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FB09" w14:textId="3810AD9D" w:rsidR="0028560E" w:rsidRPr="009256B7" w:rsidRDefault="0028560E" w:rsidP="0028560E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bookmarkStart w:id="0" w:name="_Hlk81914011"/>
      <w:r w:rsidRPr="009256B7">
        <w:rPr>
          <w:rFonts w:ascii="Gulim" w:eastAsia="Gulim" w:hAnsi="Gulim"/>
          <w:b/>
          <w:sz w:val="24"/>
          <w:szCs w:val="24"/>
        </w:rPr>
        <w:t>Ref. UAIP-</w:t>
      </w:r>
      <w:r>
        <w:rPr>
          <w:rFonts w:ascii="Gulim" w:eastAsia="Gulim" w:hAnsi="Gulim"/>
          <w:b/>
          <w:sz w:val="24"/>
          <w:szCs w:val="24"/>
        </w:rPr>
        <w:t>AMT-GIU-2021-</w:t>
      </w:r>
      <w:r>
        <w:rPr>
          <w:rFonts w:ascii="Gulim" w:eastAsia="Gulim" w:hAnsi="Gulim"/>
          <w:b/>
          <w:sz w:val="24"/>
          <w:szCs w:val="24"/>
        </w:rPr>
        <w:t>2</w:t>
      </w:r>
    </w:p>
    <w:p w14:paraId="747A55BE" w14:textId="77777777" w:rsidR="0028560E" w:rsidRPr="009256B7" w:rsidRDefault="0028560E" w:rsidP="0028560E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r w:rsidRPr="009256B7">
        <w:rPr>
          <w:rFonts w:ascii="Gulim" w:eastAsia="Gulim" w:hAnsi="Gulim"/>
          <w:b/>
          <w:sz w:val="24"/>
          <w:szCs w:val="24"/>
        </w:rPr>
        <w:t xml:space="preserve">Unidad de Acceso a la Información Pública </w:t>
      </w:r>
    </w:p>
    <w:p w14:paraId="1438532F" w14:textId="77777777" w:rsidR="0028560E" w:rsidRPr="009256B7" w:rsidRDefault="0028560E" w:rsidP="0028560E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r w:rsidRPr="009256B7">
        <w:rPr>
          <w:rFonts w:ascii="Gulim" w:eastAsia="Gulim" w:hAnsi="Gulim"/>
          <w:b/>
          <w:sz w:val="24"/>
          <w:szCs w:val="24"/>
        </w:rPr>
        <w:t xml:space="preserve">Alcaldía de </w:t>
      </w:r>
      <w:r>
        <w:rPr>
          <w:rFonts w:ascii="Gulim" w:eastAsia="Gulim" w:hAnsi="Gulim"/>
          <w:b/>
          <w:sz w:val="24"/>
          <w:szCs w:val="24"/>
        </w:rPr>
        <w:t>Tenancingo</w:t>
      </w:r>
      <w:r w:rsidRPr="009256B7">
        <w:rPr>
          <w:rFonts w:ascii="Gulim" w:eastAsia="Gulim" w:hAnsi="Gulim"/>
          <w:b/>
          <w:sz w:val="24"/>
          <w:szCs w:val="24"/>
        </w:rPr>
        <w:t xml:space="preserve">  </w:t>
      </w:r>
    </w:p>
    <w:p w14:paraId="4FDC00F9" w14:textId="17E3C932" w:rsidR="0028560E" w:rsidRPr="009256B7" w:rsidRDefault="0028560E" w:rsidP="0028560E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proofErr w:type="gramStart"/>
      <w:r>
        <w:rPr>
          <w:rFonts w:ascii="Gulim" w:eastAsia="Gulim" w:hAnsi="Gulim"/>
          <w:b/>
          <w:sz w:val="24"/>
          <w:szCs w:val="24"/>
        </w:rPr>
        <w:t xml:space="preserve">02 </w:t>
      </w:r>
      <w:r w:rsidRPr="009256B7">
        <w:rPr>
          <w:rFonts w:ascii="Gulim" w:eastAsia="Gulim" w:hAnsi="Gulim"/>
          <w:b/>
          <w:sz w:val="24"/>
          <w:szCs w:val="24"/>
        </w:rPr>
        <w:t xml:space="preserve"> de</w:t>
      </w:r>
      <w:proofErr w:type="gramEnd"/>
      <w:r w:rsidRPr="009256B7">
        <w:rPr>
          <w:rFonts w:ascii="Gulim" w:eastAsia="Gulim" w:hAnsi="Gulim"/>
          <w:b/>
          <w:sz w:val="24"/>
          <w:szCs w:val="24"/>
        </w:rPr>
        <w:t xml:space="preserve"> </w:t>
      </w:r>
      <w:r>
        <w:rPr>
          <w:rFonts w:ascii="Gulim" w:eastAsia="Gulim" w:hAnsi="Gulim"/>
          <w:b/>
          <w:sz w:val="24"/>
          <w:szCs w:val="24"/>
        </w:rPr>
        <w:t xml:space="preserve">septiembre </w:t>
      </w:r>
      <w:r w:rsidRPr="009256B7">
        <w:rPr>
          <w:rFonts w:ascii="Gulim" w:eastAsia="Gulim" w:hAnsi="Gulim"/>
          <w:b/>
          <w:sz w:val="24"/>
          <w:szCs w:val="24"/>
        </w:rPr>
        <w:t xml:space="preserve"> de 2021</w:t>
      </w:r>
    </w:p>
    <w:p w14:paraId="461E3490" w14:textId="77777777" w:rsidR="0028560E" w:rsidRPr="009256B7" w:rsidRDefault="0028560E" w:rsidP="0028560E">
      <w:pPr>
        <w:spacing w:after="0" w:line="276" w:lineRule="auto"/>
        <w:jc w:val="right"/>
        <w:rPr>
          <w:rFonts w:ascii="Consolas" w:hAnsi="Consolas"/>
          <w:b/>
          <w:sz w:val="24"/>
          <w:szCs w:val="24"/>
        </w:rPr>
      </w:pPr>
      <w:r w:rsidRPr="009256B7">
        <w:rPr>
          <w:rFonts w:ascii="Gulim" w:eastAsia="Gulim" w:hAnsi="Gulim"/>
          <w:b/>
          <w:sz w:val="24"/>
          <w:szCs w:val="24"/>
        </w:rPr>
        <w:t>Tramite: RESOLUCIÓN</w:t>
      </w:r>
    </w:p>
    <w:p w14:paraId="0FD34591" w14:textId="77777777" w:rsidR="0028560E" w:rsidRDefault="0028560E" w:rsidP="0028560E">
      <w:pPr>
        <w:spacing w:line="276" w:lineRule="auto"/>
        <w:rPr>
          <w:rFonts w:ascii="Century Gothic" w:hAnsi="Century Gothic"/>
          <w:sz w:val="24"/>
        </w:rPr>
      </w:pPr>
    </w:p>
    <w:p w14:paraId="37208991" w14:textId="46C46FE8" w:rsidR="0028560E" w:rsidRPr="009256B7" w:rsidRDefault="0028560E" w:rsidP="0028560E">
      <w:pPr>
        <w:spacing w:line="276" w:lineRule="auto"/>
        <w:jc w:val="both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 xml:space="preserve">Respondiendo a su solicitud de información recibida en la oficina de la UAIP a los </w:t>
      </w:r>
      <w:r w:rsidRPr="009256B7">
        <w:rPr>
          <w:rFonts w:ascii="Gulim" w:eastAsia="Gulim" w:hAnsi="Gulim"/>
          <w:sz w:val="24"/>
        </w:rPr>
        <w:t>veint</w:t>
      </w:r>
      <w:r>
        <w:rPr>
          <w:rFonts w:ascii="Gulim" w:eastAsia="Gulim" w:hAnsi="Gulim"/>
          <w:sz w:val="24"/>
        </w:rPr>
        <w:t xml:space="preserve">inueve </w:t>
      </w:r>
      <w:r w:rsidRPr="009256B7">
        <w:rPr>
          <w:rFonts w:ascii="Gulim" w:eastAsia="Gulim" w:hAnsi="Gulim"/>
          <w:sz w:val="24"/>
        </w:rPr>
        <w:t>días</w:t>
      </w:r>
      <w:r w:rsidRPr="009256B7">
        <w:rPr>
          <w:rFonts w:ascii="Gulim" w:eastAsia="Gulim" w:hAnsi="Gulim"/>
          <w:sz w:val="24"/>
        </w:rPr>
        <w:t xml:space="preserve"> del mes de </w:t>
      </w:r>
      <w:r>
        <w:rPr>
          <w:rFonts w:ascii="Gulim" w:eastAsia="Gulim" w:hAnsi="Gulim"/>
          <w:sz w:val="24"/>
        </w:rPr>
        <w:t>julio</w:t>
      </w:r>
      <w:r w:rsidRPr="009256B7">
        <w:rPr>
          <w:rFonts w:ascii="Gulim" w:eastAsia="Gulim" w:hAnsi="Gulim"/>
          <w:sz w:val="24"/>
        </w:rPr>
        <w:t xml:space="preserve"> del presente año.  </w:t>
      </w:r>
    </w:p>
    <w:p w14:paraId="764A5ADC" w14:textId="72843498" w:rsidR="0028560E" w:rsidRPr="009256B7" w:rsidRDefault="0028560E" w:rsidP="0028560E">
      <w:pPr>
        <w:spacing w:line="276" w:lineRule="auto"/>
        <w:jc w:val="both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>De</w:t>
      </w:r>
      <w:r w:rsidRPr="009256B7">
        <w:rPr>
          <w:rFonts w:ascii="Gulim" w:eastAsia="Gulim" w:hAnsi="Gulim"/>
          <w:sz w:val="24"/>
          <w:szCs w:val="24"/>
        </w:rPr>
        <w:t xml:space="preserve"> conformidad al Art. 66 </w:t>
      </w:r>
      <w:r w:rsidRPr="009256B7">
        <w:rPr>
          <w:rFonts w:ascii="Gulim" w:eastAsia="Gulim" w:hAnsi="Gulim"/>
          <w:sz w:val="24"/>
        </w:rPr>
        <w:t>de la Ley de Acceso a la Información, se admitió la solicitud y se llevó a cabo el trámite correspondiente,</w:t>
      </w:r>
      <w:r>
        <w:rPr>
          <w:rFonts w:ascii="Gulim" w:eastAsia="Gulim" w:hAnsi="Gulim"/>
          <w:sz w:val="24"/>
        </w:rPr>
        <w:t xml:space="preserve"> a </w:t>
      </w:r>
      <w:r w:rsidRPr="009256B7">
        <w:rPr>
          <w:rFonts w:ascii="Gulim" w:eastAsia="Gulim" w:hAnsi="Gulim"/>
          <w:sz w:val="24"/>
        </w:rPr>
        <w:t>la</w:t>
      </w:r>
      <w:r w:rsidRPr="009256B7">
        <w:rPr>
          <w:rFonts w:ascii="Gulim" w:eastAsia="Gulim" w:hAnsi="Gulim"/>
          <w:sz w:val="24"/>
        </w:rPr>
        <w:t xml:space="preserve"> unidad</w:t>
      </w:r>
      <w:r>
        <w:rPr>
          <w:rFonts w:ascii="Gulim" w:eastAsia="Gulim" w:hAnsi="Gulim"/>
          <w:sz w:val="24"/>
        </w:rPr>
        <w:t xml:space="preserve"> secretaria</w:t>
      </w:r>
      <w:r>
        <w:rPr>
          <w:rFonts w:ascii="Gulim" w:eastAsia="Gulim" w:hAnsi="Gulim"/>
          <w:sz w:val="24"/>
        </w:rPr>
        <w:t xml:space="preserve"> y unidad de la mujer</w:t>
      </w:r>
      <w:r w:rsidRPr="009256B7">
        <w:rPr>
          <w:rFonts w:ascii="Gulim" w:eastAsia="Gulim" w:hAnsi="Gulim"/>
          <w:sz w:val="24"/>
        </w:rPr>
        <w:t xml:space="preserve">, </w:t>
      </w:r>
      <w:r>
        <w:rPr>
          <w:rFonts w:ascii="Gulim" w:eastAsia="Gulim" w:hAnsi="Gulim"/>
          <w:sz w:val="24"/>
        </w:rPr>
        <w:t>quienes respondieron oportunamente haciendo</w:t>
      </w:r>
      <w:r w:rsidRPr="009256B7">
        <w:rPr>
          <w:rFonts w:ascii="Gulim" w:eastAsia="Gulim" w:hAnsi="Gulim"/>
          <w:sz w:val="24"/>
        </w:rPr>
        <w:t xml:space="preserve"> entrega este día</w:t>
      </w:r>
      <w:r>
        <w:rPr>
          <w:rFonts w:ascii="Gulim" w:eastAsia="Gulim" w:hAnsi="Gulim"/>
          <w:sz w:val="24"/>
        </w:rPr>
        <w:t xml:space="preserve">. </w:t>
      </w:r>
      <w:r w:rsidRPr="009256B7">
        <w:rPr>
          <w:rFonts w:ascii="Gulim" w:eastAsia="Gulim" w:hAnsi="Gulim"/>
          <w:sz w:val="24"/>
        </w:rPr>
        <w:t xml:space="preserve"> </w:t>
      </w:r>
    </w:p>
    <w:p w14:paraId="1D8CAC4D" w14:textId="77777777" w:rsidR="0028560E" w:rsidRPr="009256B7" w:rsidRDefault="0028560E" w:rsidP="0028560E">
      <w:pPr>
        <w:spacing w:line="276" w:lineRule="auto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 xml:space="preserve">Por lo anterior, expuesto, la suscrita oficial resuelve, </w:t>
      </w:r>
    </w:p>
    <w:p w14:paraId="38BABB8C" w14:textId="77777777" w:rsidR="0028560E" w:rsidRPr="006F0851" w:rsidRDefault="0028560E" w:rsidP="0028560E">
      <w:pPr>
        <w:spacing w:line="276" w:lineRule="auto"/>
        <w:ind w:left="-90"/>
        <w:rPr>
          <w:rFonts w:ascii="Gulim" w:eastAsia="Gulim" w:hAnsi="Gulim" w:cs="Arial"/>
          <w:color w:val="000000" w:themeColor="text1"/>
          <w:sz w:val="24"/>
          <w:szCs w:val="24"/>
        </w:rPr>
      </w:pPr>
      <w:r w:rsidRPr="006F0851">
        <w:rPr>
          <w:rFonts w:ascii="Gulim" w:eastAsia="Gulim" w:hAnsi="Gulim"/>
          <w:i/>
          <w:iCs/>
          <w:sz w:val="24"/>
        </w:rPr>
        <w:t xml:space="preserve"> </w:t>
      </w:r>
    </w:p>
    <w:p w14:paraId="6EB9BED3" w14:textId="77777777" w:rsidR="0028560E" w:rsidRPr="006F0851" w:rsidRDefault="0028560E" w:rsidP="0028560E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66DAA41A" w14:textId="696925A8" w:rsidR="0028560E" w:rsidRPr="006F0851" w:rsidRDefault="0028560E" w:rsidP="0028560E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Entréguese la información de forma</w:t>
      </w:r>
      <w:r>
        <w:rPr>
          <w:rFonts w:ascii="Gulim" w:eastAsia="Gulim" w:hAnsi="Gulim"/>
        </w:rPr>
        <w:t xml:space="preserve"> solicitada </w:t>
      </w:r>
    </w:p>
    <w:p w14:paraId="6CD67899" w14:textId="77777777" w:rsidR="0028560E" w:rsidRPr="006F0851" w:rsidRDefault="0028560E" w:rsidP="0028560E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>Notifíquese al solicitante por el medio señalado para tal efecto.</w:t>
      </w:r>
    </w:p>
    <w:p w14:paraId="7ADD68C9" w14:textId="77777777" w:rsidR="0028560E" w:rsidRPr="006F0851" w:rsidRDefault="0028560E" w:rsidP="0028560E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>Archívese el expediente administrativo.</w:t>
      </w:r>
    </w:p>
    <w:p w14:paraId="1B09D3BE" w14:textId="77777777" w:rsidR="0028560E" w:rsidRPr="009256B7" w:rsidRDefault="0028560E" w:rsidP="0028560E">
      <w:pPr>
        <w:pStyle w:val="Prrafodelista"/>
        <w:spacing w:after="0" w:line="240" w:lineRule="auto"/>
        <w:rPr>
          <w:rFonts w:ascii="Gulim" w:eastAsia="Gulim" w:hAnsi="Gulim" w:cs="Arial"/>
          <w:color w:val="000000" w:themeColor="text1"/>
          <w:sz w:val="24"/>
          <w:szCs w:val="24"/>
        </w:rPr>
      </w:pPr>
    </w:p>
    <w:p w14:paraId="630CE914" w14:textId="77777777" w:rsidR="0028560E" w:rsidRPr="009256B7" w:rsidRDefault="0028560E" w:rsidP="0028560E">
      <w:pPr>
        <w:pStyle w:val="Prrafodelista"/>
        <w:spacing w:after="0" w:line="240" w:lineRule="auto"/>
        <w:ind w:left="360"/>
        <w:rPr>
          <w:rFonts w:ascii="Gulim" w:eastAsia="Gulim" w:hAnsi="Gulim" w:cs="Arial"/>
          <w:color w:val="000000" w:themeColor="text1"/>
          <w:sz w:val="24"/>
          <w:szCs w:val="24"/>
        </w:rPr>
      </w:pPr>
    </w:p>
    <w:p w14:paraId="015681EE" w14:textId="77777777" w:rsidR="0028560E" w:rsidRPr="009256B7" w:rsidRDefault="0028560E" w:rsidP="0028560E">
      <w:pPr>
        <w:spacing w:line="276" w:lineRule="auto"/>
        <w:jc w:val="both"/>
        <w:rPr>
          <w:rFonts w:ascii="Gulim" w:eastAsia="Gulim" w:hAnsi="Gulim"/>
          <w:sz w:val="24"/>
        </w:rPr>
      </w:pPr>
    </w:p>
    <w:p w14:paraId="6EC33CE2" w14:textId="77777777" w:rsidR="0028560E" w:rsidRDefault="0028560E" w:rsidP="0028560E">
      <w:pPr>
        <w:spacing w:line="276" w:lineRule="auto"/>
        <w:jc w:val="center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>Atte.</w:t>
      </w:r>
    </w:p>
    <w:p w14:paraId="5303977F" w14:textId="77777777" w:rsidR="0028560E" w:rsidRPr="00DC1100" w:rsidRDefault="0028560E" w:rsidP="0028560E">
      <w:pPr>
        <w:spacing w:line="276" w:lineRule="auto"/>
        <w:jc w:val="center"/>
        <w:rPr>
          <w:rFonts w:ascii="Gulim" w:eastAsia="Gulim" w:hAnsi="Gulim"/>
          <w:b/>
          <w:bCs/>
          <w:sz w:val="24"/>
        </w:rPr>
      </w:pPr>
      <w:r w:rsidRPr="00DC1100">
        <w:rPr>
          <w:rFonts w:ascii="Gulim" w:eastAsia="Gulim" w:hAnsi="Gulim"/>
          <w:b/>
          <w:bCs/>
          <w:sz w:val="24"/>
        </w:rPr>
        <w:t xml:space="preserve">Armida Santiago de Artiga </w:t>
      </w:r>
    </w:p>
    <w:p w14:paraId="4BD7D002" w14:textId="77777777" w:rsidR="0028560E" w:rsidRPr="00DC1100" w:rsidRDefault="0028560E" w:rsidP="0028560E">
      <w:pPr>
        <w:spacing w:line="276" w:lineRule="auto"/>
        <w:jc w:val="center"/>
        <w:rPr>
          <w:rFonts w:ascii="Gulim" w:eastAsia="Gulim" w:hAnsi="Gulim"/>
          <w:b/>
          <w:bCs/>
          <w:sz w:val="24"/>
        </w:rPr>
      </w:pPr>
      <w:r w:rsidRPr="00DC1100">
        <w:rPr>
          <w:rFonts w:ascii="Gulim" w:eastAsia="Gulim" w:hAnsi="Gulim"/>
          <w:b/>
          <w:bCs/>
          <w:sz w:val="24"/>
        </w:rPr>
        <w:t xml:space="preserve">Oficial de Información  </w:t>
      </w:r>
    </w:p>
    <w:bookmarkEnd w:id="0"/>
    <w:p w14:paraId="3153B3A5" w14:textId="77777777" w:rsidR="0028560E" w:rsidRPr="009256B7" w:rsidRDefault="0028560E" w:rsidP="0028560E">
      <w:pPr>
        <w:spacing w:line="259" w:lineRule="auto"/>
        <w:rPr>
          <w:rFonts w:ascii="Gulim" w:eastAsia="Gulim" w:hAnsi="Gulim"/>
        </w:rPr>
      </w:pPr>
    </w:p>
    <w:p w14:paraId="731F8F63" w14:textId="77777777" w:rsidR="0028560E" w:rsidRPr="00A55A92" w:rsidRDefault="0028560E" w:rsidP="0028560E">
      <w:pPr>
        <w:tabs>
          <w:tab w:val="left" w:pos="2833"/>
        </w:tabs>
        <w:rPr>
          <w:rFonts w:ascii="Century Gothic" w:hAnsi="Century Gothic"/>
          <w:sz w:val="24"/>
          <w:szCs w:val="24"/>
        </w:rPr>
      </w:pPr>
    </w:p>
    <w:p w14:paraId="1CCCCFFD" w14:textId="77777777" w:rsidR="0028560E" w:rsidRDefault="0028560E" w:rsidP="0028560E"/>
    <w:p w14:paraId="256BC3BC" w14:textId="77777777" w:rsidR="0028560E" w:rsidRDefault="0028560E"/>
    <w:sectPr w:rsidR="0028560E" w:rsidSect="00954330">
      <w:headerReference w:type="default" r:id="rId5"/>
      <w:foot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11B7" w14:textId="77777777" w:rsidR="0028497A" w:rsidRDefault="0028560E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3AC441" wp14:editId="2487F770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7BF423" id="Conector recto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" strokecolor="#4472c4 [3204]" strokeweight="1pt">
              <v:stroke joinstyle="miter"/>
              <w10:wrap anchorx="margin"/>
            </v:line>
          </w:pict>
        </mc:Fallback>
      </mc:AlternateContent>
    </w:r>
  </w:p>
  <w:p w14:paraId="134E99FC" w14:textId="77777777" w:rsidR="0028497A" w:rsidRPr="0037439E" w:rsidRDefault="0028560E" w:rsidP="00DC1100">
    <w:pPr>
      <w:pStyle w:val="Piedepgina"/>
      <w:jc w:val="center"/>
      <w:rPr>
        <w:b/>
        <w:bCs/>
        <w:color w:val="2F5496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2C470D" wp14:editId="30AE7C84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31ADE6" id="Conector recto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" strokecolor="#4472c4 [3204]" strokeweight="1pt">
              <v:stroke joinstyle="miter"/>
              <w10:wrap anchorx="margin"/>
            </v:line>
          </w:pict>
        </mc:Fallback>
      </mc:AlternateContent>
    </w:r>
    <w:r w:rsidRPr="0037439E">
      <w:rPr>
        <w:b/>
        <w:bCs/>
        <w:color w:val="2F5496" w:themeColor="accent1" w:themeShade="BF"/>
      </w:rPr>
      <w:t xml:space="preserve">   </w:t>
    </w:r>
  </w:p>
  <w:p w14:paraId="49761FCE" w14:textId="77777777" w:rsidR="009B6A66" w:rsidRDefault="0028560E" w:rsidP="00AF4BD9">
    <w:pPr>
      <w:pStyle w:val="Piedepgina"/>
      <w:jc w:val="right"/>
      <w:rPr>
        <w:b/>
        <w:bCs/>
        <w:color w:val="2F5496" w:themeColor="accent1" w:themeShade="BF"/>
        <w:lang w:val="en-US"/>
      </w:rPr>
    </w:pPr>
    <w:hyperlink r:id="rId1" w:history="1">
      <w:r w:rsidRPr="004E0C56">
        <w:rPr>
          <w:rStyle w:val="Hipervnculo"/>
          <w:b/>
          <w:bCs/>
          <w:lang w:val="en-US"/>
        </w:rPr>
        <w:t>uaiptenancingo@gmail.com</w:t>
      </w:r>
    </w:hyperlink>
  </w:p>
  <w:p w14:paraId="53AEF1B5" w14:textId="77777777" w:rsidR="00DC1100" w:rsidRPr="00AF4BD9" w:rsidRDefault="0028560E" w:rsidP="00AF4BD9">
    <w:pPr>
      <w:pStyle w:val="Piedepgina"/>
      <w:jc w:val="right"/>
      <w:rPr>
        <w:b/>
        <w:bCs/>
        <w:color w:val="2F5496" w:themeColor="accent1" w:themeShade="BF"/>
        <w:lang w:val="en-US"/>
      </w:rPr>
    </w:pPr>
    <w:r>
      <w:rPr>
        <w:b/>
        <w:bCs/>
        <w:color w:val="2F5496" w:themeColor="accent1" w:themeShade="BF"/>
        <w:lang w:val="en-US"/>
      </w:rPr>
      <w:t>23222000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DCAC" w14:textId="77777777" w:rsidR="009B6A66" w:rsidRPr="00A55A92" w:rsidRDefault="0028560E" w:rsidP="00012065">
    <w:pPr>
      <w:pStyle w:val="Encabezado"/>
      <w:jc w:val="center"/>
      <w:rPr>
        <w:rFonts w:ascii="Century Gothic" w:hAnsi="Century Gothic"/>
        <w:b/>
        <w:bCs/>
        <w:color w:val="4472C4" w:themeColor="accent1"/>
        <w:sz w:val="24"/>
        <w:szCs w:val="24"/>
      </w:rPr>
    </w:pPr>
    <w:r>
      <w:rPr>
        <w:rFonts w:ascii="Century Gothic" w:hAnsi="Century Gothic"/>
        <w:b/>
        <w:bCs/>
        <w:noProof/>
        <w:color w:val="4472C4" w:themeColor="accent1"/>
        <w:sz w:val="24"/>
        <w:szCs w:val="24"/>
        <w:lang w:eastAsia="es-SV"/>
      </w:rPr>
      <w:drawing>
        <wp:anchor distT="0" distB="0" distL="114300" distR="114300" simplePos="0" relativeHeight="251664384" behindDoc="0" locked="0" layoutInCell="1" allowOverlap="1" wp14:anchorId="1684DD40" wp14:editId="0228A304">
          <wp:simplePos x="0" y="0"/>
          <wp:positionH relativeFrom="column">
            <wp:posOffset>5482590</wp:posOffset>
          </wp:positionH>
          <wp:positionV relativeFrom="paragraph">
            <wp:posOffset>-325120</wp:posOffset>
          </wp:positionV>
          <wp:extent cx="810491" cy="810491"/>
          <wp:effectExtent l="0" t="0" r="8890" b="8890"/>
          <wp:wrapThrough wrapText="bothSides">
            <wp:wrapPolygon edited="0">
              <wp:start x="0" y="0"/>
              <wp:lineTo x="0" y="21329"/>
              <wp:lineTo x="21329" y="21329"/>
              <wp:lineTo x="2132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491" cy="810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4472C4" w:themeColor="accent1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6C027DDB" wp14:editId="36A33D9D">
          <wp:simplePos x="0" y="0"/>
          <wp:positionH relativeFrom="leftMargin">
            <wp:align>right</wp:align>
          </wp:positionH>
          <wp:positionV relativeFrom="paragraph">
            <wp:posOffset>-275590</wp:posOffset>
          </wp:positionV>
          <wp:extent cx="779780" cy="763905"/>
          <wp:effectExtent l="0" t="0" r="127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5A92">
      <w:rPr>
        <w:rFonts w:ascii="Century Gothic" w:hAnsi="Century Gothic"/>
        <w:b/>
        <w:bCs/>
        <w:color w:val="4472C4" w:themeColor="accent1"/>
        <w:sz w:val="24"/>
        <w:szCs w:val="24"/>
      </w:rPr>
      <w:t>UNIDAD DE ACCESO A LA INF</w:t>
    </w:r>
    <w:r w:rsidRPr="00A55A92">
      <w:rPr>
        <w:rFonts w:ascii="Century Gothic" w:hAnsi="Century Gothic"/>
        <w:b/>
        <w:bCs/>
        <w:color w:val="4472C4" w:themeColor="accent1"/>
        <w:sz w:val="24"/>
        <w:szCs w:val="24"/>
      </w:rPr>
      <w:t>ORMACION PUBLICA</w:t>
    </w:r>
  </w:p>
  <w:p w14:paraId="4445A26D" w14:textId="77777777" w:rsidR="00A55A92" w:rsidRPr="00A55A92" w:rsidRDefault="0028560E" w:rsidP="00012065">
    <w:pPr>
      <w:pStyle w:val="Encabezado"/>
      <w:jc w:val="center"/>
      <w:rPr>
        <w:rFonts w:ascii="Century Gothic" w:hAnsi="Century Gothic"/>
        <w:b/>
        <w:bCs/>
        <w:sz w:val="24"/>
        <w:szCs w:val="24"/>
      </w:rPr>
    </w:pPr>
    <w:r w:rsidRPr="00A55A92">
      <w:rPr>
        <w:rFonts w:ascii="Century Gothic" w:hAnsi="Century Gothic"/>
        <w:b/>
        <w:bCs/>
        <w:color w:val="4472C4" w:themeColor="accent1"/>
        <w:sz w:val="24"/>
        <w:szCs w:val="24"/>
      </w:rPr>
      <w:t xml:space="preserve">ALCALDIA DE </w:t>
    </w:r>
    <w:r>
      <w:rPr>
        <w:rFonts w:ascii="Century Gothic" w:hAnsi="Century Gothic"/>
        <w:b/>
        <w:bCs/>
        <w:color w:val="4472C4" w:themeColor="accent1"/>
        <w:sz w:val="24"/>
        <w:szCs w:val="24"/>
      </w:rPr>
      <w:t xml:space="preserve">TENANCINGO </w:t>
    </w:r>
  </w:p>
  <w:p w14:paraId="3E7517D3" w14:textId="77777777" w:rsidR="00A55A92" w:rsidRDefault="0028560E" w:rsidP="00012065">
    <w:pPr>
      <w:pStyle w:val="Encabezado"/>
      <w:jc w:val="center"/>
      <w:rPr>
        <w:rFonts w:ascii="Century Gothic" w:hAnsi="Century Gothic"/>
      </w:rPr>
    </w:pPr>
  </w:p>
  <w:p w14:paraId="2D1FC688" w14:textId="77777777" w:rsidR="00A55A92" w:rsidRPr="00012065" w:rsidRDefault="0028560E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7F6E9A" wp14:editId="46C2D71F">
              <wp:simplePos x="0" y="0"/>
              <wp:positionH relativeFrom="column">
                <wp:posOffset>-4445</wp:posOffset>
              </wp:positionH>
              <wp:positionV relativeFrom="paragraph">
                <wp:posOffset>28960</wp:posOffset>
              </wp:positionV>
              <wp:extent cx="53911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6C2E9D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424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" strokecolor="#4472c4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39D8C" wp14:editId="5A7FE32B">
              <wp:simplePos x="0" y="0"/>
              <wp:positionH relativeFrom="margin">
                <wp:align>left</wp:align>
              </wp:positionH>
              <wp:positionV relativeFrom="paragraph">
                <wp:posOffset>77053</wp:posOffset>
              </wp:positionV>
              <wp:extent cx="5391303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920FB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2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C17PoD3QAAAAYBAAAPAAAAAAAAAAAAAAAAAAgEAABkcnMvZG93bnJldi54&#10;bWxQSwUGAAAAAAQABADzAAAAEgUAAAAA&#10;" strokecolor="#4472c4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90C26"/>
    <w:multiLevelType w:val="hybridMultilevel"/>
    <w:tmpl w:val="E34A303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0E"/>
    <w:rsid w:val="0028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62B2"/>
  <w15:chartTrackingRefBased/>
  <w15:docId w15:val="{60773CFF-6479-4399-A9E6-89FD2907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0E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56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56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60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856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60E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285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tenancing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armida santiago</dc:creator>
  <cp:keywords/>
  <dc:description/>
  <cp:lastModifiedBy>armida santiago</cp:lastModifiedBy>
  <cp:revision>1</cp:revision>
  <dcterms:created xsi:type="dcterms:W3CDTF">2022-03-02T15:38:00Z</dcterms:created>
  <dcterms:modified xsi:type="dcterms:W3CDTF">2022-03-02T15:46:00Z</dcterms:modified>
</cp:coreProperties>
</file>