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7DCD9" w14:textId="47E40456" w:rsidR="00A42C0A" w:rsidRPr="00EC4512" w:rsidRDefault="00A03965" w:rsidP="00EB3D37">
      <w:pPr>
        <w:pStyle w:val="Ttulo"/>
        <w:jc w:val="both"/>
        <w:rPr>
          <w:rFonts w:ascii="Museo Sans 300" w:hAnsi="Museo Sans 300"/>
          <w:b w:val="0"/>
          <w:bCs/>
          <w:sz w:val="22"/>
          <w:szCs w:val="22"/>
          <w:lang w:val="es-GT"/>
        </w:rPr>
      </w:pPr>
      <w:r>
        <w:rPr>
          <w:rFonts w:ascii="Museo Sans 300" w:hAnsi="Museo Sans 300"/>
          <w:noProof/>
          <w:color w:val="0D0D0D" w:themeColor="text1" w:themeTint="F2"/>
          <w:sz w:val="22"/>
          <w:szCs w:val="22"/>
          <w:lang w:val="es-SV"/>
        </w:rPr>
        <w:drawing>
          <wp:anchor distT="0" distB="0" distL="114300" distR="114300" simplePos="0" relativeHeight="251659264" behindDoc="1" locked="0" layoutInCell="1" allowOverlap="1" wp14:anchorId="11872758" wp14:editId="1006DF44">
            <wp:simplePos x="0" y="0"/>
            <wp:positionH relativeFrom="leftMargin">
              <wp:posOffset>188595</wp:posOffset>
            </wp:positionH>
            <wp:positionV relativeFrom="page">
              <wp:posOffset>542925</wp:posOffset>
            </wp:positionV>
            <wp:extent cx="710565" cy="719455"/>
            <wp:effectExtent l="0" t="0" r="0" b="4445"/>
            <wp:wrapTight wrapText="bothSides">
              <wp:wrapPolygon edited="0">
                <wp:start x="0" y="0"/>
                <wp:lineTo x="0" y="21162"/>
                <wp:lineTo x="20847" y="21162"/>
                <wp:lineTo x="20847" y="0"/>
                <wp:lineTo x="0" y="0"/>
              </wp:wrapPolygon>
            </wp:wrapTight>
            <wp:docPr id="1"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D37" w:rsidRPr="00EC4512">
        <w:rPr>
          <w:rFonts w:ascii="Museo Sans 300" w:hAnsi="Museo Sans 300"/>
          <w:b w:val="0"/>
          <w:bCs/>
          <w:sz w:val="22"/>
          <w:szCs w:val="22"/>
          <w:lang w:val="es-GT"/>
        </w:rPr>
        <w:t>El Consejo Directivo de la Superintendencia del Sistema Financiero, con base a la potestad contenida en el literal c) del artículo 10 de la Ley Orgánica de la Superintendencia del Sistema Financiero, emite las:</w:t>
      </w:r>
    </w:p>
    <w:p w14:paraId="3F801098" w14:textId="26338396" w:rsidR="00EB3D37" w:rsidRPr="00EC4512" w:rsidRDefault="00EB3D37" w:rsidP="00EB3D37">
      <w:pPr>
        <w:pStyle w:val="Ttulo"/>
        <w:jc w:val="both"/>
        <w:rPr>
          <w:rFonts w:ascii="Museo Sans 300" w:hAnsi="Museo Sans 300"/>
          <w:b w:val="0"/>
          <w:bCs/>
          <w:sz w:val="22"/>
          <w:szCs w:val="22"/>
        </w:rPr>
      </w:pPr>
    </w:p>
    <w:p w14:paraId="25E57E70" w14:textId="04DC38AE" w:rsidR="00A42C0A" w:rsidRPr="00EC4512" w:rsidRDefault="00A42C0A" w:rsidP="00A42C0A">
      <w:pPr>
        <w:pStyle w:val="Textoindependiente"/>
        <w:jc w:val="center"/>
        <w:rPr>
          <w:rFonts w:ascii="Museo Sans 300" w:hAnsi="Museo Sans 300"/>
          <w:b/>
          <w:bCs/>
          <w:sz w:val="22"/>
          <w:szCs w:val="22"/>
        </w:rPr>
      </w:pPr>
      <w:r w:rsidRPr="00EC4512">
        <w:rPr>
          <w:rFonts w:ascii="Museo Sans 300" w:hAnsi="Museo Sans 300"/>
          <w:b/>
          <w:bCs/>
          <w:sz w:val="22"/>
          <w:szCs w:val="22"/>
        </w:rPr>
        <w:t>NORMAS PARA CONSTITUIR PROVISIONES POR RIESGO PA</w:t>
      </w:r>
      <w:r w:rsidR="00B6660B" w:rsidRPr="00EC4512">
        <w:rPr>
          <w:rFonts w:ascii="Museo Sans 300" w:hAnsi="Museo Sans 300"/>
          <w:b/>
          <w:bCs/>
          <w:sz w:val="22"/>
          <w:szCs w:val="22"/>
        </w:rPr>
        <w:t>Í</w:t>
      </w:r>
      <w:r w:rsidRPr="00EC4512">
        <w:rPr>
          <w:rFonts w:ascii="Museo Sans 300" w:hAnsi="Museo Sans 300"/>
          <w:b/>
          <w:bCs/>
          <w:sz w:val="22"/>
          <w:szCs w:val="22"/>
        </w:rPr>
        <w:t>S</w:t>
      </w:r>
    </w:p>
    <w:p w14:paraId="70304E4D" w14:textId="77777777" w:rsidR="00A42C0A" w:rsidRPr="00EC4512" w:rsidRDefault="00A42C0A" w:rsidP="00A42C0A">
      <w:pPr>
        <w:jc w:val="both"/>
        <w:rPr>
          <w:rFonts w:ascii="Museo Sans 300" w:hAnsi="Museo Sans 300"/>
          <w:b/>
          <w:bCs/>
          <w:snapToGrid w:val="0"/>
          <w:sz w:val="22"/>
          <w:szCs w:val="22"/>
        </w:rPr>
      </w:pPr>
    </w:p>
    <w:p w14:paraId="0838C1FC" w14:textId="77777777" w:rsidR="00A42C0A" w:rsidRPr="00EC4512" w:rsidRDefault="00A42C0A" w:rsidP="00A42C0A">
      <w:pPr>
        <w:pStyle w:val="Ttulo1"/>
        <w:jc w:val="center"/>
        <w:rPr>
          <w:rFonts w:ascii="Museo Sans 300" w:hAnsi="Museo Sans 300"/>
          <w:bCs/>
          <w:sz w:val="22"/>
          <w:szCs w:val="22"/>
        </w:rPr>
      </w:pPr>
      <w:r w:rsidRPr="00EC4512">
        <w:rPr>
          <w:rFonts w:ascii="Museo Sans 300" w:hAnsi="Museo Sans 300"/>
          <w:bCs/>
          <w:sz w:val="22"/>
          <w:szCs w:val="22"/>
        </w:rPr>
        <w:t>CAPÍTULO I</w:t>
      </w:r>
    </w:p>
    <w:p w14:paraId="04768424" w14:textId="7C9A64B2" w:rsidR="00A42C0A" w:rsidRPr="00EC4512" w:rsidRDefault="00A42C0A" w:rsidP="00A42C0A">
      <w:pPr>
        <w:jc w:val="center"/>
        <w:rPr>
          <w:rFonts w:ascii="Museo Sans 300" w:hAnsi="Museo Sans 300"/>
          <w:snapToGrid w:val="0"/>
          <w:sz w:val="22"/>
          <w:szCs w:val="22"/>
        </w:rPr>
      </w:pPr>
      <w:r w:rsidRPr="00EC4512">
        <w:rPr>
          <w:rFonts w:ascii="Museo Sans 300" w:hAnsi="Museo Sans 300"/>
          <w:b/>
          <w:bCs/>
          <w:snapToGrid w:val="0"/>
          <w:sz w:val="22"/>
          <w:szCs w:val="22"/>
        </w:rPr>
        <w:t>OBJETO Y SUJETOS</w:t>
      </w:r>
    </w:p>
    <w:p w14:paraId="51B81745" w14:textId="77777777" w:rsidR="00A42C0A" w:rsidRPr="00EC4512" w:rsidRDefault="00A42C0A" w:rsidP="00A42C0A">
      <w:pPr>
        <w:jc w:val="both"/>
        <w:rPr>
          <w:rFonts w:ascii="Museo Sans 300" w:hAnsi="Museo Sans 300"/>
          <w:snapToGrid w:val="0"/>
          <w:sz w:val="22"/>
          <w:szCs w:val="22"/>
        </w:rPr>
      </w:pPr>
    </w:p>
    <w:p w14:paraId="1E6182C4" w14:textId="77777777" w:rsidR="00A42C0A" w:rsidRPr="00EC4512" w:rsidRDefault="00A42C0A" w:rsidP="00FB0C80">
      <w:pPr>
        <w:pStyle w:val="Piedepgina"/>
        <w:tabs>
          <w:tab w:val="clear" w:pos="4419"/>
          <w:tab w:val="clear" w:pos="8838"/>
        </w:tabs>
        <w:jc w:val="both"/>
        <w:rPr>
          <w:rFonts w:ascii="Museo Sans 300" w:hAnsi="Museo Sans 300"/>
          <w:b/>
          <w:bCs/>
          <w:sz w:val="22"/>
          <w:szCs w:val="22"/>
        </w:rPr>
      </w:pPr>
      <w:r w:rsidRPr="00EC4512">
        <w:rPr>
          <w:rFonts w:ascii="Museo Sans 300" w:hAnsi="Museo Sans 300"/>
          <w:b/>
          <w:bCs/>
          <w:sz w:val="22"/>
          <w:szCs w:val="22"/>
        </w:rPr>
        <w:t>Objeto</w:t>
      </w:r>
    </w:p>
    <w:p w14:paraId="1DE264BC" w14:textId="3241DFA8" w:rsidR="00A42C0A" w:rsidRPr="00EC4512" w:rsidRDefault="00A42C0A" w:rsidP="00FB0C80">
      <w:pPr>
        <w:pStyle w:val="Sangradetextonormal"/>
        <w:spacing w:after="0"/>
        <w:ind w:left="0"/>
        <w:jc w:val="both"/>
        <w:rPr>
          <w:rFonts w:ascii="Museo Sans 300" w:hAnsi="Museo Sans 300"/>
          <w:snapToGrid w:val="0"/>
          <w:sz w:val="22"/>
          <w:szCs w:val="22"/>
        </w:rPr>
      </w:pPr>
      <w:r w:rsidRPr="00EC4512">
        <w:rPr>
          <w:rFonts w:ascii="Museo Sans 300" w:hAnsi="Museo Sans 300"/>
          <w:b/>
          <w:bCs/>
          <w:snapToGrid w:val="0"/>
          <w:sz w:val="22"/>
          <w:szCs w:val="22"/>
        </w:rPr>
        <w:t>Art. 1.-</w:t>
      </w:r>
      <w:r w:rsidRPr="00EC4512">
        <w:rPr>
          <w:rFonts w:ascii="Museo Sans 300" w:hAnsi="Museo Sans 300"/>
          <w:snapToGrid w:val="0"/>
          <w:sz w:val="22"/>
          <w:szCs w:val="22"/>
        </w:rPr>
        <w:t xml:space="preserve"> Las presentes Normas tienen por objeto establecer los criterios para el establecimiento de</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las políticas y procedimientos para la identificación, revisión y control del riesgo país en las actividades de colocación de recursos en el exterior; así como establecer las bases de cálculo y la oportunidad de la constitución de las provisiones contables para representar el referido riesgo.</w:t>
      </w:r>
    </w:p>
    <w:p w14:paraId="113F375F" w14:textId="77777777" w:rsidR="00A42C0A" w:rsidRPr="00EC4512" w:rsidRDefault="00A42C0A" w:rsidP="00FB0C80">
      <w:pPr>
        <w:jc w:val="both"/>
        <w:rPr>
          <w:rFonts w:ascii="Museo Sans 300" w:hAnsi="Museo Sans 300"/>
          <w:snapToGrid w:val="0"/>
          <w:sz w:val="22"/>
          <w:szCs w:val="22"/>
        </w:rPr>
      </w:pPr>
    </w:p>
    <w:p w14:paraId="413BFE65" w14:textId="77777777" w:rsidR="00A42C0A" w:rsidRPr="00EC4512" w:rsidRDefault="00A42C0A" w:rsidP="00FB0C80">
      <w:pPr>
        <w:pStyle w:val="Piedepgina"/>
        <w:tabs>
          <w:tab w:val="clear" w:pos="4419"/>
          <w:tab w:val="clear" w:pos="8838"/>
        </w:tabs>
        <w:jc w:val="both"/>
        <w:rPr>
          <w:rFonts w:ascii="Museo Sans 300" w:hAnsi="Museo Sans 300"/>
          <w:b/>
          <w:bCs/>
          <w:sz w:val="22"/>
          <w:szCs w:val="22"/>
        </w:rPr>
      </w:pPr>
      <w:r w:rsidRPr="00EC4512">
        <w:rPr>
          <w:rFonts w:ascii="Museo Sans 300" w:hAnsi="Museo Sans 300"/>
          <w:b/>
          <w:bCs/>
          <w:sz w:val="22"/>
          <w:szCs w:val="22"/>
        </w:rPr>
        <w:t>Sujetos</w:t>
      </w:r>
    </w:p>
    <w:p w14:paraId="359B3C16" w14:textId="6052AEEE" w:rsidR="00A42C0A" w:rsidRPr="00EC4512" w:rsidRDefault="00A42C0A" w:rsidP="00FB0C80">
      <w:pPr>
        <w:pStyle w:val="Piedepgina"/>
        <w:tabs>
          <w:tab w:val="clear" w:pos="4419"/>
          <w:tab w:val="clear" w:pos="8838"/>
        </w:tabs>
        <w:spacing w:after="120"/>
        <w:jc w:val="both"/>
        <w:rPr>
          <w:rFonts w:ascii="Museo Sans 300" w:hAnsi="Museo Sans 300"/>
          <w:sz w:val="22"/>
          <w:szCs w:val="22"/>
        </w:rPr>
      </w:pPr>
      <w:r w:rsidRPr="00EC4512">
        <w:rPr>
          <w:rFonts w:ascii="Museo Sans 300" w:hAnsi="Museo Sans 300"/>
          <w:b/>
          <w:sz w:val="22"/>
          <w:szCs w:val="22"/>
        </w:rPr>
        <w:t>Art. 2.-</w:t>
      </w:r>
      <w:r w:rsidRPr="00EC4512">
        <w:rPr>
          <w:rFonts w:ascii="Museo Sans 300" w:hAnsi="Museo Sans 300"/>
          <w:sz w:val="22"/>
          <w:szCs w:val="22"/>
        </w:rPr>
        <w:t xml:space="preserve"> En los casos que la Ley los autorice para realizar inversiones en el extranjero, los sujetos obligados a cumplir con esta Norma son:</w:t>
      </w:r>
      <w:r w:rsidR="000E21D7" w:rsidRPr="00EC4512">
        <w:rPr>
          <w:rFonts w:ascii="Museo Sans 300" w:hAnsi="Museo Sans 300"/>
          <w:sz w:val="22"/>
          <w:szCs w:val="22"/>
        </w:rPr>
        <w:t xml:space="preserve"> (4)</w:t>
      </w:r>
    </w:p>
    <w:p w14:paraId="4CAA9F0F" w14:textId="1D465380" w:rsidR="00A42C0A" w:rsidRPr="00EC4512" w:rsidRDefault="001331C8" w:rsidP="00FB0C80">
      <w:pPr>
        <w:numPr>
          <w:ilvl w:val="0"/>
          <w:numId w:val="24"/>
        </w:numPr>
        <w:ind w:left="425" w:hanging="425"/>
        <w:jc w:val="both"/>
        <w:rPr>
          <w:rFonts w:ascii="Museo Sans 300" w:hAnsi="Museo Sans 300"/>
          <w:snapToGrid w:val="0"/>
          <w:sz w:val="22"/>
          <w:szCs w:val="22"/>
        </w:rPr>
      </w:pPr>
      <w:r w:rsidRPr="001331C8">
        <w:rPr>
          <w:rFonts w:ascii="Museo Sans 300" w:hAnsi="Museo Sans 300"/>
          <w:snapToGrid w:val="0"/>
          <w:sz w:val="22"/>
          <w:szCs w:val="22"/>
        </w:rPr>
        <w:t>Derogado</w:t>
      </w:r>
      <w:r w:rsidR="00795088">
        <w:rPr>
          <w:rFonts w:ascii="Museo Sans 300" w:hAnsi="Museo Sans 300"/>
          <w:snapToGrid w:val="0"/>
          <w:sz w:val="22"/>
          <w:szCs w:val="22"/>
        </w:rPr>
        <w:t>;</w:t>
      </w:r>
      <w:r w:rsidRPr="001331C8">
        <w:rPr>
          <w:rFonts w:ascii="Museo Sans 300" w:hAnsi="Museo Sans 300"/>
          <w:snapToGrid w:val="0"/>
          <w:sz w:val="22"/>
          <w:szCs w:val="22"/>
        </w:rPr>
        <w:t xml:space="preserve"> (4)</w:t>
      </w:r>
    </w:p>
    <w:p w14:paraId="48A4D6D1" w14:textId="635A4A9A" w:rsidR="00A42C0A" w:rsidRPr="001331C8" w:rsidRDefault="001331C8" w:rsidP="00FB0C80">
      <w:pPr>
        <w:numPr>
          <w:ilvl w:val="0"/>
          <w:numId w:val="24"/>
        </w:numPr>
        <w:ind w:left="425" w:hanging="425"/>
        <w:jc w:val="both"/>
        <w:rPr>
          <w:rFonts w:ascii="Museo Sans 300" w:hAnsi="Museo Sans 300"/>
          <w:snapToGrid w:val="0"/>
          <w:sz w:val="22"/>
          <w:szCs w:val="22"/>
        </w:rPr>
      </w:pPr>
      <w:r>
        <w:rPr>
          <w:rFonts w:ascii="Museo Sans 300" w:hAnsi="Museo Sans 300"/>
          <w:snapToGrid w:val="0"/>
          <w:sz w:val="22"/>
          <w:szCs w:val="22"/>
        </w:rPr>
        <w:t>Derogado</w:t>
      </w:r>
      <w:r w:rsidR="00A42C0A" w:rsidRPr="001331C8">
        <w:rPr>
          <w:rFonts w:ascii="Museo Sans 300" w:hAnsi="Museo Sans 300"/>
          <w:snapToGrid w:val="0"/>
          <w:sz w:val="22"/>
          <w:szCs w:val="22"/>
        </w:rPr>
        <w:t>;</w:t>
      </w:r>
      <w:r w:rsidR="00B325F1" w:rsidRPr="001331C8">
        <w:rPr>
          <w:rFonts w:ascii="Museo Sans 300" w:hAnsi="Museo Sans 300"/>
          <w:snapToGrid w:val="0"/>
          <w:sz w:val="22"/>
          <w:szCs w:val="22"/>
        </w:rPr>
        <w:t xml:space="preserve"> </w:t>
      </w:r>
      <w:r w:rsidR="00795088">
        <w:rPr>
          <w:rFonts w:ascii="Museo Sans 300" w:hAnsi="Museo Sans 300"/>
          <w:snapToGrid w:val="0"/>
          <w:sz w:val="22"/>
          <w:szCs w:val="22"/>
        </w:rPr>
        <w:t xml:space="preserve">(4) </w:t>
      </w:r>
    </w:p>
    <w:p w14:paraId="45728B04" w14:textId="77777777" w:rsidR="00836964" w:rsidRDefault="00E325CA" w:rsidP="00FB0C80">
      <w:pPr>
        <w:numPr>
          <w:ilvl w:val="0"/>
          <w:numId w:val="24"/>
        </w:numPr>
        <w:ind w:left="425" w:hanging="425"/>
        <w:jc w:val="both"/>
        <w:rPr>
          <w:rFonts w:ascii="Museo Sans 300" w:hAnsi="Museo Sans 300"/>
          <w:snapToGrid w:val="0"/>
          <w:sz w:val="22"/>
          <w:szCs w:val="22"/>
        </w:rPr>
      </w:pPr>
      <w:bookmarkStart w:id="0" w:name="_Hlk129685382"/>
      <w:r w:rsidRPr="00E325CA">
        <w:rPr>
          <w:rFonts w:ascii="Museo Sans 300" w:hAnsi="Museo Sans 300"/>
          <w:snapToGrid w:val="0"/>
          <w:sz w:val="22"/>
          <w:szCs w:val="22"/>
        </w:rPr>
        <w:t>Las subsidiarias nacionales o extranjeras, de bancos o de controladoras de finalidad exclusiva constituidos en El Salvador</w:t>
      </w:r>
      <w:r w:rsidR="00836964">
        <w:rPr>
          <w:rFonts w:ascii="Museo Sans 300" w:hAnsi="Museo Sans 300"/>
          <w:snapToGrid w:val="0"/>
          <w:sz w:val="22"/>
          <w:szCs w:val="22"/>
        </w:rPr>
        <w:t>;</w:t>
      </w:r>
      <w:bookmarkEnd w:id="0"/>
    </w:p>
    <w:p w14:paraId="7109F2F4" w14:textId="3C19D0F8" w:rsidR="00A42C0A" w:rsidRPr="00EC4512" w:rsidRDefault="00A42C0A" w:rsidP="00FB0C80">
      <w:pPr>
        <w:numPr>
          <w:ilvl w:val="0"/>
          <w:numId w:val="24"/>
        </w:numPr>
        <w:ind w:left="425" w:hanging="425"/>
        <w:jc w:val="both"/>
        <w:rPr>
          <w:rFonts w:ascii="Museo Sans 300" w:hAnsi="Museo Sans 300"/>
          <w:snapToGrid w:val="0"/>
          <w:sz w:val="22"/>
          <w:szCs w:val="22"/>
        </w:rPr>
      </w:pPr>
      <w:r w:rsidRPr="00EC4512">
        <w:rPr>
          <w:rFonts w:ascii="Museo Sans 300" w:hAnsi="Museo Sans 300"/>
          <w:snapToGrid w:val="0"/>
          <w:sz w:val="22"/>
          <w:szCs w:val="22"/>
        </w:rPr>
        <w:t>Las sociedades de seguros constituidas en El Salvador y sus filiales;</w:t>
      </w:r>
    </w:p>
    <w:p w14:paraId="25BA7A3F" w14:textId="77777777" w:rsidR="00A42C0A" w:rsidRPr="00EC4512" w:rsidRDefault="00A42C0A" w:rsidP="00FB0C80">
      <w:pPr>
        <w:numPr>
          <w:ilvl w:val="0"/>
          <w:numId w:val="24"/>
        </w:numPr>
        <w:ind w:left="425" w:hanging="425"/>
        <w:jc w:val="both"/>
        <w:rPr>
          <w:rFonts w:ascii="Museo Sans 300" w:hAnsi="Museo Sans 300"/>
          <w:snapToGrid w:val="0"/>
          <w:sz w:val="22"/>
          <w:szCs w:val="22"/>
        </w:rPr>
      </w:pPr>
      <w:r w:rsidRPr="00EC4512">
        <w:rPr>
          <w:rFonts w:ascii="Museo Sans 300" w:hAnsi="Museo Sans 300"/>
          <w:snapToGrid w:val="0"/>
          <w:sz w:val="22"/>
          <w:szCs w:val="22"/>
        </w:rPr>
        <w:t>Las sucursales de aseguradoras extranjeras que operan en El Salvador;</w:t>
      </w:r>
    </w:p>
    <w:p w14:paraId="7DF0833F" w14:textId="19ED1649" w:rsidR="00A42C0A" w:rsidRPr="00EC4512" w:rsidRDefault="00A42C0A" w:rsidP="00FB0C80">
      <w:pPr>
        <w:numPr>
          <w:ilvl w:val="0"/>
          <w:numId w:val="24"/>
        </w:numPr>
        <w:ind w:left="425" w:hanging="425"/>
        <w:jc w:val="both"/>
        <w:rPr>
          <w:rFonts w:ascii="Museo Sans 300" w:hAnsi="Museo Sans 300"/>
          <w:snapToGrid w:val="0"/>
          <w:sz w:val="22"/>
          <w:szCs w:val="22"/>
        </w:rPr>
      </w:pPr>
      <w:r w:rsidRPr="00EC4512">
        <w:rPr>
          <w:rFonts w:ascii="Museo Sans 300" w:hAnsi="Museo Sans 300"/>
          <w:snapToGrid w:val="0"/>
          <w:sz w:val="22"/>
          <w:szCs w:val="22"/>
        </w:rPr>
        <w:t>Las</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cooperativas que prestan servicios de seguros;</w:t>
      </w:r>
    </w:p>
    <w:p w14:paraId="0EE80937" w14:textId="0EE19719" w:rsidR="00A42C0A" w:rsidRPr="00EC4512" w:rsidRDefault="001331C8" w:rsidP="00FB0C80">
      <w:pPr>
        <w:numPr>
          <w:ilvl w:val="0"/>
          <w:numId w:val="24"/>
        </w:numPr>
        <w:ind w:left="425" w:hanging="425"/>
        <w:jc w:val="both"/>
        <w:rPr>
          <w:rFonts w:ascii="Museo Sans 300" w:hAnsi="Museo Sans 300"/>
          <w:snapToGrid w:val="0"/>
          <w:sz w:val="22"/>
          <w:szCs w:val="22"/>
        </w:rPr>
      </w:pPr>
      <w:r>
        <w:rPr>
          <w:rFonts w:ascii="Museo Sans 300" w:hAnsi="Museo Sans 300"/>
          <w:snapToGrid w:val="0"/>
          <w:sz w:val="22"/>
          <w:szCs w:val="22"/>
        </w:rPr>
        <w:t>Derogado</w:t>
      </w:r>
      <w:r w:rsidR="00795088">
        <w:rPr>
          <w:rFonts w:ascii="Museo Sans 300" w:hAnsi="Museo Sans 300"/>
          <w:snapToGrid w:val="0"/>
          <w:sz w:val="22"/>
          <w:szCs w:val="22"/>
        </w:rPr>
        <w:t>;</w:t>
      </w:r>
      <w:r>
        <w:rPr>
          <w:rFonts w:ascii="Museo Sans 300" w:hAnsi="Museo Sans 300"/>
          <w:snapToGrid w:val="0"/>
          <w:sz w:val="22"/>
          <w:szCs w:val="22"/>
        </w:rPr>
        <w:t xml:space="preserve"> (4) </w:t>
      </w:r>
    </w:p>
    <w:p w14:paraId="76B64A3C" w14:textId="595A4891" w:rsidR="00A42C0A" w:rsidRPr="00EC4512" w:rsidRDefault="001331C8" w:rsidP="00FB0C80">
      <w:pPr>
        <w:numPr>
          <w:ilvl w:val="0"/>
          <w:numId w:val="24"/>
        </w:numPr>
        <w:ind w:left="425" w:hanging="425"/>
        <w:jc w:val="both"/>
        <w:rPr>
          <w:rFonts w:ascii="Museo Sans 300" w:hAnsi="Museo Sans 300"/>
          <w:snapToGrid w:val="0"/>
          <w:sz w:val="22"/>
          <w:szCs w:val="22"/>
        </w:rPr>
      </w:pPr>
      <w:r>
        <w:rPr>
          <w:rFonts w:ascii="Museo Sans 300" w:hAnsi="Museo Sans 300"/>
          <w:snapToGrid w:val="0"/>
          <w:sz w:val="22"/>
          <w:szCs w:val="22"/>
        </w:rPr>
        <w:t>Derogado</w:t>
      </w:r>
      <w:r w:rsidR="00795088">
        <w:rPr>
          <w:rFonts w:ascii="Museo Sans 300" w:hAnsi="Museo Sans 300"/>
          <w:snapToGrid w:val="0"/>
          <w:sz w:val="22"/>
          <w:szCs w:val="22"/>
        </w:rPr>
        <w:t>;</w:t>
      </w:r>
      <w:r>
        <w:rPr>
          <w:rFonts w:ascii="Museo Sans 300" w:hAnsi="Museo Sans 300"/>
          <w:snapToGrid w:val="0"/>
          <w:sz w:val="22"/>
          <w:szCs w:val="22"/>
        </w:rPr>
        <w:t xml:space="preserve"> (4)</w:t>
      </w:r>
    </w:p>
    <w:p w14:paraId="4A4AD609" w14:textId="2330DD68" w:rsidR="00A42C0A" w:rsidRPr="00EC4512" w:rsidRDefault="001331C8" w:rsidP="00FB0C80">
      <w:pPr>
        <w:numPr>
          <w:ilvl w:val="0"/>
          <w:numId w:val="24"/>
        </w:numPr>
        <w:ind w:left="425" w:hanging="425"/>
        <w:jc w:val="both"/>
        <w:rPr>
          <w:rFonts w:ascii="Museo Sans 300" w:hAnsi="Museo Sans 300"/>
          <w:snapToGrid w:val="0"/>
          <w:sz w:val="22"/>
          <w:szCs w:val="22"/>
        </w:rPr>
      </w:pPr>
      <w:r>
        <w:rPr>
          <w:rFonts w:ascii="Museo Sans 300" w:hAnsi="Museo Sans 300"/>
          <w:snapToGrid w:val="0"/>
          <w:sz w:val="22"/>
          <w:szCs w:val="22"/>
        </w:rPr>
        <w:t>Derogado</w:t>
      </w:r>
      <w:r w:rsidR="00795088">
        <w:rPr>
          <w:rFonts w:ascii="Museo Sans 300" w:hAnsi="Museo Sans 300"/>
          <w:snapToGrid w:val="0"/>
          <w:sz w:val="22"/>
          <w:szCs w:val="22"/>
        </w:rPr>
        <w:t>;</w:t>
      </w:r>
      <w:r>
        <w:rPr>
          <w:rFonts w:ascii="Museo Sans 300" w:hAnsi="Museo Sans 300"/>
          <w:snapToGrid w:val="0"/>
          <w:sz w:val="22"/>
          <w:szCs w:val="22"/>
        </w:rPr>
        <w:t xml:space="preserve"> (4)</w:t>
      </w:r>
      <w:r w:rsidR="00A42C0A" w:rsidRPr="00EC4512">
        <w:rPr>
          <w:rFonts w:ascii="Museo Sans 300" w:hAnsi="Museo Sans 300"/>
          <w:snapToGrid w:val="0"/>
          <w:sz w:val="22"/>
          <w:szCs w:val="22"/>
        </w:rPr>
        <w:t xml:space="preserve"> </w:t>
      </w:r>
    </w:p>
    <w:p w14:paraId="3401E306" w14:textId="4212591C" w:rsidR="00A42C0A" w:rsidRPr="00EC4512" w:rsidRDefault="001331C8" w:rsidP="00FB0C80">
      <w:pPr>
        <w:numPr>
          <w:ilvl w:val="0"/>
          <w:numId w:val="24"/>
        </w:numPr>
        <w:tabs>
          <w:tab w:val="left" w:pos="-2835"/>
          <w:tab w:val="left" w:pos="-2694"/>
        </w:tabs>
        <w:ind w:left="425" w:hanging="425"/>
        <w:jc w:val="both"/>
        <w:rPr>
          <w:rFonts w:ascii="Museo Sans 300" w:hAnsi="Museo Sans 300"/>
          <w:snapToGrid w:val="0"/>
          <w:sz w:val="22"/>
          <w:szCs w:val="22"/>
        </w:rPr>
      </w:pPr>
      <w:r>
        <w:rPr>
          <w:rFonts w:ascii="Museo Sans 300" w:hAnsi="Museo Sans 300"/>
          <w:snapToGrid w:val="0"/>
          <w:sz w:val="22"/>
          <w:szCs w:val="22"/>
        </w:rPr>
        <w:t>Derogado</w:t>
      </w:r>
      <w:r w:rsidR="00795088">
        <w:rPr>
          <w:rFonts w:ascii="Museo Sans 300" w:hAnsi="Museo Sans 300"/>
          <w:snapToGrid w:val="0"/>
          <w:sz w:val="22"/>
          <w:szCs w:val="22"/>
        </w:rPr>
        <w:t>;</w:t>
      </w:r>
      <w:r>
        <w:rPr>
          <w:rFonts w:ascii="Museo Sans 300" w:hAnsi="Museo Sans 300"/>
          <w:snapToGrid w:val="0"/>
          <w:sz w:val="22"/>
          <w:szCs w:val="22"/>
        </w:rPr>
        <w:t xml:space="preserve"> (4) </w:t>
      </w:r>
    </w:p>
    <w:p w14:paraId="476F2928" w14:textId="77777777" w:rsidR="00A42C0A" w:rsidRPr="00EC4512" w:rsidRDefault="00A42C0A" w:rsidP="00FB0C80">
      <w:pPr>
        <w:numPr>
          <w:ilvl w:val="0"/>
          <w:numId w:val="24"/>
        </w:numPr>
        <w:ind w:left="425" w:hanging="425"/>
        <w:jc w:val="both"/>
        <w:rPr>
          <w:rFonts w:ascii="Museo Sans 300" w:hAnsi="Museo Sans 300"/>
          <w:snapToGrid w:val="0"/>
          <w:sz w:val="22"/>
          <w:szCs w:val="22"/>
        </w:rPr>
      </w:pPr>
      <w:r w:rsidRPr="00EC4512">
        <w:rPr>
          <w:rFonts w:ascii="Museo Sans 300" w:hAnsi="Museo Sans 300"/>
          <w:snapToGrid w:val="0"/>
          <w:sz w:val="22"/>
          <w:szCs w:val="22"/>
        </w:rPr>
        <w:t>Las instituciones oficiales de crédito; y</w:t>
      </w:r>
    </w:p>
    <w:p w14:paraId="0E8AC46B" w14:textId="77777777" w:rsidR="00A42C0A" w:rsidRPr="00EC4512" w:rsidRDefault="00A42C0A" w:rsidP="00FB0C80">
      <w:pPr>
        <w:numPr>
          <w:ilvl w:val="0"/>
          <w:numId w:val="24"/>
        </w:numPr>
        <w:ind w:left="425" w:hanging="425"/>
        <w:jc w:val="both"/>
        <w:rPr>
          <w:rFonts w:ascii="Museo Sans 300" w:hAnsi="Museo Sans 300"/>
          <w:snapToGrid w:val="0"/>
          <w:sz w:val="22"/>
          <w:szCs w:val="22"/>
        </w:rPr>
      </w:pPr>
      <w:r w:rsidRPr="00EC4512">
        <w:rPr>
          <w:rFonts w:ascii="Museo Sans 300" w:hAnsi="Museo Sans 300"/>
          <w:snapToGrid w:val="0"/>
          <w:sz w:val="22"/>
          <w:szCs w:val="22"/>
        </w:rPr>
        <w:t>Cualquier entidad sometida a la competencia de la Superintendencia del Sistema Financiero, autorizada para realizar colocaciones en el extranjero.</w:t>
      </w:r>
    </w:p>
    <w:p w14:paraId="7C9DEB06" w14:textId="77777777" w:rsidR="00A42C0A" w:rsidRPr="00EC4512" w:rsidRDefault="00A42C0A" w:rsidP="00FB0C80">
      <w:pPr>
        <w:ind w:left="425" w:hanging="425"/>
        <w:jc w:val="both"/>
        <w:rPr>
          <w:rFonts w:ascii="Museo Sans 300" w:hAnsi="Museo Sans 300"/>
          <w:snapToGrid w:val="0"/>
          <w:sz w:val="22"/>
          <w:szCs w:val="22"/>
        </w:rPr>
      </w:pPr>
    </w:p>
    <w:p w14:paraId="514E412F" w14:textId="1D86FDD4" w:rsidR="00A42C0A" w:rsidRPr="00EC4512" w:rsidRDefault="00A42C0A" w:rsidP="00FB0C80">
      <w:pPr>
        <w:pStyle w:val="Sangradetextonormal"/>
        <w:spacing w:after="0"/>
        <w:ind w:left="0"/>
        <w:jc w:val="both"/>
        <w:rPr>
          <w:rFonts w:ascii="Museo Sans 300" w:hAnsi="Museo Sans 300"/>
          <w:snapToGrid w:val="0"/>
          <w:sz w:val="22"/>
          <w:szCs w:val="22"/>
        </w:rPr>
      </w:pPr>
      <w:r w:rsidRPr="00EC4512">
        <w:rPr>
          <w:rFonts w:ascii="Museo Sans 300" w:hAnsi="Museo Sans 300"/>
          <w:snapToGrid w:val="0"/>
          <w:sz w:val="22"/>
          <w:szCs w:val="22"/>
        </w:rPr>
        <w:t xml:space="preserve">Las expresiones </w:t>
      </w:r>
      <w:r w:rsidR="00757D13" w:rsidRPr="00EC4512">
        <w:rPr>
          <w:rFonts w:ascii="Museo Sans 300" w:hAnsi="Museo Sans 300"/>
          <w:snapToGrid w:val="0"/>
          <w:sz w:val="22"/>
          <w:szCs w:val="22"/>
        </w:rPr>
        <w:t>entidad o entidades</w:t>
      </w:r>
      <w:r w:rsidRPr="00EC4512">
        <w:rPr>
          <w:rFonts w:ascii="Museo Sans 300" w:hAnsi="Museo Sans 300"/>
          <w:snapToGrid w:val="0"/>
          <w:sz w:val="22"/>
          <w:szCs w:val="22"/>
        </w:rPr>
        <w:t>, utilizadas en estas Normas, son extensivas para todas las entidades mencionadas en el inciso anterior; el término Superintendencia equivale a Superintendencia del Sistema Financiero.</w:t>
      </w:r>
      <w:r w:rsidR="00757D13" w:rsidRPr="00EC4512">
        <w:rPr>
          <w:rFonts w:ascii="Museo Sans 300" w:hAnsi="Museo Sans 300"/>
          <w:snapToGrid w:val="0"/>
          <w:sz w:val="22"/>
          <w:szCs w:val="22"/>
        </w:rPr>
        <w:t xml:space="preserve"> (4)</w:t>
      </w:r>
    </w:p>
    <w:p w14:paraId="76DA57BF" w14:textId="77777777" w:rsidR="00795088" w:rsidRDefault="00795088" w:rsidP="00FB0C80">
      <w:pPr>
        <w:pStyle w:val="Piedepgina"/>
        <w:jc w:val="both"/>
        <w:rPr>
          <w:rFonts w:ascii="Museo Sans 300" w:hAnsi="Museo Sans 300"/>
          <w:sz w:val="22"/>
          <w:szCs w:val="22"/>
        </w:rPr>
      </w:pPr>
    </w:p>
    <w:p w14:paraId="043C16D1" w14:textId="7D02FE15" w:rsidR="00A42C0A" w:rsidRPr="00EC4512" w:rsidRDefault="00E82756" w:rsidP="00FB0C80">
      <w:pPr>
        <w:pStyle w:val="Piedepgina"/>
        <w:jc w:val="both"/>
        <w:rPr>
          <w:rFonts w:ascii="Museo Sans 300" w:hAnsi="Museo Sans 300"/>
          <w:sz w:val="22"/>
          <w:szCs w:val="22"/>
        </w:rPr>
      </w:pPr>
      <w:r w:rsidRPr="00EC4512">
        <w:rPr>
          <w:rFonts w:ascii="Museo Sans 300" w:hAnsi="Museo Sans 300"/>
          <w:sz w:val="22"/>
          <w:szCs w:val="22"/>
        </w:rPr>
        <w:t>Derogado</w:t>
      </w:r>
      <w:r w:rsidR="00A42C0A" w:rsidRPr="00EC4512">
        <w:rPr>
          <w:rFonts w:ascii="Museo Sans 300" w:hAnsi="Museo Sans 300"/>
          <w:sz w:val="22"/>
          <w:szCs w:val="22"/>
        </w:rPr>
        <w:t xml:space="preserve"> (1) </w:t>
      </w:r>
      <w:r w:rsidRPr="00EC4512">
        <w:rPr>
          <w:rFonts w:ascii="Museo Sans 300" w:hAnsi="Museo Sans 300"/>
          <w:sz w:val="22"/>
          <w:szCs w:val="22"/>
        </w:rPr>
        <w:t>(4)</w:t>
      </w:r>
    </w:p>
    <w:p w14:paraId="33177F05" w14:textId="77777777" w:rsidR="00A42C0A" w:rsidRPr="00EC4512" w:rsidRDefault="00A42C0A" w:rsidP="00FB0C80">
      <w:pPr>
        <w:jc w:val="both"/>
        <w:rPr>
          <w:rFonts w:ascii="Museo Sans 300" w:hAnsi="Museo Sans 300"/>
          <w:b/>
          <w:bCs/>
          <w:snapToGrid w:val="0"/>
          <w:sz w:val="22"/>
          <w:szCs w:val="22"/>
        </w:rPr>
      </w:pPr>
    </w:p>
    <w:p w14:paraId="14267D5D" w14:textId="77777777" w:rsidR="00795088" w:rsidRDefault="00795088" w:rsidP="00B3037A">
      <w:pPr>
        <w:jc w:val="center"/>
        <w:rPr>
          <w:rFonts w:ascii="Museo Sans 300" w:hAnsi="Museo Sans 300"/>
          <w:b/>
          <w:bCs/>
          <w:snapToGrid w:val="0"/>
          <w:sz w:val="22"/>
          <w:szCs w:val="22"/>
        </w:rPr>
      </w:pPr>
    </w:p>
    <w:p w14:paraId="685A4DCB" w14:textId="77777777" w:rsidR="00795088" w:rsidRDefault="00795088" w:rsidP="00B3037A">
      <w:pPr>
        <w:jc w:val="center"/>
        <w:rPr>
          <w:rFonts w:ascii="Museo Sans 300" w:hAnsi="Museo Sans 300"/>
          <w:b/>
          <w:bCs/>
          <w:snapToGrid w:val="0"/>
          <w:sz w:val="22"/>
          <w:szCs w:val="22"/>
        </w:rPr>
      </w:pPr>
    </w:p>
    <w:p w14:paraId="1044050E" w14:textId="6B6751D7" w:rsidR="00A42C0A" w:rsidRPr="00EC4512" w:rsidRDefault="00A42C0A" w:rsidP="00B3037A">
      <w:pPr>
        <w:jc w:val="center"/>
        <w:rPr>
          <w:rFonts w:ascii="Museo Sans 300" w:hAnsi="Museo Sans 300"/>
          <w:b/>
          <w:bCs/>
          <w:snapToGrid w:val="0"/>
          <w:sz w:val="22"/>
          <w:szCs w:val="22"/>
        </w:rPr>
      </w:pPr>
      <w:r w:rsidRPr="00EC4512">
        <w:rPr>
          <w:rFonts w:ascii="Museo Sans 300" w:hAnsi="Museo Sans 300"/>
          <w:b/>
          <w:bCs/>
          <w:snapToGrid w:val="0"/>
          <w:sz w:val="22"/>
          <w:szCs w:val="22"/>
        </w:rPr>
        <w:lastRenderedPageBreak/>
        <w:t>CAP</w:t>
      </w:r>
      <w:r w:rsidR="00A44AE1" w:rsidRPr="00EC4512">
        <w:rPr>
          <w:rFonts w:ascii="Museo Sans 300" w:hAnsi="Museo Sans 300"/>
          <w:b/>
          <w:bCs/>
          <w:snapToGrid w:val="0"/>
          <w:sz w:val="22"/>
          <w:szCs w:val="22"/>
        </w:rPr>
        <w:t>Í</w:t>
      </w:r>
      <w:r w:rsidRPr="00EC4512">
        <w:rPr>
          <w:rFonts w:ascii="Museo Sans 300" w:hAnsi="Museo Sans 300"/>
          <w:b/>
          <w:bCs/>
          <w:snapToGrid w:val="0"/>
          <w:sz w:val="22"/>
          <w:szCs w:val="22"/>
        </w:rPr>
        <w:t>TULO II</w:t>
      </w:r>
    </w:p>
    <w:p w14:paraId="1C82953F" w14:textId="2B5B66B2" w:rsidR="00A42C0A" w:rsidRPr="00EC4512" w:rsidRDefault="00A42C0A" w:rsidP="00B3037A">
      <w:pPr>
        <w:jc w:val="center"/>
        <w:rPr>
          <w:rFonts w:ascii="Museo Sans 300" w:hAnsi="Museo Sans 300"/>
          <w:snapToGrid w:val="0"/>
          <w:sz w:val="22"/>
          <w:szCs w:val="22"/>
        </w:rPr>
      </w:pPr>
      <w:r w:rsidRPr="00EC4512">
        <w:rPr>
          <w:rFonts w:ascii="Museo Sans 300" w:hAnsi="Museo Sans 300"/>
          <w:b/>
          <w:bCs/>
          <w:snapToGrid w:val="0"/>
          <w:sz w:val="22"/>
          <w:szCs w:val="22"/>
        </w:rPr>
        <w:t>CONCEPTO, ACTIVOS OBJETO DE PROVISIÓN Y POLÍTICAS</w:t>
      </w:r>
    </w:p>
    <w:p w14:paraId="58A45D57" w14:textId="77777777" w:rsidR="00A42C0A" w:rsidRPr="00EC4512" w:rsidRDefault="00A42C0A" w:rsidP="00B3037A">
      <w:pPr>
        <w:jc w:val="both"/>
        <w:rPr>
          <w:rFonts w:ascii="Museo Sans 300" w:hAnsi="Museo Sans 300"/>
          <w:snapToGrid w:val="0"/>
          <w:sz w:val="22"/>
          <w:szCs w:val="22"/>
        </w:rPr>
      </w:pPr>
    </w:p>
    <w:p w14:paraId="349DA913" w14:textId="77777777" w:rsidR="00A42C0A" w:rsidRPr="00EC4512" w:rsidRDefault="00A42C0A" w:rsidP="00B3037A">
      <w:pPr>
        <w:jc w:val="both"/>
        <w:rPr>
          <w:rFonts w:ascii="Museo Sans 300" w:hAnsi="Museo Sans 300"/>
          <w:b/>
          <w:bCs/>
          <w:snapToGrid w:val="0"/>
          <w:sz w:val="22"/>
          <w:szCs w:val="22"/>
        </w:rPr>
      </w:pPr>
      <w:r w:rsidRPr="00EC4512">
        <w:rPr>
          <w:rFonts w:ascii="Museo Sans 300" w:hAnsi="Museo Sans 300"/>
          <w:b/>
          <w:bCs/>
          <w:snapToGrid w:val="0"/>
          <w:sz w:val="22"/>
          <w:szCs w:val="22"/>
        </w:rPr>
        <w:t>Concepto de riesgo país</w:t>
      </w:r>
    </w:p>
    <w:p w14:paraId="1F6C08E8" w14:textId="6980B788" w:rsidR="00A42C0A" w:rsidRPr="00EC4512" w:rsidRDefault="00A42C0A" w:rsidP="00FB0C80">
      <w:pPr>
        <w:jc w:val="both"/>
        <w:rPr>
          <w:rFonts w:ascii="Museo Sans 300" w:hAnsi="Museo Sans 300"/>
          <w:snapToGrid w:val="0"/>
          <w:sz w:val="22"/>
          <w:szCs w:val="22"/>
        </w:rPr>
      </w:pPr>
      <w:r w:rsidRPr="00EC4512">
        <w:rPr>
          <w:rFonts w:ascii="Museo Sans 300" w:hAnsi="Museo Sans 300"/>
          <w:b/>
          <w:bCs/>
          <w:snapToGrid w:val="0"/>
          <w:sz w:val="22"/>
          <w:szCs w:val="22"/>
        </w:rPr>
        <w:t>Art. 3.-</w:t>
      </w:r>
      <w:r w:rsidRPr="00EC4512">
        <w:rPr>
          <w:rFonts w:ascii="Museo Sans 300" w:hAnsi="Museo Sans 300"/>
          <w:snapToGrid w:val="0"/>
          <w:sz w:val="22"/>
          <w:szCs w:val="22"/>
        </w:rPr>
        <w:t xml:space="preserve"> Se entenderá por “riesgo país”, el riesgo que se asume al mantener o comprometer recursos en algún país extranjero,</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por los eventuales impedimentos para obtener su recuperación derivado de efectos adversos en el entorno económico, social, político o por desastres naturales que ocurran en el país donde se localiza la fuente que genera los flujos de fondos de la contraparte. El riesgo país comprende el riesgo soberano, el riesgo político y el de transferencia.</w:t>
      </w:r>
    </w:p>
    <w:p w14:paraId="0E9E7F4E" w14:textId="77777777" w:rsidR="00A42C0A" w:rsidRPr="00EC4512" w:rsidRDefault="00A42C0A" w:rsidP="00FB0C80">
      <w:pPr>
        <w:jc w:val="both"/>
        <w:rPr>
          <w:rFonts w:ascii="Museo Sans 300" w:hAnsi="Museo Sans 300"/>
          <w:snapToGrid w:val="0"/>
          <w:sz w:val="22"/>
          <w:szCs w:val="22"/>
        </w:rPr>
      </w:pPr>
    </w:p>
    <w:p w14:paraId="718690B3" w14:textId="3BAB65DD" w:rsidR="00A42C0A" w:rsidRPr="00EC4512" w:rsidRDefault="00A42C0A" w:rsidP="00FB0C80">
      <w:pPr>
        <w:jc w:val="both"/>
        <w:rPr>
          <w:rFonts w:ascii="Museo Sans 300" w:hAnsi="Museo Sans 300"/>
          <w:snapToGrid w:val="0"/>
          <w:sz w:val="22"/>
          <w:szCs w:val="22"/>
        </w:rPr>
      </w:pPr>
      <w:r w:rsidRPr="00EC4512">
        <w:rPr>
          <w:rFonts w:ascii="Museo Sans 300" w:hAnsi="Museo Sans 300"/>
          <w:snapToGrid w:val="0"/>
          <w:sz w:val="22"/>
          <w:szCs w:val="22"/>
        </w:rPr>
        <w:t>El riesgo soberano está representado por las dificultades que podría enfrentar un</w:t>
      </w:r>
      <w:r w:rsidR="00757D13" w:rsidRPr="00EC4512">
        <w:rPr>
          <w:rFonts w:ascii="Museo Sans 300" w:hAnsi="Museo Sans 300"/>
          <w:snapToGrid w:val="0"/>
          <w:sz w:val="22"/>
          <w:szCs w:val="22"/>
        </w:rPr>
        <w:t>a entidad</w:t>
      </w:r>
      <w:r w:rsidRPr="00EC4512">
        <w:rPr>
          <w:rFonts w:ascii="Museo Sans 300" w:hAnsi="Museo Sans 300"/>
          <w:snapToGrid w:val="0"/>
          <w:sz w:val="22"/>
          <w:szCs w:val="22"/>
        </w:rPr>
        <w:t xml:space="preserve"> para poder llevar a cabo acciones de recuperación en contra del deudor, por razones de soberanía. El riesgo político comprende todos aquellos actos del hombre que ponen en dificultad de cumplir con sus obligaciones a los deudores de</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un país, por ejemplo: las guerras, disturbios civiles, terrorismo, narcotráfico, disposiciones legales y otros eventos similares. El riesgo de transferencia es la situación que impide a los deudores de un país cumplir con sus obligaciones por la escasez de la divisa en que está denominada la obligación o de la que puede ser aceptada por el acreedor.</w:t>
      </w:r>
      <w:r w:rsidR="00757D13" w:rsidRPr="00EC4512">
        <w:rPr>
          <w:rFonts w:ascii="Museo Sans 300" w:hAnsi="Museo Sans 300"/>
          <w:snapToGrid w:val="0"/>
          <w:sz w:val="22"/>
          <w:szCs w:val="22"/>
        </w:rPr>
        <w:t xml:space="preserve"> (4)</w:t>
      </w:r>
    </w:p>
    <w:p w14:paraId="526A1A2A" w14:textId="77777777" w:rsidR="00A42C0A" w:rsidRPr="00EC4512" w:rsidRDefault="00A42C0A" w:rsidP="00FB0C80">
      <w:pPr>
        <w:jc w:val="both"/>
        <w:rPr>
          <w:rFonts w:ascii="Museo Sans 300" w:hAnsi="Museo Sans 300"/>
          <w:snapToGrid w:val="0"/>
          <w:sz w:val="22"/>
          <w:szCs w:val="22"/>
        </w:rPr>
      </w:pPr>
    </w:p>
    <w:p w14:paraId="4B7A8FE7" w14:textId="77777777" w:rsidR="00A42C0A" w:rsidRPr="00EC4512" w:rsidRDefault="00A42C0A" w:rsidP="00FB0C80">
      <w:pPr>
        <w:jc w:val="both"/>
        <w:rPr>
          <w:rFonts w:ascii="Museo Sans 300" w:hAnsi="Museo Sans 300"/>
          <w:b/>
          <w:bCs/>
          <w:snapToGrid w:val="0"/>
          <w:sz w:val="22"/>
          <w:szCs w:val="22"/>
        </w:rPr>
      </w:pPr>
      <w:r w:rsidRPr="00EC4512">
        <w:rPr>
          <w:rFonts w:ascii="Museo Sans 300" w:hAnsi="Museo Sans 300"/>
          <w:b/>
          <w:bCs/>
          <w:snapToGrid w:val="0"/>
          <w:sz w:val="22"/>
          <w:szCs w:val="22"/>
        </w:rPr>
        <w:t>Activos objeto de estas Normas</w:t>
      </w:r>
    </w:p>
    <w:p w14:paraId="37EF782C" w14:textId="1A41CBDA" w:rsidR="00A42C0A" w:rsidRPr="00EC4512" w:rsidRDefault="00A42C0A" w:rsidP="00FB0C80">
      <w:pPr>
        <w:jc w:val="both"/>
        <w:rPr>
          <w:rFonts w:ascii="Museo Sans 300" w:hAnsi="Museo Sans 300"/>
          <w:snapToGrid w:val="0"/>
          <w:sz w:val="22"/>
          <w:szCs w:val="22"/>
        </w:rPr>
      </w:pPr>
      <w:r w:rsidRPr="00EC4512">
        <w:rPr>
          <w:rFonts w:ascii="Museo Sans 300" w:hAnsi="Museo Sans 300"/>
          <w:b/>
          <w:bCs/>
          <w:snapToGrid w:val="0"/>
          <w:sz w:val="22"/>
          <w:szCs w:val="22"/>
        </w:rPr>
        <w:t>Art. 4.-</w:t>
      </w:r>
      <w:r w:rsidRPr="00EC4512">
        <w:rPr>
          <w:rFonts w:ascii="Museo Sans 300" w:hAnsi="Museo Sans 300"/>
          <w:snapToGrid w:val="0"/>
          <w:sz w:val="22"/>
          <w:szCs w:val="22"/>
        </w:rPr>
        <w:t xml:space="preserve"> </w:t>
      </w:r>
      <w:bookmarkStart w:id="1" w:name="_Hlk129633439"/>
      <w:r w:rsidRPr="00EC4512">
        <w:rPr>
          <w:rFonts w:ascii="Museo Sans 300" w:hAnsi="Museo Sans 300"/>
          <w:snapToGrid w:val="0"/>
          <w:sz w:val="22"/>
          <w:szCs w:val="22"/>
        </w:rPr>
        <w:t>Para efecto de las presentes Normas se considera</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objeto de provisiones por riesgo país los activos o derechos de</w:t>
      </w:r>
      <w:r w:rsidR="00757D13" w:rsidRPr="00EC4512">
        <w:rPr>
          <w:rFonts w:ascii="Museo Sans 300" w:hAnsi="Museo Sans 300"/>
          <w:snapToGrid w:val="0"/>
          <w:sz w:val="22"/>
          <w:szCs w:val="22"/>
        </w:rPr>
        <w:t xml:space="preserve"> </w:t>
      </w:r>
      <w:r w:rsidRPr="00EC4512">
        <w:rPr>
          <w:rFonts w:ascii="Museo Sans 300" w:hAnsi="Museo Sans 300"/>
          <w:snapToGrid w:val="0"/>
          <w:sz w:val="22"/>
          <w:szCs w:val="22"/>
        </w:rPr>
        <w:t>l</w:t>
      </w:r>
      <w:r w:rsidR="00757D13" w:rsidRPr="00EC4512">
        <w:rPr>
          <w:rFonts w:ascii="Museo Sans 300" w:hAnsi="Museo Sans 300"/>
          <w:snapToGrid w:val="0"/>
          <w:sz w:val="22"/>
          <w:szCs w:val="22"/>
        </w:rPr>
        <w:t>a</w:t>
      </w:r>
      <w:r w:rsidRPr="00EC4512">
        <w:rPr>
          <w:rFonts w:ascii="Museo Sans 300" w:hAnsi="Museo Sans 300"/>
          <w:snapToGrid w:val="0"/>
          <w:sz w:val="22"/>
          <w:szCs w:val="22"/>
        </w:rPr>
        <w:t xml:space="preserve"> </w:t>
      </w:r>
      <w:r w:rsidR="00CD1371" w:rsidRPr="00EC4512">
        <w:rPr>
          <w:rFonts w:ascii="Museo Sans 300" w:hAnsi="Museo Sans 300"/>
          <w:snapToGrid w:val="0"/>
          <w:sz w:val="22"/>
          <w:szCs w:val="22"/>
        </w:rPr>
        <w:t>entidad en</w:t>
      </w:r>
      <w:r w:rsidR="009A24C4">
        <w:rPr>
          <w:rFonts w:ascii="Museo Sans 300" w:hAnsi="Museo Sans 300"/>
          <w:snapToGrid w:val="0"/>
          <w:sz w:val="22"/>
          <w:szCs w:val="22"/>
        </w:rPr>
        <w:t xml:space="preserve"> </w:t>
      </w:r>
      <w:r w:rsidRPr="00EC4512">
        <w:rPr>
          <w:rFonts w:ascii="Museo Sans 300" w:hAnsi="Museo Sans 300"/>
          <w:snapToGrid w:val="0"/>
          <w:sz w:val="22"/>
          <w:szCs w:val="22"/>
        </w:rPr>
        <w:t>los que los recursos otorgados o comprometidos sean utilizados en el extranjero o que la fuente de pago esté ubicada fuera de El Salvador.</w:t>
      </w:r>
      <w:r w:rsidR="00757D13" w:rsidRPr="00EC4512">
        <w:rPr>
          <w:rFonts w:ascii="Museo Sans 300" w:hAnsi="Museo Sans 300"/>
          <w:snapToGrid w:val="0"/>
          <w:sz w:val="22"/>
          <w:szCs w:val="22"/>
        </w:rPr>
        <w:t xml:space="preserve"> (4)</w:t>
      </w:r>
    </w:p>
    <w:p w14:paraId="3892B487" w14:textId="633A9E3F" w:rsidR="009900D4" w:rsidRPr="00EC4512" w:rsidRDefault="009900D4" w:rsidP="00FB0C80">
      <w:pPr>
        <w:jc w:val="both"/>
        <w:rPr>
          <w:rFonts w:ascii="Museo Sans 300" w:hAnsi="Museo Sans 300"/>
          <w:snapToGrid w:val="0"/>
          <w:sz w:val="22"/>
          <w:szCs w:val="22"/>
        </w:rPr>
      </w:pPr>
    </w:p>
    <w:p w14:paraId="78E1EEFF" w14:textId="77777777" w:rsidR="00A42C0A" w:rsidRPr="00EC4512" w:rsidRDefault="00A42C0A" w:rsidP="00FB0C80">
      <w:pPr>
        <w:spacing w:after="120"/>
        <w:jc w:val="both"/>
        <w:rPr>
          <w:rFonts w:ascii="Museo Sans 300" w:hAnsi="Museo Sans 300"/>
          <w:snapToGrid w:val="0"/>
          <w:sz w:val="22"/>
          <w:szCs w:val="22"/>
        </w:rPr>
      </w:pPr>
      <w:r w:rsidRPr="00EC4512">
        <w:rPr>
          <w:rFonts w:ascii="Museo Sans 300" w:hAnsi="Museo Sans 300"/>
          <w:snapToGrid w:val="0"/>
          <w:sz w:val="22"/>
          <w:szCs w:val="22"/>
        </w:rPr>
        <w:t>Se exceptúa de las provisiones por riesgo país:</w:t>
      </w:r>
    </w:p>
    <w:p w14:paraId="5D83F5AF" w14:textId="4F0C03E6" w:rsidR="00A42C0A" w:rsidRPr="00EC4512" w:rsidRDefault="00BF15E1" w:rsidP="00FB0C80">
      <w:pPr>
        <w:numPr>
          <w:ilvl w:val="0"/>
          <w:numId w:val="26"/>
        </w:numPr>
        <w:ind w:left="425" w:hanging="425"/>
        <w:jc w:val="both"/>
        <w:rPr>
          <w:rFonts w:ascii="Museo Sans 300" w:hAnsi="Museo Sans 300"/>
          <w:snapToGrid w:val="0"/>
          <w:sz w:val="22"/>
          <w:szCs w:val="22"/>
        </w:rPr>
      </w:pPr>
      <w:r>
        <w:rPr>
          <w:rFonts w:ascii="Museo Sans 300" w:hAnsi="Museo Sans 300"/>
          <w:snapToGrid w:val="0"/>
          <w:sz w:val="22"/>
          <w:szCs w:val="22"/>
        </w:rPr>
        <w:t xml:space="preserve">Derogado; </w:t>
      </w:r>
      <w:r w:rsidR="00B96082">
        <w:rPr>
          <w:rFonts w:ascii="Museo Sans 300" w:hAnsi="Museo Sans 300"/>
          <w:snapToGrid w:val="0"/>
          <w:sz w:val="22"/>
          <w:szCs w:val="22"/>
        </w:rPr>
        <w:t>(4)</w:t>
      </w:r>
    </w:p>
    <w:p w14:paraId="2A751C22" w14:textId="77777777" w:rsidR="00A42C0A" w:rsidRPr="00EC4512" w:rsidRDefault="00A42C0A" w:rsidP="00FB0C80">
      <w:pPr>
        <w:numPr>
          <w:ilvl w:val="0"/>
          <w:numId w:val="26"/>
        </w:numPr>
        <w:ind w:left="425" w:hanging="425"/>
        <w:jc w:val="both"/>
        <w:rPr>
          <w:rFonts w:ascii="Museo Sans 300" w:hAnsi="Museo Sans 300"/>
          <w:snapToGrid w:val="0"/>
          <w:sz w:val="22"/>
          <w:szCs w:val="22"/>
        </w:rPr>
      </w:pPr>
      <w:r w:rsidRPr="00EC4512">
        <w:rPr>
          <w:rFonts w:ascii="Museo Sans 300" w:hAnsi="Museo Sans 300"/>
          <w:snapToGrid w:val="0"/>
          <w:sz w:val="22"/>
          <w:szCs w:val="22"/>
        </w:rPr>
        <w:t>Las colocaciones por cuenta ajena que no deriven en compromisos para la entidad;</w:t>
      </w:r>
    </w:p>
    <w:p w14:paraId="69C50ADB" w14:textId="77DDC326" w:rsidR="00A42C0A" w:rsidRPr="00EC4512" w:rsidRDefault="00BF15E1" w:rsidP="00FB0C80">
      <w:pPr>
        <w:numPr>
          <w:ilvl w:val="0"/>
          <w:numId w:val="26"/>
        </w:numPr>
        <w:ind w:left="425" w:hanging="425"/>
        <w:jc w:val="both"/>
        <w:rPr>
          <w:rFonts w:ascii="Museo Sans 300" w:hAnsi="Museo Sans 300"/>
          <w:snapToGrid w:val="0"/>
          <w:sz w:val="22"/>
          <w:szCs w:val="22"/>
        </w:rPr>
      </w:pPr>
      <w:r>
        <w:rPr>
          <w:rFonts w:ascii="Museo Sans 300" w:hAnsi="Museo Sans 300"/>
          <w:snapToGrid w:val="0"/>
          <w:sz w:val="22"/>
          <w:szCs w:val="22"/>
        </w:rPr>
        <w:t xml:space="preserve">Derogado; (4) </w:t>
      </w:r>
    </w:p>
    <w:p w14:paraId="473E70D7" w14:textId="267AE2E5" w:rsidR="00A42C0A" w:rsidRPr="00EC4512" w:rsidRDefault="00A42C0A" w:rsidP="00FB0C80">
      <w:pPr>
        <w:numPr>
          <w:ilvl w:val="0"/>
          <w:numId w:val="26"/>
        </w:numPr>
        <w:ind w:left="425" w:hanging="425"/>
        <w:jc w:val="both"/>
        <w:rPr>
          <w:rFonts w:ascii="Museo Sans 300" w:hAnsi="Museo Sans 300"/>
          <w:snapToGrid w:val="0"/>
          <w:sz w:val="22"/>
          <w:szCs w:val="22"/>
        </w:rPr>
      </w:pPr>
      <w:r w:rsidRPr="00EC4512">
        <w:rPr>
          <w:rFonts w:ascii="Museo Sans 300" w:hAnsi="Museo Sans 300"/>
          <w:snapToGrid w:val="0"/>
          <w:sz w:val="22"/>
          <w:szCs w:val="22"/>
        </w:rPr>
        <w:t>Las operaciones que han sido garantizadas con</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 xml:space="preserve">dinero en la misma entidad acreedora, salvo en la parte del riesgo no cubierto; </w:t>
      </w:r>
    </w:p>
    <w:p w14:paraId="417BB68E" w14:textId="77777777" w:rsidR="00A42C0A" w:rsidRPr="00EC4512" w:rsidRDefault="00A42C0A" w:rsidP="00FB0C80">
      <w:pPr>
        <w:numPr>
          <w:ilvl w:val="0"/>
          <w:numId w:val="26"/>
        </w:numPr>
        <w:ind w:left="425" w:hanging="425"/>
        <w:jc w:val="both"/>
        <w:rPr>
          <w:rFonts w:ascii="Museo Sans 300" w:hAnsi="Museo Sans 300"/>
          <w:snapToGrid w:val="0"/>
          <w:sz w:val="22"/>
          <w:szCs w:val="22"/>
        </w:rPr>
      </w:pPr>
      <w:r w:rsidRPr="00EC4512">
        <w:rPr>
          <w:rFonts w:ascii="Museo Sans 300" w:hAnsi="Museo Sans 300"/>
          <w:snapToGrid w:val="0"/>
          <w:sz w:val="22"/>
          <w:szCs w:val="22"/>
        </w:rPr>
        <w:t xml:space="preserve">La porción de las operaciones garantizadas por deudor solidario domiciliado en el país de la entidad acreedora; y </w:t>
      </w:r>
    </w:p>
    <w:p w14:paraId="3B965AC6" w14:textId="77777777" w:rsidR="00673FD7" w:rsidRPr="00EC4512" w:rsidRDefault="00673FD7" w:rsidP="00FB0C80">
      <w:pPr>
        <w:widowControl w:val="0"/>
        <w:numPr>
          <w:ilvl w:val="0"/>
          <w:numId w:val="26"/>
        </w:numPr>
        <w:ind w:left="425" w:hanging="425"/>
        <w:jc w:val="both"/>
        <w:rPr>
          <w:rFonts w:ascii="Museo Sans 300" w:hAnsi="Museo Sans 300"/>
          <w:snapToGrid w:val="0"/>
          <w:sz w:val="22"/>
          <w:szCs w:val="22"/>
        </w:rPr>
      </w:pPr>
      <w:r w:rsidRPr="00EC4512">
        <w:rPr>
          <w:rFonts w:ascii="Museo Sans 300" w:hAnsi="Museo Sans 300"/>
          <w:snapToGrid w:val="0"/>
          <w:sz w:val="22"/>
          <w:szCs w:val="22"/>
        </w:rPr>
        <w:t xml:space="preserve">Los Títulos Valores y cualquier otro tipo de inversión en instrumentos emitidos por Instituciones con calidad de Supranacionales u Organismos Internacionales conforme a su convenio constitutivo; así como depósitos realizados en dichas Instituciones. (2) (3) </w:t>
      </w:r>
    </w:p>
    <w:bookmarkEnd w:id="1"/>
    <w:p w14:paraId="11EE9E81" w14:textId="77777777" w:rsidR="00A42C0A" w:rsidRPr="00EC4512" w:rsidRDefault="00A42C0A" w:rsidP="00FB0C80">
      <w:pPr>
        <w:pStyle w:val="Sangradetextonormal"/>
        <w:widowControl w:val="0"/>
        <w:spacing w:after="0"/>
        <w:ind w:left="0"/>
        <w:jc w:val="both"/>
        <w:rPr>
          <w:rFonts w:ascii="Museo Sans 300" w:hAnsi="Museo Sans 300"/>
          <w:b/>
          <w:bCs/>
          <w:snapToGrid w:val="0"/>
          <w:sz w:val="22"/>
          <w:szCs w:val="22"/>
        </w:rPr>
      </w:pPr>
    </w:p>
    <w:p w14:paraId="0A437683" w14:textId="77777777" w:rsidR="00A42C0A" w:rsidRPr="00EC4512" w:rsidRDefault="00A42C0A" w:rsidP="00FB0C80">
      <w:pPr>
        <w:pStyle w:val="Sangradetextonormal"/>
        <w:spacing w:after="0"/>
        <w:ind w:left="0"/>
        <w:jc w:val="both"/>
        <w:rPr>
          <w:rFonts w:ascii="Museo Sans 300" w:hAnsi="Museo Sans 300"/>
          <w:b/>
          <w:bCs/>
          <w:snapToGrid w:val="0"/>
          <w:sz w:val="22"/>
          <w:szCs w:val="22"/>
        </w:rPr>
      </w:pPr>
      <w:r w:rsidRPr="00EC4512">
        <w:rPr>
          <w:rFonts w:ascii="Museo Sans 300" w:hAnsi="Museo Sans 300"/>
          <w:b/>
          <w:bCs/>
          <w:snapToGrid w:val="0"/>
          <w:sz w:val="22"/>
          <w:szCs w:val="22"/>
        </w:rPr>
        <w:t>Imputación del riesgo país</w:t>
      </w:r>
    </w:p>
    <w:p w14:paraId="5926232E" w14:textId="545246D5" w:rsidR="00A42C0A" w:rsidRPr="00EC4512" w:rsidRDefault="00A42C0A" w:rsidP="00FB0C80">
      <w:pPr>
        <w:pStyle w:val="Sangradetextonormal"/>
        <w:widowControl w:val="0"/>
        <w:ind w:left="0"/>
        <w:jc w:val="both"/>
        <w:rPr>
          <w:rFonts w:ascii="Museo Sans 300" w:hAnsi="Museo Sans 300"/>
          <w:snapToGrid w:val="0"/>
          <w:sz w:val="22"/>
          <w:szCs w:val="22"/>
        </w:rPr>
      </w:pPr>
      <w:r w:rsidRPr="00EC4512">
        <w:rPr>
          <w:rFonts w:ascii="Museo Sans 300" w:hAnsi="Museo Sans 300"/>
          <w:b/>
          <w:bCs/>
          <w:snapToGrid w:val="0"/>
          <w:sz w:val="22"/>
          <w:szCs w:val="22"/>
        </w:rPr>
        <w:t xml:space="preserve">Art. 5.- </w:t>
      </w:r>
      <w:r w:rsidRPr="00EC4512">
        <w:rPr>
          <w:rFonts w:ascii="Museo Sans 300" w:hAnsi="Museo Sans 300"/>
          <w:snapToGrid w:val="0"/>
          <w:sz w:val="22"/>
          <w:szCs w:val="22"/>
        </w:rPr>
        <w:t xml:space="preserve">El riesgo país es imputable a aquel país en que esté domiciliado el deudor u obligado al pago y desde el cual se debe obtener el retorno de los recursos invertidos. </w:t>
      </w:r>
      <w:r w:rsidRPr="00EC4512">
        <w:rPr>
          <w:rFonts w:ascii="Museo Sans 300" w:hAnsi="Museo Sans 300"/>
          <w:snapToGrid w:val="0"/>
          <w:sz w:val="22"/>
          <w:szCs w:val="22"/>
        </w:rPr>
        <w:lastRenderedPageBreak/>
        <w:t>No obstante, se podrá utilizar el riesgo de un país distinto al del deudor, en los siguientes casos:</w:t>
      </w:r>
    </w:p>
    <w:p w14:paraId="24E58167" w14:textId="416EF30C" w:rsidR="00A42C0A" w:rsidRPr="00EC4512" w:rsidRDefault="00A42C0A" w:rsidP="00020DC9">
      <w:pPr>
        <w:numPr>
          <w:ilvl w:val="0"/>
          <w:numId w:val="25"/>
        </w:numPr>
        <w:ind w:left="425" w:hanging="425"/>
        <w:jc w:val="both"/>
        <w:rPr>
          <w:rFonts w:ascii="Museo Sans 300" w:hAnsi="Museo Sans 300"/>
          <w:snapToGrid w:val="0"/>
          <w:sz w:val="22"/>
          <w:szCs w:val="22"/>
        </w:rPr>
      </w:pPr>
      <w:r w:rsidRPr="00EC4512">
        <w:rPr>
          <w:rFonts w:ascii="Museo Sans 300" w:hAnsi="Museo Sans 300"/>
          <w:snapToGrid w:val="0"/>
          <w:sz w:val="22"/>
          <w:szCs w:val="22"/>
        </w:rPr>
        <w:t>Se considerará el riesgo país de la matriz en el caso de las sucursales y subsidiarias, cuando la primera de las mencionadas tenga la calidad de deudor solidario; y</w:t>
      </w:r>
    </w:p>
    <w:p w14:paraId="4C7D7C59" w14:textId="04590A17" w:rsidR="00A42C0A" w:rsidRPr="00EC4512" w:rsidRDefault="00A42C0A" w:rsidP="00020DC9">
      <w:pPr>
        <w:numPr>
          <w:ilvl w:val="0"/>
          <w:numId w:val="25"/>
        </w:numPr>
        <w:ind w:left="425" w:hanging="425"/>
        <w:jc w:val="both"/>
        <w:rPr>
          <w:rFonts w:ascii="Museo Sans 300" w:hAnsi="Museo Sans 300"/>
          <w:snapToGrid w:val="0"/>
          <w:sz w:val="22"/>
          <w:szCs w:val="22"/>
        </w:rPr>
      </w:pPr>
      <w:r w:rsidRPr="00EC4512">
        <w:rPr>
          <w:rFonts w:ascii="Museo Sans 300" w:hAnsi="Museo Sans 300"/>
          <w:snapToGrid w:val="0"/>
          <w:sz w:val="22"/>
          <w:szCs w:val="22"/>
        </w:rPr>
        <w:t>Se considerará el riesgo país del garante, cuando este tenga calificación en grado de inversión</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 xml:space="preserve">por una de las empresas clasificadoras de riesgo reconocidas internacionalmente. </w:t>
      </w:r>
    </w:p>
    <w:p w14:paraId="05184F95" w14:textId="77777777" w:rsidR="00A42C0A" w:rsidRPr="00EC4512" w:rsidRDefault="00A42C0A" w:rsidP="00020DC9">
      <w:pPr>
        <w:tabs>
          <w:tab w:val="num" w:pos="-2268"/>
        </w:tabs>
        <w:jc w:val="both"/>
        <w:rPr>
          <w:rFonts w:ascii="Museo Sans 300" w:hAnsi="Museo Sans 300"/>
          <w:snapToGrid w:val="0"/>
          <w:sz w:val="22"/>
          <w:szCs w:val="22"/>
        </w:rPr>
      </w:pPr>
    </w:p>
    <w:p w14:paraId="10B1B42A" w14:textId="77777777" w:rsidR="00A42C0A" w:rsidRPr="00EC4512" w:rsidRDefault="00A42C0A" w:rsidP="00020DC9">
      <w:pPr>
        <w:pStyle w:val="Sangradetextonormal"/>
        <w:spacing w:after="0"/>
        <w:ind w:left="0"/>
        <w:jc w:val="both"/>
        <w:rPr>
          <w:rFonts w:ascii="Museo Sans 300" w:hAnsi="Museo Sans 300"/>
          <w:b/>
          <w:bCs/>
          <w:snapToGrid w:val="0"/>
          <w:sz w:val="22"/>
          <w:szCs w:val="22"/>
        </w:rPr>
      </w:pPr>
      <w:r w:rsidRPr="00EC4512">
        <w:rPr>
          <w:rFonts w:ascii="Museo Sans 300" w:hAnsi="Museo Sans 300"/>
          <w:b/>
          <w:bCs/>
          <w:snapToGrid w:val="0"/>
          <w:sz w:val="22"/>
          <w:szCs w:val="22"/>
        </w:rPr>
        <w:t>Políticas y criterios para el riesgo país</w:t>
      </w:r>
    </w:p>
    <w:p w14:paraId="0C59691B" w14:textId="403C7DEF" w:rsidR="00A42C0A" w:rsidRPr="00EC4512" w:rsidRDefault="00A42C0A" w:rsidP="00020DC9">
      <w:pPr>
        <w:tabs>
          <w:tab w:val="num" w:pos="-2268"/>
        </w:tabs>
        <w:spacing w:after="120"/>
        <w:jc w:val="both"/>
        <w:rPr>
          <w:rFonts w:ascii="Museo Sans 300" w:hAnsi="Museo Sans 300"/>
          <w:snapToGrid w:val="0"/>
          <w:sz w:val="22"/>
          <w:szCs w:val="22"/>
        </w:rPr>
      </w:pPr>
      <w:r w:rsidRPr="00EC4512">
        <w:rPr>
          <w:rFonts w:ascii="Museo Sans 300" w:hAnsi="Museo Sans 300"/>
          <w:b/>
          <w:bCs/>
          <w:snapToGrid w:val="0"/>
          <w:sz w:val="22"/>
          <w:szCs w:val="22"/>
        </w:rPr>
        <w:t>Art. 6.-</w:t>
      </w:r>
      <w:r w:rsidRPr="00EC4512">
        <w:rPr>
          <w:rFonts w:ascii="Museo Sans 300" w:hAnsi="Museo Sans 300"/>
          <w:snapToGrid w:val="0"/>
          <w:sz w:val="22"/>
          <w:szCs w:val="22"/>
        </w:rPr>
        <w:t xml:space="preserve"> </w:t>
      </w:r>
      <w:bookmarkStart w:id="2" w:name="_Hlk129633587"/>
      <w:r w:rsidRPr="00EC4512">
        <w:rPr>
          <w:rFonts w:ascii="Museo Sans 300" w:hAnsi="Museo Sans 300"/>
          <w:snapToGrid w:val="0"/>
          <w:sz w:val="22"/>
          <w:szCs w:val="22"/>
        </w:rPr>
        <w:t xml:space="preserve">Corresponde al </w:t>
      </w:r>
      <w:r w:rsidR="005F770F" w:rsidRPr="00EC4512">
        <w:rPr>
          <w:rFonts w:ascii="Museo Sans 300" w:hAnsi="Museo Sans 300"/>
          <w:snapToGrid w:val="0"/>
          <w:sz w:val="22"/>
          <w:szCs w:val="22"/>
        </w:rPr>
        <w:t>Ó</w:t>
      </w:r>
      <w:r w:rsidRPr="00EC4512">
        <w:rPr>
          <w:rFonts w:ascii="Museo Sans 300" w:hAnsi="Museo Sans 300"/>
          <w:snapToGrid w:val="0"/>
          <w:sz w:val="22"/>
          <w:szCs w:val="22"/>
        </w:rPr>
        <w:t xml:space="preserve">rgano de </w:t>
      </w:r>
      <w:r w:rsidR="005F770F" w:rsidRPr="00EC4512">
        <w:rPr>
          <w:rFonts w:ascii="Museo Sans 300" w:hAnsi="Museo Sans 300"/>
          <w:snapToGrid w:val="0"/>
          <w:sz w:val="22"/>
          <w:szCs w:val="22"/>
        </w:rPr>
        <w:t>A</w:t>
      </w:r>
      <w:r w:rsidRPr="00EC4512">
        <w:rPr>
          <w:rFonts w:ascii="Museo Sans 300" w:hAnsi="Museo Sans 300"/>
          <w:snapToGrid w:val="0"/>
          <w:sz w:val="22"/>
          <w:szCs w:val="22"/>
        </w:rPr>
        <w:t>dministración superior de l</w:t>
      </w:r>
      <w:r w:rsidR="00757D13" w:rsidRPr="00EC4512">
        <w:rPr>
          <w:rFonts w:ascii="Museo Sans 300" w:hAnsi="Museo Sans 300"/>
          <w:snapToGrid w:val="0"/>
          <w:sz w:val="22"/>
          <w:szCs w:val="22"/>
        </w:rPr>
        <w:t>a</w:t>
      </w:r>
      <w:r w:rsidRPr="00EC4512">
        <w:rPr>
          <w:rFonts w:ascii="Museo Sans 300" w:hAnsi="Museo Sans 300"/>
          <w:snapToGrid w:val="0"/>
          <w:sz w:val="22"/>
          <w:szCs w:val="22"/>
        </w:rPr>
        <w:t xml:space="preserve">s </w:t>
      </w:r>
      <w:r w:rsidR="00757D13" w:rsidRPr="00EC4512">
        <w:rPr>
          <w:rFonts w:ascii="Museo Sans 300" w:hAnsi="Museo Sans 300"/>
          <w:snapToGrid w:val="0"/>
          <w:sz w:val="22"/>
          <w:szCs w:val="22"/>
        </w:rPr>
        <w:t xml:space="preserve">entidades </w:t>
      </w:r>
      <w:r w:rsidRPr="00EC4512">
        <w:rPr>
          <w:rFonts w:ascii="Museo Sans 300" w:hAnsi="Museo Sans 300"/>
          <w:snapToGrid w:val="0"/>
          <w:sz w:val="22"/>
          <w:szCs w:val="22"/>
        </w:rPr>
        <w:t>el establecimiento de:</w:t>
      </w:r>
      <w:r w:rsidR="00757D13" w:rsidRPr="00EC4512">
        <w:rPr>
          <w:rFonts w:ascii="Museo Sans 300" w:hAnsi="Museo Sans 300"/>
          <w:snapToGrid w:val="0"/>
          <w:sz w:val="22"/>
          <w:szCs w:val="22"/>
        </w:rPr>
        <w:t xml:space="preserve"> (4)</w:t>
      </w:r>
    </w:p>
    <w:p w14:paraId="798D0730" w14:textId="77777777" w:rsidR="00A42C0A" w:rsidRPr="00EC4512" w:rsidRDefault="00A42C0A" w:rsidP="00020DC9">
      <w:pPr>
        <w:numPr>
          <w:ilvl w:val="0"/>
          <w:numId w:val="27"/>
        </w:numPr>
        <w:ind w:left="425" w:hanging="425"/>
        <w:jc w:val="both"/>
        <w:rPr>
          <w:rFonts w:ascii="Museo Sans 300" w:hAnsi="Museo Sans 300"/>
          <w:snapToGrid w:val="0"/>
          <w:sz w:val="22"/>
          <w:szCs w:val="22"/>
        </w:rPr>
      </w:pPr>
      <w:r w:rsidRPr="00EC4512">
        <w:rPr>
          <w:rFonts w:ascii="Museo Sans 300" w:hAnsi="Museo Sans 300"/>
          <w:snapToGrid w:val="0"/>
          <w:sz w:val="22"/>
          <w:szCs w:val="22"/>
        </w:rPr>
        <w:t xml:space="preserve">Las políticas respecto al uso de los recursos en activos del exterior, fijar una adecuada diversificación e imponer límites crediticios y de inversiones por país; así como las políticas relacionadas con el seguimiento y control del riesgo país; </w:t>
      </w:r>
    </w:p>
    <w:p w14:paraId="3259AA82" w14:textId="77777777" w:rsidR="00A42C0A" w:rsidRPr="00EC4512" w:rsidRDefault="00A42C0A" w:rsidP="00020DC9">
      <w:pPr>
        <w:numPr>
          <w:ilvl w:val="0"/>
          <w:numId w:val="27"/>
        </w:numPr>
        <w:ind w:left="425" w:hanging="425"/>
        <w:jc w:val="both"/>
        <w:rPr>
          <w:rFonts w:ascii="Museo Sans 300" w:hAnsi="Museo Sans 300"/>
          <w:snapToGrid w:val="0"/>
          <w:sz w:val="22"/>
          <w:szCs w:val="22"/>
        </w:rPr>
      </w:pPr>
      <w:r w:rsidRPr="00EC4512">
        <w:rPr>
          <w:rFonts w:ascii="Museo Sans 300" w:hAnsi="Museo Sans 300"/>
          <w:snapToGrid w:val="0"/>
          <w:sz w:val="22"/>
          <w:szCs w:val="22"/>
        </w:rPr>
        <w:t>Una unidad administrativa responsable del control y seguimiento del riesgo país, formadas por personal idóneo;</w:t>
      </w:r>
    </w:p>
    <w:p w14:paraId="34EF109F" w14:textId="77777777" w:rsidR="00A42C0A" w:rsidRPr="00EC4512" w:rsidRDefault="00A42C0A" w:rsidP="00020DC9">
      <w:pPr>
        <w:numPr>
          <w:ilvl w:val="0"/>
          <w:numId w:val="27"/>
        </w:numPr>
        <w:ind w:left="425" w:hanging="425"/>
        <w:jc w:val="both"/>
        <w:rPr>
          <w:rFonts w:ascii="Museo Sans 300" w:hAnsi="Museo Sans 300"/>
          <w:snapToGrid w:val="0"/>
          <w:sz w:val="22"/>
          <w:szCs w:val="22"/>
        </w:rPr>
      </w:pPr>
      <w:r w:rsidRPr="00EC4512">
        <w:rPr>
          <w:rFonts w:ascii="Museo Sans 300" w:hAnsi="Museo Sans 300"/>
          <w:snapToGrid w:val="0"/>
          <w:sz w:val="22"/>
          <w:szCs w:val="22"/>
        </w:rPr>
        <w:t>Evaluaciones periódicas, al menos mensual, de las provisiones por riesgo país, según la metodología que se menciona en estas normas; y</w:t>
      </w:r>
    </w:p>
    <w:p w14:paraId="525D83F8" w14:textId="67E3F305" w:rsidR="00A42C0A" w:rsidRPr="00EC4512" w:rsidRDefault="00A42C0A" w:rsidP="00020DC9">
      <w:pPr>
        <w:numPr>
          <w:ilvl w:val="0"/>
          <w:numId w:val="27"/>
        </w:numPr>
        <w:ind w:left="425" w:hanging="425"/>
        <w:jc w:val="both"/>
        <w:rPr>
          <w:rFonts w:ascii="Museo Sans 300" w:hAnsi="Museo Sans 300"/>
          <w:snapToGrid w:val="0"/>
          <w:sz w:val="22"/>
          <w:szCs w:val="22"/>
        </w:rPr>
      </w:pPr>
      <w:r w:rsidRPr="00EC4512">
        <w:rPr>
          <w:rFonts w:ascii="Museo Sans 300" w:hAnsi="Museo Sans 300"/>
          <w:snapToGrid w:val="0"/>
          <w:sz w:val="22"/>
          <w:szCs w:val="22"/>
        </w:rPr>
        <w:t>Informes que</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revelen y permitan asegurarse que la provisión por el riesgo país es determinada por una evaluación técnica adecuada y que existe un seguimiento permanente de su cobertura.</w:t>
      </w:r>
    </w:p>
    <w:p w14:paraId="689CA39F" w14:textId="77777777" w:rsidR="00A42C0A" w:rsidRPr="00EC4512" w:rsidRDefault="00A42C0A" w:rsidP="00020DC9">
      <w:pPr>
        <w:ind w:firstLine="708"/>
        <w:jc w:val="both"/>
        <w:rPr>
          <w:rFonts w:ascii="Museo Sans 300" w:hAnsi="Museo Sans 300"/>
          <w:snapToGrid w:val="0"/>
          <w:sz w:val="22"/>
          <w:szCs w:val="22"/>
        </w:rPr>
      </w:pPr>
    </w:p>
    <w:p w14:paraId="5C3E057E" w14:textId="049FD1C7" w:rsidR="00A42C0A" w:rsidRPr="00EC4512" w:rsidRDefault="00A42C0A" w:rsidP="00020DC9">
      <w:pPr>
        <w:jc w:val="both"/>
        <w:rPr>
          <w:rFonts w:ascii="Museo Sans 300" w:hAnsi="Museo Sans 300"/>
          <w:snapToGrid w:val="0"/>
          <w:sz w:val="22"/>
          <w:szCs w:val="22"/>
        </w:rPr>
      </w:pPr>
      <w:r w:rsidRPr="00EC4512">
        <w:rPr>
          <w:rFonts w:ascii="Museo Sans 300" w:hAnsi="Museo Sans 300"/>
          <w:snapToGrid w:val="0"/>
          <w:sz w:val="22"/>
          <w:szCs w:val="22"/>
        </w:rPr>
        <w:t xml:space="preserve">Las directrices y acuerdos del </w:t>
      </w:r>
      <w:r w:rsidR="005F770F" w:rsidRPr="00EC4512">
        <w:rPr>
          <w:rFonts w:ascii="Museo Sans 300" w:hAnsi="Museo Sans 300"/>
          <w:snapToGrid w:val="0"/>
          <w:sz w:val="22"/>
          <w:szCs w:val="22"/>
        </w:rPr>
        <w:t>Órgano de Administración</w:t>
      </w:r>
      <w:r w:rsidRPr="00EC4512">
        <w:rPr>
          <w:rFonts w:ascii="Museo Sans 300" w:hAnsi="Museo Sans 300"/>
          <w:snapToGrid w:val="0"/>
          <w:sz w:val="22"/>
          <w:szCs w:val="22"/>
        </w:rPr>
        <w:t xml:space="preserve"> superior sobre esta </w:t>
      </w:r>
      <w:r w:rsidR="00DC59E7" w:rsidRPr="00EC4512">
        <w:rPr>
          <w:rFonts w:ascii="Museo Sans 300" w:hAnsi="Museo Sans 300"/>
          <w:snapToGrid w:val="0"/>
          <w:sz w:val="22"/>
          <w:szCs w:val="22"/>
        </w:rPr>
        <w:t>materia</w:t>
      </w:r>
      <w:r w:rsidRPr="00EC4512">
        <w:rPr>
          <w:rFonts w:ascii="Museo Sans 300" w:hAnsi="Museo Sans 300"/>
          <w:snapToGrid w:val="0"/>
          <w:sz w:val="22"/>
          <w:szCs w:val="22"/>
        </w:rPr>
        <w:t xml:space="preserve"> deberán quedar debidamente expresados en el libro de actas respectivo.</w:t>
      </w:r>
      <w:r w:rsidR="00AE7C11">
        <w:rPr>
          <w:rFonts w:ascii="Museo Sans 300" w:hAnsi="Museo Sans 300"/>
          <w:snapToGrid w:val="0"/>
          <w:sz w:val="22"/>
          <w:szCs w:val="22"/>
        </w:rPr>
        <w:t xml:space="preserve"> </w:t>
      </w:r>
    </w:p>
    <w:bookmarkEnd w:id="2"/>
    <w:p w14:paraId="5265A0D8" w14:textId="77777777" w:rsidR="00A42C0A" w:rsidRPr="00EC4512" w:rsidRDefault="00A42C0A" w:rsidP="00A42C0A">
      <w:pPr>
        <w:tabs>
          <w:tab w:val="num" w:pos="-2268"/>
        </w:tabs>
        <w:jc w:val="both"/>
        <w:rPr>
          <w:rFonts w:ascii="Museo Sans 300" w:hAnsi="Museo Sans 300"/>
          <w:snapToGrid w:val="0"/>
          <w:sz w:val="22"/>
          <w:szCs w:val="22"/>
        </w:rPr>
      </w:pPr>
    </w:p>
    <w:p w14:paraId="1FD851CB" w14:textId="77777777" w:rsidR="00A42C0A" w:rsidRPr="00EC4512" w:rsidRDefault="00A42C0A" w:rsidP="00A42C0A">
      <w:pPr>
        <w:pStyle w:val="Ttulo1"/>
        <w:jc w:val="center"/>
        <w:rPr>
          <w:rFonts w:ascii="Museo Sans 300" w:hAnsi="Museo Sans 300"/>
          <w:bCs/>
          <w:sz w:val="22"/>
          <w:szCs w:val="22"/>
        </w:rPr>
      </w:pPr>
      <w:r w:rsidRPr="00EC4512">
        <w:rPr>
          <w:rFonts w:ascii="Museo Sans 300" w:hAnsi="Museo Sans 300"/>
          <w:bCs/>
          <w:sz w:val="22"/>
          <w:szCs w:val="22"/>
        </w:rPr>
        <w:t>CAPÍTULO III</w:t>
      </w:r>
    </w:p>
    <w:p w14:paraId="48C68B9F" w14:textId="5BB8E3E6" w:rsidR="00A42C0A" w:rsidRPr="00EC4512" w:rsidRDefault="00A42C0A" w:rsidP="00A42C0A">
      <w:pPr>
        <w:jc w:val="center"/>
        <w:rPr>
          <w:rFonts w:ascii="Museo Sans 300" w:hAnsi="Museo Sans 300"/>
          <w:b/>
          <w:bCs/>
          <w:snapToGrid w:val="0"/>
          <w:sz w:val="22"/>
          <w:szCs w:val="22"/>
        </w:rPr>
      </w:pPr>
      <w:r w:rsidRPr="00EC4512">
        <w:rPr>
          <w:rFonts w:ascii="Museo Sans 300" w:hAnsi="Museo Sans 300"/>
          <w:b/>
          <w:bCs/>
          <w:snapToGrid w:val="0"/>
          <w:sz w:val="22"/>
          <w:szCs w:val="22"/>
        </w:rPr>
        <w:t>INFORMACIÓN, EVALUACIÓN Y CALIFICACIÓN DEL RIESGO PAÍS</w:t>
      </w:r>
    </w:p>
    <w:p w14:paraId="03E7396B" w14:textId="77777777" w:rsidR="00A42C0A" w:rsidRPr="00EC4512" w:rsidRDefault="00A42C0A" w:rsidP="00A42C0A">
      <w:pPr>
        <w:jc w:val="both"/>
        <w:rPr>
          <w:rFonts w:ascii="Museo Sans 300" w:hAnsi="Museo Sans 300"/>
          <w:b/>
          <w:bCs/>
          <w:snapToGrid w:val="0"/>
          <w:sz w:val="22"/>
          <w:szCs w:val="22"/>
        </w:rPr>
      </w:pPr>
    </w:p>
    <w:p w14:paraId="58926B80" w14:textId="77777777" w:rsidR="00A42C0A" w:rsidRPr="00EC4512" w:rsidRDefault="00A42C0A" w:rsidP="00A42C0A">
      <w:pPr>
        <w:jc w:val="both"/>
        <w:rPr>
          <w:rFonts w:ascii="Museo Sans 300" w:hAnsi="Museo Sans 300"/>
          <w:b/>
          <w:bCs/>
          <w:snapToGrid w:val="0"/>
          <w:sz w:val="22"/>
          <w:szCs w:val="22"/>
        </w:rPr>
      </w:pPr>
      <w:r w:rsidRPr="00EC4512">
        <w:rPr>
          <w:rFonts w:ascii="Museo Sans 300" w:hAnsi="Museo Sans 300"/>
          <w:b/>
          <w:bCs/>
          <w:snapToGrid w:val="0"/>
          <w:sz w:val="22"/>
          <w:szCs w:val="22"/>
        </w:rPr>
        <w:t>Información sobre el riesgo país</w:t>
      </w:r>
    </w:p>
    <w:p w14:paraId="0432FF18" w14:textId="695BB5A9" w:rsidR="00A42C0A" w:rsidRPr="00EC4512" w:rsidRDefault="00A42C0A" w:rsidP="00A42C0A">
      <w:pPr>
        <w:spacing w:after="120"/>
        <w:jc w:val="both"/>
        <w:rPr>
          <w:rFonts w:ascii="Museo Sans 300" w:hAnsi="Museo Sans 300"/>
          <w:snapToGrid w:val="0"/>
          <w:sz w:val="22"/>
          <w:szCs w:val="22"/>
        </w:rPr>
      </w:pPr>
      <w:r w:rsidRPr="00EC4512">
        <w:rPr>
          <w:rFonts w:ascii="Museo Sans 300" w:hAnsi="Museo Sans 300"/>
          <w:b/>
          <w:bCs/>
          <w:snapToGrid w:val="0"/>
          <w:sz w:val="22"/>
          <w:szCs w:val="22"/>
        </w:rPr>
        <w:t xml:space="preserve">Art. 7.- </w:t>
      </w:r>
      <w:r w:rsidRPr="00EC4512">
        <w:rPr>
          <w:rFonts w:ascii="Museo Sans 300" w:hAnsi="Museo Sans 300"/>
          <w:snapToGrid w:val="0"/>
          <w:sz w:val="22"/>
          <w:szCs w:val="22"/>
        </w:rPr>
        <w:t>Tod</w:t>
      </w:r>
      <w:r w:rsidR="00757D13" w:rsidRPr="00EC4512">
        <w:rPr>
          <w:rFonts w:ascii="Museo Sans 300" w:hAnsi="Museo Sans 300"/>
          <w:snapToGrid w:val="0"/>
          <w:sz w:val="22"/>
          <w:szCs w:val="22"/>
        </w:rPr>
        <w:t>a</w:t>
      </w:r>
      <w:r w:rsidRPr="00EC4512">
        <w:rPr>
          <w:rFonts w:ascii="Museo Sans 300" w:hAnsi="Museo Sans 300"/>
          <w:snapToGrid w:val="0"/>
          <w:sz w:val="22"/>
          <w:szCs w:val="22"/>
        </w:rPr>
        <w:t xml:space="preserve"> </w:t>
      </w:r>
      <w:r w:rsidR="00AE77E7" w:rsidRPr="00EC4512">
        <w:rPr>
          <w:rFonts w:ascii="Museo Sans 300" w:hAnsi="Museo Sans 300"/>
          <w:snapToGrid w:val="0"/>
          <w:sz w:val="22"/>
          <w:szCs w:val="22"/>
        </w:rPr>
        <w:t>entidad deberá</w:t>
      </w:r>
      <w:r w:rsidRPr="00EC4512">
        <w:rPr>
          <w:rFonts w:ascii="Museo Sans 300" w:hAnsi="Museo Sans 300"/>
          <w:snapToGrid w:val="0"/>
          <w:sz w:val="22"/>
          <w:szCs w:val="22"/>
        </w:rPr>
        <w:t xml:space="preserve"> mantener a disposición de la unidad de auditor</w:t>
      </w:r>
      <w:r w:rsidR="00137D93">
        <w:rPr>
          <w:rFonts w:ascii="Museo Sans 300" w:hAnsi="Museo Sans 300"/>
          <w:snapToGrid w:val="0"/>
          <w:sz w:val="22"/>
          <w:szCs w:val="22"/>
        </w:rPr>
        <w:t>í</w:t>
      </w:r>
      <w:r w:rsidRPr="00EC4512">
        <w:rPr>
          <w:rFonts w:ascii="Museo Sans 300" w:hAnsi="Museo Sans 300"/>
          <w:snapToGrid w:val="0"/>
          <w:sz w:val="22"/>
          <w:szCs w:val="22"/>
        </w:rPr>
        <w:t>a interna, auditor</w:t>
      </w:r>
      <w:r w:rsidR="00137D93">
        <w:rPr>
          <w:rFonts w:ascii="Museo Sans 300" w:hAnsi="Museo Sans 300"/>
          <w:snapToGrid w:val="0"/>
          <w:sz w:val="22"/>
          <w:szCs w:val="22"/>
        </w:rPr>
        <w:t>í</w:t>
      </w:r>
      <w:r w:rsidRPr="00EC4512">
        <w:rPr>
          <w:rFonts w:ascii="Museo Sans 300" w:hAnsi="Museo Sans 300"/>
          <w:snapToGrid w:val="0"/>
          <w:sz w:val="22"/>
          <w:szCs w:val="22"/>
        </w:rPr>
        <w:t>a externa y</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 xml:space="preserve">Superintendencia, la información relacionada a la evaluación de riesgo país, </w:t>
      </w:r>
      <w:proofErr w:type="gramStart"/>
      <w:r w:rsidRPr="00EC4512">
        <w:rPr>
          <w:rFonts w:ascii="Museo Sans 300" w:hAnsi="Museo Sans 300"/>
          <w:snapToGrid w:val="0"/>
          <w:sz w:val="22"/>
          <w:szCs w:val="22"/>
        </w:rPr>
        <w:t>de acuerdo a</w:t>
      </w:r>
      <w:proofErr w:type="gramEnd"/>
      <w:r w:rsidRPr="00EC4512">
        <w:rPr>
          <w:rFonts w:ascii="Museo Sans 300" w:hAnsi="Museo Sans 300"/>
          <w:snapToGrid w:val="0"/>
          <w:sz w:val="22"/>
          <w:szCs w:val="22"/>
        </w:rPr>
        <w:t xml:space="preserve"> las políticas del artículo anterior. Para tal efecto, deberá mantener actualizada la siguiente información:</w:t>
      </w:r>
      <w:r w:rsidR="00757D13" w:rsidRPr="00EC4512">
        <w:rPr>
          <w:rFonts w:ascii="Museo Sans 300" w:hAnsi="Museo Sans 300"/>
          <w:snapToGrid w:val="0"/>
          <w:sz w:val="22"/>
          <w:szCs w:val="22"/>
        </w:rPr>
        <w:t xml:space="preserve"> (4)</w:t>
      </w:r>
    </w:p>
    <w:p w14:paraId="10B18A87" w14:textId="744C85C2" w:rsidR="00A42C0A" w:rsidRPr="00EC4512" w:rsidRDefault="00A42C0A" w:rsidP="00ED3EC9">
      <w:pPr>
        <w:numPr>
          <w:ilvl w:val="0"/>
          <w:numId w:val="23"/>
        </w:numPr>
        <w:ind w:left="425" w:hanging="425"/>
        <w:jc w:val="both"/>
        <w:rPr>
          <w:rFonts w:ascii="Museo Sans 300" w:hAnsi="Museo Sans 300"/>
          <w:snapToGrid w:val="0"/>
          <w:sz w:val="22"/>
          <w:szCs w:val="22"/>
        </w:rPr>
      </w:pPr>
      <w:r w:rsidRPr="00EC4512">
        <w:rPr>
          <w:rFonts w:ascii="Museo Sans 300" w:hAnsi="Museo Sans 300"/>
          <w:snapToGrid w:val="0"/>
          <w:sz w:val="22"/>
          <w:szCs w:val="22"/>
        </w:rPr>
        <w:t xml:space="preserve">Expediente de cada país donde </w:t>
      </w:r>
      <w:r w:rsidR="00757D13" w:rsidRPr="00EC4512">
        <w:rPr>
          <w:rFonts w:ascii="Museo Sans 300" w:hAnsi="Museo Sans 300"/>
          <w:snapToGrid w:val="0"/>
          <w:sz w:val="22"/>
          <w:szCs w:val="22"/>
        </w:rPr>
        <w:t xml:space="preserve">la </w:t>
      </w:r>
      <w:r w:rsidR="00AE77E7" w:rsidRPr="00EC4512">
        <w:rPr>
          <w:rFonts w:ascii="Museo Sans 300" w:hAnsi="Museo Sans 300"/>
          <w:snapToGrid w:val="0"/>
          <w:sz w:val="22"/>
          <w:szCs w:val="22"/>
        </w:rPr>
        <w:t>entidad mantenga</w:t>
      </w:r>
      <w:r w:rsidRPr="00EC4512">
        <w:rPr>
          <w:rFonts w:ascii="Museo Sans 300" w:hAnsi="Museo Sans 300"/>
          <w:snapToGrid w:val="0"/>
          <w:sz w:val="22"/>
          <w:szCs w:val="22"/>
        </w:rPr>
        <w:t xml:space="preserve"> colocaciones en activos o compromisos;</w:t>
      </w:r>
      <w:r w:rsidR="00757D13" w:rsidRPr="00EC4512">
        <w:rPr>
          <w:rFonts w:ascii="Museo Sans 300" w:hAnsi="Museo Sans 300"/>
          <w:snapToGrid w:val="0"/>
          <w:sz w:val="22"/>
          <w:szCs w:val="22"/>
        </w:rPr>
        <w:t xml:space="preserve"> (4)</w:t>
      </w:r>
    </w:p>
    <w:p w14:paraId="061C0895" w14:textId="472BA48F" w:rsidR="00A42C0A" w:rsidRPr="00EC4512" w:rsidRDefault="00A42C0A" w:rsidP="00B3037A">
      <w:pPr>
        <w:widowControl w:val="0"/>
        <w:numPr>
          <w:ilvl w:val="0"/>
          <w:numId w:val="23"/>
        </w:numPr>
        <w:ind w:left="425" w:hanging="425"/>
        <w:jc w:val="both"/>
        <w:rPr>
          <w:rFonts w:ascii="Museo Sans 300" w:hAnsi="Museo Sans 300"/>
          <w:snapToGrid w:val="0"/>
          <w:sz w:val="22"/>
          <w:szCs w:val="22"/>
        </w:rPr>
      </w:pPr>
      <w:r w:rsidRPr="00EC4512">
        <w:rPr>
          <w:rFonts w:ascii="Museo Sans 300" w:hAnsi="Museo Sans 300"/>
          <w:snapToGrid w:val="0"/>
          <w:sz w:val="22"/>
          <w:szCs w:val="22"/>
        </w:rPr>
        <w:t>Informe que contenga</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aspectos relevantes y conclusiones que determinan la categoría de riesgo del país objeto de evaluación;</w:t>
      </w:r>
    </w:p>
    <w:p w14:paraId="7C81DDB2" w14:textId="77777777" w:rsidR="00A42C0A" w:rsidRPr="00EC4512" w:rsidRDefault="00A42C0A" w:rsidP="00ED3EC9">
      <w:pPr>
        <w:numPr>
          <w:ilvl w:val="0"/>
          <w:numId w:val="23"/>
        </w:numPr>
        <w:ind w:left="425" w:hanging="425"/>
        <w:jc w:val="both"/>
        <w:rPr>
          <w:rFonts w:ascii="Museo Sans 300" w:hAnsi="Museo Sans 300"/>
          <w:snapToGrid w:val="0"/>
          <w:sz w:val="22"/>
          <w:szCs w:val="22"/>
        </w:rPr>
      </w:pPr>
      <w:r w:rsidRPr="00EC4512">
        <w:rPr>
          <w:rFonts w:ascii="Museo Sans 300" w:hAnsi="Museo Sans 300"/>
          <w:snapToGrid w:val="0"/>
          <w:sz w:val="22"/>
          <w:szCs w:val="22"/>
        </w:rPr>
        <w:t>Manuales de organización de la unidad encargada del riesgo país y los manuales de procedimientos del caso;</w:t>
      </w:r>
    </w:p>
    <w:p w14:paraId="1D22DDE4" w14:textId="77777777" w:rsidR="00A42C0A" w:rsidRPr="00EC4512" w:rsidRDefault="00A42C0A" w:rsidP="00ED3EC9">
      <w:pPr>
        <w:numPr>
          <w:ilvl w:val="0"/>
          <w:numId w:val="23"/>
        </w:numPr>
        <w:ind w:left="425" w:hanging="425"/>
        <w:jc w:val="both"/>
        <w:rPr>
          <w:rFonts w:ascii="Museo Sans 300" w:hAnsi="Museo Sans 300"/>
          <w:snapToGrid w:val="0"/>
          <w:sz w:val="22"/>
          <w:szCs w:val="22"/>
        </w:rPr>
      </w:pPr>
      <w:r w:rsidRPr="00EC4512">
        <w:rPr>
          <w:rFonts w:ascii="Museo Sans 300" w:hAnsi="Museo Sans 300"/>
          <w:snapToGrid w:val="0"/>
          <w:sz w:val="22"/>
          <w:szCs w:val="22"/>
        </w:rPr>
        <w:t>El informe actualizado a cada país emitido por las clasificadoras de riesgo reconocidas internacionalmente; y</w:t>
      </w:r>
    </w:p>
    <w:p w14:paraId="5DA740C7" w14:textId="77777777" w:rsidR="00A42C0A" w:rsidRPr="00EC4512" w:rsidRDefault="00A42C0A" w:rsidP="00FB0C80">
      <w:pPr>
        <w:widowControl w:val="0"/>
        <w:numPr>
          <w:ilvl w:val="0"/>
          <w:numId w:val="23"/>
        </w:numPr>
        <w:ind w:left="425" w:hanging="425"/>
        <w:jc w:val="both"/>
        <w:rPr>
          <w:rFonts w:ascii="Museo Sans 300" w:hAnsi="Museo Sans 300"/>
          <w:bCs/>
          <w:sz w:val="22"/>
          <w:szCs w:val="22"/>
        </w:rPr>
      </w:pPr>
      <w:r w:rsidRPr="00EC4512">
        <w:rPr>
          <w:rFonts w:ascii="Museo Sans 300" w:hAnsi="Museo Sans 300"/>
          <w:snapToGrid w:val="0"/>
          <w:sz w:val="22"/>
          <w:szCs w:val="22"/>
        </w:rPr>
        <w:lastRenderedPageBreak/>
        <w:t>Cualquier otra información necesaria para evidenciar la calificación del riesgo país.</w:t>
      </w:r>
    </w:p>
    <w:p w14:paraId="24FD5072" w14:textId="77777777" w:rsidR="00EC4512" w:rsidRDefault="00EC4512" w:rsidP="00A42C0A">
      <w:pPr>
        <w:jc w:val="both"/>
        <w:rPr>
          <w:rFonts w:ascii="Museo Sans 300" w:hAnsi="Museo Sans 300"/>
          <w:b/>
          <w:bCs/>
          <w:snapToGrid w:val="0"/>
          <w:sz w:val="22"/>
          <w:szCs w:val="22"/>
        </w:rPr>
      </w:pPr>
    </w:p>
    <w:p w14:paraId="14CDA1F2" w14:textId="22C970E9" w:rsidR="00A42C0A" w:rsidRPr="00EC4512" w:rsidRDefault="00A42C0A" w:rsidP="00A42C0A">
      <w:pPr>
        <w:jc w:val="both"/>
        <w:rPr>
          <w:rFonts w:ascii="Museo Sans 300" w:hAnsi="Museo Sans 300"/>
          <w:bCs/>
          <w:sz w:val="22"/>
          <w:szCs w:val="22"/>
        </w:rPr>
      </w:pPr>
      <w:r w:rsidRPr="00EC4512">
        <w:rPr>
          <w:rFonts w:ascii="Museo Sans 300" w:hAnsi="Museo Sans 300"/>
          <w:b/>
          <w:bCs/>
          <w:snapToGrid w:val="0"/>
          <w:sz w:val="22"/>
          <w:szCs w:val="22"/>
        </w:rPr>
        <w:t>Evaluación del riesgo país</w:t>
      </w:r>
    </w:p>
    <w:p w14:paraId="2FCA7524" w14:textId="765E016C" w:rsidR="00A42C0A" w:rsidRPr="00EC4512" w:rsidRDefault="00A42C0A" w:rsidP="00ED3EC9">
      <w:pPr>
        <w:pStyle w:val="Sangradetextonormal"/>
        <w:spacing w:after="0"/>
        <w:ind w:left="0"/>
        <w:jc w:val="both"/>
        <w:rPr>
          <w:rFonts w:ascii="Museo Sans 300" w:hAnsi="Museo Sans 300"/>
          <w:snapToGrid w:val="0"/>
          <w:sz w:val="22"/>
          <w:szCs w:val="22"/>
        </w:rPr>
      </w:pPr>
      <w:r w:rsidRPr="00EC4512">
        <w:rPr>
          <w:rFonts w:ascii="Museo Sans 300" w:hAnsi="Museo Sans 300"/>
          <w:b/>
          <w:bCs/>
          <w:snapToGrid w:val="0"/>
          <w:sz w:val="22"/>
          <w:szCs w:val="22"/>
        </w:rPr>
        <w:t>Art. 8.</w:t>
      </w:r>
      <w:r w:rsidR="001B025E" w:rsidRPr="00EC4512">
        <w:rPr>
          <w:rFonts w:ascii="Museo Sans 300" w:hAnsi="Museo Sans 300"/>
          <w:b/>
          <w:bCs/>
          <w:snapToGrid w:val="0"/>
          <w:sz w:val="22"/>
          <w:szCs w:val="22"/>
        </w:rPr>
        <w:t>-</w:t>
      </w:r>
      <w:r w:rsidRPr="00EC4512">
        <w:rPr>
          <w:rFonts w:ascii="Museo Sans 300" w:hAnsi="Museo Sans 300"/>
          <w:snapToGrid w:val="0"/>
          <w:sz w:val="22"/>
          <w:szCs w:val="22"/>
        </w:rPr>
        <w:t xml:space="preserve"> </w:t>
      </w:r>
      <w:bookmarkStart w:id="3" w:name="_Hlk129633974"/>
      <w:r w:rsidRPr="00EC4512">
        <w:rPr>
          <w:rFonts w:ascii="Museo Sans 300" w:hAnsi="Museo Sans 300"/>
          <w:snapToGrid w:val="0"/>
          <w:sz w:val="22"/>
          <w:szCs w:val="22"/>
        </w:rPr>
        <w:t>L</w:t>
      </w:r>
      <w:r w:rsidR="00750DC4" w:rsidRPr="00EC4512">
        <w:rPr>
          <w:rFonts w:ascii="Museo Sans 300" w:hAnsi="Museo Sans 300"/>
          <w:snapToGrid w:val="0"/>
          <w:sz w:val="22"/>
          <w:szCs w:val="22"/>
        </w:rPr>
        <w:t>a</w:t>
      </w:r>
      <w:r w:rsidRPr="00EC4512">
        <w:rPr>
          <w:rFonts w:ascii="Museo Sans 300" w:hAnsi="Museo Sans 300"/>
          <w:snapToGrid w:val="0"/>
          <w:sz w:val="22"/>
          <w:szCs w:val="22"/>
        </w:rPr>
        <w:t xml:space="preserve">s </w:t>
      </w:r>
      <w:r w:rsidR="00AE77E7" w:rsidRPr="00EC4512">
        <w:rPr>
          <w:rFonts w:ascii="Museo Sans 300" w:hAnsi="Museo Sans 300"/>
          <w:snapToGrid w:val="0"/>
          <w:sz w:val="22"/>
          <w:szCs w:val="22"/>
        </w:rPr>
        <w:t>entidades que</w:t>
      </w:r>
      <w:r w:rsidRPr="00EC4512">
        <w:rPr>
          <w:rFonts w:ascii="Museo Sans 300" w:hAnsi="Museo Sans 300"/>
          <w:snapToGrid w:val="0"/>
          <w:sz w:val="22"/>
          <w:szCs w:val="22"/>
        </w:rPr>
        <w:t xml:space="preserve"> coloquen o comprometan</w:t>
      </w:r>
      <w:r w:rsidR="00ED3EC9" w:rsidRPr="00EC4512">
        <w:rPr>
          <w:rFonts w:ascii="Museo Sans 300" w:hAnsi="Museo Sans 300"/>
          <w:snapToGrid w:val="0"/>
          <w:sz w:val="22"/>
          <w:szCs w:val="22"/>
        </w:rPr>
        <w:t xml:space="preserve"> sus recursos en otros países, </w:t>
      </w:r>
      <w:r w:rsidRPr="00EC4512">
        <w:rPr>
          <w:rFonts w:ascii="Museo Sans 300" w:hAnsi="Museo Sans 300"/>
          <w:snapToGrid w:val="0"/>
          <w:sz w:val="22"/>
          <w:szCs w:val="22"/>
        </w:rPr>
        <w:t>utilizarán para determinar el grado de riesgo país, las calificaciones de riesgo soberano de los países emitidas por las sociedades clasificadoras de riesgo reconocidas internacionalmente,</w:t>
      </w:r>
      <w:r w:rsidR="001B025E" w:rsidRPr="00EC4512">
        <w:rPr>
          <w:rFonts w:ascii="Museo Sans 300" w:hAnsi="Museo Sans 300"/>
          <w:snapToGrid w:val="0"/>
          <w:sz w:val="22"/>
          <w:szCs w:val="22"/>
        </w:rPr>
        <w:t xml:space="preserve"> </w:t>
      </w:r>
      <w:r w:rsidRPr="00EC4512">
        <w:rPr>
          <w:rFonts w:ascii="Museo Sans 300" w:hAnsi="Museo Sans 300"/>
          <w:snapToGrid w:val="0"/>
          <w:sz w:val="22"/>
          <w:szCs w:val="22"/>
        </w:rPr>
        <w:t>de las obligaciones de largo plazo</w:t>
      </w:r>
      <w:bookmarkEnd w:id="3"/>
      <w:r w:rsidRPr="00EC4512">
        <w:rPr>
          <w:rFonts w:ascii="Museo Sans 300" w:hAnsi="Museo Sans 300"/>
          <w:snapToGrid w:val="0"/>
          <w:sz w:val="22"/>
          <w:szCs w:val="22"/>
        </w:rPr>
        <w:t>.</w:t>
      </w:r>
      <w:r w:rsidR="00ED3EC9" w:rsidRPr="00EC4512">
        <w:rPr>
          <w:rFonts w:ascii="Museo Sans 300" w:hAnsi="Museo Sans 300"/>
          <w:snapToGrid w:val="0"/>
          <w:sz w:val="22"/>
          <w:szCs w:val="22"/>
        </w:rPr>
        <w:t xml:space="preserve"> </w:t>
      </w:r>
      <w:r w:rsidR="00AE7C11">
        <w:rPr>
          <w:rFonts w:ascii="Museo Sans 300" w:hAnsi="Museo Sans 300"/>
          <w:snapToGrid w:val="0"/>
          <w:sz w:val="22"/>
          <w:szCs w:val="22"/>
        </w:rPr>
        <w:t>(4)</w:t>
      </w:r>
    </w:p>
    <w:p w14:paraId="04FCB0B6" w14:textId="77777777" w:rsidR="00A42C0A" w:rsidRPr="00EC4512" w:rsidRDefault="00A42C0A" w:rsidP="00A42C0A">
      <w:pPr>
        <w:pStyle w:val="Sangradetextonormal"/>
        <w:spacing w:after="0"/>
        <w:ind w:left="0" w:firstLine="605"/>
        <w:jc w:val="both"/>
        <w:rPr>
          <w:rFonts w:ascii="Museo Sans 300" w:hAnsi="Museo Sans 300"/>
          <w:snapToGrid w:val="0"/>
          <w:sz w:val="22"/>
          <w:szCs w:val="22"/>
        </w:rPr>
      </w:pPr>
    </w:p>
    <w:p w14:paraId="6D13E64B" w14:textId="31F2B07E" w:rsidR="00A42C0A" w:rsidRPr="00EC4512" w:rsidRDefault="00A42C0A" w:rsidP="00EC4512">
      <w:pPr>
        <w:pStyle w:val="Sangradetextonormal"/>
        <w:ind w:left="0"/>
        <w:jc w:val="both"/>
        <w:rPr>
          <w:rFonts w:ascii="Museo Sans 300" w:hAnsi="Museo Sans 300"/>
          <w:snapToGrid w:val="0"/>
          <w:sz w:val="22"/>
          <w:szCs w:val="22"/>
        </w:rPr>
      </w:pPr>
      <w:r w:rsidRPr="00EC4512">
        <w:rPr>
          <w:rFonts w:ascii="Museo Sans 300" w:hAnsi="Museo Sans 300"/>
          <w:snapToGrid w:val="0"/>
          <w:sz w:val="22"/>
          <w:szCs w:val="22"/>
        </w:rPr>
        <w:t xml:space="preserve">A </w:t>
      </w:r>
      <w:r w:rsidR="00EC4512" w:rsidRPr="00EC4512">
        <w:rPr>
          <w:rFonts w:ascii="Museo Sans 300" w:hAnsi="Museo Sans 300"/>
          <w:snapToGrid w:val="0"/>
          <w:sz w:val="22"/>
          <w:szCs w:val="22"/>
        </w:rPr>
        <w:t>continuación,</w:t>
      </w:r>
      <w:r w:rsidRPr="00EC4512">
        <w:rPr>
          <w:rFonts w:ascii="Museo Sans 300" w:hAnsi="Museo Sans 300"/>
          <w:snapToGrid w:val="0"/>
          <w:sz w:val="22"/>
          <w:szCs w:val="22"/>
        </w:rPr>
        <w:t xml:space="preserve"> se establecen las categorías de riesgo país, las equivalencias entre la nomenclatura de las obligaciones a largo plazo utilizadas por las sociedades clasificadoras de riesgo reco</w:t>
      </w:r>
      <w:r w:rsidR="00ED3EC9" w:rsidRPr="00EC4512">
        <w:rPr>
          <w:rFonts w:ascii="Museo Sans 300" w:hAnsi="Museo Sans 300"/>
          <w:snapToGrid w:val="0"/>
          <w:sz w:val="22"/>
          <w:szCs w:val="22"/>
        </w:rPr>
        <w:t xml:space="preserve">nocidas internacionalmente </w:t>
      </w:r>
      <w:r w:rsidRPr="00EC4512">
        <w:rPr>
          <w:rFonts w:ascii="Museo Sans 300" w:hAnsi="Museo Sans 300"/>
          <w:snapToGrid w:val="0"/>
          <w:sz w:val="22"/>
          <w:szCs w:val="22"/>
        </w:rPr>
        <w:t>y los porcentajes de provisiones mínimas que se deben constituir para cada categoría: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1820"/>
        <w:gridCol w:w="1418"/>
        <w:gridCol w:w="1672"/>
        <w:gridCol w:w="1229"/>
      </w:tblGrid>
      <w:tr w:rsidR="00A42C0A" w:rsidRPr="00EC4512" w14:paraId="465BAC7A" w14:textId="77777777" w:rsidTr="00FB0C80">
        <w:trPr>
          <w:trHeight w:val="376"/>
        </w:trPr>
        <w:tc>
          <w:tcPr>
            <w:tcW w:w="1523" w:type="pct"/>
            <w:vAlign w:val="center"/>
          </w:tcPr>
          <w:p w14:paraId="7A39FA2D" w14:textId="77777777" w:rsidR="00A42C0A" w:rsidRPr="00EC4512" w:rsidRDefault="00A42C0A" w:rsidP="00ED3EC9">
            <w:pPr>
              <w:pStyle w:val="Textoindependiente2"/>
              <w:spacing w:after="0" w:line="240" w:lineRule="auto"/>
              <w:jc w:val="center"/>
              <w:rPr>
                <w:rFonts w:ascii="Museo Sans 300" w:hAnsi="Museo Sans 300"/>
                <w:b/>
                <w:i/>
                <w:snapToGrid w:val="0"/>
                <w:sz w:val="18"/>
                <w:szCs w:val="18"/>
              </w:rPr>
            </w:pPr>
            <w:r w:rsidRPr="00EC4512">
              <w:rPr>
                <w:rFonts w:ascii="Museo Sans 300" w:hAnsi="Museo Sans 300"/>
                <w:b/>
                <w:snapToGrid w:val="0"/>
                <w:sz w:val="18"/>
                <w:szCs w:val="18"/>
              </w:rPr>
              <w:t>Categorías</w:t>
            </w:r>
          </w:p>
        </w:tc>
        <w:tc>
          <w:tcPr>
            <w:tcW w:w="1031" w:type="pct"/>
            <w:vAlign w:val="center"/>
          </w:tcPr>
          <w:p w14:paraId="1D3F8264" w14:textId="77777777" w:rsidR="00A42C0A" w:rsidRPr="00EC4512" w:rsidRDefault="00A42C0A" w:rsidP="00ED3EC9">
            <w:pPr>
              <w:pStyle w:val="Textoindependiente2"/>
              <w:spacing w:after="0" w:line="240" w:lineRule="auto"/>
              <w:jc w:val="center"/>
              <w:rPr>
                <w:rFonts w:ascii="Museo Sans 300" w:hAnsi="Museo Sans 300"/>
                <w:b/>
                <w:i/>
                <w:snapToGrid w:val="0"/>
                <w:sz w:val="18"/>
                <w:szCs w:val="18"/>
              </w:rPr>
            </w:pPr>
            <w:r w:rsidRPr="00EC4512">
              <w:rPr>
                <w:rFonts w:ascii="Museo Sans 300" w:hAnsi="Museo Sans 300"/>
                <w:b/>
                <w:snapToGrid w:val="0"/>
                <w:sz w:val="18"/>
                <w:szCs w:val="18"/>
              </w:rPr>
              <w:t>Standard &amp; Poor</w:t>
            </w:r>
          </w:p>
        </w:tc>
        <w:tc>
          <w:tcPr>
            <w:tcW w:w="803" w:type="pct"/>
            <w:vAlign w:val="center"/>
          </w:tcPr>
          <w:p w14:paraId="2879FB7D" w14:textId="77777777" w:rsidR="00A42C0A" w:rsidRPr="00EC4512" w:rsidRDefault="00A42C0A" w:rsidP="00ED3EC9">
            <w:pPr>
              <w:pStyle w:val="Textoindependiente2"/>
              <w:spacing w:after="0" w:line="240" w:lineRule="auto"/>
              <w:jc w:val="center"/>
              <w:rPr>
                <w:rFonts w:ascii="Museo Sans 300" w:hAnsi="Museo Sans 300"/>
                <w:b/>
                <w:i/>
                <w:snapToGrid w:val="0"/>
                <w:sz w:val="18"/>
                <w:szCs w:val="18"/>
              </w:rPr>
            </w:pPr>
            <w:r w:rsidRPr="00EC4512">
              <w:rPr>
                <w:rFonts w:ascii="Museo Sans 300" w:hAnsi="Museo Sans 300"/>
                <w:b/>
                <w:snapToGrid w:val="0"/>
                <w:sz w:val="18"/>
                <w:szCs w:val="18"/>
              </w:rPr>
              <w:t>FITCH</w:t>
            </w:r>
          </w:p>
        </w:tc>
        <w:tc>
          <w:tcPr>
            <w:tcW w:w="947" w:type="pct"/>
            <w:vAlign w:val="center"/>
          </w:tcPr>
          <w:p w14:paraId="6AB1B6FC" w14:textId="77777777" w:rsidR="00A42C0A" w:rsidRPr="00EC4512" w:rsidRDefault="00A42C0A" w:rsidP="00ED3EC9">
            <w:pPr>
              <w:pStyle w:val="Textoindependiente2"/>
              <w:spacing w:after="0" w:line="240" w:lineRule="auto"/>
              <w:jc w:val="center"/>
              <w:rPr>
                <w:rFonts w:ascii="Museo Sans 300" w:hAnsi="Museo Sans 300"/>
                <w:b/>
                <w:i/>
                <w:snapToGrid w:val="0"/>
                <w:sz w:val="18"/>
                <w:szCs w:val="18"/>
              </w:rPr>
            </w:pPr>
            <w:r w:rsidRPr="00EC4512">
              <w:rPr>
                <w:rFonts w:ascii="Museo Sans 300" w:hAnsi="Museo Sans 300"/>
                <w:b/>
                <w:snapToGrid w:val="0"/>
                <w:sz w:val="18"/>
                <w:szCs w:val="18"/>
              </w:rPr>
              <w:t>MOODY´S</w:t>
            </w:r>
          </w:p>
        </w:tc>
        <w:tc>
          <w:tcPr>
            <w:tcW w:w="696" w:type="pct"/>
            <w:vAlign w:val="center"/>
          </w:tcPr>
          <w:p w14:paraId="3EC5D3D0" w14:textId="77777777" w:rsidR="00A42C0A" w:rsidRPr="00EC4512" w:rsidRDefault="00A42C0A" w:rsidP="00ED3EC9">
            <w:pPr>
              <w:pStyle w:val="Textoindependiente2"/>
              <w:spacing w:after="0" w:line="240" w:lineRule="auto"/>
              <w:jc w:val="center"/>
              <w:rPr>
                <w:rFonts w:ascii="Museo Sans 300" w:hAnsi="Museo Sans 300"/>
                <w:b/>
                <w:i/>
                <w:snapToGrid w:val="0"/>
                <w:sz w:val="18"/>
                <w:szCs w:val="18"/>
              </w:rPr>
            </w:pPr>
            <w:r w:rsidRPr="00EC4512">
              <w:rPr>
                <w:rFonts w:ascii="Museo Sans 300" w:hAnsi="Museo Sans 300"/>
                <w:b/>
                <w:snapToGrid w:val="0"/>
                <w:sz w:val="18"/>
                <w:szCs w:val="18"/>
              </w:rPr>
              <w:t>% de provisión</w:t>
            </w:r>
          </w:p>
        </w:tc>
      </w:tr>
      <w:tr w:rsidR="00A42C0A" w:rsidRPr="00EC4512" w14:paraId="68D6BF7E" w14:textId="77777777" w:rsidTr="00FB0C80">
        <w:trPr>
          <w:trHeight w:val="270"/>
        </w:trPr>
        <w:tc>
          <w:tcPr>
            <w:tcW w:w="1523" w:type="pct"/>
            <w:vAlign w:val="center"/>
          </w:tcPr>
          <w:p w14:paraId="45F49CF6" w14:textId="77777777" w:rsidR="00A42C0A" w:rsidRPr="00EC4512" w:rsidRDefault="00A42C0A" w:rsidP="00B3037A">
            <w:pPr>
              <w:pStyle w:val="Textoindependiente2"/>
              <w:spacing w:after="0" w:line="240" w:lineRule="auto"/>
              <w:jc w:val="both"/>
              <w:rPr>
                <w:rFonts w:ascii="Museo Sans 300" w:hAnsi="Museo Sans 300"/>
                <w:i/>
                <w:snapToGrid w:val="0"/>
                <w:sz w:val="18"/>
                <w:szCs w:val="18"/>
              </w:rPr>
            </w:pPr>
            <w:r w:rsidRPr="00EC4512">
              <w:rPr>
                <w:rFonts w:ascii="Museo Sans 300" w:hAnsi="Museo Sans 300"/>
                <w:snapToGrid w:val="0"/>
                <w:sz w:val="18"/>
                <w:szCs w:val="18"/>
              </w:rPr>
              <w:t>1. Países con bajo riesgo</w:t>
            </w:r>
          </w:p>
        </w:tc>
        <w:tc>
          <w:tcPr>
            <w:tcW w:w="1031" w:type="pct"/>
            <w:vAlign w:val="center"/>
          </w:tcPr>
          <w:p w14:paraId="54365EA2"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AAA</w:t>
            </w:r>
          </w:p>
          <w:p w14:paraId="44D961D1" w14:textId="147740DA"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AA (+ -)</w:t>
            </w:r>
          </w:p>
        </w:tc>
        <w:tc>
          <w:tcPr>
            <w:tcW w:w="803" w:type="pct"/>
            <w:vAlign w:val="center"/>
          </w:tcPr>
          <w:p w14:paraId="628A5728"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AAA</w:t>
            </w:r>
          </w:p>
          <w:p w14:paraId="703E7744"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AA (+ -)</w:t>
            </w:r>
          </w:p>
        </w:tc>
        <w:tc>
          <w:tcPr>
            <w:tcW w:w="947" w:type="pct"/>
            <w:vAlign w:val="center"/>
          </w:tcPr>
          <w:p w14:paraId="27724E76"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proofErr w:type="spellStart"/>
            <w:r w:rsidRPr="00EC4512">
              <w:rPr>
                <w:rFonts w:ascii="Museo Sans 300" w:hAnsi="Museo Sans 300"/>
                <w:snapToGrid w:val="0"/>
                <w:sz w:val="18"/>
                <w:szCs w:val="18"/>
              </w:rPr>
              <w:t>Aaa</w:t>
            </w:r>
            <w:proofErr w:type="spellEnd"/>
          </w:p>
          <w:p w14:paraId="6738C7ED" w14:textId="513A80E2" w:rsidR="00A42C0A" w:rsidRPr="00EC4512" w:rsidRDefault="00A42C0A" w:rsidP="00ED3EC9">
            <w:pPr>
              <w:pStyle w:val="Textoindependiente2"/>
              <w:spacing w:after="0" w:line="240" w:lineRule="auto"/>
              <w:jc w:val="center"/>
              <w:rPr>
                <w:rFonts w:ascii="Museo Sans 300" w:hAnsi="Museo Sans 300"/>
                <w:i/>
                <w:snapToGrid w:val="0"/>
                <w:sz w:val="18"/>
                <w:szCs w:val="18"/>
              </w:rPr>
            </w:pPr>
            <w:proofErr w:type="spellStart"/>
            <w:r w:rsidRPr="00EC4512">
              <w:rPr>
                <w:rFonts w:ascii="Museo Sans 300" w:hAnsi="Museo Sans 300"/>
                <w:snapToGrid w:val="0"/>
                <w:sz w:val="18"/>
                <w:szCs w:val="18"/>
              </w:rPr>
              <w:t>Aa</w:t>
            </w:r>
            <w:proofErr w:type="spellEnd"/>
            <w:r w:rsidRPr="00EC4512">
              <w:rPr>
                <w:rFonts w:ascii="Museo Sans 300" w:hAnsi="Museo Sans 300"/>
                <w:snapToGrid w:val="0"/>
                <w:sz w:val="18"/>
                <w:szCs w:val="18"/>
              </w:rPr>
              <w:t xml:space="preserve"> (1,2,3)</w:t>
            </w:r>
          </w:p>
        </w:tc>
        <w:tc>
          <w:tcPr>
            <w:tcW w:w="696" w:type="pct"/>
            <w:vAlign w:val="center"/>
          </w:tcPr>
          <w:p w14:paraId="085ABEBF"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p>
          <w:p w14:paraId="1C544B3A"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0%</w:t>
            </w:r>
          </w:p>
        </w:tc>
      </w:tr>
      <w:tr w:rsidR="00A42C0A" w:rsidRPr="00EC4512" w14:paraId="2AA2BA88" w14:textId="77777777" w:rsidTr="00FB0C80">
        <w:trPr>
          <w:trHeight w:val="245"/>
        </w:trPr>
        <w:tc>
          <w:tcPr>
            <w:tcW w:w="1523" w:type="pct"/>
            <w:vAlign w:val="center"/>
          </w:tcPr>
          <w:p w14:paraId="117D334C" w14:textId="77777777" w:rsidR="00A42C0A" w:rsidRPr="00EC4512" w:rsidRDefault="00A42C0A" w:rsidP="00B3037A">
            <w:pPr>
              <w:pStyle w:val="Textoindependiente2"/>
              <w:spacing w:after="0" w:line="240" w:lineRule="auto"/>
              <w:jc w:val="both"/>
              <w:rPr>
                <w:rFonts w:ascii="Museo Sans 300" w:hAnsi="Museo Sans 300"/>
                <w:i/>
                <w:snapToGrid w:val="0"/>
                <w:sz w:val="18"/>
                <w:szCs w:val="18"/>
              </w:rPr>
            </w:pPr>
            <w:r w:rsidRPr="00EC4512">
              <w:rPr>
                <w:rFonts w:ascii="Museo Sans 300" w:hAnsi="Museo Sans 300"/>
                <w:snapToGrid w:val="0"/>
                <w:sz w:val="18"/>
                <w:szCs w:val="18"/>
              </w:rPr>
              <w:t>2. Países con riesgo normal</w:t>
            </w:r>
          </w:p>
        </w:tc>
        <w:tc>
          <w:tcPr>
            <w:tcW w:w="1031" w:type="pct"/>
            <w:vAlign w:val="center"/>
          </w:tcPr>
          <w:p w14:paraId="0B259B04" w14:textId="176246A1"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A (+ -)</w:t>
            </w:r>
          </w:p>
        </w:tc>
        <w:tc>
          <w:tcPr>
            <w:tcW w:w="803" w:type="pct"/>
            <w:vAlign w:val="center"/>
          </w:tcPr>
          <w:p w14:paraId="3CB8A8F8"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A (+ -)</w:t>
            </w:r>
          </w:p>
        </w:tc>
        <w:tc>
          <w:tcPr>
            <w:tcW w:w="947" w:type="pct"/>
            <w:vAlign w:val="center"/>
          </w:tcPr>
          <w:p w14:paraId="1336F4A2" w14:textId="459DA999"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A (1, 2, 3)</w:t>
            </w:r>
          </w:p>
        </w:tc>
        <w:tc>
          <w:tcPr>
            <w:tcW w:w="696" w:type="pct"/>
            <w:vAlign w:val="center"/>
          </w:tcPr>
          <w:p w14:paraId="3E53A9B8"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0%</w:t>
            </w:r>
          </w:p>
        </w:tc>
      </w:tr>
      <w:tr w:rsidR="00A42C0A" w:rsidRPr="00EC4512" w14:paraId="73FC8259" w14:textId="77777777" w:rsidTr="00FB0C80">
        <w:trPr>
          <w:trHeight w:val="136"/>
        </w:trPr>
        <w:tc>
          <w:tcPr>
            <w:tcW w:w="1523" w:type="pct"/>
            <w:tcBorders>
              <w:bottom w:val="single" w:sz="4" w:space="0" w:color="auto"/>
            </w:tcBorders>
            <w:vAlign w:val="center"/>
          </w:tcPr>
          <w:p w14:paraId="3FDAC035" w14:textId="77777777" w:rsidR="00A42C0A" w:rsidRPr="00EC4512" w:rsidRDefault="00A42C0A" w:rsidP="00B3037A">
            <w:pPr>
              <w:pStyle w:val="Textoindependiente2"/>
              <w:spacing w:after="0" w:line="240" w:lineRule="auto"/>
              <w:jc w:val="both"/>
              <w:rPr>
                <w:rFonts w:ascii="Museo Sans 300" w:hAnsi="Museo Sans 300"/>
                <w:i/>
                <w:snapToGrid w:val="0"/>
                <w:sz w:val="18"/>
                <w:szCs w:val="18"/>
              </w:rPr>
            </w:pPr>
            <w:r w:rsidRPr="00EC4512">
              <w:rPr>
                <w:rFonts w:ascii="Museo Sans 300" w:hAnsi="Museo Sans 300"/>
                <w:snapToGrid w:val="0"/>
                <w:sz w:val="18"/>
                <w:szCs w:val="18"/>
              </w:rPr>
              <w:t>3. Países con riesgo moderado</w:t>
            </w:r>
          </w:p>
        </w:tc>
        <w:tc>
          <w:tcPr>
            <w:tcW w:w="1031" w:type="pct"/>
            <w:vAlign w:val="center"/>
          </w:tcPr>
          <w:p w14:paraId="460C9210" w14:textId="0A64614A"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BBB (+ -)</w:t>
            </w:r>
          </w:p>
        </w:tc>
        <w:tc>
          <w:tcPr>
            <w:tcW w:w="803" w:type="pct"/>
            <w:vAlign w:val="center"/>
          </w:tcPr>
          <w:p w14:paraId="6B4C3D5C"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BBB (+ -)</w:t>
            </w:r>
          </w:p>
        </w:tc>
        <w:tc>
          <w:tcPr>
            <w:tcW w:w="947" w:type="pct"/>
            <w:vAlign w:val="center"/>
          </w:tcPr>
          <w:p w14:paraId="66DAF28C"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proofErr w:type="spellStart"/>
            <w:r w:rsidRPr="00EC4512">
              <w:rPr>
                <w:rFonts w:ascii="Museo Sans 300" w:hAnsi="Museo Sans 300"/>
                <w:snapToGrid w:val="0"/>
                <w:sz w:val="18"/>
                <w:szCs w:val="18"/>
              </w:rPr>
              <w:t>Baa</w:t>
            </w:r>
            <w:proofErr w:type="spellEnd"/>
            <w:r w:rsidRPr="00EC4512">
              <w:rPr>
                <w:rFonts w:ascii="Museo Sans 300" w:hAnsi="Museo Sans 300"/>
                <w:snapToGrid w:val="0"/>
                <w:sz w:val="18"/>
                <w:szCs w:val="18"/>
              </w:rPr>
              <w:t xml:space="preserve"> (1, 2, 3)</w:t>
            </w:r>
          </w:p>
        </w:tc>
        <w:tc>
          <w:tcPr>
            <w:tcW w:w="696" w:type="pct"/>
            <w:vAlign w:val="center"/>
          </w:tcPr>
          <w:p w14:paraId="7897D613"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1%</w:t>
            </w:r>
          </w:p>
        </w:tc>
      </w:tr>
      <w:tr w:rsidR="007E5008" w:rsidRPr="00EC4512" w14:paraId="29442C48" w14:textId="77777777" w:rsidTr="00FB0C80">
        <w:trPr>
          <w:trHeight w:val="237"/>
        </w:trPr>
        <w:tc>
          <w:tcPr>
            <w:tcW w:w="1523" w:type="pct"/>
            <w:vMerge w:val="restart"/>
            <w:vAlign w:val="center"/>
          </w:tcPr>
          <w:p w14:paraId="39217C74" w14:textId="2B1E3332" w:rsidR="007E5008" w:rsidRPr="00EC4512" w:rsidRDefault="007E5008" w:rsidP="00B3037A">
            <w:pPr>
              <w:pStyle w:val="Textoindependiente2"/>
              <w:spacing w:after="0" w:line="240" w:lineRule="auto"/>
              <w:jc w:val="both"/>
              <w:rPr>
                <w:rFonts w:ascii="Museo Sans 300" w:hAnsi="Museo Sans 300"/>
                <w:i/>
                <w:snapToGrid w:val="0"/>
                <w:sz w:val="18"/>
                <w:szCs w:val="18"/>
              </w:rPr>
            </w:pPr>
            <w:r w:rsidRPr="00EC4512">
              <w:rPr>
                <w:rFonts w:ascii="Museo Sans 300" w:hAnsi="Museo Sans 300"/>
                <w:snapToGrid w:val="0"/>
                <w:sz w:val="18"/>
                <w:szCs w:val="18"/>
              </w:rPr>
              <w:t>4. Países con dificultades</w:t>
            </w:r>
          </w:p>
        </w:tc>
        <w:tc>
          <w:tcPr>
            <w:tcW w:w="1031" w:type="pct"/>
            <w:vAlign w:val="center"/>
          </w:tcPr>
          <w:p w14:paraId="54B04C2D"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BB (+ -)</w:t>
            </w:r>
          </w:p>
        </w:tc>
        <w:tc>
          <w:tcPr>
            <w:tcW w:w="803" w:type="pct"/>
            <w:vAlign w:val="center"/>
          </w:tcPr>
          <w:p w14:paraId="0A67329E"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BB (+ -)</w:t>
            </w:r>
          </w:p>
        </w:tc>
        <w:tc>
          <w:tcPr>
            <w:tcW w:w="947" w:type="pct"/>
            <w:vAlign w:val="center"/>
          </w:tcPr>
          <w:p w14:paraId="340D89D4"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Ba (1, 2, 3)</w:t>
            </w:r>
          </w:p>
        </w:tc>
        <w:tc>
          <w:tcPr>
            <w:tcW w:w="696" w:type="pct"/>
            <w:vAlign w:val="center"/>
          </w:tcPr>
          <w:p w14:paraId="066D46DC"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10%</w:t>
            </w:r>
          </w:p>
        </w:tc>
      </w:tr>
      <w:tr w:rsidR="007E5008" w:rsidRPr="00EC4512" w14:paraId="2C3F5658" w14:textId="77777777" w:rsidTr="00FB0C80">
        <w:trPr>
          <w:trHeight w:val="237"/>
        </w:trPr>
        <w:tc>
          <w:tcPr>
            <w:tcW w:w="1523" w:type="pct"/>
            <w:vMerge/>
            <w:vAlign w:val="center"/>
          </w:tcPr>
          <w:p w14:paraId="37638F23" w14:textId="281A4641" w:rsidR="007E5008" w:rsidRPr="00EC4512" w:rsidRDefault="007E5008" w:rsidP="00B3037A">
            <w:pPr>
              <w:pStyle w:val="Textoindependiente2"/>
              <w:spacing w:after="0" w:line="240" w:lineRule="auto"/>
              <w:jc w:val="both"/>
              <w:rPr>
                <w:rFonts w:ascii="Museo Sans 300" w:hAnsi="Museo Sans 300"/>
                <w:i/>
                <w:snapToGrid w:val="0"/>
                <w:sz w:val="18"/>
                <w:szCs w:val="18"/>
              </w:rPr>
            </w:pPr>
          </w:p>
        </w:tc>
        <w:tc>
          <w:tcPr>
            <w:tcW w:w="1031" w:type="pct"/>
            <w:vAlign w:val="center"/>
          </w:tcPr>
          <w:p w14:paraId="01770869"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B+</w:t>
            </w:r>
          </w:p>
        </w:tc>
        <w:tc>
          <w:tcPr>
            <w:tcW w:w="803" w:type="pct"/>
            <w:vAlign w:val="center"/>
          </w:tcPr>
          <w:p w14:paraId="4E8A5DB0"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B+</w:t>
            </w:r>
          </w:p>
        </w:tc>
        <w:tc>
          <w:tcPr>
            <w:tcW w:w="947" w:type="pct"/>
            <w:vAlign w:val="center"/>
          </w:tcPr>
          <w:p w14:paraId="2D3915F6"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B1</w:t>
            </w:r>
          </w:p>
        </w:tc>
        <w:tc>
          <w:tcPr>
            <w:tcW w:w="696" w:type="pct"/>
            <w:vAlign w:val="center"/>
          </w:tcPr>
          <w:p w14:paraId="020C4853"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20%</w:t>
            </w:r>
          </w:p>
        </w:tc>
      </w:tr>
      <w:tr w:rsidR="007E5008" w:rsidRPr="00EC4512" w14:paraId="121FAB1F" w14:textId="77777777" w:rsidTr="00FB0C80">
        <w:trPr>
          <w:trHeight w:val="237"/>
        </w:trPr>
        <w:tc>
          <w:tcPr>
            <w:tcW w:w="1523" w:type="pct"/>
            <w:vMerge/>
            <w:vAlign w:val="center"/>
          </w:tcPr>
          <w:p w14:paraId="14E03EAC" w14:textId="0064BC4E" w:rsidR="007E5008" w:rsidRPr="00EC4512" w:rsidRDefault="007E5008" w:rsidP="00B3037A">
            <w:pPr>
              <w:pStyle w:val="Textoindependiente2"/>
              <w:spacing w:after="0" w:line="240" w:lineRule="auto"/>
              <w:jc w:val="both"/>
              <w:rPr>
                <w:rFonts w:ascii="Museo Sans 300" w:hAnsi="Museo Sans 300"/>
                <w:i/>
                <w:snapToGrid w:val="0"/>
                <w:sz w:val="18"/>
                <w:szCs w:val="18"/>
              </w:rPr>
            </w:pPr>
          </w:p>
        </w:tc>
        <w:tc>
          <w:tcPr>
            <w:tcW w:w="1031" w:type="pct"/>
            <w:vAlign w:val="center"/>
          </w:tcPr>
          <w:p w14:paraId="79D108A6"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B</w:t>
            </w:r>
          </w:p>
        </w:tc>
        <w:tc>
          <w:tcPr>
            <w:tcW w:w="803" w:type="pct"/>
            <w:vAlign w:val="center"/>
          </w:tcPr>
          <w:p w14:paraId="6345C309"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B</w:t>
            </w:r>
          </w:p>
        </w:tc>
        <w:tc>
          <w:tcPr>
            <w:tcW w:w="947" w:type="pct"/>
            <w:vAlign w:val="center"/>
          </w:tcPr>
          <w:p w14:paraId="06581E7E"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B2</w:t>
            </w:r>
          </w:p>
        </w:tc>
        <w:tc>
          <w:tcPr>
            <w:tcW w:w="696" w:type="pct"/>
            <w:vAlign w:val="center"/>
          </w:tcPr>
          <w:p w14:paraId="7D9682AA"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30%</w:t>
            </w:r>
          </w:p>
        </w:tc>
      </w:tr>
      <w:tr w:rsidR="007E5008" w:rsidRPr="00EC4512" w14:paraId="46C72BF3" w14:textId="77777777" w:rsidTr="00FB0C80">
        <w:trPr>
          <w:trHeight w:val="237"/>
        </w:trPr>
        <w:tc>
          <w:tcPr>
            <w:tcW w:w="1523" w:type="pct"/>
            <w:vMerge/>
            <w:tcBorders>
              <w:bottom w:val="single" w:sz="4" w:space="0" w:color="auto"/>
            </w:tcBorders>
            <w:vAlign w:val="center"/>
          </w:tcPr>
          <w:p w14:paraId="63F4855F" w14:textId="77777777" w:rsidR="007E5008" w:rsidRPr="00EC4512" w:rsidRDefault="007E5008" w:rsidP="00B3037A">
            <w:pPr>
              <w:pStyle w:val="Textoindependiente2"/>
              <w:spacing w:after="0" w:line="240" w:lineRule="auto"/>
              <w:jc w:val="both"/>
              <w:rPr>
                <w:rFonts w:ascii="Museo Sans 300" w:hAnsi="Museo Sans 300"/>
                <w:i/>
                <w:snapToGrid w:val="0"/>
                <w:sz w:val="18"/>
                <w:szCs w:val="18"/>
              </w:rPr>
            </w:pPr>
          </w:p>
        </w:tc>
        <w:tc>
          <w:tcPr>
            <w:tcW w:w="1031" w:type="pct"/>
            <w:tcBorders>
              <w:bottom w:val="single" w:sz="4" w:space="0" w:color="auto"/>
            </w:tcBorders>
            <w:vAlign w:val="center"/>
          </w:tcPr>
          <w:p w14:paraId="36AD87CC"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B -</w:t>
            </w:r>
          </w:p>
        </w:tc>
        <w:tc>
          <w:tcPr>
            <w:tcW w:w="803" w:type="pct"/>
            <w:vAlign w:val="center"/>
          </w:tcPr>
          <w:p w14:paraId="3A3F615F"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B -</w:t>
            </w:r>
          </w:p>
        </w:tc>
        <w:tc>
          <w:tcPr>
            <w:tcW w:w="947" w:type="pct"/>
            <w:vAlign w:val="center"/>
          </w:tcPr>
          <w:p w14:paraId="2C873F32"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B 3</w:t>
            </w:r>
          </w:p>
        </w:tc>
        <w:tc>
          <w:tcPr>
            <w:tcW w:w="696" w:type="pct"/>
            <w:vAlign w:val="center"/>
          </w:tcPr>
          <w:p w14:paraId="5B903828"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40%</w:t>
            </w:r>
          </w:p>
        </w:tc>
      </w:tr>
      <w:tr w:rsidR="007E5008" w:rsidRPr="00EC4512" w14:paraId="526D124D" w14:textId="77777777" w:rsidTr="00FB0C80">
        <w:trPr>
          <w:trHeight w:val="244"/>
        </w:trPr>
        <w:tc>
          <w:tcPr>
            <w:tcW w:w="1523" w:type="pct"/>
            <w:vMerge w:val="restart"/>
            <w:tcBorders>
              <w:top w:val="single" w:sz="4" w:space="0" w:color="auto"/>
            </w:tcBorders>
            <w:vAlign w:val="center"/>
          </w:tcPr>
          <w:p w14:paraId="61EDE5D0" w14:textId="711C55D8" w:rsidR="007E5008" w:rsidRPr="00EC4512" w:rsidRDefault="007E5008" w:rsidP="00B3037A">
            <w:pPr>
              <w:pStyle w:val="Textoindependiente2"/>
              <w:spacing w:after="0" w:line="240" w:lineRule="auto"/>
              <w:jc w:val="both"/>
              <w:rPr>
                <w:rFonts w:ascii="Museo Sans 300" w:hAnsi="Museo Sans 300"/>
                <w:i/>
                <w:snapToGrid w:val="0"/>
                <w:sz w:val="18"/>
                <w:szCs w:val="18"/>
              </w:rPr>
            </w:pPr>
            <w:r w:rsidRPr="00EC4512">
              <w:rPr>
                <w:rFonts w:ascii="Museo Sans 300" w:hAnsi="Museo Sans 300"/>
                <w:snapToGrid w:val="0"/>
                <w:sz w:val="18"/>
                <w:szCs w:val="18"/>
              </w:rPr>
              <w:t>5. Países dudosos</w:t>
            </w:r>
          </w:p>
        </w:tc>
        <w:tc>
          <w:tcPr>
            <w:tcW w:w="1031" w:type="pct"/>
            <w:tcBorders>
              <w:top w:val="single" w:sz="4" w:space="0" w:color="auto"/>
            </w:tcBorders>
            <w:vAlign w:val="center"/>
          </w:tcPr>
          <w:p w14:paraId="7E9642E9"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CCC+</w:t>
            </w:r>
          </w:p>
        </w:tc>
        <w:tc>
          <w:tcPr>
            <w:tcW w:w="803" w:type="pct"/>
            <w:vAlign w:val="center"/>
          </w:tcPr>
          <w:p w14:paraId="6591E97E"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CCC+</w:t>
            </w:r>
          </w:p>
        </w:tc>
        <w:tc>
          <w:tcPr>
            <w:tcW w:w="947" w:type="pct"/>
            <w:vAlign w:val="center"/>
          </w:tcPr>
          <w:p w14:paraId="29B76290"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Caa1</w:t>
            </w:r>
          </w:p>
        </w:tc>
        <w:tc>
          <w:tcPr>
            <w:tcW w:w="696" w:type="pct"/>
            <w:vAlign w:val="center"/>
          </w:tcPr>
          <w:p w14:paraId="7B4CF557"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50%</w:t>
            </w:r>
          </w:p>
        </w:tc>
      </w:tr>
      <w:tr w:rsidR="007E5008" w:rsidRPr="00EC4512" w14:paraId="3F4D98D0" w14:textId="77777777" w:rsidTr="00FB0C80">
        <w:trPr>
          <w:trHeight w:val="244"/>
        </w:trPr>
        <w:tc>
          <w:tcPr>
            <w:tcW w:w="1523" w:type="pct"/>
            <w:vMerge/>
            <w:vAlign w:val="center"/>
          </w:tcPr>
          <w:p w14:paraId="3D63EC04" w14:textId="1BAEA037" w:rsidR="007E5008" w:rsidRPr="00EC4512" w:rsidRDefault="007E5008" w:rsidP="00B3037A">
            <w:pPr>
              <w:pStyle w:val="Textoindependiente2"/>
              <w:spacing w:after="0" w:line="240" w:lineRule="auto"/>
              <w:jc w:val="both"/>
              <w:rPr>
                <w:rFonts w:ascii="Museo Sans 300" w:hAnsi="Museo Sans 300"/>
                <w:i/>
                <w:snapToGrid w:val="0"/>
                <w:sz w:val="18"/>
                <w:szCs w:val="18"/>
              </w:rPr>
            </w:pPr>
          </w:p>
        </w:tc>
        <w:tc>
          <w:tcPr>
            <w:tcW w:w="1031" w:type="pct"/>
            <w:vAlign w:val="center"/>
          </w:tcPr>
          <w:p w14:paraId="3D621957"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CCC</w:t>
            </w:r>
          </w:p>
        </w:tc>
        <w:tc>
          <w:tcPr>
            <w:tcW w:w="803" w:type="pct"/>
            <w:vAlign w:val="center"/>
          </w:tcPr>
          <w:p w14:paraId="7772E7CF"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CCC</w:t>
            </w:r>
          </w:p>
        </w:tc>
        <w:tc>
          <w:tcPr>
            <w:tcW w:w="947" w:type="pct"/>
            <w:vAlign w:val="center"/>
          </w:tcPr>
          <w:p w14:paraId="0E33DBCD"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Caa2</w:t>
            </w:r>
          </w:p>
        </w:tc>
        <w:tc>
          <w:tcPr>
            <w:tcW w:w="696" w:type="pct"/>
            <w:vAlign w:val="center"/>
          </w:tcPr>
          <w:p w14:paraId="7683F4A7"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60%</w:t>
            </w:r>
          </w:p>
        </w:tc>
      </w:tr>
      <w:tr w:rsidR="007E5008" w:rsidRPr="00EC4512" w14:paraId="215C889D" w14:textId="77777777" w:rsidTr="00FB0C80">
        <w:trPr>
          <w:trHeight w:val="244"/>
        </w:trPr>
        <w:tc>
          <w:tcPr>
            <w:tcW w:w="1523" w:type="pct"/>
            <w:vMerge/>
            <w:vAlign w:val="center"/>
          </w:tcPr>
          <w:p w14:paraId="1EEC3E01" w14:textId="77777777" w:rsidR="007E5008" w:rsidRPr="00EC4512" w:rsidRDefault="007E5008" w:rsidP="00B3037A">
            <w:pPr>
              <w:pStyle w:val="Textoindependiente2"/>
              <w:spacing w:after="0" w:line="240" w:lineRule="auto"/>
              <w:jc w:val="both"/>
              <w:rPr>
                <w:rFonts w:ascii="Museo Sans 300" w:hAnsi="Museo Sans 300"/>
                <w:i/>
                <w:snapToGrid w:val="0"/>
                <w:sz w:val="18"/>
                <w:szCs w:val="18"/>
              </w:rPr>
            </w:pPr>
          </w:p>
        </w:tc>
        <w:tc>
          <w:tcPr>
            <w:tcW w:w="1031" w:type="pct"/>
            <w:vAlign w:val="center"/>
          </w:tcPr>
          <w:p w14:paraId="6813690E"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CCC -</w:t>
            </w:r>
          </w:p>
        </w:tc>
        <w:tc>
          <w:tcPr>
            <w:tcW w:w="803" w:type="pct"/>
            <w:vAlign w:val="center"/>
          </w:tcPr>
          <w:p w14:paraId="4BB21CDF"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CCC -</w:t>
            </w:r>
          </w:p>
        </w:tc>
        <w:tc>
          <w:tcPr>
            <w:tcW w:w="947" w:type="pct"/>
            <w:vAlign w:val="center"/>
          </w:tcPr>
          <w:p w14:paraId="0B0A683D"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proofErr w:type="spellStart"/>
            <w:r w:rsidRPr="00EC4512">
              <w:rPr>
                <w:rFonts w:ascii="Museo Sans 300" w:hAnsi="Museo Sans 300"/>
                <w:snapToGrid w:val="0"/>
                <w:sz w:val="18"/>
                <w:szCs w:val="18"/>
              </w:rPr>
              <w:t>Caa</w:t>
            </w:r>
            <w:proofErr w:type="spellEnd"/>
            <w:r w:rsidRPr="00EC4512">
              <w:rPr>
                <w:rFonts w:ascii="Museo Sans 300" w:hAnsi="Museo Sans 300"/>
                <w:snapToGrid w:val="0"/>
                <w:sz w:val="18"/>
                <w:szCs w:val="18"/>
              </w:rPr>
              <w:t xml:space="preserve"> 3</w:t>
            </w:r>
          </w:p>
        </w:tc>
        <w:tc>
          <w:tcPr>
            <w:tcW w:w="696" w:type="pct"/>
            <w:vAlign w:val="center"/>
          </w:tcPr>
          <w:p w14:paraId="294D9BBE" w14:textId="77777777" w:rsidR="007E5008" w:rsidRPr="00EC4512" w:rsidRDefault="007E5008"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70%</w:t>
            </w:r>
          </w:p>
        </w:tc>
      </w:tr>
      <w:tr w:rsidR="00A42C0A" w:rsidRPr="00EC4512" w14:paraId="37D9BCA3" w14:textId="77777777" w:rsidTr="00FB0C80">
        <w:trPr>
          <w:trHeight w:val="373"/>
        </w:trPr>
        <w:tc>
          <w:tcPr>
            <w:tcW w:w="1523" w:type="pct"/>
            <w:vAlign w:val="center"/>
          </w:tcPr>
          <w:p w14:paraId="75F1B889" w14:textId="77777777" w:rsidR="00A42C0A" w:rsidRPr="00EC4512" w:rsidRDefault="00A42C0A" w:rsidP="00B3037A">
            <w:pPr>
              <w:pStyle w:val="Textoindependiente2"/>
              <w:spacing w:after="0" w:line="240" w:lineRule="auto"/>
              <w:ind w:left="284" w:hanging="284"/>
              <w:jc w:val="both"/>
              <w:rPr>
                <w:rFonts w:ascii="Museo Sans 300" w:hAnsi="Museo Sans 300"/>
                <w:i/>
                <w:snapToGrid w:val="0"/>
                <w:sz w:val="18"/>
                <w:szCs w:val="18"/>
              </w:rPr>
            </w:pPr>
            <w:r w:rsidRPr="00EC4512">
              <w:rPr>
                <w:rFonts w:ascii="Museo Sans 300" w:hAnsi="Museo Sans 300"/>
                <w:snapToGrid w:val="0"/>
                <w:sz w:val="18"/>
                <w:szCs w:val="18"/>
              </w:rPr>
              <w:t>6. Países con problemas graves o no calificados.</w:t>
            </w:r>
          </w:p>
        </w:tc>
        <w:tc>
          <w:tcPr>
            <w:tcW w:w="1031" w:type="pct"/>
            <w:vAlign w:val="center"/>
          </w:tcPr>
          <w:p w14:paraId="5541673D"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CC</w:t>
            </w:r>
          </w:p>
          <w:p w14:paraId="49227896"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C</w:t>
            </w:r>
          </w:p>
          <w:p w14:paraId="4A78DBC6"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D</w:t>
            </w:r>
          </w:p>
        </w:tc>
        <w:tc>
          <w:tcPr>
            <w:tcW w:w="803" w:type="pct"/>
            <w:vAlign w:val="center"/>
          </w:tcPr>
          <w:p w14:paraId="19940722"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CC</w:t>
            </w:r>
          </w:p>
          <w:p w14:paraId="5EE272C6"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C</w:t>
            </w:r>
          </w:p>
          <w:p w14:paraId="305A0473"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D</w:t>
            </w:r>
          </w:p>
        </w:tc>
        <w:tc>
          <w:tcPr>
            <w:tcW w:w="947" w:type="pct"/>
            <w:vAlign w:val="center"/>
          </w:tcPr>
          <w:p w14:paraId="0869868C"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Ca (1, 2, 3)</w:t>
            </w:r>
          </w:p>
          <w:p w14:paraId="535B695F"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C</w:t>
            </w:r>
          </w:p>
        </w:tc>
        <w:tc>
          <w:tcPr>
            <w:tcW w:w="696" w:type="pct"/>
            <w:vAlign w:val="center"/>
          </w:tcPr>
          <w:p w14:paraId="74E64A69"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p>
          <w:p w14:paraId="41C1835F" w14:textId="77777777" w:rsidR="00A42C0A" w:rsidRPr="00EC4512" w:rsidRDefault="00A42C0A" w:rsidP="00ED3EC9">
            <w:pPr>
              <w:pStyle w:val="Textoindependiente2"/>
              <w:spacing w:after="0" w:line="240" w:lineRule="auto"/>
              <w:jc w:val="center"/>
              <w:rPr>
                <w:rFonts w:ascii="Museo Sans 300" w:hAnsi="Museo Sans 300"/>
                <w:i/>
                <w:snapToGrid w:val="0"/>
                <w:sz w:val="18"/>
                <w:szCs w:val="18"/>
              </w:rPr>
            </w:pPr>
            <w:r w:rsidRPr="00EC4512">
              <w:rPr>
                <w:rFonts w:ascii="Museo Sans 300" w:hAnsi="Museo Sans 300"/>
                <w:snapToGrid w:val="0"/>
                <w:sz w:val="18"/>
                <w:szCs w:val="18"/>
              </w:rPr>
              <w:t>100%</w:t>
            </w:r>
          </w:p>
        </w:tc>
      </w:tr>
    </w:tbl>
    <w:p w14:paraId="37268CFC" w14:textId="77777777" w:rsidR="00A42C0A" w:rsidRPr="00EC4512" w:rsidRDefault="00A42C0A" w:rsidP="00A42C0A">
      <w:pPr>
        <w:pStyle w:val="Sangradetextonormal"/>
        <w:spacing w:after="0"/>
        <w:ind w:left="0"/>
        <w:jc w:val="both"/>
        <w:rPr>
          <w:rFonts w:ascii="Museo Sans 300" w:hAnsi="Museo Sans 300"/>
          <w:snapToGrid w:val="0"/>
          <w:sz w:val="22"/>
          <w:szCs w:val="22"/>
        </w:rPr>
      </w:pPr>
    </w:p>
    <w:p w14:paraId="5CFB7C3B" w14:textId="4E3300D3" w:rsidR="00A42C0A" w:rsidRPr="00836964" w:rsidRDefault="00A42C0A" w:rsidP="00A42C0A">
      <w:pPr>
        <w:pStyle w:val="Sangradetextonormal"/>
        <w:spacing w:after="0"/>
        <w:ind w:left="0"/>
        <w:jc w:val="both"/>
        <w:rPr>
          <w:rFonts w:ascii="Museo Sans 300" w:hAnsi="Museo Sans 300"/>
          <w:snapToGrid w:val="0"/>
          <w:sz w:val="22"/>
          <w:szCs w:val="22"/>
        </w:rPr>
      </w:pPr>
      <w:bookmarkStart w:id="4" w:name="_Hlk129685514"/>
      <w:r w:rsidRPr="00EC4512">
        <w:rPr>
          <w:rFonts w:ascii="Museo Sans 300" w:hAnsi="Museo Sans 300"/>
          <w:snapToGrid w:val="0"/>
          <w:sz w:val="22"/>
          <w:szCs w:val="22"/>
        </w:rPr>
        <w:t>Las calificaciones que se consideren para determinar la categoría de riesgo</w:t>
      </w:r>
      <w:r w:rsidR="00ED3EC9" w:rsidRPr="00EC4512">
        <w:rPr>
          <w:rFonts w:ascii="Museo Sans 300" w:hAnsi="Museo Sans 300"/>
          <w:snapToGrid w:val="0"/>
          <w:sz w:val="22"/>
          <w:szCs w:val="22"/>
        </w:rPr>
        <w:t xml:space="preserve"> </w:t>
      </w:r>
      <w:r w:rsidR="00EC4512" w:rsidRPr="00EC4512">
        <w:rPr>
          <w:rFonts w:ascii="Museo Sans 300" w:hAnsi="Museo Sans 300"/>
          <w:snapToGrid w:val="0"/>
          <w:sz w:val="22"/>
          <w:szCs w:val="22"/>
        </w:rPr>
        <w:t>país</w:t>
      </w:r>
      <w:r w:rsidRPr="00EC4512">
        <w:rPr>
          <w:rFonts w:ascii="Museo Sans 300" w:hAnsi="Museo Sans 300"/>
          <w:snapToGrid w:val="0"/>
          <w:sz w:val="22"/>
          <w:szCs w:val="22"/>
        </w:rPr>
        <w:t xml:space="preserve"> deberán ser las últimas que hubiesen emitido las sociedades clasificadoras de riesgo.</w:t>
      </w:r>
      <w:r w:rsidR="00E325CA">
        <w:rPr>
          <w:rFonts w:ascii="Museo Sans 300" w:hAnsi="Museo Sans 300"/>
          <w:snapToGrid w:val="0"/>
          <w:sz w:val="22"/>
          <w:szCs w:val="22"/>
        </w:rPr>
        <w:t xml:space="preserve"> </w:t>
      </w:r>
      <w:r w:rsidR="00E325CA" w:rsidRPr="00836964">
        <w:rPr>
          <w:rFonts w:ascii="Museo Sans 300" w:hAnsi="Museo Sans 300"/>
          <w:snapToGrid w:val="0"/>
          <w:sz w:val="20"/>
        </w:rPr>
        <w:t>En el caso que exista más de una clasificación siendo al menos una diferente, se considerará la que represente el mayor nivel de riesgo.</w:t>
      </w:r>
      <w:bookmarkEnd w:id="4"/>
      <w:r w:rsidR="00E325CA" w:rsidRPr="00836964">
        <w:rPr>
          <w:rFonts w:ascii="Museo Sans 300" w:hAnsi="Museo Sans 300"/>
          <w:snapToGrid w:val="0"/>
          <w:sz w:val="20"/>
        </w:rPr>
        <w:t xml:space="preserve"> (4)</w:t>
      </w:r>
    </w:p>
    <w:p w14:paraId="36D9D7B9" w14:textId="77777777" w:rsidR="00A42C0A" w:rsidRPr="00EC4512" w:rsidRDefault="00A42C0A" w:rsidP="00A42C0A">
      <w:pPr>
        <w:jc w:val="both"/>
        <w:rPr>
          <w:rFonts w:ascii="Museo Sans 300" w:hAnsi="Museo Sans 300"/>
          <w:snapToGrid w:val="0"/>
          <w:sz w:val="22"/>
          <w:szCs w:val="22"/>
        </w:rPr>
      </w:pPr>
    </w:p>
    <w:p w14:paraId="5E35AA73" w14:textId="77777777" w:rsidR="00A42C0A" w:rsidRPr="00EC4512" w:rsidRDefault="00A42C0A" w:rsidP="00A42C0A">
      <w:pPr>
        <w:pStyle w:val="Sangradetextonormal"/>
        <w:spacing w:after="0"/>
        <w:ind w:left="0"/>
        <w:jc w:val="both"/>
        <w:rPr>
          <w:rFonts w:ascii="Museo Sans 300" w:hAnsi="Museo Sans 300"/>
          <w:b/>
          <w:bCs/>
          <w:snapToGrid w:val="0"/>
          <w:sz w:val="22"/>
          <w:szCs w:val="22"/>
        </w:rPr>
      </w:pPr>
      <w:r w:rsidRPr="00EC4512">
        <w:rPr>
          <w:rFonts w:ascii="Museo Sans 300" w:hAnsi="Museo Sans 300"/>
          <w:b/>
          <w:bCs/>
          <w:snapToGrid w:val="0"/>
          <w:sz w:val="22"/>
          <w:szCs w:val="22"/>
        </w:rPr>
        <w:t>Uso de modelos internos</w:t>
      </w:r>
    </w:p>
    <w:p w14:paraId="4BD8DA3D" w14:textId="44BE2163" w:rsidR="00A42C0A" w:rsidRPr="00EC4512" w:rsidRDefault="00A42C0A" w:rsidP="00B3037A">
      <w:pPr>
        <w:pStyle w:val="Sangradetextonormal"/>
        <w:ind w:left="0"/>
        <w:jc w:val="both"/>
        <w:rPr>
          <w:rFonts w:ascii="Museo Sans 300" w:hAnsi="Museo Sans 300"/>
          <w:snapToGrid w:val="0"/>
          <w:sz w:val="22"/>
          <w:szCs w:val="22"/>
        </w:rPr>
      </w:pPr>
      <w:r w:rsidRPr="00EC4512">
        <w:rPr>
          <w:rFonts w:ascii="Museo Sans 300" w:hAnsi="Museo Sans 300"/>
          <w:b/>
          <w:bCs/>
          <w:snapToGrid w:val="0"/>
          <w:sz w:val="22"/>
          <w:szCs w:val="22"/>
        </w:rPr>
        <w:t>Art. 9.-</w:t>
      </w:r>
      <w:r w:rsidRPr="00EC4512">
        <w:rPr>
          <w:rFonts w:ascii="Museo Sans 300" w:hAnsi="Museo Sans 300"/>
          <w:snapToGrid w:val="0"/>
          <w:sz w:val="22"/>
          <w:szCs w:val="22"/>
        </w:rPr>
        <w:t xml:space="preserve"> </w:t>
      </w:r>
      <w:bookmarkStart w:id="5" w:name="_Hlk129634021"/>
      <w:r w:rsidRPr="00EC4512">
        <w:rPr>
          <w:rFonts w:ascii="Museo Sans 300" w:hAnsi="Museo Sans 300"/>
          <w:snapToGrid w:val="0"/>
          <w:sz w:val="22"/>
          <w:szCs w:val="22"/>
        </w:rPr>
        <w:t>L</w:t>
      </w:r>
      <w:r w:rsidR="00750DC4" w:rsidRPr="00EC4512">
        <w:rPr>
          <w:rFonts w:ascii="Museo Sans 300" w:hAnsi="Museo Sans 300"/>
          <w:snapToGrid w:val="0"/>
          <w:sz w:val="22"/>
          <w:szCs w:val="22"/>
        </w:rPr>
        <w:t>a</w:t>
      </w:r>
      <w:r w:rsidRPr="00EC4512">
        <w:rPr>
          <w:rFonts w:ascii="Museo Sans 300" w:hAnsi="Museo Sans 300"/>
          <w:snapToGrid w:val="0"/>
          <w:sz w:val="22"/>
          <w:szCs w:val="22"/>
        </w:rPr>
        <w:t xml:space="preserve">s </w:t>
      </w:r>
      <w:r w:rsidR="00AE77E7" w:rsidRPr="00EC4512">
        <w:rPr>
          <w:rFonts w:ascii="Museo Sans 300" w:hAnsi="Museo Sans 300"/>
          <w:snapToGrid w:val="0"/>
          <w:sz w:val="22"/>
          <w:szCs w:val="22"/>
        </w:rPr>
        <w:t>entidades podrán</w:t>
      </w:r>
      <w:r w:rsidRPr="00EC4512">
        <w:rPr>
          <w:rFonts w:ascii="Museo Sans 300" w:hAnsi="Museo Sans 300"/>
          <w:snapToGrid w:val="0"/>
          <w:sz w:val="22"/>
          <w:szCs w:val="22"/>
        </w:rPr>
        <w:t xml:space="preserve"> utilizar modelos internos de medición para asignar la calificación de riesgo de los países donde realicen operaciones, las provisiones resultantes no podrán ser menores a las establecidas con base al artículo anterior; la metodología deberá contar con las seis categorías siguientes</w:t>
      </w:r>
      <w:bookmarkEnd w:id="5"/>
      <w:r w:rsidRPr="00EC4512">
        <w:rPr>
          <w:rFonts w:ascii="Museo Sans 300" w:hAnsi="Museo Sans 300"/>
          <w:snapToGrid w:val="0"/>
          <w:sz w:val="22"/>
          <w:szCs w:val="22"/>
        </w:rPr>
        <w:t>:</w:t>
      </w:r>
      <w:r w:rsidR="00AE7C11">
        <w:rPr>
          <w:rFonts w:ascii="Museo Sans 300" w:hAnsi="Museo Sans 300"/>
          <w:snapToGrid w:val="0"/>
          <w:sz w:val="22"/>
          <w:szCs w:val="22"/>
        </w:rPr>
        <w:t xml:space="preserve"> (4)</w:t>
      </w:r>
    </w:p>
    <w:p w14:paraId="02C7F81B" w14:textId="77777777" w:rsidR="00A42C0A" w:rsidRPr="00EC4512" w:rsidRDefault="00A42C0A" w:rsidP="007E5008">
      <w:pPr>
        <w:pStyle w:val="Textoindependiente2"/>
        <w:spacing w:after="0" w:line="240" w:lineRule="auto"/>
        <w:jc w:val="both"/>
        <w:rPr>
          <w:rFonts w:ascii="Museo Sans 300" w:hAnsi="Museo Sans 300"/>
          <w:i/>
          <w:snapToGrid w:val="0"/>
          <w:sz w:val="22"/>
          <w:szCs w:val="22"/>
        </w:rPr>
      </w:pPr>
      <w:r w:rsidRPr="00EC4512">
        <w:rPr>
          <w:rFonts w:ascii="Museo Sans 300" w:hAnsi="Museo Sans 300"/>
          <w:snapToGrid w:val="0"/>
          <w:sz w:val="22"/>
          <w:szCs w:val="22"/>
        </w:rPr>
        <w:t>Categoría 1: Países con bajo riesgo.</w:t>
      </w:r>
    </w:p>
    <w:p w14:paraId="4C85D8C8" w14:textId="6A14C391" w:rsidR="00A42C0A" w:rsidRPr="00EC4512" w:rsidRDefault="00A42C0A" w:rsidP="00B3037A">
      <w:pPr>
        <w:pStyle w:val="Textoindependiente2"/>
        <w:widowControl w:val="0"/>
        <w:spacing w:after="0" w:line="240" w:lineRule="auto"/>
        <w:jc w:val="both"/>
        <w:rPr>
          <w:rFonts w:ascii="Museo Sans 300" w:hAnsi="Museo Sans 300"/>
          <w:i/>
          <w:snapToGrid w:val="0"/>
          <w:sz w:val="22"/>
          <w:szCs w:val="22"/>
        </w:rPr>
      </w:pPr>
      <w:r w:rsidRPr="00EC4512">
        <w:rPr>
          <w:rFonts w:ascii="Museo Sans 300" w:hAnsi="Museo Sans 300"/>
          <w:snapToGrid w:val="0"/>
          <w:sz w:val="22"/>
          <w:szCs w:val="22"/>
        </w:rPr>
        <w:t>En esta categoría se ubican los países que denotan la más baja expectativa de riesgo de crédito. Se asigna sólo en caso de capacidad de pago puntual, excepcionalmente fuerte de los compromisos financieros externos.</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 xml:space="preserve">Esta capacidad es muy improbable que sea </w:t>
      </w:r>
      <w:r w:rsidRPr="00EC4512">
        <w:rPr>
          <w:rFonts w:ascii="Museo Sans 300" w:hAnsi="Museo Sans 300"/>
          <w:snapToGrid w:val="0"/>
          <w:sz w:val="22"/>
          <w:szCs w:val="22"/>
        </w:rPr>
        <w:lastRenderedPageBreak/>
        <w:t>afectada por eventos previsibles.</w:t>
      </w:r>
    </w:p>
    <w:p w14:paraId="5FFDB84F" w14:textId="77777777" w:rsidR="00FB0C80" w:rsidRPr="00FB0C80" w:rsidRDefault="00FB0C80" w:rsidP="007E5008">
      <w:pPr>
        <w:pStyle w:val="Textoindependiente2"/>
        <w:spacing w:after="0" w:line="240" w:lineRule="auto"/>
        <w:ind w:hanging="425"/>
        <w:jc w:val="both"/>
        <w:rPr>
          <w:rFonts w:ascii="Museo Sans 300" w:hAnsi="Museo Sans 300"/>
          <w:iCs/>
          <w:snapToGrid w:val="0"/>
          <w:sz w:val="22"/>
          <w:szCs w:val="22"/>
        </w:rPr>
      </w:pPr>
    </w:p>
    <w:p w14:paraId="64D2D701" w14:textId="77777777" w:rsidR="00A42C0A" w:rsidRPr="00EC4512" w:rsidRDefault="00A42C0A" w:rsidP="007E5008">
      <w:pPr>
        <w:pStyle w:val="Textoindependiente2"/>
        <w:spacing w:after="0" w:line="240" w:lineRule="auto"/>
        <w:jc w:val="both"/>
        <w:rPr>
          <w:rFonts w:ascii="Museo Sans 300" w:hAnsi="Museo Sans 300"/>
          <w:i/>
          <w:snapToGrid w:val="0"/>
          <w:sz w:val="22"/>
          <w:szCs w:val="22"/>
        </w:rPr>
      </w:pPr>
      <w:r w:rsidRPr="00EC4512">
        <w:rPr>
          <w:rFonts w:ascii="Museo Sans 300" w:hAnsi="Museo Sans 300"/>
          <w:snapToGrid w:val="0"/>
          <w:sz w:val="22"/>
          <w:szCs w:val="22"/>
        </w:rPr>
        <w:t>Categoría 2: Países con riesgo normal.</w:t>
      </w:r>
    </w:p>
    <w:p w14:paraId="078F3462" w14:textId="5A6F6508" w:rsidR="00A42C0A" w:rsidRPr="00EC4512" w:rsidRDefault="00A42C0A" w:rsidP="007E5008">
      <w:pPr>
        <w:pStyle w:val="Textoindependiente2"/>
        <w:spacing w:after="0" w:line="240" w:lineRule="auto"/>
        <w:jc w:val="both"/>
        <w:rPr>
          <w:rFonts w:ascii="Museo Sans 300" w:hAnsi="Museo Sans 300"/>
          <w:i/>
          <w:snapToGrid w:val="0"/>
          <w:sz w:val="22"/>
          <w:szCs w:val="22"/>
        </w:rPr>
      </w:pPr>
      <w:r w:rsidRPr="00EC4512">
        <w:rPr>
          <w:rFonts w:ascii="Museo Sans 300" w:hAnsi="Museo Sans 300"/>
          <w:snapToGrid w:val="0"/>
          <w:sz w:val="22"/>
          <w:szCs w:val="22"/>
        </w:rPr>
        <w:t>En esta categoría se ubican los países que muestran una baja expectativa de riesgo de crédito.</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Se asigna a casos de una capacidad de pago puntual considerada fuerte, de los compromisos financieros externos.</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Esta capacidad es un poco más susceptible a condiciones y situaciones adversas que en caso de la calificación inmediatamente superior.</w:t>
      </w:r>
    </w:p>
    <w:p w14:paraId="1BD9401D" w14:textId="77777777" w:rsidR="00A42C0A" w:rsidRPr="00EC4512" w:rsidRDefault="00A42C0A" w:rsidP="007E5008">
      <w:pPr>
        <w:pStyle w:val="Textoindependiente2"/>
        <w:spacing w:after="0" w:line="240" w:lineRule="auto"/>
        <w:ind w:hanging="425"/>
        <w:jc w:val="both"/>
        <w:rPr>
          <w:rFonts w:ascii="Museo Sans 300" w:hAnsi="Museo Sans 300"/>
          <w:i/>
          <w:snapToGrid w:val="0"/>
          <w:sz w:val="22"/>
          <w:szCs w:val="22"/>
        </w:rPr>
      </w:pPr>
    </w:p>
    <w:p w14:paraId="787D47F6" w14:textId="77777777" w:rsidR="00A42C0A" w:rsidRPr="00EC4512" w:rsidRDefault="00A42C0A" w:rsidP="007E5008">
      <w:pPr>
        <w:pStyle w:val="Textoindependiente2"/>
        <w:spacing w:after="0" w:line="240" w:lineRule="auto"/>
        <w:jc w:val="both"/>
        <w:rPr>
          <w:rFonts w:ascii="Museo Sans 300" w:hAnsi="Museo Sans 300"/>
          <w:i/>
          <w:snapToGrid w:val="0"/>
          <w:sz w:val="22"/>
          <w:szCs w:val="22"/>
        </w:rPr>
      </w:pPr>
      <w:r w:rsidRPr="00EC4512">
        <w:rPr>
          <w:rFonts w:ascii="Museo Sans 300" w:hAnsi="Museo Sans 300"/>
          <w:snapToGrid w:val="0"/>
          <w:sz w:val="22"/>
          <w:szCs w:val="22"/>
        </w:rPr>
        <w:t>Categoría 3: Países con riesgo moderado.</w:t>
      </w:r>
    </w:p>
    <w:p w14:paraId="793EA7BE" w14:textId="398D60E2" w:rsidR="00A42C0A" w:rsidRPr="00EC4512" w:rsidRDefault="00A42C0A" w:rsidP="007E5008">
      <w:pPr>
        <w:pStyle w:val="Textoindependiente2"/>
        <w:spacing w:after="0" w:line="240" w:lineRule="auto"/>
        <w:jc w:val="both"/>
        <w:rPr>
          <w:rFonts w:ascii="Museo Sans 300" w:hAnsi="Museo Sans 300"/>
          <w:i/>
          <w:snapToGrid w:val="0"/>
          <w:sz w:val="22"/>
          <w:szCs w:val="22"/>
        </w:rPr>
      </w:pPr>
      <w:r w:rsidRPr="00EC4512">
        <w:rPr>
          <w:rFonts w:ascii="Museo Sans 300" w:hAnsi="Museo Sans 300"/>
          <w:snapToGrid w:val="0"/>
          <w:sz w:val="22"/>
          <w:szCs w:val="22"/>
        </w:rPr>
        <w:t>En esta categoría se ubican los países que muestran una baja expectativa de riesgo de crédito.</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Se asigna a casos de una capacidad de pago puntual considerada adecuada de los compromisos financieros externos.</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Esta capacidad es susceptible a deteriorarse ante condiciones y situaciones adversas.</w:t>
      </w:r>
    </w:p>
    <w:p w14:paraId="73B61C21" w14:textId="77777777" w:rsidR="00A42C0A" w:rsidRPr="00EC4512" w:rsidRDefault="00A42C0A" w:rsidP="007E5008">
      <w:pPr>
        <w:pStyle w:val="Textoindependiente2"/>
        <w:spacing w:after="0" w:line="240" w:lineRule="auto"/>
        <w:ind w:hanging="425"/>
        <w:jc w:val="both"/>
        <w:rPr>
          <w:rFonts w:ascii="Museo Sans 300" w:hAnsi="Museo Sans 300"/>
          <w:i/>
          <w:snapToGrid w:val="0"/>
          <w:sz w:val="22"/>
          <w:szCs w:val="22"/>
        </w:rPr>
      </w:pPr>
    </w:p>
    <w:p w14:paraId="2C6224C9" w14:textId="77777777" w:rsidR="00A42C0A" w:rsidRPr="00EC4512" w:rsidRDefault="00A42C0A" w:rsidP="007E5008">
      <w:pPr>
        <w:pStyle w:val="Textoindependiente2"/>
        <w:spacing w:after="0" w:line="240" w:lineRule="auto"/>
        <w:jc w:val="both"/>
        <w:rPr>
          <w:rFonts w:ascii="Museo Sans 300" w:hAnsi="Museo Sans 300"/>
          <w:i/>
          <w:snapToGrid w:val="0"/>
          <w:sz w:val="22"/>
          <w:szCs w:val="22"/>
        </w:rPr>
      </w:pPr>
      <w:r w:rsidRPr="00EC4512">
        <w:rPr>
          <w:rFonts w:ascii="Museo Sans 300" w:hAnsi="Museo Sans 300"/>
          <w:snapToGrid w:val="0"/>
          <w:sz w:val="22"/>
          <w:szCs w:val="22"/>
        </w:rPr>
        <w:t>Categoría 4: Países con dificultades.</w:t>
      </w:r>
    </w:p>
    <w:p w14:paraId="4C2A042B" w14:textId="389E661E" w:rsidR="00A42C0A" w:rsidRPr="00EC4512" w:rsidRDefault="00A42C0A" w:rsidP="007E5008">
      <w:pPr>
        <w:pStyle w:val="Textoindependiente2"/>
        <w:spacing w:after="0" w:line="240" w:lineRule="auto"/>
        <w:jc w:val="both"/>
        <w:rPr>
          <w:rFonts w:ascii="Museo Sans 300" w:hAnsi="Museo Sans 300"/>
          <w:i/>
          <w:snapToGrid w:val="0"/>
          <w:sz w:val="22"/>
          <w:szCs w:val="22"/>
        </w:rPr>
      </w:pPr>
      <w:r w:rsidRPr="00EC4512">
        <w:rPr>
          <w:rFonts w:ascii="Museo Sans 300" w:hAnsi="Museo Sans 300"/>
          <w:snapToGrid w:val="0"/>
          <w:sz w:val="22"/>
          <w:szCs w:val="22"/>
        </w:rPr>
        <w:t>En esta categoría se ubican los países que muestran una posibilidad de desarrollo o un significativo riesgo de crédito.</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Se asigna a casos de una capacidad de pago moderada o insuficiente de los compromisos financieros externos.</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Esta capacidad es contingente y sostenida por las condiciones del entorno económico.</w:t>
      </w:r>
    </w:p>
    <w:p w14:paraId="02EEB499" w14:textId="77777777" w:rsidR="00A42C0A" w:rsidRPr="00EC4512" w:rsidRDefault="00A42C0A" w:rsidP="007E5008">
      <w:pPr>
        <w:pStyle w:val="Textoindependiente2"/>
        <w:spacing w:after="0" w:line="240" w:lineRule="auto"/>
        <w:ind w:hanging="425"/>
        <w:jc w:val="both"/>
        <w:rPr>
          <w:rFonts w:ascii="Museo Sans 300" w:hAnsi="Museo Sans 300"/>
          <w:i/>
          <w:snapToGrid w:val="0"/>
          <w:sz w:val="22"/>
          <w:szCs w:val="22"/>
        </w:rPr>
      </w:pPr>
    </w:p>
    <w:p w14:paraId="1A93164B" w14:textId="77777777" w:rsidR="00A42C0A" w:rsidRPr="00EC4512" w:rsidRDefault="00A42C0A" w:rsidP="007E5008">
      <w:pPr>
        <w:pStyle w:val="Textoindependiente2"/>
        <w:spacing w:after="0" w:line="240" w:lineRule="auto"/>
        <w:jc w:val="both"/>
        <w:rPr>
          <w:rFonts w:ascii="Museo Sans 300" w:hAnsi="Museo Sans 300"/>
          <w:i/>
          <w:snapToGrid w:val="0"/>
          <w:sz w:val="22"/>
          <w:szCs w:val="22"/>
        </w:rPr>
      </w:pPr>
      <w:r w:rsidRPr="00EC4512">
        <w:rPr>
          <w:rFonts w:ascii="Museo Sans 300" w:hAnsi="Museo Sans 300"/>
          <w:snapToGrid w:val="0"/>
          <w:sz w:val="22"/>
          <w:szCs w:val="22"/>
        </w:rPr>
        <w:t>Categoría 5: Países dudosos.</w:t>
      </w:r>
    </w:p>
    <w:p w14:paraId="17CB0462" w14:textId="566B00D5" w:rsidR="00A42C0A" w:rsidRPr="00EC4512" w:rsidRDefault="00A42C0A" w:rsidP="007E5008">
      <w:pPr>
        <w:pStyle w:val="Textoindependiente2"/>
        <w:spacing w:after="0" w:line="240" w:lineRule="auto"/>
        <w:jc w:val="both"/>
        <w:rPr>
          <w:rFonts w:ascii="Museo Sans 300" w:hAnsi="Museo Sans 300"/>
          <w:i/>
          <w:snapToGrid w:val="0"/>
          <w:sz w:val="22"/>
          <w:szCs w:val="22"/>
        </w:rPr>
      </w:pPr>
      <w:r w:rsidRPr="00EC4512">
        <w:rPr>
          <w:rFonts w:ascii="Museo Sans 300" w:hAnsi="Museo Sans 300"/>
          <w:snapToGrid w:val="0"/>
          <w:sz w:val="22"/>
          <w:szCs w:val="22"/>
        </w:rPr>
        <w:t>En esta categoría se ubican los países en los que es muy probable el desarrollo</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del riesgo de crédito.</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Se asigna a casos en que la capacidad de incumplimiento es real y el pago depende de las condiciones del entorno económico.</w:t>
      </w:r>
    </w:p>
    <w:p w14:paraId="6273D281" w14:textId="77777777" w:rsidR="00A42C0A" w:rsidRPr="00EC4512" w:rsidRDefault="00A42C0A" w:rsidP="007E5008">
      <w:pPr>
        <w:pStyle w:val="Textoindependiente2"/>
        <w:spacing w:after="0" w:line="240" w:lineRule="auto"/>
        <w:ind w:hanging="425"/>
        <w:jc w:val="both"/>
        <w:rPr>
          <w:rFonts w:ascii="Museo Sans 300" w:hAnsi="Museo Sans 300"/>
          <w:i/>
          <w:snapToGrid w:val="0"/>
          <w:sz w:val="22"/>
          <w:szCs w:val="22"/>
        </w:rPr>
      </w:pPr>
    </w:p>
    <w:p w14:paraId="105F93D4" w14:textId="77777777" w:rsidR="00A42C0A" w:rsidRPr="00EC4512" w:rsidRDefault="00A42C0A" w:rsidP="007E5008">
      <w:pPr>
        <w:pStyle w:val="Textoindependiente2"/>
        <w:spacing w:after="0" w:line="240" w:lineRule="auto"/>
        <w:jc w:val="both"/>
        <w:rPr>
          <w:rFonts w:ascii="Museo Sans 300" w:hAnsi="Museo Sans 300"/>
          <w:i/>
          <w:snapToGrid w:val="0"/>
          <w:sz w:val="22"/>
          <w:szCs w:val="22"/>
        </w:rPr>
      </w:pPr>
      <w:r w:rsidRPr="00EC4512">
        <w:rPr>
          <w:rFonts w:ascii="Museo Sans 300" w:hAnsi="Museo Sans 300"/>
          <w:snapToGrid w:val="0"/>
          <w:sz w:val="22"/>
          <w:szCs w:val="22"/>
        </w:rPr>
        <w:t>Categoría 6: Países con problemas graves.</w:t>
      </w:r>
    </w:p>
    <w:p w14:paraId="3DB6F43F" w14:textId="7A0C9654" w:rsidR="00A42C0A" w:rsidRPr="00EC4512" w:rsidRDefault="00A42C0A" w:rsidP="007E5008">
      <w:pPr>
        <w:pStyle w:val="Textoindependiente2"/>
        <w:spacing w:after="0" w:line="240" w:lineRule="auto"/>
        <w:jc w:val="both"/>
        <w:rPr>
          <w:rFonts w:ascii="Museo Sans 300" w:hAnsi="Museo Sans 300"/>
          <w:i/>
          <w:snapToGrid w:val="0"/>
          <w:sz w:val="22"/>
          <w:szCs w:val="22"/>
        </w:rPr>
      </w:pPr>
      <w:r w:rsidRPr="00EC4512">
        <w:rPr>
          <w:rFonts w:ascii="Museo Sans 300" w:hAnsi="Museo Sans 300"/>
          <w:snapToGrid w:val="0"/>
          <w:sz w:val="22"/>
          <w:szCs w:val="22"/>
        </w:rPr>
        <w:t>En esta categoría se ubican los países que han incumplido en algunas o todas sus obligaciones, se ha materializado el riesgo de crédito.</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Esta capacidad es totalmente dependiente de las condiciones del entorno económico.</w:t>
      </w:r>
    </w:p>
    <w:p w14:paraId="2EC4F2A0" w14:textId="77777777" w:rsidR="00A42C0A" w:rsidRPr="00EC4512" w:rsidRDefault="00A42C0A" w:rsidP="00ED3EC9">
      <w:pPr>
        <w:pStyle w:val="Sangradetextonormal"/>
        <w:spacing w:after="0"/>
        <w:ind w:left="425" w:hanging="425"/>
        <w:jc w:val="both"/>
        <w:rPr>
          <w:rFonts w:ascii="Museo Sans 300" w:hAnsi="Museo Sans 300"/>
          <w:snapToGrid w:val="0"/>
          <w:sz w:val="22"/>
          <w:szCs w:val="22"/>
        </w:rPr>
      </w:pPr>
    </w:p>
    <w:p w14:paraId="549CA084" w14:textId="77777777" w:rsidR="00A42C0A" w:rsidRPr="00EC4512" w:rsidRDefault="00A42C0A" w:rsidP="00A42C0A">
      <w:pPr>
        <w:pStyle w:val="Sangradetextonormal"/>
        <w:spacing w:after="0"/>
        <w:ind w:left="0"/>
        <w:jc w:val="both"/>
        <w:rPr>
          <w:rFonts w:ascii="Museo Sans 300" w:hAnsi="Museo Sans 300"/>
          <w:b/>
          <w:bCs/>
          <w:snapToGrid w:val="0"/>
          <w:sz w:val="22"/>
          <w:szCs w:val="22"/>
        </w:rPr>
      </w:pPr>
      <w:r w:rsidRPr="00EC4512">
        <w:rPr>
          <w:rFonts w:ascii="Museo Sans 300" w:hAnsi="Museo Sans 300"/>
          <w:b/>
          <w:bCs/>
          <w:snapToGrid w:val="0"/>
          <w:sz w:val="22"/>
          <w:szCs w:val="22"/>
        </w:rPr>
        <w:t>Elementos mínimos de los modelos internos de evaluación de riesgo país</w:t>
      </w:r>
    </w:p>
    <w:p w14:paraId="17C6D13B" w14:textId="77777777" w:rsidR="00A42C0A" w:rsidRPr="00EC4512" w:rsidRDefault="00A42C0A" w:rsidP="00A573BB">
      <w:pPr>
        <w:spacing w:after="120"/>
        <w:jc w:val="both"/>
        <w:rPr>
          <w:rFonts w:ascii="Museo Sans 300" w:hAnsi="Museo Sans 300"/>
          <w:snapToGrid w:val="0"/>
          <w:sz w:val="22"/>
          <w:szCs w:val="22"/>
        </w:rPr>
      </w:pPr>
      <w:r w:rsidRPr="00EC4512">
        <w:rPr>
          <w:rFonts w:ascii="Museo Sans 300" w:hAnsi="Museo Sans 300"/>
          <w:b/>
          <w:bCs/>
          <w:snapToGrid w:val="0"/>
          <w:sz w:val="22"/>
          <w:szCs w:val="22"/>
        </w:rPr>
        <w:t>Art. 10.-</w:t>
      </w:r>
      <w:r w:rsidRPr="00EC4512">
        <w:rPr>
          <w:rFonts w:ascii="Museo Sans 300" w:hAnsi="Museo Sans 300"/>
          <w:snapToGrid w:val="0"/>
          <w:sz w:val="22"/>
          <w:szCs w:val="22"/>
        </w:rPr>
        <w:t xml:space="preserve"> Los modelos internos incluirán dos análisis, el base y el complementario en los cuales deberá considerar los siguientes elementos para evaluar y clasificar el riesgo país:</w:t>
      </w:r>
    </w:p>
    <w:p w14:paraId="0813C9BE" w14:textId="76BF0AB4" w:rsidR="00A42C0A" w:rsidRPr="00EC4512" w:rsidRDefault="00A42C0A" w:rsidP="00ED3EC9">
      <w:pPr>
        <w:spacing w:after="120"/>
        <w:ind w:left="425" w:hanging="425"/>
        <w:jc w:val="both"/>
        <w:rPr>
          <w:rFonts w:ascii="Museo Sans 300" w:hAnsi="Museo Sans 300"/>
          <w:snapToGrid w:val="0"/>
          <w:sz w:val="22"/>
          <w:szCs w:val="22"/>
        </w:rPr>
      </w:pPr>
      <w:r w:rsidRPr="00EC4512">
        <w:rPr>
          <w:rFonts w:ascii="Museo Sans 300" w:hAnsi="Museo Sans 300"/>
          <w:snapToGrid w:val="0"/>
          <w:sz w:val="22"/>
          <w:szCs w:val="22"/>
        </w:rPr>
        <w:t>A)</w:t>
      </w:r>
      <w:r w:rsidR="009F1421" w:rsidRPr="00EC4512">
        <w:rPr>
          <w:rFonts w:ascii="Museo Sans 300" w:hAnsi="Museo Sans 300"/>
          <w:snapToGrid w:val="0"/>
          <w:sz w:val="22"/>
          <w:szCs w:val="22"/>
        </w:rPr>
        <w:tab/>
      </w:r>
      <w:r w:rsidRPr="00EC4512">
        <w:rPr>
          <w:rFonts w:ascii="Museo Sans 300" w:hAnsi="Museo Sans 300"/>
          <w:snapToGrid w:val="0"/>
          <w:sz w:val="22"/>
          <w:szCs w:val="22"/>
        </w:rPr>
        <w:t>Análisis Base:</w:t>
      </w:r>
    </w:p>
    <w:p w14:paraId="7DDE8070" w14:textId="77777777" w:rsidR="00A42C0A" w:rsidRPr="00EC4512" w:rsidRDefault="00A42C0A" w:rsidP="00ED3EC9">
      <w:pPr>
        <w:numPr>
          <w:ilvl w:val="0"/>
          <w:numId w:val="28"/>
        </w:numPr>
        <w:ind w:left="993" w:hanging="284"/>
        <w:jc w:val="both"/>
        <w:rPr>
          <w:rFonts w:ascii="Museo Sans 300" w:hAnsi="Museo Sans 300"/>
          <w:snapToGrid w:val="0"/>
          <w:sz w:val="22"/>
          <w:szCs w:val="22"/>
        </w:rPr>
      </w:pPr>
      <w:r w:rsidRPr="00EC4512">
        <w:rPr>
          <w:rFonts w:ascii="Museo Sans 300" w:hAnsi="Museo Sans 300"/>
          <w:snapToGrid w:val="0"/>
          <w:sz w:val="22"/>
          <w:szCs w:val="22"/>
        </w:rPr>
        <w:t xml:space="preserve">Análisis del comportamiento macroeconómico del país en cuanto a la existencia o no de desequilibrios significativos, para lo cual deben analizarse la estructura y desempeño económico, las perspectivas de crecimiento económico, el grado de flexibilidad fiscal, la estabilidad monetaria, la situación del sector financiero, la política macroeconómica, la política de comercio, la </w:t>
      </w:r>
      <w:r w:rsidRPr="00EC4512">
        <w:rPr>
          <w:rFonts w:ascii="Museo Sans 300" w:hAnsi="Museo Sans 300"/>
          <w:snapToGrid w:val="0"/>
          <w:sz w:val="22"/>
          <w:szCs w:val="22"/>
        </w:rPr>
        <w:lastRenderedPageBreak/>
        <w:t>política de inversión directa, la liquidez externa, la deuda externa, el mercado de trabajo y el dinamismo del sector privado;</w:t>
      </w:r>
    </w:p>
    <w:p w14:paraId="78DD64D5" w14:textId="1A0A960D" w:rsidR="00A42C0A" w:rsidRPr="00EC4512" w:rsidRDefault="00A42C0A" w:rsidP="000C3A45">
      <w:pPr>
        <w:numPr>
          <w:ilvl w:val="0"/>
          <w:numId w:val="28"/>
        </w:numPr>
        <w:tabs>
          <w:tab w:val="clear" w:pos="720"/>
        </w:tabs>
        <w:spacing w:after="120"/>
        <w:ind w:left="993" w:hanging="284"/>
        <w:jc w:val="both"/>
        <w:rPr>
          <w:rFonts w:ascii="Museo Sans 300" w:hAnsi="Museo Sans 300"/>
          <w:snapToGrid w:val="0"/>
          <w:sz w:val="22"/>
          <w:szCs w:val="22"/>
        </w:rPr>
      </w:pPr>
      <w:r w:rsidRPr="00EC4512">
        <w:rPr>
          <w:rFonts w:ascii="Museo Sans 300" w:hAnsi="Museo Sans 300"/>
          <w:snapToGrid w:val="0"/>
          <w:sz w:val="22"/>
          <w:szCs w:val="22"/>
        </w:rPr>
        <w:t>Analizar los compromisos financieros del país en cuanto a s</w:t>
      </w:r>
      <w:r w:rsidR="009F1421" w:rsidRPr="00EC4512">
        <w:rPr>
          <w:rFonts w:ascii="Museo Sans 300" w:hAnsi="Museo Sans 300"/>
          <w:snapToGrid w:val="0"/>
          <w:sz w:val="22"/>
          <w:szCs w:val="22"/>
        </w:rPr>
        <w:t>i</w:t>
      </w:r>
      <w:r w:rsidRPr="00EC4512">
        <w:rPr>
          <w:rFonts w:ascii="Museo Sans 300" w:hAnsi="Museo Sans 300"/>
          <w:snapToGrid w:val="0"/>
          <w:sz w:val="22"/>
          <w:szCs w:val="22"/>
        </w:rPr>
        <w:t xml:space="preserve"> cumple o no:</w:t>
      </w:r>
    </w:p>
    <w:p w14:paraId="607227FA" w14:textId="232B318A" w:rsidR="00A42C0A" w:rsidRPr="00EC4512" w:rsidRDefault="005564CE" w:rsidP="00FB0C80">
      <w:pPr>
        <w:widowControl w:val="0"/>
        <w:numPr>
          <w:ilvl w:val="1"/>
          <w:numId w:val="28"/>
        </w:numPr>
        <w:tabs>
          <w:tab w:val="clear" w:pos="1260"/>
        </w:tabs>
        <w:ind w:left="1276" w:hanging="425"/>
        <w:jc w:val="both"/>
        <w:rPr>
          <w:rFonts w:ascii="Museo Sans 300" w:hAnsi="Museo Sans 300"/>
          <w:snapToGrid w:val="0"/>
          <w:sz w:val="22"/>
          <w:szCs w:val="22"/>
        </w:rPr>
      </w:pPr>
      <w:r w:rsidRPr="00EC4512">
        <w:rPr>
          <w:rFonts w:ascii="Museo Sans 300" w:hAnsi="Museo Sans 300"/>
          <w:snapToGrid w:val="0"/>
          <w:sz w:val="22"/>
          <w:szCs w:val="22"/>
        </w:rPr>
        <w:t>C</w:t>
      </w:r>
      <w:r w:rsidR="00A42C0A" w:rsidRPr="00EC4512">
        <w:rPr>
          <w:rFonts w:ascii="Museo Sans 300" w:hAnsi="Museo Sans 300"/>
          <w:snapToGrid w:val="0"/>
          <w:sz w:val="22"/>
          <w:szCs w:val="22"/>
        </w:rPr>
        <w:t>on el pago de las obligaciones financieras internacionales</w:t>
      </w:r>
      <w:r w:rsidR="00A00769" w:rsidRPr="00EC4512">
        <w:rPr>
          <w:rFonts w:ascii="Museo Sans 300" w:hAnsi="Museo Sans 300"/>
          <w:snapToGrid w:val="0"/>
          <w:sz w:val="22"/>
          <w:szCs w:val="22"/>
        </w:rPr>
        <w:t>;</w:t>
      </w:r>
      <w:r w:rsidR="00A42C0A" w:rsidRPr="00EC4512">
        <w:rPr>
          <w:rFonts w:ascii="Museo Sans 300" w:hAnsi="Museo Sans 300"/>
          <w:snapToGrid w:val="0"/>
          <w:sz w:val="22"/>
          <w:szCs w:val="22"/>
        </w:rPr>
        <w:t xml:space="preserve"> y</w:t>
      </w:r>
    </w:p>
    <w:p w14:paraId="1674918B" w14:textId="258E90F9" w:rsidR="00A42C0A" w:rsidRPr="00EC4512" w:rsidRDefault="005564CE" w:rsidP="000C3A45">
      <w:pPr>
        <w:numPr>
          <w:ilvl w:val="1"/>
          <w:numId w:val="28"/>
        </w:numPr>
        <w:tabs>
          <w:tab w:val="clear" w:pos="1260"/>
        </w:tabs>
        <w:ind w:left="1276" w:hanging="425"/>
        <w:jc w:val="both"/>
        <w:rPr>
          <w:rFonts w:ascii="Museo Sans 300" w:hAnsi="Museo Sans 300"/>
          <w:snapToGrid w:val="0"/>
          <w:sz w:val="22"/>
          <w:szCs w:val="22"/>
        </w:rPr>
      </w:pPr>
      <w:r w:rsidRPr="00EC4512">
        <w:rPr>
          <w:rFonts w:ascii="Museo Sans 300" w:hAnsi="Museo Sans 300"/>
          <w:snapToGrid w:val="0"/>
          <w:sz w:val="22"/>
          <w:szCs w:val="22"/>
        </w:rPr>
        <w:t>E</w:t>
      </w:r>
      <w:r w:rsidR="00A42C0A" w:rsidRPr="00EC4512">
        <w:rPr>
          <w:rFonts w:ascii="Museo Sans 300" w:hAnsi="Museo Sans 300"/>
          <w:snapToGrid w:val="0"/>
          <w:sz w:val="22"/>
          <w:szCs w:val="22"/>
        </w:rPr>
        <w:t>l pago del servicio de la deuda externa;</w:t>
      </w:r>
    </w:p>
    <w:p w14:paraId="4EFD31A3" w14:textId="77777777" w:rsidR="00A42C0A" w:rsidRPr="00EC4512" w:rsidRDefault="00A42C0A" w:rsidP="000C3A45">
      <w:pPr>
        <w:numPr>
          <w:ilvl w:val="0"/>
          <w:numId w:val="28"/>
        </w:numPr>
        <w:tabs>
          <w:tab w:val="clear" w:pos="720"/>
        </w:tabs>
        <w:ind w:left="993" w:hanging="284"/>
        <w:jc w:val="both"/>
        <w:rPr>
          <w:rFonts w:ascii="Museo Sans 300" w:hAnsi="Museo Sans 300"/>
          <w:snapToGrid w:val="0"/>
          <w:sz w:val="22"/>
          <w:szCs w:val="22"/>
        </w:rPr>
      </w:pPr>
      <w:r w:rsidRPr="00EC4512">
        <w:rPr>
          <w:rFonts w:ascii="Museo Sans 300" w:hAnsi="Museo Sans 300"/>
          <w:snapToGrid w:val="0"/>
          <w:sz w:val="22"/>
          <w:szCs w:val="22"/>
        </w:rPr>
        <w:t>Considerar si el país cuenta o no con financiamiento para las actividades de comercio exterior; y</w:t>
      </w:r>
    </w:p>
    <w:p w14:paraId="0443EA6C" w14:textId="77777777" w:rsidR="00A42C0A" w:rsidRPr="00EC4512" w:rsidRDefault="00A42C0A" w:rsidP="000C3A45">
      <w:pPr>
        <w:numPr>
          <w:ilvl w:val="0"/>
          <w:numId w:val="28"/>
        </w:numPr>
        <w:tabs>
          <w:tab w:val="clear" w:pos="720"/>
        </w:tabs>
        <w:ind w:left="993" w:hanging="284"/>
        <w:jc w:val="both"/>
        <w:rPr>
          <w:rFonts w:ascii="Museo Sans 300" w:hAnsi="Museo Sans 300"/>
          <w:snapToGrid w:val="0"/>
          <w:sz w:val="22"/>
          <w:szCs w:val="22"/>
        </w:rPr>
      </w:pPr>
      <w:r w:rsidRPr="00EC4512">
        <w:rPr>
          <w:rFonts w:ascii="Museo Sans 300" w:hAnsi="Museo Sans 300"/>
          <w:snapToGrid w:val="0"/>
          <w:sz w:val="22"/>
          <w:szCs w:val="22"/>
        </w:rPr>
        <w:t>Cualquier otro que se considere conveniente incluir y que no haya sido considerado en los puntos anteriores.</w:t>
      </w:r>
    </w:p>
    <w:p w14:paraId="3C84DD25" w14:textId="77777777" w:rsidR="00A42C0A" w:rsidRPr="00EC4512" w:rsidRDefault="00A42C0A" w:rsidP="00A42C0A">
      <w:pPr>
        <w:jc w:val="both"/>
        <w:rPr>
          <w:rFonts w:ascii="Museo Sans 300" w:hAnsi="Museo Sans 300"/>
          <w:snapToGrid w:val="0"/>
          <w:sz w:val="22"/>
          <w:szCs w:val="22"/>
        </w:rPr>
      </w:pPr>
    </w:p>
    <w:p w14:paraId="502498DA" w14:textId="4B18332E" w:rsidR="00A42C0A" w:rsidRPr="00EC4512" w:rsidRDefault="00A42C0A" w:rsidP="00ED3EC9">
      <w:pPr>
        <w:spacing w:after="120"/>
        <w:ind w:left="425" w:hanging="425"/>
        <w:jc w:val="both"/>
        <w:rPr>
          <w:rFonts w:ascii="Museo Sans 300" w:hAnsi="Museo Sans 300"/>
          <w:snapToGrid w:val="0"/>
          <w:sz w:val="22"/>
          <w:szCs w:val="22"/>
        </w:rPr>
      </w:pPr>
      <w:r w:rsidRPr="00EC4512">
        <w:rPr>
          <w:rFonts w:ascii="Museo Sans 300" w:hAnsi="Museo Sans 300"/>
          <w:snapToGrid w:val="0"/>
          <w:sz w:val="22"/>
          <w:szCs w:val="22"/>
        </w:rPr>
        <w:t>B)</w:t>
      </w:r>
      <w:r w:rsidR="009F1421" w:rsidRPr="00EC4512">
        <w:rPr>
          <w:rFonts w:ascii="Museo Sans 300" w:hAnsi="Museo Sans 300"/>
          <w:snapToGrid w:val="0"/>
          <w:sz w:val="22"/>
          <w:szCs w:val="22"/>
        </w:rPr>
        <w:tab/>
      </w:r>
      <w:r w:rsidRPr="00EC4512">
        <w:rPr>
          <w:rFonts w:ascii="Museo Sans 300" w:hAnsi="Museo Sans 300"/>
          <w:snapToGrid w:val="0"/>
          <w:sz w:val="22"/>
          <w:szCs w:val="22"/>
        </w:rPr>
        <w:t>Análisis Complementario: Considerará todos los demás aspectos que son de interés para examinar la situación de cada país evaluado, entre ellos:</w:t>
      </w:r>
    </w:p>
    <w:p w14:paraId="145A3EAE" w14:textId="77777777" w:rsidR="00A42C0A" w:rsidRPr="00EC4512" w:rsidRDefault="00A42C0A" w:rsidP="000C3A45">
      <w:pPr>
        <w:numPr>
          <w:ilvl w:val="0"/>
          <w:numId w:val="29"/>
        </w:numPr>
        <w:tabs>
          <w:tab w:val="clear" w:pos="720"/>
        </w:tabs>
        <w:ind w:left="993" w:hanging="284"/>
        <w:jc w:val="both"/>
        <w:rPr>
          <w:rFonts w:ascii="Museo Sans 300" w:hAnsi="Museo Sans 300"/>
          <w:snapToGrid w:val="0"/>
          <w:sz w:val="22"/>
          <w:szCs w:val="22"/>
        </w:rPr>
      </w:pPr>
      <w:r w:rsidRPr="00EC4512">
        <w:rPr>
          <w:rFonts w:ascii="Museo Sans 300" w:hAnsi="Museo Sans 300"/>
          <w:snapToGrid w:val="0"/>
          <w:sz w:val="22"/>
          <w:szCs w:val="22"/>
        </w:rPr>
        <w:t>Oportunidad, confiabilidad y suficiencia de la información económica y financiera disponible;</w:t>
      </w:r>
    </w:p>
    <w:p w14:paraId="65234903" w14:textId="77777777" w:rsidR="00A42C0A" w:rsidRPr="00EC4512" w:rsidRDefault="00A42C0A" w:rsidP="000C3A45">
      <w:pPr>
        <w:numPr>
          <w:ilvl w:val="0"/>
          <w:numId w:val="29"/>
        </w:numPr>
        <w:tabs>
          <w:tab w:val="clear" w:pos="720"/>
        </w:tabs>
        <w:ind w:left="993" w:hanging="284"/>
        <w:jc w:val="both"/>
        <w:rPr>
          <w:rFonts w:ascii="Museo Sans 300" w:hAnsi="Museo Sans 300"/>
          <w:snapToGrid w:val="0"/>
          <w:sz w:val="22"/>
          <w:szCs w:val="22"/>
        </w:rPr>
      </w:pPr>
      <w:r w:rsidRPr="00EC4512">
        <w:rPr>
          <w:rFonts w:ascii="Museo Sans 300" w:hAnsi="Museo Sans 300"/>
          <w:snapToGrid w:val="0"/>
          <w:sz w:val="22"/>
          <w:szCs w:val="22"/>
        </w:rPr>
        <w:t>Estabilidad política y social;</w:t>
      </w:r>
    </w:p>
    <w:p w14:paraId="15B4F3F3" w14:textId="77777777" w:rsidR="00A42C0A" w:rsidRPr="00EC4512" w:rsidRDefault="00A42C0A" w:rsidP="000C3A45">
      <w:pPr>
        <w:numPr>
          <w:ilvl w:val="0"/>
          <w:numId w:val="29"/>
        </w:numPr>
        <w:tabs>
          <w:tab w:val="clear" w:pos="720"/>
        </w:tabs>
        <w:ind w:left="993" w:hanging="284"/>
        <w:jc w:val="both"/>
        <w:rPr>
          <w:rFonts w:ascii="Museo Sans 300" w:hAnsi="Museo Sans 300"/>
          <w:snapToGrid w:val="0"/>
          <w:sz w:val="22"/>
          <w:szCs w:val="22"/>
        </w:rPr>
      </w:pPr>
      <w:r w:rsidRPr="00EC4512">
        <w:rPr>
          <w:rFonts w:ascii="Museo Sans 300" w:hAnsi="Museo Sans 300"/>
          <w:snapToGrid w:val="0"/>
          <w:sz w:val="22"/>
          <w:szCs w:val="22"/>
        </w:rPr>
        <w:t>Cumplimiento de regulaciones;</w:t>
      </w:r>
    </w:p>
    <w:p w14:paraId="59FF6E6B" w14:textId="77777777" w:rsidR="00A42C0A" w:rsidRPr="00EC4512" w:rsidRDefault="00A42C0A" w:rsidP="000C3A45">
      <w:pPr>
        <w:numPr>
          <w:ilvl w:val="0"/>
          <w:numId w:val="29"/>
        </w:numPr>
        <w:tabs>
          <w:tab w:val="clear" w:pos="720"/>
        </w:tabs>
        <w:ind w:left="993" w:hanging="284"/>
        <w:jc w:val="both"/>
        <w:rPr>
          <w:rFonts w:ascii="Museo Sans 300" w:hAnsi="Museo Sans 300"/>
          <w:snapToGrid w:val="0"/>
          <w:sz w:val="22"/>
          <w:szCs w:val="22"/>
        </w:rPr>
      </w:pPr>
      <w:r w:rsidRPr="00EC4512">
        <w:rPr>
          <w:rFonts w:ascii="Museo Sans 300" w:hAnsi="Museo Sans 300"/>
          <w:snapToGrid w:val="0"/>
          <w:sz w:val="22"/>
          <w:szCs w:val="22"/>
        </w:rPr>
        <w:t>Conflictos con otros países;</w:t>
      </w:r>
    </w:p>
    <w:p w14:paraId="373BE11A" w14:textId="77777777" w:rsidR="00A42C0A" w:rsidRPr="00EC4512" w:rsidRDefault="00A42C0A" w:rsidP="000C3A45">
      <w:pPr>
        <w:numPr>
          <w:ilvl w:val="0"/>
          <w:numId w:val="29"/>
        </w:numPr>
        <w:tabs>
          <w:tab w:val="clear" w:pos="720"/>
        </w:tabs>
        <w:ind w:left="993" w:hanging="284"/>
        <w:jc w:val="both"/>
        <w:rPr>
          <w:rFonts w:ascii="Museo Sans 300" w:hAnsi="Museo Sans 300"/>
          <w:snapToGrid w:val="0"/>
          <w:sz w:val="22"/>
          <w:szCs w:val="22"/>
        </w:rPr>
      </w:pPr>
      <w:r w:rsidRPr="00EC4512">
        <w:rPr>
          <w:rFonts w:ascii="Museo Sans 300" w:hAnsi="Museo Sans 300"/>
          <w:snapToGrid w:val="0"/>
          <w:sz w:val="22"/>
          <w:szCs w:val="22"/>
        </w:rPr>
        <w:t>Desastre natural; y</w:t>
      </w:r>
    </w:p>
    <w:p w14:paraId="0F37814F" w14:textId="77777777" w:rsidR="00A42C0A" w:rsidRPr="00EC4512" w:rsidRDefault="00A42C0A" w:rsidP="000C3A45">
      <w:pPr>
        <w:numPr>
          <w:ilvl w:val="0"/>
          <w:numId w:val="29"/>
        </w:numPr>
        <w:tabs>
          <w:tab w:val="clear" w:pos="720"/>
        </w:tabs>
        <w:ind w:left="993" w:hanging="284"/>
        <w:jc w:val="both"/>
        <w:rPr>
          <w:rFonts w:ascii="Museo Sans 300" w:hAnsi="Museo Sans 300"/>
          <w:snapToGrid w:val="0"/>
          <w:sz w:val="22"/>
          <w:szCs w:val="22"/>
        </w:rPr>
      </w:pPr>
      <w:r w:rsidRPr="00EC4512">
        <w:rPr>
          <w:rFonts w:ascii="Museo Sans 300" w:hAnsi="Museo Sans 300"/>
          <w:snapToGrid w:val="0"/>
          <w:sz w:val="22"/>
          <w:szCs w:val="22"/>
        </w:rPr>
        <w:t>Cualquier otro que se considere conveniente incluir y que no haya sido considerado en los puntos anteriores.</w:t>
      </w:r>
    </w:p>
    <w:p w14:paraId="5F686586" w14:textId="77777777" w:rsidR="00A42C0A" w:rsidRPr="00EC4512" w:rsidRDefault="00A42C0A" w:rsidP="00A42C0A">
      <w:pPr>
        <w:jc w:val="both"/>
        <w:rPr>
          <w:rFonts w:ascii="Museo Sans 300" w:hAnsi="Museo Sans 300"/>
          <w:snapToGrid w:val="0"/>
          <w:sz w:val="22"/>
          <w:szCs w:val="22"/>
        </w:rPr>
      </w:pPr>
    </w:p>
    <w:p w14:paraId="430BBDDD" w14:textId="77777777" w:rsidR="00A42C0A" w:rsidRPr="00EC4512" w:rsidRDefault="00A42C0A" w:rsidP="00A42C0A">
      <w:pPr>
        <w:jc w:val="both"/>
        <w:rPr>
          <w:rFonts w:ascii="Museo Sans 300" w:hAnsi="Museo Sans 300"/>
          <w:snapToGrid w:val="0"/>
          <w:sz w:val="22"/>
          <w:szCs w:val="22"/>
        </w:rPr>
      </w:pPr>
      <w:r w:rsidRPr="00EC4512">
        <w:rPr>
          <w:rFonts w:ascii="Museo Sans 300" w:hAnsi="Museo Sans 300"/>
          <w:snapToGrid w:val="0"/>
          <w:sz w:val="22"/>
          <w:szCs w:val="22"/>
        </w:rPr>
        <w:t>Los países calificados deberán ser rebajados al menos a la categoría inmediatamente inferior a la que resulte del análisis base, cuando existan debilidades o factores perturbadores importantes que se deriven del análisis complementario.</w:t>
      </w:r>
    </w:p>
    <w:p w14:paraId="347FAE9D" w14:textId="77777777" w:rsidR="00A42C0A" w:rsidRPr="00EC4512" w:rsidRDefault="00A42C0A" w:rsidP="00A42C0A">
      <w:pPr>
        <w:jc w:val="both"/>
        <w:rPr>
          <w:rFonts w:ascii="Museo Sans 300" w:hAnsi="Museo Sans 300"/>
          <w:snapToGrid w:val="0"/>
          <w:sz w:val="22"/>
          <w:szCs w:val="22"/>
        </w:rPr>
      </w:pPr>
    </w:p>
    <w:p w14:paraId="215A8305" w14:textId="77777777" w:rsidR="00A42C0A" w:rsidRPr="00EC4512" w:rsidRDefault="00A42C0A" w:rsidP="00A42C0A">
      <w:pPr>
        <w:pStyle w:val="Ttulo2"/>
        <w:widowControl/>
        <w:spacing w:line="240" w:lineRule="auto"/>
        <w:rPr>
          <w:rFonts w:ascii="Museo Sans 300" w:hAnsi="Museo Sans 300"/>
          <w:bCs/>
          <w:snapToGrid/>
          <w:sz w:val="22"/>
          <w:szCs w:val="22"/>
        </w:rPr>
      </w:pPr>
      <w:r w:rsidRPr="00EC4512">
        <w:rPr>
          <w:rFonts w:ascii="Museo Sans 300" w:hAnsi="Museo Sans 300"/>
          <w:bCs/>
          <w:snapToGrid/>
          <w:sz w:val="22"/>
          <w:szCs w:val="22"/>
        </w:rPr>
        <w:t>Momento en que deben calificarse los países</w:t>
      </w:r>
    </w:p>
    <w:p w14:paraId="28612352" w14:textId="7F2A02F2" w:rsidR="00A42C0A" w:rsidRPr="00EC4512" w:rsidRDefault="00A42C0A" w:rsidP="00ED3EC9">
      <w:pPr>
        <w:pStyle w:val="Sangradetextonormal"/>
        <w:spacing w:after="0"/>
        <w:ind w:left="0"/>
        <w:jc w:val="both"/>
        <w:rPr>
          <w:rFonts w:ascii="Museo Sans 300" w:hAnsi="Museo Sans 300"/>
          <w:snapToGrid w:val="0"/>
          <w:sz w:val="22"/>
          <w:szCs w:val="22"/>
        </w:rPr>
      </w:pPr>
      <w:r w:rsidRPr="00EC4512">
        <w:rPr>
          <w:rFonts w:ascii="Museo Sans 300" w:hAnsi="Museo Sans 300"/>
          <w:b/>
          <w:bCs/>
          <w:snapToGrid w:val="0"/>
          <w:sz w:val="22"/>
          <w:szCs w:val="22"/>
        </w:rPr>
        <w:t>Art. 11.-</w:t>
      </w:r>
      <w:r w:rsidRPr="00EC4512">
        <w:rPr>
          <w:rFonts w:ascii="Museo Sans 300" w:hAnsi="Museo Sans 300"/>
          <w:snapToGrid w:val="0"/>
          <w:sz w:val="22"/>
          <w:szCs w:val="22"/>
        </w:rPr>
        <w:t xml:space="preserve"> A los países deberá calificárseles antes de aprobarse la colocación de recursos y se deberá constituir la provisión por riesgo país cuando la cuenta de activo pr</w:t>
      </w:r>
      <w:r w:rsidR="00ED3EC9" w:rsidRPr="00EC4512">
        <w:rPr>
          <w:rFonts w:ascii="Museo Sans 300" w:hAnsi="Museo Sans 300"/>
          <w:snapToGrid w:val="0"/>
          <w:sz w:val="22"/>
          <w:szCs w:val="22"/>
        </w:rPr>
        <w:t>esente saldo a su cargo, para</w:t>
      </w:r>
      <w:r w:rsidRPr="00EC4512">
        <w:rPr>
          <w:rFonts w:ascii="Museo Sans 300" w:hAnsi="Museo Sans 300"/>
          <w:snapToGrid w:val="0"/>
          <w:sz w:val="22"/>
          <w:szCs w:val="22"/>
        </w:rPr>
        <w:t xml:space="preserve"> lo </w:t>
      </w:r>
      <w:r w:rsidR="00ED3EC9" w:rsidRPr="00EC4512">
        <w:rPr>
          <w:rFonts w:ascii="Museo Sans 300" w:hAnsi="Museo Sans 300"/>
          <w:snapToGrid w:val="0"/>
          <w:sz w:val="22"/>
          <w:szCs w:val="22"/>
        </w:rPr>
        <w:t>cual</w:t>
      </w:r>
      <w:r w:rsidRPr="00EC4512">
        <w:rPr>
          <w:rFonts w:ascii="Museo Sans 300" w:hAnsi="Museo Sans 300"/>
          <w:snapToGrid w:val="0"/>
          <w:sz w:val="22"/>
          <w:szCs w:val="22"/>
        </w:rPr>
        <w:t xml:space="preserve"> deberá asignársele una de las categorías señaladas en el artículo 8 de estas Normas. </w:t>
      </w:r>
    </w:p>
    <w:p w14:paraId="3194C5B9" w14:textId="77777777" w:rsidR="00A42C0A" w:rsidRPr="00EC4512" w:rsidRDefault="00A42C0A" w:rsidP="00A42C0A">
      <w:pPr>
        <w:jc w:val="both"/>
        <w:rPr>
          <w:rFonts w:ascii="Museo Sans 300" w:hAnsi="Museo Sans 300"/>
          <w:snapToGrid w:val="0"/>
          <w:sz w:val="22"/>
          <w:szCs w:val="22"/>
        </w:rPr>
      </w:pPr>
    </w:p>
    <w:p w14:paraId="3372283E" w14:textId="7AEB74D1" w:rsidR="00A42C0A" w:rsidRPr="00EC4512" w:rsidRDefault="00A42C0A" w:rsidP="00ED3EC9">
      <w:pPr>
        <w:jc w:val="both"/>
        <w:rPr>
          <w:rFonts w:ascii="Museo Sans 300" w:hAnsi="Museo Sans 300"/>
          <w:snapToGrid w:val="0"/>
          <w:sz w:val="22"/>
          <w:szCs w:val="22"/>
        </w:rPr>
      </w:pPr>
      <w:r w:rsidRPr="00EC4512">
        <w:rPr>
          <w:rFonts w:ascii="Museo Sans 300" w:hAnsi="Museo Sans 300"/>
          <w:snapToGrid w:val="0"/>
          <w:sz w:val="22"/>
          <w:szCs w:val="22"/>
        </w:rPr>
        <w:t>Cuando existan dos calificaciones de riesgo diferentes para un mismo país se aplicará la de mayor grado de riesgo otorgado. Cuando existan calificaciones múltiples (más de dos) se hará referencia a las dos calificaciones correspondientes al grado de riesgo más bajo: Si</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las dos mejores evaluaciones son idénticas, se utilizará esa evaluación para determinar el grado de riesgo,</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y</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si son diferentes, se utilizará el grado de riesgo más alto de los seleccionados.</w:t>
      </w:r>
    </w:p>
    <w:p w14:paraId="3D7EAACA" w14:textId="77777777" w:rsidR="00A42C0A" w:rsidRPr="00EC4512" w:rsidRDefault="00A42C0A" w:rsidP="00A42C0A">
      <w:pPr>
        <w:jc w:val="both"/>
        <w:rPr>
          <w:rFonts w:ascii="Museo Sans 300" w:hAnsi="Museo Sans 300"/>
          <w:snapToGrid w:val="0"/>
          <w:sz w:val="22"/>
          <w:szCs w:val="22"/>
        </w:rPr>
      </w:pPr>
    </w:p>
    <w:p w14:paraId="3F6AE02C" w14:textId="3E15FCD5" w:rsidR="00A42C0A" w:rsidRDefault="00A42C0A" w:rsidP="00ED3EC9">
      <w:pPr>
        <w:pStyle w:val="Textoindependiente"/>
        <w:rPr>
          <w:rFonts w:ascii="Museo Sans 300" w:hAnsi="Museo Sans 300"/>
          <w:sz w:val="22"/>
          <w:szCs w:val="22"/>
        </w:rPr>
      </w:pPr>
      <w:bookmarkStart w:id="6" w:name="_Hlk129634145"/>
      <w:r w:rsidRPr="00EC4512">
        <w:rPr>
          <w:rFonts w:ascii="Museo Sans 300" w:hAnsi="Museo Sans 300"/>
          <w:sz w:val="22"/>
          <w:szCs w:val="22"/>
          <w:lang w:val="es-ES"/>
        </w:rPr>
        <w:t>Si un país adolece de calificación de riesgo soberano, se clasificará</w:t>
      </w:r>
      <w:r w:rsidR="00ED3EC9" w:rsidRPr="00EC4512">
        <w:rPr>
          <w:rFonts w:ascii="Museo Sans 300" w:hAnsi="Museo Sans 300"/>
          <w:sz w:val="22"/>
          <w:szCs w:val="22"/>
          <w:lang w:val="es-ES"/>
        </w:rPr>
        <w:t xml:space="preserve"> </w:t>
      </w:r>
      <w:r w:rsidRPr="00EC4512">
        <w:rPr>
          <w:rFonts w:ascii="Museo Sans 300" w:hAnsi="Museo Sans 300"/>
          <w:sz w:val="22"/>
          <w:szCs w:val="22"/>
          <w:lang w:val="es-ES"/>
        </w:rPr>
        <w:t xml:space="preserve">en la categoría 6 referida a los países con problemas graves, con un requerimiento de provisiones del </w:t>
      </w:r>
      <w:r w:rsidRPr="00EC4512">
        <w:rPr>
          <w:rFonts w:ascii="Museo Sans 300" w:hAnsi="Museo Sans 300"/>
          <w:sz w:val="22"/>
          <w:szCs w:val="22"/>
          <w:lang w:val="es-ES"/>
        </w:rPr>
        <w:lastRenderedPageBreak/>
        <w:t>100%. Al documentarse el riesgo país</w:t>
      </w:r>
      <w:r w:rsidR="00ED3EC9" w:rsidRPr="00EC4512">
        <w:rPr>
          <w:rFonts w:ascii="Museo Sans 300" w:hAnsi="Museo Sans 300"/>
          <w:sz w:val="22"/>
          <w:szCs w:val="22"/>
          <w:lang w:val="es-ES"/>
        </w:rPr>
        <w:t xml:space="preserve"> </w:t>
      </w:r>
      <w:r w:rsidR="00750DC4" w:rsidRPr="00EC4512">
        <w:rPr>
          <w:rFonts w:ascii="Museo Sans 300" w:hAnsi="Museo Sans 300"/>
          <w:sz w:val="22"/>
          <w:szCs w:val="22"/>
          <w:lang w:val="es-ES"/>
        </w:rPr>
        <w:t xml:space="preserve">la </w:t>
      </w:r>
      <w:r w:rsidR="00AE77E7" w:rsidRPr="00EC4512">
        <w:rPr>
          <w:rFonts w:ascii="Museo Sans 300" w:hAnsi="Museo Sans 300"/>
          <w:sz w:val="22"/>
          <w:szCs w:val="22"/>
          <w:lang w:val="es-ES"/>
        </w:rPr>
        <w:t>entidad podrá</w:t>
      </w:r>
      <w:r w:rsidRPr="00EC4512">
        <w:rPr>
          <w:rFonts w:ascii="Museo Sans 300" w:hAnsi="Museo Sans 300"/>
          <w:sz w:val="22"/>
          <w:szCs w:val="22"/>
          <w:lang w:val="es-ES"/>
        </w:rPr>
        <w:t xml:space="preserve"> cambiar la calificación</w:t>
      </w:r>
      <w:r w:rsidR="00ED3EC9" w:rsidRPr="00EC4512">
        <w:rPr>
          <w:rFonts w:ascii="Museo Sans 300" w:hAnsi="Museo Sans 300"/>
          <w:sz w:val="22"/>
          <w:szCs w:val="22"/>
          <w:lang w:val="es-ES"/>
        </w:rPr>
        <w:t xml:space="preserve"> </w:t>
      </w:r>
      <w:r w:rsidRPr="00EC4512">
        <w:rPr>
          <w:rFonts w:ascii="Museo Sans 300" w:hAnsi="Museo Sans 300"/>
          <w:sz w:val="22"/>
          <w:szCs w:val="22"/>
          <w:lang w:val="es-ES"/>
        </w:rPr>
        <w:t>y hacer los ajustes respectivos</w:t>
      </w:r>
      <w:bookmarkEnd w:id="6"/>
      <w:r w:rsidRPr="00EC4512">
        <w:rPr>
          <w:rFonts w:ascii="Museo Sans 300" w:hAnsi="Museo Sans 300"/>
          <w:sz w:val="22"/>
          <w:szCs w:val="22"/>
          <w:lang w:val="es-ES"/>
        </w:rPr>
        <w:t>.</w:t>
      </w:r>
      <w:r w:rsidR="00ED3EC9" w:rsidRPr="00EC4512">
        <w:rPr>
          <w:rFonts w:ascii="Museo Sans 300" w:hAnsi="Museo Sans 300"/>
          <w:sz w:val="22"/>
          <w:szCs w:val="22"/>
        </w:rPr>
        <w:t xml:space="preserve"> </w:t>
      </w:r>
      <w:r w:rsidR="00AE7C11">
        <w:rPr>
          <w:rFonts w:ascii="Museo Sans 300" w:hAnsi="Museo Sans 300"/>
          <w:sz w:val="22"/>
          <w:szCs w:val="22"/>
        </w:rPr>
        <w:t>(4)</w:t>
      </w:r>
    </w:p>
    <w:p w14:paraId="27EE2408" w14:textId="77777777" w:rsidR="00FB0C80" w:rsidRPr="00EC4512" w:rsidRDefault="00FB0C80" w:rsidP="00ED3EC9">
      <w:pPr>
        <w:pStyle w:val="Textoindependiente"/>
        <w:rPr>
          <w:rFonts w:ascii="Museo Sans 300" w:hAnsi="Museo Sans 300"/>
          <w:sz w:val="22"/>
          <w:szCs w:val="22"/>
        </w:rPr>
      </w:pPr>
    </w:p>
    <w:p w14:paraId="27B3AD29" w14:textId="77777777" w:rsidR="00A42C0A" w:rsidRPr="00EC4512" w:rsidRDefault="00A42C0A" w:rsidP="00A42C0A">
      <w:pPr>
        <w:pStyle w:val="Textoindependiente"/>
        <w:rPr>
          <w:rFonts w:ascii="Museo Sans 300" w:hAnsi="Museo Sans 300"/>
          <w:bCs/>
          <w:sz w:val="22"/>
          <w:szCs w:val="22"/>
        </w:rPr>
      </w:pPr>
      <w:r w:rsidRPr="00EC4512">
        <w:rPr>
          <w:rFonts w:ascii="Museo Sans 300" w:hAnsi="Museo Sans 300"/>
          <w:b/>
          <w:bCs/>
          <w:sz w:val="22"/>
          <w:szCs w:val="22"/>
          <w:lang w:val="es-ES"/>
        </w:rPr>
        <w:t>Cálculo de las provisiones por categorías de riesgo</w:t>
      </w:r>
    </w:p>
    <w:p w14:paraId="3306C6E1" w14:textId="66D5CA76" w:rsidR="00A42C0A" w:rsidRPr="00EC4512" w:rsidRDefault="00A42C0A" w:rsidP="00FB0C80">
      <w:pPr>
        <w:widowControl w:val="0"/>
        <w:jc w:val="both"/>
        <w:rPr>
          <w:rFonts w:ascii="Museo Sans 300" w:hAnsi="Museo Sans 300"/>
          <w:snapToGrid w:val="0"/>
          <w:sz w:val="22"/>
          <w:szCs w:val="22"/>
        </w:rPr>
      </w:pPr>
      <w:r w:rsidRPr="00EC4512">
        <w:rPr>
          <w:rFonts w:ascii="Museo Sans 300" w:hAnsi="Museo Sans 300"/>
          <w:b/>
          <w:bCs/>
          <w:snapToGrid w:val="0"/>
          <w:sz w:val="22"/>
          <w:szCs w:val="22"/>
        </w:rPr>
        <w:t>Art. 12.-</w:t>
      </w:r>
      <w:r w:rsidRPr="00EC4512">
        <w:rPr>
          <w:rFonts w:ascii="Museo Sans 300" w:hAnsi="Museo Sans 300"/>
          <w:snapToGrid w:val="0"/>
          <w:sz w:val="22"/>
          <w:szCs w:val="22"/>
        </w:rPr>
        <w:t xml:space="preserve"> Las provisiones por calificaciones de riesgo país son independientes de cualquiera otra provisión de riesgo crediticio o bancario, por tanto,</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se deben constituir sobre el riesgo no cubierto, para tal efecto se debe considerar el valor bruto del activo correspondiente según los registros contables, menos los saldos respaldados con garantías mencionadas en el art</w:t>
      </w:r>
      <w:r w:rsidR="00ED3EC9" w:rsidRPr="00EC4512">
        <w:rPr>
          <w:rFonts w:ascii="Museo Sans 300" w:hAnsi="Museo Sans 300"/>
          <w:snapToGrid w:val="0"/>
          <w:sz w:val="22"/>
          <w:szCs w:val="22"/>
        </w:rPr>
        <w:t>í</w:t>
      </w:r>
      <w:r w:rsidRPr="00EC4512">
        <w:rPr>
          <w:rFonts w:ascii="Museo Sans 300" w:hAnsi="Museo Sans 300"/>
          <w:snapToGrid w:val="0"/>
          <w:sz w:val="22"/>
          <w:szCs w:val="22"/>
        </w:rPr>
        <w:t>culo 4 de estas Normas; en ningún caso la suma total de las provisiones podrá ser mayor al valor bruto del activo afectado.</w:t>
      </w:r>
    </w:p>
    <w:p w14:paraId="2C4D2262" w14:textId="77777777" w:rsidR="00A42C0A" w:rsidRPr="00EC4512" w:rsidRDefault="00A42C0A" w:rsidP="00A42C0A">
      <w:pPr>
        <w:pStyle w:val="Piedepgina"/>
        <w:tabs>
          <w:tab w:val="clear" w:pos="4419"/>
          <w:tab w:val="clear" w:pos="8838"/>
        </w:tabs>
        <w:jc w:val="both"/>
        <w:rPr>
          <w:rFonts w:ascii="Museo Sans 300" w:hAnsi="Museo Sans 300"/>
          <w:b/>
          <w:bCs/>
          <w:sz w:val="22"/>
          <w:szCs w:val="22"/>
        </w:rPr>
      </w:pPr>
    </w:p>
    <w:p w14:paraId="262CD116" w14:textId="77777777" w:rsidR="00A42C0A" w:rsidRPr="00EC4512" w:rsidRDefault="00A42C0A" w:rsidP="00A42C0A">
      <w:pPr>
        <w:pStyle w:val="Piedepgina"/>
        <w:tabs>
          <w:tab w:val="clear" w:pos="4419"/>
          <w:tab w:val="clear" w:pos="8838"/>
        </w:tabs>
        <w:jc w:val="both"/>
        <w:rPr>
          <w:rFonts w:ascii="Museo Sans 300" w:hAnsi="Museo Sans 300"/>
          <w:b/>
          <w:bCs/>
          <w:sz w:val="22"/>
          <w:szCs w:val="22"/>
        </w:rPr>
      </w:pPr>
      <w:r w:rsidRPr="00EC4512">
        <w:rPr>
          <w:rFonts w:ascii="Museo Sans 300" w:hAnsi="Museo Sans 300"/>
          <w:b/>
          <w:bCs/>
          <w:sz w:val="22"/>
          <w:szCs w:val="22"/>
        </w:rPr>
        <w:t>Provisiones voluntarias</w:t>
      </w:r>
    </w:p>
    <w:p w14:paraId="205DF769" w14:textId="23376829" w:rsidR="00A42C0A" w:rsidRPr="00EC4512" w:rsidRDefault="00A42C0A" w:rsidP="00A42C0A">
      <w:pPr>
        <w:tabs>
          <w:tab w:val="left" w:pos="-2430"/>
          <w:tab w:val="decimal" w:pos="-2340"/>
          <w:tab w:val="left" w:pos="-2268"/>
          <w:tab w:val="left" w:pos="851"/>
        </w:tabs>
        <w:jc w:val="both"/>
        <w:rPr>
          <w:rFonts w:ascii="Museo Sans 300" w:hAnsi="Museo Sans 300"/>
          <w:snapToGrid w:val="0"/>
          <w:sz w:val="22"/>
          <w:szCs w:val="22"/>
        </w:rPr>
      </w:pPr>
      <w:r w:rsidRPr="00EC4512">
        <w:rPr>
          <w:rFonts w:ascii="Museo Sans 300" w:hAnsi="Museo Sans 300"/>
          <w:b/>
          <w:bCs/>
          <w:snapToGrid w:val="0"/>
          <w:sz w:val="22"/>
          <w:szCs w:val="22"/>
        </w:rPr>
        <w:t>Art. 13.-</w:t>
      </w:r>
      <w:r w:rsidRPr="00EC4512">
        <w:rPr>
          <w:rFonts w:ascii="Museo Sans 300" w:hAnsi="Museo Sans 300"/>
          <w:snapToGrid w:val="0"/>
          <w:sz w:val="22"/>
          <w:szCs w:val="22"/>
        </w:rPr>
        <w:t xml:space="preserve"> Los sujetos obligados al cumplimiento de estas Normas, podrán constituir voluntariamente provisiones por riesgo país adicionales, sin más limitaciones que su propia voluntad.</w:t>
      </w:r>
    </w:p>
    <w:p w14:paraId="4FE93662" w14:textId="77777777" w:rsidR="00A42C0A" w:rsidRPr="00EC4512" w:rsidRDefault="00A42C0A" w:rsidP="00A42C0A">
      <w:pPr>
        <w:tabs>
          <w:tab w:val="left" w:pos="-2430"/>
          <w:tab w:val="decimal" w:pos="-2340"/>
          <w:tab w:val="left" w:pos="-2268"/>
          <w:tab w:val="left" w:pos="8640"/>
          <w:tab w:val="left" w:pos="9360"/>
          <w:tab w:val="left" w:pos="10080"/>
        </w:tabs>
        <w:jc w:val="both"/>
        <w:rPr>
          <w:rFonts w:ascii="Museo Sans 300" w:hAnsi="Museo Sans 300"/>
          <w:snapToGrid w:val="0"/>
          <w:sz w:val="22"/>
          <w:szCs w:val="22"/>
        </w:rPr>
      </w:pPr>
    </w:p>
    <w:p w14:paraId="40D83321" w14:textId="77777777" w:rsidR="00A42C0A" w:rsidRPr="00EC4512" w:rsidRDefault="00A42C0A" w:rsidP="00A42C0A">
      <w:pPr>
        <w:jc w:val="both"/>
        <w:rPr>
          <w:rFonts w:ascii="Museo Sans 300" w:hAnsi="Museo Sans 300"/>
          <w:b/>
          <w:bCs/>
          <w:snapToGrid w:val="0"/>
          <w:sz w:val="22"/>
          <w:szCs w:val="22"/>
        </w:rPr>
      </w:pPr>
      <w:r w:rsidRPr="00EC4512">
        <w:rPr>
          <w:rFonts w:ascii="Museo Sans 300" w:hAnsi="Museo Sans 300"/>
          <w:b/>
          <w:bCs/>
          <w:snapToGrid w:val="0"/>
          <w:sz w:val="22"/>
          <w:szCs w:val="22"/>
        </w:rPr>
        <w:t>Aplicaciones contables para la constitución de provisiones</w:t>
      </w:r>
    </w:p>
    <w:p w14:paraId="412E578C" w14:textId="4A76DF24" w:rsidR="00A42C0A" w:rsidRPr="00EC4512" w:rsidRDefault="00A42C0A" w:rsidP="00ED3EC9">
      <w:pPr>
        <w:pStyle w:val="Textoindependiente"/>
        <w:spacing w:after="120"/>
        <w:rPr>
          <w:rFonts w:ascii="Museo Sans 300" w:hAnsi="Museo Sans 300"/>
          <w:sz w:val="22"/>
          <w:szCs w:val="22"/>
        </w:rPr>
      </w:pPr>
      <w:r w:rsidRPr="00EC4512">
        <w:rPr>
          <w:rFonts w:ascii="Museo Sans 300" w:hAnsi="Museo Sans 300"/>
          <w:b/>
          <w:bCs/>
          <w:sz w:val="22"/>
          <w:szCs w:val="22"/>
        </w:rPr>
        <w:t>Art. 14.-</w:t>
      </w:r>
      <w:r w:rsidRPr="00EC4512">
        <w:rPr>
          <w:rFonts w:ascii="Museo Sans 300" w:hAnsi="Museo Sans 300"/>
          <w:sz w:val="22"/>
          <w:szCs w:val="22"/>
        </w:rPr>
        <w:t xml:space="preserve"> La contabilización de los incrementos y liberación de la provisión por riesgo país se hará por lo menos una vez al mes, del modo siguiente:</w:t>
      </w:r>
    </w:p>
    <w:p w14:paraId="49DA2870" w14:textId="2A7742CE" w:rsidR="00A42C0A" w:rsidRPr="00EC4512" w:rsidRDefault="00ED3EC9" w:rsidP="00ED3EC9">
      <w:pPr>
        <w:pStyle w:val="Textoindependiente"/>
        <w:ind w:left="425" w:hanging="425"/>
        <w:rPr>
          <w:rFonts w:ascii="Museo Sans 300" w:hAnsi="Museo Sans 300"/>
          <w:sz w:val="22"/>
          <w:szCs w:val="22"/>
        </w:rPr>
      </w:pPr>
      <w:r w:rsidRPr="00EC4512">
        <w:rPr>
          <w:rFonts w:ascii="Museo Sans 300" w:hAnsi="Museo Sans 300"/>
          <w:sz w:val="22"/>
          <w:szCs w:val="22"/>
        </w:rPr>
        <w:t>a)</w:t>
      </w:r>
      <w:r w:rsidRPr="00EC4512">
        <w:rPr>
          <w:rFonts w:ascii="Museo Sans 300" w:hAnsi="Museo Sans 300"/>
          <w:sz w:val="22"/>
          <w:szCs w:val="22"/>
        </w:rPr>
        <w:tab/>
      </w:r>
      <w:r w:rsidR="00A42C0A" w:rsidRPr="00EC4512">
        <w:rPr>
          <w:rFonts w:ascii="Museo Sans 300" w:hAnsi="Museo Sans 300"/>
          <w:sz w:val="22"/>
          <w:szCs w:val="22"/>
        </w:rPr>
        <w:t>Los incrementos causarán un débito en la cuenta de resultados por aplicar – utilidades de ejercicios anteriores y un crédito en la cuenta de patrimonio restringido – utilidades no distribuibles; y</w:t>
      </w:r>
    </w:p>
    <w:p w14:paraId="408E3A06" w14:textId="18A4294C" w:rsidR="00A42C0A" w:rsidRPr="00EC4512" w:rsidRDefault="00A42C0A" w:rsidP="00ED3EC9">
      <w:pPr>
        <w:ind w:left="425" w:hanging="425"/>
        <w:jc w:val="both"/>
        <w:rPr>
          <w:rFonts w:ascii="Museo Sans 300" w:hAnsi="Museo Sans 300"/>
          <w:snapToGrid w:val="0"/>
          <w:sz w:val="22"/>
          <w:szCs w:val="22"/>
        </w:rPr>
      </w:pPr>
      <w:r w:rsidRPr="00EC4512">
        <w:rPr>
          <w:rFonts w:ascii="Museo Sans 300" w:hAnsi="Museo Sans 300"/>
          <w:snapToGrid w:val="0"/>
          <w:sz w:val="22"/>
          <w:szCs w:val="22"/>
        </w:rPr>
        <w:t>b)</w:t>
      </w:r>
      <w:r w:rsidR="00ED3EC9" w:rsidRPr="00EC4512">
        <w:rPr>
          <w:rFonts w:ascii="Museo Sans 300" w:hAnsi="Museo Sans 300"/>
          <w:snapToGrid w:val="0"/>
          <w:sz w:val="22"/>
          <w:szCs w:val="22"/>
        </w:rPr>
        <w:tab/>
      </w:r>
      <w:r w:rsidRPr="00EC4512">
        <w:rPr>
          <w:rFonts w:ascii="Museo Sans 300" w:hAnsi="Museo Sans 300"/>
          <w:snapToGrid w:val="0"/>
          <w:sz w:val="22"/>
          <w:szCs w:val="22"/>
        </w:rPr>
        <w:t xml:space="preserve">Las disminuciones causarán un débito en la cuenta de patrimonio restringido – utilidades no distribuibles y un crédito en la cuenta de resultados por aplicar – utilidades de ejercicios anteriores. </w:t>
      </w:r>
    </w:p>
    <w:p w14:paraId="2B54CA61" w14:textId="77777777" w:rsidR="00A42C0A" w:rsidRPr="00EC4512" w:rsidRDefault="00A42C0A" w:rsidP="00A42C0A">
      <w:pPr>
        <w:jc w:val="both"/>
        <w:rPr>
          <w:rFonts w:ascii="Museo Sans 300" w:hAnsi="Museo Sans 300"/>
          <w:snapToGrid w:val="0"/>
          <w:sz w:val="22"/>
          <w:szCs w:val="22"/>
        </w:rPr>
      </w:pPr>
    </w:p>
    <w:p w14:paraId="6EE4A8AD" w14:textId="5AFB101D" w:rsidR="00A42C0A" w:rsidRPr="00EC4512" w:rsidRDefault="00A42C0A" w:rsidP="00A42C0A">
      <w:pPr>
        <w:jc w:val="both"/>
        <w:rPr>
          <w:rFonts w:ascii="Museo Sans 300" w:hAnsi="Museo Sans 300"/>
          <w:snapToGrid w:val="0"/>
          <w:sz w:val="22"/>
          <w:szCs w:val="22"/>
        </w:rPr>
      </w:pPr>
      <w:r w:rsidRPr="00EC4512">
        <w:rPr>
          <w:rFonts w:ascii="Museo Sans 300" w:hAnsi="Museo Sans 300"/>
          <w:snapToGrid w:val="0"/>
          <w:sz w:val="22"/>
          <w:szCs w:val="22"/>
        </w:rPr>
        <w:t>Los incrementos o disminuciones ocurrirán por los cambios en las categorías de</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riesgo, por aumentos o disminuciones de los saldos de los instrumentos objeto de provisiones o por correcciones determinadas por la Superintendencia o por los auditores externos.</w:t>
      </w:r>
    </w:p>
    <w:p w14:paraId="6785DC94" w14:textId="77777777" w:rsidR="00EB3D37" w:rsidRPr="00EC4512" w:rsidRDefault="00EB3D37" w:rsidP="00A42C0A">
      <w:pPr>
        <w:jc w:val="both"/>
        <w:rPr>
          <w:rFonts w:ascii="Museo Sans 300" w:hAnsi="Museo Sans 300"/>
          <w:snapToGrid w:val="0"/>
          <w:sz w:val="22"/>
          <w:szCs w:val="22"/>
        </w:rPr>
      </w:pPr>
    </w:p>
    <w:p w14:paraId="78A04916" w14:textId="77777777" w:rsidR="00A42C0A" w:rsidRPr="00EC4512" w:rsidRDefault="00A42C0A" w:rsidP="00A42C0A">
      <w:pPr>
        <w:pStyle w:val="Sangradetextonormal"/>
        <w:tabs>
          <w:tab w:val="left" w:pos="-2430"/>
          <w:tab w:val="left" w:pos="-2340"/>
          <w:tab w:val="left" w:pos="-2250"/>
        </w:tabs>
        <w:spacing w:after="0"/>
        <w:ind w:left="0"/>
        <w:jc w:val="both"/>
        <w:rPr>
          <w:rFonts w:ascii="Museo Sans 300" w:hAnsi="Museo Sans 300"/>
          <w:b/>
          <w:bCs/>
          <w:snapToGrid w:val="0"/>
          <w:sz w:val="22"/>
          <w:szCs w:val="22"/>
        </w:rPr>
      </w:pPr>
      <w:r w:rsidRPr="00EC4512">
        <w:rPr>
          <w:rFonts w:ascii="Museo Sans 300" w:hAnsi="Museo Sans 300"/>
          <w:b/>
          <w:bCs/>
          <w:snapToGrid w:val="0"/>
          <w:sz w:val="22"/>
          <w:szCs w:val="22"/>
        </w:rPr>
        <w:t>Cobertura y frecuencia de las evaluaciones</w:t>
      </w:r>
    </w:p>
    <w:p w14:paraId="3820D804" w14:textId="7FF0C174" w:rsidR="00A42C0A" w:rsidRPr="00EC4512" w:rsidRDefault="00A42C0A" w:rsidP="00A42C0A">
      <w:pPr>
        <w:pStyle w:val="Sangradetextonormal"/>
        <w:tabs>
          <w:tab w:val="left" w:pos="-2430"/>
          <w:tab w:val="left" w:pos="-2340"/>
          <w:tab w:val="left" w:pos="-2250"/>
        </w:tabs>
        <w:spacing w:after="0"/>
        <w:ind w:left="0"/>
        <w:jc w:val="both"/>
        <w:rPr>
          <w:rFonts w:ascii="Museo Sans 300" w:hAnsi="Museo Sans 300"/>
          <w:snapToGrid w:val="0"/>
          <w:sz w:val="22"/>
          <w:szCs w:val="22"/>
        </w:rPr>
      </w:pPr>
      <w:r w:rsidRPr="00EC4512">
        <w:rPr>
          <w:rFonts w:ascii="Museo Sans 300" w:hAnsi="Museo Sans 300"/>
          <w:b/>
          <w:bCs/>
          <w:snapToGrid w:val="0"/>
          <w:sz w:val="22"/>
          <w:szCs w:val="22"/>
        </w:rPr>
        <w:t xml:space="preserve">Art. 15.- </w:t>
      </w:r>
      <w:bookmarkStart w:id="7" w:name="_Hlk129634241"/>
      <w:r w:rsidRPr="00EC4512">
        <w:rPr>
          <w:rFonts w:ascii="Museo Sans 300" w:hAnsi="Museo Sans 300"/>
          <w:snapToGrid w:val="0"/>
          <w:sz w:val="22"/>
          <w:szCs w:val="22"/>
        </w:rPr>
        <w:t xml:space="preserve">El cien por ciento de las colocaciones en depósitos, inversiones, préstamos, operaciones contingentes y </w:t>
      </w:r>
      <w:r w:rsidR="00AE77E7" w:rsidRPr="00EC4512">
        <w:rPr>
          <w:rFonts w:ascii="Museo Sans 300" w:hAnsi="Museo Sans 300"/>
          <w:snapToGrid w:val="0"/>
          <w:sz w:val="22"/>
          <w:szCs w:val="22"/>
        </w:rPr>
        <w:t>cualesquiera otros saldos</w:t>
      </w:r>
      <w:r w:rsidRPr="00EC4512">
        <w:rPr>
          <w:rFonts w:ascii="Museo Sans 300" w:hAnsi="Museo Sans 300"/>
          <w:snapToGrid w:val="0"/>
          <w:sz w:val="22"/>
          <w:szCs w:val="22"/>
        </w:rPr>
        <w:t xml:space="preserve"> que represente riesgo país, debe tener su correspondiente calificación de riesgo, para tal efecto </w:t>
      </w:r>
      <w:r w:rsidR="00750DC4" w:rsidRPr="00EC4512">
        <w:rPr>
          <w:rFonts w:ascii="Museo Sans 300" w:hAnsi="Museo Sans 300"/>
          <w:snapToGrid w:val="0"/>
          <w:sz w:val="22"/>
          <w:szCs w:val="22"/>
        </w:rPr>
        <w:t xml:space="preserve">las </w:t>
      </w:r>
      <w:r w:rsidR="00AE77E7" w:rsidRPr="00EC4512">
        <w:rPr>
          <w:rFonts w:ascii="Museo Sans 300" w:hAnsi="Museo Sans 300"/>
          <w:snapToGrid w:val="0"/>
          <w:sz w:val="22"/>
          <w:szCs w:val="22"/>
        </w:rPr>
        <w:t>entidades deberán</w:t>
      </w:r>
      <w:r w:rsidRPr="00EC4512">
        <w:rPr>
          <w:rFonts w:ascii="Museo Sans 300" w:hAnsi="Museo Sans 300"/>
          <w:snapToGrid w:val="0"/>
          <w:sz w:val="22"/>
          <w:szCs w:val="22"/>
        </w:rPr>
        <w:t xml:space="preserve"> mantener perfectamente identificadas todas las operaciones que requieren ser provisionadas de acuerdo con estas Normas y deberán asociar cada una de ellas con el país al cual se imputa el riesgo y con las demás provisiones constituidas</w:t>
      </w:r>
      <w:bookmarkEnd w:id="7"/>
      <w:r w:rsidRPr="00EC4512">
        <w:rPr>
          <w:rFonts w:ascii="Museo Sans 300" w:hAnsi="Museo Sans 300"/>
          <w:snapToGrid w:val="0"/>
          <w:sz w:val="22"/>
          <w:szCs w:val="22"/>
        </w:rPr>
        <w:t>.</w:t>
      </w:r>
      <w:r w:rsidR="00AE7C11">
        <w:rPr>
          <w:rFonts w:ascii="Museo Sans 300" w:hAnsi="Museo Sans 300"/>
          <w:snapToGrid w:val="0"/>
          <w:sz w:val="22"/>
          <w:szCs w:val="22"/>
        </w:rPr>
        <w:t xml:space="preserve"> (4)</w:t>
      </w:r>
    </w:p>
    <w:p w14:paraId="5F0BD137" w14:textId="3E9B4176" w:rsidR="00A42C0A" w:rsidRPr="00EC4512" w:rsidRDefault="00A42C0A" w:rsidP="00A42C0A">
      <w:pPr>
        <w:pStyle w:val="Sangradetextonormal"/>
        <w:tabs>
          <w:tab w:val="left" w:pos="-2430"/>
          <w:tab w:val="left" w:pos="-2340"/>
          <w:tab w:val="left" w:pos="-2250"/>
        </w:tabs>
        <w:spacing w:after="0"/>
        <w:ind w:left="0"/>
        <w:jc w:val="both"/>
        <w:rPr>
          <w:rFonts w:ascii="Museo Sans 300" w:hAnsi="Museo Sans 300"/>
          <w:snapToGrid w:val="0"/>
          <w:sz w:val="22"/>
          <w:szCs w:val="22"/>
        </w:rPr>
      </w:pPr>
    </w:p>
    <w:p w14:paraId="63661AEC" w14:textId="374E7334" w:rsidR="00A42C0A" w:rsidRPr="00EC4512" w:rsidRDefault="00A42C0A" w:rsidP="00A42C0A">
      <w:pPr>
        <w:pStyle w:val="Sangradetextonormal"/>
        <w:tabs>
          <w:tab w:val="left" w:pos="-2430"/>
          <w:tab w:val="left" w:pos="-2340"/>
          <w:tab w:val="left" w:pos="-2250"/>
        </w:tabs>
        <w:spacing w:after="0"/>
        <w:ind w:left="0"/>
        <w:jc w:val="both"/>
        <w:rPr>
          <w:rFonts w:ascii="Museo Sans 300" w:hAnsi="Museo Sans 300"/>
          <w:snapToGrid w:val="0"/>
          <w:sz w:val="22"/>
          <w:szCs w:val="22"/>
        </w:rPr>
      </w:pPr>
      <w:r w:rsidRPr="00EC4512">
        <w:rPr>
          <w:rFonts w:ascii="Museo Sans 300" w:hAnsi="Museo Sans 300"/>
          <w:snapToGrid w:val="0"/>
          <w:sz w:val="22"/>
          <w:szCs w:val="22"/>
        </w:rPr>
        <w:t>Los sujetos obligados al cumplimiento de estas Normas deben mantener evaluado en todo momento sus activos que son objeto de riesgo país; en el caso que tengan limitaciones tecnológicas u operativas para darle cumplimiento</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 xml:space="preserve">a lo anterior deberá </w:t>
      </w:r>
      <w:r w:rsidRPr="00EC4512">
        <w:rPr>
          <w:rFonts w:ascii="Museo Sans 300" w:hAnsi="Museo Sans 300"/>
          <w:snapToGrid w:val="0"/>
          <w:sz w:val="22"/>
          <w:szCs w:val="22"/>
        </w:rPr>
        <w:lastRenderedPageBreak/>
        <w:t>comunicarlo a la Superintendencia y solicitar se le permita actualizar una vez al mes en tanto las mismas limitaciones sean superadas.</w:t>
      </w:r>
    </w:p>
    <w:p w14:paraId="4B499E35" w14:textId="77777777" w:rsidR="00B3037A" w:rsidRPr="00EC4512" w:rsidRDefault="00B3037A" w:rsidP="00A42C0A">
      <w:pPr>
        <w:pStyle w:val="Sangradetextonormal"/>
        <w:tabs>
          <w:tab w:val="left" w:pos="-2430"/>
          <w:tab w:val="left" w:pos="-2340"/>
          <w:tab w:val="left" w:pos="-2250"/>
        </w:tabs>
        <w:spacing w:after="0"/>
        <w:ind w:left="0"/>
        <w:jc w:val="both"/>
        <w:rPr>
          <w:rFonts w:ascii="Museo Sans 300" w:hAnsi="Museo Sans 300"/>
          <w:b/>
          <w:bCs/>
          <w:snapToGrid w:val="0"/>
          <w:sz w:val="22"/>
          <w:szCs w:val="22"/>
        </w:rPr>
      </w:pPr>
    </w:p>
    <w:p w14:paraId="784F6580" w14:textId="77777777" w:rsidR="00A42C0A" w:rsidRPr="00EC4512" w:rsidRDefault="00A42C0A" w:rsidP="00A42C0A">
      <w:pPr>
        <w:pStyle w:val="Sangradetextonormal"/>
        <w:tabs>
          <w:tab w:val="left" w:pos="-2430"/>
          <w:tab w:val="left" w:pos="-2340"/>
          <w:tab w:val="left" w:pos="-2250"/>
        </w:tabs>
        <w:spacing w:after="0"/>
        <w:ind w:left="0"/>
        <w:jc w:val="both"/>
        <w:rPr>
          <w:rFonts w:ascii="Museo Sans 300" w:hAnsi="Museo Sans 300"/>
          <w:b/>
          <w:bCs/>
          <w:snapToGrid w:val="0"/>
          <w:sz w:val="22"/>
          <w:szCs w:val="22"/>
        </w:rPr>
      </w:pPr>
      <w:r w:rsidRPr="00EC4512">
        <w:rPr>
          <w:rFonts w:ascii="Museo Sans 300" w:hAnsi="Museo Sans 300"/>
          <w:b/>
          <w:bCs/>
          <w:snapToGrid w:val="0"/>
          <w:sz w:val="22"/>
          <w:szCs w:val="22"/>
        </w:rPr>
        <w:t>Resumen de los activos con riesgo país</w:t>
      </w:r>
    </w:p>
    <w:p w14:paraId="18F5CF85" w14:textId="25B0BFEB" w:rsidR="00A42C0A" w:rsidRPr="00EC4512" w:rsidRDefault="00A42C0A" w:rsidP="00A42C0A">
      <w:pPr>
        <w:pStyle w:val="Sangradetextonormal"/>
        <w:tabs>
          <w:tab w:val="left" w:pos="-2340"/>
          <w:tab w:val="left" w:pos="-2268"/>
          <w:tab w:val="left" w:pos="-2160"/>
          <w:tab w:val="left" w:pos="-2127"/>
          <w:tab w:val="left" w:pos="-2070"/>
          <w:tab w:val="left" w:pos="-1980"/>
        </w:tabs>
        <w:spacing w:after="0"/>
        <w:ind w:left="0"/>
        <w:jc w:val="both"/>
        <w:rPr>
          <w:rFonts w:ascii="Museo Sans 300" w:hAnsi="Museo Sans 300"/>
          <w:snapToGrid w:val="0"/>
          <w:sz w:val="22"/>
          <w:szCs w:val="22"/>
        </w:rPr>
      </w:pPr>
      <w:r w:rsidRPr="00EC4512">
        <w:rPr>
          <w:rFonts w:ascii="Museo Sans 300" w:hAnsi="Museo Sans 300"/>
          <w:b/>
          <w:bCs/>
          <w:snapToGrid w:val="0"/>
          <w:sz w:val="22"/>
          <w:szCs w:val="22"/>
        </w:rPr>
        <w:t>Art. 16.-</w:t>
      </w:r>
      <w:r w:rsidRPr="00EC4512">
        <w:rPr>
          <w:rFonts w:ascii="Museo Sans 300" w:hAnsi="Museo Sans 300"/>
          <w:snapToGrid w:val="0"/>
          <w:sz w:val="22"/>
          <w:szCs w:val="22"/>
        </w:rPr>
        <w:t xml:space="preserve"> Los sujetos obligados deberán elaborar al menos cada mes y tener a disposición de la</w:t>
      </w:r>
      <w:r w:rsidR="00ED3EC9" w:rsidRPr="00EC4512">
        <w:rPr>
          <w:rFonts w:ascii="Museo Sans 300" w:hAnsi="Museo Sans 300"/>
          <w:snapToGrid w:val="0"/>
          <w:sz w:val="22"/>
          <w:szCs w:val="22"/>
        </w:rPr>
        <w:t xml:space="preserve"> </w:t>
      </w:r>
      <w:r w:rsidRPr="00EC4512">
        <w:rPr>
          <w:rFonts w:ascii="Museo Sans 300" w:hAnsi="Museo Sans 300"/>
          <w:snapToGrid w:val="0"/>
          <w:sz w:val="22"/>
          <w:szCs w:val="22"/>
        </w:rPr>
        <w:t xml:space="preserve">Superintendencia, el “Resumen de los Activos Objeto de Riesgo País” y la determinación de los ajustes a la provisión por los cambios en los saldos de los activos o de las calificaciones de los países, según modelo anexo. </w:t>
      </w:r>
    </w:p>
    <w:p w14:paraId="2926EA13" w14:textId="77777777" w:rsidR="00A42C0A" w:rsidRPr="00A42C0A" w:rsidRDefault="00A42C0A" w:rsidP="00A42C0A">
      <w:pPr>
        <w:jc w:val="both"/>
        <w:rPr>
          <w:rFonts w:ascii="Arial Narrow" w:hAnsi="Arial Narrow"/>
          <w:snapToGrid w:val="0"/>
          <w:szCs w:val="24"/>
        </w:rPr>
      </w:pPr>
    </w:p>
    <w:p w14:paraId="54EE9CB0" w14:textId="77777777" w:rsidR="00A42C0A" w:rsidRPr="00EC4512" w:rsidRDefault="00A42C0A" w:rsidP="00A42C0A">
      <w:pPr>
        <w:pStyle w:val="Ttulo1"/>
        <w:tabs>
          <w:tab w:val="left" w:pos="-2430"/>
          <w:tab w:val="left" w:pos="-2340"/>
          <w:tab w:val="left" w:pos="-2250"/>
        </w:tabs>
        <w:jc w:val="center"/>
        <w:rPr>
          <w:rFonts w:ascii="Museo Sans 300" w:hAnsi="Museo Sans 300"/>
          <w:bCs/>
          <w:sz w:val="22"/>
          <w:szCs w:val="22"/>
        </w:rPr>
      </w:pPr>
      <w:r w:rsidRPr="00EC4512">
        <w:rPr>
          <w:rFonts w:ascii="Museo Sans 300" w:hAnsi="Museo Sans 300"/>
          <w:bCs/>
          <w:sz w:val="22"/>
          <w:szCs w:val="22"/>
        </w:rPr>
        <w:t>CAPÍTULO IV</w:t>
      </w:r>
    </w:p>
    <w:p w14:paraId="60FDF835" w14:textId="77777777" w:rsidR="00A42C0A" w:rsidRPr="00EC4512" w:rsidRDefault="00A42C0A" w:rsidP="00A42C0A">
      <w:pPr>
        <w:pStyle w:val="Sangradetextonormal"/>
        <w:spacing w:after="0"/>
        <w:ind w:left="0"/>
        <w:jc w:val="center"/>
        <w:rPr>
          <w:rFonts w:ascii="Museo Sans 300" w:hAnsi="Museo Sans 300"/>
          <w:b/>
          <w:bCs/>
          <w:snapToGrid w:val="0"/>
          <w:sz w:val="22"/>
          <w:szCs w:val="22"/>
        </w:rPr>
      </w:pPr>
      <w:r w:rsidRPr="00EC4512">
        <w:rPr>
          <w:rFonts w:ascii="Museo Sans 300" w:hAnsi="Museo Sans 300"/>
          <w:b/>
          <w:bCs/>
          <w:snapToGrid w:val="0"/>
          <w:sz w:val="22"/>
          <w:szCs w:val="22"/>
        </w:rPr>
        <w:t>OTRAS DISPOSICIONES Y VIGENCIA</w:t>
      </w:r>
    </w:p>
    <w:p w14:paraId="0A27F527" w14:textId="77777777" w:rsidR="00A42C0A" w:rsidRPr="00EC4512" w:rsidRDefault="00A42C0A" w:rsidP="00A42C0A">
      <w:pPr>
        <w:rPr>
          <w:rFonts w:ascii="Museo Sans 300" w:hAnsi="Museo Sans 300"/>
          <w:sz w:val="22"/>
          <w:szCs w:val="22"/>
        </w:rPr>
      </w:pPr>
    </w:p>
    <w:p w14:paraId="39F4A239" w14:textId="77777777" w:rsidR="00A42C0A" w:rsidRPr="00EC4512" w:rsidRDefault="00A42C0A" w:rsidP="00A42C0A">
      <w:pPr>
        <w:rPr>
          <w:rFonts w:ascii="Museo Sans 300" w:hAnsi="Museo Sans 300"/>
          <w:b/>
          <w:sz w:val="22"/>
          <w:szCs w:val="22"/>
        </w:rPr>
      </w:pPr>
      <w:r w:rsidRPr="00EC4512">
        <w:rPr>
          <w:rFonts w:ascii="Museo Sans 300" w:hAnsi="Museo Sans 300"/>
          <w:b/>
          <w:sz w:val="22"/>
          <w:szCs w:val="22"/>
        </w:rPr>
        <w:t>Gradualidad</w:t>
      </w:r>
    </w:p>
    <w:p w14:paraId="7900425D" w14:textId="2E3DC2D9" w:rsidR="00A42C0A" w:rsidRPr="00EC4512" w:rsidRDefault="00A42C0A" w:rsidP="00A42C0A">
      <w:pPr>
        <w:pStyle w:val="Sangradetextonormal"/>
        <w:spacing w:after="0"/>
        <w:ind w:left="0"/>
        <w:jc w:val="both"/>
        <w:rPr>
          <w:rFonts w:ascii="Museo Sans 300" w:hAnsi="Museo Sans 300"/>
          <w:snapToGrid w:val="0"/>
          <w:sz w:val="22"/>
          <w:szCs w:val="22"/>
        </w:rPr>
      </w:pPr>
      <w:r w:rsidRPr="00EC4512">
        <w:rPr>
          <w:rFonts w:ascii="Museo Sans 300" w:hAnsi="Museo Sans 300"/>
          <w:b/>
          <w:bCs/>
          <w:snapToGrid w:val="0"/>
          <w:sz w:val="22"/>
          <w:szCs w:val="22"/>
        </w:rPr>
        <w:t xml:space="preserve">Art. 17.- </w:t>
      </w:r>
      <w:r w:rsidRPr="00EC4512">
        <w:rPr>
          <w:rFonts w:ascii="Museo Sans 300" w:hAnsi="Museo Sans 300"/>
          <w:snapToGrid w:val="0"/>
          <w:sz w:val="22"/>
          <w:szCs w:val="22"/>
        </w:rPr>
        <w:t xml:space="preserve">Los bancos tendrán doce meses contados a partir de la vigencia de las presentes Normas para constituir las provisiones por los activos adquiridos con anterioridad a la vigencia de </w:t>
      </w:r>
      <w:proofErr w:type="gramStart"/>
      <w:r w:rsidRPr="00EC4512">
        <w:rPr>
          <w:rFonts w:ascii="Museo Sans 300" w:hAnsi="Museo Sans 300"/>
          <w:snapToGrid w:val="0"/>
          <w:sz w:val="22"/>
          <w:szCs w:val="22"/>
        </w:rPr>
        <w:t>las mismas</w:t>
      </w:r>
      <w:proofErr w:type="gramEnd"/>
      <w:r w:rsidRPr="00EC4512">
        <w:rPr>
          <w:rFonts w:ascii="Museo Sans 300" w:hAnsi="Museo Sans 300"/>
          <w:snapToGrid w:val="0"/>
          <w:sz w:val="22"/>
          <w:szCs w:val="22"/>
        </w:rPr>
        <w:t>.</w:t>
      </w:r>
    </w:p>
    <w:p w14:paraId="19FEEBF0" w14:textId="77777777" w:rsidR="00A42C0A" w:rsidRPr="00EC4512" w:rsidRDefault="00A42C0A" w:rsidP="00A42C0A">
      <w:pPr>
        <w:pStyle w:val="Sangradetextonormal"/>
        <w:spacing w:after="0"/>
        <w:ind w:left="0"/>
        <w:jc w:val="both"/>
        <w:rPr>
          <w:rFonts w:ascii="Museo Sans 300" w:hAnsi="Museo Sans 300"/>
          <w:snapToGrid w:val="0"/>
          <w:sz w:val="22"/>
          <w:szCs w:val="22"/>
        </w:rPr>
      </w:pPr>
    </w:p>
    <w:p w14:paraId="63AE1D4B" w14:textId="6C00672C" w:rsidR="00A42C0A" w:rsidRPr="00EC4512" w:rsidRDefault="00A42C0A" w:rsidP="00A42C0A">
      <w:pPr>
        <w:jc w:val="both"/>
        <w:rPr>
          <w:rFonts w:ascii="Museo Sans 300" w:hAnsi="Museo Sans 300"/>
          <w:snapToGrid w:val="0"/>
          <w:sz w:val="22"/>
          <w:szCs w:val="22"/>
        </w:rPr>
      </w:pPr>
      <w:r w:rsidRPr="00EC4512">
        <w:rPr>
          <w:rFonts w:ascii="Museo Sans 300" w:hAnsi="Museo Sans 300"/>
          <w:snapToGrid w:val="0"/>
          <w:sz w:val="22"/>
          <w:szCs w:val="22"/>
        </w:rPr>
        <w:t>Para los activos que s</w:t>
      </w:r>
      <w:r w:rsidR="00ED3EC9" w:rsidRPr="00EC4512">
        <w:rPr>
          <w:rFonts w:ascii="Museo Sans 300" w:hAnsi="Museo Sans 300"/>
          <w:snapToGrid w:val="0"/>
          <w:sz w:val="22"/>
          <w:szCs w:val="22"/>
        </w:rPr>
        <w:t xml:space="preserve">e adquieran con posterioridad, </w:t>
      </w:r>
      <w:r w:rsidRPr="00EC4512">
        <w:rPr>
          <w:rFonts w:ascii="Museo Sans 300" w:hAnsi="Museo Sans 300"/>
          <w:snapToGrid w:val="0"/>
          <w:sz w:val="22"/>
          <w:szCs w:val="22"/>
        </w:rPr>
        <w:t xml:space="preserve">a la vigencia de esta norma, la provisión se constituirá en el momento de realización de la operación. </w:t>
      </w:r>
    </w:p>
    <w:p w14:paraId="29A6AE8C" w14:textId="77777777" w:rsidR="00A42C0A" w:rsidRPr="00EC4512" w:rsidRDefault="00A42C0A" w:rsidP="00A42C0A">
      <w:pPr>
        <w:jc w:val="both"/>
        <w:rPr>
          <w:rFonts w:ascii="Museo Sans 300" w:hAnsi="Museo Sans 300"/>
          <w:snapToGrid w:val="0"/>
          <w:sz w:val="22"/>
          <w:szCs w:val="22"/>
        </w:rPr>
      </w:pPr>
    </w:p>
    <w:p w14:paraId="7A8304B3" w14:textId="2F6C4242" w:rsidR="00A42C0A" w:rsidRPr="00EC4512" w:rsidRDefault="00A42C0A" w:rsidP="00A42C0A">
      <w:pPr>
        <w:jc w:val="both"/>
        <w:rPr>
          <w:rFonts w:ascii="Museo Sans 300" w:hAnsi="Museo Sans 300"/>
          <w:snapToGrid w:val="0"/>
          <w:sz w:val="22"/>
          <w:szCs w:val="22"/>
        </w:rPr>
      </w:pPr>
      <w:r w:rsidRPr="00EC4512">
        <w:rPr>
          <w:rFonts w:ascii="Museo Sans 300" w:hAnsi="Museo Sans 300"/>
          <w:b/>
          <w:bCs/>
          <w:snapToGrid w:val="0"/>
          <w:sz w:val="22"/>
          <w:szCs w:val="22"/>
        </w:rPr>
        <w:t>Art. 18.</w:t>
      </w:r>
      <w:r w:rsidR="00AE77E7" w:rsidRPr="00EC4512">
        <w:rPr>
          <w:rFonts w:ascii="Museo Sans 300" w:hAnsi="Museo Sans 300"/>
          <w:b/>
          <w:bCs/>
          <w:snapToGrid w:val="0"/>
          <w:sz w:val="22"/>
          <w:szCs w:val="22"/>
        </w:rPr>
        <w:t>-</w:t>
      </w:r>
      <w:r w:rsidR="00AE77E7" w:rsidRPr="00EC4512">
        <w:rPr>
          <w:rFonts w:ascii="Museo Sans 300" w:hAnsi="Museo Sans 300"/>
          <w:snapToGrid w:val="0"/>
          <w:sz w:val="22"/>
          <w:szCs w:val="22"/>
        </w:rPr>
        <w:t xml:space="preserve"> Derogado</w:t>
      </w:r>
      <w:r w:rsidR="00EC4512" w:rsidRPr="00EC4512">
        <w:rPr>
          <w:rFonts w:ascii="Museo Sans 300" w:hAnsi="Museo Sans 300"/>
          <w:snapToGrid w:val="0"/>
          <w:sz w:val="22"/>
          <w:szCs w:val="22"/>
        </w:rPr>
        <w:t xml:space="preserve"> (4)</w:t>
      </w:r>
    </w:p>
    <w:p w14:paraId="0F58510C" w14:textId="2A2371C7" w:rsidR="00A42C0A" w:rsidRPr="00EC4512" w:rsidRDefault="00A42C0A" w:rsidP="00A42C0A">
      <w:pPr>
        <w:jc w:val="both"/>
        <w:rPr>
          <w:rFonts w:ascii="Museo Sans 300" w:hAnsi="Museo Sans 300"/>
          <w:snapToGrid w:val="0"/>
          <w:sz w:val="22"/>
          <w:szCs w:val="22"/>
        </w:rPr>
      </w:pPr>
    </w:p>
    <w:p w14:paraId="09CF57F0" w14:textId="77777777" w:rsidR="00EC4512" w:rsidRPr="00EC4512" w:rsidRDefault="00EC4512" w:rsidP="00EC4512">
      <w:pPr>
        <w:widowControl w:val="0"/>
        <w:tabs>
          <w:tab w:val="left" w:pos="709"/>
        </w:tabs>
        <w:rPr>
          <w:rFonts w:ascii="Museo Sans 300" w:hAnsi="Museo Sans 300"/>
          <w:b/>
          <w:bCs/>
          <w:sz w:val="22"/>
          <w:szCs w:val="22"/>
        </w:rPr>
      </w:pPr>
      <w:r w:rsidRPr="00EC4512">
        <w:rPr>
          <w:rFonts w:ascii="Museo Sans 300" w:hAnsi="Museo Sans 300"/>
          <w:b/>
          <w:bCs/>
          <w:sz w:val="22"/>
          <w:szCs w:val="22"/>
        </w:rPr>
        <w:t>Sanciones</w:t>
      </w:r>
    </w:p>
    <w:p w14:paraId="452AD002" w14:textId="106332AC" w:rsidR="00EC4512" w:rsidRPr="00EC4512" w:rsidRDefault="00EC4512" w:rsidP="00EC4512">
      <w:pPr>
        <w:widowControl w:val="0"/>
        <w:tabs>
          <w:tab w:val="left" w:pos="709"/>
        </w:tabs>
        <w:jc w:val="both"/>
        <w:rPr>
          <w:rFonts w:ascii="Museo Sans 300" w:hAnsi="Museo Sans 300"/>
          <w:b/>
          <w:bCs/>
          <w:sz w:val="22"/>
          <w:szCs w:val="22"/>
        </w:rPr>
      </w:pPr>
      <w:r w:rsidRPr="00EC4512">
        <w:rPr>
          <w:rFonts w:ascii="Museo Sans 300" w:hAnsi="Museo Sans 300"/>
          <w:b/>
          <w:bCs/>
          <w:sz w:val="22"/>
          <w:szCs w:val="22"/>
        </w:rPr>
        <w:t xml:space="preserve">Art. 18-A.- </w:t>
      </w:r>
      <w:r w:rsidRPr="00EC4512">
        <w:rPr>
          <w:rFonts w:ascii="Museo Sans 300" w:hAnsi="Museo Sans 300" w:cs="Arial"/>
          <w:sz w:val="22"/>
          <w:szCs w:val="22"/>
          <w:lang w:val="es-AR" w:eastAsia="es-AR"/>
        </w:rPr>
        <w:t>Los incumplimientos a las disposiciones contenidas en las presentes Normas, serán sancionados de conformidad con lo establecido en la Ley de Supervisión y Regulación del Sistema Financiero. (4)</w:t>
      </w:r>
    </w:p>
    <w:p w14:paraId="0DAC986D" w14:textId="77777777" w:rsidR="00EC4512" w:rsidRPr="00EC4512" w:rsidRDefault="00EC4512" w:rsidP="00A42C0A">
      <w:pPr>
        <w:jc w:val="both"/>
        <w:rPr>
          <w:rFonts w:ascii="Museo Sans 300" w:hAnsi="Museo Sans 300"/>
          <w:snapToGrid w:val="0"/>
          <w:sz w:val="22"/>
          <w:szCs w:val="22"/>
        </w:rPr>
      </w:pPr>
    </w:p>
    <w:p w14:paraId="4A2A0350" w14:textId="58017098" w:rsidR="00A42C0A" w:rsidRPr="00EC4512" w:rsidRDefault="00A42C0A" w:rsidP="00A42C0A">
      <w:pPr>
        <w:jc w:val="both"/>
        <w:rPr>
          <w:rFonts w:ascii="Museo Sans 300" w:hAnsi="Museo Sans 300"/>
          <w:snapToGrid w:val="0"/>
          <w:sz w:val="22"/>
          <w:szCs w:val="22"/>
        </w:rPr>
      </w:pPr>
      <w:r w:rsidRPr="00EC4512">
        <w:rPr>
          <w:rFonts w:ascii="Museo Sans 300" w:hAnsi="Museo Sans 300"/>
          <w:b/>
          <w:bCs/>
          <w:snapToGrid w:val="0"/>
          <w:sz w:val="22"/>
          <w:szCs w:val="22"/>
        </w:rPr>
        <w:t>Art. 19.-</w:t>
      </w:r>
      <w:r w:rsidRPr="00EC4512">
        <w:rPr>
          <w:rFonts w:ascii="Museo Sans 300" w:hAnsi="Museo Sans 300"/>
          <w:snapToGrid w:val="0"/>
          <w:sz w:val="22"/>
          <w:szCs w:val="22"/>
        </w:rPr>
        <w:t xml:space="preserve"> </w:t>
      </w:r>
      <w:r w:rsidR="00EC4512" w:rsidRPr="00EC4512">
        <w:rPr>
          <w:rFonts w:ascii="Museo Sans 300" w:hAnsi="Museo Sans 300"/>
          <w:snapToGrid w:val="0"/>
          <w:sz w:val="22"/>
          <w:szCs w:val="22"/>
        </w:rPr>
        <w:t>Los aspectos no previstos en materia de regulación en las presentes Normas, serán resueltos por el Banco Central de Reserva de El Salvador por medio de su Comité de Normas. (4)</w:t>
      </w:r>
    </w:p>
    <w:p w14:paraId="48CDF89E" w14:textId="77777777" w:rsidR="00A42C0A" w:rsidRPr="00EC4512" w:rsidRDefault="00A42C0A" w:rsidP="00A42C0A">
      <w:pPr>
        <w:pStyle w:val="Sangra3detindependiente"/>
        <w:spacing w:after="0"/>
        <w:ind w:left="0"/>
        <w:jc w:val="both"/>
        <w:rPr>
          <w:rFonts w:ascii="Museo Sans 300" w:hAnsi="Museo Sans 300"/>
          <w:sz w:val="22"/>
          <w:szCs w:val="22"/>
        </w:rPr>
      </w:pPr>
    </w:p>
    <w:p w14:paraId="20C79619" w14:textId="77777777" w:rsidR="00A42C0A" w:rsidRPr="00EC4512" w:rsidRDefault="00A42C0A" w:rsidP="00A42C0A">
      <w:pPr>
        <w:pStyle w:val="Sangradetextonormal"/>
        <w:spacing w:after="0"/>
        <w:ind w:left="0"/>
        <w:jc w:val="both"/>
        <w:rPr>
          <w:rFonts w:ascii="Museo Sans 300" w:hAnsi="Museo Sans 300"/>
          <w:b/>
          <w:bCs/>
          <w:snapToGrid w:val="0"/>
          <w:sz w:val="22"/>
          <w:szCs w:val="22"/>
        </w:rPr>
      </w:pPr>
      <w:r w:rsidRPr="00EC4512">
        <w:rPr>
          <w:rFonts w:ascii="Museo Sans 300" w:hAnsi="Museo Sans 300"/>
          <w:b/>
          <w:bCs/>
          <w:snapToGrid w:val="0"/>
          <w:sz w:val="22"/>
          <w:szCs w:val="22"/>
        </w:rPr>
        <w:t>Vigencia</w:t>
      </w:r>
    </w:p>
    <w:p w14:paraId="23D6089D" w14:textId="6A3C5DFE" w:rsidR="00A42C0A" w:rsidRPr="00EC4512" w:rsidRDefault="00A42C0A" w:rsidP="00A42C0A">
      <w:pPr>
        <w:tabs>
          <w:tab w:val="left" w:pos="-2340"/>
          <w:tab w:val="left" w:pos="-2268"/>
          <w:tab w:val="decimal" w:pos="-2160"/>
          <w:tab w:val="left" w:pos="-1800"/>
        </w:tabs>
        <w:jc w:val="both"/>
        <w:rPr>
          <w:rFonts w:ascii="Museo Sans 300" w:hAnsi="Museo Sans 300"/>
          <w:snapToGrid w:val="0"/>
          <w:sz w:val="22"/>
          <w:szCs w:val="22"/>
        </w:rPr>
      </w:pPr>
      <w:r w:rsidRPr="00EC4512">
        <w:rPr>
          <w:rFonts w:ascii="Museo Sans 300" w:hAnsi="Museo Sans 300"/>
          <w:b/>
          <w:bCs/>
          <w:snapToGrid w:val="0"/>
          <w:sz w:val="22"/>
          <w:szCs w:val="22"/>
        </w:rPr>
        <w:t>Art. 20.-</w:t>
      </w:r>
      <w:r w:rsidRPr="00EC4512">
        <w:rPr>
          <w:rFonts w:ascii="Museo Sans 300" w:hAnsi="Museo Sans 300"/>
          <w:snapToGrid w:val="0"/>
          <w:sz w:val="22"/>
          <w:szCs w:val="22"/>
        </w:rPr>
        <w:t xml:space="preserve"> Las presentes Normas tendrán vigenci</w:t>
      </w:r>
      <w:r w:rsidR="00ED3EC9" w:rsidRPr="00EC4512">
        <w:rPr>
          <w:rFonts w:ascii="Museo Sans 300" w:hAnsi="Museo Sans 300"/>
          <w:snapToGrid w:val="0"/>
          <w:sz w:val="22"/>
          <w:szCs w:val="22"/>
        </w:rPr>
        <w:t>a a partir del día uno de enero</w:t>
      </w:r>
      <w:r w:rsidRPr="00EC4512">
        <w:rPr>
          <w:rFonts w:ascii="Museo Sans 300" w:hAnsi="Museo Sans 300"/>
          <w:snapToGrid w:val="0"/>
          <w:sz w:val="22"/>
          <w:szCs w:val="22"/>
        </w:rPr>
        <w:t xml:space="preserve"> del año dos mil tres.</w:t>
      </w:r>
    </w:p>
    <w:p w14:paraId="70468953" w14:textId="3F57D53C" w:rsidR="00B3037A" w:rsidRDefault="00B3037A" w:rsidP="00A42C0A">
      <w:pPr>
        <w:pStyle w:val="Textoindependiente2"/>
        <w:tabs>
          <w:tab w:val="left" w:pos="-2430"/>
          <w:tab w:val="left" w:pos="-2340"/>
          <w:tab w:val="left" w:pos="-2250"/>
          <w:tab w:val="left" w:pos="-2160"/>
          <w:tab w:val="left" w:pos="-2070"/>
          <w:tab w:val="left" w:pos="-1980"/>
        </w:tabs>
        <w:spacing w:after="0" w:line="240" w:lineRule="auto"/>
        <w:jc w:val="both"/>
        <w:rPr>
          <w:rFonts w:ascii="Museo Sans 300" w:hAnsi="Museo Sans 300"/>
          <w:bCs/>
          <w:snapToGrid w:val="0"/>
          <w:sz w:val="22"/>
          <w:szCs w:val="22"/>
        </w:rPr>
      </w:pPr>
    </w:p>
    <w:p w14:paraId="279C2AB3" w14:textId="2D1EEEF1" w:rsidR="00FB0C80" w:rsidRDefault="00FB0C80" w:rsidP="00A42C0A">
      <w:pPr>
        <w:pStyle w:val="Textoindependiente2"/>
        <w:tabs>
          <w:tab w:val="left" w:pos="-2430"/>
          <w:tab w:val="left" w:pos="-2340"/>
          <w:tab w:val="left" w:pos="-2250"/>
          <w:tab w:val="left" w:pos="-2160"/>
          <w:tab w:val="left" w:pos="-2070"/>
          <w:tab w:val="left" w:pos="-1980"/>
        </w:tabs>
        <w:spacing w:after="0" w:line="240" w:lineRule="auto"/>
        <w:jc w:val="both"/>
        <w:rPr>
          <w:rFonts w:ascii="Museo Sans 300" w:hAnsi="Museo Sans 300"/>
          <w:bCs/>
          <w:snapToGrid w:val="0"/>
          <w:sz w:val="22"/>
          <w:szCs w:val="22"/>
        </w:rPr>
      </w:pPr>
    </w:p>
    <w:p w14:paraId="16C16C32" w14:textId="77777777" w:rsidR="00FB0C80" w:rsidRPr="00EC4512" w:rsidRDefault="00FB0C80" w:rsidP="00A42C0A">
      <w:pPr>
        <w:pStyle w:val="Textoindependiente2"/>
        <w:tabs>
          <w:tab w:val="left" w:pos="-2430"/>
          <w:tab w:val="left" w:pos="-2340"/>
          <w:tab w:val="left" w:pos="-2250"/>
          <w:tab w:val="left" w:pos="-2160"/>
          <w:tab w:val="left" w:pos="-2070"/>
          <w:tab w:val="left" w:pos="-1980"/>
        </w:tabs>
        <w:spacing w:after="0" w:line="240" w:lineRule="auto"/>
        <w:jc w:val="both"/>
        <w:rPr>
          <w:rFonts w:ascii="Museo Sans 300" w:hAnsi="Museo Sans 300"/>
          <w:bCs/>
          <w:snapToGrid w:val="0"/>
          <w:sz w:val="22"/>
          <w:szCs w:val="22"/>
        </w:rPr>
      </w:pPr>
    </w:p>
    <w:p w14:paraId="25733BBD" w14:textId="12F90272" w:rsidR="00A42C0A" w:rsidRPr="00EC4512" w:rsidRDefault="00A42C0A" w:rsidP="0032551D">
      <w:pPr>
        <w:pStyle w:val="Textoindependiente2"/>
        <w:tabs>
          <w:tab w:val="left" w:pos="-2430"/>
          <w:tab w:val="left" w:pos="-2340"/>
          <w:tab w:val="left" w:pos="-2250"/>
          <w:tab w:val="left" w:pos="-2160"/>
          <w:tab w:val="left" w:pos="-2070"/>
          <w:tab w:val="left" w:pos="-1980"/>
        </w:tabs>
        <w:spacing w:line="240" w:lineRule="auto"/>
        <w:jc w:val="both"/>
        <w:rPr>
          <w:rFonts w:ascii="Museo Sans 300" w:hAnsi="Museo Sans 300"/>
          <w:b/>
          <w:bCs/>
          <w:snapToGrid w:val="0"/>
          <w:sz w:val="22"/>
          <w:szCs w:val="22"/>
        </w:rPr>
      </w:pPr>
      <w:r w:rsidRPr="00EC4512">
        <w:rPr>
          <w:rFonts w:ascii="Museo Sans 300" w:hAnsi="Museo Sans 300"/>
          <w:b/>
          <w:bCs/>
          <w:snapToGrid w:val="0"/>
          <w:sz w:val="22"/>
          <w:szCs w:val="22"/>
        </w:rPr>
        <w:t>MODIFICACIONES:</w:t>
      </w:r>
    </w:p>
    <w:p w14:paraId="3F83723B" w14:textId="5FE664CA" w:rsidR="00A42C0A" w:rsidRPr="00EC4512" w:rsidRDefault="00BB766C" w:rsidP="001B025E">
      <w:pPr>
        <w:pStyle w:val="Textoindependiente2"/>
        <w:tabs>
          <w:tab w:val="left" w:pos="-2430"/>
          <w:tab w:val="left" w:pos="-2340"/>
          <w:tab w:val="left" w:pos="-2250"/>
          <w:tab w:val="left" w:pos="-2160"/>
          <w:tab w:val="left" w:pos="-2070"/>
          <w:tab w:val="left" w:pos="-1980"/>
        </w:tabs>
        <w:spacing w:after="0" w:line="240" w:lineRule="auto"/>
        <w:ind w:left="425" w:hanging="425"/>
        <w:jc w:val="both"/>
        <w:rPr>
          <w:rFonts w:ascii="Museo Sans 300" w:hAnsi="Museo Sans 300"/>
          <w:b/>
          <w:bCs/>
          <w:i/>
          <w:snapToGrid w:val="0"/>
          <w:sz w:val="22"/>
          <w:szCs w:val="22"/>
        </w:rPr>
      </w:pPr>
      <w:r w:rsidRPr="00EC4512">
        <w:rPr>
          <w:rFonts w:ascii="Museo Sans 300" w:hAnsi="Museo Sans 300"/>
          <w:b/>
          <w:bCs/>
          <w:snapToGrid w:val="0"/>
          <w:sz w:val="22"/>
          <w:szCs w:val="22"/>
        </w:rPr>
        <w:t>(1)</w:t>
      </w:r>
      <w:r w:rsidRPr="00EC4512">
        <w:rPr>
          <w:rFonts w:ascii="Museo Sans 300" w:hAnsi="Museo Sans 300"/>
          <w:b/>
          <w:bCs/>
          <w:snapToGrid w:val="0"/>
          <w:sz w:val="22"/>
          <w:szCs w:val="22"/>
        </w:rPr>
        <w:tab/>
      </w:r>
      <w:r w:rsidR="00A42C0A" w:rsidRPr="00EC4512">
        <w:rPr>
          <w:rFonts w:ascii="Museo Sans 300" w:hAnsi="Museo Sans 300"/>
          <w:b/>
          <w:bCs/>
          <w:snapToGrid w:val="0"/>
          <w:sz w:val="22"/>
          <w:szCs w:val="22"/>
        </w:rPr>
        <w:t>Reformas aprobadas por el Consejo Directivo de la Superintendencia del Sistema Fina</w:t>
      </w:r>
      <w:r w:rsidR="005564CE" w:rsidRPr="00EC4512">
        <w:rPr>
          <w:rFonts w:ascii="Museo Sans 300" w:hAnsi="Museo Sans 300"/>
          <w:b/>
          <w:bCs/>
          <w:snapToGrid w:val="0"/>
          <w:sz w:val="22"/>
          <w:szCs w:val="22"/>
        </w:rPr>
        <w:t xml:space="preserve">nciero, en </w:t>
      </w:r>
      <w:r w:rsidR="00A42C0A" w:rsidRPr="00EC4512">
        <w:rPr>
          <w:rFonts w:ascii="Museo Sans 300" w:hAnsi="Museo Sans 300"/>
          <w:b/>
          <w:bCs/>
          <w:snapToGrid w:val="0"/>
          <w:sz w:val="22"/>
          <w:szCs w:val="22"/>
        </w:rPr>
        <w:t xml:space="preserve">Sesión CD-41/08 del 15 de octubre del año dos mil ocho, con vigencia a partir del </w:t>
      </w:r>
      <w:r w:rsidR="005564CE" w:rsidRPr="00EC4512">
        <w:rPr>
          <w:rFonts w:ascii="Museo Sans 300" w:hAnsi="Museo Sans 300"/>
          <w:b/>
          <w:bCs/>
          <w:snapToGrid w:val="0"/>
          <w:sz w:val="22"/>
          <w:szCs w:val="22"/>
        </w:rPr>
        <w:t xml:space="preserve">01 de enero de </w:t>
      </w:r>
      <w:r w:rsidR="00ED3EC9" w:rsidRPr="00EC4512">
        <w:rPr>
          <w:rFonts w:ascii="Museo Sans 300" w:hAnsi="Museo Sans 300"/>
          <w:b/>
          <w:bCs/>
          <w:snapToGrid w:val="0"/>
          <w:sz w:val="22"/>
          <w:szCs w:val="22"/>
        </w:rPr>
        <w:t>2009</w:t>
      </w:r>
      <w:r w:rsidR="00522322" w:rsidRPr="00EC4512">
        <w:rPr>
          <w:rFonts w:ascii="Museo Sans 300" w:hAnsi="Museo Sans 300"/>
          <w:b/>
          <w:bCs/>
          <w:snapToGrid w:val="0"/>
          <w:sz w:val="22"/>
          <w:szCs w:val="22"/>
        </w:rPr>
        <w:t>.</w:t>
      </w:r>
    </w:p>
    <w:p w14:paraId="202D2EA8" w14:textId="3F658CB0" w:rsidR="00A42C0A" w:rsidRPr="00EC4512" w:rsidRDefault="00A42C0A" w:rsidP="00BB766C">
      <w:pPr>
        <w:pStyle w:val="Textoindependiente2"/>
        <w:tabs>
          <w:tab w:val="left" w:pos="-2430"/>
          <w:tab w:val="left" w:pos="-2340"/>
          <w:tab w:val="left" w:pos="-2250"/>
          <w:tab w:val="left" w:pos="-2160"/>
          <w:tab w:val="left" w:pos="-2070"/>
          <w:tab w:val="left" w:pos="-1980"/>
        </w:tabs>
        <w:spacing w:after="0" w:line="240" w:lineRule="auto"/>
        <w:ind w:left="425" w:hanging="425"/>
        <w:jc w:val="both"/>
        <w:rPr>
          <w:rFonts w:ascii="Museo Sans 300" w:hAnsi="Museo Sans 300"/>
          <w:b/>
          <w:bCs/>
          <w:snapToGrid w:val="0"/>
          <w:sz w:val="22"/>
          <w:szCs w:val="22"/>
        </w:rPr>
      </w:pPr>
      <w:r w:rsidRPr="00EC4512">
        <w:rPr>
          <w:rFonts w:ascii="Museo Sans 300" w:hAnsi="Museo Sans 300"/>
          <w:b/>
          <w:bCs/>
          <w:snapToGrid w:val="0"/>
          <w:sz w:val="22"/>
          <w:szCs w:val="22"/>
        </w:rPr>
        <w:lastRenderedPageBreak/>
        <w:t>(2)</w:t>
      </w:r>
      <w:r w:rsidR="00BB766C" w:rsidRPr="00EC4512">
        <w:rPr>
          <w:rFonts w:ascii="Museo Sans 300" w:hAnsi="Museo Sans 300"/>
          <w:b/>
          <w:bCs/>
          <w:snapToGrid w:val="0"/>
          <w:sz w:val="22"/>
          <w:szCs w:val="22"/>
        </w:rPr>
        <w:tab/>
      </w:r>
      <w:r w:rsidRPr="00EC4512">
        <w:rPr>
          <w:rFonts w:ascii="Museo Sans 300" w:hAnsi="Museo Sans 300"/>
          <w:b/>
          <w:bCs/>
          <w:snapToGrid w:val="0"/>
          <w:sz w:val="22"/>
          <w:szCs w:val="22"/>
        </w:rPr>
        <w:t>Reformas aprobadas por el Consejo Directivo de la Superintendencia del Sistema Financiero, en Sesión CD-22/10 del 02 de junio del año dos mil diez, con vigencia a partir del día siguiente de la fecha de su comunicación, 11/06/2010</w:t>
      </w:r>
      <w:r w:rsidR="00522322" w:rsidRPr="00EC4512">
        <w:rPr>
          <w:rFonts w:ascii="Museo Sans 300" w:hAnsi="Museo Sans 300"/>
          <w:b/>
          <w:bCs/>
          <w:snapToGrid w:val="0"/>
          <w:sz w:val="22"/>
          <w:szCs w:val="22"/>
        </w:rPr>
        <w:t>.</w:t>
      </w:r>
    </w:p>
    <w:p w14:paraId="17934C6A" w14:textId="5D0F26F8" w:rsidR="00673FD7" w:rsidRDefault="00673FD7" w:rsidP="00673FD7">
      <w:pPr>
        <w:pStyle w:val="Textoindependiente"/>
        <w:ind w:left="425" w:hanging="425"/>
        <w:rPr>
          <w:rFonts w:ascii="Museo Sans 300" w:hAnsi="Museo Sans 300"/>
          <w:b/>
          <w:bCs/>
          <w:snapToGrid w:val="0"/>
          <w:sz w:val="22"/>
          <w:szCs w:val="22"/>
          <w:lang w:val="es-ES_tradnl"/>
        </w:rPr>
      </w:pPr>
      <w:r w:rsidRPr="00EC4512">
        <w:rPr>
          <w:rFonts w:ascii="Museo Sans 300" w:hAnsi="Museo Sans 300"/>
          <w:b/>
          <w:bCs/>
          <w:snapToGrid w:val="0"/>
          <w:sz w:val="22"/>
          <w:szCs w:val="22"/>
          <w:lang w:val="es-ES_tradnl"/>
        </w:rPr>
        <w:t>(3)</w:t>
      </w:r>
      <w:r w:rsidRPr="00EC4512">
        <w:rPr>
          <w:rFonts w:ascii="Museo Sans 300" w:hAnsi="Museo Sans 300"/>
          <w:b/>
          <w:bCs/>
          <w:snapToGrid w:val="0"/>
          <w:sz w:val="22"/>
          <w:szCs w:val="22"/>
          <w:lang w:val="es-ES_tradnl"/>
        </w:rPr>
        <w:tab/>
        <w:t>Modificaciones aprobadas por el Comité de Normas del Banco Central de Reserva d</w:t>
      </w:r>
      <w:r w:rsidR="0032551D" w:rsidRPr="00EC4512">
        <w:rPr>
          <w:rFonts w:ascii="Museo Sans 300" w:hAnsi="Museo Sans 300"/>
          <w:b/>
          <w:bCs/>
          <w:snapToGrid w:val="0"/>
          <w:sz w:val="22"/>
          <w:szCs w:val="22"/>
          <w:lang w:val="es-ES_tradnl"/>
        </w:rPr>
        <w:t>e El Salvador, en Sesión No. CN</w:t>
      </w:r>
      <w:r w:rsidRPr="00EC4512">
        <w:rPr>
          <w:rFonts w:ascii="Museo Sans 300" w:hAnsi="Museo Sans 300"/>
          <w:b/>
          <w:bCs/>
          <w:snapToGrid w:val="0"/>
          <w:sz w:val="22"/>
          <w:szCs w:val="22"/>
          <w:lang w:val="es-ES_tradnl"/>
        </w:rPr>
        <w:t>-11/2017, de fecha 24 de noviembre de 2017 con vigencia a partir</w:t>
      </w:r>
      <w:r w:rsidR="0032551D" w:rsidRPr="00EC4512">
        <w:rPr>
          <w:rFonts w:ascii="Museo Sans 300" w:hAnsi="Museo Sans 300"/>
          <w:b/>
          <w:bCs/>
          <w:snapToGrid w:val="0"/>
          <w:sz w:val="22"/>
          <w:szCs w:val="22"/>
          <w:lang w:val="es-ES_tradnl"/>
        </w:rPr>
        <w:t xml:space="preserve"> del día 1 de diciembre de 2017.</w:t>
      </w:r>
    </w:p>
    <w:p w14:paraId="2956CEA3" w14:textId="299F0A8E" w:rsidR="00B3037A" w:rsidRPr="000E5325" w:rsidRDefault="00B3037A" w:rsidP="00673FD7">
      <w:pPr>
        <w:pStyle w:val="Textoindependiente"/>
        <w:ind w:left="425" w:hanging="425"/>
        <w:rPr>
          <w:rFonts w:ascii="Museo Sans 300" w:hAnsi="Museo Sans 300"/>
          <w:b/>
          <w:bCs/>
          <w:snapToGrid w:val="0"/>
          <w:sz w:val="22"/>
          <w:szCs w:val="22"/>
          <w:lang w:val="es-ES_tradnl"/>
        </w:rPr>
      </w:pPr>
      <w:r w:rsidRPr="000E5325">
        <w:rPr>
          <w:rFonts w:ascii="Museo Sans 300" w:hAnsi="Museo Sans 300"/>
          <w:b/>
          <w:bCs/>
          <w:snapToGrid w:val="0"/>
          <w:sz w:val="22"/>
          <w:szCs w:val="22"/>
          <w:lang w:val="es-ES_tradnl"/>
        </w:rPr>
        <w:t>(4)</w:t>
      </w:r>
      <w:r w:rsidRPr="000E5325">
        <w:rPr>
          <w:rFonts w:ascii="Museo Sans 300" w:hAnsi="Museo Sans 300"/>
          <w:b/>
          <w:bCs/>
          <w:snapToGrid w:val="0"/>
          <w:sz w:val="22"/>
          <w:szCs w:val="22"/>
          <w:lang w:val="es-ES_tradnl"/>
        </w:rPr>
        <w:tab/>
        <w:t>Modificaciones a</w:t>
      </w:r>
      <w:r w:rsidR="002D69CF" w:rsidRPr="000E5325">
        <w:rPr>
          <w:rFonts w:ascii="Museo Sans 300" w:hAnsi="Museo Sans 300"/>
          <w:b/>
          <w:bCs/>
          <w:snapToGrid w:val="0"/>
          <w:sz w:val="22"/>
          <w:szCs w:val="22"/>
          <w:lang w:val="es-ES_tradnl"/>
        </w:rPr>
        <w:t xml:space="preserve"> </w:t>
      </w:r>
      <w:r w:rsidRPr="000E5325">
        <w:rPr>
          <w:rFonts w:ascii="Museo Sans 300" w:hAnsi="Museo Sans 300"/>
          <w:b/>
          <w:bCs/>
          <w:snapToGrid w:val="0"/>
          <w:sz w:val="22"/>
          <w:szCs w:val="22"/>
          <w:lang w:val="es-ES_tradnl"/>
        </w:rPr>
        <w:t>l</w:t>
      </w:r>
      <w:r w:rsidR="002D69CF" w:rsidRPr="000E5325">
        <w:rPr>
          <w:rFonts w:ascii="Museo Sans 300" w:hAnsi="Museo Sans 300"/>
          <w:b/>
          <w:bCs/>
          <w:snapToGrid w:val="0"/>
          <w:sz w:val="22"/>
          <w:szCs w:val="22"/>
          <w:lang w:val="es-ES_tradnl"/>
        </w:rPr>
        <w:t>os</w:t>
      </w:r>
      <w:r w:rsidRPr="000E5325">
        <w:rPr>
          <w:rFonts w:ascii="Museo Sans 300" w:hAnsi="Museo Sans 300"/>
          <w:b/>
          <w:bCs/>
          <w:snapToGrid w:val="0"/>
          <w:sz w:val="22"/>
          <w:szCs w:val="22"/>
          <w:lang w:val="es-ES_tradnl"/>
        </w:rPr>
        <w:t xml:space="preserve"> artículo</w:t>
      </w:r>
      <w:r w:rsidR="002D69CF" w:rsidRPr="000E5325">
        <w:rPr>
          <w:rFonts w:ascii="Museo Sans 300" w:hAnsi="Museo Sans 300"/>
          <w:b/>
          <w:bCs/>
          <w:snapToGrid w:val="0"/>
          <w:sz w:val="22"/>
          <w:szCs w:val="22"/>
          <w:lang w:val="es-ES_tradnl"/>
        </w:rPr>
        <w:t>s</w:t>
      </w:r>
      <w:r w:rsidRPr="000E5325">
        <w:rPr>
          <w:rFonts w:ascii="Museo Sans 300" w:hAnsi="Museo Sans 300"/>
          <w:b/>
          <w:bCs/>
          <w:snapToGrid w:val="0"/>
          <w:sz w:val="22"/>
          <w:szCs w:val="22"/>
          <w:lang w:val="es-ES_tradnl"/>
        </w:rPr>
        <w:t xml:space="preserve"> 2,</w:t>
      </w:r>
      <w:r w:rsidR="002D69CF" w:rsidRPr="000E5325">
        <w:rPr>
          <w:rFonts w:ascii="Museo Sans 300" w:hAnsi="Museo Sans 300"/>
          <w:b/>
          <w:bCs/>
          <w:snapToGrid w:val="0"/>
          <w:sz w:val="22"/>
          <w:szCs w:val="22"/>
          <w:lang w:val="es-ES_tradnl"/>
        </w:rPr>
        <w:t xml:space="preserve"> </w:t>
      </w:r>
      <w:r w:rsidR="00B463B7">
        <w:rPr>
          <w:rFonts w:ascii="Museo Sans 300" w:hAnsi="Museo Sans 300"/>
          <w:b/>
          <w:bCs/>
          <w:snapToGrid w:val="0"/>
          <w:sz w:val="22"/>
          <w:szCs w:val="22"/>
          <w:lang w:val="es-ES_tradnl"/>
        </w:rPr>
        <w:t xml:space="preserve">3, </w:t>
      </w:r>
      <w:r w:rsidR="000E5325" w:rsidRPr="000E5325">
        <w:rPr>
          <w:rFonts w:ascii="Museo Sans 300" w:hAnsi="Museo Sans 300"/>
          <w:b/>
          <w:bCs/>
          <w:snapToGrid w:val="0"/>
          <w:sz w:val="22"/>
          <w:szCs w:val="22"/>
          <w:lang w:val="es-ES_tradnl"/>
        </w:rPr>
        <w:t xml:space="preserve">4, </w:t>
      </w:r>
      <w:r w:rsidR="00B463B7">
        <w:rPr>
          <w:rFonts w:ascii="Museo Sans 300" w:hAnsi="Museo Sans 300"/>
          <w:b/>
          <w:bCs/>
          <w:snapToGrid w:val="0"/>
          <w:sz w:val="22"/>
          <w:szCs w:val="22"/>
          <w:lang w:val="es-ES_tradnl"/>
        </w:rPr>
        <w:t xml:space="preserve">6, 7, 8, 9, 11, 15 y </w:t>
      </w:r>
      <w:r w:rsidR="002D69CF" w:rsidRPr="000E5325">
        <w:rPr>
          <w:rFonts w:ascii="Museo Sans 300" w:hAnsi="Museo Sans 300"/>
          <w:b/>
          <w:bCs/>
          <w:snapToGrid w:val="0"/>
          <w:sz w:val="22"/>
          <w:szCs w:val="22"/>
          <w:lang w:val="es-ES_tradnl"/>
        </w:rPr>
        <w:t>19</w:t>
      </w:r>
      <w:r w:rsidR="00B463B7">
        <w:rPr>
          <w:rFonts w:ascii="Museo Sans 300" w:hAnsi="Museo Sans 300"/>
          <w:b/>
          <w:bCs/>
          <w:snapToGrid w:val="0"/>
          <w:sz w:val="22"/>
          <w:szCs w:val="22"/>
          <w:lang w:val="es-ES_tradnl"/>
        </w:rPr>
        <w:t>,</w:t>
      </w:r>
      <w:r w:rsidR="002D69CF" w:rsidRPr="000E5325">
        <w:rPr>
          <w:rFonts w:ascii="Museo Sans 300" w:hAnsi="Museo Sans 300"/>
          <w:b/>
          <w:bCs/>
          <w:snapToGrid w:val="0"/>
          <w:sz w:val="22"/>
          <w:szCs w:val="22"/>
          <w:lang w:val="es-ES_tradnl"/>
        </w:rPr>
        <w:t xml:space="preserve"> derogatoria del artículo 18, e incorporación de artículo 18-A, </w:t>
      </w:r>
      <w:r w:rsidR="000E5325" w:rsidRPr="000E5325">
        <w:rPr>
          <w:rFonts w:ascii="Museo Sans 300" w:eastAsiaTheme="majorEastAsia" w:hAnsi="Museo Sans 300"/>
          <w:b/>
          <w:sz w:val="20"/>
        </w:rPr>
        <w:t>por consistencia con Manual de Contabilidad para Instituciones Captadoras de Depósitos y Sociedad Controladora (NCF-01)</w:t>
      </w:r>
      <w:r w:rsidRPr="000E5325">
        <w:rPr>
          <w:rFonts w:ascii="Museo Sans 300" w:hAnsi="Museo Sans 300"/>
          <w:b/>
          <w:bCs/>
          <w:snapToGrid w:val="0"/>
          <w:sz w:val="22"/>
          <w:szCs w:val="22"/>
          <w:lang w:val="es-ES_tradnl"/>
        </w:rPr>
        <w:t>, aprobadas por el Comité de Normas del Banco Central de Reserva de El Salvador, en Sesión No. CN-</w:t>
      </w:r>
      <w:r w:rsidR="00B463B7">
        <w:rPr>
          <w:rFonts w:ascii="Museo Sans 300" w:hAnsi="Museo Sans 300"/>
          <w:b/>
          <w:bCs/>
          <w:snapToGrid w:val="0"/>
          <w:sz w:val="22"/>
          <w:szCs w:val="22"/>
          <w:lang w:val="es-ES_tradnl"/>
        </w:rPr>
        <w:t>02</w:t>
      </w:r>
      <w:r w:rsidRPr="000E5325">
        <w:rPr>
          <w:rFonts w:ascii="Museo Sans 300" w:hAnsi="Museo Sans 300"/>
          <w:b/>
          <w:bCs/>
          <w:snapToGrid w:val="0"/>
          <w:sz w:val="22"/>
          <w:szCs w:val="22"/>
          <w:lang w:val="es-ES_tradnl"/>
        </w:rPr>
        <w:t xml:space="preserve">/2023 de fecha </w:t>
      </w:r>
      <w:r w:rsidR="00B463B7">
        <w:rPr>
          <w:rFonts w:ascii="Museo Sans 300" w:hAnsi="Museo Sans 300"/>
          <w:b/>
          <w:bCs/>
          <w:snapToGrid w:val="0"/>
          <w:sz w:val="22"/>
          <w:szCs w:val="22"/>
          <w:lang w:val="es-ES_tradnl"/>
        </w:rPr>
        <w:t>17</w:t>
      </w:r>
      <w:r w:rsidRPr="000E5325">
        <w:rPr>
          <w:rFonts w:ascii="Museo Sans 300" w:hAnsi="Museo Sans 300"/>
          <w:b/>
          <w:bCs/>
          <w:snapToGrid w:val="0"/>
          <w:sz w:val="22"/>
          <w:szCs w:val="22"/>
          <w:lang w:val="es-ES_tradnl"/>
        </w:rPr>
        <w:t xml:space="preserve"> de dos mil </w:t>
      </w:r>
      <w:proofErr w:type="spellStart"/>
      <w:r w:rsidRPr="000E5325">
        <w:rPr>
          <w:rFonts w:ascii="Museo Sans 300" w:hAnsi="Museo Sans 300"/>
          <w:b/>
          <w:bCs/>
          <w:snapToGrid w:val="0"/>
          <w:sz w:val="22"/>
          <w:szCs w:val="22"/>
          <w:lang w:val="es-ES_tradnl"/>
        </w:rPr>
        <w:t>veintitres</w:t>
      </w:r>
      <w:proofErr w:type="spellEnd"/>
      <w:r w:rsidRPr="000E5325">
        <w:rPr>
          <w:rFonts w:ascii="Museo Sans 300" w:hAnsi="Museo Sans 300"/>
          <w:b/>
          <w:bCs/>
          <w:snapToGrid w:val="0"/>
          <w:sz w:val="22"/>
          <w:szCs w:val="22"/>
          <w:lang w:val="es-ES_tradnl"/>
        </w:rPr>
        <w:t xml:space="preserve">, con vigencia a partir </w:t>
      </w:r>
      <w:proofErr w:type="gramStart"/>
      <w:r w:rsidRPr="000E5325">
        <w:rPr>
          <w:rFonts w:ascii="Museo Sans 300" w:hAnsi="Museo Sans 300"/>
          <w:b/>
          <w:bCs/>
          <w:snapToGrid w:val="0"/>
          <w:sz w:val="22"/>
          <w:szCs w:val="22"/>
          <w:lang w:val="es-ES_tradnl"/>
        </w:rPr>
        <w:t xml:space="preserve">del  </w:t>
      </w:r>
      <w:r w:rsidR="00B463B7">
        <w:rPr>
          <w:rFonts w:ascii="Museo Sans 300" w:hAnsi="Museo Sans 300"/>
          <w:b/>
          <w:bCs/>
          <w:snapToGrid w:val="0"/>
          <w:sz w:val="22"/>
          <w:szCs w:val="22"/>
          <w:lang w:val="es-ES_tradnl"/>
        </w:rPr>
        <w:t>01</w:t>
      </w:r>
      <w:proofErr w:type="gramEnd"/>
      <w:r w:rsidRPr="000E5325">
        <w:rPr>
          <w:rFonts w:ascii="Museo Sans 300" w:hAnsi="Museo Sans 300"/>
          <w:b/>
          <w:bCs/>
          <w:snapToGrid w:val="0"/>
          <w:sz w:val="22"/>
          <w:szCs w:val="22"/>
          <w:lang w:val="es-ES_tradnl"/>
        </w:rPr>
        <w:t xml:space="preserve"> de </w:t>
      </w:r>
      <w:proofErr w:type="spellStart"/>
      <w:r w:rsidR="00B463B7">
        <w:rPr>
          <w:rFonts w:ascii="Museo Sans 300" w:hAnsi="Museo Sans 300"/>
          <w:b/>
          <w:bCs/>
          <w:snapToGrid w:val="0"/>
          <w:sz w:val="22"/>
          <w:szCs w:val="22"/>
          <w:lang w:val="es-ES_tradnl"/>
        </w:rPr>
        <w:t>enero</w:t>
      </w:r>
      <w:r w:rsidRPr="000E5325">
        <w:rPr>
          <w:rFonts w:ascii="Museo Sans 300" w:hAnsi="Museo Sans 300"/>
          <w:b/>
          <w:bCs/>
          <w:snapToGrid w:val="0"/>
          <w:sz w:val="22"/>
          <w:szCs w:val="22"/>
          <w:lang w:val="es-ES_tradnl"/>
        </w:rPr>
        <w:t>de</w:t>
      </w:r>
      <w:proofErr w:type="spellEnd"/>
      <w:r w:rsidRPr="000E5325">
        <w:rPr>
          <w:rFonts w:ascii="Museo Sans 300" w:hAnsi="Museo Sans 300"/>
          <w:b/>
          <w:bCs/>
          <w:snapToGrid w:val="0"/>
          <w:sz w:val="22"/>
          <w:szCs w:val="22"/>
          <w:lang w:val="es-ES_tradnl"/>
        </w:rPr>
        <w:t xml:space="preserve"> dos mil veinticuatro.</w:t>
      </w:r>
    </w:p>
    <w:p w14:paraId="00EF2F75" w14:textId="77777777" w:rsidR="00673FD7" w:rsidRPr="000B355C" w:rsidRDefault="00673FD7" w:rsidP="00BB766C">
      <w:pPr>
        <w:pStyle w:val="Textoindependiente2"/>
        <w:tabs>
          <w:tab w:val="left" w:pos="-2430"/>
          <w:tab w:val="left" w:pos="-2340"/>
          <w:tab w:val="left" w:pos="-2250"/>
          <w:tab w:val="left" w:pos="-2160"/>
          <w:tab w:val="left" w:pos="-2070"/>
          <w:tab w:val="left" w:pos="-1980"/>
        </w:tabs>
        <w:spacing w:after="0" w:line="240" w:lineRule="auto"/>
        <w:ind w:left="425" w:hanging="425"/>
        <w:jc w:val="both"/>
        <w:rPr>
          <w:rFonts w:ascii="Arial Narrow" w:hAnsi="Arial Narrow"/>
          <w:b/>
          <w:bCs/>
          <w:i/>
          <w:snapToGrid w:val="0"/>
          <w:color w:val="FF0000"/>
          <w:sz w:val="22"/>
          <w:szCs w:val="24"/>
        </w:rPr>
      </w:pPr>
    </w:p>
    <w:p w14:paraId="1000EA3C" w14:textId="28E043F1" w:rsidR="00377B48" w:rsidRDefault="00377B48" w:rsidP="00BB766C">
      <w:pPr>
        <w:ind w:left="425" w:hanging="425"/>
        <w:jc w:val="both"/>
        <w:rPr>
          <w:rFonts w:ascii="Arial Narrow" w:eastAsiaTheme="minorHAnsi" w:hAnsi="Arial Narrow"/>
          <w:sz w:val="22"/>
          <w:szCs w:val="24"/>
        </w:rPr>
        <w:sectPr w:rsidR="00377B48">
          <w:headerReference w:type="default" r:id="rId13"/>
          <w:footerReference w:type="default" r:id="rId14"/>
          <w:pgSz w:w="12240" w:h="15840"/>
          <w:pgMar w:top="1417" w:right="1701" w:bottom="1417" w:left="1701" w:header="708" w:footer="708" w:gutter="0"/>
          <w:cols w:space="708"/>
          <w:docGrid w:linePitch="360"/>
        </w:sectPr>
      </w:pPr>
    </w:p>
    <w:p w14:paraId="3A41B9AE" w14:textId="6E2404EA" w:rsidR="00ED3EC9" w:rsidRPr="00ED3EC9" w:rsidRDefault="00ED3EC9" w:rsidP="00ED3EC9">
      <w:pPr>
        <w:jc w:val="center"/>
        <w:rPr>
          <w:rFonts w:ascii="Arial Narrow" w:eastAsiaTheme="minorHAnsi" w:hAnsi="Arial Narrow"/>
          <w:b/>
          <w:sz w:val="22"/>
          <w:szCs w:val="24"/>
        </w:rPr>
      </w:pPr>
      <w:r w:rsidRPr="00ED3EC9">
        <w:rPr>
          <w:rFonts w:ascii="Arial Narrow" w:eastAsiaTheme="minorHAnsi" w:hAnsi="Arial Narrow"/>
          <w:b/>
          <w:sz w:val="22"/>
          <w:szCs w:val="24"/>
        </w:rPr>
        <w:lastRenderedPageBreak/>
        <w:t>ENTIDAD:</w:t>
      </w:r>
      <w:r w:rsidR="00BB766C">
        <w:rPr>
          <w:rFonts w:ascii="Arial Narrow" w:eastAsiaTheme="minorHAnsi" w:hAnsi="Arial Narrow"/>
          <w:b/>
          <w:sz w:val="22"/>
          <w:szCs w:val="24"/>
        </w:rPr>
        <w:t xml:space="preserve"> </w:t>
      </w:r>
      <w:r w:rsidRPr="00ED3EC9">
        <w:rPr>
          <w:rFonts w:ascii="Arial Narrow" w:eastAsiaTheme="minorHAnsi" w:hAnsi="Arial Narrow"/>
          <w:b/>
          <w:sz w:val="22"/>
          <w:szCs w:val="24"/>
        </w:rPr>
        <w:t>__________________________________________</w:t>
      </w:r>
    </w:p>
    <w:p w14:paraId="067D10F8" w14:textId="7FAC314E" w:rsidR="00ED3EC9" w:rsidRPr="00ED3EC9" w:rsidRDefault="00ED3EC9" w:rsidP="00ED3EC9">
      <w:pPr>
        <w:jc w:val="center"/>
        <w:rPr>
          <w:rFonts w:ascii="Arial Narrow" w:eastAsiaTheme="minorHAnsi" w:hAnsi="Arial Narrow"/>
          <w:b/>
          <w:sz w:val="22"/>
          <w:szCs w:val="24"/>
        </w:rPr>
      </w:pPr>
      <w:r w:rsidRPr="00ED3EC9">
        <w:rPr>
          <w:rFonts w:ascii="Arial Narrow" w:eastAsiaTheme="minorHAnsi" w:hAnsi="Arial Narrow"/>
          <w:b/>
          <w:sz w:val="22"/>
          <w:szCs w:val="24"/>
        </w:rPr>
        <w:t>RESUMEN DE LOS ACTIVOS OBJETO DE RIESGO PA</w:t>
      </w:r>
      <w:r w:rsidR="007F7770">
        <w:rPr>
          <w:rFonts w:ascii="Arial Narrow" w:eastAsiaTheme="minorHAnsi" w:hAnsi="Arial Narrow"/>
          <w:b/>
          <w:sz w:val="22"/>
          <w:szCs w:val="24"/>
        </w:rPr>
        <w:t>Í</w:t>
      </w:r>
      <w:r w:rsidRPr="00ED3EC9">
        <w:rPr>
          <w:rFonts w:ascii="Arial Narrow" w:eastAsiaTheme="minorHAnsi" w:hAnsi="Arial Narrow"/>
          <w:b/>
          <w:sz w:val="22"/>
          <w:szCs w:val="24"/>
        </w:rPr>
        <w:t>S, AL _____________</w:t>
      </w:r>
    </w:p>
    <w:p w14:paraId="6F88A26E" w14:textId="04FA9117" w:rsidR="00730A0A" w:rsidRPr="00ED3EC9" w:rsidRDefault="00ED3EC9" w:rsidP="00ED3EC9">
      <w:pPr>
        <w:jc w:val="center"/>
        <w:rPr>
          <w:rFonts w:ascii="Arial Narrow" w:eastAsiaTheme="minorHAnsi" w:hAnsi="Arial Narrow"/>
          <w:b/>
          <w:sz w:val="22"/>
          <w:szCs w:val="24"/>
        </w:rPr>
      </w:pPr>
      <w:r w:rsidRPr="00ED3EC9">
        <w:rPr>
          <w:rFonts w:ascii="Arial Narrow" w:eastAsiaTheme="minorHAnsi" w:hAnsi="Arial Narrow"/>
          <w:b/>
          <w:sz w:val="22"/>
          <w:szCs w:val="24"/>
        </w:rPr>
        <w:t>(Saldos en miles de dólares de los Estados Unidos de América)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02"/>
        <w:gridCol w:w="1384"/>
        <w:gridCol w:w="1385"/>
        <w:gridCol w:w="1384"/>
        <w:gridCol w:w="1385"/>
        <w:gridCol w:w="3456"/>
      </w:tblGrid>
      <w:tr w:rsidR="00ED3EC9" w:rsidRPr="00ED3EC9" w14:paraId="4E9FED69" w14:textId="77777777" w:rsidTr="003E7927">
        <w:tc>
          <w:tcPr>
            <w:tcW w:w="4039" w:type="dxa"/>
            <w:shd w:val="clear" w:color="auto" w:fill="auto"/>
          </w:tcPr>
          <w:p w14:paraId="4C1B1D08" w14:textId="77777777" w:rsidR="00ED3EC9" w:rsidRPr="00ED3EC9" w:rsidRDefault="00ED3EC9" w:rsidP="00F44CE3">
            <w:pPr>
              <w:jc w:val="both"/>
              <w:rPr>
                <w:rFonts w:ascii="Arial Narrow" w:hAnsi="Arial Narrow"/>
                <w:b/>
                <w:sz w:val="18"/>
              </w:rPr>
            </w:pPr>
            <w:r w:rsidRPr="00ED3EC9">
              <w:rPr>
                <w:rFonts w:ascii="Arial Narrow" w:hAnsi="Arial Narrow"/>
                <w:b/>
                <w:sz w:val="18"/>
              </w:rPr>
              <w:t>A.    Información</w:t>
            </w:r>
          </w:p>
        </w:tc>
        <w:tc>
          <w:tcPr>
            <w:tcW w:w="1396" w:type="dxa"/>
            <w:shd w:val="clear" w:color="auto" w:fill="auto"/>
          </w:tcPr>
          <w:p w14:paraId="473596CB" w14:textId="2C025358" w:rsidR="00ED3EC9" w:rsidRPr="00ED3EC9" w:rsidRDefault="00BB766C" w:rsidP="00F44CE3">
            <w:pPr>
              <w:jc w:val="center"/>
              <w:rPr>
                <w:rFonts w:ascii="Arial Narrow" w:hAnsi="Arial Narrow"/>
                <w:b/>
                <w:sz w:val="18"/>
              </w:rPr>
            </w:pPr>
            <w:r>
              <w:rPr>
                <w:rFonts w:ascii="Arial Narrow" w:hAnsi="Arial Narrow"/>
                <w:b/>
                <w:sz w:val="18"/>
              </w:rPr>
              <w:t xml:space="preserve">País </w:t>
            </w:r>
            <w:proofErr w:type="gramStart"/>
            <w:r>
              <w:rPr>
                <w:rFonts w:ascii="Arial Narrow" w:hAnsi="Arial Narrow"/>
                <w:b/>
                <w:sz w:val="18"/>
              </w:rPr>
              <w:t>« X</w:t>
            </w:r>
            <w:proofErr w:type="gramEnd"/>
            <w:r>
              <w:rPr>
                <w:rFonts w:ascii="Arial Narrow" w:hAnsi="Arial Narrow"/>
                <w:b/>
                <w:sz w:val="18"/>
              </w:rPr>
              <w:t xml:space="preserve"> </w:t>
            </w:r>
            <w:r w:rsidR="00ED3EC9" w:rsidRPr="00ED3EC9">
              <w:rPr>
                <w:rFonts w:ascii="Arial Narrow" w:hAnsi="Arial Narrow"/>
                <w:b/>
                <w:sz w:val="18"/>
              </w:rPr>
              <w:t>»</w:t>
            </w:r>
          </w:p>
        </w:tc>
        <w:tc>
          <w:tcPr>
            <w:tcW w:w="1397" w:type="dxa"/>
            <w:shd w:val="clear" w:color="auto" w:fill="auto"/>
          </w:tcPr>
          <w:p w14:paraId="6DE6D03F" w14:textId="4DFE3F16" w:rsidR="00ED3EC9" w:rsidRPr="00ED3EC9" w:rsidRDefault="00BB766C" w:rsidP="00BB766C">
            <w:pPr>
              <w:jc w:val="center"/>
              <w:rPr>
                <w:rFonts w:ascii="Arial Narrow" w:hAnsi="Arial Narrow"/>
                <w:b/>
                <w:sz w:val="18"/>
              </w:rPr>
            </w:pPr>
            <w:r>
              <w:rPr>
                <w:rFonts w:ascii="Arial Narrow" w:hAnsi="Arial Narrow"/>
                <w:b/>
                <w:sz w:val="18"/>
              </w:rPr>
              <w:t xml:space="preserve">País </w:t>
            </w:r>
            <w:proofErr w:type="gramStart"/>
            <w:r>
              <w:rPr>
                <w:rFonts w:ascii="Arial Narrow" w:hAnsi="Arial Narrow"/>
                <w:b/>
                <w:sz w:val="18"/>
              </w:rPr>
              <w:t xml:space="preserve">« </w:t>
            </w:r>
            <w:r w:rsidR="00ED3EC9" w:rsidRPr="00ED3EC9">
              <w:rPr>
                <w:rFonts w:ascii="Arial Narrow" w:hAnsi="Arial Narrow"/>
                <w:b/>
                <w:sz w:val="18"/>
              </w:rPr>
              <w:t>Y</w:t>
            </w:r>
            <w:proofErr w:type="gramEnd"/>
            <w:r>
              <w:rPr>
                <w:rFonts w:ascii="Arial Narrow" w:hAnsi="Arial Narrow"/>
                <w:b/>
                <w:sz w:val="18"/>
              </w:rPr>
              <w:t xml:space="preserve"> </w:t>
            </w:r>
            <w:r w:rsidR="00ED3EC9" w:rsidRPr="00ED3EC9">
              <w:rPr>
                <w:rFonts w:ascii="Arial Narrow" w:hAnsi="Arial Narrow"/>
                <w:b/>
                <w:sz w:val="18"/>
              </w:rPr>
              <w:t>»</w:t>
            </w:r>
          </w:p>
        </w:tc>
        <w:tc>
          <w:tcPr>
            <w:tcW w:w="1396" w:type="dxa"/>
            <w:shd w:val="clear" w:color="auto" w:fill="auto"/>
          </w:tcPr>
          <w:p w14:paraId="4ACFED4F" w14:textId="7456D544" w:rsidR="00ED3EC9" w:rsidRPr="00ED3EC9" w:rsidRDefault="00BB766C" w:rsidP="00BB766C">
            <w:pPr>
              <w:jc w:val="center"/>
              <w:rPr>
                <w:rFonts w:ascii="Arial Narrow" w:hAnsi="Arial Narrow"/>
                <w:b/>
                <w:sz w:val="18"/>
              </w:rPr>
            </w:pPr>
            <w:r>
              <w:rPr>
                <w:rFonts w:ascii="Arial Narrow" w:hAnsi="Arial Narrow"/>
                <w:b/>
                <w:sz w:val="18"/>
              </w:rPr>
              <w:t xml:space="preserve">País </w:t>
            </w:r>
            <w:proofErr w:type="gramStart"/>
            <w:r>
              <w:rPr>
                <w:rFonts w:ascii="Arial Narrow" w:hAnsi="Arial Narrow"/>
                <w:b/>
                <w:sz w:val="18"/>
              </w:rPr>
              <w:t xml:space="preserve">« </w:t>
            </w:r>
            <w:r w:rsidR="00ED3EC9" w:rsidRPr="00ED3EC9">
              <w:rPr>
                <w:rFonts w:ascii="Arial Narrow" w:hAnsi="Arial Narrow"/>
                <w:b/>
                <w:sz w:val="18"/>
              </w:rPr>
              <w:t>Z</w:t>
            </w:r>
            <w:proofErr w:type="gramEnd"/>
            <w:r>
              <w:rPr>
                <w:rFonts w:ascii="Arial Narrow" w:hAnsi="Arial Narrow"/>
                <w:b/>
                <w:sz w:val="18"/>
              </w:rPr>
              <w:t xml:space="preserve"> </w:t>
            </w:r>
            <w:r w:rsidR="00ED3EC9" w:rsidRPr="00ED3EC9">
              <w:rPr>
                <w:rFonts w:ascii="Arial Narrow" w:hAnsi="Arial Narrow"/>
                <w:b/>
                <w:sz w:val="18"/>
              </w:rPr>
              <w:t>»</w:t>
            </w:r>
          </w:p>
        </w:tc>
        <w:tc>
          <w:tcPr>
            <w:tcW w:w="1397" w:type="dxa"/>
            <w:shd w:val="clear" w:color="auto" w:fill="auto"/>
          </w:tcPr>
          <w:p w14:paraId="25CFC33F" w14:textId="77777777" w:rsidR="00ED3EC9" w:rsidRPr="00ED3EC9" w:rsidRDefault="00ED3EC9" w:rsidP="00F44CE3">
            <w:pPr>
              <w:jc w:val="center"/>
              <w:rPr>
                <w:rFonts w:ascii="Arial Narrow" w:hAnsi="Arial Narrow"/>
                <w:b/>
                <w:sz w:val="18"/>
              </w:rPr>
            </w:pPr>
          </w:p>
        </w:tc>
        <w:tc>
          <w:tcPr>
            <w:tcW w:w="3486" w:type="dxa"/>
            <w:shd w:val="clear" w:color="auto" w:fill="auto"/>
          </w:tcPr>
          <w:p w14:paraId="2E820FAB" w14:textId="77777777" w:rsidR="00ED3EC9" w:rsidRPr="00ED3EC9" w:rsidRDefault="00ED3EC9" w:rsidP="00F44CE3">
            <w:pPr>
              <w:jc w:val="center"/>
              <w:rPr>
                <w:rFonts w:ascii="Arial Narrow" w:hAnsi="Arial Narrow"/>
                <w:b/>
                <w:sz w:val="18"/>
              </w:rPr>
            </w:pPr>
            <w:r w:rsidRPr="00ED3EC9">
              <w:rPr>
                <w:rFonts w:ascii="Arial Narrow" w:hAnsi="Arial Narrow"/>
                <w:b/>
                <w:sz w:val="18"/>
              </w:rPr>
              <w:t>Observaciones</w:t>
            </w:r>
          </w:p>
        </w:tc>
      </w:tr>
      <w:tr w:rsidR="00ED3EC9" w:rsidRPr="00ED3EC9" w14:paraId="4A8C9520" w14:textId="77777777" w:rsidTr="003E7927">
        <w:tc>
          <w:tcPr>
            <w:tcW w:w="4039" w:type="dxa"/>
            <w:shd w:val="clear" w:color="auto" w:fill="auto"/>
          </w:tcPr>
          <w:p w14:paraId="6863AA43" w14:textId="77777777" w:rsidR="00ED3EC9" w:rsidRPr="00ED3EC9" w:rsidRDefault="00ED3EC9" w:rsidP="00F44CE3">
            <w:pPr>
              <w:jc w:val="both"/>
              <w:rPr>
                <w:rFonts w:ascii="Arial Narrow" w:hAnsi="Arial Narrow"/>
                <w:bCs/>
                <w:sz w:val="18"/>
              </w:rPr>
            </w:pPr>
            <w:proofErr w:type="gramStart"/>
            <w:r w:rsidRPr="00ED3EC9">
              <w:rPr>
                <w:rFonts w:ascii="Arial Narrow" w:hAnsi="Arial Narrow"/>
                <w:b/>
                <w:sz w:val="18"/>
              </w:rPr>
              <w:t>A.1</w:t>
            </w:r>
            <w:r w:rsidRPr="00ED3EC9">
              <w:rPr>
                <w:rFonts w:ascii="Arial Narrow" w:hAnsi="Arial Narrow"/>
                <w:bCs/>
                <w:sz w:val="18"/>
              </w:rPr>
              <w:t xml:space="preserve">  Clasificación</w:t>
            </w:r>
            <w:proofErr w:type="gramEnd"/>
          </w:p>
        </w:tc>
        <w:tc>
          <w:tcPr>
            <w:tcW w:w="1396" w:type="dxa"/>
            <w:shd w:val="clear" w:color="auto" w:fill="auto"/>
          </w:tcPr>
          <w:p w14:paraId="5287B35E" w14:textId="77777777" w:rsidR="00ED3EC9" w:rsidRPr="00ED3EC9" w:rsidRDefault="00ED3EC9" w:rsidP="00F44CE3">
            <w:pPr>
              <w:jc w:val="both"/>
              <w:rPr>
                <w:rFonts w:ascii="Arial Narrow" w:hAnsi="Arial Narrow"/>
                <w:bCs/>
                <w:sz w:val="18"/>
              </w:rPr>
            </w:pPr>
          </w:p>
        </w:tc>
        <w:tc>
          <w:tcPr>
            <w:tcW w:w="1397" w:type="dxa"/>
            <w:shd w:val="clear" w:color="auto" w:fill="auto"/>
          </w:tcPr>
          <w:p w14:paraId="3AF8ED9F" w14:textId="77777777" w:rsidR="00ED3EC9" w:rsidRPr="00ED3EC9" w:rsidRDefault="00ED3EC9" w:rsidP="00F44CE3">
            <w:pPr>
              <w:jc w:val="both"/>
              <w:rPr>
                <w:rFonts w:ascii="Arial Narrow" w:hAnsi="Arial Narrow"/>
                <w:bCs/>
                <w:sz w:val="18"/>
              </w:rPr>
            </w:pPr>
          </w:p>
        </w:tc>
        <w:tc>
          <w:tcPr>
            <w:tcW w:w="1396" w:type="dxa"/>
            <w:shd w:val="clear" w:color="auto" w:fill="auto"/>
          </w:tcPr>
          <w:p w14:paraId="7AC0C9BF" w14:textId="77777777" w:rsidR="00ED3EC9" w:rsidRPr="00ED3EC9" w:rsidRDefault="00ED3EC9" w:rsidP="00F44CE3">
            <w:pPr>
              <w:jc w:val="both"/>
              <w:rPr>
                <w:rFonts w:ascii="Arial Narrow" w:hAnsi="Arial Narrow"/>
                <w:bCs/>
                <w:sz w:val="18"/>
              </w:rPr>
            </w:pPr>
          </w:p>
        </w:tc>
        <w:tc>
          <w:tcPr>
            <w:tcW w:w="1397" w:type="dxa"/>
            <w:shd w:val="clear" w:color="auto" w:fill="auto"/>
          </w:tcPr>
          <w:p w14:paraId="51088E2F" w14:textId="77777777" w:rsidR="00ED3EC9" w:rsidRPr="00ED3EC9" w:rsidRDefault="00ED3EC9" w:rsidP="00F44CE3">
            <w:pPr>
              <w:jc w:val="both"/>
              <w:rPr>
                <w:rFonts w:ascii="Arial Narrow" w:hAnsi="Arial Narrow"/>
                <w:bCs/>
                <w:sz w:val="18"/>
              </w:rPr>
            </w:pPr>
          </w:p>
        </w:tc>
        <w:tc>
          <w:tcPr>
            <w:tcW w:w="3486" w:type="dxa"/>
            <w:shd w:val="clear" w:color="auto" w:fill="auto"/>
          </w:tcPr>
          <w:p w14:paraId="50438D32" w14:textId="77777777" w:rsidR="00ED3EC9" w:rsidRPr="00ED3EC9" w:rsidRDefault="00ED3EC9" w:rsidP="00F44CE3">
            <w:pPr>
              <w:jc w:val="both"/>
              <w:rPr>
                <w:rFonts w:ascii="Arial Narrow" w:hAnsi="Arial Narrow"/>
                <w:bCs/>
                <w:sz w:val="18"/>
              </w:rPr>
            </w:pPr>
          </w:p>
        </w:tc>
      </w:tr>
      <w:tr w:rsidR="00ED3EC9" w:rsidRPr="00ED3EC9" w14:paraId="22158843" w14:textId="77777777" w:rsidTr="003E7927">
        <w:tc>
          <w:tcPr>
            <w:tcW w:w="4039" w:type="dxa"/>
            <w:shd w:val="clear" w:color="auto" w:fill="auto"/>
          </w:tcPr>
          <w:p w14:paraId="0E41BDED" w14:textId="77777777" w:rsidR="00ED3EC9" w:rsidRPr="00ED3EC9" w:rsidRDefault="00ED3EC9" w:rsidP="00F44CE3">
            <w:pPr>
              <w:jc w:val="both"/>
              <w:rPr>
                <w:rFonts w:ascii="Arial Narrow" w:hAnsi="Arial Narrow"/>
                <w:bCs/>
                <w:sz w:val="18"/>
              </w:rPr>
            </w:pPr>
            <w:proofErr w:type="gramStart"/>
            <w:r w:rsidRPr="00ED3EC9">
              <w:rPr>
                <w:rFonts w:ascii="Arial Narrow" w:hAnsi="Arial Narrow"/>
                <w:b/>
                <w:sz w:val="18"/>
              </w:rPr>
              <w:t>A.2</w:t>
            </w:r>
            <w:r w:rsidRPr="00ED3EC9">
              <w:rPr>
                <w:rFonts w:ascii="Arial Narrow" w:hAnsi="Arial Narrow"/>
                <w:bCs/>
                <w:sz w:val="18"/>
              </w:rPr>
              <w:t xml:space="preserve">  Sociedad</w:t>
            </w:r>
            <w:proofErr w:type="gramEnd"/>
            <w:r w:rsidRPr="00ED3EC9">
              <w:rPr>
                <w:rFonts w:ascii="Arial Narrow" w:hAnsi="Arial Narrow"/>
                <w:bCs/>
                <w:sz w:val="18"/>
              </w:rPr>
              <w:t xml:space="preserve"> Clasificadora de riesgo</w:t>
            </w:r>
          </w:p>
        </w:tc>
        <w:tc>
          <w:tcPr>
            <w:tcW w:w="1396" w:type="dxa"/>
            <w:shd w:val="clear" w:color="auto" w:fill="auto"/>
          </w:tcPr>
          <w:p w14:paraId="0B1FE3A6" w14:textId="77777777" w:rsidR="00ED3EC9" w:rsidRPr="00ED3EC9" w:rsidRDefault="00ED3EC9" w:rsidP="00F44CE3">
            <w:pPr>
              <w:jc w:val="both"/>
              <w:rPr>
                <w:rFonts w:ascii="Arial Narrow" w:hAnsi="Arial Narrow"/>
                <w:b/>
                <w:sz w:val="18"/>
              </w:rPr>
            </w:pPr>
          </w:p>
        </w:tc>
        <w:tc>
          <w:tcPr>
            <w:tcW w:w="1397" w:type="dxa"/>
            <w:shd w:val="clear" w:color="auto" w:fill="auto"/>
          </w:tcPr>
          <w:p w14:paraId="616D13C5" w14:textId="77777777" w:rsidR="00ED3EC9" w:rsidRPr="00ED3EC9" w:rsidRDefault="00ED3EC9" w:rsidP="00F44CE3">
            <w:pPr>
              <w:jc w:val="both"/>
              <w:rPr>
                <w:rFonts w:ascii="Arial Narrow" w:hAnsi="Arial Narrow"/>
                <w:b/>
                <w:sz w:val="18"/>
              </w:rPr>
            </w:pPr>
          </w:p>
        </w:tc>
        <w:tc>
          <w:tcPr>
            <w:tcW w:w="1396" w:type="dxa"/>
            <w:shd w:val="clear" w:color="auto" w:fill="auto"/>
          </w:tcPr>
          <w:p w14:paraId="309C5CCF" w14:textId="77777777" w:rsidR="00ED3EC9" w:rsidRPr="00ED3EC9" w:rsidRDefault="00ED3EC9" w:rsidP="00F44CE3">
            <w:pPr>
              <w:jc w:val="both"/>
              <w:rPr>
                <w:rFonts w:ascii="Arial Narrow" w:hAnsi="Arial Narrow"/>
                <w:b/>
                <w:sz w:val="18"/>
              </w:rPr>
            </w:pPr>
          </w:p>
        </w:tc>
        <w:tc>
          <w:tcPr>
            <w:tcW w:w="1397" w:type="dxa"/>
            <w:shd w:val="clear" w:color="auto" w:fill="auto"/>
          </w:tcPr>
          <w:p w14:paraId="79A14EC8" w14:textId="77777777" w:rsidR="00ED3EC9" w:rsidRPr="00ED3EC9" w:rsidRDefault="00ED3EC9" w:rsidP="00F44CE3">
            <w:pPr>
              <w:jc w:val="both"/>
              <w:rPr>
                <w:rFonts w:ascii="Arial Narrow" w:hAnsi="Arial Narrow"/>
                <w:b/>
                <w:sz w:val="18"/>
              </w:rPr>
            </w:pPr>
          </w:p>
        </w:tc>
        <w:tc>
          <w:tcPr>
            <w:tcW w:w="3486" w:type="dxa"/>
            <w:shd w:val="clear" w:color="auto" w:fill="auto"/>
          </w:tcPr>
          <w:p w14:paraId="3C5849D7" w14:textId="77777777" w:rsidR="00ED3EC9" w:rsidRPr="00ED3EC9" w:rsidRDefault="00ED3EC9" w:rsidP="00F44CE3">
            <w:pPr>
              <w:jc w:val="both"/>
              <w:rPr>
                <w:rFonts w:ascii="Arial Narrow" w:hAnsi="Arial Narrow"/>
                <w:b/>
                <w:sz w:val="18"/>
              </w:rPr>
            </w:pPr>
          </w:p>
        </w:tc>
      </w:tr>
      <w:tr w:rsidR="00ED3EC9" w:rsidRPr="00ED3EC9" w14:paraId="1249D855" w14:textId="77777777" w:rsidTr="003E7927">
        <w:tc>
          <w:tcPr>
            <w:tcW w:w="4039" w:type="dxa"/>
            <w:tcBorders>
              <w:bottom w:val="single" w:sz="4" w:space="0" w:color="auto"/>
            </w:tcBorders>
            <w:shd w:val="clear" w:color="auto" w:fill="auto"/>
          </w:tcPr>
          <w:p w14:paraId="2F192CEF" w14:textId="77777777" w:rsidR="00ED3EC9" w:rsidRPr="00ED3EC9" w:rsidRDefault="00ED3EC9" w:rsidP="00F44CE3">
            <w:pPr>
              <w:jc w:val="both"/>
              <w:rPr>
                <w:rFonts w:ascii="Arial Narrow" w:hAnsi="Arial Narrow"/>
                <w:bCs/>
                <w:sz w:val="18"/>
              </w:rPr>
            </w:pPr>
            <w:proofErr w:type="gramStart"/>
            <w:r w:rsidRPr="00ED3EC9">
              <w:rPr>
                <w:rFonts w:ascii="Arial Narrow" w:hAnsi="Arial Narrow"/>
                <w:b/>
                <w:sz w:val="18"/>
              </w:rPr>
              <w:t>A.3</w:t>
            </w:r>
            <w:r w:rsidRPr="00ED3EC9">
              <w:rPr>
                <w:rFonts w:ascii="Arial Narrow" w:hAnsi="Arial Narrow"/>
                <w:bCs/>
                <w:sz w:val="18"/>
              </w:rPr>
              <w:t xml:space="preserve">  Fecha</w:t>
            </w:r>
            <w:proofErr w:type="gramEnd"/>
            <w:r w:rsidRPr="00ED3EC9">
              <w:rPr>
                <w:rFonts w:ascii="Arial Narrow" w:hAnsi="Arial Narrow"/>
                <w:bCs/>
                <w:sz w:val="18"/>
              </w:rPr>
              <w:t xml:space="preserve"> de la clasificación</w:t>
            </w:r>
          </w:p>
        </w:tc>
        <w:tc>
          <w:tcPr>
            <w:tcW w:w="1396" w:type="dxa"/>
            <w:tcBorders>
              <w:bottom w:val="single" w:sz="4" w:space="0" w:color="auto"/>
            </w:tcBorders>
            <w:shd w:val="clear" w:color="auto" w:fill="auto"/>
          </w:tcPr>
          <w:p w14:paraId="73DDA84F" w14:textId="77777777" w:rsidR="00ED3EC9" w:rsidRPr="00ED3EC9" w:rsidRDefault="00ED3EC9" w:rsidP="00F44CE3">
            <w:pPr>
              <w:jc w:val="both"/>
              <w:rPr>
                <w:rFonts w:ascii="Arial Narrow" w:hAnsi="Arial Narrow"/>
                <w:b/>
                <w:sz w:val="18"/>
              </w:rPr>
            </w:pPr>
          </w:p>
        </w:tc>
        <w:tc>
          <w:tcPr>
            <w:tcW w:w="1397" w:type="dxa"/>
            <w:tcBorders>
              <w:bottom w:val="single" w:sz="4" w:space="0" w:color="auto"/>
            </w:tcBorders>
            <w:shd w:val="clear" w:color="auto" w:fill="auto"/>
          </w:tcPr>
          <w:p w14:paraId="198ED696" w14:textId="77777777" w:rsidR="00ED3EC9" w:rsidRPr="00ED3EC9" w:rsidRDefault="00ED3EC9" w:rsidP="00F44CE3">
            <w:pPr>
              <w:jc w:val="both"/>
              <w:rPr>
                <w:rFonts w:ascii="Arial Narrow" w:hAnsi="Arial Narrow"/>
                <w:b/>
                <w:sz w:val="18"/>
              </w:rPr>
            </w:pPr>
          </w:p>
        </w:tc>
        <w:tc>
          <w:tcPr>
            <w:tcW w:w="1396" w:type="dxa"/>
            <w:tcBorders>
              <w:bottom w:val="single" w:sz="4" w:space="0" w:color="auto"/>
            </w:tcBorders>
            <w:shd w:val="clear" w:color="auto" w:fill="auto"/>
          </w:tcPr>
          <w:p w14:paraId="17CB03F3" w14:textId="77777777" w:rsidR="00ED3EC9" w:rsidRPr="00ED3EC9" w:rsidRDefault="00ED3EC9" w:rsidP="00F44CE3">
            <w:pPr>
              <w:jc w:val="both"/>
              <w:rPr>
                <w:rFonts w:ascii="Arial Narrow" w:hAnsi="Arial Narrow"/>
                <w:b/>
                <w:sz w:val="18"/>
              </w:rPr>
            </w:pPr>
          </w:p>
        </w:tc>
        <w:tc>
          <w:tcPr>
            <w:tcW w:w="1397" w:type="dxa"/>
            <w:tcBorders>
              <w:bottom w:val="single" w:sz="4" w:space="0" w:color="auto"/>
            </w:tcBorders>
            <w:shd w:val="clear" w:color="auto" w:fill="auto"/>
          </w:tcPr>
          <w:p w14:paraId="62633161" w14:textId="77777777" w:rsidR="00ED3EC9" w:rsidRPr="00ED3EC9" w:rsidRDefault="00ED3EC9" w:rsidP="00F44CE3">
            <w:pPr>
              <w:jc w:val="both"/>
              <w:rPr>
                <w:rFonts w:ascii="Arial Narrow" w:hAnsi="Arial Narrow"/>
                <w:b/>
                <w:sz w:val="18"/>
              </w:rPr>
            </w:pPr>
          </w:p>
        </w:tc>
        <w:tc>
          <w:tcPr>
            <w:tcW w:w="3486" w:type="dxa"/>
            <w:tcBorders>
              <w:bottom w:val="single" w:sz="4" w:space="0" w:color="auto"/>
            </w:tcBorders>
            <w:shd w:val="clear" w:color="auto" w:fill="auto"/>
          </w:tcPr>
          <w:p w14:paraId="126A479C" w14:textId="77777777" w:rsidR="00ED3EC9" w:rsidRPr="00ED3EC9" w:rsidRDefault="00ED3EC9" w:rsidP="00F44CE3">
            <w:pPr>
              <w:jc w:val="both"/>
              <w:rPr>
                <w:rFonts w:ascii="Arial Narrow" w:hAnsi="Arial Narrow"/>
                <w:b/>
                <w:sz w:val="18"/>
              </w:rPr>
            </w:pPr>
          </w:p>
        </w:tc>
      </w:tr>
      <w:tr w:rsidR="00ED3EC9" w:rsidRPr="00ED3EC9" w14:paraId="204C9D65" w14:textId="77777777" w:rsidTr="003E7927">
        <w:tc>
          <w:tcPr>
            <w:tcW w:w="4039" w:type="dxa"/>
            <w:tcBorders>
              <w:bottom w:val="single" w:sz="4" w:space="0" w:color="auto"/>
            </w:tcBorders>
            <w:shd w:val="clear" w:color="auto" w:fill="auto"/>
          </w:tcPr>
          <w:p w14:paraId="35FCF23F" w14:textId="77777777" w:rsidR="00ED3EC9" w:rsidRPr="00ED3EC9" w:rsidRDefault="00ED3EC9" w:rsidP="00F44CE3">
            <w:pPr>
              <w:jc w:val="both"/>
              <w:rPr>
                <w:rFonts w:ascii="Arial Narrow" w:hAnsi="Arial Narrow"/>
                <w:bCs/>
                <w:sz w:val="18"/>
              </w:rPr>
            </w:pPr>
            <w:proofErr w:type="gramStart"/>
            <w:r w:rsidRPr="00ED3EC9">
              <w:rPr>
                <w:rFonts w:ascii="Arial Narrow" w:hAnsi="Arial Narrow"/>
                <w:b/>
                <w:sz w:val="18"/>
              </w:rPr>
              <w:t>A.4</w:t>
            </w:r>
            <w:r w:rsidRPr="00ED3EC9">
              <w:rPr>
                <w:rFonts w:ascii="Arial Narrow" w:hAnsi="Arial Narrow"/>
                <w:bCs/>
                <w:sz w:val="18"/>
              </w:rPr>
              <w:t xml:space="preserve">  Fuente</w:t>
            </w:r>
            <w:proofErr w:type="gramEnd"/>
          </w:p>
        </w:tc>
        <w:tc>
          <w:tcPr>
            <w:tcW w:w="1396" w:type="dxa"/>
            <w:tcBorders>
              <w:bottom w:val="single" w:sz="4" w:space="0" w:color="auto"/>
            </w:tcBorders>
            <w:shd w:val="clear" w:color="auto" w:fill="auto"/>
          </w:tcPr>
          <w:p w14:paraId="43E62BA9" w14:textId="77777777" w:rsidR="00ED3EC9" w:rsidRPr="00ED3EC9" w:rsidRDefault="00ED3EC9" w:rsidP="00F44CE3">
            <w:pPr>
              <w:jc w:val="both"/>
              <w:rPr>
                <w:rFonts w:ascii="Arial Narrow" w:hAnsi="Arial Narrow"/>
                <w:b/>
                <w:sz w:val="18"/>
              </w:rPr>
            </w:pPr>
          </w:p>
        </w:tc>
        <w:tc>
          <w:tcPr>
            <w:tcW w:w="1397" w:type="dxa"/>
            <w:tcBorders>
              <w:bottom w:val="single" w:sz="4" w:space="0" w:color="auto"/>
            </w:tcBorders>
            <w:shd w:val="clear" w:color="auto" w:fill="auto"/>
          </w:tcPr>
          <w:p w14:paraId="7025C4E3" w14:textId="77777777" w:rsidR="00ED3EC9" w:rsidRPr="00ED3EC9" w:rsidRDefault="00ED3EC9" w:rsidP="00F44CE3">
            <w:pPr>
              <w:jc w:val="both"/>
              <w:rPr>
                <w:rFonts w:ascii="Arial Narrow" w:hAnsi="Arial Narrow"/>
                <w:b/>
                <w:sz w:val="18"/>
              </w:rPr>
            </w:pPr>
          </w:p>
        </w:tc>
        <w:tc>
          <w:tcPr>
            <w:tcW w:w="1396" w:type="dxa"/>
            <w:tcBorders>
              <w:bottom w:val="single" w:sz="4" w:space="0" w:color="auto"/>
            </w:tcBorders>
            <w:shd w:val="clear" w:color="auto" w:fill="auto"/>
          </w:tcPr>
          <w:p w14:paraId="73FF3824" w14:textId="77777777" w:rsidR="00ED3EC9" w:rsidRPr="00ED3EC9" w:rsidRDefault="00ED3EC9" w:rsidP="00F44CE3">
            <w:pPr>
              <w:jc w:val="both"/>
              <w:rPr>
                <w:rFonts w:ascii="Arial Narrow" w:hAnsi="Arial Narrow"/>
                <w:b/>
                <w:sz w:val="18"/>
              </w:rPr>
            </w:pPr>
          </w:p>
        </w:tc>
        <w:tc>
          <w:tcPr>
            <w:tcW w:w="1397" w:type="dxa"/>
            <w:tcBorders>
              <w:bottom w:val="single" w:sz="4" w:space="0" w:color="auto"/>
            </w:tcBorders>
            <w:shd w:val="clear" w:color="auto" w:fill="auto"/>
          </w:tcPr>
          <w:p w14:paraId="2119AAB3" w14:textId="77777777" w:rsidR="00ED3EC9" w:rsidRPr="00ED3EC9" w:rsidRDefault="00ED3EC9" w:rsidP="00F44CE3">
            <w:pPr>
              <w:jc w:val="both"/>
              <w:rPr>
                <w:rFonts w:ascii="Arial Narrow" w:hAnsi="Arial Narrow"/>
                <w:b/>
                <w:sz w:val="18"/>
              </w:rPr>
            </w:pPr>
          </w:p>
        </w:tc>
        <w:tc>
          <w:tcPr>
            <w:tcW w:w="3486" w:type="dxa"/>
            <w:tcBorders>
              <w:bottom w:val="single" w:sz="4" w:space="0" w:color="auto"/>
            </w:tcBorders>
            <w:shd w:val="clear" w:color="auto" w:fill="auto"/>
          </w:tcPr>
          <w:p w14:paraId="70B664F9" w14:textId="77777777" w:rsidR="00ED3EC9" w:rsidRPr="00ED3EC9" w:rsidRDefault="00ED3EC9" w:rsidP="00F44CE3">
            <w:pPr>
              <w:jc w:val="both"/>
              <w:rPr>
                <w:rFonts w:ascii="Arial Narrow" w:hAnsi="Arial Narrow"/>
                <w:b/>
                <w:sz w:val="18"/>
              </w:rPr>
            </w:pPr>
          </w:p>
        </w:tc>
      </w:tr>
      <w:tr w:rsidR="00ED3EC9" w:rsidRPr="00ED3EC9" w14:paraId="11C2D131" w14:textId="77777777" w:rsidTr="003E7927">
        <w:tc>
          <w:tcPr>
            <w:tcW w:w="4039" w:type="dxa"/>
            <w:tcBorders>
              <w:top w:val="nil"/>
              <w:left w:val="nil"/>
              <w:bottom w:val="single" w:sz="4" w:space="0" w:color="auto"/>
              <w:right w:val="nil"/>
            </w:tcBorders>
            <w:shd w:val="clear" w:color="auto" w:fill="auto"/>
          </w:tcPr>
          <w:p w14:paraId="363EE5C3" w14:textId="77777777" w:rsidR="00ED3EC9" w:rsidRPr="00ED3EC9" w:rsidRDefault="00ED3EC9" w:rsidP="00F44CE3">
            <w:pPr>
              <w:jc w:val="both"/>
              <w:rPr>
                <w:rFonts w:ascii="Arial Narrow" w:hAnsi="Arial Narrow"/>
                <w:b/>
                <w:sz w:val="18"/>
              </w:rPr>
            </w:pPr>
          </w:p>
        </w:tc>
        <w:tc>
          <w:tcPr>
            <w:tcW w:w="1396" w:type="dxa"/>
            <w:tcBorders>
              <w:top w:val="nil"/>
              <w:left w:val="nil"/>
              <w:bottom w:val="single" w:sz="4" w:space="0" w:color="auto"/>
              <w:right w:val="nil"/>
            </w:tcBorders>
            <w:shd w:val="clear" w:color="auto" w:fill="auto"/>
          </w:tcPr>
          <w:p w14:paraId="26013AEA" w14:textId="77777777" w:rsidR="00ED3EC9" w:rsidRPr="00ED3EC9" w:rsidRDefault="00ED3EC9" w:rsidP="00F44CE3">
            <w:pPr>
              <w:jc w:val="both"/>
              <w:rPr>
                <w:rFonts w:ascii="Arial Narrow" w:hAnsi="Arial Narrow"/>
                <w:b/>
                <w:sz w:val="18"/>
              </w:rPr>
            </w:pPr>
          </w:p>
        </w:tc>
        <w:tc>
          <w:tcPr>
            <w:tcW w:w="1397" w:type="dxa"/>
            <w:tcBorders>
              <w:top w:val="nil"/>
              <w:left w:val="nil"/>
              <w:bottom w:val="single" w:sz="4" w:space="0" w:color="auto"/>
              <w:right w:val="nil"/>
            </w:tcBorders>
            <w:shd w:val="clear" w:color="auto" w:fill="auto"/>
          </w:tcPr>
          <w:p w14:paraId="183DEB04" w14:textId="77777777" w:rsidR="00ED3EC9" w:rsidRPr="00ED3EC9" w:rsidRDefault="00ED3EC9" w:rsidP="00F44CE3">
            <w:pPr>
              <w:jc w:val="both"/>
              <w:rPr>
                <w:rFonts w:ascii="Arial Narrow" w:hAnsi="Arial Narrow"/>
                <w:b/>
                <w:sz w:val="18"/>
              </w:rPr>
            </w:pPr>
          </w:p>
        </w:tc>
        <w:tc>
          <w:tcPr>
            <w:tcW w:w="1396" w:type="dxa"/>
            <w:tcBorders>
              <w:top w:val="nil"/>
              <w:left w:val="nil"/>
              <w:bottom w:val="single" w:sz="4" w:space="0" w:color="auto"/>
              <w:right w:val="nil"/>
            </w:tcBorders>
            <w:shd w:val="clear" w:color="auto" w:fill="auto"/>
          </w:tcPr>
          <w:p w14:paraId="1A6DC149" w14:textId="77777777" w:rsidR="00ED3EC9" w:rsidRPr="00ED3EC9" w:rsidRDefault="00ED3EC9" w:rsidP="00F44CE3">
            <w:pPr>
              <w:jc w:val="both"/>
              <w:rPr>
                <w:rFonts w:ascii="Arial Narrow" w:hAnsi="Arial Narrow"/>
                <w:b/>
                <w:sz w:val="18"/>
              </w:rPr>
            </w:pPr>
          </w:p>
        </w:tc>
        <w:tc>
          <w:tcPr>
            <w:tcW w:w="1397" w:type="dxa"/>
            <w:tcBorders>
              <w:top w:val="nil"/>
              <w:left w:val="nil"/>
              <w:bottom w:val="single" w:sz="4" w:space="0" w:color="auto"/>
              <w:right w:val="nil"/>
            </w:tcBorders>
            <w:shd w:val="clear" w:color="auto" w:fill="auto"/>
          </w:tcPr>
          <w:p w14:paraId="7F9CD645" w14:textId="77777777" w:rsidR="00ED3EC9" w:rsidRPr="00ED3EC9" w:rsidRDefault="00ED3EC9" w:rsidP="00F44CE3">
            <w:pPr>
              <w:jc w:val="both"/>
              <w:rPr>
                <w:rFonts w:ascii="Arial Narrow" w:hAnsi="Arial Narrow"/>
                <w:b/>
                <w:sz w:val="18"/>
              </w:rPr>
            </w:pPr>
          </w:p>
        </w:tc>
        <w:tc>
          <w:tcPr>
            <w:tcW w:w="3486" w:type="dxa"/>
            <w:tcBorders>
              <w:top w:val="nil"/>
              <w:left w:val="nil"/>
              <w:bottom w:val="single" w:sz="4" w:space="0" w:color="auto"/>
              <w:right w:val="nil"/>
            </w:tcBorders>
            <w:shd w:val="clear" w:color="auto" w:fill="auto"/>
          </w:tcPr>
          <w:p w14:paraId="3ED52395" w14:textId="77777777" w:rsidR="00ED3EC9" w:rsidRPr="00ED3EC9" w:rsidRDefault="00ED3EC9" w:rsidP="00F44CE3">
            <w:pPr>
              <w:jc w:val="both"/>
              <w:rPr>
                <w:rFonts w:ascii="Arial Narrow" w:hAnsi="Arial Narrow"/>
                <w:b/>
                <w:sz w:val="18"/>
              </w:rPr>
            </w:pPr>
          </w:p>
        </w:tc>
      </w:tr>
      <w:tr w:rsidR="00ED3EC9" w:rsidRPr="00ED3EC9" w14:paraId="460C016B" w14:textId="77777777" w:rsidTr="003E7927">
        <w:tc>
          <w:tcPr>
            <w:tcW w:w="4039" w:type="dxa"/>
            <w:tcBorders>
              <w:top w:val="single" w:sz="4" w:space="0" w:color="auto"/>
            </w:tcBorders>
            <w:shd w:val="clear" w:color="auto" w:fill="auto"/>
          </w:tcPr>
          <w:p w14:paraId="79DFF1E8" w14:textId="77777777" w:rsidR="00ED3EC9" w:rsidRPr="00ED3EC9" w:rsidRDefault="00ED3EC9" w:rsidP="00F44CE3">
            <w:pPr>
              <w:jc w:val="both"/>
              <w:rPr>
                <w:rFonts w:ascii="Arial Narrow" w:hAnsi="Arial Narrow"/>
                <w:b/>
                <w:sz w:val="18"/>
              </w:rPr>
            </w:pPr>
            <w:r w:rsidRPr="00ED3EC9">
              <w:rPr>
                <w:rFonts w:ascii="Arial Narrow" w:hAnsi="Arial Narrow"/>
                <w:b/>
                <w:sz w:val="18"/>
              </w:rPr>
              <w:t>B.    Saldos de cuentas de balance</w:t>
            </w:r>
          </w:p>
        </w:tc>
        <w:tc>
          <w:tcPr>
            <w:tcW w:w="1396" w:type="dxa"/>
            <w:tcBorders>
              <w:top w:val="single" w:sz="4" w:space="0" w:color="auto"/>
            </w:tcBorders>
            <w:shd w:val="clear" w:color="auto" w:fill="auto"/>
          </w:tcPr>
          <w:p w14:paraId="1F503876" w14:textId="3E208DBB" w:rsidR="00ED3EC9" w:rsidRPr="00ED3EC9" w:rsidRDefault="00BB766C" w:rsidP="00BB766C">
            <w:pPr>
              <w:jc w:val="center"/>
              <w:rPr>
                <w:rFonts w:ascii="Arial Narrow" w:hAnsi="Arial Narrow"/>
                <w:b/>
                <w:sz w:val="18"/>
              </w:rPr>
            </w:pPr>
            <w:r>
              <w:rPr>
                <w:rFonts w:ascii="Arial Narrow" w:hAnsi="Arial Narrow"/>
                <w:b/>
                <w:sz w:val="18"/>
              </w:rPr>
              <w:t xml:space="preserve">País </w:t>
            </w:r>
            <w:proofErr w:type="gramStart"/>
            <w:r>
              <w:rPr>
                <w:rFonts w:ascii="Arial Narrow" w:hAnsi="Arial Narrow"/>
                <w:b/>
                <w:sz w:val="18"/>
              </w:rPr>
              <w:t xml:space="preserve">« </w:t>
            </w:r>
            <w:r w:rsidR="00ED3EC9" w:rsidRPr="00ED3EC9">
              <w:rPr>
                <w:rFonts w:ascii="Arial Narrow" w:hAnsi="Arial Narrow"/>
                <w:b/>
                <w:sz w:val="18"/>
              </w:rPr>
              <w:t>X</w:t>
            </w:r>
            <w:proofErr w:type="gramEnd"/>
            <w:r>
              <w:rPr>
                <w:rFonts w:ascii="Arial Narrow" w:hAnsi="Arial Narrow"/>
                <w:b/>
                <w:sz w:val="18"/>
              </w:rPr>
              <w:t xml:space="preserve"> </w:t>
            </w:r>
            <w:r w:rsidR="00ED3EC9" w:rsidRPr="00ED3EC9">
              <w:rPr>
                <w:rFonts w:ascii="Arial Narrow" w:hAnsi="Arial Narrow"/>
                <w:b/>
                <w:sz w:val="18"/>
              </w:rPr>
              <w:t>»</w:t>
            </w:r>
          </w:p>
        </w:tc>
        <w:tc>
          <w:tcPr>
            <w:tcW w:w="1397" w:type="dxa"/>
            <w:tcBorders>
              <w:top w:val="single" w:sz="4" w:space="0" w:color="auto"/>
            </w:tcBorders>
            <w:shd w:val="clear" w:color="auto" w:fill="auto"/>
          </w:tcPr>
          <w:p w14:paraId="6392BEFD" w14:textId="44155E74" w:rsidR="00ED3EC9" w:rsidRPr="00ED3EC9" w:rsidRDefault="00BB766C" w:rsidP="00BB766C">
            <w:pPr>
              <w:jc w:val="center"/>
              <w:rPr>
                <w:rFonts w:ascii="Arial Narrow" w:hAnsi="Arial Narrow"/>
                <w:b/>
                <w:sz w:val="18"/>
              </w:rPr>
            </w:pPr>
            <w:r>
              <w:rPr>
                <w:rFonts w:ascii="Arial Narrow" w:hAnsi="Arial Narrow"/>
                <w:b/>
                <w:sz w:val="18"/>
              </w:rPr>
              <w:t xml:space="preserve">País </w:t>
            </w:r>
            <w:proofErr w:type="gramStart"/>
            <w:r>
              <w:rPr>
                <w:rFonts w:ascii="Arial Narrow" w:hAnsi="Arial Narrow"/>
                <w:b/>
                <w:sz w:val="18"/>
              </w:rPr>
              <w:t xml:space="preserve">« </w:t>
            </w:r>
            <w:r w:rsidR="00ED3EC9" w:rsidRPr="00ED3EC9">
              <w:rPr>
                <w:rFonts w:ascii="Arial Narrow" w:hAnsi="Arial Narrow"/>
                <w:b/>
                <w:sz w:val="18"/>
              </w:rPr>
              <w:t>Y</w:t>
            </w:r>
            <w:proofErr w:type="gramEnd"/>
            <w:r>
              <w:rPr>
                <w:rFonts w:ascii="Arial Narrow" w:hAnsi="Arial Narrow"/>
                <w:b/>
                <w:sz w:val="18"/>
              </w:rPr>
              <w:t xml:space="preserve"> </w:t>
            </w:r>
            <w:r w:rsidR="00ED3EC9" w:rsidRPr="00ED3EC9">
              <w:rPr>
                <w:rFonts w:ascii="Arial Narrow" w:hAnsi="Arial Narrow"/>
                <w:b/>
                <w:sz w:val="18"/>
              </w:rPr>
              <w:t>»</w:t>
            </w:r>
          </w:p>
        </w:tc>
        <w:tc>
          <w:tcPr>
            <w:tcW w:w="1396" w:type="dxa"/>
            <w:tcBorders>
              <w:top w:val="single" w:sz="4" w:space="0" w:color="auto"/>
            </w:tcBorders>
            <w:shd w:val="clear" w:color="auto" w:fill="auto"/>
          </w:tcPr>
          <w:p w14:paraId="0FB5CBA0" w14:textId="06D34193" w:rsidR="00ED3EC9" w:rsidRPr="00ED3EC9" w:rsidRDefault="00ED3EC9" w:rsidP="00F44CE3">
            <w:pPr>
              <w:jc w:val="center"/>
              <w:rPr>
                <w:rFonts w:ascii="Arial Narrow" w:hAnsi="Arial Narrow"/>
                <w:b/>
                <w:sz w:val="18"/>
              </w:rPr>
            </w:pPr>
            <w:r w:rsidRPr="00ED3EC9">
              <w:rPr>
                <w:rFonts w:ascii="Arial Narrow" w:hAnsi="Arial Narrow"/>
                <w:b/>
                <w:sz w:val="18"/>
              </w:rPr>
              <w:t xml:space="preserve">País </w:t>
            </w:r>
            <w:proofErr w:type="gramStart"/>
            <w:r w:rsidR="00BB766C">
              <w:rPr>
                <w:rFonts w:ascii="Arial Narrow" w:hAnsi="Arial Narrow"/>
                <w:b/>
                <w:sz w:val="18"/>
              </w:rPr>
              <w:t>« Z</w:t>
            </w:r>
            <w:proofErr w:type="gramEnd"/>
            <w:r w:rsidR="00BB766C">
              <w:rPr>
                <w:rFonts w:ascii="Arial Narrow" w:hAnsi="Arial Narrow"/>
                <w:b/>
                <w:sz w:val="18"/>
              </w:rPr>
              <w:t xml:space="preserve"> </w:t>
            </w:r>
            <w:r w:rsidRPr="00ED3EC9">
              <w:rPr>
                <w:rFonts w:ascii="Arial Narrow" w:hAnsi="Arial Narrow"/>
                <w:b/>
                <w:sz w:val="18"/>
              </w:rPr>
              <w:t>»</w:t>
            </w:r>
          </w:p>
        </w:tc>
        <w:tc>
          <w:tcPr>
            <w:tcW w:w="1397" w:type="dxa"/>
            <w:tcBorders>
              <w:top w:val="single" w:sz="4" w:space="0" w:color="auto"/>
            </w:tcBorders>
            <w:shd w:val="clear" w:color="auto" w:fill="auto"/>
          </w:tcPr>
          <w:p w14:paraId="4C517930" w14:textId="77777777" w:rsidR="00ED3EC9" w:rsidRPr="00ED3EC9" w:rsidRDefault="00ED3EC9" w:rsidP="00F44CE3">
            <w:pPr>
              <w:jc w:val="center"/>
              <w:rPr>
                <w:rFonts w:ascii="Arial Narrow" w:hAnsi="Arial Narrow"/>
                <w:b/>
                <w:sz w:val="18"/>
              </w:rPr>
            </w:pPr>
            <w:r w:rsidRPr="00ED3EC9">
              <w:rPr>
                <w:rFonts w:ascii="Arial Narrow" w:hAnsi="Arial Narrow"/>
                <w:b/>
                <w:sz w:val="18"/>
              </w:rPr>
              <w:t>Total</w:t>
            </w:r>
          </w:p>
        </w:tc>
        <w:tc>
          <w:tcPr>
            <w:tcW w:w="3486" w:type="dxa"/>
            <w:tcBorders>
              <w:top w:val="single" w:sz="4" w:space="0" w:color="auto"/>
            </w:tcBorders>
            <w:shd w:val="clear" w:color="auto" w:fill="auto"/>
          </w:tcPr>
          <w:p w14:paraId="6CA30BE3" w14:textId="77777777" w:rsidR="00ED3EC9" w:rsidRPr="00ED3EC9" w:rsidRDefault="00ED3EC9" w:rsidP="00F44CE3">
            <w:pPr>
              <w:jc w:val="center"/>
              <w:rPr>
                <w:rFonts w:ascii="Arial Narrow" w:hAnsi="Arial Narrow"/>
                <w:b/>
                <w:sz w:val="18"/>
              </w:rPr>
            </w:pPr>
            <w:r w:rsidRPr="00ED3EC9">
              <w:rPr>
                <w:rFonts w:ascii="Arial Narrow" w:hAnsi="Arial Narrow"/>
                <w:b/>
                <w:sz w:val="18"/>
              </w:rPr>
              <w:t>Observaciones</w:t>
            </w:r>
          </w:p>
        </w:tc>
      </w:tr>
      <w:tr w:rsidR="00ED3EC9" w:rsidRPr="00ED3EC9" w14:paraId="35CCBBE5" w14:textId="77777777" w:rsidTr="003E7927">
        <w:tc>
          <w:tcPr>
            <w:tcW w:w="4039" w:type="dxa"/>
            <w:shd w:val="clear" w:color="auto" w:fill="auto"/>
          </w:tcPr>
          <w:p w14:paraId="559F4CBF" w14:textId="7A73D1CF" w:rsidR="00ED3EC9" w:rsidRPr="00ED3EC9" w:rsidRDefault="00AE77E7" w:rsidP="00F44CE3">
            <w:pPr>
              <w:jc w:val="both"/>
              <w:rPr>
                <w:rFonts w:ascii="Arial Narrow" w:hAnsi="Arial Narrow"/>
                <w:bCs/>
                <w:sz w:val="18"/>
              </w:rPr>
            </w:pPr>
            <w:r w:rsidRPr="00ED3EC9">
              <w:rPr>
                <w:rFonts w:ascii="Arial Narrow" w:hAnsi="Arial Narrow"/>
                <w:b/>
                <w:sz w:val="18"/>
              </w:rPr>
              <w:t>B.1</w:t>
            </w:r>
            <w:r w:rsidRPr="00ED3EC9">
              <w:rPr>
                <w:rFonts w:ascii="Arial Narrow" w:hAnsi="Arial Narrow"/>
                <w:bCs/>
                <w:sz w:val="18"/>
              </w:rPr>
              <w:t xml:space="preserve"> </w:t>
            </w:r>
            <w:r w:rsidR="00DE27AE">
              <w:rPr>
                <w:rFonts w:ascii="Arial Narrow" w:hAnsi="Arial Narrow"/>
                <w:bCs/>
                <w:sz w:val="18"/>
              </w:rPr>
              <w:t>Disponibilidades (4)</w:t>
            </w:r>
          </w:p>
        </w:tc>
        <w:tc>
          <w:tcPr>
            <w:tcW w:w="1396" w:type="dxa"/>
            <w:shd w:val="clear" w:color="auto" w:fill="auto"/>
          </w:tcPr>
          <w:p w14:paraId="5B502449" w14:textId="77777777" w:rsidR="00ED3EC9" w:rsidRPr="00ED3EC9" w:rsidRDefault="00ED3EC9" w:rsidP="00F44CE3">
            <w:pPr>
              <w:jc w:val="both"/>
              <w:rPr>
                <w:rFonts w:ascii="Arial Narrow" w:hAnsi="Arial Narrow"/>
                <w:b/>
                <w:sz w:val="18"/>
              </w:rPr>
            </w:pPr>
          </w:p>
        </w:tc>
        <w:tc>
          <w:tcPr>
            <w:tcW w:w="1397" w:type="dxa"/>
            <w:shd w:val="clear" w:color="auto" w:fill="auto"/>
          </w:tcPr>
          <w:p w14:paraId="2C8CE9C0" w14:textId="77777777" w:rsidR="00ED3EC9" w:rsidRPr="00ED3EC9" w:rsidRDefault="00ED3EC9" w:rsidP="00F44CE3">
            <w:pPr>
              <w:jc w:val="both"/>
              <w:rPr>
                <w:rFonts w:ascii="Arial Narrow" w:hAnsi="Arial Narrow"/>
                <w:b/>
                <w:sz w:val="18"/>
              </w:rPr>
            </w:pPr>
          </w:p>
        </w:tc>
        <w:tc>
          <w:tcPr>
            <w:tcW w:w="1396" w:type="dxa"/>
            <w:shd w:val="clear" w:color="auto" w:fill="auto"/>
          </w:tcPr>
          <w:p w14:paraId="34F02D70" w14:textId="77777777" w:rsidR="00ED3EC9" w:rsidRPr="00ED3EC9" w:rsidRDefault="00ED3EC9" w:rsidP="00F44CE3">
            <w:pPr>
              <w:jc w:val="both"/>
              <w:rPr>
                <w:rFonts w:ascii="Arial Narrow" w:hAnsi="Arial Narrow"/>
                <w:b/>
                <w:sz w:val="18"/>
              </w:rPr>
            </w:pPr>
          </w:p>
        </w:tc>
        <w:tc>
          <w:tcPr>
            <w:tcW w:w="1397" w:type="dxa"/>
            <w:shd w:val="clear" w:color="auto" w:fill="auto"/>
          </w:tcPr>
          <w:p w14:paraId="7D0BEE7C" w14:textId="77777777" w:rsidR="00ED3EC9" w:rsidRPr="00ED3EC9" w:rsidRDefault="00ED3EC9" w:rsidP="00F44CE3">
            <w:pPr>
              <w:jc w:val="both"/>
              <w:rPr>
                <w:rFonts w:ascii="Arial Narrow" w:hAnsi="Arial Narrow"/>
                <w:b/>
                <w:sz w:val="18"/>
              </w:rPr>
            </w:pPr>
          </w:p>
        </w:tc>
        <w:tc>
          <w:tcPr>
            <w:tcW w:w="3486" w:type="dxa"/>
            <w:shd w:val="clear" w:color="auto" w:fill="auto"/>
          </w:tcPr>
          <w:p w14:paraId="4DC91238" w14:textId="77777777" w:rsidR="00ED3EC9" w:rsidRPr="00ED3EC9" w:rsidRDefault="00ED3EC9" w:rsidP="00F44CE3">
            <w:pPr>
              <w:jc w:val="both"/>
              <w:rPr>
                <w:rFonts w:ascii="Arial Narrow" w:hAnsi="Arial Narrow"/>
                <w:b/>
                <w:sz w:val="18"/>
              </w:rPr>
            </w:pPr>
          </w:p>
        </w:tc>
      </w:tr>
      <w:tr w:rsidR="00ED3EC9" w:rsidRPr="00ED3EC9" w14:paraId="6C3EBCC3" w14:textId="77777777" w:rsidTr="003E7927">
        <w:tc>
          <w:tcPr>
            <w:tcW w:w="4039" w:type="dxa"/>
            <w:shd w:val="clear" w:color="auto" w:fill="auto"/>
          </w:tcPr>
          <w:p w14:paraId="0A5119F6" w14:textId="286A57A4" w:rsidR="00ED3EC9" w:rsidRPr="00ED3EC9" w:rsidRDefault="00AE77E7" w:rsidP="00F44CE3">
            <w:pPr>
              <w:jc w:val="both"/>
              <w:rPr>
                <w:rFonts w:ascii="Arial Narrow" w:hAnsi="Arial Narrow"/>
                <w:bCs/>
                <w:sz w:val="18"/>
              </w:rPr>
            </w:pPr>
            <w:r w:rsidRPr="00ED3EC9">
              <w:rPr>
                <w:rFonts w:ascii="Arial Narrow" w:hAnsi="Arial Narrow"/>
                <w:b/>
                <w:sz w:val="18"/>
              </w:rPr>
              <w:t>B.2</w:t>
            </w:r>
            <w:r w:rsidRPr="00ED3EC9">
              <w:rPr>
                <w:rFonts w:ascii="Arial Narrow" w:hAnsi="Arial Narrow"/>
                <w:bCs/>
                <w:sz w:val="18"/>
              </w:rPr>
              <w:t xml:space="preserve"> </w:t>
            </w:r>
            <w:r w:rsidR="00DE27AE">
              <w:rPr>
                <w:rFonts w:ascii="Arial Narrow" w:hAnsi="Arial Narrow"/>
                <w:bCs/>
                <w:sz w:val="18"/>
              </w:rPr>
              <w:t xml:space="preserve">Operaciones con </w:t>
            </w:r>
            <w:r w:rsidR="00014407">
              <w:rPr>
                <w:rFonts w:ascii="Arial Narrow" w:hAnsi="Arial Narrow"/>
                <w:bCs/>
                <w:sz w:val="18"/>
              </w:rPr>
              <w:t>p</w:t>
            </w:r>
            <w:r w:rsidR="00DE27AE">
              <w:rPr>
                <w:rFonts w:ascii="Arial Narrow" w:hAnsi="Arial Narrow"/>
                <w:bCs/>
                <w:sz w:val="18"/>
              </w:rPr>
              <w:t xml:space="preserve">acto de </w:t>
            </w:r>
            <w:r w:rsidR="00014407">
              <w:rPr>
                <w:rFonts w:ascii="Arial Narrow" w:hAnsi="Arial Narrow"/>
                <w:bCs/>
                <w:sz w:val="18"/>
              </w:rPr>
              <w:t>r</w:t>
            </w:r>
            <w:r w:rsidR="00DE27AE">
              <w:rPr>
                <w:rFonts w:ascii="Arial Narrow" w:hAnsi="Arial Narrow"/>
                <w:bCs/>
                <w:sz w:val="18"/>
              </w:rPr>
              <w:t>etroventa (4)</w:t>
            </w:r>
          </w:p>
        </w:tc>
        <w:tc>
          <w:tcPr>
            <w:tcW w:w="1396" w:type="dxa"/>
            <w:shd w:val="clear" w:color="auto" w:fill="auto"/>
          </w:tcPr>
          <w:p w14:paraId="645D96B5" w14:textId="77777777" w:rsidR="00ED3EC9" w:rsidRPr="00ED3EC9" w:rsidRDefault="00ED3EC9" w:rsidP="00F44CE3">
            <w:pPr>
              <w:jc w:val="both"/>
              <w:rPr>
                <w:rFonts w:ascii="Arial Narrow" w:hAnsi="Arial Narrow"/>
                <w:b/>
                <w:sz w:val="18"/>
              </w:rPr>
            </w:pPr>
          </w:p>
        </w:tc>
        <w:tc>
          <w:tcPr>
            <w:tcW w:w="1397" w:type="dxa"/>
            <w:shd w:val="clear" w:color="auto" w:fill="auto"/>
          </w:tcPr>
          <w:p w14:paraId="756B7B43" w14:textId="77777777" w:rsidR="00ED3EC9" w:rsidRPr="00ED3EC9" w:rsidRDefault="00ED3EC9" w:rsidP="00F44CE3">
            <w:pPr>
              <w:jc w:val="both"/>
              <w:rPr>
                <w:rFonts w:ascii="Arial Narrow" w:hAnsi="Arial Narrow"/>
                <w:b/>
                <w:sz w:val="18"/>
              </w:rPr>
            </w:pPr>
          </w:p>
        </w:tc>
        <w:tc>
          <w:tcPr>
            <w:tcW w:w="1396" w:type="dxa"/>
            <w:shd w:val="clear" w:color="auto" w:fill="auto"/>
          </w:tcPr>
          <w:p w14:paraId="3764AD8E" w14:textId="77777777" w:rsidR="00ED3EC9" w:rsidRPr="00ED3EC9" w:rsidRDefault="00ED3EC9" w:rsidP="00F44CE3">
            <w:pPr>
              <w:jc w:val="both"/>
              <w:rPr>
                <w:rFonts w:ascii="Arial Narrow" w:hAnsi="Arial Narrow"/>
                <w:b/>
                <w:sz w:val="18"/>
              </w:rPr>
            </w:pPr>
          </w:p>
        </w:tc>
        <w:tc>
          <w:tcPr>
            <w:tcW w:w="1397" w:type="dxa"/>
            <w:shd w:val="clear" w:color="auto" w:fill="auto"/>
          </w:tcPr>
          <w:p w14:paraId="2C62EFF0" w14:textId="77777777" w:rsidR="00ED3EC9" w:rsidRPr="00ED3EC9" w:rsidRDefault="00ED3EC9" w:rsidP="00F44CE3">
            <w:pPr>
              <w:jc w:val="both"/>
              <w:rPr>
                <w:rFonts w:ascii="Arial Narrow" w:hAnsi="Arial Narrow"/>
                <w:b/>
                <w:sz w:val="18"/>
              </w:rPr>
            </w:pPr>
          </w:p>
        </w:tc>
        <w:tc>
          <w:tcPr>
            <w:tcW w:w="3486" w:type="dxa"/>
            <w:shd w:val="clear" w:color="auto" w:fill="auto"/>
          </w:tcPr>
          <w:p w14:paraId="6A9B8B5F" w14:textId="77777777" w:rsidR="00ED3EC9" w:rsidRPr="00ED3EC9" w:rsidRDefault="00ED3EC9" w:rsidP="00F44CE3">
            <w:pPr>
              <w:jc w:val="both"/>
              <w:rPr>
                <w:rFonts w:ascii="Arial Narrow" w:hAnsi="Arial Narrow"/>
                <w:b/>
                <w:sz w:val="18"/>
              </w:rPr>
            </w:pPr>
          </w:p>
        </w:tc>
      </w:tr>
      <w:tr w:rsidR="00ED3EC9" w:rsidRPr="00ED3EC9" w14:paraId="4AA4EB3B" w14:textId="77777777" w:rsidTr="003E7927">
        <w:tc>
          <w:tcPr>
            <w:tcW w:w="4039" w:type="dxa"/>
            <w:shd w:val="clear" w:color="auto" w:fill="auto"/>
          </w:tcPr>
          <w:p w14:paraId="3DDC6B58" w14:textId="646C0E8A" w:rsidR="00ED3EC9" w:rsidRPr="00ED3EC9" w:rsidRDefault="00AE77E7" w:rsidP="00F44CE3">
            <w:pPr>
              <w:jc w:val="both"/>
              <w:rPr>
                <w:rFonts w:ascii="Arial Narrow" w:hAnsi="Arial Narrow"/>
                <w:bCs/>
                <w:sz w:val="18"/>
              </w:rPr>
            </w:pPr>
            <w:r w:rsidRPr="00ED3EC9">
              <w:rPr>
                <w:rFonts w:ascii="Arial Narrow" w:hAnsi="Arial Narrow"/>
                <w:b/>
                <w:sz w:val="18"/>
              </w:rPr>
              <w:t>B.3</w:t>
            </w:r>
            <w:r w:rsidRPr="00ED3EC9">
              <w:rPr>
                <w:rFonts w:ascii="Arial Narrow" w:hAnsi="Arial Narrow"/>
                <w:bCs/>
                <w:sz w:val="18"/>
              </w:rPr>
              <w:t xml:space="preserve"> </w:t>
            </w:r>
            <w:r w:rsidR="00DE27AE">
              <w:rPr>
                <w:rFonts w:ascii="Arial Narrow" w:hAnsi="Arial Narrow"/>
                <w:bCs/>
                <w:sz w:val="18"/>
              </w:rPr>
              <w:t xml:space="preserve">Instrumentos </w:t>
            </w:r>
            <w:r w:rsidR="00014407">
              <w:rPr>
                <w:rFonts w:ascii="Arial Narrow" w:hAnsi="Arial Narrow"/>
                <w:bCs/>
                <w:sz w:val="18"/>
              </w:rPr>
              <w:t>financieros</w:t>
            </w:r>
            <w:r w:rsidR="00DE27AE">
              <w:rPr>
                <w:rFonts w:ascii="Arial Narrow" w:hAnsi="Arial Narrow"/>
                <w:bCs/>
                <w:sz w:val="18"/>
              </w:rPr>
              <w:t xml:space="preserve"> de </w:t>
            </w:r>
            <w:r w:rsidR="00014407">
              <w:rPr>
                <w:rFonts w:ascii="Arial Narrow" w:hAnsi="Arial Narrow"/>
                <w:bCs/>
                <w:sz w:val="18"/>
              </w:rPr>
              <w:t>i</w:t>
            </w:r>
            <w:r w:rsidR="00DE27AE">
              <w:rPr>
                <w:rFonts w:ascii="Arial Narrow" w:hAnsi="Arial Narrow"/>
                <w:bCs/>
                <w:sz w:val="18"/>
              </w:rPr>
              <w:t>nversión (4)</w:t>
            </w:r>
          </w:p>
        </w:tc>
        <w:tc>
          <w:tcPr>
            <w:tcW w:w="1396" w:type="dxa"/>
            <w:shd w:val="clear" w:color="auto" w:fill="auto"/>
          </w:tcPr>
          <w:p w14:paraId="4C0ED507" w14:textId="77777777" w:rsidR="00ED3EC9" w:rsidRPr="00ED3EC9" w:rsidRDefault="00ED3EC9" w:rsidP="00F44CE3">
            <w:pPr>
              <w:jc w:val="both"/>
              <w:rPr>
                <w:rFonts w:ascii="Arial Narrow" w:hAnsi="Arial Narrow"/>
                <w:b/>
                <w:sz w:val="18"/>
              </w:rPr>
            </w:pPr>
          </w:p>
        </w:tc>
        <w:tc>
          <w:tcPr>
            <w:tcW w:w="1397" w:type="dxa"/>
            <w:shd w:val="clear" w:color="auto" w:fill="auto"/>
          </w:tcPr>
          <w:p w14:paraId="700F4103" w14:textId="77777777" w:rsidR="00ED3EC9" w:rsidRPr="00ED3EC9" w:rsidRDefault="00ED3EC9" w:rsidP="00F44CE3">
            <w:pPr>
              <w:jc w:val="both"/>
              <w:rPr>
                <w:rFonts w:ascii="Arial Narrow" w:hAnsi="Arial Narrow"/>
                <w:b/>
                <w:sz w:val="18"/>
              </w:rPr>
            </w:pPr>
          </w:p>
        </w:tc>
        <w:tc>
          <w:tcPr>
            <w:tcW w:w="1396" w:type="dxa"/>
            <w:shd w:val="clear" w:color="auto" w:fill="auto"/>
          </w:tcPr>
          <w:p w14:paraId="143DF745" w14:textId="77777777" w:rsidR="00ED3EC9" w:rsidRPr="00ED3EC9" w:rsidRDefault="00ED3EC9" w:rsidP="00F44CE3">
            <w:pPr>
              <w:jc w:val="both"/>
              <w:rPr>
                <w:rFonts w:ascii="Arial Narrow" w:hAnsi="Arial Narrow"/>
                <w:b/>
                <w:sz w:val="18"/>
              </w:rPr>
            </w:pPr>
          </w:p>
        </w:tc>
        <w:tc>
          <w:tcPr>
            <w:tcW w:w="1397" w:type="dxa"/>
            <w:shd w:val="clear" w:color="auto" w:fill="auto"/>
          </w:tcPr>
          <w:p w14:paraId="2843CA31" w14:textId="77777777" w:rsidR="00ED3EC9" w:rsidRPr="00ED3EC9" w:rsidRDefault="00ED3EC9" w:rsidP="00F44CE3">
            <w:pPr>
              <w:jc w:val="both"/>
              <w:rPr>
                <w:rFonts w:ascii="Arial Narrow" w:hAnsi="Arial Narrow"/>
                <w:b/>
                <w:sz w:val="18"/>
              </w:rPr>
            </w:pPr>
          </w:p>
        </w:tc>
        <w:tc>
          <w:tcPr>
            <w:tcW w:w="3486" w:type="dxa"/>
            <w:shd w:val="clear" w:color="auto" w:fill="auto"/>
          </w:tcPr>
          <w:p w14:paraId="4BB06F26" w14:textId="77777777" w:rsidR="00ED3EC9" w:rsidRPr="00ED3EC9" w:rsidRDefault="00ED3EC9" w:rsidP="00F44CE3">
            <w:pPr>
              <w:jc w:val="both"/>
              <w:rPr>
                <w:rFonts w:ascii="Arial Narrow" w:hAnsi="Arial Narrow"/>
                <w:b/>
                <w:sz w:val="18"/>
              </w:rPr>
            </w:pPr>
          </w:p>
        </w:tc>
      </w:tr>
      <w:tr w:rsidR="00ED3EC9" w:rsidRPr="00ED3EC9" w14:paraId="5DACA33C" w14:textId="77777777" w:rsidTr="003E7927">
        <w:tc>
          <w:tcPr>
            <w:tcW w:w="4039" w:type="dxa"/>
            <w:shd w:val="clear" w:color="auto" w:fill="auto"/>
          </w:tcPr>
          <w:p w14:paraId="33E11BE3" w14:textId="15698BE6" w:rsidR="00ED3EC9" w:rsidRPr="00ED3EC9" w:rsidRDefault="00583BA4" w:rsidP="00F44CE3">
            <w:pPr>
              <w:jc w:val="both"/>
              <w:rPr>
                <w:rFonts w:ascii="Arial Narrow" w:hAnsi="Arial Narrow"/>
                <w:bCs/>
                <w:sz w:val="18"/>
              </w:rPr>
            </w:pPr>
            <w:r w:rsidRPr="00ED3EC9">
              <w:rPr>
                <w:rFonts w:ascii="Arial Narrow" w:hAnsi="Arial Narrow"/>
                <w:b/>
                <w:sz w:val="18"/>
              </w:rPr>
              <w:t>B.4</w:t>
            </w:r>
            <w:r w:rsidRPr="00ED3EC9">
              <w:rPr>
                <w:rFonts w:ascii="Arial Narrow" w:hAnsi="Arial Narrow"/>
                <w:bCs/>
                <w:sz w:val="18"/>
              </w:rPr>
              <w:t xml:space="preserve"> Préstamos</w:t>
            </w:r>
          </w:p>
        </w:tc>
        <w:tc>
          <w:tcPr>
            <w:tcW w:w="1396" w:type="dxa"/>
            <w:shd w:val="clear" w:color="auto" w:fill="auto"/>
          </w:tcPr>
          <w:p w14:paraId="5DF7AB0E" w14:textId="77777777" w:rsidR="00ED3EC9" w:rsidRPr="00ED3EC9" w:rsidRDefault="00ED3EC9" w:rsidP="00F44CE3">
            <w:pPr>
              <w:jc w:val="both"/>
              <w:rPr>
                <w:rFonts w:ascii="Arial Narrow" w:hAnsi="Arial Narrow"/>
                <w:b/>
                <w:sz w:val="18"/>
              </w:rPr>
            </w:pPr>
          </w:p>
        </w:tc>
        <w:tc>
          <w:tcPr>
            <w:tcW w:w="1397" w:type="dxa"/>
            <w:shd w:val="clear" w:color="auto" w:fill="auto"/>
          </w:tcPr>
          <w:p w14:paraId="016A1EE4" w14:textId="77777777" w:rsidR="00ED3EC9" w:rsidRPr="00ED3EC9" w:rsidRDefault="00ED3EC9" w:rsidP="00F44CE3">
            <w:pPr>
              <w:jc w:val="both"/>
              <w:rPr>
                <w:rFonts w:ascii="Arial Narrow" w:hAnsi="Arial Narrow"/>
                <w:b/>
                <w:sz w:val="18"/>
              </w:rPr>
            </w:pPr>
          </w:p>
        </w:tc>
        <w:tc>
          <w:tcPr>
            <w:tcW w:w="1396" w:type="dxa"/>
            <w:shd w:val="clear" w:color="auto" w:fill="auto"/>
          </w:tcPr>
          <w:p w14:paraId="5F2FCC65" w14:textId="77777777" w:rsidR="00ED3EC9" w:rsidRPr="00ED3EC9" w:rsidRDefault="00ED3EC9" w:rsidP="00F44CE3">
            <w:pPr>
              <w:jc w:val="both"/>
              <w:rPr>
                <w:rFonts w:ascii="Arial Narrow" w:hAnsi="Arial Narrow"/>
                <w:b/>
                <w:sz w:val="18"/>
              </w:rPr>
            </w:pPr>
          </w:p>
        </w:tc>
        <w:tc>
          <w:tcPr>
            <w:tcW w:w="1397" w:type="dxa"/>
            <w:shd w:val="clear" w:color="auto" w:fill="auto"/>
          </w:tcPr>
          <w:p w14:paraId="47C1280B" w14:textId="77777777" w:rsidR="00ED3EC9" w:rsidRPr="00ED3EC9" w:rsidRDefault="00ED3EC9" w:rsidP="00F44CE3">
            <w:pPr>
              <w:jc w:val="both"/>
              <w:rPr>
                <w:rFonts w:ascii="Arial Narrow" w:hAnsi="Arial Narrow"/>
                <w:b/>
                <w:sz w:val="18"/>
              </w:rPr>
            </w:pPr>
          </w:p>
        </w:tc>
        <w:tc>
          <w:tcPr>
            <w:tcW w:w="3486" w:type="dxa"/>
            <w:shd w:val="clear" w:color="auto" w:fill="auto"/>
          </w:tcPr>
          <w:p w14:paraId="5829FBC5" w14:textId="77777777" w:rsidR="00ED3EC9" w:rsidRPr="00ED3EC9" w:rsidRDefault="00ED3EC9" w:rsidP="00F44CE3">
            <w:pPr>
              <w:jc w:val="both"/>
              <w:rPr>
                <w:rFonts w:ascii="Arial Narrow" w:hAnsi="Arial Narrow"/>
                <w:b/>
                <w:sz w:val="18"/>
              </w:rPr>
            </w:pPr>
          </w:p>
        </w:tc>
      </w:tr>
      <w:tr w:rsidR="00ED3EC9" w:rsidRPr="00ED3EC9" w14:paraId="280FBC90" w14:textId="77777777" w:rsidTr="003E7927">
        <w:tc>
          <w:tcPr>
            <w:tcW w:w="4039" w:type="dxa"/>
            <w:shd w:val="clear" w:color="auto" w:fill="auto"/>
          </w:tcPr>
          <w:p w14:paraId="42FF1980" w14:textId="439AB3D7" w:rsidR="00ED3EC9" w:rsidRPr="00ED3EC9" w:rsidRDefault="00ED3EC9" w:rsidP="00F44CE3">
            <w:pPr>
              <w:jc w:val="both"/>
              <w:rPr>
                <w:rFonts w:ascii="Arial Narrow" w:hAnsi="Arial Narrow"/>
                <w:bCs/>
                <w:sz w:val="18"/>
              </w:rPr>
            </w:pPr>
            <w:r w:rsidRPr="00ED3EC9">
              <w:rPr>
                <w:rFonts w:ascii="Arial Narrow" w:hAnsi="Arial Narrow"/>
                <w:b/>
                <w:sz w:val="18"/>
              </w:rPr>
              <w:t>B.5</w:t>
            </w:r>
            <w:r w:rsidRPr="00ED3EC9">
              <w:rPr>
                <w:rFonts w:ascii="Arial Narrow" w:hAnsi="Arial Narrow"/>
                <w:bCs/>
                <w:sz w:val="18"/>
              </w:rPr>
              <w:t xml:space="preserve"> Otros activos</w:t>
            </w:r>
          </w:p>
        </w:tc>
        <w:tc>
          <w:tcPr>
            <w:tcW w:w="1396" w:type="dxa"/>
            <w:shd w:val="clear" w:color="auto" w:fill="auto"/>
          </w:tcPr>
          <w:p w14:paraId="4F822222" w14:textId="77777777" w:rsidR="00ED3EC9" w:rsidRPr="00ED3EC9" w:rsidRDefault="00ED3EC9" w:rsidP="00F44CE3">
            <w:pPr>
              <w:jc w:val="both"/>
              <w:rPr>
                <w:rFonts w:ascii="Arial Narrow" w:hAnsi="Arial Narrow"/>
                <w:b/>
                <w:sz w:val="18"/>
              </w:rPr>
            </w:pPr>
          </w:p>
        </w:tc>
        <w:tc>
          <w:tcPr>
            <w:tcW w:w="1397" w:type="dxa"/>
            <w:shd w:val="clear" w:color="auto" w:fill="auto"/>
          </w:tcPr>
          <w:p w14:paraId="4E645C00" w14:textId="77777777" w:rsidR="00ED3EC9" w:rsidRPr="00ED3EC9" w:rsidRDefault="00ED3EC9" w:rsidP="00F44CE3">
            <w:pPr>
              <w:jc w:val="both"/>
              <w:rPr>
                <w:rFonts w:ascii="Arial Narrow" w:hAnsi="Arial Narrow"/>
                <w:b/>
                <w:sz w:val="18"/>
              </w:rPr>
            </w:pPr>
          </w:p>
        </w:tc>
        <w:tc>
          <w:tcPr>
            <w:tcW w:w="1396" w:type="dxa"/>
            <w:shd w:val="clear" w:color="auto" w:fill="auto"/>
          </w:tcPr>
          <w:p w14:paraId="7B2A4A2E" w14:textId="77777777" w:rsidR="00ED3EC9" w:rsidRPr="00ED3EC9" w:rsidRDefault="00ED3EC9" w:rsidP="00F44CE3">
            <w:pPr>
              <w:jc w:val="both"/>
              <w:rPr>
                <w:rFonts w:ascii="Arial Narrow" w:hAnsi="Arial Narrow"/>
                <w:b/>
                <w:sz w:val="18"/>
              </w:rPr>
            </w:pPr>
          </w:p>
        </w:tc>
        <w:tc>
          <w:tcPr>
            <w:tcW w:w="1397" w:type="dxa"/>
            <w:shd w:val="clear" w:color="auto" w:fill="auto"/>
          </w:tcPr>
          <w:p w14:paraId="206CD347" w14:textId="77777777" w:rsidR="00ED3EC9" w:rsidRPr="00ED3EC9" w:rsidRDefault="00ED3EC9" w:rsidP="00F44CE3">
            <w:pPr>
              <w:jc w:val="both"/>
              <w:rPr>
                <w:rFonts w:ascii="Arial Narrow" w:hAnsi="Arial Narrow"/>
                <w:b/>
                <w:sz w:val="18"/>
              </w:rPr>
            </w:pPr>
          </w:p>
        </w:tc>
        <w:tc>
          <w:tcPr>
            <w:tcW w:w="3486" w:type="dxa"/>
            <w:shd w:val="clear" w:color="auto" w:fill="auto"/>
          </w:tcPr>
          <w:p w14:paraId="09F21B58" w14:textId="77777777" w:rsidR="00ED3EC9" w:rsidRPr="00ED3EC9" w:rsidRDefault="00ED3EC9" w:rsidP="00F44CE3">
            <w:pPr>
              <w:jc w:val="both"/>
              <w:rPr>
                <w:rFonts w:ascii="Arial Narrow" w:hAnsi="Arial Narrow"/>
                <w:b/>
                <w:sz w:val="18"/>
              </w:rPr>
            </w:pPr>
          </w:p>
        </w:tc>
      </w:tr>
      <w:tr w:rsidR="00ED3EC9" w:rsidRPr="00ED3EC9" w14:paraId="0B8F2F61" w14:textId="77777777" w:rsidTr="003E7927">
        <w:tc>
          <w:tcPr>
            <w:tcW w:w="4039" w:type="dxa"/>
            <w:shd w:val="clear" w:color="auto" w:fill="auto"/>
          </w:tcPr>
          <w:p w14:paraId="7EC19FA0" w14:textId="33808CEC" w:rsidR="00ED3EC9" w:rsidRPr="00ED3EC9" w:rsidRDefault="00ED3EC9" w:rsidP="00F44CE3">
            <w:pPr>
              <w:jc w:val="both"/>
              <w:rPr>
                <w:rFonts w:ascii="Arial Narrow" w:hAnsi="Arial Narrow"/>
                <w:bCs/>
                <w:sz w:val="18"/>
              </w:rPr>
            </w:pPr>
            <w:r w:rsidRPr="00ED3EC9">
              <w:rPr>
                <w:rFonts w:ascii="Arial Narrow" w:hAnsi="Arial Narrow"/>
                <w:b/>
                <w:sz w:val="18"/>
              </w:rPr>
              <w:t>B.6</w:t>
            </w:r>
            <w:r w:rsidRPr="00ED3EC9">
              <w:rPr>
                <w:rFonts w:ascii="Arial Narrow" w:hAnsi="Arial Narrow"/>
                <w:bCs/>
                <w:sz w:val="18"/>
              </w:rPr>
              <w:t xml:space="preserve"> </w:t>
            </w:r>
            <w:r w:rsidR="00DE27AE">
              <w:rPr>
                <w:rFonts w:ascii="Arial Narrow" w:hAnsi="Arial Narrow"/>
                <w:bCs/>
                <w:sz w:val="18"/>
              </w:rPr>
              <w:t>Activos físicos e intangibles (4)</w:t>
            </w:r>
          </w:p>
        </w:tc>
        <w:tc>
          <w:tcPr>
            <w:tcW w:w="1396" w:type="dxa"/>
            <w:shd w:val="clear" w:color="auto" w:fill="auto"/>
          </w:tcPr>
          <w:p w14:paraId="6515A99F" w14:textId="77777777" w:rsidR="00ED3EC9" w:rsidRPr="00ED3EC9" w:rsidRDefault="00ED3EC9" w:rsidP="00F44CE3">
            <w:pPr>
              <w:jc w:val="both"/>
              <w:rPr>
                <w:rFonts w:ascii="Arial Narrow" w:hAnsi="Arial Narrow"/>
                <w:b/>
                <w:sz w:val="18"/>
              </w:rPr>
            </w:pPr>
          </w:p>
        </w:tc>
        <w:tc>
          <w:tcPr>
            <w:tcW w:w="1397" w:type="dxa"/>
            <w:shd w:val="clear" w:color="auto" w:fill="auto"/>
          </w:tcPr>
          <w:p w14:paraId="0B191334" w14:textId="77777777" w:rsidR="00ED3EC9" w:rsidRPr="00ED3EC9" w:rsidRDefault="00ED3EC9" w:rsidP="00F44CE3">
            <w:pPr>
              <w:jc w:val="both"/>
              <w:rPr>
                <w:rFonts w:ascii="Arial Narrow" w:hAnsi="Arial Narrow"/>
                <w:b/>
                <w:sz w:val="18"/>
              </w:rPr>
            </w:pPr>
          </w:p>
        </w:tc>
        <w:tc>
          <w:tcPr>
            <w:tcW w:w="1396" w:type="dxa"/>
            <w:shd w:val="clear" w:color="auto" w:fill="auto"/>
          </w:tcPr>
          <w:p w14:paraId="5C026E95" w14:textId="77777777" w:rsidR="00ED3EC9" w:rsidRPr="00ED3EC9" w:rsidRDefault="00ED3EC9" w:rsidP="00F44CE3">
            <w:pPr>
              <w:jc w:val="both"/>
              <w:rPr>
                <w:rFonts w:ascii="Arial Narrow" w:hAnsi="Arial Narrow"/>
                <w:b/>
                <w:sz w:val="18"/>
              </w:rPr>
            </w:pPr>
          </w:p>
        </w:tc>
        <w:tc>
          <w:tcPr>
            <w:tcW w:w="1397" w:type="dxa"/>
            <w:shd w:val="clear" w:color="auto" w:fill="auto"/>
          </w:tcPr>
          <w:p w14:paraId="645928E9" w14:textId="77777777" w:rsidR="00ED3EC9" w:rsidRPr="00ED3EC9" w:rsidRDefault="00ED3EC9" w:rsidP="00F44CE3">
            <w:pPr>
              <w:jc w:val="both"/>
              <w:rPr>
                <w:rFonts w:ascii="Arial Narrow" w:hAnsi="Arial Narrow"/>
                <w:b/>
                <w:sz w:val="18"/>
              </w:rPr>
            </w:pPr>
          </w:p>
        </w:tc>
        <w:tc>
          <w:tcPr>
            <w:tcW w:w="3486" w:type="dxa"/>
            <w:shd w:val="clear" w:color="auto" w:fill="auto"/>
          </w:tcPr>
          <w:p w14:paraId="4B836A3B" w14:textId="77777777" w:rsidR="00ED3EC9" w:rsidRPr="00ED3EC9" w:rsidRDefault="00ED3EC9" w:rsidP="00F44CE3">
            <w:pPr>
              <w:jc w:val="both"/>
              <w:rPr>
                <w:rFonts w:ascii="Arial Narrow" w:hAnsi="Arial Narrow"/>
                <w:b/>
                <w:sz w:val="18"/>
              </w:rPr>
            </w:pPr>
          </w:p>
        </w:tc>
      </w:tr>
      <w:tr w:rsidR="00ED3EC9" w:rsidRPr="00ED3EC9" w14:paraId="17589BE4" w14:textId="77777777" w:rsidTr="003E7927">
        <w:tc>
          <w:tcPr>
            <w:tcW w:w="4039" w:type="dxa"/>
            <w:tcBorders>
              <w:bottom w:val="single" w:sz="4" w:space="0" w:color="auto"/>
            </w:tcBorders>
            <w:shd w:val="clear" w:color="auto" w:fill="auto"/>
          </w:tcPr>
          <w:p w14:paraId="0F195CD4" w14:textId="1C3663BA" w:rsidR="00ED3EC9" w:rsidRPr="00ED3EC9" w:rsidRDefault="00ED3EC9" w:rsidP="00F44CE3">
            <w:pPr>
              <w:jc w:val="both"/>
              <w:rPr>
                <w:rFonts w:ascii="Arial Narrow" w:hAnsi="Arial Narrow"/>
                <w:b/>
                <w:sz w:val="18"/>
              </w:rPr>
            </w:pPr>
            <w:r w:rsidRPr="00ED3EC9">
              <w:rPr>
                <w:rFonts w:ascii="Arial Narrow" w:hAnsi="Arial Narrow"/>
                <w:b/>
                <w:sz w:val="18"/>
              </w:rPr>
              <w:t>B.7</w:t>
            </w:r>
            <w:r w:rsidRPr="00ED3EC9">
              <w:rPr>
                <w:rFonts w:ascii="Arial Narrow" w:hAnsi="Arial Narrow"/>
                <w:bCs/>
                <w:sz w:val="18"/>
              </w:rPr>
              <w:t xml:space="preserve"> </w:t>
            </w:r>
            <w:r w:rsidR="00DE27AE">
              <w:rPr>
                <w:rFonts w:ascii="Arial Narrow" w:hAnsi="Arial Narrow"/>
                <w:bCs/>
                <w:sz w:val="18"/>
              </w:rPr>
              <w:t>Garantías financieras otorgadas (4)</w:t>
            </w:r>
          </w:p>
        </w:tc>
        <w:tc>
          <w:tcPr>
            <w:tcW w:w="1396" w:type="dxa"/>
            <w:tcBorders>
              <w:bottom w:val="single" w:sz="4" w:space="0" w:color="auto"/>
            </w:tcBorders>
            <w:shd w:val="clear" w:color="auto" w:fill="auto"/>
          </w:tcPr>
          <w:p w14:paraId="5B0AFA85" w14:textId="77777777" w:rsidR="00ED3EC9" w:rsidRPr="00ED3EC9" w:rsidRDefault="00ED3EC9" w:rsidP="00F44CE3">
            <w:pPr>
              <w:jc w:val="both"/>
              <w:rPr>
                <w:rFonts w:ascii="Arial Narrow" w:hAnsi="Arial Narrow"/>
                <w:b/>
                <w:sz w:val="18"/>
              </w:rPr>
            </w:pPr>
          </w:p>
        </w:tc>
        <w:tc>
          <w:tcPr>
            <w:tcW w:w="1397" w:type="dxa"/>
            <w:tcBorders>
              <w:bottom w:val="single" w:sz="4" w:space="0" w:color="auto"/>
            </w:tcBorders>
            <w:shd w:val="clear" w:color="auto" w:fill="auto"/>
          </w:tcPr>
          <w:p w14:paraId="4F39A16C" w14:textId="77777777" w:rsidR="00ED3EC9" w:rsidRPr="00ED3EC9" w:rsidRDefault="00ED3EC9" w:rsidP="00F44CE3">
            <w:pPr>
              <w:jc w:val="both"/>
              <w:rPr>
                <w:rFonts w:ascii="Arial Narrow" w:hAnsi="Arial Narrow"/>
                <w:b/>
                <w:sz w:val="18"/>
              </w:rPr>
            </w:pPr>
          </w:p>
        </w:tc>
        <w:tc>
          <w:tcPr>
            <w:tcW w:w="1396" w:type="dxa"/>
            <w:tcBorders>
              <w:bottom w:val="single" w:sz="4" w:space="0" w:color="auto"/>
            </w:tcBorders>
            <w:shd w:val="clear" w:color="auto" w:fill="auto"/>
          </w:tcPr>
          <w:p w14:paraId="70F295A8" w14:textId="77777777" w:rsidR="00ED3EC9" w:rsidRPr="00ED3EC9" w:rsidRDefault="00ED3EC9" w:rsidP="00F44CE3">
            <w:pPr>
              <w:jc w:val="both"/>
              <w:rPr>
                <w:rFonts w:ascii="Arial Narrow" w:hAnsi="Arial Narrow"/>
                <w:b/>
                <w:sz w:val="18"/>
              </w:rPr>
            </w:pPr>
          </w:p>
        </w:tc>
        <w:tc>
          <w:tcPr>
            <w:tcW w:w="1397" w:type="dxa"/>
            <w:tcBorders>
              <w:bottom w:val="single" w:sz="4" w:space="0" w:color="auto"/>
            </w:tcBorders>
            <w:shd w:val="clear" w:color="auto" w:fill="auto"/>
          </w:tcPr>
          <w:p w14:paraId="25643DAD" w14:textId="77777777" w:rsidR="00ED3EC9" w:rsidRPr="00ED3EC9" w:rsidRDefault="00ED3EC9" w:rsidP="00F44CE3">
            <w:pPr>
              <w:jc w:val="both"/>
              <w:rPr>
                <w:rFonts w:ascii="Arial Narrow" w:hAnsi="Arial Narrow"/>
                <w:b/>
                <w:sz w:val="18"/>
              </w:rPr>
            </w:pPr>
          </w:p>
        </w:tc>
        <w:tc>
          <w:tcPr>
            <w:tcW w:w="3486" w:type="dxa"/>
            <w:tcBorders>
              <w:bottom w:val="single" w:sz="4" w:space="0" w:color="auto"/>
            </w:tcBorders>
            <w:shd w:val="clear" w:color="auto" w:fill="auto"/>
          </w:tcPr>
          <w:p w14:paraId="119EE234" w14:textId="77777777" w:rsidR="00ED3EC9" w:rsidRPr="00ED3EC9" w:rsidRDefault="00ED3EC9" w:rsidP="00F44CE3">
            <w:pPr>
              <w:jc w:val="both"/>
              <w:rPr>
                <w:rFonts w:ascii="Arial Narrow" w:hAnsi="Arial Narrow"/>
                <w:b/>
                <w:sz w:val="18"/>
              </w:rPr>
            </w:pPr>
          </w:p>
        </w:tc>
      </w:tr>
      <w:tr w:rsidR="00ED3EC9" w:rsidRPr="00ED3EC9" w14:paraId="201A6E81" w14:textId="77777777" w:rsidTr="003E7927">
        <w:tc>
          <w:tcPr>
            <w:tcW w:w="4039" w:type="dxa"/>
            <w:tcBorders>
              <w:bottom w:val="single" w:sz="4" w:space="0" w:color="auto"/>
            </w:tcBorders>
            <w:shd w:val="clear" w:color="auto" w:fill="auto"/>
          </w:tcPr>
          <w:p w14:paraId="3D6139BE" w14:textId="77777777" w:rsidR="00ED3EC9" w:rsidRPr="00ED3EC9" w:rsidRDefault="00ED3EC9" w:rsidP="00F44CE3">
            <w:pPr>
              <w:jc w:val="both"/>
              <w:rPr>
                <w:rFonts w:ascii="Arial Narrow" w:hAnsi="Arial Narrow"/>
                <w:b/>
                <w:sz w:val="18"/>
                <w:lang w:val="en-US"/>
              </w:rPr>
            </w:pPr>
            <w:r w:rsidRPr="00ED3EC9">
              <w:rPr>
                <w:rFonts w:ascii="Arial Narrow" w:hAnsi="Arial Narrow"/>
                <w:b/>
                <w:sz w:val="18"/>
                <w:lang w:val="en-US"/>
              </w:rPr>
              <w:t>B.8          Sub-Total</w:t>
            </w:r>
          </w:p>
        </w:tc>
        <w:tc>
          <w:tcPr>
            <w:tcW w:w="1396" w:type="dxa"/>
            <w:tcBorders>
              <w:bottom w:val="single" w:sz="4" w:space="0" w:color="auto"/>
            </w:tcBorders>
            <w:shd w:val="clear" w:color="auto" w:fill="auto"/>
          </w:tcPr>
          <w:p w14:paraId="55F1058A" w14:textId="77777777" w:rsidR="00ED3EC9" w:rsidRPr="00ED3EC9" w:rsidRDefault="00ED3EC9" w:rsidP="00F44CE3">
            <w:pPr>
              <w:jc w:val="both"/>
              <w:rPr>
                <w:rFonts w:ascii="Arial Narrow" w:hAnsi="Arial Narrow"/>
                <w:b/>
                <w:sz w:val="18"/>
                <w:lang w:val="en-US"/>
              </w:rPr>
            </w:pPr>
          </w:p>
        </w:tc>
        <w:tc>
          <w:tcPr>
            <w:tcW w:w="1397" w:type="dxa"/>
            <w:tcBorders>
              <w:bottom w:val="single" w:sz="4" w:space="0" w:color="auto"/>
            </w:tcBorders>
            <w:shd w:val="clear" w:color="auto" w:fill="auto"/>
          </w:tcPr>
          <w:p w14:paraId="1A6E5EF8" w14:textId="77777777" w:rsidR="00ED3EC9" w:rsidRPr="00ED3EC9" w:rsidRDefault="00ED3EC9" w:rsidP="00F44CE3">
            <w:pPr>
              <w:jc w:val="both"/>
              <w:rPr>
                <w:rFonts w:ascii="Arial Narrow" w:hAnsi="Arial Narrow"/>
                <w:b/>
                <w:sz w:val="18"/>
                <w:lang w:val="en-US"/>
              </w:rPr>
            </w:pPr>
          </w:p>
        </w:tc>
        <w:tc>
          <w:tcPr>
            <w:tcW w:w="1396" w:type="dxa"/>
            <w:tcBorders>
              <w:bottom w:val="single" w:sz="4" w:space="0" w:color="auto"/>
            </w:tcBorders>
            <w:shd w:val="clear" w:color="auto" w:fill="auto"/>
          </w:tcPr>
          <w:p w14:paraId="173E0FC9" w14:textId="77777777" w:rsidR="00ED3EC9" w:rsidRPr="00ED3EC9" w:rsidRDefault="00ED3EC9" w:rsidP="00F44CE3">
            <w:pPr>
              <w:jc w:val="both"/>
              <w:rPr>
                <w:rFonts w:ascii="Arial Narrow" w:hAnsi="Arial Narrow"/>
                <w:b/>
                <w:sz w:val="18"/>
                <w:lang w:val="en-US"/>
              </w:rPr>
            </w:pPr>
          </w:p>
        </w:tc>
        <w:tc>
          <w:tcPr>
            <w:tcW w:w="1397" w:type="dxa"/>
            <w:tcBorders>
              <w:bottom w:val="single" w:sz="4" w:space="0" w:color="auto"/>
            </w:tcBorders>
            <w:shd w:val="clear" w:color="auto" w:fill="auto"/>
          </w:tcPr>
          <w:p w14:paraId="42F054A2" w14:textId="77777777" w:rsidR="00ED3EC9" w:rsidRPr="00ED3EC9" w:rsidRDefault="00ED3EC9" w:rsidP="00F44CE3">
            <w:pPr>
              <w:jc w:val="both"/>
              <w:rPr>
                <w:rFonts w:ascii="Arial Narrow" w:hAnsi="Arial Narrow"/>
                <w:b/>
                <w:sz w:val="18"/>
                <w:lang w:val="en-US"/>
              </w:rPr>
            </w:pPr>
          </w:p>
        </w:tc>
        <w:tc>
          <w:tcPr>
            <w:tcW w:w="3486" w:type="dxa"/>
            <w:tcBorders>
              <w:bottom w:val="single" w:sz="4" w:space="0" w:color="auto"/>
            </w:tcBorders>
            <w:shd w:val="clear" w:color="auto" w:fill="auto"/>
          </w:tcPr>
          <w:p w14:paraId="18EB90B0" w14:textId="77777777" w:rsidR="00ED3EC9" w:rsidRPr="00ED3EC9" w:rsidRDefault="00ED3EC9" w:rsidP="00F44CE3">
            <w:pPr>
              <w:jc w:val="both"/>
              <w:rPr>
                <w:rFonts w:ascii="Arial Narrow" w:hAnsi="Arial Narrow"/>
                <w:b/>
                <w:sz w:val="18"/>
                <w:lang w:val="en-US"/>
              </w:rPr>
            </w:pPr>
          </w:p>
        </w:tc>
      </w:tr>
      <w:tr w:rsidR="00ED3EC9" w:rsidRPr="00ED3EC9" w14:paraId="34D803B9" w14:textId="77777777" w:rsidTr="003E7927">
        <w:tc>
          <w:tcPr>
            <w:tcW w:w="4039" w:type="dxa"/>
            <w:tcBorders>
              <w:bottom w:val="single" w:sz="4" w:space="0" w:color="auto"/>
            </w:tcBorders>
            <w:shd w:val="clear" w:color="auto" w:fill="auto"/>
          </w:tcPr>
          <w:p w14:paraId="310E180A" w14:textId="77777777" w:rsidR="00ED3EC9" w:rsidRPr="00ED3EC9" w:rsidRDefault="00ED3EC9" w:rsidP="00F44CE3">
            <w:pPr>
              <w:jc w:val="both"/>
              <w:rPr>
                <w:rFonts w:ascii="Arial Narrow" w:hAnsi="Arial Narrow"/>
                <w:b/>
                <w:sz w:val="18"/>
              </w:rPr>
            </w:pPr>
            <w:r w:rsidRPr="00ED3EC9">
              <w:rPr>
                <w:rFonts w:ascii="Arial Narrow" w:hAnsi="Arial Narrow"/>
                <w:b/>
                <w:sz w:val="18"/>
              </w:rPr>
              <w:t xml:space="preserve">B.9          Saldos excluidos, según Art. 4 </w:t>
            </w:r>
          </w:p>
        </w:tc>
        <w:tc>
          <w:tcPr>
            <w:tcW w:w="1396" w:type="dxa"/>
            <w:tcBorders>
              <w:bottom w:val="single" w:sz="4" w:space="0" w:color="auto"/>
            </w:tcBorders>
            <w:shd w:val="clear" w:color="auto" w:fill="auto"/>
          </w:tcPr>
          <w:p w14:paraId="04BD14EC" w14:textId="77777777" w:rsidR="00ED3EC9" w:rsidRPr="00ED3EC9" w:rsidRDefault="00ED3EC9" w:rsidP="00F44CE3">
            <w:pPr>
              <w:jc w:val="both"/>
              <w:rPr>
                <w:rFonts w:ascii="Arial Narrow" w:hAnsi="Arial Narrow"/>
                <w:b/>
                <w:sz w:val="18"/>
              </w:rPr>
            </w:pPr>
          </w:p>
        </w:tc>
        <w:tc>
          <w:tcPr>
            <w:tcW w:w="1397" w:type="dxa"/>
            <w:tcBorders>
              <w:bottom w:val="single" w:sz="4" w:space="0" w:color="auto"/>
            </w:tcBorders>
            <w:shd w:val="clear" w:color="auto" w:fill="auto"/>
          </w:tcPr>
          <w:p w14:paraId="64D85AAE" w14:textId="77777777" w:rsidR="00ED3EC9" w:rsidRPr="00ED3EC9" w:rsidRDefault="00ED3EC9" w:rsidP="00F44CE3">
            <w:pPr>
              <w:jc w:val="both"/>
              <w:rPr>
                <w:rFonts w:ascii="Arial Narrow" w:hAnsi="Arial Narrow"/>
                <w:b/>
                <w:sz w:val="18"/>
              </w:rPr>
            </w:pPr>
          </w:p>
        </w:tc>
        <w:tc>
          <w:tcPr>
            <w:tcW w:w="1396" w:type="dxa"/>
            <w:tcBorders>
              <w:bottom w:val="single" w:sz="4" w:space="0" w:color="auto"/>
            </w:tcBorders>
            <w:shd w:val="clear" w:color="auto" w:fill="auto"/>
          </w:tcPr>
          <w:p w14:paraId="5B1BA0D9" w14:textId="77777777" w:rsidR="00ED3EC9" w:rsidRPr="00ED3EC9" w:rsidRDefault="00ED3EC9" w:rsidP="00F44CE3">
            <w:pPr>
              <w:jc w:val="both"/>
              <w:rPr>
                <w:rFonts w:ascii="Arial Narrow" w:hAnsi="Arial Narrow"/>
                <w:b/>
                <w:sz w:val="18"/>
              </w:rPr>
            </w:pPr>
          </w:p>
        </w:tc>
        <w:tc>
          <w:tcPr>
            <w:tcW w:w="1397" w:type="dxa"/>
            <w:tcBorders>
              <w:bottom w:val="single" w:sz="4" w:space="0" w:color="auto"/>
            </w:tcBorders>
            <w:shd w:val="clear" w:color="auto" w:fill="auto"/>
          </w:tcPr>
          <w:p w14:paraId="4DF6844A" w14:textId="77777777" w:rsidR="00ED3EC9" w:rsidRPr="00ED3EC9" w:rsidRDefault="00ED3EC9" w:rsidP="00F44CE3">
            <w:pPr>
              <w:jc w:val="both"/>
              <w:rPr>
                <w:rFonts w:ascii="Arial Narrow" w:hAnsi="Arial Narrow"/>
                <w:b/>
                <w:sz w:val="18"/>
              </w:rPr>
            </w:pPr>
          </w:p>
        </w:tc>
        <w:tc>
          <w:tcPr>
            <w:tcW w:w="3486" w:type="dxa"/>
            <w:tcBorders>
              <w:bottom w:val="single" w:sz="4" w:space="0" w:color="auto"/>
            </w:tcBorders>
            <w:shd w:val="clear" w:color="auto" w:fill="auto"/>
          </w:tcPr>
          <w:p w14:paraId="053DF476" w14:textId="77777777" w:rsidR="00ED3EC9" w:rsidRPr="00ED3EC9" w:rsidRDefault="00ED3EC9" w:rsidP="00F44CE3">
            <w:pPr>
              <w:jc w:val="both"/>
              <w:rPr>
                <w:rFonts w:ascii="Arial Narrow" w:hAnsi="Arial Narrow"/>
                <w:b/>
                <w:sz w:val="18"/>
              </w:rPr>
            </w:pPr>
          </w:p>
        </w:tc>
      </w:tr>
      <w:tr w:rsidR="00ED3EC9" w:rsidRPr="00ED3EC9" w14:paraId="5A7C162F" w14:textId="77777777" w:rsidTr="003E7927">
        <w:tc>
          <w:tcPr>
            <w:tcW w:w="4039" w:type="dxa"/>
            <w:tcBorders>
              <w:bottom w:val="single" w:sz="4" w:space="0" w:color="auto"/>
            </w:tcBorders>
            <w:shd w:val="clear" w:color="auto" w:fill="auto"/>
          </w:tcPr>
          <w:p w14:paraId="5E13942A" w14:textId="77777777" w:rsidR="00ED3EC9" w:rsidRPr="00ED3EC9" w:rsidRDefault="00ED3EC9" w:rsidP="00F44CE3">
            <w:pPr>
              <w:jc w:val="both"/>
              <w:rPr>
                <w:rFonts w:ascii="Arial Narrow" w:hAnsi="Arial Narrow"/>
                <w:b/>
                <w:sz w:val="18"/>
              </w:rPr>
            </w:pPr>
            <w:r w:rsidRPr="00ED3EC9">
              <w:rPr>
                <w:rFonts w:ascii="Arial Narrow" w:hAnsi="Arial Narrow"/>
                <w:b/>
                <w:sz w:val="18"/>
              </w:rPr>
              <w:t>B.10       Total activos afectos (B.8 - B.9)</w:t>
            </w:r>
          </w:p>
        </w:tc>
        <w:tc>
          <w:tcPr>
            <w:tcW w:w="1396" w:type="dxa"/>
            <w:tcBorders>
              <w:bottom w:val="single" w:sz="4" w:space="0" w:color="auto"/>
            </w:tcBorders>
            <w:shd w:val="clear" w:color="auto" w:fill="auto"/>
          </w:tcPr>
          <w:p w14:paraId="302805CC" w14:textId="77777777" w:rsidR="00ED3EC9" w:rsidRPr="00ED3EC9" w:rsidRDefault="00ED3EC9" w:rsidP="00F44CE3">
            <w:pPr>
              <w:jc w:val="both"/>
              <w:rPr>
                <w:rFonts w:ascii="Arial Narrow" w:hAnsi="Arial Narrow"/>
                <w:b/>
                <w:sz w:val="18"/>
              </w:rPr>
            </w:pPr>
          </w:p>
        </w:tc>
        <w:tc>
          <w:tcPr>
            <w:tcW w:w="1397" w:type="dxa"/>
            <w:tcBorders>
              <w:bottom w:val="single" w:sz="4" w:space="0" w:color="auto"/>
            </w:tcBorders>
            <w:shd w:val="clear" w:color="auto" w:fill="auto"/>
          </w:tcPr>
          <w:p w14:paraId="0A73243A" w14:textId="77777777" w:rsidR="00ED3EC9" w:rsidRPr="00ED3EC9" w:rsidRDefault="00ED3EC9" w:rsidP="00F44CE3">
            <w:pPr>
              <w:jc w:val="both"/>
              <w:rPr>
                <w:rFonts w:ascii="Arial Narrow" w:hAnsi="Arial Narrow"/>
                <w:b/>
                <w:sz w:val="18"/>
              </w:rPr>
            </w:pPr>
          </w:p>
        </w:tc>
        <w:tc>
          <w:tcPr>
            <w:tcW w:w="1396" w:type="dxa"/>
            <w:tcBorders>
              <w:bottom w:val="single" w:sz="4" w:space="0" w:color="auto"/>
            </w:tcBorders>
            <w:shd w:val="clear" w:color="auto" w:fill="auto"/>
          </w:tcPr>
          <w:p w14:paraId="7E4172A0" w14:textId="77777777" w:rsidR="00ED3EC9" w:rsidRPr="00ED3EC9" w:rsidRDefault="00ED3EC9" w:rsidP="00F44CE3">
            <w:pPr>
              <w:jc w:val="both"/>
              <w:rPr>
                <w:rFonts w:ascii="Arial Narrow" w:hAnsi="Arial Narrow"/>
                <w:b/>
                <w:sz w:val="18"/>
              </w:rPr>
            </w:pPr>
          </w:p>
        </w:tc>
        <w:tc>
          <w:tcPr>
            <w:tcW w:w="1397" w:type="dxa"/>
            <w:tcBorders>
              <w:bottom w:val="single" w:sz="4" w:space="0" w:color="auto"/>
            </w:tcBorders>
            <w:shd w:val="clear" w:color="auto" w:fill="auto"/>
          </w:tcPr>
          <w:p w14:paraId="2FD74EC0" w14:textId="77777777" w:rsidR="00ED3EC9" w:rsidRPr="00ED3EC9" w:rsidRDefault="00ED3EC9" w:rsidP="00F44CE3">
            <w:pPr>
              <w:jc w:val="both"/>
              <w:rPr>
                <w:rFonts w:ascii="Arial Narrow" w:hAnsi="Arial Narrow"/>
                <w:b/>
                <w:sz w:val="18"/>
              </w:rPr>
            </w:pPr>
          </w:p>
        </w:tc>
        <w:tc>
          <w:tcPr>
            <w:tcW w:w="3486" w:type="dxa"/>
            <w:tcBorders>
              <w:bottom w:val="single" w:sz="4" w:space="0" w:color="auto"/>
            </w:tcBorders>
            <w:shd w:val="clear" w:color="auto" w:fill="auto"/>
          </w:tcPr>
          <w:p w14:paraId="71F4E181" w14:textId="77777777" w:rsidR="00ED3EC9" w:rsidRPr="00ED3EC9" w:rsidRDefault="00ED3EC9" w:rsidP="00F44CE3">
            <w:pPr>
              <w:jc w:val="both"/>
              <w:rPr>
                <w:rFonts w:ascii="Arial Narrow" w:hAnsi="Arial Narrow"/>
                <w:b/>
                <w:sz w:val="18"/>
              </w:rPr>
            </w:pPr>
          </w:p>
        </w:tc>
      </w:tr>
      <w:tr w:rsidR="00ED3EC9" w:rsidRPr="00ED3EC9" w14:paraId="6B04DF28" w14:textId="77777777" w:rsidTr="003E7927">
        <w:tc>
          <w:tcPr>
            <w:tcW w:w="4039" w:type="dxa"/>
            <w:tcBorders>
              <w:top w:val="nil"/>
              <w:left w:val="nil"/>
              <w:bottom w:val="single" w:sz="4" w:space="0" w:color="auto"/>
              <w:right w:val="nil"/>
            </w:tcBorders>
            <w:shd w:val="clear" w:color="auto" w:fill="auto"/>
          </w:tcPr>
          <w:p w14:paraId="656C00E2" w14:textId="77777777" w:rsidR="00ED3EC9" w:rsidRPr="00ED3EC9" w:rsidRDefault="00ED3EC9" w:rsidP="00F44CE3">
            <w:pPr>
              <w:jc w:val="both"/>
              <w:rPr>
                <w:rFonts w:ascii="Arial Narrow" w:hAnsi="Arial Narrow"/>
                <w:b/>
                <w:sz w:val="18"/>
              </w:rPr>
            </w:pPr>
          </w:p>
        </w:tc>
        <w:tc>
          <w:tcPr>
            <w:tcW w:w="1396" w:type="dxa"/>
            <w:tcBorders>
              <w:top w:val="nil"/>
              <w:left w:val="nil"/>
              <w:bottom w:val="single" w:sz="4" w:space="0" w:color="auto"/>
              <w:right w:val="nil"/>
            </w:tcBorders>
            <w:shd w:val="clear" w:color="auto" w:fill="auto"/>
          </w:tcPr>
          <w:p w14:paraId="7B6AC8F2" w14:textId="77777777" w:rsidR="00ED3EC9" w:rsidRPr="00ED3EC9" w:rsidRDefault="00ED3EC9" w:rsidP="00F44CE3">
            <w:pPr>
              <w:jc w:val="both"/>
              <w:rPr>
                <w:rFonts w:ascii="Arial Narrow" w:hAnsi="Arial Narrow"/>
                <w:b/>
                <w:sz w:val="18"/>
              </w:rPr>
            </w:pPr>
          </w:p>
        </w:tc>
        <w:tc>
          <w:tcPr>
            <w:tcW w:w="1397" w:type="dxa"/>
            <w:tcBorders>
              <w:top w:val="nil"/>
              <w:left w:val="nil"/>
              <w:bottom w:val="single" w:sz="4" w:space="0" w:color="auto"/>
              <w:right w:val="nil"/>
            </w:tcBorders>
            <w:shd w:val="clear" w:color="auto" w:fill="auto"/>
          </w:tcPr>
          <w:p w14:paraId="4AABECDE" w14:textId="77777777" w:rsidR="00ED3EC9" w:rsidRPr="00ED3EC9" w:rsidRDefault="00ED3EC9" w:rsidP="00F44CE3">
            <w:pPr>
              <w:jc w:val="both"/>
              <w:rPr>
                <w:rFonts w:ascii="Arial Narrow" w:hAnsi="Arial Narrow"/>
                <w:b/>
                <w:sz w:val="18"/>
              </w:rPr>
            </w:pPr>
          </w:p>
        </w:tc>
        <w:tc>
          <w:tcPr>
            <w:tcW w:w="1396" w:type="dxa"/>
            <w:tcBorders>
              <w:top w:val="nil"/>
              <w:left w:val="nil"/>
              <w:bottom w:val="single" w:sz="4" w:space="0" w:color="auto"/>
              <w:right w:val="nil"/>
            </w:tcBorders>
            <w:shd w:val="clear" w:color="auto" w:fill="auto"/>
          </w:tcPr>
          <w:p w14:paraId="40AACB5A" w14:textId="77777777" w:rsidR="00ED3EC9" w:rsidRPr="00ED3EC9" w:rsidRDefault="00ED3EC9" w:rsidP="00F44CE3">
            <w:pPr>
              <w:jc w:val="both"/>
              <w:rPr>
                <w:rFonts w:ascii="Arial Narrow" w:hAnsi="Arial Narrow"/>
                <w:b/>
                <w:sz w:val="18"/>
              </w:rPr>
            </w:pPr>
          </w:p>
        </w:tc>
        <w:tc>
          <w:tcPr>
            <w:tcW w:w="1397" w:type="dxa"/>
            <w:tcBorders>
              <w:top w:val="nil"/>
              <w:left w:val="nil"/>
              <w:bottom w:val="single" w:sz="4" w:space="0" w:color="auto"/>
              <w:right w:val="nil"/>
            </w:tcBorders>
            <w:shd w:val="clear" w:color="auto" w:fill="auto"/>
          </w:tcPr>
          <w:p w14:paraId="73481934" w14:textId="77777777" w:rsidR="00ED3EC9" w:rsidRPr="00ED3EC9" w:rsidRDefault="00ED3EC9" w:rsidP="00F44CE3">
            <w:pPr>
              <w:jc w:val="both"/>
              <w:rPr>
                <w:rFonts w:ascii="Arial Narrow" w:hAnsi="Arial Narrow"/>
                <w:b/>
                <w:sz w:val="18"/>
              </w:rPr>
            </w:pPr>
          </w:p>
        </w:tc>
        <w:tc>
          <w:tcPr>
            <w:tcW w:w="3486" w:type="dxa"/>
            <w:tcBorders>
              <w:top w:val="nil"/>
              <w:left w:val="nil"/>
              <w:bottom w:val="single" w:sz="4" w:space="0" w:color="auto"/>
              <w:right w:val="nil"/>
            </w:tcBorders>
            <w:shd w:val="clear" w:color="auto" w:fill="auto"/>
          </w:tcPr>
          <w:p w14:paraId="2FFBD41B" w14:textId="77777777" w:rsidR="00ED3EC9" w:rsidRPr="00ED3EC9" w:rsidRDefault="00ED3EC9" w:rsidP="00F44CE3">
            <w:pPr>
              <w:jc w:val="both"/>
              <w:rPr>
                <w:rFonts w:ascii="Arial Narrow" w:hAnsi="Arial Narrow"/>
                <w:b/>
                <w:sz w:val="18"/>
              </w:rPr>
            </w:pPr>
          </w:p>
        </w:tc>
      </w:tr>
      <w:tr w:rsidR="00ED3EC9" w:rsidRPr="00ED3EC9" w14:paraId="12AB86AE" w14:textId="77777777" w:rsidTr="003E7927">
        <w:tc>
          <w:tcPr>
            <w:tcW w:w="4039" w:type="dxa"/>
            <w:tcBorders>
              <w:top w:val="single" w:sz="4" w:space="0" w:color="auto"/>
            </w:tcBorders>
            <w:shd w:val="clear" w:color="auto" w:fill="auto"/>
          </w:tcPr>
          <w:p w14:paraId="34F1E915" w14:textId="77777777" w:rsidR="00ED3EC9" w:rsidRPr="00ED3EC9" w:rsidRDefault="00ED3EC9" w:rsidP="00F44CE3">
            <w:pPr>
              <w:jc w:val="both"/>
              <w:rPr>
                <w:rFonts w:ascii="Arial Narrow" w:hAnsi="Arial Narrow"/>
                <w:b/>
                <w:sz w:val="18"/>
              </w:rPr>
            </w:pPr>
            <w:r w:rsidRPr="00ED3EC9">
              <w:rPr>
                <w:rFonts w:ascii="Arial Narrow" w:hAnsi="Arial Narrow"/>
                <w:b/>
                <w:sz w:val="18"/>
              </w:rPr>
              <w:t>C.    Determinación de la provisión</w:t>
            </w:r>
          </w:p>
        </w:tc>
        <w:tc>
          <w:tcPr>
            <w:tcW w:w="1396" w:type="dxa"/>
            <w:tcBorders>
              <w:top w:val="single" w:sz="4" w:space="0" w:color="auto"/>
            </w:tcBorders>
            <w:shd w:val="clear" w:color="auto" w:fill="auto"/>
          </w:tcPr>
          <w:p w14:paraId="3F87A5AB" w14:textId="0343EDC1" w:rsidR="00ED3EC9" w:rsidRPr="00ED3EC9" w:rsidRDefault="00BB766C" w:rsidP="00BB766C">
            <w:pPr>
              <w:jc w:val="center"/>
              <w:rPr>
                <w:rFonts w:ascii="Arial Narrow" w:hAnsi="Arial Narrow"/>
                <w:b/>
                <w:sz w:val="18"/>
              </w:rPr>
            </w:pPr>
            <w:r>
              <w:rPr>
                <w:rFonts w:ascii="Arial Narrow" w:hAnsi="Arial Narrow"/>
                <w:b/>
                <w:sz w:val="18"/>
              </w:rPr>
              <w:t xml:space="preserve">País </w:t>
            </w:r>
            <w:proofErr w:type="gramStart"/>
            <w:r>
              <w:rPr>
                <w:rFonts w:ascii="Arial Narrow" w:hAnsi="Arial Narrow"/>
                <w:b/>
                <w:sz w:val="18"/>
              </w:rPr>
              <w:t xml:space="preserve">« </w:t>
            </w:r>
            <w:r w:rsidR="00ED3EC9" w:rsidRPr="00ED3EC9">
              <w:rPr>
                <w:rFonts w:ascii="Arial Narrow" w:hAnsi="Arial Narrow"/>
                <w:b/>
                <w:sz w:val="18"/>
              </w:rPr>
              <w:t>X</w:t>
            </w:r>
            <w:proofErr w:type="gramEnd"/>
            <w:r>
              <w:rPr>
                <w:rFonts w:ascii="Arial Narrow" w:hAnsi="Arial Narrow"/>
                <w:b/>
                <w:sz w:val="18"/>
              </w:rPr>
              <w:t xml:space="preserve"> </w:t>
            </w:r>
            <w:r w:rsidR="00ED3EC9" w:rsidRPr="00ED3EC9">
              <w:rPr>
                <w:rFonts w:ascii="Arial Narrow" w:hAnsi="Arial Narrow"/>
                <w:b/>
                <w:sz w:val="18"/>
              </w:rPr>
              <w:t>»</w:t>
            </w:r>
          </w:p>
        </w:tc>
        <w:tc>
          <w:tcPr>
            <w:tcW w:w="1397" w:type="dxa"/>
            <w:tcBorders>
              <w:top w:val="single" w:sz="4" w:space="0" w:color="auto"/>
            </w:tcBorders>
            <w:shd w:val="clear" w:color="auto" w:fill="auto"/>
          </w:tcPr>
          <w:p w14:paraId="51EB5F32" w14:textId="74FC4D3E" w:rsidR="00ED3EC9" w:rsidRPr="00ED3EC9" w:rsidRDefault="00BB766C" w:rsidP="00F44CE3">
            <w:pPr>
              <w:jc w:val="center"/>
              <w:rPr>
                <w:rFonts w:ascii="Arial Narrow" w:hAnsi="Arial Narrow"/>
                <w:b/>
                <w:sz w:val="18"/>
              </w:rPr>
            </w:pPr>
            <w:r>
              <w:rPr>
                <w:rFonts w:ascii="Arial Narrow" w:hAnsi="Arial Narrow"/>
                <w:b/>
                <w:sz w:val="18"/>
              </w:rPr>
              <w:t xml:space="preserve">País </w:t>
            </w:r>
            <w:proofErr w:type="gramStart"/>
            <w:r>
              <w:rPr>
                <w:rFonts w:ascii="Arial Narrow" w:hAnsi="Arial Narrow"/>
                <w:b/>
                <w:sz w:val="18"/>
              </w:rPr>
              <w:t>« Y</w:t>
            </w:r>
            <w:proofErr w:type="gramEnd"/>
            <w:r>
              <w:rPr>
                <w:rFonts w:ascii="Arial Narrow" w:hAnsi="Arial Narrow"/>
                <w:b/>
                <w:sz w:val="18"/>
              </w:rPr>
              <w:t xml:space="preserve"> </w:t>
            </w:r>
            <w:r w:rsidR="00ED3EC9" w:rsidRPr="00ED3EC9">
              <w:rPr>
                <w:rFonts w:ascii="Arial Narrow" w:hAnsi="Arial Narrow"/>
                <w:b/>
                <w:sz w:val="18"/>
              </w:rPr>
              <w:t>»</w:t>
            </w:r>
          </w:p>
        </w:tc>
        <w:tc>
          <w:tcPr>
            <w:tcW w:w="1396" w:type="dxa"/>
            <w:tcBorders>
              <w:top w:val="single" w:sz="4" w:space="0" w:color="auto"/>
            </w:tcBorders>
            <w:shd w:val="clear" w:color="auto" w:fill="auto"/>
          </w:tcPr>
          <w:p w14:paraId="4DAFE558" w14:textId="417F0D44" w:rsidR="00ED3EC9" w:rsidRPr="00ED3EC9" w:rsidRDefault="00BB766C" w:rsidP="00F44CE3">
            <w:pPr>
              <w:jc w:val="center"/>
              <w:rPr>
                <w:rFonts w:ascii="Arial Narrow" w:hAnsi="Arial Narrow"/>
                <w:b/>
                <w:sz w:val="18"/>
              </w:rPr>
            </w:pPr>
            <w:r>
              <w:rPr>
                <w:rFonts w:ascii="Arial Narrow" w:hAnsi="Arial Narrow"/>
                <w:b/>
                <w:sz w:val="18"/>
              </w:rPr>
              <w:t xml:space="preserve">País </w:t>
            </w:r>
            <w:proofErr w:type="gramStart"/>
            <w:r>
              <w:rPr>
                <w:rFonts w:ascii="Arial Narrow" w:hAnsi="Arial Narrow"/>
                <w:b/>
                <w:sz w:val="18"/>
              </w:rPr>
              <w:t>« Z</w:t>
            </w:r>
            <w:proofErr w:type="gramEnd"/>
            <w:r>
              <w:rPr>
                <w:rFonts w:ascii="Arial Narrow" w:hAnsi="Arial Narrow"/>
                <w:b/>
                <w:sz w:val="18"/>
              </w:rPr>
              <w:t xml:space="preserve"> </w:t>
            </w:r>
            <w:r w:rsidR="00ED3EC9" w:rsidRPr="00ED3EC9">
              <w:rPr>
                <w:rFonts w:ascii="Arial Narrow" w:hAnsi="Arial Narrow"/>
                <w:b/>
                <w:sz w:val="18"/>
              </w:rPr>
              <w:t>»</w:t>
            </w:r>
          </w:p>
        </w:tc>
        <w:tc>
          <w:tcPr>
            <w:tcW w:w="1397" w:type="dxa"/>
            <w:tcBorders>
              <w:top w:val="single" w:sz="4" w:space="0" w:color="auto"/>
            </w:tcBorders>
            <w:shd w:val="clear" w:color="auto" w:fill="auto"/>
          </w:tcPr>
          <w:p w14:paraId="6FFE3530" w14:textId="77777777" w:rsidR="00ED3EC9" w:rsidRPr="00ED3EC9" w:rsidRDefault="00ED3EC9" w:rsidP="00F44CE3">
            <w:pPr>
              <w:jc w:val="center"/>
              <w:rPr>
                <w:rFonts w:ascii="Arial Narrow" w:hAnsi="Arial Narrow"/>
                <w:b/>
                <w:sz w:val="18"/>
              </w:rPr>
            </w:pPr>
            <w:r w:rsidRPr="00ED3EC9">
              <w:rPr>
                <w:rFonts w:ascii="Arial Narrow" w:hAnsi="Arial Narrow"/>
                <w:b/>
                <w:sz w:val="18"/>
              </w:rPr>
              <w:t>Total</w:t>
            </w:r>
          </w:p>
        </w:tc>
        <w:tc>
          <w:tcPr>
            <w:tcW w:w="3486" w:type="dxa"/>
            <w:tcBorders>
              <w:top w:val="single" w:sz="4" w:space="0" w:color="auto"/>
            </w:tcBorders>
            <w:shd w:val="clear" w:color="auto" w:fill="auto"/>
          </w:tcPr>
          <w:p w14:paraId="064B5293" w14:textId="77777777" w:rsidR="00ED3EC9" w:rsidRPr="00ED3EC9" w:rsidRDefault="00ED3EC9" w:rsidP="00F44CE3">
            <w:pPr>
              <w:jc w:val="center"/>
              <w:rPr>
                <w:rFonts w:ascii="Arial Narrow" w:hAnsi="Arial Narrow"/>
                <w:b/>
                <w:sz w:val="18"/>
              </w:rPr>
            </w:pPr>
            <w:r w:rsidRPr="00ED3EC9">
              <w:rPr>
                <w:rFonts w:ascii="Arial Narrow" w:hAnsi="Arial Narrow"/>
                <w:b/>
                <w:sz w:val="18"/>
              </w:rPr>
              <w:t>Observaciones</w:t>
            </w:r>
          </w:p>
        </w:tc>
      </w:tr>
      <w:tr w:rsidR="00ED3EC9" w:rsidRPr="00ED3EC9" w14:paraId="52FBB904" w14:textId="77777777" w:rsidTr="003E7927">
        <w:tc>
          <w:tcPr>
            <w:tcW w:w="4039" w:type="dxa"/>
            <w:shd w:val="clear" w:color="auto" w:fill="auto"/>
          </w:tcPr>
          <w:p w14:paraId="595A7A4E" w14:textId="77777777" w:rsidR="00ED3EC9" w:rsidRPr="00ED3EC9" w:rsidRDefault="00ED3EC9" w:rsidP="00F44CE3">
            <w:pPr>
              <w:jc w:val="both"/>
              <w:rPr>
                <w:rFonts w:ascii="Arial Narrow" w:hAnsi="Arial Narrow"/>
                <w:b/>
                <w:sz w:val="18"/>
              </w:rPr>
            </w:pPr>
            <w:proofErr w:type="gramStart"/>
            <w:r w:rsidRPr="00ED3EC9">
              <w:rPr>
                <w:rFonts w:ascii="Arial Narrow" w:hAnsi="Arial Narrow"/>
                <w:b/>
                <w:sz w:val="18"/>
              </w:rPr>
              <w:t xml:space="preserve">C.1  </w:t>
            </w:r>
            <w:r w:rsidRPr="00ED3EC9">
              <w:rPr>
                <w:rFonts w:ascii="Arial Narrow" w:hAnsi="Arial Narrow"/>
                <w:bCs/>
                <w:sz w:val="18"/>
              </w:rPr>
              <w:t>Porcentaje</w:t>
            </w:r>
            <w:proofErr w:type="gramEnd"/>
            <w:r w:rsidRPr="00ED3EC9">
              <w:rPr>
                <w:rFonts w:ascii="Arial Narrow" w:hAnsi="Arial Narrow"/>
                <w:bCs/>
                <w:sz w:val="18"/>
              </w:rPr>
              <w:t xml:space="preserve"> de provisión requerida</w:t>
            </w:r>
          </w:p>
        </w:tc>
        <w:tc>
          <w:tcPr>
            <w:tcW w:w="1396" w:type="dxa"/>
            <w:shd w:val="clear" w:color="auto" w:fill="auto"/>
          </w:tcPr>
          <w:p w14:paraId="7F12EBE8" w14:textId="77777777" w:rsidR="00ED3EC9" w:rsidRPr="00ED3EC9" w:rsidRDefault="00ED3EC9" w:rsidP="00F44CE3">
            <w:pPr>
              <w:jc w:val="both"/>
              <w:rPr>
                <w:rFonts w:ascii="Arial Narrow" w:hAnsi="Arial Narrow"/>
                <w:b/>
                <w:sz w:val="18"/>
              </w:rPr>
            </w:pPr>
          </w:p>
        </w:tc>
        <w:tc>
          <w:tcPr>
            <w:tcW w:w="1397" w:type="dxa"/>
            <w:shd w:val="clear" w:color="auto" w:fill="auto"/>
          </w:tcPr>
          <w:p w14:paraId="13F120DD" w14:textId="77777777" w:rsidR="00ED3EC9" w:rsidRPr="00ED3EC9" w:rsidRDefault="00ED3EC9" w:rsidP="00F44CE3">
            <w:pPr>
              <w:jc w:val="both"/>
              <w:rPr>
                <w:rFonts w:ascii="Arial Narrow" w:hAnsi="Arial Narrow"/>
                <w:b/>
                <w:sz w:val="18"/>
              </w:rPr>
            </w:pPr>
          </w:p>
        </w:tc>
        <w:tc>
          <w:tcPr>
            <w:tcW w:w="1396" w:type="dxa"/>
            <w:shd w:val="clear" w:color="auto" w:fill="auto"/>
          </w:tcPr>
          <w:p w14:paraId="2486823F" w14:textId="77777777" w:rsidR="00ED3EC9" w:rsidRPr="00ED3EC9" w:rsidRDefault="00ED3EC9" w:rsidP="00F44CE3">
            <w:pPr>
              <w:jc w:val="both"/>
              <w:rPr>
                <w:rFonts w:ascii="Arial Narrow" w:hAnsi="Arial Narrow"/>
                <w:b/>
                <w:sz w:val="18"/>
              </w:rPr>
            </w:pPr>
          </w:p>
        </w:tc>
        <w:tc>
          <w:tcPr>
            <w:tcW w:w="1397" w:type="dxa"/>
            <w:shd w:val="clear" w:color="auto" w:fill="auto"/>
          </w:tcPr>
          <w:p w14:paraId="573F7B0F" w14:textId="77777777" w:rsidR="00ED3EC9" w:rsidRPr="00ED3EC9" w:rsidRDefault="00ED3EC9" w:rsidP="00F44CE3">
            <w:pPr>
              <w:jc w:val="both"/>
              <w:rPr>
                <w:rFonts w:ascii="Arial Narrow" w:hAnsi="Arial Narrow"/>
                <w:b/>
                <w:sz w:val="18"/>
              </w:rPr>
            </w:pPr>
          </w:p>
        </w:tc>
        <w:tc>
          <w:tcPr>
            <w:tcW w:w="3486" w:type="dxa"/>
            <w:shd w:val="clear" w:color="auto" w:fill="auto"/>
          </w:tcPr>
          <w:p w14:paraId="3960D5ED" w14:textId="77777777" w:rsidR="00ED3EC9" w:rsidRPr="00ED3EC9" w:rsidRDefault="00ED3EC9" w:rsidP="00F44CE3">
            <w:pPr>
              <w:jc w:val="both"/>
              <w:rPr>
                <w:rFonts w:ascii="Arial Narrow" w:hAnsi="Arial Narrow"/>
                <w:b/>
                <w:sz w:val="18"/>
              </w:rPr>
            </w:pPr>
          </w:p>
        </w:tc>
      </w:tr>
      <w:tr w:rsidR="00ED3EC9" w:rsidRPr="00ED3EC9" w14:paraId="19F8DA73" w14:textId="77777777" w:rsidTr="003E7927">
        <w:tc>
          <w:tcPr>
            <w:tcW w:w="4039" w:type="dxa"/>
            <w:shd w:val="clear" w:color="auto" w:fill="auto"/>
          </w:tcPr>
          <w:p w14:paraId="1DF5B914" w14:textId="77777777" w:rsidR="00ED3EC9" w:rsidRPr="00ED3EC9" w:rsidRDefault="00ED3EC9" w:rsidP="00F44CE3">
            <w:pPr>
              <w:jc w:val="both"/>
              <w:rPr>
                <w:rFonts w:ascii="Arial Narrow" w:hAnsi="Arial Narrow"/>
                <w:b/>
                <w:sz w:val="18"/>
              </w:rPr>
            </w:pPr>
            <w:proofErr w:type="gramStart"/>
            <w:r w:rsidRPr="00ED3EC9">
              <w:rPr>
                <w:rFonts w:ascii="Arial Narrow" w:hAnsi="Arial Narrow"/>
                <w:b/>
                <w:sz w:val="18"/>
              </w:rPr>
              <w:t>C.2  Provisión</w:t>
            </w:r>
            <w:proofErr w:type="gramEnd"/>
            <w:r w:rsidRPr="00ED3EC9">
              <w:rPr>
                <w:rFonts w:ascii="Arial Narrow" w:hAnsi="Arial Narrow"/>
                <w:b/>
                <w:sz w:val="18"/>
              </w:rPr>
              <w:t xml:space="preserve"> por riesgo país (B.10 X C.1)</w:t>
            </w:r>
          </w:p>
        </w:tc>
        <w:tc>
          <w:tcPr>
            <w:tcW w:w="1396" w:type="dxa"/>
            <w:shd w:val="clear" w:color="auto" w:fill="auto"/>
          </w:tcPr>
          <w:p w14:paraId="76C9F9F2" w14:textId="77777777" w:rsidR="00ED3EC9" w:rsidRPr="00ED3EC9" w:rsidRDefault="00ED3EC9" w:rsidP="00F44CE3">
            <w:pPr>
              <w:jc w:val="both"/>
              <w:rPr>
                <w:rFonts w:ascii="Arial Narrow" w:hAnsi="Arial Narrow"/>
                <w:b/>
                <w:sz w:val="18"/>
              </w:rPr>
            </w:pPr>
          </w:p>
        </w:tc>
        <w:tc>
          <w:tcPr>
            <w:tcW w:w="1397" w:type="dxa"/>
            <w:shd w:val="clear" w:color="auto" w:fill="auto"/>
          </w:tcPr>
          <w:p w14:paraId="3D86B645" w14:textId="77777777" w:rsidR="00ED3EC9" w:rsidRPr="00ED3EC9" w:rsidRDefault="00ED3EC9" w:rsidP="00F44CE3">
            <w:pPr>
              <w:jc w:val="both"/>
              <w:rPr>
                <w:rFonts w:ascii="Arial Narrow" w:hAnsi="Arial Narrow"/>
                <w:b/>
                <w:sz w:val="18"/>
              </w:rPr>
            </w:pPr>
          </w:p>
        </w:tc>
        <w:tc>
          <w:tcPr>
            <w:tcW w:w="1396" w:type="dxa"/>
            <w:shd w:val="clear" w:color="auto" w:fill="auto"/>
          </w:tcPr>
          <w:p w14:paraId="740B4A8F" w14:textId="77777777" w:rsidR="00ED3EC9" w:rsidRPr="00ED3EC9" w:rsidRDefault="00ED3EC9" w:rsidP="00F44CE3">
            <w:pPr>
              <w:jc w:val="both"/>
              <w:rPr>
                <w:rFonts w:ascii="Arial Narrow" w:hAnsi="Arial Narrow"/>
                <w:b/>
                <w:sz w:val="18"/>
              </w:rPr>
            </w:pPr>
          </w:p>
        </w:tc>
        <w:tc>
          <w:tcPr>
            <w:tcW w:w="1397" w:type="dxa"/>
            <w:shd w:val="clear" w:color="auto" w:fill="auto"/>
          </w:tcPr>
          <w:p w14:paraId="70383374" w14:textId="77777777" w:rsidR="00ED3EC9" w:rsidRPr="00ED3EC9" w:rsidRDefault="00ED3EC9" w:rsidP="00F44CE3">
            <w:pPr>
              <w:jc w:val="both"/>
              <w:rPr>
                <w:rFonts w:ascii="Arial Narrow" w:hAnsi="Arial Narrow"/>
                <w:b/>
                <w:sz w:val="18"/>
              </w:rPr>
            </w:pPr>
          </w:p>
        </w:tc>
        <w:tc>
          <w:tcPr>
            <w:tcW w:w="3486" w:type="dxa"/>
            <w:shd w:val="clear" w:color="auto" w:fill="auto"/>
          </w:tcPr>
          <w:p w14:paraId="371ACB5F" w14:textId="77777777" w:rsidR="00ED3EC9" w:rsidRPr="00ED3EC9" w:rsidRDefault="00ED3EC9" w:rsidP="00F44CE3">
            <w:pPr>
              <w:jc w:val="both"/>
              <w:rPr>
                <w:rFonts w:ascii="Arial Narrow" w:hAnsi="Arial Narrow"/>
                <w:b/>
                <w:sz w:val="18"/>
              </w:rPr>
            </w:pPr>
          </w:p>
        </w:tc>
      </w:tr>
      <w:tr w:rsidR="00ED3EC9" w:rsidRPr="00ED3EC9" w14:paraId="52FE19CC" w14:textId="77777777" w:rsidTr="003E7927">
        <w:tc>
          <w:tcPr>
            <w:tcW w:w="4039" w:type="dxa"/>
            <w:shd w:val="clear" w:color="auto" w:fill="auto"/>
          </w:tcPr>
          <w:p w14:paraId="7AE12692" w14:textId="77777777" w:rsidR="00ED3EC9" w:rsidRPr="00ED3EC9" w:rsidRDefault="00ED3EC9" w:rsidP="00F44CE3">
            <w:pPr>
              <w:jc w:val="both"/>
              <w:rPr>
                <w:rFonts w:ascii="Arial Narrow" w:hAnsi="Arial Narrow"/>
                <w:b/>
                <w:sz w:val="18"/>
              </w:rPr>
            </w:pPr>
            <w:proofErr w:type="gramStart"/>
            <w:r w:rsidRPr="00ED3EC9">
              <w:rPr>
                <w:rFonts w:ascii="Arial Narrow" w:hAnsi="Arial Narrow"/>
                <w:b/>
                <w:sz w:val="18"/>
              </w:rPr>
              <w:t xml:space="preserve">C.3  </w:t>
            </w:r>
            <w:r w:rsidRPr="00ED3EC9">
              <w:rPr>
                <w:rFonts w:ascii="Arial Narrow" w:hAnsi="Arial Narrow"/>
                <w:bCs/>
                <w:sz w:val="18"/>
              </w:rPr>
              <w:t>Saldo</w:t>
            </w:r>
            <w:proofErr w:type="gramEnd"/>
            <w:r w:rsidRPr="00ED3EC9">
              <w:rPr>
                <w:rFonts w:ascii="Arial Narrow" w:hAnsi="Arial Narrow"/>
                <w:bCs/>
                <w:sz w:val="18"/>
              </w:rPr>
              <w:t xml:space="preserve"> del mes anterior</w:t>
            </w:r>
            <w:r w:rsidRPr="00ED3EC9">
              <w:rPr>
                <w:rFonts w:ascii="Arial Narrow" w:hAnsi="Arial Narrow"/>
                <w:b/>
                <w:sz w:val="18"/>
              </w:rPr>
              <w:t xml:space="preserve"> </w:t>
            </w:r>
          </w:p>
        </w:tc>
        <w:tc>
          <w:tcPr>
            <w:tcW w:w="1396" w:type="dxa"/>
            <w:shd w:val="clear" w:color="auto" w:fill="auto"/>
          </w:tcPr>
          <w:p w14:paraId="2A91A31B" w14:textId="77777777" w:rsidR="00ED3EC9" w:rsidRPr="00ED3EC9" w:rsidRDefault="00ED3EC9" w:rsidP="00F44CE3">
            <w:pPr>
              <w:jc w:val="both"/>
              <w:rPr>
                <w:rFonts w:ascii="Arial Narrow" w:hAnsi="Arial Narrow"/>
                <w:b/>
                <w:sz w:val="18"/>
              </w:rPr>
            </w:pPr>
          </w:p>
        </w:tc>
        <w:tc>
          <w:tcPr>
            <w:tcW w:w="1397" w:type="dxa"/>
            <w:shd w:val="clear" w:color="auto" w:fill="auto"/>
          </w:tcPr>
          <w:p w14:paraId="302B0439" w14:textId="77777777" w:rsidR="00ED3EC9" w:rsidRPr="00ED3EC9" w:rsidRDefault="00ED3EC9" w:rsidP="00F44CE3">
            <w:pPr>
              <w:jc w:val="both"/>
              <w:rPr>
                <w:rFonts w:ascii="Arial Narrow" w:hAnsi="Arial Narrow"/>
                <w:b/>
                <w:sz w:val="18"/>
              </w:rPr>
            </w:pPr>
          </w:p>
        </w:tc>
        <w:tc>
          <w:tcPr>
            <w:tcW w:w="1396" w:type="dxa"/>
            <w:shd w:val="clear" w:color="auto" w:fill="auto"/>
          </w:tcPr>
          <w:p w14:paraId="7D4DC822" w14:textId="77777777" w:rsidR="00ED3EC9" w:rsidRPr="00ED3EC9" w:rsidRDefault="00ED3EC9" w:rsidP="00F44CE3">
            <w:pPr>
              <w:jc w:val="both"/>
              <w:rPr>
                <w:rFonts w:ascii="Arial Narrow" w:hAnsi="Arial Narrow"/>
                <w:b/>
                <w:sz w:val="18"/>
              </w:rPr>
            </w:pPr>
          </w:p>
        </w:tc>
        <w:tc>
          <w:tcPr>
            <w:tcW w:w="1397" w:type="dxa"/>
            <w:shd w:val="clear" w:color="auto" w:fill="auto"/>
          </w:tcPr>
          <w:p w14:paraId="2C03C0DB" w14:textId="77777777" w:rsidR="00ED3EC9" w:rsidRPr="00ED3EC9" w:rsidRDefault="00ED3EC9" w:rsidP="00F44CE3">
            <w:pPr>
              <w:jc w:val="both"/>
              <w:rPr>
                <w:rFonts w:ascii="Arial Narrow" w:hAnsi="Arial Narrow"/>
                <w:b/>
                <w:sz w:val="18"/>
              </w:rPr>
            </w:pPr>
          </w:p>
        </w:tc>
        <w:tc>
          <w:tcPr>
            <w:tcW w:w="3486" w:type="dxa"/>
            <w:shd w:val="clear" w:color="auto" w:fill="auto"/>
          </w:tcPr>
          <w:p w14:paraId="270A58D1" w14:textId="77777777" w:rsidR="00ED3EC9" w:rsidRPr="00ED3EC9" w:rsidRDefault="00ED3EC9" w:rsidP="00F44CE3">
            <w:pPr>
              <w:jc w:val="both"/>
              <w:rPr>
                <w:rFonts w:ascii="Arial Narrow" w:hAnsi="Arial Narrow"/>
                <w:b/>
                <w:sz w:val="18"/>
              </w:rPr>
            </w:pPr>
          </w:p>
        </w:tc>
      </w:tr>
      <w:tr w:rsidR="00ED3EC9" w:rsidRPr="00ED3EC9" w14:paraId="393D755D" w14:textId="77777777" w:rsidTr="003E7927">
        <w:tc>
          <w:tcPr>
            <w:tcW w:w="4039" w:type="dxa"/>
            <w:shd w:val="clear" w:color="auto" w:fill="auto"/>
          </w:tcPr>
          <w:p w14:paraId="79309912" w14:textId="08DF09FB" w:rsidR="00ED3EC9" w:rsidRPr="00ED3EC9" w:rsidRDefault="00ED3EC9" w:rsidP="00F44CE3">
            <w:pPr>
              <w:jc w:val="both"/>
              <w:rPr>
                <w:rFonts w:ascii="Arial Narrow" w:hAnsi="Arial Narrow"/>
                <w:b/>
                <w:sz w:val="18"/>
              </w:rPr>
            </w:pPr>
            <w:proofErr w:type="gramStart"/>
            <w:r w:rsidRPr="00ED3EC9">
              <w:rPr>
                <w:rFonts w:ascii="Arial Narrow" w:hAnsi="Arial Narrow"/>
                <w:b/>
                <w:sz w:val="18"/>
              </w:rPr>
              <w:t>C.4  Ajustes</w:t>
            </w:r>
            <w:proofErr w:type="gramEnd"/>
            <w:r w:rsidRPr="00ED3EC9">
              <w:rPr>
                <w:rFonts w:ascii="Arial Narrow" w:hAnsi="Arial Narrow"/>
                <w:b/>
                <w:sz w:val="18"/>
              </w:rPr>
              <w:t xml:space="preserve"> del mes (C.2 – C</w:t>
            </w:r>
            <w:r w:rsidR="00A00769">
              <w:rPr>
                <w:rFonts w:ascii="Arial Narrow" w:hAnsi="Arial Narrow"/>
                <w:b/>
                <w:sz w:val="18"/>
              </w:rPr>
              <w:t>.</w:t>
            </w:r>
            <w:r w:rsidRPr="00ED3EC9">
              <w:rPr>
                <w:rFonts w:ascii="Arial Narrow" w:hAnsi="Arial Narrow"/>
                <w:b/>
                <w:sz w:val="18"/>
              </w:rPr>
              <w:t>3)</w:t>
            </w:r>
          </w:p>
        </w:tc>
        <w:tc>
          <w:tcPr>
            <w:tcW w:w="1396" w:type="dxa"/>
            <w:shd w:val="clear" w:color="auto" w:fill="auto"/>
          </w:tcPr>
          <w:p w14:paraId="586D524E" w14:textId="77777777" w:rsidR="00ED3EC9" w:rsidRPr="00ED3EC9" w:rsidRDefault="00ED3EC9" w:rsidP="00F44CE3">
            <w:pPr>
              <w:jc w:val="both"/>
              <w:rPr>
                <w:rFonts w:ascii="Arial Narrow" w:hAnsi="Arial Narrow"/>
                <w:b/>
                <w:sz w:val="18"/>
              </w:rPr>
            </w:pPr>
          </w:p>
        </w:tc>
        <w:tc>
          <w:tcPr>
            <w:tcW w:w="1397" w:type="dxa"/>
            <w:shd w:val="clear" w:color="auto" w:fill="auto"/>
          </w:tcPr>
          <w:p w14:paraId="74FB6375" w14:textId="77777777" w:rsidR="00ED3EC9" w:rsidRPr="00ED3EC9" w:rsidRDefault="00ED3EC9" w:rsidP="00F44CE3">
            <w:pPr>
              <w:jc w:val="both"/>
              <w:rPr>
                <w:rFonts w:ascii="Arial Narrow" w:hAnsi="Arial Narrow"/>
                <w:b/>
                <w:sz w:val="18"/>
              </w:rPr>
            </w:pPr>
          </w:p>
        </w:tc>
        <w:tc>
          <w:tcPr>
            <w:tcW w:w="1396" w:type="dxa"/>
            <w:shd w:val="clear" w:color="auto" w:fill="auto"/>
          </w:tcPr>
          <w:p w14:paraId="6B2379A2" w14:textId="77777777" w:rsidR="00ED3EC9" w:rsidRPr="00ED3EC9" w:rsidRDefault="00ED3EC9" w:rsidP="00F44CE3">
            <w:pPr>
              <w:jc w:val="both"/>
              <w:rPr>
                <w:rFonts w:ascii="Arial Narrow" w:hAnsi="Arial Narrow"/>
                <w:b/>
                <w:sz w:val="18"/>
              </w:rPr>
            </w:pPr>
          </w:p>
        </w:tc>
        <w:tc>
          <w:tcPr>
            <w:tcW w:w="1397" w:type="dxa"/>
            <w:shd w:val="clear" w:color="auto" w:fill="auto"/>
          </w:tcPr>
          <w:p w14:paraId="4AFE3F0D" w14:textId="77777777" w:rsidR="00ED3EC9" w:rsidRPr="00ED3EC9" w:rsidRDefault="00ED3EC9" w:rsidP="00F44CE3">
            <w:pPr>
              <w:jc w:val="both"/>
              <w:rPr>
                <w:rFonts w:ascii="Arial Narrow" w:hAnsi="Arial Narrow"/>
                <w:b/>
                <w:sz w:val="18"/>
              </w:rPr>
            </w:pPr>
          </w:p>
        </w:tc>
        <w:tc>
          <w:tcPr>
            <w:tcW w:w="3486" w:type="dxa"/>
            <w:shd w:val="clear" w:color="auto" w:fill="auto"/>
          </w:tcPr>
          <w:p w14:paraId="16C5B1AA" w14:textId="77777777" w:rsidR="00ED3EC9" w:rsidRPr="00ED3EC9" w:rsidRDefault="00ED3EC9" w:rsidP="00F44CE3">
            <w:pPr>
              <w:jc w:val="both"/>
              <w:rPr>
                <w:rFonts w:ascii="Arial Narrow" w:hAnsi="Arial Narrow"/>
                <w:b/>
                <w:sz w:val="18"/>
              </w:rPr>
            </w:pPr>
          </w:p>
        </w:tc>
      </w:tr>
      <w:tr w:rsidR="00ED3EC9" w:rsidRPr="00ED3EC9" w14:paraId="2FBBB046" w14:textId="77777777" w:rsidTr="003E7927">
        <w:tc>
          <w:tcPr>
            <w:tcW w:w="4039" w:type="dxa"/>
            <w:shd w:val="clear" w:color="auto" w:fill="auto"/>
          </w:tcPr>
          <w:p w14:paraId="05CC49E1" w14:textId="77777777" w:rsidR="00ED3EC9" w:rsidRPr="00ED3EC9" w:rsidRDefault="00ED3EC9" w:rsidP="00F44CE3">
            <w:pPr>
              <w:jc w:val="both"/>
              <w:rPr>
                <w:rFonts w:ascii="Arial Narrow" w:hAnsi="Arial Narrow"/>
                <w:b/>
                <w:sz w:val="18"/>
              </w:rPr>
            </w:pPr>
          </w:p>
        </w:tc>
        <w:tc>
          <w:tcPr>
            <w:tcW w:w="1396" w:type="dxa"/>
            <w:shd w:val="clear" w:color="auto" w:fill="auto"/>
          </w:tcPr>
          <w:p w14:paraId="093AEF18" w14:textId="77777777" w:rsidR="00ED3EC9" w:rsidRPr="00ED3EC9" w:rsidRDefault="00ED3EC9" w:rsidP="00F44CE3">
            <w:pPr>
              <w:jc w:val="both"/>
              <w:rPr>
                <w:rFonts w:ascii="Arial Narrow" w:hAnsi="Arial Narrow"/>
                <w:b/>
                <w:sz w:val="18"/>
              </w:rPr>
            </w:pPr>
          </w:p>
        </w:tc>
        <w:tc>
          <w:tcPr>
            <w:tcW w:w="1397" w:type="dxa"/>
            <w:shd w:val="clear" w:color="auto" w:fill="auto"/>
          </w:tcPr>
          <w:p w14:paraId="34F32198" w14:textId="77777777" w:rsidR="00ED3EC9" w:rsidRPr="00ED3EC9" w:rsidRDefault="00ED3EC9" w:rsidP="00F44CE3">
            <w:pPr>
              <w:jc w:val="both"/>
              <w:rPr>
                <w:rFonts w:ascii="Arial Narrow" w:hAnsi="Arial Narrow"/>
                <w:b/>
                <w:sz w:val="18"/>
              </w:rPr>
            </w:pPr>
          </w:p>
        </w:tc>
        <w:tc>
          <w:tcPr>
            <w:tcW w:w="1396" w:type="dxa"/>
            <w:shd w:val="clear" w:color="auto" w:fill="auto"/>
          </w:tcPr>
          <w:p w14:paraId="6E5C8EB2" w14:textId="77777777" w:rsidR="00ED3EC9" w:rsidRPr="00ED3EC9" w:rsidRDefault="00ED3EC9" w:rsidP="00F44CE3">
            <w:pPr>
              <w:jc w:val="both"/>
              <w:rPr>
                <w:rFonts w:ascii="Arial Narrow" w:hAnsi="Arial Narrow"/>
                <w:b/>
                <w:sz w:val="18"/>
              </w:rPr>
            </w:pPr>
          </w:p>
        </w:tc>
        <w:tc>
          <w:tcPr>
            <w:tcW w:w="1397" w:type="dxa"/>
            <w:shd w:val="clear" w:color="auto" w:fill="auto"/>
          </w:tcPr>
          <w:p w14:paraId="6FDB31A1" w14:textId="77777777" w:rsidR="00ED3EC9" w:rsidRPr="00ED3EC9" w:rsidRDefault="00ED3EC9" w:rsidP="00F44CE3">
            <w:pPr>
              <w:jc w:val="both"/>
              <w:rPr>
                <w:rFonts w:ascii="Arial Narrow" w:hAnsi="Arial Narrow"/>
                <w:b/>
                <w:sz w:val="18"/>
              </w:rPr>
            </w:pPr>
          </w:p>
        </w:tc>
        <w:tc>
          <w:tcPr>
            <w:tcW w:w="3486" w:type="dxa"/>
            <w:shd w:val="clear" w:color="auto" w:fill="auto"/>
          </w:tcPr>
          <w:p w14:paraId="470BEE24" w14:textId="77777777" w:rsidR="00ED3EC9" w:rsidRPr="00ED3EC9" w:rsidRDefault="00ED3EC9" w:rsidP="00F44CE3">
            <w:pPr>
              <w:jc w:val="both"/>
              <w:rPr>
                <w:rFonts w:ascii="Arial Narrow" w:hAnsi="Arial Narrow"/>
                <w:b/>
                <w:sz w:val="18"/>
              </w:rPr>
            </w:pPr>
          </w:p>
        </w:tc>
      </w:tr>
    </w:tbl>
    <w:p w14:paraId="14971BA6" w14:textId="77777777" w:rsidR="00ED3EC9" w:rsidRPr="00ED3EC9" w:rsidRDefault="00ED3EC9" w:rsidP="00ED3EC9">
      <w:pPr>
        <w:ind w:left="708" w:hanging="708"/>
        <w:jc w:val="both"/>
        <w:rPr>
          <w:rFonts w:ascii="Arial Narrow" w:hAnsi="Arial Narrow"/>
          <w:bCs/>
          <w:sz w:val="18"/>
        </w:rPr>
      </w:pPr>
      <w:r w:rsidRPr="00ED3EC9">
        <w:rPr>
          <w:rFonts w:ascii="Arial Narrow" w:hAnsi="Arial Narrow"/>
          <w:bCs/>
          <w:sz w:val="18"/>
        </w:rPr>
        <w:t xml:space="preserve">Notas: </w:t>
      </w:r>
      <w:r w:rsidRPr="00ED3EC9">
        <w:rPr>
          <w:rFonts w:ascii="Arial Narrow" w:hAnsi="Arial Narrow"/>
          <w:bCs/>
          <w:sz w:val="18"/>
        </w:rPr>
        <w:tab/>
        <w:t>Las columnas de país se establecen según la necesidad de cada entidad</w:t>
      </w:r>
    </w:p>
    <w:p w14:paraId="040C6BB3" w14:textId="0BEC7081" w:rsidR="00ED3EC9" w:rsidRPr="00ED3EC9" w:rsidRDefault="00BB766C" w:rsidP="00ED3EC9">
      <w:pPr>
        <w:ind w:left="708"/>
        <w:jc w:val="both"/>
        <w:rPr>
          <w:rFonts w:ascii="Arial Narrow" w:hAnsi="Arial Narrow"/>
          <w:bCs/>
          <w:sz w:val="18"/>
        </w:rPr>
      </w:pPr>
      <w:r>
        <w:rPr>
          <w:rFonts w:ascii="Arial Narrow" w:hAnsi="Arial Narrow"/>
          <w:bCs/>
          <w:sz w:val="18"/>
        </w:rPr>
        <w:t>A.3</w:t>
      </w:r>
      <w:r w:rsidR="00ED3EC9" w:rsidRPr="00ED3EC9">
        <w:rPr>
          <w:rFonts w:ascii="Arial Narrow" w:hAnsi="Arial Narrow"/>
          <w:bCs/>
          <w:sz w:val="18"/>
        </w:rPr>
        <w:t xml:space="preserve">: Debe considerarse la clasificación más reciente, en todo caso la fecha </w:t>
      </w:r>
      <w:r>
        <w:rPr>
          <w:rFonts w:ascii="Arial Narrow" w:hAnsi="Arial Narrow"/>
          <w:bCs/>
          <w:sz w:val="18"/>
        </w:rPr>
        <w:t>de emisión de la clasificación no debe tener</w:t>
      </w:r>
      <w:r w:rsidR="001B025E">
        <w:rPr>
          <w:rFonts w:ascii="Arial Narrow" w:hAnsi="Arial Narrow"/>
          <w:bCs/>
          <w:sz w:val="18"/>
        </w:rPr>
        <w:t xml:space="preserve"> </w:t>
      </w:r>
      <w:r>
        <w:rPr>
          <w:rFonts w:ascii="Arial Narrow" w:hAnsi="Arial Narrow"/>
          <w:bCs/>
          <w:sz w:val="18"/>
        </w:rPr>
        <w:t xml:space="preserve">un atraso </w:t>
      </w:r>
      <w:r w:rsidR="00ED3EC9" w:rsidRPr="00ED3EC9">
        <w:rPr>
          <w:rFonts w:ascii="Arial Narrow" w:hAnsi="Arial Narrow"/>
          <w:bCs/>
          <w:sz w:val="18"/>
        </w:rPr>
        <w:t xml:space="preserve">mayor a seis meses </w:t>
      </w:r>
    </w:p>
    <w:p w14:paraId="6B8C74F0" w14:textId="5AAAEF82" w:rsidR="00ED3EC9" w:rsidRPr="00ED3EC9" w:rsidRDefault="00ED3EC9" w:rsidP="00ED3EC9">
      <w:pPr>
        <w:ind w:left="1276" w:hanging="567"/>
        <w:jc w:val="both"/>
        <w:rPr>
          <w:rFonts w:ascii="Arial Narrow" w:hAnsi="Arial Narrow"/>
          <w:bCs/>
          <w:sz w:val="18"/>
        </w:rPr>
      </w:pPr>
      <w:r w:rsidRPr="00ED3EC9">
        <w:rPr>
          <w:rFonts w:ascii="Arial Narrow" w:hAnsi="Arial Narrow"/>
          <w:bCs/>
          <w:sz w:val="18"/>
        </w:rPr>
        <w:t>A.4: La fuente se refiere a la evidencia que soporta la calificación, por ejemplo</w:t>
      </w:r>
      <w:r w:rsidRPr="00AF3A2D">
        <w:rPr>
          <w:rFonts w:ascii="Arial Narrow" w:hAnsi="Arial Narrow"/>
          <w:bCs/>
          <w:sz w:val="18"/>
        </w:rPr>
        <w:t>: página</w:t>
      </w:r>
      <w:r w:rsidRPr="00ED3EC9">
        <w:rPr>
          <w:rFonts w:ascii="Arial Narrow" w:hAnsi="Arial Narrow"/>
          <w:bCs/>
          <w:sz w:val="18"/>
        </w:rPr>
        <w:t xml:space="preserve"> web, revista publicada por la Clasificadora, ejemplar</w:t>
      </w:r>
      <w:r w:rsidR="00BB766C">
        <w:rPr>
          <w:rFonts w:ascii="Arial Narrow" w:hAnsi="Arial Narrow"/>
          <w:bCs/>
          <w:sz w:val="18"/>
        </w:rPr>
        <w:t xml:space="preserve"> del documento de calificación, </w:t>
      </w:r>
      <w:r w:rsidRPr="00ED3EC9">
        <w:rPr>
          <w:rFonts w:ascii="Arial Narrow" w:hAnsi="Arial Narrow"/>
          <w:bCs/>
          <w:sz w:val="18"/>
        </w:rPr>
        <w:t>etc.</w:t>
      </w:r>
    </w:p>
    <w:p w14:paraId="066EFCE6" w14:textId="30FB600E" w:rsidR="00ED3EC9" w:rsidRPr="00ED3EC9" w:rsidRDefault="00ED3EC9" w:rsidP="00ED3EC9">
      <w:pPr>
        <w:ind w:left="708" w:hanging="708"/>
        <w:jc w:val="both"/>
        <w:rPr>
          <w:rFonts w:ascii="Arial Narrow" w:hAnsi="Arial Narrow"/>
          <w:bCs/>
          <w:sz w:val="18"/>
        </w:rPr>
      </w:pPr>
      <w:r w:rsidRPr="00ED3EC9">
        <w:rPr>
          <w:rFonts w:ascii="Arial Narrow" w:hAnsi="Arial Narrow"/>
          <w:bCs/>
          <w:sz w:val="18"/>
        </w:rPr>
        <w:tab/>
        <w:t>B.9: Estos saldos deben estar plenamente identificados y debidamente justificados</w:t>
      </w:r>
    </w:p>
    <w:p w14:paraId="6AE8B1A2" w14:textId="748F1A93" w:rsidR="00ED3EC9" w:rsidRPr="00ED3EC9" w:rsidRDefault="00ED3EC9" w:rsidP="00ED3EC9">
      <w:pPr>
        <w:ind w:left="708" w:hanging="708"/>
        <w:jc w:val="both"/>
        <w:rPr>
          <w:rFonts w:ascii="Arial Narrow" w:hAnsi="Arial Narrow"/>
          <w:bCs/>
          <w:sz w:val="18"/>
        </w:rPr>
      </w:pPr>
      <w:r w:rsidRPr="00ED3EC9">
        <w:rPr>
          <w:rFonts w:ascii="Arial Narrow" w:hAnsi="Arial Narrow"/>
          <w:bCs/>
          <w:sz w:val="18"/>
        </w:rPr>
        <w:tab/>
        <w:t>C.1: El porcentaje de la provisión requerida es conforme a la tabla que se detalla en el Art. 8 de la Norma.</w:t>
      </w:r>
    </w:p>
    <w:p w14:paraId="48D7622D" w14:textId="77777777" w:rsidR="00ED3EC9" w:rsidRPr="00ED3EC9" w:rsidRDefault="00ED3EC9" w:rsidP="00ED3EC9">
      <w:pPr>
        <w:ind w:left="708" w:hanging="708"/>
        <w:jc w:val="both"/>
        <w:rPr>
          <w:rFonts w:ascii="Arial Narrow" w:hAnsi="Arial Narrow"/>
          <w:bCs/>
          <w:sz w:val="18"/>
        </w:rPr>
      </w:pPr>
    </w:p>
    <w:p w14:paraId="71131ADD" w14:textId="724CD961" w:rsidR="00ED3EC9" w:rsidRPr="00A42C0A" w:rsidRDefault="00ED3EC9" w:rsidP="00ED3EC9">
      <w:pPr>
        <w:pStyle w:val="Sangra3detindependiente"/>
        <w:ind w:left="0"/>
        <w:rPr>
          <w:rFonts w:ascii="Arial Narrow" w:eastAsiaTheme="minorHAnsi" w:hAnsi="Arial Narrow"/>
          <w:sz w:val="22"/>
          <w:szCs w:val="24"/>
        </w:rPr>
      </w:pPr>
      <w:r w:rsidRPr="00ED3EC9">
        <w:rPr>
          <w:rFonts w:ascii="Arial Narrow" w:hAnsi="Arial Narrow"/>
          <w:bCs/>
          <w:sz w:val="18"/>
        </w:rPr>
        <w:t>Nombre y firma del ejecutivo responsable:</w:t>
      </w:r>
      <w:r w:rsidR="001B025E">
        <w:rPr>
          <w:rFonts w:ascii="Arial Narrow" w:hAnsi="Arial Narrow"/>
          <w:bCs/>
          <w:sz w:val="18"/>
        </w:rPr>
        <w:t xml:space="preserve"> </w:t>
      </w:r>
      <w:r w:rsidRPr="00ED3EC9">
        <w:rPr>
          <w:rFonts w:ascii="Arial Narrow" w:hAnsi="Arial Narrow"/>
          <w:bCs/>
          <w:sz w:val="18"/>
        </w:rPr>
        <w:t>___________________________________________________</w:t>
      </w:r>
    </w:p>
    <w:sectPr w:rsidR="00ED3EC9" w:rsidRPr="00A42C0A" w:rsidSect="00ED3EC9">
      <w:headerReference w:type="default" r:id="rId15"/>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6062" w14:textId="77777777" w:rsidR="00E312FD" w:rsidRDefault="00E312FD" w:rsidP="009C24F4">
      <w:r>
        <w:separator/>
      </w:r>
    </w:p>
    <w:p w14:paraId="5DFC47F2" w14:textId="77777777" w:rsidR="00E312FD" w:rsidRDefault="00E312FD"/>
  </w:endnote>
  <w:endnote w:type="continuationSeparator" w:id="0">
    <w:p w14:paraId="4E37F579" w14:textId="77777777" w:rsidR="00E312FD" w:rsidRDefault="00E312FD" w:rsidP="009C24F4">
      <w:r>
        <w:continuationSeparator/>
      </w:r>
    </w:p>
    <w:p w14:paraId="53D10077" w14:textId="77777777" w:rsidR="00E312FD" w:rsidRDefault="00E31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8" w:type="dxa"/>
      <w:jc w:val="center"/>
      <w:tblBorders>
        <w:top w:val="triple" w:sz="4" w:space="0" w:color="A6A6A6" w:themeColor="background1" w:themeShade="A6"/>
      </w:tblBorders>
      <w:tblLook w:val="04A0" w:firstRow="1" w:lastRow="0" w:firstColumn="1" w:lastColumn="0" w:noHBand="0" w:noVBand="1"/>
    </w:tblPr>
    <w:tblGrid>
      <w:gridCol w:w="250"/>
      <w:gridCol w:w="7199"/>
      <w:gridCol w:w="1859"/>
    </w:tblGrid>
    <w:tr w:rsidR="008361A8" w:rsidRPr="00B221BE" w14:paraId="7C68D3E5" w14:textId="77777777" w:rsidTr="00DF6482">
      <w:trPr>
        <w:trHeight w:val="635"/>
        <w:jc w:val="center"/>
      </w:trPr>
      <w:tc>
        <w:tcPr>
          <w:tcW w:w="236" w:type="dxa"/>
          <w:tcBorders>
            <w:top w:val="nil"/>
            <w:left w:val="nil"/>
            <w:bottom w:val="nil"/>
            <w:right w:val="nil"/>
          </w:tcBorders>
          <w:vAlign w:val="bottom"/>
        </w:tcPr>
        <w:p w14:paraId="2E28CC8A" w14:textId="77777777" w:rsidR="008361A8" w:rsidRPr="00B221BE" w:rsidRDefault="008361A8" w:rsidP="008361A8">
          <w:pPr>
            <w:pStyle w:val="Piedepgina"/>
            <w:ind w:firstLine="34"/>
            <w:jc w:val="center"/>
            <w:rPr>
              <w:rFonts w:ascii="Museo Sans 300" w:hAnsi="Museo Sans 300"/>
              <w:sz w:val="18"/>
              <w:szCs w:val="18"/>
            </w:rPr>
          </w:pPr>
        </w:p>
        <w:p w14:paraId="6E3B9F19" w14:textId="77777777" w:rsidR="008361A8" w:rsidRPr="00B221BE" w:rsidRDefault="008361A8" w:rsidP="008361A8">
          <w:pPr>
            <w:pStyle w:val="Piedepgina"/>
            <w:ind w:firstLine="34"/>
            <w:jc w:val="center"/>
            <w:rPr>
              <w:rFonts w:ascii="Museo Sans 300" w:hAnsi="Museo Sans 300"/>
              <w:sz w:val="18"/>
              <w:szCs w:val="18"/>
            </w:rPr>
          </w:pPr>
        </w:p>
        <w:p w14:paraId="0053818A" w14:textId="77777777" w:rsidR="008361A8" w:rsidRPr="00B221BE" w:rsidRDefault="008361A8" w:rsidP="008361A8">
          <w:pPr>
            <w:pStyle w:val="Piedepgina"/>
            <w:ind w:firstLine="34"/>
            <w:rPr>
              <w:rFonts w:ascii="Museo Sans 300" w:hAnsi="Museo Sans 300"/>
              <w:sz w:val="18"/>
              <w:szCs w:val="18"/>
              <w:lang w:val="es-ES"/>
            </w:rPr>
          </w:pPr>
        </w:p>
      </w:tc>
      <w:tc>
        <w:tcPr>
          <w:tcW w:w="7211" w:type="dxa"/>
          <w:tcBorders>
            <w:top w:val="triple" w:sz="4" w:space="0" w:color="A6A6A6" w:themeColor="background1" w:themeShade="A6"/>
            <w:left w:val="nil"/>
            <w:bottom w:val="nil"/>
            <w:right w:val="nil"/>
          </w:tcBorders>
          <w:vAlign w:val="center"/>
          <w:hideMark/>
        </w:tcPr>
        <w:p w14:paraId="1E9D3D90" w14:textId="77777777" w:rsidR="008361A8" w:rsidRPr="00B221BE" w:rsidRDefault="008361A8" w:rsidP="008361A8">
          <w:pPr>
            <w:pStyle w:val="Piedepgina"/>
            <w:jc w:val="center"/>
            <w:rPr>
              <w:rFonts w:ascii="Museo Sans 300" w:hAnsi="Museo Sans 300" w:cs="Arial"/>
              <w:color w:val="808080" w:themeColor="background1" w:themeShade="80"/>
              <w:sz w:val="18"/>
              <w:szCs w:val="18"/>
              <w:lang w:val="es-MX"/>
            </w:rPr>
          </w:pPr>
          <w:r w:rsidRPr="00B221BE">
            <w:rPr>
              <w:rFonts w:ascii="Museo Sans 300" w:hAnsi="Museo Sans 300" w:cs="Arial"/>
              <w:color w:val="808080" w:themeColor="background1" w:themeShade="80"/>
              <w:sz w:val="18"/>
              <w:szCs w:val="18"/>
              <w:lang w:val="es-MX"/>
            </w:rPr>
            <w:t>Alameda Juan Pablo II, entre 15 y 17 Av. Norte, San Salvador, El Salvador.</w:t>
          </w:r>
        </w:p>
        <w:p w14:paraId="114F7A29" w14:textId="77777777" w:rsidR="008361A8" w:rsidRPr="00B221BE" w:rsidRDefault="008361A8" w:rsidP="008361A8">
          <w:pPr>
            <w:pStyle w:val="Piedepgina"/>
            <w:jc w:val="center"/>
            <w:rPr>
              <w:rFonts w:ascii="Museo Sans 300" w:hAnsi="Museo Sans 300" w:cs="Arial"/>
              <w:color w:val="808080" w:themeColor="background1" w:themeShade="80"/>
              <w:sz w:val="18"/>
              <w:szCs w:val="18"/>
              <w:lang w:val="es-ES"/>
            </w:rPr>
          </w:pPr>
          <w:r w:rsidRPr="00B221BE">
            <w:rPr>
              <w:rFonts w:ascii="Museo Sans 300" w:hAnsi="Museo Sans 300" w:cs="Arial"/>
              <w:color w:val="808080" w:themeColor="background1" w:themeShade="80"/>
              <w:sz w:val="18"/>
              <w:szCs w:val="18"/>
            </w:rPr>
            <w:t>Tel. (503) 2281-8000</w:t>
          </w:r>
        </w:p>
        <w:p w14:paraId="310E2547" w14:textId="77777777" w:rsidR="008361A8" w:rsidRPr="00B221BE" w:rsidRDefault="008361A8" w:rsidP="008361A8">
          <w:pPr>
            <w:pStyle w:val="Piedepgina"/>
            <w:jc w:val="center"/>
            <w:rPr>
              <w:rFonts w:ascii="Museo Sans 300" w:hAnsi="Museo Sans 300" w:cs="Arial"/>
              <w:color w:val="808080" w:themeColor="background1" w:themeShade="80"/>
              <w:sz w:val="18"/>
              <w:szCs w:val="18"/>
              <w:lang w:val="es-ES"/>
            </w:rPr>
          </w:pPr>
          <w:r w:rsidRPr="00B221BE">
            <w:rPr>
              <w:rFonts w:ascii="Museo Sans 300" w:hAnsi="Museo Sans 300" w:cs="Arial"/>
              <w:color w:val="808080" w:themeColor="background1" w:themeShade="80"/>
              <w:sz w:val="18"/>
              <w:szCs w:val="18"/>
            </w:rPr>
            <w:t>www.bcr.gob.sv</w:t>
          </w:r>
        </w:p>
      </w:tc>
      <w:tc>
        <w:tcPr>
          <w:tcW w:w="1861" w:type="dxa"/>
          <w:tcBorders>
            <w:top w:val="triple" w:sz="4" w:space="0" w:color="A6A6A6" w:themeColor="background1" w:themeShade="A6"/>
            <w:left w:val="nil"/>
            <w:bottom w:val="nil"/>
            <w:right w:val="nil"/>
          </w:tcBorders>
          <w:vAlign w:val="center"/>
          <w:hideMark/>
        </w:tcPr>
        <w:p w14:paraId="06B8D8FB" w14:textId="77777777" w:rsidR="008361A8" w:rsidRPr="00B221BE" w:rsidRDefault="009C6B36" w:rsidP="008361A8">
          <w:pPr>
            <w:pStyle w:val="Piedepgina"/>
            <w:jc w:val="center"/>
            <w:rPr>
              <w:rFonts w:ascii="Museo Sans 300" w:hAnsi="Museo Sans 300" w:cs="Arial"/>
              <w:color w:val="808080" w:themeColor="background1" w:themeShade="80"/>
              <w:sz w:val="18"/>
              <w:szCs w:val="18"/>
              <w:lang w:val="es-ES"/>
            </w:rPr>
          </w:pPr>
          <w:sdt>
            <w:sdtPr>
              <w:rPr>
                <w:rFonts w:ascii="Museo Sans 300" w:hAnsi="Museo Sans 300" w:cs="Arial"/>
                <w:color w:val="808080" w:themeColor="background1" w:themeShade="80"/>
                <w:sz w:val="18"/>
                <w:szCs w:val="18"/>
              </w:rPr>
              <w:id w:val="104313817"/>
              <w:docPartObj>
                <w:docPartGallery w:val="Page Numbers (Bottom of Page)"/>
                <w:docPartUnique/>
              </w:docPartObj>
            </w:sdtPr>
            <w:sdtEndPr/>
            <w:sdtContent>
              <w:sdt>
                <w:sdtPr>
                  <w:rPr>
                    <w:rFonts w:ascii="Museo Sans 300" w:hAnsi="Museo Sans 300" w:cs="Arial"/>
                    <w:color w:val="808080" w:themeColor="background1" w:themeShade="80"/>
                    <w:sz w:val="18"/>
                    <w:szCs w:val="18"/>
                  </w:rPr>
                  <w:id w:val="-370153147"/>
                  <w:docPartObj>
                    <w:docPartGallery w:val="Page Numbers (Top of Page)"/>
                    <w:docPartUnique/>
                  </w:docPartObj>
                </w:sdtPr>
                <w:sdtEndPr/>
                <w:sdtContent>
                  <w:r w:rsidR="008361A8" w:rsidRPr="00B221BE">
                    <w:rPr>
                      <w:rFonts w:ascii="Museo Sans 300" w:hAnsi="Museo Sans 300" w:cs="Arial"/>
                      <w:color w:val="808080" w:themeColor="background1" w:themeShade="80"/>
                      <w:sz w:val="18"/>
                      <w:szCs w:val="18"/>
                    </w:rPr>
                    <w:t xml:space="preserve">Página </w:t>
                  </w:r>
                  <w:r w:rsidR="008361A8" w:rsidRPr="00B221BE">
                    <w:rPr>
                      <w:rFonts w:ascii="Museo Sans 300" w:hAnsi="Museo Sans 300" w:cs="Arial"/>
                      <w:color w:val="808080" w:themeColor="background1" w:themeShade="80"/>
                      <w:sz w:val="18"/>
                      <w:szCs w:val="18"/>
                    </w:rPr>
                    <w:fldChar w:fldCharType="begin"/>
                  </w:r>
                  <w:r w:rsidR="008361A8" w:rsidRPr="00B221BE">
                    <w:rPr>
                      <w:rFonts w:ascii="Museo Sans 300" w:hAnsi="Museo Sans 300" w:cs="Arial"/>
                      <w:color w:val="808080" w:themeColor="background1" w:themeShade="80"/>
                      <w:sz w:val="18"/>
                      <w:szCs w:val="18"/>
                    </w:rPr>
                    <w:instrText>PAGE</w:instrText>
                  </w:r>
                  <w:r w:rsidR="008361A8" w:rsidRPr="00B221BE">
                    <w:rPr>
                      <w:rFonts w:ascii="Museo Sans 300" w:hAnsi="Museo Sans 300" w:cs="Arial"/>
                      <w:color w:val="808080" w:themeColor="background1" w:themeShade="80"/>
                      <w:sz w:val="18"/>
                      <w:szCs w:val="18"/>
                    </w:rPr>
                    <w:fldChar w:fldCharType="separate"/>
                  </w:r>
                  <w:r w:rsidR="0032551D" w:rsidRPr="00B221BE">
                    <w:rPr>
                      <w:rFonts w:ascii="Museo Sans 300" w:hAnsi="Museo Sans 300" w:cs="Arial"/>
                      <w:noProof/>
                      <w:color w:val="808080" w:themeColor="background1" w:themeShade="80"/>
                      <w:sz w:val="18"/>
                      <w:szCs w:val="18"/>
                    </w:rPr>
                    <w:t>9</w:t>
                  </w:r>
                  <w:r w:rsidR="008361A8" w:rsidRPr="00B221BE">
                    <w:rPr>
                      <w:rFonts w:ascii="Museo Sans 300" w:hAnsi="Museo Sans 300" w:cs="Arial"/>
                      <w:color w:val="808080" w:themeColor="background1" w:themeShade="80"/>
                      <w:sz w:val="18"/>
                      <w:szCs w:val="18"/>
                    </w:rPr>
                    <w:fldChar w:fldCharType="end"/>
                  </w:r>
                  <w:r w:rsidR="008361A8" w:rsidRPr="00B221BE">
                    <w:rPr>
                      <w:rFonts w:ascii="Museo Sans 300" w:hAnsi="Museo Sans 300" w:cs="Arial"/>
                      <w:color w:val="808080" w:themeColor="background1" w:themeShade="80"/>
                      <w:sz w:val="18"/>
                      <w:szCs w:val="18"/>
                    </w:rPr>
                    <w:t xml:space="preserve"> de </w:t>
                  </w:r>
                  <w:r w:rsidR="008361A8" w:rsidRPr="00B221BE">
                    <w:rPr>
                      <w:rFonts w:ascii="Museo Sans 300" w:hAnsi="Museo Sans 300" w:cs="Arial"/>
                      <w:color w:val="808080" w:themeColor="background1" w:themeShade="80"/>
                      <w:sz w:val="18"/>
                      <w:szCs w:val="18"/>
                    </w:rPr>
                    <w:fldChar w:fldCharType="begin"/>
                  </w:r>
                  <w:r w:rsidR="008361A8" w:rsidRPr="00B221BE">
                    <w:rPr>
                      <w:rFonts w:ascii="Museo Sans 300" w:hAnsi="Museo Sans 300" w:cs="Arial"/>
                      <w:color w:val="808080" w:themeColor="background1" w:themeShade="80"/>
                      <w:sz w:val="18"/>
                      <w:szCs w:val="18"/>
                    </w:rPr>
                    <w:instrText>NUMPAGES</w:instrText>
                  </w:r>
                  <w:r w:rsidR="008361A8" w:rsidRPr="00B221BE">
                    <w:rPr>
                      <w:rFonts w:ascii="Museo Sans 300" w:hAnsi="Museo Sans 300" w:cs="Arial"/>
                      <w:color w:val="808080" w:themeColor="background1" w:themeShade="80"/>
                      <w:sz w:val="18"/>
                      <w:szCs w:val="18"/>
                    </w:rPr>
                    <w:fldChar w:fldCharType="separate"/>
                  </w:r>
                  <w:r w:rsidR="0032551D" w:rsidRPr="00B221BE">
                    <w:rPr>
                      <w:rFonts w:ascii="Museo Sans 300" w:hAnsi="Museo Sans 300" w:cs="Arial"/>
                      <w:noProof/>
                      <w:color w:val="808080" w:themeColor="background1" w:themeShade="80"/>
                      <w:sz w:val="18"/>
                      <w:szCs w:val="18"/>
                    </w:rPr>
                    <w:t>9</w:t>
                  </w:r>
                  <w:r w:rsidR="008361A8" w:rsidRPr="00B221BE">
                    <w:rPr>
                      <w:rFonts w:ascii="Museo Sans 300" w:hAnsi="Museo Sans 300" w:cs="Arial"/>
                      <w:color w:val="808080" w:themeColor="background1" w:themeShade="80"/>
                      <w:sz w:val="18"/>
                      <w:szCs w:val="18"/>
                    </w:rPr>
                    <w:fldChar w:fldCharType="end"/>
                  </w:r>
                </w:sdtContent>
              </w:sdt>
            </w:sdtContent>
          </w:sdt>
        </w:p>
      </w:tc>
    </w:tr>
  </w:tbl>
  <w:p w14:paraId="5C95F9AB" w14:textId="77777777" w:rsidR="008361A8" w:rsidRDefault="008361A8" w:rsidP="003255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0402D" w14:textId="77777777" w:rsidR="00E312FD" w:rsidRDefault="00E312FD" w:rsidP="009C24F4">
      <w:r>
        <w:separator/>
      </w:r>
    </w:p>
    <w:p w14:paraId="3FFABAAA" w14:textId="77777777" w:rsidR="00E312FD" w:rsidRDefault="00E312FD"/>
  </w:footnote>
  <w:footnote w:type="continuationSeparator" w:id="0">
    <w:p w14:paraId="46D4C1A4" w14:textId="77777777" w:rsidR="00E312FD" w:rsidRDefault="00E312FD" w:rsidP="009C24F4">
      <w:r>
        <w:continuationSeparator/>
      </w:r>
    </w:p>
    <w:p w14:paraId="6B1584A5" w14:textId="77777777" w:rsidR="00E312FD" w:rsidRDefault="00E312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C26E" w14:textId="77777777" w:rsidR="008361A8" w:rsidRDefault="008361A8"/>
  <w:tbl>
    <w:tblPr>
      <w:tblStyle w:val="Tablaconcuadrcula"/>
      <w:tblW w:w="9214" w:type="dxa"/>
      <w:tblInd w:w="10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7"/>
      <w:gridCol w:w="5528"/>
      <w:gridCol w:w="1559"/>
    </w:tblGrid>
    <w:tr w:rsidR="001B025E" w:rsidRPr="001B025E" w14:paraId="0FEE5F26" w14:textId="77777777" w:rsidTr="0032551D">
      <w:trPr>
        <w:trHeight w:val="366"/>
      </w:trPr>
      <w:tc>
        <w:tcPr>
          <w:tcW w:w="2127" w:type="dxa"/>
          <w:tcBorders>
            <w:top w:val="triple" w:sz="4" w:space="0" w:color="A6A6A6" w:themeColor="background1" w:themeShade="A6"/>
            <w:left w:val="triple" w:sz="4" w:space="0" w:color="A6A6A6" w:themeColor="background1" w:themeShade="A6"/>
            <w:bottom w:val="triple" w:sz="4" w:space="0" w:color="BFBFBF" w:themeColor="background1" w:themeShade="BF"/>
            <w:right w:val="triple" w:sz="4" w:space="0" w:color="A6A6A6" w:themeColor="background1" w:themeShade="A6"/>
          </w:tcBorders>
          <w:vAlign w:val="center"/>
        </w:tcPr>
        <w:p w14:paraId="4514D652" w14:textId="77777777" w:rsidR="00EB3D37" w:rsidRPr="00B221BE" w:rsidRDefault="00EB3D37" w:rsidP="00EB3D37">
          <w:pPr>
            <w:pStyle w:val="Piedepgina"/>
            <w:jc w:val="center"/>
            <w:rPr>
              <w:rFonts w:ascii="Museo Sans 300" w:hAnsi="Museo Sans 300" w:cs="Arial"/>
              <w:color w:val="808080" w:themeColor="background1" w:themeShade="80"/>
              <w:sz w:val="18"/>
              <w:szCs w:val="18"/>
            </w:rPr>
          </w:pPr>
          <w:r w:rsidRPr="00B221BE">
            <w:rPr>
              <w:rFonts w:ascii="Museo Sans 300" w:hAnsi="Museo Sans 300" w:cs="Arial"/>
              <w:color w:val="808080" w:themeColor="background1" w:themeShade="80"/>
              <w:sz w:val="18"/>
              <w:szCs w:val="18"/>
            </w:rPr>
            <w:t>CDSSF-25/2002</w:t>
          </w:r>
        </w:p>
        <w:p w14:paraId="466772F3" w14:textId="7B34768A" w:rsidR="00EB3D37" w:rsidRPr="00B221BE" w:rsidRDefault="00EB3D37" w:rsidP="00EB3D37">
          <w:pPr>
            <w:pStyle w:val="Piedepgina"/>
            <w:jc w:val="center"/>
            <w:rPr>
              <w:rFonts w:ascii="Museo Sans 300" w:hAnsi="Museo Sans 300" w:cs="Arial"/>
              <w:color w:val="808080" w:themeColor="background1" w:themeShade="80"/>
              <w:sz w:val="18"/>
              <w:szCs w:val="18"/>
            </w:rPr>
          </w:pPr>
          <w:r w:rsidRPr="00B221BE">
            <w:rPr>
              <w:rFonts w:ascii="Museo Sans 300" w:hAnsi="Museo Sans 300" w:cs="Arial"/>
              <w:color w:val="808080" w:themeColor="background1" w:themeShade="80"/>
              <w:sz w:val="18"/>
              <w:szCs w:val="18"/>
            </w:rPr>
            <w:t>CDSSF-44/2002</w:t>
          </w:r>
        </w:p>
      </w:tc>
      <w:tc>
        <w:tcPr>
          <w:tcW w:w="5528" w:type="dxa"/>
          <w:vMerge w:val="restart"/>
          <w:tcBorders>
            <w:left w:val="triple" w:sz="4" w:space="0" w:color="A6A6A6" w:themeColor="background1" w:themeShade="A6"/>
          </w:tcBorders>
          <w:vAlign w:val="center"/>
        </w:tcPr>
        <w:p w14:paraId="09B1ACFF" w14:textId="169D8AF0" w:rsidR="00EB3D37" w:rsidRPr="00B221BE" w:rsidRDefault="00EB3D37" w:rsidP="00551268">
          <w:pPr>
            <w:pStyle w:val="Piedepgina"/>
            <w:jc w:val="center"/>
            <w:rPr>
              <w:rFonts w:ascii="Museo Sans 300" w:hAnsi="Museo Sans 300" w:cs="Arial"/>
              <w:color w:val="808080" w:themeColor="background1" w:themeShade="80"/>
              <w:sz w:val="18"/>
              <w:szCs w:val="18"/>
              <w:lang w:val="es-MX"/>
            </w:rPr>
          </w:pPr>
          <w:r w:rsidRPr="00B221BE">
            <w:rPr>
              <w:rFonts w:ascii="Museo Sans 300" w:hAnsi="Museo Sans 300" w:cs="Arial"/>
              <w:color w:val="808080" w:themeColor="background1" w:themeShade="80"/>
              <w:sz w:val="18"/>
              <w:szCs w:val="18"/>
              <w:lang w:val="es-MX"/>
            </w:rPr>
            <w:t>NCES-02</w:t>
          </w:r>
        </w:p>
        <w:p w14:paraId="00466884" w14:textId="0CF899D8" w:rsidR="00EB3D37" w:rsidRPr="00B221BE" w:rsidRDefault="00EB3D37" w:rsidP="00B6660B">
          <w:pPr>
            <w:pStyle w:val="Piedepgina"/>
            <w:jc w:val="center"/>
            <w:rPr>
              <w:rFonts w:ascii="Museo Sans 300" w:hAnsi="Museo Sans 300" w:cs="Arial"/>
              <w:color w:val="808080" w:themeColor="background1" w:themeShade="80"/>
              <w:sz w:val="18"/>
              <w:szCs w:val="18"/>
              <w:lang w:val="es-MX"/>
            </w:rPr>
          </w:pPr>
          <w:r w:rsidRPr="00B221BE">
            <w:rPr>
              <w:rFonts w:ascii="Museo Sans 300" w:hAnsi="Museo Sans 300" w:cs="Arial"/>
              <w:color w:val="808080" w:themeColor="background1" w:themeShade="80"/>
              <w:sz w:val="18"/>
              <w:szCs w:val="18"/>
              <w:lang w:val="es-MX"/>
            </w:rPr>
            <w:t>NORMAS PARA CONST</w:t>
          </w:r>
          <w:r w:rsidR="00B6660B" w:rsidRPr="00B221BE">
            <w:rPr>
              <w:rFonts w:ascii="Museo Sans 300" w:hAnsi="Museo Sans 300" w:cs="Arial"/>
              <w:color w:val="808080" w:themeColor="background1" w:themeShade="80"/>
              <w:sz w:val="18"/>
              <w:szCs w:val="18"/>
              <w:lang w:val="es-MX"/>
            </w:rPr>
            <w:t>ITUIR PROVISIONES POR RIESGO PAÍ</w:t>
          </w:r>
          <w:r w:rsidRPr="00B221BE">
            <w:rPr>
              <w:rFonts w:ascii="Museo Sans 300" w:hAnsi="Museo Sans 300" w:cs="Arial"/>
              <w:color w:val="808080" w:themeColor="background1" w:themeShade="80"/>
              <w:sz w:val="18"/>
              <w:szCs w:val="18"/>
              <w:lang w:val="es-MX"/>
            </w:rPr>
            <w:t>S</w:t>
          </w:r>
        </w:p>
      </w:tc>
      <w:tc>
        <w:tcPr>
          <w:tcW w:w="1559" w:type="dxa"/>
          <w:vMerge w:val="restart"/>
          <w:vAlign w:val="center"/>
        </w:tcPr>
        <w:p w14:paraId="28243412" w14:textId="4802F75E" w:rsidR="00EB3D37" w:rsidRPr="001B025E" w:rsidRDefault="00EB3D37" w:rsidP="00551268">
          <w:pPr>
            <w:pStyle w:val="Encabezado"/>
            <w:jc w:val="center"/>
            <w:rPr>
              <w:rFonts w:ascii="Arial Narrow" w:hAnsi="Arial Narrow"/>
              <w:color w:val="808080" w:themeColor="background1" w:themeShade="80"/>
              <w:sz w:val="20"/>
            </w:rPr>
          </w:pPr>
        </w:p>
      </w:tc>
    </w:tr>
    <w:tr w:rsidR="001B025E" w:rsidRPr="001B025E" w14:paraId="6A8FBCF3" w14:textId="77777777" w:rsidTr="0032551D">
      <w:trPr>
        <w:trHeight w:val="366"/>
      </w:trPr>
      <w:tc>
        <w:tcPr>
          <w:tcW w:w="2127" w:type="dxa"/>
          <w:tcBorders>
            <w:top w:val="triple" w:sz="4" w:space="0" w:color="BFBFBF" w:themeColor="background1" w:themeShade="BF"/>
            <w:left w:val="triple" w:sz="4" w:space="0" w:color="A6A6A6" w:themeColor="background1" w:themeShade="A6"/>
            <w:bottom w:val="triple" w:sz="4" w:space="0" w:color="BFBFBF" w:themeColor="background1" w:themeShade="BF"/>
            <w:right w:val="triple" w:sz="4" w:space="0" w:color="A6A6A6" w:themeColor="background1" w:themeShade="A6"/>
          </w:tcBorders>
          <w:vAlign w:val="center"/>
        </w:tcPr>
        <w:p w14:paraId="46C4F70B" w14:textId="30B58E22" w:rsidR="00EB3D37" w:rsidRPr="00B221BE" w:rsidRDefault="00EB3D37" w:rsidP="00B221BE">
          <w:pPr>
            <w:pStyle w:val="Piedepgina"/>
            <w:jc w:val="center"/>
            <w:rPr>
              <w:rFonts w:ascii="Museo Sans 300" w:hAnsi="Museo Sans 300" w:cs="Arial"/>
              <w:color w:val="808080" w:themeColor="background1" w:themeShade="80"/>
              <w:sz w:val="18"/>
              <w:szCs w:val="18"/>
            </w:rPr>
          </w:pPr>
          <w:r w:rsidRPr="00B221BE">
            <w:rPr>
              <w:rFonts w:ascii="Museo Sans 300" w:hAnsi="Museo Sans 300" w:cs="Arial"/>
              <w:color w:val="808080" w:themeColor="background1" w:themeShade="80"/>
              <w:sz w:val="18"/>
              <w:szCs w:val="18"/>
              <w:lang w:val="es-MX"/>
            </w:rPr>
            <w:t>Aprobación</w:t>
          </w:r>
          <w:r w:rsidRPr="00B221BE">
            <w:rPr>
              <w:rFonts w:ascii="Museo Sans 300" w:hAnsi="Museo Sans 300" w:cs="Arial"/>
              <w:color w:val="808080" w:themeColor="background1" w:themeShade="80"/>
              <w:sz w:val="18"/>
              <w:szCs w:val="18"/>
            </w:rPr>
            <w:t>: 12/06/2002                    22/10/2002</w:t>
          </w:r>
        </w:p>
      </w:tc>
      <w:tc>
        <w:tcPr>
          <w:tcW w:w="5528" w:type="dxa"/>
          <w:vMerge/>
          <w:tcBorders>
            <w:left w:val="triple" w:sz="4" w:space="0" w:color="A6A6A6" w:themeColor="background1" w:themeShade="A6"/>
          </w:tcBorders>
          <w:vAlign w:val="center"/>
        </w:tcPr>
        <w:p w14:paraId="0D462A5B" w14:textId="77777777" w:rsidR="00EB3D37" w:rsidRPr="001B025E" w:rsidRDefault="00EB3D37" w:rsidP="00551268">
          <w:pPr>
            <w:pStyle w:val="Encabezado"/>
            <w:jc w:val="center"/>
            <w:rPr>
              <w:rFonts w:ascii="Arial Narrow" w:hAnsi="Arial Narrow"/>
              <w:color w:val="808080" w:themeColor="background1" w:themeShade="80"/>
              <w:sz w:val="20"/>
            </w:rPr>
          </w:pPr>
        </w:p>
      </w:tc>
      <w:tc>
        <w:tcPr>
          <w:tcW w:w="1559" w:type="dxa"/>
          <w:vMerge/>
          <w:vAlign w:val="center"/>
        </w:tcPr>
        <w:p w14:paraId="57D391DD" w14:textId="77777777" w:rsidR="00EB3D37" w:rsidRPr="001B025E" w:rsidRDefault="00EB3D37" w:rsidP="00551268">
          <w:pPr>
            <w:pStyle w:val="Encabezado"/>
            <w:jc w:val="center"/>
            <w:rPr>
              <w:rFonts w:ascii="Arial Narrow" w:hAnsi="Arial Narrow"/>
              <w:noProof/>
              <w:color w:val="808080" w:themeColor="background1" w:themeShade="80"/>
              <w:sz w:val="20"/>
              <w:lang w:val="es-ES"/>
            </w:rPr>
          </w:pPr>
        </w:p>
      </w:tc>
    </w:tr>
    <w:tr w:rsidR="001B025E" w:rsidRPr="001B025E" w14:paraId="5AD5852A" w14:textId="77777777" w:rsidTr="0032551D">
      <w:trPr>
        <w:trHeight w:val="366"/>
      </w:trPr>
      <w:tc>
        <w:tcPr>
          <w:tcW w:w="2127" w:type="dxa"/>
          <w:tcBorders>
            <w:top w:val="triple" w:sz="4" w:space="0" w:color="BFBFBF" w:themeColor="background1" w:themeShade="BF"/>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2750A52C" w14:textId="20C97048" w:rsidR="00EB3D37" w:rsidRPr="00B221BE" w:rsidRDefault="00EB3D37" w:rsidP="00EB3D37">
          <w:pPr>
            <w:pStyle w:val="Piedepgina"/>
            <w:jc w:val="center"/>
            <w:rPr>
              <w:rFonts w:ascii="Museo Sans 300" w:hAnsi="Museo Sans 300"/>
              <w:color w:val="808080" w:themeColor="background1" w:themeShade="80"/>
              <w:sz w:val="18"/>
              <w:szCs w:val="18"/>
            </w:rPr>
          </w:pPr>
          <w:r w:rsidRPr="00B221BE">
            <w:rPr>
              <w:rFonts w:ascii="Museo Sans 300" w:hAnsi="Museo Sans 300" w:cs="Arial"/>
              <w:color w:val="808080" w:themeColor="background1" w:themeShade="80"/>
              <w:sz w:val="18"/>
              <w:szCs w:val="18"/>
            </w:rPr>
            <w:t>Vigencia: 01/01/2003</w:t>
          </w:r>
        </w:p>
      </w:tc>
      <w:tc>
        <w:tcPr>
          <w:tcW w:w="5528" w:type="dxa"/>
          <w:vMerge/>
          <w:tcBorders>
            <w:left w:val="triple" w:sz="4" w:space="0" w:color="A6A6A6" w:themeColor="background1" w:themeShade="A6"/>
          </w:tcBorders>
          <w:vAlign w:val="center"/>
        </w:tcPr>
        <w:p w14:paraId="5BDD5C3A" w14:textId="77777777" w:rsidR="00EB3D37" w:rsidRPr="001B025E" w:rsidRDefault="00EB3D37" w:rsidP="00551268">
          <w:pPr>
            <w:pStyle w:val="Encabezado"/>
            <w:jc w:val="center"/>
            <w:rPr>
              <w:rFonts w:ascii="Arial Narrow" w:hAnsi="Arial Narrow"/>
              <w:color w:val="808080" w:themeColor="background1" w:themeShade="80"/>
              <w:sz w:val="20"/>
            </w:rPr>
          </w:pPr>
        </w:p>
      </w:tc>
      <w:tc>
        <w:tcPr>
          <w:tcW w:w="1559" w:type="dxa"/>
          <w:vMerge/>
          <w:vAlign w:val="center"/>
        </w:tcPr>
        <w:p w14:paraId="562815B4" w14:textId="77777777" w:rsidR="00EB3D37" w:rsidRPr="001B025E" w:rsidRDefault="00EB3D37" w:rsidP="00551268">
          <w:pPr>
            <w:pStyle w:val="Encabezado"/>
            <w:jc w:val="center"/>
            <w:rPr>
              <w:rFonts w:ascii="Arial Narrow" w:hAnsi="Arial Narrow"/>
              <w:color w:val="808080" w:themeColor="background1" w:themeShade="80"/>
              <w:sz w:val="20"/>
            </w:rPr>
          </w:pPr>
        </w:p>
      </w:tc>
    </w:tr>
  </w:tbl>
  <w:p w14:paraId="779C99FB" w14:textId="77777777" w:rsidR="008361A8" w:rsidRPr="00260C2E" w:rsidRDefault="008361A8">
    <w:pPr>
      <w:pStyle w:val="Encabezad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C09B" w14:textId="77777777" w:rsidR="00A573BB" w:rsidRDefault="00A573BB"/>
  <w:tbl>
    <w:tblPr>
      <w:tblStyle w:val="Tablaconcuadrcula"/>
      <w:tblW w:w="10627" w:type="dxa"/>
      <w:jc w:val="center"/>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64"/>
      <w:gridCol w:w="6804"/>
      <w:gridCol w:w="1559"/>
    </w:tblGrid>
    <w:tr w:rsidR="00A573BB" w:rsidRPr="00EB3D37" w14:paraId="44CA9E55" w14:textId="77777777" w:rsidTr="00A573BB">
      <w:trPr>
        <w:trHeight w:val="366"/>
        <w:jc w:val="center"/>
      </w:trPr>
      <w:tc>
        <w:tcPr>
          <w:tcW w:w="2264" w:type="dxa"/>
          <w:tcBorders>
            <w:top w:val="triple" w:sz="4" w:space="0" w:color="A6A6A6" w:themeColor="background1" w:themeShade="A6"/>
            <w:left w:val="triple" w:sz="4" w:space="0" w:color="A6A6A6" w:themeColor="background1" w:themeShade="A6"/>
            <w:bottom w:val="triple" w:sz="4" w:space="0" w:color="BFBFBF" w:themeColor="background1" w:themeShade="BF"/>
            <w:right w:val="triple" w:sz="4" w:space="0" w:color="A6A6A6" w:themeColor="background1" w:themeShade="A6"/>
          </w:tcBorders>
          <w:vAlign w:val="center"/>
        </w:tcPr>
        <w:p w14:paraId="7078B1C1" w14:textId="77777777" w:rsidR="00A573BB" w:rsidRDefault="00A573BB" w:rsidP="00EB3D37">
          <w:pPr>
            <w:pStyle w:val="Piedepgina"/>
            <w:jc w:val="center"/>
            <w:rPr>
              <w:rFonts w:ascii="Arial Narrow" w:hAnsi="Arial Narrow" w:cs="Arial"/>
              <w:color w:val="818284"/>
              <w:sz w:val="20"/>
            </w:rPr>
          </w:pPr>
          <w:r w:rsidRPr="00EB3D37">
            <w:rPr>
              <w:rFonts w:ascii="Arial Narrow" w:hAnsi="Arial Narrow" w:cs="Arial"/>
              <w:color w:val="818284"/>
              <w:sz w:val="20"/>
            </w:rPr>
            <w:t>C</w:t>
          </w:r>
          <w:r>
            <w:rPr>
              <w:rFonts w:ascii="Arial Narrow" w:hAnsi="Arial Narrow" w:cs="Arial"/>
              <w:color w:val="818284"/>
              <w:sz w:val="20"/>
            </w:rPr>
            <w:t>DSSF</w:t>
          </w:r>
          <w:r w:rsidRPr="00EB3D37">
            <w:rPr>
              <w:rFonts w:ascii="Arial Narrow" w:hAnsi="Arial Narrow" w:cs="Arial"/>
              <w:color w:val="818284"/>
              <w:sz w:val="20"/>
            </w:rPr>
            <w:t>-</w:t>
          </w:r>
          <w:r>
            <w:rPr>
              <w:rFonts w:ascii="Arial Narrow" w:hAnsi="Arial Narrow" w:cs="Arial"/>
              <w:color w:val="818284"/>
              <w:sz w:val="20"/>
            </w:rPr>
            <w:t>25/2002</w:t>
          </w:r>
        </w:p>
        <w:p w14:paraId="614822D6" w14:textId="77777777" w:rsidR="00A573BB" w:rsidRPr="00EB3D37" w:rsidRDefault="00A573BB" w:rsidP="00EB3D37">
          <w:pPr>
            <w:pStyle w:val="Piedepgina"/>
            <w:jc w:val="center"/>
            <w:rPr>
              <w:rFonts w:ascii="Arial Narrow" w:hAnsi="Arial Narrow" w:cs="Arial"/>
              <w:color w:val="818284"/>
              <w:sz w:val="20"/>
            </w:rPr>
          </w:pPr>
          <w:r w:rsidRPr="00EB3D37">
            <w:rPr>
              <w:rFonts w:ascii="Arial Narrow" w:hAnsi="Arial Narrow" w:cs="Arial"/>
              <w:color w:val="818284"/>
              <w:sz w:val="20"/>
            </w:rPr>
            <w:t>C</w:t>
          </w:r>
          <w:r>
            <w:rPr>
              <w:rFonts w:ascii="Arial Narrow" w:hAnsi="Arial Narrow" w:cs="Arial"/>
              <w:color w:val="818284"/>
              <w:sz w:val="20"/>
            </w:rPr>
            <w:t>DSSF</w:t>
          </w:r>
          <w:r w:rsidRPr="00EB3D37">
            <w:rPr>
              <w:rFonts w:ascii="Arial Narrow" w:hAnsi="Arial Narrow" w:cs="Arial"/>
              <w:color w:val="818284"/>
              <w:sz w:val="20"/>
            </w:rPr>
            <w:t>-</w:t>
          </w:r>
          <w:r>
            <w:rPr>
              <w:rFonts w:ascii="Arial Narrow" w:hAnsi="Arial Narrow" w:cs="Arial"/>
              <w:color w:val="818284"/>
              <w:sz w:val="20"/>
            </w:rPr>
            <w:t>44/2002</w:t>
          </w:r>
        </w:p>
      </w:tc>
      <w:tc>
        <w:tcPr>
          <w:tcW w:w="6804" w:type="dxa"/>
          <w:vMerge w:val="restart"/>
          <w:tcBorders>
            <w:left w:val="triple" w:sz="4" w:space="0" w:color="A6A6A6" w:themeColor="background1" w:themeShade="A6"/>
          </w:tcBorders>
          <w:vAlign w:val="center"/>
        </w:tcPr>
        <w:p w14:paraId="276D50F9" w14:textId="77777777" w:rsidR="00A573BB" w:rsidRPr="00EB3D37" w:rsidRDefault="00A573BB" w:rsidP="00551268">
          <w:pPr>
            <w:pStyle w:val="Piedepgina"/>
            <w:jc w:val="center"/>
            <w:rPr>
              <w:rFonts w:ascii="Arial Narrow" w:hAnsi="Arial Narrow" w:cs="Arial"/>
              <w:color w:val="818284"/>
              <w:sz w:val="20"/>
              <w:lang w:val="es-MX"/>
            </w:rPr>
          </w:pPr>
          <w:r>
            <w:rPr>
              <w:rFonts w:ascii="Arial Narrow" w:hAnsi="Arial Narrow" w:cs="Arial"/>
              <w:color w:val="818284"/>
              <w:sz w:val="20"/>
              <w:lang w:val="es-MX"/>
            </w:rPr>
            <w:t>NCE</w:t>
          </w:r>
          <w:r w:rsidRPr="00EB3D37">
            <w:rPr>
              <w:rFonts w:ascii="Arial Narrow" w:hAnsi="Arial Narrow" w:cs="Arial"/>
              <w:color w:val="818284"/>
              <w:sz w:val="20"/>
              <w:lang w:val="es-MX"/>
            </w:rPr>
            <w:t>S-02</w:t>
          </w:r>
        </w:p>
        <w:p w14:paraId="27C82325" w14:textId="77777777" w:rsidR="00A573BB" w:rsidRPr="00EB3D37" w:rsidRDefault="00A573BB" w:rsidP="00551268">
          <w:pPr>
            <w:pStyle w:val="Piedepgina"/>
            <w:jc w:val="center"/>
            <w:rPr>
              <w:rFonts w:ascii="Arial Narrow" w:hAnsi="Arial Narrow" w:cs="Arial"/>
              <w:color w:val="A6A6A6" w:themeColor="background1" w:themeShade="A6"/>
              <w:sz w:val="20"/>
              <w:szCs w:val="18"/>
              <w:lang w:val="es-MX"/>
            </w:rPr>
          </w:pPr>
          <w:r w:rsidRPr="00EB3D37">
            <w:rPr>
              <w:rFonts w:ascii="Arial Narrow" w:hAnsi="Arial Narrow" w:cs="Arial"/>
              <w:color w:val="818284"/>
              <w:sz w:val="20"/>
              <w:lang w:val="es-MX"/>
            </w:rPr>
            <w:t>NORMAS PARA CONSTITUIR PROVISIONES POR RIESGO PAIS</w:t>
          </w:r>
        </w:p>
      </w:tc>
      <w:tc>
        <w:tcPr>
          <w:tcW w:w="1559" w:type="dxa"/>
          <w:vMerge w:val="restart"/>
          <w:vAlign w:val="center"/>
        </w:tcPr>
        <w:p w14:paraId="43F90F3E" w14:textId="77777777" w:rsidR="00A573BB" w:rsidRPr="00EB3D37" w:rsidRDefault="00A573BB" w:rsidP="00551268">
          <w:pPr>
            <w:pStyle w:val="Encabezado"/>
            <w:jc w:val="center"/>
            <w:rPr>
              <w:rFonts w:ascii="Arial Narrow" w:hAnsi="Arial Narrow"/>
              <w:sz w:val="20"/>
            </w:rPr>
          </w:pPr>
        </w:p>
      </w:tc>
    </w:tr>
    <w:tr w:rsidR="00A573BB" w:rsidRPr="00EB3D37" w14:paraId="1F6EB067" w14:textId="77777777" w:rsidTr="00A573BB">
      <w:trPr>
        <w:trHeight w:val="366"/>
        <w:jc w:val="center"/>
      </w:trPr>
      <w:tc>
        <w:tcPr>
          <w:tcW w:w="2264" w:type="dxa"/>
          <w:tcBorders>
            <w:top w:val="triple" w:sz="4" w:space="0" w:color="BFBFBF" w:themeColor="background1" w:themeShade="BF"/>
            <w:left w:val="triple" w:sz="4" w:space="0" w:color="A6A6A6" w:themeColor="background1" w:themeShade="A6"/>
            <w:bottom w:val="triple" w:sz="4" w:space="0" w:color="BFBFBF" w:themeColor="background1" w:themeShade="BF"/>
            <w:right w:val="triple" w:sz="4" w:space="0" w:color="A6A6A6" w:themeColor="background1" w:themeShade="A6"/>
          </w:tcBorders>
          <w:vAlign w:val="center"/>
        </w:tcPr>
        <w:p w14:paraId="2C28F06E" w14:textId="77777777" w:rsidR="00A573BB" w:rsidRDefault="00A573BB" w:rsidP="00EB3D37">
          <w:pPr>
            <w:pStyle w:val="Piedepgina"/>
            <w:jc w:val="center"/>
            <w:rPr>
              <w:rFonts w:ascii="Arial Narrow" w:hAnsi="Arial Narrow" w:cs="Arial"/>
              <w:color w:val="818284"/>
              <w:sz w:val="20"/>
            </w:rPr>
          </w:pPr>
          <w:r w:rsidRPr="00EB3D37">
            <w:rPr>
              <w:rFonts w:ascii="Arial Narrow" w:hAnsi="Arial Narrow" w:cs="Arial"/>
              <w:color w:val="818284"/>
              <w:sz w:val="20"/>
              <w:lang w:val="es-MX"/>
            </w:rPr>
            <w:t>Aprobación</w:t>
          </w:r>
          <w:r w:rsidRPr="00EB3D37">
            <w:rPr>
              <w:rFonts w:ascii="Arial Narrow" w:hAnsi="Arial Narrow" w:cs="Arial"/>
              <w:color w:val="818284"/>
              <w:sz w:val="20"/>
            </w:rPr>
            <w:t xml:space="preserve">: </w:t>
          </w:r>
          <w:r>
            <w:rPr>
              <w:rFonts w:ascii="Arial Narrow" w:hAnsi="Arial Narrow" w:cs="Arial"/>
              <w:color w:val="818284"/>
              <w:sz w:val="20"/>
            </w:rPr>
            <w:t>12</w:t>
          </w:r>
          <w:r w:rsidRPr="00EB3D37">
            <w:rPr>
              <w:rFonts w:ascii="Arial Narrow" w:hAnsi="Arial Narrow" w:cs="Arial"/>
              <w:color w:val="818284"/>
              <w:sz w:val="20"/>
            </w:rPr>
            <w:t>/0</w:t>
          </w:r>
          <w:r>
            <w:rPr>
              <w:rFonts w:ascii="Arial Narrow" w:hAnsi="Arial Narrow" w:cs="Arial"/>
              <w:color w:val="818284"/>
              <w:sz w:val="20"/>
            </w:rPr>
            <w:t>6</w:t>
          </w:r>
          <w:r w:rsidRPr="00EB3D37">
            <w:rPr>
              <w:rFonts w:ascii="Arial Narrow" w:hAnsi="Arial Narrow" w:cs="Arial"/>
              <w:color w:val="818284"/>
              <w:sz w:val="20"/>
            </w:rPr>
            <w:t>/20</w:t>
          </w:r>
          <w:r>
            <w:rPr>
              <w:rFonts w:ascii="Arial Narrow" w:hAnsi="Arial Narrow" w:cs="Arial"/>
              <w:color w:val="818284"/>
              <w:sz w:val="20"/>
            </w:rPr>
            <w:t>02</w:t>
          </w:r>
        </w:p>
        <w:p w14:paraId="399C85BA" w14:textId="77777777" w:rsidR="00A573BB" w:rsidRPr="00EB3D37" w:rsidRDefault="00A573BB" w:rsidP="00EB3D37">
          <w:pPr>
            <w:pStyle w:val="Piedepgina"/>
            <w:jc w:val="center"/>
            <w:rPr>
              <w:rFonts w:ascii="Arial Narrow" w:hAnsi="Arial Narrow" w:cs="Arial"/>
              <w:color w:val="818284"/>
              <w:sz w:val="20"/>
            </w:rPr>
          </w:pPr>
          <w:r>
            <w:rPr>
              <w:rFonts w:ascii="Arial Narrow" w:hAnsi="Arial Narrow" w:cs="Arial"/>
              <w:color w:val="818284"/>
              <w:sz w:val="20"/>
            </w:rPr>
            <w:t xml:space="preserve">                     22/10/2002</w:t>
          </w:r>
        </w:p>
      </w:tc>
      <w:tc>
        <w:tcPr>
          <w:tcW w:w="6804" w:type="dxa"/>
          <w:vMerge/>
          <w:tcBorders>
            <w:left w:val="triple" w:sz="4" w:space="0" w:color="A6A6A6" w:themeColor="background1" w:themeShade="A6"/>
          </w:tcBorders>
          <w:vAlign w:val="center"/>
        </w:tcPr>
        <w:p w14:paraId="44C2FB46" w14:textId="77777777" w:rsidR="00A573BB" w:rsidRPr="00EB3D37" w:rsidRDefault="00A573BB" w:rsidP="00551268">
          <w:pPr>
            <w:pStyle w:val="Encabezado"/>
            <w:jc w:val="center"/>
            <w:rPr>
              <w:rFonts w:ascii="Arial Narrow" w:hAnsi="Arial Narrow"/>
              <w:sz w:val="20"/>
            </w:rPr>
          </w:pPr>
        </w:p>
      </w:tc>
      <w:tc>
        <w:tcPr>
          <w:tcW w:w="1559" w:type="dxa"/>
          <w:vMerge/>
          <w:vAlign w:val="center"/>
        </w:tcPr>
        <w:p w14:paraId="072E89F2" w14:textId="77777777" w:rsidR="00A573BB" w:rsidRPr="00EB3D37" w:rsidRDefault="00A573BB" w:rsidP="00551268">
          <w:pPr>
            <w:pStyle w:val="Encabezado"/>
            <w:jc w:val="center"/>
            <w:rPr>
              <w:rFonts w:ascii="Arial Narrow" w:hAnsi="Arial Narrow"/>
              <w:noProof/>
              <w:sz w:val="20"/>
              <w:lang w:val="es-ES"/>
            </w:rPr>
          </w:pPr>
        </w:p>
      </w:tc>
    </w:tr>
    <w:tr w:rsidR="00A573BB" w:rsidRPr="00EB3D37" w14:paraId="51849D2B" w14:textId="77777777" w:rsidTr="00A573BB">
      <w:trPr>
        <w:trHeight w:val="366"/>
        <w:jc w:val="center"/>
      </w:trPr>
      <w:tc>
        <w:tcPr>
          <w:tcW w:w="2264" w:type="dxa"/>
          <w:tcBorders>
            <w:top w:val="triple" w:sz="4" w:space="0" w:color="BFBFBF" w:themeColor="background1" w:themeShade="BF"/>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74722EB0" w14:textId="77777777" w:rsidR="00A573BB" w:rsidRPr="00EB3D37" w:rsidRDefault="00A573BB" w:rsidP="00EB3D37">
          <w:pPr>
            <w:pStyle w:val="Piedepgina"/>
            <w:jc w:val="center"/>
            <w:rPr>
              <w:rFonts w:ascii="Arial Narrow" w:hAnsi="Arial Narrow"/>
              <w:sz w:val="20"/>
            </w:rPr>
          </w:pPr>
          <w:r w:rsidRPr="00EB3D37">
            <w:rPr>
              <w:rFonts w:ascii="Arial Narrow" w:hAnsi="Arial Narrow" w:cs="Arial"/>
              <w:color w:val="818284"/>
              <w:sz w:val="20"/>
            </w:rPr>
            <w:t xml:space="preserve">Vigencia: </w:t>
          </w:r>
          <w:r>
            <w:rPr>
              <w:rFonts w:ascii="Arial Narrow" w:hAnsi="Arial Narrow" w:cs="Arial"/>
              <w:color w:val="818284"/>
              <w:sz w:val="20"/>
            </w:rPr>
            <w:t>01/01/2003</w:t>
          </w:r>
        </w:p>
      </w:tc>
      <w:tc>
        <w:tcPr>
          <w:tcW w:w="6804" w:type="dxa"/>
          <w:vMerge/>
          <w:tcBorders>
            <w:left w:val="triple" w:sz="4" w:space="0" w:color="A6A6A6" w:themeColor="background1" w:themeShade="A6"/>
          </w:tcBorders>
          <w:vAlign w:val="center"/>
        </w:tcPr>
        <w:p w14:paraId="5B761CE2" w14:textId="77777777" w:rsidR="00A573BB" w:rsidRPr="00EB3D37" w:rsidRDefault="00A573BB" w:rsidP="00551268">
          <w:pPr>
            <w:pStyle w:val="Encabezado"/>
            <w:jc w:val="center"/>
            <w:rPr>
              <w:rFonts w:ascii="Arial Narrow" w:hAnsi="Arial Narrow"/>
              <w:sz w:val="20"/>
            </w:rPr>
          </w:pPr>
        </w:p>
      </w:tc>
      <w:tc>
        <w:tcPr>
          <w:tcW w:w="1559" w:type="dxa"/>
          <w:vMerge/>
          <w:vAlign w:val="center"/>
        </w:tcPr>
        <w:p w14:paraId="5D3EE92F" w14:textId="77777777" w:rsidR="00A573BB" w:rsidRPr="00EB3D37" w:rsidRDefault="00A573BB" w:rsidP="00551268">
          <w:pPr>
            <w:pStyle w:val="Encabezado"/>
            <w:jc w:val="center"/>
            <w:rPr>
              <w:rFonts w:ascii="Arial Narrow" w:hAnsi="Arial Narrow"/>
              <w:sz w:val="20"/>
            </w:rPr>
          </w:pPr>
        </w:p>
      </w:tc>
    </w:tr>
  </w:tbl>
  <w:p w14:paraId="678E6671" w14:textId="77777777" w:rsidR="00A573BB" w:rsidRPr="00260C2E" w:rsidRDefault="00A573BB">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70CA"/>
    <w:multiLevelType w:val="hybridMultilevel"/>
    <w:tmpl w:val="99B642A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557AE0"/>
    <w:multiLevelType w:val="hybridMultilevel"/>
    <w:tmpl w:val="D1263632"/>
    <w:lvl w:ilvl="0" w:tplc="E8D6DA22">
      <w:start w:val="1"/>
      <w:numFmt w:val="lowerLetter"/>
      <w:lvlText w:val="%1)"/>
      <w:lvlJc w:val="left"/>
      <w:pPr>
        <w:ind w:left="1428" w:hanging="360"/>
      </w:pPr>
      <w:rPr>
        <w:b w:val="0"/>
      </w:rPr>
    </w:lvl>
    <w:lvl w:ilvl="1" w:tplc="9DAEA670">
      <w:numFmt w:val="bullet"/>
      <w:lvlText w:val=""/>
      <w:lvlJc w:val="left"/>
      <w:pPr>
        <w:ind w:left="2148" w:hanging="360"/>
      </w:pPr>
      <w:rPr>
        <w:rFonts w:ascii="Symbol" w:eastAsia="Times New Roman" w:hAnsi="Symbol" w:cstheme="minorHAnsi" w:hint="default"/>
      </w:r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15:restartNumberingAfterBreak="0">
    <w:nsid w:val="11E774A3"/>
    <w:multiLevelType w:val="hybridMultilevel"/>
    <w:tmpl w:val="B6E6397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CD7E48"/>
    <w:multiLevelType w:val="hybridMultilevel"/>
    <w:tmpl w:val="EEA6E8DA"/>
    <w:lvl w:ilvl="0" w:tplc="EC424F98">
      <w:start w:val="1"/>
      <w:numFmt w:val="decimal"/>
      <w:suff w:val="space"/>
      <w:lvlText w:val="Art. %1.-"/>
      <w:lvlJc w:val="left"/>
      <w:pPr>
        <w:ind w:left="0" w:firstLine="680"/>
      </w:pPr>
      <w:rPr>
        <w:rFonts w:ascii="Museo Sans 300" w:hAnsi="Museo Sans 300" w:hint="default"/>
        <w:b/>
        <w:i w:val="0"/>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737D01"/>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7E5E71"/>
    <w:multiLevelType w:val="hybridMultilevel"/>
    <w:tmpl w:val="93302772"/>
    <w:lvl w:ilvl="0" w:tplc="2104FAFE">
      <w:start w:val="1"/>
      <w:numFmt w:val="lowerLetter"/>
      <w:lvlText w:val="%1)"/>
      <w:lvlJc w:val="left"/>
      <w:pPr>
        <w:tabs>
          <w:tab w:val="num" w:pos="720"/>
        </w:tabs>
        <w:ind w:left="720"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3F508F"/>
    <w:multiLevelType w:val="hybridMultilevel"/>
    <w:tmpl w:val="6E18EF00"/>
    <w:lvl w:ilvl="0" w:tplc="CCD49922">
      <w:start w:val="1"/>
      <w:numFmt w:val="decimal"/>
      <w:lvlText w:val="Art. %1.-"/>
      <w:lvlJc w:val="left"/>
      <w:pPr>
        <w:ind w:left="720" w:hanging="360"/>
      </w:pPr>
      <w:rPr>
        <w:b/>
        <w:strike w:val="0"/>
        <w:dstrike w:val="0"/>
        <w:color w:val="auto"/>
        <w:sz w:val="24"/>
        <w:szCs w:val="24"/>
        <w:u w:val="none"/>
        <w:effect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336437"/>
    <w:multiLevelType w:val="hybridMultilevel"/>
    <w:tmpl w:val="C4C2D7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0F404A"/>
    <w:multiLevelType w:val="hybridMultilevel"/>
    <w:tmpl w:val="41A008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03D44E1"/>
    <w:multiLevelType w:val="hybridMultilevel"/>
    <w:tmpl w:val="420AD52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B01946"/>
    <w:multiLevelType w:val="hybridMultilevel"/>
    <w:tmpl w:val="8294E1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A72252"/>
    <w:multiLevelType w:val="hybridMultilevel"/>
    <w:tmpl w:val="56264390"/>
    <w:lvl w:ilvl="0" w:tplc="FE861A1E">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3" w15:restartNumberingAfterBreak="0">
    <w:nsid w:val="36581E81"/>
    <w:multiLevelType w:val="hybridMultilevel"/>
    <w:tmpl w:val="ED46313C"/>
    <w:lvl w:ilvl="0" w:tplc="5A8073F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10C280F"/>
    <w:multiLevelType w:val="hybridMultilevel"/>
    <w:tmpl w:val="D200DD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095839"/>
    <w:multiLevelType w:val="hybridMultilevel"/>
    <w:tmpl w:val="0EE236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DB03A5"/>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FC2BC4"/>
    <w:multiLevelType w:val="hybridMultilevel"/>
    <w:tmpl w:val="4B28CB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94742E"/>
    <w:multiLevelType w:val="hybridMultilevel"/>
    <w:tmpl w:val="74A67ED0"/>
    <w:lvl w:ilvl="0" w:tplc="8CD8E54E">
      <w:start w:val="1"/>
      <w:numFmt w:val="lowerLetter"/>
      <w:lvlText w:val="%1)"/>
      <w:lvlJc w:val="left"/>
      <w:pPr>
        <w:ind w:left="720" w:hanging="360"/>
      </w:pPr>
      <w:rPr>
        <w:rFonts w:hint="default"/>
        <w:sz w:val="24"/>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3040755"/>
    <w:multiLevelType w:val="hybridMultilevel"/>
    <w:tmpl w:val="EC6CA8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6C03D75"/>
    <w:multiLevelType w:val="hybridMultilevel"/>
    <w:tmpl w:val="D046C1A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263E9D"/>
    <w:multiLevelType w:val="hybridMultilevel"/>
    <w:tmpl w:val="BAF871D4"/>
    <w:lvl w:ilvl="0" w:tplc="A91E668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6E6987"/>
    <w:multiLevelType w:val="hybridMultilevel"/>
    <w:tmpl w:val="5B0C3D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FE202DE"/>
    <w:multiLevelType w:val="hybridMultilevel"/>
    <w:tmpl w:val="45B8EFE6"/>
    <w:lvl w:ilvl="0" w:tplc="809A2D46">
      <w:start w:val="1"/>
      <w:numFmt w:val="lowerLetter"/>
      <w:lvlText w:val="%1)"/>
      <w:lvlJc w:val="left"/>
      <w:pPr>
        <w:tabs>
          <w:tab w:val="num" w:pos="720"/>
        </w:tabs>
        <w:ind w:left="720" w:hanging="360"/>
      </w:pPr>
      <w:rPr>
        <w:rFonts w:hint="default"/>
      </w:rPr>
    </w:lvl>
    <w:lvl w:ilvl="1" w:tplc="FB7E92A4">
      <w:start w:val="1"/>
      <w:numFmt w:val="lowerRoman"/>
      <w:lvlText w:val="%2."/>
      <w:lvlJc w:val="right"/>
      <w:pPr>
        <w:tabs>
          <w:tab w:val="num" w:pos="1260"/>
        </w:tabs>
        <w:ind w:left="1260" w:hanging="18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6638FB"/>
    <w:multiLevelType w:val="hybridMultilevel"/>
    <w:tmpl w:val="6AD86E2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71B16A8B"/>
    <w:multiLevelType w:val="hybridMultilevel"/>
    <w:tmpl w:val="4F7CE10A"/>
    <w:lvl w:ilvl="0" w:tplc="FE861A1E">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7" w15:restartNumberingAfterBreak="0">
    <w:nsid w:val="7244654B"/>
    <w:multiLevelType w:val="hybridMultilevel"/>
    <w:tmpl w:val="D1263632"/>
    <w:lvl w:ilvl="0" w:tplc="E8D6DA22">
      <w:start w:val="1"/>
      <w:numFmt w:val="lowerLetter"/>
      <w:lvlText w:val="%1)"/>
      <w:lvlJc w:val="left"/>
      <w:pPr>
        <w:ind w:left="1428" w:hanging="360"/>
      </w:pPr>
      <w:rPr>
        <w:b w:val="0"/>
      </w:rPr>
    </w:lvl>
    <w:lvl w:ilvl="1" w:tplc="9DAEA670">
      <w:numFmt w:val="bullet"/>
      <w:lvlText w:val=""/>
      <w:lvlJc w:val="left"/>
      <w:pPr>
        <w:ind w:left="2148" w:hanging="360"/>
      </w:pPr>
      <w:rPr>
        <w:rFonts w:ascii="Symbol" w:eastAsia="Times New Roman" w:hAnsi="Symbol" w:cstheme="minorHAnsi" w:hint="default"/>
      </w:r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15:restartNumberingAfterBreak="0">
    <w:nsid w:val="7451168F"/>
    <w:multiLevelType w:val="hybridMultilevel"/>
    <w:tmpl w:val="D200DD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B54789"/>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48238695">
    <w:abstractNumId w:val="22"/>
  </w:num>
  <w:num w:numId="2" w16cid:durableId="628439519">
    <w:abstractNumId w:val="12"/>
  </w:num>
  <w:num w:numId="3" w16cid:durableId="891310299">
    <w:abstractNumId w:val="18"/>
  </w:num>
  <w:num w:numId="4" w16cid:durableId="1452631571">
    <w:abstractNumId w:val="25"/>
  </w:num>
  <w:num w:numId="5" w16cid:durableId="1833988643">
    <w:abstractNumId w:val="26"/>
  </w:num>
  <w:num w:numId="6" w16cid:durableId="758066185">
    <w:abstractNumId w:val="27"/>
  </w:num>
  <w:num w:numId="7" w16cid:durableId="1202129544">
    <w:abstractNumId w:val="23"/>
  </w:num>
  <w:num w:numId="8" w16cid:durableId="2118022325">
    <w:abstractNumId w:val="1"/>
  </w:num>
  <w:num w:numId="9" w16cid:durableId="92896817">
    <w:abstractNumId w:val="10"/>
  </w:num>
  <w:num w:numId="10" w16cid:durableId="1827671151">
    <w:abstractNumId w:val="8"/>
  </w:num>
  <w:num w:numId="11" w16cid:durableId="1172985672">
    <w:abstractNumId w:val="9"/>
  </w:num>
  <w:num w:numId="12" w16cid:durableId="1278371375">
    <w:abstractNumId w:val="19"/>
  </w:num>
  <w:num w:numId="13" w16cid:durableId="1305353779">
    <w:abstractNumId w:val="17"/>
  </w:num>
  <w:num w:numId="14" w16cid:durableId="1849784356">
    <w:abstractNumId w:val="11"/>
  </w:num>
  <w:num w:numId="15" w16cid:durableId="970327725">
    <w:abstractNumId w:val="7"/>
  </w:num>
  <w:num w:numId="16" w16cid:durableId="322785824">
    <w:abstractNumId w:val="4"/>
  </w:num>
  <w:num w:numId="17" w16cid:durableId="1706103922">
    <w:abstractNumId w:val="14"/>
  </w:num>
  <w:num w:numId="18" w16cid:durableId="1371802110">
    <w:abstractNumId w:val="15"/>
  </w:num>
  <w:num w:numId="19" w16cid:durableId="839545008">
    <w:abstractNumId w:val="28"/>
  </w:num>
  <w:num w:numId="20" w16cid:durableId="1735156108">
    <w:abstractNumId w:val="16"/>
  </w:num>
  <w:num w:numId="21" w16cid:durableId="1384912126">
    <w:abstractNumId w:val="29"/>
  </w:num>
  <w:num w:numId="22" w16cid:durableId="461271957">
    <w:abstractNumId w:val="6"/>
  </w:num>
  <w:num w:numId="23" w16cid:durableId="1592660037">
    <w:abstractNumId w:val="21"/>
  </w:num>
  <w:num w:numId="24" w16cid:durableId="1684892146">
    <w:abstractNumId w:val="0"/>
  </w:num>
  <w:num w:numId="25" w16cid:durableId="1237982665">
    <w:abstractNumId w:val="2"/>
  </w:num>
  <w:num w:numId="26" w16cid:durableId="708796647">
    <w:abstractNumId w:val="5"/>
  </w:num>
  <w:num w:numId="27" w16cid:durableId="1630089825">
    <w:abstractNumId w:val="20"/>
  </w:num>
  <w:num w:numId="28" w16cid:durableId="970017897">
    <w:abstractNumId w:val="24"/>
  </w:num>
  <w:num w:numId="29" w16cid:durableId="470948583">
    <w:abstractNumId w:val="13"/>
  </w:num>
  <w:num w:numId="30" w16cid:durableId="16909922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F4"/>
    <w:rsid w:val="00006D61"/>
    <w:rsid w:val="00014407"/>
    <w:rsid w:val="0001518A"/>
    <w:rsid w:val="00020DC9"/>
    <w:rsid w:val="000B355C"/>
    <w:rsid w:val="000B73A8"/>
    <w:rsid w:val="000C3A45"/>
    <w:rsid w:val="000E21D7"/>
    <w:rsid w:val="000E2804"/>
    <w:rsid w:val="000E5325"/>
    <w:rsid w:val="00117510"/>
    <w:rsid w:val="001313E8"/>
    <w:rsid w:val="001331C8"/>
    <w:rsid w:val="00136ECC"/>
    <w:rsid w:val="00137D93"/>
    <w:rsid w:val="0015516B"/>
    <w:rsid w:val="0016721E"/>
    <w:rsid w:val="0017404B"/>
    <w:rsid w:val="001A304C"/>
    <w:rsid w:val="001B025E"/>
    <w:rsid w:val="001F3A0F"/>
    <w:rsid w:val="00260C2E"/>
    <w:rsid w:val="002D0694"/>
    <w:rsid w:val="002D34B5"/>
    <w:rsid w:val="002D42E5"/>
    <w:rsid w:val="002D69CF"/>
    <w:rsid w:val="00300EA0"/>
    <w:rsid w:val="00301EE8"/>
    <w:rsid w:val="00304DCE"/>
    <w:rsid w:val="00322482"/>
    <w:rsid w:val="0032551D"/>
    <w:rsid w:val="00335000"/>
    <w:rsid w:val="003360CB"/>
    <w:rsid w:val="00340BB6"/>
    <w:rsid w:val="0036048D"/>
    <w:rsid w:val="00363B92"/>
    <w:rsid w:val="00372AE5"/>
    <w:rsid w:val="00374BBE"/>
    <w:rsid w:val="00377B48"/>
    <w:rsid w:val="003A3112"/>
    <w:rsid w:val="003C7795"/>
    <w:rsid w:val="003E7927"/>
    <w:rsid w:val="00400282"/>
    <w:rsid w:val="00442488"/>
    <w:rsid w:val="00492D79"/>
    <w:rsid w:val="004B0F26"/>
    <w:rsid w:val="004C5488"/>
    <w:rsid w:val="004D064C"/>
    <w:rsid w:val="004E2BB2"/>
    <w:rsid w:val="004F46CC"/>
    <w:rsid w:val="00500680"/>
    <w:rsid w:val="0050462B"/>
    <w:rsid w:val="00505D5F"/>
    <w:rsid w:val="005169F3"/>
    <w:rsid w:val="0051706B"/>
    <w:rsid w:val="005219CF"/>
    <w:rsid w:val="00522322"/>
    <w:rsid w:val="00530E93"/>
    <w:rsid w:val="00535344"/>
    <w:rsid w:val="00535FF7"/>
    <w:rsid w:val="005564CE"/>
    <w:rsid w:val="00583BA4"/>
    <w:rsid w:val="005A17DC"/>
    <w:rsid w:val="005B3E08"/>
    <w:rsid w:val="005C6147"/>
    <w:rsid w:val="005E0F61"/>
    <w:rsid w:val="005E102B"/>
    <w:rsid w:val="005E5D4B"/>
    <w:rsid w:val="005F770F"/>
    <w:rsid w:val="00612866"/>
    <w:rsid w:val="006505C9"/>
    <w:rsid w:val="00661236"/>
    <w:rsid w:val="00673FD7"/>
    <w:rsid w:val="00692E21"/>
    <w:rsid w:val="006B1D36"/>
    <w:rsid w:val="006B61FA"/>
    <w:rsid w:val="006C3206"/>
    <w:rsid w:val="006C4DB2"/>
    <w:rsid w:val="006D2252"/>
    <w:rsid w:val="006D32E4"/>
    <w:rsid w:val="006D68A0"/>
    <w:rsid w:val="006F3F2B"/>
    <w:rsid w:val="00730A0A"/>
    <w:rsid w:val="00750DC4"/>
    <w:rsid w:val="00757132"/>
    <w:rsid w:val="00757D13"/>
    <w:rsid w:val="00761EBD"/>
    <w:rsid w:val="00775E1C"/>
    <w:rsid w:val="00780749"/>
    <w:rsid w:val="007852BA"/>
    <w:rsid w:val="00792D19"/>
    <w:rsid w:val="00795088"/>
    <w:rsid w:val="007A68A3"/>
    <w:rsid w:val="007B2F42"/>
    <w:rsid w:val="007D55E3"/>
    <w:rsid w:val="007E2C9E"/>
    <w:rsid w:val="007E5008"/>
    <w:rsid w:val="007F7770"/>
    <w:rsid w:val="00820781"/>
    <w:rsid w:val="008263D9"/>
    <w:rsid w:val="008278B2"/>
    <w:rsid w:val="008361A8"/>
    <w:rsid w:val="00836964"/>
    <w:rsid w:val="00851B52"/>
    <w:rsid w:val="00856DD6"/>
    <w:rsid w:val="0086324E"/>
    <w:rsid w:val="008703CA"/>
    <w:rsid w:val="008716F9"/>
    <w:rsid w:val="008820F1"/>
    <w:rsid w:val="008B2747"/>
    <w:rsid w:val="008B5F19"/>
    <w:rsid w:val="008D0FCB"/>
    <w:rsid w:val="008E1704"/>
    <w:rsid w:val="00900FF6"/>
    <w:rsid w:val="00941C7C"/>
    <w:rsid w:val="00953ED4"/>
    <w:rsid w:val="00961DFF"/>
    <w:rsid w:val="00974EFD"/>
    <w:rsid w:val="009801BB"/>
    <w:rsid w:val="009900D4"/>
    <w:rsid w:val="00993790"/>
    <w:rsid w:val="009A24C4"/>
    <w:rsid w:val="009B5419"/>
    <w:rsid w:val="009C031D"/>
    <w:rsid w:val="009C24F4"/>
    <w:rsid w:val="009C6B36"/>
    <w:rsid w:val="009E1151"/>
    <w:rsid w:val="009F1421"/>
    <w:rsid w:val="00A00769"/>
    <w:rsid w:val="00A03965"/>
    <w:rsid w:val="00A129AF"/>
    <w:rsid w:val="00A35670"/>
    <w:rsid w:val="00A37694"/>
    <w:rsid w:val="00A42C0A"/>
    <w:rsid w:val="00A44AE1"/>
    <w:rsid w:val="00A534A2"/>
    <w:rsid w:val="00A570B9"/>
    <w:rsid w:val="00A573BB"/>
    <w:rsid w:val="00A9796D"/>
    <w:rsid w:val="00AA340C"/>
    <w:rsid w:val="00AB0720"/>
    <w:rsid w:val="00AC4A44"/>
    <w:rsid w:val="00AC604B"/>
    <w:rsid w:val="00AE6E9C"/>
    <w:rsid w:val="00AE77E7"/>
    <w:rsid w:val="00AE7C11"/>
    <w:rsid w:val="00AF3A2D"/>
    <w:rsid w:val="00B06EC4"/>
    <w:rsid w:val="00B221BE"/>
    <w:rsid w:val="00B3037A"/>
    <w:rsid w:val="00B325F1"/>
    <w:rsid w:val="00B4275B"/>
    <w:rsid w:val="00B463B7"/>
    <w:rsid w:val="00B6660B"/>
    <w:rsid w:val="00B7019F"/>
    <w:rsid w:val="00B745D2"/>
    <w:rsid w:val="00B93156"/>
    <w:rsid w:val="00B96082"/>
    <w:rsid w:val="00BB766C"/>
    <w:rsid w:val="00BC5880"/>
    <w:rsid w:val="00BF15E1"/>
    <w:rsid w:val="00C00742"/>
    <w:rsid w:val="00C16354"/>
    <w:rsid w:val="00C20713"/>
    <w:rsid w:val="00C20D8F"/>
    <w:rsid w:val="00C27B33"/>
    <w:rsid w:val="00C31CFE"/>
    <w:rsid w:val="00C53658"/>
    <w:rsid w:val="00C61EFC"/>
    <w:rsid w:val="00C75427"/>
    <w:rsid w:val="00CB2C35"/>
    <w:rsid w:val="00CD005E"/>
    <w:rsid w:val="00CD1371"/>
    <w:rsid w:val="00CD7D15"/>
    <w:rsid w:val="00CE43AE"/>
    <w:rsid w:val="00D10037"/>
    <w:rsid w:val="00D109A1"/>
    <w:rsid w:val="00D15387"/>
    <w:rsid w:val="00D23C16"/>
    <w:rsid w:val="00D32BC6"/>
    <w:rsid w:val="00D36754"/>
    <w:rsid w:val="00D40C22"/>
    <w:rsid w:val="00D42542"/>
    <w:rsid w:val="00D73CA1"/>
    <w:rsid w:val="00D86F1F"/>
    <w:rsid w:val="00DC59E7"/>
    <w:rsid w:val="00DE27AE"/>
    <w:rsid w:val="00DF6482"/>
    <w:rsid w:val="00E020E6"/>
    <w:rsid w:val="00E1361D"/>
    <w:rsid w:val="00E312FD"/>
    <w:rsid w:val="00E325CA"/>
    <w:rsid w:val="00E444F9"/>
    <w:rsid w:val="00E44E3F"/>
    <w:rsid w:val="00E51BAB"/>
    <w:rsid w:val="00E71A10"/>
    <w:rsid w:val="00E82756"/>
    <w:rsid w:val="00EB3D37"/>
    <w:rsid w:val="00EB5F24"/>
    <w:rsid w:val="00EB7015"/>
    <w:rsid w:val="00EC2AC6"/>
    <w:rsid w:val="00EC4512"/>
    <w:rsid w:val="00ED2785"/>
    <w:rsid w:val="00ED3EC9"/>
    <w:rsid w:val="00EE135E"/>
    <w:rsid w:val="00EE5756"/>
    <w:rsid w:val="00F026CC"/>
    <w:rsid w:val="00F30829"/>
    <w:rsid w:val="00F42398"/>
    <w:rsid w:val="00F46820"/>
    <w:rsid w:val="00F61E73"/>
    <w:rsid w:val="00F832BB"/>
    <w:rsid w:val="00F83B92"/>
    <w:rsid w:val="00F961F1"/>
    <w:rsid w:val="00F97EBB"/>
    <w:rsid w:val="00FB052D"/>
    <w:rsid w:val="00FB0C80"/>
    <w:rsid w:val="00FB2505"/>
    <w:rsid w:val="00FC1835"/>
    <w:rsid w:val="00FC7155"/>
    <w:rsid w:val="00FD4D1B"/>
    <w:rsid w:val="00FD5F08"/>
    <w:rsid w:val="00FE5C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C45E1"/>
  <w15:docId w15:val="{257BDB83-4847-4063-940E-BF5E9A7D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C2E"/>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AE6E9C"/>
    <w:pPr>
      <w:keepNext/>
      <w:jc w:val="both"/>
      <w:outlineLvl w:val="0"/>
    </w:pPr>
    <w:rPr>
      <w:rFonts w:ascii="Times New Roman" w:hAnsi="Times New Roman"/>
      <w:b/>
      <w:lang w:val="es-GT"/>
    </w:rPr>
  </w:style>
  <w:style w:type="paragraph" w:styleId="Ttulo2">
    <w:name w:val="heading 2"/>
    <w:basedOn w:val="Normal"/>
    <w:next w:val="Normal"/>
    <w:link w:val="Ttulo2Car"/>
    <w:qFormat/>
    <w:rsid w:val="008703CA"/>
    <w:pPr>
      <w:keepNext/>
      <w:widowControl w:val="0"/>
      <w:spacing w:line="480" w:lineRule="auto"/>
      <w:jc w:val="both"/>
      <w:outlineLvl w:val="1"/>
    </w:pPr>
    <w:rPr>
      <w:rFonts w:ascii="Verdana" w:hAnsi="Verdana"/>
      <w:b/>
      <w:snapToGrid w:val="0"/>
    </w:rPr>
  </w:style>
  <w:style w:type="paragraph" w:styleId="Ttulo3">
    <w:name w:val="heading 3"/>
    <w:basedOn w:val="Normal"/>
    <w:next w:val="Normal"/>
    <w:link w:val="Ttulo3Car"/>
    <w:qFormat/>
    <w:rsid w:val="00AE6E9C"/>
    <w:pPr>
      <w:keepNext/>
      <w:ind w:firstLine="708"/>
      <w:jc w:val="both"/>
      <w:outlineLvl w:val="2"/>
    </w:pPr>
    <w:rPr>
      <w:b/>
      <w:lang w:val="es-GT"/>
    </w:rPr>
  </w:style>
  <w:style w:type="paragraph" w:styleId="Ttulo4">
    <w:name w:val="heading 4"/>
    <w:basedOn w:val="Normal"/>
    <w:next w:val="Normal"/>
    <w:link w:val="Ttulo4Car"/>
    <w:uiPriority w:val="9"/>
    <w:semiHidden/>
    <w:unhideWhenUsed/>
    <w:qFormat/>
    <w:rsid w:val="00260C2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60C2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D68A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6D68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ind w:left="708"/>
    </w:p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uiPriority w:val="99"/>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pPr>
  </w:style>
  <w:style w:type="character" w:customStyle="1" w:styleId="EncabezadoCar">
    <w:name w:val="Encabezado Car"/>
    <w:basedOn w:val="Fuentedeprrafopredeter"/>
    <w:link w:val="Encabezado"/>
    <w:rsid w:val="009C24F4"/>
    <w:rPr>
      <w:lang w:val="es-SV"/>
    </w:rPr>
  </w:style>
  <w:style w:type="paragraph" w:styleId="Piedepgina">
    <w:name w:val="footer"/>
    <w:basedOn w:val="Normal"/>
    <w:link w:val="PiedepginaCar"/>
    <w:uiPriority w:val="99"/>
    <w:unhideWhenUsed/>
    <w:rsid w:val="009C24F4"/>
    <w:pPr>
      <w:tabs>
        <w:tab w:val="center" w:pos="4419"/>
        <w:tab w:val="right" w:pos="8838"/>
      </w:tabs>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unhideWhenUsed/>
    <w:rsid w:val="009C24F4"/>
    <w:rPr>
      <w:rFonts w:ascii="Tahoma" w:hAnsi="Tahoma" w:cs="Tahoma"/>
      <w:sz w:val="16"/>
      <w:szCs w:val="16"/>
    </w:rPr>
  </w:style>
  <w:style w:type="character" w:customStyle="1" w:styleId="TextodegloboCar">
    <w:name w:val="Texto de globo Car"/>
    <w:basedOn w:val="Fuentedeprrafopredeter"/>
    <w:link w:val="Textodeglobo"/>
    <w:uiPriority w:val="99"/>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jc w:val="center"/>
    </w:pPr>
    <w:rPr>
      <w:rFonts w:ascii="Arial Narrow" w:eastAsiaTheme="majorEastAsia" w:hAnsi="Arial Narrow"/>
      <w:bCs w:val="0"/>
      <w:noProof/>
      <w:snapToGrid w:val="0"/>
      <w:color w:val="auto"/>
      <w:sz w:val="24"/>
      <w:szCs w:val="20"/>
      <w:lang w:val="es-ES"/>
    </w:rPr>
  </w:style>
  <w:style w:type="paragraph" w:customStyle="1" w:styleId="1luegodel">
    <w:name w:val="1. luego del :"/>
    <w:basedOn w:val="Normal"/>
    <w:link w:val="1luegodelCar"/>
    <w:qFormat/>
    <w:rsid w:val="000B73A8"/>
    <w:pPr>
      <w:spacing w:after="120"/>
      <w:jc w:val="both"/>
    </w:pPr>
    <w:rPr>
      <w:rFonts w:ascii="Arial Narrow" w:eastAsiaTheme="majorEastAsia" w:hAnsi="Arial Narrow" w:cstheme="majorBidi"/>
      <w:iCs/>
      <w:noProof/>
      <w:color w:val="000000" w:themeColor="text1"/>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ind w:left="425" w:hanging="425"/>
      <w:jc w:val="both"/>
    </w:pPr>
    <w:rPr>
      <w:rFonts w:ascii="Arial Narrow" w:eastAsiaTheme="majorEastAsia" w:hAnsi="Arial Narrow" w:cstheme="majorBidi"/>
      <w:iCs/>
      <w:noProof/>
      <w:color w:val="000000" w:themeColor="text1"/>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nhideWhenUsed/>
    <w:qFormat/>
    <w:rsid w:val="000B73A8"/>
    <w:rPr>
      <w:b/>
      <w:bCs/>
      <w:color w:val="4F81BD" w:themeColor="accent1"/>
      <w:sz w:val="18"/>
      <w:szCs w:val="18"/>
    </w:rPr>
  </w:style>
  <w:style w:type="paragraph" w:styleId="Textoindependiente">
    <w:name w:val="Body Text"/>
    <w:basedOn w:val="Normal"/>
    <w:link w:val="TextoindependienteCar"/>
    <w:uiPriority w:val="1"/>
    <w:qFormat/>
    <w:rsid w:val="009E1151"/>
    <w:pPr>
      <w:jc w:val="both"/>
    </w:pPr>
    <w:rPr>
      <w:rFonts w:ascii="Times New Roman" w:hAnsi="Times New Roman"/>
      <w:lang w:val="es-GT"/>
    </w:rPr>
  </w:style>
  <w:style w:type="character" w:customStyle="1" w:styleId="TextoindependienteCar">
    <w:name w:val="Texto independiente Car"/>
    <w:basedOn w:val="Fuentedeprrafopredeter"/>
    <w:link w:val="Textoindependiente"/>
    <w:uiPriority w:val="1"/>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9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unhideWhenUsed/>
    <w:rsid w:val="008703C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8703CA"/>
    <w:rPr>
      <w:sz w:val="16"/>
      <w:szCs w:val="16"/>
      <w:lang w:val="es-SV"/>
    </w:rPr>
  </w:style>
  <w:style w:type="paragraph" w:styleId="Sangra2detindependiente">
    <w:name w:val="Body Text Indent 2"/>
    <w:basedOn w:val="Normal"/>
    <w:link w:val="Sangra2detindependienteCar"/>
    <w:uiPriority w:val="99"/>
    <w:semiHidden/>
    <w:unhideWhenUsed/>
    <w:rsid w:val="008703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703CA"/>
    <w:rPr>
      <w:lang w:val="es-SV"/>
    </w:rPr>
  </w:style>
  <w:style w:type="paragraph" w:styleId="Textoindependiente2">
    <w:name w:val="Body Text 2"/>
    <w:basedOn w:val="Normal"/>
    <w:link w:val="Textoindependiente2Car"/>
    <w:uiPriority w:val="99"/>
    <w:unhideWhenUsed/>
    <w:rsid w:val="008703CA"/>
    <w:pPr>
      <w:spacing w:after="120" w:line="480" w:lineRule="auto"/>
    </w:pPr>
  </w:style>
  <w:style w:type="character" w:customStyle="1" w:styleId="Textoindependiente2Car">
    <w:name w:val="Texto independiente 2 Car"/>
    <w:basedOn w:val="Fuentedeprrafopredeter"/>
    <w:link w:val="Textoindependiente2"/>
    <w:uiPriority w:val="99"/>
    <w:rsid w:val="008703CA"/>
    <w:rPr>
      <w:lang w:val="es-SV"/>
    </w:rPr>
  </w:style>
  <w:style w:type="paragraph" w:styleId="Sangradetextonormal">
    <w:name w:val="Body Text Indent"/>
    <w:basedOn w:val="Normal"/>
    <w:link w:val="SangradetextonormalCar"/>
    <w:uiPriority w:val="99"/>
    <w:semiHidden/>
    <w:unhideWhenUsed/>
    <w:rsid w:val="008703CA"/>
    <w:pPr>
      <w:spacing w:after="120"/>
      <w:ind w:left="283"/>
    </w:pPr>
  </w:style>
  <w:style w:type="character" w:customStyle="1" w:styleId="SangradetextonormalCar">
    <w:name w:val="Sangría de texto normal Car"/>
    <w:basedOn w:val="Fuentedeprrafopredeter"/>
    <w:link w:val="Sangradetextonormal"/>
    <w:uiPriority w:val="99"/>
    <w:semiHidden/>
    <w:rsid w:val="008703CA"/>
    <w:rPr>
      <w:lang w:val="es-SV"/>
    </w:rPr>
  </w:style>
  <w:style w:type="character" w:customStyle="1" w:styleId="Ttulo2Car">
    <w:name w:val="Título 2 Car"/>
    <w:basedOn w:val="Fuentedeprrafopredeter"/>
    <w:link w:val="Ttulo2"/>
    <w:rsid w:val="008703CA"/>
    <w:rPr>
      <w:rFonts w:ascii="Verdana" w:eastAsia="Times New Roman" w:hAnsi="Verdana" w:cs="Times New Roman"/>
      <w:b/>
      <w:snapToGrid w:val="0"/>
      <w:sz w:val="24"/>
      <w:szCs w:val="20"/>
      <w:lang w:val="es-ES_tradnl" w:eastAsia="es-ES"/>
    </w:rPr>
  </w:style>
  <w:style w:type="character" w:customStyle="1" w:styleId="Ttulo4Car">
    <w:name w:val="Título 4 Car"/>
    <w:basedOn w:val="Fuentedeprrafopredeter"/>
    <w:link w:val="Ttulo4"/>
    <w:uiPriority w:val="9"/>
    <w:semiHidden/>
    <w:rsid w:val="00260C2E"/>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uiPriority w:val="9"/>
    <w:semiHidden/>
    <w:rsid w:val="00260C2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uiPriority w:val="9"/>
    <w:semiHidden/>
    <w:rsid w:val="006D68A0"/>
    <w:rPr>
      <w:rFonts w:asciiTheme="majorHAnsi" w:eastAsiaTheme="majorEastAsia" w:hAnsiTheme="majorHAnsi" w:cstheme="majorBidi"/>
      <w:i/>
      <w:iCs/>
      <w:color w:val="243F60" w:themeColor="accent1" w:themeShade="7F"/>
      <w:sz w:val="24"/>
      <w:szCs w:val="20"/>
      <w:lang w:val="es-ES_tradnl" w:eastAsia="es-ES"/>
    </w:rPr>
  </w:style>
  <w:style w:type="character" w:customStyle="1" w:styleId="Ttulo7Car">
    <w:name w:val="Título 7 Car"/>
    <w:basedOn w:val="Fuentedeprrafopredeter"/>
    <w:link w:val="Ttulo7"/>
    <w:uiPriority w:val="9"/>
    <w:rsid w:val="006D68A0"/>
    <w:rPr>
      <w:rFonts w:asciiTheme="majorHAnsi" w:eastAsiaTheme="majorEastAsia" w:hAnsiTheme="majorHAnsi" w:cstheme="majorBidi"/>
      <w:i/>
      <w:iCs/>
      <w:color w:val="404040" w:themeColor="text1" w:themeTint="BF"/>
      <w:sz w:val="24"/>
      <w:szCs w:val="20"/>
      <w:lang w:val="es-ES_tradnl" w:eastAsia="es-ES"/>
    </w:rPr>
  </w:style>
  <w:style w:type="paragraph" w:styleId="Textonotapie">
    <w:name w:val="footnote text"/>
    <w:basedOn w:val="Normal"/>
    <w:link w:val="TextonotapieCar"/>
    <w:uiPriority w:val="99"/>
    <w:semiHidden/>
    <w:rsid w:val="006D68A0"/>
    <w:rPr>
      <w:rFonts w:ascii="Times New Roman" w:hAnsi="Times New Roman"/>
      <w:sz w:val="20"/>
      <w:lang w:val="es-ES"/>
    </w:rPr>
  </w:style>
  <w:style w:type="character" w:customStyle="1" w:styleId="TextonotapieCar">
    <w:name w:val="Texto nota pie Car"/>
    <w:basedOn w:val="Fuentedeprrafopredeter"/>
    <w:link w:val="Textonotapie"/>
    <w:uiPriority w:val="99"/>
    <w:semiHidden/>
    <w:rsid w:val="006D68A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rsid w:val="00D40C22"/>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D40C22"/>
    <w:rPr>
      <w:rFonts w:ascii="Times New Roman" w:eastAsia="Times New Roman" w:hAnsi="Times New Roman" w:cs="Times New Roman"/>
      <w:sz w:val="16"/>
      <w:szCs w:val="16"/>
      <w:lang w:val="es-ES" w:eastAsia="es-ES"/>
    </w:rPr>
  </w:style>
  <w:style w:type="character" w:styleId="Hipervnculo">
    <w:name w:val="Hyperlink"/>
    <w:basedOn w:val="Fuentedeprrafopredeter"/>
    <w:rsid w:val="00AC604B"/>
    <w:rPr>
      <w:color w:val="0000FF"/>
      <w:u w:val="single"/>
    </w:rPr>
  </w:style>
  <w:style w:type="paragraph" w:styleId="NormalWeb">
    <w:name w:val="Normal (Web)"/>
    <w:basedOn w:val="Normal"/>
    <w:uiPriority w:val="99"/>
    <w:rsid w:val="00AB0720"/>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ensbustermenu">
    <w:name w:val="ensbustermenu"/>
    <w:basedOn w:val="Normal"/>
    <w:uiPriority w:val="99"/>
    <w:rsid w:val="00C61EFC"/>
    <w:pPr>
      <w:spacing w:before="100" w:beforeAutospacing="1" w:after="100" w:afterAutospacing="1"/>
    </w:pPr>
    <w:rPr>
      <w:rFonts w:eastAsia="Arial Unicode MS" w:cs="Arial"/>
      <w:color w:val="333333"/>
      <w:sz w:val="16"/>
      <w:szCs w:val="16"/>
      <w:lang w:val="es-ES"/>
    </w:rPr>
  </w:style>
  <w:style w:type="paragraph" w:customStyle="1" w:styleId="Estilo2SSF">
    <w:name w:val="Estilo2SSF"/>
    <w:basedOn w:val="Normal"/>
    <w:uiPriority w:val="99"/>
    <w:rsid w:val="00C61EFC"/>
    <w:pPr>
      <w:jc w:val="both"/>
    </w:pPr>
    <w:rPr>
      <w:rFonts w:ascii="Trebuchet MS" w:hAnsi="Trebuchet MS" w:cs="Trebuchet MS"/>
      <w:b/>
      <w:bCs/>
      <w:sz w:val="20"/>
      <w:lang w:val="es-ES"/>
    </w:rPr>
  </w:style>
  <w:style w:type="paragraph" w:customStyle="1" w:styleId="Estilo1MSSF">
    <w:name w:val="Estilo1MSSF"/>
    <w:basedOn w:val="Ttulo1"/>
    <w:uiPriority w:val="99"/>
    <w:rsid w:val="00C61EFC"/>
    <w:pPr>
      <w:keepNext w:val="0"/>
      <w:autoSpaceDE w:val="0"/>
      <w:autoSpaceDN w:val="0"/>
      <w:adjustRightInd w:val="0"/>
      <w:jc w:val="center"/>
    </w:pPr>
    <w:rPr>
      <w:rFonts w:ascii="Trebuchet MS" w:hAnsi="Trebuchet MS" w:cs="Trebuchet MS"/>
      <w:bCs/>
      <w:sz w:val="20"/>
      <w:lang w:val="es-ES"/>
    </w:rPr>
  </w:style>
  <w:style w:type="paragraph" w:customStyle="1" w:styleId="Default1">
    <w:name w:val="Default1"/>
    <w:basedOn w:val="Normal"/>
    <w:next w:val="Normal"/>
    <w:uiPriority w:val="99"/>
    <w:rsid w:val="00993790"/>
    <w:pPr>
      <w:autoSpaceDE w:val="0"/>
      <w:autoSpaceDN w:val="0"/>
      <w:adjustRightInd w:val="0"/>
    </w:pPr>
    <w:rPr>
      <w:rFonts w:cs="Arial"/>
      <w:szCs w:val="24"/>
      <w:lang w:val="es-SV" w:eastAsia="es-SV"/>
    </w:rPr>
  </w:style>
  <w:style w:type="paragraph" w:customStyle="1" w:styleId="Textoindependiente22">
    <w:name w:val="Texto independiente 22"/>
    <w:basedOn w:val="Normal"/>
    <w:rsid w:val="00C31CFE"/>
    <w:rPr>
      <w:rFonts w:ascii="Arial Narrow" w:hAnsi="Arial Narrow"/>
      <w:sz w:val="22"/>
    </w:rPr>
  </w:style>
  <w:style w:type="paragraph" w:customStyle="1" w:styleId="Textoindependiente21">
    <w:name w:val="Texto independiente 21"/>
    <w:basedOn w:val="Normal"/>
    <w:rsid w:val="00C31CFE"/>
    <w:rPr>
      <w:rFonts w:ascii="Arial Narrow" w:hAnsi="Arial Narrow"/>
      <w:sz w:val="22"/>
    </w:rPr>
  </w:style>
  <w:style w:type="numbering" w:customStyle="1" w:styleId="Sinlista1">
    <w:name w:val="Sin lista1"/>
    <w:next w:val="Sinlista"/>
    <w:uiPriority w:val="99"/>
    <w:semiHidden/>
    <w:unhideWhenUsed/>
    <w:rsid w:val="008361A8"/>
  </w:style>
  <w:style w:type="table" w:customStyle="1" w:styleId="TableNormal">
    <w:name w:val="Table Normal"/>
    <w:uiPriority w:val="2"/>
    <w:semiHidden/>
    <w:unhideWhenUsed/>
    <w:qFormat/>
    <w:rsid w:val="008361A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8361A8"/>
    <w:pPr>
      <w:widowControl w:val="0"/>
      <w:ind w:left="400"/>
      <w:outlineLvl w:val="1"/>
    </w:pPr>
    <w:rPr>
      <w:rFonts w:ascii="Arial Narrow" w:eastAsia="Arial Narrow" w:hAnsi="Arial Narrow" w:cstheme="minorBidi"/>
      <w:b/>
      <w:bCs/>
      <w:sz w:val="22"/>
      <w:szCs w:val="22"/>
      <w:lang w:val="en-US" w:eastAsia="en-US"/>
    </w:rPr>
  </w:style>
  <w:style w:type="paragraph" w:customStyle="1" w:styleId="TableParagraph">
    <w:name w:val="Table Paragraph"/>
    <w:basedOn w:val="Normal"/>
    <w:uiPriority w:val="1"/>
    <w:qFormat/>
    <w:rsid w:val="008361A8"/>
    <w:pPr>
      <w:widowControl w:val="0"/>
    </w:pPr>
    <w:rPr>
      <w:rFonts w:asciiTheme="minorHAnsi" w:eastAsiaTheme="minorHAnsi" w:hAnsiTheme="minorHAnsi" w:cstheme="minorBidi"/>
      <w:sz w:val="22"/>
      <w:szCs w:val="22"/>
      <w:lang w:val="en-US" w:eastAsia="en-US"/>
    </w:rPr>
  </w:style>
  <w:style w:type="table" w:customStyle="1" w:styleId="Tablaconcuadrcula2">
    <w:name w:val="Tabla con cuadrícula2"/>
    <w:basedOn w:val="Tablanormal"/>
    <w:next w:val="Tablaconcuadrcula"/>
    <w:uiPriority w:val="59"/>
    <w:rsid w:val="008361A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361A8"/>
    <w:rPr>
      <w:sz w:val="16"/>
      <w:szCs w:val="16"/>
    </w:rPr>
  </w:style>
  <w:style w:type="paragraph" w:styleId="Textocomentario">
    <w:name w:val="annotation text"/>
    <w:basedOn w:val="Normal"/>
    <w:link w:val="TextocomentarioCar"/>
    <w:uiPriority w:val="99"/>
    <w:unhideWhenUsed/>
    <w:rsid w:val="008361A8"/>
    <w:pPr>
      <w:widowControl w:val="0"/>
    </w:pPr>
    <w:rPr>
      <w:rFonts w:asciiTheme="minorHAnsi" w:eastAsiaTheme="minorHAnsi" w:hAnsiTheme="minorHAnsi" w:cstheme="minorBidi"/>
      <w:sz w:val="20"/>
      <w:lang w:val="en-US" w:eastAsia="en-US"/>
    </w:rPr>
  </w:style>
  <w:style w:type="character" w:customStyle="1" w:styleId="TextocomentarioCar">
    <w:name w:val="Texto comentario Car"/>
    <w:basedOn w:val="Fuentedeprrafopredeter"/>
    <w:link w:val="Textocomentario"/>
    <w:uiPriority w:val="99"/>
    <w:rsid w:val="008361A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8361A8"/>
    <w:rPr>
      <w:b/>
      <w:bCs/>
    </w:rPr>
  </w:style>
  <w:style w:type="character" w:customStyle="1" w:styleId="AsuntodelcomentarioCar">
    <w:name w:val="Asunto del comentario Car"/>
    <w:basedOn w:val="TextocomentarioCar"/>
    <w:link w:val="Asuntodelcomentario"/>
    <w:uiPriority w:val="99"/>
    <w:semiHidden/>
    <w:rsid w:val="008361A8"/>
    <w:rPr>
      <w:b/>
      <w:bCs/>
      <w:sz w:val="20"/>
      <w:szCs w:val="20"/>
      <w:lang w:val="en-US"/>
    </w:rPr>
  </w:style>
  <w:style w:type="paragraph" w:styleId="Revisin">
    <w:name w:val="Revision"/>
    <w:hidden/>
    <w:uiPriority w:val="99"/>
    <w:semiHidden/>
    <w:rsid w:val="008361A8"/>
    <w:pPr>
      <w:spacing w:after="0" w:line="240" w:lineRule="auto"/>
    </w:pPr>
    <w:rPr>
      <w:lang w:val="en-US"/>
    </w:rPr>
  </w:style>
  <w:style w:type="paragraph" w:styleId="Textosinformato">
    <w:name w:val="Plain Text"/>
    <w:basedOn w:val="Normal"/>
    <w:link w:val="TextosinformatoCar"/>
    <w:uiPriority w:val="99"/>
    <w:unhideWhenUsed/>
    <w:rsid w:val="008361A8"/>
    <w:rPr>
      <w:rFonts w:ascii="Consolas" w:eastAsiaTheme="minorHAnsi" w:hAnsi="Consolas" w:cs="Consolas"/>
      <w:sz w:val="21"/>
      <w:szCs w:val="21"/>
      <w:lang w:val="es-SV" w:eastAsia="en-US"/>
    </w:rPr>
  </w:style>
  <w:style w:type="character" w:customStyle="1" w:styleId="TextosinformatoCar">
    <w:name w:val="Texto sin formato Car"/>
    <w:basedOn w:val="Fuentedeprrafopredeter"/>
    <w:link w:val="Textosinformato"/>
    <w:uiPriority w:val="99"/>
    <w:rsid w:val="008361A8"/>
    <w:rPr>
      <w:rFonts w:ascii="Consolas" w:hAnsi="Consolas" w:cs="Consolas"/>
      <w:sz w:val="21"/>
      <w:szCs w:val="21"/>
      <w:lang w:val="es-SV"/>
    </w:rPr>
  </w:style>
  <w:style w:type="paragraph" w:customStyle="1" w:styleId="CM41">
    <w:name w:val="CM41"/>
    <w:basedOn w:val="Default"/>
    <w:next w:val="Default"/>
    <w:uiPriority w:val="99"/>
    <w:rsid w:val="008361A8"/>
    <w:rPr>
      <w:color w:val="auto"/>
      <w:lang w:val="es-ES"/>
    </w:rPr>
  </w:style>
  <w:style w:type="paragraph" w:customStyle="1" w:styleId="CM8">
    <w:name w:val="CM8"/>
    <w:basedOn w:val="Default"/>
    <w:next w:val="Default"/>
    <w:uiPriority w:val="99"/>
    <w:rsid w:val="008361A8"/>
    <w:pPr>
      <w:spacing w:line="278" w:lineRule="atLeast"/>
    </w:pPr>
    <w:rPr>
      <w:color w:val="auto"/>
      <w:lang w:val="es-ES"/>
    </w:rPr>
  </w:style>
  <w:style w:type="character" w:styleId="Refdenotaalpie">
    <w:name w:val="footnote reference"/>
    <w:basedOn w:val="Fuentedeprrafopredeter"/>
    <w:uiPriority w:val="99"/>
    <w:semiHidden/>
    <w:unhideWhenUsed/>
    <w:rsid w:val="008361A8"/>
    <w:rPr>
      <w:vertAlign w:val="superscript"/>
    </w:rPr>
  </w:style>
  <w:style w:type="paragraph" w:customStyle="1" w:styleId="D345FF3D873148C5AE3FBF3267827368">
    <w:name w:val="D345FF3D873148C5AE3FBF3267827368"/>
    <w:rsid w:val="008361A8"/>
    <w:rPr>
      <w:rFonts w:eastAsiaTheme="minorEastAsia"/>
      <w:lang w:eastAsia="es-MX"/>
    </w:rPr>
  </w:style>
  <w:style w:type="table" w:customStyle="1" w:styleId="Tablaconcuadrcula11">
    <w:name w:val="Tabla con cuadrícula11"/>
    <w:basedOn w:val="Tablanormal"/>
    <w:next w:val="Tablaconcuadrcula"/>
    <w:uiPriority w:val="59"/>
    <w:rsid w:val="008361A8"/>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stilo1">
    <w:name w:val="Estilo1"/>
    <w:basedOn w:val="Fuentedeprrafopredeter"/>
    <w:uiPriority w:val="1"/>
    <w:rsid w:val="008361A8"/>
    <w:rPr>
      <w:rFonts w:ascii="Arial Narrow" w:hAnsi="Arial Narrow"/>
      <w:b/>
      <w:sz w:val="20"/>
    </w:rPr>
  </w:style>
  <w:style w:type="paragraph" w:customStyle="1" w:styleId="Prrafodelista1">
    <w:name w:val="Párrafo de lista1"/>
    <w:basedOn w:val="Normal"/>
    <w:rsid w:val="008361A8"/>
    <w:pPr>
      <w:ind w:left="720"/>
    </w:pPr>
    <w:rPr>
      <w:rFonts w:ascii="Courier New" w:eastAsia="Calibri" w:hAnsi="Courier New"/>
      <w:sz w:val="20"/>
    </w:rPr>
  </w:style>
  <w:style w:type="paragraph" w:customStyle="1" w:styleId="Achievement">
    <w:name w:val="Achievement"/>
    <w:basedOn w:val="Normal"/>
    <w:rsid w:val="00EB7015"/>
    <w:pPr>
      <w:numPr>
        <w:numId w:val="14"/>
      </w:numPr>
    </w:pPr>
    <w:rPr>
      <w:rFonts w:ascii="Times New Roman" w:hAnsi="Times New Roman"/>
      <w:sz w:val="20"/>
      <w:lang w:val="es-ES"/>
    </w:rPr>
  </w:style>
  <w:style w:type="paragraph" w:styleId="Ttulo">
    <w:name w:val="Title"/>
    <w:basedOn w:val="Normal"/>
    <w:link w:val="TtuloCar"/>
    <w:qFormat/>
    <w:rsid w:val="00A42C0A"/>
    <w:pPr>
      <w:widowControl w:val="0"/>
      <w:jc w:val="center"/>
    </w:pPr>
    <w:rPr>
      <w:rFonts w:ascii="Arial Black" w:hAnsi="Arial Black"/>
      <w:b/>
      <w:snapToGrid w:val="0"/>
    </w:rPr>
  </w:style>
  <w:style w:type="character" w:customStyle="1" w:styleId="TtuloCar">
    <w:name w:val="Título Car"/>
    <w:basedOn w:val="Fuentedeprrafopredeter"/>
    <w:link w:val="Ttulo"/>
    <w:rsid w:val="00A42C0A"/>
    <w:rPr>
      <w:rFonts w:ascii="Arial Black" w:eastAsia="Times New Roman" w:hAnsi="Arial Black" w:cs="Times New Roman"/>
      <w:b/>
      <w:snapToGrid w:val="0"/>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TAK2XWSQXAVX-844807744-734</_dlc_DocId>
    <_dlc_DocIdUrl xmlns="925361b9-3a0c-4c35-ae0e-5f5ef97db517">
      <Url>http://sis/dn/_layouts/15/DocIdRedir.aspx?ID=TAK2XWSQXAVX-844807744-734</Url>
      <Description>TAK2XWSQXAVX-844807744-734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C38FAB7DC126D2418FA8A6669F111F7B" ma:contentTypeVersion="4" ma:contentTypeDescription="Crear nuevo documento." ma:contentTypeScope="" ma:versionID="e2214495394c15a3ca40c37e05320fe1">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60729-022C-476D-82B8-CDBB1F688EEE}">
  <ds:schemaRefs>
    <ds:schemaRef ds:uri="http://schemas.openxmlformats.org/officeDocument/2006/bibliography"/>
  </ds:schemaRefs>
</ds:datastoreItem>
</file>

<file path=customXml/itemProps2.xml><?xml version="1.0" encoding="utf-8"?>
<ds:datastoreItem xmlns:ds="http://schemas.openxmlformats.org/officeDocument/2006/customXml" ds:itemID="{7D65D3C1-EC3F-40B3-8AC3-5B1320744800}">
  <ds:schemaRefs>
    <ds:schemaRef ds:uri="http://schemas.microsoft.com/sharepoint/events"/>
  </ds:schemaRefs>
</ds:datastoreItem>
</file>

<file path=customXml/itemProps3.xml><?xml version="1.0" encoding="utf-8"?>
<ds:datastoreItem xmlns:ds="http://schemas.openxmlformats.org/officeDocument/2006/customXml" ds:itemID="{3402F9C3-BDAD-48DE-A983-5658FE7FF051}">
  <ds:schemaRefs>
    <ds:schemaRef ds:uri="http://purl.org/dc/elements/1.1/"/>
    <ds:schemaRef ds:uri="http://schemas.openxmlformats.org/package/2006/metadata/core-properties"/>
    <ds:schemaRef ds:uri="925361b9-3a0c-4c35-ae0e-5f5ef97db517"/>
    <ds:schemaRef ds:uri="http://purl.org/dc/terms/"/>
    <ds:schemaRef ds:uri="http://schemas.microsoft.com/office/2006/metadata/properties"/>
    <ds:schemaRef ds:uri="http://schemas.microsoft.com/office/infopath/2007/PartnerControls"/>
    <ds:schemaRef ds:uri="http://schemas.microsoft.com/office/2006/documentManagement/types"/>
    <ds:schemaRef ds:uri="0287c0b5-b5c5-4019-839b-c1f429e15169"/>
    <ds:schemaRef ds:uri="http://www.w3.org/XML/1998/namespace"/>
    <ds:schemaRef ds:uri="http://purl.org/dc/dcmitype/"/>
  </ds:schemaRefs>
</ds:datastoreItem>
</file>

<file path=customXml/itemProps4.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5.xml><?xml version="1.0" encoding="utf-8"?>
<ds:datastoreItem xmlns:ds="http://schemas.openxmlformats.org/officeDocument/2006/customXml" ds:itemID="{E743484B-0676-4E90-B783-B7DD58B82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3074</Words>
  <Characters>16907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SSF</cp:lastModifiedBy>
  <cp:revision>4</cp:revision>
  <cp:lastPrinted>2023-03-20T16:43:00Z</cp:lastPrinted>
  <dcterms:created xsi:type="dcterms:W3CDTF">2023-03-17T19:40:00Z</dcterms:created>
  <dcterms:modified xsi:type="dcterms:W3CDTF">2023-03-20T16:43:00Z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0x010100C38FAB7DC126D2418FA8A6669F111F7B</vt:lpwstr>
  </property>
  <property fmtid="{D5CDD505-2E9C-101B-9397-08002B2CF9AE}" pid="3" name="_dlc_DocIdItemGuid">
    <vt:lpwstr>6ae2a33d-183c-4125-b43f-f59b606f5241</vt:lpwstr>
  </property>
</Properties>
</file>