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28C20" w14:textId="37B80328" w:rsidR="00750DC8" w:rsidRDefault="00750DC8" w:rsidP="00750DC8">
      <w:pPr>
        <w:spacing w:line="276" w:lineRule="auto"/>
        <w:rPr>
          <w:rFonts w:ascii="Museo Sans 300" w:hAnsi="Museo Sans 300"/>
          <w:sz w:val="23"/>
          <w:szCs w:val="23"/>
          <w:lang w:val="es-419"/>
        </w:rPr>
      </w:pPr>
      <w:r w:rsidRPr="00452CD0">
        <w:rPr>
          <w:rFonts w:ascii="Museo Sans 300" w:hAnsi="Museo Sans 300"/>
          <w:i/>
          <w:noProof/>
          <w:sz w:val="23"/>
          <w:szCs w:val="23"/>
          <w:highlight w:val="lightGray"/>
          <w:lang w:val="es-SV" w:eastAsia="es-SV"/>
        </w:rPr>
        <mc:AlternateContent>
          <mc:Choice Requires="wps">
            <w:drawing>
              <wp:anchor distT="0" distB="0" distL="114300" distR="114300" simplePos="0" relativeHeight="251659264" behindDoc="0" locked="0" layoutInCell="1" allowOverlap="1" wp14:anchorId="1D93A7E2" wp14:editId="1813B46C">
                <wp:simplePos x="0" y="0"/>
                <wp:positionH relativeFrom="column">
                  <wp:posOffset>-19050</wp:posOffset>
                </wp:positionH>
                <wp:positionV relativeFrom="paragraph">
                  <wp:posOffset>-398145</wp:posOffset>
                </wp:positionV>
                <wp:extent cx="2638425" cy="299085"/>
                <wp:effectExtent l="9525" t="6350" r="9525" b="889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99085"/>
                        </a:xfrm>
                        <a:prstGeom prst="rect">
                          <a:avLst/>
                        </a:prstGeom>
                        <a:solidFill>
                          <a:srgbClr val="FFFFFF"/>
                        </a:solidFill>
                        <a:ln w="9525">
                          <a:solidFill>
                            <a:srgbClr val="000000"/>
                          </a:solidFill>
                          <a:miter lim="800000"/>
                          <a:headEnd/>
                          <a:tailEnd/>
                        </a:ln>
                      </wps:spPr>
                      <wps:txbx>
                        <w:txbxContent>
                          <w:p w14:paraId="449C3E9A" w14:textId="4243EA95" w:rsidR="00750DC8" w:rsidRPr="00CE36F6" w:rsidRDefault="00750DC8" w:rsidP="00750DC8">
                            <w:pPr>
                              <w:rPr>
                                <w:rFonts w:ascii="Museo Sans 300" w:hAnsi="Museo Sans 300"/>
                                <w:b/>
                                <w:sz w:val="22"/>
                                <w:szCs w:val="22"/>
                              </w:rPr>
                            </w:pPr>
                            <w:r w:rsidRPr="00CE36F6">
                              <w:rPr>
                                <w:rFonts w:ascii="Museo Sans 300" w:hAnsi="Museo Sans 300"/>
                                <w:b/>
                                <w:sz w:val="22"/>
                                <w:szCs w:val="22"/>
                              </w:rPr>
                              <w:t>Resolución UAIP-SSF-2023-0029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93A7E2" id="_x0000_t202" coordsize="21600,21600" o:spt="202" path="m,l,21600r21600,l21600,xe">
                <v:stroke joinstyle="miter"/>
                <v:path gradientshapeok="t" o:connecttype="rect"/>
              </v:shapetype>
              <v:shape id="Cuadro de texto 4" o:spid="_x0000_s1026" type="#_x0000_t202" style="position:absolute;margin-left:-1.5pt;margin-top:-31.35pt;width:207.7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">
                <v:textbox>
                  <w:txbxContent>
                    <w:p w14:paraId="449C3E9A" w14:textId="4243EA95" w:rsidR="00750DC8" w:rsidRPr="00CE36F6" w:rsidRDefault="00750DC8" w:rsidP="00750DC8">
                      <w:pPr>
                        <w:rPr>
                          <w:rFonts w:ascii="Museo Sans 300" w:hAnsi="Museo Sans 300"/>
                          <w:b/>
                          <w:sz w:val="22"/>
                          <w:szCs w:val="22"/>
                        </w:rPr>
                      </w:pPr>
                      <w:r w:rsidRPr="00CE36F6">
                        <w:rPr>
                          <w:rFonts w:ascii="Museo Sans 300" w:hAnsi="Museo Sans 300"/>
                          <w:b/>
                          <w:sz w:val="22"/>
                          <w:szCs w:val="22"/>
                        </w:rPr>
                        <w:t>Resolución UAIP-SSF-2023-0029</w:t>
                      </w:r>
                    </w:p>
                  </w:txbxContent>
                </v:textbox>
              </v:shape>
            </w:pict>
          </mc:Fallback>
        </mc:AlternateContent>
      </w:r>
      <w:r w:rsidR="00452CD0" w:rsidRPr="00452CD0">
        <w:rPr>
          <w:rFonts w:ascii="Museo Sans 300" w:hAnsi="Museo Sans 300"/>
          <w:i/>
          <w:sz w:val="23"/>
          <w:szCs w:val="23"/>
          <w:highlight w:val="lightGray"/>
          <w:lang w:val="es-419"/>
        </w:rPr>
        <w:t>Versión pública por supresión de datos personales</w:t>
      </w:r>
      <w:r w:rsidR="00452CD0">
        <w:rPr>
          <w:rFonts w:ascii="Museo Sans 300" w:hAnsi="Museo Sans 300"/>
          <w:sz w:val="23"/>
          <w:szCs w:val="23"/>
          <w:lang w:val="es-419"/>
        </w:rPr>
        <w:t>.</w:t>
      </w:r>
    </w:p>
    <w:p w14:paraId="295DF80F" w14:textId="77777777" w:rsidR="00452CD0" w:rsidRPr="00E95DEE" w:rsidRDefault="00452CD0" w:rsidP="00750DC8">
      <w:pPr>
        <w:spacing w:line="276" w:lineRule="auto"/>
        <w:rPr>
          <w:rFonts w:ascii="Museo Sans 300" w:hAnsi="Museo Sans 300"/>
          <w:sz w:val="23"/>
          <w:szCs w:val="23"/>
          <w:lang w:val="es-419"/>
        </w:rPr>
      </w:pPr>
    </w:p>
    <w:p w14:paraId="73967FF6" w14:textId="77777777" w:rsidR="00750DC8" w:rsidRPr="00E95DEE" w:rsidRDefault="00750DC8" w:rsidP="00750DC8">
      <w:pPr>
        <w:spacing w:line="276" w:lineRule="auto"/>
        <w:rPr>
          <w:rFonts w:ascii="Museo Sans 300" w:hAnsi="Museo Sans 300"/>
          <w:sz w:val="23"/>
          <w:szCs w:val="23"/>
          <w:lang w:val="es-419"/>
        </w:rPr>
      </w:pPr>
      <w:r w:rsidRPr="00E95DEE">
        <w:rPr>
          <w:rFonts w:ascii="Museo Sans 300" w:hAnsi="Museo Sans 300"/>
          <w:sz w:val="23"/>
          <w:szCs w:val="23"/>
          <w:lang w:val="es-419"/>
        </w:rPr>
        <w:t xml:space="preserve">Licenciada </w:t>
      </w:r>
    </w:p>
    <w:p w14:paraId="6FB8067C" w14:textId="77591A54" w:rsidR="00750DC8" w:rsidRPr="00E95DEE" w:rsidRDefault="00452CD0" w:rsidP="00750DC8">
      <w:pPr>
        <w:spacing w:line="276" w:lineRule="auto"/>
        <w:jc w:val="both"/>
        <w:rPr>
          <w:rFonts w:ascii="Museo Sans 300" w:hAnsi="Museo Sans 300"/>
          <w:sz w:val="23"/>
          <w:szCs w:val="23"/>
          <w:lang w:val="es-419"/>
        </w:rPr>
      </w:pPr>
      <w:r w:rsidRPr="00452CD0">
        <w:rPr>
          <w:rFonts w:ascii="Museo Sans 300" w:hAnsi="Museo Sans 300"/>
          <w:sz w:val="23"/>
          <w:szCs w:val="23"/>
          <w:highlight w:val="lightGray"/>
          <w:lang w:val="es-419"/>
        </w:rPr>
        <w:t>xxxxxxxxxxxxxxxxxxxxxxxxxxxxxxxx</w:t>
      </w:r>
      <w:r w:rsidR="00750DC8" w:rsidRPr="00E95DEE">
        <w:rPr>
          <w:rFonts w:ascii="Museo Sans 300" w:hAnsi="Museo Sans 300"/>
          <w:sz w:val="23"/>
          <w:szCs w:val="23"/>
          <w:lang w:val="es-419"/>
        </w:rPr>
        <w:t xml:space="preserve"> </w:t>
      </w:r>
    </w:p>
    <w:p w14:paraId="01DDC8A6" w14:textId="77777777" w:rsidR="00750DC8" w:rsidRPr="00E95DEE" w:rsidRDefault="00750DC8" w:rsidP="00750DC8">
      <w:pPr>
        <w:spacing w:line="276" w:lineRule="auto"/>
        <w:jc w:val="both"/>
        <w:rPr>
          <w:rFonts w:ascii="Museo Sans 300" w:hAnsi="Museo Sans 300"/>
          <w:sz w:val="23"/>
          <w:szCs w:val="23"/>
          <w:lang w:val="es-419"/>
        </w:rPr>
      </w:pPr>
      <w:r w:rsidRPr="00E95DEE">
        <w:rPr>
          <w:rFonts w:ascii="Museo Sans 300" w:hAnsi="Museo Sans 300"/>
          <w:sz w:val="23"/>
          <w:szCs w:val="23"/>
          <w:lang w:val="es-419"/>
        </w:rPr>
        <w:t>Presente</w:t>
      </w:r>
    </w:p>
    <w:p w14:paraId="346736B0" w14:textId="77777777" w:rsidR="00750DC8" w:rsidRPr="00E95DEE" w:rsidRDefault="00750DC8" w:rsidP="00750DC8">
      <w:pPr>
        <w:spacing w:line="276" w:lineRule="auto"/>
        <w:jc w:val="both"/>
        <w:rPr>
          <w:rFonts w:ascii="Museo Sans 300" w:hAnsi="Museo Sans 300"/>
          <w:b/>
          <w:sz w:val="23"/>
          <w:szCs w:val="23"/>
          <w:lang w:val="es-419"/>
        </w:rPr>
      </w:pPr>
    </w:p>
    <w:p w14:paraId="76A9C21F" w14:textId="77777777" w:rsidR="00750DC8" w:rsidRPr="00E95DEE" w:rsidRDefault="00750DC8" w:rsidP="00750DC8">
      <w:pPr>
        <w:spacing w:line="276" w:lineRule="auto"/>
        <w:jc w:val="both"/>
        <w:rPr>
          <w:rFonts w:ascii="Museo Sans 300" w:hAnsi="Museo Sans 300"/>
          <w:sz w:val="23"/>
          <w:szCs w:val="23"/>
          <w:lang w:val="es-419"/>
        </w:rPr>
      </w:pPr>
    </w:p>
    <w:p w14:paraId="69891B57" w14:textId="4D91D424" w:rsidR="00750DC8" w:rsidRPr="00E95DEE" w:rsidRDefault="00750DC8" w:rsidP="00750DC8">
      <w:pPr>
        <w:pStyle w:val="Ttulo1"/>
        <w:spacing w:before="0"/>
        <w:ind w:firstLine="284"/>
        <w:jc w:val="both"/>
        <w:rPr>
          <w:rFonts w:ascii="Museo Sans 300" w:eastAsia="Calibri" w:hAnsi="Museo Sans 300"/>
          <w:b w:val="0"/>
          <w:bCs w:val="0"/>
          <w:color w:val="auto"/>
          <w:sz w:val="23"/>
          <w:szCs w:val="23"/>
          <w:lang w:val="es-419" w:eastAsia="en-US"/>
        </w:rPr>
      </w:pPr>
      <w:r w:rsidRPr="00E95DEE">
        <w:rPr>
          <w:rFonts w:ascii="Museo Sans 300" w:eastAsia="Calibri" w:hAnsi="Museo Sans 300"/>
          <w:b w:val="0"/>
          <w:bCs w:val="0"/>
          <w:color w:val="auto"/>
          <w:sz w:val="23"/>
          <w:szCs w:val="23"/>
          <w:lang w:val="es-419" w:eastAsia="en-US"/>
        </w:rPr>
        <w:t>En las oficinas de la Superintendencia de</w:t>
      </w:r>
      <w:r w:rsidR="005E353A">
        <w:rPr>
          <w:rFonts w:ascii="Museo Sans 300" w:eastAsia="Calibri" w:hAnsi="Museo Sans 300"/>
          <w:b w:val="0"/>
          <w:bCs w:val="0"/>
          <w:color w:val="auto"/>
          <w:sz w:val="23"/>
          <w:szCs w:val="23"/>
          <w:lang w:val="es-419" w:eastAsia="en-US"/>
        </w:rPr>
        <w:t>l Sistema Financiero, a las trece</w:t>
      </w:r>
      <w:r w:rsidRPr="00E95DEE">
        <w:rPr>
          <w:rFonts w:ascii="Museo Sans 300" w:eastAsia="Calibri" w:hAnsi="Museo Sans 300"/>
          <w:b w:val="0"/>
          <w:bCs w:val="0"/>
          <w:color w:val="auto"/>
          <w:sz w:val="23"/>
          <w:szCs w:val="23"/>
          <w:lang w:val="es-419" w:eastAsia="en-US"/>
        </w:rPr>
        <w:t xml:space="preserve"> horas del quince de mayo de dos mil veintitrés; por este medio, me refiero a solicitud efectuada a la Unidad de Acceso a la Información Pública de la Superintendencia del Sistema Financiero –en adelante SSF-, </w:t>
      </w:r>
      <w:r w:rsidR="005E353A">
        <w:rPr>
          <w:rFonts w:ascii="Museo Sans 300" w:hAnsi="Museo Sans 300" w:cs="Calibri"/>
          <w:b w:val="0"/>
          <w:color w:val="auto"/>
          <w:sz w:val="23"/>
          <w:szCs w:val="23"/>
          <w:lang w:val="es-419"/>
        </w:rPr>
        <w:t>con referencia UAIP-SSF-2023</w:t>
      </w:r>
      <w:r w:rsidRPr="00E95DEE">
        <w:rPr>
          <w:rFonts w:ascii="Museo Sans 300" w:hAnsi="Museo Sans 300" w:cs="Calibri"/>
          <w:b w:val="0"/>
          <w:color w:val="auto"/>
          <w:sz w:val="23"/>
          <w:szCs w:val="23"/>
          <w:lang w:val="es-419"/>
        </w:rPr>
        <w:t>-0029, recibida en fecha dos de los corrientes y que luego de haber subsanado prevención en la misma fecha, cumple con los requisitos establecidos en el artículo 71 de la Ley de Procedimientos Administrativos (LPA) para admit</w:t>
      </w:r>
      <w:r w:rsidR="0062507C">
        <w:rPr>
          <w:rFonts w:ascii="Museo Sans 300" w:hAnsi="Museo Sans 300" w:cs="Calibri"/>
          <w:b w:val="0"/>
          <w:color w:val="auto"/>
          <w:sz w:val="23"/>
          <w:szCs w:val="23"/>
          <w:lang w:val="es-419"/>
        </w:rPr>
        <w:t>ir y dar trámite a lo siguiente:</w:t>
      </w:r>
    </w:p>
    <w:p w14:paraId="4BEAD104" w14:textId="77777777" w:rsidR="00750DC8" w:rsidRPr="00E95DEE" w:rsidRDefault="00750DC8" w:rsidP="00750DC8">
      <w:pPr>
        <w:autoSpaceDE w:val="0"/>
        <w:autoSpaceDN w:val="0"/>
        <w:adjustRightInd w:val="0"/>
        <w:spacing w:line="276" w:lineRule="auto"/>
        <w:jc w:val="both"/>
        <w:rPr>
          <w:rFonts w:ascii="Museo Sans 300" w:hAnsi="Museo Sans 300"/>
          <w:sz w:val="23"/>
          <w:szCs w:val="23"/>
          <w:lang w:val="es-419"/>
        </w:rPr>
      </w:pPr>
    </w:p>
    <w:p w14:paraId="38268C88" w14:textId="77777777" w:rsidR="00750DC8" w:rsidRPr="00E95DEE" w:rsidRDefault="00750DC8" w:rsidP="00750DC8">
      <w:pPr>
        <w:jc w:val="both"/>
        <w:rPr>
          <w:rFonts w:ascii="Museo Sans 300" w:hAnsi="Museo Sans 300" w:cs="Calibri"/>
          <w:b/>
          <w:i/>
          <w:color w:val="000000"/>
          <w:lang w:val="es-419" w:eastAsia="es-SV"/>
        </w:rPr>
      </w:pPr>
      <w:r w:rsidRPr="00E95DEE">
        <w:rPr>
          <w:rFonts w:ascii="Museo Sans 300" w:hAnsi="Museo Sans 300" w:cs="Calibri"/>
          <w:b/>
          <w:i/>
          <w:lang w:val="es-419"/>
        </w:rPr>
        <w:t>“</w:t>
      </w:r>
      <w:r w:rsidRPr="00E95DEE">
        <w:rPr>
          <w:rFonts w:ascii="Museo Sans 300" w:hAnsi="Museo Sans 300" w:cs="Calibri"/>
          <w:b/>
          <w:i/>
          <w:color w:val="000000"/>
          <w:lang w:val="es-419"/>
        </w:rPr>
        <w:t>Monto mensual de crédito otorgado a la industria farmacéutica por institución financiera (detalle por bancos y cooperativas o instituciones financieras) en 2022</w:t>
      </w:r>
    </w:p>
    <w:p w14:paraId="18C7B318" w14:textId="77777777" w:rsidR="00750DC8" w:rsidRPr="00E95DEE" w:rsidRDefault="00750DC8" w:rsidP="00750DC8">
      <w:pPr>
        <w:jc w:val="both"/>
        <w:rPr>
          <w:rFonts w:ascii="Museo Sans 300" w:hAnsi="Museo Sans 300" w:cs="Calibri"/>
          <w:b/>
          <w:i/>
          <w:color w:val="000000"/>
          <w:lang w:val="es-419"/>
        </w:rPr>
      </w:pPr>
    </w:p>
    <w:p w14:paraId="39E9FDD8" w14:textId="2D8D1768" w:rsidR="00750DC8" w:rsidRPr="00E95DEE" w:rsidRDefault="00750DC8" w:rsidP="00750DC8">
      <w:pPr>
        <w:jc w:val="both"/>
        <w:rPr>
          <w:rFonts w:ascii="Museo Sans 300" w:hAnsi="Museo Sans 300" w:cs="Calibri"/>
          <w:b/>
          <w:i/>
          <w:color w:val="000000"/>
          <w:lang w:val="es-419"/>
        </w:rPr>
      </w:pPr>
      <w:r w:rsidRPr="00E95DEE">
        <w:rPr>
          <w:rFonts w:ascii="Museo Sans 300" w:hAnsi="Museo Sans 300" w:cs="Calibri"/>
          <w:b/>
          <w:i/>
          <w:color w:val="000000"/>
          <w:lang w:val="es-419"/>
        </w:rPr>
        <w:t>Saldo adeudado por la industria farmacéutica a diciembre de 2022.</w:t>
      </w:r>
    </w:p>
    <w:p w14:paraId="60BC2966" w14:textId="77777777" w:rsidR="00750DC8" w:rsidRPr="00E95DEE" w:rsidRDefault="00750DC8" w:rsidP="00750DC8">
      <w:pPr>
        <w:spacing w:before="100" w:beforeAutospacing="1" w:after="100" w:afterAutospacing="1"/>
        <w:jc w:val="both"/>
        <w:rPr>
          <w:rFonts w:ascii="Museo Sans 300" w:hAnsi="Museo Sans 300"/>
          <w:b/>
          <w:i/>
          <w:lang w:val="es-419"/>
        </w:rPr>
      </w:pPr>
      <w:r w:rsidRPr="00E95DEE">
        <w:rPr>
          <w:rFonts w:ascii="Museo Sans 300" w:hAnsi="Museo Sans 300" w:cs="Calibri"/>
          <w:b/>
          <w:i/>
          <w:color w:val="000000"/>
          <w:lang w:val="es-419"/>
        </w:rPr>
        <w:t>Clasificación de riesgo de la cartera de préstamos otorgada a la industria farmacéutica</w:t>
      </w:r>
      <w:r w:rsidRPr="00E95DEE">
        <w:rPr>
          <w:rFonts w:ascii="Museo Sans 300" w:hAnsi="Museo Sans 300" w:cs="Arial"/>
          <w:b/>
          <w:i/>
          <w:lang w:val="es-419"/>
        </w:rPr>
        <w:t>.”</w:t>
      </w:r>
    </w:p>
    <w:p w14:paraId="50531A51" w14:textId="77777777" w:rsidR="00750DC8" w:rsidRPr="00E95DEE" w:rsidRDefault="00750DC8" w:rsidP="00750DC8">
      <w:pPr>
        <w:pStyle w:val="Ttulo1"/>
        <w:spacing w:before="0"/>
        <w:ind w:firstLine="284"/>
        <w:jc w:val="both"/>
        <w:rPr>
          <w:rFonts w:ascii="Museo Sans 300" w:eastAsia="Calibri" w:hAnsi="Museo Sans 300"/>
          <w:bCs w:val="0"/>
          <w:color w:val="auto"/>
          <w:sz w:val="23"/>
          <w:szCs w:val="23"/>
          <w:lang w:val="es-419" w:eastAsia="en-US"/>
        </w:rPr>
      </w:pPr>
    </w:p>
    <w:p w14:paraId="1F258260" w14:textId="77777777" w:rsidR="00750DC8" w:rsidRPr="00E95DEE" w:rsidRDefault="00750DC8" w:rsidP="00750DC8">
      <w:pPr>
        <w:pStyle w:val="Ttulo1"/>
        <w:spacing w:before="0"/>
        <w:ind w:firstLine="284"/>
        <w:jc w:val="both"/>
        <w:rPr>
          <w:rFonts w:ascii="Museo Sans 300" w:eastAsia="Calibri" w:hAnsi="Museo Sans 300"/>
          <w:bCs w:val="0"/>
          <w:color w:val="auto"/>
          <w:sz w:val="22"/>
          <w:szCs w:val="22"/>
          <w:lang w:val="es-419" w:eastAsia="en-US"/>
        </w:rPr>
      </w:pPr>
      <w:r w:rsidRPr="00E95DEE">
        <w:rPr>
          <w:rFonts w:ascii="Museo Sans 300" w:eastAsia="Calibri" w:hAnsi="Museo Sans 300"/>
          <w:bCs w:val="0"/>
          <w:color w:val="auto"/>
          <w:sz w:val="22"/>
          <w:szCs w:val="22"/>
          <w:lang w:val="es-419" w:eastAsia="en-US"/>
        </w:rPr>
        <w:t>Sobre la información solicitada</w:t>
      </w:r>
    </w:p>
    <w:p w14:paraId="7D075465" w14:textId="77777777" w:rsidR="00750DC8" w:rsidRPr="00E95DEE" w:rsidRDefault="00750DC8" w:rsidP="00750DC8">
      <w:pPr>
        <w:pStyle w:val="Default"/>
        <w:spacing w:line="276" w:lineRule="auto"/>
        <w:ind w:firstLine="357"/>
        <w:jc w:val="both"/>
        <w:rPr>
          <w:rFonts w:ascii="Museo Sans 300" w:hAnsi="Museo Sans 300" w:cs="Times New Roman"/>
          <w:color w:val="auto"/>
          <w:sz w:val="22"/>
          <w:szCs w:val="22"/>
          <w:lang w:val="es-419"/>
        </w:rPr>
      </w:pPr>
    </w:p>
    <w:p w14:paraId="1D3D9763" w14:textId="77777777" w:rsidR="00750DC8" w:rsidRPr="00E95DEE" w:rsidRDefault="00750DC8" w:rsidP="00750DC8">
      <w:pPr>
        <w:pStyle w:val="Default"/>
        <w:spacing w:line="276" w:lineRule="auto"/>
        <w:ind w:firstLine="357"/>
        <w:jc w:val="both"/>
        <w:rPr>
          <w:rFonts w:ascii="Museo Sans 300" w:hAnsi="Museo Sans 300" w:cs="Times New Roman"/>
          <w:color w:val="auto"/>
          <w:sz w:val="23"/>
          <w:szCs w:val="23"/>
          <w:lang w:val="es-419"/>
        </w:rPr>
      </w:pPr>
      <w:r w:rsidRPr="00E95DEE">
        <w:rPr>
          <w:rFonts w:ascii="Museo Sans 300" w:hAnsi="Museo Sans 300" w:cs="Times New Roman"/>
          <w:color w:val="auto"/>
          <w:sz w:val="23"/>
          <w:szCs w:val="23"/>
          <w:lang w:val="es-419"/>
        </w:rPr>
        <w:t xml:space="preserve">Recibida y analizada la solicitud de información y los requerimientos que contiene, en el marco de las facultades que le señala el artículo 50 de la Ley de Acceso a la Información Pública –en </w:t>
      </w:r>
      <w:r w:rsidRPr="00E95DEE">
        <w:rPr>
          <w:rFonts w:ascii="Museo Sans 300" w:hAnsi="Museo Sans 300"/>
          <w:iCs/>
          <w:sz w:val="23"/>
          <w:szCs w:val="23"/>
          <w:lang w:val="es-419"/>
        </w:rPr>
        <w:t>adelante</w:t>
      </w:r>
      <w:r w:rsidRPr="00E95DEE">
        <w:rPr>
          <w:rFonts w:ascii="Museo Sans 300" w:hAnsi="Museo Sans 300" w:cs="Times New Roman"/>
          <w:color w:val="auto"/>
          <w:sz w:val="23"/>
          <w:szCs w:val="23"/>
          <w:lang w:val="es-419"/>
        </w:rPr>
        <w:t xml:space="preserve"> LAIP-, el infrascrito Oficial de Información de esta Superintendencia, procedió a tramitar respuesta a la solicitud con el área administrativa correspondiente, a fin de emitir la resolución a que hace referencia el artículo 72 LAIP. </w:t>
      </w:r>
    </w:p>
    <w:p w14:paraId="5EE56BA2" w14:textId="77777777" w:rsidR="00750DC8" w:rsidRPr="00E95DEE" w:rsidRDefault="00750DC8" w:rsidP="00750DC8">
      <w:pPr>
        <w:pStyle w:val="Default"/>
        <w:spacing w:line="276" w:lineRule="auto"/>
        <w:ind w:firstLine="357"/>
        <w:jc w:val="both"/>
        <w:rPr>
          <w:rFonts w:ascii="Museo Sans 300" w:hAnsi="Museo Sans 300" w:cs="Times New Roman"/>
          <w:color w:val="auto"/>
          <w:sz w:val="23"/>
          <w:szCs w:val="23"/>
          <w:lang w:val="es-419"/>
        </w:rPr>
      </w:pPr>
    </w:p>
    <w:p w14:paraId="225F084F" w14:textId="40814464" w:rsidR="00750DC8" w:rsidRPr="00E95DEE" w:rsidRDefault="00750DC8" w:rsidP="005E353A">
      <w:pPr>
        <w:pStyle w:val="Default"/>
        <w:spacing w:line="276" w:lineRule="auto"/>
        <w:ind w:firstLine="284"/>
        <w:jc w:val="both"/>
        <w:rPr>
          <w:rFonts w:ascii="Museo Sans 300" w:hAnsi="Museo Sans 300"/>
          <w:sz w:val="23"/>
          <w:szCs w:val="23"/>
          <w:lang w:val="es-419"/>
        </w:rPr>
      </w:pPr>
      <w:r w:rsidRPr="00E95DEE">
        <w:rPr>
          <w:rFonts w:ascii="Museo Sans 300" w:hAnsi="Museo Sans 300"/>
          <w:sz w:val="23"/>
          <w:szCs w:val="23"/>
          <w:lang w:val="es-419"/>
        </w:rPr>
        <w:t xml:space="preserve">Como resultado del análisis y la búsqueda efectuados, se constató que lo solicitado constituye estadísticas generadas por la institución que pueden ponerse a disposición de la solicitante, una vez protegida la información confidencial que pudieran contener </w:t>
      </w:r>
      <w:r w:rsidRPr="00E95DEE">
        <w:rPr>
          <w:rFonts w:ascii="Museo Sans 300" w:hAnsi="Museo Sans 300"/>
          <w:i/>
          <w:sz w:val="23"/>
          <w:szCs w:val="23"/>
          <w:lang w:val="es-419"/>
        </w:rPr>
        <w:t>(Art. 10, numeral 23 LAIP)</w:t>
      </w:r>
      <w:r w:rsidRPr="00E95DEE">
        <w:rPr>
          <w:rFonts w:ascii="Museo Sans 300" w:hAnsi="Museo Sans 300"/>
          <w:sz w:val="23"/>
          <w:szCs w:val="23"/>
          <w:lang w:val="es-419"/>
        </w:rPr>
        <w:t xml:space="preserve">; en ese contexto, debe señalarse que la estadística por cada </w:t>
      </w:r>
      <w:r w:rsidRPr="00E95DEE">
        <w:rPr>
          <w:rFonts w:ascii="Museo Sans 300" w:hAnsi="Museo Sans 300"/>
          <w:sz w:val="23"/>
          <w:szCs w:val="23"/>
          <w:lang w:val="es-419"/>
        </w:rPr>
        <w:lastRenderedPageBreak/>
        <w:t>institución bancaria es información que cada entidad financiera ha entregado a esta Superintendencia con fines específicos de supervisión y en el contexto de la confidencialidad señalada en el artículo 33 de la Ley de Supervisión y Regulación del Sistema Financiero, por lo que encaja en las características de la información confidencial establecidas en el artículo 24, literales b, y d. de la LAIP, razón por la cual solo puede entregarse la estadística disponible consolidada del sistema.</w:t>
      </w:r>
    </w:p>
    <w:p w14:paraId="32CE8C1A" w14:textId="581A04F6" w:rsidR="00750DC8" w:rsidRPr="00E95DEE" w:rsidRDefault="00750DC8" w:rsidP="00750DC8">
      <w:pPr>
        <w:pStyle w:val="Default"/>
        <w:spacing w:line="276" w:lineRule="auto"/>
        <w:jc w:val="both"/>
        <w:rPr>
          <w:rFonts w:ascii="Museo Sans 300" w:hAnsi="Museo Sans 300"/>
          <w:sz w:val="23"/>
          <w:szCs w:val="23"/>
          <w:lang w:val="es-419"/>
        </w:rPr>
      </w:pPr>
    </w:p>
    <w:p w14:paraId="24C47D7E" w14:textId="70DBDAA7" w:rsidR="00750DC8" w:rsidRPr="00E95DEE" w:rsidRDefault="00750DC8" w:rsidP="00750DC8">
      <w:pPr>
        <w:pStyle w:val="Default"/>
        <w:spacing w:line="276" w:lineRule="auto"/>
        <w:ind w:firstLine="284"/>
        <w:jc w:val="both"/>
        <w:rPr>
          <w:rFonts w:ascii="Museo Sans 300" w:eastAsia="Times New Roman" w:hAnsi="Museo Sans 300"/>
          <w:sz w:val="23"/>
          <w:szCs w:val="23"/>
          <w:lang w:val="es-419"/>
        </w:rPr>
      </w:pPr>
      <w:r w:rsidRPr="00E95DEE">
        <w:rPr>
          <w:rFonts w:ascii="Museo Sans 300" w:hAnsi="Museo Sans 300"/>
          <w:sz w:val="23"/>
          <w:szCs w:val="23"/>
          <w:lang w:val="es-419"/>
        </w:rPr>
        <w:t xml:space="preserve">Asimismo, debe señalarse que la </w:t>
      </w:r>
      <w:r w:rsidRPr="00E95DEE">
        <w:rPr>
          <w:rFonts w:ascii="Museo Sans 300" w:eastAsia="Times New Roman" w:hAnsi="Museo Sans 300"/>
          <w:sz w:val="23"/>
          <w:szCs w:val="23"/>
          <w:lang w:val="es-419"/>
        </w:rPr>
        <w:t>clasificación de riesgo de la cartera de préstamos otorgada a la industria farmacéutica es información que cumple con las características que el artículo 73 de la LAIP establece para la información inexistente, pues la clasificación de riesgo de la cartera de préstamo</w:t>
      </w:r>
      <w:r w:rsidR="001410F0" w:rsidRPr="00E95DEE">
        <w:rPr>
          <w:rFonts w:ascii="Museo Sans 300" w:eastAsia="Times New Roman" w:hAnsi="Museo Sans 300"/>
          <w:sz w:val="23"/>
          <w:szCs w:val="23"/>
          <w:lang w:val="es-419"/>
        </w:rPr>
        <w:t>s</w:t>
      </w:r>
      <w:r w:rsidRPr="00E95DEE">
        <w:rPr>
          <w:rFonts w:ascii="Museo Sans 300" w:eastAsia="Times New Roman" w:hAnsi="Museo Sans 300"/>
          <w:sz w:val="23"/>
          <w:szCs w:val="23"/>
          <w:lang w:val="es-419"/>
        </w:rPr>
        <w:t xml:space="preserve"> no se establece por sector sino por deudor, constituyendo además información confidencial de acceso únicamente al titular de la misma.</w:t>
      </w:r>
    </w:p>
    <w:p w14:paraId="6843C85C" w14:textId="77777777" w:rsidR="00750DC8" w:rsidRPr="00E95DEE" w:rsidRDefault="00750DC8" w:rsidP="00750DC8">
      <w:pPr>
        <w:pStyle w:val="Default"/>
        <w:spacing w:line="276" w:lineRule="auto"/>
        <w:jc w:val="both"/>
        <w:rPr>
          <w:rFonts w:ascii="Museo Sans 300" w:hAnsi="Museo Sans 300"/>
          <w:sz w:val="23"/>
          <w:szCs w:val="23"/>
          <w:lang w:val="es-419"/>
        </w:rPr>
      </w:pPr>
    </w:p>
    <w:p w14:paraId="38E18D46" w14:textId="1F3F13B5" w:rsidR="00750DC8" w:rsidRPr="00E95DEE" w:rsidRDefault="00750DC8" w:rsidP="00750DC8">
      <w:pPr>
        <w:pStyle w:val="Default"/>
        <w:spacing w:line="276" w:lineRule="auto"/>
        <w:ind w:firstLine="284"/>
        <w:jc w:val="both"/>
        <w:rPr>
          <w:rFonts w:ascii="Museo Sans 300" w:hAnsi="Museo Sans 300" w:cs="Times New Roman"/>
          <w:color w:val="auto"/>
          <w:sz w:val="23"/>
          <w:szCs w:val="23"/>
          <w:lang w:val="es-419"/>
        </w:rPr>
      </w:pPr>
      <w:r w:rsidRPr="00E95DEE">
        <w:rPr>
          <w:rFonts w:ascii="Museo Sans 300" w:hAnsi="Museo Sans 300" w:cs="Times New Roman"/>
          <w:color w:val="auto"/>
          <w:sz w:val="23"/>
          <w:szCs w:val="23"/>
          <w:lang w:val="es-419"/>
        </w:rPr>
        <w:t xml:space="preserve">En ese sentido, </w:t>
      </w:r>
      <w:r w:rsidR="00E95DEE">
        <w:rPr>
          <w:rFonts w:ascii="Museo Sans 300" w:hAnsi="Museo Sans 300" w:cs="Times New Roman"/>
          <w:color w:val="auto"/>
          <w:sz w:val="23"/>
          <w:szCs w:val="23"/>
          <w:lang w:val="es-419"/>
        </w:rPr>
        <w:t xml:space="preserve">en el marco de lo señalado en el artículo 62 de la LAIP, referente a información disponible </w:t>
      </w:r>
      <w:r w:rsidRPr="00E95DEE">
        <w:rPr>
          <w:rFonts w:ascii="Museo Sans 300" w:hAnsi="Museo Sans 300" w:cs="Times New Roman"/>
          <w:color w:val="auto"/>
          <w:sz w:val="23"/>
          <w:szCs w:val="23"/>
          <w:lang w:val="es-419"/>
        </w:rPr>
        <w:t>el suscrito Oficial de Información de la Superintendencia del Sistema Financiero emite la siguiente:</w:t>
      </w:r>
    </w:p>
    <w:p w14:paraId="3FF58960" w14:textId="77777777" w:rsidR="00750DC8" w:rsidRPr="00E95DEE" w:rsidRDefault="00750DC8" w:rsidP="00750DC8">
      <w:pPr>
        <w:pStyle w:val="Default"/>
        <w:spacing w:line="276" w:lineRule="auto"/>
        <w:ind w:firstLine="360"/>
        <w:jc w:val="both"/>
        <w:rPr>
          <w:rFonts w:ascii="Museo Sans 300" w:hAnsi="Museo Sans 300" w:cs="Arial"/>
          <w:sz w:val="23"/>
          <w:szCs w:val="23"/>
          <w:lang w:val="es-419"/>
        </w:rPr>
      </w:pPr>
    </w:p>
    <w:p w14:paraId="49A404A3" w14:textId="77777777" w:rsidR="00750DC8" w:rsidRPr="00E95DEE" w:rsidRDefault="00750DC8" w:rsidP="00750DC8">
      <w:pPr>
        <w:pStyle w:val="Prrafodelista"/>
        <w:ind w:left="0"/>
        <w:jc w:val="both"/>
        <w:rPr>
          <w:rFonts w:ascii="Museo Sans 300" w:hAnsi="Museo Sans 300"/>
          <w:sz w:val="23"/>
          <w:szCs w:val="23"/>
          <w:lang w:val="es-419"/>
        </w:rPr>
      </w:pPr>
      <w:r w:rsidRPr="00E95DEE">
        <w:rPr>
          <w:rFonts w:ascii="Museo Sans 300" w:hAnsi="Museo Sans 300" w:cs="Arial"/>
          <w:b/>
          <w:sz w:val="23"/>
          <w:szCs w:val="23"/>
          <w:lang w:val="es-419"/>
        </w:rPr>
        <w:t>Resolución:</w:t>
      </w:r>
      <w:r w:rsidRPr="00E95DEE">
        <w:rPr>
          <w:rFonts w:ascii="Museo Sans 300" w:hAnsi="Museo Sans 300"/>
          <w:b/>
          <w:sz w:val="23"/>
          <w:szCs w:val="23"/>
          <w:lang w:val="es-419"/>
        </w:rPr>
        <w:t xml:space="preserve"> </w:t>
      </w:r>
    </w:p>
    <w:p w14:paraId="3452B61C" w14:textId="77777777" w:rsidR="00750DC8" w:rsidRPr="00E95DEE" w:rsidRDefault="00750DC8" w:rsidP="00750DC8">
      <w:pPr>
        <w:pStyle w:val="Prrafodelista"/>
        <w:numPr>
          <w:ilvl w:val="0"/>
          <w:numId w:val="1"/>
        </w:numPr>
        <w:jc w:val="both"/>
        <w:rPr>
          <w:rFonts w:ascii="Museo Sans 300" w:hAnsi="Museo Sans 300"/>
          <w:b/>
          <w:sz w:val="23"/>
          <w:szCs w:val="23"/>
          <w:lang w:val="es-419" w:eastAsia="en-US"/>
        </w:rPr>
      </w:pPr>
      <w:r w:rsidRPr="00E95DEE">
        <w:rPr>
          <w:rFonts w:ascii="Museo Sans 300" w:hAnsi="Museo Sans 300"/>
          <w:sz w:val="23"/>
          <w:szCs w:val="23"/>
          <w:lang w:val="es-419"/>
        </w:rPr>
        <w:t>Conceder acceso a la información disponible en un archivo de Excel que se adjunta a la presente resolución.</w:t>
      </w:r>
    </w:p>
    <w:p w14:paraId="6421224B" w14:textId="77E8AD09" w:rsidR="00750DC8" w:rsidRPr="00E95DEE" w:rsidRDefault="00750DC8" w:rsidP="00750DC8">
      <w:pPr>
        <w:pStyle w:val="Prrafodelista"/>
        <w:numPr>
          <w:ilvl w:val="0"/>
          <w:numId w:val="1"/>
        </w:numPr>
        <w:jc w:val="both"/>
        <w:rPr>
          <w:rFonts w:ascii="Museo Sans 300" w:hAnsi="Museo Sans 300"/>
          <w:b/>
          <w:sz w:val="23"/>
          <w:szCs w:val="23"/>
          <w:lang w:val="es-419" w:eastAsia="en-US"/>
        </w:rPr>
      </w:pPr>
      <w:r w:rsidRPr="00E95DEE">
        <w:rPr>
          <w:rFonts w:ascii="Museo Sans 300" w:hAnsi="Museo Sans 300"/>
          <w:sz w:val="23"/>
          <w:szCs w:val="23"/>
          <w:lang w:val="es-419"/>
        </w:rPr>
        <w:t>Denegar la estadística e información que ha sido señalada como confidencial en esta Superintendencia.</w:t>
      </w:r>
    </w:p>
    <w:p w14:paraId="662D7415" w14:textId="5B0B72E8" w:rsidR="00750DC8" w:rsidRPr="00E95DEE" w:rsidRDefault="00750DC8" w:rsidP="00750DC8">
      <w:pPr>
        <w:pStyle w:val="Prrafodelista"/>
        <w:numPr>
          <w:ilvl w:val="0"/>
          <w:numId w:val="1"/>
        </w:numPr>
        <w:jc w:val="both"/>
        <w:rPr>
          <w:rFonts w:ascii="Museo Sans 300" w:hAnsi="Museo Sans 300"/>
          <w:b/>
          <w:sz w:val="23"/>
          <w:szCs w:val="23"/>
          <w:lang w:val="es-419" w:eastAsia="en-US"/>
        </w:rPr>
      </w:pPr>
      <w:r w:rsidRPr="00E95DEE">
        <w:rPr>
          <w:rFonts w:ascii="Museo Sans 300" w:hAnsi="Museo Sans 300"/>
          <w:sz w:val="23"/>
          <w:szCs w:val="23"/>
          <w:lang w:val="es-419"/>
        </w:rPr>
        <w:t>Notificar a la solicitante la presente resolución al correo electrónico</w:t>
      </w:r>
      <w:r w:rsidR="00452CD0">
        <w:rPr>
          <w:rFonts w:ascii="Museo Sans 300" w:hAnsi="Museo Sans 300"/>
          <w:sz w:val="23"/>
          <w:szCs w:val="23"/>
          <w:lang w:val="es-419"/>
        </w:rPr>
        <w:t xml:space="preserve"> </w:t>
      </w:r>
      <w:bookmarkStart w:id="0" w:name="_GoBack"/>
      <w:bookmarkEnd w:id="0"/>
      <w:r w:rsidR="00452CD0" w:rsidRPr="00E905B6">
        <w:rPr>
          <w:rFonts w:ascii="Museo Sans 300" w:hAnsi="Museo Sans 300"/>
          <w:sz w:val="23"/>
          <w:szCs w:val="23"/>
          <w:highlight w:val="lightGray"/>
          <w:lang w:val="es-419"/>
        </w:rPr>
        <w:t>xxxxxxxxxxxxxxxxxxxxxxxxxxx</w:t>
      </w:r>
      <w:r w:rsidRPr="00E95DEE">
        <w:rPr>
          <w:rFonts w:ascii="Museo Sans 300" w:hAnsi="Museo Sans 300"/>
          <w:sz w:val="23"/>
          <w:szCs w:val="23"/>
          <w:lang w:val="es-419"/>
        </w:rPr>
        <w:t xml:space="preserve"> </w:t>
      </w:r>
      <w:r w:rsidR="00E95DEE">
        <w:rPr>
          <w:rFonts w:ascii="Museo Sans 300" w:hAnsi="Museo Sans 300"/>
          <w:sz w:val="23"/>
          <w:szCs w:val="23"/>
          <w:lang w:val="es-419"/>
        </w:rPr>
        <w:t>proporcionado en la solicitud</w:t>
      </w:r>
      <w:r w:rsidRPr="00E95DEE">
        <w:rPr>
          <w:rFonts w:ascii="Museo Sans 300" w:hAnsi="Museo Sans 300"/>
          <w:sz w:val="23"/>
          <w:szCs w:val="23"/>
          <w:lang w:val="es-419"/>
        </w:rPr>
        <w:t>.</w:t>
      </w:r>
    </w:p>
    <w:p w14:paraId="246A20C7" w14:textId="61440EF0" w:rsidR="00750DC8" w:rsidRPr="005E353A" w:rsidRDefault="00750DC8" w:rsidP="00452CD0">
      <w:pPr>
        <w:rPr>
          <w:rFonts w:ascii="Museo Sans 300" w:hAnsi="Museo Sans 300"/>
          <w:b/>
          <w:sz w:val="23"/>
          <w:szCs w:val="23"/>
          <w:lang w:val="es-419"/>
        </w:rPr>
      </w:pPr>
      <w:r w:rsidRPr="00E95DEE">
        <w:rPr>
          <w:rFonts w:ascii="Museo Sans 300" w:hAnsi="Museo Sans 300"/>
          <w:sz w:val="23"/>
          <w:szCs w:val="23"/>
          <w:lang w:val="es-419"/>
        </w:rPr>
        <w:t xml:space="preserve">          </w:t>
      </w:r>
      <w:r w:rsidRPr="005E353A">
        <w:rPr>
          <w:rFonts w:ascii="Museo Sans 300" w:hAnsi="Museo Sans 300"/>
          <w:b/>
          <w:sz w:val="23"/>
          <w:szCs w:val="23"/>
          <w:lang w:val="es-419"/>
        </w:rPr>
        <w:t>COMUNÍQUESE</w:t>
      </w:r>
      <w:r w:rsidR="005E353A" w:rsidRPr="005E353A">
        <w:rPr>
          <w:rFonts w:ascii="Museo Sans 300" w:hAnsi="Museo Sans 300"/>
          <w:b/>
          <w:sz w:val="23"/>
          <w:szCs w:val="23"/>
          <w:lang w:val="es-419"/>
        </w:rPr>
        <w:t xml:space="preserve"> Y ARCHÍVESE</w:t>
      </w:r>
    </w:p>
    <w:p w14:paraId="16782938" w14:textId="77777777" w:rsidR="00750DC8" w:rsidRPr="00E95DEE" w:rsidRDefault="00750DC8" w:rsidP="00750DC8">
      <w:pPr>
        <w:rPr>
          <w:rFonts w:ascii="Museo Sans 300" w:hAnsi="Museo Sans 300"/>
          <w:b/>
          <w:sz w:val="23"/>
          <w:szCs w:val="23"/>
          <w:lang w:val="es-419"/>
        </w:rPr>
      </w:pPr>
    </w:p>
    <w:p w14:paraId="1AD2024B" w14:textId="237E0C60" w:rsidR="00750DC8" w:rsidRPr="00E95DEE" w:rsidRDefault="00452CD0" w:rsidP="00750DC8">
      <w:pPr>
        <w:jc w:val="center"/>
        <w:rPr>
          <w:rFonts w:ascii="Museo Sans 300" w:hAnsi="Museo Sans 300"/>
          <w:b/>
          <w:sz w:val="23"/>
          <w:szCs w:val="23"/>
          <w:lang w:val="es-419"/>
        </w:rPr>
      </w:pPr>
      <w:r>
        <w:rPr>
          <w:rFonts w:ascii="Museo Sans 300" w:hAnsi="Museo Sans 300"/>
          <w:b/>
          <w:sz w:val="23"/>
          <w:szCs w:val="23"/>
          <w:lang w:val="es-419"/>
        </w:rPr>
        <w:t>ORIGINAL FIRMADO POR OFICIAL DE INFORMACIÓN</w:t>
      </w:r>
    </w:p>
    <w:p w14:paraId="191D49C7" w14:textId="312C5EFF" w:rsidR="00750DC8" w:rsidRDefault="00750DC8" w:rsidP="00750DC8">
      <w:pPr>
        <w:rPr>
          <w:rFonts w:ascii="Museo Sans 300" w:hAnsi="Museo Sans 300"/>
          <w:b/>
          <w:sz w:val="23"/>
          <w:szCs w:val="23"/>
          <w:lang w:val="es-419"/>
        </w:rPr>
      </w:pPr>
    </w:p>
    <w:p w14:paraId="0E45374E" w14:textId="77777777" w:rsidR="00E95DEE" w:rsidRPr="00E95DEE" w:rsidRDefault="00E95DEE" w:rsidP="00750DC8">
      <w:pPr>
        <w:rPr>
          <w:rFonts w:ascii="Museo Sans 300" w:hAnsi="Museo Sans 300"/>
          <w:sz w:val="23"/>
          <w:szCs w:val="23"/>
          <w:lang w:val="es-419"/>
        </w:rPr>
      </w:pPr>
    </w:p>
    <w:p w14:paraId="13A41A82" w14:textId="77777777" w:rsidR="00750DC8" w:rsidRPr="00E95DEE" w:rsidRDefault="00750DC8" w:rsidP="00750DC8">
      <w:pPr>
        <w:autoSpaceDE w:val="0"/>
        <w:autoSpaceDN w:val="0"/>
        <w:adjustRightInd w:val="0"/>
        <w:jc w:val="center"/>
        <w:rPr>
          <w:rFonts w:ascii="Museo Sans 300" w:hAnsi="Museo Sans 300"/>
          <w:sz w:val="23"/>
          <w:szCs w:val="23"/>
          <w:lang w:val="es-419"/>
        </w:rPr>
      </w:pPr>
      <w:r w:rsidRPr="00E95DEE">
        <w:rPr>
          <w:rFonts w:ascii="Museo Sans 300" w:hAnsi="Museo Sans 300"/>
          <w:sz w:val="23"/>
          <w:szCs w:val="23"/>
          <w:lang w:val="es-419"/>
        </w:rPr>
        <w:t>Cristian Marcel Menjívar Navarrete</w:t>
      </w:r>
    </w:p>
    <w:p w14:paraId="19999E15" w14:textId="77777777" w:rsidR="00750DC8" w:rsidRPr="00E95DEE" w:rsidRDefault="00750DC8" w:rsidP="00750DC8">
      <w:pPr>
        <w:autoSpaceDE w:val="0"/>
        <w:autoSpaceDN w:val="0"/>
        <w:adjustRightInd w:val="0"/>
        <w:jc w:val="center"/>
        <w:rPr>
          <w:rFonts w:ascii="Museo Sans 300" w:hAnsi="Museo Sans 300"/>
          <w:sz w:val="23"/>
          <w:szCs w:val="23"/>
          <w:lang w:val="es-419"/>
        </w:rPr>
      </w:pPr>
      <w:r w:rsidRPr="00E95DEE">
        <w:rPr>
          <w:rFonts w:ascii="Museo Sans 300" w:hAnsi="Museo Sans 300"/>
          <w:sz w:val="23"/>
          <w:szCs w:val="23"/>
          <w:lang w:val="es-419"/>
        </w:rPr>
        <w:t xml:space="preserve">Oficial de Información </w:t>
      </w:r>
    </w:p>
    <w:p w14:paraId="35524F97" w14:textId="77777777" w:rsidR="00750DC8" w:rsidRPr="00E95DEE" w:rsidRDefault="00750DC8" w:rsidP="00750DC8">
      <w:pPr>
        <w:jc w:val="center"/>
        <w:rPr>
          <w:rFonts w:ascii="Museo Sans 300" w:hAnsi="Museo Sans 300"/>
          <w:sz w:val="23"/>
          <w:szCs w:val="23"/>
          <w:lang w:val="es-419"/>
        </w:rPr>
      </w:pPr>
      <w:r w:rsidRPr="00E95DEE">
        <w:rPr>
          <w:rFonts w:ascii="Museo Sans 300" w:hAnsi="Museo Sans 300"/>
          <w:sz w:val="23"/>
          <w:szCs w:val="23"/>
          <w:lang w:val="es-419"/>
        </w:rPr>
        <w:t>Superintendencia del Sistema Financiero</w:t>
      </w:r>
    </w:p>
    <w:p w14:paraId="0D419926" w14:textId="116D29B4" w:rsidR="00413947" w:rsidRPr="00E95DEE" w:rsidRDefault="00413947" w:rsidP="00750DC8">
      <w:pPr>
        <w:rPr>
          <w:lang w:val="es-419"/>
        </w:rPr>
      </w:pPr>
    </w:p>
    <w:sectPr w:rsidR="00413947" w:rsidRPr="00E95DEE" w:rsidSect="00B7474C">
      <w:headerReference w:type="even" r:id="rId12"/>
      <w:headerReference w:type="default" r:id="rId13"/>
      <w:footerReference w:type="even" r:id="rId14"/>
      <w:footerReference w:type="default" r:id="rId15"/>
      <w:headerReference w:type="first" r:id="rId16"/>
      <w:footerReference w:type="first" r:id="rId17"/>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33FEA" w14:textId="77777777" w:rsidR="00E63801" w:rsidRDefault="00E63801">
      <w:r>
        <w:separator/>
      </w:r>
    </w:p>
  </w:endnote>
  <w:endnote w:type="continuationSeparator" w:id="0">
    <w:p w14:paraId="53D594BD" w14:textId="77777777" w:rsidR="00E63801" w:rsidRDefault="00E6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76894494"/>
      <w:docPartObj>
        <w:docPartGallery w:val="Page Numbers (Bottom of Page)"/>
        <w:docPartUnique/>
      </w:docPartObj>
    </w:sdtPr>
    <w:sdtEndPr>
      <w:rPr>
        <w:rStyle w:val="Nmerodepgina"/>
      </w:rPr>
    </w:sdtEndPr>
    <w:sdtContent>
      <w:p w14:paraId="36824986" w14:textId="48BEB37A" w:rsidR="001C303A" w:rsidRDefault="001C303A" w:rsidP="00990D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FB7910" w14:textId="77777777" w:rsidR="001C303A" w:rsidRDefault="001C303A" w:rsidP="001C30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E50B" w14:textId="12314D69" w:rsidR="00D853D1" w:rsidRPr="00A83C77" w:rsidRDefault="005A0964" w:rsidP="00A83C77">
    <w:pPr>
      <w:pStyle w:val="Piedepgina"/>
      <w:jc w:val="center"/>
      <w:rPr>
        <w:rFonts w:ascii="Museo Sans 300" w:hAnsi="Museo Sans 300"/>
        <w:color w:val="0D0D0D" w:themeColor="text1" w:themeTint="F2"/>
        <w:sz w:val="15"/>
        <w:szCs w:val="15"/>
        <w:lang w:val="es-SV"/>
      </w:rPr>
    </w:pPr>
    <w:r w:rsidRPr="0025672B">
      <w:rPr>
        <w:rFonts w:ascii="Museo Sans 300" w:hAnsi="Museo Sans 300"/>
        <w:noProof/>
        <w:color w:val="FFFFFF" w:themeColor="background1"/>
        <w:sz w:val="15"/>
        <w:szCs w:val="15"/>
        <w:lang w:val="es-SV" w:eastAsia="es-SV"/>
      </w:rPr>
      <mc:AlternateContent>
        <mc:Choice Requires="wps">
          <w:drawing>
            <wp:anchor distT="0" distB="0" distL="114300" distR="114300" simplePos="0" relativeHeight="251659776" behindDoc="0" locked="0" layoutInCell="1" allowOverlap="1" wp14:anchorId="2CDBA5E3" wp14:editId="0177C498">
              <wp:simplePos x="0" y="0"/>
              <wp:positionH relativeFrom="column">
                <wp:posOffset>34290</wp:posOffset>
              </wp:positionH>
              <wp:positionV relativeFrom="paragraph">
                <wp:posOffset>18778</wp:posOffset>
              </wp:positionV>
              <wp:extent cx="5900738" cy="0"/>
              <wp:effectExtent l="0" t="0" r="17780" b="12700"/>
              <wp:wrapNone/>
              <wp:docPr id="3" name="Conector recto 3"/>
              <wp:cNvGraphicFramePr/>
              <a:graphic xmlns:a="http://schemas.openxmlformats.org/drawingml/2006/main">
                <a:graphicData uri="http://schemas.microsoft.com/office/word/2010/wordprocessingShape">
                  <wps:wsp>
                    <wps:cNvCnPr/>
                    <wps:spPr>
                      <a:xfrm>
                        <a:off x="0" y="0"/>
                        <a:ext cx="590073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EDEB529" id="Conector recto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pt,1.5pt" to="46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" strokecolor="black [3200]" strokeweight=".25pt">
              <v:stroke joinstyle="miter"/>
            </v:line>
          </w:pict>
        </mc:Fallback>
      </mc:AlternateContent>
    </w:r>
    <w:r w:rsidRPr="0025672B">
      <w:rPr>
        <w:rFonts w:ascii="Museo Sans 300" w:hAnsi="Museo Sans 300"/>
        <w:color w:val="FFFFFF" w:themeColor="background1"/>
        <w:sz w:val="15"/>
        <w:szCs w:val="15"/>
        <w:lang w:val="es-SV"/>
      </w:rPr>
      <w:t>Xcv</w:t>
    </w:r>
  </w:p>
  <w:p w14:paraId="0DC52321" w14:textId="7BFCA979" w:rsidR="00097B6D" w:rsidRDefault="00A83C77" w:rsidP="00097B6D">
    <w:pPr>
      <w:jc w:val="center"/>
      <w:rPr>
        <w:rFonts w:ascii="Museo Sans 500" w:hAnsi="Museo Sans 500"/>
        <w:color w:val="2B3137"/>
        <w:sz w:val="15"/>
        <w:szCs w:val="15"/>
        <w:lang w:val="es-SV"/>
      </w:rPr>
    </w:pPr>
    <w:r>
      <w:rPr>
        <w:rFonts w:ascii="Museo Sans 500" w:hAnsi="Museo Sans 500"/>
        <w:color w:val="2B3137"/>
        <w:sz w:val="15"/>
        <w:szCs w:val="15"/>
        <w:lang w:val="es-SV"/>
      </w:rPr>
      <w:t>Avenida Albert Einstein, Urbanización Lomas de San Francisco, No. 17, Antiguo Cuscatlán, La Libertad</w:t>
    </w:r>
    <w:r w:rsidR="005C5F85">
      <w:rPr>
        <w:rFonts w:ascii="Museo Sans 500" w:hAnsi="Museo Sans 500"/>
        <w:color w:val="2B3137"/>
        <w:sz w:val="15"/>
        <w:szCs w:val="15"/>
        <w:lang w:val="es-SV"/>
      </w:rPr>
      <w:t>, El Salvador.</w:t>
    </w:r>
    <w:r w:rsidR="00097B6D">
      <w:rPr>
        <w:rFonts w:ascii="Museo Sans 500" w:hAnsi="Museo Sans 500"/>
        <w:color w:val="2B3137"/>
        <w:sz w:val="15"/>
        <w:szCs w:val="15"/>
        <w:lang w:val="es-SV"/>
      </w:rPr>
      <w:t xml:space="preserve"> </w:t>
    </w:r>
    <w:r w:rsidR="00D853D1" w:rsidRPr="00D853D1">
      <w:rPr>
        <w:rFonts w:ascii="Museo Sans 500" w:hAnsi="Museo Sans 500"/>
        <w:color w:val="2B3137"/>
        <w:sz w:val="15"/>
        <w:szCs w:val="15"/>
        <w:lang w:val="es-SV"/>
      </w:rPr>
      <w:t xml:space="preserve">C.A. </w:t>
    </w:r>
  </w:p>
  <w:p w14:paraId="42F3A2C0" w14:textId="6EA36777" w:rsidR="00D853D1" w:rsidRPr="00D853D1" w:rsidRDefault="00D853D1" w:rsidP="00097B6D">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Tel: (503) 2268-5700 / (503) 2133-2900 - contacto@ssf.gob.sv - www.ssf.gob.sv</w:t>
    </w:r>
  </w:p>
  <w:p w14:paraId="2A10C833" w14:textId="77777777" w:rsidR="0025672B" w:rsidRPr="001C303A" w:rsidRDefault="0025672B" w:rsidP="001C303A">
    <w:pPr>
      <w:pStyle w:val="Piedepgina"/>
      <w:ind w:right="360"/>
      <w:jc w:val="right"/>
      <w:rPr>
        <w:rFonts w:ascii="Museo Sans 500" w:hAnsi="Museo Sans 500"/>
        <w:color w:val="262626" w:themeColor="text1" w:themeTint="D9"/>
        <w:sz w:val="18"/>
        <w:szCs w:val="18"/>
        <w:lang w:val="es-SV"/>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400C7" w14:textId="77777777" w:rsidR="005C5F85" w:rsidRDefault="005C5F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55358" w14:textId="77777777" w:rsidR="00E63801" w:rsidRDefault="00E63801">
      <w:r>
        <w:separator/>
      </w:r>
    </w:p>
  </w:footnote>
  <w:footnote w:type="continuationSeparator" w:id="0">
    <w:p w14:paraId="055BF602" w14:textId="77777777" w:rsidR="00E63801" w:rsidRDefault="00E6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D259D" w14:textId="77777777" w:rsidR="005C5F85" w:rsidRDefault="005C5F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5879" w14:textId="24F24BE0" w:rsidR="00716D05" w:rsidRDefault="001C303A">
    <w:pPr>
      <w:rPr>
        <w:rFonts w:eastAsia="Arial Unicode MS"/>
        <w:sz w:val="20"/>
        <w:szCs w:val="20"/>
      </w:rPr>
    </w:pPr>
    <w:r>
      <w:rPr>
        <w:noProof/>
        <w:lang w:val="es-SV" w:eastAsia="es-SV"/>
      </w:rPr>
      <w:drawing>
        <wp:anchor distT="0" distB="0" distL="114300" distR="114300" simplePos="0" relativeHeight="251657728" behindDoc="1" locked="0" layoutInCell="1" allowOverlap="1" wp14:anchorId="29686FDB" wp14:editId="6E1479DD">
          <wp:simplePos x="0" y="0"/>
          <wp:positionH relativeFrom="column">
            <wp:posOffset>-903605</wp:posOffset>
          </wp:positionH>
          <wp:positionV relativeFrom="paragraph">
            <wp:posOffset>1230630</wp:posOffset>
          </wp:positionV>
          <wp:extent cx="7762240" cy="8513581"/>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1">
                    <a:extLst>
                      <a:ext uri="{28A0092B-C50C-407E-A947-70E740481C1C}">
                        <a14:useLocalDpi xmlns:a14="http://schemas.microsoft.com/office/drawing/2010/main" val="0"/>
                      </a:ext>
                    </a:extLst>
                  </a:blip>
                  <a:srcRect t="15241"/>
                  <a:stretch/>
                </pic:blipFill>
                <pic:spPr bwMode="auto">
                  <a:xfrm>
                    <a:off x="0" y="0"/>
                    <a:ext cx="7762240" cy="85135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03A">
      <w:rPr>
        <w:noProof/>
        <w:lang w:val="es-SV" w:eastAsia="es-SV"/>
      </w:rPr>
      <w:drawing>
        <wp:anchor distT="0" distB="0" distL="114300" distR="114300" simplePos="0" relativeHeight="251656703" behindDoc="1" locked="0" layoutInCell="1" allowOverlap="1" wp14:anchorId="749529DA" wp14:editId="71CD7D91">
          <wp:simplePos x="0" y="0"/>
          <wp:positionH relativeFrom="column">
            <wp:posOffset>2032521</wp:posOffset>
          </wp:positionH>
          <wp:positionV relativeFrom="paragraph">
            <wp:posOffset>-97155</wp:posOffset>
          </wp:positionV>
          <wp:extent cx="1921117" cy="110746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21117" cy="110746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5341D" w14:textId="77777777" w:rsidR="005C5F85" w:rsidRDefault="005C5F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86759"/>
    <w:multiLevelType w:val="hybridMultilevel"/>
    <w:tmpl w:val="C15424E0"/>
    <w:lvl w:ilvl="0" w:tplc="A7E4602A">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97B6D"/>
    <w:rsid w:val="000B7E41"/>
    <w:rsid w:val="000C0970"/>
    <w:rsid w:val="001410F0"/>
    <w:rsid w:val="00165628"/>
    <w:rsid w:val="001C303A"/>
    <w:rsid w:val="001E188F"/>
    <w:rsid w:val="0025672B"/>
    <w:rsid w:val="00290B15"/>
    <w:rsid w:val="002B0459"/>
    <w:rsid w:val="003029E7"/>
    <w:rsid w:val="00413947"/>
    <w:rsid w:val="0043518C"/>
    <w:rsid w:val="00447FAC"/>
    <w:rsid w:val="00452CD0"/>
    <w:rsid w:val="00454C5A"/>
    <w:rsid w:val="00471E88"/>
    <w:rsid w:val="005571B2"/>
    <w:rsid w:val="005656AD"/>
    <w:rsid w:val="0058662A"/>
    <w:rsid w:val="005A0964"/>
    <w:rsid w:val="005A78DE"/>
    <w:rsid w:val="005C5F85"/>
    <w:rsid w:val="005E353A"/>
    <w:rsid w:val="0062507C"/>
    <w:rsid w:val="006252CB"/>
    <w:rsid w:val="00625584"/>
    <w:rsid w:val="006260FD"/>
    <w:rsid w:val="006868A6"/>
    <w:rsid w:val="006937E6"/>
    <w:rsid w:val="007059A5"/>
    <w:rsid w:val="00716D05"/>
    <w:rsid w:val="00750DC8"/>
    <w:rsid w:val="00785612"/>
    <w:rsid w:val="00802A4C"/>
    <w:rsid w:val="008D1573"/>
    <w:rsid w:val="00947838"/>
    <w:rsid w:val="00A40B07"/>
    <w:rsid w:val="00A83C77"/>
    <w:rsid w:val="00B42F34"/>
    <w:rsid w:val="00B7474C"/>
    <w:rsid w:val="00C969E2"/>
    <w:rsid w:val="00CE36F6"/>
    <w:rsid w:val="00D35F62"/>
    <w:rsid w:val="00D4467D"/>
    <w:rsid w:val="00D853D1"/>
    <w:rsid w:val="00E04744"/>
    <w:rsid w:val="00E63801"/>
    <w:rsid w:val="00E748E6"/>
    <w:rsid w:val="00E74FBF"/>
    <w:rsid w:val="00E905B6"/>
    <w:rsid w:val="00E95DEE"/>
    <w:rsid w:val="00EA3069"/>
    <w:rsid w:val="00F31222"/>
    <w:rsid w:val="00F753EC"/>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719AB44"/>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tulo1">
    <w:name w:val="heading 1"/>
    <w:basedOn w:val="Normal"/>
    <w:next w:val="Normal"/>
    <w:link w:val="Ttulo1Car"/>
    <w:uiPriority w:val="9"/>
    <w:qFormat/>
    <w:locked/>
    <w:rsid w:val="00750DC8"/>
    <w:pPr>
      <w:keepNext/>
      <w:keepLines/>
      <w:spacing w:before="480" w:line="276" w:lineRule="auto"/>
      <w:outlineLvl w:val="0"/>
    </w:pPr>
    <w:rPr>
      <w:rFonts w:ascii="Cambria" w:hAnsi="Cambria"/>
      <w:b/>
      <w:bCs/>
      <w:color w:val="365F91"/>
      <w:sz w:val="28"/>
      <w:szCs w:val="28"/>
      <w:lang w:val="x-none"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character" w:styleId="Nmerodepgina">
    <w:name w:val="page number"/>
    <w:basedOn w:val="Fuentedeprrafopredeter"/>
    <w:locked/>
    <w:rsid w:val="001C303A"/>
  </w:style>
  <w:style w:type="character" w:customStyle="1" w:styleId="Ttulo1Car">
    <w:name w:val="Título 1 Car"/>
    <w:basedOn w:val="Fuentedeprrafopredeter"/>
    <w:link w:val="Ttulo1"/>
    <w:uiPriority w:val="9"/>
    <w:rsid w:val="00750DC8"/>
    <w:rPr>
      <w:rFonts w:ascii="Cambria" w:hAnsi="Cambria"/>
      <w:b/>
      <w:bCs/>
      <w:color w:val="365F91"/>
      <w:sz w:val="28"/>
      <w:szCs w:val="28"/>
      <w:lang w:val="x-none" w:eastAsia="es-SV"/>
    </w:rPr>
  </w:style>
  <w:style w:type="paragraph" w:styleId="Prrafodelista">
    <w:name w:val="List Paragraph"/>
    <w:basedOn w:val="Normal"/>
    <w:uiPriority w:val="34"/>
    <w:qFormat/>
    <w:rsid w:val="00750DC8"/>
    <w:pPr>
      <w:spacing w:after="200" w:line="276" w:lineRule="auto"/>
      <w:ind w:left="720"/>
    </w:pPr>
    <w:rPr>
      <w:rFonts w:ascii="Calibri" w:eastAsia="Calibri" w:hAnsi="Calibri"/>
      <w:sz w:val="22"/>
      <w:szCs w:val="22"/>
      <w:lang w:val="es-SV" w:eastAsia="es-SV"/>
    </w:rPr>
  </w:style>
  <w:style w:type="paragraph" w:customStyle="1" w:styleId="Default">
    <w:name w:val="Default"/>
    <w:rsid w:val="00750DC8"/>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37F2CC488FFB428594C34164CC56F6" ma:contentTypeVersion="1" ma:contentTypeDescription="Crear nuevo documento." ma:contentTypeScope="" ma:versionID="8bcafbb95754468c849ce59a47bff10c">
  <xsd:schema xmlns:xsd="http://www.w3.org/2001/XMLSchema" xmlns:xs="http://www.w3.org/2001/XMLSchema" xmlns:p="http://schemas.microsoft.com/office/2006/metadata/properties" xmlns:ns2="6d8f4dd8-17bc-42c6-af85-d70186be95e1" targetNamespace="http://schemas.microsoft.com/office/2006/metadata/properties" ma:root="true" ma:fieldsID="46df8032736e4d5f95e0c3c79b1127cc"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22458-3659-4E5F-9428-DB770031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2F27F-9985-4764-87C3-0A0B7BA4B2DF}">
  <ds:schemaRefs>
    <ds:schemaRef ds:uri="http://schemas.microsoft.com/sharepoint/events"/>
  </ds:schemaRefs>
</ds:datastoreItem>
</file>

<file path=customXml/itemProps3.xml><?xml version="1.0" encoding="utf-8"?>
<ds:datastoreItem xmlns:ds="http://schemas.openxmlformats.org/officeDocument/2006/customXml" ds:itemID="{A147A865-CE03-445D-9AE8-0B679D2AFB07}">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796A1B32-7C30-46C9-ADD5-74C356847C18}">
  <ds:schemaRefs>
    <ds:schemaRef ds:uri="http://schemas.microsoft.com/sharepoint/v3/contenttype/forms"/>
  </ds:schemaRefs>
</ds:datastoreItem>
</file>

<file path=customXml/itemProps5.xml><?xml version="1.0" encoding="utf-8"?>
<ds:datastoreItem xmlns:ds="http://schemas.openxmlformats.org/officeDocument/2006/customXml" ds:itemID="{FD425F36-A980-4194-AAFB-24D7A0D74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537</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Cristian Marcel Menjivar Navarrete</cp:lastModifiedBy>
  <cp:revision>10</cp:revision>
  <cp:lastPrinted>2020-08-12T22:26:00Z</cp:lastPrinted>
  <dcterms:created xsi:type="dcterms:W3CDTF">2023-05-15T17:31:00Z</dcterms:created>
  <dcterms:modified xsi:type="dcterms:W3CDTF">2023-07-11T20:06:00Z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3f5de24f-fc6b-4036-ab19-0d6f3e8d8a4b</vt:lpwstr>
  </property>
</Properties>
</file>