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B6191" w14:textId="32FF03D1" w:rsidR="00EC2067" w:rsidRPr="00982B2D" w:rsidRDefault="00A509C3" w:rsidP="00EC2067">
      <w:pPr>
        <w:widowControl w:val="0"/>
        <w:spacing w:after="0" w:line="240" w:lineRule="auto"/>
        <w:ind w:left="397" w:hanging="397"/>
        <w:jc w:val="left"/>
        <w:rPr>
          <w:rFonts w:ascii="Museo Sans 300" w:hAnsi="Museo Sans 300" w:cs="Arial"/>
          <w:b/>
          <w:cap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C4227A3" wp14:editId="2B715C98">
            <wp:simplePos x="0" y="0"/>
            <wp:positionH relativeFrom="leftMargin">
              <wp:posOffset>81915</wp:posOffset>
            </wp:positionH>
            <wp:positionV relativeFrom="paragraph">
              <wp:posOffset>7620</wp:posOffset>
            </wp:positionV>
            <wp:extent cx="710565" cy="719455"/>
            <wp:effectExtent l="0" t="0" r="0" b="4445"/>
            <wp:wrapTight wrapText="bothSides">
              <wp:wrapPolygon edited="0">
                <wp:start x="0" y="0"/>
                <wp:lineTo x="0" y="21162"/>
                <wp:lineTo x="20847" y="21162"/>
                <wp:lineTo x="20847" y="0"/>
                <wp:lineTo x="0" y="0"/>
              </wp:wrapPolygon>
            </wp:wrapTight>
            <wp:docPr id="1" name="Imagen 8" descr="Imagen que contiene Diagrama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8" descr="Imagen que contiene Diagrama&#10;&#10;Descripción generada automáticament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2067" w:rsidRPr="00982B2D">
        <w:rPr>
          <w:rFonts w:ascii="Museo Sans 300" w:hAnsi="Museo Sans 300" w:cs="Arial"/>
          <w:b/>
          <w:caps/>
        </w:rPr>
        <w:t xml:space="preserve">El Comité de Normas del Banco Central de Reserva de el salvador, </w:t>
      </w:r>
    </w:p>
    <w:p w14:paraId="25FB6192" w14:textId="77777777" w:rsidR="00EC2067" w:rsidRPr="00982B2D" w:rsidRDefault="00EC2067" w:rsidP="00EC2067">
      <w:pPr>
        <w:widowControl w:val="0"/>
        <w:spacing w:after="0" w:line="240" w:lineRule="auto"/>
        <w:jc w:val="left"/>
        <w:rPr>
          <w:rFonts w:ascii="Museo Sans 300" w:hAnsi="Museo Sans 300" w:cs="Arial"/>
          <w:b/>
          <w:caps/>
        </w:rPr>
      </w:pPr>
    </w:p>
    <w:p w14:paraId="25FB6193" w14:textId="77777777" w:rsidR="00EC2067" w:rsidRPr="00982B2D" w:rsidRDefault="00EC2067" w:rsidP="00EC2067">
      <w:pPr>
        <w:widowControl w:val="0"/>
        <w:spacing w:after="0" w:line="240" w:lineRule="auto"/>
        <w:ind w:left="397" w:hanging="397"/>
        <w:jc w:val="left"/>
        <w:rPr>
          <w:rFonts w:ascii="Museo Sans 300" w:hAnsi="Museo Sans 300" w:cs="Arial"/>
          <w:b/>
          <w:caps/>
        </w:rPr>
      </w:pPr>
      <w:r w:rsidRPr="00982B2D">
        <w:rPr>
          <w:rFonts w:ascii="Museo Sans 300" w:hAnsi="Museo Sans 300" w:cs="Arial"/>
          <w:b/>
          <w:caps/>
        </w:rPr>
        <w:t xml:space="preserve">CONSIDERANDO: </w:t>
      </w:r>
    </w:p>
    <w:p w14:paraId="25FB6198" w14:textId="77777777" w:rsidR="00BC29D4" w:rsidRPr="00982B2D" w:rsidRDefault="00BC29D4" w:rsidP="00BC29D4">
      <w:pPr>
        <w:widowControl w:val="0"/>
        <w:spacing w:after="0" w:line="240" w:lineRule="auto"/>
        <w:ind w:left="425" w:hanging="425"/>
        <w:rPr>
          <w:rFonts w:ascii="Museo Sans 300" w:hAnsi="Museo Sans 300"/>
        </w:rPr>
      </w:pPr>
    </w:p>
    <w:p w14:paraId="23ABE927" w14:textId="390BF28B" w:rsidR="00B64B5D" w:rsidRPr="00982B2D" w:rsidRDefault="00B64B5D" w:rsidP="00982B2D">
      <w:pPr>
        <w:widowControl w:val="0"/>
        <w:numPr>
          <w:ilvl w:val="0"/>
          <w:numId w:val="2"/>
        </w:numPr>
        <w:spacing w:after="0" w:line="240" w:lineRule="auto"/>
        <w:ind w:left="426" w:hanging="426"/>
        <w:rPr>
          <w:rFonts w:ascii="Museo Sans 300" w:hAnsi="Museo Sans 300"/>
        </w:rPr>
      </w:pPr>
      <w:r w:rsidRPr="00982B2D">
        <w:rPr>
          <w:rFonts w:ascii="Museo Sans 300" w:hAnsi="Museo Sans 300"/>
        </w:rPr>
        <w:t xml:space="preserve">Que mediante Decreto Legislativo No. </w:t>
      </w:r>
      <w:r w:rsidR="00953120" w:rsidRPr="00982B2D">
        <w:rPr>
          <w:rFonts w:ascii="Museo Sans 300" w:hAnsi="Museo Sans 300"/>
        </w:rPr>
        <w:t>614</w:t>
      </w:r>
      <w:r w:rsidRPr="00982B2D">
        <w:rPr>
          <w:rFonts w:ascii="Museo Sans 300" w:hAnsi="Museo Sans 300"/>
        </w:rPr>
        <w:t>, de</w:t>
      </w:r>
      <w:r w:rsidR="008D7A6E">
        <w:rPr>
          <w:rFonts w:ascii="Museo Sans 300" w:hAnsi="Museo Sans 300"/>
        </w:rPr>
        <w:t xml:space="preserve">l </w:t>
      </w:r>
      <w:r w:rsidR="00953120" w:rsidRPr="00982B2D">
        <w:rPr>
          <w:rFonts w:ascii="Museo Sans 300" w:hAnsi="Museo Sans 300"/>
        </w:rPr>
        <w:t>2</w:t>
      </w:r>
      <w:r w:rsidR="008D7A6E">
        <w:rPr>
          <w:rFonts w:ascii="Museo Sans 300" w:hAnsi="Museo Sans 300"/>
        </w:rPr>
        <w:t>0</w:t>
      </w:r>
      <w:r w:rsidRPr="00982B2D">
        <w:rPr>
          <w:rFonts w:ascii="Museo Sans 300" w:hAnsi="Museo Sans 300"/>
        </w:rPr>
        <w:t xml:space="preserve"> de </w:t>
      </w:r>
      <w:r w:rsidR="00953120" w:rsidRPr="00982B2D">
        <w:rPr>
          <w:rFonts w:ascii="Museo Sans 300" w:hAnsi="Museo Sans 300"/>
        </w:rPr>
        <w:t>diciembre</w:t>
      </w:r>
      <w:r w:rsidRPr="00982B2D">
        <w:rPr>
          <w:rFonts w:ascii="Museo Sans 300" w:hAnsi="Museo Sans 300"/>
        </w:rPr>
        <w:t xml:space="preserve"> de </w:t>
      </w:r>
      <w:r w:rsidR="00953120" w:rsidRPr="00982B2D">
        <w:rPr>
          <w:rFonts w:ascii="Museo Sans 300" w:hAnsi="Museo Sans 300"/>
        </w:rPr>
        <w:t>2022</w:t>
      </w:r>
      <w:r w:rsidRPr="00982B2D">
        <w:rPr>
          <w:rFonts w:ascii="Museo Sans 300" w:hAnsi="Museo Sans 300"/>
        </w:rPr>
        <w:t xml:space="preserve">, publicado en el Diario Oficial No. </w:t>
      </w:r>
      <w:r w:rsidR="00953120" w:rsidRPr="00982B2D">
        <w:rPr>
          <w:rFonts w:ascii="Museo Sans 300" w:hAnsi="Museo Sans 300"/>
        </w:rPr>
        <w:t>241</w:t>
      </w:r>
      <w:r w:rsidRPr="00982B2D">
        <w:rPr>
          <w:rFonts w:ascii="Museo Sans 300" w:hAnsi="Museo Sans 300"/>
        </w:rPr>
        <w:t>, Tomo No.</w:t>
      </w:r>
      <w:r w:rsidR="00953120" w:rsidRPr="00982B2D">
        <w:rPr>
          <w:rFonts w:ascii="Museo Sans 300" w:hAnsi="Museo Sans 300"/>
        </w:rPr>
        <w:t xml:space="preserve"> 437</w:t>
      </w:r>
      <w:r w:rsidRPr="00982B2D">
        <w:rPr>
          <w:rFonts w:ascii="Museo Sans 300" w:hAnsi="Museo Sans 300"/>
        </w:rPr>
        <w:t xml:space="preserve">, del </w:t>
      </w:r>
      <w:r w:rsidR="008D7A6E" w:rsidRPr="00982B2D">
        <w:rPr>
          <w:rFonts w:ascii="Museo Sans 300" w:hAnsi="Museo Sans 300"/>
        </w:rPr>
        <w:t>2</w:t>
      </w:r>
      <w:r w:rsidR="008D7A6E">
        <w:rPr>
          <w:rFonts w:ascii="Museo Sans 300" w:hAnsi="Museo Sans 300"/>
        </w:rPr>
        <w:t>1</w:t>
      </w:r>
      <w:r w:rsidR="008D7A6E" w:rsidRPr="00982B2D">
        <w:rPr>
          <w:rFonts w:ascii="Museo Sans 300" w:hAnsi="Museo Sans 300"/>
        </w:rPr>
        <w:t xml:space="preserve"> de diciembre de 2022</w:t>
      </w:r>
      <w:r w:rsidRPr="00982B2D">
        <w:rPr>
          <w:rFonts w:ascii="Museo Sans 300" w:hAnsi="Museo Sans 300"/>
        </w:rPr>
        <w:t xml:space="preserve">, se emitió la Ley </w:t>
      </w:r>
      <w:r w:rsidR="00C92FC7" w:rsidRPr="00982B2D">
        <w:rPr>
          <w:rFonts w:ascii="Museo Sans 300" w:hAnsi="Museo Sans 300"/>
        </w:rPr>
        <w:t xml:space="preserve">Integral </w:t>
      </w:r>
      <w:r w:rsidRPr="00982B2D">
        <w:rPr>
          <w:rFonts w:ascii="Museo Sans 300" w:hAnsi="Museo Sans 300"/>
        </w:rPr>
        <w:t>del Sistema de Pensiones</w:t>
      </w:r>
      <w:r w:rsidR="00745640">
        <w:rPr>
          <w:rFonts w:ascii="Museo Sans 300" w:hAnsi="Museo Sans 300"/>
        </w:rPr>
        <w:t xml:space="preserve">, </w:t>
      </w:r>
      <w:r w:rsidR="00745640">
        <w:rPr>
          <w:rFonts w:ascii="Museo Sans 300" w:hAnsi="Museo Sans 300" w:cs="Arial"/>
        </w:rPr>
        <w:t>creándose a su vez, el Sistema de Pensiones para los trabajadores del sector privado, público y municipal.</w:t>
      </w:r>
    </w:p>
    <w:p w14:paraId="48E1BB40" w14:textId="77777777" w:rsidR="00B64B5D" w:rsidRPr="00982B2D" w:rsidRDefault="00B64B5D" w:rsidP="00982B2D">
      <w:pPr>
        <w:widowControl w:val="0"/>
        <w:spacing w:after="0" w:line="240" w:lineRule="auto"/>
        <w:ind w:left="720"/>
        <w:rPr>
          <w:rFonts w:ascii="Museo Sans 300" w:hAnsi="Museo Sans 300"/>
        </w:rPr>
      </w:pPr>
    </w:p>
    <w:p w14:paraId="65161215" w14:textId="7814FC7F" w:rsidR="006138E1" w:rsidRDefault="00BC29D4" w:rsidP="006138E1">
      <w:pPr>
        <w:widowControl w:val="0"/>
        <w:numPr>
          <w:ilvl w:val="0"/>
          <w:numId w:val="2"/>
        </w:numPr>
        <w:spacing w:after="0" w:line="240" w:lineRule="auto"/>
        <w:ind w:left="425" w:hanging="425"/>
        <w:rPr>
          <w:rFonts w:ascii="Museo Sans 300" w:hAnsi="Museo Sans 300"/>
        </w:rPr>
      </w:pPr>
      <w:r w:rsidRPr="00982B2D">
        <w:rPr>
          <w:rFonts w:ascii="Museo Sans 300" w:hAnsi="Museo Sans 300"/>
        </w:rPr>
        <w:t xml:space="preserve">Que el artículo 2 de la Ley </w:t>
      </w:r>
      <w:r w:rsidR="00C92FC7" w:rsidRPr="00982B2D">
        <w:rPr>
          <w:rFonts w:ascii="Museo Sans 300" w:hAnsi="Museo Sans 300"/>
        </w:rPr>
        <w:t xml:space="preserve">Integral </w:t>
      </w:r>
      <w:r w:rsidRPr="00982B2D">
        <w:rPr>
          <w:rFonts w:ascii="Museo Sans 300" w:hAnsi="Museo Sans 300"/>
        </w:rPr>
        <w:t>del Sistema de Pensiones establece que el Sistema tendrá como característica que sus afiliados tendrán derecho al otorgamiento y pago de pensiones que se determinen en la Ley antes mencionada, que las cuentas individuales de ahorro para pensiones serán administradas por las Administradoras de Fondos de Pensio</w:t>
      </w:r>
      <w:r w:rsidR="0048269C" w:rsidRPr="00982B2D">
        <w:rPr>
          <w:rFonts w:ascii="Museo Sans 300" w:hAnsi="Museo Sans 300"/>
        </w:rPr>
        <w:t>nes, así como que los afiliados tendrán libertad para elegir y</w:t>
      </w:r>
      <w:r w:rsidRPr="00982B2D">
        <w:rPr>
          <w:rFonts w:ascii="Museo Sans 300" w:hAnsi="Museo Sans 300"/>
        </w:rPr>
        <w:t xml:space="preserve"> trasladarse entre las Administradoras</w:t>
      </w:r>
      <w:r w:rsidR="0059628D" w:rsidRPr="00982B2D">
        <w:rPr>
          <w:rFonts w:ascii="Museo Sans 300" w:hAnsi="Museo Sans 300"/>
        </w:rPr>
        <w:t>.</w:t>
      </w:r>
    </w:p>
    <w:p w14:paraId="58278FC4" w14:textId="77777777" w:rsidR="006138E1" w:rsidRPr="006138E1" w:rsidRDefault="006138E1" w:rsidP="006138E1">
      <w:pPr>
        <w:widowControl w:val="0"/>
        <w:spacing w:after="0" w:line="240" w:lineRule="auto"/>
        <w:ind w:left="425"/>
        <w:rPr>
          <w:rFonts w:ascii="Museo Sans 300" w:hAnsi="Museo Sans 300"/>
        </w:rPr>
      </w:pPr>
    </w:p>
    <w:p w14:paraId="2A379FBE" w14:textId="3AC5E46C" w:rsidR="006138E1" w:rsidRDefault="00AE0F45" w:rsidP="006138E1">
      <w:pPr>
        <w:widowControl w:val="0"/>
        <w:numPr>
          <w:ilvl w:val="0"/>
          <w:numId w:val="2"/>
        </w:numPr>
        <w:spacing w:after="0" w:line="240" w:lineRule="auto"/>
        <w:ind w:left="425" w:hanging="425"/>
        <w:rPr>
          <w:rFonts w:ascii="Museo Sans 300" w:hAnsi="Museo Sans 300"/>
        </w:rPr>
      </w:pPr>
      <w:r w:rsidRPr="006138E1">
        <w:rPr>
          <w:rFonts w:ascii="Museo Sans 300" w:hAnsi="Museo Sans 300"/>
        </w:rPr>
        <w:t xml:space="preserve">Que el artículo 4 de la Ley </w:t>
      </w:r>
      <w:r w:rsidR="00C92FC7" w:rsidRPr="006138E1">
        <w:rPr>
          <w:rFonts w:ascii="Museo Sans 300" w:hAnsi="Museo Sans 300"/>
        </w:rPr>
        <w:t xml:space="preserve">Integral </w:t>
      </w:r>
      <w:r w:rsidRPr="006138E1">
        <w:rPr>
          <w:rFonts w:ascii="Museo Sans 300" w:hAnsi="Museo Sans 300"/>
        </w:rPr>
        <w:t>del Sistema de Pensiones establece que el Banco Central de Reserva de El Salvador, a través de su Comité de Normas, será el responsable de emitir la normativa técnica correspondiente para facilitar la aplicación de dicha Ley.</w:t>
      </w:r>
      <w:r w:rsidR="00BC29D4" w:rsidRPr="006138E1">
        <w:rPr>
          <w:rFonts w:ascii="Museo Sans 300" w:hAnsi="Museo Sans 300"/>
        </w:rPr>
        <w:t xml:space="preserve"> </w:t>
      </w:r>
    </w:p>
    <w:p w14:paraId="54D8CA31" w14:textId="77777777" w:rsidR="006138E1" w:rsidRDefault="006138E1" w:rsidP="006138E1">
      <w:pPr>
        <w:widowControl w:val="0"/>
        <w:spacing w:after="0" w:line="240" w:lineRule="auto"/>
        <w:ind w:left="425"/>
        <w:rPr>
          <w:rFonts w:ascii="Museo Sans 300" w:hAnsi="Museo Sans 300"/>
        </w:rPr>
      </w:pPr>
    </w:p>
    <w:p w14:paraId="25FB619B" w14:textId="53C12CFB" w:rsidR="00EC2067" w:rsidRPr="00982B2D" w:rsidRDefault="7D8F39D9" w:rsidP="14C1A4C4">
      <w:pPr>
        <w:widowControl w:val="0"/>
        <w:numPr>
          <w:ilvl w:val="0"/>
          <w:numId w:val="2"/>
        </w:numPr>
        <w:spacing w:after="0" w:line="240" w:lineRule="auto"/>
        <w:ind w:left="425" w:hanging="425"/>
        <w:rPr>
          <w:rFonts w:ascii="Museo Sans 300" w:hAnsi="Museo Sans 300"/>
        </w:rPr>
      </w:pPr>
      <w:r w:rsidRPr="14C1A4C4">
        <w:rPr>
          <w:rFonts w:ascii="Museo Sans 300" w:hAnsi="Museo Sans 300"/>
        </w:rPr>
        <w:t>Que el artículo 159 de la Ley Integral del Sistema de Pensiones, establece que el Banco Central de Reserva de El Salvador emitirá las Normas Técnicas y Resoluciones necesarias que permitan el desarrollo de lo establecido en la presente Ley.</w:t>
      </w:r>
    </w:p>
    <w:p w14:paraId="296AF625" w14:textId="4A4D73A1" w:rsidR="14C1A4C4" w:rsidRDefault="14C1A4C4" w:rsidP="14C1A4C4">
      <w:pPr>
        <w:widowControl w:val="0"/>
        <w:spacing w:after="0" w:line="240" w:lineRule="auto"/>
        <w:rPr>
          <w:rFonts w:ascii="Museo Sans 300" w:hAnsi="Museo Sans 300"/>
        </w:rPr>
      </w:pPr>
    </w:p>
    <w:p w14:paraId="25FB619C" w14:textId="77777777" w:rsidR="00EC2067" w:rsidRPr="00982B2D" w:rsidRDefault="00EC2067" w:rsidP="00EC2067">
      <w:pPr>
        <w:widowControl w:val="0"/>
        <w:spacing w:after="0" w:line="240" w:lineRule="auto"/>
        <w:rPr>
          <w:rFonts w:ascii="Museo Sans 300" w:hAnsi="Museo Sans 300"/>
        </w:rPr>
      </w:pPr>
    </w:p>
    <w:p w14:paraId="25FB619D" w14:textId="77777777" w:rsidR="00EC2067" w:rsidRPr="00982B2D" w:rsidRDefault="00EC2067" w:rsidP="00EC2067">
      <w:pPr>
        <w:widowControl w:val="0"/>
        <w:spacing w:after="0" w:line="240" w:lineRule="auto"/>
        <w:rPr>
          <w:rFonts w:ascii="Museo Sans 300" w:eastAsia="Times New Roman" w:hAnsi="Museo Sans 300" w:cs="Times New Roman"/>
          <w:b/>
          <w:lang w:eastAsia="es-ES"/>
        </w:rPr>
      </w:pPr>
      <w:r w:rsidRPr="00982B2D">
        <w:rPr>
          <w:rFonts w:ascii="Museo Sans 300" w:eastAsia="Times New Roman" w:hAnsi="Museo Sans 300" w:cs="Times New Roman"/>
          <w:b/>
          <w:lang w:eastAsia="es-ES"/>
        </w:rPr>
        <w:t xml:space="preserve">POR TANTO, </w:t>
      </w:r>
    </w:p>
    <w:p w14:paraId="25FB619E" w14:textId="77777777" w:rsidR="00EC2067" w:rsidRPr="00982B2D" w:rsidRDefault="00EC2067" w:rsidP="00EC2067">
      <w:pPr>
        <w:widowControl w:val="0"/>
        <w:spacing w:after="0" w:line="240" w:lineRule="auto"/>
        <w:ind w:left="-284"/>
        <w:rPr>
          <w:rFonts w:ascii="Museo Sans 300" w:eastAsia="Times New Roman" w:hAnsi="Museo Sans 300" w:cs="Times New Roman"/>
          <w:lang w:eastAsia="es-ES"/>
        </w:rPr>
      </w:pPr>
    </w:p>
    <w:p w14:paraId="25FB619F" w14:textId="77777777" w:rsidR="00EC2067" w:rsidRPr="00982B2D" w:rsidRDefault="00EC2067" w:rsidP="00EC2067">
      <w:pPr>
        <w:widowControl w:val="0"/>
        <w:spacing w:after="0" w:line="240" w:lineRule="auto"/>
        <w:rPr>
          <w:rFonts w:ascii="Museo Sans 300" w:eastAsia="Times New Roman" w:hAnsi="Museo Sans 300" w:cs="Times New Roman"/>
          <w:lang w:eastAsia="es-ES"/>
        </w:rPr>
      </w:pPr>
      <w:r w:rsidRPr="00982B2D">
        <w:rPr>
          <w:rFonts w:ascii="Museo Sans 300" w:eastAsia="Times New Roman" w:hAnsi="Museo Sans 300" w:cs="Times New Roman"/>
          <w:lang w:eastAsia="es-ES"/>
        </w:rPr>
        <w:t xml:space="preserve">en virtud de las facultades normativas que le confiere el artículo 99 de la Ley de Supervisión y Regulación del Sistema Financiero, </w:t>
      </w:r>
    </w:p>
    <w:p w14:paraId="25FB61A0" w14:textId="77777777" w:rsidR="00EC2067" w:rsidRPr="00982B2D" w:rsidRDefault="00EC2067" w:rsidP="00EC2067">
      <w:pPr>
        <w:widowControl w:val="0"/>
        <w:spacing w:after="0" w:line="240" w:lineRule="auto"/>
        <w:ind w:left="-284"/>
        <w:rPr>
          <w:rFonts w:ascii="Museo Sans 300" w:eastAsia="Times New Roman" w:hAnsi="Museo Sans 300" w:cs="Times New Roman"/>
          <w:lang w:eastAsia="es-ES"/>
        </w:rPr>
      </w:pPr>
    </w:p>
    <w:p w14:paraId="25FB61A1" w14:textId="77777777" w:rsidR="00EC2067" w:rsidRPr="00982B2D" w:rsidRDefault="00EC2067" w:rsidP="00EC2067">
      <w:pPr>
        <w:widowControl w:val="0"/>
        <w:spacing w:after="0" w:line="240" w:lineRule="auto"/>
        <w:rPr>
          <w:rFonts w:ascii="Museo Sans 300" w:eastAsia="Times New Roman" w:hAnsi="Museo Sans 300" w:cs="Times New Roman"/>
          <w:lang w:eastAsia="es-ES"/>
        </w:rPr>
      </w:pPr>
      <w:r w:rsidRPr="00982B2D">
        <w:rPr>
          <w:rFonts w:ascii="Museo Sans 300" w:eastAsia="Times New Roman" w:hAnsi="Museo Sans 300" w:cs="Times New Roman"/>
          <w:b/>
          <w:lang w:eastAsia="es-ES"/>
        </w:rPr>
        <w:t>ACUERDA,</w:t>
      </w:r>
      <w:r w:rsidRPr="00982B2D">
        <w:rPr>
          <w:rFonts w:ascii="Museo Sans 300" w:eastAsia="Times New Roman" w:hAnsi="Museo Sans 300" w:cs="Times New Roman"/>
          <w:lang w:eastAsia="es-ES"/>
        </w:rPr>
        <w:t xml:space="preserve"> emitir las siguientes:  </w:t>
      </w:r>
    </w:p>
    <w:p w14:paraId="25FB61A2" w14:textId="77777777" w:rsidR="00EC2067" w:rsidRPr="00982B2D" w:rsidRDefault="00EC2067" w:rsidP="00EC2067">
      <w:pPr>
        <w:widowControl w:val="0"/>
        <w:spacing w:after="0" w:line="240" w:lineRule="auto"/>
        <w:rPr>
          <w:rFonts w:ascii="Museo Sans 300" w:eastAsia="Times New Roman" w:hAnsi="Museo Sans 300" w:cs="Times New Roman"/>
          <w:lang w:eastAsia="es-ES"/>
        </w:rPr>
      </w:pPr>
    </w:p>
    <w:p w14:paraId="25FB61A3" w14:textId="77777777" w:rsidR="00EC2067" w:rsidRPr="00982B2D" w:rsidRDefault="00C95475" w:rsidP="00C856DD">
      <w:pPr>
        <w:spacing w:after="0" w:line="240" w:lineRule="auto"/>
        <w:jc w:val="center"/>
        <w:rPr>
          <w:rFonts w:ascii="Museo Sans 300" w:eastAsia="Times New Roman" w:hAnsi="Museo Sans 300" w:cs="Times New Roman"/>
          <w:lang w:eastAsia="es-ES"/>
        </w:rPr>
      </w:pPr>
      <w:r w:rsidRPr="00982B2D">
        <w:rPr>
          <w:rFonts w:ascii="Museo Sans 300" w:hAnsi="Museo Sans 300" w:cs="Arial"/>
          <w:b/>
        </w:rPr>
        <w:t xml:space="preserve">NORMAS TÉCNICAS PARA </w:t>
      </w:r>
      <w:r w:rsidR="00C856DD" w:rsidRPr="00982B2D">
        <w:rPr>
          <w:rFonts w:ascii="Museo Sans 300" w:hAnsi="Museo Sans 300" w:cs="Arial"/>
          <w:b/>
        </w:rPr>
        <w:t xml:space="preserve">EL </w:t>
      </w:r>
      <w:r w:rsidR="00C856DD" w:rsidRPr="00982B2D">
        <w:rPr>
          <w:rFonts w:ascii="Museo Sans 300" w:hAnsi="Museo Sans 300"/>
          <w:b/>
        </w:rPr>
        <w:t>USO DE VALOR CUOTA DE REFERENCIA PARA FLUJOS DE EFECTIVO SALIENTES DE LOS FONDOS DE PENSIONES</w:t>
      </w:r>
    </w:p>
    <w:p w14:paraId="25FB61A4" w14:textId="77777777" w:rsidR="00C95475" w:rsidRPr="00982B2D" w:rsidRDefault="00C95475" w:rsidP="00EC2067">
      <w:pPr>
        <w:pStyle w:val="Default"/>
        <w:widowControl w:val="0"/>
        <w:jc w:val="center"/>
        <w:rPr>
          <w:rFonts w:ascii="Museo Sans 300" w:hAnsi="Museo Sans 300"/>
          <w:b/>
          <w:bCs/>
          <w:color w:val="auto"/>
          <w:sz w:val="22"/>
          <w:szCs w:val="22"/>
          <w:lang w:val="es-SV"/>
        </w:rPr>
      </w:pPr>
    </w:p>
    <w:p w14:paraId="25FB61A5" w14:textId="77777777" w:rsidR="00EC2067" w:rsidRPr="00982B2D" w:rsidRDefault="00EC2067" w:rsidP="00EC2067">
      <w:pPr>
        <w:pStyle w:val="Default"/>
        <w:widowControl w:val="0"/>
        <w:jc w:val="center"/>
        <w:rPr>
          <w:rFonts w:ascii="Museo Sans 300" w:hAnsi="Museo Sans 300"/>
          <w:color w:val="auto"/>
          <w:sz w:val="22"/>
          <w:szCs w:val="22"/>
          <w:lang w:val="es-SV"/>
        </w:rPr>
      </w:pPr>
      <w:r w:rsidRPr="00982B2D">
        <w:rPr>
          <w:rFonts w:ascii="Museo Sans 300" w:hAnsi="Museo Sans 300"/>
          <w:b/>
          <w:bCs/>
          <w:color w:val="auto"/>
          <w:sz w:val="22"/>
          <w:szCs w:val="22"/>
          <w:lang w:val="es-SV"/>
        </w:rPr>
        <w:t>CAPÍTULO I</w:t>
      </w:r>
    </w:p>
    <w:p w14:paraId="25FB61A6" w14:textId="77777777" w:rsidR="00EC2067" w:rsidRPr="00982B2D" w:rsidRDefault="00EC2067" w:rsidP="00EC2067">
      <w:pPr>
        <w:pStyle w:val="Default"/>
        <w:widowControl w:val="0"/>
        <w:jc w:val="center"/>
        <w:rPr>
          <w:rFonts w:ascii="Museo Sans 300" w:hAnsi="Museo Sans 300"/>
          <w:b/>
          <w:bCs/>
          <w:color w:val="auto"/>
          <w:sz w:val="22"/>
          <w:szCs w:val="22"/>
          <w:lang w:val="es-SV"/>
        </w:rPr>
      </w:pPr>
      <w:r w:rsidRPr="00982B2D">
        <w:rPr>
          <w:rFonts w:ascii="Museo Sans 300" w:hAnsi="Museo Sans 300"/>
          <w:b/>
          <w:bCs/>
          <w:color w:val="auto"/>
          <w:sz w:val="22"/>
          <w:szCs w:val="22"/>
          <w:lang w:val="es-SV"/>
        </w:rPr>
        <w:t>OBJETO, SUJETOS Y TÉRMINOS</w:t>
      </w:r>
    </w:p>
    <w:p w14:paraId="25FB61A7" w14:textId="77777777" w:rsidR="00EC2067" w:rsidRPr="00982B2D" w:rsidRDefault="00EC2067" w:rsidP="00EC2067">
      <w:pPr>
        <w:pStyle w:val="Default"/>
        <w:widowControl w:val="0"/>
        <w:jc w:val="both"/>
        <w:rPr>
          <w:rFonts w:ascii="Museo Sans 300" w:hAnsi="Museo Sans 300"/>
          <w:b/>
          <w:bCs/>
          <w:color w:val="auto"/>
          <w:sz w:val="22"/>
          <w:szCs w:val="22"/>
          <w:lang w:val="es-SV"/>
        </w:rPr>
      </w:pPr>
    </w:p>
    <w:p w14:paraId="25FB61A8" w14:textId="77777777" w:rsidR="00EC2067" w:rsidRPr="00982B2D" w:rsidRDefault="00EC2067" w:rsidP="00EC2067">
      <w:pPr>
        <w:pStyle w:val="Default"/>
        <w:widowControl w:val="0"/>
        <w:jc w:val="both"/>
        <w:rPr>
          <w:rFonts w:ascii="Museo Sans 300" w:hAnsi="Museo Sans 300"/>
          <w:color w:val="auto"/>
          <w:sz w:val="22"/>
          <w:szCs w:val="22"/>
          <w:lang w:val="es-SV"/>
        </w:rPr>
      </w:pPr>
      <w:r w:rsidRPr="00982B2D">
        <w:rPr>
          <w:rFonts w:ascii="Museo Sans 300" w:hAnsi="Museo Sans 300"/>
          <w:b/>
          <w:bCs/>
          <w:color w:val="auto"/>
          <w:sz w:val="22"/>
          <w:szCs w:val="22"/>
          <w:lang w:val="es-SV"/>
        </w:rPr>
        <w:t xml:space="preserve">Objeto </w:t>
      </w:r>
    </w:p>
    <w:p w14:paraId="25FB61A9" w14:textId="77777777" w:rsidR="00EC2067" w:rsidRPr="00982B2D" w:rsidRDefault="00EC2067" w:rsidP="00C856DD">
      <w:pPr>
        <w:pStyle w:val="Prrafodelista"/>
        <w:widowControl w:val="0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Museo Sans 300" w:hAnsi="Museo Sans 300"/>
        </w:rPr>
      </w:pPr>
      <w:r w:rsidRPr="00982B2D">
        <w:rPr>
          <w:rFonts w:ascii="Museo Sans 300" w:hAnsi="Museo Sans 300"/>
        </w:rPr>
        <w:t xml:space="preserve">Las presentes Normas tienen por </w:t>
      </w:r>
      <w:r w:rsidR="00C95475" w:rsidRPr="00982B2D">
        <w:rPr>
          <w:rFonts w:ascii="Museo Sans 300" w:hAnsi="Museo Sans 300"/>
        </w:rPr>
        <w:t xml:space="preserve">objeto </w:t>
      </w:r>
      <w:r w:rsidR="00C856DD" w:rsidRPr="00982B2D">
        <w:rPr>
          <w:rFonts w:ascii="Museo Sans 300" w:hAnsi="Museo Sans 300"/>
        </w:rPr>
        <w:t xml:space="preserve">establecer el procedimiento para </w:t>
      </w:r>
      <w:r w:rsidR="00C856DD" w:rsidRPr="00982B2D">
        <w:rPr>
          <w:rFonts w:ascii="Museo Sans 300" w:hAnsi="Museo Sans 300"/>
        </w:rPr>
        <w:lastRenderedPageBreak/>
        <w:t>homogenizar el registro de los flujos generados por obligaciones de los Fondos de Pensiones con los afiliados o sus beneficiarios</w:t>
      </w:r>
      <w:r w:rsidRPr="00982B2D">
        <w:rPr>
          <w:rFonts w:ascii="Museo Sans 300" w:hAnsi="Museo Sans 300"/>
        </w:rPr>
        <w:t>.</w:t>
      </w:r>
    </w:p>
    <w:p w14:paraId="25FB61AA" w14:textId="77777777" w:rsidR="00EC2067" w:rsidRPr="00982B2D" w:rsidRDefault="00EC2067" w:rsidP="00EC2067">
      <w:pPr>
        <w:pStyle w:val="Prrafodelista"/>
        <w:widowControl w:val="0"/>
        <w:spacing w:after="0" w:line="240" w:lineRule="auto"/>
        <w:ind w:left="0"/>
        <w:contextualSpacing w:val="0"/>
        <w:rPr>
          <w:rFonts w:ascii="Museo Sans 300" w:hAnsi="Museo Sans 300"/>
        </w:rPr>
      </w:pPr>
    </w:p>
    <w:p w14:paraId="25FB61AB" w14:textId="77777777" w:rsidR="00EC2067" w:rsidRPr="00982B2D" w:rsidRDefault="00EC2067" w:rsidP="00EC2067">
      <w:pPr>
        <w:pStyle w:val="Default"/>
        <w:widowControl w:val="0"/>
        <w:jc w:val="both"/>
        <w:rPr>
          <w:rFonts w:ascii="Museo Sans 300" w:hAnsi="Museo Sans 300"/>
          <w:color w:val="auto"/>
          <w:sz w:val="22"/>
          <w:szCs w:val="22"/>
          <w:lang w:val="es-SV"/>
        </w:rPr>
      </w:pPr>
      <w:r w:rsidRPr="00982B2D">
        <w:rPr>
          <w:rFonts w:ascii="Museo Sans 300" w:hAnsi="Museo Sans 300"/>
          <w:b/>
          <w:bCs/>
          <w:color w:val="auto"/>
          <w:sz w:val="22"/>
          <w:szCs w:val="22"/>
          <w:lang w:val="es-SV"/>
        </w:rPr>
        <w:t xml:space="preserve">Sujetos </w:t>
      </w:r>
    </w:p>
    <w:p w14:paraId="25FB61AC" w14:textId="3BD5E6E6" w:rsidR="00EC2067" w:rsidRPr="00982B2D" w:rsidRDefault="00EC2067" w:rsidP="00EC2067">
      <w:pPr>
        <w:pStyle w:val="Prrafodelista"/>
        <w:widowControl w:val="0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Museo Sans 300" w:hAnsi="Museo Sans 300"/>
        </w:rPr>
      </w:pPr>
      <w:r w:rsidRPr="00982B2D">
        <w:rPr>
          <w:rFonts w:ascii="Museo Sans 300" w:hAnsi="Museo Sans 300"/>
        </w:rPr>
        <w:t>Los sujetos obligados al cumplimiento de las disposiciones establecidas en las presentes Normas son las Administradoras de Fondos de Pensiones.</w:t>
      </w:r>
    </w:p>
    <w:p w14:paraId="4DD1FC8E" w14:textId="77777777" w:rsidR="001577DE" w:rsidRPr="00982B2D" w:rsidRDefault="001577DE" w:rsidP="00EC2067">
      <w:pPr>
        <w:pStyle w:val="Default"/>
        <w:widowControl w:val="0"/>
        <w:jc w:val="both"/>
        <w:rPr>
          <w:rFonts w:ascii="Museo Sans 300" w:hAnsi="Museo Sans 300"/>
          <w:b/>
          <w:bCs/>
          <w:color w:val="auto"/>
          <w:sz w:val="22"/>
          <w:szCs w:val="22"/>
          <w:lang w:val="es-SV"/>
        </w:rPr>
      </w:pPr>
    </w:p>
    <w:p w14:paraId="25FB61AE" w14:textId="77777777" w:rsidR="00EC2067" w:rsidRPr="00982B2D" w:rsidRDefault="00EC2067" w:rsidP="00EC2067">
      <w:pPr>
        <w:pStyle w:val="Default"/>
        <w:widowControl w:val="0"/>
        <w:jc w:val="both"/>
        <w:rPr>
          <w:rFonts w:ascii="Museo Sans 300" w:hAnsi="Museo Sans 300"/>
          <w:b/>
          <w:bCs/>
          <w:color w:val="auto"/>
          <w:sz w:val="22"/>
          <w:szCs w:val="22"/>
          <w:lang w:val="es-SV"/>
        </w:rPr>
      </w:pPr>
      <w:r w:rsidRPr="00982B2D">
        <w:rPr>
          <w:rFonts w:ascii="Museo Sans 300" w:hAnsi="Museo Sans 300"/>
          <w:b/>
          <w:bCs/>
          <w:color w:val="auto"/>
          <w:sz w:val="22"/>
          <w:szCs w:val="22"/>
          <w:lang w:val="es-SV"/>
        </w:rPr>
        <w:t>Términos</w:t>
      </w:r>
    </w:p>
    <w:p w14:paraId="25FB61AF" w14:textId="77777777" w:rsidR="00EC2067" w:rsidRPr="00982B2D" w:rsidRDefault="00EC2067" w:rsidP="00EC2067">
      <w:pPr>
        <w:pStyle w:val="Prrafodelista"/>
        <w:widowControl w:val="0"/>
        <w:numPr>
          <w:ilvl w:val="0"/>
          <w:numId w:val="3"/>
        </w:numPr>
        <w:tabs>
          <w:tab w:val="left" w:pos="709"/>
        </w:tabs>
        <w:spacing w:after="120" w:line="240" w:lineRule="auto"/>
        <w:ind w:left="0" w:firstLine="0"/>
        <w:contextualSpacing w:val="0"/>
        <w:rPr>
          <w:rFonts w:ascii="Museo Sans 300" w:hAnsi="Museo Sans 300"/>
        </w:rPr>
      </w:pPr>
      <w:r w:rsidRPr="00982B2D">
        <w:rPr>
          <w:rFonts w:ascii="Museo Sans 300" w:hAnsi="Museo Sans 300"/>
        </w:rPr>
        <w:t xml:space="preserve">Para efectos de las presentes Normas, los términos que se indican a continuación tienen el significado siguiente: </w:t>
      </w:r>
    </w:p>
    <w:p w14:paraId="25FB61B0" w14:textId="1807D6A1" w:rsidR="00EC2067" w:rsidRPr="00982B2D" w:rsidRDefault="00EC2067" w:rsidP="00EC2067">
      <w:pPr>
        <w:pStyle w:val="Prrafodelista"/>
        <w:widowControl w:val="0"/>
        <w:numPr>
          <w:ilvl w:val="0"/>
          <w:numId w:val="1"/>
        </w:numPr>
        <w:spacing w:after="0" w:line="240" w:lineRule="auto"/>
        <w:ind w:left="425" w:hanging="425"/>
        <w:jc w:val="left"/>
        <w:rPr>
          <w:rFonts w:ascii="Museo Sans 300" w:hAnsi="Museo Sans 300" w:cs="Arial"/>
        </w:rPr>
      </w:pPr>
      <w:r w:rsidRPr="00982B2D">
        <w:rPr>
          <w:rFonts w:ascii="Museo Sans 300" w:hAnsi="Museo Sans 300" w:cs="Arial"/>
          <w:b/>
        </w:rPr>
        <w:t>AFP</w:t>
      </w:r>
      <w:r w:rsidR="001B51DC" w:rsidRPr="00982B2D">
        <w:rPr>
          <w:rFonts w:ascii="Museo Sans 300" w:hAnsi="Museo Sans 300" w:cs="Arial"/>
          <w:b/>
        </w:rPr>
        <w:t xml:space="preserve"> o Administradora</w:t>
      </w:r>
      <w:r w:rsidRPr="00982B2D">
        <w:rPr>
          <w:rFonts w:ascii="Museo Sans 300" w:hAnsi="Museo Sans 300" w:cs="Arial"/>
          <w:b/>
        </w:rPr>
        <w:t xml:space="preserve">: </w:t>
      </w:r>
      <w:r w:rsidRPr="00982B2D">
        <w:rPr>
          <w:rFonts w:ascii="Museo Sans 300" w:hAnsi="Museo Sans 300" w:cs="Arial"/>
        </w:rPr>
        <w:t xml:space="preserve">Administradoras de Fondos de Pensiones; </w:t>
      </w:r>
    </w:p>
    <w:p w14:paraId="25FB61B1" w14:textId="77777777" w:rsidR="00EC2067" w:rsidRPr="00982B2D" w:rsidRDefault="00EC2067" w:rsidP="00EC2067">
      <w:pPr>
        <w:pStyle w:val="Prrafodelista"/>
        <w:widowControl w:val="0"/>
        <w:numPr>
          <w:ilvl w:val="0"/>
          <w:numId w:val="1"/>
        </w:numPr>
        <w:spacing w:after="0" w:line="240" w:lineRule="auto"/>
        <w:ind w:left="425" w:hanging="425"/>
        <w:rPr>
          <w:rFonts w:ascii="Museo Sans 300" w:hAnsi="Museo Sans 300" w:cs="Arial"/>
        </w:rPr>
      </w:pPr>
      <w:r w:rsidRPr="00982B2D">
        <w:rPr>
          <w:rFonts w:ascii="Museo Sans 300" w:hAnsi="Museo Sans 300" w:cs="Arial"/>
          <w:b/>
        </w:rPr>
        <w:t>Banco Central:</w:t>
      </w:r>
      <w:r w:rsidRPr="00982B2D">
        <w:rPr>
          <w:rFonts w:ascii="Museo Sans 300" w:hAnsi="Museo Sans 300" w:cs="Arial"/>
        </w:rPr>
        <w:t xml:space="preserve"> Banco Central de Reserva de El Salvador;</w:t>
      </w:r>
    </w:p>
    <w:p w14:paraId="25FB61B2" w14:textId="77777777" w:rsidR="00EC2067" w:rsidRPr="00982B2D" w:rsidRDefault="00EC2067" w:rsidP="00EC2067">
      <w:pPr>
        <w:pStyle w:val="Prrafodelista"/>
        <w:widowControl w:val="0"/>
        <w:numPr>
          <w:ilvl w:val="0"/>
          <w:numId w:val="1"/>
        </w:numPr>
        <w:spacing w:after="0" w:line="240" w:lineRule="auto"/>
        <w:ind w:left="425" w:hanging="425"/>
        <w:rPr>
          <w:rFonts w:ascii="Museo Sans 300" w:hAnsi="Museo Sans 300" w:cs="Arial"/>
        </w:rPr>
      </w:pPr>
      <w:r w:rsidRPr="00982B2D">
        <w:rPr>
          <w:rFonts w:ascii="Museo Sans 300" w:hAnsi="Museo Sans 300" w:cs="Arial"/>
          <w:b/>
        </w:rPr>
        <w:t>CIAP:</w:t>
      </w:r>
      <w:r w:rsidRPr="00982B2D">
        <w:rPr>
          <w:rFonts w:ascii="Museo Sans 300" w:hAnsi="Museo Sans 300" w:cs="Arial"/>
        </w:rPr>
        <w:t xml:space="preserve"> Cuenta Individual de Ahorro para Pensiones;</w:t>
      </w:r>
    </w:p>
    <w:p w14:paraId="0FCB4517" w14:textId="24475F77" w:rsidR="003F4695" w:rsidRPr="00982B2D" w:rsidRDefault="003F4695" w:rsidP="00EC2067">
      <w:pPr>
        <w:pStyle w:val="Prrafodelista"/>
        <w:widowControl w:val="0"/>
        <w:numPr>
          <w:ilvl w:val="0"/>
          <w:numId w:val="1"/>
        </w:numPr>
        <w:spacing w:after="0" w:line="240" w:lineRule="auto"/>
        <w:ind w:left="425" w:hanging="425"/>
        <w:rPr>
          <w:rFonts w:ascii="Museo Sans 300" w:hAnsi="Museo Sans 300" w:cs="Arial"/>
        </w:rPr>
      </w:pPr>
      <w:r w:rsidRPr="16E65FCA">
        <w:rPr>
          <w:rFonts w:ascii="Museo Sans 300" w:hAnsi="Museo Sans 300"/>
          <w:b/>
          <w:bCs/>
        </w:rPr>
        <w:t xml:space="preserve">Flujos de efectivo salientes: </w:t>
      </w:r>
      <w:r w:rsidRPr="16E65FCA">
        <w:rPr>
          <w:rFonts w:ascii="Museo Sans 300" w:hAnsi="Museo Sans 300"/>
        </w:rPr>
        <w:t xml:space="preserve">Aquellos provenientes de las inconsistencias por cotizaciones no identificadas, así como el cierre de la CIAP en la </w:t>
      </w:r>
      <w:r w:rsidR="001B51DC" w:rsidRPr="16E65FCA">
        <w:rPr>
          <w:rFonts w:ascii="Museo Sans 300" w:hAnsi="Museo Sans 300"/>
        </w:rPr>
        <w:t>A</w:t>
      </w:r>
      <w:r w:rsidRPr="16E65FCA">
        <w:rPr>
          <w:rFonts w:ascii="Museo Sans 300" w:hAnsi="Museo Sans 300"/>
        </w:rPr>
        <w:t>dministradora debido a traspasos entre AFP, anulaciones de contratos, devolución de saldos, pago de excedente de libre disponibilidad, devolución anual de saldos de CIAP a afiliados pensionados, así como pago por herencia;</w:t>
      </w:r>
    </w:p>
    <w:p w14:paraId="25FB61B3" w14:textId="74AE8275" w:rsidR="00EC2067" w:rsidRPr="00982B2D" w:rsidRDefault="00D509F3" w:rsidP="00EC2067">
      <w:pPr>
        <w:pStyle w:val="Prrafodelista"/>
        <w:widowControl w:val="0"/>
        <w:numPr>
          <w:ilvl w:val="0"/>
          <w:numId w:val="1"/>
        </w:numPr>
        <w:spacing w:after="0" w:line="240" w:lineRule="auto"/>
        <w:ind w:left="425" w:hanging="425"/>
        <w:rPr>
          <w:rFonts w:ascii="Museo Sans 300" w:hAnsi="Museo Sans 300" w:cs="Arial"/>
        </w:rPr>
      </w:pPr>
      <w:r w:rsidRPr="00982B2D">
        <w:rPr>
          <w:rFonts w:ascii="Museo Sans 300" w:hAnsi="Museo Sans 300" w:cs="Arial"/>
          <w:b/>
        </w:rPr>
        <w:t>L</w:t>
      </w:r>
      <w:r w:rsidR="005C22B7" w:rsidRPr="00982B2D">
        <w:rPr>
          <w:rFonts w:ascii="Museo Sans 300" w:hAnsi="Museo Sans 300" w:cs="Arial"/>
          <w:b/>
        </w:rPr>
        <w:t xml:space="preserve">ey </w:t>
      </w:r>
      <w:r w:rsidRPr="00982B2D">
        <w:rPr>
          <w:rFonts w:ascii="Museo Sans 300" w:hAnsi="Museo Sans 300" w:cs="Arial"/>
          <w:b/>
        </w:rPr>
        <w:t>SP</w:t>
      </w:r>
      <w:r w:rsidR="00EC2067" w:rsidRPr="00982B2D">
        <w:rPr>
          <w:rFonts w:ascii="Museo Sans 300" w:hAnsi="Museo Sans 300" w:cs="Arial"/>
          <w:b/>
        </w:rPr>
        <w:t>:</w:t>
      </w:r>
      <w:r w:rsidR="00EC2067" w:rsidRPr="00982B2D">
        <w:rPr>
          <w:rFonts w:ascii="Museo Sans 300" w:hAnsi="Museo Sans 300" w:cs="Arial"/>
        </w:rPr>
        <w:t xml:space="preserve"> </w:t>
      </w:r>
      <w:r w:rsidR="00EC2067" w:rsidRPr="00982B2D">
        <w:rPr>
          <w:rFonts w:ascii="Museo Sans 300" w:hAnsi="Museo Sans 300"/>
        </w:rPr>
        <w:t xml:space="preserve">Ley </w:t>
      </w:r>
      <w:r w:rsidR="00C92FC7" w:rsidRPr="00982B2D">
        <w:rPr>
          <w:rFonts w:ascii="Museo Sans 300" w:hAnsi="Museo Sans 300"/>
        </w:rPr>
        <w:t xml:space="preserve">Integral </w:t>
      </w:r>
      <w:r w:rsidR="00EC2067" w:rsidRPr="00982B2D">
        <w:rPr>
          <w:rFonts w:ascii="Museo Sans 300" w:hAnsi="Museo Sans 300"/>
        </w:rPr>
        <w:t>del Sistema de Pensiones;</w:t>
      </w:r>
      <w:r w:rsidR="003F4695" w:rsidRPr="00982B2D">
        <w:rPr>
          <w:rFonts w:ascii="Museo Sans 300" w:hAnsi="Museo Sans 300"/>
        </w:rPr>
        <w:t xml:space="preserve"> </w:t>
      </w:r>
    </w:p>
    <w:p w14:paraId="3534E6BC" w14:textId="77777777" w:rsidR="003F4695" w:rsidRPr="00982B2D" w:rsidRDefault="00EC2067" w:rsidP="00EC2067">
      <w:pPr>
        <w:pStyle w:val="Prrafodelista"/>
        <w:widowControl w:val="0"/>
        <w:numPr>
          <w:ilvl w:val="0"/>
          <w:numId w:val="1"/>
        </w:numPr>
        <w:spacing w:after="0" w:line="240" w:lineRule="auto"/>
        <w:ind w:left="425" w:hanging="425"/>
        <w:rPr>
          <w:rFonts w:ascii="Museo Sans 300" w:hAnsi="Museo Sans 300" w:cs="Arial"/>
        </w:rPr>
      </w:pPr>
      <w:r w:rsidRPr="00982B2D">
        <w:rPr>
          <w:rFonts w:ascii="Museo Sans 300" w:hAnsi="Museo Sans 300" w:cs="Arial"/>
          <w:b/>
        </w:rPr>
        <w:t>Superintendencia</w:t>
      </w:r>
      <w:r w:rsidRPr="00982B2D">
        <w:rPr>
          <w:rFonts w:ascii="Museo Sans 300" w:hAnsi="Museo Sans 300" w:cs="Arial"/>
        </w:rPr>
        <w:t>: Superintendencia del Sistema Financiero</w:t>
      </w:r>
      <w:r w:rsidR="003F4695" w:rsidRPr="00982B2D">
        <w:rPr>
          <w:rFonts w:ascii="Museo Sans 300" w:hAnsi="Museo Sans 300" w:cs="Arial"/>
        </w:rPr>
        <w:t>; y</w:t>
      </w:r>
    </w:p>
    <w:p w14:paraId="25FB61B4" w14:textId="4B1F953C" w:rsidR="008F4C3D" w:rsidRPr="00982B2D" w:rsidRDefault="003F4695" w:rsidP="00EC2067">
      <w:pPr>
        <w:pStyle w:val="Prrafodelista"/>
        <w:widowControl w:val="0"/>
        <w:numPr>
          <w:ilvl w:val="0"/>
          <w:numId w:val="1"/>
        </w:numPr>
        <w:spacing w:after="0" w:line="240" w:lineRule="auto"/>
        <w:ind w:left="425" w:hanging="425"/>
        <w:rPr>
          <w:rFonts w:ascii="Museo Sans 300" w:hAnsi="Museo Sans 300" w:cs="Arial"/>
        </w:rPr>
      </w:pPr>
      <w:r w:rsidRPr="00982B2D">
        <w:rPr>
          <w:rFonts w:ascii="Museo Sans 300" w:hAnsi="Museo Sans 300"/>
          <w:b/>
        </w:rPr>
        <w:t>Valor Cuota:</w:t>
      </w:r>
      <w:r w:rsidRPr="00982B2D">
        <w:rPr>
          <w:rFonts w:ascii="Museo Sans 300" w:hAnsi="Museo Sans 300"/>
        </w:rPr>
        <w:t xml:space="preserve"> Valor en dólares de los Estados Unidos de América de la cuota de un Fondo de Pensiones</w:t>
      </w:r>
      <w:r w:rsidRPr="00982B2D">
        <w:rPr>
          <w:rFonts w:ascii="Museo Sans 300" w:hAnsi="Museo Sans 300" w:cs="Arial"/>
        </w:rPr>
        <w:t>.</w:t>
      </w:r>
    </w:p>
    <w:p w14:paraId="25FB61B5" w14:textId="77777777" w:rsidR="00EC2067" w:rsidRPr="00982B2D" w:rsidRDefault="00EC2067" w:rsidP="00EC2067">
      <w:pPr>
        <w:widowControl w:val="0"/>
        <w:spacing w:after="0" w:line="240" w:lineRule="auto"/>
        <w:rPr>
          <w:rFonts w:ascii="Museo Sans 300" w:hAnsi="Museo Sans 300" w:cs="Arial"/>
        </w:rPr>
      </w:pPr>
    </w:p>
    <w:p w14:paraId="25FB61B6" w14:textId="77777777" w:rsidR="00C95475" w:rsidRPr="00982B2D" w:rsidRDefault="00C856DD" w:rsidP="00C856DD">
      <w:pPr>
        <w:pStyle w:val="Default"/>
        <w:widowControl w:val="0"/>
        <w:jc w:val="center"/>
        <w:rPr>
          <w:rFonts w:ascii="Museo Sans 300" w:hAnsi="Museo Sans 300"/>
          <w:b/>
          <w:bCs/>
          <w:color w:val="auto"/>
          <w:sz w:val="22"/>
          <w:szCs w:val="22"/>
          <w:lang w:val="es-SV"/>
        </w:rPr>
      </w:pPr>
      <w:r w:rsidRPr="00982B2D">
        <w:rPr>
          <w:rFonts w:ascii="Museo Sans 300" w:hAnsi="Museo Sans 300"/>
          <w:b/>
          <w:bCs/>
          <w:color w:val="auto"/>
          <w:sz w:val="22"/>
          <w:szCs w:val="22"/>
          <w:lang w:val="es-SV"/>
        </w:rPr>
        <w:t>CAPÍ</w:t>
      </w:r>
      <w:r w:rsidR="00C95475" w:rsidRPr="00982B2D">
        <w:rPr>
          <w:rFonts w:ascii="Museo Sans 300" w:hAnsi="Museo Sans 300"/>
          <w:b/>
          <w:bCs/>
          <w:color w:val="auto"/>
          <w:sz w:val="22"/>
          <w:szCs w:val="22"/>
          <w:lang w:val="es-SV"/>
        </w:rPr>
        <w:t>TULO I</w:t>
      </w:r>
      <w:r w:rsidRPr="00982B2D">
        <w:rPr>
          <w:rFonts w:ascii="Museo Sans 300" w:hAnsi="Museo Sans 300"/>
          <w:b/>
          <w:bCs/>
          <w:color w:val="auto"/>
          <w:sz w:val="22"/>
          <w:szCs w:val="22"/>
          <w:lang w:val="es-SV"/>
        </w:rPr>
        <w:t>I</w:t>
      </w:r>
    </w:p>
    <w:p w14:paraId="25FB61B7" w14:textId="77777777" w:rsidR="00C856DD" w:rsidRPr="00982B2D" w:rsidRDefault="00C856DD" w:rsidP="00C856DD">
      <w:pPr>
        <w:pStyle w:val="Default"/>
        <w:widowControl w:val="0"/>
        <w:jc w:val="center"/>
        <w:rPr>
          <w:rFonts w:ascii="Museo Sans 300" w:hAnsi="Museo Sans 300"/>
          <w:b/>
          <w:bCs/>
          <w:color w:val="auto"/>
          <w:sz w:val="22"/>
          <w:szCs w:val="22"/>
          <w:lang w:val="es-SV"/>
        </w:rPr>
      </w:pPr>
      <w:r w:rsidRPr="00982B2D">
        <w:rPr>
          <w:rFonts w:ascii="Museo Sans 300" w:hAnsi="Museo Sans 300"/>
          <w:b/>
          <w:bCs/>
          <w:color w:val="auto"/>
          <w:sz w:val="22"/>
          <w:szCs w:val="22"/>
          <w:lang w:val="es-SV"/>
        </w:rPr>
        <w:t xml:space="preserve">PROCEDIMIENTO PARA HOMOGENIZAR EL REGISTRO DE LOS FLUJOS GENERADOS POR OBLIGACIONES DE LOS FONDOS DE PENSIONES </w:t>
      </w:r>
      <w:r w:rsidR="0003397E" w:rsidRPr="00982B2D">
        <w:rPr>
          <w:rFonts w:ascii="Museo Sans 300" w:hAnsi="Museo Sans 300"/>
          <w:b/>
          <w:bCs/>
          <w:color w:val="auto"/>
          <w:sz w:val="22"/>
          <w:szCs w:val="22"/>
          <w:lang w:val="es-SV"/>
        </w:rPr>
        <w:t>A LOS</w:t>
      </w:r>
      <w:r w:rsidRPr="00982B2D">
        <w:rPr>
          <w:rFonts w:ascii="Museo Sans 300" w:hAnsi="Museo Sans 300"/>
          <w:b/>
          <w:bCs/>
          <w:color w:val="auto"/>
          <w:sz w:val="22"/>
          <w:szCs w:val="22"/>
          <w:lang w:val="es-SV"/>
        </w:rPr>
        <w:t xml:space="preserve"> AFILIADOS O BENEFICIARIO</w:t>
      </w:r>
      <w:r w:rsidR="0003397E" w:rsidRPr="00982B2D">
        <w:rPr>
          <w:rFonts w:ascii="Museo Sans 300" w:hAnsi="Museo Sans 300"/>
          <w:b/>
          <w:bCs/>
          <w:color w:val="auto"/>
          <w:sz w:val="22"/>
          <w:szCs w:val="22"/>
          <w:lang w:val="es-SV"/>
        </w:rPr>
        <w:t>S</w:t>
      </w:r>
    </w:p>
    <w:p w14:paraId="25FB61B8" w14:textId="77777777" w:rsidR="008F4C3D" w:rsidRPr="00982B2D" w:rsidRDefault="008F4C3D" w:rsidP="001E76EE">
      <w:pPr>
        <w:pStyle w:val="Prrafodelista"/>
        <w:widowControl w:val="0"/>
        <w:tabs>
          <w:tab w:val="left" w:pos="709"/>
        </w:tabs>
        <w:spacing w:after="0" w:line="240" w:lineRule="auto"/>
        <w:ind w:left="0"/>
        <w:contextualSpacing w:val="0"/>
        <w:rPr>
          <w:rFonts w:ascii="Museo Sans 300" w:hAnsi="Museo Sans 300"/>
          <w:szCs w:val="20"/>
        </w:rPr>
      </w:pPr>
    </w:p>
    <w:p w14:paraId="244DD200" w14:textId="65CFC93A" w:rsidR="00E10857" w:rsidRPr="00982B2D" w:rsidRDefault="00E10857" w:rsidP="00E10857">
      <w:pPr>
        <w:pStyle w:val="Prrafodelista"/>
        <w:widowControl w:val="0"/>
        <w:numPr>
          <w:ilvl w:val="0"/>
          <w:numId w:val="3"/>
        </w:numPr>
        <w:tabs>
          <w:tab w:val="left" w:pos="709"/>
        </w:tabs>
        <w:spacing w:after="120" w:line="240" w:lineRule="auto"/>
        <w:ind w:left="0" w:firstLine="0"/>
        <w:contextualSpacing w:val="0"/>
        <w:rPr>
          <w:rFonts w:ascii="Museo Sans 300" w:hAnsi="Museo Sans 300"/>
        </w:rPr>
      </w:pPr>
      <w:r w:rsidRPr="00982B2D">
        <w:rPr>
          <w:rFonts w:ascii="Museo Sans 300" w:hAnsi="Museo Sans 300"/>
        </w:rPr>
        <w:t>Las</w:t>
      </w:r>
      <w:r w:rsidRPr="00982B2D">
        <w:rPr>
          <w:rFonts w:ascii="Museo Sans 300" w:hAnsi="Museo Sans 300"/>
          <w:szCs w:val="20"/>
        </w:rPr>
        <w:t xml:space="preserve"> AFP deberán aplicar, en el caso de flujos de efectivo salientes de</w:t>
      </w:r>
      <w:r w:rsidR="008904CD" w:rsidRPr="00982B2D">
        <w:rPr>
          <w:rFonts w:ascii="Museo Sans 300" w:hAnsi="Museo Sans 300"/>
          <w:szCs w:val="20"/>
        </w:rPr>
        <w:t>l</w:t>
      </w:r>
      <w:r w:rsidRPr="00982B2D">
        <w:rPr>
          <w:rFonts w:ascii="Museo Sans 300" w:hAnsi="Museo Sans 300"/>
          <w:szCs w:val="20"/>
        </w:rPr>
        <w:t xml:space="preserve"> </w:t>
      </w:r>
      <w:r w:rsidR="008904CD" w:rsidRPr="00982B2D">
        <w:rPr>
          <w:rFonts w:ascii="Museo Sans 300" w:hAnsi="Museo Sans 300"/>
          <w:szCs w:val="20"/>
        </w:rPr>
        <w:t>fondo de pensiones</w:t>
      </w:r>
      <w:r w:rsidRPr="00982B2D">
        <w:rPr>
          <w:rFonts w:ascii="Museo Sans 300" w:hAnsi="Museo Sans 300"/>
          <w:szCs w:val="20"/>
        </w:rPr>
        <w:t xml:space="preserve"> </w:t>
      </w:r>
      <w:r w:rsidR="00812BC0" w:rsidRPr="00982B2D">
        <w:rPr>
          <w:rFonts w:ascii="Museo Sans 300" w:hAnsi="Museo Sans 300"/>
          <w:szCs w:val="20"/>
        </w:rPr>
        <w:t>q</w:t>
      </w:r>
      <w:r w:rsidRPr="00982B2D">
        <w:rPr>
          <w:rFonts w:ascii="Museo Sans 300" w:hAnsi="Museo Sans 300"/>
          <w:szCs w:val="20"/>
        </w:rPr>
        <w:t xml:space="preserve">ue administren, </w:t>
      </w:r>
      <w:r w:rsidRPr="00982B2D">
        <w:rPr>
          <w:rFonts w:ascii="Museo Sans 300" w:hAnsi="Museo Sans 300"/>
        </w:rPr>
        <w:t>el procedimiento siguiente:</w:t>
      </w:r>
    </w:p>
    <w:p w14:paraId="25FB61BA" w14:textId="29CF7B41" w:rsidR="0003397E" w:rsidRPr="00982B2D" w:rsidRDefault="0003397E" w:rsidP="16E65FCA">
      <w:pPr>
        <w:pStyle w:val="Prrafodelista"/>
        <w:numPr>
          <w:ilvl w:val="0"/>
          <w:numId w:val="18"/>
        </w:numPr>
        <w:spacing w:after="0" w:line="240" w:lineRule="auto"/>
        <w:ind w:left="425" w:hanging="425"/>
        <w:rPr>
          <w:rFonts w:ascii="Museo Sans 300" w:hAnsi="Museo Sans 300"/>
        </w:rPr>
      </w:pPr>
      <w:r w:rsidRPr="16E65FCA">
        <w:rPr>
          <w:rFonts w:ascii="Museo Sans 300" w:hAnsi="Museo Sans 300"/>
        </w:rPr>
        <w:t xml:space="preserve">Al momento de efectuar la salida de </w:t>
      </w:r>
      <w:r w:rsidR="00E10857" w:rsidRPr="16E65FCA">
        <w:rPr>
          <w:rFonts w:ascii="Museo Sans 300" w:hAnsi="Museo Sans 300"/>
        </w:rPr>
        <w:t>flujos de efectivo</w:t>
      </w:r>
      <w:r w:rsidRPr="16E65FCA">
        <w:rPr>
          <w:rFonts w:ascii="Museo Sans 300" w:hAnsi="Museo Sans 300"/>
        </w:rPr>
        <w:t>, la AFP deberá establecer como valor cuota de referencia, el valor cuota vigente</w:t>
      </w:r>
      <w:r w:rsidR="0B469D92" w:rsidRPr="16E65FCA">
        <w:rPr>
          <w:rFonts w:ascii="Museo Sans 300" w:hAnsi="Museo Sans 300"/>
        </w:rPr>
        <w:t>,</w:t>
      </w:r>
      <w:r w:rsidRPr="16E65FCA">
        <w:rPr>
          <w:rFonts w:ascii="Museo Sans 300" w:hAnsi="Museo Sans 300"/>
        </w:rPr>
        <w:t xml:space="preserve"> </w:t>
      </w:r>
      <w:r w:rsidR="00DB098F" w:rsidRPr="16E65FCA">
        <w:rPr>
          <w:rFonts w:ascii="Museo Sans 300" w:hAnsi="Museo Sans 300"/>
        </w:rPr>
        <w:t>siete</w:t>
      </w:r>
      <w:r w:rsidRPr="16E65FCA">
        <w:rPr>
          <w:rFonts w:ascii="Museo Sans 300" w:hAnsi="Museo Sans 300"/>
        </w:rPr>
        <w:t xml:space="preserve"> días antes de la transacción; o </w:t>
      </w:r>
    </w:p>
    <w:p w14:paraId="25FB61BC" w14:textId="6F679740" w:rsidR="0003397E" w:rsidRPr="00982B2D" w:rsidRDefault="0003397E" w:rsidP="00A21013">
      <w:pPr>
        <w:pStyle w:val="Prrafodelista"/>
        <w:numPr>
          <w:ilvl w:val="0"/>
          <w:numId w:val="18"/>
        </w:numPr>
        <w:spacing w:after="120" w:line="240" w:lineRule="auto"/>
        <w:ind w:left="425" w:hanging="425"/>
        <w:contextualSpacing w:val="0"/>
        <w:rPr>
          <w:rFonts w:ascii="Museo Sans 300" w:hAnsi="Museo Sans 300"/>
        </w:rPr>
      </w:pPr>
      <w:r w:rsidRPr="00982B2D">
        <w:rPr>
          <w:rFonts w:ascii="Museo Sans 300" w:hAnsi="Museo Sans 300"/>
        </w:rPr>
        <w:t xml:space="preserve">En el caso </w:t>
      </w:r>
      <w:r w:rsidR="00E10857" w:rsidRPr="00982B2D">
        <w:rPr>
          <w:rFonts w:ascii="Museo Sans 300" w:hAnsi="Museo Sans 300"/>
        </w:rPr>
        <w:t xml:space="preserve">de un nuevo </w:t>
      </w:r>
      <w:r w:rsidR="0072592D" w:rsidRPr="00982B2D">
        <w:rPr>
          <w:rFonts w:ascii="Museo Sans 300" w:hAnsi="Museo Sans 300"/>
        </w:rPr>
        <w:t>fondo de pensiones</w:t>
      </w:r>
      <w:r w:rsidR="00E10857" w:rsidRPr="00982B2D">
        <w:rPr>
          <w:rFonts w:ascii="Museo Sans 300" w:hAnsi="Museo Sans 300"/>
        </w:rPr>
        <w:t xml:space="preserve">, en el </w:t>
      </w:r>
      <w:r w:rsidRPr="00982B2D">
        <w:rPr>
          <w:rFonts w:ascii="Museo Sans 300" w:hAnsi="Museo Sans 300"/>
        </w:rPr>
        <w:t>que no se encuentre disponible el valor cuota del día al momento de ocurrir el flujo</w:t>
      </w:r>
      <w:r w:rsidR="00E10857" w:rsidRPr="00982B2D">
        <w:rPr>
          <w:rFonts w:ascii="Museo Sans 300" w:hAnsi="Museo Sans 300"/>
        </w:rPr>
        <w:t xml:space="preserve"> de efectivo</w:t>
      </w:r>
      <w:r w:rsidRPr="00982B2D">
        <w:rPr>
          <w:rFonts w:ascii="Museo Sans 300" w:hAnsi="Museo Sans 300"/>
        </w:rPr>
        <w:t>, la AFP para establecer el valor cuota de referencia del literal a)</w:t>
      </w:r>
      <w:r w:rsidR="00E10857" w:rsidRPr="00982B2D">
        <w:rPr>
          <w:rFonts w:ascii="Museo Sans 300" w:hAnsi="Museo Sans 300"/>
        </w:rPr>
        <w:t xml:space="preserve"> del presente artículo</w:t>
      </w:r>
      <w:r w:rsidRPr="00982B2D">
        <w:rPr>
          <w:rFonts w:ascii="Museo Sans 300" w:hAnsi="Museo Sans 300"/>
        </w:rPr>
        <w:t xml:space="preserve">, deberá proceder de la </w:t>
      </w:r>
      <w:r w:rsidR="00585D78" w:rsidRPr="00982B2D">
        <w:rPr>
          <w:rFonts w:ascii="Museo Sans 300" w:hAnsi="Museo Sans 300"/>
        </w:rPr>
        <w:t xml:space="preserve">manera </w:t>
      </w:r>
      <w:r w:rsidRPr="00982B2D">
        <w:rPr>
          <w:rFonts w:ascii="Museo Sans 300" w:hAnsi="Museo Sans 300"/>
        </w:rPr>
        <w:t>siguiente:</w:t>
      </w:r>
    </w:p>
    <w:p w14:paraId="25FB61BD" w14:textId="77777777" w:rsidR="0003397E" w:rsidRPr="00982B2D" w:rsidRDefault="0003397E" w:rsidP="00075378">
      <w:pPr>
        <w:pStyle w:val="Prrafodelista"/>
        <w:numPr>
          <w:ilvl w:val="0"/>
          <w:numId w:val="19"/>
        </w:numPr>
        <w:spacing w:after="0" w:line="240" w:lineRule="auto"/>
        <w:ind w:left="993" w:hanging="284"/>
        <w:contextualSpacing w:val="0"/>
        <w:rPr>
          <w:rFonts w:ascii="Museo Sans 300" w:hAnsi="Museo Sans 300"/>
        </w:rPr>
      </w:pPr>
      <w:r w:rsidRPr="00982B2D">
        <w:rPr>
          <w:rFonts w:ascii="Museo Sans 300" w:hAnsi="Museo Sans 300"/>
        </w:rPr>
        <w:t xml:space="preserve">Al momento de realizar la transacción, el movimiento deberá ser registrado en el sistema mecanizado, así como en los registros auxiliares de la </w:t>
      </w:r>
      <w:r w:rsidR="00BC29D4" w:rsidRPr="00982B2D">
        <w:rPr>
          <w:rFonts w:ascii="Museo Sans 300" w:hAnsi="Museo Sans 300"/>
        </w:rPr>
        <w:t>AFP</w:t>
      </w:r>
      <w:r w:rsidRPr="00982B2D">
        <w:rPr>
          <w:rFonts w:ascii="Museo Sans 300" w:hAnsi="Museo Sans 300"/>
        </w:rPr>
        <w:t>;</w:t>
      </w:r>
    </w:p>
    <w:p w14:paraId="25FB61BF" w14:textId="7F2A447B" w:rsidR="0003397E" w:rsidRDefault="0003397E" w:rsidP="16E65FCA">
      <w:pPr>
        <w:pStyle w:val="Prrafodelista"/>
        <w:numPr>
          <w:ilvl w:val="0"/>
          <w:numId w:val="19"/>
        </w:numPr>
        <w:spacing w:after="0" w:line="240" w:lineRule="auto"/>
        <w:ind w:left="993" w:hanging="284"/>
        <w:rPr>
          <w:rFonts w:ascii="Museo Sans 300" w:hAnsi="Museo Sans 300"/>
        </w:rPr>
      </w:pPr>
      <w:r w:rsidRPr="16E65FCA">
        <w:rPr>
          <w:rFonts w:ascii="Museo Sans 300" w:hAnsi="Museo Sans 300"/>
        </w:rPr>
        <w:t xml:space="preserve">El registro contable de la salida de </w:t>
      </w:r>
      <w:r w:rsidR="003D7984" w:rsidRPr="16E65FCA">
        <w:rPr>
          <w:rFonts w:ascii="Museo Sans 300" w:hAnsi="Museo Sans 300"/>
        </w:rPr>
        <w:t xml:space="preserve">los flujos de </w:t>
      </w:r>
      <w:r w:rsidR="3867CB08" w:rsidRPr="16E65FCA">
        <w:rPr>
          <w:rFonts w:ascii="Museo Sans 300" w:hAnsi="Museo Sans 300"/>
        </w:rPr>
        <w:t>efectivo</w:t>
      </w:r>
      <w:r w:rsidRPr="16E65FCA">
        <w:rPr>
          <w:rFonts w:ascii="Museo Sans 300" w:hAnsi="Museo Sans 300"/>
        </w:rPr>
        <w:t xml:space="preserve"> deberá realizarse con el valor cuota vigente el día de la transacción y su registro no podrá exceder </w:t>
      </w:r>
      <w:r w:rsidRPr="16E65FCA">
        <w:rPr>
          <w:rFonts w:ascii="Museo Sans 300" w:hAnsi="Museo Sans 300"/>
        </w:rPr>
        <w:lastRenderedPageBreak/>
        <w:t xml:space="preserve">de </w:t>
      </w:r>
      <w:r w:rsidR="003D7984" w:rsidRPr="16E65FCA">
        <w:rPr>
          <w:rFonts w:ascii="Museo Sans 300" w:hAnsi="Museo Sans 300"/>
        </w:rPr>
        <w:t>siete</w:t>
      </w:r>
      <w:r w:rsidRPr="16E65FCA">
        <w:rPr>
          <w:rFonts w:ascii="Museo Sans 300" w:hAnsi="Museo Sans 300"/>
        </w:rPr>
        <w:t xml:space="preserve"> días calendario posteriores a la fecha en que ocurrió la salida de los f</w:t>
      </w:r>
      <w:r w:rsidR="00445016" w:rsidRPr="16E65FCA">
        <w:rPr>
          <w:rFonts w:ascii="Museo Sans 300" w:hAnsi="Museo Sans 300"/>
        </w:rPr>
        <w:t>lujo</w:t>
      </w:r>
      <w:r w:rsidRPr="16E65FCA">
        <w:rPr>
          <w:rFonts w:ascii="Museo Sans 300" w:hAnsi="Museo Sans 300"/>
        </w:rPr>
        <w:t xml:space="preserve">s; </w:t>
      </w:r>
    </w:p>
    <w:p w14:paraId="13922E94" w14:textId="5CB1AD19" w:rsidR="00003BA7" w:rsidRPr="00003BA7" w:rsidRDefault="00003BA7" w:rsidP="00003BA7">
      <w:pPr>
        <w:pStyle w:val="Prrafodelista"/>
        <w:numPr>
          <w:ilvl w:val="0"/>
          <w:numId w:val="19"/>
        </w:numPr>
        <w:spacing w:after="0" w:line="240" w:lineRule="auto"/>
        <w:ind w:left="993" w:hanging="284"/>
        <w:contextualSpacing w:val="0"/>
        <w:rPr>
          <w:rFonts w:ascii="Museo Sans 300" w:hAnsi="Museo Sans 300"/>
        </w:rPr>
      </w:pPr>
      <w:r w:rsidRPr="00003BA7">
        <w:rPr>
          <w:rFonts w:ascii="Museo Sans 300" w:hAnsi="Museo Sans 300"/>
        </w:rPr>
        <w:t>El diferencial de rentabilidad generado en la salida de flujos de efectivo por la variación del valor cuota correspondiente al día de la transacción y el valor cuota de referencia utilizado, deberá ser liquidado contra la cuenta 331.01 “Rentabilidad” del Fondo de pensiones; y</w:t>
      </w:r>
    </w:p>
    <w:p w14:paraId="25FB61C0" w14:textId="451DF857" w:rsidR="0003397E" w:rsidRPr="00982B2D" w:rsidRDefault="0003397E" w:rsidP="00075378">
      <w:pPr>
        <w:pStyle w:val="Prrafodelista"/>
        <w:numPr>
          <w:ilvl w:val="0"/>
          <w:numId w:val="19"/>
        </w:numPr>
        <w:spacing w:after="0" w:line="240" w:lineRule="auto"/>
        <w:ind w:left="993" w:hanging="284"/>
        <w:contextualSpacing w:val="0"/>
        <w:rPr>
          <w:rFonts w:ascii="Museo Sans 300" w:hAnsi="Museo Sans 300"/>
        </w:rPr>
      </w:pPr>
      <w:r w:rsidRPr="00982B2D">
        <w:rPr>
          <w:rFonts w:ascii="Museo Sans 300" w:hAnsi="Museo Sans 300"/>
        </w:rPr>
        <w:t xml:space="preserve">La disposición aplica para el registro contable en la </w:t>
      </w:r>
      <w:r w:rsidR="008963CF" w:rsidRPr="00982B2D">
        <w:rPr>
          <w:rFonts w:ascii="Museo Sans 300" w:hAnsi="Museo Sans 300"/>
        </w:rPr>
        <w:t>c</w:t>
      </w:r>
      <w:r w:rsidRPr="00982B2D">
        <w:rPr>
          <w:rFonts w:ascii="Museo Sans 300" w:hAnsi="Museo Sans 300"/>
        </w:rPr>
        <w:t xml:space="preserve">ontabilidad </w:t>
      </w:r>
      <w:r w:rsidR="008963CF" w:rsidRPr="00982B2D">
        <w:rPr>
          <w:rFonts w:ascii="Museo Sans 300" w:hAnsi="Museo Sans 300"/>
        </w:rPr>
        <w:t>del fondo de pensiones</w:t>
      </w:r>
      <w:r w:rsidR="00535F1B" w:rsidRPr="00982B2D">
        <w:rPr>
          <w:rFonts w:ascii="Museo Sans 300" w:hAnsi="Museo Sans 300"/>
        </w:rPr>
        <w:t xml:space="preserve"> y en la </w:t>
      </w:r>
      <w:r w:rsidR="008963CF" w:rsidRPr="00982B2D">
        <w:rPr>
          <w:rFonts w:ascii="Museo Sans 300" w:hAnsi="Museo Sans 300"/>
        </w:rPr>
        <w:t>c</w:t>
      </w:r>
      <w:r w:rsidRPr="00982B2D">
        <w:rPr>
          <w:rFonts w:ascii="Museo Sans 300" w:hAnsi="Museo Sans 300"/>
        </w:rPr>
        <w:t>ontabilidad de la AFP, en aquellas cuentas que sirven de enlace entre ambas.</w:t>
      </w:r>
    </w:p>
    <w:p w14:paraId="25FB61C3" w14:textId="77777777" w:rsidR="00C856DD" w:rsidRPr="00982B2D" w:rsidRDefault="00C856DD" w:rsidP="00642D23">
      <w:pPr>
        <w:spacing w:after="0" w:line="240" w:lineRule="auto"/>
        <w:rPr>
          <w:rFonts w:ascii="Museo Sans 300" w:hAnsi="Museo Sans 300"/>
          <w:szCs w:val="20"/>
        </w:rPr>
      </w:pPr>
    </w:p>
    <w:p w14:paraId="25FB61C4" w14:textId="77777777" w:rsidR="00EC2067" w:rsidRPr="00982B2D" w:rsidRDefault="008F4C3D" w:rsidP="00EC2067">
      <w:pPr>
        <w:pStyle w:val="Default"/>
        <w:widowControl w:val="0"/>
        <w:tabs>
          <w:tab w:val="left" w:pos="3784"/>
          <w:tab w:val="center" w:pos="5043"/>
        </w:tabs>
        <w:jc w:val="center"/>
        <w:rPr>
          <w:rFonts w:ascii="Museo Sans 300" w:hAnsi="Museo Sans 300"/>
          <w:b/>
          <w:bCs/>
          <w:color w:val="auto"/>
          <w:sz w:val="22"/>
          <w:szCs w:val="22"/>
          <w:lang w:val="es-SV"/>
        </w:rPr>
      </w:pPr>
      <w:r w:rsidRPr="00982B2D">
        <w:rPr>
          <w:rFonts w:ascii="Museo Sans 300" w:hAnsi="Museo Sans 300"/>
          <w:b/>
          <w:bCs/>
          <w:color w:val="auto"/>
          <w:sz w:val="22"/>
          <w:szCs w:val="22"/>
          <w:lang w:val="es-SV"/>
        </w:rPr>
        <w:t>CAPÍTULO III</w:t>
      </w:r>
    </w:p>
    <w:p w14:paraId="25FB61C5" w14:textId="77777777" w:rsidR="00EC2067" w:rsidRPr="00982B2D" w:rsidRDefault="00EC2067" w:rsidP="00EC2067">
      <w:pPr>
        <w:pStyle w:val="Default"/>
        <w:widowControl w:val="0"/>
        <w:tabs>
          <w:tab w:val="left" w:pos="3784"/>
          <w:tab w:val="center" w:pos="5043"/>
        </w:tabs>
        <w:jc w:val="center"/>
        <w:rPr>
          <w:rFonts w:ascii="Museo Sans 300" w:hAnsi="Museo Sans 300"/>
          <w:b/>
          <w:bCs/>
          <w:color w:val="auto"/>
          <w:sz w:val="22"/>
          <w:szCs w:val="22"/>
          <w:lang w:val="es-SV"/>
        </w:rPr>
      </w:pPr>
      <w:r w:rsidRPr="00982B2D">
        <w:rPr>
          <w:rFonts w:ascii="Museo Sans 300" w:hAnsi="Museo Sans 300"/>
          <w:b/>
          <w:bCs/>
          <w:color w:val="auto"/>
          <w:sz w:val="22"/>
          <w:szCs w:val="22"/>
          <w:lang w:val="es-SV"/>
        </w:rPr>
        <w:t xml:space="preserve">OTRAS DISPOSICIONES Y VIGENCIA </w:t>
      </w:r>
    </w:p>
    <w:p w14:paraId="25FB61C6" w14:textId="77777777" w:rsidR="00EC2067" w:rsidRPr="00982B2D" w:rsidRDefault="00EC2067" w:rsidP="00EC2067">
      <w:pPr>
        <w:pStyle w:val="Prrafodelista"/>
        <w:widowControl w:val="0"/>
        <w:tabs>
          <w:tab w:val="left" w:pos="709"/>
          <w:tab w:val="left" w:pos="851"/>
          <w:tab w:val="left" w:pos="3784"/>
          <w:tab w:val="center" w:pos="5043"/>
        </w:tabs>
        <w:spacing w:after="0" w:line="240" w:lineRule="auto"/>
        <w:ind w:left="0"/>
        <w:contextualSpacing w:val="0"/>
        <w:rPr>
          <w:rFonts w:ascii="Museo Sans 300" w:hAnsi="Museo Sans 300"/>
          <w:b/>
        </w:rPr>
      </w:pPr>
    </w:p>
    <w:p w14:paraId="25FB61C7" w14:textId="77777777" w:rsidR="00EC2067" w:rsidRPr="00982B2D" w:rsidRDefault="00EC2067" w:rsidP="00EC2067">
      <w:pPr>
        <w:pStyle w:val="Sinespaciado"/>
        <w:widowControl w:val="0"/>
        <w:tabs>
          <w:tab w:val="left" w:pos="4820"/>
        </w:tabs>
        <w:rPr>
          <w:rFonts w:ascii="Museo Sans 300" w:hAnsi="Museo Sans 300"/>
          <w:b/>
          <w:lang w:val="es-SV"/>
        </w:rPr>
      </w:pPr>
      <w:r w:rsidRPr="00982B2D">
        <w:rPr>
          <w:rFonts w:ascii="Museo Sans 300" w:hAnsi="Museo Sans 300"/>
          <w:b/>
          <w:lang w:val="es-SV"/>
        </w:rPr>
        <w:t>Sanciones</w:t>
      </w:r>
    </w:p>
    <w:p w14:paraId="25FB61C8" w14:textId="21D15AEE" w:rsidR="00EC2067" w:rsidRPr="00982B2D" w:rsidRDefault="00EC2067" w:rsidP="16E65FCA">
      <w:pPr>
        <w:pStyle w:val="Prrafodelista"/>
        <w:widowControl w:val="0"/>
        <w:numPr>
          <w:ilvl w:val="0"/>
          <w:numId w:val="3"/>
        </w:numPr>
        <w:tabs>
          <w:tab w:val="left" w:pos="709"/>
          <w:tab w:val="left" w:pos="851"/>
        </w:tabs>
        <w:spacing w:after="0" w:line="240" w:lineRule="auto"/>
        <w:ind w:left="0" w:firstLine="0"/>
        <w:rPr>
          <w:rFonts w:ascii="Museo Sans 300" w:hAnsi="Museo Sans 300"/>
          <w:b/>
          <w:bCs/>
        </w:rPr>
      </w:pPr>
      <w:r w:rsidRPr="16E65FCA">
        <w:rPr>
          <w:rFonts w:ascii="Museo Sans 300" w:hAnsi="Museo Sans 300"/>
        </w:rPr>
        <w:t xml:space="preserve">Los incumplimientos a las disposiciones contenidas en la presentes </w:t>
      </w:r>
      <w:r w:rsidR="61EE3B1A" w:rsidRPr="16E65FCA">
        <w:rPr>
          <w:rFonts w:ascii="Museo Sans 300" w:hAnsi="Museo Sans 300"/>
        </w:rPr>
        <w:t>Normas</w:t>
      </w:r>
      <w:r w:rsidRPr="16E65FCA">
        <w:rPr>
          <w:rFonts w:ascii="Museo Sans 300" w:hAnsi="Museo Sans 300"/>
        </w:rPr>
        <w:t xml:space="preserve"> serán sancionados</w:t>
      </w:r>
      <w:r w:rsidR="00531BA8" w:rsidRPr="16E65FCA">
        <w:rPr>
          <w:rFonts w:ascii="Museo Sans 300" w:hAnsi="Museo Sans 300"/>
        </w:rPr>
        <w:t xml:space="preserve"> </w:t>
      </w:r>
      <w:r w:rsidRPr="16E65FCA">
        <w:rPr>
          <w:rFonts w:ascii="Museo Sans 300" w:hAnsi="Museo Sans 300"/>
        </w:rPr>
        <w:t>de conformidad a lo establecido en la Ley de Supervisión y Regulación del Sistema Financiero.</w:t>
      </w:r>
    </w:p>
    <w:p w14:paraId="25FB61C9" w14:textId="77777777" w:rsidR="00EC2067" w:rsidRPr="00982B2D" w:rsidRDefault="00EC2067" w:rsidP="00EC2067">
      <w:pPr>
        <w:pStyle w:val="Default"/>
        <w:widowControl w:val="0"/>
        <w:tabs>
          <w:tab w:val="left" w:pos="3784"/>
          <w:tab w:val="center" w:pos="5043"/>
        </w:tabs>
        <w:jc w:val="both"/>
        <w:rPr>
          <w:rFonts w:ascii="Museo Sans 300" w:hAnsi="Museo Sans 300"/>
          <w:b/>
          <w:color w:val="auto"/>
          <w:sz w:val="22"/>
          <w:szCs w:val="22"/>
          <w:lang w:val="es-SV"/>
        </w:rPr>
      </w:pPr>
    </w:p>
    <w:p w14:paraId="25FB61CA" w14:textId="77777777" w:rsidR="00F846D2" w:rsidRPr="00982B2D" w:rsidRDefault="00F846D2" w:rsidP="00F846D2">
      <w:pPr>
        <w:autoSpaceDE w:val="0"/>
        <w:autoSpaceDN w:val="0"/>
        <w:adjustRightInd w:val="0"/>
        <w:spacing w:after="0" w:line="240" w:lineRule="auto"/>
        <w:jc w:val="left"/>
        <w:rPr>
          <w:rFonts w:ascii="Museo Sans 300" w:hAnsi="Museo Sans 300" w:cs="Arial"/>
          <w:color w:val="000000"/>
          <w:lang w:val="es-MX"/>
        </w:rPr>
      </w:pPr>
      <w:r w:rsidRPr="00982B2D">
        <w:rPr>
          <w:rFonts w:ascii="Museo Sans 300" w:hAnsi="Museo Sans 300" w:cs="Arial"/>
          <w:b/>
          <w:bCs/>
          <w:color w:val="000000"/>
          <w:lang w:val="es-MX"/>
        </w:rPr>
        <w:t xml:space="preserve">Derogatoria </w:t>
      </w:r>
    </w:p>
    <w:p w14:paraId="25FB61CB" w14:textId="7CD3FB02" w:rsidR="00F846D2" w:rsidRPr="0072313F" w:rsidRDefault="00CA7D04" w:rsidP="00BC41B7">
      <w:pPr>
        <w:pStyle w:val="Prrafodelista"/>
        <w:widowControl w:val="0"/>
        <w:numPr>
          <w:ilvl w:val="0"/>
          <w:numId w:val="3"/>
        </w:numPr>
        <w:tabs>
          <w:tab w:val="left" w:pos="709"/>
          <w:tab w:val="left" w:pos="851"/>
        </w:tabs>
        <w:spacing w:after="0" w:line="240" w:lineRule="auto"/>
        <w:ind w:left="0" w:firstLine="0"/>
        <w:contextualSpacing w:val="0"/>
        <w:rPr>
          <w:rFonts w:ascii="Museo Sans 300" w:hAnsi="Museo Sans 300"/>
        </w:rPr>
      </w:pPr>
      <w:r w:rsidRPr="0072313F">
        <w:rPr>
          <w:rFonts w:ascii="Museo Sans 300" w:hAnsi="Museo Sans 300"/>
        </w:rPr>
        <w:t>Las presentes Normas derogan las “</w:t>
      </w:r>
      <w:r w:rsidR="001339E6" w:rsidRPr="0072313F">
        <w:rPr>
          <w:rFonts w:ascii="Museo Sans 300" w:hAnsi="Museo Sans 300"/>
        </w:rPr>
        <w:t>Normas Técnicas para el Uso de Valor Cuota de Referencia para Flujos de Efectivo Salientes de los Fondos de Pensiones</w:t>
      </w:r>
      <w:r w:rsidRPr="0072313F">
        <w:rPr>
          <w:rFonts w:ascii="Museo Sans 300" w:hAnsi="Museo Sans 300"/>
        </w:rPr>
        <w:t>” (NSP-2</w:t>
      </w:r>
      <w:r w:rsidR="001339E6" w:rsidRPr="0072313F">
        <w:rPr>
          <w:rFonts w:ascii="Museo Sans 300" w:hAnsi="Museo Sans 300"/>
        </w:rPr>
        <w:t>8</w:t>
      </w:r>
      <w:r w:rsidRPr="0072313F">
        <w:rPr>
          <w:rFonts w:ascii="Museo Sans 300" w:hAnsi="Museo Sans 300"/>
        </w:rPr>
        <w:t>), aprobado por el Comité de Normas del Banco Central de Reserva de El Salvador, en Sesión No. CN-</w:t>
      </w:r>
      <w:r w:rsidR="001339E6" w:rsidRPr="0072313F">
        <w:rPr>
          <w:rFonts w:ascii="Museo Sans 300" w:hAnsi="Museo Sans 300"/>
        </w:rPr>
        <w:t>10</w:t>
      </w:r>
      <w:r w:rsidRPr="0072313F">
        <w:rPr>
          <w:rFonts w:ascii="Museo Sans 300" w:hAnsi="Museo Sans 300"/>
        </w:rPr>
        <w:t>/201</w:t>
      </w:r>
      <w:r w:rsidR="001339E6" w:rsidRPr="0072313F">
        <w:rPr>
          <w:rFonts w:ascii="Museo Sans 300" w:hAnsi="Museo Sans 300"/>
        </w:rPr>
        <w:t>9</w:t>
      </w:r>
      <w:r w:rsidRPr="0072313F">
        <w:rPr>
          <w:rFonts w:ascii="Museo Sans 300" w:hAnsi="Museo Sans 300"/>
        </w:rPr>
        <w:t xml:space="preserve">, del </w:t>
      </w:r>
      <w:r w:rsidR="001339E6" w:rsidRPr="0072313F">
        <w:rPr>
          <w:rFonts w:ascii="Museo Sans 300" w:hAnsi="Museo Sans 300"/>
        </w:rPr>
        <w:t>29</w:t>
      </w:r>
      <w:r w:rsidRPr="0072313F">
        <w:rPr>
          <w:rFonts w:ascii="Museo Sans 300" w:hAnsi="Museo Sans 300"/>
        </w:rPr>
        <w:t xml:space="preserve"> de </w:t>
      </w:r>
      <w:r w:rsidR="001339E6" w:rsidRPr="0072313F">
        <w:rPr>
          <w:rFonts w:ascii="Museo Sans 300" w:hAnsi="Museo Sans 300"/>
        </w:rPr>
        <w:t>mayo</w:t>
      </w:r>
      <w:r w:rsidRPr="0072313F">
        <w:rPr>
          <w:rFonts w:ascii="Museo Sans 300" w:hAnsi="Museo Sans 300"/>
        </w:rPr>
        <w:t xml:space="preserve"> de 201</w:t>
      </w:r>
      <w:r w:rsidR="001339E6" w:rsidRPr="0072313F">
        <w:rPr>
          <w:rFonts w:ascii="Museo Sans 300" w:hAnsi="Museo Sans 300"/>
        </w:rPr>
        <w:t>9</w:t>
      </w:r>
      <w:r w:rsidR="00F846D2" w:rsidRPr="0072313F">
        <w:rPr>
          <w:rFonts w:ascii="Museo Sans 300" w:hAnsi="Museo Sans 300"/>
        </w:rPr>
        <w:t>.</w:t>
      </w:r>
    </w:p>
    <w:p w14:paraId="25FB61CC" w14:textId="77777777" w:rsidR="00F846D2" w:rsidRPr="0072313F" w:rsidRDefault="00F846D2" w:rsidP="00EC2067">
      <w:pPr>
        <w:pStyle w:val="Default"/>
        <w:widowControl w:val="0"/>
        <w:tabs>
          <w:tab w:val="left" w:pos="3784"/>
          <w:tab w:val="center" w:pos="5043"/>
        </w:tabs>
        <w:jc w:val="both"/>
        <w:rPr>
          <w:rFonts w:ascii="Museo Sans 300" w:hAnsi="Museo Sans 300" w:cstheme="minorBidi"/>
          <w:b/>
          <w:color w:val="auto"/>
          <w:sz w:val="22"/>
          <w:szCs w:val="22"/>
          <w:lang w:val="es-SV"/>
        </w:rPr>
      </w:pPr>
    </w:p>
    <w:p w14:paraId="25FB61CD" w14:textId="77777777" w:rsidR="00EC2067" w:rsidRPr="0072313F" w:rsidRDefault="00EC2067" w:rsidP="00EC2067">
      <w:pPr>
        <w:pStyle w:val="Default"/>
        <w:widowControl w:val="0"/>
        <w:tabs>
          <w:tab w:val="left" w:pos="3784"/>
          <w:tab w:val="center" w:pos="5043"/>
        </w:tabs>
        <w:jc w:val="both"/>
        <w:rPr>
          <w:rFonts w:ascii="Museo Sans 300" w:hAnsi="Museo Sans 300" w:cstheme="minorBidi"/>
          <w:b/>
          <w:color w:val="auto"/>
          <w:sz w:val="22"/>
          <w:szCs w:val="22"/>
          <w:lang w:val="es-SV"/>
        </w:rPr>
      </w:pPr>
      <w:r w:rsidRPr="0072313F">
        <w:rPr>
          <w:rFonts w:ascii="Museo Sans 300" w:hAnsi="Museo Sans 300" w:cstheme="minorBidi"/>
          <w:b/>
          <w:color w:val="auto"/>
          <w:sz w:val="22"/>
          <w:szCs w:val="22"/>
          <w:lang w:val="es-SV"/>
        </w:rPr>
        <w:t xml:space="preserve">Aspectos no previstos </w:t>
      </w:r>
    </w:p>
    <w:p w14:paraId="25FB61CE" w14:textId="4742EC3A" w:rsidR="00EC2067" w:rsidRPr="0072313F" w:rsidRDefault="00EC2067" w:rsidP="16E65FCA">
      <w:pPr>
        <w:pStyle w:val="Prrafodelista"/>
        <w:widowControl w:val="0"/>
        <w:numPr>
          <w:ilvl w:val="0"/>
          <w:numId w:val="3"/>
        </w:numPr>
        <w:tabs>
          <w:tab w:val="left" w:pos="709"/>
          <w:tab w:val="left" w:pos="851"/>
        </w:tabs>
        <w:spacing w:after="0" w:line="240" w:lineRule="auto"/>
        <w:ind w:left="0" w:firstLine="0"/>
        <w:rPr>
          <w:rFonts w:ascii="Museo Sans 300" w:hAnsi="Museo Sans 300"/>
        </w:rPr>
      </w:pPr>
      <w:r w:rsidRPr="16E65FCA">
        <w:rPr>
          <w:rFonts w:ascii="Museo Sans 300" w:hAnsi="Museo Sans 300"/>
        </w:rPr>
        <w:t xml:space="preserve">Los aspectos no previstos en materia de regulación en las presentes </w:t>
      </w:r>
      <w:r w:rsidR="1C7629B3" w:rsidRPr="16E65FCA">
        <w:rPr>
          <w:rFonts w:ascii="Museo Sans 300" w:hAnsi="Museo Sans 300"/>
        </w:rPr>
        <w:t>Normas</w:t>
      </w:r>
      <w:r w:rsidRPr="16E65FCA">
        <w:rPr>
          <w:rFonts w:ascii="Museo Sans 300" w:hAnsi="Museo Sans 300"/>
        </w:rPr>
        <w:t xml:space="preserve"> serán resueltos por el Banco Central por medio de su Comité de Normas. </w:t>
      </w:r>
    </w:p>
    <w:p w14:paraId="25FB61CF" w14:textId="77777777" w:rsidR="00EC2067" w:rsidRPr="0072313F" w:rsidRDefault="00EC2067" w:rsidP="00EC2067">
      <w:pPr>
        <w:pStyle w:val="Default"/>
        <w:widowControl w:val="0"/>
        <w:tabs>
          <w:tab w:val="left" w:pos="3784"/>
          <w:tab w:val="center" w:pos="5043"/>
        </w:tabs>
        <w:jc w:val="both"/>
        <w:rPr>
          <w:rFonts w:ascii="Museo Sans 300" w:hAnsi="Museo Sans 300"/>
          <w:b/>
          <w:color w:val="auto"/>
          <w:sz w:val="22"/>
          <w:szCs w:val="22"/>
          <w:lang w:val="es-SV"/>
        </w:rPr>
      </w:pPr>
    </w:p>
    <w:p w14:paraId="25FB61D0" w14:textId="77777777" w:rsidR="00EC2067" w:rsidRPr="0072313F" w:rsidRDefault="00EC2067" w:rsidP="00EC2067">
      <w:pPr>
        <w:pStyle w:val="Default"/>
        <w:widowControl w:val="0"/>
        <w:tabs>
          <w:tab w:val="left" w:pos="3784"/>
          <w:tab w:val="center" w:pos="5043"/>
        </w:tabs>
        <w:jc w:val="both"/>
        <w:rPr>
          <w:rFonts w:ascii="Museo Sans 300" w:hAnsi="Museo Sans 300"/>
          <w:b/>
          <w:color w:val="auto"/>
          <w:sz w:val="22"/>
          <w:szCs w:val="22"/>
          <w:lang w:val="es-SV"/>
        </w:rPr>
      </w:pPr>
      <w:r w:rsidRPr="0072313F">
        <w:rPr>
          <w:rFonts w:ascii="Museo Sans 300" w:hAnsi="Museo Sans 300"/>
          <w:b/>
          <w:color w:val="auto"/>
          <w:sz w:val="22"/>
          <w:szCs w:val="22"/>
          <w:lang w:val="es-SV"/>
        </w:rPr>
        <w:t xml:space="preserve">Vigencia </w:t>
      </w:r>
    </w:p>
    <w:p w14:paraId="25FB61D1" w14:textId="6A4BF67A" w:rsidR="00CD5154" w:rsidRPr="0072313F" w:rsidRDefault="00CD5154" w:rsidP="00CD5154">
      <w:pPr>
        <w:pStyle w:val="Prrafodelista"/>
        <w:widowControl w:val="0"/>
        <w:numPr>
          <w:ilvl w:val="0"/>
          <w:numId w:val="3"/>
        </w:numPr>
        <w:tabs>
          <w:tab w:val="left" w:pos="709"/>
          <w:tab w:val="left" w:pos="851"/>
        </w:tabs>
        <w:spacing w:after="0" w:line="240" w:lineRule="auto"/>
        <w:ind w:left="0" w:firstLine="0"/>
        <w:contextualSpacing w:val="0"/>
        <w:rPr>
          <w:rFonts w:ascii="Museo Sans 300" w:hAnsi="Museo Sans 300"/>
        </w:rPr>
      </w:pPr>
      <w:r w:rsidRPr="0072313F">
        <w:rPr>
          <w:rFonts w:ascii="Museo Sans 300" w:hAnsi="Museo Sans 300"/>
        </w:rPr>
        <w:t xml:space="preserve">Las presentes Normas </w:t>
      </w:r>
      <w:proofErr w:type="gramStart"/>
      <w:r w:rsidRPr="0072313F">
        <w:rPr>
          <w:rFonts w:ascii="Museo Sans 300" w:hAnsi="Museo Sans 300"/>
        </w:rPr>
        <w:t>entrarán en vigencia</w:t>
      </w:r>
      <w:proofErr w:type="gramEnd"/>
      <w:r w:rsidRPr="0072313F">
        <w:rPr>
          <w:rFonts w:ascii="Museo Sans 300" w:hAnsi="Museo Sans 300"/>
        </w:rPr>
        <w:t xml:space="preserve"> a partir del </w:t>
      </w:r>
      <w:r w:rsidR="008D7A6E">
        <w:rPr>
          <w:rFonts w:ascii="Museo Sans 300" w:hAnsi="Museo Sans 300"/>
        </w:rPr>
        <w:t>treinta</w:t>
      </w:r>
      <w:r w:rsidR="0096464D" w:rsidRPr="0072313F">
        <w:rPr>
          <w:rFonts w:ascii="Museo Sans 300" w:hAnsi="Museo Sans 300"/>
        </w:rPr>
        <w:t xml:space="preserve"> </w:t>
      </w:r>
      <w:r w:rsidRPr="0072313F">
        <w:rPr>
          <w:rFonts w:ascii="Museo Sans 300" w:hAnsi="Museo Sans 300"/>
        </w:rPr>
        <w:t xml:space="preserve">de </w:t>
      </w:r>
      <w:r w:rsidR="008D7A6E">
        <w:rPr>
          <w:rFonts w:ascii="Museo Sans 300" w:hAnsi="Museo Sans 300"/>
        </w:rPr>
        <w:t>diciembre</w:t>
      </w:r>
      <w:r w:rsidRPr="0072313F">
        <w:rPr>
          <w:rFonts w:ascii="Museo Sans 300" w:hAnsi="Museo Sans 300"/>
        </w:rPr>
        <w:t xml:space="preserve"> del año dos mil </w:t>
      </w:r>
      <w:r w:rsidR="008D7A6E">
        <w:rPr>
          <w:rFonts w:ascii="Museo Sans 300" w:hAnsi="Museo Sans 300"/>
        </w:rPr>
        <w:t>veintidós</w:t>
      </w:r>
      <w:r w:rsidRPr="0072313F">
        <w:rPr>
          <w:rFonts w:ascii="Museo Sans 300" w:hAnsi="Museo Sans 300"/>
        </w:rPr>
        <w:t xml:space="preserve">. </w:t>
      </w:r>
    </w:p>
    <w:p w14:paraId="25FB61D2" w14:textId="77777777" w:rsidR="00EC2067" w:rsidRPr="00982B2D" w:rsidRDefault="00EC2067" w:rsidP="00EC2067">
      <w:pPr>
        <w:rPr>
          <w:rFonts w:ascii="Museo Sans 300" w:hAnsi="Museo Sans 300"/>
          <w:lang w:val="es-MX"/>
        </w:rPr>
      </w:pPr>
    </w:p>
    <w:p w14:paraId="25FB61D3" w14:textId="77777777" w:rsidR="001154AA" w:rsidRPr="00982B2D" w:rsidRDefault="001154AA">
      <w:pPr>
        <w:rPr>
          <w:rFonts w:ascii="Museo Sans 300" w:hAnsi="Museo Sans 300"/>
          <w:sz w:val="20"/>
          <w:szCs w:val="20"/>
          <w:lang w:val="es-MX"/>
        </w:rPr>
      </w:pPr>
    </w:p>
    <w:sectPr w:rsidR="001154AA" w:rsidRPr="00982B2D" w:rsidSect="00992E78">
      <w:headerReference w:type="default" r:id="rId13"/>
      <w:footerReference w:type="default" r:id="rId14"/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A2156" w14:textId="77777777" w:rsidR="00914D2D" w:rsidRDefault="00914D2D" w:rsidP="00EC2067">
      <w:pPr>
        <w:spacing w:after="0" w:line="240" w:lineRule="auto"/>
      </w:pPr>
      <w:r>
        <w:separator/>
      </w:r>
    </w:p>
  </w:endnote>
  <w:endnote w:type="continuationSeparator" w:id="0">
    <w:p w14:paraId="61899D03" w14:textId="77777777" w:rsidR="00914D2D" w:rsidRDefault="00914D2D" w:rsidP="00EC2067">
      <w:pPr>
        <w:spacing w:after="0" w:line="240" w:lineRule="auto"/>
      </w:pPr>
      <w:r>
        <w:continuationSeparator/>
      </w:r>
    </w:p>
  </w:endnote>
  <w:endnote w:type="continuationNotice" w:id="1">
    <w:p w14:paraId="3DC30946" w14:textId="77777777" w:rsidR="00914D2D" w:rsidRDefault="00914D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E0492" w14:textId="77777777" w:rsidR="0072313F" w:rsidRPr="0059660F" w:rsidRDefault="0072313F" w:rsidP="0072313F">
    <w:pPr>
      <w:spacing w:after="0"/>
      <w:rPr>
        <w:sz w:val="12"/>
        <w:szCs w:val="12"/>
      </w:rPr>
    </w:pPr>
  </w:p>
  <w:tbl>
    <w:tblPr>
      <w:tblStyle w:val="Tablaconcuadrcula2"/>
      <w:tblW w:w="9562" w:type="dxa"/>
      <w:tblInd w:w="-743" w:type="dxa"/>
      <w:tblBorders>
        <w:top w:val="triple" w:sz="4" w:space="0" w:color="A6A6A6" w:themeColor="background1" w:themeShade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43"/>
      <w:gridCol w:w="6907"/>
      <w:gridCol w:w="1912"/>
    </w:tblGrid>
    <w:tr w:rsidR="0072313F" w14:paraId="40461F4F" w14:textId="77777777" w:rsidTr="00284BB7">
      <w:trPr>
        <w:trHeight w:val="434"/>
      </w:trPr>
      <w:tc>
        <w:tcPr>
          <w:tcW w:w="74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A51FEB3" w14:textId="77777777" w:rsidR="0072313F" w:rsidRDefault="0072313F" w:rsidP="0072313F">
          <w:pPr>
            <w:tabs>
              <w:tab w:val="center" w:pos="4419"/>
              <w:tab w:val="right" w:pos="8838"/>
            </w:tabs>
            <w:spacing w:after="0"/>
            <w:ind w:firstLine="34"/>
            <w:jc w:val="center"/>
            <w:rPr>
              <w:rFonts w:ascii="Arial Narrow" w:eastAsiaTheme="minorEastAsia" w:hAnsi="Arial Narrow"/>
              <w:sz w:val="18"/>
              <w:szCs w:val="18"/>
              <w:lang w:val="es-MX" w:eastAsia="es-MX"/>
            </w:rPr>
          </w:pPr>
        </w:p>
        <w:p w14:paraId="46A4F291" w14:textId="77777777" w:rsidR="0072313F" w:rsidRDefault="0072313F" w:rsidP="0072313F">
          <w:pPr>
            <w:tabs>
              <w:tab w:val="center" w:pos="4419"/>
              <w:tab w:val="right" w:pos="8838"/>
            </w:tabs>
            <w:spacing w:after="0"/>
            <w:ind w:firstLine="34"/>
            <w:jc w:val="center"/>
            <w:rPr>
              <w:rFonts w:ascii="Arial Narrow" w:eastAsiaTheme="minorEastAsia" w:hAnsi="Arial Narrow"/>
              <w:sz w:val="18"/>
              <w:szCs w:val="18"/>
              <w:lang w:val="es-MX" w:eastAsia="es-MX"/>
            </w:rPr>
          </w:pPr>
        </w:p>
        <w:p w14:paraId="40FA80D6" w14:textId="77777777" w:rsidR="0072313F" w:rsidRDefault="0072313F" w:rsidP="0072313F">
          <w:pPr>
            <w:tabs>
              <w:tab w:val="center" w:pos="4419"/>
              <w:tab w:val="right" w:pos="8838"/>
            </w:tabs>
            <w:spacing w:after="0"/>
            <w:ind w:firstLine="34"/>
            <w:rPr>
              <w:rFonts w:ascii="Arial Narrow" w:hAnsi="Arial Narrow"/>
              <w:sz w:val="18"/>
              <w:szCs w:val="18"/>
              <w:lang w:val="es-ES"/>
            </w:rPr>
          </w:pPr>
        </w:p>
      </w:tc>
      <w:tc>
        <w:tcPr>
          <w:tcW w:w="6907" w:type="dxa"/>
          <w:tcBorders>
            <w:top w:val="triple" w:sz="4" w:space="0" w:color="A6A6A6" w:themeColor="background1" w:themeShade="A6"/>
            <w:left w:val="nil"/>
            <w:bottom w:val="nil"/>
            <w:right w:val="nil"/>
          </w:tcBorders>
          <w:vAlign w:val="center"/>
          <w:hideMark/>
        </w:tcPr>
        <w:p w14:paraId="652D7B9D" w14:textId="77777777" w:rsidR="0072313F" w:rsidRDefault="0072313F" w:rsidP="0072313F">
          <w:pPr>
            <w:tabs>
              <w:tab w:val="center" w:pos="4419"/>
              <w:tab w:val="right" w:pos="8838"/>
            </w:tabs>
            <w:spacing w:after="0"/>
            <w:jc w:val="center"/>
            <w:rPr>
              <w:rFonts w:ascii="Museo Sans 300" w:eastAsiaTheme="minorEastAsia" w:hAnsi="Museo Sans 300" w:cs="Arial"/>
              <w:color w:val="818284"/>
              <w:sz w:val="18"/>
              <w:szCs w:val="18"/>
              <w:lang w:val="es-MX" w:eastAsia="es-MX"/>
            </w:rPr>
          </w:pPr>
          <w:r>
            <w:rPr>
              <w:rFonts w:ascii="Museo Sans 300" w:eastAsiaTheme="minorEastAsia" w:hAnsi="Museo Sans 300" w:cs="Arial"/>
              <w:color w:val="818284"/>
              <w:sz w:val="18"/>
              <w:szCs w:val="18"/>
              <w:lang w:val="es-MX" w:eastAsia="es-MX"/>
            </w:rPr>
            <w:t>Alameda Juan Pablo II, entre 15 y 17 Av. Norte, San Salvador, El Salvador.</w:t>
          </w:r>
        </w:p>
        <w:p w14:paraId="1CEC2921" w14:textId="77777777" w:rsidR="0072313F" w:rsidRDefault="0072313F" w:rsidP="0072313F">
          <w:pPr>
            <w:tabs>
              <w:tab w:val="center" w:pos="4419"/>
              <w:tab w:val="right" w:pos="8838"/>
            </w:tabs>
            <w:spacing w:after="0"/>
            <w:jc w:val="center"/>
            <w:rPr>
              <w:rFonts w:ascii="Museo Sans 300" w:eastAsiaTheme="minorEastAsia" w:hAnsi="Museo Sans 300" w:cs="Arial"/>
              <w:color w:val="818284"/>
              <w:sz w:val="18"/>
              <w:szCs w:val="18"/>
              <w:lang w:val="es-ES" w:eastAsia="es-MX"/>
            </w:rPr>
          </w:pPr>
          <w:r>
            <w:rPr>
              <w:rFonts w:ascii="Museo Sans 300" w:eastAsiaTheme="minorEastAsia" w:hAnsi="Museo Sans 300" w:cs="Arial"/>
              <w:color w:val="818284"/>
              <w:sz w:val="18"/>
              <w:szCs w:val="18"/>
              <w:lang w:val="es-MX" w:eastAsia="es-MX"/>
            </w:rPr>
            <w:t>Tel. (503) 2281-8000</w:t>
          </w:r>
        </w:p>
        <w:p w14:paraId="2AF28A77" w14:textId="77777777" w:rsidR="0072313F" w:rsidRDefault="0072313F" w:rsidP="0072313F">
          <w:pPr>
            <w:tabs>
              <w:tab w:val="center" w:pos="4419"/>
              <w:tab w:val="right" w:pos="8838"/>
            </w:tabs>
            <w:spacing w:after="0"/>
            <w:jc w:val="center"/>
            <w:rPr>
              <w:rFonts w:ascii="Museo Sans 300" w:hAnsi="Museo Sans 300" w:cs="Arial"/>
              <w:color w:val="818284"/>
              <w:sz w:val="18"/>
              <w:szCs w:val="18"/>
              <w:lang w:val="es-ES"/>
            </w:rPr>
          </w:pPr>
          <w:r>
            <w:rPr>
              <w:rFonts w:ascii="Museo Sans 300" w:eastAsiaTheme="minorEastAsia" w:hAnsi="Museo Sans 300" w:cs="Arial"/>
              <w:color w:val="818284"/>
              <w:sz w:val="18"/>
              <w:szCs w:val="18"/>
              <w:lang w:val="es-MX" w:eastAsia="es-MX"/>
            </w:rPr>
            <w:t xml:space="preserve"> www.bcr.gob.sv</w:t>
          </w:r>
        </w:p>
      </w:tc>
      <w:tc>
        <w:tcPr>
          <w:tcW w:w="1912" w:type="dxa"/>
          <w:tcBorders>
            <w:top w:val="triple" w:sz="4" w:space="0" w:color="A6A6A6" w:themeColor="background1" w:themeShade="A6"/>
            <w:left w:val="nil"/>
            <w:bottom w:val="nil"/>
            <w:right w:val="nil"/>
          </w:tcBorders>
          <w:vAlign w:val="center"/>
          <w:hideMark/>
        </w:tcPr>
        <w:p w14:paraId="35B6C8E7" w14:textId="77777777" w:rsidR="0072313F" w:rsidRDefault="00A509C3" w:rsidP="0072313F">
          <w:pPr>
            <w:tabs>
              <w:tab w:val="center" w:pos="4419"/>
              <w:tab w:val="right" w:pos="8838"/>
            </w:tabs>
            <w:spacing w:after="0"/>
            <w:jc w:val="center"/>
            <w:rPr>
              <w:rFonts w:ascii="Museo Sans 300" w:hAnsi="Museo Sans 300" w:cs="Arial"/>
              <w:color w:val="818284"/>
              <w:sz w:val="18"/>
              <w:szCs w:val="18"/>
              <w:lang w:val="es-ES"/>
            </w:rPr>
          </w:pPr>
          <w:sdt>
            <w:sdtPr>
              <w:rPr>
                <w:rFonts w:ascii="Museo Sans 300" w:eastAsiaTheme="minorEastAsia" w:hAnsi="Museo Sans 300" w:cs="Arial"/>
                <w:sz w:val="18"/>
                <w:szCs w:val="18"/>
                <w:lang w:val="es-MX" w:eastAsia="es-MX"/>
              </w:rPr>
              <w:id w:val="-424037572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rFonts w:ascii="Museo Sans 300" w:eastAsiaTheme="minorEastAsia" w:hAnsi="Museo Sans 300" w:cs="Arial"/>
                    <w:sz w:val="18"/>
                    <w:szCs w:val="18"/>
                    <w:lang w:val="es-MX" w:eastAsia="es-MX"/>
                  </w:rPr>
                  <w:id w:val="1492524792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r w:rsidR="0072313F">
                    <w:rPr>
                      <w:rFonts w:ascii="Museo Sans 300" w:eastAsiaTheme="minorEastAsia" w:hAnsi="Museo Sans 300" w:cs="Arial"/>
                      <w:color w:val="818284"/>
                      <w:sz w:val="18"/>
                      <w:szCs w:val="18"/>
                      <w:lang w:val="es-MX" w:eastAsia="es-MX"/>
                    </w:rPr>
                    <w:t xml:space="preserve">Página </w:t>
                  </w:r>
                  <w:r w:rsidR="0072313F">
                    <w:rPr>
                      <w:rFonts w:ascii="Museo Sans 300" w:eastAsiaTheme="minorEastAsia" w:hAnsi="Museo Sans 300" w:cs="Arial"/>
                      <w:color w:val="818284"/>
                      <w:sz w:val="18"/>
                      <w:szCs w:val="18"/>
                      <w:lang w:val="es-MX" w:eastAsia="es-MX"/>
                    </w:rPr>
                    <w:fldChar w:fldCharType="begin"/>
                  </w:r>
                  <w:r w:rsidR="0072313F">
                    <w:rPr>
                      <w:rFonts w:ascii="Museo Sans 300" w:eastAsiaTheme="minorEastAsia" w:hAnsi="Museo Sans 300" w:cs="Arial"/>
                      <w:color w:val="818284"/>
                      <w:sz w:val="18"/>
                      <w:szCs w:val="18"/>
                      <w:lang w:val="es-MX" w:eastAsia="es-MX"/>
                    </w:rPr>
                    <w:instrText>PAGE</w:instrText>
                  </w:r>
                  <w:r w:rsidR="0072313F">
                    <w:rPr>
                      <w:rFonts w:ascii="Museo Sans 300" w:eastAsiaTheme="minorEastAsia" w:hAnsi="Museo Sans 300" w:cs="Arial"/>
                      <w:color w:val="818284"/>
                      <w:sz w:val="18"/>
                      <w:szCs w:val="18"/>
                      <w:lang w:val="es-MX" w:eastAsia="es-MX"/>
                    </w:rPr>
                    <w:fldChar w:fldCharType="separate"/>
                  </w:r>
                  <w:r w:rsidR="0072313F">
                    <w:rPr>
                      <w:rFonts w:ascii="Museo Sans 300" w:eastAsiaTheme="minorEastAsia" w:hAnsi="Museo Sans 300" w:cs="Arial"/>
                      <w:color w:val="818284"/>
                      <w:sz w:val="18"/>
                      <w:szCs w:val="18"/>
                      <w:lang w:val="es-MX" w:eastAsia="es-MX"/>
                    </w:rPr>
                    <w:t>5</w:t>
                  </w:r>
                  <w:r w:rsidR="0072313F">
                    <w:rPr>
                      <w:rFonts w:ascii="Museo Sans 300" w:eastAsiaTheme="minorEastAsia" w:hAnsi="Museo Sans 300" w:cs="Arial"/>
                      <w:color w:val="818284"/>
                      <w:sz w:val="18"/>
                      <w:szCs w:val="18"/>
                      <w:lang w:val="es-MX" w:eastAsia="es-MX"/>
                    </w:rPr>
                    <w:fldChar w:fldCharType="end"/>
                  </w:r>
                  <w:r w:rsidR="0072313F">
                    <w:rPr>
                      <w:rFonts w:ascii="Museo Sans 300" w:eastAsiaTheme="minorEastAsia" w:hAnsi="Museo Sans 300" w:cs="Arial"/>
                      <w:color w:val="818284"/>
                      <w:sz w:val="18"/>
                      <w:szCs w:val="18"/>
                      <w:lang w:val="es-MX" w:eastAsia="es-MX"/>
                    </w:rPr>
                    <w:t xml:space="preserve"> de </w:t>
                  </w:r>
                  <w:r w:rsidR="0072313F">
                    <w:rPr>
                      <w:rFonts w:ascii="Museo Sans 300" w:eastAsiaTheme="minorEastAsia" w:hAnsi="Museo Sans 300" w:cs="Arial"/>
                      <w:color w:val="818284"/>
                      <w:sz w:val="18"/>
                      <w:szCs w:val="18"/>
                      <w:lang w:val="es-MX" w:eastAsia="es-MX"/>
                    </w:rPr>
                    <w:fldChar w:fldCharType="begin"/>
                  </w:r>
                  <w:r w:rsidR="0072313F">
                    <w:rPr>
                      <w:rFonts w:ascii="Museo Sans 300" w:eastAsiaTheme="minorEastAsia" w:hAnsi="Museo Sans 300" w:cs="Arial"/>
                      <w:color w:val="818284"/>
                      <w:sz w:val="18"/>
                      <w:szCs w:val="18"/>
                      <w:lang w:val="es-MX" w:eastAsia="es-MX"/>
                    </w:rPr>
                    <w:instrText>NUMPAGES</w:instrText>
                  </w:r>
                  <w:r w:rsidR="0072313F">
                    <w:rPr>
                      <w:rFonts w:ascii="Museo Sans 300" w:eastAsiaTheme="minorEastAsia" w:hAnsi="Museo Sans 300" w:cs="Arial"/>
                      <w:color w:val="818284"/>
                      <w:sz w:val="18"/>
                      <w:szCs w:val="18"/>
                      <w:lang w:val="es-MX" w:eastAsia="es-MX"/>
                    </w:rPr>
                    <w:fldChar w:fldCharType="separate"/>
                  </w:r>
                  <w:r w:rsidR="0072313F">
                    <w:rPr>
                      <w:rFonts w:ascii="Museo Sans 300" w:eastAsiaTheme="minorEastAsia" w:hAnsi="Museo Sans 300" w:cs="Arial"/>
                      <w:color w:val="818284"/>
                      <w:sz w:val="18"/>
                      <w:szCs w:val="18"/>
                      <w:lang w:val="es-MX" w:eastAsia="es-MX"/>
                    </w:rPr>
                    <w:t>7</w:t>
                  </w:r>
                  <w:r w:rsidR="0072313F">
                    <w:rPr>
                      <w:rFonts w:ascii="Museo Sans 300" w:eastAsiaTheme="minorEastAsia" w:hAnsi="Museo Sans 300" w:cs="Arial"/>
                      <w:color w:val="818284"/>
                      <w:sz w:val="18"/>
                      <w:szCs w:val="18"/>
                      <w:lang w:val="es-MX" w:eastAsia="es-MX"/>
                    </w:rPr>
                    <w:fldChar w:fldCharType="end"/>
                  </w:r>
                </w:sdtContent>
              </w:sdt>
            </w:sdtContent>
          </w:sdt>
        </w:p>
      </w:tc>
    </w:tr>
  </w:tbl>
  <w:p w14:paraId="5D2BE7EC" w14:textId="77777777" w:rsidR="0072313F" w:rsidRPr="0048110D" w:rsidRDefault="0072313F" w:rsidP="0072313F">
    <w:pPr>
      <w:pStyle w:val="Piedepgina"/>
    </w:pPr>
  </w:p>
  <w:p w14:paraId="25FB61DD" w14:textId="77777777" w:rsidR="00C22D6D" w:rsidRPr="0072313F" w:rsidRDefault="00A509C3" w:rsidP="0072313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28D57" w14:textId="77777777" w:rsidR="00914D2D" w:rsidRDefault="00914D2D" w:rsidP="00EC2067">
      <w:pPr>
        <w:spacing w:after="0" w:line="240" w:lineRule="auto"/>
      </w:pPr>
      <w:r>
        <w:separator/>
      </w:r>
    </w:p>
  </w:footnote>
  <w:footnote w:type="continuationSeparator" w:id="0">
    <w:p w14:paraId="5E19B499" w14:textId="77777777" w:rsidR="00914D2D" w:rsidRDefault="00914D2D" w:rsidP="00EC2067">
      <w:pPr>
        <w:spacing w:after="0" w:line="240" w:lineRule="auto"/>
      </w:pPr>
      <w:r>
        <w:continuationSeparator/>
      </w:r>
    </w:p>
  </w:footnote>
  <w:footnote w:type="continuationNotice" w:id="1">
    <w:p w14:paraId="7214193C" w14:textId="77777777" w:rsidR="00914D2D" w:rsidRDefault="00914D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11"/>
      <w:tblpPr w:leftFromText="141" w:rightFromText="141" w:horzAnchor="margin" w:tblpXSpec="center" w:tblpY="-645"/>
      <w:tblW w:w="10627" w:type="dxa"/>
      <w:tblBorders>
        <w:top w:val="triple" w:sz="4" w:space="0" w:color="A6A6A6" w:themeColor="background1" w:themeShade="A6"/>
        <w:left w:val="triple" w:sz="4" w:space="0" w:color="A6A6A6" w:themeColor="background1" w:themeShade="A6"/>
        <w:bottom w:val="triple" w:sz="4" w:space="0" w:color="A6A6A6" w:themeColor="background1" w:themeShade="A6"/>
        <w:right w:val="triple" w:sz="4" w:space="0" w:color="A6A6A6" w:themeColor="background1" w:themeShade="A6"/>
        <w:insideH w:val="triple" w:sz="4" w:space="0" w:color="A6A6A6" w:themeColor="background1" w:themeShade="A6"/>
        <w:insideV w:val="trip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2376"/>
      <w:gridCol w:w="6445"/>
      <w:gridCol w:w="1806"/>
    </w:tblGrid>
    <w:tr w:rsidR="00C908BD" w14:paraId="6BA7A546" w14:textId="77777777" w:rsidTr="008D7A6E">
      <w:trPr>
        <w:trHeight w:val="371"/>
      </w:trPr>
      <w:tc>
        <w:tcPr>
          <w:tcW w:w="2376" w:type="dxa"/>
          <w:tcBorders>
            <w:top w:val="triple" w:sz="4" w:space="0" w:color="A6A6A6" w:themeColor="background1" w:themeShade="A6"/>
            <w:left w:val="triple" w:sz="4" w:space="0" w:color="A6A6A6" w:themeColor="background1" w:themeShade="A6"/>
            <w:bottom w:val="triple" w:sz="4" w:space="0" w:color="A6A6A6" w:themeColor="background1" w:themeShade="A6"/>
            <w:right w:val="triple" w:sz="4" w:space="0" w:color="A6A6A6" w:themeColor="background1" w:themeShade="A6"/>
          </w:tcBorders>
          <w:vAlign w:val="center"/>
          <w:hideMark/>
        </w:tcPr>
        <w:p w14:paraId="4D94E7FC" w14:textId="24E045DE" w:rsidR="00C908BD" w:rsidRDefault="00C908BD" w:rsidP="00C908BD">
          <w:pPr>
            <w:tabs>
              <w:tab w:val="center" w:pos="4419"/>
              <w:tab w:val="right" w:pos="8838"/>
            </w:tabs>
            <w:spacing w:after="0"/>
            <w:jc w:val="center"/>
            <w:rPr>
              <w:rFonts w:ascii="Museo Sans 300" w:eastAsiaTheme="minorEastAsia" w:hAnsi="Museo Sans 300" w:cs="Arial"/>
              <w:color w:val="818284"/>
              <w:sz w:val="18"/>
              <w:szCs w:val="18"/>
              <w:lang w:val="es-MX" w:eastAsia="es-ES"/>
            </w:rPr>
          </w:pPr>
          <w:r>
            <w:rPr>
              <w:rFonts w:ascii="Museo Sans 300" w:eastAsiaTheme="minorEastAsia" w:hAnsi="Museo Sans 300" w:cs="Arial"/>
              <w:color w:val="818284"/>
              <w:sz w:val="18"/>
              <w:szCs w:val="18"/>
              <w:lang w:val="es-MX" w:eastAsia="es-MX"/>
            </w:rPr>
            <w:t>CNBCR-</w:t>
          </w:r>
          <w:r w:rsidR="008D7A6E">
            <w:rPr>
              <w:rFonts w:ascii="Museo Sans 300" w:eastAsiaTheme="minorEastAsia" w:hAnsi="Museo Sans 300" w:cs="Arial"/>
              <w:color w:val="818284"/>
              <w:sz w:val="18"/>
              <w:szCs w:val="18"/>
              <w:lang w:val="es-MX" w:eastAsia="es-MX"/>
            </w:rPr>
            <w:t>11</w:t>
          </w:r>
          <w:r>
            <w:rPr>
              <w:rFonts w:ascii="Museo Sans 300" w:eastAsiaTheme="minorEastAsia" w:hAnsi="Museo Sans 300" w:cs="Arial"/>
              <w:color w:val="818284"/>
              <w:sz w:val="18"/>
              <w:szCs w:val="18"/>
              <w:lang w:val="es-MX" w:eastAsia="es-MX"/>
            </w:rPr>
            <w:t>/2022</w:t>
          </w:r>
        </w:p>
      </w:tc>
      <w:tc>
        <w:tcPr>
          <w:tcW w:w="6445" w:type="dxa"/>
          <w:vMerge w:val="restart"/>
          <w:tcBorders>
            <w:top w:val="triple" w:sz="4" w:space="0" w:color="A6A6A6" w:themeColor="background1" w:themeShade="A6"/>
            <w:left w:val="triple" w:sz="4" w:space="0" w:color="A6A6A6" w:themeColor="background1" w:themeShade="A6"/>
            <w:bottom w:val="triple" w:sz="4" w:space="0" w:color="A6A6A6" w:themeColor="background1" w:themeShade="A6"/>
            <w:right w:val="triple" w:sz="4" w:space="0" w:color="A6A6A6" w:themeColor="background1" w:themeShade="A6"/>
          </w:tcBorders>
          <w:vAlign w:val="center"/>
        </w:tcPr>
        <w:p w14:paraId="64949712" w14:textId="26E530BD" w:rsidR="00C908BD" w:rsidRPr="00EA76F0" w:rsidRDefault="00EA76F0" w:rsidP="00C908BD">
          <w:pPr>
            <w:spacing w:after="0"/>
            <w:jc w:val="center"/>
            <w:rPr>
              <w:rFonts w:ascii="Museo Sans 300" w:eastAsiaTheme="minorEastAsia" w:hAnsi="Museo Sans 300" w:cs="Arial"/>
              <w:color w:val="818284"/>
              <w:sz w:val="18"/>
              <w:szCs w:val="18"/>
              <w:lang w:val="es-MX" w:eastAsia="es-MX"/>
            </w:rPr>
          </w:pPr>
          <w:r w:rsidRPr="00EA76F0">
            <w:rPr>
              <w:rFonts w:ascii="Museo Sans 300" w:eastAsiaTheme="minorEastAsia" w:hAnsi="Museo Sans 300" w:cs="Arial"/>
              <w:color w:val="818284"/>
              <w:sz w:val="18"/>
              <w:szCs w:val="18"/>
              <w:lang w:val="es-MX" w:eastAsia="es-MX"/>
            </w:rPr>
            <w:t>NSP-</w:t>
          </w:r>
          <w:r w:rsidR="008D7A6E">
            <w:rPr>
              <w:rFonts w:ascii="Museo Sans 300" w:eastAsiaTheme="minorEastAsia" w:hAnsi="Museo Sans 300" w:cs="Arial"/>
              <w:color w:val="818284"/>
              <w:sz w:val="18"/>
              <w:szCs w:val="18"/>
              <w:lang w:val="es-MX" w:eastAsia="es-MX"/>
            </w:rPr>
            <w:t>63</w:t>
          </w:r>
        </w:p>
        <w:p w14:paraId="3374764A" w14:textId="76A939EC" w:rsidR="00C908BD" w:rsidRDefault="00C908BD" w:rsidP="00C908BD">
          <w:pPr>
            <w:spacing w:after="0"/>
            <w:jc w:val="center"/>
            <w:rPr>
              <w:rFonts w:ascii="Museo Sans 300" w:hAnsi="Museo Sans 300"/>
              <w:caps/>
              <w:color w:val="A6A6A6" w:themeColor="background1" w:themeShade="A6"/>
              <w:sz w:val="18"/>
              <w:szCs w:val="18"/>
            </w:rPr>
          </w:pPr>
          <w:r w:rsidRPr="00EA76F0">
            <w:rPr>
              <w:rFonts w:ascii="Museo Sans 300" w:eastAsiaTheme="minorEastAsia" w:hAnsi="Museo Sans 300" w:cs="Arial"/>
              <w:color w:val="818284"/>
              <w:sz w:val="18"/>
              <w:szCs w:val="18"/>
              <w:lang w:val="es-MX" w:eastAsia="es-MX"/>
            </w:rPr>
            <w:t>NORMAS TÉCNICAS PARA EL USO DE VALOR CUOTA DE REFERENCIA PARA FLUJOS DE EFECTIVO SALIENTES DE LOS FONDOS DE PENSIONES</w:t>
          </w:r>
        </w:p>
      </w:tc>
      <w:tc>
        <w:tcPr>
          <w:tcW w:w="1806" w:type="dxa"/>
          <w:vMerge w:val="restart"/>
          <w:tcBorders>
            <w:top w:val="triple" w:sz="4" w:space="0" w:color="A6A6A6" w:themeColor="background1" w:themeShade="A6"/>
            <w:left w:val="triple" w:sz="4" w:space="0" w:color="A6A6A6" w:themeColor="background1" w:themeShade="A6"/>
            <w:bottom w:val="triple" w:sz="4" w:space="0" w:color="A6A6A6" w:themeColor="background1" w:themeShade="A6"/>
            <w:right w:val="triple" w:sz="4" w:space="0" w:color="A6A6A6" w:themeColor="background1" w:themeShade="A6"/>
          </w:tcBorders>
          <w:vAlign w:val="center"/>
          <w:hideMark/>
        </w:tcPr>
        <w:p w14:paraId="15EACC2D" w14:textId="77777777" w:rsidR="00C908BD" w:rsidRDefault="00C908BD" w:rsidP="00C908BD">
          <w:pPr>
            <w:tabs>
              <w:tab w:val="center" w:pos="4419"/>
              <w:tab w:val="right" w:pos="8838"/>
            </w:tabs>
            <w:spacing w:after="0"/>
            <w:jc w:val="center"/>
            <w:rPr>
              <w:rFonts w:ascii="Museo Sans 300" w:eastAsiaTheme="minorEastAsia" w:hAnsi="Museo Sans 300" w:cs="Arial"/>
              <w:sz w:val="18"/>
              <w:szCs w:val="18"/>
              <w:lang w:val="es-MX" w:eastAsia="es-ES"/>
            </w:rPr>
          </w:pPr>
          <w:r>
            <w:rPr>
              <w:noProof/>
            </w:rPr>
            <w:drawing>
              <wp:inline distT="0" distB="0" distL="0" distR="0" wp14:anchorId="2068781A" wp14:editId="62D444A0">
                <wp:extent cx="1007745" cy="539750"/>
                <wp:effectExtent l="0" t="0" r="1905" b="0"/>
                <wp:docPr id="5" name="Imagen 5" descr="Logotipo, nombre de la empresa&#10;&#10;Descripción generada automá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5" descr="Logotipo, nombre de la empresa&#10;&#10;Descripción generada automáticament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7745" cy="539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C908BD" w14:paraId="62FCB958" w14:textId="77777777" w:rsidTr="008D7A6E">
      <w:trPr>
        <w:trHeight w:val="379"/>
      </w:trPr>
      <w:tc>
        <w:tcPr>
          <w:tcW w:w="2376" w:type="dxa"/>
          <w:tcBorders>
            <w:top w:val="triple" w:sz="4" w:space="0" w:color="A6A6A6" w:themeColor="background1" w:themeShade="A6"/>
            <w:left w:val="triple" w:sz="4" w:space="0" w:color="A6A6A6" w:themeColor="background1" w:themeShade="A6"/>
            <w:bottom w:val="triple" w:sz="4" w:space="0" w:color="A6A6A6" w:themeColor="background1" w:themeShade="A6"/>
            <w:right w:val="triple" w:sz="4" w:space="0" w:color="A6A6A6" w:themeColor="background1" w:themeShade="A6"/>
          </w:tcBorders>
          <w:vAlign w:val="center"/>
          <w:hideMark/>
        </w:tcPr>
        <w:p w14:paraId="197C60D9" w14:textId="77777777" w:rsidR="00C908BD" w:rsidRDefault="00C908BD" w:rsidP="00C908BD">
          <w:pPr>
            <w:tabs>
              <w:tab w:val="center" w:pos="4419"/>
              <w:tab w:val="right" w:pos="8838"/>
            </w:tabs>
            <w:spacing w:after="0"/>
            <w:jc w:val="center"/>
            <w:rPr>
              <w:rFonts w:ascii="Museo Sans 300" w:eastAsiaTheme="minorEastAsia" w:hAnsi="Museo Sans 300" w:cs="Arial"/>
              <w:color w:val="818284"/>
              <w:sz w:val="18"/>
              <w:szCs w:val="18"/>
              <w:lang w:val="es-MX" w:eastAsia="es-ES"/>
            </w:rPr>
          </w:pPr>
          <w:r>
            <w:rPr>
              <w:rFonts w:ascii="Museo Sans 300" w:eastAsiaTheme="minorEastAsia" w:hAnsi="Museo Sans 300" w:cs="Arial"/>
              <w:color w:val="818284"/>
              <w:sz w:val="18"/>
              <w:szCs w:val="18"/>
              <w:lang w:val="es-MX" w:eastAsia="es-MX"/>
            </w:rPr>
            <w:t>Aprobación: 30/12/2022</w:t>
          </w:r>
        </w:p>
      </w:tc>
      <w:tc>
        <w:tcPr>
          <w:tcW w:w="6445" w:type="dxa"/>
          <w:vMerge/>
          <w:tcBorders>
            <w:top w:val="triple" w:sz="4" w:space="0" w:color="A6A6A6" w:themeColor="background1" w:themeShade="A6"/>
            <w:left w:val="triple" w:sz="4" w:space="0" w:color="A6A6A6" w:themeColor="background1" w:themeShade="A6"/>
            <w:bottom w:val="triple" w:sz="4" w:space="0" w:color="A6A6A6" w:themeColor="background1" w:themeShade="A6"/>
            <w:right w:val="triple" w:sz="4" w:space="0" w:color="A6A6A6" w:themeColor="background1" w:themeShade="A6"/>
          </w:tcBorders>
          <w:vAlign w:val="center"/>
          <w:hideMark/>
        </w:tcPr>
        <w:p w14:paraId="539C2665" w14:textId="77777777" w:rsidR="00C908BD" w:rsidRDefault="00C908BD" w:rsidP="00C908BD">
          <w:pPr>
            <w:rPr>
              <w:rFonts w:ascii="Museo Sans 300" w:hAnsi="Museo Sans 300"/>
              <w:caps/>
              <w:color w:val="A6A6A6" w:themeColor="background1" w:themeShade="A6"/>
              <w:sz w:val="18"/>
              <w:szCs w:val="18"/>
            </w:rPr>
          </w:pPr>
        </w:p>
      </w:tc>
      <w:tc>
        <w:tcPr>
          <w:tcW w:w="0" w:type="auto"/>
          <w:vMerge/>
          <w:tcBorders>
            <w:top w:val="triple" w:sz="4" w:space="0" w:color="A6A6A6" w:themeColor="background1" w:themeShade="A6"/>
            <w:left w:val="triple" w:sz="4" w:space="0" w:color="A6A6A6" w:themeColor="background1" w:themeShade="A6"/>
            <w:bottom w:val="triple" w:sz="4" w:space="0" w:color="A6A6A6" w:themeColor="background1" w:themeShade="A6"/>
            <w:right w:val="triple" w:sz="4" w:space="0" w:color="A6A6A6" w:themeColor="background1" w:themeShade="A6"/>
          </w:tcBorders>
          <w:vAlign w:val="center"/>
          <w:hideMark/>
        </w:tcPr>
        <w:p w14:paraId="2879C80F" w14:textId="77777777" w:rsidR="00C908BD" w:rsidRDefault="00C908BD" w:rsidP="00C908BD">
          <w:pPr>
            <w:rPr>
              <w:rFonts w:ascii="Museo Sans 300" w:eastAsiaTheme="minorEastAsia" w:hAnsi="Museo Sans 300" w:cs="Arial"/>
              <w:sz w:val="18"/>
              <w:szCs w:val="18"/>
              <w:lang w:val="es-MX" w:eastAsia="es-ES"/>
            </w:rPr>
          </w:pPr>
        </w:p>
      </w:tc>
    </w:tr>
    <w:tr w:rsidR="00C908BD" w14:paraId="2219B500" w14:textId="77777777" w:rsidTr="008D7A6E">
      <w:trPr>
        <w:trHeight w:val="372"/>
      </w:trPr>
      <w:tc>
        <w:tcPr>
          <w:tcW w:w="2376" w:type="dxa"/>
          <w:tcBorders>
            <w:top w:val="triple" w:sz="4" w:space="0" w:color="A6A6A6" w:themeColor="background1" w:themeShade="A6"/>
            <w:left w:val="triple" w:sz="4" w:space="0" w:color="A6A6A6" w:themeColor="background1" w:themeShade="A6"/>
            <w:bottom w:val="triple" w:sz="4" w:space="0" w:color="A6A6A6" w:themeColor="background1" w:themeShade="A6"/>
            <w:right w:val="triple" w:sz="4" w:space="0" w:color="A6A6A6" w:themeColor="background1" w:themeShade="A6"/>
          </w:tcBorders>
          <w:vAlign w:val="center"/>
          <w:hideMark/>
        </w:tcPr>
        <w:p w14:paraId="145F5344" w14:textId="200FD632" w:rsidR="00C908BD" w:rsidRDefault="00C908BD" w:rsidP="00C908BD">
          <w:pPr>
            <w:tabs>
              <w:tab w:val="center" w:pos="4419"/>
              <w:tab w:val="right" w:pos="8838"/>
            </w:tabs>
            <w:spacing w:after="0"/>
            <w:jc w:val="center"/>
            <w:rPr>
              <w:rFonts w:ascii="Museo Sans 300" w:eastAsiaTheme="minorEastAsia" w:hAnsi="Museo Sans 300" w:cs="Arial"/>
              <w:color w:val="818284"/>
              <w:sz w:val="18"/>
              <w:szCs w:val="18"/>
              <w:lang w:val="es-MX" w:eastAsia="es-MX"/>
            </w:rPr>
          </w:pPr>
          <w:r>
            <w:rPr>
              <w:rFonts w:ascii="Museo Sans 300" w:eastAsiaTheme="minorEastAsia" w:hAnsi="Museo Sans 300" w:cs="Arial"/>
              <w:color w:val="818284"/>
              <w:sz w:val="18"/>
              <w:szCs w:val="18"/>
              <w:lang w:val="es-MX" w:eastAsia="es-MX"/>
            </w:rPr>
            <w:t xml:space="preserve">Vigencia: </w:t>
          </w:r>
          <w:r w:rsidR="008D7A6E">
            <w:rPr>
              <w:rFonts w:ascii="Museo Sans 300" w:eastAsiaTheme="minorEastAsia" w:hAnsi="Museo Sans 300" w:cs="Arial"/>
              <w:color w:val="818284"/>
              <w:sz w:val="18"/>
              <w:szCs w:val="18"/>
              <w:lang w:val="es-MX" w:eastAsia="es-MX"/>
            </w:rPr>
            <w:t>30</w:t>
          </w:r>
          <w:r>
            <w:rPr>
              <w:rFonts w:ascii="Museo Sans 300" w:eastAsiaTheme="minorEastAsia" w:hAnsi="Museo Sans 300" w:cs="Arial"/>
              <w:color w:val="818284"/>
              <w:sz w:val="18"/>
              <w:szCs w:val="18"/>
              <w:lang w:val="es-MX" w:eastAsia="es-MX"/>
            </w:rPr>
            <w:t>/</w:t>
          </w:r>
          <w:r w:rsidR="008D7A6E">
            <w:rPr>
              <w:rFonts w:ascii="Museo Sans 300" w:eastAsiaTheme="minorEastAsia" w:hAnsi="Museo Sans 300" w:cs="Arial"/>
              <w:color w:val="818284"/>
              <w:sz w:val="18"/>
              <w:szCs w:val="18"/>
              <w:lang w:val="es-MX" w:eastAsia="es-MX"/>
            </w:rPr>
            <w:t>12</w:t>
          </w:r>
          <w:r>
            <w:rPr>
              <w:rFonts w:ascii="Museo Sans 300" w:eastAsiaTheme="minorEastAsia" w:hAnsi="Museo Sans 300" w:cs="Arial"/>
              <w:color w:val="818284"/>
              <w:sz w:val="18"/>
              <w:szCs w:val="18"/>
              <w:lang w:val="es-MX" w:eastAsia="es-MX"/>
            </w:rPr>
            <w:t>/</w:t>
          </w:r>
          <w:r w:rsidR="008D7A6E">
            <w:rPr>
              <w:rFonts w:ascii="Museo Sans 300" w:eastAsiaTheme="minorEastAsia" w:hAnsi="Museo Sans 300" w:cs="Arial"/>
              <w:color w:val="818284"/>
              <w:sz w:val="18"/>
              <w:szCs w:val="18"/>
              <w:lang w:val="es-MX" w:eastAsia="es-MX"/>
            </w:rPr>
            <w:t>2022</w:t>
          </w:r>
        </w:p>
      </w:tc>
      <w:tc>
        <w:tcPr>
          <w:tcW w:w="6445" w:type="dxa"/>
          <w:vMerge/>
          <w:tcBorders>
            <w:top w:val="triple" w:sz="4" w:space="0" w:color="A6A6A6" w:themeColor="background1" w:themeShade="A6"/>
            <w:left w:val="triple" w:sz="4" w:space="0" w:color="A6A6A6" w:themeColor="background1" w:themeShade="A6"/>
            <w:bottom w:val="triple" w:sz="4" w:space="0" w:color="A6A6A6" w:themeColor="background1" w:themeShade="A6"/>
            <w:right w:val="triple" w:sz="4" w:space="0" w:color="A6A6A6" w:themeColor="background1" w:themeShade="A6"/>
          </w:tcBorders>
          <w:vAlign w:val="center"/>
          <w:hideMark/>
        </w:tcPr>
        <w:p w14:paraId="280A1991" w14:textId="77777777" w:rsidR="00C908BD" w:rsidRDefault="00C908BD" w:rsidP="00C908BD">
          <w:pPr>
            <w:rPr>
              <w:rFonts w:ascii="Museo Sans 300" w:hAnsi="Museo Sans 300"/>
              <w:caps/>
              <w:color w:val="A6A6A6" w:themeColor="background1" w:themeShade="A6"/>
              <w:sz w:val="18"/>
              <w:szCs w:val="18"/>
            </w:rPr>
          </w:pPr>
        </w:p>
      </w:tc>
      <w:tc>
        <w:tcPr>
          <w:tcW w:w="0" w:type="auto"/>
          <w:vMerge/>
          <w:tcBorders>
            <w:top w:val="triple" w:sz="4" w:space="0" w:color="A6A6A6" w:themeColor="background1" w:themeShade="A6"/>
            <w:left w:val="triple" w:sz="4" w:space="0" w:color="A6A6A6" w:themeColor="background1" w:themeShade="A6"/>
            <w:bottom w:val="triple" w:sz="4" w:space="0" w:color="A6A6A6" w:themeColor="background1" w:themeShade="A6"/>
            <w:right w:val="triple" w:sz="4" w:space="0" w:color="A6A6A6" w:themeColor="background1" w:themeShade="A6"/>
          </w:tcBorders>
          <w:vAlign w:val="center"/>
          <w:hideMark/>
        </w:tcPr>
        <w:p w14:paraId="26839C8E" w14:textId="77777777" w:rsidR="00C908BD" w:rsidRDefault="00C908BD" w:rsidP="00C908BD">
          <w:pPr>
            <w:rPr>
              <w:rFonts w:ascii="Museo Sans 300" w:eastAsiaTheme="minorEastAsia" w:hAnsi="Museo Sans 300" w:cs="Arial"/>
              <w:sz w:val="18"/>
              <w:szCs w:val="18"/>
              <w:lang w:val="es-MX" w:eastAsia="es-ES"/>
            </w:rPr>
          </w:pPr>
        </w:p>
      </w:tc>
    </w:tr>
  </w:tbl>
  <w:p w14:paraId="4F418A6E" w14:textId="36E3DFCB" w:rsidR="00C908BD" w:rsidRDefault="00C908BD" w:rsidP="00C908BD">
    <w:pPr>
      <w:pStyle w:val="Encabezado"/>
    </w:pPr>
  </w:p>
  <w:p w14:paraId="5F0D4FED" w14:textId="1CC0277E" w:rsidR="00C908BD" w:rsidRDefault="00C908BD" w:rsidP="00C908BD">
    <w:pPr>
      <w:pStyle w:val="Encabezado"/>
    </w:pPr>
  </w:p>
  <w:p w14:paraId="12B7D1EF" w14:textId="30FD8A67" w:rsidR="00C908BD" w:rsidRDefault="00C908BD" w:rsidP="00C908BD">
    <w:pPr>
      <w:pStyle w:val="Encabezado"/>
    </w:pPr>
  </w:p>
  <w:p w14:paraId="09B35D53" w14:textId="410FECB4" w:rsidR="00C908BD" w:rsidRDefault="00C908BD" w:rsidP="00C908BD">
    <w:pPr>
      <w:pStyle w:val="Encabezado"/>
    </w:pPr>
  </w:p>
  <w:p w14:paraId="3060D052" w14:textId="77777777" w:rsidR="00EA76F0" w:rsidRPr="0048110D" w:rsidDel="00B70151" w:rsidRDefault="00EA76F0" w:rsidP="00C908BD">
    <w:pPr>
      <w:pStyle w:val="Encabezado"/>
    </w:pPr>
  </w:p>
  <w:p w14:paraId="25FB61DB" w14:textId="0691028C" w:rsidR="00C22D6D" w:rsidRPr="00C908BD" w:rsidRDefault="00A509C3" w:rsidP="00C908B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0875"/>
    <w:multiLevelType w:val="hybridMultilevel"/>
    <w:tmpl w:val="29E496FA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95393"/>
    <w:multiLevelType w:val="hybridMultilevel"/>
    <w:tmpl w:val="13224814"/>
    <w:lvl w:ilvl="0" w:tplc="F62A4C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2AC1"/>
    <w:multiLevelType w:val="multilevel"/>
    <w:tmpl w:val="D3EA65C0"/>
    <w:lvl w:ilvl="0">
      <w:start w:val="1"/>
      <w:numFmt w:val="lowerRoman"/>
      <w:lvlText w:val="%1."/>
      <w:lvlJc w:val="righ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69A3638"/>
    <w:multiLevelType w:val="hybridMultilevel"/>
    <w:tmpl w:val="74FE910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61103"/>
    <w:multiLevelType w:val="hybridMultilevel"/>
    <w:tmpl w:val="B7420A78"/>
    <w:lvl w:ilvl="0" w:tplc="ED488C4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94DFC"/>
    <w:multiLevelType w:val="multilevel"/>
    <w:tmpl w:val="D3EA65C0"/>
    <w:lvl w:ilvl="0">
      <w:start w:val="1"/>
      <w:numFmt w:val="lowerRoman"/>
      <w:lvlText w:val="%1."/>
      <w:lvlJc w:val="righ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4D244BA"/>
    <w:multiLevelType w:val="hybridMultilevel"/>
    <w:tmpl w:val="9E52318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36437"/>
    <w:multiLevelType w:val="hybridMultilevel"/>
    <w:tmpl w:val="C4C2D7F0"/>
    <w:lvl w:ilvl="0" w:tplc="080A0017">
      <w:start w:val="1"/>
      <w:numFmt w:val="lowerLetter"/>
      <w:lvlText w:val="%1)"/>
      <w:lvlJc w:val="left"/>
      <w:pPr>
        <w:ind w:left="502" w:hanging="360"/>
      </w:p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8E802D4"/>
    <w:multiLevelType w:val="hybridMultilevel"/>
    <w:tmpl w:val="768441F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B7C98"/>
    <w:multiLevelType w:val="hybridMultilevel"/>
    <w:tmpl w:val="49584400"/>
    <w:lvl w:ilvl="0" w:tplc="1FE26294">
      <w:start w:val="1"/>
      <w:numFmt w:val="decimal"/>
      <w:suff w:val="space"/>
      <w:lvlText w:val="Art. %1.- "/>
      <w:lvlJc w:val="left"/>
      <w:pPr>
        <w:ind w:left="7448" w:hanging="360"/>
      </w:pPr>
      <w:rPr>
        <w:rFonts w:ascii="Museo Sans 300" w:hAnsi="Museo Sans 300" w:hint="default"/>
        <w:b/>
        <w:i w:val="0"/>
        <w:color w:val="auto"/>
        <w:sz w:val="22"/>
        <w:szCs w:val="20"/>
      </w:rPr>
    </w:lvl>
    <w:lvl w:ilvl="1" w:tplc="0C0A0019">
      <w:start w:val="1"/>
      <w:numFmt w:val="lowerLetter"/>
      <w:lvlText w:val="%2."/>
      <w:lvlJc w:val="left"/>
      <w:pPr>
        <w:ind w:left="2291" w:hanging="360"/>
      </w:pPr>
    </w:lvl>
    <w:lvl w:ilvl="2" w:tplc="0C0A001B" w:tentative="1">
      <w:start w:val="1"/>
      <w:numFmt w:val="lowerRoman"/>
      <w:lvlText w:val="%3."/>
      <w:lvlJc w:val="right"/>
      <w:pPr>
        <w:ind w:left="3011" w:hanging="180"/>
      </w:pPr>
    </w:lvl>
    <w:lvl w:ilvl="3" w:tplc="0C0A000F" w:tentative="1">
      <w:start w:val="1"/>
      <w:numFmt w:val="decimal"/>
      <w:lvlText w:val="%4."/>
      <w:lvlJc w:val="left"/>
      <w:pPr>
        <w:ind w:left="3731" w:hanging="360"/>
      </w:pPr>
    </w:lvl>
    <w:lvl w:ilvl="4" w:tplc="0C0A0019" w:tentative="1">
      <w:start w:val="1"/>
      <w:numFmt w:val="lowerLetter"/>
      <w:lvlText w:val="%5."/>
      <w:lvlJc w:val="left"/>
      <w:pPr>
        <w:ind w:left="4451" w:hanging="360"/>
      </w:pPr>
    </w:lvl>
    <w:lvl w:ilvl="5" w:tplc="0C0A001B" w:tentative="1">
      <w:start w:val="1"/>
      <w:numFmt w:val="lowerRoman"/>
      <w:lvlText w:val="%6."/>
      <w:lvlJc w:val="right"/>
      <w:pPr>
        <w:ind w:left="5171" w:hanging="180"/>
      </w:pPr>
    </w:lvl>
    <w:lvl w:ilvl="6" w:tplc="0C0A000F" w:tentative="1">
      <w:start w:val="1"/>
      <w:numFmt w:val="decimal"/>
      <w:lvlText w:val="%7."/>
      <w:lvlJc w:val="left"/>
      <w:pPr>
        <w:ind w:left="5891" w:hanging="360"/>
      </w:pPr>
    </w:lvl>
    <w:lvl w:ilvl="7" w:tplc="0C0A0019" w:tentative="1">
      <w:start w:val="1"/>
      <w:numFmt w:val="lowerLetter"/>
      <w:lvlText w:val="%8."/>
      <w:lvlJc w:val="left"/>
      <w:pPr>
        <w:ind w:left="6611" w:hanging="360"/>
      </w:pPr>
    </w:lvl>
    <w:lvl w:ilvl="8" w:tplc="0C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39C50D28"/>
    <w:multiLevelType w:val="hybridMultilevel"/>
    <w:tmpl w:val="BF6E5D9A"/>
    <w:lvl w:ilvl="0" w:tplc="9E661E8E">
      <w:start w:val="1"/>
      <w:numFmt w:val="lowerRoman"/>
      <w:lvlText w:val="%1."/>
      <w:lvlJc w:val="right"/>
      <w:pPr>
        <w:ind w:left="1145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865" w:hanging="360"/>
      </w:pPr>
    </w:lvl>
    <w:lvl w:ilvl="2" w:tplc="440A001B" w:tentative="1">
      <w:start w:val="1"/>
      <w:numFmt w:val="lowerRoman"/>
      <w:lvlText w:val="%3."/>
      <w:lvlJc w:val="right"/>
      <w:pPr>
        <w:ind w:left="2585" w:hanging="180"/>
      </w:pPr>
    </w:lvl>
    <w:lvl w:ilvl="3" w:tplc="440A000F" w:tentative="1">
      <w:start w:val="1"/>
      <w:numFmt w:val="decimal"/>
      <w:lvlText w:val="%4."/>
      <w:lvlJc w:val="left"/>
      <w:pPr>
        <w:ind w:left="3305" w:hanging="360"/>
      </w:pPr>
    </w:lvl>
    <w:lvl w:ilvl="4" w:tplc="440A0019" w:tentative="1">
      <w:start w:val="1"/>
      <w:numFmt w:val="lowerLetter"/>
      <w:lvlText w:val="%5."/>
      <w:lvlJc w:val="left"/>
      <w:pPr>
        <w:ind w:left="4025" w:hanging="360"/>
      </w:pPr>
    </w:lvl>
    <w:lvl w:ilvl="5" w:tplc="440A001B" w:tentative="1">
      <w:start w:val="1"/>
      <w:numFmt w:val="lowerRoman"/>
      <w:lvlText w:val="%6."/>
      <w:lvlJc w:val="right"/>
      <w:pPr>
        <w:ind w:left="4745" w:hanging="180"/>
      </w:pPr>
    </w:lvl>
    <w:lvl w:ilvl="6" w:tplc="440A000F" w:tentative="1">
      <w:start w:val="1"/>
      <w:numFmt w:val="decimal"/>
      <w:lvlText w:val="%7."/>
      <w:lvlJc w:val="left"/>
      <w:pPr>
        <w:ind w:left="5465" w:hanging="360"/>
      </w:pPr>
    </w:lvl>
    <w:lvl w:ilvl="7" w:tplc="440A0019" w:tentative="1">
      <w:start w:val="1"/>
      <w:numFmt w:val="lowerLetter"/>
      <w:lvlText w:val="%8."/>
      <w:lvlJc w:val="left"/>
      <w:pPr>
        <w:ind w:left="6185" w:hanging="360"/>
      </w:pPr>
    </w:lvl>
    <w:lvl w:ilvl="8" w:tplc="44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3CA11EBA"/>
    <w:multiLevelType w:val="multilevel"/>
    <w:tmpl w:val="D3EA65C0"/>
    <w:lvl w:ilvl="0">
      <w:start w:val="1"/>
      <w:numFmt w:val="lowerRoman"/>
      <w:lvlText w:val="%1."/>
      <w:lvlJc w:val="righ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FEE2DD4"/>
    <w:multiLevelType w:val="hybridMultilevel"/>
    <w:tmpl w:val="32DC6CB2"/>
    <w:lvl w:ilvl="0" w:tplc="6024BEB2">
      <w:start w:val="1"/>
      <w:numFmt w:val="upperRoman"/>
      <w:lvlText w:val="%1."/>
      <w:lvlJc w:val="left"/>
      <w:pPr>
        <w:ind w:left="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60" w:hanging="360"/>
      </w:pPr>
    </w:lvl>
    <w:lvl w:ilvl="2" w:tplc="080A001B" w:tentative="1">
      <w:start w:val="1"/>
      <w:numFmt w:val="lowerRoman"/>
      <w:lvlText w:val="%3."/>
      <w:lvlJc w:val="right"/>
      <w:pPr>
        <w:ind w:left="1080" w:hanging="180"/>
      </w:pPr>
    </w:lvl>
    <w:lvl w:ilvl="3" w:tplc="080A000F" w:tentative="1">
      <w:start w:val="1"/>
      <w:numFmt w:val="decimal"/>
      <w:lvlText w:val="%4."/>
      <w:lvlJc w:val="left"/>
      <w:pPr>
        <w:ind w:left="1800" w:hanging="360"/>
      </w:pPr>
    </w:lvl>
    <w:lvl w:ilvl="4" w:tplc="080A0019" w:tentative="1">
      <w:start w:val="1"/>
      <w:numFmt w:val="lowerLetter"/>
      <w:lvlText w:val="%5."/>
      <w:lvlJc w:val="left"/>
      <w:pPr>
        <w:ind w:left="2520" w:hanging="360"/>
      </w:pPr>
    </w:lvl>
    <w:lvl w:ilvl="5" w:tplc="080A001B" w:tentative="1">
      <w:start w:val="1"/>
      <w:numFmt w:val="lowerRoman"/>
      <w:lvlText w:val="%6."/>
      <w:lvlJc w:val="right"/>
      <w:pPr>
        <w:ind w:left="3240" w:hanging="180"/>
      </w:pPr>
    </w:lvl>
    <w:lvl w:ilvl="6" w:tplc="080A000F" w:tentative="1">
      <w:start w:val="1"/>
      <w:numFmt w:val="decimal"/>
      <w:lvlText w:val="%7."/>
      <w:lvlJc w:val="left"/>
      <w:pPr>
        <w:ind w:left="3960" w:hanging="360"/>
      </w:pPr>
    </w:lvl>
    <w:lvl w:ilvl="7" w:tplc="080A0019" w:tentative="1">
      <w:start w:val="1"/>
      <w:numFmt w:val="lowerLetter"/>
      <w:lvlText w:val="%8."/>
      <w:lvlJc w:val="left"/>
      <w:pPr>
        <w:ind w:left="4680" w:hanging="360"/>
      </w:pPr>
    </w:lvl>
    <w:lvl w:ilvl="8" w:tplc="080A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3" w15:restartNumberingAfterBreak="0">
    <w:nsid w:val="5D472D40"/>
    <w:multiLevelType w:val="multilevel"/>
    <w:tmpl w:val="D3EA65C0"/>
    <w:lvl w:ilvl="0">
      <w:start w:val="1"/>
      <w:numFmt w:val="lowerRoman"/>
      <w:lvlText w:val="%1."/>
      <w:lvlJc w:val="righ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54D0458"/>
    <w:multiLevelType w:val="hybridMultilevel"/>
    <w:tmpl w:val="FCD63AC0"/>
    <w:lvl w:ilvl="0" w:tplc="B38CA64E">
      <w:start w:val="1"/>
      <w:numFmt w:val="lowerLetter"/>
      <w:lvlText w:val="%1)"/>
      <w:lvlJc w:val="left"/>
      <w:pPr>
        <w:ind w:left="0" w:firstLine="42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140252"/>
    <w:multiLevelType w:val="multilevel"/>
    <w:tmpl w:val="D3EA65C0"/>
    <w:lvl w:ilvl="0">
      <w:start w:val="1"/>
      <w:numFmt w:val="lowerRoman"/>
      <w:lvlText w:val="%1."/>
      <w:lvlJc w:val="righ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5505B42"/>
    <w:multiLevelType w:val="hybridMultilevel"/>
    <w:tmpl w:val="06DC64DA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3468B8"/>
    <w:multiLevelType w:val="singleLevel"/>
    <w:tmpl w:val="C556FF7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 w15:restartNumberingAfterBreak="0">
    <w:nsid w:val="7B247056"/>
    <w:multiLevelType w:val="hybridMultilevel"/>
    <w:tmpl w:val="4B0EC96C"/>
    <w:lvl w:ilvl="0" w:tplc="8A22E24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242836">
    <w:abstractNumId w:val="7"/>
  </w:num>
  <w:num w:numId="2" w16cid:durableId="49571581">
    <w:abstractNumId w:val="0"/>
  </w:num>
  <w:num w:numId="3" w16cid:durableId="1592662925">
    <w:abstractNumId w:val="9"/>
  </w:num>
  <w:num w:numId="4" w16cid:durableId="1409233341">
    <w:abstractNumId w:val="11"/>
  </w:num>
  <w:num w:numId="5" w16cid:durableId="1023437973">
    <w:abstractNumId w:val="5"/>
  </w:num>
  <w:num w:numId="6" w16cid:durableId="912621477">
    <w:abstractNumId w:val="14"/>
  </w:num>
  <w:num w:numId="7" w16cid:durableId="793256306">
    <w:abstractNumId w:val="10"/>
  </w:num>
  <w:num w:numId="8" w16cid:durableId="1795560746">
    <w:abstractNumId w:val="2"/>
  </w:num>
  <w:num w:numId="9" w16cid:durableId="451899055">
    <w:abstractNumId w:val="13"/>
  </w:num>
  <w:num w:numId="10" w16cid:durableId="136799466">
    <w:abstractNumId w:val="15"/>
  </w:num>
  <w:num w:numId="11" w16cid:durableId="737360291">
    <w:abstractNumId w:val="12"/>
  </w:num>
  <w:num w:numId="12" w16cid:durableId="225728272">
    <w:abstractNumId w:val="8"/>
  </w:num>
  <w:num w:numId="13" w16cid:durableId="293021836">
    <w:abstractNumId w:val="16"/>
  </w:num>
  <w:num w:numId="14" w16cid:durableId="479153479">
    <w:abstractNumId w:val="3"/>
  </w:num>
  <w:num w:numId="15" w16cid:durableId="617563264">
    <w:abstractNumId w:val="17"/>
  </w:num>
  <w:num w:numId="16" w16cid:durableId="1851484771">
    <w:abstractNumId w:val="1"/>
  </w:num>
  <w:num w:numId="17" w16cid:durableId="1025642733">
    <w:abstractNumId w:val="18"/>
  </w:num>
  <w:num w:numId="18" w16cid:durableId="52511306">
    <w:abstractNumId w:val="6"/>
  </w:num>
  <w:num w:numId="19" w16cid:durableId="25370986">
    <w:abstractNumId w:val="4"/>
  </w:num>
  <w:num w:numId="20" w16cid:durableId="3805981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2067"/>
    <w:rsid w:val="00003BA7"/>
    <w:rsid w:val="0003397E"/>
    <w:rsid w:val="00054B8C"/>
    <w:rsid w:val="000648D6"/>
    <w:rsid w:val="00075378"/>
    <w:rsid w:val="000B2B5D"/>
    <w:rsid w:val="000B76ED"/>
    <w:rsid w:val="000F695A"/>
    <w:rsid w:val="001154AA"/>
    <w:rsid w:val="001339E6"/>
    <w:rsid w:val="0014225E"/>
    <w:rsid w:val="001577DE"/>
    <w:rsid w:val="00185D58"/>
    <w:rsid w:val="001A1E02"/>
    <w:rsid w:val="001B51DC"/>
    <w:rsid w:val="001B53F0"/>
    <w:rsid w:val="001E76EE"/>
    <w:rsid w:val="002028BF"/>
    <w:rsid w:val="002238D7"/>
    <w:rsid w:val="0027671E"/>
    <w:rsid w:val="00285CF6"/>
    <w:rsid w:val="00293A64"/>
    <w:rsid w:val="0029549B"/>
    <w:rsid w:val="002E3791"/>
    <w:rsid w:val="0030610F"/>
    <w:rsid w:val="00316473"/>
    <w:rsid w:val="00335D06"/>
    <w:rsid w:val="00354731"/>
    <w:rsid w:val="00381418"/>
    <w:rsid w:val="00394B84"/>
    <w:rsid w:val="003977AA"/>
    <w:rsid w:val="003B702E"/>
    <w:rsid w:val="003D7984"/>
    <w:rsid w:val="003F4695"/>
    <w:rsid w:val="00445016"/>
    <w:rsid w:val="0048269C"/>
    <w:rsid w:val="0048309F"/>
    <w:rsid w:val="004A1590"/>
    <w:rsid w:val="004F374D"/>
    <w:rsid w:val="00531BA8"/>
    <w:rsid w:val="00535F1B"/>
    <w:rsid w:val="005851DA"/>
    <w:rsid w:val="00585D78"/>
    <w:rsid w:val="00593B9B"/>
    <w:rsid w:val="0059628D"/>
    <w:rsid w:val="005B4B7F"/>
    <w:rsid w:val="005C22B7"/>
    <w:rsid w:val="005C59D0"/>
    <w:rsid w:val="00611BA1"/>
    <w:rsid w:val="006138E1"/>
    <w:rsid w:val="00642D23"/>
    <w:rsid w:val="00643386"/>
    <w:rsid w:val="00643A31"/>
    <w:rsid w:val="006C718A"/>
    <w:rsid w:val="0072313F"/>
    <w:rsid w:val="0072592D"/>
    <w:rsid w:val="00745640"/>
    <w:rsid w:val="00754091"/>
    <w:rsid w:val="0077475B"/>
    <w:rsid w:val="00800DE0"/>
    <w:rsid w:val="008117D0"/>
    <w:rsid w:val="0081292D"/>
    <w:rsid w:val="00812BC0"/>
    <w:rsid w:val="008528C4"/>
    <w:rsid w:val="00857257"/>
    <w:rsid w:val="00887535"/>
    <w:rsid w:val="008904CD"/>
    <w:rsid w:val="008963CF"/>
    <w:rsid w:val="008D7A6E"/>
    <w:rsid w:val="008F4C3D"/>
    <w:rsid w:val="008F60CC"/>
    <w:rsid w:val="00914D2D"/>
    <w:rsid w:val="00944D25"/>
    <w:rsid w:val="00953120"/>
    <w:rsid w:val="0096464D"/>
    <w:rsid w:val="0097717C"/>
    <w:rsid w:val="00977933"/>
    <w:rsid w:val="00982B2D"/>
    <w:rsid w:val="009C1363"/>
    <w:rsid w:val="009D59FC"/>
    <w:rsid w:val="009F13C6"/>
    <w:rsid w:val="00A21013"/>
    <w:rsid w:val="00A2210B"/>
    <w:rsid w:val="00A509C3"/>
    <w:rsid w:val="00A973FC"/>
    <w:rsid w:val="00AA0A73"/>
    <w:rsid w:val="00AA6238"/>
    <w:rsid w:val="00AE0F45"/>
    <w:rsid w:val="00B1634E"/>
    <w:rsid w:val="00B45AA8"/>
    <w:rsid w:val="00B62531"/>
    <w:rsid w:val="00B64B5D"/>
    <w:rsid w:val="00B71724"/>
    <w:rsid w:val="00B73A66"/>
    <w:rsid w:val="00BC29D4"/>
    <w:rsid w:val="00BC3D72"/>
    <w:rsid w:val="00BC41B7"/>
    <w:rsid w:val="00BF69E7"/>
    <w:rsid w:val="00C0182B"/>
    <w:rsid w:val="00C139F2"/>
    <w:rsid w:val="00C51D85"/>
    <w:rsid w:val="00C57E0E"/>
    <w:rsid w:val="00C63513"/>
    <w:rsid w:val="00C856DD"/>
    <w:rsid w:val="00C908BD"/>
    <w:rsid w:val="00C92FC7"/>
    <w:rsid w:val="00C95475"/>
    <w:rsid w:val="00CA7D04"/>
    <w:rsid w:val="00CB0518"/>
    <w:rsid w:val="00CD4875"/>
    <w:rsid w:val="00CD5154"/>
    <w:rsid w:val="00CD6B55"/>
    <w:rsid w:val="00D02560"/>
    <w:rsid w:val="00D360BE"/>
    <w:rsid w:val="00D509F3"/>
    <w:rsid w:val="00D8703E"/>
    <w:rsid w:val="00DB098F"/>
    <w:rsid w:val="00DE3613"/>
    <w:rsid w:val="00E10857"/>
    <w:rsid w:val="00E36743"/>
    <w:rsid w:val="00E608FB"/>
    <w:rsid w:val="00E675D2"/>
    <w:rsid w:val="00E91008"/>
    <w:rsid w:val="00EA76F0"/>
    <w:rsid w:val="00EC2067"/>
    <w:rsid w:val="00EC3C44"/>
    <w:rsid w:val="00EE7483"/>
    <w:rsid w:val="00F13E3A"/>
    <w:rsid w:val="00F76308"/>
    <w:rsid w:val="00F846D2"/>
    <w:rsid w:val="00FA36D5"/>
    <w:rsid w:val="0B469D92"/>
    <w:rsid w:val="14C1A4C4"/>
    <w:rsid w:val="16E65FCA"/>
    <w:rsid w:val="1C7629B3"/>
    <w:rsid w:val="36EF6A3F"/>
    <w:rsid w:val="3867CB08"/>
    <w:rsid w:val="61EE3B1A"/>
    <w:rsid w:val="6583CB6E"/>
    <w:rsid w:val="791686E9"/>
    <w:rsid w:val="7D8F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FB6191"/>
  <w15:docId w15:val="{F84C17AA-2289-4DC1-862D-72E55EC1D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067"/>
    <w:pPr>
      <w:spacing w:after="200" w:line="276" w:lineRule="auto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EC20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EC2067"/>
  </w:style>
  <w:style w:type="paragraph" w:styleId="Piedepgina">
    <w:name w:val="footer"/>
    <w:basedOn w:val="Normal"/>
    <w:link w:val="PiedepginaCar"/>
    <w:uiPriority w:val="99"/>
    <w:unhideWhenUsed/>
    <w:rsid w:val="00EC20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2067"/>
  </w:style>
  <w:style w:type="paragraph" w:customStyle="1" w:styleId="Default">
    <w:name w:val="Default"/>
    <w:rsid w:val="00EC20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L"/>
    </w:rPr>
  </w:style>
  <w:style w:type="character" w:customStyle="1" w:styleId="Estilo1">
    <w:name w:val="Estilo1"/>
    <w:basedOn w:val="Fuentedeprrafopredeter"/>
    <w:uiPriority w:val="1"/>
    <w:rsid w:val="00EC2067"/>
    <w:rPr>
      <w:rFonts w:ascii="Arial Narrow" w:hAnsi="Arial Narrow"/>
      <w:b/>
      <w:sz w:val="20"/>
    </w:rPr>
  </w:style>
  <w:style w:type="paragraph" w:styleId="Prrafodelista">
    <w:name w:val="List Paragraph"/>
    <w:basedOn w:val="Normal"/>
    <w:link w:val="PrrafodelistaCar"/>
    <w:uiPriority w:val="34"/>
    <w:qFormat/>
    <w:rsid w:val="00EC2067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EC2067"/>
    <w:pPr>
      <w:spacing w:after="0" w:line="240" w:lineRule="auto"/>
      <w:jc w:val="center"/>
    </w:pPr>
    <w:rPr>
      <w:rFonts w:ascii="Comic Sans MS" w:eastAsia="Times New Roman" w:hAnsi="Comic Sans MS" w:cs="Times New Roman"/>
      <w:sz w:val="24"/>
      <w:szCs w:val="20"/>
      <w:lang w:eastAsia="es-SV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EC2067"/>
    <w:rPr>
      <w:rFonts w:ascii="Comic Sans MS" w:eastAsia="Times New Roman" w:hAnsi="Comic Sans MS" w:cs="Times New Roman"/>
      <w:sz w:val="24"/>
      <w:szCs w:val="20"/>
      <w:lang w:eastAsia="es-SV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EC2067"/>
  </w:style>
  <w:style w:type="paragraph" w:styleId="Sinespaciado">
    <w:name w:val="No Spacing"/>
    <w:uiPriority w:val="1"/>
    <w:qFormat/>
    <w:rsid w:val="00EC2067"/>
    <w:pPr>
      <w:spacing w:after="0" w:line="240" w:lineRule="auto"/>
      <w:jc w:val="both"/>
    </w:pPr>
    <w:rPr>
      <w:lang w:val="es-GT"/>
    </w:rPr>
  </w:style>
  <w:style w:type="character" w:styleId="Refdecomentario">
    <w:name w:val="annotation reference"/>
    <w:basedOn w:val="Fuentedeprrafopredeter"/>
    <w:uiPriority w:val="99"/>
    <w:semiHidden/>
    <w:unhideWhenUsed/>
    <w:rsid w:val="00EC2067"/>
    <w:rPr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EC2067"/>
    <w:rPr>
      <w:b/>
      <w:bCs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7793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7793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7793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7793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7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7933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anormal"/>
    <w:uiPriority w:val="59"/>
    <w:rsid w:val="00611BA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n">
    <w:name w:val="Revision"/>
    <w:hidden/>
    <w:uiPriority w:val="99"/>
    <w:semiHidden/>
    <w:rsid w:val="00B64B5D"/>
    <w:pPr>
      <w:spacing w:after="0" w:line="240" w:lineRule="auto"/>
    </w:pPr>
  </w:style>
  <w:style w:type="table" w:customStyle="1" w:styleId="Tablaconcuadrcula11">
    <w:name w:val="Tabla con cuadrícula11"/>
    <w:basedOn w:val="Tablanormal"/>
    <w:uiPriority w:val="59"/>
    <w:rsid w:val="00C908B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72313F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723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5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BDFA6B02FB2E45B31F03989F69819B" ma:contentTypeVersion="4" ma:contentTypeDescription="Crear nuevo documento." ma:contentTypeScope="" ma:versionID="322dfb77334a318fe52eedb4a3f6be3f">
  <xsd:schema xmlns:xsd="http://www.w3.org/2001/XMLSchema" xmlns:xs="http://www.w3.org/2001/XMLSchema" xmlns:p="http://schemas.microsoft.com/office/2006/metadata/properties" xmlns:ns2="925361b9-3a0c-4c35-ae0e-5f5ef97db517" xmlns:ns3="b0b24d6a-01c5-41d8-b592-d89f712f4127" targetNamespace="http://schemas.microsoft.com/office/2006/metadata/properties" ma:root="true" ma:fieldsID="393452a33ccbe5541fea19b2b9aa0b5f" ns2:_="" ns3:_="">
    <xsd:import namespace="925361b9-3a0c-4c35-ae0e-5f5ef97db517"/>
    <xsd:import namespace="b0b24d6a-01c5-41d8-b592-d89f712f412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_dlc_DocId" minOccurs="0"/>
                <xsd:element ref="ns2:_dlc_DocIdUrl" minOccurs="0"/>
                <xsd:element ref="ns2:_dlc_DocIdPersistId" minOccurs="0"/>
                <xsd:element ref="ns3:Estado_x0020_de_x0020_normativa" minOccurs="0"/>
                <xsd:element ref="ns3:Fecha_x0020_Derogaci_x00f3_n_x002f_Vencimiento" minOccurs="0"/>
                <xsd:element ref="ns3:Derogado_x0020_p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361b9-3a0c-4c35-ae0e-5f5ef97db51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0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24d6a-01c5-41d8-b592-d89f712f4127" elementFormDefault="qualified">
    <xsd:import namespace="http://schemas.microsoft.com/office/2006/documentManagement/types"/>
    <xsd:import namespace="http://schemas.microsoft.com/office/infopath/2007/PartnerControls"/>
    <xsd:element name="Estado_x0020_de_x0020_normativa" ma:index="12" nillable="true" ma:displayName="Estado de normativa" ma:default="Vigente" ma:format="Dropdown" ma:internalName="Estado_x0020_de_x0020_normativa">
      <xsd:simpleType>
        <xsd:restriction base="dms:Choice">
          <xsd:enumeration value="Vigente"/>
          <xsd:enumeration value="Derogada"/>
          <xsd:enumeration value="Vencida"/>
        </xsd:restriction>
      </xsd:simpleType>
    </xsd:element>
    <xsd:element name="Fecha_x0020_Derogaci_x00f3_n_x002f_Vencimiento" ma:index="13" nillable="true" ma:displayName="Fecha Derogación/Vencimiento" ma:format="DateOnly" ma:internalName="Fecha_x0020_Derogaci_x00f3_n_x002f_Vencimiento">
      <xsd:simpleType>
        <xsd:restriction base="dms:DateTime"/>
      </xsd:simpleType>
    </xsd:element>
    <xsd:element name="Derogado_x0020_por" ma:index="14" nillable="true" ma:displayName="Derogado por" ma:internalName="Derogado_x0020_po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25361b9-3a0c-4c35-ae0e-5f5ef97db517">TAK2XWSQXAVX-2124196863-407</_dlc_DocId>
    <_dlc_DocIdUrl xmlns="925361b9-3a0c-4c35-ae0e-5f5ef97db517">
      <Url>http://sis/dn/_layouts/15/DocIdRedir.aspx?ID=TAK2XWSQXAVX-2124196863-407</Url>
      <Description>TAK2XWSQXAVX-2124196863-407</Description>
    </_dlc_DocIdUrl>
    <SharedWithUsers xmlns="925361b9-3a0c-4c35-ae0e-5f5ef97db517">
      <UserInfo>
        <DisplayName>Karen Beatriz Bonilla Sánchez</DisplayName>
        <AccountId>46</AccountId>
        <AccountType/>
      </UserInfo>
      <UserInfo>
        <DisplayName>Evelyn Marisol Gracias</DisplayName>
        <AccountId>22</AccountId>
        <AccountType/>
      </UserInfo>
      <UserInfo>
        <DisplayName>Wendy Carolina Doñan de Villalta</DisplayName>
        <AccountId>48</AccountId>
        <AccountType/>
      </UserInfo>
    </SharedWithUsers>
    <Derogado_x0020_por xmlns="b0b24d6a-01c5-41d8-b592-d89f712f4127" xsi:nil="true"/>
    <Fecha_x0020_Derogaci_x00f3_n_x002f_Vencimiento xmlns="b0b24d6a-01c5-41d8-b592-d89f712f4127" xsi:nil="true"/>
    <Estado_x0020_de_x0020_normativa xmlns="b0b24d6a-01c5-41d8-b592-d89f712f4127">Vigente</Estado_x0020_de_x0020_normativ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0B834-F214-40DE-9F11-329CB60AA2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5361b9-3a0c-4c35-ae0e-5f5ef97db517"/>
    <ds:schemaRef ds:uri="b0b24d6a-01c5-41d8-b592-d89f712f4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8DC372-2689-49D9-8B4A-C4E760AD0300}">
  <ds:schemaRefs>
    <ds:schemaRef ds:uri="http://schemas.microsoft.com/office/2006/metadata/properties"/>
    <ds:schemaRef ds:uri="http://schemas.microsoft.com/office/infopath/2007/PartnerControls"/>
    <ds:schemaRef ds:uri="925361b9-3a0c-4c35-ae0e-5f5ef97db517"/>
    <ds:schemaRef ds:uri="b0b24d6a-01c5-41d8-b592-d89f712f4127"/>
  </ds:schemaRefs>
</ds:datastoreItem>
</file>

<file path=customXml/itemProps3.xml><?xml version="1.0" encoding="utf-8"?>
<ds:datastoreItem xmlns:ds="http://schemas.openxmlformats.org/officeDocument/2006/customXml" ds:itemID="{4551D2E0-E2C1-4831-9B59-3EDCEB5979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2C0F7A-DEA0-4920-A325-354B8E3A904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6943D62-41E3-4661-B217-4EAFA4334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826</Words>
  <Characters>4543</Characters>
  <Application>Microsoft Office Word</Application>
  <DocSecurity>0</DocSecurity>
  <Lines>37</Lines>
  <Paragraphs>10</Paragraphs>
  <ScaleCrop>false</ScaleCrop>
  <Company>Banco Central de Reserva</Company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Wendy Carolina Doñan de Villalta</dc:creator>
  <cp:lastModifiedBy>Evelyn Guadalupe Auxiliadora Meléndez Gómez</cp:lastModifiedBy>
  <cp:revision>4</cp:revision>
  <cp:lastPrinted>2022-12-30T23:06:00Z</cp:lastPrinted>
  <dcterms:created xsi:type="dcterms:W3CDTF">2022-12-30T23:06:00Z</dcterms:created>
  <dcterms:modified xsi:type="dcterms:W3CDTF">2023-01-03T16:04:00Z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0x0101006ABDFA6B02FB2E45B31F03989F69819B</vt:lpwstr>
  </property>
  <property fmtid="{D5CDD505-2E9C-101B-9397-08002B2CF9AE}" pid="3" name="_dlc_DocIdItemGuid">
    <vt:lpwstr>26480d6b-42ac-4698-81f4-7c7da9f8f76f</vt:lpwstr>
  </property>
  <property fmtid="{D5CDD505-2E9C-101B-9397-08002B2CF9AE}" pid="4" name="MSIP_Label_6f412271-f4bd-49ae-aedf-b62704a0dfc6_Enabled">
    <vt:lpwstr>True</vt:lpwstr>
  </property>
  <property fmtid="{D5CDD505-2E9C-101B-9397-08002B2CF9AE}" pid="5" name="MSIP_Label_6f412271-f4bd-49ae-aedf-b62704a0dfc6_SiteId">
    <vt:lpwstr>ef8c601f-c68e-489a-a6c4-cd1a4e780892</vt:lpwstr>
  </property>
  <property fmtid="{D5CDD505-2E9C-101B-9397-08002B2CF9AE}" pid="6" name="MSIP_Label_6f412271-f4bd-49ae-aedf-b62704a0dfc6_Ref">
    <vt:lpwstr>https://api.informationprotection.azure.com/api/ef8c601f-c68e-489a-a6c4-cd1a4e780892</vt:lpwstr>
  </property>
  <property fmtid="{D5CDD505-2E9C-101B-9397-08002B2CF9AE}" pid="7" name="MSIP_Label_6f412271-f4bd-49ae-aedf-b62704a0dfc6_Owner">
    <vt:lpwstr>evelyn.gracias@bcr.gob.sv</vt:lpwstr>
  </property>
  <property fmtid="{D5CDD505-2E9C-101B-9397-08002B2CF9AE}" pid="8" name="MSIP_Label_6f412271-f4bd-49ae-aedf-b62704a0dfc6_SetDate">
    <vt:lpwstr>2019-05-15T18:14:44.8856707-06:00</vt:lpwstr>
  </property>
  <property fmtid="{D5CDD505-2E9C-101B-9397-08002B2CF9AE}" pid="9" name="MSIP_Label_6f412271-f4bd-49ae-aedf-b62704a0dfc6_Name">
    <vt:lpwstr>BCR</vt:lpwstr>
  </property>
  <property fmtid="{D5CDD505-2E9C-101B-9397-08002B2CF9AE}" pid="10" name="MSIP_Label_6f412271-f4bd-49ae-aedf-b62704a0dfc6_Application">
    <vt:lpwstr>Microsoft Azure Information Protection</vt:lpwstr>
  </property>
  <property fmtid="{D5CDD505-2E9C-101B-9397-08002B2CF9AE}" pid="11" name="MSIP_Label_6f412271-f4bd-49ae-aedf-b62704a0dfc6_Extended_MSFT_Method">
    <vt:lpwstr>Automatic</vt:lpwstr>
  </property>
  <property fmtid="{D5CDD505-2E9C-101B-9397-08002B2CF9AE}" pid="12" name="Sensitivity">
    <vt:lpwstr>BCR</vt:lpwstr>
  </property>
</Properties>
</file>