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B89F" w14:textId="3A5E7024" w:rsidR="005E4B77" w:rsidRPr="00910497" w:rsidRDefault="005E4B77" w:rsidP="00746CE0">
      <w:pPr>
        <w:spacing w:before="0" w:after="0"/>
        <w:ind w:left="397" w:hanging="397"/>
        <w:rPr>
          <w:rFonts w:ascii="Museo Sans 300" w:hAnsi="Museo Sans 300"/>
          <w:b/>
          <w:sz w:val="22"/>
          <w:szCs w:val="18"/>
          <w:lang w:val="es-SV"/>
        </w:rPr>
      </w:pPr>
    </w:p>
    <w:p w14:paraId="2E1C7DCD" w14:textId="5400F2D0" w:rsidR="00515AAE" w:rsidRPr="00910497" w:rsidRDefault="00053E81" w:rsidP="00746CE0">
      <w:pPr>
        <w:spacing w:before="0" w:after="0"/>
        <w:ind w:left="397" w:hanging="397"/>
        <w:rPr>
          <w:rFonts w:ascii="Museo Sans 300" w:hAnsi="Museo Sans 300"/>
          <w:b/>
          <w:sz w:val="22"/>
          <w:szCs w:val="18"/>
          <w:lang w:val="es-SV"/>
        </w:rPr>
      </w:pPr>
      <w:r>
        <w:rPr>
          <w:noProof/>
        </w:rPr>
        <w:drawing>
          <wp:anchor distT="0" distB="0" distL="114300" distR="114300" simplePos="0" relativeHeight="251659264" behindDoc="1" locked="0" layoutInCell="1" allowOverlap="1" wp14:anchorId="22E37676" wp14:editId="655E92A4">
            <wp:simplePos x="0" y="0"/>
            <wp:positionH relativeFrom="leftMargin">
              <wp:posOffset>369570</wp:posOffset>
            </wp:positionH>
            <wp:positionV relativeFrom="paragraph">
              <wp:posOffset>248920</wp:posOffset>
            </wp:positionV>
            <wp:extent cx="710565" cy="719455"/>
            <wp:effectExtent l="0" t="0" r="0" b="4445"/>
            <wp:wrapTight wrapText="bothSides">
              <wp:wrapPolygon edited="0">
                <wp:start x="0" y="0"/>
                <wp:lineTo x="0" y="21162"/>
                <wp:lineTo x="20847" y="21162"/>
                <wp:lineTo x="20847" y="0"/>
                <wp:lineTo x="0" y="0"/>
              </wp:wrapPolygon>
            </wp:wrapTight>
            <wp:docPr id="1"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515AAE" w:rsidRPr="00910497">
        <w:rPr>
          <w:rFonts w:ascii="Museo Sans 300" w:hAnsi="Museo Sans 300"/>
          <w:b/>
          <w:sz w:val="22"/>
          <w:szCs w:val="18"/>
          <w:lang w:val="es-SV"/>
        </w:rPr>
        <w:t>EL COMITÉ DE NORMAS DEL BANCO CENTRAL DE RESERVA DE EL SALVADOR,</w:t>
      </w:r>
    </w:p>
    <w:p w14:paraId="1612E882" w14:textId="77777777" w:rsidR="00515AAE" w:rsidRPr="00910497" w:rsidRDefault="00515AAE" w:rsidP="00F778EF">
      <w:pPr>
        <w:spacing w:before="0" w:after="0"/>
        <w:jc w:val="both"/>
        <w:rPr>
          <w:rFonts w:ascii="Museo Sans 300" w:hAnsi="Museo Sans 300"/>
          <w:b/>
          <w:sz w:val="22"/>
          <w:szCs w:val="18"/>
          <w:lang w:val="es-SV"/>
        </w:rPr>
      </w:pPr>
    </w:p>
    <w:p w14:paraId="7D4623B1" w14:textId="06D43AA9" w:rsidR="00515AAE" w:rsidRPr="00910497" w:rsidRDefault="00515AAE" w:rsidP="00F778EF">
      <w:pPr>
        <w:spacing w:before="0" w:after="0"/>
        <w:rPr>
          <w:rFonts w:ascii="Museo Sans 300" w:hAnsi="Museo Sans 300"/>
          <w:b/>
          <w:sz w:val="22"/>
          <w:szCs w:val="18"/>
          <w:lang w:val="es-SV"/>
        </w:rPr>
      </w:pPr>
      <w:r w:rsidRPr="00910497">
        <w:rPr>
          <w:rFonts w:ascii="Museo Sans 300" w:hAnsi="Museo Sans 300"/>
          <w:b/>
          <w:sz w:val="22"/>
          <w:szCs w:val="18"/>
          <w:lang w:val="es-SV"/>
        </w:rPr>
        <w:t>CONSIDERANDO:</w:t>
      </w:r>
    </w:p>
    <w:p w14:paraId="16DB1487" w14:textId="77777777" w:rsidR="00515AAE" w:rsidRPr="00910497" w:rsidRDefault="00515AAE" w:rsidP="00A43037">
      <w:pPr>
        <w:spacing w:before="0" w:after="0"/>
        <w:ind w:left="425" w:hanging="425"/>
        <w:jc w:val="both"/>
        <w:rPr>
          <w:rFonts w:ascii="Museo Sans 300" w:hAnsi="Museo Sans 300"/>
          <w:b/>
          <w:sz w:val="22"/>
          <w:szCs w:val="18"/>
          <w:lang w:val="es-SV"/>
        </w:rPr>
      </w:pPr>
    </w:p>
    <w:p w14:paraId="38C47B45" w14:textId="77777777" w:rsidR="00D77DA8" w:rsidRPr="00D77DA8" w:rsidRDefault="00D77DA8" w:rsidP="00D77DA8">
      <w:pPr>
        <w:pStyle w:val="Prrafodelista"/>
        <w:numPr>
          <w:ilvl w:val="0"/>
          <w:numId w:val="26"/>
        </w:numPr>
        <w:spacing w:before="0" w:after="0"/>
        <w:ind w:left="567" w:hanging="425"/>
        <w:jc w:val="both"/>
        <w:rPr>
          <w:rFonts w:ascii="Museo Sans 300" w:hAnsi="Museo Sans 300"/>
          <w:sz w:val="22"/>
          <w:szCs w:val="22"/>
          <w:lang w:val="es-SV"/>
        </w:rPr>
      </w:pPr>
      <w:r w:rsidRPr="00D77DA8">
        <w:rPr>
          <w:rFonts w:ascii="Museo Sans 300" w:hAnsi="Museo Sans 300"/>
          <w:sz w:val="22"/>
          <w:szCs w:val="22"/>
          <w:lang w:val="es-SV"/>
        </w:rPr>
        <w:t>Que mediante Decreto Legislativo No. 614, del 20 de diciembre de 2022, publicado en el Diario Oficial No. 241, Tomo No. 437, del 21 de diciembre de 2022, se emitió la Ley Integral del Sistema de Pensiones, por la cual se creó el Sistema de Pensiones para los trabajadores del sector privado, público y municipal, que comprende el conjunto de normas y medidas que aplicarán las Administradoras de Fondos para Pensiones.</w:t>
      </w:r>
    </w:p>
    <w:p w14:paraId="16BA72B7" w14:textId="77777777" w:rsidR="00DD6D96" w:rsidRPr="00910497" w:rsidRDefault="00DD6D96" w:rsidP="00DD6D96">
      <w:pPr>
        <w:pStyle w:val="Prrafodelista"/>
        <w:spacing w:before="0" w:after="0"/>
        <w:ind w:left="567"/>
        <w:jc w:val="both"/>
        <w:rPr>
          <w:rFonts w:ascii="Museo Sans 300" w:hAnsi="Museo Sans 300"/>
          <w:sz w:val="22"/>
          <w:szCs w:val="18"/>
          <w:lang w:val="es-SV"/>
        </w:rPr>
      </w:pPr>
    </w:p>
    <w:p w14:paraId="38893C87" w14:textId="351C2F64" w:rsidR="00AD0748" w:rsidRPr="00910497" w:rsidRDefault="00AD0748" w:rsidP="00DD6D96">
      <w:pPr>
        <w:pStyle w:val="Prrafodelista"/>
        <w:numPr>
          <w:ilvl w:val="0"/>
          <w:numId w:val="26"/>
        </w:numPr>
        <w:spacing w:before="0" w:after="0"/>
        <w:ind w:left="567" w:hanging="425"/>
        <w:jc w:val="both"/>
        <w:rPr>
          <w:rFonts w:ascii="Museo Sans 300" w:hAnsi="Museo Sans 300"/>
          <w:sz w:val="22"/>
          <w:szCs w:val="18"/>
          <w:lang w:val="es-SV"/>
        </w:rPr>
      </w:pPr>
      <w:r w:rsidRPr="00910497">
        <w:rPr>
          <w:rFonts w:ascii="Museo Sans 300" w:hAnsi="Museo Sans 300"/>
          <w:sz w:val="22"/>
          <w:szCs w:val="22"/>
          <w:lang w:val="es-SV"/>
        </w:rPr>
        <w:t xml:space="preserve">Que el artículo </w:t>
      </w:r>
      <w:bookmarkStart w:id="0" w:name="_Hlk7768534"/>
      <w:r w:rsidR="00067AC2" w:rsidRPr="00910497">
        <w:rPr>
          <w:rFonts w:ascii="Museo Sans 300" w:hAnsi="Museo Sans 300"/>
          <w:sz w:val="22"/>
          <w:szCs w:val="22"/>
          <w:lang w:val="es-SV"/>
        </w:rPr>
        <w:t xml:space="preserve">42 </w:t>
      </w:r>
      <w:r w:rsidRPr="00910497">
        <w:rPr>
          <w:rFonts w:ascii="Museo Sans 300" w:hAnsi="Museo Sans 300"/>
          <w:sz w:val="22"/>
          <w:szCs w:val="22"/>
          <w:lang w:val="es-SV"/>
        </w:rPr>
        <w:t xml:space="preserve">de la Ley </w:t>
      </w:r>
      <w:r w:rsidR="00CA5E31" w:rsidRPr="00910497">
        <w:rPr>
          <w:rFonts w:ascii="Museo Sans 300" w:hAnsi="Museo Sans 300"/>
          <w:sz w:val="22"/>
          <w:szCs w:val="22"/>
          <w:lang w:val="es-SV"/>
        </w:rPr>
        <w:t xml:space="preserve">Integral </w:t>
      </w:r>
      <w:r w:rsidRPr="00910497">
        <w:rPr>
          <w:rFonts w:ascii="Museo Sans 300" w:hAnsi="Museo Sans 300"/>
          <w:sz w:val="22"/>
          <w:szCs w:val="22"/>
          <w:lang w:val="es-SV"/>
        </w:rPr>
        <w:t xml:space="preserve">del Sistema de Pensiones, establece que las Administradoras </w:t>
      </w:r>
      <w:r w:rsidR="00CA5E31" w:rsidRPr="00910497">
        <w:rPr>
          <w:rFonts w:ascii="Museo Sans 300" w:hAnsi="Museo Sans 300"/>
          <w:sz w:val="22"/>
          <w:szCs w:val="22"/>
          <w:lang w:val="es-SV"/>
        </w:rPr>
        <w:t xml:space="preserve">de Fondos de Pensiones </w:t>
      </w:r>
      <w:r w:rsidRPr="00910497">
        <w:rPr>
          <w:rFonts w:ascii="Museo Sans 300" w:hAnsi="Museo Sans 300"/>
          <w:sz w:val="22"/>
          <w:szCs w:val="22"/>
          <w:lang w:val="es-SV"/>
        </w:rPr>
        <w:t xml:space="preserve">para el ejercicio de sus funciones, podrán contratar servicios con otras </w:t>
      </w:r>
      <w:r w:rsidR="00743AB5">
        <w:rPr>
          <w:rFonts w:ascii="Museo Sans 300" w:hAnsi="Museo Sans 300"/>
          <w:sz w:val="22"/>
          <w:szCs w:val="22"/>
          <w:lang w:val="es-SV"/>
        </w:rPr>
        <w:t>sociedades, tales</w:t>
      </w:r>
      <w:r w:rsidRPr="00910497">
        <w:rPr>
          <w:rFonts w:ascii="Museo Sans 300" w:hAnsi="Museo Sans 300"/>
          <w:sz w:val="22"/>
          <w:szCs w:val="22"/>
          <w:lang w:val="es-SV"/>
        </w:rPr>
        <w:t xml:space="preserve"> como </w:t>
      </w:r>
      <w:r w:rsidR="00743AB5">
        <w:rPr>
          <w:rFonts w:ascii="Museo Sans 300" w:hAnsi="Museo Sans 300"/>
          <w:sz w:val="22"/>
          <w:szCs w:val="22"/>
          <w:lang w:val="es-SV"/>
        </w:rPr>
        <w:t xml:space="preserve">las de </w:t>
      </w:r>
      <w:r w:rsidRPr="00910497">
        <w:rPr>
          <w:rFonts w:ascii="Museo Sans 300" w:hAnsi="Museo Sans 300"/>
          <w:sz w:val="22"/>
          <w:szCs w:val="22"/>
          <w:lang w:val="es-SV"/>
        </w:rPr>
        <w:t>procesamiento de información y otras relacionadas con sus operaciones.</w:t>
      </w:r>
    </w:p>
    <w:p w14:paraId="7D86D90F" w14:textId="77777777" w:rsidR="003F3DDA" w:rsidRPr="00910497" w:rsidRDefault="003F3DDA" w:rsidP="003F3DDA">
      <w:pPr>
        <w:spacing w:before="0" w:after="0"/>
        <w:ind w:left="425"/>
        <w:jc w:val="both"/>
        <w:rPr>
          <w:rFonts w:ascii="Museo Sans 300" w:hAnsi="Museo Sans 300"/>
          <w:sz w:val="22"/>
          <w:szCs w:val="22"/>
          <w:lang w:val="es-SV"/>
        </w:rPr>
      </w:pPr>
    </w:p>
    <w:p w14:paraId="46D0F54B" w14:textId="15566E37" w:rsidR="0032709F" w:rsidRPr="00910497" w:rsidRDefault="0032709F" w:rsidP="0032709F">
      <w:pPr>
        <w:pStyle w:val="Prrafodelista"/>
        <w:numPr>
          <w:ilvl w:val="0"/>
          <w:numId w:val="26"/>
        </w:numPr>
        <w:spacing w:before="0" w:after="0"/>
        <w:ind w:left="567" w:hanging="425"/>
        <w:jc w:val="both"/>
        <w:rPr>
          <w:rFonts w:ascii="Museo Sans 300" w:hAnsi="Museo Sans 300"/>
          <w:sz w:val="22"/>
          <w:szCs w:val="18"/>
          <w:lang w:val="es-SV"/>
        </w:rPr>
      </w:pPr>
      <w:r w:rsidRPr="00910497">
        <w:rPr>
          <w:rFonts w:ascii="Museo Sans 300" w:hAnsi="Museo Sans 300"/>
          <w:sz w:val="22"/>
          <w:szCs w:val="22"/>
          <w:lang w:val="es-SV"/>
        </w:rPr>
        <w:t xml:space="preserve">Que el artículo </w:t>
      </w:r>
      <w:r>
        <w:rPr>
          <w:rFonts w:ascii="Museo Sans 300" w:hAnsi="Museo Sans 300"/>
          <w:sz w:val="22"/>
          <w:szCs w:val="22"/>
          <w:lang w:val="es-SV"/>
        </w:rPr>
        <w:t>78</w:t>
      </w:r>
      <w:r w:rsidRPr="00910497">
        <w:rPr>
          <w:rFonts w:ascii="Museo Sans 300" w:hAnsi="Museo Sans 300"/>
          <w:sz w:val="22"/>
          <w:szCs w:val="22"/>
          <w:lang w:val="es-SV"/>
        </w:rPr>
        <w:t xml:space="preserve"> de la Ley Integral del Sistema de Pensiones, establece que </w:t>
      </w:r>
      <w:r w:rsidR="001E659E">
        <w:rPr>
          <w:rFonts w:ascii="Museo Sans 300" w:hAnsi="Museo Sans 300"/>
          <w:sz w:val="22"/>
          <w:szCs w:val="22"/>
          <w:lang w:val="es-SV"/>
        </w:rPr>
        <w:t xml:space="preserve">el valor de la cuota en que está expresado cada Fondo de Pensiones se determinará </w:t>
      </w:r>
      <w:r w:rsidR="003D2CBA">
        <w:rPr>
          <w:rFonts w:ascii="Museo Sans 300" w:hAnsi="Museo Sans 300"/>
          <w:sz w:val="22"/>
          <w:szCs w:val="22"/>
          <w:lang w:val="es-SV"/>
        </w:rPr>
        <w:t>diariamente sobre la base del valor económico o el de mercado de las inversiones</w:t>
      </w:r>
      <w:r w:rsidRPr="00910497">
        <w:rPr>
          <w:rFonts w:ascii="Museo Sans 300" w:hAnsi="Museo Sans 300"/>
          <w:sz w:val="22"/>
          <w:szCs w:val="22"/>
          <w:lang w:val="es-SV"/>
        </w:rPr>
        <w:t>.</w:t>
      </w:r>
    </w:p>
    <w:p w14:paraId="2DF58F25" w14:textId="77777777" w:rsidR="0032709F" w:rsidRPr="0032709F" w:rsidRDefault="0032709F" w:rsidP="0032709F">
      <w:pPr>
        <w:pStyle w:val="Prrafodelista"/>
        <w:spacing w:before="0" w:after="0"/>
        <w:ind w:left="567"/>
        <w:jc w:val="both"/>
        <w:rPr>
          <w:rFonts w:ascii="Museo Sans 300" w:hAnsi="Museo Sans 300"/>
          <w:sz w:val="22"/>
          <w:szCs w:val="22"/>
          <w:lang w:val="es-MX"/>
        </w:rPr>
      </w:pPr>
    </w:p>
    <w:p w14:paraId="0E354271" w14:textId="595F0953" w:rsidR="003F3DDA" w:rsidRPr="00910497" w:rsidRDefault="003F3DDA" w:rsidP="00DD6D96">
      <w:pPr>
        <w:pStyle w:val="Prrafodelista"/>
        <w:numPr>
          <w:ilvl w:val="0"/>
          <w:numId w:val="26"/>
        </w:numPr>
        <w:spacing w:before="0" w:after="0"/>
        <w:ind w:left="567" w:hanging="425"/>
        <w:jc w:val="both"/>
        <w:rPr>
          <w:rFonts w:ascii="Museo Sans 300" w:hAnsi="Museo Sans 300"/>
          <w:sz w:val="22"/>
          <w:szCs w:val="22"/>
          <w:lang w:val="es-MX"/>
        </w:rPr>
      </w:pPr>
      <w:r w:rsidRPr="00910497">
        <w:rPr>
          <w:rFonts w:ascii="Museo Sans 300" w:hAnsi="Museo Sans 300"/>
          <w:sz w:val="22"/>
          <w:szCs w:val="22"/>
          <w:lang w:val="es-MX"/>
        </w:rPr>
        <w:t xml:space="preserve">Que </w:t>
      </w:r>
      <w:r w:rsidR="0070657D" w:rsidRPr="00910497">
        <w:rPr>
          <w:rFonts w:ascii="Museo Sans 300" w:hAnsi="Museo Sans 300"/>
          <w:sz w:val="22"/>
          <w:szCs w:val="22"/>
          <w:lang w:val="es-MX"/>
        </w:rPr>
        <w:t>el</w:t>
      </w:r>
      <w:r w:rsidRPr="00910497">
        <w:rPr>
          <w:rFonts w:ascii="Museo Sans 300" w:hAnsi="Museo Sans 300"/>
          <w:sz w:val="22"/>
          <w:szCs w:val="22"/>
          <w:lang w:val="es-MX"/>
        </w:rPr>
        <w:t xml:space="preserve"> artículo </w:t>
      </w:r>
      <w:r w:rsidR="00E232D0" w:rsidRPr="00910497">
        <w:rPr>
          <w:rFonts w:ascii="Museo Sans 300" w:hAnsi="Museo Sans 300"/>
          <w:sz w:val="22"/>
          <w:szCs w:val="22"/>
          <w:lang w:val="es-MX"/>
        </w:rPr>
        <w:t xml:space="preserve">82 </w:t>
      </w:r>
      <w:r w:rsidRPr="00910497">
        <w:rPr>
          <w:rFonts w:ascii="Museo Sans 300" w:hAnsi="Museo Sans 300"/>
          <w:sz w:val="22"/>
          <w:szCs w:val="22"/>
          <w:lang w:val="es-MX"/>
        </w:rPr>
        <w:t xml:space="preserve">de la Ley </w:t>
      </w:r>
      <w:r w:rsidR="00E232D0" w:rsidRPr="00910497">
        <w:rPr>
          <w:rFonts w:ascii="Museo Sans 300" w:hAnsi="Museo Sans 300"/>
          <w:sz w:val="22"/>
          <w:szCs w:val="22"/>
          <w:lang w:val="es-MX"/>
        </w:rPr>
        <w:t xml:space="preserve">Integral </w:t>
      </w:r>
      <w:r w:rsidRPr="00910497">
        <w:rPr>
          <w:rFonts w:ascii="Museo Sans 300" w:hAnsi="Museo Sans 300"/>
          <w:sz w:val="22"/>
          <w:szCs w:val="22"/>
          <w:lang w:val="es-MX"/>
        </w:rPr>
        <w:t>del Sistema de Pensiones establece</w:t>
      </w:r>
      <w:r w:rsidR="0084294D" w:rsidRPr="00910497">
        <w:rPr>
          <w:rFonts w:ascii="Museo Sans 300" w:hAnsi="Museo Sans 300"/>
          <w:sz w:val="22"/>
          <w:szCs w:val="22"/>
          <w:lang w:val="es-MX"/>
        </w:rPr>
        <w:t xml:space="preserve"> el régimen de </w:t>
      </w:r>
      <w:r w:rsidRPr="00910497">
        <w:rPr>
          <w:rFonts w:ascii="Museo Sans 300" w:hAnsi="Museo Sans 300"/>
          <w:sz w:val="22"/>
          <w:szCs w:val="22"/>
          <w:lang w:val="es-MX"/>
        </w:rPr>
        <w:t>inversi</w:t>
      </w:r>
      <w:r w:rsidR="0084294D" w:rsidRPr="00910497">
        <w:rPr>
          <w:rFonts w:ascii="Museo Sans 300" w:hAnsi="Museo Sans 300"/>
          <w:sz w:val="22"/>
          <w:szCs w:val="22"/>
          <w:lang w:val="es-MX"/>
        </w:rPr>
        <w:t>o</w:t>
      </w:r>
      <w:r w:rsidRPr="00910497">
        <w:rPr>
          <w:rFonts w:ascii="Museo Sans 300" w:hAnsi="Museo Sans 300"/>
          <w:sz w:val="22"/>
          <w:szCs w:val="22"/>
          <w:lang w:val="es-MX"/>
        </w:rPr>
        <w:t>n</w:t>
      </w:r>
      <w:r w:rsidR="0084294D" w:rsidRPr="00910497">
        <w:rPr>
          <w:rFonts w:ascii="Museo Sans 300" w:hAnsi="Museo Sans 300"/>
          <w:sz w:val="22"/>
          <w:szCs w:val="22"/>
          <w:lang w:val="es-MX"/>
        </w:rPr>
        <w:t>es</w:t>
      </w:r>
      <w:r w:rsidRPr="00910497">
        <w:rPr>
          <w:rFonts w:ascii="Museo Sans 300" w:hAnsi="Museo Sans 300"/>
          <w:sz w:val="22"/>
          <w:szCs w:val="22"/>
          <w:lang w:val="es-MX"/>
        </w:rPr>
        <w:t xml:space="preserve"> de los recursos de los Fondos de Pensiones que cada Administradora de Fondos de Pensiones deberá cumplir.</w:t>
      </w:r>
    </w:p>
    <w:bookmarkEnd w:id="0"/>
    <w:p w14:paraId="18A1783C" w14:textId="77777777" w:rsidR="00AD0748" w:rsidRPr="00910497" w:rsidRDefault="00AD0748" w:rsidP="003F3DDA">
      <w:pPr>
        <w:spacing w:before="0" w:after="0"/>
        <w:ind w:left="425"/>
        <w:jc w:val="both"/>
        <w:rPr>
          <w:rFonts w:ascii="Museo Sans 300" w:hAnsi="Museo Sans 300"/>
          <w:sz w:val="22"/>
          <w:szCs w:val="18"/>
          <w:lang w:val="es-SV"/>
        </w:rPr>
      </w:pPr>
    </w:p>
    <w:p w14:paraId="147827C2" w14:textId="71D39AA2" w:rsidR="00A43318" w:rsidRPr="00910497" w:rsidRDefault="00A43318" w:rsidP="00DD6D96">
      <w:pPr>
        <w:pStyle w:val="Prrafodelista"/>
        <w:numPr>
          <w:ilvl w:val="0"/>
          <w:numId w:val="26"/>
        </w:numPr>
        <w:spacing w:before="0" w:after="0"/>
        <w:ind w:left="567" w:hanging="425"/>
        <w:jc w:val="both"/>
        <w:rPr>
          <w:rFonts w:ascii="Museo Sans 300" w:hAnsi="Museo Sans 300"/>
          <w:sz w:val="22"/>
          <w:szCs w:val="18"/>
          <w:lang w:val="es-SV"/>
        </w:rPr>
      </w:pPr>
      <w:r w:rsidRPr="00910497">
        <w:rPr>
          <w:rFonts w:ascii="Museo Sans 300" w:hAnsi="Museo Sans 300"/>
          <w:sz w:val="22"/>
          <w:szCs w:val="18"/>
          <w:lang w:val="es-SV"/>
        </w:rPr>
        <w:t>Que el inciso segundo del artículo 2 de la Ley de Supervisión y Regulación del Sistema Financiero, requiere que los integrantes del sistema financiero cumplan con las regulaciones vigentes y la adopción de los más altos estándares de conducta en el desarrollo de sus negocios, actos y operaciones de conformidad a lo establecido en la misma.</w:t>
      </w:r>
    </w:p>
    <w:p w14:paraId="365BEAF0" w14:textId="77777777" w:rsidR="00A43318" w:rsidRPr="00910497" w:rsidRDefault="00A43318" w:rsidP="003F3DDA">
      <w:pPr>
        <w:spacing w:before="0" w:after="0"/>
        <w:ind w:left="425" w:hanging="425"/>
        <w:jc w:val="both"/>
        <w:rPr>
          <w:rFonts w:ascii="Museo Sans 300" w:hAnsi="Museo Sans 300"/>
          <w:sz w:val="22"/>
          <w:szCs w:val="18"/>
          <w:lang w:val="es-SV"/>
        </w:rPr>
      </w:pPr>
    </w:p>
    <w:p w14:paraId="0C47B79E" w14:textId="77777777" w:rsidR="00A43318" w:rsidRPr="00910497" w:rsidRDefault="00A43318" w:rsidP="00DD6D96">
      <w:pPr>
        <w:pStyle w:val="Prrafodelista"/>
        <w:numPr>
          <w:ilvl w:val="0"/>
          <w:numId w:val="26"/>
        </w:numPr>
        <w:spacing w:before="0" w:after="0"/>
        <w:ind w:left="567" w:hanging="425"/>
        <w:jc w:val="both"/>
        <w:rPr>
          <w:rFonts w:ascii="Museo Sans 300" w:hAnsi="Museo Sans 300"/>
          <w:sz w:val="22"/>
          <w:szCs w:val="18"/>
          <w:lang w:val="es-SV"/>
        </w:rPr>
      </w:pPr>
      <w:r w:rsidRPr="00910497">
        <w:rPr>
          <w:rFonts w:ascii="Museo Sans 300" w:hAnsi="Museo Sans 300"/>
          <w:sz w:val="22"/>
          <w:szCs w:val="18"/>
          <w:lang w:val="es-SV"/>
        </w:rPr>
        <w:t>Que el artículo 32 de la Ley de Supervisión y Regulación del Sistema Financiero, establece que la Superintendencia podrá requerir a los supervisados el acceso directo a todos los datos, informes o documentos sobre sus operaciones por los medios y la forma que ésta defina.</w:t>
      </w:r>
    </w:p>
    <w:p w14:paraId="284AFFD4" w14:textId="77777777" w:rsidR="0069616D" w:rsidRPr="00910497" w:rsidRDefault="0069616D" w:rsidP="003F3DDA">
      <w:pPr>
        <w:spacing w:before="0" w:after="0"/>
        <w:ind w:left="425" w:hanging="425"/>
        <w:jc w:val="both"/>
        <w:rPr>
          <w:rFonts w:ascii="Museo Sans 300" w:hAnsi="Museo Sans 300"/>
          <w:sz w:val="22"/>
          <w:szCs w:val="18"/>
          <w:lang w:val="es-SV"/>
        </w:rPr>
      </w:pPr>
    </w:p>
    <w:p w14:paraId="47C33EBF" w14:textId="77777777" w:rsidR="0069616D" w:rsidRPr="00910497" w:rsidRDefault="0069616D" w:rsidP="00DD6D96">
      <w:pPr>
        <w:pStyle w:val="Prrafodelista"/>
        <w:numPr>
          <w:ilvl w:val="0"/>
          <w:numId w:val="26"/>
        </w:numPr>
        <w:spacing w:before="0" w:after="0"/>
        <w:ind w:left="567" w:hanging="425"/>
        <w:jc w:val="both"/>
        <w:rPr>
          <w:rFonts w:ascii="Museo Sans 300" w:hAnsi="Museo Sans 300"/>
          <w:sz w:val="22"/>
          <w:szCs w:val="18"/>
          <w:lang w:val="es-SV"/>
        </w:rPr>
      </w:pPr>
      <w:r w:rsidRPr="00910497">
        <w:rPr>
          <w:rFonts w:ascii="Museo Sans 300" w:hAnsi="Museo Sans 300"/>
          <w:sz w:val="22"/>
          <w:szCs w:val="18"/>
          <w:lang w:val="es-SV"/>
        </w:rPr>
        <w:t>Que el artículo 35 de la Ley de Supervisión y Regulación del Sistema Financiero, establece que los directores, gerentes y demás funcionarios que ostenten cargos de dirección o de administración en los integrantes del sistema financiero deberán conducir sus negocios, actos y operaciones cumpliendo con los más altos estándares éticos de conducta, debiendo cumplir con eficiente funcionamiento de los sistemas de registro, tratamiento, almacenamiento, transmisión, producción, seguridad y control de los flujos de información.</w:t>
      </w:r>
    </w:p>
    <w:p w14:paraId="47E6E01B" w14:textId="77777777" w:rsidR="00A967A1" w:rsidRPr="00910497" w:rsidRDefault="00A967A1" w:rsidP="00A967A1">
      <w:pPr>
        <w:spacing w:before="0" w:after="0"/>
        <w:ind w:left="425"/>
        <w:jc w:val="both"/>
        <w:rPr>
          <w:rFonts w:ascii="Museo Sans 300" w:hAnsi="Museo Sans 300"/>
          <w:sz w:val="22"/>
          <w:szCs w:val="18"/>
          <w:lang w:val="es-SV"/>
        </w:rPr>
      </w:pPr>
    </w:p>
    <w:p w14:paraId="66A94E2B" w14:textId="7F88E8F2" w:rsidR="00A967A1" w:rsidRPr="00910497" w:rsidRDefault="003E69DD" w:rsidP="00DD6D96">
      <w:pPr>
        <w:pStyle w:val="Prrafodelista"/>
        <w:numPr>
          <w:ilvl w:val="0"/>
          <w:numId w:val="26"/>
        </w:numPr>
        <w:spacing w:before="0" w:after="0"/>
        <w:ind w:left="567" w:hanging="425"/>
        <w:jc w:val="both"/>
        <w:rPr>
          <w:rFonts w:ascii="Museo Sans 300" w:hAnsi="Museo Sans 300"/>
          <w:sz w:val="22"/>
          <w:szCs w:val="18"/>
          <w:lang w:val="es-SV"/>
        </w:rPr>
      </w:pPr>
      <w:r w:rsidRPr="00910497">
        <w:rPr>
          <w:rFonts w:ascii="Museo Sans 300" w:hAnsi="Museo Sans 300"/>
          <w:sz w:val="22"/>
          <w:szCs w:val="18"/>
          <w:lang w:val="es-SV"/>
        </w:rPr>
        <w:t xml:space="preserve">Que el artículo </w:t>
      </w:r>
      <w:r w:rsidR="00497756" w:rsidRPr="00910497">
        <w:rPr>
          <w:rFonts w:ascii="Museo Sans 300" w:hAnsi="Museo Sans 300"/>
          <w:sz w:val="22"/>
          <w:szCs w:val="18"/>
          <w:lang w:val="es-SV"/>
        </w:rPr>
        <w:t xml:space="preserve">159 de la </w:t>
      </w:r>
      <w:r w:rsidRPr="00910497">
        <w:rPr>
          <w:rFonts w:ascii="Museo Sans 300" w:hAnsi="Museo Sans 300"/>
          <w:sz w:val="22"/>
          <w:szCs w:val="18"/>
          <w:lang w:val="es-SV"/>
        </w:rPr>
        <w:t xml:space="preserve">Ley </w:t>
      </w:r>
      <w:r w:rsidR="00497756" w:rsidRPr="00910497">
        <w:rPr>
          <w:rFonts w:ascii="Museo Sans 300" w:hAnsi="Museo Sans 300"/>
          <w:sz w:val="22"/>
          <w:szCs w:val="18"/>
          <w:lang w:val="es-SV"/>
        </w:rPr>
        <w:t xml:space="preserve">Integral </w:t>
      </w:r>
      <w:r w:rsidRPr="00910497">
        <w:rPr>
          <w:rFonts w:ascii="Museo Sans 300" w:hAnsi="Museo Sans 300"/>
          <w:sz w:val="22"/>
          <w:szCs w:val="18"/>
          <w:lang w:val="es-SV"/>
        </w:rPr>
        <w:t xml:space="preserve">del Sistema de Pensiones establece </w:t>
      </w:r>
      <w:r w:rsidR="00A65536" w:rsidRPr="00910497">
        <w:rPr>
          <w:rFonts w:ascii="Museo Sans 300" w:hAnsi="Museo Sans 300"/>
          <w:sz w:val="22"/>
          <w:szCs w:val="18"/>
          <w:lang w:val="es-SV"/>
        </w:rPr>
        <w:t>que el Banco Central de Reserva de El Salvador emitirá las Normas Técnicas y Resoluciones necesarias que permitan el desarrollo de lo establecido en la referida Ley</w:t>
      </w:r>
      <w:r w:rsidRPr="00910497">
        <w:rPr>
          <w:rFonts w:ascii="Museo Sans 300" w:hAnsi="Museo Sans 300"/>
          <w:sz w:val="22"/>
          <w:szCs w:val="18"/>
          <w:lang w:val="es-SV"/>
        </w:rPr>
        <w:t>.</w:t>
      </w:r>
    </w:p>
    <w:p w14:paraId="5350101E" w14:textId="77777777" w:rsidR="00A967A1" w:rsidRPr="00910497" w:rsidRDefault="00A967A1" w:rsidP="003F3DDA">
      <w:pPr>
        <w:pStyle w:val="Prrafodelista"/>
        <w:spacing w:after="0"/>
        <w:rPr>
          <w:rFonts w:ascii="Museo Sans 300" w:hAnsi="Museo Sans 300"/>
          <w:sz w:val="22"/>
          <w:szCs w:val="18"/>
          <w:lang w:val="es-SV"/>
        </w:rPr>
      </w:pPr>
    </w:p>
    <w:p w14:paraId="057602CF" w14:textId="77777777" w:rsidR="00515AAE" w:rsidRPr="00910497" w:rsidRDefault="00515AAE" w:rsidP="00A43037">
      <w:pPr>
        <w:spacing w:before="0" w:after="0"/>
        <w:rPr>
          <w:rFonts w:ascii="Museo Sans 300" w:hAnsi="Museo Sans 300"/>
          <w:b/>
          <w:sz w:val="22"/>
          <w:szCs w:val="18"/>
          <w:lang w:val="es-SV"/>
        </w:rPr>
      </w:pPr>
      <w:r w:rsidRPr="00910497">
        <w:rPr>
          <w:rFonts w:ascii="Museo Sans 300" w:hAnsi="Museo Sans 300"/>
          <w:b/>
          <w:sz w:val="22"/>
          <w:szCs w:val="18"/>
          <w:lang w:val="es-SV"/>
        </w:rPr>
        <w:t>POR TANTO,</w:t>
      </w:r>
    </w:p>
    <w:p w14:paraId="1B567A8C" w14:textId="77777777" w:rsidR="00515AAE" w:rsidRPr="00910497" w:rsidRDefault="00515AAE" w:rsidP="00A43037">
      <w:pPr>
        <w:spacing w:before="0" w:after="0"/>
        <w:rPr>
          <w:rFonts w:ascii="Museo Sans 300" w:hAnsi="Museo Sans 300"/>
          <w:sz w:val="22"/>
          <w:szCs w:val="18"/>
          <w:lang w:val="es-SV"/>
        </w:rPr>
      </w:pPr>
    </w:p>
    <w:p w14:paraId="5FA7FAF0" w14:textId="77777777" w:rsidR="00515AAE" w:rsidRPr="00910497" w:rsidRDefault="00515AAE" w:rsidP="004D4B6B">
      <w:pPr>
        <w:spacing w:before="0" w:after="0"/>
        <w:jc w:val="both"/>
        <w:rPr>
          <w:rFonts w:ascii="Museo Sans 300" w:hAnsi="Museo Sans 300"/>
          <w:sz w:val="22"/>
          <w:szCs w:val="18"/>
          <w:lang w:val="es-SV"/>
        </w:rPr>
      </w:pPr>
      <w:r w:rsidRPr="00910497">
        <w:rPr>
          <w:rFonts w:ascii="Museo Sans 300" w:hAnsi="Museo Sans 300"/>
          <w:sz w:val="22"/>
          <w:szCs w:val="18"/>
          <w:lang w:val="es-SV"/>
        </w:rPr>
        <w:t>en virtud de las facultades normativas que le confiere el artículo 99 de la Ley de Supervisión y Regulación del Sistema Financiero,</w:t>
      </w:r>
    </w:p>
    <w:p w14:paraId="4A52BE3A" w14:textId="77777777" w:rsidR="00515AAE" w:rsidRPr="00910497" w:rsidRDefault="00515AAE" w:rsidP="00A43037">
      <w:pPr>
        <w:spacing w:before="0" w:after="0"/>
        <w:rPr>
          <w:rFonts w:ascii="Museo Sans 300" w:hAnsi="Museo Sans 300"/>
          <w:sz w:val="22"/>
          <w:szCs w:val="18"/>
          <w:lang w:val="es-SV"/>
        </w:rPr>
      </w:pPr>
    </w:p>
    <w:p w14:paraId="63588645" w14:textId="5340697D" w:rsidR="00515AAE" w:rsidRPr="00910497" w:rsidRDefault="00515AAE" w:rsidP="00A43037">
      <w:pPr>
        <w:spacing w:before="0" w:after="0"/>
        <w:rPr>
          <w:rFonts w:ascii="Museo Sans 300" w:hAnsi="Museo Sans 300"/>
          <w:sz w:val="22"/>
          <w:szCs w:val="18"/>
          <w:lang w:val="es-SV"/>
        </w:rPr>
      </w:pPr>
      <w:r w:rsidRPr="00910497">
        <w:rPr>
          <w:rFonts w:ascii="Museo Sans 300" w:hAnsi="Museo Sans 300"/>
          <w:b/>
          <w:sz w:val="22"/>
          <w:szCs w:val="18"/>
          <w:lang w:val="es-SV"/>
        </w:rPr>
        <w:t>ACUERDA</w:t>
      </w:r>
      <w:r w:rsidR="00211E09" w:rsidRPr="00910497">
        <w:rPr>
          <w:rFonts w:ascii="Museo Sans 300" w:hAnsi="Museo Sans 300"/>
          <w:b/>
          <w:sz w:val="22"/>
          <w:szCs w:val="18"/>
          <w:lang w:val="es-SV"/>
        </w:rPr>
        <w:t>,</w:t>
      </w:r>
      <w:r w:rsidRPr="00910497">
        <w:rPr>
          <w:rFonts w:ascii="Museo Sans 300" w:hAnsi="Museo Sans 300"/>
          <w:sz w:val="22"/>
          <w:szCs w:val="18"/>
          <w:lang w:val="es-SV"/>
        </w:rPr>
        <w:t xml:space="preserve"> emitir las siguientes:</w:t>
      </w:r>
    </w:p>
    <w:p w14:paraId="34D6ECF4" w14:textId="77777777" w:rsidR="0069616D" w:rsidRPr="00910497" w:rsidRDefault="0069616D" w:rsidP="00F778EF">
      <w:pPr>
        <w:spacing w:before="0" w:after="0"/>
        <w:jc w:val="center"/>
        <w:rPr>
          <w:rFonts w:ascii="Museo Sans 300" w:hAnsi="Museo Sans 300"/>
          <w:b/>
          <w:sz w:val="22"/>
          <w:szCs w:val="22"/>
          <w:lang w:val="es-SV"/>
        </w:rPr>
      </w:pPr>
    </w:p>
    <w:p w14:paraId="48491128" w14:textId="67980F5B" w:rsidR="006B26C2" w:rsidRPr="00910497" w:rsidRDefault="00515AAE" w:rsidP="00A43037">
      <w:pPr>
        <w:spacing w:before="0" w:after="0"/>
        <w:jc w:val="center"/>
        <w:rPr>
          <w:rFonts w:ascii="Museo Sans 300" w:hAnsi="Museo Sans 300"/>
          <w:b/>
          <w:sz w:val="22"/>
          <w:szCs w:val="22"/>
          <w:lang w:val="es-SV"/>
        </w:rPr>
      </w:pPr>
      <w:r w:rsidRPr="00910497">
        <w:rPr>
          <w:rFonts w:ascii="Museo Sans 300" w:hAnsi="Museo Sans 300"/>
          <w:b/>
          <w:sz w:val="22"/>
          <w:szCs w:val="22"/>
          <w:lang w:val="es-SV"/>
        </w:rPr>
        <w:t>NORMAS TÉCNICAS PARA LA</w:t>
      </w:r>
      <w:r w:rsidR="00207551" w:rsidRPr="00910497">
        <w:rPr>
          <w:rFonts w:ascii="Museo Sans 300" w:hAnsi="Museo Sans 300"/>
          <w:b/>
          <w:sz w:val="22"/>
          <w:szCs w:val="22"/>
          <w:lang w:val="es-SV"/>
        </w:rPr>
        <w:t xml:space="preserve"> TRANSFERENCIA DE INFORMACI</w:t>
      </w:r>
      <w:r w:rsidRPr="00910497">
        <w:rPr>
          <w:rFonts w:ascii="Museo Sans 300" w:hAnsi="Museo Sans 300"/>
          <w:b/>
          <w:sz w:val="22"/>
          <w:szCs w:val="22"/>
          <w:lang w:val="es-SV"/>
        </w:rPr>
        <w:t>Ó</w:t>
      </w:r>
      <w:r w:rsidR="00207551" w:rsidRPr="00910497">
        <w:rPr>
          <w:rFonts w:ascii="Museo Sans 300" w:hAnsi="Museo Sans 300"/>
          <w:b/>
          <w:sz w:val="22"/>
          <w:szCs w:val="22"/>
          <w:lang w:val="es-SV"/>
        </w:rPr>
        <w:t xml:space="preserve">N PARA </w:t>
      </w:r>
      <w:r w:rsidR="00E31462" w:rsidRPr="00910497">
        <w:rPr>
          <w:rFonts w:ascii="Museo Sans 300" w:hAnsi="Museo Sans 300"/>
          <w:b/>
          <w:sz w:val="22"/>
          <w:szCs w:val="22"/>
          <w:lang w:val="es-SV"/>
        </w:rPr>
        <w:t>LA SUPERVISIÓN</w:t>
      </w:r>
      <w:r w:rsidR="00207551" w:rsidRPr="00910497">
        <w:rPr>
          <w:rFonts w:ascii="Museo Sans 300" w:hAnsi="Museo Sans 300"/>
          <w:b/>
          <w:sz w:val="22"/>
          <w:szCs w:val="22"/>
          <w:lang w:val="es-SV"/>
        </w:rPr>
        <w:t xml:space="preserve"> DE INVERSIONES DEL SISTEMA DE PENSIONES</w:t>
      </w:r>
    </w:p>
    <w:p w14:paraId="433F114B" w14:textId="36241123" w:rsidR="00207551" w:rsidRPr="00910497" w:rsidRDefault="005A4B3D" w:rsidP="00A43037">
      <w:pPr>
        <w:spacing w:before="0" w:after="0"/>
        <w:jc w:val="center"/>
        <w:rPr>
          <w:rFonts w:ascii="Museo Sans 300" w:hAnsi="Museo Sans 300"/>
          <w:b/>
          <w:sz w:val="22"/>
          <w:szCs w:val="22"/>
          <w:lang w:val="es-SV"/>
        </w:rPr>
      </w:pPr>
      <w:r w:rsidRPr="00910497">
        <w:rPr>
          <w:rFonts w:ascii="Museo Sans 300" w:hAnsi="Museo Sans 300"/>
          <w:b/>
          <w:sz w:val="22"/>
          <w:szCs w:val="22"/>
          <w:lang w:val="es-SV"/>
        </w:rPr>
        <w:t xml:space="preserve"> </w:t>
      </w:r>
    </w:p>
    <w:p w14:paraId="433F1150" w14:textId="56593C8A" w:rsidR="00207551" w:rsidRPr="00910497" w:rsidRDefault="00207551" w:rsidP="00A43037">
      <w:pPr>
        <w:spacing w:before="0" w:after="0"/>
        <w:jc w:val="center"/>
        <w:rPr>
          <w:rFonts w:ascii="Museo Sans 300" w:hAnsi="Museo Sans 300"/>
          <w:b/>
          <w:sz w:val="22"/>
          <w:szCs w:val="22"/>
          <w:lang w:val="es-SV"/>
        </w:rPr>
      </w:pPr>
      <w:r w:rsidRPr="00910497">
        <w:rPr>
          <w:rFonts w:ascii="Museo Sans 300" w:hAnsi="Museo Sans 300"/>
          <w:b/>
          <w:sz w:val="22"/>
          <w:szCs w:val="22"/>
          <w:lang w:val="es-SV"/>
        </w:rPr>
        <w:t>CAP</w:t>
      </w:r>
      <w:r w:rsidR="00515AAE" w:rsidRPr="00910497">
        <w:rPr>
          <w:rFonts w:ascii="Museo Sans 300" w:hAnsi="Museo Sans 300"/>
          <w:b/>
          <w:sz w:val="22"/>
          <w:szCs w:val="22"/>
          <w:lang w:val="es-SV"/>
        </w:rPr>
        <w:t>Í</w:t>
      </w:r>
      <w:r w:rsidRPr="00910497">
        <w:rPr>
          <w:rFonts w:ascii="Museo Sans 300" w:hAnsi="Museo Sans 300"/>
          <w:b/>
          <w:sz w:val="22"/>
          <w:szCs w:val="22"/>
          <w:lang w:val="es-SV"/>
        </w:rPr>
        <w:t>TULO I</w:t>
      </w:r>
    </w:p>
    <w:p w14:paraId="433F1151" w14:textId="4D1A198B" w:rsidR="00207551" w:rsidRPr="00910497" w:rsidRDefault="00207551" w:rsidP="00A43037">
      <w:pPr>
        <w:spacing w:before="0" w:after="0"/>
        <w:jc w:val="center"/>
        <w:rPr>
          <w:rFonts w:ascii="Museo Sans 300" w:hAnsi="Museo Sans 300"/>
          <w:b/>
          <w:sz w:val="22"/>
          <w:szCs w:val="22"/>
          <w:lang w:val="es-SV"/>
        </w:rPr>
      </w:pPr>
      <w:r w:rsidRPr="00910497">
        <w:rPr>
          <w:rFonts w:ascii="Museo Sans 300" w:hAnsi="Museo Sans 300"/>
          <w:b/>
          <w:sz w:val="22"/>
          <w:szCs w:val="22"/>
          <w:lang w:val="es-SV"/>
        </w:rPr>
        <w:t>OBJETO</w:t>
      </w:r>
      <w:r w:rsidR="00515AAE" w:rsidRPr="00910497">
        <w:rPr>
          <w:rFonts w:ascii="Museo Sans 300" w:hAnsi="Museo Sans 300"/>
          <w:b/>
          <w:sz w:val="22"/>
          <w:szCs w:val="22"/>
          <w:lang w:val="es-SV"/>
        </w:rPr>
        <w:t>, SUJETO</w:t>
      </w:r>
      <w:r w:rsidR="0082251B" w:rsidRPr="00910497">
        <w:rPr>
          <w:rFonts w:ascii="Museo Sans 300" w:hAnsi="Museo Sans 300"/>
          <w:b/>
          <w:sz w:val="22"/>
          <w:szCs w:val="22"/>
          <w:lang w:val="es-SV"/>
        </w:rPr>
        <w:t>S</w:t>
      </w:r>
      <w:r w:rsidRPr="00910497">
        <w:rPr>
          <w:rFonts w:ascii="Museo Sans 300" w:hAnsi="Museo Sans 300"/>
          <w:b/>
          <w:sz w:val="22"/>
          <w:szCs w:val="22"/>
          <w:lang w:val="es-SV"/>
        </w:rPr>
        <w:t xml:space="preserve"> Y </w:t>
      </w:r>
      <w:r w:rsidR="00515AAE" w:rsidRPr="00910497">
        <w:rPr>
          <w:rFonts w:ascii="Museo Sans 300" w:hAnsi="Museo Sans 300"/>
          <w:b/>
          <w:sz w:val="22"/>
          <w:szCs w:val="22"/>
          <w:lang w:val="es-SV"/>
        </w:rPr>
        <w:t>TÉRMINOS</w:t>
      </w:r>
    </w:p>
    <w:p w14:paraId="433F1152" w14:textId="7DA0FBAE" w:rsidR="00207551" w:rsidRPr="00910497" w:rsidRDefault="00207551" w:rsidP="00F778EF">
      <w:pPr>
        <w:spacing w:before="0" w:after="0"/>
        <w:jc w:val="center"/>
        <w:rPr>
          <w:rFonts w:ascii="Museo Sans 300" w:hAnsi="Museo Sans 300"/>
          <w:sz w:val="22"/>
          <w:szCs w:val="22"/>
          <w:lang w:val="es-SV"/>
        </w:rPr>
      </w:pPr>
    </w:p>
    <w:p w14:paraId="4847782F" w14:textId="27ECD114" w:rsidR="00570B31" w:rsidRPr="00910497" w:rsidRDefault="00570B31" w:rsidP="00F778EF">
      <w:pPr>
        <w:spacing w:before="0" w:after="0"/>
        <w:jc w:val="both"/>
        <w:rPr>
          <w:rFonts w:ascii="Museo Sans 300" w:hAnsi="Museo Sans 300"/>
          <w:b/>
          <w:sz w:val="22"/>
          <w:szCs w:val="22"/>
          <w:lang w:val="es-SV"/>
        </w:rPr>
      </w:pPr>
      <w:r w:rsidRPr="00910497">
        <w:rPr>
          <w:rFonts w:ascii="Museo Sans 300" w:hAnsi="Museo Sans 300"/>
          <w:b/>
          <w:sz w:val="22"/>
          <w:szCs w:val="22"/>
          <w:lang w:val="es-SV"/>
        </w:rPr>
        <w:t xml:space="preserve">Objeto </w:t>
      </w:r>
    </w:p>
    <w:p w14:paraId="433F1154" w14:textId="6470964D" w:rsidR="00207551" w:rsidRPr="00910497" w:rsidRDefault="00515AAE" w:rsidP="00F969BA">
      <w:pPr>
        <w:pStyle w:val="Prrafodelista"/>
        <w:numPr>
          <w:ilvl w:val="0"/>
          <w:numId w:val="2"/>
        </w:numPr>
        <w:tabs>
          <w:tab w:val="left" w:pos="426"/>
          <w:tab w:val="left" w:pos="709"/>
        </w:tabs>
        <w:spacing w:before="0" w:after="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Las presentes Normas tienen por objeto</w:t>
      </w:r>
      <w:r w:rsidR="00207551" w:rsidRPr="00910497">
        <w:rPr>
          <w:rFonts w:ascii="Museo Sans 300" w:hAnsi="Museo Sans 300"/>
          <w:sz w:val="22"/>
          <w:szCs w:val="22"/>
          <w:lang w:val="es-SV"/>
        </w:rPr>
        <w:t xml:space="preserve"> definir los lineamientos que se aplicarán en el proceso de transferencia e intercambio de la información</w:t>
      </w:r>
      <w:r w:rsidR="00870C15" w:rsidRPr="00910497">
        <w:rPr>
          <w:rFonts w:ascii="Museo Sans 300" w:hAnsi="Museo Sans 300"/>
          <w:sz w:val="22"/>
          <w:szCs w:val="22"/>
          <w:lang w:val="es-SV"/>
        </w:rPr>
        <w:t xml:space="preserve"> entre los sujetos obligados al cumplimiento de las presentes Normas y la Superintendencia del Sistema Financiero</w:t>
      </w:r>
      <w:r w:rsidR="001160E4" w:rsidRPr="00910497">
        <w:rPr>
          <w:rFonts w:ascii="Museo Sans 300" w:hAnsi="Museo Sans 300"/>
          <w:sz w:val="22"/>
          <w:szCs w:val="22"/>
          <w:lang w:val="es-SV"/>
        </w:rPr>
        <w:t>,</w:t>
      </w:r>
      <w:r w:rsidR="00207551" w:rsidRPr="00910497">
        <w:rPr>
          <w:rFonts w:ascii="Museo Sans 300" w:hAnsi="Museo Sans 300"/>
          <w:sz w:val="22"/>
          <w:szCs w:val="22"/>
          <w:lang w:val="es-SV"/>
        </w:rPr>
        <w:t xml:space="preserve"> relacionada </w:t>
      </w:r>
      <w:r w:rsidR="00F969BA" w:rsidRPr="00910497">
        <w:rPr>
          <w:rFonts w:ascii="Museo Sans 300" w:hAnsi="Museo Sans 300"/>
          <w:sz w:val="22"/>
          <w:szCs w:val="22"/>
          <w:lang w:val="es-SV"/>
        </w:rPr>
        <w:t>con las operaciones del mercado de valores y las compras y ventas que realicen las Administradoras de Fondos de Pensiones, tanto con recursos de los Fondos de Pensiones que éstas administren como con recursos propios.</w:t>
      </w:r>
    </w:p>
    <w:p w14:paraId="5D748D3C" w14:textId="77777777" w:rsidR="00F969BA" w:rsidRPr="00910497" w:rsidRDefault="00F969BA" w:rsidP="00F969BA">
      <w:pPr>
        <w:pStyle w:val="Prrafodelista"/>
        <w:tabs>
          <w:tab w:val="left" w:pos="426"/>
          <w:tab w:val="left" w:pos="709"/>
        </w:tabs>
        <w:spacing w:before="0" w:after="0"/>
        <w:ind w:left="0"/>
        <w:contextualSpacing w:val="0"/>
        <w:jc w:val="both"/>
        <w:rPr>
          <w:rFonts w:ascii="Museo Sans 300" w:hAnsi="Museo Sans 300"/>
          <w:sz w:val="22"/>
          <w:szCs w:val="22"/>
          <w:lang w:val="es-SV"/>
        </w:rPr>
      </w:pPr>
    </w:p>
    <w:p w14:paraId="431DA1C4" w14:textId="313E9A3F" w:rsidR="00570B31" w:rsidRPr="00910497" w:rsidRDefault="00570B31" w:rsidP="00F778EF">
      <w:pPr>
        <w:spacing w:before="0" w:after="0"/>
        <w:jc w:val="both"/>
        <w:rPr>
          <w:rFonts w:ascii="Museo Sans 300" w:hAnsi="Museo Sans 300"/>
          <w:b/>
          <w:sz w:val="22"/>
          <w:szCs w:val="22"/>
          <w:lang w:val="es-SV"/>
        </w:rPr>
      </w:pPr>
      <w:r w:rsidRPr="00910497">
        <w:rPr>
          <w:rFonts w:ascii="Museo Sans 300" w:hAnsi="Museo Sans 300"/>
          <w:b/>
          <w:sz w:val="22"/>
          <w:szCs w:val="22"/>
          <w:lang w:val="es-SV"/>
        </w:rPr>
        <w:t>Sujeto</w:t>
      </w:r>
      <w:r w:rsidR="0082251B" w:rsidRPr="00910497">
        <w:rPr>
          <w:rFonts w:ascii="Museo Sans 300" w:hAnsi="Museo Sans 300"/>
          <w:b/>
          <w:sz w:val="22"/>
          <w:szCs w:val="22"/>
          <w:lang w:val="es-SV"/>
        </w:rPr>
        <w:t>s</w:t>
      </w:r>
    </w:p>
    <w:p w14:paraId="6723B8EF" w14:textId="77777777" w:rsidR="00870C15" w:rsidRPr="00910497" w:rsidRDefault="00570B31" w:rsidP="00870C15">
      <w:pPr>
        <w:pStyle w:val="Prrafodelista"/>
        <w:numPr>
          <w:ilvl w:val="0"/>
          <w:numId w:val="2"/>
        </w:numPr>
        <w:tabs>
          <w:tab w:val="left" w:pos="426"/>
          <w:tab w:val="left" w:pos="709"/>
        </w:tabs>
        <w:spacing w:before="0" w:after="120"/>
        <w:ind w:left="0" w:firstLine="0"/>
        <w:contextualSpacing w:val="0"/>
        <w:jc w:val="both"/>
        <w:rPr>
          <w:rFonts w:ascii="Museo Sans 300" w:hAnsi="Museo Sans 300"/>
          <w:b/>
          <w:sz w:val="22"/>
          <w:szCs w:val="22"/>
          <w:lang w:val="es-SV"/>
        </w:rPr>
      </w:pPr>
      <w:r w:rsidRPr="00910497">
        <w:rPr>
          <w:rFonts w:ascii="Museo Sans 300" w:hAnsi="Museo Sans 300"/>
          <w:sz w:val="22"/>
          <w:szCs w:val="22"/>
          <w:lang w:val="es-SV"/>
        </w:rPr>
        <w:t>Los sujetos obligados al cumplimiento de las disposiciones establecidas en las presentes Normas son:</w:t>
      </w:r>
    </w:p>
    <w:p w14:paraId="62D3AA34" w14:textId="6D56E413" w:rsidR="00570B31" w:rsidRPr="00910497" w:rsidRDefault="007214DE" w:rsidP="00870C15">
      <w:pPr>
        <w:pStyle w:val="Prrafodelista"/>
        <w:numPr>
          <w:ilvl w:val="0"/>
          <w:numId w:val="3"/>
        </w:numPr>
        <w:tabs>
          <w:tab w:val="left" w:pos="709"/>
        </w:tabs>
        <w:spacing w:before="0" w:after="0"/>
        <w:ind w:left="425" w:hanging="425"/>
        <w:contextualSpacing w:val="0"/>
        <w:jc w:val="both"/>
        <w:rPr>
          <w:rFonts w:ascii="Museo Sans 300" w:hAnsi="Museo Sans 300"/>
          <w:b/>
          <w:sz w:val="22"/>
          <w:szCs w:val="22"/>
          <w:lang w:val="es-SV"/>
        </w:rPr>
      </w:pPr>
      <w:r w:rsidRPr="00910497">
        <w:rPr>
          <w:rFonts w:ascii="Museo Sans 300" w:hAnsi="Museo Sans 300"/>
          <w:sz w:val="22"/>
          <w:szCs w:val="22"/>
          <w:lang w:val="es-SV"/>
        </w:rPr>
        <w:t>Bolsas de valores constituidas en El Salvador y registradas en la Superintendencia del Sistema Financiero;</w:t>
      </w:r>
    </w:p>
    <w:p w14:paraId="22B07A0B" w14:textId="354B0147" w:rsidR="00941B26" w:rsidRPr="00910497" w:rsidRDefault="00570B31" w:rsidP="00F778EF">
      <w:pPr>
        <w:pStyle w:val="Prrafodelista"/>
        <w:numPr>
          <w:ilvl w:val="0"/>
          <w:numId w:val="3"/>
        </w:numPr>
        <w:tabs>
          <w:tab w:val="left" w:pos="709"/>
        </w:tabs>
        <w:spacing w:before="0" w:after="0"/>
        <w:ind w:left="425" w:hanging="425"/>
        <w:contextualSpacing w:val="0"/>
        <w:jc w:val="both"/>
        <w:rPr>
          <w:rFonts w:ascii="Museo Sans 300" w:hAnsi="Museo Sans 300"/>
          <w:b/>
          <w:sz w:val="22"/>
          <w:szCs w:val="22"/>
          <w:lang w:val="es-SV"/>
        </w:rPr>
      </w:pPr>
      <w:r w:rsidRPr="00910497">
        <w:rPr>
          <w:rFonts w:ascii="Museo Sans 300" w:hAnsi="Museo Sans 300"/>
          <w:sz w:val="22"/>
          <w:szCs w:val="22"/>
          <w:lang w:val="es-SV"/>
        </w:rPr>
        <w:t>Casas de Corredores de Bolsa a través de las cuales, las Administrador</w:t>
      </w:r>
      <w:r w:rsidR="00F969BA" w:rsidRPr="00910497">
        <w:rPr>
          <w:rFonts w:ascii="Museo Sans 300" w:hAnsi="Museo Sans 300"/>
          <w:sz w:val="22"/>
          <w:szCs w:val="22"/>
          <w:lang w:val="es-SV"/>
        </w:rPr>
        <w:t>a</w:t>
      </w:r>
      <w:r w:rsidRPr="00910497">
        <w:rPr>
          <w:rFonts w:ascii="Museo Sans 300" w:hAnsi="Museo Sans 300"/>
          <w:sz w:val="22"/>
          <w:szCs w:val="22"/>
          <w:lang w:val="es-SV"/>
        </w:rPr>
        <w:t>s de Fondos de Pensiones compran o venden títulos valores</w:t>
      </w:r>
      <w:r w:rsidR="00D85C01" w:rsidRPr="00910497">
        <w:rPr>
          <w:rFonts w:ascii="Museo Sans 300" w:hAnsi="Museo Sans 300"/>
          <w:sz w:val="22"/>
          <w:szCs w:val="22"/>
          <w:lang w:val="es-SV"/>
        </w:rPr>
        <w:t xml:space="preserve"> con los recursos de los fondos de pensiones</w:t>
      </w:r>
      <w:r w:rsidRPr="00910497">
        <w:rPr>
          <w:rFonts w:ascii="Museo Sans 300" w:hAnsi="Museo Sans 300"/>
          <w:sz w:val="22"/>
          <w:szCs w:val="22"/>
          <w:lang w:val="es-SV"/>
        </w:rPr>
        <w:t>;</w:t>
      </w:r>
      <w:r w:rsidR="008C23D3" w:rsidRPr="00910497">
        <w:rPr>
          <w:rFonts w:ascii="Museo Sans 300" w:hAnsi="Museo Sans 300"/>
          <w:sz w:val="22"/>
          <w:szCs w:val="22"/>
          <w:lang w:val="es-SV"/>
        </w:rPr>
        <w:t xml:space="preserve"> </w:t>
      </w:r>
      <w:r w:rsidR="00777031" w:rsidRPr="00910497">
        <w:rPr>
          <w:rFonts w:ascii="Museo Sans 300" w:hAnsi="Museo Sans 300"/>
          <w:sz w:val="22"/>
          <w:szCs w:val="22"/>
          <w:lang w:val="es-SV"/>
        </w:rPr>
        <w:t>y</w:t>
      </w:r>
    </w:p>
    <w:p w14:paraId="410A6E9F" w14:textId="65CE6C43" w:rsidR="00940512" w:rsidRPr="00910497" w:rsidRDefault="007214DE" w:rsidP="00F778EF">
      <w:pPr>
        <w:pStyle w:val="Prrafodelista"/>
        <w:numPr>
          <w:ilvl w:val="0"/>
          <w:numId w:val="3"/>
        </w:numPr>
        <w:tabs>
          <w:tab w:val="left" w:pos="709"/>
        </w:tabs>
        <w:spacing w:before="0" w:after="0"/>
        <w:ind w:left="425" w:hanging="425"/>
        <w:contextualSpacing w:val="0"/>
        <w:jc w:val="both"/>
        <w:rPr>
          <w:rFonts w:ascii="Museo Sans 300" w:hAnsi="Museo Sans 300"/>
          <w:sz w:val="22"/>
          <w:szCs w:val="22"/>
          <w:lang w:val="es-SV"/>
        </w:rPr>
      </w:pPr>
      <w:r w:rsidRPr="00910497">
        <w:rPr>
          <w:rFonts w:ascii="Museo Sans 300" w:hAnsi="Museo Sans 300"/>
          <w:sz w:val="22"/>
          <w:szCs w:val="22"/>
          <w:lang w:val="es-SV"/>
        </w:rPr>
        <w:t>Administ</w:t>
      </w:r>
      <w:r w:rsidR="00C071F1" w:rsidRPr="00910497">
        <w:rPr>
          <w:rFonts w:ascii="Museo Sans 300" w:hAnsi="Museo Sans 300"/>
          <w:sz w:val="22"/>
          <w:szCs w:val="22"/>
          <w:lang w:val="es-SV"/>
        </w:rPr>
        <w:t>radoras de Fondos de Pensiones.</w:t>
      </w:r>
    </w:p>
    <w:p w14:paraId="682C244D" w14:textId="77777777" w:rsidR="00570B31" w:rsidRPr="00910497" w:rsidRDefault="00570B31" w:rsidP="00F778EF">
      <w:pPr>
        <w:spacing w:before="0" w:after="0"/>
        <w:jc w:val="both"/>
        <w:rPr>
          <w:rFonts w:ascii="Museo Sans 300" w:hAnsi="Museo Sans 300"/>
          <w:b/>
          <w:sz w:val="22"/>
          <w:szCs w:val="22"/>
          <w:lang w:val="es-SV"/>
        </w:rPr>
      </w:pPr>
    </w:p>
    <w:p w14:paraId="35084E40" w14:textId="018A0DC8" w:rsidR="00570B31" w:rsidRPr="00910497" w:rsidRDefault="00570B31" w:rsidP="00F778EF">
      <w:pPr>
        <w:spacing w:before="0" w:after="0"/>
        <w:jc w:val="both"/>
        <w:rPr>
          <w:rFonts w:ascii="Museo Sans 300" w:hAnsi="Museo Sans 300"/>
          <w:b/>
          <w:sz w:val="22"/>
          <w:szCs w:val="22"/>
          <w:lang w:val="es-SV"/>
        </w:rPr>
      </w:pPr>
      <w:r w:rsidRPr="00910497">
        <w:rPr>
          <w:rFonts w:ascii="Museo Sans 300" w:hAnsi="Museo Sans 300"/>
          <w:b/>
          <w:sz w:val="22"/>
          <w:szCs w:val="22"/>
          <w:lang w:val="es-SV"/>
        </w:rPr>
        <w:t xml:space="preserve">Términos </w:t>
      </w:r>
    </w:p>
    <w:p w14:paraId="7F50EFE5" w14:textId="77777777" w:rsidR="00514950" w:rsidRPr="00910497" w:rsidRDefault="00514950" w:rsidP="00176EE4">
      <w:pPr>
        <w:pStyle w:val="Prrafodelista"/>
        <w:numPr>
          <w:ilvl w:val="0"/>
          <w:numId w:val="2"/>
        </w:numPr>
        <w:tabs>
          <w:tab w:val="left" w:pos="426"/>
          <w:tab w:val="left" w:pos="709"/>
        </w:tabs>
        <w:spacing w:before="0" w:after="12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Para los efectos de las presentes Normas, los términos que se indican a continuación tienen el significado siguiente:</w:t>
      </w:r>
    </w:p>
    <w:p w14:paraId="433F1157" w14:textId="53D3ABA1" w:rsidR="00207551" w:rsidRPr="00910497" w:rsidRDefault="00207551" w:rsidP="00F616BB">
      <w:pPr>
        <w:pStyle w:val="Prrafodelista"/>
        <w:numPr>
          <w:ilvl w:val="0"/>
          <w:numId w:val="4"/>
        </w:numPr>
        <w:spacing w:before="0" w:after="0"/>
        <w:ind w:left="425" w:hanging="425"/>
        <w:contextualSpacing w:val="0"/>
        <w:jc w:val="both"/>
        <w:rPr>
          <w:rFonts w:ascii="Museo Sans 300" w:hAnsi="Museo Sans 300"/>
          <w:sz w:val="22"/>
          <w:szCs w:val="22"/>
          <w:lang w:val="es-SV"/>
        </w:rPr>
      </w:pPr>
      <w:r w:rsidRPr="00910497">
        <w:rPr>
          <w:rFonts w:ascii="Museo Sans 300" w:hAnsi="Museo Sans 300"/>
          <w:b/>
          <w:sz w:val="22"/>
          <w:szCs w:val="22"/>
          <w:lang w:val="es-SV"/>
        </w:rPr>
        <w:t>AFP:</w:t>
      </w:r>
      <w:r w:rsidRPr="00910497">
        <w:rPr>
          <w:rFonts w:ascii="Museo Sans 300" w:hAnsi="Museo Sans 300"/>
          <w:sz w:val="22"/>
          <w:szCs w:val="22"/>
          <w:lang w:val="es-SV"/>
        </w:rPr>
        <w:t xml:space="preserve"> Administradora de Fondos de Pensiones</w:t>
      </w:r>
      <w:r w:rsidR="007209C9" w:rsidRPr="00910497">
        <w:rPr>
          <w:rFonts w:ascii="Museo Sans 300" w:hAnsi="Museo Sans 300"/>
          <w:sz w:val="22"/>
          <w:szCs w:val="22"/>
          <w:lang w:val="es-SV"/>
        </w:rPr>
        <w:t>;</w:t>
      </w:r>
    </w:p>
    <w:p w14:paraId="7FDB44F9" w14:textId="269CF588" w:rsidR="00F42B2B" w:rsidRPr="00910497" w:rsidRDefault="00F42B2B" w:rsidP="00F616BB">
      <w:pPr>
        <w:pStyle w:val="Prrafodelista"/>
        <w:numPr>
          <w:ilvl w:val="0"/>
          <w:numId w:val="4"/>
        </w:numPr>
        <w:spacing w:before="0" w:after="0"/>
        <w:ind w:left="425" w:hanging="425"/>
        <w:contextualSpacing w:val="0"/>
        <w:jc w:val="both"/>
        <w:rPr>
          <w:rFonts w:ascii="Museo Sans 300" w:hAnsi="Museo Sans 300"/>
          <w:sz w:val="22"/>
          <w:szCs w:val="22"/>
          <w:lang w:val="es-SV"/>
        </w:rPr>
      </w:pPr>
      <w:r w:rsidRPr="00910497">
        <w:rPr>
          <w:rFonts w:ascii="Museo Sans 300" w:hAnsi="Museo Sans 300" w:cs="Arial"/>
          <w:b/>
          <w:sz w:val="22"/>
          <w:szCs w:val="22"/>
        </w:rPr>
        <w:t>Alta Gerencia:</w:t>
      </w:r>
      <w:r w:rsidRPr="00910497">
        <w:rPr>
          <w:rFonts w:ascii="Museo Sans 300" w:hAnsi="Museo Sans 300" w:cs="Arial"/>
          <w:sz w:val="22"/>
          <w:szCs w:val="22"/>
        </w:rPr>
        <w:t xml:space="preserve"> </w:t>
      </w:r>
      <w:proofErr w:type="gramStart"/>
      <w:r w:rsidRPr="00910497">
        <w:rPr>
          <w:rFonts w:ascii="Museo Sans 300" w:hAnsi="Museo Sans 300" w:cs="Arial"/>
          <w:sz w:val="22"/>
          <w:szCs w:val="22"/>
        </w:rPr>
        <w:t>Presidente Ejecutivo</w:t>
      </w:r>
      <w:proofErr w:type="gramEnd"/>
      <w:r w:rsidRPr="00910497">
        <w:rPr>
          <w:rFonts w:ascii="Museo Sans 300" w:hAnsi="Museo Sans 300" w:cs="Arial"/>
          <w:sz w:val="22"/>
          <w:szCs w:val="22"/>
        </w:rPr>
        <w:t>, Director Ejecutivo, Gerente General o quien haga sus veces y los cargos ejecutivos que le reporten al mismo;</w:t>
      </w:r>
    </w:p>
    <w:p w14:paraId="433F1158" w14:textId="31E35429" w:rsidR="00207551" w:rsidRPr="00910497" w:rsidRDefault="00207551" w:rsidP="00F616BB">
      <w:pPr>
        <w:pStyle w:val="Prrafodelista"/>
        <w:numPr>
          <w:ilvl w:val="0"/>
          <w:numId w:val="4"/>
        </w:numPr>
        <w:spacing w:before="0" w:after="0"/>
        <w:ind w:left="425" w:hanging="425"/>
        <w:contextualSpacing w:val="0"/>
        <w:jc w:val="both"/>
        <w:rPr>
          <w:rFonts w:ascii="Museo Sans 300" w:hAnsi="Museo Sans 300"/>
          <w:sz w:val="22"/>
          <w:szCs w:val="22"/>
          <w:lang w:val="es-SV"/>
        </w:rPr>
      </w:pPr>
      <w:r w:rsidRPr="00910497">
        <w:rPr>
          <w:rFonts w:ascii="Museo Sans 300" w:hAnsi="Museo Sans 300"/>
          <w:b/>
          <w:sz w:val="22"/>
          <w:szCs w:val="22"/>
          <w:lang w:val="es-SV"/>
        </w:rPr>
        <w:lastRenderedPageBreak/>
        <w:t>B</w:t>
      </w:r>
      <w:r w:rsidR="007A6911" w:rsidRPr="00910497">
        <w:rPr>
          <w:rFonts w:ascii="Museo Sans 300" w:hAnsi="Museo Sans 300"/>
          <w:b/>
          <w:sz w:val="22"/>
          <w:szCs w:val="22"/>
          <w:lang w:val="es-SV"/>
        </w:rPr>
        <w:t xml:space="preserve">anco </w:t>
      </w:r>
      <w:r w:rsidRPr="00910497">
        <w:rPr>
          <w:rFonts w:ascii="Museo Sans 300" w:hAnsi="Museo Sans 300"/>
          <w:b/>
          <w:sz w:val="22"/>
          <w:szCs w:val="22"/>
          <w:lang w:val="es-SV"/>
        </w:rPr>
        <w:t>C</w:t>
      </w:r>
      <w:r w:rsidR="007A6911" w:rsidRPr="00910497">
        <w:rPr>
          <w:rFonts w:ascii="Museo Sans 300" w:hAnsi="Museo Sans 300"/>
          <w:b/>
          <w:sz w:val="22"/>
          <w:szCs w:val="22"/>
          <w:lang w:val="es-SV"/>
        </w:rPr>
        <w:t>entral</w:t>
      </w:r>
      <w:r w:rsidRPr="00910497">
        <w:rPr>
          <w:rFonts w:ascii="Museo Sans 300" w:hAnsi="Museo Sans 300"/>
          <w:b/>
          <w:sz w:val="22"/>
          <w:szCs w:val="22"/>
          <w:lang w:val="es-SV"/>
        </w:rPr>
        <w:t>:</w:t>
      </w:r>
      <w:r w:rsidRPr="00910497">
        <w:rPr>
          <w:rFonts w:ascii="Museo Sans 300" w:hAnsi="Museo Sans 300"/>
          <w:sz w:val="22"/>
          <w:szCs w:val="22"/>
          <w:lang w:val="es-SV"/>
        </w:rPr>
        <w:t xml:space="preserve"> Banco Central de Reserva de El Salvador</w:t>
      </w:r>
      <w:r w:rsidR="007209C9" w:rsidRPr="00910497">
        <w:rPr>
          <w:rFonts w:ascii="Museo Sans 300" w:hAnsi="Museo Sans 300"/>
          <w:sz w:val="22"/>
          <w:szCs w:val="22"/>
          <w:lang w:val="es-SV"/>
        </w:rPr>
        <w:t>;</w:t>
      </w:r>
    </w:p>
    <w:p w14:paraId="5E59A701" w14:textId="505F5E8C" w:rsidR="007A6911" w:rsidRPr="00910497" w:rsidRDefault="00207551" w:rsidP="00F616BB">
      <w:pPr>
        <w:pStyle w:val="Prrafodelista"/>
        <w:numPr>
          <w:ilvl w:val="0"/>
          <w:numId w:val="4"/>
        </w:numPr>
        <w:spacing w:before="0" w:after="0"/>
        <w:ind w:left="425" w:hanging="425"/>
        <w:contextualSpacing w:val="0"/>
        <w:jc w:val="both"/>
        <w:rPr>
          <w:rFonts w:ascii="Museo Sans 300" w:hAnsi="Museo Sans 300"/>
          <w:sz w:val="22"/>
          <w:szCs w:val="22"/>
          <w:lang w:val="es-SV"/>
        </w:rPr>
      </w:pPr>
      <w:r w:rsidRPr="00910497">
        <w:rPr>
          <w:rFonts w:ascii="Museo Sans 300" w:hAnsi="Museo Sans 300"/>
          <w:b/>
          <w:sz w:val="22"/>
          <w:szCs w:val="22"/>
          <w:lang w:val="es-SV"/>
        </w:rPr>
        <w:t>Bolsa</w:t>
      </w:r>
      <w:r w:rsidR="00DA4E5E" w:rsidRPr="00910497">
        <w:rPr>
          <w:rFonts w:ascii="Museo Sans 300" w:hAnsi="Museo Sans 300"/>
          <w:b/>
          <w:sz w:val="22"/>
          <w:szCs w:val="22"/>
          <w:lang w:val="es-SV"/>
        </w:rPr>
        <w:t xml:space="preserve"> (s)</w:t>
      </w:r>
      <w:r w:rsidRPr="00910497">
        <w:rPr>
          <w:rFonts w:ascii="Museo Sans 300" w:hAnsi="Museo Sans 300"/>
          <w:b/>
          <w:sz w:val="22"/>
          <w:szCs w:val="22"/>
          <w:lang w:val="es-SV"/>
        </w:rPr>
        <w:t>:</w:t>
      </w:r>
      <w:r w:rsidR="00514950" w:rsidRPr="00910497">
        <w:rPr>
          <w:rFonts w:ascii="Museo Sans 300" w:hAnsi="Museo Sans 300"/>
          <w:sz w:val="22"/>
          <w:szCs w:val="22"/>
          <w:lang w:val="es-SV"/>
        </w:rPr>
        <w:t xml:space="preserve"> </w:t>
      </w:r>
      <w:r w:rsidR="007A6911" w:rsidRPr="00910497">
        <w:rPr>
          <w:rFonts w:ascii="Museo Sans 300" w:hAnsi="Museo Sans 300"/>
          <w:sz w:val="22"/>
          <w:szCs w:val="22"/>
          <w:lang w:val="es-SV"/>
        </w:rPr>
        <w:t>Bolsa</w:t>
      </w:r>
      <w:r w:rsidR="00DA4E5E" w:rsidRPr="00910497">
        <w:rPr>
          <w:rFonts w:ascii="Museo Sans 300" w:hAnsi="Museo Sans 300"/>
          <w:sz w:val="22"/>
          <w:szCs w:val="22"/>
          <w:lang w:val="es-SV"/>
        </w:rPr>
        <w:t xml:space="preserve"> o bolsa</w:t>
      </w:r>
      <w:r w:rsidR="007A6911" w:rsidRPr="00910497">
        <w:rPr>
          <w:rFonts w:ascii="Museo Sans 300" w:hAnsi="Museo Sans 300"/>
          <w:sz w:val="22"/>
          <w:szCs w:val="22"/>
          <w:lang w:val="es-SV"/>
        </w:rPr>
        <w:t>s de valores constituidas en El Salvador y registradas en la Superintendencia del Sistema Financiero</w:t>
      </w:r>
      <w:r w:rsidR="007209C9" w:rsidRPr="00910497">
        <w:rPr>
          <w:rFonts w:ascii="Museo Sans 300" w:hAnsi="Museo Sans 300"/>
          <w:sz w:val="22"/>
          <w:szCs w:val="22"/>
          <w:lang w:val="es-SV"/>
        </w:rPr>
        <w:t>;</w:t>
      </w:r>
    </w:p>
    <w:p w14:paraId="1F50D1C4" w14:textId="6AF2D787" w:rsidR="009C1114" w:rsidRPr="00910497" w:rsidRDefault="009C1114" w:rsidP="00F616BB">
      <w:pPr>
        <w:pStyle w:val="Prrafodelista"/>
        <w:numPr>
          <w:ilvl w:val="0"/>
          <w:numId w:val="4"/>
        </w:numPr>
        <w:spacing w:before="0" w:after="0"/>
        <w:ind w:left="425" w:hanging="425"/>
        <w:contextualSpacing w:val="0"/>
        <w:jc w:val="both"/>
        <w:rPr>
          <w:rFonts w:ascii="Museo Sans 300" w:hAnsi="Museo Sans 300"/>
          <w:sz w:val="22"/>
          <w:szCs w:val="22"/>
          <w:lang w:val="es-SV"/>
        </w:rPr>
      </w:pPr>
      <w:r w:rsidRPr="00910497">
        <w:rPr>
          <w:rFonts w:ascii="Museo Sans 300" w:hAnsi="Museo Sans 300"/>
          <w:b/>
          <w:sz w:val="22"/>
          <w:szCs w:val="22"/>
          <w:lang w:val="es-SV"/>
        </w:rPr>
        <w:t xml:space="preserve">Casas: </w:t>
      </w:r>
      <w:r w:rsidRPr="00910497">
        <w:rPr>
          <w:rFonts w:ascii="Museo Sans 300" w:hAnsi="Museo Sans 300"/>
          <w:sz w:val="22"/>
          <w:szCs w:val="22"/>
          <w:lang w:val="es-SV"/>
        </w:rPr>
        <w:t>Casas de Corredores de Bolsa;</w:t>
      </w:r>
    </w:p>
    <w:p w14:paraId="37FD4CB1" w14:textId="4251248E" w:rsidR="008C1ED5" w:rsidRPr="00910497" w:rsidRDefault="008C1ED5" w:rsidP="00F616BB">
      <w:pPr>
        <w:pStyle w:val="Prrafodelista"/>
        <w:numPr>
          <w:ilvl w:val="0"/>
          <w:numId w:val="4"/>
        </w:numPr>
        <w:spacing w:before="0" w:after="0"/>
        <w:ind w:left="425" w:hanging="425"/>
        <w:contextualSpacing w:val="0"/>
        <w:jc w:val="both"/>
        <w:rPr>
          <w:rFonts w:ascii="Museo Sans 300" w:hAnsi="Museo Sans 300"/>
          <w:sz w:val="22"/>
          <w:szCs w:val="22"/>
          <w:lang w:val="es-SV"/>
        </w:rPr>
      </w:pPr>
      <w:r w:rsidRPr="00910497">
        <w:rPr>
          <w:rFonts w:ascii="Museo Sans 300" w:hAnsi="Museo Sans 300"/>
          <w:b/>
          <w:sz w:val="22"/>
          <w:szCs w:val="22"/>
          <w:lang w:val="es-SV"/>
        </w:rPr>
        <w:t>Código:</w:t>
      </w:r>
      <w:r w:rsidRPr="00910497">
        <w:rPr>
          <w:rFonts w:ascii="Museo Sans 300" w:hAnsi="Museo Sans 300"/>
          <w:sz w:val="22"/>
          <w:szCs w:val="22"/>
          <w:lang w:val="es-SV"/>
        </w:rPr>
        <w:t xml:space="preserve"> Es el que identifica a cada una de las </w:t>
      </w:r>
      <w:r w:rsidR="00905780" w:rsidRPr="00910497">
        <w:rPr>
          <w:rFonts w:ascii="Museo Sans 300" w:hAnsi="Museo Sans 300"/>
          <w:sz w:val="22"/>
          <w:szCs w:val="22"/>
          <w:lang w:val="es-SV"/>
        </w:rPr>
        <w:t xml:space="preserve">entidades </w:t>
      </w:r>
      <w:r w:rsidRPr="00910497">
        <w:rPr>
          <w:rFonts w:ascii="Museo Sans 300" w:hAnsi="Museo Sans 300"/>
          <w:sz w:val="22"/>
          <w:szCs w:val="22"/>
          <w:lang w:val="es-SV"/>
        </w:rPr>
        <w:t>que presten servicios relacionados al S</w:t>
      </w:r>
      <w:r w:rsidR="00BE1413" w:rsidRPr="00910497">
        <w:rPr>
          <w:rFonts w:ascii="Museo Sans 300" w:hAnsi="Museo Sans 300"/>
          <w:sz w:val="22"/>
          <w:szCs w:val="22"/>
          <w:lang w:val="es-SV"/>
        </w:rPr>
        <w:t xml:space="preserve">istema de </w:t>
      </w:r>
      <w:r w:rsidRPr="00910497">
        <w:rPr>
          <w:rFonts w:ascii="Museo Sans 300" w:hAnsi="Museo Sans 300"/>
          <w:sz w:val="22"/>
          <w:szCs w:val="22"/>
          <w:lang w:val="es-SV"/>
        </w:rPr>
        <w:t>P</w:t>
      </w:r>
      <w:r w:rsidR="00BE1413" w:rsidRPr="00910497">
        <w:rPr>
          <w:rFonts w:ascii="Museo Sans 300" w:hAnsi="Museo Sans 300"/>
          <w:sz w:val="22"/>
          <w:szCs w:val="22"/>
          <w:lang w:val="es-SV"/>
        </w:rPr>
        <w:t>ensiones</w:t>
      </w:r>
      <w:r w:rsidR="00F52B1E" w:rsidRPr="00910497">
        <w:rPr>
          <w:rFonts w:ascii="Museo Sans 300" w:hAnsi="Museo Sans 300"/>
          <w:sz w:val="22"/>
          <w:szCs w:val="22"/>
          <w:lang w:val="es-SV"/>
        </w:rPr>
        <w:t>;</w:t>
      </w:r>
    </w:p>
    <w:p w14:paraId="2EE17E82" w14:textId="7ABF3166" w:rsidR="008B4B79" w:rsidRPr="00910497" w:rsidRDefault="008B4B79" w:rsidP="00F616BB">
      <w:pPr>
        <w:pStyle w:val="Prrafodelista"/>
        <w:numPr>
          <w:ilvl w:val="0"/>
          <w:numId w:val="4"/>
        </w:numPr>
        <w:spacing w:before="0" w:after="0"/>
        <w:ind w:left="425" w:hanging="425"/>
        <w:contextualSpacing w:val="0"/>
        <w:jc w:val="both"/>
        <w:rPr>
          <w:rFonts w:ascii="Museo Sans 300" w:hAnsi="Museo Sans 300"/>
          <w:sz w:val="22"/>
          <w:szCs w:val="22"/>
          <w:lang w:val="es-SV"/>
        </w:rPr>
      </w:pPr>
      <w:r w:rsidRPr="00910497">
        <w:rPr>
          <w:rFonts w:ascii="Museo Sans 300" w:hAnsi="Museo Sans 300"/>
          <w:b/>
          <w:sz w:val="22"/>
          <w:szCs w:val="22"/>
          <w:lang w:val="es-SV"/>
        </w:rPr>
        <w:t>Fondo</w:t>
      </w:r>
      <w:r w:rsidR="00F014BE" w:rsidRPr="00910497">
        <w:rPr>
          <w:rFonts w:ascii="Museo Sans 300" w:hAnsi="Museo Sans 300"/>
          <w:b/>
          <w:sz w:val="22"/>
          <w:szCs w:val="22"/>
          <w:lang w:val="es-SV"/>
        </w:rPr>
        <w:t>(s)</w:t>
      </w:r>
      <w:r w:rsidRPr="00910497">
        <w:rPr>
          <w:rFonts w:ascii="Museo Sans 300" w:hAnsi="Museo Sans 300"/>
          <w:b/>
          <w:sz w:val="22"/>
          <w:szCs w:val="22"/>
          <w:lang w:val="es-SV"/>
        </w:rPr>
        <w:t xml:space="preserve">: </w:t>
      </w:r>
      <w:r w:rsidRPr="00910497">
        <w:rPr>
          <w:rFonts w:ascii="Museo Sans 300" w:hAnsi="Museo Sans 300"/>
          <w:sz w:val="22"/>
          <w:szCs w:val="22"/>
          <w:lang w:val="es-SV"/>
        </w:rPr>
        <w:t>Fondo</w:t>
      </w:r>
      <w:r w:rsidR="00F014BE" w:rsidRPr="00910497">
        <w:rPr>
          <w:rFonts w:ascii="Museo Sans 300" w:hAnsi="Museo Sans 300"/>
          <w:sz w:val="22"/>
          <w:szCs w:val="22"/>
          <w:lang w:val="es-SV"/>
        </w:rPr>
        <w:t>(s)</w:t>
      </w:r>
      <w:r w:rsidRPr="00910497">
        <w:rPr>
          <w:rFonts w:ascii="Museo Sans 300" w:hAnsi="Museo Sans 300"/>
          <w:sz w:val="22"/>
          <w:szCs w:val="22"/>
          <w:lang w:val="es-SV"/>
        </w:rPr>
        <w:t xml:space="preserve"> de Pensiones;</w:t>
      </w:r>
    </w:p>
    <w:p w14:paraId="433F115B" w14:textId="69CDDB46" w:rsidR="00207551" w:rsidRPr="00910497" w:rsidRDefault="00207551" w:rsidP="00F616BB">
      <w:pPr>
        <w:pStyle w:val="Prrafodelista"/>
        <w:numPr>
          <w:ilvl w:val="0"/>
          <w:numId w:val="4"/>
        </w:numPr>
        <w:spacing w:before="0" w:after="0"/>
        <w:ind w:left="425" w:hanging="425"/>
        <w:contextualSpacing w:val="0"/>
        <w:jc w:val="both"/>
        <w:rPr>
          <w:rFonts w:ascii="Museo Sans 300" w:hAnsi="Museo Sans 300"/>
          <w:sz w:val="22"/>
          <w:szCs w:val="22"/>
          <w:lang w:val="es-SV"/>
        </w:rPr>
      </w:pPr>
      <w:r w:rsidRPr="00910497">
        <w:rPr>
          <w:rFonts w:ascii="Museo Sans 300" w:hAnsi="Museo Sans 300"/>
          <w:b/>
          <w:sz w:val="22"/>
          <w:szCs w:val="22"/>
          <w:lang w:val="es-SV"/>
        </w:rPr>
        <w:t>Ley</w:t>
      </w:r>
      <w:r w:rsidR="00CF17F1">
        <w:rPr>
          <w:rFonts w:ascii="Museo Sans 300" w:hAnsi="Museo Sans 300"/>
          <w:b/>
          <w:sz w:val="22"/>
          <w:szCs w:val="22"/>
          <w:lang w:val="es-SV"/>
        </w:rPr>
        <w:t xml:space="preserve"> SP</w:t>
      </w:r>
      <w:r w:rsidRPr="00910497">
        <w:rPr>
          <w:rFonts w:ascii="Museo Sans 300" w:hAnsi="Museo Sans 300"/>
          <w:b/>
          <w:sz w:val="22"/>
          <w:szCs w:val="22"/>
          <w:lang w:val="es-SV"/>
        </w:rPr>
        <w:t>:</w:t>
      </w:r>
      <w:r w:rsidR="00514950" w:rsidRPr="00910497">
        <w:rPr>
          <w:rFonts w:ascii="Museo Sans 300" w:hAnsi="Museo Sans 300"/>
          <w:b/>
          <w:sz w:val="22"/>
          <w:szCs w:val="22"/>
          <w:lang w:val="es-SV"/>
        </w:rPr>
        <w:t xml:space="preserve"> </w:t>
      </w:r>
      <w:r w:rsidRPr="00910497">
        <w:rPr>
          <w:rFonts w:ascii="Museo Sans 300" w:hAnsi="Museo Sans 300"/>
          <w:sz w:val="22"/>
          <w:szCs w:val="22"/>
          <w:lang w:val="es-SV"/>
        </w:rPr>
        <w:t xml:space="preserve">Ley </w:t>
      </w:r>
      <w:r w:rsidR="009B00E8" w:rsidRPr="00910497">
        <w:rPr>
          <w:rFonts w:ascii="Museo Sans 300" w:hAnsi="Museo Sans 300"/>
          <w:sz w:val="22"/>
          <w:szCs w:val="22"/>
          <w:lang w:val="es-SV"/>
        </w:rPr>
        <w:t xml:space="preserve">Integral </w:t>
      </w:r>
      <w:r w:rsidRPr="00910497">
        <w:rPr>
          <w:rFonts w:ascii="Museo Sans 300" w:hAnsi="Museo Sans 300"/>
          <w:sz w:val="22"/>
          <w:szCs w:val="22"/>
          <w:lang w:val="es-SV"/>
        </w:rPr>
        <w:t>del Sistema de Pensiones</w:t>
      </w:r>
      <w:r w:rsidR="007209C9" w:rsidRPr="00910497">
        <w:rPr>
          <w:rFonts w:ascii="Museo Sans 300" w:hAnsi="Museo Sans 300"/>
          <w:sz w:val="22"/>
          <w:szCs w:val="22"/>
          <w:lang w:val="es-SV"/>
        </w:rPr>
        <w:t>;</w:t>
      </w:r>
    </w:p>
    <w:p w14:paraId="004D1520" w14:textId="77777777" w:rsidR="007072FD" w:rsidRPr="00910497" w:rsidRDefault="007072FD" w:rsidP="007072FD">
      <w:pPr>
        <w:pStyle w:val="Prrafodelista"/>
        <w:numPr>
          <w:ilvl w:val="0"/>
          <w:numId w:val="4"/>
        </w:numPr>
        <w:spacing w:before="0" w:after="0"/>
        <w:ind w:left="425" w:hanging="425"/>
        <w:jc w:val="both"/>
        <w:rPr>
          <w:rFonts w:ascii="Museo Sans 300" w:hAnsi="Museo Sans 300"/>
          <w:sz w:val="22"/>
          <w:szCs w:val="22"/>
          <w:lang w:val="es-SV"/>
        </w:rPr>
      </w:pPr>
      <w:r w:rsidRPr="00910497">
        <w:rPr>
          <w:rFonts w:ascii="Museo Sans 300" w:hAnsi="Museo Sans 300"/>
          <w:b/>
          <w:sz w:val="22"/>
          <w:szCs w:val="22"/>
          <w:lang w:val="es-SV"/>
        </w:rPr>
        <w:t>Mercado Primario:</w:t>
      </w:r>
      <w:r w:rsidRPr="00910497">
        <w:rPr>
          <w:rFonts w:ascii="Museo Sans 300" w:hAnsi="Museo Sans 300"/>
          <w:sz w:val="22"/>
          <w:szCs w:val="22"/>
          <w:lang w:val="es-SV"/>
        </w:rPr>
        <w:t xml:space="preserve"> Aquel en que los emisores y los compradores participan directamente o a través de casas de corredores de bolsa, en la compra y venta de los valores ofrecidos al público por primera vez, de conformidad a la Ley del Mercado de Valores;</w:t>
      </w:r>
    </w:p>
    <w:p w14:paraId="2830105E" w14:textId="77777777" w:rsidR="007072FD" w:rsidRPr="00910497" w:rsidRDefault="007072FD" w:rsidP="007072FD">
      <w:pPr>
        <w:pStyle w:val="Prrafodelista"/>
        <w:numPr>
          <w:ilvl w:val="0"/>
          <w:numId w:val="4"/>
        </w:numPr>
        <w:spacing w:before="0" w:after="0"/>
        <w:ind w:left="425" w:hanging="425"/>
        <w:jc w:val="both"/>
        <w:rPr>
          <w:rFonts w:ascii="Museo Sans 300" w:hAnsi="Museo Sans 300"/>
          <w:sz w:val="22"/>
          <w:szCs w:val="22"/>
          <w:lang w:val="es-SV"/>
        </w:rPr>
      </w:pPr>
      <w:r w:rsidRPr="00910497">
        <w:rPr>
          <w:rFonts w:ascii="Museo Sans 300" w:hAnsi="Museo Sans 300"/>
          <w:b/>
          <w:sz w:val="22"/>
          <w:szCs w:val="22"/>
          <w:lang w:val="es-SV"/>
        </w:rPr>
        <w:t>Mercado Secundario:</w:t>
      </w:r>
      <w:r w:rsidRPr="00910497">
        <w:rPr>
          <w:rFonts w:ascii="Museo Sans 300" w:hAnsi="Museo Sans 300"/>
          <w:sz w:val="22"/>
          <w:szCs w:val="22"/>
          <w:lang w:val="es-SV"/>
        </w:rPr>
        <w:t xml:space="preserve"> Aquel en el que los valores son negociados por segunda o más veces. En él los emisores ya no son los oferentes de dichos valores, de conformidad a la Ley del Mercado de Valores;</w:t>
      </w:r>
    </w:p>
    <w:p w14:paraId="433F115C" w14:textId="77C9B448" w:rsidR="00207551" w:rsidRPr="00910497" w:rsidRDefault="00207551" w:rsidP="00F616BB">
      <w:pPr>
        <w:pStyle w:val="Prrafodelista"/>
        <w:numPr>
          <w:ilvl w:val="0"/>
          <w:numId w:val="4"/>
        </w:numPr>
        <w:spacing w:before="0" w:after="0"/>
        <w:ind w:left="425" w:hanging="425"/>
        <w:contextualSpacing w:val="0"/>
        <w:jc w:val="both"/>
        <w:rPr>
          <w:rFonts w:ascii="Museo Sans 300" w:hAnsi="Museo Sans 300"/>
          <w:sz w:val="22"/>
          <w:szCs w:val="22"/>
          <w:lang w:val="es-SV"/>
        </w:rPr>
      </w:pPr>
      <w:r w:rsidRPr="00910497">
        <w:rPr>
          <w:rFonts w:ascii="Museo Sans 300" w:hAnsi="Museo Sans 300"/>
          <w:b/>
          <w:sz w:val="22"/>
          <w:szCs w:val="22"/>
          <w:lang w:val="es-SV"/>
        </w:rPr>
        <w:t>SP:</w:t>
      </w:r>
      <w:r w:rsidRPr="00910497">
        <w:rPr>
          <w:rFonts w:ascii="Museo Sans 300" w:hAnsi="Museo Sans 300"/>
          <w:sz w:val="22"/>
          <w:szCs w:val="22"/>
          <w:lang w:val="es-SV"/>
        </w:rPr>
        <w:t xml:space="preserve"> Sistema de Pensiones</w:t>
      </w:r>
      <w:r w:rsidR="007209C9" w:rsidRPr="00910497">
        <w:rPr>
          <w:rFonts w:ascii="Museo Sans 300" w:hAnsi="Museo Sans 300"/>
          <w:sz w:val="22"/>
          <w:szCs w:val="22"/>
          <w:lang w:val="es-SV"/>
        </w:rPr>
        <w:t>;</w:t>
      </w:r>
      <w:r w:rsidR="00D009B2" w:rsidRPr="00910497">
        <w:rPr>
          <w:rFonts w:ascii="Museo Sans 300" w:hAnsi="Museo Sans 300"/>
          <w:sz w:val="22"/>
          <w:szCs w:val="22"/>
          <w:lang w:val="es-SV"/>
        </w:rPr>
        <w:t xml:space="preserve"> y</w:t>
      </w:r>
    </w:p>
    <w:p w14:paraId="433F115D" w14:textId="02F83581" w:rsidR="00207551" w:rsidRPr="00910497" w:rsidRDefault="00207551" w:rsidP="00F616BB">
      <w:pPr>
        <w:pStyle w:val="Prrafodelista"/>
        <w:numPr>
          <w:ilvl w:val="0"/>
          <w:numId w:val="4"/>
        </w:numPr>
        <w:spacing w:before="0" w:after="0"/>
        <w:ind w:left="425" w:hanging="425"/>
        <w:contextualSpacing w:val="0"/>
        <w:jc w:val="both"/>
        <w:rPr>
          <w:rFonts w:ascii="Museo Sans 300" w:hAnsi="Museo Sans 300"/>
          <w:sz w:val="22"/>
          <w:szCs w:val="22"/>
          <w:lang w:val="es-SV"/>
        </w:rPr>
      </w:pPr>
      <w:r w:rsidRPr="00910497">
        <w:rPr>
          <w:rFonts w:ascii="Museo Sans 300" w:hAnsi="Museo Sans 300"/>
          <w:b/>
          <w:sz w:val="22"/>
          <w:szCs w:val="22"/>
          <w:lang w:val="es-SV"/>
        </w:rPr>
        <w:t>Superintendencia:</w:t>
      </w:r>
      <w:r w:rsidRPr="00910497">
        <w:rPr>
          <w:rFonts w:ascii="Museo Sans 300" w:hAnsi="Museo Sans 300"/>
          <w:sz w:val="22"/>
          <w:szCs w:val="22"/>
          <w:lang w:val="es-SV"/>
        </w:rPr>
        <w:t xml:space="preserve"> </w:t>
      </w:r>
      <w:r w:rsidR="007209C9" w:rsidRPr="00910497">
        <w:rPr>
          <w:rFonts w:ascii="Museo Sans 300" w:hAnsi="Museo Sans 300"/>
          <w:sz w:val="22"/>
          <w:szCs w:val="22"/>
          <w:lang w:val="es-SV"/>
        </w:rPr>
        <w:t>Superintendencia del Sistema Financiero</w:t>
      </w:r>
      <w:r w:rsidR="00D009B2" w:rsidRPr="00910497">
        <w:rPr>
          <w:rFonts w:ascii="Museo Sans 300" w:hAnsi="Museo Sans 300"/>
          <w:sz w:val="22"/>
          <w:szCs w:val="22"/>
          <w:lang w:val="es-SV"/>
        </w:rPr>
        <w:t>.</w:t>
      </w:r>
    </w:p>
    <w:p w14:paraId="433F115E" w14:textId="4FA2EDC2" w:rsidR="00207551" w:rsidRPr="00910497" w:rsidRDefault="00207551" w:rsidP="00F778EF">
      <w:pPr>
        <w:spacing w:before="0" w:after="0"/>
        <w:jc w:val="both"/>
        <w:rPr>
          <w:rFonts w:ascii="Museo Sans 300" w:hAnsi="Museo Sans 300"/>
          <w:sz w:val="22"/>
          <w:szCs w:val="22"/>
          <w:lang w:val="es-SV"/>
        </w:rPr>
      </w:pPr>
    </w:p>
    <w:p w14:paraId="433F117E" w14:textId="0BF3E483" w:rsidR="00207551" w:rsidRPr="00910497" w:rsidRDefault="00207551" w:rsidP="00F778EF">
      <w:pPr>
        <w:spacing w:before="0" w:after="0"/>
        <w:jc w:val="center"/>
        <w:rPr>
          <w:rFonts w:ascii="Museo Sans 300" w:hAnsi="Museo Sans 300"/>
          <w:b/>
          <w:sz w:val="22"/>
          <w:szCs w:val="22"/>
          <w:lang w:val="es-SV"/>
        </w:rPr>
      </w:pPr>
      <w:r w:rsidRPr="00910497">
        <w:rPr>
          <w:rFonts w:ascii="Museo Sans 300" w:hAnsi="Museo Sans 300"/>
          <w:b/>
          <w:sz w:val="22"/>
          <w:szCs w:val="22"/>
          <w:lang w:val="es-SV"/>
        </w:rPr>
        <w:t>CAP</w:t>
      </w:r>
      <w:r w:rsidR="00D37FF4" w:rsidRPr="00910497">
        <w:rPr>
          <w:rFonts w:ascii="Museo Sans 300" w:hAnsi="Museo Sans 300"/>
          <w:b/>
          <w:sz w:val="22"/>
          <w:szCs w:val="22"/>
          <w:lang w:val="es-SV"/>
        </w:rPr>
        <w:t>Í</w:t>
      </w:r>
      <w:r w:rsidRPr="00910497">
        <w:rPr>
          <w:rFonts w:ascii="Museo Sans 300" w:hAnsi="Museo Sans 300"/>
          <w:b/>
          <w:sz w:val="22"/>
          <w:szCs w:val="22"/>
          <w:lang w:val="es-SV"/>
        </w:rPr>
        <w:t>TULO I</w:t>
      </w:r>
      <w:r w:rsidR="003175A6" w:rsidRPr="00910497">
        <w:rPr>
          <w:rFonts w:ascii="Museo Sans 300" w:hAnsi="Museo Sans 300"/>
          <w:b/>
          <w:sz w:val="22"/>
          <w:szCs w:val="22"/>
          <w:lang w:val="es-SV"/>
        </w:rPr>
        <w:t>I</w:t>
      </w:r>
    </w:p>
    <w:p w14:paraId="433F1180" w14:textId="4BE022E4" w:rsidR="00207551" w:rsidRPr="00910497" w:rsidRDefault="00207551" w:rsidP="00F778EF">
      <w:pPr>
        <w:spacing w:before="0" w:after="0"/>
        <w:jc w:val="center"/>
        <w:rPr>
          <w:rFonts w:ascii="Museo Sans 300" w:hAnsi="Museo Sans 300"/>
          <w:b/>
          <w:sz w:val="22"/>
          <w:szCs w:val="22"/>
          <w:lang w:val="es-SV"/>
        </w:rPr>
      </w:pPr>
      <w:r w:rsidRPr="00910497">
        <w:rPr>
          <w:rFonts w:ascii="Museo Sans 300" w:hAnsi="Museo Sans 300"/>
          <w:b/>
          <w:sz w:val="22"/>
          <w:szCs w:val="22"/>
          <w:lang w:val="es-SV"/>
        </w:rPr>
        <w:t>DE LA INFORMACI</w:t>
      </w:r>
      <w:r w:rsidR="00D37FF4" w:rsidRPr="00910497">
        <w:rPr>
          <w:rFonts w:ascii="Museo Sans 300" w:hAnsi="Museo Sans 300"/>
          <w:b/>
          <w:sz w:val="22"/>
          <w:szCs w:val="22"/>
          <w:lang w:val="es-SV"/>
        </w:rPr>
        <w:t>Ó</w:t>
      </w:r>
      <w:r w:rsidRPr="00910497">
        <w:rPr>
          <w:rFonts w:ascii="Museo Sans 300" w:hAnsi="Museo Sans 300"/>
          <w:b/>
          <w:sz w:val="22"/>
          <w:szCs w:val="22"/>
          <w:lang w:val="es-SV"/>
        </w:rPr>
        <w:t xml:space="preserve">N </w:t>
      </w:r>
      <w:r w:rsidR="007D1F9B" w:rsidRPr="00910497">
        <w:rPr>
          <w:rFonts w:ascii="Museo Sans 300" w:hAnsi="Museo Sans 300"/>
          <w:b/>
          <w:sz w:val="22"/>
          <w:szCs w:val="22"/>
          <w:lang w:val="es-SV"/>
        </w:rPr>
        <w:t>SOBRE INVERSIO</w:t>
      </w:r>
      <w:r w:rsidR="001C618A" w:rsidRPr="00910497">
        <w:rPr>
          <w:rFonts w:ascii="Museo Sans 300" w:hAnsi="Museo Sans 300"/>
          <w:b/>
          <w:sz w:val="22"/>
          <w:szCs w:val="22"/>
          <w:lang w:val="es-SV"/>
        </w:rPr>
        <w:t>N</w:t>
      </w:r>
      <w:r w:rsidR="007D1F9B" w:rsidRPr="00910497">
        <w:rPr>
          <w:rFonts w:ascii="Museo Sans 300" w:hAnsi="Museo Sans 300"/>
          <w:b/>
          <w:sz w:val="22"/>
          <w:szCs w:val="22"/>
          <w:lang w:val="es-SV"/>
        </w:rPr>
        <w:t xml:space="preserve">ES </w:t>
      </w:r>
      <w:r w:rsidRPr="00910497">
        <w:rPr>
          <w:rFonts w:ascii="Museo Sans 300" w:hAnsi="Museo Sans 300"/>
          <w:b/>
          <w:sz w:val="22"/>
          <w:szCs w:val="22"/>
          <w:lang w:val="es-SV"/>
        </w:rPr>
        <w:t xml:space="preserve">REQUERIDA </w:t>
      </w:r>
      <w:r w:rsidR="00746CE0" w:rsidRPr="00910497">
        <w:rPr>
          <w:rFonts w:ascii="Museo Sans 300" w:hAnsi="Museo Sans 300"/>
          <w:b/>
          <w:sz w:val="22"/>
          <w:szCs w:val="22"/>
          <w:lang w:val="es-SV"/>
        </w:rPr>
        <w:t>A</w:t>
      </w:r>
      <w:r w:rsidRPr="00910497">
        <w:rPr>
          <w:rFonts w:ascii="Museo Sans 300" w:hAnsi="Museo Sans 300"/>
          <w:b/>
          <w:sz w:val="22"/>
          <w:szCs w:val="22"/>
          <w:lang w:val="es-SV"/>
        </w:rPr>
        <w:t xml:space="preserve"> LAS </w:t>
      </w:r>
      <w:r w:rsidR="00D37FF4" w:rsidRPr="00910497">
        <w:rPr>
          <w:rFonts w:ascii="Museo Sans 300" w:hAnsi="Museo Sans 300"/>
          <w:b/>
          <w:sz w:val="22"/>
          <w:szCs w:val="22"/>
          <w:lang w:val="es-SV"/>
        </w:rPr>
        <w:t>A</w:t>
      </w:r>
      <w:r w:rsidR="00BE1413" w:rsidRPr="00910497">
        <w:rPr>
          <w:rFonts w:ascii="Museo Sans 300" w:hAnsi="Museo Sans 300"/>
          <w:b/>
          <w:sz w:val="22"/>
          <w:szCs w:val="22"/>
          <w:lang w:val="es-SV"/>
        </w:rPr>
        <w:t xml:space="preserve">DMINISTRADORAS DE </w:t>
      </w:r>
      <w:r w:rsidR="00D37FF4" w:rsidRPr="00910497">
        <w:rPr>
          <w:rFonts w:ascii="Museo Sans 300" w:hAnsi="Museo Sans 300"/>
          <w:b/>
          <w:sz w:val="22"/>
          <w:szCs w:val="22"/>
          <w:lang w:val="es-SV"/>
        </w:rPr>
        <w:t>F</w:t>
      </w:r>
      <w:r w:rsidR="00BE1413" w:rsidRPr="00910497">
        <w:rPr>
          <w:rFonts w:ascii="Museo Sans 300" w:hAnsi="Museo Sans 300"/>
          <w:b/>
          <w:sz w:val="22"/>
          <w:szCs w:val="22"/>
          <w:lang w:val="es-SV"/>
        </w:rPr>
        <w:t xml:space="preserve">ONDOS DE </w:t>
      </w:r>
      <w:r w:rsidR="00D37FF4" w:rsidRPr="00910497">
        <w:rPr>
          <w:rFonts w:ascii="Museo Sans 300" w:hAnsi="Museo Sans 300"/>
          <w:b/>
          <w:sz w:val="22"/>
          <w:szCs w:val="22"/>
          <w:lang w:val="es-SV"/>
        </w:rPr>
        <w:t>P</w:t>
      </w:r>
      <w:r w:rsidR="00BE1413" w:rsidRPr="00910497">
        <w:rPr>
          <w:rFonts w:ascii="Museo Sans 300" w:hAnsi="Museo Sans 300"/>
          <w:b/>
          <w:sz w:val="22"/>
          <w:szCs w:val="22"/>
          <w:lang w:val="es-SV"/>
        </w:rPr>
        <w:t>ENSIONES</w:t>
      </w:r>
    </w:p>
    <w:p w14:paraId="433F1181" w14:textId="77777777" w:rsidR="00207551" w:rsidRPr="00910497" w:rsidRDefault="00207551" w:rsidP="00F778EF">
      <w:pPr>
        <w:spacing w:before="0" w:after="0"/>
        <w:jc w:val="center"/>
        <w:rPr>
          <w:rFonts w:ascii="Museo Sans 300" w:hAnsi="Museo Sans 300"/>
          <w:b/>
          <w:sz w:val="22"/>
          <w:szCs w:val="22"/>
          <w:lang w:val="es-SV"/>
        </w:rPr>
      </w:pPr>
    </w:p>
    <w:p w14:paraId="0C82831B" w14:textId="6532E535" w:rsidR="003630C6" w:rsidRPr="00910497" w:rsidRDefault="003630C6" w:rsidP="003630C6">
      <w:pPr>
        <w:pStyle w:val="Prrafodelista"/>
        <w:numPr>
          <w:ilvl w:val="0"/>
          <w:numId w:val="2"/>
        </w:numPr>
        <w:tabs>
          <w:tab w:val="left" w:pos="709"/>
        </w:tabs>
        <w:spacing w:before="0" w:after="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 xml:space="preserve">Los directores y administradores de las </w:t>
      </w:r>
      <w:r w:rsidR="00A7336D" w:rsidRPr="00910497">
        <w:rPr>
          <w:rFonts w:ascii="Museo Sans 300" w:hAnsi="Museo Sans 300"/>
          <w:sz w:val="22"/>
          <w:szCs w:val="22"/>
          <w:lang w:val="es-SV"/>
        </w:rPr>
        <w:t>AFP</w:t>
      </w:r>
      <w:r w:rsidRPr="00910497">
        <w:rPr>
          <w:rFonts w:ascii="Museo Sans 300" w:hAnsi="Museo Sans 300"/>
          <w:sz w:val="22"/>
          <w:szCs w:val="22"/>
          <w:lang w:val="es-SV"/>
        </w:rPr>
        <w:t xml:space="preserve"> deberán informar por escrito a la Alta Gerencia sobre toda inversión que hayan realizado en instrumentos en los que esté autorizado la inversión de los Fondos con sus propios recursos. Dicha información deberá ser reportada a la Superintendencia el día hábil siguiente de efectuada la inversión.</w:t>
      </w:r>
    </w:p>
    <w:p w14:paraId="0D0A81EC" w14:textId="77777777" w:rsidR="00890EF7" w:rsidRPr="00910497" w:rsidRDefault="00890EF7" w:rsidP="003630C6">
      <w:pPr>
        <w:pStyle w:val="Prrafodelista"/>
        <w:tabs>
          <w:tab w:val="left" w:pos="709"/>
        </w:tabs>
        <w:spacing w:before="0" w:after="0"/>
        <w:ind w:left="0"/>
        <w:contextualSpacing w:val="0"/>
        <w:jc w:val="both"/>
        <w:rPr>
          <w:rFonts w:ascii="Museo Sans 300" w:hAnsi="Museo Sans 300"/>
          <w:sz w:val="22"/>
          <w:szCs w:val="22"/>
          <w:lang w:val="es-SV"/>
        </w:rPr>
      </w:pPr>
    </w:p>
    <w:p w14:paraId="21F623B4" w14:textId="48923021" w:rsidR="005C4C62" w:rsidRPr="00910497" w:rsidRDefault="00207551" w:rsidP="00176EE4">
      <w:pPr>
        <w:pStyle w:val="Prrafodelista"/>
        <w:numPr>
          <w:ilvl w:val="0"/>
          <w:numId w:val="2"/>
        </w:numPr>
        <w:tabs>
          <w:tab w:val="left" w:pos="709"/>
        </w:tabs>
        <w:spacing w:before="0" w:after="0"/>
        <w:ind w:left="0" w:firstLine="0"/>
        <w:contextualSpacing w:val="0"/>
        <w:jc w:val="both"/>
        <w:rPr>
          <w:rFonts w:ascii="Museo Sans 300" w:hAnsi="Museo Sans 300"/>
          <w:sz w:val="22"/>
          <w:szCs w:val="22"/>
        </w:rPr>
      </w:pPr>
      <w:r w:rsidRPr="00910497">
        <w:rPr>
          <w:rFonts w:ascii="Museo Sans 300" w:hAnsi="Museo Sans 300"/>
          <w:sz w:val="22"/>
          <w:szCs w:val="22"/>
          <w:lang w:val="es-SV"/>
        </w:rPr>
        <w:t xml:space="preserve">Cada AFP presentará a la Superintendencia el detalle de sus operaciones, en el cual se incluirá el movimiento diario de títulos valores. Dicha información </w:t>
      </w:r>
      <w:r w:rsidR="005C4C62" w:rsidRPr="00910497">
        <w:rPr>
          <w:rFonts w:ascii="Museo Sans 300" w:hAnsi="Museo Sans 300"/>
          <w:sz w:val="22"/>
          <w:szCs w:val="22"/>
          <w:lang w:val="es-SV"/>
        </w:rPr>
        <w:t xml:space="preserve">será remitida </w:t>
      </w:r>
      <w:r w:rsidR="00250D6B" w:rsidRPr="00910497">
        <w:rPr>
          <w:rFonts w:ascii="Museo Sans 300" w:hAnsi="Museo Sans 300"/>
          <w:sz w:val="22"/>
          <w:szCs w:val="22"/>
          <w:lang w:val="es-SV"/>
        </w:rPr>
        <w:t>de acuerdo con</w:t>
      </w:r>
      <w:r w:rsidR="005C4C62" w:rsidRPr="00910497">
        <w:rPr>
          <w:rFonts w:ascii="Museo Sans 300" w:hAnsi="Museo Sans 300"/>
          <w:sz w:val="22"/>
          <w:szCs w:val="22"/>
          <w:lang w:val="es-SV"/>
        </w:rPr>
        <w:t xml:space="preserve"> lo establecido en </w:t>
      </w:r>
      <w:r w:rsidR="005C4C62" w:rsidRPr="00832181">
        <w:rPr>
          <w:rFonts w:ascii="Museo Sans 300" w:hAnsi="Museo Sans 300"/>
          <w:sz w:val="22"/>
          <w:szCs w:val="22"/>
          <w:lang w:val="es-SV"/>
        </w:rPr>
        <w:t>las “</w:t>
      </w:r>
      <w:r w:rsidR="005C4C62" w:rsidRPr="00832181">
        <w:rPr>
          <w:rFonts w:ascii="Museo Sans 300" w:hAnsi="Museo Sans 300"/>
          <w:sz w:val="22"/>
          <w:szCs w:val="22"/>
        </w:rPr>
        <w:t>Normas Técnicas para el Requerimiento de Información a las Administradoras de Fondos de Pensiones para el Control de las Inversiones que realizan con Recursos de los Fondos de Pensiones”</w:t>
      </w:r>
      <w:r w:rsidR="00072B7B" w:rsidRPr="00910497">
        <w:rPr>
          <w:rFonts w:ascii="Museo Sans 300" w:hAnsi="Museo Sans 300"/>
          <w:sz w:val="22"/>
          <w:szCs w:val="22"/>
        </w:rPr>
        <w:t xml:space="preserve"> </w:t>
      </w:r>
      <w:r w:rsidR="005C4C62" w:rsidRPr="00910497">
        <w:rPr>
          <w:rFonts w:ascii="Museo Sans 300" w:hAnsi="Museo Sans 300"/>
          <w:sz w:val="22"/>
          <w:szCs w:val="22"/>
        </w:rPr>
        <w:t>(</w:t>
      </w:r>
      <w:r w:rsidR="009A5F90">
        <w:rPr>
          <w:rFonts w:ascii="Museo Sans 300" w:hAnsi="Museo Sans 300"/>
          <w:sz w:val="22"/>
          <w:szCs w:val="22"/>
        </w:rPr>
        <w:t>NSP-41</w:t>
      </w:r>
      <w:r w:rsidR="005C4C62" w:rsidRPr="00910497">
        <w:rPr>
          <w:rFonts w:ascii="Museo Sans 300" w:hAnsi="Museo Sans 300"/>
          <w:sz w:val="22"/>
          <w:szCs w:val="22"/>
        </w:rPr>
        <w:t xml:space="preserve">) emitidas por el Banco Central a través de su Comité de Normas. </w:t>
      </w:r>
    </w:p>
    <w:p w14:paraId="5ABBBC21" w14:textId="77777777" w:rsidR="005569FB" w:rsidRPr="00910497" w:rsidRDefault="005569FB" w:rsidP="00855218">
      <w:pPr>
        <w:tabs>
          <w:tab w:val="left" w:pos="851"/>
        </w:tabs>
        <w:spacing w:before="0" w:after="0"/>
        <w:jc w:val="both"/>
        <w:rPr>
          <w:rFonts w:ascii="Museo Sans 300" w:hAnsi="Museo Sans 300"/>
          <w:sz w:val="22"/>
          <w:szCs w:val="22"/>
        </w:rPr>
      </w:pPr>
    </w:p>
    <w:p w14:paraId="433F11A8" w14:textId="10D479E8" w:rsidR="00207551" w:rsidRPr="00910497" w:rsidRDefault="00D37FF4" w:rsidP="009B641A">
      <w:pPr>
        <w:spacing w:before="0" w:after="0"/>
        <w:jc w:val="center"/>
        <w:rPr>
          <w:rFonts w:ascii="Museo Sans 300" w:hAnsi="Museo Sans 300"/>
          <w:b/>
          <w:sz w:val="22"/>
          <w:szCs w:val="22"/>
          <w:lang w:val="es-SV"/>
        </w:rPr>
      </w:pPr>
      <w:r w:rsidRPr="00910497">
        <w:rPr>
          <w:rFonts w:ascii="Museo Sans 300" w:hAnsi="Museo Sans 300"/>
          <w:b/>
          <w:sz w:val="22"/>
          <w:szCs w:val="22"/>
          <w:lang w:val="es-SV"/>
        </w:rPr>
        <w:t>CAPÍ</w:t>
      </w:r>
      <w:r w:rsidR="003175A6" w:rsidRPr="00910497">
        <w:rPr>
          <w:rFonts w:ascii="Museo Sans 300" w:hAnsi="Museo Sans 300"/>
          <w:b/>
          <w:sz w:val="22"/>
          <w:szCs w:val="22"/>
          <w:lang w:val="es-SV"/>
        </w:rPr>
        <w:t>TULO I</w:t>
      </w:r>
      <w:r w:rsidR="009B641A" w:rsidRPr="00910497">
        <w:rPr>
          <w:rFonts w:ascii="Museo Sans 300" w:hAnsi="Museo Sans 300"/>
          <w:b/>
          <w:sz w:val="22"/>
          <w:szCs w:val="22"/>
          <w:lang w:val="es-SV"/>
        </w:rPr>
        <w:t>I</w:t>
      </w:r>
      <w:r w:rsidR="003175A6" w:rsidRPr="00910497">
        <w:rPr>
          <w:rFonts w:ascii="Museo Sans 300" w:hAnsi="Museo Sans 300"/>
          <w:b/>
          <w:sz w:val="22"/>
          <w:szCs w:val="22"/>
          <w:lang w:val="es-SV"/>
        </w:rPr>
        <w:t>I</w:t>
      </w:r>
    </w:p>
    <w:p w14:paraId="433F11AA" w14:textId="46E945A7" w:rsidR="00207551" w:rsidRPr="00910497" w:rsidRDefault="00207551" w:rsidP="009B641A">
      <w:pPr>
        <w:spacing w:before="0" w:after="0"/>
        <w:jc w:val="center"/>
        <w:rPr>
          <w:rFonts w:ascii="Museo Sans 300" w:hAnsi="Museo Sans 300"/>
          <w:b/>
          <w:sz w:val="22"/>
          <w:szCs w:val="22"/>
          <w:lang w:val="es-SV"/>
        </w:rPr>
      </w:pPr>
      <w:r w:rsidRPr="00910497">
        <w:rPr>
          <w:rFonts w:ascii="Museo Sans 300" w:hAnsi="Museo Sans 300"/>
          <w:b/>
          <w:sz w:val="22"/>
          <w:szCs w:val="22"/>
          <w:lang w:val="es-SV"/>
        </w:rPr>
        <w:t>DE LA INFORMACI</w:t>
      </w:r>
      <w:r w:rsidR="00D37FF4" w:rsidRPr="00910497">
        <w:rPr>
          <w:rFonts w:ascii="Museo Sans 300" w:hAnsi="Museo Sans 300"/>
          <w:b/>
          <w:sz w:val="22"/>
          <w:szCs w:val="22"/>
          <w:lang w:val="es-SV"/>
        </w:rPr>
        <w:t>Ó</w:t>
      </w:r>
      <w:r w:rsidRPr="00910497">
        <w:rPr>
          <w:rFonts w:ascii="Museo Sans 300" w:hAnsi="Museo Sans 300"/>
          <w:b/>
          <w:sz w:val="22"/>
          <w:szCs w:val="22"/>
          <w:lang w:val="es-SV"/>
        </w:rPr>
        <w:t>N REQUERIDA</w:t>
      </w:r>
      <w:r w:rsidR="00872338" w:rsidRPr="00910497">
        <w:rPr>
          <w:rFonts w:ascii="Museo Sans 300" w:hAnsi="Museo Sans 300"/>
          <w:b/>
          <w:sz w:val="22"/>
          <w:szCs w:val="22"/>
          <w:lang w:val="es-SV"/>
        </w:rPr>
        <w:t xml:space="preserve"> A </w:t>
      </w:r>
      <w:r w:rsidRPr="00910497">
        <w:rPr>
          <w:rFonts w:ascii="Museo Sans 300" w:hAnsi="Museo Sans 300"/>
          <w:b/>
          <w:sz w:val="22"/>
          <w:szCs w:val="22"/>
          <w:lang w:val="es-SV"/>
        </w:rPr>
        <w:t>LAS BOLSAS DE VALORES</w:t>
      </w:r>
    </w:p>
    <w:p w14:paraId="433F11AB" w14:textId="77777777" w:rsidR="00207551" w:rsidRPr="00910497" w:rsidRDefault="00207551" w:rsidP="00F778EF">
      <w:pPr>
        <w:spacing w:before="0" w:after="0"/>
        <w:jc w:val="both"/>
        <w:rPr>
          <w:rFonts w:ascii="Museo Sans 300" w:hAnsi="Museo Sans 300"/>
          <w:b/>
          <w:sz w:val="22"/>
          <w:szCs w:val="22"/>
          <w:lang w:val="es-SV"/>
        </w:rPr>
      </w:pPr>
    </w:p>
    <w:p w14:paraId="6031F188" w14:textId="5882F547" w:rsidR="001B203E" w:rsidRPr="00910497" w:rsidRDefault="001B203E" w:rsidP="008A6E25">
      <w:pPr>
        <w:pStyle w:val="Prrafodelista"/>
        <w:numPr>
          <w:ilvl w:val="0"/>
          <w:numId w:val="2"/>
        </w:numPr>
        <w:tabs>
          <w:tab w:val="left" w:pos="709"/>
        </w:tabs>
        <w:spacing w:before="0" w:after="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 xml:space="preserve">Las bolsas deberán contar con mecanismos para el envío electrónico de la información diaria requerida por la Superintendencia, relacionada con las operaciones bursátiles efectuadas en el mercado primario y secundario, así como con las operaciones de reporto, identificando las transacciones realizadas por las AFP; asimismo deberán permitir a la Superintendencia el acceso en tiempo real, a nivel de </w:t>
      </w:r>
      <w:r w:rsidRPr="00910497">
        <w:rPr>
          <w:rFonts w:ascii="Museo Sans 300" w:hAnsi="Museo Sans 300"/>
          <w:sz w:val="22"/>
          <w:szCs w:val="22"/>
          <w:lang w:val="es-SV"/>
        </w:rPr>
        <w:lastRenderedPageBreak/>
        <w:t xml:space="preserve">consulta, a sus sistemas de información bursátil o a través de aplicaciones informáticas, vía Internet o por transmisión electrónica de datos. </w:t>
      </w:r>
    </w:p>
    <w:p w14:paraId="7F688CAC" w14:textId="77777777" w:rsidR="00DD533D" w:rsidRPr="00910497" w:rsidRDefault="00DD533D" w:rsidP="00DD533D">
      <w:pPr>
        <w:pStyle w:val="Prrafodelista"/>
        <w:tabs>
          <w:tab w:val="left" w:pos="709"/>
        </w:tabs>
        <w:spacing w:before="0" w:after="0"/>
        <w:ind w:left="0"/>
        <w:contextualSpacing w:val="0"/>
        <w:jc w:val="both"/>
        <w:rPr>
          <w:rFonts w:ascii="Museo Sans 300" w:hAnsi="Museo Sans 300"/>
          <w:sz w:val="22"/>
          <w:szCs w:val="22"/>
        </w:rPr>
      </w:pPr>
    </w:p>
    <w:p w14:paraId="7B3736A8" w14:textId="21F61F18" w:rsidR="0094758D" w:rsidRPr="00910497" w:rsidRDefault="00413B9D" w:rsidP="0094758D">
      <w:pPr>
        <w:spacing w:before="0" w:after="0"/>
        <w:jc w:val="both"/>
        <w:rPr>
          <w:rFonts w:ascii="Museo Sans 300" w:hAnsi="Museo Sans 300"/>
          <w:sz w:val="22"/>
          <w:szCs w:val="22"/>
          <w:lang w:val="es-SV"/>
        </w:rPr>
      </w:pPr>
      <w:r w:rsidRPr="00910497">
        <w:rPr>
          <w:rFonts w:ascii="Museo Sans 300" w:hAnsi="Museo Sans 300"/>
          <w:sz w:val="22"/>
          <w:szCs w:val="22"/>
          <w:lang w:val="es-SV"/>
        </w:rPr>
        <w:t xml:space="preserve">No </w:t>
      </w:r>
      <w:r w:rsidR="00D41409" w:rsidRPr="00910497">
        <w:rPr>
          <w:rFonts w:ascii="Museo Sans 300" w:hAnsi="Museo Sans 300"/>
          <w:sz w:val="22"/>
          <w:szCs w:val="22"/>
          <w:lang w:val="es-SV"/>
        </w:rPr>
        <w:t>obstante,</w:t>
      </w:r>
      <w:r w:rsidRPr="00910497">
        <w:rPr>
          <w:rFonts w:ascii="Museo Sans 300" w:hAnsi="Museo Sans 300"/>
          <w:sz w:val="22"/>
          <w:szCs w:val="22"/>
          <w:lang w:val="es-SV"/>
        </w:rPr>
        <w:t xml:space="preserve"> lo establecido en el inciso anterior, </w:t>
      </w:r>
      <w:r w:rsidR="005641A2" w:rsidRPr="00910497">
        <w:rPr>
          <w:rFonts w:ascii="Museo Sans 300" w:hAnsi="Museo Sans 300"/>
          <w:sz w:val="22"/>
          <w:szCs w:val="22"/>
          <w:lang w:val="es-SV"/>
        </w:rPr>
        <w:t>el envío de la información podrá ser sustituido por el acceso a través de objetos tales como tablas, vistas o cualquier mecanismo que despliegue la información para ser consultada por la Superintendencia en la misma periodicidad, salvaguardando la integridad de la información.</w:t>
      </w:r>
    </w:p>
    <w:p w14:paraId="1875AF98" w14:textId="77777777" w:rsidR="005641A2" w:rsidRPr="00910497" w:rsidRDefault="005641A2" w:rsidP="0094758D">
      <w:pPr>
        <w:spacing w:before="0" w:after="0"/>
        <w:jc w:val="both"/>
        <w:rPr>
          <w:rFonts w:ascii="Museo Sans 300" w:hAnsi="Museo Sans 300"/>
          <w:sz w:val="22"/>
          <w:szCs w:val="22"/>
          <w:lang w:val="es-SV"/>
        </w:rPr>
      </w:pPr>
    </w:p>
    <w:p w14:paraId="078A4D31" w14:textId="7BD10C9D" w:rsidR="00C1622F" w:rsidRPr="00910497" w:rsidRDefault="005641A2" w:rsidP="0094758D">
      <w:pPr>
        <w:spacing w:before="0" w:after="0"/>
        <w:jc w:val="both"/>
        <w:rPr>
          <w:rFonts w:ascii="Museo Sans 300" w:hAnsi="Museo Sans 300"/>
          <w:sz w:val="22"/>
          <w:szCs w:val="22"/>
          <w:lang w:val="es-SV"/>
        </w:rPr>
      </w:pPr>
      <w:r w:rsidRPr="00910497">
        <w:rPr>
          <w:rFonts w:ascii="Museo Sans 300" w:hAnsi="Museo Sans 300"/>
          <w:sz w:val="22"/>
          <w:szCs w:val="22"/>
          <w:lang w:val="es-SV"/>
        </w:rPr>
        <w:t>Las variables relacionadas con las operaciones bursátiles a ser informadas por las bolsas o poner a disposición de la Superintendencia, serán de conformidad a lo establecido en el Anexo No. 1 de las presentes Normas</w:t>
      </w:r>
      <w:r w:rsidR="00836984" w:rsidRPr="00910497">
        <w:rPr>
          <w:rFonts w:ascii="Museo Sans 300" w:hAnsi="Museo Sans 300"/>
          <w:sz w:val="22"/>
          <w:szCs w:val="22"/>
          <w:lang w:val="es-SV"/>
        </w:rPr>
        <w:t>.</w:t>
      </w:r>
      <w:r w:rsidR="00C1622F" w:rsidRPr="00910497">
        <w:rPr>
          <w:rFonts w:ascii="Museo Sans 300" w:hAnsi="Museo Sans 300"/>
          <w:sz w:val="22"/>
          <w:szCs w:val="22"/>
          <w:lang w:val="es-SV"/>
        </w:rPr>
        <w:t xml:space="preserve"> </w:t>
      </w:r>
    </w:p>
    <w:p w14:paraId="6265C100" w14:textId="77777777" w:rsidR="00C1622F" w:rsidRPr="00910497" w:rsidRDefault="00C1622F" w:rsidP="0094758D">
      <w:pPr>
        <w:spacing w:before="0" w:after="0"/>
        <w:jc w:val="both"/>
        <w:rPr>
          <w:rFonts w:ascii="Museo Sans 300" w:hAnsi="Museo Sans 300"/>
          <w:sz w:val="22"/>
          <w:szCs w:val="22"/>
          <w:lang w:val="es-SV"/>
        </w:rPr>
      </w:pPr>
    </w:p>
    <w:p w14:paraId="7C59920A" w14:textId="77777777" w:rsidR="00427364" w:rsidRPr="00910497" w:rsidRDefault="00427364" w:rsidP="00427364">
      <w:pPr>
        <w:widowControl/>
        <w:spacing w:before="0" w:after="0"/>
        <w:jc w:val="both"/>
        <w:rPr>
          <w:rFonts w:ascii="Museo Sans 300" w:hAnsi="Museo Sans 300"/>
          <w:b/>
          <w:sz w:val="22"/>
          <w:szCs w:val="22"/>
          <w:lang w:val="es-SV"/>
        </w:rPr>
      </w:pPr>
      <w:r w:rsidRPr="00910497">
        <w:rPr>
          <w:rFonts w:ascii="Museo Sans 300" w:hAnsi="Museo Sans 300"/>
          <w:b/>
          <w:sz w:val="22"/>
          <w:szCs w:val="22"/>
          <w:lang w:val="es-SV"/>
        </w:rPr>
        <w:t>Horario de transmisión de la información</w:t>
      </w:r>
    </w:p>
    <w:p w14:paraId="3C33DC13" w14:textId="646B90A5" w:rsidR="00427364" w:rsidRPr="00910497" w:rsidRDefault="00D41409" w:rsidP="00551A88">
      <w:pPr>
        <w:pStyle w:val="Prrafodelista"/>
        <w:numPr>
          <w:ilvl w:val="0"/>
          <w:numId w:val="2"/>
        </w:numPr>
        <w:tabs>
          <w:tab w:val="left" w:pos="709"/>
        </w:tabs>
        <w:spacing w:before="0" w:after="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En caso de que</w:t>
      </w:r>
      <w:r w:rsidR="00427364" w:rsidRPr="00910497">
        <w:rPr>
          <w:rFonts w:ascii="Museo Sans 300" w:hAnsi="Museo Sans 300"/>
          <w:sz w:val="22"/>
          <w:szCs w:val="22"/>
          <w:lang w:val="es-SV"/>
        </w:rPr>
        <w:t xml:space="preserve"> exista envío de información</w:t>
      </w:r>
      <w:r w:rsidR="005C4C62" w:rsidRPr="00910497">
        <w:rPr>
          <w:rFonts w:ascii="Museo Sans 300" w:hAnsi="Museo Sans 300"/>
          <w:sz w:val="22"/>
          <w:szCs w:val="22"/>
          <w:lang w:val="es-SV"/>
        </w:rPr>
        <w:t xml:space="preserve"> a la Superintendencia</w:t>
      </w:r>
      <w:r w:rsidR="00C1622F" w:rsidRPr="00910497">
        <w:rPr>
          <w:rFonts w:ascii="Museo Sans 300" w:hAnsi="Museo Sans 300"/>
          <w:sz w:val="22"/>
          <w:szCs w:val="22"/>
          <w:lang w:val="es-SV"/>
        </w:rPr>
        <w:t xml:space="preserve"> </w:t>
      </w:r>
      <w:r w:rsidR="00912BED" w:rsidRPr="00910497">
        <w:rPr>
          <w:rFonts w:ascii="Museo Sans 300" w:hAnsi="Museo Sans 300"/>
          <w:sz w:val="22"/>
          <w:szCs w:val="22"/>
          <w:lang w:val="es-SV"/>
        </w:rPr>
        <w:t>de acuerdo con</w:t>
      </w:r>
      <w:r w:rsidR="00C1622F" w:rsidRPr="00910497">
        <w:rPr>
          <w:rFonts w:ascii="Museo Sans 300" w:hAnsi="Museo Sans 300"/>
          <w:sz w:val="22"/>
          <w:szCs w:val="22"/>
          <w:lang w:val="es-SV"/>
        </w:rPr>
        <w:t xml:space="preserve"> lo establecido en artículo </w:t>
      </w:r>
      <w:r w:rsidR="00DA5BBC" w:rsidRPr="00910497">
        <w:rPr>
          <w:rFonts w:ascii="Museo Sans 300" w:hAnsi="Museo Sans 300"/>
          <w:sz w:val="22"/>
          <w:szCs w:val="22"/>
          <w:lang w:val="es-SV"/>
        </w:rPr>
        <w:t>anterior</w:t>
      </w:r>
      <w:r w:rsidR="00427364" w:rsidRPr="00910497">
        <w:rPr>
          <w:rFonts w:ascii="Museo Sans 300" w:hAnsi="Museo Sans 300"/>
          <w:sz w:val="22"/>
          <w:szCs w:val="22"/>
          <w:lang w:val="es-SV"/>
        </w:rPr>
        <w:t>, las bolsas de valores transmitirán diariamente a la Superintendencia toda la información de las transacciones en bolsa, a más tardar a las 1</w:t>
      </w:r>
      <w:r w:rsidR="00DA5BBC" w:rsidRPr="00910497">
        <w:rPr>
          <w:rFonts w:ascii="Museo Sans 300" w:hAnsi="Museo Sans 300"/>
          <w:sz w:val="22"/>
          <w:szCs w:val="22"/>
          <w:lang w:val="es-SV"/>
        </w:rPr>
        <w:t>5</w:t>
      </w:r>
      <w:r w:rsidR="00427364" w:rsidRPr="00910497">
        <w:rPr>
          <w:rFonts w:ascii="Museo Sans 300" w:hAnsi="Museo Sans 300"/>
          <w:sz w:val="22"/>
          <w:szCs w:val="22"/>
          <w:lang w:val="es-SV"/>
        </w:rPr>
        <w:t>:</w:t>
      </w:r>
      <w:r w:rsidR="00DA5BBC" w:rsidRPr="00910497">
        <w:rPr>
          <w:rFonts w:ascii="Museo Sans 300" w:hAnsi="Museo Sans 300"/>
          <w:sz w:val="22"/>
          <w:szCs w:val="22"/>
          <w:lang w:val="es-SV"/>
        </w:rPr>
        <w:t>45</w:t>
      </w:r>
      <w:r w:rsidR="00427364" w:rsidRPr="00910497">
        <w:rPr>
          <w:rFonts w:ascii="Museo Sans 300" w:hAnsi="Museo Sans 300"/>
          <w:sz w:val="22"/>
          <w:szCs w:val="22"/>
          <w:lang w:val="es-SV"/>
        </w:rPr>
        <w:t xml:space="preserve"> horas del día en que </w:t>
      </w:r>
      <w:r w:rsidR="00DA5BBC" w:rsidRPr="00910497">
        <w:rPr>
          <w:rFonts w:ascii="Museo Sans 300" w:hAnsi="Museo Sans 300"/>
          <w:sz w:val="22"/>
          <w:szCs w:val="22"/>
          <w:lang w:val="es-SV"/>
        </w:rPr>
        <w:t>se ejecuta la operación; si el acceso fuera a través de objetos tales como tablas, vistas, no deberá de haber restricción de horarios para su consulta.</w:t>
      </w:r>
    </w:p>
    <w:p w14:paraId="456E823E" w14:textId="77777777" w:rsidR="00DA5BBC" w:rsidRPr="00910497" w:rsidRDefault="00DA5BBC" w:rsidP="00DA5BBC">
      <w:pPr>
        <w:pStyle w:val="Prrafodelista"/>
        <w:tabs>
          <w:tab w:val="left" w:pos="851"/>
        </w:tabs>
        <w:spacing w:before="0" w:after="0"/>
        <w:ind w:left="0"/>
        <w:contextualSpacing w:val="0"/>
        <w:jc w:val="both"/>
        <w:rPr>
          <w:rFonts w:ascii="Museo Sans 300" w:hAnsi="Museo Sans 300"/>
          <w:sz w:val="22"/>
          <w:szCs w:val="22"/>
          <w:lang w:val="es-SV"/>
        </w:rPr>
      </w:pPr>
    </w:p>
    <w:p w14:paraId="433F11B0" w14:textId="26C20C5D" w:rsidR="00207551" w:rsidRPr="00910497" w:rsidRDefault="00207551" w:rsidP="00551A88">
      <w:pPr>
        <w:pStyle w:val="Prrafodelista"/>
        <w:numPr>
          <w:ilvl w:val="0"/>
          <w:numId w:val="2"/>
        </w:numPr>
        <w:tabs>
          <w:tab w:val="left" w:pos="709"/>
        </w:tabs>
        <w:spacing w:before="0" w:after="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Tanto el envío diario de la información de las operaciones de la bolsa, así como también el acceso remoto a los sistemas de información bursátil</w:t>
      </w:r>
      <w:r w:rsidR="00217EF7" w:rsidRPr="00910497">
        <w:rPr>
          <w:rFonts w:ascii="Museo Sans 300" w:hAnsi="Museo Sans 300"/>
          <w:sz w:val="22"/>
          <w:szCs w:val="22"/>
          <w:lang w:val="es-SV"/>
        </w:rPr>
        <w:t>,</w:t>
      </w:r>
      <w:r w:rsidRPr="00910497">
        <w:rPr>
          <w:rFonts w:ascii="Museo Sans 300" w:hAnsi="Museo Sans 300"/>
          <w:sz w:val="22"/>
          <w:szCs w:val="22"/>
          <w:lang w:val="es-SV"/>
        </w:rPr>
        <w:t xml:space="preserve"> no representarán costo alguno para la Superintendencia bajo ningún concepto.</w:t>
      </w:r>
    </w:p>
    <w:p w14:paraId="57E6CEE2" w14:textId="77777777" w:rsidR="00B869C3" w:rsidRDefault="00B869C3" w:rsidP="00333804">
      <w:pPr>
        <w:pStyle w:val="Textoindependiente3"/>
        <w:spacing w:before="0"/>
        <w:jc w:val="both"/>
        <w:rPr>
          <w:rFonts w:ascii="Museo Sans 300" w:hAnsi="Museo Sans 300"/>
          <w:color w:val="auto"/>
          <w:sz w:val="22"/>
          <w:szCs w:val="22"/>
          <w:lang w:val="es-SV"/>
        </w:rPr>
      </w:pPr>
    </w:p>
    <w:p w14:paraId="09E593FD" w14:textId="3F771ED6" w:rsidR="00AE006B" w:rsidRPr="00910497" w:rsidRDefault="00AE006B" w:rsidP="00333804">
      <w:pPr>
        <w:pStyle w:val="Textoindependiente3"/>
        <w:spacing w:before="0"/>
        <w:jc w:val="both"/>
        <w:rPr>
          <w:rFonts w:ascii="Museo Sans 300" w:hAnsi="Museo Sans 300"/>
          <w:color w:val="auto"/>
          <w:sz w:val="22"/>
          <w:szCs w:val="22"/>
          <w:lang w:val="es-SV"/>
        </w:rPr>
      </w:pPr>
      <w:r w:rsidRPr="00910497">
        <w:rPr>
          <w:rFonts w:ascii="Museo Sans 300" w:hAnsi="Museo Sans 300"/>
          <w:color w:val="auto"/>
          <w:sz w:val="22"/>
          <w:szCs w:val="22"/>
          <w:lang w:val="es-SV"/>
        </w:rPr>
        <w:t>Detalles técnicos para la remisión de información a la Superintendencia</w:t>
      </w:r>
    </w:p>
    <w:p w14:paraId="6D5AF53E" w14:textId="3EE2DB26" w:rsidR="00AE006B" w:rsidRPr="00910497" w:rsidRDefault="00165715" w:rsidP="00333804">
      <w:pPr>
        <w:pStyle w:val="Prrafodelista"/>
        <w:numPr>
          <w:ilvl w:val="0"/>
          <w:numId w:val="2"/>
        </w:numPr>
        <w:tabs>
          <w:tab w:val="left" w:pos="851"/>
        </w:tabs>
        <w:spacing w:before="0" w:after="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 xml:space="preserve">La Superintendencia remitirá a las bolsas, con copia al Banco Central, </w:t>
      </w:r>
      <w:r w:rsidR="00701CCE" w:rsidRPr="00910497">
        <w:rPr>
          <w:rFonts w:ascii="Museo Sans 300" w:hAnsi="Museo Sans 300"/>
          <w:sz w:val="22"/>
          <w:szCs w:val="22"/>
          <w:lang w:val="es-SV"/>
        </w:rPr>
        <w:t xml:space="preserve">en un plazo máximo de treinta días posteriores a la fecha de </w:t>
      </w:r>
      <w:proofErr w:type="gramStart"/>
      <w:r w:rsidR="00701CCE" w:rsidRPr="00910497">
        <w:rPr>
          <w:rFonts w:ascii="Museo Sans 300" w:hAnsi="Museo Sans 300"/>
          <w:sz w:val="22"/>
          <w:szCs w:val="22"/>
          <w:lang w:val="es-SV"/>
        </w:rPr>
        <w:t>entrada en vigencia</w:t>
      </w:r>
      <w:proofErr w:type="gramEnd"/>
      <w:r w:rsidR="00701CCE" w:rsidRPr="00910497">
        <w:rPr>
          <w:rFonts w:ascii="Museo Sans 300" w:hAnsi="Museo Sans 300"/>
          <w:sz w:val="22"/>
          <w:szCs w:val="22"/>
          <w:lang w:val="es-SV"/>
        </w:rPr>
        <w:t xml:space="preserve"> de las presentes Normas, </w:t>
      </w:r>
      <w:r w:rsidRPr="00910497">
        <w:rPr>
          <w:rFonts w:ascii="Museo Sans 300" w:hAnsi="Museo Sans 300"/>
          <w:sz w:val="22"/>
          <w:szCs w:val="22"/>
          <w:lang w:val="es-SV"/>
        </w:rPr>
        <w:t>los detalles técnicos relacionados con el envío de la información solicitada en el Anexo</w:t>
      </w:r>
      <w:r w:rsidR="00126AA2" w:rsidRPr="00910497">
        <w:rPr>
          <w:rFonts w:ascii="Museo Sans 300" w:hAnsi="Museo Sans 300"/>
          <w:sz w:val="22"/>
          <w:szCs w:val="22"/>
          <w:lang w:val="es-SV"/>
        </w:rPr>
        <w:t xml:space="preserve"> No. 1 de las presentes Normas.</w:t>
      </w:r>
    </w:p>
    <w:p w14:paraId="1F7A7617" w14:textId="77777777" w:rsidR="008A6E25" w:rsidRPr="00910497" w:rsidRDefault="008A6E25" w:rsidP="00333804">
      <w:pPr>
        <w:pStyle w:val="Prrafodelista"/>
        <w:tabs>
          <w:tab w:val="left" w:pos="851"/>
        </w:tabs>
        <w:spacing w:before="0" w:after="0"/>
        <w:ind w:left="0"/>
        <w:contextualSpacing w:val="0"/>
        <w:jc w:val="both"/>
        <w:rPr>
          <w:rFonts w:ascii="Museo Sans 300" w:hAnsi="Museo Sans 300"/>
          <w:sz w:val="22"/>
          <w:szCs w:val="22"/>
          <w:lang w:val="es-SV"/>
        </w:rPr>
      </w:pPr>
    </w:p>
    <w:p w14:paraId="0BC20B4C" w14:textId="22489565" w:rsidR="003031E7" w:rsidRPr="00910497" w:rsidRDefault="00AE006B" w:rsidP="00333804">
      <w:pPr>
        <w:pStyle w:val="Textoindependiente3"/>
        <w:spacing w:before="0"/>
        <w:jc w:val="both"/>
        <w:rPr>
          <w:rFonts w:ascii="Museo Sans 300" w:hAnsi="Museo Sans 300"/>
          <w:b w:val="0"/>
          <w:color w:val="auto"/>
          <w:sz w:val="22"/>
          <w:szCs w:val="22"/>
          <w:lang w:val="es-SV"/>
        </w:rPr>
      </w:pPr>
      <w:r w:rsidRPr="00910497">
        <w:rPr>
          <w:rFonts w:ascii="Museo Sans 300" w:hAnsi="Museo Sans 300"/>
          <w:b w:val="0"/>
          <w:color w:val="auto"/>
          <w:sz w:val="22"/>
          <w:szCs w:val="22"/>
          <w:lang w:val="es-SV"/>
        </w:rPr>
        <w:t>Los detalles técnicos se circunscribirán a la recopilación de información conforme a lo regulado en las presentes Normas.</w:t>
      </w:r>
    </w:p>
    <w:p w14:paraId="44CBA825" w14:textId="6788ECD5" w:rsidR="008D6ADD" w:rsidRPr="00910497" w:rsidRDefault="008D6ADD" w:rsidP="00333804">
      <w:pPr>
        <w:spacing w:before="0" w:after="0"/>
        <w:jc w:val="both"/>
        <w:rPr>
          <w:rFonts w:ascii="Museo Sans 300" w:hAnsi="Museo Sans 300"/>
          <w:sz w:val="22"/>
          <w:szCs w:val="22"/>
          <w:lang w:val="es-SV"/>
        </w:rPr>
      </w:pPr>
    </w:p>
    <w:p w14:paraId="326BAAEC" w14:textId="52F3CB5D" w:rsidR="00126AA2" w:rsidRPr="00910497" w:rsidRDefault="00126AA2" w:rsidP="00333804">
      <w:pPr>
        <w:spacing w:before="0" w:after="0"/>
        <w:jc w:val="both"/>
        <w:rPr>
          <w:rFonts w:ascii="Museo Sans 300" w:hAnsi="Museo Sans 300"/>
          <w:sz w:val="22"/>
          <w:szCs w:val="22"/>
          <w:lang w:val="es-SV"/>
        </w:rPr>
      </w:pPr>
      <w:r w:rsidRPr="00910497">
        <w:rPr>
          <w:rFonts w:ascii="Museo Sans 300" w:hAnsi="Museo Sans 300"/>
          <w:sz w:val="22"/>
          <w:szCs w:val="22"/>
          <w:lang w:val="es-SV"/>
        </w:rPr>
        <w:t xml:space="preserve">Las bolsas que actualmente ya proporcionan información a la Superintendencia de conformidad a lo requerido en el anexo antes </w:t>
      </w:r>
      <w:r w:rsidR="00D41409" w:rsidRPr="00910497">
        <w:rPr>
          <w:rFonts w:ascii="Museo Sans 300" w:hAnsi="Museo Sans 300"/>
          <w:sz w:val="22"/>
          <w:szCs w:val="22"/>
          <w:lang w:val="es-SV"/>
        </w:rPr>
        <w:t>mencionado</w:t>
      </w:r>
      <w:r w:rsidRPr="00910497">
        <w:rPr>
          <w:rFonts w:ascii="Museo Sans 300" w:hAnsi="Museo Sans 300"/>
          <w:sz w:val="22"/>
          <w:szCs w:val="22"/>
          <w:lang w:val="es-SV"/>
        </w:rPr>
        <w:t xml:space="preserve"> la seguirán entregando por el mismo medio.</w:t>
      </w:r>
    </w:p>
    <w:p w14:paraId="0528B62F" w14:textId="77777777" w:rsidR="00126AA2" w:rsidRPr="00910497" w:rsidRDefault="00126AA2" w:rsidP="00126AA2">
      <w:pPr>
        <w:spacing w:before="0" w:after="0"/>
        <w:rPr>
          <w:rFonts w:ascii="Museo Sans 300" w:hAnsi="Museo Sans 300"/>
          <w:sz w:val="22"/>
          <w:szCs w:val="22"/>
          <w:lang w:val="es-SV"/>
        </w:rPr>
      </w:pPr>
    </w:p>
    <w:p w14:paraId="433F11B2" w14:textId="50F5BDE2" w:rsidR="00207551" w:rsidRPr="00910497" w:rsidRDefault="00D37FF4" w:rsidP="00F778EF">
      <w:pPr>
        <w:spacing w:before="0" w:after="0"/>
        <w:jc w:val="center"/>
        <w:rPr>
          <w:rFonts w:ascii="Museo Sans 300" w:hAnsi="Museo Sans 300"/>
          <w:b/>
          <w:sz w:val="22"/>
          <w:szCs w:val="22"/>
          <w:lang w:val="es-SV"/>
        </w:rPr>
      </w:pPr>
      <w:r w:rsidRPr="00910497">
        <w:rPr>
          <w:rFonts w:ascii="Museo Sans 300" w:hAnsi="Museo Sans 300"/>
          <w:b/>
          <w:sz w:val="22"/>
          <w:szCs w:val="22"/>
          <w:lang w:val="es-SV"/>
        </w:rPr>
        <w:t>CAPÍ</w:t>
      </w:r>
      <w:r w:rsidR="004037A8" w:rsidRPr="00910497">
        <w:rPr>
          <w:rFonts w:ascii="Museo Sans 300" w:hAnsi="Museo Sans 300"/>
          <w:b/>
          <w:sz w:val="22"/>
          <w:szCs w:val="22"/>
          <w:lang w:val="es-SV"/>
        </w:rPr>
        <w:t xml:space="preserve">TULO </w:t>
      </w:r>
      <w:r w:rsidR="003175A6" w:rsidRPr="00910497">
        <w:rPr>
          <w:rFonts w:ascii="Museo Sans 300" w:hAnsi="Museo Sans 300"/>
          <w:b/>
          <w:sz w:val="22"/>
          <w:szCs w:val="22"/>
          <w:lang w:val="es-SV"/>
        </w:rPr>
        <w:t>I</w:t>
      </w:r>
      <w:r w:rsidR="00207551" w:rsidRPr="00910497">
        <w:rPr>
          <w:rFonts w:ascii="Museo Sans 300" w:hAnsi="Museo Sans 300"/>
          <w:b/>
          <w:sz w:val="22"/>
          <w:szCs w:val="22"/>
          <w:lang w:val="es-SV"/>
        </w:rPr>
        <w:t>V</w:t>
      </w:r>
    </w:p>
    <w:p w14:paraId="433F11B3" w14:textId="471C3F2B" w:rsidR="00207551" w:rsidRPr="00910497" w:rsidRDefault="00207551" w:rsidP="00F778EF">
      <w:pPr>
        <w:spacing w:before="0" w:after="0"/>
        <w:jc w:val="center"/>
        <w:rPr>
          <w:rFonts w:ascii="Museo Sans 300" w:hAnsi="Museo Sans 300"/>
          <w:b/>
          <w:sz w:val="22"/>
          <w:szCs w:val="22"/>
          <w:lang w:val="es-SV"/>
        </w:rPr>
      </w:pPr>
      <w:bookmarkStart w:id="1" w:name="_Hlk7689437"/>
      <w:r w:rsidRPr="00910497">
        <w:rPr>
          <w:rFonts w:ascii="Museo Sans 300" w:hAnsi="Museo Sans 300"/>
          <w:b/>
          <w:sz w:val="22"/>
          <w:szCs w:val="22"/>
          <w:lang w:val="es-SV"/>
        </w:rPr>
        <w:t xml:space="preserve">DE LA </w:t>
      </w:r>
      <w:r w:rsidR="007908B5" w:rsidRPr="00910497">
        <w:rPr>
          <w:rFonts w:ascii="Museo Sans 300" w:hAnsi="Museo Sans 300"/>
          <w:b/>
          <w:sz w:val="22"/>
          <w:szCs w:val="22"/>
          <w:lang w:val="es-SV"/>
        </w:rPr>
        <w:t>INFORMACI</w:t>
      </w:r>
      <w:r w:rsidR="00D37FF4" w:rsidRPr="00910497">
        <w:rPr>
          <w:rFonts w:ascii="Museo Sans 300" w:hAnsi="Museo Sans 300"/>
          <w:b/>
          <w:sz w:val="22"/>
          <w:szCs w:val="22"/>
          <w:lang w:val="es-SV"/>
        </w:rPr>
        <w:t>Ó</w:t>
      </w:r>
      <w:r w:rsidRPr="00910497">
        <w:rPr>
          <w:rFonts w:ascii="Museo Sans 300" w:hAnsi="Museo Sans 300"/>
          <w:b/>
          <w:sz w:val="22"/>
          <w:szCs w:val="22"/>
          <w:lang w:val="es-SV"/>
        </w:rPr>
        <w:t>N REQUERIDA A LAS CASAS DE CORREDORES DE BOLSA</w:t>
      </w:r>
    </w:p>
    <w:bookmarkEnd w:id="1"/>
    <w:p w14:paraId="433F11B4" w14:textId="77777777" w:rsidR="00207551" w:rsidRPr="00910497" w:rsidRDefault="00207551" w:rsidP="00F778EF">
      <w:pPr>
        <w:spacing w:before="0" w:after="0"/>
        <w:jc w:val="center"/>
        <w:rPr>
          <w:rFonts w:ascii="Museo Sans 300" w:hAnsi="Museo Sans 300"/>
          <w:b/>
          <w:sz w:val="22"/>
          <w:szCs w:val="22"/>
          <w:lang w:val="es-SV"/>
        </w:rPr>
      </w:pPr>
    </w:p>
    <w:p w14:paraId="433F11B7" w14:textId="4CAE6AF6" w:rsidR="00207551" w:rsidRPr="00910497" w:rsidRDefault="00207551" w:rsidP="00E36B97">
      <w:pPr>
        <w:pStyle w:val="Prrafodelista"/>
        <w:numPr>
          <w:ilvl w:val="0"/>
          <w:numId w:val="2"/>
        </w:numPr>
        <w:tabs>
          <w:tab w:val="left" w:pos="851"/>
        </w:tabs>
        <w:spacing w:before="0" w:after="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Las casas, al representar a las AFP en la compra o venta de títulos valores propiedad del Fondo, deberán informar a la Superintendencia sobre las personas naturales o jurídicas con las que las AFP efectúen dichas transacciones.</w:t>
      </w:r>
    </w:p>
    <w:p w14:paraId="433F11B8" w14:textId="77777777" w:rsidR="00207551" w:rsidRPr="00910497" w:rsidRDefault="00207551" w:rsidP="00E36B97">
      <w:pPr>
        <w:pStyle w:val="Prrafodelista"/>
        <w:tabs>
          <w:tab w:val="left" w:pos="851"/>
        </w:tabs>
        <w:spacing w:before="0" w:after="0"/>
        <w:ind w:left="0"/>
        <w:contextualSpacing w:val="0"/>
        <w:jc w:val="both"/>
        <w:rPr>
          <w:rFonts w:ascii="Museo Sans 300" w:hAnsi="Museo Sans 300"/>
          <w:sz w:val="22"/>
          <w:szCs w:val="22"/>
          <w:lang w:val="es-SV"/>
        </w:rPr>
      </w:pPr>
    </w:p>
    <w:p w14:paraId="32D4A282" w14:textId="14CA318B" w:rsidR="001B203E" w:rsidRPr="00910497" w:rsidRDefault="009C1114" w:rsidP="008A6E25">
      <w:pPr>
        <w:pStyle w:val="Prrafodelista"/>
        <w:numPr>
          <w:ilvl w:val="0"/>
          <w:numId w:val="2"/>
        </w:numPr>
        <w:tabs>
          <w:tab w:val="left" w:pos="851"/>
        </w:tabs>
        <w:spacing w:before="0" w:after="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lastRenderedPageBreak/>
        <w:t xml:space="preserve">Las casas </w:t>
      </w:r>
      <w:r w:rsidR="001B203E" w:rsidRPr="00910497">
        <w:rPr>
          <w:rFonts w:ascii="Museo Sans 300" w:hAnsi="Museo Sans 300"/>
          <w:sz w:val="22"/>
          <w:szCs w:val="22"/>
          <w:lang w:val="es-SV"/>
        </w:rPr>
        <w:t>remitirán a la Superintendencia la información diaria, sobre las operaciones que por su intermediación realicen las AFP en el mercado primario o secundario que operen en las bolsas, así como las operaciones de reporto, el mismo día en que éstas se negocien, tanto con recursos de los Fondos como con recursos propios.</w:t>
      </w:r>
    </w:p>
    <w:p w14:paraId="414D802E" w14:textId="77777777" w:rsidR="001B203E" w:rsidRPr="00910497" w:rsidRDefault="001B203E" w:rsidP="00073709">
      <w:pPr>
        <w:tabs>
          <w:tab w:val="left" w:pos="851"/>
        </w:tabs>
        <w:spacing w:before="0" w:after="0"/>
        <w:jc w:val="both"/>
        <w:rPr>
          <w:rFonts w:ascii="Museo Sans 300" w:hAnsi="Museo Sans 300"/>
          <w:b/>
          <w:sz w:val="22"/>
          <w:szCs w:val="22"/>
          <w:lang w:val="es-SV"/>
        </w:rPr>
      </w:pPr>
    </w:p>
    <w:p w14:paraId="0A1A4082" w14:textId="0215E5DB" w:rsidR="00E36B97" w:rsidRPr="00910497" w:rsidRDefault="009C1114" w:rsidP="00073709">
      <w:pPr>
        <w:tabs>
          <w:tab w:val="left" w:pos="851"/>
        </w:tabs>
        <w:spacing w:before="0" w:after="0"/>
        <w:jc w:val="both"/>
        <w:rPr>
          <w:rFonts w:ascii="Museo Sans 300" w:hAnsi="Museo Sans 300"/>
          <w:sz w:val="22"/>
          <w:szCs w:val="22"/>
          <w:lang w:val="es-SV"/>
        </w:rPr>
      </w:pPr>
      <w:r w:rsidRPr="00910497">
        <w:rPr>
          <w:rFonts w:ascii="Museo Sans 300" w:hAnsi="Museo Sans 300"/>
          <w:sz w:val="22"/>
          <w:szCs w:val="22"/>
          <w:lang w:val="es-SV"/>
        </w:rPr>
        <w:t xml:space="preserve">Las variables relacionadas con las operaciones bursátiles a ser informadas por las </w:t>
      </w:r>
      <w:r w:rsidR="00FC54A9" w:rsidRPr="00910497">
        <w:rPr>
          <w:rFonts w:ascii="Museo Sans 300" w:hAnsi="Museo Sans 300"/>
          <w:sz w:val="22"/>
          <w:szCs w:val="22"/>
          <w:lang w:val="es-SV"/>
        </w:rPr>
        <w:t>casas</w:t>
      </w:r>
      <w:r w:rsidR="0052369F" w:rsidRPr="00910497">
        <w:rPr>
          <w:rFonts w:ascii="Museo Sans 300" w:hAnsi="Museo Sans 300"/>
          <w:sz w:val="22"/>
          <w:szCs w:val="22"/>
          <w:lang w:val="es-SV"/>
        </w:rPr>
        <w:t xml:space="preserve"> </w:t>
      </w:r>
      <w:r w:rsidRPr="00910497">
        <w:rPr>
          <w:rFonts w:ascii="Museo Sans 300" w:hAnsi="Museo Sans 300"/>
          <w:sz w:val="22"/>
          <w:szCs w:val="22"/>
          <w:lang w:val="es-SV"/>
        </w:rPr>
        <w:t>serán de conformidad a lo establecido en el Anexo No. 2 de las presentes Normas</w:t>
      </w:r>
      <w:r w:rsidR="00376941" w:rsidRPr="00910497">
        <w:rPr>
          <w:rFonts w:ascii="Museo Sans 300" w:hAnsi="Museo Sans 300"/>
          <w:sz w:val="22"/>
          <w:szCs w:val="22"/>
          <w:lang w:val="es-SV"/>
        </w:rPr>
        <w:t>.</w:t>
      </w:r>
    </w:p>
    <w:p w14:paraId="0C5B4D13" w14:textId="77777777" w:rsidR="002A7393" w:rsidRPr="00910497" w:rsidRDefault="002A7393" w:rsidP="00073709">
      <w:pPr>
        <w:tabs>
          <w:tab w:val="left" w:pos="851"/>
        </w:tabs>
        <w:spacing w:before="0" w:after="0"/>
        <w:jc w:val="both"/>
        <w:rPr>
          <w:rFonts w:ascii="Museo Sans 300" w:hAnsi="Museo Sans 300"/>
          <w:sz w:val="22"/>
          <w:szCs w:val="22"/>
          <w:lang w:val="es-SV"/>
        </w:rPr>
      </w:pPr>
    </w:p>
    <w:p w14:paraId="4A1F7B72" w14:textId="7712557E" w:rsidR="002A7393" w:rsidRPr="00910497" w:rsidRDefault="00D41409" w:rsidP="00073709">
      <w:pPr>
        <w:tabs>
          <w:tab w:val="left" w:pos="851"/>
        </w:tabs>
        <w:spacing w:before="0" w:after="0"/>
        <w:jc w:val="both"/>
        <w:rPr>
          <w:rFonts w:ascii="Museo Sans 300" w:hAnsi="Museo Sans 300"/>
          <w:b/>
          <w:sz w:val="22"/>
          <w:szCs w:val="22"/>
          <w:lang w:val="es-SV"/>
        </w:rPr>
      </w:pPr>
      <w:r w:rsidRPr="00910497">
        <w:rPr>
          <w:rFonts w:ascii="Museo Sans 300" w:hAnsi="Museo Sans 300"/>
          <w:sz w:val="22"/>
          <w:szCs w:val="22"/>
          <w:lang w:val="es-SV"/>
        </w:rPr>
        <w:t>En caso de que</w:t>
      </w:r>
      <w:r w:rsidR="002A7393" w:rsidRPr="00910497">
        <w:rPr>
          <w:rFonts w:ascii="Museo Sans 300" w:hAnsi="Museo Sans 300"/>
          <w:sz w:val="22"/>
          <w:szCs w:val="22"/>
          <w:lang w:val="es-SV"/>
        </w:rPr>
        <w:t xml:space="preserve"> existan correcciones</w:t>
      </w:r>
      <w:r w:rsidR="00C81438" w:rsidRPr="00910497">
        <w:rPr>
          <w:rFonts w:ascii="Museo Sans 300" w:hAnsi="Museo Sans 300"/>
          <w:sz w:val="22"/>
          <w:szCs w:val="22"/>
          <w:lang w:val="es-SV"/>
        </w:rPr>
        <w:t xml:space="preserve"> a la información remitida</w:t>
      </w:r>
      <w:r w:rsidR="002A7393" w:rsidRPr="00910497">
        <w:rPr>
          <w:rFonts w:ascii="Museo Sans 300" w:hAnsi="Museo Sans 300"/>
          <w:sz w:val="22"/>
          <w:szCs w:val="22"/>
          <w:lang w:val="es-SV"/>
        </w:rPr>
        <w:t>, éstas deberán ser informadas a la Superintendencia.</w:t>
      </w:r>
    </w:p>
    <w:p w14:paraId="33D8FE7F" w14:textId="77777777" w:rsidR="00E36B97" w:rsidRPr="00910497" w:rsidRDefault="00E36B97" w:rsidP="00F778EF">
      <w:pPr>
        <w:spacing w:before="0" w:after="0"/>
        <w:jc w:val="both"/>
        <w:rPr>
          <w:rFonts w:ascii="Museo Sans 300" w:hAnsi="Museo Sans 300"/>
          <w:b/>
          <w:sz w:val="22"/>
          <w:szCs w:val="22"/>
          <w:lang w:val="es-SV"/>
        </w:rPr>
      </w:pPr>
    </w:p>
    <w:p w14:paraId="688BEE5E" w14:textId="77777777" w:rsidR="00E36B97" w:rsidRPr="00910497" w:rsidRDefault="00E36B97" w:rsidP="00E36B97">
      <w:pPr>
        <w:pStyle w:val="Textoindependiente3"/>
        <w:spacing w:before="0"/>
        <w:jc w:val="left"/>
        <w:rPr>
          <w:rFonts w:ascii="Museo Sans 300" w:hAnsi="Museo Sans 300"/>
          <w:color w:val="auto"/>
          <w:sz w:val="22"/>
          <w:szCs w:val="22"/>
          <w:lang w:val="es-SV"/>
        </w:rPr>
      </w:pPr>
      <w:r w:rsidRPr="00910497">
        <w:rPr>
          <w:rFonts w:ascii="Museo Sans 300" w:hAnsi="Museo Sans 300"/>
          <w:color w:val="auto"/>
          <w:sz w:val="22"/>
          <w:szCs w:val="22"/>
          <w:lang w:val="es-SV"/>
        </w:rPr>
        <w:t>Detalles técnicos para la remisión de información a la Superintendencia</w:t>
      </w:r>
    </w:p>
    <w:p w14:paraId="5B446D1B" w14:textId="7F708BAC" w:rsidR="00E36B97" w:rsidRPr="00910497" w:rsidRDefault="00E36B97" w:rsidP="00E36B97">
      <w:pPr>
        <w:pStyle w:val="Prrafodelista"/>
        <w:numPr>
          <w:ilvl w:val="0"/>
          <w:numId w:val="2"/>
        </w:numPr>
        <w:tabs>
          <w:tab w:val="left" w:pos="851"/>
        </w:tabs>
        <w:spacing w:before="0" w:after="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 xml:space="preserve">La Superintendencia remitirá a las casas, con copia al Banco Central, en un plazo máximo de treinta días posteriores a la fecha de </w:t>
      </w:r>
      <w:proofErr w:type="gramStart"/>
      <w:r w:rsidRPr="00910497">
        <w:rPr>
          <w:rFonts w:ascii="Museo Sans 300" w:hAnsi="Museo Sans 300"/>
          <w:sz w:val="22"/>
          <w:szCs w:val="22"/>
          <w:lang w:val="es-SV"/>
        </w:rPr>
        <w:t>entrada en vigencia</w:t>
      </w:r>
      <w:proofErr w:type="gramEnd"/>
      <w:r w:rsidRPr="00910497">
        <w:rPr>
          <w:rFonts w:ascii="Museo Sans 300" w:hAnsi="Museo Sans 300"/>
          <w:sz w:val="22"/>
          <w:szCs w:val="22"/>
          <w:lang w:val="es-SV"/>
        </w:rPr>
        <w:t xml:space="preserve"> de las presentes Normas</w:t>
      </w:r>
      <w:r w:rsidR="00376941" w:rsidRPr="00910497">
        <w:rPr>
          <w:rFonts w:ascii="Museo Sans 300" w:hAnsi="Museo Sans 300"/>
          <w:sz w:val="22"/>
          <w:szCs w:val="22"/>
          <w:lang w:val="es-SV"/>
        </w:rPr>
        <w:t>,</w:t>
      </w:r>
      <w:r w:rsidRPr="00910497">
        <w:rPr>
          <w:rFonts w:ascii="Museo Sans 300" w:hAnsi="Museo Sans 300"/>
          <w:sz w:val="22"/>
          <w:szCs w:val="22"/>
          <w:lang w:val="es-SV"/>
        </w:rPr>
        <w:t xml:space="preserve"> los detalles técnicos relacionados con el envío de la información solicitada en el Anexo No. </w:t>
      </w:r>
      <w:r w:rsidR="0094758D" w:rsidRPr="00910497">
        <w:rPr>
          <w:rFonts w:ascii="Museo Sans 300" w:hAnsi="Museo Sans 300"/>
          <w:sz w:val="22"/>
          <w:szCs w:val="22"/>
          <w:lang w:val="es-SV"/>
        </w:rPr>
        <w:t>2</w:t>
      </w:r>
      <w:r w:rsidRPr="00910497">
        <w:rPr>
          <w:rFonts w:ascii="Museo Sans 300" w:hAnsi="Museo Sans 300"/>
          <w:sz w:val="22"/>
          <w:szCs w:val="22"/>
          <w:lang w:val="es-SV"/>
        </w:rPr>
        <w:t xml:space="preserve"> de las presentes Normas. </w:t>
      </w:r>
    </w:p>
    <w:p w14:paraId="6B1A804B" w14:textId="77777777" w:rsidR="00E36B97" w:rsidRPr="00910497" w:rsidRDefault="00E36B97" w:rsidP="00E36B97">
      <w:pPr>
        <w:pStyle w:val="Prrafodelista"/>
        <w:tabs>
          <w:tab w:val="left" w:pos="851"/>
        </w:tabs>
        <w:spacing w:before="0" w:after="0"/>
        <w:ind w:left="0"/>
        <w:contextualSpacing w:val="0"/>
        <w:jc w:val="both"/>
        <w:rPr>
          <w:rFonts w:ascii="Museo Sans 300" w:hAnsi="Museo Sans 300"/>
          <w:sz w:val="22"/>
          <w:szCs w:val="22"/>
          <w:lang w:val="es-SV"/>
        </w:rPr>
      </w:pPr>
    </w:p>
    <w:p w14:paraId="3019EF35" w14:textId="0CFEE8BF" w:rsidR="00E36B97" w:rsidRPr="00910497" w:rsidRDefault="00E36B97" w:rsidP="0098558B">
      <w:pPr>
        <w:pStyle w:val="Textoindependiente3"/>
        <w:spacing w:before="0"/>
        <w:jc w:val="left"/>
        <w:rPr>
          <w:rFonts w:ascii="Museo Sans 300" w:hAnsi="Museo Sans 300"/>
          <w:b w:val="0"/>
          <w:color w:val="auto"/>
          <w:sz w:val="22"/>
          <w:szCs w:val="22"/>
          <w:lang w:val="es-SV"/>
        </w:rPr>
      </w:pPr>
      <w:r w:rsidRPr="00910497">
        <w:rPr>
          <w:rFonts w:ascii="Museo Sans 300" w:hAnsi="Museo Sans 300"/>
          <w:b w:val="0"/>
          <w:color w:val="auto"/>
          <w:sz w:val="22"/>
          <w:szCs w:val="22"/>
          <w:lang w:val="es-SV"/>
        </w:rPr>
        <w:t>Los detalles técnicos se circunscribirán a la recopilación de información conforme a lo regulado en las presentes Normas.</w:t>
      </w:r>
    </w:p>
    <w:p w14:paraId="6B871979" w14:textId="77777777" w:rsidR="00D0704D" w:rsidRPr="00910497" w:rsidRDefault="00D0704D" w:rsidP="00D0704D">
      <w:pPr>
        <w:spacing w:before="0" w:after="0"/>
        <w:jc w:val="both"/>
        <w:rPr>
          <w:rFonts w:ascii="Museo Sans 300" w:hAnsi="Museo Sans 300"/>
          <w:sz w:val="22"/>
          <w:szCs w:val="22"/>
          <w:lang w:val="es-SV"/>
        </w:rPr>
      </w:pPr>
    </w:p>
    <w:p w14:paraId="0713A8D4" w14:textId="4C9B9775" w:rsidR="0051332B" w:rsidRPr="00910497" w:rsidRDefault="0051332B" w:rsidP="0051332B">
      <w:pPr>
        <w:spacing w:before="0" w:after="0"/>
        <w:jc w:val="center"/>
        <w:rPr>
          <w:rFonts w:ascii="Museo Sans 300" w:hAnsi="Museo Sans 300"/>
          <w:b/>
          <w:sz w:val="22"/>
          <w:szCs w:val="22"/>
          <w:lang w:val="es-SV"/>
        </w:rPr>
      </w:pPr>
      <w:r w:rsidRPr="00910497">
        <w:rPr>
          <w:rFonts w:ascii="Museo Sans 300" w:hAnsi="Museo Sans 300"/>
          <w:b/>
          <w:sz w:val="22"/>
          <w:szCs w:val="22"/>
          <w:lang w:val="es-SV"/>
        </w:rPr>
        <w:t>CAPÍTULO V</w:t>
      </w:r>
    </w:p>
    <w:p w14:paraId="433F11D9" w14:textId="071BCC16" w:rsidR="00207551" w:rsidRPr="00910497" w:rsidRDefault="004037A8" w:rsidP="005915BB">
      <w:pPr>
        <w:spacing w:before="0" w:after="0"/>
        <w:jc w:val="center"/>
        <w:rPr>
          <w:rFonts w:ascii="Museo Sans 300" w:hAnsi="Museo Sans 300"/>
          <w:b/>
          <w:sz w:val="22"/>
          <w:szCs w:val="22"/>
          <w:lang w:val="es-SV"/>
        </w:rPr>
      </w:pPr>
      <w:r w:rsidRPr="00910497">
        <w:rPr>
          <w:rFonts w:ascii="Museo Sans 300" w:hAnsi="Museo Sans 300"/>
          <w:b/>
          <w:sz w:val="22"/>
          <w:szCs w:val="22"/>
          <w:lang w:val="es-SV"/>
        </w:rPr>
        <w:t xml:space="preserve">OTRAS DISPOSICIONES </w:t>
      </w:r>
      <w:r w:rsidR="00207551" w:rsidRPr="00910497">
        <w:rPr>
          <w:rFonts w:ascii="Museo Sans 300" w:hAnsi="Museo Sans 300"/>
          <w:b/>
          <w:sz w:val="22"/>
          <w:szCs w:val="22"/>
          <w:lang w:val="es-SV"/>
        </w:rPr>
        <w:t>Y VIGENCIA</w:t>
      </w:r>
    </w:p>
    <w:p w14:paraId="706C467E" w14:textId="77777777" w:rsidR="00910497" w:rsidRPr="00910497" w:rsidRDefault="00910497" w:rsidP="00F778EF">
      <w:pPr>
        <w:spacing w:before="0" w:after="0"/>
        <w:jc w:val="both"/>
        <w:rPr>
          <w:rFonts w:ascii="Museo Sans 300" w:hAnsi="Museo Sans 300"/>
          <w:b/>
          <w:bCs/>
          <w:sz w:val="22"/>
          <w:szCs w:val="22"/>
          <w:lang w:val="es-SV"/>
        </w:rPr>
      </w:pPr>
    </w:p>
    <w:p w14:paraId="53FFD5EF" w14:textId="141B2522" w:rsidR="004037A8" w:rsidRPr="00910497" w:rsidRDefault="001B2AE3" w:rsidP="00F778EF">
      <w:pPr>
        <w:spacing w:before="0" w:after="0"/>
        <w:jc w:val="both"/>
        <w:rPr>
          <w:rFonts w:ascii="Museo Sans 300" w:hAnsi="Museo Sans 300"/>
          <w:b/>
          <w:bCs/>
          <w:sz w:val="22"/>
          <w:szCs w:val="22"/>
          <w:lang w:val="es-SV"/>
        </w:rPr>
      </w:pPr>
      <w:r w:rsidRPr="00910497">
        <w:rPr>
          <w:rFonts w:ascii="Museo Sans 300" w:hAnsi="Museo Sans 300"/>
          <w:b/>
          <w:bCs/>
          <w:sz w:val="22"/>
          <w:szCs w:val="22"/>
          <w:lang w:val="es-SV"/>
        </w:rPr>
        <w:t>De la Información Requerida al Banco Central</w:t>
      </w:r>
    </w:p>
    <w:p w14:paraId="3CCF20AF" w14:textId="0289F684" w:rsidR="001B2AE3" w:rsidRPr="00910497" w:rsidRDefault="001B2AE3" w:rsidP="00910497">
      <w:pPr>
        <w:pStyle w:val="Prrafodelista"/>
        <w:numPr>
          <w:ilvl w:val="0"/>
          <w:numId w:val="2"/>
        </w:numPr>
        <w:tabs>
          <w:tab w:val="left" w:pos="851"/>
        </w:tabs>
        <w:spacing w:before="0" w:after="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 xml:space="preserve">La transferencia de toda la información </w:t>
      </w:r>
      <w:r w:rsidR="00FD18C7" w:rsidRPr="00910497">
        <w:rPr>
          <w:rFonts w:ascii="Museo Sans 300" w:hAnsi="Museo Sans 300"/>
          <w:sz w:val="22"/>
          <w:szCs w:val="22"/>
          <w:lang w:val="es-SV"/>
        </w:rPr>
        <w:t xml:space="preserve">necesaria para la </w:t>
      </w:r>
      <w:r w:rsidR="006D7397" w:rsidRPr="00910497">
        <w:rPr>
          <w:rFonts w:ascii="Museo Sans 300" w:hAnsi="Museo Sans 300"/>
          <w:sz w:val="22"/>
          <w:szCs w:val="22"/>
          <w:lang w:val="es-SV"/>
        </w:rPr>
        <w:t>valorización</w:t>
      </w:r>
      <w:r w:rsidR="001E1DCE" w:rsidRPr="00910497">
        <w:rPr>
          <w:rFonts w:ascii="Museo Sans 300" w:hAnsi="Museo Sans 300"/>
          <w:sz w:val="22"/>
          <w:szCs w:val="22"/>
          <w:lang w:val="es-SV"/>
        </w:rPr>
        <w:t xml:space="preserve"> de las inversiones en los instrumentos detallados en </w:t>
      </w:r>
      <w:r w:rsidR="00B26BF4">
        <w:rPr>
          <w:rFonts w:ascii="Museo Sans 300" w:hAnsi="Museo Sans 300"/>
          <w:sz w:val="22"/>
          <w:szCs w:val="22"/>
          <w:lang w:val="es-SV"/>
        </w:rPr>
        <w:t>los literales a) y b) del</w:t>
      </w:r>
      <w:r w:rsidR="001E1DCE" w:rsidRPr="00910497">
        <w:rPr>
          <w:rFonts w:ascii="Museo Sans 300" w:hAnsi="Museo Sans 300"/>
          <w:sz w:val="22"/>
          <w:szCs w:val="22"/>
          <w:lang w:val="es-SV"/>
        </w:rPr>
        <w:t xml:space="preserve"> artículo </w:t>
      </w:r>
      <w:r w:rsidR="00833C4A" w:rsidRPr="00910497">
        <w:rPr>
          <w:rFonts w:ascii="Museo Sans 300" w:hAnsi="Museo Sans 300"/>
          <w:sz w:val="22"/>
          <w:szCs w:val="22"/>
          <w:lang w:val="es-SV"/>
        </w:rPr>
        <w:t xml:space="preserve">161 de la Ley SP será de la forma </w:t>
      </w:r>
      <w:r w:rsidR="006D7397" w:rsidRPr="00910497">
        <w:rPr>
          <w:rFonts w:ascii="Museo Sans 300" w:hAnsi="Museo Sans 300"/>
          <w:sz w:val="22"/>
          <w:szCs w:val="22"/>
          <w:lang w:val="es-SV"/>
        </w:rPr>
        <w:t>establecida previo a la vigencia de la referida ley.</w:t>
      </w:r>
    </w:p>
    <w:p w14:paraId="525EE1E0" w14:textId="5D64F08C" w:rsidR="001B2AE3" w:rsidRDefault="001B2AE3" w:rsidP="00F778EF">
      <w:pPr>
        <w:spacing w:before="0" w:after="0"/>
        <w:jc w:val="both"/>
        <w:rPr>
          <w:rFonts w:ascii="Museo Sans 300" w:hAnsi="Museo Sans 300"/>
          <w:sz w:val="22"/>
          <w:szCs w:val="22"/>
          <w:lang w:val="es-SV"/>
        </w:rPr>
      </w:pPr>
    </w:p>
    <w:p w14:paraId="046D0DD8" w14:textId="4CB2D324" w:rsidR="005068D4" w:rsidRPr="009311BA" w:rsidRDefault="005068D4" w:rsidP="00F778EF">
      <w:pPr>
        <w:spacing w:before="0" w:after="0"/>
        <w:jc w:val="both"/>
        <w:rPr>
          <w:rFonts w:ascii="Museo Sans 300" w:hAnsi="Museo Sans 300"/>
          <w:b/>
          <w:bCs/>
          <w:sz w:val="22"/>
          <w:szCs w:val="22"/>
          <w:lang w:val="es-SV"/>
        </w:rPr>
      </w:pPr>
      <w:r w:rsidRPr="009311BA">
        <w:rPr>
          <w:rFonts w:ascii="Museo Sans 300" w:hAnsi="Museo Sans 300"/>
          <w:b/>
          <w:bCs/>
          <w:sz w:val="22"/>
          <w:szCs w:val="22"/>
          <w:lang w:val="es-SV"/>
        </w:rPr>
        <w:t>Del Valor Económico o el de Mercado de las Inversiones de los Fondos de Pensiones</w:t>
      </w:r>
    </w:p>
    <w:p w14:paraId="035AF894" w14:textId="09A5F4AC" w:rsidR="005068D4" w:rsidRDefault="005068D4" w:rsidP="009311BA">
      <w:pPr>
        <w:pStyle w:val="Prrafodelista"/>
        <w:numPr>
          <w:ilvl w:val="0"/>
          <w:numId w:val="2"/>
        </w:numPr>
        <w:tabs>
          <w:tab w:val="left" w:pos="851"/>
        </w:tabs>
        <w:spacing w:before="0" w:after="0"/>
        <w:ind w:left="0" w:firstLine="0"/>
        <w:contextualSpacing w:val="0"/>
        <w:jc w:val="both"/>
        <w:rPr>
          <w:rFonts w:ascii="Museo Sans 300" w:hAnsi="Museo Sans 300"/>
          <w:sz w:val="22"/>
          <w:szCs w:val="22"/>
          <w:lang w:val="es-SV"/>
        </w:rPr>
      </w:pPr>
      <w:r>
        <w:rPr>
          <w:rFonts w:ascii="Museo Sans 300" w:hAnsi="Museo Sans 300"/>
          <w:sz w:val="22"/>
          <w:szCs w:val="22"/>
          <w:lang w:val="es-SV"/>
        </w:rPr>
        <w:t xml:space="preserve">La valoración </w:t>
      </w:r>
      <w:r w:rsidR="00AC0A91">
        <w:rPr>
          <w:rFonts w:ascii="Museo Sans 300" w:hAnsi="Museo Sans 300"/>
          <w:sz w:val="22"/>
          <w:szCs w:val="22"/>
          <w:lang w:val="es-SV"/>
        </w:rPr>
        <w:t xml:space="preserve">de los </w:t>
      </w:r>
      <w:r w:rsidR="009311BA">
        <w:rPr>
          <w:rFonts w:ascii="Museo Sans 300" w:hAnsi="Museo Sans 300"/>
          <w:sz w:val="22"/>
          <w:szCs w:val="22"/>
          <w:lang w:val="es-SV"/>
        </w:rPr>
        <w:t>instrumentos</w:t>
      </w:r>
      <w:r w:rsidR="00AC0A91">
        <w:rPr>
          <w:rFonts w:ascii="Museo Sans 300" w:hAnsi="Museo Sans 300"/>
          <w:sz w:val="22"/>
          <w:szCs w:val="22"/>
          <w:lang w:val="es-SV"/>
        </w:rPr>
        <w:t xml:space="preserve"> en los que están invertidos los Fondos de Pensiones a que hace referencia</w:t>
      </w:r>
      <w:r w:rsidR="00B85BB9">
        <w:rPr>
          <w:rFonts w:ascii="Museo Sans 300" w:hAnsi="Museo Sans 300"/>
          <w:sz w:val="22"/>
          <w:szCs w:val="22"/>
          <w:lang w:val="es-SV"/>
        </w:rPr>
        <w:t xml:space="preserve"> el inciso tercero</w:t>
      </w:r>
      <w:r w:rsidR="00AC0A91">
        <w:rPr>
          <w:rFonts w:ascii="Museo Sans 300" w:hAnsi="Museo Sans 300"/>
          <w:sz w:val="22"/>
          <w:szCs w:val="22"/>
          <w:lang w:val="es-SV"/>
        </w:rPr>
        <w:t xml:space="preserve"> </w:t>
      </w:r>
      <w:r w:rsidR="00B85BB9">
        <w:rPr>
          <w:rFonts w:ascii="Museo Sans 300" w:hAnsi="Museo Sans 300"/>
          <w:sz w:val="22"/>
          <w:szCs w:val="22"/>
          <w:lang w:val="es-SV"/>
        </w:rPr>
        <w:t>d</w:t>
      </w:r>
      <w:r w:rsidR="00AC0A91">
        <w:rPr>
          <w:rFonts w:ascii="Museo Sans 300" w:hAnsi="Museo Sans 300"/>
          <w:sz w:val="22"/>
          <w:szCs w:val="22"/>
          <w:lang w:val="es-SV"/>
        </w:rPr>
        <w:t xml:space="preserve">el artículo 78 de la Ley SP será de forma </w:t>
      </w:r>
      <w:r w:rsidR="00203150">
        <w:rPr>
          <w:rFonts w:ascii="Museo Sans 300" w:hAnsi="Museo Sans 300"/>
          <w:sz w:val="22"/>
          <w:szCs w:val="22"/>
          <w:lang w:val="es-SV"/>
        </w:rPr>
        <w:t xml:space="preserve">establecida </w:t>
      </w:r>
      <w:r w:rsidR="009311BA">
        <w:rPr>
          <w:rFonts w:ascii="Museo Sans 300" w:hAnsi="Museo Sans 300"/>
          <w:sz w:val="22"/>
          <w:szCs w:val="22"/>
          <w:lang w:val="es-SV"/>
        </w:rPr>
        <w:t>previo a la vigencia de la referida ley.</w:t>
      </w:r>
    </w:p>
    <w:p w14:paraId="5A00DB14" w14:textId="77777777" w:rsidR="005068D4" w:rsidRPr="00910497" w:rsidRDefault="005068D4" w:rsidP="00F778EF">
      <w:pPr>
        <w:spacing w:before="0" w:after="0"/>
        <w:jc w:val="both"/>
        <w:rPr>
          <w:rFonts w:ascii="Museo Sans 300" w:hAnsi="Museo Sans 300"/>
          <w:sz w:val="22"/>
          <w:szCs w:val="22"/>
          <w:lang w:val="es-SV"/>
        </w:rPr>
      </w:pPr>
    </w:p>
    <w:p w14:paraId="18BF1A21" w14:textId="77777777" w:rsidR="004037A8" w:rsidRPr="00910497" w:rsidRDefault="004037A8" w:rsidP="00F778EF">
      <w:pPr>
        <w:pStyle w:val="Textoindependiente"/>
        <w:spacing w:before="0"/>
        <w:rPr>
          <w:rFonts w:ascii="Museo Sans 300" w:hAnsi="Museo Sans 300" w:cs="Arial"/>
          <w:b/>
          <w:sz w:val="22"/>
          <w:szCs w:val="22"/>
          <w:lang w:val="es-SV"/>
        </w:rPr>
      </w:pPr>
      <w:r w:rsidRPr="00910497">
        <w:rPr>
          <w:rFonts w:ascii="Museo Sans 300" w:hAnsi="Museo Sans 300" w:cs="Arial"/>
          <w:b/>
          <w:sz w:val="22"/>
          <w:szCs w:val="22"/>
          <w:lang w:val="es-SV"/>
        </w:rPr>
        <w:t>Sanciones</w:t>
      </w:r>
    </w:p>
    <w:p w14:paraId="765A1177" w14:textId="66381631" w:rsidR="004037A8" w:rsidRPr="00910497" w:rsidRDefault="004037A8" w:rsidP="00145620">
      <w:pPr>
        <w:pStyle w:val="Prrafodelista"/>
        <w:numPr>
          <w:ilvl w:val="0"/>
          <w:numId w:val="2"/>
        </w:numPr>
        <w:tabs>
          <w:tab w:val="left" w:pos="851"/>
        </w:tabs>
        <w:spacing w:before="0" w:after="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 xml:space="preserve">Los incumplimientos a las disposiciones contenidas en las presentes </w:t>
      </w:r>
      <w:r w:rsidR="00FC54A9" w:rsidRPr="00910497">
        <w:rPr>
          <w:rFonts w:ascii="Museo Sans 300" w:hAnsi="Museo Sans 300"/>
          <w:sz w:val="22"/>
          <w:szCs w:val="22"/>
          <w:lang w:val="es-SV"/>
        </w:rPr>
        <w:t>Normas</w:t>
      </w:r>
      <w:r w:rsidRPr="00910497">
        <w:rPr>
          <w:rFonts w:ascii="Museo Sans 300" w:hAnsi="Museo Sans 300"/>
          <w:sz w:val="22"/>
          <w:szCs w:val="22"/>
          <w:lang w:val="es-SV"/>
        </w:rPr>
        <w:t xml:space="preserve"> serán sancionados de conformidad a lo establecido en la Ley de Supervisión y Regulación del Sistema Financiero.</w:t>
      </w:r>
    </w:p>
    <w:p w14:paraId="1BFEBDFC" w14:textId="3AB12828" w:rsidR="004037A8" w:rsidRDefault="004037A8" w:rsidP="00F778EF">
      <w:pPr>
        <w:pStyle w:val="Prrafodelista"/>
        <w:tabs>
          <w:tab w:val="left" w:pos="426"/>
          <w:tab w:val="left" w:pos="851"/>
        </w:tabs>
        <w:spacing w:before="0" w:after="0"/>
        <w:ind w:left="0"/>
        <w:contextualSpacing w:val="0"/>
        <w:jc w:val="both"/>
        <w:rPr>
          <w:rFonts w:ascii="Museo Sans 300" w:hAnsi="Museo Sans 300"/>
          <w:sz w:val="22"/>
          <w:szCs w:val="22"/>
          <w:lang w:val="es-SV"/>
        </w:rPr>
      </w:pPr>
    </w:p>
    <w:p w14:paraId="688AA46A" w14:textId="77777777" w:rsidR="006F2E40" w:rsidRPr="006F2E40" w:rsidRDefault="006F2E40" w:rsidP="006F2E40">
      <w:pPr>
        <w:spacing w:before="0" w:after="0"/>
        <w:jc w:val="both"/>
        <w:rPr>
          <w:rFonts w:ascii="Museo Sans 300" w:eastAsia="Calibri" w:hAnsi="Museo Sans 300"/>
          <w:b/>
          <w:bCs/>
          <w:snapToGrid/>
          <w:sz w:val="22"/>
          <w:szCs w:val="22"/>
          <w:lang w:val="es-SV" w:eastAsia="en-US"/>
        </w:rPr>
      </w:pPr>
      <w:r w:rsidRPr="006F2E40">
        <w:rPr>
          <w:rFonts w:ascii="Museo Sans 300" w:eastAsia="Calibri" w:hAnsi="Museo Sans 300"/>
          <w:b/>
          <w:bCs/>
          <w:snapToGrid/>
          <w:sz w:val="22"/>
          <w:szCs w:val="22"/>
          <w:lang w:val="es-SV" w:eastAsia="en-US"/>
        </w:rPr>
        <w:t xml:space="preserve">Derogatoria </w:t>
      </w:r>
    </w:p>
    <w:p w14:paraId="29D25E6F" w14:textId="535725E7" w:rsidR="006F2E40" w:rsidRPr="006F2E40" w:rsidRDefault="006F2E40" w:rsidP="006F2E40">
      <w:pPr>
        <w:pStyle w:val="Prrafodelista"/>
        <w:numPr>
          <w:ilvl w:val="0"/>
          <w:numId w:val="2"/>
        </w:numPr>
        <w:tabs>
          <w:tab w:val="left" w:pos="851"/>
        </w:tabs>
        <w:spacing w:before="0" w:after="0"/>
        <w:ind w:left="0" w:firstLine="0"/>
        <w:contextualSpacing w:val="0"/>
        <w:jc w:val="both"/>
        <w:rPr>
          <w:rFonts w:ascii="Museo Sans 300" w:eastAsia="Calibri" w:hAnsi="Museo Sans 300"/>
          <w:b/>
          <w:snapToGrid/>
          <w:sz w:val="22"/>
          <w:szCs w:val="22"/>
          <w:lang w:val="es-MX" w:eastAsia="en-US"/>
        </w:rPr>
      </w:pPr>
      <w:r w:rsidRPr="006F2E40">
        <w:rPr>
          <w:rFonts w:ascii="Museo Sans 300" w:eastAsia="Calibri" w:hAnsi="Museo Sans 300"/>
          <w:snapToGrid/>
          <w:sz w:val="22"/>
          <w:szCs w:val="22"/>
          <w:lang w:val="es-SV" w:eastAsia="en-US"/>
        </w:rPr>
        <w:t>Las presentes Normas derogan las “</w:t>
      </w:r>
      <w:r w:rsidR="001E36AF" w:rsidRPr="001E36AF">
        <w:rPr>
          <w:rFonts w:ascii="Museo Sans 300" w:eastAsia="Calibri" w:hAnsi="Museo Sans 300"/>
          <w:snapToGrid/>
          <w:sz w:val="22"/>
          <w:szCs w:val="22"/>
          <w:lang w:val="es-SV" w:eastAsia="en-US"/>
        </w:rPr>
        <w:t>Normas Técnicas para la Transferencia de Información para la Supervisión de Inversiones del Sistema de Ahorro para Pensiones</w:t>
      </w:r>
      <w:r w:rsidRPr="006F2E40">
        <w:rPr>
          <w:rFonts w:ascii="Museo Sans 300" w:eastAsia="Calibri" w:hAnsi="Museo Sans 300"/>
          <w:snapToGrid/>
          <w:sz w:val="22"/>
          <w:szCs w:val="22"/>
          <w:lang w:val="es-SV" w:eastAsia="en-US"/>
        </w:rPr>
        <w:t xml:space="preserve">” </w:t>
      </w:r>
      <w:r w:rsidRPr="006F2E40">
        <w:rPr>
          <w:rFonts w:ascii="Museo Sans 300" w:eastAsia="Calibri" w:hAnsi="Museo Sans 300"/>
          <w:snapToGrid/>
          <w:sz w:val="22"/>
          <w:szCs w:val="22"/>
          <w:lang w:val="es-SV" w:eastAsia="en-US"/>
        </w:rPr>
        <w:lastRenderedPageBreak/>
        <w:t>(NSP-</w:t>
      </w:r>
      <w:r w:rsidR="001E36AF">
        <w:rPr>
          <w:rFonts w:ascii="Museo Sans 300" w:eastAsia="Calibri" w:hAnsi="Museo Sans 300"/>
          <w:snapToGrid/>
          <w:sz w:val="22"/>
          <w:szCs w:val="22"/>
          <w:lang w:val="es-SV" w:eastAsia="en-US"/>
        </w:rPr>
        <w:t>20</w:t>
      </w:r>
      <w:r w:rsidRPr="006F2E40">
        <w:rPr>
          <w:rFonts w:ascii="Museo Sans 300" w:eastAsia="Calibri" w:hAnsi="Museo Sans 300"/>
          <w:snapToGrid/>
          <w:sz w:val="22"/>
          <w:szCs w:val="22"/>
          <w:lang w:val="es-SV" w:eastAsia="en-US"/>
        </w:rPr>
        <w:t>), aprobadas en Sesión de Comité de Normas No. CN-0</w:t>
      </w:r>
      <w:r w:rsidR="001E36AF">
        <w:rPr>
          <w:rFonts w:ascii="Museo Sans 300" w:eastAsia="Calibri" w:hAnsi="Museo Sans 300"/>
          <w:snapToGrid/>
          <w:sz w:val="22"/>
          <w:szCs w:val="22"/>
          <w:lang w:val="es-SV" w:eastAsia="en-US"/>
        </w:rPr>
        <w:t>8</w:t>
      </w:r>
      <w:r w:rsidRPr="006F2E40">
        <w:rPr>
          <w:rFonts w:ascii="Museo Sans 300" w:eastAsia="Calibri" w:hAnsi="Museo Sans 300"/>
          <w:snapToGrid/>
          <w:sz w:val="22"/>
          <w:szCs w:val="22"/>
          <w:lang w:val="es-SV" w:eastAsia="en-US"/>
        </w:rPr>
        <w:t>/2019 del veinti</w:t>
      </w:r>
      <w:r w:rsidR="001E36AF">
        <w:rPr>
          <w:rFonts w:ascii="Museo Sans 300" w:eastAsia="Calibri" w:hAnsi="Museo Sans 300"/>
          <w:snapToGrid/>
          <w:sz w:val="22"/>
          <w:szCs w:val="22"/>
          <w:lang w:val="es-SV" w:eastAsia="en-US"/>
        </w:rPr>
        <w:t>cuatro</w:t>
      </w:r>
      <w:r w:rsidRPr="006F2E40">
        <w:rPr>
          <w:rFonts w:ascii="Museo Sans 300" w:eastAsia="Calibri" w:hAnsi="Museo Sans 300"/>
          <w:snapToGrid/>
          <w:sz w:val="22"/>
          <w:szCs w:val="22"/>
          <w:lang w:val="es-SV" w:eastAsia="en-US"/>
        </w:rPr>
        <w:t xml:space="preserve"> de </w:t>
      </w:r>
      <w:r w:rsidR="001E36AF">
        <w:rPr>
          <w:rFonts w:ascii="Museo Sans 300" w:eastAsia="Calibri" w:hAnsi="Museo Sans 300"/>
          <w:snapToGrid/>
          <w:sz w:val="22"/>
          <w:szCs w:val="22"/>
          <w:lang w:val="es-SV" w:eastAsia="en-US"/>
        </w:rPr>
        <w:t>mayo</w:t>
      </w:r>
      <w:r w:rsidRPr="006F2E40">
        <w:rPr>
          <w:rFonts w:ascii="Museo Sans 300" w:eastAsia="Calibri" w:hAnsi="Museo Sans 300"/>
          <w:snapToGrid/>
          <w:sz w:val="22"/>
          <w:szCs w:val="22"/>
          <w:lang w:val="es-SV" w:eastAsia="en-US"/>
        </w:rPr>
        <w:t xml:space="preserve"> de dos mil diecinueve por el Comité de Normas del Banco Central de Reserva de El Salvador.</w:t>
      </w:r>
    </w:p>
    <w:p w14:paraId="2F205677" w14:textId="77777777" w:rsidR="00910497" w:rsidRPr="00910497" w:rsidRDefault="00910497" w:rsidP="00F778EF">
      <w:pPr>
        <w:pStyle w:val="Prrafodelista"/>
        <w:tabs>
          <w:tab w:val="left" w:pos="426"/>
          <w:tab w:val="left" w:pos="851"/>
        </w:tabs>
        <w:spacing w:before="0" w:after="0"/>
        <w:ind w:left="0"/>
        <w:contextualSpacing w:val="0"/>
        <w:jc w:val="both"/>
        <w:rPr>
          <w:rFonts w:ascii="Museo Sans 300" w:hAnsi="Museo Sans 300"/>
          <w:sz w:val="22"/>
          <w:szCs w:val="22"/>
          <w:lang w:val="es-SV"/>
        </w:rPr>
      </w:pPr>
    </w:p>
    <w:p w14:paraId="380F0D7C" w14:textId="77777777" w:rsidR="004037A8" w:rsidRPr="00910497" w:rsidRDefault="004037A8" w:rsidP="00F778EF">
      <w:pPr>
        <w:spacing w:before="0" w:after="0"/>
        <w:jc w:val="both"/>
        <w:rPr>
          <w:rFonts w:ascii="Museo Sans 300" w:hAnsi="Museo Sans 300"/>
          <w:b/>
          <w:sz w:val="22"/>
          <w:szCs w:val="22"/>
          <w:lang w:val="es-SV"/>
        </w:rPr>
      </w:pPr>
      <w:r w:rsidRPr="00910497">
        <w:rPr>
          <w:rFonts w:ascii="Museo Sans 300" w:hAnsi="Museo Sans 300"/>
          <w:b/>
          <w:sz w:val="22"/>
          <w:szCs w:val="22"/>
          <w:lang w:val="es-SV"/>
        </w:rPr>
        <w:t>Aspectos no previstos</w:t>
      </w:r>
    </w:p>
    <w:p w14:paraId="1B3A61DE" w14:textId="2747ECCB" w:rsidR="00777031" w:rsidRPr="00910497" w:rsidRDefault="004037A8" w:rsidP="00777031">
      <w:pPr>
        <w:pStyle w:val="Prrafodelista"/>
        <w:numPr>
          <w:ilvl w:val="0"/>
          <w:numId w:val="2"/>
        </w:numPr>
        <w:tabs>
          <w:tab w:val="left" w:pos="851"/>
        </w:tabs>
        <w:spacing w:before="0" w:after="0"/>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 xml:space="preserve">Los aspectos no previstos en materia de regulación en las presentes </w:t>
      </w:r>
      <w:r w:rsidR="00FC54A9" w:rsidRPr="00910497">
        <w:rPr>
          <w:rFonts w:ascii="Museo Sans 300" w:hAnsi="Museo Sans 300"/>
          <w:sz w:val="22"/>
          <w:szCs w:val="22"/>
          <w:lang w:val="es-SV"/>
        </w:rPr>
        <w:t>Normas</w:t>
      </w:r>
      <w:r w:rsidRPr="00910497">
        <w:rPr>
          <w:rFonts w:ascii="Museo Sans 300" w:hAnsi="Museo Sans 300"/>
          <w:sz w:val="22"/>
          <w:szCs w:val="22"/>
          <w:lang w:val="es-SV"/>
        </w:rPr>
        <w:t xml:space="preserve"> serán resueltos por el Banco Central por medio de su Comité de Normas.</w:t>
      </w:r>
    </w:p>
    <w:p w14:paraId="7CDF8D98" w14:textId="77777777" w:rsidR="00777031" w:rsidRPr="00910497" w:rsidRDefault="00777031" w:rsidP="00777031">
      <w:pPr>
        <w:pStyle w:val="Prrafodelista"/>
        <w:tabs>
          <w:tab w:val="left" w:pos="851"/>
        </w:tabs>
        <w:spacing w:before="0" w:after="0"/>
        <w:ind w:left="0"/>
        <w:contextualSpacing w:val="0"/>
        <w:jc w:val="both"/>
        <w:rPr>
          <w:rFonts w:ascii="Museo Sans 300" w:hAnsi="Museo Sans 300"/>
          <w:sz w:val="22"/>
          <w:szCs w:val="22"/>
          <w:lang w:val="es-SV"/>
        </w:rPr>
      </w:pPr>
    </w:p>
    <w:p w14:paraId="60B25DCC" w14:textId="5D53EC50" w:rsidR="004037A8" w:rsidRPr="00910497" w:rsidRDefault="004037A8" w:rsidP="00A513B2">
      <w:pPr>
        <w:spacing w:before="0" w:after="0"/>
        <w:rPr>
          <w:rFonts w:ascii="Museo Sans 300" w:hAnsi="Museo Sans 300"/>
          <w:b/>
          <w:sz w:val="22"/>
          <w:szCs w:val="22"/>
          <w:lang w:val="es-SV"/>
        </w:rPr>
      </w:pPr>
      <w:r w:rsidRPr="00910497">
        <w:rPr>
          <w:rFonts w:ascii="Museo Sans 300" w:hAnsi="Museo Sans 300"/>
          <w:b/>
          <w:sz w:val="22"/>
          <w:szCs w:val="22"/>
          <w:lang w:val="es-SV"/>
        </w:rPr>
        <w:t>Vigencia</w:t>
      </w:r>
    </w:p>
    <w:p w14:paraId="145B9D34" w14:textId="298970C6" w:rsidR="00427364" w:rsidRPr="00910497" w:rsidRDefault="004037A8" w:rsidP="00E25EDC">
      <w:pPr>
        <w:pStyle w:val="Prrafodelista"/>
        <w:widowControl/>
        <w:numPr>
          <w:ilvl w:val="0"/>
          <w:numId w:val="2"/>
        </w:numPr>
        <w:tabs>
          <w:tab w:val="left" w:pos="851"/>
        </w:tabs>
        <w:spacing w:before="0" w:after="200" w:line="276" w:lineRule="auto"/>
        <w:ind w:left="0" w:firstLine="0"/>
        <w:contextualSpacing w:val="0"/>
        <w:jc w:val="both"/>
        <w:rPr>
          <w:rFonts w:ascii="Museo Sans 300" w:hAnsi="Museo Sans 300"/>
          <w:sz w:val="22"/>
          <w:szCs w:val="22"/>
          <w:lang w:val="es-SV"/>
        </w:rPr>
      </w:pPr>
      <w:r w:rsidRPr="00910497">
        <w:rPr>
          <w:rFonts w:ascii="Museo Sans 300" w:hAnsi="Museo Sans 300"/>
          <w:sz w:val="22"/>
          <w:szCs w:val="22"/>
          <w:lang w:val="es-SV"/>
        </w:rPr>
        <w:t xml:space="preserve">Las presentes Normas </w:t>
      </w:r>
      <w:proofErr w:type="gramStart"/>
      <w:r w:rsidRPr="00910497">
        <w:rPr>
          <w:rFonts w:ascii="Museo Sans 300" w:hAnsi="Museo Sans 300"/>
          <w:sz w:val="22"/>
          <w:szCs w:val="22"/>
          <w:lang w:val="es-SV"/>
        </w:rPr>
        <w:t>ent</w:t>
      </w:r>
      <w:r w:rsidR="00C92C85" w:rsidRPr="00910497">
        <w:rPr>
          <w:rFonts w:ascii="Museo Sans 300" w:hAnsi="Museo Sans 300"/>
          <w:sz w:val="22"/>
          <w:szCs w:val="22"/>
          <w:lang w:val="es-SV"/>
        </w:rPr>
        <w:t>rarán en vigencia</w:t>
      </w:r>
      <w:proofErr w:type="gramEnd"/>
      <w:r w:rsidR="00C92C85" w:rsidRPr="00910497">
        <w:rPr>
          <w:rFonts w:ascii="Museo Sans 300" w:hAnsi="Museo Sans 300"/>
          <w:sz w:val="22"/>
          <w:szCs w:val="22"/>
          <w:lang w:val="es-SV"/>
        </w:rPr>
        <w:t xml:space="preserve"> a partir del </w:t>
      </w:r>
      <w:r w:rsidR="00C03CDF">
        <w:rPr>
          <w:rFonts w:ascii="Museo Sans 300" w:hAnsi="Museo Sans 300"/>
        </w:rPr>
        <w:t>treinta de diciembre de dos mil veintidós</w:t>
      </w:r>
      <w:r w:rsidRPr="00910497">
        <w:rPr>
          <w:rFonts w:ascii="Museo Sans 300" w:hAnsi="Museo Sans 300"/>
          <w:sz w:val="22"/>
          <w:szCs w:val="22"/>
          <w:lang w:val="es-SV"/>
        </w:rPr>
        <w:t>.</w:t>
      </w:r>
      <w:r w:rsidR="00427364" w:rsidRPr="00910497">
        <w:rPr>
          <w:rFonts w:ascii="Museo Sans 300" w:hAnsi="Museo Sans 300"/>
          <w:sz w:val="22"/>
          <w:szCs w:val="22"/>
          <w:lang w:val="es-SV"/>
        </w:rPr>
        <w:br w:type="page"/>
      </w:r>
    </w:p>
    <w:tbl>
      <w:tblPr>
        <w:tblStyle w:val="Tablaconcuadrcula"/>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2234"/>
        <w:gridCol w:w="6144"/>
      </w:tblGrid>
      <w:tr w:rsidR="002A5DF1" w:rsidRPr="00910497" w14:paraId="6F886EB5" w14:textId="77777777" w:rsidTr="00B43DFB">
        <w:trPr>
          <w:tblHeader/>
        </w:trPr>
        <w:tc>
          <w:tcPr>
            <w:tcW w:w="8813" w:type="dxa"/>
            <w:gridSpan w:val="3"/>
          </w:tcPr>
          <w:p w14:paraId="1CB53A40" w14:textId="77777777" w:rsidR="002A5DF1" w:rsidRPr="00910497" w:rsidRDefault="002A5DF1" w:rsidP="004052DB">
            <w:pPr>
              <w:spacing w:before="0" w:after="0"/>
              <w:jc w:val="right"/>
              <w:rPr>
                <w:rFonts w:ascii="Museo Sans 300" w:hAnsi="Museo Sans 300" w:cs="Arial"/>
                <w:b/>
                <w:sz w:val="20"/>
                <w:lang w:val="es-SV"/>
              </w:rPr>
            </w:pPr>
            <w:r w:rsidRPr="00910497">
              <w:rPr>
                <w:rFonts w:ascii="Museo Sans 300" w:hAnsi="Museo Sans 300" w:cs="Arial"/>
                <w:b/>
                <w:sz w:val="20"/>
                <w:lang w:val="es-SV"/>
              </w:rPr>
              <w:lastRenderedPageBreak/>
              <w:t>Anexo No. 1</w:t>
            </w:r>
          </w:p>
        </w:tc>
      </w:tr>
      <w:tr w:rsidR="002A5DF1" w:rsidRPr="00910497" w14:paraId="4723F2D2" w14:textId="77777777" w:rsidTr="00B43DFB">
        <w:trPr>
          <w:tblHeader/>
        </w:trPr>
        <w:tc>
          <w:tcPr>
            <w:tcW w:w="8813" w:type="dxa"/>
            <w:gridSpan w:val="3"/>
          </w:tcPr>
          <w:p w14:paraId="600BFE34" w14:textId="77777777" w:rsidR="002A5DF1" w:rsidRPr="00910497" w:rsidRDefault="002A5DF1" w:rsidP="00CA7133">
            <w:pPr>
              <w:spacing w:before="0" w:after="0"/>
              <w:jc w:val="center"/>
              <w:rPr>
                <w:rFonts w:ascii="Museo Sans 300" w:hAnsi="Museo Sans 300" w:cs="Arial"/>
                <w:b/>
                <w:sz w:val="20"/>
                <w:lang w:val="es-SV"/>
              </w:rPr>
            </w:pPr>
          </w:p>
        </w:tc>
      </w:tr>
      <w:tr w:rsidR="002A5DF1" w:rsidRPr="00910497" w14:paraId="038D94E5" w14:textId="77777777" w:rsidTr="00B43DFB">
        <w:trPr>
          <w:tblHeader/>
        </w:trPr>
        <w:tc>
          <w:tcPr>
            <w:tcW w:w="8813" w:type="dxa"/>
            <w:gridSpan w:val="3"/>
          </w:tcPr>
          <w:p w14:paraId="422A35B7" w14:textId="77777777" w:rsidR="006E2334" w:rsidRPr="00910497" w:rsidRDefault="006E2334" w:rsidP="00CA7133">
            <w:pPr>
              <w:spacing w:before="0" w:after="0"/>
              <w:jc w:val="center"/>
              <w:rPr>
                <w:rFonts w:ascii="Museo Sans 300" w:hAnsi="Museo Sans 300" w:cs="Arial"/>
                <w:b/>
                <w:sz w:val="20"/>
                <w:lang w:val="es-SV"/>
              </w:rPr>
            </w:pPr>
            <w:bookmarkStart w:id="2" w:name="_Hlk7689603"/>
            <w:r w:rsidRPr="00910497">
              <w:rPr>
                <w:rFonts w:ascii="Museo Sans 300" w:hAnsi="Museo Sans 300" w:cs="Arial"/>
                <w:b/>
                <w:sz w:val="20"/>
                <w:lang w:val="es-SV"/>
              </w:rPr>
              <w:t xml:space="preserve">DETALLE DE LA </w:t>
            </w:r>
            <w:r w:rsidR="002A5DF1" w:rsidRPr="00910497">
              <w:rPr>
                <w:rFonts w:ascii="Museo Sans 300" w:hAnsi="Museo Sans 300" w:cs="Arial"/>
                <w:b/>
                <w:sz w:val="20"/>
                <w:lang w:val="es-SV"/>
              </w:rPr>
              <w:t xml:space="preserve">INFORMACIÓN A TRANSFERIR POR PARTE DE LAS BOLSAS A LA SUPERINTENDENCIA </w:t>
            </w:r>
          </w:p>
          <w:bookmarkEnd w:id="2"/>
          <w:p w14:paraId="18DF17EC" w14:textId="77777777" w:rsidR="006E2334" w:rsidRPr="00910497" w:rsidRDefault="006E2334" w:rsidP="00CA7133">
            <w:pPr>
              <w:spacing w:before="0" w:after="0"/>
              <w:jc w:val="center"/>
              <w:rPr>
                <w:rFonts w:ascii="Museo Sans 300" w:hAnsi="Museo Sans 300" w:cs="Arial"/>
                <w:b/>
                <w:sz w:val="20"/>
                <w:lang w:val="es-SV"/>
              </w:rPr>
            </w:pPr>
          </w:p>
          <w:p w14:paraId="49274BA3" w14:textId="20F2A26C" w:rsidR="002A5DF1" w:rsidRPr="00910497" w:rsidRDefault="006E2334" w:rsidP="0094758D">
            <w:pPr>
              <w:spacing w:before="0" w:after="0"/>
              <w:rPr>
                <w:rFonts w:ascii="Museo Sans 300" w:hAnsi="Museo Sans 300" w:cs="Arial"/>
                <w:sz w:val="20"/>
                <w:lang w:val="es-SV"/>
              </w:rPr>
            </w:pPr>
            <w:proofErr w:type="gramStart"/>
            <w:r w:rsidRPr="00910497">
              <w:rPr>
                <w:rFonts w:ascii="Museo Sans 300" w:hAnsi="Museo Sans 300" w:cs="Arial"/>
                <w:sz w:val="20"/>
                <w:lang w:val="es-SV"/>
              </w:rPr>
              <w:t>La información mínima a requerir</w:t>
            </w:r>
            <w:proofErr w:type="gramEnd"/>
            <w:r w:rsidRPr="00910497">
              <w:rPr>
                <w:rFonts w:ascii="Museo Sans 300" w:hAnsi="Museo Sans 300" w:cs="Arial"/>
                <w:sz w:val="20"/>
                <w:lang w:val="es-SV"/>
              </w:rPr>
              <w:t xml:space="preserve"> será la siguiente: </w:t>
            </w:r>
          </w:p>
        </w:tc>
      </w:tr>
      <w:tr w:rsidR="002A5DF1" w:rsidRPr="00910497" w14:paraId="30D30A38" w14:textId="77777777" w:rsidTr="00B43DFB">
        <w:trPr>
          <w:tblHeader/>
        </w:trPr>
        <w:tc>
          <w:tcPr>
            <w:tcW w:w="8813" w:type="dxa"/>
            <w:gridSpan w:val="3"/>
            <w:tcBorders>
              <w:bottom w:val="single" w:sz="4" w:space="0" w:color="auto"/>
            </w:tcBorders>
          </w:tcPr>
          <w:p w14:paraId="6995BF26" w14:textId="77777777" w:rsidR="002A5DF1" w:rsidRPr="00910497" w:rsidRDefault="002A5DF1" w:rsidP="00CA7133">
            <w:pPr>
              <w:spacing w:before="0" w:after="0"/>
              <w:jc w:val="both"/>
              <w:rPr>
                <w:rFonts w:ascii="Museo Sans 300" w:hAnsi="Museo Sans 300" w:cs="Arial"/>
                <w:sz w:val="20"/>
                <w:lang w:val="es-SV"/>
              </w:rPr>
            </w:pPr>
          </w:p>
        </w:tc>
      </w:tr>
      <w:tr w:rsidR="00A54E29" w:rsidRPr="00910497" w14:paraId="2CB54CEC" w14:textId="77777777" w:rsidTr="00B43DFB">
        <w:tblPrEx>
          <w:jc w:val="center"/>
          <w:tblInd w:w="0" w:type="dxa"/>
        </w:tblPrEx>
        <w:trPr>
          <w:tblHeader/>
          <w:jc w:val="center"/>
        </w:trPr>
        <w:tc>
          <w:tcPr>
            <w:tcW w:w="435" w:type="dxa"/>
            <w:tcBorders>
              <w:top w:val="single" w:sz="4" w:space="0" w:color="auto"/>
              <w:left w:val="single" w:sz="4" w:space="0" w:color="auto"/>
              <w:bottom w:val="single" w:sz="4" w:space="0" w:color="auto"/>
              <w:right w:val="single" w:sz="4" w:space="0" w:color="auto"/>
            </w:tcBorders>
            <w:vAlign w:val="center"/>
          </w:tcPr>
          <w:p w14:paraId="1942A5DF" w14:textId="50E11E49" w:rsidR="00A54E29" w:rsidRPr="00910497" w:rsidRDefault="00A54E29" w:rsidP="00E25EDC">
            <w:pPr>
              <w:jc w:val="center"/>
              <w:rPr>
                <w:rFonts w:ascii="Museo Sans 300" w:hAnsi="Museo Sans 300" w:cs="Arial"/>
                <w:b/>
                <w:bCs/>
                <w:sz w:val="20"/>
              </w:rPr>
            </w:pPr>
            <w:proofErr w:type="spellStart"/>
            <w:r w:rsidRPr="00910497">
              <w:rPr>
                <w:rFonts w:ascii="Museo Sans 300" w:hAnsi="Museo Sans 300" w:cs="Arial"/>
                <w:b/>
                <w:bCs/>
                <w:sz w:val="20"/>
              </w:rPr>
              <w:t>N°</w:t>
            </w:r>
            <w:proofErr w:type="spellEnd"/>
          </w:p>
        </w:tc>
        <w:tc>
          <w:tcPr>
            <w:tcW w:w="2234" w:type="dxa"/>
            <w:tcBorders>
              <w:top w:val="single" w:sz="4" w:space="0" w:color="auto"/>
              <w:left w:val="single" w:sz="4" w:space="0" w:color="auto"/>
              <w:bottom w:val="single" w:sz="4" w:space="0" w:color="auto"/>
              <w:right w:val="single" w:sz="4" w:space="0" w:color="auto"/>
            </w:tcBorders>
            <w:vAlign w:val="center"/>
          </w:tcPr>
          <w:p w14:paraId="2CE222BF" w14:textId="77777777" w:rsidR="00A54E29" w:rsidRPr="00910497" w:rsidRDefault="00A54E29" w:rsidP="00E25EDC">
            <w:pPr>
              <w:jc w:val="center"/>
              <w:rPr>
                <w:rFonts w:ascii="Museo Sans 300" w:hAnsi="Museo Sans 300" w:cs="Arial"/>
                <w:b/>
                <w:bCs/>
                <w:sz w:val="20"/>
              </w:rPr>
            </w:pPr>
            <w:r w:rsidRPr="00910497">
              <w:rPr>
                <w:rFonts w:ascii="Museo Sans 300" w:hAnsi="Museo Sans 300" w:cs="Arial"/>
                <w:b/>
                <w:bCs/>
                <w:sz w:val="20"/>
              </w:rPr>
              <w:t>NOMBRE DEL CAMPO</w:t>
            </w:r>
          </w:p>
        </w:tc>
        <w:tc>
          <w:tcPr>
            <w:tcW w:w="6144" w:type="dxa"/>
            <w:tcBorders>
              <w:top w:val="single" w:sz="4" w:space="0" w:color="auto"/>
              <w:left w:val="single" w:sz="4" w:space="0" w:color="auto"/>
              <w:bottom w:val="single" w:sz="4" w:space="0" w:color="auto"/>
              <w:right w:val="single" w:sz="4" w:space="0" w:color="auto"/>
            </w:tcBorders>
            <w:vAlign w:val="center"/>
          </w:tcPr>
          <w:p w14:paraId="7A5BBED8" w14:textId="77777777" w:rsidR="00A54E29" w:rsidRPr="00910497" w:rsidRDefault="00A54E29" w:rsidP="00E25EDC">
            <w:pPr>
              <w:jc w:val="center"/>
              <w:rPr>
                <w:rFonts w:ascii="Museo Sans 300" w:hAnsi="Museo Sans 300" w:cs="Arial"/>
                <w:b/>
                <w:bCs/>
                <w:sz w:val="20"/>
              </w:rPr>
            </w:pPr>
            <w:r w:rsidRPr="00910497">
              <w:rPr>
                <w:rFonts w:ascii="Museo Sans 300" w:hAnsi="Museo Sans 300" w:cs="Arial"/>
                <w:b/>
                <w:bCs/>
                <w:sz w:val="20"/>
              </w:rPr>
              <w:t>DESCRIPCIÓN</w:t>
            </w:r>
          </w:p>
        </w:tc>
      </w:tr>
      <w:tr w:rsidR="00A54E29" w:rsidRPr="00910497" w14:paraId="78DAA38D"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4254B54D"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1</w:t>
            </w:r>
          </w:p>
        </w:tc>
        <w:tc>
          <w:tcPr>
            <w:tcW w:w="2234" w:type="dxa"/>
            <w:tcBorders>
              <w:top w:val="single" w:sz="4" w:space="0" w:color="auto"/>
              <w:left w:val="single" w:sz="4" w:space="0" w:color="auto"/>
              <w:bottom w:val="single" w:sz="4" w:space="0" w:color="auto"/>
              <w:right w:val="single" w:sz="4" w:space="0" w:color="auto"/>
            </w:tcBorders>
          </w:tcPr>
          <w:p w14:paraId="46BC3452" w14:textId="77777777" w:rsidR="00A54E29" w:rsidRPr="00910497" w:rsidRDefault="00A54E29" w:rsidP="00E25EDC">
            <w:pPr>
              <w:rPr>
                <w:rFonts w:ascii="Museo Sans 300" w:hAnsi="Museo Sans 300" w:cs="Arial"/>
                <w:sz w:val="20"/>
              </w:rPr>
            </w:pPr>
            <w:r w:rsidRPr="00910497">
              <w:rPr>
                <w:rFonts w:ascii="Museo Sans 300" w:hAnsi="Museo Sans 300" w:cs="Arial"/>
                <w:b/>
                <w:sz w:val="20"/>
              </w:rPr>
              <w:t>Fecha operación</w:t>
            </w:r>
          </w:p>
        </w:tc>
        <w:tc>
          <w:tcPr>
            <w:tcW w:w="6144" w:type="dxa"/>
            <w:tcBorders>
              <w:top w:val="single" w:sz="4" w:space="0" w:color="auto"/>
              <w:left w:val="single" w:sz="4" w:space="0" w:color="auto"/>
              <w:bottom w:val="single" w:sz="4" w:space="0" w:color="auto"/>
              <w:right w:val="single" w:sz="4" w:space="0" w:color="auto"/>
            </w:tcBorders>
          </w:tcPr>
          <w:p w14:paraId="3D301677" w14:textId="77777777" w:rsidR="00A54E29" w:rsidRPr="00910497" w:rsidRDefault="00A54E29" w:rsidP="00E25EDC">
            <w:pPr>
              <w:ind w:right="-959"/>
              <w:jc w:val="both"/>
              <w:rPr>
                <w:rFonts w:ascii="Museo Sans 300" w:hAnsi="Museo Sans 300" w:cs="Arial"/>
                <w:sz w:val="20"/>
              </w:rPr>
            </w:pPr>
            <w:r w:rsidRPr="00910497">
              <w:rPr>
                <w:rFonts w:ascii="Museo Sans 300" w:hAnsi="Museo Sans 300" w:cs="Arial"/>
                <w:sz w:val="20"/>
              </w:rPr>
              <w:t xml:space="preserve">Fecha de negociación de la operación. </w:t>
            </w:r>
          </w:p>
        </w:tc>
      </w:tr>
      <w:tr w:rsidR="00A54E29" w:rsidRPr="00910497" w14:paraId="463C4A5E"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76C14DA2"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2</w:t>
            </w:r>
          </w:p>
        </w:tc>
        <w:tc>
          <w:tcPr>
            <w:tcW w:w="2234" w:type="dxa"/>
            <w:tcBorders>
              <w:top w:val="single" w:sz="4" w:space="0" w:color="auto"/>
              <w:left w:val="single" w:sz="4" w:space="0" w:color="auto"/>
              <w:bottom w:val="single" w:sz="4" w:space="0" w:color="auto"/>
              <w:right w:val="single" w:sz="4" w:space="0" w:color="auto"/>
            </w:tcBorders>
          </w:tcPr>
          <w:p w14:paraId="70CC31F7" w14:textId="77777777" w:rsidR="00A54E29" w:rsidRPr="00910497" w:rsidRDefault="00A54E29" w:rsidP="00E25EDC">
            <w:pPr>
              <w:rPr>
                <w:rFonts w:ascii="Museo Sans 300" w:hAnsi="Museo Sans 300" w:cs="Arial"/>
                <w:sz w:val="20"/>
              </w:rPr>
            </w:pPr>
            <w:r w:rsidRPr="00910497">
              <w:rPr>
                <w:rFonts w:ascii="Museo Sans 300" w:hAnsi="Museo Sans 300" w:cs="Arial"/>
                <w:b/>
                <w:sz w:val="20"/>
              </w:rPr>
              <w:t>Número de operación</w:t>
            </w:r>
          </w:p>
        </w:tc>
        <w:tc>
          <w:tcPr>
            <w:tcW w:w="6144" w:type="dxa"/>
            <w:tcBorders>
              <w:top w:val="single" w:sz="4" w:space="0" w:color="auto"/>
              <w:left w:val="single" w:sz="4" w:space="0" w:color="auto"/>
              <w:bottom w:val="single" w:sz="4" w:space="0" w:color="auto"/>
              <w:right w:val="single" w:sz="4" w:space="0" w:color="auto"/>
            </w:tcBorders>
          </w:tcPr>
          <w:p w14:paraId="64A5C325"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Número correlativo con que la bolsa identifica la transacción del instrumento informado</w:t>
            </w:r>
          </w:p>
        </w:tc>
      </w:tr>
      <w:tr w:rsidR="00A54E29" w:rsidRPr="00910497" w14:paraId="7EE0A6D9"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11FDCF85"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3</w:t>
            </w:r>
          </w:p>
        </w:tc>
        <w:tc>
          <w:tcPr>
            <w:tcW w:w="2234" w:type="dxa"/>
            <w:tcBorders>
              <w:top w:val="single" w:sz="4" w:space="0" w:color="auto"/>
              <w:left w:val="single" w:sz="4" w:space="0" w:color="auto"/>
              <w:bottom w:val="single" w:sz="4" w:space="0" w:color="auto"/>
              <w:right w:val="single" w:sz="4" w:space="0" w:color="auto"/>
            </w:tcBorders>
          </w:tcPr>
          <w:p w14:paraId="510ECCD9" w14:textId="77777777" w:rsidR="00A54E29" w:rsidRPr="00910497" w:rsidRDefault="00A54E29" w:rsidP="00E25EDC">
            <w:pPr>
              <w:rPr>
                <w:rFonts w:ascii="Museo Sans 300" w:hAnsi="Museo Sans 300" w:cs="Arial"/>
                <w:b/>
                <w:sz w:val="20"/>
              </w:rPr>
            </w:pPr>
            <w:r w:rsidRPr="00910497">
              <w:rPr>
                <w:rFonts w:ascii="Museo Sans 300" w:hAnsi="Museo Sans 300" w:cs="Arial"/>
                <w:b/>
                <w:sz w:val="20"/>
              </w:rPr>
              <w:t>Casa compradora</w:t>
            </w:r>
          </w:p>
        </w:tc>
        <w:tc>
          <w:tcPr>
            <w:tcW w:w="6144" w:type="dxa"/>
            <w:tcBorders>
              <w:top w:val="single" w:sz="4" w:space="0" w:color="auto"/>
              <w:left w:val="single" w:sz="4" w:space="0" w:color="auto"/>
              <w:bottom w:val="single" w:sz="4" w:space="0" w:color="auto"/>
              <w:right w:val="single" w:sz="4" w:space="0" w:color="auto"/>
            </w:tcBorders>
          </w:tcPr>
          <w:p w14:paraId="3FD58F20"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Código asignado por la bolsa a la casa compradora</w:t>
            </w:r>
          </w:p>
        </w:tc>
      </w:tr>
      <w:tr w:rsidR="00A54E29" w:rsidRPr="00910497" w14:paraId="5A97037A"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0B6DC613"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4</w:t>
            </w:r>
          </w:p>
        </w:tc>
        <w:tc>
          <w:tcPr>
            <w:tcW w:w="2234" w:type="dxa"/>
            <w:tcBorders>
              <w:top w:val="single" w:sz="4" w:space="0" w:color="auto"/>
              <w:left w:val="single" w:sz="4" w:space="0" w:color="auto"/>
              <w:bottom w:val="single" w:sz="4" w:space="0" w:color="auto"/>
              <w:right w:val="single" w:sz="4" w:space="0" w:color="auto"/>
            </w:tcBorders>
          </w:tcPr>
          <w:p w14:paraId="0D548878" w14:textId="77777777" w:rsidR="00A54E29" w:rsidRPr="00910497" w:rsidRDefault="00A54E29" w:rsidP="00E25EDC">
            <w:pPr>
              <w:rPr>
                <w:rFonts w:ascii="Museo Sans 300" w:hAnsi="Museo Sans 300" w:cs="Arial"/>
                <w:b/>
                <w:sz w:val="20"/>
              </w:rPr>
            </w:pPr>
            <w:r w:rsidRPr="00910497">
              <w:rPr>
                <w:rFonts w:ascii="Museo Sans 300" w:hAnsi="Museo Sans 300" w:cs="Arial"/>
                <w:b/>
                <w:sz w:val="20"/>
              </w:rPr>
              <w:t>Casa vendedora</w:t>
            </w:r>
          </w:p>
        </w:tc>
        <w:tc>
          <w:tcPr>
            <w:tcW w:w="6144" w:type="dxa"/>
            <w:tcBorders>
              <w:top w:val="single" w:sz="4" w:space="0" w:color="auto"/>
              <w:left w:val="single" w:sz="4" w:space="0" w:color="auto"/>
              <w:bottom w:val="single" w:sz="4" w:space="0" w:color="auto"/>
              <w:right w:val="single" w:sz="4" w:space="0" w:color="auto"/>
            </w:tcBorders>
          </w:tcPr>
          <w:p w14:paraId="7F041498"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Código asignado por la bolsa a la casa vendedora</w:t>
            </w:r>
          </w:p>
        </w:tc>
      </w:tr>
      <w:tr w:rsidR="00A54E29" w:rsidRPr="00910497" w14:paraId="63703908"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6E6D4DB0"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5</w:t>
            </w:r>
          </w:p>
        </w:tc>
        <w:tc>
          <w:tcPr>
            <w:tcW w:w="2234" w:type="dxa"/>
            <w:tcBorders>
              <w:top w:val="single" w:sz="4" w:space="0" w:color="auto"/>
              <w:left w:val="single" w:sz="4" w:space="0" w:color="auto"/>
              <w:bottom w:val="single" w:sz="4" w:space="0" w:color="auto"/>
              <w:right w:val="single" w:sz="4" w:space="0" w:color="auto"/>
            </w:tcBorders>
          </w:tcPr>
          <w:p w14:paraId="724A4821" w14:textId="4CF11449" w:rsidR="00A54E29" w:rsidRPr="00910497" w:rsidRDefault="00A54E29" w:rsidP="004052DB">
            <w:pPr>
              <w:jc w:val="both"/>
              <w:rPr>
                <w:rFonts w:ascii="Museo Sans 300" w:hAnsi="Museo Sans 300" w:cs="Arial"/>
                <w:b/>
                <w:sz w:val="20"/>
                <w:highlight w:val="green"/>
              </w:rPr>
            </w:pPr>
            <w:r w:rsidRPr="00910497">
              <w:rPr>
                <w:rFonts w:ascii="Museo Sans 300" w:hAnsi="Museo Sans 300" w:cs="Arial"/>
                <w:b/>
                <w:sz w:val="20"/>
              </w:rPr>
              <w:t>Código t</w:t>
            </w:r>
            <w:r w:rsidR="004052DB" w:rsidRPr="00910497">
              <w:rPr>
                <w:rFonts w:ascii="Museo Sans 300" w:hAnsi="Museo Sans 300" w:cs="Arial"/>
                <w:b/>
                <w:sz w:val="20"/>
              </w:rPr>
              <w:t>í</w:t>
            </w:r>
            <w:r w:rsidRPr="00910497">
              <w:rPr>
                <w:rFonts w:ascii="Museo Sans 300" w:hAnsi="Museo Sans 300" w:cs="Arial"/>
                <w:b/>
                <w:sz w:val="20"/>
              </w:rPr>
              <w:t>tulo</w:t>
            </w:r>
          </w:p>
        </w:tc>
        <w:tc>
          <w:tcPr>
            <w:tcW w:w="6144" w:type="dxa"/>
            <w:tcBorders>
              <w:top w:val="single" w:sz="4" w:space="0" w:color="auto"/>
              <w:left w:val="single" w:sz="4" w:space="0" w:color="auto"/>
              <w:bottom w:val="single" w:sz="4" w:space="0" w:color="auto"/>
              <w:right w:val="single" w:sz="4" w:space="0" w:color="auto"/>
            </w:tcBorders>
          </w:tcPr>
          <w:p w14:paraId="26BE091C"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lang w:val="es-ES"/>
              </w:rPr>
              <w:t>Código utilizado por la bolsa para identificar la emisión y la serie o tramo del instrumento.</w:t>
            </w:r>
          </w:p>
        </w:tc>
      </w:tr>
      <w:tr w:rsidR="00A54E29" w:rsidRPr="00910497" w14:paraId="20717112"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6348DB25"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6</w:t>
            </w:r>
          </w:p>
        </w:tc>
        <w:tc>
          <w:tcPr>
            <w:tcW w:w="2234" w:type="dxa"/>
            <w:tcBorders>
              <w:top w:val="single" w:sz="4" w:space="0" w:color="auto"/>
              <w:left w:val="single" w:sz="4" w:space="0" w:color="auto"/>
              <w:bottom w:val="single" w:sz="4" w:space="0" w:color="auto"/>
              <w:right w:val="single" w:sz="4" w:space="0" w:color="auto"/>
            </w:tcBorders>
          </w:tcPr>
          <w:p w14:paraId="7D0C0237" w14:textId="77777777" w:rsidR="00A54E29" w:rsidRPr="00910497" w:rsidRDefault="00A54E29" w:rsidP="00E25EDC">
            <w:pPr>
              <w:jc w:val="both"/>
              <w:rPr>
                <w:rFonts w:ascii="Museo Sans 300" w:hAnsi="Museo Sans 300" w:cs="Arial"/>
                <w:b/>
                <w:sz w:val="20"/>
              </w:rPr>
            </w:pPr>
            <w:r w:rsidRPr="00910497">
              <w:rPr>
                <w:rFonts w:ascii="Museo Sans 300" w:hAnsi="Museo Sans 300" w:cs="Arial"/>
                <w:b/>
                <w:sz w:val="20"/>
              </w:rPr>
              <w:t>Código ISIN</w:t>
            </w:r>
          </w:p>
        </w:tc>
        <w:tc>
          <w:tcPr>
            <w:tcW w:w="6144" w:type="dxa"/>
            <w:tcBorders>
              <w:top w:val="single" w:sz="4" w:space="0" w:color="auto"/>
              <w:left w:val="single" w:sz="4" w:space="0" w:color="auto"/>
              <w:bottom w:val="single" w:sz="4" w:space="0" w:color="auto"/>
              <w:right w:val="single" w:sz="4" w:space="0" w:color="auto"/>
            </w:tcBorders>
          </w:tcPr>
          <w:p w14:paraId="50BDE7C6"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Código ISIN del instrumento.</w:t>
            </w:r>
          </w:p>
        </w:tc>
      </w:tr>
      <w:tr w:rsidR="00A54E29" w:rsidRPr="00910497" w14:paraId="4EF40001"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3B0B86B9"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7</w:t>
            </w:r>
          </w:p>
        </w:tc>
        <w:tc>
          <w:tcPr>
            <w:tcW w:w="2234" w:type="dxa"/>
            <w:tcBorders>
              <w:top w:val="single" w:sz="4" w:space="0" w:color="auto"/>
              <w:left w:val="single" w:sz="4" w:space="0" w:color="auto"/>
              <w:bottom w:val="single" w:sz="4" w:space="0" w:color="auto"/>
              <w:right w:val="single" w:sz="4" w:space="0" w:color="auto"/>
            </w:tcBorders>
          </w:tcPr>
          <w:p w14:paraId="443C301D" w14:textId="77777777" w:rsidR="00A54E29" w:rsidRPr="00910497" w:rsidRDefault="00A54E29" w:rsidP="00E25EDC">
            <w:pPr>
              <w:rPr>
                <w:rFonts w:ascii="Museo Sans 300" w:hAnsi="Museo Sans 300" w:cs="Arial"/>
                <w:sz w:val="20"/>
              </w:rPr>
            </w:pPr>
            <w:r w:rsidRPr="00910497">
              <w:rPr>
                <w:rFonts w:ascii="Museo Sans 300" w:hAnsi="Museo Sans 300" w:cs="Arial"/>
                <w:b/>
                <w:sz w:val="20"/>
              </w:rPr>
              <w:t>Tipo de operación</w:t>
            </w:r>
          </w:p>
        </w:tc>
        <w:tc>
          <w:tcPr>
            <w:tcW w:w="6144" w:type="dxa"/>
            <w:tcBorders>
              <w:top w:val="single" w:sz="4" w:space="0" w:color="auto"/>
              <w:left w:val="single" w:sz="4" w:space="0" w:color="auto"/>
              <w:bottom w:val="single" w:sz="4" w:space="0" w:color="auto"/>
              <w:right w:val="single" w:sz="4" w:space="0" w:color="auto"/>
            </w:tcBorders>
          </w:tcPr>
          <w:p w14:paraId="540E9842"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Código utilizado por la bolsa para identificar el tipo de la operación (a hoy, al contado o a plazo).</w:t>
            </w:r>
          </w:p>
        </w:tc>
      </w:tr>
      <w:tr w:rsidR="00A54E29" w:rsidRPr="00910497" w14:paraId="7D799681"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01B11303"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8</w:t>
            </w:r>
          </w:p>
        </w:tc>
        <w:tc>
          <w:tcPr>
            <w:tcW w:w="2234" w:type="dxa"/>
            <w:tcBorders>
              <w:top w:val="single" w:sz="4" w:space="0" w:color="auto"/>
              <w:left w:val="single" w:sz="4" w:space="0" w:color="auto"/>
              <w:bottom w:val="single" w:sz="4" w:space="0" w:color="auto"/>
              <w:right w:val="single" w:sz="4" w:space="0" w:color="auto"/>
            </w:tcBorders>
          </w:tcPr>
          <w:p w14:paraId="01331C1B" w14:textId="77777777" w:rsidR="00A54E29" w:rsidRPr="00910497" w:rsidRDefault="00A54E29" w:rsidP="00E25EDC">
            <w:pPr>
              <w:rPr>
                <w:rFonts w:ascii="Museo Sans 300" w:hAnsi="Museo Sans 300" w:cs="Arial"/>
                <w:b/>
                <w:sz w:val="20"/>
              </w:rPr>
            </w:pPr>
            <w:r w:rsidRPr="00910497">
              <w:rPr>
                <w:rFonts w:ascii="Museo Sans 300" w:hAnsi="Museo Sans 300" w:cs="Arial"/>
                <w:b/>
                <w:sz w:val="20"/>
              </w:rPr>
              <w:t>Plazo</w:t>
            </w:r>
          </w:p>
        </w:tc>
        <w:tc>
          <w:tcPr>
            <w:tcW w:w="6144" w:type="dxa"/>
            <w:tcBorders>
              <w:top w:val="single" w:sz="4" w:space="0" w:color="auto"/>
              <w:left w:val="single" w:sz="4" w:space="0" w:color="auto"/>
              <w:bottom w:val="single" w:sz="4" w:space="0" w:color="auto"/>
              <w:right w:val="single" w:sz="4" w:space="0" w:color="auto"/>
            </w:tcBorders>
          </w:tcPr>
          <w:p w14:paraId="20C9EC43"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Plazo en días hábiles para la liquidación del instrumento.</w:t>
            </w:r>
          </w:p>
        </w:tc>
      </w:tr>
      <w:tr w:rsidR="00A54E29" w:rsidRPr="00910497" w14:paraId="4CC988CC"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3C8FCD8F"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9</w:t>
            </w:r>
          </w:p>
        </w:tc>
        <w:tc>
          <w:tcPr>
            <w:tcW w:w="2234" w:type="dxa"/>
            <w:tcBorders>
              <w:top w:val="single" w:sz="4" w:space="0" w:color="auto"/>
              <w:left w:val="single" w:sz="4" w:space="0" w:color="auto"/>
              <w:bottom w:val="single" w:sz="4" w:space="0" w:color="auto"/>
              <w:right w:val="single" w:sz="4" w:space="0" w:color="auto"/>
            </w:tcBorders>
          </w:tcPr>
          <w:p w14:paraId="73CDBE63" w14:textId="77777777" w:rsidR="00A54E29" w:rsidRPr="00910497" w:rsidRDefault="00A54E29" w:rsidP="00E25EDC">
            <w:pPr>
              <w:rPr>
                <w:rFonts w:ascii="Museo Sans 300" w:hAnsi="Museo Sans 300" w:cs="Arial"/>
                <w:b/>
                <w:sz w:val="20"/>
              </w:rPr>
            </w:pPr>
            <w:r w:rsidRPr="00910497">
              <w:rPr>
                <w:rFonts w:ascii="Museo Sans 300" w:hAnsi="Museo Sans 300" w:cs="Arial"/>
                <w:b/>
                <w:sz w:val="20"/>
              </w:rPr>
              <w:t>Tipo de mercado</w:t>
            </w:r>
          </w:p>
          <w:p w14:paraId="370DDB32" w14:textId="77777777" w:rsidR="00A54E29" w:rsidRPr="00910497" w:rsidRDefault="00A54E29" w:rsidP="00E25EDC">
            <w:pPr>
              <w:jc w:val="both"/>
              <w:rPr>
                <w:rFonts w:ascii="Museo Sans 300" w:hAnsi="Museo Sans 300" w:cs="Arial"/>
                <w:sz w:val="20"/>
              </w:rPr>
            </w:pPr>
          </w:p>
        </w:tc>
        <w:tc>
          <w:tcPr>
            <w:tcW w:w="6144" w:type="dxa"/>
            <w:tcBorders>
              <w:top w:val="single" w:sz="4" w:space="0" w:color="auto"/>
              <w:left w:val="single" w:sz="4" w:space="0" w:color="auto"/>
              <w:bottom w:val="single" w:sz="4" w:space="0" w:color="auto"/>
              <w:right w:val="single" w:sz="4" w:space="0" w:color="auto"/>
            </w:tcBorders>
          </w:tcPr>
          <w:p w14:paraId="299ED120"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Código utilizado por la bolsa para identificar el tipo de Mercado en el que se efectuó la transacción, es decir, primario, secundario, internacional o reportos, para renta fija y renta variable.</w:t>
            </w:r>
          </w:p>
        </w:tc>
      </w:tr>
      <w:tr w:rsidR="00A54E29" w:rsidRPr="00910497" w14:paraId="46263C53"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6A91E195"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10</w:t>
            </w:r>
          </w:p>
        </w:tc>
        <w:tc>
          <w:tcPr>
            <w:tcW w:w="2234" w:type="dxa"/>
            <w:tcBorders>
              <w:top w:val="single" w:sz="4" w:space="0" w:color="auto"/>
              <w:left w:val="single" w:sz="4" w:space="0" w:color="auto"/>
              <w:bottom w:val="single" w:sz="4" w:space="0" w:color="auto"/>
              <w:right w:val="single" w:sz="4" w:space="0" w:color="auto"/>
            </w:tcBorders>
          </w:tcPr>
          <w:p w14:paraId="79880B69" w14:textId="77777777" w:rsidR="00A54E29" w:rsidRPr="00910497" w:rsidRDefault="00A54E29" w:rsidP="00E25EDC">
            <w:pPr>
              <w:rPr>
                <w:rFonts w:ascii="Museo Sans 300" w:hAnsi="Museo Sans 300" w:cs="Arial"/>
                <w:b/>
                <w:sz w:val="20"/>
              </w:rPr>
            </w:pPr>
            <w:r w:rsidRPr="00910497">
              <w:rPr>
                <w:rFonts w:ascii="Museo Sans 300" w:hAnsi="Museo Sans 300" w:cs="Arial"/>
                <w:b/>
                <w:sz w:val="20"/>
              </w:rPr>
              <w:t>Valor nominal</w:t>
            </w:r>
          </w:p>
        </w:tc>
        <w:tc>
          <w:tcPr>
            <w:tcW w:w="6144" w:type="dxa"/>
            <w:tcBorders>
              <w:top w:val="single" w:sz="4" w:space="0" w:color="auto"/>
              <w:left w:val="single" w:sz="4" w:space="0" w:color="auto"/>
              <w:bottom w:val="single" w:sz="4" w:space="0" w:color="auto"/>
              <w:right w:val="single" w:sz="4" w:space="0" w:color="auto"/>
            </w:tcBorders>
          </w:tcPr>
          <w:p w14:paraId="732AA5C4"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Valor nominal transado del instrumento.</w:t>
            </w:r>
          </w:p>
        </w:tc>
      </w:tr>
      <w:tr w:rsidR="00A54E29" w:rsidRPr="00910497" w14:paraId="3B9A7BEA"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43E51A30"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11</w:t>
            </w:r>
          </w:p>
        </w:tc>
        <w:tc>
          <w:tcPr>
            <w:tcW w:w="2234" w:type="dxa"/>
            <w:tcBorders>
              <w:top w:val="single" w:sz="4" w:space="0" w:color="auto"/>
              <w:left w:val="single" w:sz="4" w:space="0" w:color="auto"/>
              <w:bottom w:val="single" w:sz="4" w:space="0" w:color="auto"/>
              <w:right w:val="single" w:sz="4" w:space="0" w:color="auto"/>
            </w:tcBorders>
          </w:tcPr>
          <w:p w14:paraId="472A7BB4" w14:textId="77777777" w:rsidR="00A54E29" w:rsidRPr="00910497" w:rsidRDefault="00A54E29" w:rsidP="00E25EDC">
            <w:pPr>
              <w:rPr>
                <w:rFonts w:ascii="Museo Sans 300" w:hAnsi="Museo Sans 300" w:cs="Arial"/>
                <w:b/>
                <w:sz w:val="20"/>
              </w:rPr>
            </w:pPr>
            <w:r w:rsidRPr="00910497">
              <w:rPr>
                <w:rFonts w:ascii="Museo Sans 300" w:hAnsi="Museo Sans 300" w:cs="Arial"/>
                <w:b/>
                <w:sz w:val="20"/>
              </w:rPr>
              <w:t>Número de títulos</w:t>
            </w:r>
          </w:p>
        </w:tc>
        <w:tc>
          <w:tcPr>
            <w:tcW w:w="6144" w:type="dxa"/>
            <w:tcBorders>
              <w:top w:val="single" w:sz="4" w:space="0" w:color="auto"/>
              <w:left w:val="single" w:sz="4" w:space="0" w:color="auto"/>
              <w:bottom w:val="single" w:sz="4" w:space="0" w:color="auto"/>
              <w:right w:val="single" w:sz="4" w:space="0" w:color="auto"/>
            </w:tcBorders>
          </w:tcPr>
          <w:p w14:paraId="43D8812E" w14:textId="5A2CEB18" w:rsidR="00A54E29" w:rsidRPr="00910497" w:rsidRDefault="00A54E29" w:rsidP="00E25EDC">
            <w:pPr>
              <w:jc w:val="both"/>
              <w:rPr>
                <w:rFonts w:ascii="Museo Sans 300" w:hAnsi="Museo Sans 300" w:cs="Arial"/>
                <w:sz w:val="20"/>
              </w:rPr>
            </w:pPr>
            <w:r w:rsidRPr="00910497">
              <w:rPr>
                <w:rFonts w:ascii="Museo Sans 300" w:hAnsi="Museo Sans 300" w:cs="Arial"/>
                <w:sz w:val="20"/>
              </w:rPr>
              <w:t>Número de títulos o cantidad de láminas transadas, tanto de renta fija como de renta variable:</w:t>
            </w:r>
          </w:p>
          <w:p w14:paraId="63E0A4EA" w14:textId="77777777" w:rsidR="00A54E29" w:rsidRPr="00910497" w:rsidRDefault="00A54E29" w:rsidP="00A54E29">
            <w:pPr>
              <w:pStyle w:val="Prrafodelista"/>
              <w:numPr>
                <w:ilvl w:val="0"/>
                <w:numId w:val="27"/>
              </w:numPr>
              <w:spacing w:before="0" w:after="0"/>
              <w:jc w:val="both"/>
              <w:rPr>
                <w:rFonts w:ascii="Museo Sans 300" w:hAnsi="Museo Sans 300" w:cs="Arial"/>
                <w:sz w:val="20"/>
              </w:rPr>
            </w:pPr>
            <w:r w:rsidRPr="00910497">
              <w:rPr>
                <w:rFonts w:ascii="Museo Sans 300" w:hAnsi="Museo Sans 300" w:cs="Arial"/>
                <w:sz w:val="20"/>
              </w:rPr>
              <w:t>Para títulos físicos, el número de las láminas.</w:t>
            </w:r>
          </w:p>
          <w:p w14:paraId="3C2391BB" w14:textId="706BD21A" w:rsidR="00A54E29" w:rsidRPr="00910497" w:rsidRDefault="00A54E29" w:rsidP="00A54E29">
            <w:pPr>
              <w:pStyle w:val="Prrafodelista"/>
              <w:numPr>
                <w:ilvl w:val="0"/>
                <w:numId w:val="27"/>
              </w:numPr>
              <w:spacing w:before="0" w:after="0"/>
              <w:jc w:val="both"/>
              <w:rPr>
                <w:rFonts w:ascii="Museo Sans 300" w:hAnsi="Museo Sans 300" w:cs="Arial"/>
                <w:sz w:val="20"/>
              </w:rPr>
            </w:pPr>
            <w:r w:rsidRPr="00910497">
              <w:rPr>
                <w:rFonts w:ascii="Museo Sans 300" w:hAnsi="Museo Sans 300" w:cs="Arial"/>
                <w:sz w:val="20"/>
              </w:rPr>
              <w:t>Para títulos desmaterializados se colocará el número uno “1”.</w:t>
            </w:r>
          </w:p>
        </w:tc>
      </w:tr>
      <w:tr w:rsidR="00A54E29" w:rsidRPr="00910497" w14:paraId="30879C53"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309096B3"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12</w:t>
            </w:r>
          </w:p>
        </w:tc>
        <w:tc>
          <w:tcPr>
            <w:tcW w:w="2234" w:type="dxa"/>
            <w:tcBorders>
              <w:top w:val="single" w:sz="4" w:space="0" w:color="auto"/>
              <w:left w:val="single" w:sz="4" w:space="0" w:color="auto"/>
              <w:bottom w:val="single" w:sz="4" w:space="0" w:color="auto"/>
              <w:right w:val="single" w:sz="4" w:space="0" w:color="auto"/>
            </w:tcBorders>
          </w:tcPr>
          <w:p w14:paraId="35F230F0" w14:textId="77777777" w:rsidR="00A54E29" w:rsidRPr="00910497" w:rsidRDefault="00A54E29" w:rsidP="00E25EDC">
            <w:pPr>
              <w:rPr>
                <w:rFonts w:ascii="Museo Sans 300" w:hAnsi="Museo Sans 300" w:cs="Arial"/>
                <w:b/>
                <w:sz w:val="20"/>
              </w:rPr>
            </w:pPr>
            <w:r w:rsidRPr="00910497">
              <w:rPr>
                <w:rFonts w:ascii="Museo Sans 300" w:hAnsi="Museo Sans 300" w:cs="Arial"/>
                <w:b/>
                <w:sz w:val="20"/>
              </w:rPr>
              <w:t>Precio</w:t>
            </w:r>
          </w:p>
        </w:tc>
        <w:tc>
          <w:tcPr>
            <w:tcW w:w="6144" w:type="dxa"/>
            <w:tcBorders>
              <w:top w:val="single" w:sz="4" w:space="0" w:color="auto"/>
              <w:left w:val="single" w:sz="4" w:space="0" w:color="auto"/>
              <w:bottom w:val="single" w:sz="4" w:space="0" w:color="auto"/>
              <w:right w:val="single" w:sz="4" w:space="0" w:color="auto"/>
            </w:tcBorders>
          </w:tcPr>
          <w:p w14:paraId="274C2DD9"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Para títulos de renta fija, deberá especificarse el precio negociado del instrumento como porcentaje de su valor par. Para títulos de renta variable, se especificará el precio unitario del instrumento.</w:t>
            </w:r>
          </w:p>
        </w:tc>
      </w:tr>
      <w:tr w:rsidR="00A54E29" w:rsidRPr="00910497" w14:paraId="5234646F"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5D84E25C"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13</w:t>
            </w:r>
          </w:p>
        </w:tc>
        <w:tc>
          <w:tcPr>
            <w:tcW w:w="2234" w:type="dxa"/>
            <w:tcBorders>
              <w:top w:val="single" w:sz="4" w:space="0" w:color="auto"/>
              <w:left w:val="single" w:sz="4" w:space="0" w:color="auto"/>
              <w:bottom w:val="single" w:sz="4" w:space="0" w:color="auto"/>
              <w:right w:val="single" w:sz="4" w:space="0" w:color="auto"/>
            </w:tcBorders>
          </w:tcPr>
          <w:p w14:paraId="4DECC4D4" w14:textId="77777777" w:rsidR="00A54E29" w:rsidRPr="00910497" w:rsidRDefault="00A54E29" w:rsidP="00E25EDC">
            <w:pPr>
              <w:rPr>
                <w:rFonts w:ascii="Museo Sans 300" w:hAnsi="Museo Sans 300" w:cs="Arial"/>
                <w:b/>
                <w:sz w:val="20"/>
              </w:rPr>
            </w:pPr>
            <w:r w:rsidRPr="00910497">
              <w:rPr>
                <w:rFonts w:ascii="Museo Sans 300" w:hAnsi="Museo Sans 300" w:cs="Arial"/>
                <w:b/>
                <w:sz w:val="20"/>
              </w:rPr>
              <w:t>Rendimiento</w:t>
            </w:r>
          </w:p>
        </w:tc>
        <w:tc>
          <w:tcPr>
            <w:tcW w:w="6144" w:type="dxa"/>
            <w:tcBorders>
              <w:top w:val="single" w:sz="4" w:space="0" w:color="auto"/>
              <w:left w:val="single" w:sz="4" w:space="0" w:color="auto"/>
              <w:bottom w:val="single" w:sz="4" w:space="0" w:color="auto"/>
              <w:right w:val="single" w:sz="4" w:space="0" w:color="auto"/>
            </w:tcBorders>
          </w:tcPr>
          <w:p w14:paraId="0F47D7F4"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 xml:space="preserve">Rendimiento bruto de la operación bursátil, </w:t>
            </w:r>
            <w:proofErr w:type="gramStart"/>
            <w:r w:rsidRPr="00910497">
              <w:rPr>
                <w:rFonts w:ascii="Museo Sans 300" w:hAnsi="Museo Sans 300" w:cs="Arial"/>
                <w:sz w:val="20"/>
              </w:rPr>
              <w:t>de acuerdo a</w:t>
            </w:r>
            <w:proofErr w:type="gramEnd"/>
            <w:r w:rsidRPr="00910497">
              <w:rPr>
                <w:rFonts w:ascii="Museo Sans 300" w:hAnsi="Museo Sans 300" w:cs="Arial"/>
                <w:sz w:val="20"/>
              </w:rPr>
              <w:t xml:space="preserve"> lo calculado según las metodologías utilizadas por la bolsa de </w:t>
            </w:r>
            <w:r w:rsidRPr="00910497">
              <w:rPr>
                <w:rFonts w:ascii="Museo Sans 300" w:hAnsi="Museo Sans 300" w:cs="Arial"/>
                <w:sz w:val="20"/>
              </w:rPr>
              <w:lastRenderedPageBreak/>
              <w:t>valores.</w:t>
            </w:r>
          </w:p>
        </w:tc>
      </w:tr>
      <w:tr w:rsidR="00A54E29" w:rsidRPr="00910497" w14:paraId="68B6C363"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3EFDEA63"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lastRenderedPageBreak/>
              <w:t>14</w:t>
            </w:r>
          </w:p>
        </w:tc>
        <w:tc>
          <w:tcPr>
            <w:tcW w:w="2234" w:type="dxa"/>
            <w:tcBorders>
              <w:top w:val="single" w:sz="4" w:space="0" w:color="auto"/>
              <w:left w:val="single" w:sz="4" w:space="0" w:color="auto"/>
              <w:bottom w:val="single" w:sz="4" w:space="0" w:color="auto"/>
              <w:right w:val="single" w:sz="4" w:space="0" w:color="auto"/>
            </w:tcBorders>
          </w:tcPr>
          <w:p w14:paraId="2E15BFAB" w14:textId="2C996240" w:rsidR="00A54E29" w:rsidRPr="00910497" w:rsidRDefault="00A54E29" w:rsidP="004052DB">
            <w:pPr>
              <w:rPr>
                <w:rFonts w:ascii="Museo Sans 300" w:hAnsi="Museo Sans 300" w:cs="Arial"/>
                <w:b/>
                <w:sz w:val="20"/>
              </w:rPr>
            </w:pPr>
            <w:r w:rsidRPr="00910497">
              <w:rPr>
                <w:rFonts w:ascii="Museo Sans 300" w:hAnsi="Museo Sans 300" w:cs="Arial"/>
                <w:b/>
                <w:sz w:val="20"/>
              </w:rPr>
              <w:t xml:space="preserve">Valor </w:t>
            </w:r>
            <w:r w:rsidR="004052DB" w:rsidRPr="00910497">
              <w:rPr>
                <w:rFonts w:ascii="Museo Sans 300" w:hAnsi="Museo Sans 300" w:cs="Arial"/>
                <w:b/>
                <w:sz w:val="20"/>
              </w:rPr>
              <w:t>t</w:t>
            </w:r>
            <w:r w:rsidRPr="00910497">
              <w:rPr>
                <w:rFonts w:ascii="Museo Sans 300" w:hAnsi="Museo Sans 300" w:cs="Arial"/>
                <w:b/>
                <w:sz w:val="20"/>
              </w:rPr>
              <w:t>ransado</w:t>
            </w:r>
          </w:p>
        </w:tc>
        <w:tc>
          <w:tcPr>
            <w:tcW w:w="6144" w:type="dxa"/>
            <w:tcBorders>
              <w:top w:val="single" w:sz="4" w:space="0" w:color="auto"/>
              <w:left w:val="single" w:sz="4" w:space="0" w:color="auto"/>
              <w:bottom w:val="single" w:sz="4" w:space="0" w:color="auto"/>
              <w:right w:val="single" w:sz="4" w:space="0" w:color="auto"/>
            </w:tcBorders>
          </w:tcPr>
          <w:p w14:paraId="1366C596"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 xml:space="preserve">Monto total de la transacción, es decir el monto nominal total por el precio pagado. </w:t>
            </w:r>
          </w:p>
        </w:tc>
      </w:tr>
      <w:tr w:rsidR="00A54E29" w:rsidRPr="00910497" w14:paraId="466DA1F0"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46729A23"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15</w:t>
            </w:r>
          </w:p>
        </w:tc>
        <w:tc>
          <w:tcPr>
            <w:tcW w:w="2234" w:type="dxa"/>
            <w:tcBorders>
              <w:top w:val="single" w:sz="4" w:space="0" w:color="auto"/>
              <w:left w:val="single" w:sz="4" w:space="0" w:color="auto"/>
              <w:bottom w:val="single" w:sz="4" w:space="0" w:color="auto"/>
              <w:right w:val="single" w:sz="4" w:space="0" w:color="auto"/>
            </w:tcBorders>
          </w:tcPr>
          <w:p w14:paraId="358FFD25" w14:textId="77777777" w:rsidR="00A54E29" w:rsidRPr="00910497" w:rsidRDefault="00A54E29" w:rsidP="00E25EDC">
            <w:pPr>
              <w:jc w:val="both"/>
              <w:rPr>
                <w:rFonts w:ascii="Museo Sans 300" w:hAnsi="Museo Sans 300" w:cs="Arial"/>
                <w:b/>
                <w:sz w:val="20"/>
              </w:rPr>
            </w:pPr>
            <w:r w:rsidRPr="00910497">
              <w:rPr>
                <w:rFonts w:ascii="Museo Sans 300" w:hAnsi="Museo Sans 300" w:cs="Arial"/>
                <w:b/>
                <w:sz w:val="20"/>
              </w:rPr>
              <w:t>Valor comisión casa</w:t>
            </w:r>
          </w:p>
        </w:tc>
        <w:tc>
          <w:tcPr>
            <w:tcW w:w="6144" w:type="dxa"/>
            <w:tcBorders>
              <w:top w:val="single" w:sz="4" w:space="0" w:color="auto"/>
              <w:left w:val="single" w:sz="4" w:space="0" w:color="auto"/>
              <w:bottom w:val="single" w:sz="4" w:space="0" w:color="auto"/>
              <w:right w:val="single" w:sz="4" w:space="0" w:color="auto"/>
            </w:tcBorders>
          </w:tcPr>
          <w:p w14:paraId="6FEF3268"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Monto de las comisiones pagadas a la Casa de Corredores de Bolsa.</w:t>
            </w:r>
          </w:p>
        </w:tc>
      </w:tr>
      <w:tr w:rsidR="00A54E29" w:rsidRPr="00910497" w14:paraId="0A59749E" w14:textId="77777777" w:rsidTr="00B43DFB">
        <w:tblPrEx>
          <w:jc w:val="center"/>
          <w:tblInd w:w="0" w:type="dxa"/>
        </w:tblPrEx>
        <w:trPr>
          <w:trHeight w:val="241"/>
          <w:jc w:val="center"/>
        </w:trPr>
        <w:tc>
          <w:tcPr>
            <w:tcW w:w="435" w:type="dxa"/>
            <w:tcBorders>
              <w:top w:val="single" w:sz="4" w:space="0" w:color="auto"/>
              <w:left w:val="single" w:sz="4" w:space="0" w:color="auto"/>
              <w:bottom w:val="single" w:sz="4" w:space="0" w:color="auto"/>
              <w:right w:val="single" w:sz="4" w:space="0" w:color="auto"/>
            </w:tcBorders>
          </w:tcPr>
          <w:p w14:paraId="76EA4C3A"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16</w:t>
            </w:r>
          </w:p>
        </w:tc>
        <w:tc>
          <w:tcPr>
            <w:tcW w:w="2234" w:type="dxa"/>
            <w:tcBorders>
              <w:top w:val="single" w:sz="4" w:space="0" w:color="auto"/>
              <w:left w:val="single" w:sz="4" w:space="0" w:color="auto"/>
              <w:bottom w:val="single" w:sz="4" w:space="0" w:color="auto"/>
              <w:right w:val="single" w:sz="4" w:space="0" w:color="auto"/>
            </w:tcBorders>
          </w:tcPr>
          <w:p w14:paraId="157B3752" w14:textId="77777777" w:rsidR="00A54E29" w:rsidRPr="00910497" w:rsidRDefault="00A54E29" w:rsidP="00E25EDC">
            <w:pPr>
              <w:jc w:val="both"/>
              <w:rPr>
                <w:rFonts w:ascii="Museo Sans 300" w:hAnsi="Museo Sans 300" w:cs="Arial"/>
                <w:b/>
                <w:sz w:val="20"/>
              </w:rPr>
            </w:pPr>
            <w:r w:rsidRPr="00910497">
              <w:rPr>
                <w:rFonts w:ascii="Museo Sans 300" w:hAnsi="Museo Sans 300" w:cs="Arial"/>
                <w:b/>
                <w:sz w:val="20"/>
              </w:rPr>
              <w:t>Valor comisión bolsa</w:t>
            </w:r>
          </w:p>
        </w:tc>
        <w:tc>
          <w:tcPr>
            <w:tcW w:w="6144" w:type="dxa"/>
            <w:tcBorders>
              <w:top w:val="single" w:sz="4" w:space="0" w:color="auto"/>
              <w:left w:val="single" w:sz="4" w:space="0" w:color="auto"/>
              <w:bottom w:val="single" w:sz="4" w:space="0" w:color="auto"/>
              <w:right w:val="single" w:sz="4" w:space="0" w:color="auto"/>
            </w:tcBorders>
          </w:tcPr>
          <w:p w14:paraId="33060E25" w14:textId="585247B5" w:rsidR="00A54E29" w:rsidRPr="00910497" w:rsidRDefault="00A54E29" w:rsidP="00E25EDC">
            <w:pPr>
              <w:jc w:val="both"/>
              <w:rPr>
                <w:rFonts w:ascii="Museo Sans 300" w:hAnsi="Museo Sans 300" w:cs="Arial"/>
                <w:sz w:val="20"/>
              </w:rPr>
            </w:pPr>
            <w:r w:rsidRPr="00910497">
              <w:rPr>
                <w:rFonts w:ascii="Museo Sans 300" w:hAnsi="Museo Sans 300" w:cs="Arial"/>
                <w:sz w:val="20"/>
              </w:rPr>
              <w:t xml:space="preserve">Monto de las comisiones pagadas a la Bolsa de </w:t>
            </w:r>
            <w:r w:rsidR="009E22F5" w:rsidRPr="00910497">
              <w:rPr>
                <w:rFonts w:ascii="Museo Sans 300" w:hAnsi="Museo Sans 300" w:cs="Arial"/>
                <w:sz w:val="20"/>
              </w:rPr>
              <w:t>v</w:t>
            </w:r>
            <w:r w:rsidRPr="00910497">
              <w:rPr>
                <w:rFonts w:ascii="Museo Sans 300" w:hAnsi="Museo Sans 300" w:cs="Arial"/>
                <w:sz w:val="20"/>
              </w:rPr>
              <w:t>alores.</w:t>
            </w:r>
          </w:p>
        </w:tc>
      </w:tr>
      <w:tr w:rsidR="00A54E29" w:rsidRPr="00910497" w14:paraId="13110CA4"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24DB7657"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17</w:t>
            </w:r>
          </w:p>
        </w:tc>
        <w:tc>
          <w:tcPr>
            <w:tcW w:w="2234" w:type="dxa"/>
            <w:tcBorders>
              <w:top w:val="single" w:sz="4" w:space="0" w:color="auto"/>
              <w:left w:val="single" w:sz="4" w:space="0" w:color="auto"/>
              <w:bottom w:val="single" w:sz="4" w:space="0" w:color="auto"/>
              <w:right w:val="single" w:sz="4" w:space="0" w:color="auto"/>
            </w:tcBorders>
          </w:tcPr>
          <w:p w14:paraId="1257B024" w14:textId="77777777" w:rsidR="00A54E29" w:rsidRPr="00910497" w:rsidRDefault="00A54E29" w:rsidP="00E25EDC">
            <w:pPr>
              <w:jc w:val="both"/>
              <w:rPr>
                <w:rFonts w:ascii="Museo Sans 300" w:hAnsi="Museo Sans 300" w:cs="Arial"/>
                <w:b/>
                <w:sz w:val="20"/>
              </w:rPr>
            </w:pPr>
            <w:r w:rsidRPr="00910497">
              <w:rPr>
                <w:rFonts w:ascii="Museo Sans 300" w:hAnsi="Museo Sans 300" w:cs="Arial"/>
                <w:b/>
                <w:sz w:val="20"/>
              </w:rPr>
              <w:t>Código cliente vende</w:t>
            </w:r>
          </w:p>
        </w:tc>
        <w:tc>
          <w:tcPr>
            <w:tcW w:w="6144" w:type="dxa"/>
            <w:tcBorders>
              <w:top w:val="single" w:sz="4" w:space="0" w:color="auto"/>
              <w:left w:val="single" w:sz="4" w:space="0" w:color="auto"/>
              <w:bottom w:val="single" w:sz="4" w:space="0" w:color="auto"/>
              <w:right w:val="single" w:sz="4" w:space="0" w:color="auto"/>
            </w:tcBorders>
          </w:tcPr>
          <w:p w14:paraId="490D01F6"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Código asignado por la bolsa por tipo de cliente vendedor.</w:t>
            </w:r>
          </w:p>
        </w:tc>
      </w:tr>
      <w:tr w:rsidR="00A54E29" w:rsidRPr="00910497" w14:paraId="0C1228B4"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101EB3FE"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18</w:t>
            </w:r>
          </w:p>
        </w:tc>
        <w:tc>
          <w:tcPr>
            <w:tcW w:w="2234" w:type="dxa"/>
            <w:tcBorders>
              <w:top w:val="single" w:sz="4" w:space="0" w:color="auto"/>
              <w:left w:val="single" w:sz="4" w:space="0" w:color="auto"/>
              <w:bottom w:val="single" w:sz="4" w:space="0" w:color="auto"/>
              <w:right w:val="single" w:sz="4" w:space="0" w:color="auto"/>
            </w:tcBorders>
          </w:tcPr>
          <w:p w14:paraId="04EBC489" w14:textId="77777777" w:rsidR="00A54E29" w:rsidRPr="00910497" w:rsidRDefault="00A54E29" w:rsidP="00E25EDC">
            <w:pPr>
              <w:jc w:val="both"/>
              <w:rPr>
                <w:rFonts w:ascii="Museo Sans 300" w:hAnsi="Museo Sans 300" w:cs="Arial"/>
                <w:b/>
                <w:sz w:val="20"/>
              </w:rPr>
            </w:pPr>
            <w:r w:rsidRPr="00910497">
              <w:rPr>
                <w:rFonts w:ascii="Museo Sans 300" w:hAnsi="Museo Sans 300" w:cs="Arial"/>
                <w:b/>
                <w:sz w:val="20"/>
              </w:rPr>
              <w:t>Código cliente compra</w:t>
            </w:r>
          </w:p>
        </w:tc>
        <w:tc>
          <w:tcPr>
            <w:tcW w:w="6144" w:type="dxa"/>
            <w:tcBorders>
              <w:top w:val="single" w:sz="4" w:space="0" w:color="auto"/>
              <w:left w:val="single" w:sz="4" w:space="0" w:color="auto"/>
              <w:bottom w:val="single" w:sz="4" w:space="0" w:color="auto"/>
              <w:right w:val="single" w:sz="4" w:space="0" w:color="auto"/>
            </w:tcBorders>
          </w:tcPr>
          <w:p w14:paraId="63DF6427"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Código asignado por la bolsa por tipo de cliente comprador.</w:t>
            </w:r>
          </w:p>
        </w:tc>
      </w:tr>
      <w:tr w:rsidR="00A54E29" w:rsidRPr="00910497" w14:paraId="7B9F08F7"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2FB03086"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19</w:t>
            </w:r>
          </w:p>
        </w:tc>
        <w:tc>
          <w:tcPr>
            <w:tcW w:w="2234" w:type="dxa"/>
            <w:tcBorders>
              <w:top w:val="single" w:sz="4" w:space="0" w:color="auto"/>
              <w:left w:val="single" w:sz="4" w:space="0" w:color="auto"/>
              <w:bottom w:val="single" w:sz="4" w:space="0" w:color="auto"/>
              <w:right w:val="single" w:sz="4" w:space="0" w:color="auto"/>
            </w:tcBorders>
          </w:tcPr>
          <w:p w14:paraId="154241D3" w14:textId="5C09942F" w:rsidR="00A54E29" w:rsidRPr="00910497" w:rsidRDefault="00A54E29" w:rsidP="00E25EDC">
            <w:pPr>
              <w:jc w:val="both"/>
              <w:rPr>
                <w:rFonts w:ascii="Museo Sans 300" w:hAnsi="Museo Sans 300" w:cs="Arial"/>
                <w:b/>
                <w:sz w:val="20"/>
              </w:rPr>
            </w:pPr>
            <w:r w:rsidRPr="00910497">
              <w:rPr>
                <w:rFonts w:ascii="Museo Sans 300" w:hAnsi="Museo Sans 300" w:cs="Arial"/>
                <w:b/>
                <w:sz w:val="20"/>
              </w:rPr>
              <w:t>Cantidad de títulos</w:t>
            </w:r>
          </w:p>
        </w:tc>
        <w:tc>
          <w:tcPr>
            <w:tcW w:w="6144" w:type="dxa"/>
            <w:tcBorders>
              <w:top w:val="single" w:sz="4" w:space="0" w:color="auto"/>
              <w:left w:val="single" w:sz="4" w:space="0" w:color="auto"/>
              <w:bottom w:val="single" w:sz="4" w:space="0" w:color="auto"/>
              <w:right w:val="single" w:sz="4" w:space="0" w:color="auto"/>
            </w:tcBorders>
          </w:tcPr>
          <w:p w14:paraId="29E3F786" w14:textId="2DB6E205" w:rsidR="00A54E29" w:rsidRPr="00910497" w:rsidRDefault="00A54E29" w:rsidP="00E25EDC">
            <w:pPr>
              <w:jc w:val="both"/>
              <w:rPr>
                <w:rFonts w:ascii="Museo Sans 300" w:hAnsi="Museo Sans 300" w:cs="Arial"/>
                <w:sz w:val="20"/>
              </w:rPr>
            </w:pPr>
            <w:r w:rsidRPr="00910497">
              <w:rPr>
                <w:rFonts w:ascii="Museo Sans 300" w:hAnsi="Museo Sans 300" w:cs="Arial"/>
                <w:sz w:val="20"/>
              </w:rPr>
              <w:t>Cantidad de títulos:</w:t>
            </w:r>
          </w:p>
          <w:p w14:paraId="299B882D" w14:textId="55003584" w:rsidR="00A54E29" w:rsidRPr="00910497" w:rsidRDefault="00A54E29" w:rsidP="00A54E29">
            <w:pPr>
              <w:pStyle w:val="Prrafodelista"/>
              <w:numPr>
                <w:ilvl w:val="0"/>
                <w:numId w:val="27"/>
              </w:numPr>
              <w:spacing w:before="0" w:after="0"/>
              <w:jc w:val="both"/>
              <w:rPr>
                <w:rFonts w:ascii="Museo Sans 300" w:hAnsi="Museo Sans 300" w:cs="Arial"/>
                <w:sz w:val="20"/>
              </w:rPr>
            </w:pPr>
            <w:r w:rsidRPr="00910497">
              <w:rPr>
                <w:rFonts w:ascii="Museo Sans 300" w:hAnsi="Museo Sans 300" w:cs="Arial"/>
                <w:sz w:val="20"/>
              </w:rPr>
              <w:t>Instr</w:t>
            </w:r>
            <w:r w:rsidR="00231606" w:rsidRPr="00910497">
              <w:rPr>
                <w:rFonts w:ascii="Museo Sans 300" w:hAnsi="Museo Sans 300" w:cs="Arial"/>
                <w:sz w:val="20"/>
              </w:rPr>
              <w:t>umentos de renta fija y reportos</w:t>
            </w:r>
            <w:r w:rsidRPr="00910497">
              <w:rPr>
                <w:rFonts w:ascii="Museo Sans 300" w:hAnsi="Museo Sans 300" w:cs="Arial"/>
                <w:sz w:val="20"/>
              </w:rPr>
              <w:t>: cantidad de láminas transadas.</w:t>
            </w:r>
          </w:p>
          <w:p w14:paraId="4EC3FE8A" w14:textId="77777777" w:rsidR="00A54E29" w:rsidRPr="00910497" w:rsidRDefault="00A54E29" w:rsidP="00A54E29">
            <w:pPr>
              <w:pStyle w:val="Prrafodelista"/>
              <w:numPr>
                <w:ilvl w:val="0"/>
                <w:numId w:val="27"/>
              </w:numPr>
              <w:spacing w:before="0" w:after="0"/>
              <w:jc w:val="both"/>
              <w:rPr>
                <w:rFonts w:ascii="Museo Sans 300" w:hAnsi="Museo Sans 300" w:cs="Arial"/>
                <w:sz w:val="20"/>
              </w:rPr>
            </w:pPr>
            <w:r w:rsidRPr="00910497">
              <w:rPr>
                <w:rFonts w:ascii="Museo Sans 300" w:hAnsi="Museo Sans 300" w:cs="Arial"/>
                <w:sz w:val="20"/>
              </w:rPr>
              <w:t>Instrumentos de renta variable: cantidad de acciones o cuotas de participación de fondos de inversión transadas</w:t>
            </w:r>
          </w:p>
          <w:p w14:paraId="5008C5F4" w14:textId="77777777" w:rsidR="00A54E29" w:rsidRPr="00910497" w:rsidRDefault="00A54E29" w:rsidP="00A54E29">
            <w:pPr>
              <w:pStyle w:val="Prrafodelista"/>
              <w:numPr>
                <w:ilvl w:val="0"/>
                <w:numId w:val="27"/>
              </w:numPr>
              <w:spacing w:before="0" w:after="0"/>
              <w:jc w:val="both"/>
              <w:rPr>
                <w:rFonts w:ascii="Museo Sans 300" w:hAnsi="Museo Sans 300" w:cs="Arial"/>
                <w:sz w:val="20"/>
              </w:rPr>
            </w:pPr>
            <w:r w:rsidRPr="00910497">
              <w:rPr>
                <w:rFonts w:ascii="Museo Sans 300" w:hAnsi="Museo Sans 300" w:cs="Arial"/>
                <w:sz w:val="20"/>
              </w:rPr>
              <w:t>Instrumentos desmaterializados se colocará 1.</w:t>
            </w:r>
          </w:p>
        </w:tc>
      </w:tr>
      <w:tr w:rsidR="00A54E29" w:rsidRPr="00910497" w14:paraId="2752C571"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1F27D814"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20</w:t>
            </w:r>
          </w:p>
        </w:tc>
        <w:tc>
          <w:tcPr>
            <w:tcW w:w="2234" w:type="dxa"/>
            <w:tcBorders>
              <w:top w:val="single" w:sz="4" w:space="0" w:color="auto"/>
              <w:left w:val="single" w:sz="4" w:space="0" w:color="auto"/>
              <w:bottom w:val="single" w:sz="4" w:space="0" w:color="auto"/>
              <w:right w:val="single" w:sz="4" w:space="0" w:color="auto"/>
            </w:tcBorders>
          </w:tcPr>
          <w:p w14:paraId="569943EB" w14:textId="77777777" w:rsidR="00A54E29" w:rsidRPr="00910497" w:rsidRDefault="00A54E29" w:rsidP="00E25EDC">
            <w:pPr>
              <w:jc w:val="both"/>
              <w:rPr>
                <w:rFonts w:ascii="Museo Sans 300" w:hAnsi="Museo Sans 300" w:cs="Arial"/>
                <w:b/>
                <w:sz w:val="20"/>
              </w:rPr>
            </w:pPr>
            <w:r w:rsidRPr="00910497">
              <w:rPr>
                <w:rFonts w:ascii="Museo Sans 300" w:hAnsi="Museo Sans 300" w:cs="Arial"/>
                <w:b/>
                <w:sz w:val="20"/>
              </w:rPr>
              <w:t>Intereses acumulados</w:t>
            </w:r>
          </w:p>
          <w:p w14:paraId="50CF613E" w14:textId="77777777" w:rsidR="00A54E29" w:rsidRPr="00910497" w:rsidRDefault="00A54E29" w:rsidP="00E25EDC">
            <w:pPr>
              <w:jc w:val="both"/>
              <w:rPr>
                <w:rFonts w:ascii="Museo Sans 300" w:hAnsi="Museo Sans 300" w:cs="Arial"/>
                <w:sz w:val="20"/>
              </w:rPr>
            </w:pPr>
          </w:p>
        </w:tc>
        <w:tc>
          <w:tcPr>
            <w:tcW w:w="6144" w:type="dxa"/>
            <w:tcBorders>
              <w:top w:val="single" w:sz="4" w:space="0" w:color="auto"/>
              <w:left w:val="single" w:sz="4" w:space="0" w:color="auto"/>
              <w:bottom w:val="single" w:sz="4" w:space="0" w:color="auto"/>
              <w:right w:val="single" w:sz="4" w:space="0" w:color="auto"/>
            </w:tcBorders>
          </w:tcPr>
          <w:p w14:paraId="3ED25D51"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Monto de intereses acumulados desde la fecha de negociación o último pago de cupón, hasta la fecha de liquidación del instrumento.</w:t>
            </w:r>
          </w:p>
        </w:tc>
      </w:tr>
      <w:tr w:rsidR="00A54E29" w:rsidRPr="00910497" w14:paraId="0A444728"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2D6D51CD"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21</w:t>
            </w:r>
          </w:p>
        </w:tc>
        <w:tc>
          <w:tcPr>
            <w:tcW w:w="2234" w:type="dxa"/>
            <w:tcBorders>
              <w:top w:val="single" w:sz="4" w:space="0" w:color="auto"/>
              <w:left w:val="single" w:sz="4" w:space="0" w:color="auto"/>
              <w:bottom w:val="single" w:sz="4" w:space="0" w:color="auto"/>
              <w:right w:val="single" w:sz="4" w:space="0" w:color="auto"/>
            </w:tcBorders>
          </w:tcPr>
          <w:p w14:paraId="55E7DF77" w14:textId="77777777" w:rsidR="00A54E29" w:rsidRPr="00910497" w:rsidRDefault="00A54E29" w:rsidP="00E25EDC">
            <w:pPr>
              <w:jc w:val="both"/>
              <w:rPr>
                <w:rFonts w:ascii="Museo Sans 300" w:hAnsi="Museo Sans 300" w:cs="Arial"/>
                <w:b/>
                <w:sz w:val="20"/>
              </w:rPr>
            </w:pPr>
            <w:r w:rsidRPr="00910497">
              <w:rPr>
                <w:rFonts w:ascii="Museo Sans 300" w:hAnsi="Museo Sans 300" w:cs="Arial"/>
                <w:b/>
                <w:sz w:val="20"/>
              </w:rPr>
              <w:t>Fecha de liquidación</w:t>
            </w:r>
          </w:p>
        </w:tc>
        <w:tc>
          <w:tcPr>
            <w:tcW w:w="6144" w:type="dxa"/>
            <w:tcBorders>
              <w:top w:val="single" w:sz="4" w:space="0" w:color="auto"/>
              <w:left w:val="single" w:sz="4" w:space="0" w:color="auto"/>
              <w:bottom w:val="single" w:sz="4" w:space="0" w:color="auto"/>
              <w:right w:val="single" w:sz="4" w:space="0" w:color="auto"/>
            </w:tcBorders>
          </w:tcPr>
          <w:p w14:paraId="3B74C8B3" w14:textId="77777777" w:rsidR="00A54E29" w:rsidRPr="00910497" w:rsidRDefault="00A54E29" w:rsidP="00E25EDC">
            <w:pPr>
              <w:jc w:val="both"/>
              <w:rPr>
                <w:rFonts w:ascii="Museo Sans 300" w:hAnsi="Museo Sans 300" w:cs="Arial"/>
                <w:sz w:val="20"/>
                <w:lang w:val="es-ES"/>
              </w:rPr>
            </w:pPr>
            <w:r w:rsidRPr="00910497">
              <w:rPr>
                <w:rFonts w:ascii="Museo Sans 300" w:hAnsi="Museo Sans 300" w:cs="Arial"/>
                <w:sz w:val="20"/>
              </w:rPr>
              <w:t>Fecha de liquidación de la operación de bolsa.</w:t>
            </w:r>
          </w:p>
        </w:tc>
      </w:tr>
      <w:tr w:rsidR="00A54E29" w:rsidRPr="00910497" w14:paraId="1E0EB528"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786A91FC"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22</w:t>
            </w:r>
          </w:p>
        </w:tc>
        <w:tc>
          <w:tcPr>
            <w:tcW w:w="2234" w:type="dxa"/>
            <w:tcBorders>
              <w:top w:val="single" w:sz="4" w:space="0" w:color="auto"/>
              <w:left w:val="single" w:sz="4" w:space="0" w:color="auto"/>
              <w:bottom w:val="single" w:sz="4" w:space="0" w:color="auto"/>
              <w:right w:val="single" w:sz="4" w:space="0" w:color="auto"/>
            </w:tcBorders>
          </w:tcPr>
          <w:p w14:paraId="2B6F6330" w14:textId="1DB1871A" w:rsidR="00A54E29" w:rsidRPr="00910497" w:rsidRDefault="00A54E29" w:rsidP="004052DB">
            <w:pPr>
              <w:jc w:val="both"/>
              <w:rPr>
                <w:rFonts w:ascii="Museo Sans 300" w:hAnsi="Museo Sans 300" w:cs="Arial"/>
                <w:b/>
                <w:sz w:val="20"/>
              </w:rPr>
            </w:pPr>
            <w:proofErr w:type="spellStart"/>
            <w:r w:rsidRPr="00910497">
              <w:rPr>
                <w:rFonts w:ascii="Museo Sans 300" w:hAnsi="Museo Sans 300" w:cs="Arial"/>
                <w:b/>
                <w:sz w:val="20"/>
              </w:rPr>
              <w:t>Plazo</w:t>
            </w:r>
            <w:r w:rsidR="001B203E" w:rsidRPr="00910497">
              <w:rPr>
                <w:rFonts w:ascii="Museo Sans 300" w:hAnsi="Museo Sans 300" w:cs="Arial"/>
                <w:b/>
                <w:sz w:val="20"/>
              </w:rPr>
              <w:t>R</w:t>
            </w:r>
            <w:proofErr w:type="spellEnd"/>
          </w:p>
        </w:tc>
        <w:tc>
          <w:tcPr>
            <w:tcW w:w="6144" w:type="dxa"/>
            <w:tcBorders>
              <w:top w:val="single" w:sz="4" w:space="0" w:color="auto"/>
              <w:left w:val="single" w:sz="4" w:space="0" w:color="auto"/>
              <w:bottom w:val="single" w:sz="4" w:space="0" w:color="auto"/>
              <w:right w:val="single" w:sz="4" w:space="0" w:color="auto"/>
            </w:tcBorders>
          </w:tcPr>
          <w:p w14:paraId="6B3CFEFA" w14:textId="77777777" w:rsidR="00A54E29" w:rsidRPr="00910497" w:rsidRDefault="00A54E29" w:rsidP="00E25EDC">
            <w:pPr>
              <w:jc w:val="both"/>
              <w:rPr>
                <w:rFonts w:ascii="Museo Sans 300" w:hAnsi="Museo Sans 300" w:cs="Arial"/>
                <w:sz w:val="20"/>
              </w:rPr>
            </w:pPr>
            <w:r w:rsidRPr="00910497">
              <w:rPr>
                <w:rFonts w:ascii="Museo Sans 300" w:hAnsi="Museo Sans 300" w:cs="Arial"/>
                <w:sz w:val="20"/>
              </w:rPr>
              <w:t>Plazo de los reportos en días.</w:t>
            </w:r>
          </w:p>
        </w:tc>
      </w:tr>
      <w:tr w:rsidR="00A54E29" w:rsidRPr="00910497" w14:paraId="1ACA5543" w14:textId="77777777" w:rsidTr="00B43DFB">
        <w:tblPrEx>
          <w:jc w:val="center"/>
          <w:tblInd w:w="0" w:type="dxa"/>
        </w:tblPrEx>
        <w:trPr>
          <w:jc w:val="center"/>
        </w:trPr>
        <w:tc>
          <w:tcPr>
            <w:tcW w:w="435" w:type="dxa"/>
            <w:tcBorders>
              <w:top w:val="single" w:sz="4" w:space="0" w:color="auto"/>
              <w:left w:val="single" w:sz="4" w:space="0" w:color="auto"/>
              <w:bottom w:val="single" w:sz="4" w:space="0" w:color="auto"/>
              <w:right w:val="single" w:sz="4" w:space="0" w:color="auto"/>
            </w:tcBorders>
          </w:tcPr>
          <w:p w14:paraId="35488E95" w14:textId="77777777" w:rsidR="00A54E29" w:rsidRPr="00910497" w:rsidRDefault="00A54E29" w:rsidP="00E25EDC">
            <w:pPr>
              <w:jc w:val="center"/>
              <w:rPr>
                <w:rFonts w:ascii="Museo Sans 300" w:hAnsi="Museo Sans 300" w:cs="Arial"/>
                <w:b/>
                <w:sz w:val="20"/>
              </w:rPr>
            </w:pPr>
            <w:r w:rsidRPr="00910497">
              <w:rPr>
                <w:rFonts w:ascii="Museo Sans 300" w:hAnsi="Museo Sans 300" w:cs="Arial"/>
                <w:b/>
                <w:sz w:val="20"/>
              </w:rPr>
              <w:t>23</w:t>
            </w:r>
          </w:p>
        </w:tc>
        <w:tc>
          <w:tcPr>
            <w:tcW w:w="2234" w:type="dxa"/>
            <w:tcBorders>
              <w:top w:val="single" w:sz="4" w:space="0" w:color="auto"/>
              <w:left w:val="single" w:sz="4" w:space="0" w:color="auto"/>
              <w:bottom w:val="single" w:sz="4" w:space="0" w:color="auto"/>
              <w:right w:val="single" w:sz="4" w:space="0" w:color="auto"/>
            </w:tcBorders>
          </w:tcPr>
          <w:p w14:paraId="3B92B5CF" w14:textId="77777777" w:rsidR="00A54E29" w:rsidRPr="00910497" w:rsidRDefault="00A54E29" w:rsidP="00E25EDC">
            <w:pPr>
              <w:jc w:val="both"/>
              <w:rPr>
                <w:rFonts w:ascii="Museo Sans 300" w:hAnsi="Museo Sans 300" w:cs="Arial"/>
                <w:b/>
                <w:sz w:val="20"/>
              </w:rPr>
            </w:pPr>
            <w:r w:rsidRPr="00910497">
              <w:rPr>
                <w:rFonts w:ascii="Museo Sans 300" w:hAnsi="Museo Sans 300" w:cs="Arial"/>
                <w:b/>
                <w:sz w:val="20"/>
              </w:rPr>
              <w:t>Fecha de Vencimiento</w:t>
            </w:r>
          </w:p>
        </w:tc>
        <w:tc>
          <w:tcPr>
            <w:tcW w:w="6144" w:type="dxa"/>
            <w:tcBorders>
              <w:top w:val="single" w:sz="4" w:space="0" w:color="auto"/>
              <w:left w:val="single" w:sz="4" w:space="0" w:color="auto"/>
              <w:bottom w:val="single" w:sz="4" w:space="0" w:color="auto"/>
              <w:right w:val="single" w:sz="4" w:space="0" w:color="auto"/>
            </w:tcBorders>
          </w:tcPr>
          <w:p w14:paraId="06558B36" w14:textId="77777777" w:rsidR="00A54E29" w:rsidRPr="00910497" w:rsidRDefault="00A54E29" w:rsidP="00E25EDC">
            <w:pPr>
              <w:jc w:val="both"/>
              <w:rPr>
                <w:rFonts w:ascii="Museo Sans 300" w:hAnsi="Museo Sans 300" w:cs="Arial"/>
                <w:sz w:val="20"/>
                <w:lang w:val="es-ES"/>
              </w:rPr>
            </w:pPr>
            <w:r w:rsidRPr="00910497">
              <w:rPr>
                <w:rFonts w:ascii="Museo Sans 300" w:hAnsi="Museo Sans 300" w:cs="Arial"/>
                <w:sz w:val="20"/>
              </w:rPr>
              <w:t>Fecha de recompra o de vencimiento de la operación de reporto.</w:t>
            </w:r>
          </w:p>
        </w:tc>
      </w:tr>
    </w:tbl>
    <w:p w14:paraId="0F14D9F0" w14:textId="77777777" w:rsidR="00277B1D" w:rsidRPr="00910497" w:rsidRDefault="00277B1D">
      <w:pPr>
        <w:widowControl/>
        <w:spacing w:before="0" w:after="200" w:line="276" w:lineRule="auto"/>
        <w:rPr>
          <w:rFonts w:ascii="Museo Sans 300" w:hAnsi="Museo Sans 300"/>
          <w:sz w:val="20"/>
          <w:lang w:val="es-SV"/>
        </w:rPr>
      </w:pPr>
    </w:p>
    <w:p w14:paraId="58FF3EC8" w14:textId="77777777" w:rsidR="00277B1D" w:rsidRPr="00910497" w:rsidRDefault="00277B1D">
      <w:pPr>
        <w:widowControl/>
        <w:spacing w:before="0" w:after="200" w:line="276" w:lineRule="auto"/>
        <w:rPr>
          <w:rFonts w:ascii="Museo Sans 300" w:hAnsi="Museo Sans 300"/>
          <w:sz w:val="20"/>
          <w:lang w:val="es-SV"/>
        </w:rPr>
      </w:pPr>
      <w:r w:rsidRPr="00910497">
        <w:rPr>
          <w:rFonts w:ascii="Museo Sans 300" w:hAnsi="Museo Sans 300"/>
          <w:sz w:val="20"/>
          <w:lang w:val="es-SV"/>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363FF7" w:rsidRPr="00910497" w14:paraId="10410577" w14:textId="77777777" w:rsidTr="00DA7B33">
        <w:trPr>
          <w:tblHeader/>
        </w:trPr>
        <w:tc>
          <w:tcPr>
            <w:tcW w:w="8828" w:type="dxa"/>
          </w:tcPr>
          <w:p w14:paraId="1AC4F03D" w14:textId="77777777" w:rsidR="00363FF7" w:rsidRPr="00910497" w:rsidRDefault="00363FF7" w:rsidP="00CA7133">
            <w:pPr>
              <w:spacing w:before="0" w:after="0"/>
              <w:jc w:val="right"/>
              <w:rPr>
                <w:rFonts w:ascii="Museo Sans 300" w:hAnsi="Museo Sans 300"/>
                <w:b/>
                <w:sz w:val="20"/>
                <w:lang w:val="es-SV"/>
              </w:rPr>
            </w:pPr>
            <w:r w:rsidRPr="00910497">
              <w:rPr>
                <w:rFonts w:ascii="Museo Sans 300" w:hAnsi="Museo Sans 300"/>
                <w:b/>
                <w:sz w:val="20"/>
                <w:lang w:val="es-SV"/>
              </w:rPr>
              <w:lastRenderedPageBreak/>
              <w:t>Anexo No. 2</w:t>
            </w:r>
          </w:p>
        </w:tc>
      </w:tr>
      <w:tr w:rsidR="00363FF7" w:rsidRPr="00910497" w14:paraId="7F29E406" w14:textId="77777777" w:rsidTr="00DA7B33">
        <w:trPr>
          <w:tblHeader/>
        </w:trPr>
        <w:tc>
          <w:tcPr>
            <w:tcW w:w="8828" w:type="dxa"/>
          </w:tcPr>
          <w:p w14:paraId="297B6DA4" w14:textId="77777777" w:rsidR="00363FF7" w:rsidRPr="00910497" w:rsidRDefault="00363FF7" w:rsidP="00CA7133">
            <w:pPr>
              <w:spacing w:before="0" w:after="0"/>
              <w:jc w:val="right"/>
              <w:rPr>
                <w:rFonts w:ascii="Museo Sans 300" w:hAnsi="Museo Sans 300"/>
                <w:b/>
                <w:sz w:val="20"/>
                <w:lang w:val="es-SV"/>
              </w:rPr>
            </w:pPr>
          </w:p>
        </w:tc>
      </w:tr>
      <w:tr w:rsidR="00363FF7" w:rsidRPr="00910497" w14:paraId="5D25BA25" w14:textId="77777777" w:rsidTr="00DA7B33">
        <w:trPr>
          <w:tblHeader/>
        </w:trPr>
        <w:tc>
          <w:tcPr>
            <w:tcW w:w="8828" w:type="dxa"/>
          </w:tcPr>
          <w:p w14:paraId="051DA3E8" w14:textId="1A7604F2" w:rsidR="0052369F" w:rsidRPr="00910497" w:rsidRDefault="00277B1D" w:rsidP="009037CF">
            <w:pPr>
              <w:pStyle w:val="Textoindependiente"/>
              <w:widowControl/>
              <w:tabs>
                <w:tab w:val="clear" w:pos="-1440"/>
              </w:tabs>
              <w:spacing w:before="0"/>
              <w:jc w:val="center"/>
              <w:rPr>
                <w:rFonts w:ascii="Museo Sans 300" w:hAnsi="Museo Sans 300"/>
                <w:b/>
                <w:sz w:val="20"/>
                <w:lang w:val="es-SV"/>
              </w:rPr>
            </w:pPr>
            <w:bookmarkStart w:id="3" w:name="_Hlk7689652"/>
            <w:r w:rsidRPr="00910497">
              <w:rPr>
                <w:rFonts w:ascii="Museo Sans 300" w:hAnsi="Museo Sans 300"/>
                <w:b/>
                <w:sz w:val="20"/>
                <w:lang w:val="es-SV"/>
              </w:rPr>
              <w:t xml:space="preserve">TRANSACCIONES DE ADMINISTRADORAS DE FONDOS DE PENSIONES </w:t>
            </w:r>
            <w:r w:rsidR="009037CF" w:rsidRPr="00910497">
              <w:rPr>
                <w:rFonts w:ascii="Museo Sans 300" w:hAnsi="Museo Sans 300"/>
                <w:b/>
                <w:sz w:val="20"/>
                <w:lang w:val="es-SV"/>
              </w:rPr>
              <w:t>A TRAVÉS DE</w:t>
            </w:r>
            <w:r w:rsidRPr="00910497">
              <w:rPr>
                <w:rFonts w:ascii="Museo Sans 300" w:hAnsi="Museo Sans 300"/>
                <w:b/>
                <w:sz w:val="20"/>
                <w:lang w:val="es-SV"/>
              </w:rPr>
              <w:t xml:space="preserve"> CASA</w:t>
            </w:r>
            <w:r w:rsidR="000A4672" w:rsidRPr="00910497">
              <w:rPr>
                <w:rFonts w:ascii="Museo Sans 300" w:hAnsi="Museo Sans 300"/>
                <w:b/>
                <w:sz w:val="20"/>
                <w:lang w:val="es-SV"/>
              </w:rPr>
              <w:t>S</w:t>
            </w:r>
            <w:r w:rsidRPr="00910497">
              <w:rPr>
                <w:rFonts w:ascii="Museo Sans 300" w:hAnsi="Museo Sans 300"/>
                <w:b/>
                <w:sz w:val="20"/>
                <w:lang w:val="es-SV"/>
              </w:rPr>
              <w:t xml:space="preserve"> DE CORREDORES DE BOLSA</w:t>
            </w:r>
          </w:p>
        </w:tc>
      </w:tr>
      <w:bookmarkEnd w:id="3"/>
      <w:tr w:rsidR="00363FF7" w:rsidRPr="00910497" w14:paraId="70FCDC93" w14:textId="77777777" w:rsidTr="00DA7B33">
        <w:trPr>
          <w:tblHeader/>
        </w:trPr>
        <w:tc>
          <w:tcPr>
            <w:tcW w:w="8828" w:type="dxa"/>
          </w:tcPr>
          <w:p w14:paraId="0B63067F" w14:textId="77777777" w:rsidR="00363FF7" w:rsidRPr="00910497" w:rsidRDefault="00363FF7" w:rsidP="00CA7133">
            <w:pPr>
              <w:spacing w:before="0" w:after="0"/>
              <w:jc w:val="both"/>
              <w:rPr>
                <w:rFonts w:ascii="Museo Sans 300" w:hAnsi="Museo Sans 300"/>
                <w:sz w:val="20"/>
                <w:lang w:val="es-SV"/>
              </w:rPr>
            </w:pPr>
          </w:p>
        </w:tc>
      </w:tr>
      <w:tr w:rsidR="0094758D" w:rsidRPr="00910497" w14:paraId="36B0F087" w14:textId="77777777" w:rsidTr="00DA7B33">
        <w:trPr>
          <w:trHeight w:val="121"/>
        </w:trPr>
        <w:tc>
          <w:tcPr>
            <w:tcW w:w="8828" w:type="dxa"/>
          </w:tcPr>
          <w:p w14:paraId="3E64A8EA" w14:textId="135ED648" w:rsidR="00B21C25" w:rsidRPr="00910497" w:rsidRDefault="0094758D" w:rsidP="009B64E2">
            <w:pPr>
              <w:spacing w:before="0" w:after="120"/>
              <w:jc w:val="both"/>
              <w:rPr>
                <w:rFonts w:ascii="Museo Sans 300" w:hAnsi="Museo Sans 300"/>
                <w:sz w:val="20"/>
                <w:lang w:val="es-SV"/>
              </w:rPr>
            </w:pPr>
            <w:proofErr w:type="gramStart"/>
            <w:r w:rsidRPr="00910497">
              <w:rPr>
                <w:rFonts w:ascii="Museo Sans 300" w:hAnsi="Museo Sans 300"/>
                <w:sz w:val="20"/>
                <w:lang w:val="es-SV"/>
              </w:rPr>
              <w:t>La información a requerir</w:t>
            </w:r>
            <w:proofErr w:type="gramEnd"/>
            <w:r w:rsidRPr="00910497">
              <w:rPr>
                <w:rFonts w:ascii="Museo Sans 300" w:hAnsi="Museo Sans 300"/>
                <w:sz w:val="20"/>
                <w:lang w:val="es-SV"/>
              </w:rPr>
              <w:t xml:space="preserve"> será la siguiente:</w:t>
            </w:r>
          </w:p>
        </w:tc>
      </w:tr>
      <w:tr w:rsidR="009B64E2" w:rsidRPr="00910497" w14:paraId="49ECDCBB" w14:textId="77777777" w:rsidTr="00DA7B33">
        <w:trPr>
          <w:trHeight w:val="579"/>
        </w:trPr>
        <w:tc>
          <w:tcPr>
            <w:tcW w:w="8828" w:type="dxa"/>
          </w:tcPr>
          <w:p w14:paraId="70AA2225" w14:textId="49F650D2" w:rsidR="009B64E2" w:rsidRPr="00910497" w:rsidRDefault="009B64E2" w:rsidP="00BB0F11">
            <w:pPr>
              <w:pStyle w:val="Prrafodelista"/>
              <w:numPr>
                <w:ilvl w:val="0"/>
                <w:numId w:val="31"/>
              </w:numPr>
              <w:spacing w:before="0" w:after="120"/>
              <w:ind w:left="425" w:hanging="425"/>
              <w:jc w:val="both"/>
              <w:rPr>
                <w:rFonts w:ascii="Museo Sans 300" w:hAnsi="Museo Sans 300"/>
                <w:sz w:val="20"/>
                <w:lang w:val="es-SV"/>
              </w:rPr>
            </w:pPr>
            <w:r w:rsidRPr="00910497">
              <w:rPr>
                <w:rFonts w:ascii="Museo Sans 300" w:hAnsi="Museo Sans 300"/>
                <w:b/>
                <w:sz w:val="20"/>
                <w:lang w:val="es-SV"/>
              </w:rPr>
              <w:t>Código y Nombre de la Casa que informa</w:t>
            </w:r>
            <w:r w:rsidR="00AC75C3" w:rsidRPr="00910497">
              <w:rPr>
                <w:rFonts w:ascii="Museo Sans 300" w:hAnsi="Museo Sans 300"/>
                <w:b/>
                <w:sz w:val="20"/>
                <w:lang w:val="es-SV"/>
              </w:rPr>
              <w:t>:</w:t>
            </w:r>
            <w:r w:rsidRPr="00910497">
              <w:rPr>
                <w:rFonts w:ascii="Museo Sans 300" w:hAnsi="Museo Sans 300"/>
                <w:sz w:val="20"/>
                <w:lang w:val="es-SV"/>
              </w:rPr>
              <w:t xml:space="preserve"> especificando el código asignado por la </w:t>
            </w:r>
            <w:r w:rsidR="006560A2" w:rsidRPr="00910497">
              <w:rPr>
                <w:rFonts w:ascii="Museo Sans 300" w:hAnsi="Museo Sans 300"/>
                <w:sz w:val="20"/>
                <w:lang w:val="es-SV"/>
              </w:rPr>
              <w:t>bolsa</w:t>
            </w:r>
            <w:r w:rsidRPr="00910497">
              <w:rPr>
                <w:rFonts w:ascii="Museo Sans 300" w:hAnsi="Museo Sans 300"/>
                <w:sz w:val="20"/>
                <w:lang w:val="es-SV"/>
              </w:rPr>
              <w:t xml:space="preserve"> y la razón social de la Casa que efectúo la postura de compra o venta de títulos valores.</w:t>
            </w:r>
          </w:p>
        </w:tc>
      </w:tr>
      <w:tr w:rsidR="009B64E2" w:rsidRPr="00910497" w14:paraId="4A93EC29" w14:textId="77777777" w:rsidTr="00DA7B33">
        <w:trPr>
          <w:trHeight w:val="125"/>
        </w:trPr>
        <w:tc>
          <w:tcPr>
            <w:tcW w:w="8828" w:type="dxa"/>
          </w:tcPr>
          <w:p w14:paraId="42E79D8C" w14:textId="15ABFAB7" w:rsidR="009B64E2" w:rsidRPr="00910497" w:rsidRDefault="009B64E2" w:rsidP="00BB0F11">
            <w:pPr>
              <w:pStyle w:val="Prrafodelista"/>
              <w:numPr>
                <w:ilvl w:val="0"/>
                <w:numId w:val="31"/>
              </w:numPr>
              <w:spacing w:before="0" w:after="120"/>
              <w:ind w:left="425" w:hanging="425"/>
              <w:jc w:val="both"/>
              <w:rPr>
                <w:rFonts w:ascii="Museo Sans 300" w:hAnsi="Museo Sans 300"/>
                <w:sz w:val="20"/>
                <w:lang w:val="es-SV"/>
              </w:rPr>
            </w:pPr>
            <w:r w:rsidRPr="00910497">
              <w:rPr>
                <w:rFonts w:ascii="Museo Sans 300" w:hAnsi="Museo Sans 300"/>
                <w:b/>
                <w:sz w:val="20"/>
                <w:lang w:val="es-SV"/>
              </w:rPr>
              <w:t>Fecha:</w:t>
            </w:r>
            <w:r w:rsidRPr="00910497">
              <w:rPr>
                <w:rFonts w:ascii="Museo Sans 300" w:hAnsi="Museo Sans 300"/>
                <w:sz w:val="20"/>
                <w:lang w:val="es-SV"/>
              </w:rPr>
              <w:t xml:space="preserve"> fecha a la que corresponde la información reportada.</w:t>
            </w:r>
          </w:p>
        </w:tc>
      </w:tr>
      <w:tr w:rsidR="009B64E2" w:rsidRPr="00910497" w14:paraId="00D99F7F" w14:textId="77777777" w:rsidTr="00DA7B33">
        <w:trPr>
          <w:trHeight w:val="172"/>
        </w:trPr>
        <w:tc>
          <w:tcPr>
            <w:tcW w:w="8828" w:type="dxa"/>
          </w:tcPr>
          <w:p w14:paraId="6B7EF714" w14:textId="2E2DBE06" w:rsidR="009B64E2" w:rsidRPr="00910497" w:rsidRDefault="009B64E2" w:rsidP="00BB0F11">
            <w:pPr>
              <w:pStyle w:val="Prrafodelista"/>
              <w:numPr>
                <w:ilvl w:val="0"/>
                <w:numId w:val="31"/>
              </w:numPr>
              <w:spacing w:before="0" w:after="120"/>
              <w:ind w:left="425" w:hanging="425"/>
              <w:jc w:val="both"/>
              <w:rPr>
                <w:rFonts w:ascii="Museo Sans 300" w:hAnsi="Museo Sans 300"/>
                <w:sz w:val="20"/>
                <w:lang w:val="es-SV"/>
              </w:rPr>
            </w:pPr>
            <w:r w:rsidRPr="00910497">
              <w:rPr>
                <w:rFonts w:ascii="Museo Sans 300" w:hAnsi="Museo Sans 300"/>
                <w:b/>
                <w:sz w:val="20"/>
                <w:lang w:val="es-SV"/>
              </w:rPr>
              <w:t>Número de Hoja:</w:t>
            </w:r>
            <w:r w:rsidRPr="00910497">
              <w:rPr>
                <w:rFonts w:ascii="Museo Sans 300" w:hAnsi="Museo Sans 300"/>
                <w:sz w:val="20"/>
                <w:lang w:val="es-SV"/>
              </w:rPr>
              <w:t xml:space="preserve"> número de la hoja reportada, así como el total de hojas del reporte, 1/n.</w:t>
            </w:r>
          </w:p>
        </w:tc>
      </w:tr>
      <w:tr w:rsidR="00363FF7" w:rsidRPr="00910497" w14:paraId="7C9801D0" w14:textId="77777777" w:rsidTr="00DA7B33">
        <w:tc>
          <w:tcPr>
            <w:tcW w:w="8828" w:type="dxa"/>
          </w:tcPr>
          <w:p w14:paraId="2956A8D7" w14:textId="77777777" w:rsidR="00363FF7" w:rsidRPr="00910497" w:rsidRDefault="00363FF7" w:rsidP="00BB0F11">
            <w:pPr>
              <w:pStyle w:val="Prrafodelista"/>
              <w:numPr>
                <w:ilvl w:val="0"/>
                <w:numId w:val="31"/>
              </w:numPr>
              <w:spacing w:before="0" w:after="120"/>
              <w:ind w:left="425" w:hanging="425"/>
              <w:jc w:val="both"/>
              <w:rPr>
                <w:rFonts w:ascii="Museo Sans 300" w:hAnsi="Museo Sans 300"/>
                <w:sz w:val="20"/>
                <w:lang w:val="es-SV"/>
              </w:rPr>
            </w:pPr>
            <w:r w:rsidRPr="00910497">
              <w:rPr>
                <w:rFonts w:ascii="Museo Sans 300" w:hAnsi="Museo Sans 300"/>
                <w:sz w:val="20"/>
                <w:lang w:val="es-SV"/>
              </w:rPr>
              <w:t>Las operaciones relacionadas con las compras y ventas de los títulos valores se reportarán de la siguiente manera:</w:t>
            </w:r>
          </w:p>
        </w:tc>
      </w:tr>
      <w:tr w:rsidR="00AC75C3" w:rsidRPr="00910497" w14:paraId="55656516" w14:textId="77777777" w:rsidTr="00DA7B33">
        <w:tc>
          <w:tcPr>
            <w:tcW w:w="8828" w:type="dxa"/>
          </w:tcPr>
          <w:p w14:paraId="6E8A943A" w14:textId="79296D91"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lang w:val="es-SV"/>
              </w:rPr>
            </w:pPr>
            <w:r w:rsidRPr="00910497">
              <w:rPr>
                <w:rFonts w:ascii="Museo Sans 300" w:hAnsi="Museo Sans 300"/>
                <w:sz w:val="20"/>
              </w:rPr>
              <w:t>En la columna (1), Tipo cliente Comprador, se deberá especificar el código utilizado por la bolsa para identificar el tipo de cliente, destacando lo siguiente: 04, para transacciones con recursos de los Fondos de Pensiones y 05, para transacciones de AFP con recursos propios;</w:t>
            </w:r>
          </w:p>
        </w:tc>
      </w:tr>
      <w:tr w:rsidR="00AC75C3" w:rsidRPr="00910497" w14:paraId="1BE5D653" w14:textId="77777777" w:rsidTr="00DA7B33">
        <w:tc>
          <w:tcPr>
            <w:tcW w:w="8828" w:type="dxa"/>
          </w:tcPr>
          <w:p w14:paraId="2DE3EC1D" w14:textId="2573B26D"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En la columna (2), Comprador, se especificará el nombre de la persona natural o jurídica, nacional o extranjera, que efectúo la postura de compra del título valor;</w:t>
            </w:r>
          </w:p>
        </w:tc>
      </w:tr>
      <w:tr w:rsidR="00AC75C3" w:rsidRPr="00910497" w14:paraId="71AECF58" w14:textId="77777777" w:rsidTr="00DA7B33">
        <w:tc>
          <w:tcPr>
            <w:tcW w:w="8828" w:type="dxa"/>
          </w:tcPr>
          <w:p w14:paraId="5B5BF40F" w14:textId="659441AA"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 xml:space="preserve">En la columna (3), Documento Identificación Comprador, se especificará el Número de Identificación Tributaria para el caso de personas naturales o jurídicas nacionales. El número de pasaporte, para personas naturales extranjeras y el Número de Identificación Tributaria del representante legal, para empresas extranjeras; </w:t>
            </w:r>
          </w:p>
        </w:tc>
      </w:tr>
      <w:tr w:rsidR="00AC75C3" w:rsidRPr="00910497" w14:paraId="16467DB4" w14:textId="77777777" w:rsidTr="00DA7B33">
        <w:tc>
          <w:tcPr>
            <w:tcW w:w="8828" w:type="dxa"/>
          </w:tcPr>
          <w:p w14:paraId="5A555263" w14:textId="613B1BE9"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En la columna (4), Tipo cliente Vendedor, se deberá especificar el código que utiliza la bolsa para identificar el tipo de cliente, destacando lo siguiente: 04, para transacciones con recursos de los Fondos y 05, para transacciones de AFP con recursos propios;</w:t>
            </w:r>
          </w:p>
        </w:tc>
      </w:tr>
      <w:tr w:rsidR="00AC75C3" w:rsidRPr="00910497" w14:paraId="2816C7EF" w14:textId="77777777" w:rsidTr="00DA7B33">
        <w:tc>
          <w:tcPr>
            <w:tcW w:w="8828" w:type="dxa"/>
          </w:tcPr>
          <w:p w14:paraId="29511EC9" w14:textId="3E9AC762"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En la columna (5), Vendedor, se especificará el nombre de la persona natural o jurídica nacional o extranjera que efectuó la post</w:t>
            </w:r>
            <w:r w:rsidR="00231606" w:rsidRPr="00910497">
              <w:rPr>
                <w:rFonts w:ascii="Museo Sans 300" w:hAnsi="Museo Sans 300"/>
                <w:sz w:val="20"/>
              </w:rPr>
              <w:t xml:space="preserve">ura de venta del título valor; </w:t>
            </w:r>
          </w:p>
        </w:tc>
      </w:tr>
      <w:tr w:rsidR="00AC75C3" w:rsidRPr="00910497" w14:paraId="744B6110" w14:textId="77777777" w:rsidTr="00DA7B33">
        <w:tc>
          <w:tcPr>
            <w:tcW w:w="8828" w:type="dxa"/>
          </w:tcPr>
          <w:p w14:paraId="0D00D72C" w14:textId="3C19D082"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 xml:space="preserve">En la columna (6), Documento Identificación Vendedor, se especificará el Número de Identificación Tributaria, para el caso de personas naturales o jurídicas nacionales; el número de pasaporte, para personas naturales extranjeras y el Número de Identificación Tributaria del representante legal, para empresas extranjeras. </w:t>
            </w:r>
          </w:p>
        </w:tc>
      </w:tr>
      <w:tr w:rsidR="00AC75C3" w:rsidRPr="00910497" w14:paraId="0BE9558C" w14:textId="77777777" w:rsidTr="00DA7B33">
        <w:tc>
          <w:tcPr>
            <w:tcW w:w="8828" w:type="dxa"/>
          </w:tcPr>
          <w:p w14:paraId="0AD797DB" w14:textId="2EC54B6E"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En la columna (7), Número Operación, se especificará el número correlativo con que la bolsa respectiva, identifica la transacción del instrumento informado;</w:t>
            </w:r>
          </w:p>
        </w:tc>
      </w:tr>
      <w:tr w:rsidR="00AC75C3" w:rsidRPr="00910497" w14:paraId="012CB040" w14:textId="77777777" w:rsidTr="00DA7B33">
        <w:tc>
          <w:tcPr>
            <w:tcW w:w="8828" w:type="dxa"/>
          </w:tcPr>
          <w:p w14:paraId="11839D0D" w14:textId="390EF597"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En la columna (8), Mercado, se deberá reportar el mercado donde se efectuó la transacción. Puede ser primario (P), secundario (S), re</w:t>
            </w:r>
            <w:r w:rsidR="001027B4" w:rsidRPr="00910497">
              <w:rPr>
                <w:rFonts w:ascii="Museo Sans 300" w:hAnsi="Museo Sans 300"/>
                <w:sz w:val="20"/>
              </w:rPr>
              <w:t>portos (R) e Internacional (I).</w:t>
            </w:r>
          </w:p>
        </w:tc>
      </w:tr>
      <w:tr w:rsidR="00AC75C3" w:rsidRPr="00910497" w14:paraId="36B1DFB0" w14:textId="77777777" w:rsidTr="00DA7B33">
        <w:tc>
          <w:tcPr>
            <w:tcW w:w="8828" w:type="dxa"/>
          </w:tcPr>
          <w:p w14:paraId="3E21EDF0" w14:textId="428EBF6B"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En la columna (9), Código Instrumento, se deberá especificar el código ISIN del instrumento;</w:t>
            </w:r>
          </w:p>
        </w:tc>
      </w:tr>
      <w:tr w:rsidR="00AC75C3" w:rsidRPr="00910497" w14:paraId="3E58D165" w14:textId="77777777" w:rsidTr="00DA7B33">
        <w:tc>
          <w:tcPr>
            <w:tcW w:w="8828" w:type="dxa"/>
          </w:tcPr>
          <w:p w14:paraId="78967022" w14:textId="668AEECB"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En la columna (10), Cantidad de Títulos, se especificará la cantidad de títulos de la misma serie, tramo y emisión, transados en una misma operación;</w:t>
            </w:r>
          </w:p>
        </w:tc>
      </w:tr>
      <w:tr w:rsidR="00AC75C3" w:rsidRPr="00910497" w14:paraId="12048957" w14:textId="77777777" w:rsidTr="00DA7B33">
        <w:tc>
          <w:tcPr>
            <w:tcW w:w="8828" w:type="dxa"/>
          </w:tcPr>
          <w:p w14:paraId="7065F212" w14:textId="47DAA633"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 xml:space="preserve">En la columna (11), Número de Láminas, se especificará el rango del número de </w:t>
            </w:r>
            <w:r w:rsidRPr="00910497">
              <w:rPr>
                <w:rFonts w:ascii="Museo Sans 300" w:hAnsi="Museo Sans 300"/>
                <w:sz w:val="20"/>
              </w:rPr>
              <w:lastRenderedPageBreak/>
              <w:t>láminas de la misma serie, tramo y emisión transadas en una misma operación (Del –Al), cuando aplique;</w:t>
            </w:r>
          </w:p>
        </w:tc>
      </w:tr>
      <w:tr w:rsidR="00AC75C3" w:rsidRPr="00910497" w14:paraId="432ED352" w14:textId="77777777" w:rsidTr="00DA7B33">
        <w:tc>
          <w:tcPr>
            <w:tcW w:w="8828" w:type="dxa"/>
          </w:tcPr>
          <w:p w14:paraId="0D1D96CC" w14:textId="23864138"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lastRenderedPageBreak/>
              <w:t>En la columna (12), Valor Nominal, se especificará el valor nominal total de los títulos valores transados;</w:t>
            </w:r>
          </w:p>
        </w:tc>
      </w:tr>
      <w:tr w:rsidR="00AC75C3" w:rsidRPr="00910497" w14:paraId="6C9EB8AF" w14:textId="77777777" w:rsidTr="00DA7B33">
        <w:tc>
          <w:tcPr>
            <w:tcW w:w="8828" w:type="dxa"/>
          </w:tcPr>
          <w:p w14:paraId="766DC801" w14:textId="15270825"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En la columna (13), Precio, para el caso de títulos de renta fija, deberá especificarse el precio pactado del título valor, como porcentaje de su valor par. Para títulos de renta variable, se especificará el precio unitario del instrumento, en dólares de los Estados Unidos de América;</w:t>
            </w:r>
          </w:p>
        </w:tc>
      </w:tr>
      <w:tr w:rsidR="00AC75C3" w:rsidRPr="00910497" w14:paraId="07E6E199" w14:textId="77777777" w:rsidTr="00DA7B33">
        <w:tc>
          <w:tcPr>
            <w:tcW w:w="8828" w:type="dxa"/>
          </w:tcPr>
          <w:p w14:paraId="20200830" w14:textId="0B77CCB3"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En la columna (14), Monto Transado, para el caso de títulos de renta fija, se informará el valor total de la transacción, como porcentaje del valor par, sin incluir intereses acumulados y comisiones de la Casa de Corredores y de la Bolsa. Para títulos de renta variable, se especificará el monto total transado;</w:t>
            </w:r>
          </w:p>
        </w:tc>
      </w:tr>
      <w:tr w:rsidR="00AC75C3" w:rsidRPr="00910497" w14:paraId="47D45C6C" w14:textId="77777777" w:rsidTr="00DA7B33">
        <w:tc>
          <w:tcPr>
            <w:tcW w:w="8828" w:type="dxa"/>
          </w:tcPr>
          <w:p w14:paraId="3F695AFC" w14:textId="7F4FA668"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En la columna (15), Intereses Acumulados, se reportará los intereses que la bolsa reporta en la transacción del instrumento informado;</w:t>
            </w:r>
          </w:p>
        </w:tc>
      </w:tr>
      <w:tr w:rsidR="00AC75C3" w:rsidRPr="00910497" w14:paraId="55FBB16C" w14:textId="77777777" w:rsidTr="00DA7B33">
        <w:trPr>
          <w:trHeight w:val="20"/>
        </w:trPr>
        <w:tc>
          <w:tcPr>
            <w:tcW w:w="8828" w:type="dxa"/>
          </w:tcPr>
          <w:p w14:paraId="51737927" w14:textId="55461F2F" w:rsidR="00AC75C3" w:rsidRPr="00910497" w:rsidRDefault="00AC75C3" w:rsidP="009A2065">
            <w:pPr>
              <w:pStyle w:val="Textoindependiente"/>
              <w:widowControl/>
              <w:numPr>
                <w:ilvl w:val="0"/>
                <w:numId w:val="28"/>
              </w:numPr>
              <w:tabs>
                <w:tab w:val="clear" w:pos="-1440"/>
              </w:tabs>
              <w:spacing w:before="0"/>
              <w:ind w:left="993" w:hanging="284"/>
              <w:rPr>
                <w:rFonts w:ascii="Museo Sans 300" w:hAnsi="Museo Sans 300"/>
                <w:sz w:val="20"/>
              </w:rPr>
            </w:pPr>
            <w:r w:rsidRPr="00910497">
              <w:rPr>
                <w:rFonts w:ascii="Museo Sans 300" w:hAnsi="Museo Sans 300"/>
                <w:sz w:val="20"/>
              </w:rPr>
              <w:t xml:space="preserve">En la columna (16), Monto Transado Total, se informará el valor total de la transacción, </w:t>
            </w:r>
            <w:r w:rsidR="00B516B5" w:rsidRPr="00910497">
              <w:rPr>
                <w:rFonts w:ascii="Museo Sans 300" w:hAnsi="Museo Sans 300"/>
                <w:sz w:val="20"/>
              </w:rPr>
              <w:t>que,</w:t>
            </w:r>
            <w:r w:rsidRPr="00910497">
              <w:rPr>
                <w:rFonts w:ascii="Museo Sans 300" w:hAnsi="Museo Sans 300"/>
                <w:sz w:val="20"/>
              </w:rPr>
              <w:t xml:space="preserve"> para el caso de títulos de renta fija, incluirá el porcentaje de su valor par, más los intereses acumulados. No se deberá inclui</w:t>
            </w:r>
            <w:r w:rsidR="00231606" w:rsidRPr="00910497">
              <w:rPr>
                <w:rFonts w:ascii="Museo Sans 300" w:hAnsi="Museo Sans 300"/>
                <w:sz w:val="20"/>
              </w:rPr>
              <w:t>r las comisiones de la casa y</w:t>
            </w:r>
            <w:r w:rsidRPr="00910497">
              <w:rPr>
                <w:rFonts w:ascii="Museo Sans 300" w:hAnsi="Museo Sans 300"/>
                <w:sz w:val="20"/>
              </w:rPr>
              <w:t xml:space="preserve"> de la bolsa.</w:t>
            </w:r>
            <w:r w:rsidR="006D2A8D" w:rsidRPr="00910497">
              <w:rPr>
                <w:rFonts w:ascii="Museo Sans 300" w:hAnsi="Museo Sans 300"/>
                <w:sz w:val="20"/>
              </w:rPr>
              <w:t xml:space="preserve"> Para los instrumentos de renta variable, el monto total transado será igual a la cantidad de instrumentos transados multiplicada por el precio de la transacción.</w:t>
            </w:r>
          </w:p>
        </w:tc>
      </w:tr>
    </w:tbl>
    <w:p w14:paraId="5A94AC8A" w14:textId="77777777" w:rsidR="00E36B97" w:rsidRPr="00910497" w:rsidRDefault="00E36B97" w:rsidP="00910497">
      <w:pPr>
        <w:pStyle w:val="Textoindependiente"/>
        <w:spacing w:before="0"/>
        <w:rPr>
          <w:rFonts w:ascii="Museo Sans 300" w:hAnsi="Museo Sans 300"/>
          <w:sz w:val="20"/>
          <w:lang w:val="es-SV"/>
        </w:rPr>
      </w:pPr>
    </w:p>
    <w:sectPr w:rsidR="00E36B97" w:rsidRPr="00910497" w:rsidSect="00910497">
      <w:headerReference w:type="default" r:id="rId13"/>
      <w:footerReference w:type="default" r:id="rId14"/>
      <w:pgSz w:w="12240" w:h="15840"/>
      <w:pgMar w:top="167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8D32" w14:textId="77777777" w:rsidR="00C91A35" w:rsidRDefault="00C91A35">
      <w:pPr>
        <w:spacing w:after="0"/>
      </w:pPr>
      <w:r>
        <w:separator/>
      </w:r>
    </w:p>
  </w:endnote>
  <w:endnote w:type="continuationSeparator" w:id="0">
    <w:p w14:paraId="2307B9D8" w14:textId="77777777" w:rsidR="00C91A35" w:rsidRDefault="00C91A35">
      <w:pPr>
        <w:spacing w:after="0"/>
      </w:pPr>
      <w:r>
        <w:continuationSeparator/>
      </w:r>
    </w:p>
  </w:endnote>
  <w:endnote w:type="continuationNotice" w:id="1">
    <w:p w14:paraId="675C7C57" w14:textId="77777777" w:rsidR="00C91A35" w:rsidRDefault="00C91A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02" w:type="dxa"/>
      <w:jc w:val="center"/>
      <w:tblBorders>
        <w:top w:val="triple" w:sz="4" w:space="0" w:color="A6A6A6" w:themeColor="background1" w:themeShade="A6"/>
      </w:tblBorders>
      <w:tblLook w:val="04A0" w:firstRow="1" w:lastRow="0" w:firstColumn="1" w:lastColumn="0" w:noHBand="0" w:noVBand="1"/>
    </w:tblPr>
    <w:tblGrid>
      <w:gridCol w:w="1336"/>
      <w:gridCol w:w="5740"/>
      <w:gridCol w:w="2126"/>
    </w:tblGrid>
    <w:tr w:rsidR="008A6E25" w:rsidRPr="00337EF6" w14:paraId="28CE29B5" w14:textId="77777777" w:rsidTr="00E25EDC">
      <w:trPr>
        <w:trHeight w:val="822"/>
        <w:jc w:val="center"/>
      </w:trPr>
      <w:tc>
        <w:tcPr>
          <w:tcW w:w="1336" w:type="dxa"/>
          <w:tcBorders>
            <w:top w:val="nil"/>
            <w:left w:val="nil"/>
            <w:bottom w:val="nil"/>
            <w:right w:val="nil"/>
          </w:tcBorders>
          <w:vAlign w:val="bottom"/>
        </w:tcPr>
        <w:p w14:paraId="72B2B0EC" w14:textId="77777777" w:rsidR="008A6E25" w:rsidRPr="00337EF6" w:rsidRDefault="008A6E25" w:rsidP="0039252E">
          <w:pPr>
            <w:pStyle w:val="Piedepgina"/>
            <w:rPr>
              <w:rFonts w:ascii="Arial Narrow" w:hAnsi="Arial Narrow"/>
              <w:color w:val="808080" w:themeColor="background1" w:themeShade="80"/>
            </w:rPr>
          </w:pPr>
        </w:p>
      </w:tc>
      <w:tc>
        <w:tcPr>
          <w:tcW w:w="5740" w:type="dxa"/>
          <w:tcBorders>
            <w:top w:val="triple" w:sz="4" w:space="0" w:color="A6A6A6" w:themeColor="background1" w:themeShade="A6"/>
            <w:left w:val="nil"/>
            <w:bottom w:val="nil"/>
            <w:right w:val="nil"/>
          </w:tcBorders>
          <w:vAlign w:val="center"/>
          <w:hideMark/>
        </w:tcPr>
        <w:p w14:paraId="4C3A470B" w14:textId="77777777" w:rsidR="008A6E25" w:rsidRPr="00337EF6" w:rsidRDefault="008A6E25" w:rsidP="001F6A52">
          <w:pPr>
            <w:pStyle w:val="Piedepgina"/>
            <w:spacing w:before="0"/>
            <w:jc w:val="center"/>
            <w:rPr>
              <w:rFonts w:ascii="Arial Narrow" w:hAnsi="Arial Narrow" w:cs="Arial"/>
              <w:color w:val="808080" w:themeColor="background1" w:themeShade="80"/>
              <w:lang w:val="es-MX"/>
            </w:rPr>
          </w:pPr>
          <w:r w:rsidRPr="00337EF6">
            <w:rPr>
              <w:rFonts w:ascii="Arial Narrow" w:hAnsi="Arial Narrow" w:cs="Arial"/>
              <w:color w:val="808080" w:themeColor="background1" w:themeShade="80"/>
              <w:lang w:val="es-MX"/>
            </w:rPr>
            <w:t>Alameda Juan Pablo II, entre 15 y 17 Av. Norte, San Salvador, El Salvador.</w:t>
          </w:r>
        </w:p>
        <w:p w14:paraId="72C44DD4" w14:textId="77777777" w:rsidR="008A6E25" w:rsidRPr="00337EF6" w:rsidRDefault="008A6E25" w:rsidP="001F6A52">
          <w:pPr>
            <w:pStyle w:val="Piedepgina"/>
            <w:spacing w:before="0"/>
            <w:jc w:val="center"/>
            <w:rPr>
              <w:rFonts w:ascii="Arial Narrow" w:hAnsi="Arial Narrow" w:cs="Arial"/>
              <w:color w:val="808080" w:themeColor="background1" w:themeShade="80"/>
            </w:rPr>
          </w:pPr>
          <w:r w:rsidRPr="00337EF6">
            <w:rPr>
              <w:rFonts w:ascii="Arial Narrow" w:hAnsi="Arial Narrow" w:cs="Arial"/>
              <w:color w:val="808080" w:themeColor="background1" w:themeShade="80"/>
            </w:rPr>
            <w:t>Tel. (503) 2281-8000</w:t>
          </w:r>
        </w:p>
        <w:p w14:paraId="6FEAC03D" w14:textId="77777777" w:rsidR="008A6E25" w:rsidRPr="00337EF6" w:rsidRDefault="008A6E25" w:rsidP="001F6A52">
          <w:pPr>
            <w:pStyle w:val="Piedepgina"/>
            <w:spacing w:before="0"/>
            <w:jc w:val="center"/>
            <w:rPr>
              <w:rFonts w:ascii="Arial Narrow" w:hAnsi="Arial Narrow" w:cs="Arial"/>
              <w:color w:val="808080" w:themeColor="background1" w:themeShade="80"/>
            </w:rPr>
          </w:pPr>
          <w:r w:rsidRPr="00337EF6">
            <w:rPr>
              <w:rFonts w:ascii="Arial Narrow" w:hAnsi="Arial Narrow" w:cs="Arial"/>
              <w:color w:val="808080" w:themeColor="background1" w:themeShade="80"/>
            </w:rPr>
            <w:t xml:space="preserve"> www.bcr.gob.sv</w:t>
          </w:r>
        </w:p>
      </w:tc>
      <w:tc>
        <w:tcPr>
          <w:tcW w:w="2126" w:type="dxa"/>
          <w:tcBorders>
            <w:top w:val="triple" w:sz="4" w:space="0" w:color="A6A6A6" w:themeColor="background1" w:themeShade="A6"/>
            <w:left w:val="nil"/>
            <w:bottom w:val="nil"/>
            <w:right w:val="nil"/>
          </w:tcBorders>
          <w:vAlign w:val="center"/>
          <w:hideMark/>
        </w:tcPr>
        <w:p w14:paraId="1BDDD8AD" w14:textId="06EEE1FC" w:rsidR="008A6E25" w:rsidRPr="00337EF6" w:rsidRDefault="00053E81" w:rsidP="0039252E">
          <w:pPr>
            <w:pStyle w:val="Piedepgina"/>
            <w:jc w:val="center"/>
            <w:rPr>
              <w:rFonts w:ascii="Arial Narrow" w:hAnsi="Arial Narrow" w:cs="Arial"/>
              <w:color w:val="808080" w:themeColor="background1" w:themeShade="80"/>
            </w:rPr>
          </w:pPr>
          <w:sdt>
            <w:sdtPr>
              <w:rPr>
                <w:rFonts w:ascii="Arial Narrow" w:hAnsi="Arial Narrow" w:cs="Arial"/>
                <w:color w:val="808080" w:themeColor="background1" w:themeShade="80"/>
              </w:rPr>
              <w:id w:val="20553880"/>
              <w:docPartObj>
                <w:docPartGallery w:val="Page Numbers (Bottom of Page)"/>
                <w:docPartUnique/>
              </w:docPartObj>
            </w:sdtPr>
            <w:sdtEndPr/>
            <w:sdtContent>
              <w:sdt>
                <w:sdtPr>
                  <w:rPr>
                    <w:rFonts w:ascii="Arial Narrow" w:hAnsi="Arial Narrow" w:cs="Arial"/>
                    <w:color w:val="808080" w:themeColor="background1" w:themeShade="80"/>
                  </w:rPr>
                  <w:id w:val="216747587"/>
                  <w:docPartObj>
                    <w:docPartGallery w:val="Page Numbers (Top of Page)"/>
                    <w:docPartUnique/>
                  </w:docPartObj>
                </w:sdtPr>
                <w:sdtEndPr/>
                <w:sdtContent>
                  <w:r w:rsidR="008A6E25" w:rsidRPr="00337EF6">
                    <w:rPr>
                      <w:rFonts w:ascii="Arial Narrow" w:hAnsi="Arial Narrow" w:cs="Arial"/>
                      <w:color w:val="808080" w:themeColor="background1" w:themeShade="80"/>
                    </w:rPr>
                    <w:t xml:space="preserve">Página </w:t>
                  </w:r>
                  <w:r w:rsidR="008A6E25" w:rsidRPr="00337EF6">
                    <w:rPr>
                      <w:rFonts w:ascii="Arial Narrow" w:hAnsi="Arial Narrow" w:cs="Arial"/>
                      <w:color w:val="808080" w:themeColor="background1" w:themeShade="80"/>
                    </w:rPr>
                    <w:fldChar w:fldCharType="begin"/>
                  </w:r>
                  <w:r w:rsidR="008A6E25" w:rsidRPr="00337EF6">
                    <w:rPr>
                      <w:rFonts w:ascii="Arial Narrow" w:hAnsi="Arial Narrow" w:cs="Arial"/>
                      <w:color w:val="808080" w:themeColor="background1" w:themeShade="80"/>
                    </w:rPr>
                    <w:instrText>PAGE</w:instrText>
                  </w:r>
                  <w:r w:rsidR="008A6E25" w:rsidRPr="00337EF6">
                    <w:rPr>
                      <w:rFonts w:ascii="Arial Narrow" w:hAnsi="Arial Narrow" w:cs="Arial"/>
                      <w:color w:val="808080" w:themeColor="background1" w:themeShade="80"/>
                    </w:rPr>
                    <w:fldChar w:fldCharType="separate"/>
                  </w:r>
                  <w:r w:rsidR="0097577E">
                    <w:rPr>
                      <w:rFonts w:ascii="Arial Narrow" w:hAnsi="Arial Narrow" w:cs="Arial"/>
                      <w:noProof/>
                      <w:color w:val="808080" w:themeColor="background1" w:themeShade="80"/>
                    </w:rPr>
                    <w:t>11</w:t>
                  </w:r>
                  <w:r w:rsidR="008A6E25" w:rsidRPr="00337EF6">
                    <w:rPr>
                      <w:rFonts w:ascii="Arial Narrow" w:hAnsi="Arial Narrow" w:cs="Arial"/>
                      <w:color w:val="808080" w:themeColor="background1" w:themeShade="80"/>
                    </w:rPr>
                    <w:fldChar w:fldCharType="end"/>
                  </w:r>
                  <w:r w:rsidR="008A6E25" w:rsidRPr="00337EF6">
                    <w:rPr>
                      <w:rFonts w:ascii="Arial Narrow" w:hAnsi="Arial Narrow" w:cs="Arial"/>
                      <w:color w:val="808080" w:themeColor="background1" w:themeShade="80"/>
                    </w:rPr>
                    <w:t xml:space="preserve"> de </w:t>
                  </w:r>
                  <w:r w:rsidR="008A6E25" w:rsidRPr="00337EF6">
                    <w:rPr>
                      <w:rFonts w:ascii="Arial Narrow" w:hAnsi="Arial Narrow" w:cs="Arial"/>
                      <w:color w:val="808080" w:themeColor="background1" w:themeShade="80"/>
                    </w:rPr>
                    <w:fldChar w:fldCharType="begin"/>
                  </w:r>
                  <w:r w:rsidR="008A6E25" w:rsidRPr="00337EF6">
                    <w:rPr>
                      <w:rFonts w:ascii="Arial Narrow" w:hAnsi="Arial Narrow" w:cs="Arial"/>
                      <w:color w:val="808080" w:themeColor="background1" w:themeShade="80"/>
                    </w:rPr>
                    <w:instrText>NUMPAGES</w:instrText>
                  </w:r>
                  <w:r w:rsidR="008A6E25" w:rsidRPr="00337EF6">
                    <w:rPr>
                      <w:rFonts w:ascii="Arial Narrow" w:hAnsi="Arial Narrow" w:cs="Arial"/>
                      <w:color w:val="808080" w:themeColor="background1" w:themeShade="80"/>
                    </w:rPr>
                    <w:fldChar w:fldCharType="separate"/>
                  </w:r>
                  <w:r w:rsidR="0097577E">
                    <w:rPr>
                      <w:rFonts w:ascii="Arial Narrow" w:hAnsi="Arial Narrow" w:cs="Arial"/>
                      <w:noProof/>
                      <w:color w:val="808080" w:themeColor="background1" w:themeShade="80"/>
                    </w:rPr>
                    <w:t>11</w:t>
                  </w:r>
                  <w:r w:rsidR="008A6E25" w:rsidRPr="00337EF6">
                    <w:rPr>
                      <w:rFonts w:ascii="Arial Narrow" w:hAnsi="Arial Narrow" w:cs="Arial"/>
                      <w:color w:val="808080" w:themeColor="background1" w:themeShade="80"/>
                    </w:rPr>
                    <w:fldChar w:fldCharType="end"/>
                  </w:r>
                </w:sdtContent>
              </w:sdt>
            </w:sdtContent>
          </w:sdt>
        </w:p>
      </w:tc>
    </w:tr>
  </w:tbl>
  <w:p w14:paraId="17265D1A" w14:textId="6B59E4FD" w:rsidR="008A6E25" w:rsidRPr="0039252E" w:rsidRDefault="008A6E25" w:rsidP="0039252E">
    <w:pPr>
      <w:pStyle w:val="Piedepgina"/>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3FC0" w14:textId="77777777" w:rsidR="00C91A35" w:rsidRDefault="00C91A35">
      <w:pPr>
        <w:spacing w:after="0"/>
      </w:pPr>
      <w:r>
        <w:separator/>
      </w:r>
    </w:p>
  </w:footnote>
  <w:footnote w:type="continuationSeparator" w:id="0">
    <w:p w14:paraId="1147929C" w14:textId="77777777" w:rsidR="00C91A35" w:rsidRDefault="00C91A35">
      <w:pPr>
        <w:spacing w:after="0"/>
      </w:pPr>
      <w:r>
        <w:continuationSeparator/>
      </w:r>
    </w:p>
  </w:footnote>
  <w:footnote w:type="continuationNotice" w:id="1">
    <w:p w14:paraId="28580705" w14:textId="77777777" w:rsidR="00C91A35" w:rsidRDefault="00C91A3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122"/>
      <w:gridCol w:w="6946"/>
      <w:gridCol w:w="1559"/>
    </w:tblGrid>
    <w:tr w:rsidR="005E4B77" w:rsidRPr="005E4B77" w14:paraId="5597A84D" w14:textId="77777777" w:rsidTr="00872845">
      <w:trPr>
        <w:trHeight w:val="377"/>
      </w:trPr>
      <w:tc>
        <w:tcPr>
          <w:tcW w:w="2122" w:type="dxa"/>
          <w:shd w:val="clear" w:color="auto" w:fill="auto"/>
          <w:vAlign w:val="center"/>
          <w:hideMark/>
        </w:tcPr>
        <w:p w14:paraId="29FBA737" w14:textId="57BDCBCE" w:rsidR="005E4B77" w:rsidRPr="005E4B77" w:rsidRDefault="005E4B77" w:rsidP="005E4B77">
          <w:pPr>
            <w:tabs>
              <w:tab w:val="center" w:pos="4419"/>
              <w:tab w:val="right" w:pos="8838"/>
            </w:tabs>
            <w:spacing w:before="0" w:after="0"/>
            <w:jc w:val="center"/>
            <w:rPr>
              <w:rFonts w:ascii="Museo Sans 300" w:hAnsi="Museo Sans 300" w:cs="Arial"/>
              <w:snapToGrid/>
              <w:color w:val="808080"/>
              <w:sz w:val="18"/>
              <w:szCs w:val="18"/>
              <w:lang w:val="es-MX"/>
            </w:rPr>
          </w:pPr>
          <w:r w:rsidRPr="005E4B77">
            <w:rPr>
              <w:rFonts w:ascii="Museo Sans 300" w:hAnsi="Museo Sans 300" w:cs="Arial"/>
              <w:snapToGrid/>
              <w:color w:val="808080"/>
              <w:sz w:val="18"/>
              <w:szCs w:val="18"/>
              <w:lang w:val="es-MX" w:eastAsia="es-MX"/>
            </w:rPr>
            <w:t>CNBCR-11/2022</w:t>
          </w:r>
        </w:p>
      </w:tc>
      <w:tc>
        <w:tcPr>
          <w:tcW w:w="6946" w:type="dxa"/>
          <w:vMerge w:val="restart"/>
          <w:shd w:val="clear" w:color="auto" w:fill="auto"/>
          <w:vAlign w:val="center"/>
          <w:hideMark/>
        </w:tcPr>
        <w:p w14:paraId="364AAE24" w14:textId="58F7BEF1" w:rsidR="005E4B77" w:rsidRPr="005E4B77" w:rsidRDefault="008C05E5" w:rsidP="005E4B77">
          <w:pPr>
            <w:spacing w:before="0" w:after="0"/>
            <w:jc w:val="center"/>
            <w:rPr>
              <w:rFonts w:ascii="Museo Sans 300" w:hAnsi="Museo Sans 300"/>
              <w:caps/>
              <w:snapToGrid/>
              <w:color w:val="808080"/>
              <w:sz w:val="18"/>
              <w:szCs w:val="18"/>
              <w:lang w:val="es-ES" w:eastAsia="en-US"/>
            </w:rPr>
          </w:pPr>
          <w:r>
            <w:rPr>
              <w:rFonts w:ascii="Museo Sans 300" w:hAnsi="Museo Sans 300"/>
              <w:caps/>
              <w:snapToGrid/>
              <w:color w:val="808080"/>
              <w:sz w:val="18"/>
              <w:szCs w:val="18"/>
              <w:lang w:val="es-ES" w:eastAsia="en-US"/>
            </w:rPr>
            <w:t>NSP-56</w:t>
          </w:r>
        </w:p>
        <w:p w14:paraId="392063EF" w14:textId="5F17146A" w:rsidR="005E4B77" w:rsidRPr="005E4B77" w:rsidRDefault="003577CC" w:rsidP="005E4B77">
          <w:pPr>
            <w:spacing w:before="0" w:after="0"/>
            <w:jc w:val="center"/>
            <w:rPr>
              <w:rFonts w:ascii="Museo Sans 300" w:hAnsi="Museo Sans 300"/>
              <w:caps/>
              <w:snapToGrid/>
              <w:color w:val="808080"/>
              <w:sz w:val="18"/>
              <w:szCs w:val="18"/>
              <w:lang w:val="es-ES" w:eastAsia="en-US"/>
            </w:rPr>
          </w:pPr>
          <w:r w:rsidRPr="003577CC">
            <w:rPr>
              <w:rFonts w:ascii="Museo Sans 300" w:hAnsi="Museo Sans 300"/>
              <w:caps/>
              <w:snapToGrid/>
              <w:color w:val="808080"/>
              <w:sz w:val="18"/>
              <w:szCs w:val="18"/>
              <w:lang w:val="es-ES" w:eastAsia="en-US"/>
            </w:rPr>
            <w:t>Normas Técnicas para la Transferencia de Información para la Supervisión de Inversiones del Sistema de Pensiones</w:t>
          </w:r>
        </w:p>
      </w:tc>
      <w:tc>
        <w:tcPr>
          <w:tcW w:w="1559" w:type="dxa"/>
          <w:vMerge w:val="restart"/>
          <w:shd w:val="clear" w:color="auto" w:fill="auto"/>
          <w:vAlign w:val="center"/>
          <w:hideMark/>
        </w:tcPr>
        <w:p w14:paraId="2AA6A1BD" w14:textId="77777777" w:rsidR="005E4B77" w:rsidRPr="005E4B77" w:rsidRDefault="005E4B77" w:rsidP="005E4B77">
          <w:pPr>
            <w:tabs>
              <w:tab w:val="center" w:pos="4419"/>
              <w:tab w:val="right" w:pos="8838"/>
            </w:tabs>
            <w:spacing w:before="0" w:after="0"/>
            <w:jc w:val="center"/>
            <w:rPr>
              <w:rFonts w:ascii="Museo Sans 300" w:hAnsi="Museo Sans 300" w:cs="Arial"/>
              <w:snapToGrid/>
              <w:sz w:val="18"/>
              <w:szCs w:val="18"/>
              <w:lang w:val="es-MX"/>
            </w:rPr>
          </w:pPr>
          <w:r w:rsidRPr="005E4B77">
            <w:rPr>
              <w:rFonts w:ascii="Museo Sans 300" w:eastAsia="Calibri" w:hAnsi="Museo Sans 300"/>
              <w:noProof/>
              <w:snapToGrid/>
              <w:sz w:val="18"/>
              <w:szCs w:val="18"/>
              <w:lang w:val="en-US" w:eastAsia="en-US"/>
            </w:rPr>
            <w:drawing>
              <wp:inline distT="0" distB="0" distL="0" distR="0" wp14:anchorId="373427F0" wp14:editId="66ED0325">
                <wp:extent cx="834161" cy="445770"/>
                <wp:effectExtent l="0" t="0" r="4445" b="0"/>
                <wp:docPr id="77" name="Imagen 7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Logotipo, nombre de la empresa&#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260" cy="452236"/>
                        </a:xfrm>
                        <a:prstGeom prst="rect">
                          <a:avLst/>
                        </a:prstGeom>
                        <a:noFill/>
                      </pic:spPr>
                    </pic:pic>
                  </a:graphicData>
                </a:graphic>
              </wp:inline>
            </w:drawing>
          </w:r>
        </w:p>
      </w:tc>
    </w:tr>
    <w:tr w:rsidR="005E4B77" w:rsidRPr="005E4B77" w14:paraId="0C4ABA4C" w14:textId="77777777" w:rsidTr="00872845">
      <w:trPr>
        <w:trHeight w:val="378"/>
      </w:trPr>
      <w:tc>
        <w:tcPr>
          <w:tcW w:w="2122" w:type="dxa"/>
          <w:shd w:val="clear" w:color="auto" w:fill="auto"/>
          <w:vAlign w:val="center"/>
          <w:hideMark/>
        </w:tcPr>
        <w:p w14:paraId="3620673E" w14:textId="77777777" w:rsidR="005E4B77" w:rsidRPr="005E4B77" w:rsidRDefault="005E4B77" w:rsidP="005E4B77">
          <w:pPr>
            <w:tabs>
              <w:tab w:val="center" w:pos="4419"/>
              <w:tab w:val="right" w:pos="8838"/>
            </w:tabs>
            <w:spacing w:before="0" w:after="0"/>
            <w:jc w:val="center"/>
            <w:rPr>
              <w:rFonts w:ascii="Museo Sans 300" w:hAnsi="Museo Sans 300" w:cs="Arial"/>
              <w:snapToGrid/>
              <w:color w:val="808080"/>
              <w:sz w:val="18"/>
              <w:szCs w:val="18"/>
              <w:lang w:val="es-MX"/>
            </w:rPr>
          </w:pPr>
          <w:r w:rsidRPr="005E4B77">
            <w:rPr>
              <w:rFonts w:ascii="Museo Sans 300" w:hAnsi="Museo Sans 300" w:cs="Arial"/>
              <w:snapToGrid/>
              <w:color w:val="808080"/>
              <w:sz w:val="18"/>
              <w:szCs w:val="18"/>
              <w:lang w:val="es-MX" w:eastAsia="es-MX"/>
            </w:rPr>
            <w:t xml:space="preserve">Aprobación: </w:t>
          </w:r>
          <w:r w:rsidRPr="005E4B77">
            <w:rPr>
              <w:rFonts w:ascii="Museo Sans 300" w:hAnsi="Museo Sans 300"/>
              <w:caps/>
              <w:snapToGrid/>
              <w:color w:val="808080"/>
              <w:sz w:val="18"/>
              <w:szCs w:val="18"/>
              <w:lang w:val="es-ES" w:eastAsia="en-US"/>
            </w:rPr>
            <w:t>30/12/2022</w:t>
          </w:r>
        </w:p>
      </w:tc>
      <w:tc>
        <w:tcPr>
          <w:tcW w:w="0" w:type="auto"/>
          <w:vMerge/>
          <w:shd w:val="clear" w:color="auto" w:fill="auto"/>
          <w:vAlign w:val="center"/>
          <w:hideMark/>
        </w:tcPr>
        <w:p w14:paraId="14258420" w14:textId="77777777" w:rsidR="005E4B77" w:rsidRPr="005E4B77" w:rsidRDefault="005E4B77" w:rsidP="005E4B77">
          <w:pPr>
            <w:spacing w:before="0" w:after="0"/>
            <w:rPr>
              <w:rFonts w:ascii="Museo Sans 300" w:hAnsi="Museo Sans 300" w:cs="Arial"/>
              <w:snapToGrid/>
              <w:color w:val="808080"/>
              <w:sz w:val="18"/>
              <w:szCs w:val="18"/>
              <w:lang w:val="es-MX"/>
            </w:rPr>
          </w:pPr>
        </w:p>
      </w:tc>
      <w:tc>
        <w:tcPr>
          <w:tcW w:w="0" w:type="auto"/>
          <w:vMerge/>
          <w:shd w:val="clear" w:color="auto" w:fill="auto"/>
          <w:vAlign w:val="center"/>
          <w:hideMark/>
        </w:tcPr>
        <w:p w14:paraId="7E4A87DA" w14:textId="77777777" w:rsidR="005E4B77" w:rsidRPr="005E4B77" w:rsidRDefault="005E4B77" w:rsidP="005E4B77">
          <w:pPr>
            <w:spacing w:before="0" w:after="0"/>
            <w:rPr>
              <w:rFonts w:ascii="Museo Sans 300" w:hAnsi="Museo Sans 300" w:cs="Arial"/>
              <w:snapToGrid/>
              <w:sz w:val="18"/>
              <w:szCs w:val="18"/>
              <w:lang w:val="es-MX"/>
            </w:rPr>
          </w:pPr>
        </w:p>
      </w:tc>
    </w:tr>
    <w:tr w:rsidR="005E4B77" w:rsidRPr="005E4B77" w14:paraId="246E515D" w14:textId="77777777" w:rsidTr="00872845">
      <w:trPr>
        <w:trHeight w:val="378"/>
      </w:trPr>
      <w:tc>
        <w:tcPr>
          <w:tcW w:w="2122" w:type="dxa"/>
          <w:shd w:val="clear" w:color="auto" w:fill="auto"/>
          <w:vAlign w:val="center"/>
          <w:hideMark/>
        </w:tcPr>
        <w:p w14:paraId="29D9B214" w14:textId="77777777" w:rsidR="005E4B77" w:rsidRPr="005E4B77" w:rsidRDefault="005E4B77" w:rsidP="005E4B77">
          <w:pPr>
            <w:tabs>
              <w:tab w:val="center" w:pos="4419"/>
              <w:tab w:val="right" w:pos="8838"/>
            </w:tabs>
            <w:spacing w:before="0" w:after="0"/>
            <w:jc w:val="center"/>
            <w:rPr>
              <w:rFonts w:ascii="Museo Sans 300" w:hAnsi="Museo Sans 300" w:cs="Arial"/>
              <w:snapToGrid/>
              <w:color w:val="808080"/>
              <w:sz w:val="18"/>
              <w:szCs w:val="18"/>
              <w:lang w:val="es-MX" w:eastAsia="es-MX"/>
            </w:rPr>
          </w:pPr>
          <w:r w:rsidRPr="005E4B77">
            <w:rPr>
              <w:rFonts w:ascii="Museo Sans 300" w:hAnsi="Museo Sans 300" w:cs="Arial"/>
              <w:snapToGrid/>
              <w:color w:val="808080"/>
              <w:sz w:val="18"/>
              <w:szCs w:val="18"/>
              <w:lang w:val="es-MX" w:eastAsia="es-MX"/>
            </w:rPr>
            <w:t>Vigencia: 30/12/2022</w:t>
          </w:r>
        </w:p>
      </w:tc>
      <w:tc>
        <w:tcPr>
          <w:tcW w:w="0" w:type="auto"/>
          <w:vMerge/>
          <w:shd w:val="clear" w:color="auto" w:fill="auto"/>
          <w:vAlign w:val="center"/>
          <w:hideMark/>
        </w:tcPr>
        <w:p w14:paraId="1F917326" w14:textId="77777777" w:rsidR="005E4B77" w:rsidRPr="005E4B77" w:rsidRDefault="005E4B77" w:rsidP="005E4B77">
          <w:pPr>
            <w:spacing w:before="0" w:after="0"/>
            <w:rPr>
              <w:rFonts w:ascii="Museo Sans 300" w:hAnsi="Museo Sans 300" w:cs="Arial"/>
              <w:snapToGrid/>
              <w:color w:val="808080"/>
              <w:sz w:val="18"/>
              <w:szCs w:val="18"/>
              <w:lang w:val="es-MX"/>
            </w:rPr>
          </w:pPr>
        </w:p>
      </w:tc>
      <w:tc>
        <w:tcPr>
          <w:tcW w:w="0" w:type="auto"/>
          <w:vMerge/>
          <w:shd w:val="clear" w:color="auto" w:fill="auto"/>
          <w:vAlign w:val="center"/>
          <w:hideMark/>
        </w:tcPr>
        <w:p w14:paraId="29FB3007" w14:textId="77777777" w:rsidR="005E4B77" w:rsidRPr="005E4B77" w:rsidRDefault="005E4B77" w:rsidP="005E4B77">
          <w:pPr>
            <w:spacing w:before="0" w:after="0"/>
            <w:rPr>
              <w:rFonts w:ascii="Museo Sans 300" w:hAnsi="Museo Sans 300" w:cs="Arial"/>
              <w:snapToGrid/>
              <w:sz w:val="18"/>
              <w:szCs w:val="18"/>
              <w:lang w:val="es-MX"/>
            </w:rPr>
          </w:pPr>
        </w:p>
      </w:tc>
    </w:tr>
  </w:tbl>
  <w:p w14:paraId="706BAA2C" w14:textId="6E9203FD" w:rsidR="008A6E25" w:rsidRPr="001F6A52" w:rsidRDefault="008A6E25" w:rsidP="003F6C60">
    <w:pPr>
      <w:pStyle w:val="Encabezado"/>
      <w:spacing w:before="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4920875"/>
    <w:multiLevelType w:val="hybridMultilevel"/>
    <w:tmpl w:val="29E496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FA08D1"/>
    <w:multiLevelType w:val="hybridMultilevel"/>
    <w:tmpl w:val="E77647E8"/>
    <w:lvl w:ilvl="0" w:tplc="778A6762">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C12E06"/>
    <w:multiLevelType w:val="hybridMultilevel"/>
    <w:tmpl w:val="4E8A6D7C"/>
    <w:lvl w:ilvl="0" w:tplc="943A14CE">
      <w:start w:val="1"/>
      <w:numFmt w:val="decimal"/>
      <w:lvlText w:val="Art. %1.-"/>
      <w:lvlJc w:val="left"/>
      <w:pPr>
        <w:ind w:left="720" w:hanging="360"/>
      </w:pPr>
      <w:rPr>
        <w:rFonts w:ascii="Museo Sans 300" w:hAnsi="Museo Sans 300" w:hint="default"/>
        <w:b/>
        <w:i w:val="0"/>
        <w:strike w:val="0"/>
        <w:color w:val="auto"/>
        <w:sz w:val="22"/>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D61811"/>
    <w:multiLevelType w:val="hybridMultilevel"/>
    <w:tmpl w:val="DA0A751C"/>
    <w:lvl w:ilvl="0" w:tplc="2E2E064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6006AC"/>
    <w:multiLevelType w:val="hybridMultilevel"/>
    <w:tmpl w:val="5F1898B0"/>
    <w:lvl w:ilvl="0" w:tplc="3D94A7BA">
      <w:start w:val="1"/>
      <w:numFmt w:val="lowerLetter"/>
      <w:pStyle w:val="Ttulo2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D18A6"/>
    <w:multiLevelType w:val="hybridMultilevel"/>
    <w:tmpl w:val="028AA2CC"/>
    <w:lvl w:ilvl="0" w:tplc="778A6762">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9A3638"/>
    <w:multiLevelType w:val="hybridMultilevel"/>
    <w:tmpl w:val="74FE910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B96949"/>
    <w:multiLevelType w:val="hybridMultilevel"/>
    <w:tmpl w:val="E086EE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3369BE"/>
    <w:multiLevelType w:val="hybridMultilevel"/>
    <w:tmpl w:val="CF1624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FF430E"/>
    <w:multiLevelType w:val="hybridMultilevel"/>
    <w:tmpl w:val="3F0AE93C"/>
    <w:lvl w:ilvl="0" w:tplc="2E2E064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C213C4"/>
    <w:multiLevelType w:val="hybridMultilevel"/>
    <w:tmpl w:val="D5E099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E76B8E"/>
    <w:multiLevelType w:val="hybridMultilevel"/>
    <w:tmpl w:val="10EA23A4"/>
    <w:lvl w:ilvl="0" w:tplc="9F9CB392">
      <w:start w:val="1"/>
      <w:numFmt w:val="decimal"/>
      <w:lvlText w:val="Art. %1.-"/>
      <w:lvlJc w:val="left"/>
      <w:pPr>
        <w:ind w:left="720" w:hanging="360"/>
      </w:pPr>
      <w:rPr>
        <w:rFonts w:ascii="Museo Sans 300" w:hAnsi="Museo Sans 300" w:hint="default"/>
        <w:b/>
        <w:strike w:val="0"/>
        <w:color w:val="auto"/>
        <w:sz w:val="22"/>
        <w:szCs w:val="22"/>
        <w:lang w:val="es-MX"/>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E93F42"/>
    <w:multiLevelType w:val="hybridMultilevel"/>
    <w:tmpl w:val="2EB8BC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7B7C98"/>
    <w:multiLevelType w:val="hybridMultilevel"/>
    <w:tmpl w:val="D6AE4D98"/>
    <w:lvl w:ilvl="0" w:tplc="2FB6DD54">
      <w:start w:val="1"/>
      <w:numFmt w:val="decimal"/>
      <w:lvlText w:val="Art. %1.- "/>
      <w:lvlJc w:val="left"/>
      <w:pPr>
        <w:ind w:left="1353" w:hanging="360"/>
      </w:pPr>
      <w:rPr>
        <w:rFonts w:ascii="Arial Narrow" w:hAnsi="Arial Narrow" w:hint="default"/>
        <w:b/>
        <w:i w:val="0"/>
        <w:color w:val="auto"/>
        <w:sz w:val="24"/>
        <w:lang w:val="es-CR"/>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B867C3"/>
    <w:multiLevelType w:val="hybridMultilevel"/>
    <w:tmpl w:val="CE1CAA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34077F"/>
    <w:multiLevelType w:val="hybridMultilevel"/>
    <w:tmpl w:val="90DEF744"/>
    <w:lvl w:ilvl="0" w:tplc="778A6762">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FC0195"/>
    <w:multiLevelType w:val="hybridMultilevel"/>
    <w:tmpl w:val="DE82D326"/>
    <w:lvl w:ilvl="0" w:tplc="2E2E064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5474F3"/>
    <w:multiLevelType w:val="hybridMultilevel"/>
    <w:tmpl w:val="D7D0EF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060694"/>
    <w:multiLevelType w:val="hybridMultilevel"/>
    <w:tmpl w:val="07824CB8"/>
    <w:lvl w:ilvl="0" w:tplc="778A6762">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2477A7"/>
    <w:multiLevelType w:val="hybridMultilevel"/>
    <w:tmpl w:val="27E01798"/>
    <w:lvl w:ilvl="0" w:tplc="778A6762">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895B47"/>
    <w:multiLevelType w:val="hybridMultilevel"/>
    <w:tmpl w:val="E0ACBE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0D5738"/>
    <w:multiLevelType w:val="hybridMultilevel"/>
    <w:tmpl w:val="9B0C93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0F56E3"/>
    <w:multiLevelType w:val="singleLevel"/>
    <w:tmpl w:val="0C346D00"/>
    <w:lvl w:ilvl="0">
      <w:numFmt w:val="bullet"/>
      <w:pStyle w:val="Considerandos"/>
      <w:lvlText w:val="-"/>
      <w:lvlJc w:val="left"/>
      <w:pPr>
        <w:tabs>
          <w:tab w:val="num" w:pos="360"/>
        </w:tabs>
        <w:ind w:left="360" w:hanging="360"/>
      </w:pPr>
      <w:rPr>
        <w:rFonts w:hint="default"/>
      </w:rPr>
    </w:lvl>
  </w:abstractNum>
  <w:abstractNum w:abstractNumId="24" w15:restartNumberingAfterBreak="0">
    <w:nsid w:val="664E0561"/>
    <w:multiLevelType w:val="hybridMultilevel"/>
    <w:tmpl w:val="1A48BF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027039"/>
    <w:multiLevelType w:val="hybridMultilevel"/>
    <w:tmpl w:val="028AA2CC"/>
    <w:lvl w:ilvl="0" w:tplc="778A6762">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01215F"/>
    <w:multiLevelType w:val="hybridMultilevel"/>
    <w:tmpl w:val="08865B62"/>
    <w:lvl w:ilvl="0" w:tplc="2E2E064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806B5B"/>
    <w:multiLevelType w:val="hybridMultilevel"/>
    <w:tmpl w:val="9594E1A2"/>
    <w:lvl w:ilvl="0" w:tplc="E75C6C8C">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F183726"/>
    <w:multiLevelType w:val="hybridMultilevel"/>
    <w:tmpl w:val="D82228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702199"/>
    <w:multiLevelType w:val="hybridMultilevel"/>
    <w:tmpl w:val="CE1CAA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33712A"/>
    <w:multiLevelType w:val="hybridMultilevel"/>
    <w:tmpl w:val="E6BEB1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08370B"/>
    <w:multiLevelType w:val="singleLevel"/>
    <w:tmpl w:val="080A0017"/>
    <w:lvl w:ilvl="0">
      <w:start w:val="1"/>
      <w:numFmt w:val="lowerLetter"/>
      <w:lvlText w:val="%1)"/>
      <w:lvlJc w:val="left"/>
      <w:pPr>
        <w:ind w:left="720" w:hanging="360"/>
      </w:pPr>
      <w:rPr>
        <w:b w:val="0"/>
        <w:i w:val="0"/>
      </w:rPr>
    </w:lvl>
  </w:abstractNum>
  <w:abstractNum w:abstractNumId="32" w15:restartNumberingAfterBreak="0">
    <w:nsid w:val="74676636"/>
    <w:multiLevelType w:val="singleLevel"/>
    <w:tmpl w:val="080A0017"/>
    <w:lvl w:ilvl="0">
      <w:start w:val="1"/>
      <w:numFmt w:val="lowerLetter"/>
      <w:lvlText w:val="%1)"/>
      <w:lvlJc w:val="left"/>
      <w:pPr>
        <w:ind w:left="720" w:hanging="360"/>
      </w:pPr>
      <w:rPr>
        <w:rFonts w:hint="default"/>
      </w:rPr>
    </w:lvl>
  </w:abstractNum>
  <w:abstractNum w:abstractNumId="33" w15:restartNumberingAfterBreak="0">
    <w:nsid w:val="7C384F0A"/>
    <w:multiLevelType w:val="singleLevel"/>
    <w:tmpl w:val="04090017"/>
    <w:lvl w:ilvl="0">
      <w:start w:val="1"/>
      <w:numFmt w:val="lowerLetter"/>
      <w:lvlText w:val="%1)"/>
      <w:lvlJc w:val="left"/>
      <w:pPr>
        <w:tabs>
          <w:tab w:val="num" w:pos="360"/>
        </w:tabs>
        <w:ind w:left="360" w:hanging="360"/>
      </w:pPr>
    </w:lvl>
  </w:abstractNum>
  <w:num w:numId="1" w16cid:durableId="920021532">
    <w:abstractNumId w:val="0"/>
    <w:lvlOverride w:ilvl="0">
      <w:startOverride w:val="1"/>
      <w:lvl w:ilvl="0">
        <w:start w:val="1"/>
        <w:numFmt w:val="upperRoman"/>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1771006365">
    <w:abstractNumId w:val="3"/>
  </w:num>
  <w:num w:numId="3" w16cid:durableId="1034889275">
    <w:abstractNumId w:val="26"/>
  </w:num>
  <w:num w:numId="4" w16cid:durableId="1542745566">
    <w:abstractNumId w:val="30"/>
  </w:num>
  <w:num w:numId="5" w16cid:durableId="2082828273">
    <w:abstractNumId w:val="33"/>
  </w:num>
  <w:num w:numId="6" w16cid:durableId="491944565">
    <w:abstractNumId w:val="31"/>
  </w:num>
  <w:num w:numId="7" w16cid:durableId="1826702308">
    <w:abstractNumId w:val="23"/>
  </w:num>
  <w:num w:numId="8" w16cid:durableId="108163871">
    <w:abstractNumId w:val="32"/>
  </w:num>
  <w:num w:numId="9" w16cid:durableId="966593863">
    <w:abstractNumId w:val="7"/>
  </w:num>
  <w:num w:numId="10" w16cid:durableId="342439063">
    <w:abstractNumId w:val="9"/>
  </w:num>
  <w:num w:numId="11" w16cid:durableId="451823324">
    <w:abstractNumId w:val="24"/>
  </w:num>
  <w:num w:numId="12" w16cid:durableId="473642179">
    <w:abstractNumId w:val="11"/>
  </w:num>
  <w:num w:numId="13" w16cid:durableId="1996838517">
    <w:abstractNumId w:val="5"/>
  </w:num>
  <w:num w:numId="14" w16cid:durableId="1667854384">
    <w:abstractNumId w:val="22"/>
  </w:num>
  <w:num w:numId="15" w16cid:durableId="1651398516">
    <w:abstractNumId w:val="28"/>
  </w:num>
  <w:num w:numId="16" w16cid:durableId="418605038">
    <w:abstractNumId w:val="21"/>
  </w:num>
  <w:num w:numId="17" w16cid:durableId="1527133027">
    <w:abstractNumId w:val="4"/>
  </w:num>
  <w:num w:numId="18" w16cid:durableId="1703047258">
    <w:abstractNumId w:val="17"/>
  </w:num>
  <w:num w:numId="19" w16cid:durableId="486942891">
    <w:abstractNumId w:val="10"/>
  </w:num>
  <w:num w:numId="20" w16cid:durableId="792820569">
    <w:abstractNumId w:val="15"/>
  </w:num>
  <w:num w:numId="21" w16cid:durableId="1956250204">
    <w:abstractNumId w:val="20"/>
  </w:num>
  <w:num w:numId="22" w16cid:durableId="1187519514">
    <w:abstractNumId w:val="2"/>
  </w:num>
  <w:num w:numId="23" w16cid:durableId="1519808083">
    <w:abstractNumId w:val="19"/>
  </w:num>
  <w:num w:numId="24" w16cid:durableId="1830440950">
    <w:abstractNumId w:val="16"/>
  </w:num>
  <w:num w:numId="25" w16cid:durableId="1804737200">
    <w:abstractNumId w:val="14"/>
  </w:num>
  <w:num w:numId="26" w16cid:durableId="1946646094">
    <w:abstractNumId w:val="1"/>
  </w:num>
  <w:num w:numId="27" w16cid:durableId="2119596084">
    <w:abstractNumId w:val="27"/>
  </w:num>
  <w:num w:numId="28" w16cid:durableId="1230264904">
    <w:abstractNumId w:val="25"/>
  </w:num>
  <w:num w:numId="29" w16cid:durableId="1612124868">
    <w:abstractNumId w:val="29"/>
  </w:num>
  <w:num w:numId="30" w16cid:durableId="875043770">
    <w:abstractNumId w:val="6"/>
  </w:num>
  <w:num w:numId="31" w16cid:durableId="1936396174">
    <w:abstractNumId w:val="8"/>
  </w:num>
  <w:num w:numId="32" w16cid:durableId="952635824">
    <w:abstractNumId w:val="18"/>
  </w:num>
  <w:num w:numId="33" w16cid:durableId="1038893620">
    <w:abstractNumId w:val="13"/>
  </w:num>
  <w:num w:numId="34" w16cid:durableId="44743270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SV" w:vendorID="64" w:dllVersion="6" w:nlCheck="1" w:checkStyle="1"/>
  <w:activeWritingStyle w:appName="MSWord" w:lang="es-SV"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355"/>
    <w:rsid w:val="00011A81"/>
    <w:rsid w:val="0001722C"/>
    <w:rsid w:val="00017DD6"/>
    <w:rsid w:val="00020684"/>
    <w:rsid w:val="00020DB9"/>
    <w:rsid w:val="00034130"/>
    <w:rsid w:val="00036063"/>
    <w:rsid w:val="00043323"/>
    <w:rsid w:val="00043EDB"/>
    <w:rsid w:val="00047ED4"/>
    <w:rsid w:val="00053E81"/>
    <w:rsid w:val="00055D10"/>
    <w:rsid w:val="00061666"/>
    <w:rsid w:val="00065647"/>
    <w:rsid w:val="00067AC2"/>
    <w:rsid w:val="00070578"/>
    <w:rsid w:val="000710DE"/>
    <w:rsid w:val="00072B7B"/>
    <w:rsid w:val="00073709"/>
    <w:rsid w:val="00074C63"/>
    <w:rsid w:val="00084416"/>
    <w:rsid w:val="000848FB"/>
    <w:rsid w:val="00086DDE"/>
    <w:rsid w:val="0008754C"/>
    <w:rsid w:val="00095993"/>
    <w:rsid w:val="000A1F03"/>
    <w:rsid w:val="000A4672"/>
    <w:rsid w:val="000B051A"/>
    <w:rsid w:val="000B062B"/>
    <w:rsid w:val="000B62B8"/>
    <w:rsid w:val="000B64DC"/>
    <w:rsid w:val="000C6EFC"/>
    <w:rsid w:val="000C79D6"/>
    <w:rsid w:val="000C7C13"/>
    <w:rsid w:val="000D47C0"/>
    <w:rsid w:val="000E5073"/>
    <w:rsid w:val="000F1BC5"/>
    <w:rsid w:val="000F3068"/>
    <w:rsid w:val="000F6701"/>
    <w:rsid w:val="001027B4"/>
    <w:rsid w:val="00104028"/>
    <w:rsid w:val="00107A35"/>
    <w:rsid w:val="00107C72"/>
    <w:rsid w:val="00112187"/>
    <w:rsid w:val="00114C1D"/>
    <w:rsid w:val="001160E4"/>
    <w:rsid w:val="00123563"/>
    <w:rsid w:val="00124135"/>
    <w:rsid w:val="00125F0F"/>
    <w:rsid w:val="00126AA2"/>
    <w:rsid w:val="00131C8F"/>
    <w:rsid w:val="00132746"/>
    <w:rsid w:val="00134AB8"/>
    <w:rsid w:val="00135FFA"/>
    <w:rsid w:val="00136068"/>
    <w:rsid w:val="001375C4"/>
    <w:rsid w:val="0014019F"/>
    <w:rsid w:val="00140577"/>
    <w:rsid w:val="001436AA"/>
    <w:rsid w:val="00143782"/>
    <w:rsid w:val="00145620"/>
    <w:rsid w:val="00151D54"/>
    <w:rsid w:val="00161BEC"/>
    <w:rsid w:val="0016354D"/>
    <w:rsid w:val="00163E3F"/>
    <w:rsid w:val="001643E7"/>
    <w:rsid w:val="00165715"/>
    <w:rsid w:val="00170D3A"/>
    <w:rsid w:val="001738EE"/>
    <w:rsid w:val="00176EE4"/>
    <w:rsid w:val="00184001"/>
    <w:rsid w:val="00195B28"/>
    <w:rsid w:val="001A1B56"/>
    <w:rsid w:val="001A4B25"/>
    <w:rsid w:val="001A728E"/>
    <w:rsid w:val="001B203E"/>
    <w:rsid w:val="001B237E"/>
    <w:rsid w:val="001B2AE3"/>
    <w:rsid w:val="001B534C"/>
    <w:rsid w:val="001B63E5"/>
    <w:rsid w:val="001B7C21"/>
    <w:rsid w:val="001C0B70"/>
    <w:rsid w:val="001C1225"/>
    <w:rsid w:val="001C618A"/>
    <w:rsid w:val="001C742C"/>
    <w:rsid w:val="001D0030"/>
    <w:rsid w:val="001D0E9A"/>
    <w:rsid w:val="001D2558"/>
    <w:rsid w:val="001D4876"/>
    <w:rsid w:val="001D4EDC"/>
    <w:rsid w:val="001E1DCE"/>
    <w:rsid w:val="001E36AF"/>
    <w:rsid w:val="001E3F84"/>
    <w:rsid w:val="001E4E49"/>
    <w:rsid w:val="001E659E"/>
    <w:rsid w:val="001E6D61"/>
    <w:rsid w:val="001E75B6"/>
    <w:rsid w:val="001F147C"/>
    <w:rsid w:val="001F68D5"/>
    <w:rsid w:val="001F694F"/>
    <w:rsid w:val="001F6A52"/>
    <w:rsid w:val="002005BB"/>
    <w:rsid w:val="00203150"/>
    <w:rsid w:val="00207551"/>
    <w:rsid w:val="00211193"/>
    <w:rsid w:val="00211E09"/>
    <w:rsid w:val="00213048"/>
    <w:rsid w:val="002144DD"/>
    <w:rsid w:val="00215EBE"/>
    <w:rsid w:val="00217EF7"/>
    <w:rsid w:val="00220F07"/>
    <w:rsid w:val="0022169A"/>
    <w:rsid w:val="00225504"/>
    <w:rsid w:val="002260DD"/>
    <w:rsid w:val="00231606"/>
    <w:rsid w:val="00234B45"/>
    <w:rsid w:val="00235B67"/>
    <w:rsid w:val="0024410F"/>
    <w:rsid w:val="002471E3"/>
    <w:rsid w:val="00250D6B"/>
    <w:rsid w:val="002510FB"/>
    <w:rsid w:val="00254957"/>
    <w:rsid w:val="00255A42"/>
    <w:rsid w:val="00257766"/>
    <w:rsid w:val="00260201"/>
    <w:rsid w:val="002667E1"/>
    <w:rsid w:val="0026760F"/>
    <w:rsid w:val="00276E5C"/>
    <w:rsid w:val="00277B1D"/>
    <w:rsid w:val="002803A2"/>
    <w:rsid w:val="0028105C"/>
    <w:rsid w:val="002836F9"/>
    <w:rsid w:val="002839C1"/>
    <w:rsid w:val="002860C6"/>
    <w:rsid w:val="002A089D"/>
    <w:rsid w:val="002A2141"/>
    <w:rsid w:val="002A5DF1"/>
    <w:rsid w:val="002A7393"/>
    <w:rsid w:val="002B467C"/>
    <w:rsid w:val="002B72BD"/>
    <w:rsid w:val="002C53EF"/>
    <w:rsid w:val="002E61C0"/>
    <w:rsid w:val="003031E7"/>
    <w:rsid w:val="00307274"/>
    <w:rsid w:val="00310591"/>
    <w:rsid w:val="003155C0"/>
    <w:rsid w:val="003175A6"/>
    <w:rsid w:val="003257A7"/>
    <w:rsid w:val="0032709F"/>
    <w:rsid w:val="00330BF8"/>
    <w:rsid w:val="00332A7E"/>
    <w:rsid w:val="00333804"/>
    <w:rsid w:val="00334F6A"/>
    <w:rsid w:val="003408A0"/>
    <w:rsid w:val="0034614F"/>
    <w:rsid w:val="00353BA7"/>
    <w:rsid w:val="00354903"/>
    <w:rsid w:val="00354C29"/>
    <w:rsid w:val="003552D9"/>
    <w:rsid w:val="003577CC"/>
    <w:rsid w:val="0036030C"/>
    <w:rsid w:val="00360690"/>
    <w:rsid w:val="003621AF"/>
    <w:rsid w:val="003630C6"/>
    <w:rsid w:val="00363FF7"/>
    <w:rsid w:val="00367411"/>
    <w:rsid w:val="003708D5"/>
    <w:rsid w:val="00376941"/>
    <w:rsid w:val="00377AFF"/>
    <w:rsid w:val="00377F27"/>
    <w:rsid w:val="00380C9C"/>
    <w:rsid w:val="0038294C"/>
    <w:rsid w:val="00384F89"/>
    <w:rsid w:val="0039252E"/>
    <w:rsid w:val="00394965"/>
    <w:rsid w:val="003A2545"/>
    <w:rsid w:val="003A73FF"/>
    <w:rsid w:val="003A7B79"/>
    <w:rsid w:val="003B0721"/>
    <w:rsid w:val="003B58C2"/>
    <w:rsid w:val="003C0561"/>
    <w:rsid w:val="003C6712"/>
    <w:rsid w:val="003D0237"/>
    <w:rsid w:val="003D034F"/>
    <w:rsid w:val="003D2CBA"/>
    <w:rsid w:val="003D2D57"/>
    <w:rsid w:val="003D3BD7"/>
    <w:rsid w:val="003D6AE3"/>
    <w:rsid w:val="003E1823"/>
    <w:rsid w:val="003E1E18"/>
    <w:rsid w:val="003E5041"/>
    <w:rsid w:val="003E69DD"/>
    <w:rsid w:val="003F3DDA"/>
    <w:rsid w:val="003F6C60"/>
    <w:rsid w:val="004037A8"/>
    <w:rsid w:val="004052DB"/>
    <w:rsid w:val="004068A8"/>
    <w:rsid w:val="004072CB"/>
    <w:rsid w:val="00413B9D"/>
    <w:rsid w:val="00414B65"/>
    <w:rsid w:val="00421555"/>
    <w:rsid w:val="00423A11"/>
    <w:rsid w:val="00427364"/>
    <w:rsid w:val="00432418"/>
    <w:rsid w:val="00435745"/>
    <w:rsid w:val="00440400"/>
    <w:rsid w:val="00442787"/>
    <w:rsid w:val="00442AC3"/>
    <w:rsid w:val="00442C68"/>
    <w:rsid w:val="004454C1"/>
    <w:rsid w:val="00451958"/>
    <w:rsid w:val="00456EDB"/>
    <w:rsid w:val="00471042"/>
    <w:rsid w:val="00471924"/>
    <w:rsid w:val="00472C79"/>
    <w:rsid w:val="00481BA3"/>
    <w:rsid w:val="00497756"/>
    <w:rsid w:val="004A0D6E"/>
    <w:rsid w:val="004A6B8E"/>
    <w:rsid w:val="004A71AE"/>
    <w:rsid w:val="004A76AD"/>
    <w:rsid w:val="004A7CCB"/>
    <w:rsid w:val="004B27D9"/>
    <w:rsid w:val="004D2857"/>
    <w:rsid w:val="004D334D"/>
    <w:rsid w:val="004D4B6B"/>
    <w:rsid w:val="004D72D3"/>
    <w:rsid w:val="004E5370"/>
    <w:rsid w:val="004E6DC4"/>
    <w:rsid w:val="005068D4"/>
    <w:rsid w:val="00512298"/>
    <w:rsid w:val="0051297D"/>
    <w:rsid w:val="0051332B"/>
    <w:rsid w:val="00514950"/>
    <w:rsid w:val="00515AAE"/>
    <w:rsid w:val="00516E51"/>
    <w:rsid w:val="00517390"/>
    <w:rsid w:val="0052369F"/>
    <w:rsid w:val="005266F6"/>
    <w:rsid w:val="00535132"/>
    <w:rsid w:val="00537B25"/>
    <w:rsid w:val="00537CE5"/>
    <w:rsid w:val="005402A4"/>
    <w:rsid w:val="00551091"/>
    <w:rsid w:val="00551A88"/>
    <w:rsid w:val="005569FB"/>
    <w:rsid w:val="005641A2"/>
    <w:rsid w:val="00564A86"/>
    <w:rsid w:val="00570B31"/>
    <w:rsid w:val="00571687"/>
    <w:rsid w:val="00575376"/>
    <w:rsid w:val="005760E3"/>
    <w:rsid w:val="00580E04"/>
    <w:rsid w:val="00581A88"/>
    <w:rsid w:val="00582533"/>
    <w:rsid w:val="005857DC"/>
    <w:rsid w:val="00586B8D"/>
    <w:rsid w:val="0058793A"/>
    <w:rsid w:val="00590A3D"/>
    <w:rsid w:val="005915BB"/>
    <w:rsid w:val="00594D8B"/>
    <w:rsid w:val="005A0ACB"/>
    <w:rsid w:val="005A3C19"/>
    <w:rsid w:val="005A4B3D"/>
    <w:rsid w:val="005A52E8"/>
    <w:rsid w:val="005A6ED2"/>
    <w:rsid w:val="005B1A96"/>
    <w:rsid w:val="005B242C"/>
    <w:rsid w:val="005C0582"/>
    <w:rsid w:val="005C24B8"/>
    <w:rsid w:val="005C3AC0"/>
    <w:rsid w:val="005C4C62"/>
    <w:rsid w:val="005D6571"/>
    <w:rsid w:val="005E1059"/>
    <w:rsid w:val="005E4B77"/>
    <w:rsid w:val="005F134E"/>
    <w:rsid w:val="005F2DB3"/>
    <w:rsid w:val="005F6875"/>
    <w:rsid w:val="00601FBC"/>
    <w:rsid w:val="00604657"/>
    <w:rsid w:val="006139B0"/>
    <w:rsid w:val="00613AFC"/>
    <w:rsid w:val="006167A5"/>
    <w:rsid w:val="006262AB"/>
    <w:rsid w:val="006300D3"/>
    <w:rsid w:val="00652C80"/>
    <w:rsid w:val="006560A2"/>
    <w:rsid w:val="00662EA7"/>
    <w:rsid w:val="00670268"/>
    <w:rsid w:val="00674D0D"/>
    <w:rsid w:val="0069616D"/>
    <w:rsid w:val="006A4F14"/>
    <w:rsid w:val="006A5FA5"/>
    <w:rsid w:val="006A6389"/>
    <w:rsid w:val="006B26C2"/>
    <w:rsid w:val="006B3668"/>
    <w:rsid w:val="006B554B"/>
    <w:rsid w:val="006C7659"/>
    <w:rsid w:val="006D0D67"/>
    <w:rsid w:val="006D15A8"/>
    <w:rsid w:val="006D17B1"/>
    <w:rsid w:val="006D2A8D"/>
    <w:rsid w:val="006D4EB5"/>
    <w:rsid w:val="006D7397"/>
    <w:rsid w:val="006E0EE8"/>
    <w:rsid w:val="006E2334"/>
    <w:rsid w:val="006E3E8A"/>
    <w:rsid w:val="006E40F0"/>
    <w:rsid w:val="006E45DD"/>
    <w:rsid w:val="006E4FD5"/>
    <w:rsid w:val="006E74E5"/>
    <w:rsid w:val="006F2964"/>
    <w:rsid w:val="006F2E40"/>
    <w:rsid w:val="00701CCE"/>
    <w:rsid w:val="00701FFF"/>
    <w:rsid w:val="0070657D"/>
    <w:rsid w:val="007072FD"/>
    <w:rsid w:val="00715392"/>
    <w:rsid w:val="007161ED"/>
    <w:rsid w:val="00716FE6"/>
    <w:rsid w:val="007209C9"/>
    <w:rsid w:val="007214DE"/>
    <w:rsid w:val="00721A9E"/>
    <w:rsid w:val="007228BB"/>
    <w:rsid w:val="00723B64"/>
    <w:rsid w:val="00724C50"/>
    <w:rsid w:val="00730018"/>
    <w:rsid w:val="007301D1"/>
    <w:rsid w:val="00732DCD"/>
    <w:rsid w:val="00735ED6"/>
    <w:rsid w:val="00743AB5"/>
    <w:rsid w:val="007455E1"/>
    <w:rsid w:val="00745AC8"/>
    <w:rsid w:val="00746153"/>
    <w:rsid w:val="00746CE0"/>
    <w:rsid w:val="007475D9"/>
    <w:rsid w:val="00750223"/>
    <w:rsid w:val="00756046"/>
    <w:rsid w:val="00763CC2"/>
    <w:rsid w:val="00765E7A"/>
    <w:rsid w:val="00767D6F"/>
    <w:rsid w:val="00772260"/>
    <w:rsid w:val="00773E50"/>
    <w:rsid w:val="00777031"/>
    <w:rsid w:val="00781C7A"/>
    <w:rsid w:val="00785F98"/>
    <w:rsid w:val="00787980"/>
    <w:rsid w:val="007908B5"/>
    <w:rsid w:val="007916AA"/>
    <w:rsid w:val="007959CE"/>
    <w:rsid w:val="007A0DA8"/>
    <w:rsid w:val="007A2FF4"/>
    <w:rsid w:val="007A6911"/>
    <w:rsid w:val="007B0E56"/>
    <w:rsid w:val="007B4433"/>
    <w:rsid w:val="007B663D"/>
    <w:rsid w:val="007B7040"/>
    <w:rsid w:val="007C21D7"/>
    <w:rsid w:val="007D1F9B"/>
    <w:rsid w:val="007D6633"/>
    <w:rsid w:val="007E40B7"/>
    <w:rsid w:val="007F0681"/>
    <w:rsid w:val="007F3ABA"/>
    <w:rsid w:val="007F4D07"/>
    <w:rsid w:val="007F503F"/>
    <w:rsid w:val="00800D4D"/>
    <w:rsid w:val="00812650"/>
    <w:rsid w:val="00812C2D"/>
    <w:rsid w:val="008144C3"/>
    <w:rsid w:val="0081489E"/>
    <w:rsid w:val="008174EF"/>
    <w:rsid w:val="0082251B"/>
    <w:rsid w:val="00823F64"/>
    <w:rsid w:val="00825578"/>
    <w:rsid w:val="00827267"/>
    <w:rsid w:val="00832181"/>
    <w:rsid w:val="00832A3E"/>
    <w:rsid w:val="00833C4A"/>
    <w:rsid w:val="00836984"/>
    <w:rsid w:val="0084294D"/>
    <w:rsid w:val="00842EC5"/>
    <w:rsid w:val="00843ECE"/>
    <w:rsid w:val="00846306"/>
    <w:rsid w:val="00855218"/>
    <w:rsid w:val="0086177C"/>
    <w:rsid w:val="00863D22"/>
    <w:rsid w:val="00864B72"/>
    <w:rsid w:val="008659CF"/>
    <w:rsid w:val="00865F70"/>
    <w:rsid w:val="00870C15"/>
    <w:rsid w:val="00872338"/>
    <w:rsid w:val="00890EF7"/>
    <w:rsid w:val="008A0427"/>
    <w:rsid w:val="008A6C0C"/>
    <w:rsid w:val="008A6E25"/>
    <w:rsid w:val="008A7400"/>
    <w:rsid w:val="008A7E58"/>
    <w:rsid w:val="008B367E"/>
    <w:rsid w:val="008B3A8A"/>
    <w:rsid w:val="008B421A"/>
    <w:rsid w:val="008B4B79"/>
    <w:rsid w:val="008C05E5"/>
    <w:rsid w:val="008C1ED5"/>
    <w:rsid w:val="008C23D3"/>
    <w:rsid w:val="008C3AE9"/>
    <w:rsid w:val="008D29B8"/>
    <w:rsid w:val="008D6ADD"/>
    <w:rsid w:val="008E02C8"/>
    <w:rsid w:val="008E73DC"/>
    <w:rsid w:val="008E782E"/>
    <w:rsid w:val="008F0B34"/>
    <w:rsid w:val="008F16D1"/>
    <w:rsid w:val="00900B06"/>
    <w:rsid w:val="009037CF"/>
    <w:rsid w:val="009056C4"/>
    <w:rsid w:val="00905780"/>
    <w:rsid w:val="00910497"/>
    <w:rsid w:val="00911A3E"/>
    <w:rsid w:val="00912BED"/>
    <w:rsid w:val="00913D57"/>
    <w:rsid w:val="00916A3A"/>
    <w:rsid w:val="00917135"/>
    <w:rsid w:val="009311BA"/>
    <w:rsid w:val="00931FD3"/>
    <w:rsid w:val="00934021"/>
    <w:rsid w:val="00936695"/>
    <w:rsid w:val="00940512"/>
    <w:rsid w:val="00941B26"/>
    <w:rsid w:val="0094377D"/>
    <w:rsid w:val="0094758D"/>
    <w:rsid w:val="00947D53"/>
    <w:rsid w:val="0095277A"/>
    <w:rsid w:val="0095505B"/>
    <w:rsid w:val="009573EA"/>
    <w:rsid w:val="0096113E"/>
    <w:rsid w:val="00963E3D"/>
    <w:rsid w:val="00964655"/>
    <w:rsid w:val="00970662"/>
    <w:rsid w:val="00971E5E"/>
    <w:rsid w:val="0097577E"/>
    <w:rsid w:val="00976F5B"/>
    <w:rsid w:val="0098558B"/>
    <w:rsid w:val="009A2065"/>
    <w:rsid w:val="009A2213"/>
    <w:rsid w:val="009A5F90"/>
    <w:rsid w:val="009A76F3"/>
    <w:rsid w:val="009B00E8"/>
    <w:rsid w:val="009B0AC6"/>
    <w:rsid w:val="009B0BD0"/>
    <w:rsid w:val="009B641A"/>
    <w:rsid w:val="009B64E2"/>
    <w:rsid w:val="009B67B5"/>
    <w:rsid w:val="009B6AD5"/>
    <w:rsid w:val="009C0B08"/>
    <w:rsid w:val="009C1114"/>
    <w:rsid w:val="009C295D"/>
    <w:rsid w:val="009C3ADE"/>
    <w:rsid w:val="009C3BB1"/>
    <w:rsid w:val="009C482B"/>
    <w:rsid w:val="009C719C"/>
    <w:rsid w:val="009D60E8"/>
    <w:rsid w:val="009D6ED2"/>
    <w:rsid w:val="009D7B10"/>
    <w:rsid w:val="009E1076"/>
    <w:rsid w:val="009E1B01"/>
    <w:rsid w:val="009E22F5"/>
    <w:rsid w:val="00A012CF"/>
    <w:rsid w:val="00A01904"/>
    <w:rsid w:val="00A0494C"/>
    <w:rsid w:val="00A04B5B"/>
    <w:rsid w:val="00A06290"/>
    <w:rsid w:val="00A11355"/>
    <w:rsid w:val="00A1648D"/>
    <w:rsid w:val="00A23330"/>
    <w:rsid w:val="00A23647"/>
    <w:rsid w:val="00A23F0D"/>
    <w:rsid w:val="00A30F9D"/>
    <w:rsid w:val="00A3125B"/>
    <w:rsid w:val="00A33DE2"/>
    <w:rsid w:val="00A40349"/>
    <w:rsid w:val="00A43037"/>
    <w:rsid w:val="00A43318"/>
    <w:rsid w:val="00A45EFD"/>
    <w:rsid w:val="00A477A1"/>
    <w:rsid w:val="00A513B2"/>
    <w:rsid w:val="00A54E29"/>
    <w:rsid w:val="00A57B82"/>
    <w:rsid w:val="00A6156C"/>
    <w:rsid w:val="00A616AC"/>
    <w:rsid w:val="00A61EDA"/>
    <w:rsid w:val="00A65536"/>
    <w:rsid w:val="00A7336D"/>
    <w:rsid w:val="00A75051"/>
    <w:rsid w:val="00A760CC"/>
    <w:rsid w:val="00A967A1"/>
    <w:rsid w:val="00AA48AB"/>
    <w:rsid w:val="00AA4993"/>
    <w:rsid w:val="00AC0A91"/>
    <w:rsid w:val="00AC1BB1"/>
    <w:rsid w:val="00AC75C3"/>
    <w:rsid w:val="00AD0748"/>
    <w:rsid w:val="00AD63FF"/>
    <w:rsid w:val="00AE006B"/>
    <w:rsid w:val="00AE3E96"/>
    <w:rsid w:val="00AF4643"/>
    <w:rsid w:val="00AF700E"/>
    <w:rsid w:val="00B00BB3"/>
    <w:rsid w:val="00B023F1"/>
    <w:rsid w:val="00B157A1"/>
    <w:rsid w:val="00B16580"/>
    <w:rsid w:val="00B21180"/>
    <w:rsid w:val="00B21C25"/>
    <w:rsid w:val="00B22E14"/>
    <w:rsid w:val="00B26BF4"/>
    <w:rsid w:val="00B3067F"/>
    <w:rsid w:val="00B423EA"/>
    <w:rsid w:val="00B43DFB"/>
    <w:rsid w:val="00B450B5"/>
    <w:rsid w:val="00B516B5"/>
    <w:rsid w:val="00B5272F"/>
    <w:rsid w:val="00B545FF"/>
    <w:rsid w:val="00B74B9F"/>
    <w:rsid w:val="00B80BF0"/>
    <w:rsid w:val="00B85BB9"/>
    <w:rsid w:val="00B869C3"/>
    <w:rsid w:val="00B87E8B"/>
    <w:rsid w:val="00B936C1"/>
    <w:rsid w:val="00B94DEE"/>
    <w:rsid w:val="00B9660F"/>
    <w:rsid w:val="00B96C21"/>
    <w:rsid w:val="00BA1829"/>
    <w:rsid w:val="00BA1E42"/>
    <w:rsid w:val="00BA33D6"/>
    <w:rsid w:val="00BB0F11"/>
    <w:rsid w:val="00BB1277"/>
    <w:rsid w:val="00BB1AFC"/>
    <w:rsid w:val="00BB1B5C"/>
    <w:rsid w:val="00BB3950"/>
    <w:rsid w:val="00BC2B0D"/>
    <w:rsid w:val="00BC2C7D"/>
    <w:rsid w:val="00BD14F6"/>
    <w:rsid w:val="00BE08FE"/>
    <w:rsid w:val="00BE1413"/>
    <w:rsid w:val="00BE5535"/>
    <w:rsid w:val="00BF08F3"/>
    <w:rsid w:val="00C03B91"/>
    <w:rsid w:val="00C03CDF"/>
    <w:rsid w:val="00C071F1"/>
    <w:rsid w:val="00C1622F"/>
    <w:rsid w:val="00C1669E"/>
    <w:rsid w:val="00C235B7"/>
    <w:rsid w:val="00C265C1"/>
    <w:rsid w:val="00C36011"/>
    <w:rsid w:val="00C4364B"/>
    <w:rsid w:val="00C4386C"/>
    <w:rsid w:val="00C50E9B"/>
    <w:rsid w:val="00C51017"/>
    <w:rsid w:val="00C52407"/>
    <w:rsid w:val="00C56804"/>
    <w:rsid w:val="00C57650"/>
    <w:rsid w:val="00C640DD"/>
    <w:rsid w:val="00C64E7E"/>
    <w:rsid w:val="00C7612C"/>
    <w:rsid w:val="00C76D15"/>
    <w:rsid w:val="00C81438"/>
    <w:rsid w:val="00C83FBD"/>
    <w:rsid w:val="00C860B6"/>
    <w:rsid w:val="00C91A35"/>
    <w:rsid w:val="00C92C85"/>
    <w:rsid w:val="00CA2139"/>
    <w:rsid w:val="00CA33B7"/>
    <w:rsid w:val="00CA5E31"/>
    <w:rsid w:val="00CA707F"/>
    <w:rsid w:val="00CA7133"/>
    <w:rsid w:val="00CB3127"/>
    <w:rsid w:val="00CB3D69"/>
    <w:rsid w:val="00CB6128"/>
    <w:rsid w:val="00CB6B41"/>
    <w:rsid w:val="00CB7A6E"/>
    <w:rsid w:val="00CC0BC3"/>
    <w:rsid w:val="00CC11A5"/>
    <w:rsid w:val="00CC3ABD"/>
    <w:rsid w:val="00CC4D39"/>
    <w:rsid w:val="00CC512F"/>
    <w:rsid w:val="00CD1748"/>
    <w:rsid w:val="00CD53C3"/>
    <w:rsid w:val="00CE4AD5"/>
    <w:rsid w:val="00CE6749"/>
    <w:rsid w:val="00CE7899"/>
    <w:rsid w:val="00CF17F1"/>
    <w:rsid w:val="00CF29BA"/>
    <w:rsid w:val="00CF3C8C"/>
    <w:rsid w:val="00CF422D"/>
    <w:rsid w:val="00CF720F"/>
    <w:rsid w:val="00D009B2"/>
    <w:rsid w:val="00D0371C"/>
    <w:rsid w:val="00D05BAB"/>
    <w:rsid w:val="00D065F4"/>
    <w:rsid w:val="00D0704D"/>
    <w:rsid w:val="00D1047E"/>
    <w:rsid w:val="00D23759"/>
    <w:rsid w:val="00D27B4A"/>
    <w:rsid w:val="00D343DE"/>
    <w:rsid w:val="00D358CB"/>
    <w:rsid w:val="00D37491"/>
    <w:rsid w:val="00D37FF4"/>
    <w:rsid w:val="00D41409"/>
    <w:rsid w:val="00D4320E"/>
    <w:rsid w:val="00D451EB"/>
    <w:rsid w:val="00D452C5"/>
    <w:rsid w:val="00D4619F"/>
    <w:rsid w:val="00D47AA3"/>
    <w:rsid w:val="00D47BEC"/>
    <w:rsid w:val="00D505A0"/>
    <w:rsid w:val="00D52411"/>
    <w:rsid w:val="00D60C65"/>
    <w:rsid w:val="00D7188E"/>
    <w:rsid w:val="00D75083"/>
    <w:rsid w:val="00D75949"/>
    <w:rsid w:val="00D77DA8"/>
    <w:rsid w:val="00D800B3"/>
    <w:rsid w:val="00D85A03"/>
    <w:rsid w:val="00D85C01"/>
    <w:rsid w:val="00D90BD2"/>
    <w:rsid w:val="00D91091"/>
    <w:rsid w:val="00D93B33"/>
    <w:rsid w:val="00D96389"/>
    <w:rsid w:val="00DA31B1"/>
    <w:rsid w:val="00DA3838"/>
    <w:rsid w:val="00DA4E5E"/>
    <w:rsid w:val="00DA5BBC"/>
    <w:rsid w:val="00DA7B33"/>
    <w:rsid w:val="00DB4EA4"/>
    <w:rsid w:val="00DB5EED"/>
    <w:rsid w:val="00DC06D5"/>
    <w:rsid w:val="00DC392C"/>
    <w:rsid w:val="00DC460B"/>
    <w:rsid w:val="00DD3F41"/>
    <w:rsid w:val="00DD533D"/>
    <w:rsid w:val="00DD59B3"/>
    <w:rsid w:val="00DD6D96"/>
    <w:rsid w:val="00DE168A"/>
    <w:rsid w:val="00DE4557"/>
    <w:rsid w:val="00DE49EF"/>
    <w:rsid w:val="00DE5B0C"/>
    <w:rsid w:val="00DE6BF6"/>
    <w:rsid w:val="00DF452E"/>
    <w:rsid w:val="00E03421"/>
    <w:rsid w:val="00E04D2F"/>
    <w:rsid w:val="00E051BE"/>
    <w:rsid w:val="00E1066B"/>
    <w:rsid w:val="00E131AB"/>
    <w:rsid w:val="00E14129"/>
    <w:rsid w:val="00E148D5"/>
    <w:rsid w:val="00E21584"/>
    <w:rsid w:val="00E232D0"/>
    <w:rsid w:val="00E25EDC"/>
    <w:rsid w:val="00E31462"/>
    <w:rsid w:val="00E31A6A"/>
    <w:rsid w:val="00E34B4E"/>
    <w:rsid w:val="00E36B97"/>
    <w:rsid w:val="00E40C5B"/>
    <w:rsid w:val="00E437A7"/>
    <w:rsid w:val="00E53ED5"/>
    <w:rsid w:val="00E54B3E"/>
    <w:rsid w:val="00E557AC"/>
    <w:rsid w:val="00E620DB"/>
    <w:rsid w:val="00E65E45"/>
    <w:rsid w:val="00E760B2"/>
    <w:rsid w:val="00E84E65"/>
    <w:rsid w:val="00E95534"/>
    <w:rsid w:val="00E95642"/>
    <w:rsid w:val="00E96FE7"/>
    <w:rsid w:val="00EA04C7"/>
    <w:rsid w:val="00EA29B7"/>
    <w:rsid w:val="00EB0B78"/>
    <w:rsid w:val="00EB4AA9"/>
    <w:rsid w:val="00EC12DE"/>
    <w:rsid w:val="00ED1EDA"/>
    <w:rsid w:val="00ED2595"/>
    <w:rsid w:val="00ED772B"/>
    <w:rsid w:val="00EE123C"/>
    <w:rsid w:val="00EE1AA2"/>
    <w:rsid w:val="00EE6630"/>
    <w:rsid w:val="00EF3A2F"/>
    <w:rsid w:val="00EF7692"/>
    <w:rsid w:val="00F014BE"/>
    <w:rsid w:val="00F04714"/>
    <w:rsid w:val="00F065C8"/>
    <w:rsid w:val="00F176D6"/>
    <w:rsid w:val="00F21EA9"/>
    <w:rsid w:val="00F22FF8"/>
    <w:rsid w:val="00F23BAA"/>
    <w:rsid w:val="00F2557D"/>
    <w:rsid w:val="00F32283"/>
    <w:rsid w:val="00F37A82"/>
    <w:rsid w:val="00F40692"/>
    <w:rsid w:val="00F42B2B"/>
    <w:rsid w:val="00F4743A"/>
    <w:rsid w:val="00F52B1E"/>
    <w:rsid w:val="00F56C70"/>
    <w:rsid w:val="00F616BB"/>
    <w:rsid w:val="00F628EF"/>
    <w:rsid w:val="00F64B47"/>
    <w:rsid w:val="00F65EFC"/>
    <w:rsid w:val="00F67085"/>
    <w:rsid w:val="00F70297"/>
    <w:rsid w:val="00F71E9B"/>
    <w:rsid w:val="00F7366A"/>
    <w:rsid w:val="00F74D61"/>
    <w:rsid w:val="00F778EF"/>
    <w:rsid w:val="00F77D6D"/>
    <w:rsid w:val="00F77F89"/>
    <w:rsid w:val="00F8018E"/>
    <w:rsid w:val="00F80E09"/>
    <w:rsid w:val="00F85F30"/>
    <w:rsid w:val="00F9216D"/>
    <w:rsid w:val="00F9355F"/>
    <w:rsid w:val="00F969BA"/>
    <w:rsid w:val="00FA13EB"/>
    <w:rsid w:val="00FA2E9F"/>
    <w:rsid w:val="00FA2F97"/>
    <w:rsid w:val="00FA3874"/>
    <w:rsid w:val="00FA46D9"/>
    <w:rsid w:val="00FA5ACB"/>
    <w:rsid w:val="00FB1F6D"/>
    <w:rsid w:val="00FB3C82"/>
    <w:rsid w:val="00FB589A"/>
    <w:rsid w:val="00FC0263"/>
    <w:rsid w:val="00FC21DF"/>
    <w:rsid w:val="00FC2ACF"/>
    <w:rsid w:val="00FC32CB"/>
    <w:rsid w:val="00FC3C56"/>
    <w:rsid w:val="00FC4B97"/>
    <w:rsid w:val="00FC54A9"/>
    <w:rsid w:val="00FC75EE"/>
    <w:rsid w:val="00FD18C7"/>
    <w:rsid w:val="00FD29F0"/>
    <w:rsid w:val="00FD33C6"/>
    <w:rsid w:val="00FD66E6"/>
    <w:rsid w:val="00FE34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F113B"/>
  <w15:docId w15:val="{BED67686-3D1B-449F-B5AB-07F65768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51"/>
    <w:pPr>
      <w:widowControl w:val="0"/>
      <w:spacing w:before="100" w:after="100" w:line="240" w:lineRule="auto"/>
    </w:pPr>
    <w:rPr>
      <w:rFonts w:ascii="Times New Roman" w:eastAsia="Times New Roman" w:hAnsi="Times New Roman" w:cs="Times New Roman"/>
      <w:snapToGrid w:val="0"/>
      <w:sz w:val="24"/>
      <w:szCs w:val="20"/>
      <w:lang w:val="es-ES_tradnl" w:eastAsia="es-ES"/>
    </w:rPr>
  </w:style>
  <w:style w:type="paragraph" w:styleId="Ttulo1">
    <w:name w:val="heading 1"/>
    <w:basedOn w:val="Normal"/>
    <w:next w:val="Normal"/>
    <w:link w:val="Ttulo1Car"/>
    <w:qFormat/>
    <w:rsid w:val="00A11355"/>
    <w:pPr>
      <w:keepNext/>
      <w:spacing w:after="0"/>
      <w:jc w:val="center"/>
      <w:outlineLvl w:val="0"/>
    </w:pPr>
    <w:rPr>
      <w:rFonts w:ascii="Arial" w:hAnsi="Arial"/>
      <w:b/>
      <w:color w:val="000000"/>
      <w:lang w:val="es-ES"/>
    </w:rPr>
  </w:style>
  <w:style w:type="paragraph" w:styleId="Ttulo2">
    <w:name w:val="heading 2"/>
    <w:basedOn w:val="Normal"/>
    <w:next w:val="Normal"/>
    <w:link w:val="Ttulo2Car"/>
    <w:qFormat/>
    <w:rsid w:val="00A11355"/>
    <w:pPr>
      <w:keepNext/>
      <w:spacing w:after="0"/>
      <w:jc w:val="both"/>
      <w:outlineLvl w:val="1"/>
    </w:pPr>
    <w:rPr>
      <w:rFonts w:ascii="Arial" w:hAnsi="Arial"/>
      <w:b/>
      <w:color w:val="000000"/>
      <w:lang w:val="es-ES"/>
    </w:rPr>
  </w:style>
  <w:style w:type="paragraph" w:styleId="Ttulo3">
    <w:name w:val="heading 3"/>
    <w:basedOn w:val="Normal"/>
    <w:next w:val="Normal"/>
    <w:link w:val="Ttulo3Car"/>
    <w:uiPriority w:val="9"/>
    <w:semiHidden/>
    <w:unhideWhenUsed/>
    <w:qFormat/>
    <w:rsid w:val="00AA48AB"/>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7161E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7161E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A11355"/>
    <w:pPr>
      <w:keepNext/>
      <w:tabs>
        <w:tab w:val="center" w:pos="4680"/>
      </w:tabs>
      <w:spacing w:before="20" w:after="20"/>
      <w:jc w:val="center"/>
      <w:outlineLvl w:val="5"/>
    </w:pPr>
    <w:rPr>
      <w:rFonts w:ascii="Arial" w:hAnsi="Arial"/>
      <w:b/>
      <w:color w:val="000000"/>
      <w:lang w:val="es-ES"/>
    </w:rPr>
  </w:style>
  <w:style w:type="paragraph" w:styleId="Ttulo9">
    <w:name w:val="heading 9"/>
    <w:basedOn w:val="Normal"/>
    <w:next w:val="Normal"/>
    <w:link w:val="Ttulo9Car"/>
    <w:uiPriority w:val="9"/>
    <w:semiHidden/>
    <w:unhideWhenUsed/>
    <w:qFormat/>
    <w:rsid w:val="00F56C70"/>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1355"/>
    <w:rPr>
      <w:rFonts w:ascii="Arial" w:eastAsia="Times New Roman" w:hAnsi="Arial" w:cs="Times New Roman"/>
      <w:b/>
      <w:color w:val="000000"/>
      <w:szCs w:val="20"/>
      <w:lang w:val="es-ES" w:eastAsia="es-ES"/>
    </w:rPr>
  </w:style>
  <w:style w:type="character" w:customStyle="1" w:styleId="Ttulo2Car">
    <w:name w:val="Título 2 Car"/>
    <w:basedOn w:val="Fuentedeprrafopredeter"/>
    <w:link w:val="Ttulo2"/>
    <w:rsid w:val="00A11355"/>
    <w:rPr>
      <w:rFonts w:ascii="Arial" w:eastAsia="Times New Roman" w:hAnsi="Arial" w:cs="Times New Roman"/>
      <w:b/>
      <w:color w:val="000000"/>
      <w:szCs w:val="20"/>
      <w:lang w:val="es-ES" w:eastAsia="es-ES"/>
    </w:rPr>
  </w:style>
  <w:style w:type="character" w:customStyle="1" w:styleId="Ttulo6Car">
    <w:name w:val="Título 6 Car"/>
    <w:basedOn w:val="Fuentedeprrafopredeter"/>
    <w:link w:val="Ttulo6"/>
    <w:rsid w:val="00A11355"/>
    <w:rPr>
      <w:rFonts w:ascii="Arial" w:eastAsia="Times New Roman" w:hAnsi="Arial" w:cs="Times New Roman"/>
      <w:b/>
      <w:color w:val="000000"/>
      <w:sz w:val="24"/>
      <w:szCs w:val="20"/>
      <w:lang w:val="es-ES" w:eastAsia="es-ES"/>
    </w:rPr>
  </w:style>
  <w:style w:type="paragraph" w:styleId="Encabezado">
    <w:name w:val="header"/>
    <w:basedOn w:val="Normal"/>
    <w:link w:val="EncabezadoCar"/>
    <w:unhideWhenUsed/>
    <w:rsid w:val="00A11355"/>
    <w:pPr>
      <w:tabs>
        <w:tab w:val="center" w:pos="4419"/>
        <w:tab w:val="right" w:pos="8838"/>
      </w:tabs>
      <w:spacing w:after="0"/>
    </w:pPr>
    <w:rPr>
      <w:sz w:val="20"/>
      <w:lang w:val="es-ES"/>
    </w:rPr>
  </w:style>
  <w:style w:type="character" w:customStyle="1" w:styleId="EncabezadoCar">
    <w:name w:val="Encabezado Car"/>
    <w:basedOn w:val="Fuentedeprrafopredeter"/>
    <w:link w:val="Encabezado"/>
    <w:rsid w:val="00A1135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11355"/>
    <w:pPr>
      <w:tabs>
        <w:tab w:val="center" w:pos="4419"/>
        <w:tab w:val="right" w:pos="8838"/>
      </w:tabs>
      <w:spacing w:after="0"/>
    </w:pPr>
    <w:rPr>
      <w:sz w:val="20"/>
      <w:lang w:val="es-ES"/>
    </w:rPr>
  </w:style>
  <w:style w:type="character" w:customStyle="1" w:styleId="PiedepginaCar">
    <w:name w:val="Pie de página Car"/>
    <w:basedOn w:val="Fuentedeprrafopredeter"/>
    <w:link w:val="Piedepgina"/>
    <w:uiPriority w:val="99"/>
    <w:rsid w:val="00A11355"/>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uiPriority w:val="59"/>
    <w:rsid w:val="00A11355"/>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A11355"/>
    <w:pPr>
      <w:tabs>
        <w:tab w:val="left" w:pos="-1440"/>
      </w:tabs>
      <w:spacing w:after="0"/>
      <w:jc w:val="both"/>
    </w:pPr>
    <w:rPr>
      <w:rFonts w:ascii="Arial" w:hAnsi="Arial"/>
      <w:snapToGrid/>
    </w:rPr>
  </w:style>
  <w:style w:type="character" w:customStyle="1" w:styleId="TextoindependienteCar">
    <w:name w:val="Texto independiente Car"/>
    <w:basedOn w:val="Fuentedeprrafopredeter"/>
    <w:link w:val="Textoindependiente"/>
    <w:rsid w:val="00A11355"/>
    <w:rPr>
      <w:rFonts w:ascii="Arial" w:eastAsia="Times New Roman" w:hAnsi="Arial" w:cs="Times New Roman"/>
      <w:snapToGrid w:val="0"/>
      <w:sz w:val="24"/>
      <w:szCs w:val="20"/>
      <w:lang w:val="es-ES_tradnl" w:eastAsia="es-ES"/>
    </w:rPr>
  </w:style>
  <w:style w:type="paragraph" w:styleId="Sangradetextonormal">
    <w:name w:val="Body Text Indent"/>
    <w:basedOn w:val="Normal"/>
    <w:link w:val="SangradetextonormalCar"/>
    <w:rsid w:val="00A11355"/>
    <w:pPr>
      <w:spacing w:after="0"/>
      <w:ind w:left="709" w:hanging="709"/>
      <w:jc w:val="both"/>
    </w:pPr>
    <w:rPr>
      <w:rFonts w:ascii="Arial" w:hAnsi="Arial"/>
      <w:snapToGrid/>
    </w:rPr>
  </w:style>
  <w:style w:type="character" w:customStyle="1" w:styleId="SangradetextonormalCar">
    <w:name w:val="Sangría de texto normal Car"/>
    <w:basedOn w:val="Fuentedeprrafopredeter"/>
    <w:link w:val="Sangradetextonormal"/>
    <w:rsid w:val="00A11355"/>
    <w:rPr>
      <w:rFonts w:ascii="Arial" w:eastAsia="Times New Roman" w:hAnsi="Arial" w:cs="Times New Roman"/>
      <w:snapToGrid w:val="0"/>
      <w:sz w:val="24"/>
      <w:szCs w:val="20"/>
      <w:lang w:val="es-ES_tradnl" w:eastAsia="es-ES"/>
    </w:rPr>
  </w:style>
  <w:style w:type="paragraph" w:styleId="Textoindependiente2">
    <w:name w:val="Body Text 2"/>
    <w:basedOn w:val="Normal"/>
    <w:link w:val="Textoindependiente2Car"/>
    <w:rsid w:val="00A11355"/>
    <w:pPr>
      <w:tabs>
        <w:tab w:val="left" w:pos="0"/>
      </w:tabs>
      <w:spacing w:after="0"/>
      <w:jc w:val="right"/>
    </w:pPr>
    <w:rPr>
      <w:rFonts w:ascii="Arial" w:hAnsi="Arial"/>
      <w:snapToGrid/>
      <w:color w:val="000000"/>
    </w:rPr>
  </w:style>
  <w:style w:type="character" w:customStyle="1" w:styleId="Textoindependiente2Car">
    <w:name w:val="Texto independiente 2 Car"/>
    <w:basedOn w:val="Fuentedeprrafopredeter"/>
    <w:link w:val="Textoindependiente2"/>
    <w:rsid w:val="00A11355"/>
    <w:rPr>
      <w:rFonts w:ascii="Arial" w:eastAsia="Times New Roman" w:hAnsi="Arial" w:cs="Times New Roman"/>
      <w:snapToGrid w:val="0"/>
      <w:color w:val="000000"/>
      <w:szCs w:val="20"/>
      <w:lang w:val="es-ES_tradnl" w:eastAsia="es-ES"/>
    </w:rPr>
  </w:style>
  <w:style w:type="paragraph" w:styleId="Textoindependiente3">
    <w:name w:val="Body Text 3"/>
    <w:basedOn w:val="Normal"/>
    <w:link w:val="Textoindependiente3Car"/>
    <w:rsid w:val="00A11355"/>
    <w:pPr>
      <w:spacing w:after="0"/>
      <w:jc w:val="center"/>
    </w:pPr>
    <w:rPr>
      <w:rFonts w:ascii="Arial" w:hAnsi="Arial"/>
      <w:b/>
      <w:color w:val="000000"/>
      <w:lang w:val="es-ES"/>
    </w:rPr>
  </w:style>
  <w:style w:type="character" w:customStyle="1" w:styleId="Textoindependiente3Car">
    <w:name w:val="Texto independiente 3 Car"/>
    <w:basedOn w:val="Fuentedeprrafopredeter"/>
    <w:link w:val="Textoindependiente3"/>
    <w:rsid w:val="00A11355"/>
    <w:rPr>
      <w:rFonts w:ascii="Arial" w:eastAsia="Times New Roman" w:hAnsi="Arial" w:cs="Times New Roman"/>
      <w:b/>
      <w:color w:val="000000"/>
      <w:szCs w:val="20"/>
      <w:lang w:val="es-ES" w:eastAsia="es-ES"/>
    </w:rPr>
  </w:style>
  <w:style w:type="paragraph" w:styleId="Sangra2detindependiente">
    <w:name w:val="Body Text Indent 2"/>
    <w:basedOn w:val="Normal"/>
    <w:link w:val="Sangra2detindependienteCar"/>
    <w:rsid w:val="00A11355"/>
    <w:pPr>
      <w:spacing w:after="0"/>
      <w:ind w:left="1134" w:hanging="1134"/>
      <w:jc w:val="both"/>
    </w:pPr>
    <w:rPr>
      <w:rFonts w:ascii="Arial" w:hAnsi="Arial"/>
      <w:snapToGrid/>
    </w:rPr>
  </w:style>
  <w:style w:type="character" w:customStyle="1" w:styleId="Sangra2detindependienteCar">
    <w:name w:val="Sangría 2 de t. independiente Car"/>
    <w:basedOn w:val="Fuentedeprrafopredeter"/>
    <w:link w:val="Sangra2detindependiente"/>
    <w:rsid w:val="00A11355"/>
    <w:rPr>
      <w:rFonts w:ascii="Arial" w:eastAsia="Times New Roman" w:hAnsi="Arial" w:cs="Times New Roman"/>
      <w:snapToGrid w:val="0"/>
      <w:sz w:val="24"/>
      <w:szCs w:val="20"/>
      <w:lang w:val="es-ES_tradnl" w:eastAsia="es-ES"/>
    </w:rPr>
  </w:style>
  <w:style w:type="paragraph" w:styleId="Sangra3detindependiente">
    <w:name w:val="Body Text Indent 3"/>
    <w:basedOn w:val="Normal"/>
    <w:link w:val="Sangra3detindependienteCar"/>
    <w:rsid w:val="00A11355"/>
    <w:pPr>
      <w:spacing w:after="0"/>
      <w:ind w:firstLine="720"/>
      <w:jc w:val="both"/>
    </w:pPr>
    <w:rPr>
      <w:rFonts w:ascii="Arial" w:hAnsi="Arial"/>
      <w:snapToGrid/>
    </w:rPr>
  </w:style>
  <w:style w:type="character" w:customStyle="1" w:styleId="Sangra3detindependienteCar">
    <w:name w:val="Sangría 3 de t. independiente Car"/>
    <w:basedOn w:val="Fuentedeprrafopredeter"/>
    <w:link w:val="Sangra3detindependiente"/>
    <w:rsid w:val="00A11355"/>
    <w:rPr>
      <w:rFonts w:ascii="Arial" w:eastAsia="Times New Roman" w:hAnsi="Arial" w:cs="Times New Roman"/>
      <w:snapToGrid w:val="0"/>
      <w:sz w:val="24"/>
      <w:szCs w:val="20"/>
      <w:lang w:val="es-ES_tradnl" w:eastAsia="es-ES"/>
    </w:rPr>
  </w:style>
  <w:style w:type="paragraph" w:styleId="Textodeglobo">
    <w:name w:val="Balloon Text"/>
    <w:basedOn w:val="Normal"/>
    <w:link w:val="TextodegloboCar"/>
    <w:uiPriority w:val="99"/>
    <w:semiHidden/>
    <w:unhideWhenUsed/>
    <w:rsid w:val="00A1135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355"/>
    <w:rPr>
      <w:rFonts w:ascii="Tahoma" w:hAnsi="Tahoma" w:cs="Tahoma"/>
      <w:sz w:val="16"/>
      <w:szCs w:val="16"/>
    </w:rPr>
  </w:style>
  <w:style w:type="paragraph" w:styleId="Prrafodelista">
    <w:name w:val="List Paragraph"/>
    <w:aliases w:val="List Paragraph 1"/>
    <w:basedOn w:val="Normal"/>
    <w:link w:val="PrrafodelistaCar"/>
    <w:uiPriority w:val="34"/>
    <w:qFormat/>
    <w:rsid w:val="00C83FBD"/>
    <w:pPr>
      <w:ind w:left="720"/>
      <w:contextualSpacing/>
    </w:pPr>
  </w:style>
  <w:style w:type="paragraph" w:customStyle="1" w:styleId="H4">
    <w:name w:val="H4"/>
    <w:basedOn w:val="Normal"/>
    <w:next w:val="Normal"/>
    <w:rsid w:val="00EA04C7"/>
    <w:pPr>
      <w:keepNext/>
      <w:outlineLvl w:val="4"/>
    </w:pPr>
    <w:rPr>
      <w:b/>
      <w:snapToGrid/>
    </w:rPr>
  </w:style>
  <w:style w:type="character" w:customStyle="1" w:styleId="HTMLMarkup">
    <w:name w:val="HTML Markup"/>
    <w:rsid w:val="00EA04C7"/>
    <w:rPr>
      <w:vanish/>
      <w:color w:val="FF0000"/>
    </w:rPr>
  </w:style>
  <w:style w:type="character" w:customStyle="1" w:styleId="Ttulo4Car">
    <w:name w:val="Título 4 Car"/>
    <w:basedOn w:val="Fuentedeprrafopredeter"/>
    <w:link w:val="Ttulo4"/>
    <w:uiPriority w:val="9"/>
    <w:semiHidden/>
    <w:rsid w:val="007161E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7161ED"/>
    <w:rPr>
      <w:rFonts w:asciiTheme="majorHAnsi" w:eastAsiaTheme="majorEastAsia" w:hAnsiTheme="majorHAnsi" w:cstheme="majorBidi"/>
      <w:color w:val="243F60" w:themeColor="accent1" w:themeShade="7F"/>
    </w:rPr>
  </w:style>
  <w:style w:type="character" w:customStyle="1" w:styleId="Ttulo9Car">
    <w:name w:val="Título 9 Car"/>
    <w:basedOn w:val="Fuentedeprrafopredeter"/>
    <w:link w:val="Ttulo9"/>
    <w:uiPriority w:val="9"/>
    <w:semiHidden/>
    <w:rsid w:val="00F56C70"/>
    <w:rPr>
      <w:rFonts w:asciiTheme="majorHAnsi" w:eastAsiaTheme="majorEastAsia" w:hAnsiTheme="majorHAnsi" w:cstheme="majorBidi"/>
      <w:i/>
      <w:iCs/>
      <w:color w:val="404040" w:themeColor="text1" w:themeTint="BF"/>
      <w:sz w:val="20"/>
      <w:szCs w:val="20"/>
    </w:rPr>
  </w:style>
  <w:style w:type="paragraph" w:styleId="Textodebloque">
    <w:name w:val="Block Text"/>
    <w:basedOn w:val="Normal"/>
    <w:semiHidden/>
    <w:rsid w:val="00F56C70"/>
    <w:pPr>
      <w:tabs>
        <w:tab w:val="left" w:pos="0"/>
        <w:tab w:val="left" w:pos="360"/>
        <w:tab w:val="left" w:pos="720"/>
      </w:tabs>
      <w:suppressAutoHyphens/>
      <w:spacing w:after="0"/>
      <w:ind w:left="360" w:right="-483" w:hanging="360"/>
      <w:jc w:val="both"/>
    </w:pPr>
    <w:rPr>
      <w:snapToGrid/>
      <w:spacing w:val="-3"/>
    </w:rPr>
  </w:style>
  <w:style w:type="character" w:styleId="Refdenotaalpie">
    <w:name w:val="footnote reference"/>
    <w:semiHidden/>
    <w:rsid w:val="00207551"/>
    <w:rPr>
      <w:vertAlign w:val="superscript"/>
    </w:rPr>
  </w:style>
  <w:style w:type="character" w:customStyle="1" w:styleId="PrrafodelistaCar">
    <w:name w:val="Párrafo de lista Car"/>
    <w:aliases w:val="List Paragraph 1 Car"/>
    <w:basedOn w:val="Fuentedeprrafopredeter"/>
    <w:link w:val="Prrafodelista"/>
    <w:uiPriority w:val="34"/>
    <w:rsid w:val="00515AAE"/>
    <w:rPr>
      <w:rFonts w:ascii="Times New Roman" w:eastAsia="Times New Roman" w:hAnsi="Times New Roman" w:cs="Times New Roman"/>
      <w:snapToGrid w:val="0"/>
      <w:sz w:val="24"/>
      <w:szCs w:val="20"/>
      <w:lang w:val="es-ES_tradnl" w:eastAsia="es-ES"/>
    </w:rPr>
  </w:style>
  <w:style w:type="character" w:styleId="Hipervnculo">
    <w:name w:val="Hyperlink"/>
    <w:basedOn w:val="Fuentedeprrafopredeter"/>
    <w:semiHidden/>
    <w:rsid w:val="00AA48AB"/>
    <w:rPr>
      <w:color w:val="0000FF"/>
      <w:u w:val="single"/>
    </w:rPr>
  </w:style>
  <w:style w:type="paragraph" w:customStyle="1" w:styleId="Ttulo21">
    <w:name w:val="Título 21"/>
    <w:basedOn w:val="Normal"/>
    <w:autoRedefine/>
    <w:rsid w:val="009E1B01"/>
    <w:pPr>
      <w:widowControl/>
      <w:numPr>
        <w:numId w:val="13"/>
      </w:numPr>
      <w:spacing w:before="0" w:after="120"/>
      <w:ind w:left="425" w:hanging="425"/>
      <w:jc w:val="both"/>
    </w:pPr>
    <w:rPr>
      <w:rFonts w:ascii="Arial Narrow" w:hAnsi="Arial Narrow"/>
      <w:snapToGrid/>
      <w:color w:val="009999"/>
      <w:lang w:val="es-SV" w:eastAsia="es-SV"/>
    </w:rPr>
  </w:style>
  <w:style w:type="paragraph" w:styleId="Textonotapie">
    <w:name w:val="footnote text"/>
    <w:basedOn w:val="Normal"/>
    <w:link w:val="TextonotapieCar"/>
    <w:semiHidden/>
    <w:rsid w:val="00AA48AB"/>
    <w:pPr>
      <w:widowControl/>
      <w:spacing w:before="0" w:after="0"/>
    </w:pPr>
    <w:rPr>
      <w:snapToGrid/>
      <w:sz w:val="20"/>
      <w:lang w:val="en-US" w:eastAsia="es-SV"/>
    </w:rPr>
  </w:style>
  <w:style w:type="character" w:customStyle="1" w:styleId="TextonotapieCar">
    <w:name w:val="Texto nota pie Car"/>
    <w:basedOn w:val="Fuentedeprrafopredeter"/>
    <w:link w:val="Textonotapie"/>
    <w:semiHidden/>
    <w:rsid w:val="00AA48AB"/>
    <w:rPr>
      <w:rFonts w:ascii="Times New Roman" w:eastAsia="Times New Roman" w:hAnsi="Times New Roman" w:cs="Times New Roman"/>
      <w:sz w:val="20"/>
      <w:szCs w:val="20"/>
      <w:lang w:val="en-US" w:eastAsia="es-SV"/>
    </w:rPr>
  </w:style>
  <w:style w:type="character" w:customStyle="1" w:styleId="Ttulo3Car">
    <w:name w:val="Título 3 Car"/>
    <w:basedOn w:val="Fuentedeprrafopredeter"/>
    <w:link w:val="Ttulo3"/>
    <w:uiPriority w:val="9"/>
    <w:semiHidden/>
    <w:rsid w:val="00AA48AB"/>
    <w:rPr>
      <w:rFonts w:asciiTheme="majorHAnsi" w:eastAsiaTheme="majorEastAsia" w:hAnsiTheme="majorHAnsi" w:cstheme="majorBidi"/>
      <w:snapToGrid w:val="0"/>
      <w:color w:val="243F60" w:themeColor="accent1" w:themeShade="7F"/>
      <w:sz w:val="24"/>
      <w:szCs w:val="24"/>
      <w:lang w:val="es-ES_tradnl" w:eastAsia="es-ES"/>
    </w:rPr>
  </w:style>
  <w:style w:type="paragraph" w:styleId="Textocomentario">
    <w:name w:val="annotation text"/>
    <w:basedOn w:val="Normal"/>
    <w:link w:val="TextocomentarioCar"/>
    <w:rsid w:val="00AA48AB"/>
    <w:pPr>
      <w:widowControl/>
      <w:spacing w:before="0" w:after="0"/>
    </w:pPr>
    <w:rPr>
      <w:rFonts w:ascii="Arial" w:hAnsi="Arial"/>
      <w:snapToGrid/>
      <w:sz w:val="20"/>
    </w:rPr>
  </w:style>
  <w:style w:type="character" w:customStyle="1" w:styleId="TextocomentarioCar">
    <w:name w:val="Texto comentario Car"/>
    <w:basedOn w:val="Fuentedeprrafopredeter"/>
    <w:link w:val="Textocomentario"/>
    <w:rsid w:val="00AA48AB"/>
    <w:rPr>
      <w:rFonts w:ascii="Arial" w:eastAsia="Times New Roman" w:hAnsi="Arial" w:cs="Times New Roman"/>
      <w:sz w:val="20"/>
      <w:szCs w:val="20"/>
      <w:lang w:val="es-ES_tradnl" w:eastAsia="es-ES"/>
    </w:rPr>
  </w:style>
  <w:style w:type="paragraph" w:customStyle="1" w:styleId="Textoindependiente-mantener">
    <w:name w:val="Texto independiente - mantener"/>
    <w:basedOn w:val="Textoindependiente"/>
    <w:next w:val="Textoindependiente"/>
    <w:rsid w:val="00AA48AB"/>
    <w:pPr>
      <w:keepNext/>
      <w:widowControl/>
      <w:tabs>
        <w:tab w:val="clear" w:pos="-1440"/>
      </w:tabs>
      <w:spacing w:before="0" w:after="240"/>
    </w:pPr>
    <w:rPr>
      <w:rFonts w:ascii="Garamond" w:hAnsi="Garamond"/>
      <w:spacing w:val="-5"/>
    </w:rPr>
  </w:style>
  <w:style w:type="paragraph" w:customStyle="1" w:styleId="Considerandos">
    <w:name w:val="Considerandos"/>
    <w:rsid w:val="00AA48AB"/>
    <w:pPr>
      <w:numPr>
        <w:numId w:val="7"/>
      </w:numPr>
      <w:spacing w:after="0" w:line="240" w:lineRule="auto"/>
      <w:jc w:val="both"/>
    </w:pPr>
    <w:rPr>
      <w:rFonts w:ascii="Bookman Old Style" w:eastAsia="Times New Roman" w:hAnsi="Bookman Old Style" w:cs="Times New Roman"/>
      <w:noProof/>
      <w:sz w:val="24"/>
      <w:szCs w:val="20"/>
      <w:lang w:val="es-ES" w:eastAsia="es-ES"/>
    </w:rPr>
  </w:style>
  <w:style w:type="character" w:styleId="Refdecomentario">
    <w:name w:val="annotation reference"/>
    <w:basedOn w:val="Fuentedeprrafopredeter"/>
    <w:uiPriority w:val="99"/>
    <w:semiHidden/>
    <w:unhideWhenUsed/>
    <w:rsid w:val="006262AB"/>
    <w:rPr>
      <w:sz w:val="16"/>
      <w:szCs w:val="16"/>
    </w:rPr>
  </w:style>
  <w:style w:type="paragraph" w:styleId="Asuntodelcomentario">
    <w:name w:val="annotation subject"/>
    <w:basedOn w:val="Textocomentario"/>
    <w:next w:val="Textocomentario"/>
    <w:link w:val="AsuntodelcomentarioCar"/>
    <w:uiPriority w:val="99"/>
    <w:semiHidden/>
    <w:unhideWhenUsed/>
    <w:rsid w:val="006262AB"/>
    <w:pPr>
      <w:widowControl w:val="0"/>
      <w:spacing w:before="100" w:after="100"/>
    </w:pPr>
    <w:rPr>
      <w:rFonts w:ascii="Times New Roman" w:hAnsi="Times New Roman"/>
      <w:b/>
      <w:bCs/>
      <w:snapToGrid w:val="0"/>
    </w:rPr>
  </w:style>
  <w:style w:type="character" w:customStyle="1" w:styleId="AsuntodelcomentarioCar">
    <w:name w:val="Asunto del comentario Car"/>
    <w:basedOn w:val="TextocomentarioCar"/>
    <w:link w:val="Asuntodelcomentario"/>
    <w:uiPriority w:val="99"/>
    <w:semiHidden/>
    <w:rsid w:val="006262AB"/>
    <w:rPr>
      <w:rFonts w:ascii="Times New Roman" w:eastAsia="Times New Roman" w:hAnsi="Times New Roman" w:cs="Times New Roman"/>
      <w:b/>
      <w:bCs/>
      <w:snapToGrid w:val="0"/>
      <w:sz w:val="20"/>
      <w:szCs w:val="20"/>
      <w:lang w:val="es-ES_tradnl" w:eastAsia="es-ES"/>
    </w:rPr>
  </w:style>
  <w:style w:type="table" w:styleId="Tablaconcuadrcula">
    <w:name w:val="Table Grid"/>
    <w:basedOn w:val="Tablanormal"/>
    <w:uiPriority w:val="59"/>
    <w:rsid w:val="002A5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40C5B"/>
    <w:pPr>
      <w:spacing w:after="0" w:line="240" w:lineRule="auto"/>
    </w:pPr>
    <w:rPr>
      <w:rFonts w:ascii="Calibri" w:eastAsia="Calibri" w:hAnsi="Calibri" w:cs="Times New Roman"/>
      <w:sz w:val="20"/>
      <w:szCs w:val="20"/>
      <w:lang w:val="es-E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E4557"/>
    <w:pPr>
      <w:spacing w:after="0" w:line="240" w:lineRule="auto"/>
    </w:pPr>
    <w:rPr>
      <w:rFonts w:ascii="Times New Roman" w:eastAsia="Times New Roman" w:hAnsi="Times New Roman" w:cs="Times New Roman"/>
      <w:snapToGrid w:val="0"/>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6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TAK2XWSQXAVX-2124196863-365</_dlc_DocId>
    <_dlc_DocIdUrl xmlns="925361b9-3a0c-4c35-ae0e-5f5ef97db517">
      <Url>http://sis/dn/_layouts/15/DocIdRedir.aspx?ID=TAK2XWSQXAVX-2124196863-365</Url>
      <Description>TAK2XWSQXAVX-2124196863-365</Description>
    </_dlc_DocIdUrl>
    <SharedWithUsers xmlns="925361b9-3a0c-4c35-ae0e-5f5ef97db517">
      <UserInfo>
        <DisplayName>Evelyn Marisol Gracias</DisplayName>
        <AccountId>22</AccountId>
        <AccountType/>
      </UserInfo>
      <UserInfo>
        <DisplayName>Daniel Adolfo Deras Valle</DisplayName>
        <AccountId>25</AccountId>
        <AccountType/>
      </UserInfo>
      <UserInfo>
        <DisplayName>Laila Badiyéh Resbain Sholéh Ramírez Abarca</DisplayName>
        <AccountId>54</AccountId>
        <AccountType/>
      </UserInfo>
      <UserInfo>
        <DisplayName>Karen Beatriz Bonilla Sánchez</DisplayName>
        <AccountId>119</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Props1.xml><?xml version="1.0" encoding="utf-8"?>
<ds:datastoreItem xmlns:ds="http://schemas.openxmlformats.org/officeDocument/2006/customXml" ds:itemID="{CD6A22B0-008F-4A89-88FD-E61B5A830D42}">
  <ds:schemaRefs>
    <ds:schemaRef ds:uri="http://schemas.openxmlformats.org/officeDocument/2006/bibliography"/>
  </ds:schemaRefs>
</ds:datastoreItem>
</file>

<file path=customXml/itemProps2.xml><?xml version="1.0" encoding="utf-8"?>
<ds:datastoreItem xmlns:ds="http://schemas.openxmlformats.org/officeDocument/2006/customXml" ds:itemID="{6F300CDC-9BB8-4A97-A7A8-173A7D09B87C}">
  <ds:schemaRefs>
    <ds:schemaRef ds:uri="http://schemas.microsoft.com/sharepoint/events"/>
  </ds:schemaRefs>
</ds:datastoreItem>
</file>

<file path=customXml/itemProps3.xml><?xml version="1.0" encoding="utf-8"?>
<ds:datastoreItem xmlns:ds="http://schemas.openxmlformats.org/officeDocument/2006/customXml" ds:itemID="{0BE91AC3-C38D-4DEF-B651-4B8559B4F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3C256-A643-4648-8851-4A3A75E2CA0A}">
  <ds:schemaRefs>
    <ds:schemaRef ds:uri="http://schemas.microsoft.com/sharepoint/v3/contenttype/forms"/>
  </ds:schemaRefs>
</ds:datastoreItem>
</file>

<file path=customXml/itemProps5.xml><?xml version="1.0" encoding="utf-8"?>
<ds:datastoreItem xmlns:ds="http://schemas.openxmlformats.org/officeDocument/2006/customXml" ds:itemID="{424E8F9D-215E-43DA-B06D-C60430C359B3}">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10</Pages>
  <Words>2834</Words>
  <Characters>15590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Beatriz Bonilla Sánchez</dc:creator>
  <cp:keywords/>
  <dc:description/>
  <cp:lastModifiedBy>Evelyn Guadalupe Auxiliadora Meléndez Gómez</cp:lastModifiedBy>
  <cp:revision>67</cp:revision>
  <cp:lastPrinted>2019-05-27T21:17:00Z</cp:lastPrinted>
  <dcterms:created xsi:type="dcterms:W3CDTF">2019-05-27T21:17:00Z</dcterms:created>
  <dcterms:modified xsi:type="dcterms:W3CDTF">2023-01-03T15:31:00Z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23aa92a1-77ae-475e-a64f-ad4fd2b0426d</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2019-05-08T15:16:42.3694719-06:00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