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34C9" w14:textId="7415CCEA" w:rsidR="001157EF" w:rsidRPr="00BC1B8E" w:rsidRDefault="006F2B90" w:rsidP="004C2CF8">
      <w:pPr>
        <w:pStyle w:val="Textoindependiente"/>
        <w:ind w:left="397" w:hanging="397"/>
        <w:rPr>
          <w:rFonts w:ascii="Museo Sans 300" w:hAnsi="Museo Sans 300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631B02" wp14:editId="37D4B55D">
            <wp:simplePos x="0" y="0"/>
            <wp:positionH relativeFrom="column">
              <wp:posOffset>-851535</wp:posOffset>
            </wp:positionH>
            <wp:positionV relativeFrom="paragraph">
              <wp:posOffset>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4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EF" w:rsidRPr="00BC1B8E">
        <w:rPr>
          <w:rFonts w:ascii="Museo Sans 300" w:hAnsi="Museo Sans 300"/>
          <w:b/>
          <w:sz w:val="22"/>
          <w:szCs w:val="22"/>
        </w:rPr>
        <w:t>E</w:t>
      </w:r>
      <w:r w:rsidR="007100BD">
        <w:rPr>
          <w:rFonts w:ascii="Museo Sans 300" w:hAnsi="Museo Sans 300"/>
          <w:b/>
          <w:sz w:val="22"/>
          <w:szCs w:val="22"/>
        </w:rPr>
        <w:t>L</w:t>
      </w:r>
      <w:r w:rsidR="001157EF" w:rsidRPr="00BC1B8E">
        <w:rPr>
          <w:rFonts w:ascii="Museo Sans 300" w:hAnsi="Museo Sans 300"/>
          <w:b/>
          <w:sz w:val="22"/>
          <w:szCs w:val="22"/>
        </w:rPr>
        <w:t xml:space="preserve"> COMITÉ DE NORMAS DEL BANCO CENTRAL DE RESERVA DE EL SALVADOR, </w:t>
      </w:r>
    </w:p>
    <w:p w14:paraId="4C7534CA" w14:textId="77777777" w:rsidR="001157EF" w:rsidRPr="00BC1B8E" w:rsidRDefault="001157EF" w:rsidP="003C4C6E">
      <w:pPr>
        <w:pStyle w:val="Textoindependiente"/>
        <w:rPr>
          <w:rFonts w:ascii="Museo Sans 300" w:hAnsi="Museo Sans 300"/>
          <w:b/>
          <w:sz w:val="22"/>
          <w:szCs w:val="22"/>
        </w:rPr>
      </w:pPr>
    </w:p>
    <w:p w14:paraId="4C7534CC" w14:textId="77777777" w:rsidR="001157EF" w:rsidRPr="00BC1B8E" w:rsidRDefault="001157EF" w:rsidP="003C4C6E">
      <w:pPr>
        <w:pStyle w:val="Textoindependiente"/>
        <w:rPr>
          <w:rFonts w:ascii="Museo Sans 300" w:hAnsi="Museo Sans 300"/>
          <w:b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>CONSIDERANDO:</w:t>
      </w:r>
    </w:p>
    <w:p w14:paraId="4C7534CD" w14:textId="77777777" w:rsidR="00C33DD2" w:rsidRPr="00BC1B8E" w:rsidRDefault="00C33DD2" w:rsidP="003C4C6E">
      <w:pPr>
        <w:pStyle w:val="Textoindependiente"/>
        <w:rPr>
          <w:rFonts w:ascii="Museo Sans 300" w:hAnsi="Museo Sans 300"/>
          <w:b/>
          <w:sz w:val="22"/>
          <w:szCs w:val="22"/>
        </w:rPr>
      </w:pPr>
    </w:p>
    <w:p w14:paraId="4C7534CE" w14:textId="77777777" w:rsidR="008B0DE9" w:rsidRPr="00BC1B8E" w:rsidRDefault="008B0DE9" w:rsidP="002A1A09">
      <w:pPr>
        <w:pStyle w:val="Textoindependiente"/>
        <w:numPr>
          <w:ilvl w:val="0"/>
          <w:numId w:val="1"/>
        </w:numPr>
        <w:ind w:left="426" w:hanging="426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Que los artículos 34, 151 y 158, literal a) de la Ley de Bancos Cooperativos y Sociedades de Ahorro y Crédito, faculta respectivamente a los bancos cooperativos, las federaciones y las sociedades de ahorro y crédito, para recibir depósitos a la vista retirables por medio de cheques u otros medios, previo cumplimiento de requisitos.</w:t>
      </w:r>
    </w:p>
    <w:p w14:paraId="4C7534CF" w14:textId="77777777" w:rsidR="008B0DE9" w:rsidRPr="00BC1B8E" w:rsidRDefault="008B0DE9" w:rsidP="002A1A09">
      <w:pPr>
        <w:pStyle w:val="Prrafodelista"/>
        <w:ind w:left="426" w:hanging="426"/>
        <w:rPr>
          <w:rFonts w:ascii="Museo Sans 300" w:hAnsi="Museo Sans 300"/>
          <w:sz w:val="22"/>
          <w:szCs w:val="22"/>
        </w:rPr>
      </w:pPr>
    </w:p>
    <w:p w14:paraId="4C7534D0" w14:textId="77777777" w:rsidR="008B0DE9" w:rsidRPr="00BC1B8E" w:rsidRDefault="008B0DE9" w:rsidP="002A1A09">
      <w:pPr>
        <w:pStyle w:val="Textoindependiente"/>
        <w:numPr>
          <w:ilvl w:val="0"/>
          <w:numId w:val="1"/>
        </w:numPr>
        <w:ind w:left="426" w:hanging="426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Que el artículo 34 inciso tercero, de la Ley de Bancos Cooperativos y Sociedades de Ahorro y Crédito, establece que deberán emitirse normas para el adecuado manejo de dichas operaciones.</w:t>
      </w:r>
    </w:p>
    <w:p w14:paraId="4C7534D1" w14:textId="77777777" w:rsidR="008B0DE9" w:rsidRPr="00BC1B8E" w:rsidRDefault="008B0DE9" w:rsidP="002A1A09">
      <w:pPr>
        <w:pStyle w:val="Prrafodelista"/>
        <w:ind w:left="426" w:hanging="426"/>
        <w:rPr>
          <w:rFonts w:ascii="Museo Sans 300" w:hAnsi="Museo Sans 300"/>
          <w:sz w:val="22"/>
          <w:szCs w:val="22"/>
          <w:lang w:val="es-GT"/>
        </w:rPr>
      </w:pPr>
    </w:p>
    <w:p w14:paraId="4C7534D2" w14:textId="3DC584FC" w:rsidR="008B0DE9" w:rsidRPr="00BC1B8E" w:rsidRDefault="008B0DE9" w:rsidP="002A1A09">
      <w:pPr>
        <w:pStyle w:val="Textoindependiente"/>
        <w:numPr>
          <w:ilvl w:val="0"/>
          <w:numId w:val="1"/>
        </w:numPr>
        <w:tabs>
          <w:tab w:val="left" w:pos="709"/>
        </w:tabs>
        <w:ind w:left="426" w:hanging="426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Que en consecuencia</w:t>
      </w:r>
      <w:r w:rsidR="007100BD">
        <w:rPr>
          <w:rFonts w:ascii="Museo Sans 300" w:hAnsi="Museo Sans 300"/>
          <w:sz w:val="22"/>
          <w:szCs w:val="22"/>
        </w:rPr>
        <w:t>,</w:t>
      </w:r>
      <w:r w:rsidRPr="00BC1B8E">
        <w:rPr>
          <w:rFonts w:ascii="Museo Sans 300" w:hAnsi="Museo Sans 300"/>
          <w:sz w:val="22"/>
          <w:szCs w:val="22"/>
        </w:rPr>
        <w:t xml:space="preserve"> es necesario emitir las normas que regulen los requisitos de información y los procedimientos a seguir por los bancos cooperativos, las federaciones y las sociedades de ahorro y crédito que estén interesados en realizar la operación antes citada. </w:t>
      </w:r>
    </w:p>
    <w:p w14:paraId="4C7534D3" w14:textId="77777777" w:rsidR="008B0DE9" w:rsidRPr="00BC1B8E" w:rsidRDefault="008B0DE9" w:rsidP="002A1A09">
      <w:pPr>
        <w:pStyle w:val="Prrafodelista"/>
        <w:ind w:left="426" w:hanging="426"/>
        <w:rPr>
          <w:rFonts w:ascii="Museo Sans 300" w:hAnsi="Museo Sans 300"/>
          <w:sz w:val="22"/>
          <w:szCs w:val="22"/>
          <w:lang w:val="es-GT"/>
        </w:rPr>
      </w:pPr>
    </w:p>
    <w:p w14:paraId="4C7534D4" w14:textId="4FBFF5A0" w:rsidR="008B0DE9" w:rsidRPr="00BC1B8E" w:rsidRDefault="008B0DE9" w:rsidP="002A1A09">
      <w:pPr>
        <w:pStyle w:val="Textoindependiente"/>
        <w:numPr>
          <w:ilvl w:val="0"/>
          <w:numId w:val="1"/>
        </w:numPr>
        <w:ind w:left="426" w:hanging="426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Que el artículo 7 literal g)</w:t>
      </w:r>
      <w:r w:rsidR="001A15C4">
        <w:rPr>
          <w:rFonts w:ascii="Museo Sans 300" w:hAnsi="Museo Sans 300"/>
          <w:sz w:val="22"/>
          <w:szCs w:val="22"/>
        </w:rPr>
        <w:t xml:space="preserve"> </w:t>
      </w:r>
      <w:r w:rsidRPr="00BC1B8E">
        <w:rPr>
          <w:rFonts w:ascii="Museo Sans 300" w:hAnsi="Museo Sans 300"/>
          <w:sz w:val="22"/>
          <w:szCs w:val="22"/>
        </w:rPr>
        <w:t xml:space="preserve">de la Ley de Supervisión y Regulación del Sistema Financiero, establece que a la Superintendencia del Sistema Financiero le corresponde la supervisión de los bancos cooperativos, sociedades de ahorro y crédito y federaciones reguladas por la Ley de Bancos Cooperativos y Sociedades de Ahorro y Crédito. </w:t>
      </w:r>
    </w:p>
    <w:p w14:paraId="4C7534D6" w14:textId="77777777" w:rsidR="00254DE3" w:rsidRPr="00BC1B8E" w:rsidRDefault="00254DE3" w:rsidP="00254DE3">
      <w:pPr>
        <w:pStyle w:val="Textoindependiente"/>
        <w:rPr>
          <w:rFonts w:ascii="Museo Sans 300" w:hAnsi="Museo Sans 300"/>
          <w:b/>
          <w:sz w:val="22"/>
          <w:szCs w:val="22"/>
        </w:rPr>
      </w:pPr>
    </w:p>
    <w:p w14:paraId="4C7534D7" w14:textId="77777777" w:rsidR="00254DE3" w:rsidRPr="00BC1B8E" w:rsidRDefault="00254DE3" w:rsidP="00254DE3">
      <w:pPr>
        <w:pStyle w:val="Textoindependiente"/>
        <w:rPr>
          <w:rFonts w:ascii="Museo Sans 300" w:hAnsi="Museo Sans 300"/>
          <w:b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>POR TANTO,</w:t>
      </w:r>
    </w:p>
    <w:p w14:paraId="4C7534D8" w14:textId="77777777" w:rsidR="00254DE3" w:rsidRPr="00BC1B8E" w:rsidRDefault="00254DE3" w:rsidP="00254DE3">
      <w:pPr>
        <w:pStyle w:val="Prrafodelista"/>
        <w:rPr>
          <w:rFonts w:ascii="Museo Sans 300" w:hAnsi="Museo Sans 300"/>
          <w:sz w:val="22"/>
          <w:szCs w:val="22"/>
          <w:lang w:val="es-GT"/>
        </w:rPr>
      </w:pPr>
    </w:p>
    <w:p w14:paraId="4C7534D9" w14:textId="77777777" w:rsidR="00254DE3" w:rsidRPr="00BC1B8E" w:rsidRDefault="00256857" w:rsidP="00254DE3">
      <w:pPr>
        <w:pStyle w:val="Textoindependiente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en</w:t>
      </w:r>
      <w:r w:rsidR="00254DE3" w:rsidRPr="00BC1B8E">
        <w:rPr>
          <w:rFonts w:ascii="Museo Sans 300" w:hAnsi="Museo Sans 300"/>
          <w:sz w:val="22"/>
          <w:szCs w:val="22"/>
        </w:rPr>
        <w:t xml:space="preserve"> virtud de las facultades normativas que le confiere el artículo 99 de la Ley de Supervisión y Regulación del Sistema Financiero, </w:t>
      </w:r>
    </w:p>
    <w:p w14:paraId="7B9D2707" w14:textId="77777777" w:rsidR="001D3C6B" w:rsidRPr="00BC1B8E" w:rsidRDefault="001D3C6B" w:rsidP="00256857">
      <w:pPr>
        <w:rPr>
          <w:rFonts w:ascii="Museo Sans 300" w:hAnsi="Museo Sans 300"/>
          <w:sz w:val="22"/>
          <w:szCs w:val="22"/>
        </w:rPr>
      </w:pPr>
    </w:p>
    <w:p w14:paraId="4C7534DC" w14:textId="77777777" w:rsidR="00254DE3" w:rsidRPr="00BC1B8E" w:rsidRDefault="00254DE3" w:rsidP="00254DE3">
      <w:pPr>
        <w:pStyle w:val="Textoindependiente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>ACUERDA,</w:t>
      </w:r>
      <w:r w:rsidRPr="00BC1B8E">
        <w:rPr>
          <w:rFonts w:ascii="Museo Sans 300" w:hAnsi="Museo Sans 300"/>
          <w:sz w:val="22"/>
          <w:szCs w:val="22"/>
        </w:rPr>
        <w:t xml:space="preserve"> emitir las siguientes: </w:t>
      </w:r>
    </w:p>
    <w:p w14:paraId="4C7534DD" w14:textId="77777777" w:rsidR="00254DE3" w:rsidRPr="00BC1B8E" w:rsidRDefault="00254DE3" w:rsidP="00254DE3">
      <w:pPr>
        <w:pStyle w:val="Textoindependiente"/>
        <w:rPr>
          <w:rFonts w:ascii="Museo Sans 300" w:hAnsi="Museo Sans 300"/>
          <w:sz w:val="22"/>
          <w:szCs w:val="22"/>
        </w:rPr>
      </w:pPr>
    </w:p>
    <w:p w14:paraId="4C7534DE" w14:textId="77777777" w:rsidR="00256857" w:rsidRPr="00BC1B8E" w:rsidRDefault="00254DE3" w:rsidP="007F66F3">
      <w:pPr>
        <w:pStyle w:val="Textoindependiente2"/>
        <w:spacing w:after="0" w:line="240" w:lineRule="auto"/>
        <w:jc w:val="center"/>
        <w:rPr>
          <w:rFonts w:ascii="Museo Sans 300" w:hAnsi="Museo Sans 300"/>
          <w:b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 xml:space="preserve">NORMAS TÉCNICAS PARA LA CAPTACIÓN DE DEPÓSITOS A LA VISTA RETIRABLES POR MEDIO DE CHEQUES U OTROS MEDIOS DE LAS ENTIDADES REGULADAS EN LA LEY DE BANCOS COOPERATIVOS Y SOCIEDADES DE AHORRO Y </w:t>
      </w:r>
      <w:r w:rsidR="00C33DD2" w:rsidRPr="00BC1B8E">
        <w:rPr>
          <w:rFonts w:ascii="Museo Sans 300" w:hAnsi="Museo Sans 300"/>
          <w:b/>
          <w:sz w:val="22"/>
          <w:szCs w:val="22"/>
        </w:rPr>
        <w:t>CRÉDITO</w:t>
      </w:r>
    </w:p>
    <w:p w14:paraId="27F95194" w14:textId="77777777" w:rsidR="001D3C6B" w:rsidRPr="00BC1B8E" w:rsidRDefault="001D3C6B" w:rsidP="007F66F3">
      <w:pPr>
        <w:pStyle w:val="Textoindependiente2"/>
        <w:spacing w:after="0" w:line="240" w:lineRule="auto"/>
        <w:jc w:val="center"/>
        <w:rPr>
          <w:rFonts w:ascii="Museo Sans 300" w:hAnsi="Museo Sans 300"/>
          <w:b/>
          <w:strike/>
          <w:sz w:val="22"/>
          <w:szCs w:val="22"/>
        </w:rPr>
      </w:pPr>
    </w:p>
    <w:p w14:paraId="4C7534E0" w14:textId="77777777" w:rsidR="00254DE3" w:rsidRPr="00BC1B8E" w:rsidRDefault="00254DE3" w:rsidP="00254DE3">
      <w:pPr>
        <w:pStyle w:val="Ttulo2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CAPÍTULO I</w:t>
      </w:r>
    </w:p>
    <w:p w14:paraId="4C7534E1" w14:textId="77777777" w:rsidR="00254DE3" w:rsidRPr="00BC1B8E" w:rsidRDefault="007076D9" w:rsidP="00254DE3">
      <w:pPr>
        <w:pStyle w:val="Ttulo1"/>
        <w:jc w:val="center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 xml:space="preserve">OBJETO, </w:t>
      </w:r>
      <w:r w:rsidR="00254DE3" w:rsidRPr="00BC1B8E">
        <w:rPr>
          <w:rFonts w:ascii="Museo Sans 300" w:hAnsi="Museo Sans 300"/>
          <w:sz w:val="22"/>
          <w:szCs w:val="22"/>
        </w:rPr>
        <w:t>SUJETOS</w:t>
      </w:r>
      <w:r w:rsidRPr="00BC1B8E">
        <w:rPr>
          <w:rFonts w:ascii="Museo Sans 300" w:hAnsi="Museo Sans 300"/>
          <w:sz w:val="22"/>
          <w:szCs w:val="22"/>
        </w:rPr>
        <w:t xml:space="preserve"> Y TÉRMINOS</w:t>
      </w:r>
    </w:p>
    <w:p w14:paraId="4C7534E2" w14:textId="77777777" w:rsidR="007076D9" w:rsidRPr="00BC1B8E" w:rsidRDefault="007076D9" w:rsidP="007076D9">
      <w:pPr>
        <w:rPr>
          <w:rFonts w:ascii="Museo Sans 300" w:hAnsi="Museo Sans 300"/>
          <w:sz w:val="22"/>
          <w:szCs w:val="22"/>
          <w:lang w:val="es-GT"/>
        </w:rPr>
      </w:pPr>
    </w:p>
    <w:p w14:paraId="4C7534E3" w14:textId="77777777" w:rsidR="00254DE3" w:rsidRPr="00BC1B8E" w:rsidRDefault="00254DE3" w:rsidP="007C1F0D">
      <w:pPr>
        <w:pStyle w:val="Ttulo3"/>
        <w:ind w:firstLine="0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Objeto</w:t>
      </w:r>
    </w:p>
    <w:p w14:paraId="4C7534E4" w14:textId="2A8322D5" w:rsidR="00254DE3" w:rsidRPr="00BF5C4B" w:rsidRDefault="00744877" w:rsidP="00CC658D">
      <w:pPr>
        <w:pStyle w:val="Prrafodelista"/>
        <w:numPr>
          <w:ilvl w:val="0"/>
          <w:numId w:val="44"/>
        </w:numPr>
        <w:tabs>
          <w:tab w:val="left" w:pos="709"/>
        </w:tabs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BF5C4B">
        <w:rPr>
          <w:rFonts w:ascii="Museo Sans 300" w:hAnsi="Museo Sans 300"/>
          <w:sz w:val="22"/>
          <w:szCs w:val="22"/>
          <w:lang w:val="es-GT"/>
        </w:rPr>
        <w:t xml:space="preserve">Las presentes </w:t>
      </w:r>
      <w:r w:rsidR="007100BD" w:rsidRPr="00BF5C4B">
        <w:rPr>
          <w:rFonts w:ascii="Museo Sans 300" w:hAnsi="Museo Sans 300"/>
          <w:sz w:val="22"/>
          <w:szCs w:val="22"/>
          <w:lang w:val="es-GT"/>
        </w:rPr>
        <w:t>N</w:t>
      </w:r>
      <w:r w:rsidRPr="00BF5C4B">
        <w:rPr>
          <w:rFonts w:ascii="Museo Sans 300" w:hAnsi="Museo Sans 300"/>
          <w:sz w:val="22"/>
          <w:szCs w:val="22"/>
          <w:lang w:val="es-GT"/>
        </w:rPr>
        <w:t xml:space="preserve">ormas tienen </w:t>
      </w:r>
      <w:r w:rsidR="00C61070">
        <w:rPr>
          <w:rFonts w:ascii="Museo Sans 300" w:hAnsi="Museo Sans 300"/>
          <w:sz w:val="22"/>
          <w:szCs w:val="22"/>
          <w:lang w:val="es-GT"/>
        </w:rPr>
        <w:t>por</w:t>
      </w:r>
      <w:r w:rsidR="00254DE3" w:rsidRPr="00BF5C4B">
        <w:rPr>
          <w:rFonts w:ascii="Museo Sans 300" w:hAnsi="Museo Sans 300"/>
          <w:sz w:val="22"/>
          <w:szCs w:val="22"/>
          <w:lang w:val="es-GT"/>
        </w:rPr>
        <w:t xml:space="preserve"> objeto</w:t>
      </w:r>
      <w:r w:rsidR="00F1010D" w:rsidRPr="00BF5C4B">
        <w:rPr>
          <w:rFonts w:ascii="Museo Sans 300" w:hAnsi="Museo Sans 300"/>
          <w:sz w:val="22"/>
          <w:szCs w:val="22"/>
          <w:lang w:val="es-GT"/>
        </w:rPr>
        <w:t xml:space="preserve"> </w:t>
      </w:r>
      <w:r w:rsidR="00254DE3" w:rsidRPr="00BF5C4B">
        <w:rPr>
          <w:rFonts w:ascii="Museo Sans 300" w:hAnsi="Museo Sans 300"/>
          <w:sz w:val="22"/>
          <w:szCs w:val="22"/>
          <w:lang w:val="es-GT"/>
        </w:rPr>
        <w:t xml:space="preserve">establecer los requisitos y los procedimientos a seguir por las </w:t>
      </w:r>
      <w:r w:rsidR="005B7810" w:rsidRPr="00BF5C4B">
        <w:rPr>
          <w:rFonts w:ascii="Museo Sans 300" w:hAnsi="Museo Sans 300"/>
          <w:sz w:val="22"/>
          <w:szCs w:val="22"/>
          <w:lang w:val="es-GT"/>
        </w:rPr>
        <w:t xml:space="preserve">entidades </w:t>
      </w:r>
      <w:r w:rsidR="00254DE3" w:rsidRPr="00BF5C4B">
        <w:rPr>
          <w:rFonts w:ascii="Museo Sans 300" w:hAnsi="Museo Sans 300"/>
          <w:sz w:val="22"/>
          <w:szCs w:val="22"/>
          <w:lang w:val="es-GT"/>
        </w:rPr>
        <w:t>interesadas en realizar la operación de captación de depósitos en la modalidad de depósitos a la vista retirables por medio de cheques u otros medios</w:t>
      </w:r>
      <w:r w:rsidR="003D3F3E" w:rsidRPr="00BF5C4B">
        <w:rPr>
          <w:rFonts w:ascii="Museo Sans 300" w:hAnsi="Museo Sans 300"/>
          <w:sz w:val="22"/>
          <w:szCs w:val="22"/>
          <w:lang w:val="es-GT"/>
        </w:rPr>
        <w:t>. (2)</w:t>
      </w:r>
      <w:r w:rsidR="00254DE3" w:rsidRPr="00BF5C4B">
        <w:rPr>
          <w:rFonts w:ascii="Museo Sans 300" w:hAnsi="Museo Sans 300"/>
          <w:sz w:val="22"/>
          <w:szCs w:val="22"/>
          <w:lang w:val="es-GT"/>
        </w:rPr>
        <w:t xml:space="preserve"> </w:t>
      </w:r>
    </w:p>
    <w:p w14:paraId="4C7534E6" w14:textId="77777777" w:rsidR="00254DE3" w:rsidRPr="00BC1B8E" w:rsidRDefault="00254DE3" w:rsidP="007C1F0D">
      <w:pPr>
        <w:pStyle w:val="Ttulo3"/>
        <w:ind w:firstLine="0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lastRenderedPageBreak/>
        <w:t>Sujetos</w:t>
      </w:r>
    </w:p>
    <w:p w14:paraId="4C7534E7" w14:textId="79BBB15C" w:rsidR="00254DE3" w:rsidRPr="00BF5C4B" w:rsidRDefault="00254DE3" w:rsidP="005622DD">
      <w:pPr>
        <w:pStyle w:val="Prrafodelista"/>
        <w:numPr>
          <w:ilvl w:val="0"/>
          <w:numId w:val="44"/>
        </w:numPr>
        <w:tabs>
          <w:tab w:val="left" w:pos="709"/>
        </w:tabs>
        <w:spacing w:after="120"/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BF5C4B">
        <w:rPr>
          <w:rFonts w:ascii="Museo Sans 300" w:hAnsi="Museo Sans 300"/>
          <w:sz w:val="22"/>
          <w:szCs w:val="22"/>
          <w:lang w:val="es-GT"/>
        </w:rPr>
        <w:t xml:space="preserve">Los sujetos obligados al cumplimiento de </w:t>
      </w:r>
      <w:r w:rsidR="00800B95" w:rsidRPr="00BF5C4B">
        <w:rPr>
          <w:rFonts w:ascii="Museo Sans 300" w:hAnsi="Museo Sans 300"/>
          <w:sz w:val="22"/>
          <w:szCs w:val="22"/>
          <w:lang w:val="es-GT"/>
        </w:rPr>
        <w:t xml:space="preserve">las disposiciones establecidas en las </w:t>
      </w:r>
      <w:proofErr w:type="gramStart"/>
      <w:r w:rsidR="00800B95" w:rsidRPr="00BF5C4B">
        <w:rPr>
          <w:rFonts w:ascii="Museo Sans 300" w:hAnsi="Museo Sans 300"/>
          <w:sz w:val="22"/>
          <w:szCs w:val="22"/>
          <w:lang w:val="es-GT"/>
        </w:rPr>
        <w:t xml:space="preserve">presentes </w:t>
      </w:r>
      <w:r w:rsidRPr="00BF5C4B">
        <w:rPr>
          <w:rFonts w:ascii="Museo Sans 300" w:hAnsi="Museo Sans 300"/>
          <w:sz w:val="22"/>
          <w:szCs w:val="22"/>
          <w:lang w:val="es-GT"/>
        </w:rPr>
        <w:t xml:space="preserve"> Normas</w:t>
      </w:r>
      <w:proofErr w:type="gramEnd"/>
      <w:r w:rsidRPr="00BF5C4B">
        <w:rPr>
          <w:rFonts w:ascii="Museo Sans 300" w:hAnsi="Museo Sans 300"/>
          <w:sz w:val="22"/>
          <w:szCs w:val="22"/>
          <w:lang w:val="es-GT"/>
        </w:rPr>
        <w:t xml:space="preserve"> son: </w:t>
      </w:r>
      <w:r w:rsidR="00800B95" w:rsidRPr="00BF5C4B">
        <w:rPr>
          <w:rFonts w:ascii="Museo Sans 300" w:hAnsi="Museo Sans 300"/>
          <w:sz w:val="22"/>
          <w:szCs w:val="22"/>
          <w:lang w:val="es-GT"/>
        </w:rPr>
        <w:t>(2)</w:t>
      </w:r>
    </w:p>
    <w:p w14:paraId="4C7534E8" w14:textId="77777777" w:rsidR="00254DE3" w:rsidRPr="00BC1B8E" w:rsidRDefault="00254DE3" w:rsidP="005622DD">
      <w:pPr>
        <w:pStyle w:val="Textoindependiente"/>
        <w:numPr>
          <w:ilvl w:val="0"/>
          <w:numId w:val="2"/>
        </w:numPr>
        <w:ind w:left="425" w:hanging="425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 xml:space="preserve">Los bancos cooperativos; </w:t>
      </w:r>
    </w:p>
    <w:p w14:paraId="4C7534E9" w14:textId="77777777" w:rsidR="00254DE3" w:rsidRPr="00BC1B8E" w:rsidRDefault="00254DE3" w:rsidP="005622DD">
      <w:pPr>
        <w:pStyle w:val="Textoindependiente"/>
        <w:numPr>
          <w:ilvl w:val="0"/>
          <w:numId w:val="2"/>
        </w:numPr>
        <w:ind w:left="425" w:hanging="425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 xml:space="preserve">Las sociedades de ahorro y crédito; y </w:t>
      </w:r>
    </w:p>
    <w:p w14:paraId="4C7534EA" w14:textId="77777777" w:rsidR="00254DE3" w:rsidRPr="00BC1B8E" w:rsidRDefault="00254DE3" w:rsidP="005622DD">
      <w:pPr>
        <w:pStyle w:val="Textoindependiente"/>
        <w:numPr>
          <w:ilvl w:val="0"/>
          <w:numId w:val="2"/>
        </w:numPr>
        <w:ind w:left="425" w:hanging="425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Las federaciones de bancos cooperativos.</w:t>
      </w:r>
    </w:p>
    <w:p w14:paraId="4C7534EB" w14:textId="77777777" w:rsidR="007C1F0D" w:rsidRPr="00BC1B8E" w:rsidRDefault="007C1F0D" w:rsidP="007C1F0D">
      <w:pPr>
        <w:pStyle w:val="Textoindependiente"/>
        <w:ind w:left="567"/>
        <w:rPr>
          <w:rFonts w:ascii="Museo Sans 300" w:hAnsi="Museo Sans 300"/>
          <w:sz w:val="22"/>
          <w:szCs w:val="22"/>
        </w:rPr>
      </w:pPr>
    </w:p>
    <w:p w14:paraId="4C7534EC" w14:textId="77777777" w:rsidR="00254DE3" w:rsidRPr="00BC1B8E" w:rsidRDefault="00254DE3" w:rsidP="007C1F0D">
      <w:pPr>
        <w:pStyle w:val="Ttulo3"/>
        <w:ind w:firstLine="0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Términos</w:t>
      </w:r>
    </w:p>
    <w:p w14:paraId="4C7534ED" w14:textId="10F0273B" w:rsidR="00254DE3" w:rsidRPr="00BC1B8E" w:rsidRDefault="00254DE3" w:rsidP="00CD11ED">
      <w:pPr>
        <w:pStyle w:val="Prrafodelista"/>
        <w:numPr>
          <w:ilvl w:val="0"/>
          <w:numId w:val="44"/>
        </w:numPr>
        <w:tabs>
          <w:tab w:val="left" w:pos="709"/>
        </w:tabs>
        <w:spacing w:after="120"/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BC1B8E">
        <w:rPr>
          <w:rFonts w:ascii="Museo Sans 300" w:hAnsi="Museo Sans 300"/>
          <w:sz w:val="22"/>
          <w:szCs w:val="22"/>
          <w:lang w:val="es-GT"/>
        </w:rPr>
        <w:t xml:space="preserve">Para </w:t>
      </w:r>
      <w:r w:rsidR="008B3615" w:rsidRPr="00BC1B8E">
        <w:rPr>
          <w:rFonts w:ascii="Museo Sans 300" w:hAnsi="Museo Sans 300"/>
          <w:sz w:val="22"/>
          <w:szCs w:val="22"/>
          <w:lang w:val="es-GT"/>
        </w:rPr>
        <w:t>efectos de las presentes</w:t>
      </w:r>
      <w:r w:rsidRPr="00BC1B8E">
        <w:rPr>
          <w:rFonts w:ascii="Museo Sans 300" w:hAnsi="Museo Sans 300"/>
          <w:sz w:val="22"/>
          <w:szCs w:val="22"/>
          <w:lang w:val="es-GT"/>
        </w:rPr>
        <w:t xml:space="preserve"> Normas, los términos que se indican a continuación tienen el significado siguiente:</w:t>
      </w:r>
    </w:p>
    <w:p w14:paraId="4C7534EE" w14:textId="77777777" w:rsidR="00254DE3" w:rsidRPr="00BC1B8E" w:rsidRDefault="00254DE3" w:rsidP="000C35F9">
      <w:pPr>
        <w:pStyle w:val="Prrafodelista"/>
        <w:numPr>
          <w:ilvl w:val="0"/>
          <w:numId w:val="39"/>
        </w:numPr>
        <w:ind w:left="425" w:hanging="425"/>
        <w:rPr>
          <w:rFonts w:ascii="Museo Sans 300" w:hAnsi="Museo Sans 300"/>
          <w:sz w:val="22"/>
          <w:szCs w:val="22"/>
          <w:lang w:val="es-GT"/>
        </w:rPr>
      </w:pPr>
      <w:r w:rsidRPr="007100BD">
        <w:rPr>
          <w:rFonts w:ascii="Museo Sans 300" w:hAnsi="Museo Sans 300"/>
          <w:b/>
          <w:bCs/>
          <w:sz w:val="22"/>
          <w:szCs w:val="22"/>
          <w:lang w:val="es-GT"/>
        </w:rPr>
        <w:t>Entidad o entidades:</w:t>
      </w:r>
      <w:r w:rsidRPr="00BC1B8E">
        <w:rPr>
          <w:rFonts w:ascii="Museo Sans 300" w:hAnsi="Museo Sans 300"/>
          <w:sz w:val="22"/>
          <w:szCs w:val="22"/>
          <w:lang w:val="es-GT"/>
        </w:rPr>
        <w:t xml:space="preserve"> sujetos obligados al cumplimiento de estas Normas;</w:t>
      </w:r>
    </w:p>
    <w:p w14:paraId="4C7534EF" w14:textId="77777777" w:rsidR="00254DE3" w:rsidRPr="00BC1B8E" w:rsidRDefault="00254DE3" w:rsidP="000C35F9">
      <w:pPr>
        <w:pStyle w:val="Prrafodelista"/>
        <w:numPr>
          <w:ilvl w:val="0"/>
          <w:numId w:val="39"/>
        </w:numPr>
        <w:ind w:left="425" w:hanging="425"/>
        <w:rPr>
          <w:rFonts w:ascii="Museo Sans 300" w:hAnsi="Museo Sans 300"/>
          <w:sz w:val="22"/>
          <w:szCs w:val="22"/>
          <w:lang w:val="es-GT"/>
        </w:rPr>
      </w:pPr>
      <w:r w:rsidRPr="007100BD">
        <w:rPr>
          <w:rFonts w:ascii="Museo Sans 300" w:hAnsi="Museo Sans 300"/>
          <w:b/>
          <w:bCs/>
          <w:sz w:val="22"/>
          <w:szCs w:val="22"/>
          <w:lang w:val="es-GT"/>
        </w:rPr>
        <w:t>Superintendente:</w:t>
      </w:r>
      <w:r w:rsidRPr="00BC1B8E">
        <w:rPr>
          <w:rFonts w:ascii="Museo Sans 300" w:hAnsi="Museo Sans 300"/>
          <w:sz w:val="22"/>
          <w:szCs w:val="22"/>
          <w:lang w:val="es-GT"/>
        </w:rPr>
        <w:t xml:space="preserve"> Superintendente del Sistema Financiero;</w:t>
      </w:r>
    </w:p>
    <w:p w14:paraId="4C7534F0" w14:textId="77777777" w:rsidR="00254DE3" w:rsidRPr="00BC1B8E" w:rsidRDefault="00254DE3" w:rsidP="000C35F9">
      <w:pPr>
        <w:pStyle w:val="Prrafodelista"/>
        <w:numPr>
          <w:ilvl w:val="0"/>
          <w:numId w:val="39"/>
        </w:numPr>
        <w:ind w:left="425" w:hanging="425"/>
        <w:rPr>
          <w:rFonts w:ascii="Museo Sans 300" w:hAnsi="Museo Sans 300"/>
          <w:sz w:val="22"/>
          <w:szCs w:val="22"/>
          <w:lang w:val="es-GT"/>
        </w:rPr>
      </w:pPr>
      <w:r w:rsidRPr="007100BD">
        <w:rPr>
          <w:rFonts w:ascii="Museo Sans 300" w:hAnsi="Museo Sans 300"/>
          <w:b/>
          <w:bCs/>
          <w:sz w:val="22"/>
          <w:szCs w:val="22"/>
          <w:lang w:val="es-GT"/>
        </w:rPr>
        <w:t>Superintendencia:</w:t>
      </w:r>
      <w:r w:rsidRPr="00BC1B8E">
        <w:rPr>
          <w:rFonts w:ascii="Museo Sans 300" w:hAnsi="Museo Sans 300"/>
          <w:sz w:val="22"/>
          <w:szCs w:val="22"/>
          <w:lang w:val="es-GT"/>
        </w:rPr>
        <w:t xml:space="preserve"> Superintendencia del Sistema Financiero; y</w:t>
      </w:r>
    </w:p>
    <w:p w14:paraId="4C7534F1" w14:textId="0D9B2824" w:rsidR="00254DE3" w:rsidRPr="00BC1B8E" w:rsidRDefault="00254DE3" w:rsidP="000C35F9">
      <w:pPr>
        <w:pStyle w:val="Prrafodelista"/>
        <w:numPr>
          <w:ilvl w:val="0"/>
          <w:numId w:val="39"/>
        </w:numPr>
        <w:ind w:left="425" w:hanging="425"/>
        <w:rPr>
          <w:rFonts w:ascii="Museo Sans 300" w:hAnsi="Museo Sans 300"/>
          <w:sz w:val="22"/>
          <w:szCs w:val="22"/>
          <w:lang w:val="es-GT"/>
        </w:rPr>
      </w:pPr>
      <w:r w:rsidRPr="007100BD">
        <w:rPr>
          <w:rFonts w:ascii="Museo Sans 300" w:hAnsi="Museo Sans 300"/>
          <w:b/>
          <w:bCs/>
          <w:sz w:val="22"/>
          <w:szCs w:val="22"/>
          <w:lang w:val="es-GT"/>
        </w:rPr>
        <w:t>Banco Central:</w:t>
      </w:r>
      <w:r w:rsidRPr="00BC1B8E">
        <w:rPr>
          <w:rFonts w:ascii="Museo Sans 300" w:hAnsi="Museo Sans 300"/>
          <w:sz w:val="22"/>
          <w:szCs w:val="22"/>
          <w:lang w:val="es-GT"/>
        </w:rPr>
        <w:t xml:space="preserve"> Banco Central de Reserva de El Salvador</w:t>
      </w:r>
      <w:r w:rsidR="007100BD">
        <w:rPr>
          <w:rFonts w:ascii="Museo Sans 300" w:hAnsi="Museo Sans 300"/>
          <w:sz w:val="22"/>
          <w:szCs w:val="22"/>
          <w:lang w:val="es-GT"/>
        </w:rPr>
        <w:t>.</w:t>
      </w:r>
    </w:p>
    <w:p w14:paraId="4C7534F2" w14:textId="77777777" w:rsidR="007C1F0D" w:rsidRPr="00BC1B8E" w:rsidRDefault="007C1F0D" w:rsidP="007C1F0D">
      <w:pPr>
        <w:pStyle w:val="Prrafodelista"/>
        <w:ind w:left="567"/>
        <w:rPr>
          <w:rFonts w:ascii="Museo Sans 300" w:hAnsi="Museo Sans 300"/>
          <w:sz w:val="22"/>
          <w:szCs w:val="22"/>
          <w:lang w:val="es-GT"/>
        </w:rPr>
      </w:pPr>
    </w:p>
    <w:p w14:paraId="4C7534F4" w14:textId="77777777" w:rsidR="00254DE3" w:rsidRPr="00BC1B8E" w:rsidRDefault="00254DE3" w:rsidP="007C1F0D">
      <w:pPr>
        <w:pStyle w:val="Ttulo2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CAPÍTULO II</w:t>
      </w:r>
    </w:p>
    <w:p w14:paraId="4C7534F5" w14:textId="77777777" w:rsidR="00254DE3" w:rsidRPr="00BC1B8E" w:rsidRDefault="00254DE3" w:rsidP="007C1F0D">
      <w:pPr>
        <w:pStyle w:val="Ttulo1"/>
        <w:jc w:val="center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TRAMITACIÓN Y PROCEDIMIENTO</w:t>
      </w:r>
    </w:p>
    <w:p w14:paraId="4C7534F6" w14:textId="77777777" w:rsidR="00254DE3" w:rsidRPr="00BC1B8E" w:rsidRDefault="00254DE3" w:rsidP="007C1F0D">
      <w:pPr>
        <w:pStyle w:val="Ttulo1"/>
        <w:rPr>
          <w:rFonts w:ascii="Museo Sans 300" w:hAnsi="Museo Sans 300"/>
          <w:bCs/>
          <w:sz w:val="22"/>
          <w:szCs w:val="22"/>
          <w:lang w:val="es-ES_tradnl"/>
        </w:rPr>
      </w:pPr>
    </w:p>
    <w:p w14:paraId="4C7534F8" w14:textId="309B89D8" w:rsidR="00254DE3" w:rsidRPr="00BF5C4B" w:rsidRDefault="00254DE3" w:rsidP="007C1F0D">
      <w:pPr>
        <w:pStyle w:val="Ttulo1"/>
        <w:rPr>
          <w:rFonts w:ascii="Museo Sans 300" w:hAnsi="Museo Sans 300"/>
          <w:bCs/>
          <w:sz w:val="22"/>
          <w:szCs w:val="22"/>
          <w:lang w:val="es-ES_tradnl"/>
        </w:rPr>
      </w:pPr>
      <w:r w:rsidRPr="00BF5C4B">
        <w:rPr>
          <w:rFonts w:ascii="Museo Sans 300" w:hAnsi="Museo Sans 300"/>
          <w:bCs/>
          <w:sz w:val="22"/>
          <w:szCs w:val="22"/>
          <w:lang w:val="es-ES_tradnl"/>
        </w:rPr>
        <w:t xml:space="preserve">Solicitud </w:t>
      </w:r>
      <w:r w:rsidR="00D3669E" w:rsidRPr="00BF5C4B">
        <w:rPr>
          <w:rFonts w:ascii="Museo Sans 300" w:hAnsi="Museo Sans 300"/>
          <w:bCs/>
          <w:sz w:val="22"/>
          <w:szCs w:val="22"/>
          <w:lang w:val="es-ES_tradnl"/>
        </w:rPr>
        <w:t xml:space="preserve">de </w:t>
      </w:r>
      <w:r w:rsidR="00575B97" w:rsidRPr="00BF5C4B">
        <w:rPr>
          <w:rFonts w:ascii="Museo Sans 300" w:hAnsi="Museo Sans 300"/>
          <w:bCs/>
          <w:sz w:val="22"/>
          <w:szCs w:val="22"/>
          <w:lang w:val="es-ES_tradnl"/>
        </w:rPr>
        <w:t>Verificación</w:t>
      </w:r>
      <w:r w:rsidR="00D3669E" w:rsidRPr="00BF5C4B">
        <w:rPr>
          <w:rFonts w:ascii="Museo Sans 300" w:hAnsi="Museo Sans 300"/>
          <w:bCs/>
          <w:sz w:val="22"/>
          <w:szCs w:val="22"/>
          <w:lang w:val="es-ES_tradnl"/>
        </w:rPr>
        <w:t xml:space="preserve"> (2)</w:t>
      </w:r>
      <w:r w:rsidRPr="00BF5C4B">
        <w:rPr>
          <w:rFonts w:ascii="Museo Sans 300" w:hAnsi="Museo Sans 300"/>
          <w:bCs/>
          <w:sz w:val="22"/>
          <w:szCs w:val="22"/>
          <w:lang w:val="es-ES_tradnl"/>
        </w:rPr>
        <w:t xml:space="preserve"> </w:t>
      </w:r>
    </w:p>
    <w:p w14:paraId="14276E9F" w14:textId="681DCD6F" w:rsidR="00FF1895" w:rsidRPr="00B41373" w:rsidRDefault="008B0DE9" w:rsidP="005622DD">
      <w:pPr>
        <w:pStyle w:val="Prrafodelista"/>
        <w:numPr>
          <w:ilvl w:val="0"/>
          <w:numId w:val="44"/>
        </w:numPr>
        <w:spacing w:after="120"/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E97C4F">
        <w:rPr>
          <w:rFonts w:ascii="Museo Sans 300" w:hAnsi="Museo Sans 300"/>
          <w:sz w:val="22"/>
          <w:szCs w:val="22"/>
          <w:lang w:val="es-GT"/>
        </w:rPr>
        <w:t xml:space="preserve">Para realizar la operación de </w:t>
      </w:r>
      <w:r w:rsidRPr="00BC1B8E">
        <w:rPr>
          <w:rFonts w:ascii="Museo Sans 300" w:hAnsi="Museo Sans 300"/>
          <w:sz w:val="22"/>
          <w:szCs w:val="22"/>
          <w:lang w:val="es-GT"/>
        </w:rPr>
        <w:t>captación de depósitos a la vista retirables por medio de cheques u otros medios</w:t>
      </w:r>
      <w:r w:rsidRPr="00E97C4F">
        <w:rPr>
          <w:rFonts w:ascii="Museo Sans 300" w:hAnsi="Museo Sans 300"/>
          <w:sz w:val="22"/>
          <w:szCs w:val="22"/>
          <w:lang w:val="es-GT"/>
        </w:rPr>
        <w:t xml:space="preserve">, las entidades deberán solicitar al Consejo Directivo de la Superintendencia, la verificación del cumplimiento de los requisitos establecidos en la Ley de Bancos Cooperativos y Sociedades de Ahorro y Crédito y en estas Normas. Dicha solicitud deberá ser suscrita por la persona designada para ejecutar el acuerdo correspondiente, por el </w:t>
      </w:r>
      <w:proofErr w:type="gramStart"/>
      <w:r w:rsidRPr="00E97C4F">
        <w:rPr>
          <w:rFonts w:ascii="Museo Sans 300" w:hAnsi="Museo Sans 300"/>
          <w:sz w:val="22"/>
          <w:szCs w:val="22"/>
          <w:lang w:val="es-GT"/>
        </w:rPr>
        <w:t>representante legal o apoderado legal</w:t>
      </w:r>
      <w:proofErr w:type="gramEnd"/>
      <w:r w:rsidRPr="00E97C4F">
        <w:rPr>
          <w:rFonts w:ascii="Museo Sans 300" w:hAnsi="Museo Sans 300"/>
          <w:sz w:val="22"/>
          <w:szCs w:val="22"/>
          <w:lang w:val="es-GT"/>
        </w:rPr>
        <w:t>, acompañándola de lo siguiente:</w:t>
      </w:r>
    </w:p>
    <w:p w14:paraId="4C7534FA" w14:textId="68DA4903" w:rsidR="00254DE3" w:rsidRPr="00BC1B8E" w:rsidRDefault="00254DE3" w:rsidP="005622DD">
      <w:pPr>
        <w:pStyle w:val="Prrafodelista"/>
        <w:numPr>
          <w:ilvl w:val="0"/>
          <w:numId w:val="5"/>
        </w:numPr>
        <w:spacing w:after="120"/>
        <w:ind w:left="425" w:hanging="425"/>
        <w:contextualSpacing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Certificación del punto de acta de la sesión de Junta Directiva o Consejo de Administración, según el caso, en donde se haya acordado realizar la operación de captación de depósitos a la vista retirables por medio de cheques u otros medios;</w:t>
      </w:r>
    </w:p>
    <w:p w14:paraId="4C7534FB" w14:textId="7D7D9672" w:rsidR="00254DE3" w:rsidRPr="00BF5C4B" w:rsidRDefault="00254DE3" w:rsidP="000C35F9">
      <w:pPr>
        <w:pStyle w:val="Prrafodelista"/>
        <w:numPr>
          <w:ilvl w:val="0"/>
          <w:numId w:val="5"/>
        </w:numPr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 xml:space="preserve">Certificación emitida por el auditor externo de la entidad, en la que </w:t>
      </w:r>
      <w:r w:rsidR="00963290" w:rsidRPr="00BF5C4B">
        <w:rPr>
          <w:rFonts w:ascii="Museo Sans 300" w:hAnsi="Museo Sans 300"/>
          <w:sz w:val="22"/>
          <w:szCs w:val="22"/>
        </w:rPr>
        <w:t xml:space="preserve">haga constar </w:t>
      </w:r>
      <w:r w:rsidR="001A15C4" w:rsidRPr="00BF5C4B">
        <w:rPr>
          <w:rFonts w:ascii="Museo Sans 300" w:hAnsi="Museo Sans 300"/>
          <w:sz w:val="22"/>
          <w:szCs w:val="22"/>
        </w:rPr>
        <w:t>que</w:t>
      </w:r>
      <w:r w:rsidR="007B56BC" w:rsidRPr="00BF5C4B">
        <w:rPr>
          <w:rFonts w:ascii="Museo Sans 300" w:hAnsi="Museo Sans 300"/>
          <w:sz w:val="22"/>
          <w:szCs w:val="22"/>
        </w:rPr>
        <w:t xml:space="preserve"> </w:t>
      </w:r>
      <w:r w:rsidRPr="00BF5C4B">
        <w:rPr>
          <w:rFonts w:ascii="Museo Sans 300" w:hAnsi="Museo Sans 300"/>
          <w:sz w:val="22"/>
          <w:szCs w:val="22"/>
        </w:rPr>
        <w:t>ha verificado que ésta tiene un fondo patrimonial mayor o igual a seis millones de dólares de los Estados Unidos de América (US$6,000,000.00);</w:t>
      </w:r>
      <w:r w:rsidR="007B56BC" w:rsidRPr="00BF5C4B">
        <w:rPr>
          <w:rFonts w:ascii="Museo Sans 300" w:hAnsi="Museo Sans 300"/>
          <w:sz w:val="22"/>
          <w:szCs w:val="22"/>
        </w:rPr>
        <w:t xml:space="preserve"> (2)</w:t>
      </w:r>
    </w:p>
    <w:p w14:paraId="4C7534FC" w14:textId="77777777" w:rsidR="00254DE3" w:rsidRPr="00BC1B8E" w:rsidRDefault="00254DE3" w:rsidP="000C35F9">
      <w:pPr>
        <w:pStyle w:val="Prrafodelista"/>
        <w:numPr>
          <w:ilvl w:val="0"/>
          <w:numId w:val="5"/>
        </w:numPr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Copia de sus normas de captación en las que se regulan las características, modalidades y condiciones en que se constituirán los depósitos a la vista que le fueron aprobadas por el Consejo Directivo del Banco Central, en cuanto al plazo y negociabilidad;</w:t>
      </w:r>
    </w:p>
    <w:p w14:paraId="4C7534FD" w14:textId="77777777" w:rsidR="00254DE3" w:rsidRPr="00BC1B8E" w:rsidRDefault="00254DE3" w:rsidP="000C35F9">
      <w:pPr>
        <w:pStyle w:val="Prrafodelista"/>
        <w:numPr>
          <w:ilvl w:val="0"/>
          <w:numId w:val="5"/>
        </w:numPr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Descripción de las herramientas tecnológicas que serán utilizadas para el desarrollo de dichas operaciones;</w:t>
      </w:r>
    </w:p>
    <w:p w14:paraId="4C7534FE" w14:textId="77777777" w:rsidR="00254DE3" w:rsidRPr="00BC1B8E" w:rsidRDefault="00254DE3" w:rsidP="000C35F9">
      <w:pPr>
        <w:pStyle w:val="Prrafodelista"/>
        <w:numPr>
          <w:ilvl w:val="0"/>
          <w:numId w:val="5"/>
        </w:numPr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>Manual de funciones, en el que se deberá indicar las modificaciones a la estructura organizativa originadas por la nueva operación y la descripción de los perfiles y funciones de cada uno de los puestos relacionados con la operación de captación de depósitos a la vista, de acuerdo a lo establecido en el Anexo No. 1;</w:t>
      </w:r>
    </w:p>
    <w:p w14:paraId="4C7534FF" w14:textId="1EC52EA5" w:rsidR="00254DE3" w:rsidRPr="00BC1B8E" w:rsidRDefault="00254DE3" w:rsidP="002A1A09">
      <w:pPr>
        <w:pStyle w:val="Prrafodelista"/>
        <w:numPr>
          <w:ilvl w:val="0"/>
          <w:numId w:val="5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lastRenderedPageBreak/>
        <w:t>Manual de procedimientos operativos, en el que se describan los procedimientos de control interno administrativos, contables y de los sistemas informáticos, que desarrollarán cada uno de los componentes relacionados con la operación de captación de depósitos a la vista, de acuerdo con lo establecido en el Anexo No.</w:t>
      </w:r>
      <w:r w:rsidR="007100BD">
        <w:rPr>
          <w:rFonts w:ascii="Museo Sans 300" w:hAnsi="Museo Sans 300"/>
          <w:sz w:val="22"/>
          <w:szCs w:val="22"/>
        </w:rPr>
        <w:t xml:space="preserve"> </w:t>
      </w:r>
      <w:r w:rsidRPr="00BC1B8E">
        <w:rPr>
          <w:rFonts w:ascii="Museo Sans 300" w:hAnsi="Museo Sans 300"/>
          <w:sz w:val="22"/>
          <w:szCs w:val="22"/>
        </w:rPr>
        <w:t>1;</w:t>
      </w:r>
    </w:p>
    <w:p w14:paraId="4C753500" w14:textId="4C541A5E" w:rsidR="00254DE3" w:rsidRPr="00BF5C4B" w:rsidRDefault="00254DE3" w:rsidP="002A1A09">
      <w:pPr>
        <w:pStyle w:val="Prrafodelista"/>
        <w:numPr>
          <w:ilvl w:val="0"/>
          <w:numId w:val="5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BC1B8E">
        <w:rPr>
          <w:rFonts w:ascii="Museo Sans 300" w:hAnsi="Museo Sans 300"/>
          <w:sz w:val="22"/>
          <w:szCs w:val="22"/>
        </w:rPr>
        <w:t xml:space="preserve">Manual de prevención del riesgo de lavado de dinero y </w:t>
      </w:r>
      <w:r w:rsidRPr="00BC1B8E">
        <w:rPr>
          <w:rFonts w:ascii="Museo Sans 300" w:hAnsi="Museo Sans 300"/>
          <w:color w:val="000000" w:themeColor="text1"/>
          <w:sz w:val="22"/>
          <w:szCs w:val="22"/>
        </w:rPr>
        <w:t>de</w:t>
      </w:r>
      <w:r w:rsidRPr="00BC1B8E">
        <w:rPr>
          <w:rFonts w:ascii="Museo Sans 300" w:hAnsi="Museo Sans 300"/>
          <w:sz w:val="22"/>
          <w:szCs w:val="22"/>
        </w:rPr>
        <w:t xml:space="preserve"> </w:t>
      </w:r>
      <w:r w:rsidRPr="00BF5C4B">
        <w:rPr>
          <w:rFonts w:ascii="Museo Sans 300" w:hAnsi="Museo Sans 300"/>
          <w:sz w:val="22"/>
          <w:szCs w:val="22"/>
        </w:rPr>
        <w:t>activos</w:t>
      </w:r>
      <w:r w:rsidR="00575B97" w:rsidRPr="00BF5C4B">
        <w:rPr>
          <w:rFonts w:ascii="Museo Sans 300" w:hAnsi="Museo Sans 300"/>
          <w:sz w:val="22"/>
          <w:szCs w:val="22"/>
        </w:rPr>
        <w:t xml:space="preserve">, financiación del terrorismo y </w:t>
      </w:r>
      <w:r w:rsidR="00F24C4B" w:rsidRPr="00C502AD">
        <w:rPr>
          <w:rFonts w:ascii="Museo Sans 300" w:hAnsi="Museo Sans 300"/>
          <w:sz w:val="22"/>
          <w:szCs w:val="22"/>
        </w:rPr>
        <w:t xml:space="preserve">financiación </w:t>
      </w:r>
      <w:r w:rsidR="00575B97" w:rsidRPr="00BF5C4B">
        <w:rPr>
          <w:rFonts w:ascii="Museo Sans 300" w:hAnsi="Museo Sans 300"/>
          <w:sz w:val="22"/>
          <w:szCs w:val="22"/>
        </w:rPr>
        <w:t>de la proliferación de armas de destrucción masiva,</w:t>
      </w:r>
      <w:r w:rsidRPr="00BF5C4B">
        <w:rPr>
          <w:rFonts w:ascii="Museo Sans 300" w:hAnsi="Museo Sans 300"/>
          <w:sz w:val="22"/>
          <w:szCs w:val="22"/>
        </w:rPr>
        <w:t xml:space="preserve"> que describa los controles diseñados aplicables a las operaciones de captación de depósitos a la vista;</w:t>
      </w:r>
      <w:r w:rsidR="00575B97" w:rsidRPr="00BF5C4B">
        <w:rPr>
          <w:rFonts w:ascii="Museo Sans 300" w:hAnsi="Museo Sans 300"/>
          <w:sz w:val="22"/>
          <w:szCs w:val="22"/>
        </w:rPr>
        <w:t xml:space="preserve"> (2)</w:t>
      </w:r>
    </w:p>
    <w:p w14:paraId="4C753501" w14:textId="77777777" w:rsidR="00254DE3" w:rsidRPr="00BF5C4B" w:rsidRDefault="00254DE3" w:rsidP="002A1A09">
      <w:pPr>
        <w:pStyle w:val="Prrafodelista"/>
        <w:numPr>
          <w:ilvl w:val="0"/>
          <w:numId w:val="5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BF5C4B">
        <w:rPr>
          <w:rFonts w:ascii="Museo Sans 300" w:hAnsi="Museo Sans 300"/>
          <w:sz w:val="22"/>
          <w:szCs w:val="22"/>
        </w:rPr>
        <w:t>Análisis de los riesgos que serían asumidos por la entidad, producto de la nueva operación, detallando la forma en que los identificarán, medirán, controlarán y mitigarán;</w:t>
      </w:r>
    </w:p>
    <w:p w14:paraId="4C753502" w14:textId="1C871000" w:rsidR="00254DE3" w:rsidRPr="00BF5C4B" w:rsidRDefault="00254DE3" w:rsidP="002A1A09">
      <w:pPr>
        <w:pStyle w:val="Prrafodelista"/>
        <w:numPr>
          <w:ilvl w:val="0"/>
          <w:numId w:val="5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BF5C4B">
        <w:rPr>
          <w:rFonts w:ascii="Museo Sans 300" w:hAnsi="Museo Sans 300"/>
          <w:sz w:val="22"/>
          <w:szCs w:val="22"/>
        </w:rPr>
        <w:t>Certificación del instrumento, debidamente inscrito, que contenga el pacto social y</w:t>
      </w:r>
      <w:r w:rsidR="00575B97" w:rsidRPr="00BF5C4B">
        <w:rPr>
          <w:rFonts w:ascii="Museo Sans 300" w:hAnsi="Museo Sans 300"/>
          <w:sz w:val="22"/>
          <w:szCs w:val="22"/>
        </w:rPr>
        <w:t xml:space="preserve"> </w:t>
      </w:r>
      <w:r w:rsidRPr="00BF5C4B">
        <w:rPr>
          <w:rFonts w:ascii="Museo Sans 300" w:hAnsi="Museo Sans 300"/>
          <w:sz w:val="22"/>
          <w:szCs w:val="22"/>
        </w:rPr>
        <w:t>el acta de constitución o de la modificación del mismo si fuera el caso; y</w:t>
      </w:r>
    </w:p>
    <w:p w14:paraId="4C753503" w14:textId="42D4B45C" w:rsidR="00254DE3" w:rsidRPr="00BF5C4B" w:rsidRDefault="00254DE3" w:rsidP="002A1A09">
      <w:pPr>
        <w:pStyle w:val="Prrafodelista"/>
        <w:numPr>
          <w:ilvl w:val="0"/>
          <w:numId w:val="5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BF5C4B">
        <w:rPr>
          <w:rFonts w:ascii="Museo Sans 300" w:hAnsi="Museo Sans 300"/>
          <w:sz w:val="22"/>
          <w:szCs w:val="22"/>
        </w:rPr>
        <w:t xml:space="preserve">Modelos de los contratos respectivos para revisión y su </w:t>
      </w:r>
      <w:r w:rsidR="00575B97" w:rsidRPr="00BF5C4B">
        <w:rPr>
          <w:rFonts w:ascii="Museo Sans 300" w:hAnsi="Museo Sans 300"/>
          <w:sz w:val="22"/>
          <w:szCs w:val="22"/>
        </w:rPr>
        <w:t xml:space="preserve">correspondiente </w:t>
      </w:r>
      <w:r w:rsidRPr="00BF5C4B">
        <w:rPr>
          <w:rFonts w:ascii="Museo Sans 300" w:hAnsi="Museo Sans 300"/>
          <w:sz w:val="22"/>
          <w:szCs w:val="22"/>
        </w:rPr>
        <w:t xml:space="preserve">depósito. </w:t>
      </w:r>
      <w:r w:rsidR="00F74FB0" w:rsidRPr="00BF5C4B">
        <w:rPr>
          <w:rFonts w:ascii="Museo Sans 300" w:hAnsi="Museo Sans 300"/>
          <w:sz w:val="22"/>
          <w:szCs w:val="22"/>
        </w:rPr>
        <w:t>(2)</w:t>
      </w:r>
    </w:p>
    <w:p w14:paraId="4C753504" w14:textId="219C0F27" w:rsidR="008B0DE9" w:rsidRDefault="008B0DE9" w:rsidP="007C1F0D">
      <w:pPr>
        <w:jc w:val="both"/>
        <w:rPr>
          <w:rFonts w:ascii="Museo Sans 300" w:hAnsi="Museo Sans 300"/>
          <w:sz w:val="22"/>
          <w:szCs w:val="22"/>
        </w:rPr>
      </w:pPr>
    </w:p>
    <w:p w14:paraId="6434907E" w14:textId="0ADC6B58" w:rsidR="00BB7557" w:rsidRPr="006B3AD3" w:rsidRDefault="00BB7557" w:rsidP="00BB7557">
      <w:pPr>
        <w:pStyle w:val="Textoindependiente2"/>
        <w:spacing w:after="0" w:line="240" w:lineRule="auto"/>
        <w:jc w:val="both"/>
        <w:rPr>
          <w:rFonts w:ascii="Museo Sans 300" w:hAnsi="Museo Sans 300"/>
          <w:sz w:val="22"/>
          <w:szCs w:val="22"/>
        </w:rPr>
      </w:pPr>
      <w:r w:rsidRPr="006B3AD3">
        <w:rPr>
          <w:rFonts w:ascii="Museo Sans 300" w:hAnsi="Museo Sans 300"/>
          <w:sz w:val="22"/>
          <w:szCs w:val="22"/>
        </w:rPr>
        <w:t>La solicitud y documentación podrán ser presentadas a través de los medios que ponga a disposición la Superintendencia, los cuales podrán ser electrónicos. En todo caso</w:t>
      </w:r>
      <w:r w:rsidR="0062579A">
        <w:rPr>
          <w:rFonts w:ascii="Museo Sans 300" w:hAnsi="Museo Sans 300"/>
          <w:sz w:val="22"/>
          <w:szCs w:val="22"/>
        </w:rPr>
        <w:t>,</w:t>
      </w:r>
      <w:r w:rsidRPr="006B3AD3">
        <w:rPr>
          <w:rFonts w:ascii="Museo Sans 300" w:hAnsi="Museo Sans 300"/>
          <w:sz w:val="22"/>
          <w:szCs w:val="22"/>
        </w:rPr>
        <w:t xml:space="preserve"> el plazo a</w:t>
      </w:r>
      <w:r w:rsidR="0062579A">
        <w:rPr>
          <w:rFonts w:ascii="Museo Sans 300" w:hAnsi="Museo Sans 300"/>
          <w:sz w:val="22"/>
          <w:szCs w:val="22"/>
        </w:rPr>
        <w:t>l</w:t>
      </w:r>
      <w:r w:rsidRPr="006B3AD3">
        <w:rPr>
          <w:rFonts w:ascii="Museo Sans 300" w:hAnsi="Museo Sans 300"/>
          <w:sz w:val="22"/>
          <w:szCs w:val="22"/>
        </w:rPr>
        <w:t xml:space="preserve"> que se refiere el primer inciso del artículo 5 de las presentes Normas empezará a contar a partir del día hábil siguiente de haber presentado la solicitud. (</w:t>
      </w:r>
      <w:r w:rsidR="00A765EB" w:rsidRPr="006B3AD3">
        <w:rPr>
          <w:rFonts w:ascii="Museo Sans 300" w:hAnsi="Museo Sans 300"/>
          <w:sz w:val="22"/>
          <w:szCs w:val="22"/>
        </w:rPr>
        <w:t>2</w:t>
      </w:r>
      <w:r w:rsidRPr="006B3AD3">
        <w:rPr>
          <w:rFonts w:ascii="Museo Sans 300" w:hAnsi="Museo Sans 300"/>
          <w:sz w:val="22"/>
          <w:szCs w:val="22"/>
        </w:rPr>
        <w:t>)</w:t>
      </w:r>
    </w:p>
    <w:p w14:paraId="6F106D0D" w14:textId="77777777" w:rsidR="00BB7557" w:rsidRPr="006B3AD3" w:rsidRDefault="00BB7557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05" w14:textId="37817218" w:rsidR="008B0DE9" w:rsidRPr="006B3AD3" w:rsidRDefault="00905DEF" w:rsidP="007C1F0D">
      <w:pPr>
        <w:jc w:val="both"/>
        <w:rPr>
          <w:rFonts w:ascii="Museo Sans 300" w:hAnsi="Museo Sans 300"/>
          <w:b/>
          <w:sz w:val="22"/>
          <w:szCs w:val="22"/>
        </w:rPr>
      </w:pPr>
      <w:r w:rsidRPr="006B3AD3">
        <w:rPr>
          <w:rFonts w:ascii="Museo Sans 300" w:hAnsi="Museo Sans 300"/>
          <w:b/>
          <w:sz w:val="22"/>
          <w:szCs w:val="22"/>
        </w:rPr>
        <w:t>Procedimiento</w:t>
      </w:r>
      <w:r w:rsidR="00902EC8" w:rsidRPr="006B3AD3">
        <w:rPr>
          <w:rFonts w:ascii="Museo Sans 300" w:hAnsi="Museo Sans 300"/>
          <w:b/>
          <w:sz w:val="22"/>
          <w:szCs w:val="22"/>
        </w:rPr>
        <w:t xml:space="preserve"> de verificación de </w:t>
      </w:r>
      <w:r w:rsidR="00BD68F9" w:rsidRPr="006B3AD3">
        <w:rPr>
          <w:rFonts w:ascii="Museo Sans 300" w:hAnsi="Museo Sans 300"/>
          <w:b/>
          <w:sz w:val="22"/>
          <w:szCs w:val="22"/>
        </w:rPr>
        <w:t xml:space="preserve">la </w:t>
      </w:r>
      <w:r w:rsidR="00902EC8" w:rsidRPr="006B3AD3">
        <w:rPr>
          <w:rFonts w:ascii="Museo Sans 300" w:hAnsi="Museo Sans 300"/>
          <w:b/>
          <w:sz w:val="22"/>
          <w:szCs w:val="22"/>
        </w:rPr>
        <w:t>documentación (2)</w:t>
      </w:r>
      <w:r w:rsidRPr="006B3AD3">
        <w:rPr>
          <w:rFonts w:ascii="Museo Sans 300" w:hAnsi="Museo Sans 300"/>
          <w:b/>
          <w:sz w:val="22"/>
          <w:szCs w:val="22"/>
        </w:rPr>
        <w:t xml:space="preserve"> </w:t>
      </w:r>
    </w:p>
    <w:p w14:paraId="4C753507" w14:textId="626A9B42" w:rsidR="007C1F0D" w:rsidRPr="006B3AD3" w:rsidRDefault="006B3AD3" w:rsidP="007C1F0D">
      <w:pPr>
        <w:pStyle w:val="Prrafodelista"/>
        <w:numPr>
          <w:ilvl w:val="0"/>
          <w:numId w:val="44"/>
        </w:numPr>
        <w:ind w:left="0" w:firstLine="0"/>
        <w:jc w:val="both"/>
        <w:rPr>
          <w:rFonts w:ascii="Museo Sans 300" w:hAnsi="Museo Sans 300"/>
          <w:strike/>
          <w:sz w:val="22"/>
          <w:szCs w:val="22"/>
          <w:lang w:val="es-GT"/>
        </w:rPr>
      </w:pPr>
      <w:r>
        <w:rPr>
          <w:rFonts w:ascii="Museo Sans 300" w:hAnsi="Museo Sans 300"/>
          <w:sz w:val="22"/>
          <w:szCs w:val="22"/>
        </w:rPr>
        <w:t xml:space="preserve"> </w:t>
      </w:r>
      <w:r w:rsidR="00BB7557" w:rsidRPr="006B3AD3">
        <w:rPr>
          <w:rFonts w:ascii="Museo Sans 300" w:hAnsi="Museo Sans 300"/>
          <w:sz w:val="22"/>
          <w:szCs w:val="22"/>
        </w:rPr>
        <w:t xml:space="preserve">Recibida la </w:t>
      </w:r>
      <w:r w:rsidR="00E74C60" w:rsidRPr="006B3AD3">
        <w:rPr>
          <w:rFonts w:ascii="Museo Sans 300" w:hAnsi="Museo Sans 300"/>
          <w:sz w:val="22"/>
          <w:szCs w:val="22"/>
        </w:rPr>
        <w:t xml:space="preserve">solicitud </w:t>
      </w:r>
      <w:r w:rsidR="00F74FB0" w:rsidRPr="006B3AD3">
        <w:rPr>
          <w:rFonts w:ascii="Museo Sans 300" w:hAnsi="Museo Sans 300"/>
          <w:sz w:val="22"/>
          <w:szCs w:val="22"/>
        </w:rPr>
        <w:t>para</w:t>
      </w:r>
      <w:r w:rsidR="0084501A" w:rsidRPr="006B3AD3">
        <w:rPr>
          <w:rFonts w:ascii="Museo Sans 300" w:hAnsi="Museo Sans 300"/>
          <w:sz w:val="22"/>
          <w:szCs w:val="22"/>
        </w:rPr>
        <w:t xml:space="preserve"> </w:t>
      </w:r>
      <w:r w:rsidR="0084501A" w:rsidRPr="006B3AD3">
        <w:rPr>
          <w:rFonts w:ascii="Museo Sans 300" w:hAnsi="Museo Sans 300"/>
          <w:sz w:val="22"/>
          <w:szCs w:val="22"/>
          <w:lang w:val="es-GT"/>
        </w:rPr>
        <w:t>realizar operaciones de captación de depósitos a la vista retirables por medio de cheques u otros medios</w:t>
      </w:r>
      <w:r w:rsidR="00BB7557" w:rsidRPr="006B3AD3">
        <w:rPr>
          <w:rFonts w:ascii="Museo Sans 300" w:hAnsi="Museo Sans 300"/>
          <w:sz w:val="22"/>
          <w:szCs w:val="22"/>
        </w:rPr>
        <w:t xml:space="preserve">, de </w:t>
      </w:r>
      <w:r w:rsidR="00E74C60" w:rsidRPr="006B3AD3">
        <w:rPr>
          <w:rFonts w:ascii="Museo Sans 300" w:hAnsi="Museo Sans 300"/>
          <w:sz w:val="22"/>
          <w:szCs w:val="22"/>
        </w:rPr>
        <w:t xml:space="preserve">conformidad </w:t>
      </w:r>
      <w:r w:rsidR="00BB7557" w:rsidRPr="006B3AD3">
        <w:rPr>
          <w:rFonts w:ascii="Museo Sans 300" w:hAnsi="Museo Sans 300"/>
          <w:sz w:val="22"/>
          <w:szCs w:val="22"/>
        </w:rPr>
        <w:t xml:space="preserve">a lo establecido en </w:t>
      </w:r>
      <w:r w:rsidR="00E74C60" w:rsidRPr="006B3AD3">
        <w:rPr>
          <w:rFonts w:ascii="Museo Sans 300" w:hAnsi="Museo Sans 300"/>
          <w:sz w:val="22"/>
          <w:szCs w:val="22"/>
        </w:rPr>
        <w:t xml:space="preserve">el </w:t>
      </w:r>
      <w:r w:rsidR="00BB7557" w:rsidRPr="006B3AD3">
        <w:rPr>
          <w:rFonts w:ascii="Museo Sans 300" w:hAnsi="Museo Sans 300"/>
          <w:sz w:val="22"/>
          <w:szCs w:val="22"/>
        </w:rPr>
        <w:t>artículo 4 de las presentes Normas, la Superintendencia procederá a verificar el cumplimiento de los requisitos definidos por la Ley</w:t>
      </w:r>
      <w:r w:rsidR="007100BD" w:rsidRPr="006B3AD3">
        <w:rPr>
          <w:rFonts w:ascii="Museo Sans 300" w:hAnsi="Museo Sans 300"/>
          <w:sz w:val="22"/>
          <w:szCs w:val="22"/>
        </w:rPr>
        <w:t xml:space="preserve"> de Bancos Cooperativos y Sociedades de Ahorro y Crédito</w:t>
      </w:r>
      <w:r w:rsidR="00BB7557" w:rsidRPr="006B3AD3">
        <w:rPr>
          <w:rFonts w:ascii="Museo Sans 300" w:hAnsi="Museo Sans 300"/>
          <w:sz w:val="22"/>
          <w:szCs w:val="22"/>
        </w:rPr>
        <w:t xml:space="preserve"> y </w:t>
      </w:r>
      <w:r w:rsidR="00E74C60" w:rsidRPr="006B3AD3">
        <w:rPr>
          <w:rFonts w:ascii="Museo Sans 300" w:hAnsi="Museo Sans 300"/>
          <w:sz w:val="22"/>
          <w:szCs w:val="22"/>
        </w:rPr>
        <w:t xml:space="preserve">en las presentes </w:t>
      </w:r>
      <w:r w:rsidR="00BB7557" w:rsidRPr="006B3AD3">
        <w:rPr>
          <w:rFonts w:ascii="Museo Sans 300" w:hAnsi="Museo Sans 300"/>
          <w:sz w:val="22"/>
          <w:szCs w:val="22"/>
        </w:rPr>
        <w:t xml:space="preserve">Normas, disponiendo de un plazo </w:t>
      </w:r>
      <w:r w:rsidR="00E74C60" w:rsidRPr="006B3AD3">
        <w:rPr>
          <w:rFonts w:ascii="Museo Sans 300" w:hAnsi="Museo Sans 300"/>
          <w:sz w:val="22"/>
          <w:szCs w:val="22"/>
        </w:rPr>
        <w:t xml:space="preserve">de </w:t>
      </w:r>
      <w:r w:rsidR="00BB7557" w:rsidRPr="006B3AD3">
        <w:rPr>
          <w:rFonts w:ascii="Museo Sans 300" w:hAnsi="Museo Sans 300"/>
          <w:sz w:val="22"/>
          <w:szCs w:val="22"/>
        </w:rPr>
        <w:t>veinte días hábiles</w:t>
      </w:r>
      <w:r w:rsidR="006D4E10" w:rsidRPr="006B3AD3">
        <w:rPr>
          <w:rFonts w:ascii="Museo Sans 300" w:hAnsi="Museo Sans 300"/>
          <w:sz w:val="22"/>
          <w:szCs w:val="22"/>
        </w:rPr>
        <w:t xml:space="preserve"> para su revisión</w:t>
      </w:r>
      <w:r w:rsidR="00BB7557" w:rsidRPr="006B3AD3">
        <w:rPr>
          <w:rFonts w:ascii="Museo Sans 300" w:hAnsi="Museo Sans 300"/>
          <w:sz w:val="22"/>
          <w:szCs w:val="22"/>
        </w:rPr>
        <w:t>. (</w:t>
      </w:r>
      <w:r w:rsidR="00A765EB" w:rsidRPr="006B3AD3">
        <w:rPr>
          <w:rFonts w:ascii="Museo Sans 300" w:hAnsi="Museo Sans 300"/>
          <w:sz w:val="22"/>
          <w:szCs w:val="22"/>
        </w:rPr>
        <w:t>2</w:t>
      </w:r>
      <w:r w:rsidR="00BB7557" w:rsidRPr="006B3AD3">
        <w:rPr>
          <w:rFonts w:ascii="Museo Sans 300" w:hAnsi="Museo Sans 300"/>
          <w:sz w:val="22"/>
          <w:szCs w:val="22"/>
        </w:rPr>
        <w:t>)</w:t>
      </w:r>
    </w:p>
    <w:p w14:paraId="678D3C04" w14:textId="77777777" w:rsidR="00BB7557" w:rsidRPr="006B3AD3" w:rsidRDefault="00BB7557" w:rsidP="007C1F0D">
      <w:pPr>
        <w:jc w:val="both"/>
        <w:rPr>
          <w:rFonts w:ascii="Museo Sans 300" w:hAnsi="Museo Sans 300"/>
          <w:sz w:val="22"/>
          <w:szCs w:val="22"/>
        </w:rPr>
      </w:pPr>
    </w:p>
    <w:p w14:paraId="5CAF0A43" w14:textId="4CA02F63" w:rsidR="00FC7377" w:rsidRPr="006B3AD3" w:rsidRDefault="00FC7377" w:rsidP="004F00CC">
      <w:pPr>
        <w:autoSpaceDE w:val="0"/>
        <w:autoSpaceDN w:val="0"/>
        <w:adjustRightInd w:val="0"/>
        <w:jc w:val="both"/>
        <w:rPr>
          <w:rFonts w:ascii="Museo Sans 300" w:hAnsi="Museo Sans 300"/>
          <w:strike/>
          <w:sz w:val="22"/>
          <w:szCs w:val="22"/>
        </w:rPr>
      </w:pPr>
      <w:r w:rsidRPr="006B3AD3">
        <w:rPr>
          <w:rFonts w:ascii="Museo Sans 300" w:hAnsi="Museo Sans 300"/>
          <w:sz w:val="22"/>
          <w:szCs w:val="22"/>
        </w:rPr>
        <w:t>Si la solicitud no viene acompañada de la información completa y en debida forma, que se detalla en</w:t>
      </w:r>
      <w:r w:rsidR="005E5F6A" w:rsidRPr="006B3AD3">
        <w:rPr>
          <w:rFonts w:ascii="Museo Sans 300" w:hAnsi="Museo Sans 300"/>
          <w:sz w:val="22"/>
          <w:szCs w:val="22"/>
        </w:rPr>
        <w:t xml:space="preserve"> el</w:t>
      </w:r>
      <w:r w:rsidRPr="006B3AD3">
        <w:rPr>
          <w:rFonts w:ascii="Museo Sans 300" w:hAnsi="Museo Sans 300"/>
          <w:sz w:val="22"/>
          <w:szCs w:val="22"/>
        </w:rPr>
        <w:t xml:space="preserve"> artículo 4 de las presentes </w:t>
      </w:r>
      <w:r w:rsidR="00905DEF" w:rsidRPr="006B3AD3">
        <w:rPr>
          <w:rFonts w:ascii="Museo Sans 300" w:hAnsi="Museo Sans 300"/>
          <w:sz w:val="22"/>
          <w:szCs w:val="22"/>
        </w:rPr>
        <w:t>N</w:t>
      </w:r>
      <w:r w:rsidRPr="006B3AD3">
        <w:rPr>
          <w:rFonts w:ascii="Museo Sans 300" w:hAnsi="Museo Sans 300"/>
          <w:sz w:val="22"/>
          <w:szCs w:val="22"/>
        </w:rPr>
        <w:t xml:space="preserve">ormas, la Superintendencia ante la falta de requisitos necesarios, podrá requerir a dicha entidad que en el plazo de diez días hábiles contados a partir del día siguiente al de la notificación, presente los documentos que faltaren, plazo que podrá ampliarse a solicitud de la entidad interesada cuando existan razones que así lo justifiquen. (2) </w:t>
      </w:r>
    </w:p>
    <w:p w14:paraId="42299C6F" w14:textId="77777777" w:rsidR="00FC7377" w:rsidRPr="006B3AD3" w:rsidRDefault="00FC7377" w:rsidP="00FC7377">
      <w:pPr>
        <w:pStyle w:val="Prrafodelista"/>
        <w:widowControl w:val="0"/>
        <w:ind w:left="709"/>
        <w:jc w:val="both"/>
        <w:outlineLvl w:val="0"/>
        <w:rPr>
          <w:rFonts w:ascii="Museo Sans 300" w:eastAsiaTheme="majorEastAsia" w:hAnsi="Museo Sans 300" w:cstheme="majorBidi"/>
          <w:color w:val="000000" w:themeColor="text1"/>
          <w:sz w:val="22"/>
          <w:szCs w:val="22"/>
        </w:rPr>
      </w:pPr>
    </w:p>
    <w:p w14:paraId="51631DF9" w14:textId="5A7D7AC5" w:rsidR="00FC7377" w:rsidRPr="006B3AD3" w:rsidRDefault="00DC65B9" w:rsidP="00FC7377">
      <w:pPr>
        <w:jc w:val="both"/>
        <w:rPr>
          <w:rFonts w:ascii="Museo Sans 300" w:hAnsi="Museo Sans 300"/>
          <w:sz w:val="22"/>
          <w:szCs w:val="22"/>
        </w:rPr>
      </w:pPr>
      <w:r w:rsidRPr="006B3AD3">
        <w:rPr>
          <w:rFonts w:ascii="Museo Sans 300" w:hAnsi="Museo Sans 300"/>
          <w:sz w:val="22"/>
          <w:szCs w:val="22"/>
        </w:rPr>
        <w:t xml:space="preserve">La Superintendencia en la misma prevención indicará a la entidad que si no completan la información en el plazo antes mencionado, procederá sin más trámite a archivar la solicitud, quedándole a salvo su derecho de presentar una nueva solicitud. </w:t>
      </w:r>
      <w:r w:rsidR="00FC7377" w:rsidRPr="006B3AD3">
        <w:rPr>
          <w:rFonts w:ascii="Museo Sans 300" w:hAnsi="Museo Sans 300"/>
          <w:sz w:val="22"/>
          <w:szCs w:val="22"/>
        </w:rPr>
        <w:t>(</w:t>
      </w:r>
      <w:r w:rsidR="00CE1EB4" w:rsidRPr="006B3AD3">
        <w:rPr>
          <w:rFonts w:ascii="Museo Sans 300" w:hAnsi="Museo Sans 300"/>
          <w:sz w:val="22"/>
          <w:szCs w:val="22"/>
        </w:rPr>
        <w:t>2</w:t>
      </w:r>
      <w:r w:rsidR="00FC7377" w:rsidRPr="006B3AD3">
        <w:rPr>
          <w:rFonts w:ascii="Museo Sans 300" w:hAnsi="Museo Sans 300"/>
          <w:sz w:val="22"/>
          <w:szCs w:val="22"/>
        </w:rPr>
        <w:t xml:space="preserve">) </w:t>
      </w:r>
    </w:p>
    <w:p w14:paraId="2509D6A4" w14:textId="69B04C8D" w:rsidR="00485522" w:rsidRPr="006B3AD3" w:rsidRDefault="00485522" w:rsidP="00485522">
      <w:pPr>
        <w:widowControl w:val="0"/>
        <w:jc w:val="both"/>
        <w:outlineLvl w:val="0"/>
        <w:rPr>
          <w:rFonts w:ascii="Museo Sans 300" w:hAnsi="Museo Sans 300"/>
          <w:color w:val="000000" w:themeColor="text1"/>
          <w:sz w:val="22"/>
          <w:szCs w:val="22"/>
        </w:rPr>
      </w:pPr>
    </w:p>
    <w:p w14:paraId="76B9C733" w14:textId="13197F8A" w:rsidR="00BB7557" w:rsidRPr="006B3AD3" w:rsidRDefault="00BB7557" w:rsidP="00BB7557">
      <w:pPr>
        <w:pStyle w:val="Prrafodelista"/>
        <w:widowControl w:val="0"/>
        <w:ind w:left="0"/>
        <w:jc w:val="both"/>
        <w:outlineLvl w:val="0"/>
        <w:rPr>
          <w:rFonts w:ascii="Museo Sans 300" w:hAnsi="Museo Sans 300"/>
          <w:color w:val="000000" w:themeColor="text1"/>
          <w:sz w:val="22"/>
          <w:szCs w:val="22"/>
        </w:rPr>
      </w:pPr>
      <w:r w:rsidRPr="006B3AD3">
        <w:rPr>
          <w:rFonts w:ascii="Museo Sans 300" w:hAnsi="Museo Sans 300"/>
          <w:color w:val="000000" w:themeColor="text1"/>
          <w:sz w:val="22"/>
          <w:szCs w:val="22"/>
        </w:rPr>
        <w:t>Si luego del análisis de la documentación presentada de acuerdo al artículo 4 de las presentes Normas,</w:t>
      </w:r>
      <w:r w:rsidR="00BD68F9" w:rsidRPr="006B3AD3">
        <w:rPr>
          <w:rFonts w:ascii="Museo Sans 300" w:hAnsi="Museo Sans 300"/>
          <w:color w:val="000000" w:themeColor="text1"/>
          <w:sz w:val="22"/>
          <w:szCs w:val="22"/>
        </w:rPr>
        <w:t xml:space="preserve"> </w:t>
      </w:r>
      <w:r w:rsidRPr="006B3AD3">
        <w:rPr>
          <w:rFonts w:ascii="Museo Sans 300" w:hAnsi="Museo Sans 300"/>
          <w:color w:val="000000" w:themeColor="text1"/>
          <w:sz w:val="22"/>
          <w:szCs w:val="22"/>
        </w:rPr>
        <w:t xml:space="preserve">la Superintendencia tuviere observaciones o cuando la documentación o información que haya sido </w:t>
      </w:r>
      <w:proofErr w:type="gramStart"/>
      <w:r w:rsidRPr="006B3AD3">
        <w:rPr>
          <w:rFonts w:ascii="Museo Sans 300" w:hAnsi="Museo Sans 300"/>
          <w:color w:val="000000" w:themeColor="text1"/>
          <w:sz w:val="22"/>
          <w:szCs w:val="22"/>
        </w:rPr>
        <w:t>presentada,</w:t>
      </w:r>
      <w:proofErr w:type="gramEnd"/>
      <w:r w:rsidRPr="006B3AD3">
        <w:rPr>
          <w:rFonts w:ascii="Museo Sans 300" w:hAnsi="Museo Sans 300"/>
          <w:color w:val="000000" w:themeColor="text1"/>
          <w:sz w:val="22"/>
          <w:szCs w:val="22"/>
        </w:rPr>
        <w:t xml:space="preserve"> no resultare suficiente para</w:t>
      </w:r>
      <w:r w:rsidRPr="0065323C">
        <w:rPr>
          <w:rFonts w:ascii="Museo Sans 300" w:hAnsi="Museo Sans 300"/>
          <w:i/>
          <w:iCs/>
          <w:color w:val="000000" w:themeColor="text1"/>
          <w:sz w:val="22"/>
          <w:szCs w:val="22"/>
          <w:u w:val="single"/>
        </w:rPr>
        <w:t xml:space="preserve"> </w:t>
      </w:r>
      <w:r w:rsidRPr="006B3AD3">
        <w:rPr>
          <w:rFonts w:ascii="Museo Sans 300" w:hAnsi="Museo Sans 300"/>
          <w:color w:val="000000" w:themeColor="text1"/>
          <w:sz w:val="22"/>
          <w:szCs w:val="22"/>
        </w:rPr>
        <w:lastRenderedPageBreak/>
        <w:t xml:space="preserve">establecer los hechos o información que pretenda acreditarse, la Superintendencia prevendrá a la entidad para que subsane las deficiencias que se le comuniquen o presente documentación o información adicional que se le requiera. </w:t>
      </w:r>
      <w:r w:rsidRPr="006B3AD3">
        <w:rPr>
          <w:rFonts w:ascii="Museo Sans 300" w:hAnsi="Museo Sans 300"/>
          <w:sz w:val="22"/>
          <w:szCs w:val="22"/>
        </w:rPr>
        <w:t>(</w:t>
      </w:r>
      <w:r w:rsidR="00A765EB" w:rsidRPr="006B3AD3">
        <w:rPr>
          <w:rFonts w:ascii="Museo Sans 300" w:hAnsi="Museo Sans 300"/>
          <w:sz w:val="22"/>
          <w:szCs w:val="22"/>
        </w:rPr>
        <w:t>2</w:t>
      </w:r>
      <w:r w:rsidRPr="006B3AD3">
        <w:rPr>
          <w:rFonts w:ascii="Museo Sans 300" w:hAnsi="Museo Sans 300"/>
          <w:sz w:val="22"/>
          <w:szCs w:val="22"/>
        </w:rPr>
        <w:t>)</w:t>
      </w:r>
    </w:p>
    <w:p w14:paraId="501BE743" w14:textId="77777777" w:rsidR="00BB7557" w:rsidRPr="006B3AD3" w:rsidRDefault="00BB7557" w:rsidP="00BB7557">
      <w:pPr>
        <w:pStyle w:val="Prrafodelista"/>
        <w:widowControl w:val="0"/>
        <w:ind w:left="0"/>
        <w:jc w:val="both"/>
        <w:outlineLvl w:val="0"/>
        <w:rPr>
          <w:rFonts w:ascii="Museo Sans 300" w:hAnsi="Museo Sans 300"/>
          <w:color w:val="000000" w:themeColor="text1"/>
          <w:sz w:val="22"/>
          <w:szCs w:val="22"/>
        </w:rPr>
      </w:pPr>
    </w:p>
    <w:p w14:paraId="5983D95E" w14:textId="53E93255" w:rsidR="00BB7557" w:rsidRPr="006B3AD3" w:rsidRDefault="00BB7557" w:rsidP="00BB7557">
      <w:pPr>
        <w:jc w:val="both"/>
        <w:rPr>
          <w:rFonts w:ascii="Museo Sans 300" w:eastAsia="Calibri" w:hAnsi="Museo Sans 300"/>
          <w:color w:val="000000" w:themeColor="text1"/>
          <w:sz w:val="22"/>
          <w:szCs w:val="22"/>
          <w:lang w:eastAsia="en-US"/>
        </w:rPr>
      </w:pPr>
      <w:r w:rsidRPr="006B3AD3">
        <w:rPr>
          <w:rFonts w:ascii="Museo Sans 300" w:eastAsia="Calibri" w:hAnsi="Museo Sans 300"/>
          <w:color w:val="000000" w:themeColor="text1"/>
          <w:sz w:val="22"/>
          <w:szCs w:val="22"/>
          <w:lang w:eastAsia="en-US"/>
        </w:rPr>
        <w:t>La entidad solicitante dispondrá de un plazo máximo de diez días hábiles contados a partir del día siguiente al de la notificación, para solventar las observaciones o presentar la información adicional requerida por la Superintendencia.</w:t>
      </w:r>
      <w:r w:rsidRPr="006B3AD3">
        <w:rPr>
          <w:rFonts w:ascii="Museo Sans 300" w:hAnsi="Museo Sans 300"/>
          <w:sz w:val="22"/>
          <w:szCs w:val="22"/>
        </w:rPr>
        <w:t xml:space="preserve"> (</w:t>
      </w:r>
      <w:r w:rsidR="00A765EB" w:rsidRPr="006B3AD3">
        <w:rPr>
          <w:rFonts w:ascii="Museo Sans 300" w:hAnsi="Museo Sans 300"/>
          <w:sz w:val="22"/>
          <w:szCs w:val="22"/>
        </w:rPr>
        <w:t>2</w:t>
      </w:r>
      <w:r w:rsidRPr="006B3AD3">
        <w:rPr>
          <w:rFonts w:ascii="Museo Sans 300" w:hAnsi="Museo Sans 300"/>
          <w:sz w:val="22"/>
          <w:szCs w:val="22"/>
        </w:rPr>
        <w:t>)</w:t>
      </w:r>
    </w:p>
    <w:p w14:paraId="3236D7CC" w14:textId="77777777" w:rsidR="00BB7557" w:rsidRPr="006B3AD3" w:rsidRDefault="00BB7557" w:rsidP="00BB7557">
      <w:pPr>
        <w:jc w:val="both"/>
        <w:rPr>
          <w:rFonts w:ascii="Museo Sans 300" w:eastAsia="Calibri" w:hAnsi="Museo Sans 300"/>
          <w:color w:val="000000" w:themeColor="text1"/>
          <w:sz w:val="22"/>
          <w:szCs w:val="22"/>
          <w:lang w:eastAsia="en-US"/>
        </w:rPr>
      </w:pPr>
    </w:p>
    <w:p w14:paraId="7D016F1E" w14:textId="009D7AA7" w:rsidR="00BB7557" w:rsidRPr="006B3AD3" w:rsidRDefault="00BB7557" w:rsidP="00BB7557">
      <w:pPr>
        <w:jc w:val="both"/>
        <w:rPr>
          <w:rFonts w:ascii="Museo Sans 300" w:eastAsia="Calibri" w:hAnsi="Museo Sans 300"/>
          <w:color w:val="000000" w:themeColor="text1"/>
          <w:sz w:val="22"/>
          <w:szCs w:val="22"/>
          <w:lang w:eastAsia="en-US"/>
        </w:rPr>
      </w:pPr>
      <w:r w:rsidRPr="006B3AD3">
        <w:rPr>
          <w:rFonts w:ascii="Museo Sans 300" w:eastAsia="Calibri" w:hAnsi="Museo Sans 300"/>
          <w:color w:val="000000" w:themeColor="text1"/>
          <w:sz w:val="22"/>
          <w:szCs w:val="22"/>
          <w:lang w:eastAsia="en-US"/>
        </w:rPr>
        <w:t xml:space="preserve">La Superintendencia podrá mediante resolución fundamentada ampliar hasta por otros diez días hábiles, el plazo señalado en el inciso anterior, cuando la naturaleza de las observaciones o deficiencias prevenidas lo exijan. </w:t>
      </w:r>
      <w:r w:rsidRPr="006B3AD3">
        <w:rPr>
          <w:rFonts w:ascii="Museo Sans 300" w:hAnsi="Museo Sans 300"/>
          <w:sz w:val="22"/>
          <w:szCs w:val="22"/>
        </w:rPr>
        <w:t>(</w:t>
      </w:r>
      <w:r w:rsidR="00A765EB" w:rsidRPr="006B3AD3">
        <w:rPr>
          <w:rFonts w:ascii="Museo Sans 300" w:hAnsi="Museo Sans 300"/>
          <w:sz w:val="22"/>
          <w:szCs w:val="22"/>
        </w:rPr>
        <w:t>2</w:t>
      </w:r>
      <w:r w:rsidRPr="006B3AD3">
        <w:rPr>
          <w:rFonts w:ascii="Museo Sans 300" w:hAnsi="Museo Sans 300"/>
          <w:sz w:val="22"/>
          <w:szCs w:val="22"/>
        </w:rPr>
        <w:t>)</w:t>
      </w:r>
    </w:p>
    <w:p w14:paraId="5A4B54A5" w14:textId="03CAFF86" w:rsidR="00BB7557" w:rsidRPr="006B3AD3" w:rsidRDefault="00BB7557" w:rsidP="007C1F0D">
      <w:pPr>
        <w:autoSpaceDE w:val="0"/>
        <w:autoSpaceDN w:val="0"/>
        <w:adjustRightInd w:val="0"/>
        <w:jc w:val="both"/>
        <w:rPr>
          <w:rFonts w:ascii="Museo Sans 300" w:hAnsi="Museo Sans 300"/>
          <w:sz w:val="22"/>
          <w:szCs w:val="22"/>
        </w:rPr>
      </w:pPr>
    </w:p>
    <w:p w14:paraId="6C5F3A10" w14:textId="31F6460C" w:rsidR="00BB7557" w:rsidRPr="006B3AD3" w:rsidRDefault="00BB7557" w:rsidP="00BB7557">
      <w:pPr>
        <w:pStyle w:val="Prrafodelista"/>
        <w:widowControl w:val="0"/>
        <w:ind w:left="0"/>
        <w:outlineLvl w:val="0"/>
        <w:rPr>
          <w:rFonts w:ascii="Museo Sans 300" w:hAnsi="Museo Sans 300"/>
          <w:b/>
          <w:bCs/>
          <w:color w:val="000000" w:themeColor="text1"/>
          <w:sz w:val="22"/>
          <w:szCs w:val="22"/>
          <w:lang w:val="es-MX"/>
        </w:rPr>
      </w:pPr>
      <w:r w:rsidRPr="006B3AD3">
        <w:rPr>
          <w:rFonts w:ascii="Museo Sans 300" w:hAnsi="Museo Sans 300"/>
          <w:b/>
          <w:bCs/>
          <w:color w:val="000000" w:themeColor="text1"/>
          <w:sz w:val="22"/>
          <w:szCs w:val="22"/>
          <w:lang w:val="es-MX"/>
        </w:rPr>
        <w:t>Plazo de prórroga</w:t>
      </w:r>
      <w:r w:rsidR="00A84259" w:rsidRPr="006B3AD3">
        <w:rPr>
          <w:rFonts w:ascii="Museo Sans 300" w:hAnsi="Museo Sans 300"/>
          <w:b/>
          <w:bCs/>
          <w:color w:val="000000" w:themeColor="text1"/>
          <w:sz w:val="22"/>
          <w:szCs w:val="22"/>
          <w:lang w:val="es-MX"/>
        </w:rPr>
        <w:t xml:space="preserve"> (2)</w:t>
      </w:r>
    </w:p>
    <w:p w14:paraId="1C437878" w14:textId="0CAA477D" w:rsidR="00BB7557" w:rsidRPr="006B3AD3" w:rsidRDefault="00BB7557" w:rsidP="00BB7557">
      <w:pPr>
        <w:pStyle w:val="Prrafodelista"/>
        <w:widowControl w:val="0"/>
        <w:ind w:left="0"/>
        <w:jc w:val="both"/>
        <w:outlineLvl w:val="0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bookmarkStart w:id="0" w:name="_Hlk76740734"/>
      <w:r w:rsidRPr="006B3AD3">
        <w:rPr>
          <w:rFonts w:ascii="Museo Sans 300" w:hAnsi="Museo Sans 300"/>
          <w:b/>
          <w:bCs/>
          <w:color w:val="000000" w:themeColor="text1"/>
          <w:sz w:val="22"/>
          <w:szCs w:val="22"/>
        </w:rPr>
        <w:t>Art. 5-A.</w:t>
      </w:r>
      <w:r w:rsidR="0047583A" w:rsidRPr="006B3AD3">
        <w:rPr>
          <w:rFonts w:ascii="Museo Sans 300" w:hAnsi="Museo Sans 300"/>
          <w:b/>
          <w:bCs/>
          <w:color w:val="000000" w:themeColor="text1"/>
          <w:sz w:val="22"/>
          <w:szCs w:val="22"/>
        </w:rPr>
        <w:t>-</w:t>
      </w:r>
      <w:r w:rsidRPr="006B3AD3">
        <w:rPr>
          <w:rFonts w:ascii="Museo Sans 300" w:hAnsi="Museo Sans 300"/>
          <w:color w:val="000000" w:themeColor="text1"/>
          <w:sz w:val="22"/>
          <w:szCs w:val="22"/>
        </w:rPr>
        <w:t xml:space="preserve">La entidad solicitante podrá presentar a la Superintendencia una solicitud de prórroga del plazo señalado en el inciso quinto del artículo 5 de las presentes Normas </w:t>
      </w:r>
      <w:r w:rsidR="008E4E63" w:rsidRPr="006B3AD3">
        <w:rPr>
          <w:rFonts w:ascii="Museo Sans 300" w:hAnsi="Museo Sans 300"/>
          <w:sz w:val="22"/>
          <w:szCs w:val="22"/>
        </w:rPr>
        <w:t>antes del vencimiento de dicho plazo,</w:t>
      </w:r>
      <w:r w:rsidR="008E4E63" w:rsidRPr="006B3AD3">
        <w:rPr>
          <w:rFonts w:ascii="Museo Sans 300" w:hAnsi="Museo Sans 300"/>
          <w:color w:val="000000" w:themeColor="text1"/>
          <w:sz w:val="22"/>
          <w:szCs w:val="18"/>
        </w:rPr>
        <w:t xml:space="preserve"> </w:t>
      </w:r>
      <w:r w:rsidRPr="006B3AD3">
        <w:rPr>
          <w:rFonts w:ascii="Museo Sans 300" w:hAnsi="Museo Sans 300"/>
          <w:color w:val="000000" w:themeColor="text1"/>
          <w:sz w:val="22"/>
          <w:szCs w:val="22"/>
        </w:rPr>
        <w:t>debiendo expresar los motivos en que se fundamenta y proponer, en su caso, la prueba pertinente.</w:t>
      </w:r>
      <w:bookmarkEnd w:id="0"/>
      <w:r w:rsidR="00C62D0B" w:rsidRPr="006B3AD3">
        <w:rPr>
          <w:rFonts w:ascii="Museo Sans 300" w:hAnsi="Museo Sans 300"/>
          <w:color w:val="000000" w:themeColor="text1"/>
          <w:sz w:val="22"/>
          <w:szCs w:val="22"/>
        </w:rPr>
        <w:t xml:space="preserve"> (</w:t>
      </w:r>
      <w:r w:rsidR="00A765EB" w:rsidRPr="006B3AD3">
        <w:rPr>
          <w:rFonts w:ascii="Museo Sans 300" w:hAnsi="Museo Sans 300"/>
          <w:color w:val="000000" w:themeColor="text1"/>
          <w:sz w:val="22"/>
          <w:szCs w:val="22"/>
        </w:rPr>
        <w:t>2</w:t>
      </w:r>
      <w:r w:rsidR="00C62D0B" w:rsidRPr="006B3AD3">
        <w:rPr>
          <w:rFonts w:ascii="Museo Sans 300" w:hAnsi="Museo Sans 300"/>
          <w:color w:val="000000" w:themeColor="text1"/>
          <w:sz w:val="22"/>
          <w:szCs w:val="22"/>
        </w:rPr>
        <w:t>)</w:t>
      </w:r>
    </w:p>
    <w:p w14:paraId="6371426C" w14:textId="77777777" w:rsidR="00BB7557" w:rsidRPr="006B3AD3" w:rsidRDefault="00BB7557" w:rsidP="00BB7557">
      <w:pPr>
        <w:pStyle w:val="Prrafodelista"/>
        <w:widowControl w:val="0"/>
        <w:ind w:left="0"/>
        <w:outlineLvl w:val="0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14:paraId="0B0E173C" w14:textId="4EBD3BED" w:rsidR="00BB7557" w:rsidRPr="006B3AD3" w:rsidRDefault="00BB7557" w:rsidP="00312C59">
      <w:pPr>
        <w:pStyle w:val="Prrafodelista"/>
        <w:widowControl w:val="0"/>
        <w:ind w:left="0"/>
        <w:jc w:val="both"/>
        <w:outlineLvl w:val="0"/>
        <w:rPr>
          <w:rFonts w:ascii="Museo Sans 300" w:hAnsi="Museo Sans 300"/>
          <w:color w:val="000000" w:themeColor="text1"/>
          <w:sz w:val="22"/>
          <w:szCs w:val="18"/>
          <w:lang w:val="es-MX"/>
        </w:rPr>
      </w:pPr>
      <w:r w:rsidRPr="006B3AD3">
        <w:rPr>
          <w:rFonts w:ascii="Museo Sans 300" w:hAnsi="Museo Sans 300"/>
          <w:color w:val="000000" w:themeColor="text1"/>
          <w:sz w:val="22"/>
          <w:szCs w:val="18"/>
          <w:lang w:val="es-MX"/>
        </w:rPr>
        <w:t>El plazo de la prórroga no podrá exceder de diez días hábiles e iniciará a partir del día hábil siguiente a la fecha de vencimiento del plazo original.(</w:t>
      </w:r>
      <w:r w:rsidR="00A765EB" w:rsidRPr="006B3AD3">
        <w:rPr>
          <w:rFonts w:ascii="Museo Sans 300" w:hAnsi="Museo Sans 300"/>
          <w:color w:val="000000" w:themeColor="text1"/>
          <w:sz w:val="22"/>
          <w:szCs w:val="18"/>
          <w:lang w:val="es-MX"/>
        </w:rPr>
        <w:t>2</w:t>
      </w:r>
      <w:r w:rsidRPr="006B3AD3">
        <w:rPr>
          <w:rFonts w:ascii="Museo Sans 300" w:hAnsi="Museo Sans 300"/>
          <w:color w:val="000000" w:themeColor="text1"/>
          <w:sz w:val="22"/>
          <w:szCs w:val="18"/>
          <w:lang w:val="es-MX"/>
        </w:rPr>
        <w:t>)</w:t>
      </w:r>
    </w:p>
    <w:p w14:paraId="369DFEC9" w14:textId="77777777" w:rsidR="00BB7557" w:rsidRPr="006B3AD3" w:rsidRDefault="00BB7557" w:rsidP="00BB7557">
      <w:pPr>
        <w:pStyle w:val="Prrafodelista"/>
        <w:widowControl w:val="0"/>
        <w:ind w:left="0"/>
        <w:outlineLvl w:val="0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14:paraId="66444261" w14:textId="041E4C8E" w:rsidR="00BB7557" w:rsidRPr="006B3AD3" w:rsidRDefault="00BB7557" w:rsidP="00BB7557">
      <w:pPr>
        <w:pStyle w:val="Sangra2detindependiente"/>
        <w:widowControl w:val="0"/>
        <w:spacing w:after="0" w:line="240" w:lineRule="auto"/>
        <w:ind w:left="0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6B3AD3">
        <w:rPr>
          <w:rFonts w:ascii="Museo Sans 300" w:hAnsi="Museo Sans 300"/>
          <w:b/>
          <w:color w:val="000000" w:themeColor="text1"/>
          <w:sz w:val="22"/>
          <w:szCs w:val="22"/>
        </w:rPr>
        <w:t>Suspensión del plazo (</w:t>
      </w:r>
      <w:r w:rsidR="00A765EB" w:rsidRPr="006B3AD3">
        <w:rPr>
          <w:rFonts w:ascii="Museo Sans 300" w:hAnsi="Museo Sans 300"/>
          <w:b/>
          <w:color w:val="000000" w:themeColor="text1"/>
          <w:sz w:val="22"/>
          <w:szCs w:val="22"/>
        </w:rPr>
        <w:t>2</w:t>
      </w:r>
      <w:r w:rsidRPr="006B3AD3">
        <w:rPr>
          <w:rFonts w:ascii="Museo Sans 300" w:hAnsi="Museo Sans 300"/>
          <w:b/>
          <w:color w:val="000000" w:themeColor="text1"/>
          <w:sz w:val="22"/>
          <w:szCs w:val="22"/>
        </w:rPr>
        <w:t>)</w:t>
      </w:r>
    </w:p>
    <w:p w14:paraId="63B36983" w14:textId="061ADCF6" w:rsidR="00BB7557" w:rsidRPr="00C502AD" w:rsidRDefault="00C62D0B" w:rsidP="00C62D0B">
      <w:pPr>
        <w:pStyle w:val="Prrafodelista"/>
        <w:widowControl w:val="0"/>
        <w:ind w:left="0"/>
        <w:jc w:val="both"/>
        <w:outlineLvl w:val="0"/>
        <w:rPr>
          <w:rFonts w:ascii="Museo Sans 300" w:hAnsi="Museo Sans 300"/>
          <w:sz w:val="22"/>
          <w:szCs w:val="22"/>
        </w:rPr>
      </w:pPr>
      <w:r w:rsidRPr="00C502AD">
        <w:rPr>
          <w:rFonts w:ascii="Museo Sans 300" w:hAnsi="Museo Sans 300"/>
          <w:b/>
          <w:bCs/>
          <w:sz w:val="22"/>
          <w:szCs w:val="22"/>
        </w:rPr>
        <w:t>Art. 5-B.-</w:t>
      </w:r>
      <w:r w:rsidR="00BB7557" w:rsidRPr="00C502AD">
        <w:rPr>
          <w:rFonts w:ascii="Museo Sans 300" w:hAnsi="Museo Sans 300"/>
          <w:sz w:val="22"/>
          <w:szCs w:val="22"/>
        </w:rPr>
        <w:t xml:space="preserve">El plazo de </w:t>
      </w:r>
      <w:r w:rsidR="006F1865" w:rsidRPr="00C502AD">
        <w:rPr>
          <w:rFonts w:ascii="Museo Sans 300" w:hAnsi="Museo Sans 300"/>
          <w:sz w:val="22"/>
          <w:szCs w:val="22"/>
        </w:rPr>
        <w:t>veinte</w:t>
      </w:r>
      <w:r w:rsidR="00BB7557" w:rsidRPr="00C502AD">
        <w:rPr>
          <w:rFonts w:ascii="Museo Sans 300" w:hAnsi="Museo Sans 300"/>
          <w:sz w:val="22"/>
          <w:szCs w:val="22"/>
        </w:rPr>
        <w:t xml:space="preserve"> días hábiles señalado en el</w:t>
      </w:r>
      <w:r w:rsidR="00F24C4B" w:rsidRPr="00C502AD">
        <w:rPr>
          <w:rFonts w:ascii="Museo Sans 300" w:hAnsi="Museo Sans 300"/>
          <w:sz w:val="22"/>
          <w:szCs w:val="22"/>
        </w:rPr>
        <w:t xml:space="preserve"> inciso primero del</w:t>
      </w:r>
      <w:r w:rsidR="00BB7557" w:rsidRPr="00C502AD">
        <w:rPr>
          <w:rFonts w:ascii="Museo Sans 300" w:hAnsi="Museo Sans 300"/>
          <w:sz w:val="22"/>
          <w:szCs w:val="22"/>
        </w:rPr>
        <w:t xml:space="preserve"> artículo 5 de las presentes Normas, se suspenderá por los días que medien entre la notificación del requerimiento de información o documentación a que se refieren los incisos segundo y </w:t>
      </w:r>
      <w:r w:rsidR="009E4DF4" w:rsidRPr="00C502AD">
        <w:rPr>
          <w:rFonts w:ascii="Museo Sans 300" w:hAnsi="Museo Sans 300"/>
          <w:sz w:val="22"/>
          <w:szCs w:val="22"/>
        </w:rPr>
        <w:t xml:space="preserve">quinto </w:t>
      </w:r>
      <w:r w:rsidR="00BB7557" w:rsidRPr="00C502AD">
        <w:rPr>
          <w:rFonts w:ascii="Museo Sans 300" w:hAnsi="Museo Sans 300"/>
          <w:sz w:val="22"/>
          <w:szCs w:val="22"/>
        </w:rPr>
        <w:t xml:space="preserve">del </w:t>
      </w:r>
      <w:r w:rsidR="00DC65B9" w:rsidRPr="00C502AD">
        <w:rPr>
          <w:rFonts w:ascii="Museo Sans 300" w:hAnsi="Museo Sans 300"/>
          <w:sz w:val="22"/>
          <w:szCs w:val="22"/>
        </w:rPr>
        <w:t xml:space="preserve">referido </w:t>
      </w:r>
      <w:r w:rsidR="00BB7557" w:rsidRPr="00C502AD">
        <w:rPr>
          <w:rFonts w:ascii="Museo Sans 300" w:hAnsi="Museo Sans 300"/>
          <w:sz w:val="22"/>
          <w:szCs w:val="22"/>
        </w:rPr>
        <w:t>artículo</w:t>
      </w:r>
      <w:r w:rsidR="00905DEF" w:rsidRPr="00C502AD">
        <w:rPr>
          <w:rFonts w:ascii="Museo Sans 300" w:hAnsi="Museo Sans 300"/>
          <w:sz w:val="22"/>
          <w:szCs w:val="22"/>
        </w:rPr>
        <w:t xml:space="preserve"> de las presentes Normas</w:t>
      </w:r>
      <w:r w:rsidR="00BB7557" w:rsidRPr="00C502AD">
        <w:rPr>
          <w:rFonts w:ascii="Museo Sans 300" w:hAnsi="Museo Sans 300"/>
          <w:sz w:val="22"/>
          <w:szCs w:val="22"/>
        </w:rPr>
        <w:t xml:space="preserve">, hasta que se subsanen las observaciones requeridas por la Superintendencia. </w:t>
      </w:r>
      <w:r w:rsidRPr="00C502AD">
        <w:rPr>
          <w:rFonts w:ascii="Museo Sans 300" w:hAnsi="Museo Sans 300"/>
          <w:sz w:val="22"/>
          <w:szCs w:val="22"/>
        </w:rPr>
        <w:t>(</w:t>
      </w:r>
      <w:r w:rsidR="00A765EB" w:rsidRPr="00C502AD">
        <w:rPr>
          <w:rFonts w:ascii="Museo Sans 300" w:hAnsi="Museo Sans 300"/>
          <w:sz w:val="22"/>
          <w:szCs w:val="22"/>
        </w:rPr>
        <w:t>2</w:t>
      </w:r>
      <w:r w:rsidRPr="00C502AD">
        <w:rPr>
          <w:rFonts w:ascii="Museo Sans 300" w:hAnsi="Museo Sans 300"/>
          <w:sz w:val="22"/>
          <w:szCs w:val="22"/>
        </w:rPr>
        <w:t>)</w:t>
      </w:r>
    </w:p>
    <w:p w14:paraId="74E3C477" w14:textId="77777777" w:rsidR="00BB7557" w:rsidRPr="00603141" w:rsidRDefault="00BB7557" w:rsidP="00BB7557">
      <w:pPr>
        <w:pStyle w:val="Prrafodelista"/>
        <w:widowControl w:val="0"/>
        <w:ind w:left="0"/>
        <w:outlineLvl w:val="0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14:paraId="4C75350A" w14:textId="6E10916F" w:rsidR="00254DE3" w:rsidRPr="0062579A" w:rsidRDefault="00254DE3" w:rsidP="00E97C4F">
      <w:pPr>
        <w:pStyle w:val="Prrafodelista"/>
        <w:numPr>
          <w:ilvl w:val="0"/>
          <w:numId w:val="44"/>
        </w:numPr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62579A">
        <w:rPr>
          <w:rFonts w:ascii="Museo Sans 300" w:hAnsi="Museo Sans 300"/>
          <w:sz w:val="22"/>
          <w:szCs w:val="22"/>
          <w:lang w:val="es-GT"/>
        </w:rPr>
        <w:t>Completada la información requerida, la Superintendencia analizará y verificará la información, a manera de cerciorarse que la entidad cuenta con sistemas informáticos robustos, infraestructura física adecuada, personal capacitado, unidad de evaluación de riesgos y un sistema de control interno que provea las seguridades administrativas y contables, así como las necesarias para evitar ser utilizada en las operaciones de lavado de dinero y de activos</w:t>
      </w:r>
      <w:r w:rsidR="00F24C4B" w:rsidRPr="0062579A">
        <w:rPr>
          <w:rFonts w:ascii="Museo Sans 300" w:hAnsi="Museo Sans 300"/>
          <w:sz w:val="22"/>
          <w:szCs w:val="22"/>
          <w:lang w:val="es-GT"/>
        </w:rPr>
        <w:t>,</w:t>
      </w:r>
      <w:r w:rsidRPr="0062579A">
        <w:rPr>
          <w:rFonts w:ascii="Museo Sans 300" w:hAnsi="Museo Sans 300"/>
          <w:sz w:val="22"/>
          <w:szCs w:val="22"/>
          <w:lang w:val="es-GT"/>
        </w:rPr>
        <w:t xml:space="preserve"> </w:t>
      </w:r>
      <w:r w:rsidRPr="00C502AD">
        <w:rPr>
          <w:rFonts w:ascii="Museo Sans 300" w:hAnsi="Museo Sans 300"/>
          <w:sz w:val="22"/>
          <w:szCs w:val="22"/>
          <w:lang w:val="es-GT"/>
        </w:rPr>
        <w:t>financia</w:t>
      </w:r>
      <w:r w:rsidR="00F24C4B" w:rsidRPr="00C502AD">
        <w:rPr>
          <w:rFonts w:ascii="Museo Sans 300" w:hAnsi="Museo Sans 300"/>
          <w:sz w:val="22"/>
          <w:szCs w:val="22"/>
          <w:lang w:val="es-GT"/>
        </w:rPr>
        <w:t>ción</w:t>
      </w:r>
      <w:r w:rsidRPr="00C502AD">
        <w:rPr>
          <w:rFonts w:ascii="Museo Sans 300" w:hAnsi="Museo Sans 300"/>
          <w:sz w:val="22"/>
          <w:szCs w:val="22"/>
          <w:lang w:val="es-GT"/>
        </w:rPr>
        <w:t xml:space="preserve"> </w:t>
      </w:r>
      <w:r w:rsidR="00F24C4B" w:rsidRPr="00C502AD">
        <w:rPr>
          <w:rFonts w:ascii="Museo Sans 300" w:hAnsi="Museo Sans 300"/>
          <w:sz w:val="22"/>
          <w:szCs w:val="22"/>
          <w:lang w:val="es-GT"/>
        </w:rPr>
        <w:t>de</w:t>
      </w:r>
      <w:r w:rsidRPr="00C502AD">
        <w:rPr>
          <w:rFonts w:ascii="Museo Sans 300" w:hAnsi="Museo Sans 300"/>
          <w:sz w:val="22"/>
          <w:szCs w:val="22"/>
          <w:lang w:val="es-GT"/>
        </w:rPr>
        <w:t xml:space="preserve">l </w:t>
      </w:r>
      <w:r w:rsidRPr="0062579A">
        <w:rPr>
          <w:rFonts w:ascii="Museo Sans 300" w:hAnsi="Museo Sans 300"/>
          <w:sz w:val="22"/>
          <w:szCs w:val="22"/>
          <w:lang w:val="es-GT"/>
        </w:rPr>
        <w:t>terrorismo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 y </w:t>
      </w:r>
      <w:r w:rsidR="00F04993" w:rsidRPr="0062579A">
        <w:rPr>
          <w:rFonts w:ascii="Museo Sans 300" w:hAnsi="Museo Sans 300"/>
          <w:sz w:val="22"/>
          <w:szCs w:val="22"/>
          <w:lang w:val="es-GT"/>
        </w:rPr>
        <w:t>f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inanciación de la </w:t>
      </w:r>
      <w:r w:rsidR="00F04993" w:rsidRPr="0062579A">
        <w:rPr>
          <w:rFonts w:ascii="Museo Sans 300" w:hAnsi="Museo Sans 300"/>
          <w:sz w:val="22"/>
          <w:szCs w:val="22"/>
          <w:lang w:val="es-GT"/>
        </w:rPr>
        <w:t>p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roliferación de </w:t>
      </w:r>
      <w:r w:rsidR="00F04993" w:rsidRPr="0062579A">
        <w:rPr>
          <w:rFonts w:ascii="Museo Sans 300" w:hAnsi="Museo Sans 300"/>
          <w:sz w:val="22"/>
          <w:szCs w:val="22"/>
          <w:lang w:val="es-GT"/>
        </w:rPr>
        <w:t>a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rmas de </w:t>
      </w:r>
      <w:r w:rsidR="00F04993" w:rsidRPr="0062579A">
        <w:rPr>
          <w:rFonts w:ascii="Museo Sans 300" w:hAnsi="Museo Sans 300"/>
          <w:sz w:val="22"/>
          <w:szCs w:val="22"/>
          <w:lang w:val="es-GT"/>
        </w:rPr>
        <w:t>d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estrucción </w:t>
      </w:r>
      <w:r w:rsidR="00F04993" w:rsidRPr="0062579A">
        <w:rPr>
          <w:rFonts w:ascii="Museo Sans 300" w:hAnsi="Museo Sans 300"/>
          <w:sz w:val="22"/>
          <w:szCs w:val="22"/>
          <w:lang w:val="es-GT"/>
        </w:rPr>
        <w:t>m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>asiva</w:t>
      </w:r>
      <w:r w:rsidRPr="0062579A">
        <w:rPr>
          <w:rFonts w:ascii="Museo Sans 300" w:hAnsi="Museo Sans 300"/>
          <w:sz w:val="22"/>
          <w:szCs w:val="22"/>
          <w:lang w:val="es-GT"/>
        </w:rPr>
        <w:t>.</w:t>
      </w:r>
      <w:r w:rsidR="006D4E10" w:rsidRPr="0062579A">
        <w:rPr>
          <w:rFonts w:ascii="Museo Sans 300" w:hAnsi="Museo Sans 300"/>
          <w:sz w:val="22"/>
          <w:szCs w:val="22"/>
          <w:lang w:val="es-GT"/>
        </w:rPr>
        <w:t xml:space="preserve"> (2)</w:t>
      </w:r>
    </w:p>
    <w:p w14:paraId="4C75350B" w14:textId="291F1227" w:rsidR="007C1F0D" w:rsidRDefault="007C1F0D" w:rsidP="007C1F0D">
      <w:pPr>
        <w:jc w:val="both"/>
        <w:rPr>
          <w:rFonts w:ascii="Museo Sans 300" w:hAnsi="Museo Sans 300"/>
          <w:sz w:val="22"/>
          <w:szCs w:val="22"/>
        </w:rPr>
      </w:pPr>
    </w:p>
    <w:p w14:paraId="59920858" w14:textId="3839B07B" w:rsidR="007C1080" w:rsidRPr="00603141" w:rsidRDefault="007C1080" w:rsidP="007C1080">
      <w:pPr>
        <w:pStyle w:val="Sangra2detindependiente"/>
        <w:widowControl w:val="0"/>
        <w:spacing w:after="0" w:line="240" w:lineRule="auto"/>
        <w:ind w:left="0"/>
        <w:rPr>
          <w:rFonts w:ascii="Museo Sans 300" w:hAnsi="Museo Sans 300"/>
          <w:b/>
          <w:color w:val="000000" w:themeColor="text1"/>
          <w:sz w:val="22"/>
          <w:szCs w:val="22"/>
        </w:rPr>
      </w:pPr>
      <w:r w:rsidRPr="00603141">
        <w:rPr>
          <w:rFonts w:ascii="Museo Sans 300" w:hAnsi="Museo Sans 300"/>
          <w:b/>
          <w:color w:val="000000" w:themeColor="text1"/>
          <w:sz w:val="22"/>
          <w:szCs w:val="22"/>
        </w:rPr>
        <w:t xml:space="preserve">Resolución de </w:t>
      </w:r>
      <w:r w:rsidR="00E01CD8">
        <w:rPr>
          <w:rFonts w:ascii="Museo Sans 300" w:hAnsi="Museo Sans 300"/>
          <w:b/>
          <w:color w:val="000000" w:themeColor="text1"/>
          <w:sz w:val="22"/>
          <w:szCs w:val="22"/>
        </w:rPr>
        <w:t xml:space="preserve">la </w:t>
      </w:r>
      <w:r w:rsidRPr="00603141">
        <w:rPr>
          <w:rFonts w:ascii="Museo Sans 300" w:hAnsi="Museo Sans 300"/>
          <w:b/>
          <w:color w:val="000000" w:themeColor="text1"/>
          <w:sz w:val="22"/>
          <w:szCs w:val="22"/>
        </w:rPr>
        <w:t>solicitud</w:t>
      </w:r>
    </w:p>
    <w:p w14:paraId="4C75350D" w14:textId="3C7EE9A1" w:rsidR="000B7CEB" w:rsidRPr="006B3AD3" w:rsidRDefault="001C27BE" w:rsidP="00867F1D">
      <w:pPr>
        <w:pStyle w:val="Prrafodelista"/>
        <w:numPr>
          <w:ilvl w:val="0"/>
          <w:numId w:val="44"/>
        </w:numPr>
        <w:ind w:left="0" w:firstLine="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C</w:t>
      </w:r>
      <w:r w:rsidR="000B7CEB" w:rsidRPr="006D4E10">
        <w:rPr>
          <w:rFonts w:ascii="Museo Sans 300" w:hAnsi="Museo Sans 300"/>
          <w:sz w:val="22"/>
          <w:szCs w:val="22"/>
        </w:rPr>
        <w:t xml:space="preserve">umplidos los requisitos </w:t>
      </w:r>
      <w:r w:rsidR="000B7CEB" w:rsidRPr="006B3AD3">
        <w:rPr>
          <w:rFonts w:ascii="Museo Sans 300" w:hAnsi="Museo Sans 300"/>
          <w:sz w:val="22"/>
          <w:szCs w:val="22"/>
        </w:rPr>
        <w:t>establecidos</w:t>
      </w:r>
      <w:r w:rsidRPr="006B3AD3">
        <w:rPr>
          <w:rFonts w:ascii="Museo Sans 300" w:hAnsi="Museo Sans 300"/>
          <w:sz w:val="22"/>
          <w:szCs w:val="22"/>
        </w:rPr>
        <w:t xml:space="preserve"> en el artículo 4</w:t>
      </w:r>
      <w:r w:rsidR="00F04993" w:rsidRPr="006B3AD3">
        <w:rPr>
          <w:rFonts w:ascii="Museo Sans 300" w:hAnsi="Museo Sans 300"/>
          <w:sz w:val="22"/>
          <w:szCs w:val="22"/>
        </w:rPr>
        <w:t xml:space="preserve"> de las presentes Normas</w:t>
      </w:r>
      <w:r w:rsidR="000B7CEB" w:rsidRPr="006B3AD3">
        <w:rPr>
          <w:rFonts w:ascii="Museo Sans 300" w:hAnsi="Museo Sans 300"/>
          <w:sz w:val="22"/>
          <w:szCs w:val="22"/>
        </w:rPr>
        <w:t>, verificados los controles y procedimientos internos</w:t>
      </w:r>
      <w:r w:rsidRPr="006B3AD3">
        <w:rPr>
          <w:rFonts w:ascii="Museo Sans 300" w:hAnsi="Museo Sans 300"/>
          <w:sz w:val="22"/>
          <w:szCs w:val="22"/>
        </w:rPr>
        <w:t xml:space="preserve"> al que hace referencia el artículo 6 d</w:t>
      </w:r>
      <w:r w:rsidR="00F74FB0" w:rsidRPr="006B3AD3">
        <w:rPr>
          <w:rFonts w:ascii="Museo Sans 300" w:hAnsi="Museo Sans 300"/>
          <w:sz w:val="22"/>
          <w:szCs w:val="22"/>
        </w:rPr>
        <w:t xml:space="preserve">e </w:t>
      </w:r>
      <w:r w:rsidRPr="006B3AD3">
        <w:rPr>
          <w:rFonts w:ascii="Museo Sans 300" w:hAnsi="Museo Sans 300"/>
          <w:sz w:val="22"/>
          <w:szCs w:val="22"/>
        </w:rPr>
        <w:t>las presentes Normas, la S</w:t>
      </w:r>
      <w:r w:rsidR="00F74FB0" w:rsidRPr="006B3AD3">
        <w:rPr>
          <w:rFonts w:ascii="Museo Sans 300" w:hAnsi="Museo Sans 300"/>
          <w:sz w:val="22"/>
          <w:szCs w:val="22"/>
        </w:rPr>
        <w:t>u</w:t>
      </w:r>
      <w:r w:rsidRPr="006B3AD3">
        <w:rPr>
          <w:rFonts w:ascii="Museo Sans 300" w:hAnsi="Museo Sans 300"/>
          <w:sz w:val="22"/>
          <w:szCs w:val="22"/>
        </w:rPr>
        <w:t>perintende</w:t>
      </w:r>
      <w:r w:rsidR="002E1CDC" w:rsidRPr="006B3AD3">
        <w:rPr>
          <w:rFonts w:ascii="Museo Sans 300" w:hAnsi="Museo Sans 300"/>
          <w:sz w:val="22"/>
          <w:szCs w:val="22"/>
        </w:rPr>
        <w:t>n</w:t>
      </w:r>
      <w:r w:rsidRPr="006B3AD3">
        <w:rPr>
          <w:rFonts w:ascii="Museo Sans 300" w:hAnsi="Museo Sans 300"/>
          <w:sz w:val="22"/>
          <w:szCs w:val="22"/>
        </w:rPr>
        <w:t>cia</w:t>
      </w:r>
      <w:r w:rsidR="000B7CEB" w:rsidRPr="006B3AD3">
        <w:rPr>
          <w:rFonts w:ascii="Museo Sans 300" w:hAnsi="Museo Sans 300"/>
          <w:sz w:val="22"/>
          <w:szCs w:val="22"/>
        </w:rPr>
        <w:t>, emitirá</w:t>
      </w:r>
      <w:r w:rsidRPr="006B3AD3">
        <w:rPr>
          <w:rFonts w:ascii="Museo Sans 300" w:hAnsi="Museo Sans 300"/>
          <w:sz w:val="22"/>
          <w:szCs w:val="22"/>
        </w:rPr>
        <w:t xml:space="preserve"> la</w:t>
      </w:r>
      <w:r w:rsidR="000B7CEB" w:rsidRPr="006B3AD3">
        <w:rPr>
          <w:rFonts w:ascii="Museo Sans 300" w:hAnsi="Museo Sans 300"/>
          <w:sz w:val="22"/>
          <w:szCs w:val="22"/>
        </w:rPr>
        <w:t xml:space="preserve"> resolución, en que se hará constar el cumplimiento de los requisitos para realizar la operación de captación de depósitos a la vista retirables mediante cheques u otros medios.</w:t>
      </w:r>
      <w:r w:rsidR="00BD68F9" w:rsidRPr="006B3AD3">
        <w:rPr>
          <w:rFonts w:ascii="Museo Sans 300" w:hAnsi="Museo Sans 300"/>
          <w:sz w:val="22"/>
          <w:szCs w:val="22"/>
        </w:rPr>
        <w:t xml:space="preserve"> </w:t>
      </w:r>
      <w:r w:rsidRPr="006B3AD3">
        <w:rPr>
          <w:rFonts w:ascii="Museo Sans 300" w:hAnsi="Museo Sans 300"/>
          <w:sz w:val="22"/>
          <w:szCs w:val="22"/>
        </w:rPr>
        <w:t xml:space="preserve">La Superintendencia </w:t>
      </w:r>
      <w:r w:rsidRPr="006B3AD3">
        <w:rPr>
          <w:rFonts w:ascii="Museo Sans 300" w:hAnsi="Museo Sans 300"/>
          <w:sz w:val="22"/>
          <w:szCs w:val="22"/>
        </w:rPr>
        <w:lastRenderedPageBreak/>
        <w:t>procederá a notificar la resolución a la entidad solicitante, en un plazo máximo de tres días hábiles a partir de su emisión. (2)</w:t>
      </w:r>
      <w:r w:rsidR="000B7CEB" w:rsidRPr="006B3AD3">
        <w:rPr>
          <w:rFonts w:ascii="Museo Sans 300" w:hAnsi="Museo Sans 300"/>
          <w:sz w:val="22"/>
          <w:szCs w:val="22"/>
        </w:rPr>
        <w:t xml:space="preserve"> </w:t>
      </w:r>
    </w:p>
    <w:p w14:paraId="5AB23F29" w14:textId="77777777" w:rsidR="00466944" w:rsidRDefault="00466944" w:rsidP="007C1F0D">
      <w:pPr>
        <w:pStyle w:val="Ttulo1"/>
        <w:jc w:val="center"/>
        <w:rPr>
          <w:rFonts w:ascii="Museo Sans 300" w:hAnsi="Museo Sans 300"/>
          <w:sz w:val="22"/>
          <w:szCs w:val="22"/>
          <w:lang w:val="es-ES"/>
        </w:rPr>
      </w:pPr>
    </w:p>
    <w:p w14:paraId="4C753514" w14:textId="49299126" w:rsidR="00254DE3" w:rsidRPr="00BC1B8E" w:rsidRDefault="00254DE3" w:rsidP="007C1F0D">
      <w:pPr>
        <w:pStyle w:val="Ttulo1"/>
        <w:jc w:val="center"/>
        <w:rPr>
          <w:rFonts w:ascii="Museo Sans 300" w:hAnsi="Museo Sans 300"/>
          <w:sz w:val="22"/>
          <w:szCs w:val="22"/>
          <w:lang w:val="es-ES"/>
        </w:rPr>
      </w:pPr>
      <w:r w:rsidRPr="00BC1B8E">
        <w:rPr>
          <w:rFonts w:ascii="Museo Sans 300" w:hAnsi="Museo Sans 300"/>
          <w:sz w:val="22"/>
          <w:szCs w:val="22"/>
          <w:lang w:val="es-ES"/>
        </w:rPr>
        <w:t>CAPÍTULO III</w:t>
      </w:r>
    </w:p>
    <w:p w14:paraId="4C753515" w14:textId="77777777" w:rsidR="00254DE3" w:rsidRPr="00BC1B8E" w:rsidRDefault="00254DE3" w:rsidP="007C1F0D">
      <w:pPr>
        <w:pStyle w:val="Ttulo1"/>
        <w:jc w:val="center"/>
        <w:rPr>
          <w:rFonts w:ascii="Museo Sans 300" w:hAnsi="Museo Sans 300"/>
          <w:sz w:val="22"/>
          <w:szCs w:val="22"/>
          <w:lang w:val="es-ES"/>
        </w:rPr>
      </w:pPr>
      <w:r w:rsidRPr="00BC1B8E">
        <w:rPr>
          <w:rFonts w:ascii="Museo Sans 300" w:hAnsi="Museo Sans 300"/>
          <w:sz w:val="22"/>
          <w:szCs w:val="22"/>
          <w:lang w:val="es-ES"/>
        </w:rPr>
        <w:t>OTRAS DISPOSICIONES Y VIGENCIA</w:t>
      </w:r>
    </w:p>
    <w:p w14:paraId="5D59DD27" w14:textId="77777777" w:rsidR="009A1E15" w:rsidRPr="00BC1B8E" w:rsidRDefault="009A1E15" w:rsidP="007C1F0D">
      <w:pPr>
        <w:jc w:val="both"/>
        <w:rPr>
          <w:rFonts w:ascii="Museo Sans 300" w:hAnsi="Museo Sans 300"/>
          <w:b/>
          <w:sz w:val="22"/>
          <w:szCs w:val="22"/>
        </w:rPr>
      </w:pPr>
    </w:p>
    <w:p w14:paraId="4C753519" w14:textId="7A66C297" w:rsidR="00254DE3" w:rsidRPr="00E97C4F" w:rsidRDefault="00E97C4F" w:rsidP="00CE1EB4">
      <w:pPr>
        <w:pStyle w:val="Prrafodelista"/>
        <w:numPr>
          <w:ilvl w:val="0"/>
          <w:numId w:val="45"/>
        </w:numPr>
        <w:jc w:val="both"/>
        <w:rPr>
          <w:rFonts w:ascii="Museo Sans 300" w:hAnsi="Museo Sans 300"/>
          <w:sz w:val="22"/>
          <w:szCs w:val="22"/>
          <w:lang w:val="es-GT"/>
        </w:rPr>
      </w:pPr>
      <w:r>
        <w:rPr>
          <w:rFonts w:ascii="Museo Sans 300" w:hAnsi="Museo Sans 300"/>
          <w:sz w:val="22"/>
          <w:szCs w:val="22"/>
          <w:lang w:val="es-GT"/>
        </w:rPr>
        <w:t xml:space="preserve"> </w:t>
      </w:r>
      <w:r w:rsidR="00E52870" w:rsidRPr="00E97C4F">
        <w:rPr>
          <w:rFonts w:ascii="Museo Sans 300" w:hAnsi="Museo Sans 300"/>
          <w:sz w:val="22"/>
          <w:szCs w:val="22"/>
          <w:lang w:val="es-GT"/>
        </w:rPr>
        <w:t>Derogado (1)</w:t>
      </w:r>
    </w:p>
    <w:p w14:paraId="4C75351A" w14:textId="77777777" w:rsidR="00AB2B1F" w:rsidRPr="00BC1B8E" w:rsidRDefault="00AB2B1F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1B" w14:textId="77777777" w:rsidR="00254DE3" w:rsidRPr="00BC1B8E" w:rsidRDefault="00254DE3" w:rsidP="007C1F0D">
      <w:pPr>
        <w:rPr>
          <w:rFonts w:ascii="Museo Sans 300" w:hAnsi="Museo Sans 300"/>
          <w:b/>
          <w:sz w:val="22"/>
          <w:szCs w:val="22"/>
        </w:rPr>
      </w:pPr>
      <w:bookmarkStart w:id="1" w:name="_Hlk105408193"/>
      <w:r w:rsidRPr="00BC1B8E">
        <w:rPr>
          <w:rFonts w:ascii="Museo Sans 300" w:hAnsi="Museo Sans 300"/>
          <w:b/>
          <w:sz w:val="22"/>
          <w:szCs w:val="22"/>
        </w:rPr>
        <w:t>Depósito de los modelos de contratos</w:t>
      </w:r>
    </w:p>
    <w:bookmarkEnd w:id="1"/>
    <w:p w14:paraId="4C75351C" w14:textId="6932D1B5" w:rsidR="00254DE3" w:rsidRPr="00E97C4F" w:rsidRDefault="00254DE3" w:rsidP="00CE1EB4">
      <w:pPr>
        <w:pStyle w:val="Prrafodelista"/>
        <w:numPr>
          <w:ilvl w:val="0"/>
          <w:numId w:val="45"/>
        </w:numPr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E97C4F">
        <w:rPr>
          <w:rFonts w:ascii="Museo Sans 300" w:hAnsi="Museo Sans 300"/>
          <w:sz w:val="22"/>
          <w:szCs w:val="22"/>
          <w:lang w:val="es-GT"/>
        </w:rPr>
        <w:t xml:space="preserve">De conformidad con lo establecido en la Ley de Protección al Consumidor y su Reglamento, los modelos de los contratos relativos a la operación de captación de depósitos a la </w:t>
      </w:r>
      <w:proofErr w:type="gramStart"/>
      <w:r w:rsidRPr="00E97C4F">
        <w:rPr>
          <w:rFonts w:ascii="Museo Sans 300" w:hAnsi="Museo Sans 300"/>
          <w:sz w:val="22"/>
          <w:szCs w:val="22"/>
          <w:lang w:val="es-GT"/>
        </w:rPr>
        <w:t>vista,</w:t>
      </w:r>
      <w:proofErr w:type="gramEnd"/>
      <w:r w:rsidRPr="00E97C4F">
        <w:rPr>
          <w:rFonts w:ascii="Museo Sans 300" w:hAnsi="Museo Sans 300"/>
          <w:sz w:val="22"/>
          <w:szCs w:val="22"/>
          <w:lang w:val="es-GT"/>
        </w:rPr>
        <w:t xml:space="preserve"> deberán ser depositados por las entidades en la Superintendencia.</w:t>
      </w:r>
      <w:r w:rsidR="001E7E1A">
        <w:rPr>
          <w:rFonts w:ascii="Museo Sans 300" w:hAnsi="Museo Sans 300"/>
          <w:sz w:val="22"/>
          <w:szCs w:val="22"/>
          <w:lang w:val="es-GT"/>
        </w:rPr>
        <w:t xml:space="preserve"> (2)</w:t>
      </w:r>
    </w:p>
    <w:p w14:paraId="4C75351D" w14:textId="77777777" w:rsidR="007F66F3" w:rsidRPr="00BC1B8E" w:rsidRDefault="007F66F3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1E" w14:textId="77777777" w:rsidR="00254DE3" w:rsidRPr="00BC1B8E" w:rsidRDefault="00254DE3" w:rsidP="007C1F0D">
      <w:pPr>
        <w:jc w:val="both"/>
        <w:rPr>
          <w:rFonts w:ascii="Museo Sans 300" w:hAnsi="Museo Sans 300"/>
          <w:sz w:val="22"/>
          <w:szCs w:val="22"/>
        </w:rPr>
      </w:pPr>
      <w:bookmarkStart w:id="2" w:name="_Hlk105408209"/>
      <w:r w:rsidRPr="00BC1B8E">
        <w:rPr>
          <w:rFonts w:ascii="Museo Sans 300" w:hAnsi="Museo Sans 300"/>
          <w:b/>
          <w:sz w:val="22"/>
          <w:szCs w:val="22"/>
        </w:rPr>
        <w:t>Normativa complementaria a las operaciones</w:t>
      </w:r>
      <w:bookmarkEnd w:id="2"/>
    </w:p>
    <w:p w14:paraId="4C75351F" w14:textId="200AAC5F" w:rsidR="00254DE3" w:rsidRPr="006B3AD3" w:rsidRDefault="00254DE3" w:rsidP="000817AF">
      <w:pPr>
        <w:pStyle w:val="Prrafodelista"/>
        <w:numPr>
          <w:ilvl w:val="0"/>
          <w:numId w:val="45"/>
        </w:numPr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E97C4F">
        <w:rPr>
          <w:rFonts w:ascii="Museo Sans 300" w:hAnsi="Museo Sans 300"/>
          <w:sz w:val="22"/>
          <w:szCs w:val="22"/>
          <w:lang w:val="es-GT"/>
        </w:rPr>
        <w:t xml:space="preserve">Las entidades autorizadas para captar depósitos a la vista retirables por medio de cheques u otros medios, estarán en la obligación de participar en la compensación de </w:t>
      </w:r>
      <w:r w:rsidRPr="006B3AD3">
        <w:rPr>
          <w:rFonts w:ascii="Museo Sans 300" w:hAnsi="Museo Sans 300"/>
          <w:sz w:val="22"/>
          <w:szCs w:val="22"/>
          <w:lang w:val="es-GT"/>
        </w:rPr>
        <w:t>cheques que se realiza en el Banco Central; por tanto, deberán dar cumplimiento</w:t>
      </w:r>
      <w:r w:rsidR="00A2407B" w:rsidRPr="006B3AD3">
        <w:rPr>
          <w:rFonts w:ascii="Museo Sans 300" w:hAnsi="Museo Sans 300"/>
          <w:sz w:val="22"/>
          <w:szCs w:val="22"/>
          <w:lang w:val="es-GT"/>
        </w:rPr>
        <w:t xml:space="preserve"> </w:t>
      </w:r>
      <w:r w:rsidR="000817AF" w:rsidRPr="006B3AD3">
        <w:rPr>
          <w:rFonts w:ascii="Museo Sans 300" w:hAnsi="Museo Sans 300"/>
          <w:sz w:val="22"/>
          <w:szCs w:val="22"/>
          <w:lang w:val="es-GT"/>
        </w:rPr>
        <w:t>a los Instructivos,  normativas  y otras disposiciones que para tal efecto emita el Consejo Directivo del Banco Central. (2)</w:t>
      </w:r>
    </w:p>
    <w:p w14:paraId="7A4C4E1F" w14:textId="5D9ED847" w:rsidR="00E52870" w:rsidRPr="00BC1B8E" w:rsidRDefault="00E52870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21" w14:textId="77777777" w:rsidR="00254DE3" w:rsidRPr="00BC1B8E" w:rsidRDefault="00254DE3" w:rsidP="007C1F0D">
      <w:pPr>
        <w:pStyle w:val="Sinespaciado"/>
        <w:tabs>
          <w:tab w:val="left" w:pos="4820"/>
        </w:tabs>
        <w:jc w:val="both"/>
        <w:rPr>
          <w:rFonts w:ascii="Museo Sans 300" w:hAnsi="Museo Sans 300"/>
          <w:b/>
          <w:vertAlign w:val="baseline"/>
        </w:rPr>
      </w:pPr>
      <w:r w:rsidRPr="00BC1B8E">
        <w:rPr>
          <w:rFonts w:ascii="Museo Sans 300" w:hAnsi="Museo Sans 300"/>
          <w:b/>
          <w:vertAlign w:val="baseline"/>
        </w:rPr>
        <w:t>Sanciones</w:t>
      </w:r>
    </w:p>
    <w:p w14:paraId="4C753522" w14:textId="54838443" w:rsidR="00254DE3" w:rsidRPr="00E97C4F" w:rsidRDefault="00254DE3" w:rsidP="00CE1EB4">
      <w:pPr>
        <w:pStyle w:val="Prrafodelista"/>
        <w:numPr>
          <w:ilvl w:val="0"/>
          <w:numId w:val="45"/>
        </w:numPr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E97C4F">
        <w:rPr>
          <w:rFonts w:ascii="Museo Sans 300" w:hAnsi="Museo Sans 300"/>
          <w:sz w:val="22"/>
          <w:szCs w:val="22"/>
          <w:lang w:val="es-GT"/>
        </w:rPr>
        <w:t xml:space="preserve">Los incumplimientos a </w:t>
      </w:r>
      <w:r w:rsidR="008E4E63" w:rsidRPr="000B12D9">
        <w:rPr>
          <w:rFonts w:ascii="Museo Sans 300" w:hAnsi="Museo Sans 300"/>
          <w:sz w:val="22"/>
          <w:szCs w:val="22"/>
          <w:lang w:val="es-GT"/>
        </w:rPr>
        <w:t xml:space="preserve">las </w:t>
      </w:r>
      <w:r w:rsidRPr="00E97C4F">
        <w:rPr>
          <w:rFonts w:ascii="Museo Sans 300" w:hAnsi="Museo Sans 300"/>
          <w:sz w:val="22"/>
          <w:szCs w:val="22"/>
          <w:lang w:val="es-GT"/>
        </w:rPr>
        <w:t xml:space="preserve">disposiciones contenidas en las presentes </w:t>
      </w:r>
      <w:proofErr w:type="gramStart"/>
      <w:r w:rsidRPr="00E97C4F">
        <w:rPr>
          <w:rFonts w:ascii="Museo Sans 300" w:hAnsi="Museo Sans 300"/>
          <w:sz w:val="22"/>
          <w:szCs w:val="22"/>
          <w:lang w:val="es-GT"/>
        </w:rPr>
        <w:t>Normas,</w:t>
      </w:r>
      <w:proofErr w:type="gramEnd"/>
      <w:r w:rsidRPr="00E97C4F">
        <w:rPr>
          <w:rFonts w:ascii="Museo Sans 300" w:hAnsi="Museo Sans 300"/>
          <w:sz w:val="22"/>
          <w:szCs w:val="22"/>
          <w:lang w:val="es-GT"/>
        </w:rPr>
        <w:t xml:space="preserve"> serán sancionados de conformidad a lo establecido en la Ley de Supervisión y Regulación del Sistema Financiero.</w:t>
      </w:r>
    </w:p>
    <w:p w14:paraId="4C753523" w14:textId="77777777" w:rsidR="00AB2B1F" w:rsidRPr="00BC1B8E" w:rsidRDefault="00AB2B1F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24" w14:textId="77777777" w:rsidR="00254DE3" w:rsidRPr="00BC1B8E" w:rsidRDefault="00254DE3" w:rsidP="007C1F0D">
      <w:pPr>
        <w:ind w:left="357" w:hanging="357"/>
        <w:jc w:val="both"/>
        <w:rPr>
          <w:rFonts w:ascii="Museo Sans 300" w:hAnsi="Museo Sans 300"/>
          <w:b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>Aspectos no previstos</w:t>
      </w:r>
    </w:p>
    <w:p w14:paraId="4C753525" w14:textId="5475F0AE" w:rsidR="00254DE3" w:rsidRPr="008E4E63" w:rsidRDefault="00254DE3" w:rsidP="00CE1EB4">
      <w:pPr>
        <w:pStyle w:val="Prrafodelista"/>
        <w:numPr>
          <w:ilvl w:val="0"/>
          <w:numId w:val="45"/>
        </w:numPr>
        <w:ind w:left="0" w:firstLine="0"/>
        <w:jc w:val="both"/>
        <w:rPr>
          <w:rFonts w:ascii="Museo Sans 300" w:hAnsi="Museo Sans 300"/>
          <w:strike/>
          <w:sz w:val="22"/>
          <w:szCs w:val="22"/>
          <w:lang w:val="es-GT"/>
        </w:rPr>
      </w:pPr>
      <w:bookmarkStart w:id="3" w:name="OLE_LINK1"/>
      <w:r w:rsidRPr="000B12D9">
        <w:rPr>
          <w:rFonts w:ascii="Museo Sans 300" w:hAnsi="Museo Sans 300"/>
          <w:sz w:val="22"/>
          <w:szCs w:val="22"/>
          <w:lang w:val="es-GT"/>
        </w:rPr>
        <w:t>Los aspectos no previstos en las presentes Normas serán resueltos por el Comité de Normas del Banco Central</w:t>
      </w:r>
      <w:r w:rsidR="000B12D9">
        <w:rPr>
          <w:rFonts w:ascii="Museo Sans 300" w:hAnsi="Museo Sans 300"/>
          <w:sz w:val="22"/>
          <w:szCs w:val="22"/>
          <w:lang w:val="es-GT"/>
        </w:rPr>
        <w:t>.</w:t>
      </w:r>
    </w:p>
    <w:bookmarkEnd w:id="3"/>
    <w:p w14:paraId="1399C4CB" w14:textId="68DEF533" w:rsidR="00393869" w:rsidRDefault="00393869" w:rsidP="007C1F0D">
      <w:pPr>
        <w:jc w:val="both"/>
        <w:rPr>
          <w:rFonts w:ascii="Museo Sans 300" w:hAnsi="Museo Sans 300"/>
          <w:sz w:val="22"/>
          <w:szCs w:val="22"/>
        </w:rPr>
      </w:pPr>
    </w:p>
    <w:p w14:paraId="4C753527" w14:textId="77777777" w:rsidR="00254DE3" w:rsidRPr="00BC1B8E" w:rsidRDefault="00254DE3" w:rsidP="007C1F0D">
      <w:pPr>
        <w:ind w:left="357" w:hanging="357"/>
        <w:jc w:val="both"/>
        <w:rPr>
          <w:rFonts w:ascii="Museo Sans 300" w:hAnsi="Museo Sans 300"/>
          <w:b/>
          <w:sz w:val="22"/>
          <w:szCs w:val="22"/>
        </w:rPr>
      </w:pPr>
      <w:r w:rsidRPr="00BC1B8E">
        <w:rPr>
          <w:rFonts w:ascii="Museo Sans 300" w:hAnsi="Museo Sans 300"/>
          <w:b/>
          <w:sz w:val="22"/>
          <w:szCs w:val="22"/>
        </w:rPr>
        <w:t>Vigencia</w:t>
      </w:r>
    </w:p>
    <w:p w14:paraId="4C753528" w14:textId="4B9F2418" w:rsidR="00254DE3" w:rsidRPr="00F75ECF" w:rsidRDefault="00254DE3" w:rsidP="00CE1EB4">
      <w:pPr>
        <w:pStyle w:val="Prrafodelista"/>
        <w:numPr>
          <w:ilvl w:val="0"/>
          <w:numId w:val="45"/>
        </w:numPr>
        <w:ind w:left="0" w:firstLine="0"/>
        <w:jc w:val="both"/>
        <w:rPr>
          <w:rFonts w:ascii="Museo Sans 300" w:hAnsi="Museo Sans 300"/>
          <w:sz w:val="22"/>
          <w:szCs w:val="22"/>
          <w:lang w:val="es-GT"/>
        </w:rPr>
      </w:pPr>
      <w:r w:rsidRPr="00F75ECF">
        <w:rPr>
          <w:rFonts w:ascii="Museo Sans 300" w:hAnsi="Museo Sans 300"/>
          <w:sz w:val="22"/>
          <w:szCs w:val="22"/>
          <w:lang w:val="es-GT"/>
        </w:rPr>
        <w:tab/>
        <w:t xml:space="preserve">Las presentes Normas entrarán en vigencia </w:t>
      </w:r>
      <w:r w:rsidR="00143AB1" w:rsidRPr="00F75ECF">
        <w:rPr>
          <w:rFonts w:ascii="Museo Sans 300" w:hAnsi="Museo Sans 300"/>
          <w:sz w:val="22"/>
          <w:szCs w:val="22"/>
          <w:lang w:val="es-GT"/>
        </w:rPr>
        <w:t>el día</w:t>
      </w:r>
      <w:r w:rsidRPr="00F75ECF">
        <w:rPr>
          <w:rFonts w:ascii="Museo Sans 300" w:hAnsi="Museo Sans 300"/>
          <w:sz w:val="22"/>
          <w:szCs w:val="22"/>
          <w:lang w:val="es-GT"/>
        </w:rPr>
        <w:t xml:space="preserve"> dieciséis de enero del año dos mil doce. </w:t>
      </w:r>
    </w:p>
    <w:p w14:paraId="015F79C1" w14:textId="77777777" w:rsidR="008F1B57" w:rsidRPr="00BC1B8E" w:rsidRDefault="008F1B57" w:rsidP="007C1F0D">
      <w:pPr>
        <w:ind w:hanging="357"/>
        <w:jc w:val="both"/>
        <w:rPr>
          <w:rFonts w:ascii="Museo Sans 300" w:hAnsi="Museo Sans 300"/>
          <w:sz w:val="22"/>
          <w:szCs w:val="22"/>
        </w:rPr>
      </w:pPr>
    </w:p>
    <w:p w14:paraId="0E826BCB" w14:textId="77777777" w:rsidR="000B12D9" w:rsidRPr="00BC1B8E" w:rsidRDefault="000B12D9" w:rsidP="007C1F0D">
      <w:pPr>
        <w:ind w:hanging="357"/>
        <w:jc w:val="both"/>
        <w:rPr>
          <w:rFonts w:ascii="Museo Sans 300" w:hAnsi="Museo Sans 300"/>
          <w:sz w:val="22"/>
          <w:szCs w:val="22"/>
        </w:rPr>
      </w:pPr>
    </w:p>
    <w:p w14:paraId="52788F91" w14:textId="5ABDC26B" w:rsidR="002A1A09" w:rsidRDefault="00BF3D60" w:rsidP="00BF3D60">
      <w:pPr>
        <w:ind w:left="425" w:hanging="425"/>
        <w:jc w:val="both"/>
        <w:rPr>
          <w:rFonts w:ascii="Museo Sans 300" w:hAnsi="Museo Sans 300"/>
          <w:b/>
          <w:sz w:val="20"/>
          <w:szCs w:val="20"/>
        </w:rPr>
      </w:pPr>
      <w:r w:rsidRPr="00B41373">
        <w:rPr>
          <w:rFonts w:ascii="Museo Sans 300" w:hAnsi="Museo Sans 300"/>
          <w:b/>
          <w:sz w:val="20"/>
          <w:szCs w:val="20"/>
        </w:rPr>
        <w:t>MODIFICACIONES:</w:t>
      </w:r>
    </w:p>
    <w:p w14:paraId="3CD86600" w14:textId="77777777" w:rsidR="0010203C" w:rsidRPr="00B41373" w:rsidRDefault="0010203C" w:rsidP="00BF3D60">
      <w:pPr>
        <w:ind w:left="425" w:hanging="425"/>
        <w:jc w:val="both"/>
        <w:rPr>
          <w:rFonts w:ascii="Museo Sans 300" w:hAnsi="Museo Sans 300"/>
          <w:b/>
          <w:sz w:val="20"/>
          <w:szCs w:val="20"/>
        </w:rPr>
      </w:pPr>
    </w:p>
    <w:p w14:paraId="33C335B8" w14:textId="2C7CD8E2" w:rsidR="00E52870" w:rsidRPr="00B41373" w:rsidRDefault="00E52870" w:rsidP="00BF3D60">
      <w:pPr>
        <w:pStyle w:val="Prrafodelista"/>
        <w:widowControl w:val="0"/>
        <w:numPr>
          <w:ilvl w:val="0"/>
          <w:numId w:val="41"/>
        </w:numPr>
        <w:snapToGrid w:val="0"/>
        <w:ind w:left="425" w:hanging="425"/>
        <w:jc w:val="both"/>
        <w:rPr>
          <w:rFonts w:ascii="Museo Sans 300" w:hAnsi="Museo Sans 300"/>
          <w:b/>
          <w:sz w:val="20"/>
        </w:rPr>
      </w:pPr>
      <w:r w:rsidRPr="00B41373">
        <w:rPr>
          <w:rFonts w:ascii="Museo Sans 300" w:hAnsi="Museo Sans 300"/>
          <w:b/>
          <w:sz w:val="20"/>
        </w:rPr>
        <w:t>Modificaciones aprobadas por el Comité de Normas del Banco Central de Reserva de El Salvador, en Sesión No. CN-0</w:t>
      </w:r>
      <w:r w:rsidR="0011425C" w:rsidRPr="00B41373">
        <w:rPr>
          <w:rFonts w:ascii="Museo Sans 300" w:hAnsi="Museo Sans 300"/>
          <w:b/>
          <w:sz w:val="20"/>
        </w:rPr>
        <w:t>8</w:t>
      </w:r>
      <w:r w:rsidRPr="00B41373">
        <w:rPr>
          <w:rFonts w:ascii="Museo Sans 300" w:hAnsi="Museo Sans 300"/>
          <w:b/>
          <w:sz w:val="20"/>
        </w:rPr>
        <w:t>/201</w:t>
      </w:r>
      <w:r w:rsidR="0011425C" w:rsidRPr="00B41373">
        <w:rPr>
          <w:rFonts w:ascii="Museo Sans 300" w:hAnsi="Museo Sans 300"/>
          <w:b/>
          <w:sz w:val="20"/>
        </w:rPr>
        <w:t>6</w:t>
      </w:r>
      <w:r w:rsidRPr="00B41373">
        <w:rPr>
          <w:rFonts w:ascii="Museo Sans 300" w:hAnsi="Museo Sans 300"/>
          <w:b/>
          <w:sz w:val="20"/>
        </w:rPr>
        <w:t xml:space="preserve"> de fecha 2 de</w:t>
      </w:r>
      <w:r w:rsidR="0011425C" w:rsidRPr="00B41373">
        <w:rPr>
          <w:rFonts w:ascii="Museo Sans 300" w:hAnsi="Museo Sans 300"/>
          <w:b/>
          <w:sz w:val="20"/>
        </w:rPr>
        <w:t xml:space="preserve"> septiembre</w:t>
      </w:r>
      <w:r w:rsidRPr="00B41373">
        <w:rPr>
          <w:rFonts w:ascii="Museo Sans 300" w:hAnsi="Museo Sans 300"/>
          <w:b/>
          <w:sz w:val="20"/>
        </w:rPr>
        <w:t xml:space="preserve"> de dos mil </w:t>
      </w:r>
      <w:r w:rsidR="0011425C" w:rsidRPr="00B41373">
        <w:rPr>
          <w:rFonts w:ascii="Museo Sans 300" w:hAnsi="Museo Sans 300"/>
          <w:b/>
          <w:sz w:val="20"/>
        </w:rPr>
        <w:t>dieciséis</w:t>
      </w:r>
      <w:r w:rsidRPr="00B41373">
        <w:rPr>
          <w:rFonts w:ascii="Museo Sans 300" w:hAnsi="Museo Sans 300"/>
          <w:b/>
          <w:sz w:val="20"/>
        </w:rPr>
        <w:t xml:space="preserve">, con vigencia a partir del </w:t>
      </w:r>
      <w:r w:rsidR="00613F43" w:rsidRPr="00B41373">
        <w:rPr>
          <w:rFonts w:ascii="Museo Sans 300" w:hAnsi="Museo Sans 300"/>
          <w:b/>
          <w:sz w:val="20"/>
        </w:rPr>
        <w:t xml:space="preserve">02 </w:t>
      </w:r>
      <w:r w:rsidR="0011425C" w:rsidRPr="00B41373">
        <w:rPr>
          <w:rFonts w:ascii="Museo Sans 300" w:hAnsi="Museo Sans 300"/>
          <w:b/>
          <w:sz w:val="20"/>
        </w:rPr>
        <w:t>de</w:t>
      </w:r>
      <w:r w:rsidR="00613F43" w:rsidRPr="00B41373">
        <w:rPr>
          <w:rFonts w:ascii="Museo Sans 300" w:hAnsi="Museo Sans 300"/>
          <w:b/>
          <w:sz w:val="20"/>
        </w:rPr>
        <w:t xml:space="preserve"> septiembre </w:t>
      </w:r>
      <w:proofErr w:type="gramStart"/>
      <w:r w:rsidR="00613F43" w:rsidRPr="00B41373">
        <w:rPr>
          <w:rFonts w:ascii="Museo Sans 300" w:hAnsi="Museo Sans 300"/>
          <w:b/>
          <w:sz w:val="20"/>
        </w:rPr>
        <w:t xml:space="preserve">de </w:t>
      </w:r>
      <w:r w:rsidR="0011425C" w:rsidRPr="00B41373">
        <w:rPr>
          <w:rFonts w:ascii="Museo Sans 300" w:hAnsi="Museo Sans 300"/>
          <w:b/>
          <w:sz w:val="20"/>
        </w:rPr>
        <w:t xml:space="preserve"> </w:t>
      </w:r>
      <w:r w:rsidR="0049449C" w:rsidRPr="00B41373">
        <w:rPr>
          <w:rFonts w:ascii="Museo Sans 300" w:hAnsi="Museo Sans 300"/>
          <w:b/>
          <w:sz w:val="20"/>
        </w:rPr>
        <w:t>2016</w:t>
      </w:r>
      <w:proofErr w:type="gramEnd"/>
      <w:r w:rsidRPr="00B41373">
        <w:rPr>
          <w:rFonts w:ascii="Museo Sans 300" w:hAnsi="Museo Sans 300"/>
          <w:b/>
          <w:sz w:val="20"/>
        </w:rPr>
        <w:t>.</w:t>
      </w:r>
    </w:p>
    <w:p w14:paraId="4C75352A" w14:textId="3F890EB9" w:rsidR="00254DE3" w:rsidRPr="006B3AD3" w:rsidRDefault="006B3AD3" w:rsidP="006B3AD3">
      <w:pPr>
        <w:pStyle w:val="Prrafodelista"/>
        <w:widowControl w:val="0"/>
        <w:numPr>
          <w:ilvl w:val="0"/>
          <w:numId w:val="41"/>
        </w:numPr>
        <w:ind w:left="426" w:hanging="426"/>
        <w:jc w:val="both"/>
        <w:rPr>
          <w:rFonts w:ascii="Museo Sans 300" w:hAnsi="Museo Sans 300"/>
          <w:b/>
          <w:sz w:val="22"/>
          <w:szCs w:val="22"/>
        </w:rPr>
      </w:pP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Modificaciones en los artículos 1, 2, 4, 6</w:t>
      </w:r>
      <w:r w:rsidR="00305B21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, 9</w:t>
      </w: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y 10, sustitución de los artículos 5 y 7, e incorporación de los artículos 5-A y 5-B</w:t>
      </w:r>
      <w:r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, </w:t>
      </w: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aprobadas por el Banco Central de Reserva de El Salvador por medio de su Comité de Normas, en Sesión CN-05/2022, de </w:t>
      </w:r>
      <w:r w:rsidR="00112468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10</w:t>
      </w:r>
      <w:r w:rsidR="00112468"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</w:t>
      </w: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de junio de dos mil veintidós, con vigencia a partir del día </w:t>
      </w:r>
      <w:r w:rsidR="00112468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29</w:t>
      </w: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de </w:t>
      </w:r>
      <w:r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>junio</w:t>
      </w:r>
      <w:r w:rsidRPr="006B3AD3">
        <w:rPr>
          <w:rFonts w:ascii="Museo Sans 300" w:eastAsiaTheme="majorEastAsia" w:hAnsi="Museo Sans 300" w:cstheme="majorBidi"/>
          <w:b/>
          <w:iCs/>
          <w:noProof/>
          <w:color w:val="000000" w:themeColor="text1"/>
          <w:sz w:val="20"/>
          <w:lang w:val="es-MX" w:eastAsia="es-MX"/>
        </w:rPr>
        <w:t xml:space="preserve"> de dos mil veintidós.</w:t>
      </w:r>
      <w:r w:rsidR="00254DE3" w:rsidRPr="006B3AD3">
        <w:rPr>
          <w:rFonts w:ascii="Museo Sans 300" w:hAnsi="Museo Sans 300"/>
          <w:b/>
          <w:sz w:val="22"/>
          <w:szCs w:val="22"/>
        </w:rPr>
        <w:br w:type="page"/>
      </w:r>
    </w:p>
    <w:p w14:paraId="4C75352B" w14:textId="77777777" w:rsidR="00254DE3" w:rsidRPr="006B3AD3" w:rsidRDefault="00254DE3" w:rsidP="007C1F0D">
      <w:pPr>
        <w:spacing w:line="360" w:lineRule="auto"/>
        <w:ind w:left="-357"/>
        <w:jc w:val="right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lastRenderedPageBreak/>
        <w:t>Anexo No. 1</w:t>
      </w:r>
    </w:p>
    <w:p w14:paraId="4C75352C" w14:textId="77777777" w:rsidR="00254DE3" w:rsidRPr="006B3AD3" w:rsidRDefault="00254DE3" w:rsidP="007C1F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 xml:space="preserve">REQUISITOS MÍNIMOS DEL MANUAL DE FUNCIONES </w:t>
      </w:r>
    </w:p>
    <w:p w14:paraId="4C75352D" w14:textId="140488A5" w:rsidR="00254DE3" w:rsidRPr="006B3AD3" w:rsidRDefault="00254DE3" w:rsidP="007C1F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>Y DE PROCEDIMIENTOS OPERATIVOS</w:t>
      </w:r>
    </w:p>
    <w:p w14:paraId="0CFAD08D" w14:textId="77777777" w:rsidR="000C35F9" w:rsidRPr="006B3AD3" w:rsidRDefault="000C35F9" w:rsidP="007C1F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Museo Sans 300" w:hAnsi="Museo Sans 300"/>
          <w:b/>
          <w:sz w:val="20"/>
          <w:szCs w:val="20"/>
        </w:rPr>
      </w:pPr>
    </w:p>
    <w:p w14:paraId="4C75352F" w14:textId="77777777" w:rsidR="00254DE3" w:rsidRPr="006B3AD3" w:rsidRDefault="00254DE3" w:rsidP="000C35F9">
      <w:pPr>
        <w:numPr>
          <w:ilvl w:val="0"/>
          <w:numId w:val="3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left="567" w:hanging="567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>Manual de Funciones:</w:t>
      </w:r>
    </w:p>
    <w:p w14:paraId="4C753530" w14:textId="4C65B613" w:rsidR="00254DE3" w:rsidRPr="006B3AD3" w:rsidRDefault="00254DE3" w:rsidP="000C35F9">
      <w:pPr>
        <w:numPr>
          <w:ilvl w:val="0"/>
          <w:numId w:val="35"/>
        </w:numPr>
        <w:tabs>
          <w:tab w:val="left" w:pos="-720"/>
          <w:tab w:val="left" w:pos="0"/>
          <w:tab w:val="left" w:pos="284"/>
          <w:tab w:val="left" w:pos="567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</w:tabs>
        <w:ind w:left="992" w:hanging="425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 xml:space="preserve">Debe contener el organigrama y describir las funciones de cada uno de los </w:t>
      </w:r>
      <w:r w:rsidR="002E46D0" w:rsidRPr="006B3AD3">
        <w:rPr>
          <w:rFonts w:ascii="Museo Sans 300" w:hAnsi="Museo Sans 300"/>
          <w:sz w:val="20"/>
          <w:szCs w:val="20"/>
        </w:rPr>
        <w:t xml:space="preserve">componentes relacionados con la </w:t>
      </w:r>
      <w:r w:rsidRPr="006B3AD3">
        <w:rPr>
          <w:rFonts w:ascii="Museo Sans 300" w:hAnsi="Museo Sans 300"/>
          <w:sz w:val="20"/>
          <w:szCs w:val="20"/>
        </w:rPr>
        <w:t xml:space="preserve">operación de captación de depósitos a la vista retirables por </w:t>
      </w:r>
      <w:r w:rsidR="007F66F3" w:rsidRPr="006B3AD3">
        <w:rPr>
          <w:rFonts w:ascii="Museo Sans 300" w:hAnsi="Museo Sans 300"/>
          <w:sz w:val="20"/>
          <w:szCs w:val="20"/>
        </w:rPr>
        <w:t>medio de cheques u otros medios</w:t>
      </w:r>
      <w:r w:rsidR="00D60068" w:rsidRPr="006B3AD3">
        <w:rPr>
          <w:rFonts w:ascii="Museo Sans 300" w:hAnsi="Museo Sans 300"/>
          <w:sz w:val="20"/>
          <w:szCs w:val="20"/>
        </w:rPr>
        <w:t>; y,</w:t>
      </w:r>
    </w:p>
    <w:p w14:paraId="4C753531" w14:textId="77777777" w:rsidR="00254DE3" w:rsidRPr="006B3AD3" w:rsidRDefault="00254DE3" w:rsidP="000C35F9">
      <w:pPr>
        <w:numPr>
          <w:ilvl w:val="0"/>
          <w:numId w:val="35"/>
        </w:numPr>
        <w:tabs>
          <w:tab w:val="left" w:pos="-720"/>
          <w:tab w:val="left" w:pos="0"/>
          <w:tab w:val="left" w:pos="284"/>
          <w:tab w:val="left" w:pos="567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</w:tabs>
        <w:ind w:left="992" w:hanging="425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Debe incluir un apartado que se refiera a la administración del Manual, el cual debe tener los procedimientos de modificación.</w:t>
      </w:r>
    </w:p>
    <w:p w14:paraId="4C753532" w14:textId="77777777" w:rsidR="00AB2B1F" w:rsidRPr="006B3AD3" w:rsidRDefault="00AB2B1F" w:rsidP="000C35F9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567"/>
        <w:jc w:val="both"/>
        <w:rPr>
          <w:rFonts w:ascii="Museo Sans 300" w:hAnsi="Museo Sans 300"/>
          <w:sz w:val="20"/>
          <w:szCs w:val="20"/>
        </w:rPr>
      </w:pPr>
    </w:p>
    <w:p w14:paraId="4C753533" w14:textId="77777777" w:rsidR="00254DE3" w:rsidRPr="006B3AD3" w:rsidRDefault="00254DE3" w:rsidP="000C35F9">
      <w:pPr>
        <w:pStyle w:val="Prrafodelista"/>
        <w:numPr>
          <w:ilvl w:val="0"/>
          <w:numId w:val="38"/>
        </w:numPr>
        <w:tabs>
          <w:tab w:val="left" w:pos="-720"/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left="567" w:hanging="567"/>
        <w:jc w:val="both"/>
        <w:rPr>
          <w:rFonts w:ascii="Museo Sans 300" w:hAnsi="Museo Sans 300"/>
          <w:b/>
          <w:sz w:val="20"/>
        </w:rPr>
      </w:pPr>
      <w:r w:rsidRPr="006B3AD3">
        <w:rPr>
          <w:rFonts w:ascii="Museo Sans 300" w:hAnsi="Museo Sans 300"/>
          <w:b/>
          <w:sz w:val="20"/>
        </w:rPr>
        <w:t>Manual de Procedimientos Operativos:</w:t>
      </w:r>
    </w:p>
    <w:p w14:paraId="4C753534" w14:textId="58FC546F" w:rsidR="00254DE3" w:rsidRPr="006B3AD3" w:rsidRDefault="00254DE3" w:rsidP="0062376C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Debe describir los procedimientos de control interno administrativos, contables y de los sistemas informáticos, por cada una de las operaciones relacionadas con la captación de depósitos a la vista retirables por medio de cheques u otros medios, que realizará la entidad.</w:t>
      </w:r>
    </w:p>
    <w:p w14:paraId="4C753536" w14:textId="77777777" w:rsidR="00AB2B1F" w:rsidRPr="006B3AD3" w:rsidRDefault="00D47CE2" w:rsidP="00D60068">
      <w:pPr>
        <w:tabs>
          <w:tab w:val="left" w:pos="-720"/>
          <w:tab w:val="left" w:pos="142"/>
          <w:tab w:val="left" w:pos="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left="567" w:hanging="567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ab/>
      </w:r>
      <w:r w:rsidRPr="006B3AD3">
        <w:rPr>
          <w:rFonts w:ascii="Museo Sans 300" w:hAnsi="Museo Sans 300"/>
          <w:b/>
          <w:sz w:val="20"/>
          <w:szCs w:val="20"/>
        </w:rPr>
        <w:tab/>
        <w:t xml:space="preserve">2.1     </w:t>
      </w:r>
      <w:r w:rsidR="00254DE3" w:rsidRPr="006B3AD3">
        <w:rPr>
          <w:rFonts w:ascii="Museo Sans 300" w:hAnsi="Museo Sans 300"/>
          <w:b/>
          <w:sz w:val="20"/>
          <w:szCs w:val="20"/>
        </w:rPr>
        <w:t>Procedimientos Administrativos:</w:t>
      </w:r>
    </w:p>
    <w:p w14:paraId="4C753537" w14:textId="77777777" w:rsidR="00254DE3" w:rsidRPr="006B3AD3" w:rsidRDefault="00254DE3" w:rsidP="00D60068">
      <w:pPr>
        <w:numPr>
          <w:ilvl w:val="0"/>
          <w:numId w:val="40"/>
        </w:numPr>
        <w:tabs>
          <w:tab w:val="left" w:pos="-720"/>
          <w:tab w:val="left" w:pos="0"/>
          <w:tab w:val="left" w:pos="284"/>
          <w:tab w:val="left" w:pos="567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</w:tabs>
        <w:spacing w:after="120"/>
        <w:ind w:left="992" w:hanging="425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Debe describir los ciclos de transacciones, utilizando de preferencia la técnica de flujogramas combinada con narrativa y debe comprender los siguientes aspectos:</w:t>
      </w:r>
    </w:p>
    <w:p w14:paraId="4C753538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Ad</w:t>
      </w:r>
      <w:r w:rsidR="007F66F3" w:rsidRPr="006B3AD3">
        <w:rPr>
          <w:rFonts w:ascii="Museo Sans 300" w:hAnsi="Museo Sans 300"/>
          <w:sz w:val="20"/>
          <w:szCs w:val="20"/>
        </w:rPr>
        <w:t>ecuada segregación de funciones;</w:t>
      </w:r>
    </w:p>
    <w:p w14:paraId="4C753539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Descripción de la distribución del original y cop</w:t>
      </w:r>
      <w:r w:rsidR="007F66F3" w:rsidRPr="006B3AD3">
        <w:rPr>
          <w:rFonts w:ascii="Museo Sans 300" w:hAnsi="Museo Sans 300"/>
          <w:sz w:val="20"/>
          <w:szCs w:val="20"/>
        </w:rPr>
        <w:t>ias de los documentos contables;</w:t>
      </w:r>
    </w:p>
    <w:p w14:paraId="4C75353A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Oportunidad en que se registrarán las transa</w:t>
      </w:r>
      <w:r w:rsidR="007F66F3" w:rsidRPr="006B3AD3">
        <w:rPr>
          <w:rFonts w:ascii="Museo Sans 300" w:hAnsi="Museo Sans 300"/>
          <w:sz w:val="20"/>
          <w:szCs w:val="20"/>
        </w:rPr>
        <w:t>cciones u operaciones contables;</w:t>
      </w:r>
    </w:p>
    <w:p w14:paraId="4C75353B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 xml:space="preserve">Cuantificación de </w:t>
      </w:r>
      <w:r w:rsidR="007F66F3" w:rsidRPr="006B3AD3">
        <w:rPr>
          <w:rFonts w:ascii="Museo Sans 300" w:hAnsi="Museo Sans 300"/>
          <w:sz w:val="20"/>
          <w:szCs w:val="20"/>
        </w:rPr>
        <w:t>las transacciones y operaciones;</w:t>
      </w:r>
    </w:p>
    <w:p w14:paraId="4C75353C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Sistemas de autorización y aprobación</w:t>
      </w:r>
      <w:r w:rsidR="007F66F3" w:rsidRPr="006B3AD3">
        <w:rPr>
          <w:rFonts w:ascii="Museo Sans 300" w:hAnsi="Museo Sans 300"/>
          <w:sz w:val="20"/>
          <w:szCs w:val="20"/>
        </w:rPr>
        <w:t xml:space="preserve"> de transacciones y operaciones;</w:t>
      </w:r>
    </w:p>
    <w:p w14:paraId="4C75353D" w14:textId="77777777" w:rsidR="00254DE3" w:rsidRPr="006B3AD3" w:rsidRDefault="00254DE3" w:rsidP="000C35F9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Procedimientos de informática, que deberá describir de manera general las actividades que se realizarán por medios electrónicos, indicando los documentos base para introducir la información al sistema</w:t>
      </w:r>
      <w:r w:rsidR="007F66F3" w:rsidRPr="006B3AD3">
        <w:rPr>
          <w:rFonts w:ascii="Museo Sans 300" w:hAnsi="Museo Sans 300"/>
          <w:sz w:val="20"/>
          <w:szCs w:val="20"/>
        </w:rPr>
        <w:t xml:space="preserve"> y los reportes que se emitirán;</w:t>
      </w:r>
    </w:p>
    <w:p w14:paraId="4C75353E" w14:textId="77777777" w:rsidR="00254DE3" w:rsidRPr="006B3AD3" w:rsidRDefault="00254DE3" w:rsidP="007C1F0D">
      <w:pPr>
        <w:numPr>
          <w:ilvl w:val="2"/>
          <w:numId w:val="37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1417" w:hanging="340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La forma de organización de los archivos de documentos.</w:t>
      </w:r>
    </w:p>
    <w:p w14:paraId="4C75353F" w14:textId="0B0104CB" w:rsidR="00254DE3" w:rsidRPr="006B3AD3" w:rsidRDefault="00254DE3" w:rsidP="006B72F5">
      <w:pPr>
        <w:numPr>
          <w:ilvl w:val="0"/>
          <w:numId w:val="40"/>
        </w:numPr>
        <w:tabs>
          <w:tab w:val="left" w:pos="-720"/>
          <w:tab w:val="left" w:pos="0"/>
          <w:tab w:val="left" w:pos="284"/>
          <w:tab w:val="left" w:pos="567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Debe incluir un apartado que se refiera a la administración del Manual, el cual debe tener los procedimientos de modificación.</w:t>
      </w:r>
    </w:p>
    <w:p w14:paraId="41219FA9" w14:textId="77777777" w:rsidR="0062376C" w:rsidRPr="006B3AD3" w:rsidRDefault="0062376C" w:rsidP="0062376C">
      <w:pPr>
        <w:tabs>
          <w:tab w:val="left" w:pos="-720"/>
          <w:tab w:val="left" w:pos="0"/>
          <w:tab w:val="left" w:pos="284"/>
          <w:tab w:val="left" w:pos="567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</w:tabs>
        <w:ind w:left="993"/>
        <w:jc w:val="both"/>
        <w:rPr>
          <w:rFonts w:ascii="Museo Sans 300" w:hAnsi="Museo Sans 300"/>
          <w:sz w:val="20"/>
          <w:szCs w:val="20"/>
        </w:rPr>
      </w:pPr>
    </w:p>
    <w:p w14:paraId="4C753541" w14:textId="17802754" w:rsidR="00254DE3" w:rsidRPr="006B3AD3" w:rsidRDefault="00D47CE2" w:rsidP="00D60068">
      <w:pPr>
        <w:tabs>
          <w:tab w:val="left" w:pos="-720"/>
          <w:tab w:val="left" w:pos="-142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firstLine="284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 xml:space="preserve">2.2     </w:t>
      </w:r>
      <w:r w:rsidR="00254DE3" w:rsidRPr="006B3AD3">
        <w:rPr>
          <w:rFonts w:ascii="Museo Sans 300" w:hAnsi="Museo Sans 300"/>
          <w:b/>
          <w:sz w:val="20"/>
          <w:szCs w:val="20"/>
        </w:rPr>
        <w:t>Procedimientos Contables:</w:t>
      </w:r>
    </w:p>
    <w:p w14:paraId="4C753542" w14:textId="66B8AE6C" w:rsidR="00AB2B1F" w:rsidRPr="006B3AD3" w:rsidRDefault="0062376C" w:rsidP="00D60068">
      <w:pPr>
        <w:tabs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firstLine="284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 xml:space="preserve">  </w:t>
      </w:r>
      <w:r w:rsidR="00254DE3" w:rsidRPr="006B3AD3">
        <w:rPr>
          <w:rFonts w:ascii="Museo Sans 300" w:hAnsi="Museo Sans 300"/>
          <w:sz w:val="20"/>
          <w:szCs w:val="20"/>
        </w:rPr>
        <w:t>Deben diseñarse procedimientos, sobre los siguientes aspectos:</w:t>
      </w:r>
    </w:p>
    <w:p w14:paraId="4C753543" w14:textId="126C58B8" w:rsidR="00254DE3" w:rsidRPr="006B3AD3" w:rsidRDefault="00254DE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a)</w:t>
      </w:r>
      <w:r w:rsidRPr="006B3AD3">
        <w:rPr>
          <w:rFonts w:ascii="Museo Sans 300" w:hAnsi="Museo Sans 300"/>
          <w:sz w:val="20"/>
          <w:szCs w:val="20"/>
        </w:rPr>
        <w:tab/>
        <w:t>La forma en que se asentarán las operaciones contables en los libros legalizados y de manera general en los</w:t>
      </w:r>
      <w:r w:rsidR="007F66F3" w:rsidRPr="006B3AD3">
        <w:rPr>
          <w:rFonts w:ascii="Museo Sans 300" w:hAnsi="Museo Sans 300"/>
          <w:sz w:val="20"/>
          <w:szCs w:val="20"/>
        </w:rPr>
        <w:t xml:space="preserve"> registros contables auxiliares;</w:t>
      </w:r>
    </w:p>
    <w:p w14:paraId="4C753544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b)</w:t>
      </w:r>
      <w:r w:rsidRPr="006B3AD3">
        <w:rPr>
          <w:rFonts w:ascii="Museo Sans 300" w:hAnsi="Museo Sans 300"/>
          <w:sz w:val="20"/>
          <w:szCs w:val="20"/>
        </w:rPr>
        <w:tab/>
        <w:t>El modo de cómo relacionar los comprobantes contables con los asientos en lo</w:t>
      </w:r>
      <w:r w:rsidR="007F66F3" w:rsidRPr="006B3AD3">
        <w:rPr>
          <w:rFonts w:ascii="Museo Sans 300" w:hAnsi="Museo Sans 300"/>
          <w:sz w:val="20"/>
          <w:szCs w:val="20"/>
        </w:rPr>
        <w:t>s libros y registros anteriores;</w:t>
      </w:r>
    </w:p>
    <w:p w14:paraId="5DA65C66" w14:textId="353A2363" w:rsidR="0062376C" w:rsidRPr="006B3AD3" w:rsidRDefault="00254DE3" w:rsidP="00D60068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c)</w:t>
      </w:r>
      <w:r w:rsidRPr="006B3AD3">
        <w:rPr>
          <w:rFonts w:ascii="Museo Sans 300" w:hAnsi="Museo Sans 300"/>
          <w:sz w:val="20"/>
          <w:szCs w:val="20"/>
        </w:rPr>
        <w:tab/>
        <w:t>Los procesos de autorizació</w:t>
      </w:r>
      <w:r w:rsidR="007F66F3" w:rsidRPr="006B3AD3">
        <w:rPr>
          <w:rFonts w:ascii="Museo Sans 300" w:hAnsi="Museo Sans 300"/>
          <w:sz w:val="20"/>
          <w:szCs w:val="20"/>
        </w:rPr>
        <w:t>n de los comprobantes contables;</w:t>
      </w:r>
      <w:r w:rsidR="00D60068" w:rsidRPr="006B3AD3">
        <w:rPr>
          <w:rFonts w:ascii="Museo Sans 300" w:hAnsi="Museo Sans 300"/>
          <w:sz w:val="20"/>
          <w:szCs w:val="20"/>
        </w:rPr>
        <w:t xml:space="preserve"> y,</w:t>
      </w:r>
    </w:p>
    <w:p w14:paraId="7ED4C1F2" w14:textId="3A11D3EF" w:rsidR="0062376C" w:rsidRPr="006B3AD3" w:rsidRDefault="00254DE3" w:rsidP="0062376C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d)</w:t>
      </w:r>
      <w:r w:rsidRPr="006B3AD3">
        <w:rPr>
          <w:rFonts w:ascii="Museo Sans 300" w:hAnsi="Museo Sans 300"/>
          <w:sz w:val="20"/>
          <w:szCs w:val="20"/>
        </w:rPr>
        <w:tab/>
        <w:t>El cálculo y contabilización de intereses y comisiones, en caso de que la entidad así lo haya diseñado.</w:t>
      </w:r>
    </w:p>
    <w:p w14:paraId="74C5EFA1" w14:textId="77777777" w:rsidR="0062376C" w:rsidRPr="006B3AD3" w:rsidRDefault="0062376C" w:rsidP="00D47CE2">
      <w:pPr>
        <w:tabs>
          <w:tab w:val="left" w:pos="-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851" w:hanging="567"/>
        <w:jc w:val="both"/>
        <w:rPr>
          <w:rFonts w:ascii="Museo Sans 300" w:hAnsi="Museo Sans 300"/>
          <w:b/>
          <w:sz w:val="20"/>
          <w:szCs w:val="20"/>
        </w:rPr>
      </w:pPr>
    </w:p>
    <w:p w14:paraId="4C75354B" w14:textId="6FCF0A2A" w:rsidR="00254DE3" w:rsidRPr="006B3AD3" w:rsidRDefault="007F45CE" w:rsidP="00D47CE2">
      <w:pPr>
        <w:tabs>
          <w:tab w:val="left" w:pos="-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851" w:hanging="567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>2.3.</w:t>
      </w:r>
      <w:r w:rsidRPr="006B3AD3">
        <w:rPr>
          <w:rFonts w:ascii="Museo Sans 300" w:hAnsi="Museo Sans 300"/>
          <w:b/>
          <w:sz w:val="20"/>
          <w:szCs w:val="20"/>
        </w:rPr>
        <w:tab/>
        <w:t>Sistemas Informáticos</w:t>
      </w:r>
    </w:p>
    <w:p w14:paraId="4C75354C" w14:textId="637994EE" w:rsidR="00AB2B1F" w:rsidRDefault="00254DE3" w:rsidP="000C35F9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left="284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Este apartado del Manual debe tratar sobre los sistemas de procesamiento de datos que se utilizarán en los diferentes eventos relacionados con la captación de depósitos a la vista retirables mediante cheques u otros medios, debiendo contener como mínimo lo siguiente:</w:t>
      </w:r>
    </w:p>
    <w:p w14:paraId="7C117537" w14:textId="77777777" w:rsidR="006B3AD3" w:rsidRPr="006B3AD3" w:rsidRDefault="006B3AD3" w:rsidP="006B3AD3">
      <w:pPr>
        <w:jc w:val="right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lastRenderedPageBreak/>
        <w:t>Anexo No. 1</w:t>
      </w:r>
    </w:p>
    <w:p w14:paraId="4C75354D" w14:textId="77777777" w:rsidR="00254DE3" w:rsidRPr="006B3AD3" w:rsidRDefault="00254DE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firstLine="567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a)</w:t>
      </w:r>
      <w:r w:rsidRPr="006B3AD3">
        <w:rPr>
          <w:rFonts w:ascii="Museo Sans 300" w:hAnsi="Museo Sans 300"/>
          <w:sz w:val="20"/>
          <w:szCs w:val="20"/>
        </w:rPr>
        <w:tab/>
        <w:t xml:space="preserve">Descripción general del </w:t>
      </w:r>
      <w:r w:rsidR="005F6F0E" w:rsidRPr="006B3AD3">
        <w:rPr>
          <w:rFonts w:ascii="Museo Sans 300" w:hAnsi="Museo Sans 300"/>
          <w:sz w:val="20"/>
          <w:szCs w:val="20"/>
        </w:rPr>
        <w:t>sistema y</w:t>
      </w:r>
      <w:r w:rsidRPr="006B3AD3">
        <w:rPr>
          <w:rFonts w:ascii="Museo Sans 300" w:hAnsi="Museo Sans 300"/>
          <w:sz w:val="20"/>
          <w:szCs w:val="20"/>
        </w:rPr>
        <w:t xml:space="preserve"> de los</w:t>
      </w:r>
      <w:r w:rsidR="007F66F3" w:rsidRPr="006B3AD3">
        <w:rPr>
          <w:rFonts w:ascii="Museo Sans 300" w:hAnsi="Museo Sans 300"/>
          <w:sz w:val="20"/>
          <w:szCs w:val="20"/>
        </w:rPr>
        <w:t xml:space="preserve"> principales procesos;</w:t>
      </w:r>
    </w:p>
    <w:p w14:paraId="4C75354E" w14:textId="77777777" w:rsidR="00254DE3" w:rsidRPr="006B3AD3" w:rsidRDefault="00254DE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b</w:t>
      </w:r>
      <w:r w:rsidR="007F66F3" w:rsidRPr="006B3AD3">
        <w:rPr>
          <w:rFonts w:ascii="Museo Sans 300" w:hAnsi="Museo Sans 300"/>
          <w:sz w:val="20"/>
          <w:szCs w:val="20"/>
        </w:rPr>
        <w:t>)</w:t>
      </w:r>
      <w:r w:rsidR="007F66F3" w:rsidRPr="006B3AD3">
        <w:rPr>
          <w:rFonts w:ascii="Museo Sans 300" w:hAnsi="Museo Sans 300"/>
          <w:sz w:val="20"/>
          <w:szCs w:val="20"/>
        </w:rPr>
        <w:tab/>
        <w:t>Diseño relacional de archivos;</w:t>
      </w:r>
    </w:p>
    <w:p w14:paraId="4C75354F" w14:textId="674DE720" w:rsidR="00254DE3" w:rsidRPr="006B3AD3" w:rsidRDefault="00254DE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c)</w:t>
      </w:r>
      <w:r w:rsidRPr="006B3AD3">
        <w:rPr>
          <w:rFonts w:ascii="Museo Sans 300" w:hAnsi="Museo Sans 300"/>
          <w:sz w:val="20"/>
          <w:szCs w:val="20"/>
        </w:rPr>
        <w:tab/>
        <w:t>Descripción y diseño detallado de los archivos y campos (diccionario de datos)</w:t>
      </w:r>
      <w:r w:rsidR="00D60068" w:rsidRPr="006B3AD3">
        <w:rPr>
          <w:rFonts w:ascii="Museo Sans 300" w:hAnsi="Museo Sans 300"/>
          <w:sz w:val="20"/>
          <w:szCs w:val="20"/>
        </w:rPr>
        <w:t>;</w:t>
      </w:r>
    </w:p>
    <w:p w14:paraId="4C753550" w14:textId="77777777" w:rsidR="00254DE3" w:rsidRPr="006B3AD3" w:rsidRDefault="007F66F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d)</w:t>
      </w:r>
      <w:r w:rsidRPr="006B3AD3">
        <w:rPr>
          <w:rFonts w:ascii="Museo Sans 300" w:hAnsi="Museo Sans 300"/>
          <w:sz w:val="20"/>
          <w:szCs w:val="20"/>
        </w:rPr>
        <w:tab/>
        <w:t>Manual de usuario;</w:t>
      </w:r>
    </w:p>
    <w:p w14:paraId="4C753551" w14:textId="77777777" w:rsidR="00254DE3" w:rsidRPr="006B3AD3" w:rsidRDefault="00254DE3" w:rsidP="000C35F9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e)</w:t>
      </w:r>
      <w:r w:rsidRPr="006B3AD3">
        <w:rPr>
          <w:rFonts w:ascii="Museo Sans 300" w:hAnsi="Museo Sans 300"/>
          <w:sz w:val="20"/>
          <w:szCs w:val="20"/>
        </w:rPr>
        <w:tab/>
        <w:t>Listado de los usuarios que tendrán acceso, indicando el nivel jerárquico del usuario y el tipo de acceso que ten</w:t>
      </w:r>
      <w:r w:rsidR="007F66F3" w:rsidRPr="006B3AD3">
        <w:rPr>
          <w:rFonts w:ascii="Museo Sans 300" w:hAnsi="Museo Sans 300"/>
          <w:sz w:val="20"/>
          <w:szCs w:val="20"/>
        </w:rPr>
        <w:t>drán a cada una de las opciones;</w:t>
      </w:r>
    </w:p>
    <w:p w14:paraId="4C753552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f)</w:t>
      </w:r>
      <w:r w:rsidRPr="006B3AD3">
        <w:rPr>
          <w:rFonts w:ascii="Museo Sans 300" w:hAnsi="Museo Sans 300"/>
          <w:sz w:val="20"/>
          <w:szCs w:val="20"/>
        </w:rPr>
        <w:tab/>
        <w:t xml:space="preserve">Detalle de los reportes que genera el sistema, especificando por cada uno la frecuencia con que se genera, el número </w:t>
      </w:r>
      <w:r w:rsidR="007F66F3" w:rsidRPr="006B3AD3">
        <w:rPr>
          <w:rFonts w:ascii="Museo Sans 300" w:hAnsi="Museo Sans 300"/>
          <w:sz w:val="20"/>
          <w:szCs w:val="20"/>
        </w:rPr>
        <w:t>de copias y como se distribuyen;</w:t>
      </w:r>
    </w:p>
    <w:p w14:paraId="4C753553" w14:textId="77777777" w:rsidR="005F6F0E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g)</w:t>
      </w:r>
      <w:r w:rsidRPr="006B3AD3">
        <w:rPr>
          <w:rFonts w:ascii="Museo Sans 300" w:hAnsi="Museo Sans 300"/>
          <w:sz w:val="20"/>
          <w:szCs w:val="20"/>
        </w:rPr>
        <w:tab/>
        <w:t>Si los sistemas están siendo desarrollados, describir el procedimiento para probar y aprobar los programas, así como las responsabilidades de estas actividades.</w:t>
      </w:r>
    </w:p>
    <w:p w14:paraId="4DC76A3D" w14:textId="77777777" w:rsidR="00D60068" w:rsidRPr="006B3AD3" w:rsidRDefault="00D60068" w:rsidP="00A82B4B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84"/>
        <w:jc w:val="both"/>
        <w:rPr>
          <w:rFonts w:ascii="Museo Sans 300" w:hAnsi="Museo Sans 300"/>
          <w:sz w:val="20"/>
          <w:szCs w:val="20"/>
        </w:rPr>
      </w:pPr>
    </w:p>
    <w:p w14:paraId="4C753555" w14:textId="3A04308D" w:rsidR="00AB2B1F" w:rsidRPr="006B3AD3" w:rsidRDefault="00254DE3" w:rsidP="00D60068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120"/>
        <w:ind w:left="284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Además, deberá agregarse la siguiente información:</w:t>
      </w:r>
    </w:p>
    <w:p w14:paraId="4C753556" w14:textId="77777777" w:rsidR="005C7BF6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a)</w:t>
      </w:r>
      <w:r w:rsidRPr="006B3AD3">
        <w:rPr>
          <w:rFonts w:ascii="Museo Sans 300" w:hAnsi="Museo Sans 300"/>
          <w:sz w:val="20"/>
          <w:szCs w:val="20"/>
        </w:rPr>
        <w:tab/>
        <w:t>Características d</w:t>
      </w:r>
      <w:r w:rsidR="007076D9" w:rsidRPr="006B3AD3">
        <w:rPr>
          <w:rFonts w:ascii="Museo Sans 300" w:hAnsi="Museo Sans 300"/>
          <w:sz w:val="20"/>
          <w:szCs w:val="20"/>
        </w:rPr>
        <w:t>el equipo central y periféricos</w:t>
      </w:r>
      <w:r w:rsidR="005C7BF6" w:rsidRPr="006B3AD3">
        <w:rPr>
          <w:rFonts w:ascii="Museo Sans 300" w:hAnsi="Museo Sans 300"/>
          <w:sz w:val="20"/>
          <w:szCs w:val="20"/>
        </w:rPr>
        <w:t>;</w:t>
      </w:r>
    </w:p>
    <w:p w14:paraId="4C753557" w14:textId="29A3ADBA" w:rsidR="00254DE3" w:rsidRPr="006B3AD3" w:rsidRDefault="005C7BF6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 xml:space="preserve">b) </w:t>
      </w:r>
      <w:r w:rsidR="005F6F0E" w:rsidRPr="006B3AD3">
        <w:rPr>
          <w:rFonts w:ascii="Museo Sans 300" w:hAnsi="Museo Sans 300"/>
          <w:sz w:val="20"/>
          <w:szCs w:val="20"/>
        </w:rPr>
        <w:t xml:space="preserve">   </w:t>
      </w:r>
      <w:r w:rsidR="00254DE3" w:rsidRPr="006B3AD3">
        <w:rPr>
          <w:rFonts w:ascii="Museo Sans 300" w:hAnsi="Museo Sans 300"/>
          <w:sz w:val="20"/>
          <w:szCs w:val="20"/>
        </w:rPr>
        <w:t>Características detalladas de</w:t>
      </w:r>
      <w:r w:rsidR="007F66F3" w:rsidRPr="006B3AD3">
        <w:rPr>
          <w:rFonts w:ascii="Museo Sans 300" w:hAnsi="Museo Sans 300"/>
          <w:sz w:val="20"/>
          <w:szCs w:val="20"/>
        </w:rPr>
        <w:t xml:space="preserve"> las herramientas de desarrollo;</w:t>
      </w:r>
    </w:p>
    <w:p w14:paraId="4C753558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c)</w:t>
      </w:r>
      <w:r w:rsidRPr="006B3AD3">
        <w:rPr>
          <w:rFonts w:ascii="Museo Sans 300" w:hAnsi="Museo Sans 300"/>
          <w:sz w:val="20"/>
          <w:szCs w:val="20"/>
        </w:rPr>
        <w:tab/>
        <w:t>Copia impresa de los programas f</w:t>
      </w:r>
      <w:r w:rsidR="007F66F3" w:rsidRPr="006B3AD3">
        <w:rPr>
          <w:rFonts w:ascii="Museo Sans 300" w:hAnsi="Museo Sans 300"/>
          <w:sz w:val="20"/>
          <w:szCs w:val="20"/>
        </w:rPr>
        <w:t xml:space="preserve">uentes </w:t>
      </w:r>
      <w:proofErr w:type="gramStart"/>
      <w:r w:rsidR="007F66F3" w:rsidRPr="006B3AD3">
        <w:rPr>
          <w:rFonts w:ascii="Museo Sans 300" w:hAnsi="Museo Sans 300"/>
          <w:sz w:val="20"/>
          <w:szCs w:val="20"/>
        </w:rPr>
        <w:t>o  copia</w:t>
      </w:r>
      <w:proofErr w:type="gramEnd"/>
      <w:r w:rsidR="007F66F3" w:rsidRPr="006B3AD3">
        <w:rPr>
          <w:rFonts w:ascii="Museo Sans 300" w:hAnsi="Museo Sans 300"/>
          <w:sz w:val="20"/>
          <w:szCs w:val="20"/>
        </w:rPr>
        <w:t xml:space="preserve"> en tape back-up;</w:t>
      </w:r>
    </w:p>
    <w:p w14:paraId="4C753559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d)</w:t>
      </w:r>
      <w:r w:rsidRPr="006B3AD3">
        <w:rPr>
          <w:rFonts w:ascii="Museo Sans 300" w:hAnsi="Museo Sans 300"/>
          <w:sz w:val="20"/>
          <w:szCs w:val="20"/>
        </w:rPr>
        <w:tab/>
        <w:t>Copia del contrato de garantía o mantenimiento d</w:t>
      </w:r>
      <w:r w:rsidR="007F66F3" w:rsidRPr="006B3AD3">
        <w:rPr>
          <w:rFonts w:ascii="Museo Sans 300" w:hAnsi="Museo Sans 300"/>
          <w:sz w:val="20"/>
          <w:szCs w:val="20"/>
        </w:rPr>
        <w:t>el equipo central y periféricos;</w:t>
      </w:r>
    </w:p>
    <w:p w14:paraId="4C75355A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e)</w:t>
      </w:r>
      <w:r w:rsidRPr="006B3AD3">
        <w:rPr>
          <w:rFonts w:ascii="Museo Sans 300" w:hAnsi="Museo Sans 300"/>
          <w:sz w:val="20"/>
          <w:szCs w:val="20"/>
        </w:rPr>
        <w:tab/>
        <w:t>Copia del contrato de garantía o mantenimiento de los programas, si éstos han</w:t>
      </w:r>
      <w:r w:rsidR="007F66F3" w:rsidRPr="006B3AD3">
        <w:rPr>
          <w:rFonts w:ascii="Museo Sans 300" w:hAnsi="Museo Sans 300"/>
          <w:sz w:val="20"/>
          <w:szCs w:val="20"/>
        </w:rPr>
        <w:t xml:space="preserve"> sido contratados a consultores;</w:t>
      </w:r>
    </w:p>
    <w:p w14:paraId="4C75355B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f)</w:t>
      </w:r>
      <w:r w:rsidRPr="006B3AD3">
        <w:rPr>
          <w:rFonts w:ascii="Museo Sans 300" w:hAnsi="Museo Sans 300"/>
          <w:sz w:val="20"/>
          <w:szCs w:val="20"/>
        </w:rPr>
        <w:tab/>
        <w:t>Proce</w:t>
      </w:r>
      <w:r w:rsidR="007F66F3" w:rsidRPr="006B3AD3">
        <w:rPr>
          <w:rFonts w:ascii="Museo Sans 300" w:hAnsi="Museo Sans 300"/>
          <w:sz w:val="20"/>
          <w:szCs w:val="20"/>
        </w:rPr>
        <w:t>dimientos para realizar back-up;</w:t>
      </w:r>
    </w:p>
    <w:p w14:paraId="4C75355C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g)</w:t>
      </w:r>
      <w:r w:rsidRPr="006B3AD3">
        <w:rPr>
          <w:rFonts w:ascii="Museo Sans 300" w:hAnsi="Museo Sans 300"/>
          <w:sz w:val="20"/>
          <w:szCs w:val="20"/>
        </w:rPr>
        <w:tab/>
        <w:t>Plan de contingencia ante pérdida de información y /o</w:t>
      </w:r>
      <w:r w:rsidR="007F66F3" w:rsidRPr="006B3AD3">
        <w:rPr>
          <w:rFonts w:ascii="Museo Sans 300" w:hAnsi="Museo Sans 300"/>
          <w:sz w:val="20"/>
          <w:szCs w:val="20"/>
        </w:rPr>
        <w:t xml:space="preserve"> fallas en el equipo de cómputo;</w:t>
      </w:r>
    </w:p>
    <w:p w14:paraId="4C75355D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h)</w:t>
      </w:r>
      <w:r w:rsidRPr="006B3AD3">
        <w:rPr>
          <w:rFonts w:ascii="Museo Sans 300" w:hAnsi="Museo Sans 300"/>
          <w:sz w:val="20"/>
          <w:szCs w:val="20"/>
        </w:rPr>
        <w:tab/>
        <w:t>Procedimiento par</w:t>
      </w:r>
      <w:r w:rsidR="007F66F3" w:rsidRPr="006B3AD3">
        <w:rPr>
          <w:rFonts w:ascii="Museo Sans 300" w:hAnsi="Museo Sans 300"/>
          <w:sz w:val="20"/>
          <w:szCs w:val="20"/>
        </w:rPr>
        <w:t>a el manejo de claves de acceso;</w:t>
      </w:r>
    </w:p>
    <w:p w14:paraId="4C75355E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i)</w:t>
      </w:r>
      <w:r w:rsidRPr="006B3AD3">
        <w:rPr>
          <w:rFonts w:ascii="Museo Sans 300" w:hAnsi="Museo Sans 300"/>
          <w:sz w:val="20"/>
          <w:szCs w:val="20"/>
        </w:rPr>
        <w:tab/>
        <w:t>Normas de higiene para el equi</w:t>
      </w:r>
      <w:r w:rsidR="007F66F3" w:rsidRPr="006B3AD3">
        <w:rPr>
          <w:rFonts w:ascii="Museo Sans 300" w:hAnsi="Museo Sans 300"/>
          <w:sz w:val="20"/>
          <w:szCs w:val="20"/>
        </w:rPr>
        <w:t>po de cómputo y sus periféricos;</w:t>
      </w:r>
    </w:p>
    <w:p w14:paraId="4C75355F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j)</w:t>
      </w:r>
      <w:r w:rsidRPr="006B3AD3">
        <w:rPr>
          <w:rFonts w:ascii="Museo Sans 300" w:hAnsi="Museo Sans 300"/>
          <w:sz w:val="20"/>
          <w:szCs w:val="20"/>
        </w:rPr>
        <w:tab/>
        <w:t>Normas para e</w:t>
      </w:r>
      <w:r w:rsidR="007F66F3" w:rsidRPr="006B3AD3">
        <w:rPr>
          <w:rFonts w:ascii="Museo Sans 300" w:hAnsi="Museo Sans 300"/>
          <w:sz w:val="20"/>
          <w:szCs w:val="20"/>
        </w:rPr>
        <w:t>l mantenimiento de los sistemas;</w:t>
      </w:r>
    </w:p>
    <w:p w14:paraId="4C753560" w14:textId="77777777" w:rsidR="00254DE3" w:rsidRPr="006B3AD3" w:rsidRDefault="00254DE3" w:rsidP="006B72F5">
      <w:pPr>
        <w:tabs>
          <w:tab w:val="left" w:pos="-720"/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</w:tabs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k)</w:t>
      </w:r>
      <w:r w:rsidRPr="006B3AD3">
        <w:rPr>
          <w:rFonts w:ascii="Museo Sans 300" w:hAnsi="Museo Sans 300"/>
          <w:sz w:val="20"/>
          <w:szCs w:val="20"/>
        </w:rPr>
        <w:tab/>
        <w:t>Esquema gráfico sobre la interrelación y comunicación de datos del sistema central y sus sistemas periféricos como las agencias.</w:t>
      </w:r>
    </w:p>
    <w:p w14:paraId="1C901B6E" w14:textId="1E7D7909" w:rsidR="0062376C" w:rsidRPr="006B3AD3" w:rsidRDefault="0062376C" w:rsidP="006237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"/>
        <w:jc w:val="both"/>
        <w:rPr>
          <w:rFonts w:ascii="Museo Sans 300" w:hAnsi="Museo Sans 300"/>
          <w:b/>
          <w:sz w:val="20"/>
          <w:szCs w:val="20"/>
        </w:rPr>
      </w:pPr>
    </w:p>
    <w:p w14:paraId="4C753562" w14:textId="3E3C31DC" w:rsidR="00254DE3" w:rsidRPr="006B3AD3" w:rsidRDefault="00254DE3" w:rsidP="0062376C">
      <w:pPr>
        <w:numPr>
          <w:ilvl w:val="0"/>
          <w:numId w:val="3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" w:hanging="567"/>
        <w:jc w:val="both"/>
        <w:rPr>
          <w:rFonts w:ascii="Museo Sans 300" w:hAnsi="Museo Sans 300"/>
          <w:b/>
          <w:sz w:val="20"/>
          <w:szCs w:val="20"/>
        </w:rPr>
      </w:pPr>
      <w:r w:rsidRPr="006B3AD3">
        <w:rPr>
          <w:rFonts w:ascii="Museo Sans 300" w:hAnsi="Museo Sans 300"/>
          <w:b/>
          <w:sz w:val="20"/>
          <w:szCs w:val="20"/>
        </w:rPr>
        <w:t>Otros anexos</w:t>
      </w:r>
    </w:p>
    <w:p w14:paraId="26518E6E" w14:textId="77777777" w:rsidR="00D60068" w:rsidRPr="006B3AD3" w:rsidRDefault="00D60068" w:rsidP="00D600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"/>
        <w:jc w:val="both"/>
        <w:rPr>
          <w:rFonts w:ascii="Museo Sans 300" w:hAnsi="Museo Sans 300"/>
          <w:b/>
          <w:sz w:val="20"/>
          <w:szCs w:val="20"/>
        </w:rPr>
      </w:pPr>
    </w:p>
    <w:p w14:paraId="4C753563" w14:textId="77777777" w:rsidR="00F0117A" w:rsidRPr="006B3AD3" w:rsidRDefault="00254DE3" w:rsidP="00B6417A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Museo Sans 300" w:hAnsi="Museo Sans 300"/>
          <w:sz w:val="20"/>
          <w:szCs w:val="20"/>
        </w:rPr>
      </w:pPr>
      <w:r w:rsidRPr="006B3AD3">
        <w:rPr>
          <w:rFonts w:ascii="Museo Sans 300" w:hAnsi="Museo Sans 300"/>
          <w:sz w:val="20"/>
          <w:szCs w:val="20"/>
        </w:rPr>
        <w:t>Este apartado debe contener los diferentes formularios que usará la entidad para contratar con el público, para atender las transacciones con sus clientes y para el registro de las operaciones contables, pero especialmente lo relacionado con los formularios de contratos, remesas, retiros y demás documentos que serán utilizados en las operaciones de depósitos a la vista, formularios de los documentos contables de ingresos y egresos como las notas de abono, recibos, resúmenes de caja, cheques, notas de cargo, partidas de diario y otros.</w:t>
      </w:r>
    </w:p>
    <w:sectPr w:rsidR="00F0117A" w:rsidRPr="006B3AD3" w:rsidSect="005622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FF99" w14:textId="77777777" w:rsidR="00DB32D7" w:rsidRDefault="00DB32D7" w:rsidP="00B02CF6">
      <w:r>
        <w:separator/>
      </w:r>
    </w:p>
  </w:endnote>
  <w:endnote w:type="continuationSeparator" w:id="0">
    <w:p w14:paraId="494645CF" w14:textId="77777777" w:rsidR="00DB32D7" w:rsidRDefault="00DB32D7" w:rsidP="00B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11A4" w14:textId="77777777" w:rsidR="004C2CF8" w:rsidRDefault="004C2C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Borders>
        <w:top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50"/>
      <w:gridCol w:w="6978"/>
      <w:gridCol w:w="1801"/>
    </w:tblGrid>
    <w:tr w:rsidR="00BF5C4B" w:rsidRPr="00330E9B" w14:paraId="4403BE39" w14:textId="77777777" w:rsidTr="00AC0909">
      <w:trPr>
        <w:trHeight w:val="836"/>
        <w:jc w:val="center"/>
      </w:trPr>
      <w:tc>
        <w:tcPr>
          <w:tcW w:w="22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6D0CB4" w14:textId="77777777" w:rsidR="00BF5C4B" w:rsidRPr="00330E9B" w:rsidRDefault="00BF5C4B" w:rsidP="00BF5C4B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20"/>
            </w:rPr>
          </w:pPr>
        </w:p>
        <w:p w14:paraId="7F8D4F12" w14:textId="77777777" w:rsidR="00BF5C4B" w:rsidRPr="00330E9B" w:rsidRDefault="00BF5C4B" w:rsidP="00BF5C4B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20"/>
            </w:rPr>
          </w:pPr>
        </w:p>
        <w:p w14:paraId="6B1F6524" w14:textId="77777777" w:rsidR="00BF5C4B" w:rsidRPr="00330E9B" w:rsidRDefault="00BF5C4B" w:rsidP="00BF5C4B">
          <w:pPr>
            <w:pStyle w:val="Piedepgina"/>
            <w:ind w:firstLine="34"/>
            <w:rPr>
              <w:rFonts w:ascii="Museo Sans 300" w:hAnsi="Museo Sans 300"/>
              <w:sz w:val="18"/>
              <w:szCs w:val="20"/>
              <w:lang w:val="es-ES"/>
            </w:rPr>
          </w:pPr>
        </w:p>
      </w:tc>
      <w:tc>
        <w:tcPr>
          <w:tcW w:w="6998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2E77FCCE" w14:textId="77777777" w:rsidR="00BF5C4B" w:rsidRPr="00330E9B" w:rsidRDefault="00BF5C4B" w:rsidP="00BF5C4B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MX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MX"/>
            </w:rPr>
            <w:t>Alameda Juan Pablo II, entre 15 y 17 Av. Norte, San Salvador, El Salvador.</w:t>
          </w:r>
        </w:p>
        <w:p w14:paraId="4C2A45E0" w14:textId="77777777" w:rsidR="00BF5C4B" w:rsidRPr="00330E9B" w:rsidRDefault="00BF5C4B" w:rsidP="00BF5C4B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</w:rPr>
            <w:t>Tel. (503) 2281-8000</w:t>
          </w:r>
        </w:p>
        <w:p w14:paraId="0CC77074" w14:textId="77777777" w:rsidR="00BF5C4B" w:rsidRPr="00330E9B" w:rsidRDefault="00BF5C4B" w:rsidP="00BF5C4B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r w:rsidRPr="00330E9B">
            <w:rPr>
              <w:rFonts w:ascii="Museo Sans 300" w:hAnsi="Museo Sans 300" w:cs="Arial"/>
              <w:color w:val="808080" w:themeColor="background1" w:themeShade="80"/>
              <w:sz w:val="18"/>
              <w:szCs w:val="20"/>
            </w:rPr>
            <w:t>www.bcr.gob.sv</w:t>
          </w:r>
        </w:p>
      </w:tc>
      <w:tc>
        <w:tcPr>
          <w:tcW w:w="1805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5A31CFF5" w14:textId="77777777" w:rsidR="00BF5C4B" w:rsidRPr="00330E9B" w:rsidRDefault="00ED5851" w:rsidP="00BF5C4B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20"/>
              <w:lang w:val="es-ES"/>
            </w:rPr>
          </w:pPr>
          <w:sdt>
            <w:sdtPr>
              <w:rPr>
                <w:rFonts w:ascii="Museo Sans 300" w:hAnsi="Museo Sans 300" w:cs="Arial"/>
                <w:color w:val="808080" w:themeColor="background1" w:themeShade="80"/>
                <w:sz w:val="18"/>
                <w:szCs w:val="20"/>
              </w:rPr>
              <w:id w:val="27452830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color w:val="808080" w:themeColor="background1" w:themeShade="80"/>
                    <w:sz w:val="18"/>
                    <w:szCs w:val="20"/>
                  </w:rPr>
                  <w:id w:val="177320786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 xml:space="preserve">Página </w: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begin"/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instrText>PAGE</w:instrTex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separate"/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>6</w: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end"/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 xml:space="preserve"> de </w: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begin"/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instrText>NUMPAGES</w:instrTex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separate"/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t>14</w:t>
                  </w:r>
                  <w:r w:rsidR="00BF5C4B" w:rsidRPr="00330E9B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4C753581" w14:textId="77777777" w:rsidR="008F1B57" w:rsidRDefault="008F1B57" w:rsidP="002A1A09">
    <w:pPr>
      <w:pStyle w:val="Piedepgina"/>
      <w:rPr>
        <w:rFonts w:ascii="Arial" w:hAnsi="Arial" w:cs="Arial"/>
        <w:color w:val="818284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2E4E" w14:textId="77777777" w:rsidR="004C2CF8" w:rsidRDefault="004C2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4A0A" w14:textId="77777777" w:rsidR="00DB32D7" w:rsidRDefault="00DB32D7" w:rsidP="00B02CF6">
      <w:r>
        <w:separator/>
      </w:r>
    </w:p>
  </w:footnote>
  <w:footnote w:type="continuationSeparator" w:id="0">
    <w:p w14:paraId="6502C0F2" w14:textId="77777777" w:rsidR="00DB32D7" w:rsidRDefault="00DB32D7" w:rsidP="00B0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3568" w14:textId="77777777" w:rsidR="008F1B57" w:rsidRDefault="008F1B5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pPr w:leftFromText="141" w:rightFromText="141" w:horzAnchor="margin" w:tblpXSpec="center" w:tblpY="-645"/>
      <w:tblW w:w="11032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43"/>
      <w:gridCol w:w="7088"/>
      <w:gridCol w:w="1701"/>
    </w:tblGrid>
    <w:tr w:rsidR="00BF5C4B" w:rsidRPr="002E24F5" w14:paraId="6E206724" w14:textId="77777777" w:rsidTr="00C502AD">
      <w:trPr>
        <w:trHeight w:val="371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F6FBBED" w14:textId="48CA079C" w:rsidR="00BF5C4B" w:rsidRPr="00C502AD" w:rsidRDefault="00BF5C4B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00794F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CNBCR-05/2011</w:t>
          </w:r>
        </w:p>
      </w:tc>
      <w:tc>
        <w:tcPr>
          <w:tcW w:w="7088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</w:tcPr>
        <w:p w14:paraId="0B86EA75" w14:textId="2E830416" w:rsidR="00BF5C4B" w:rsidRPr="004C2CF8" w:rsidRDefault="00BF5C4B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4C2CF8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 xml:space="preserve">NRP-01   </w:t>
          </w:r>
        </w:p>
        <w:p w14:paraId="568530F5" w14:textId="51DD4792" w:rsidR="00BF5C4B" w:rsidRPr="004C2CF8" w:rsidRDefault="00BF5C4B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4C2CF8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NORMAS TÉCNICAS PARA LA CAPTACIÓN DE DEPÓSITOS A LA VISTA RETIRABLES POR MEDIO DE CHEQUES U OTROS MEDIOS DE LAS ENTIDADES REGULADAS EN LA LEY DE BANCOS COOPERATIVOS Y SOCIEDADES DE AHORRO Y CRÉDITO</w:t>
          </w:r>
        </w:p>
      </w:tc>
      <w:tc>
        <w:tcPr>
          <w:tcW w:w="1701" w:type="dxa"/>
          <w:vMerge w:val="restart"/>
          <w:tcBorders>
            <w:top w:val="triple" w:sz="4" w:space="0" w:color="A6A6A6" w:themeColor="background1" w:themeShade="A6"/>
            <w:left w:val="triple" w:sz="4" w:space="0" w:color="BFBFBF" w:themeColor="background1" w:themeShade="BF"/>
            <w:right w:val="triple" w:sz="4" w:space="0" w:color="A6A6A6" w:themeColor="background1" w:themeShade="A6"/>
          </w:tcBorders>
          <w:vAlign w:val="center"/>
        </w:tcPr>
        <w:p w14:paraId="4EB41898" w14:textId="73407EA1" w:rsidR="00BF5C4B" w:rsidRPr="00C502AD" w:rsidRDefault="002E24F5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</w:rPr>
          </w:pPr>
          <w:r w:rsidRPr="00C502AD">
            <w:rPr>
              <w:rFonts w:ascii="Museo Sans 300" w:hAnsi="Museo Sans 300" w:cs="Arial"/>
              <w:b/>
              <w:noProof/>
              <w:color w:val="808080" w:themeColor="background1" w:themeShade="80"/>
              <w:sz w:val="18"/>
              <w:szCs w:val="18"/>
              <w:u w:val="single"/>
              <w:lang w:eastAsia="es-SV"/>
            </w:rPr>
            <w:drawing>
              <wp:anchor distT="0" distB="0" distL="114300" distR="114300" simplePos="0" relativeHeight="251659264" behindDoc="1" locked="0" layoutInCell="1" allowOverlap="1" wp14:anchorId="4904D5F5" wp14:editId="1F03CD3D">
                <wp:simplePos x="0" y="0"/>
                <wp:positionH relativeFrom="column">
                  <wp:posOffset>25400</wp:posOffset>
                </wp:positionH>
                <wp:positionV relativeFrom="paragraph">
                  <wp:posOffset>-4445</wp:posOffset>
                </wp:positionV>
                <wp:extent cx="891540" cy="453390"/>
                <wp:effectExtent l="0" t="0" r="3810" b="3810"/>
                <wp:wrapNone/>
                <wp:docPr id="40" name="Imagen 4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453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F5C4B" w:rsidRPr="002E24F5" w14:paraId="589FE9F7" w14:textId="77777777" w:rsidTr="00C502AD">
      <w:trPr>
        <w:trHeight w:val="379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6C21CDCE" w14:textId="099C3A45" w:rsidR="00BF5C4B" w:rsidRPr="00C502AD" w:rsidRDefault="00BF5C4B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00794F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Aprobación: 12/12/2011</w:t>
          </w:r>
        </w:p>
      </w:tc>
      <w:tc>
        <w:tcPr>
          <w:tcW w:w="7088" w:type="dxa"/>
          <w:vMerge/>
          <w:tcBorders>
            <w:left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  <w:hideMark/>
        </w:tcPr>
        <w:p w14:paraId="67E1503E" w14:textId="77777777" w:rsidR="00BF5C4B" w:rsidRPr="00C502AD" w:rsidRDefault="00BF5C4B" w:rsidP="00BF5C4B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1701" w:type="dxa"/>
          <w:vMerge/>
          <w:tcBorders>
            <w:left w:val="triple" w:sz="4" w:space="0" w:color="BFBFBF" w:themeColor="background1" w:themeShade="BF"/>
            <w:right w:val="triple" w:sz="4" w:space="0" w:color="A6A6A6" w:themeColor="background1" w:themeShade="A6"/>
          </w:tcBorders>
          <w:vAlign w:val="center"/>
        </w:tcPr>
        <w:p w14:paraId="49D056D4" w14:textId="77777777" w:rsidR="00BF5C4B" w:rsidRPr="002E24F5" w:rsidRDefault="00BF5C4B" w:rsidP="00BF5C4B">
          <w:pPr>
            <w:rPr>
              <w:rFonts w:ascii="Museo Sans 300" w:hAnsi="Museo Sans 300" w:cs="Arial"/>
              <w:sz w:val="18"/>
              <w:szCs w:val="18"/>
              <w:rPrChange w:id="4" w:author="Pedro Alejandro Palomo Martínez" w:date="2022-06-06T10:40:00Z">
                <w:rPr>
                  <w:rFonts w:ascii="Arial Narrow" w:hAnsi="Arial Narrow" w:cs="Arial"/>
                </w:rPr>
              </w:rPrChange>
            </w:rPr>
          </w:pPr>
        </w:p>
      </w:tc>
    </w:tr>
    <w:tr w:rsidR="00BF5C4B" w:rsidRPr="002E24F5" w14:paraId="6586F410" w14:textId="77777777" w:rsidTr="00C502AD">
      <w:trPr>
        <w:trHeight w:val="372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09DF989A" w14:textId="7646D08B" w:rsidR="00BF5C4B" w:rsidRPr="00C502AD" w:rsidRDefault="00BF5C4B" w:rsidP="00BF5C4B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00794F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Vigencia: 16/01/2012</w:t>
          </w:r>
        </w:p>
      </w:tc>
      <w:tc>
        <w:tcPr>
          <w:tcW w:w="7088" w:type="dxa"/>
          <w:vMerge/>
          <w:tcBorders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BFBFBF" w:themeColor="background1" w:themeShade="BF"/>
          </w:tcBorders>
          <w:vAlign w:val="center"/>
          <w:hideMark/>
        </w:tcPr>
        <w:p w14:paraId="61EE06B0" w14:textId="77777777" w:rsidR="00BF5C4B" w:rsidRPr="00C502AD" w:rsidRDefault="00BF5C4B" w:rsidP="00BF5C4B">
          <w:pPr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1701" w:type="dxa"/>
          <w:vMerge/>
          <w:tcBorders>
            <w:left w:val="triple" w:sz="4" w:space="0" w:color="BFBFBF" w:themeColor="background1" w:themeShade="BF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0383775E" w14:textId="77777777" w:rsidR="00BF5C4B" w:rsidRPr="002E24F5" w:rsidRDefault="00BF5C4B" w:rsidP="00BF5C4B">
          <w:pPr>
            <w:rPr>
              <w:rFonts w:ascii="Museo Sans 300" w:hAnsi="Museo Sans 300" w:cs="Arial"/>
              <w:sz w:val="18"/>
              <w:szCs w:val="18"/>
              <w:rPrChange w:id="5" w:author="Pedro Alejandro Palomo Martínez" w:date="2022-06-06T10:40:00Z">
                <w:rPr>
                  <w:rFonts w:ascii="Arial Narrow" w:hAnsi="Arial Narrow" w:cs="Arial"/>
                </w:rPr>
              </w:rPrChange>
            </w:rPr>
          </w:pPr>
        </w:p>
      </w:tc>
    </w:tr>
  </w:tbl>
  <w:p w14:paraId="2A69D843" w14:textId="77777777" w:rsidR="00EA1FF5" w:rsidRPr="002E24F5" w:rsidRDefault="00EA1FF5" w:rsidP="00EA1FF5">
    <w:pPr>
      <w:pStyle w:val="Encabezado"/>
      <w:spacing w:before="60" w:after="60"/>
      <w:jc w:val="both"/>
      <w:rPr>
        <w:rFonts w:ascii="Museo Sans 300" w:hAnsi="Museo Sans 300"/>
        <w:color w:val="808080" w:themeColor="background1" w:themeShade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5124" w14:textId="77777777" w:rsidR="004C2CF8" w:rsidRDefault="004C2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F60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55855"/>
    <w:multiLevelType w:val="hybridMultilevel"/>
    <w:tmpl w:val="F56244EC"/>
    <w:lvl w:ilvl="0" w:tplc="0C0A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20875"/>
    <w:multiLevelType w:val="hybridMultilevel"/>
    <w:tmpl w:val="29E496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D38"/>
    <w:multiLevelType w:val="hybridMultilevel"/>
    <w:tmpl w:val="4E464B20"/>
    <w:lvl w:ilvl="0" w:tplc="06AAF9AE">
      <w:start w:val="1"/>
      <w:numFmt w:val="decimal"/>
      <w:suff w:val="space"/>
      <w:lvlText w:val="Art. %1.-"/>
      <w:lvlJc w:val="left"/>
      <w:pPr>
        <w:ind w:left="1353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7CC"/>
    <w:multiLevelType w:val="multilevel"/>
    <w:tmpl w:val="9726FD2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74FBC"/>
    <w:multiLevelType w:val="hybridMultilevel"/>
    <w:tmpl w:val="54AA9266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B">
      <w:start w:val="1"/>
      <w:numFmt w:val="low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810D9"/>
    <w:multiLevelType w:val="hybridMultilevel"/>
    <w:tmpl w:val="F392DB1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EE435F"/>
    <w:multiLevelType w:val="hybridMultilevel"/>
    <w:tmpl w:val="FC40C486"/>
    <w:lvl w:ilvl="0" w:tplc="F05CA108">
      <w:start w:val="1"/>
      <w:numFmt w:val="decimal"/>
      <w:lvlText w:val="(%1)"/>
      <w:lvlJc w:val="left"/>
      <w:pPr>
        <w:ind w:left="786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78371A"/>
    <w:multiLevelType w:val="hybridMultilevel"/>
    <w:tmpl w:val="4022E372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93B20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3641F"/>
    <w:multiLevelType w:val="hybridMultilevel"/>
    <w:tmpl w:val="B0624B3A"/>
    <w:lvl w:ilvl="0" w:tplc="6478A4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345C"/>
    <w:multiLevelType w:val="hybridMultilevel"/>
    <w:tmpl w:val="2020F6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50EE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9B6658"/>
    <w:multiLevelType w:val="hybridMultilevel"/>
    <w:tmpl w:val="268660BC"/>
    <w:lvl w:ilvl="0" w:tplc="B37C25B8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72252"/>
    <w:multiLevelType w:val="hybridMultilevel"/>
    <w:tmpl w:val="56264390"/>
    <w:lvl w:ilvl="0" w:tplc="FE861A1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6384445"/>
    <w:multiLevelType w:val="hybridMultilevel"/>
    <w:tmpl w:val="AA4CBC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11594"/>
    <w:multiLevelType w:val="hybridMultilevel"/>
    <w:tmpl w:val="791A6E26"/>
    <w:lvl w:ilvl="0" w:tplc="B37C25B8">
      <w:numFmt w:val="bullet"/>
      <w:lvlText w:val="–"/>
      <w:lvlJc w:val="left"/>
      <w:pPr>
        <w:ind w:left="1074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B8A6197"/>
    <w:multiLevelType w:val="hybridMultilevel"/>
    <w:tmpl w:val="641C15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3F69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E44A26"/>
    <w:multiLevelType w:val="hybridMultilevel"/>
    <w:tmpl w:val="348C46A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96F62"/>
    <w:multiLevelType w:val="hybridMultilevel"/>
    <w:tmpl w:val="AF362BF6"/>
    <w:lvl w:ilvl="0" w:tplc="3702B0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787020"/>
    <w:multiLevelType w:val="hybridMultilevel"/>
    <w:tmpl w:val="E0ACA310"/>
    <w:lvl w:ilvl="0" w:tplc="E966B3F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966B3FE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91A92"/>
    <w:multiLevelType w:val="hybridMultilevel"/>
    <w:tmpl w:val="0CDA82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BDE"/>
    <w:multiLevelType w:val="hybridMultilevel"/>
    <w:tmpl w:val="05C49B30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E7B50"/>
    <w:multiLevelType w:val="hybridMultilevel"/>
    <w:tmpl w:val="90A466B2"/>
    <w:lvl w:ilvl="0" w:tplc="76D2E3B0">
      <w:start w:val="1"/>
      <w:numFmt w:val="decimal"/>
      <w:lvlText w:val="Art. %1.-"/>
      <w:lvlJc w:val="left"/>
      <w:pPr>
        <w:ind w:left="1211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E51F1"/>
    <w:multiLevelType w:val="hybridMultilevel"/>
    <w:tmpl w:val="9B6613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C65FA"/>
    <w:multiLevelType w:val="hybridMultilevel"/>
    <w:tmpl w:val="21EA51A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E43711"/>
    <w:multiLevelType w:val="hybridMultilevel"/>
    <w:tmpl w:val="159C70EA"/>
    <w:lvl w:ilvl="0" w:tplc="2A242300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170"/>
    <w:multiLevelType w:val="hybridMultilevel"/>
    <w:tmpl w:val="64825066"/>
    <w:lvl w:ilvl="0" w:tplc="E966B3FE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E966B3FE">
      <w:start w:val="1"/>
      <w:numFmt w:val="lowerLetter"/>
      <w:lvlText w:val="%2)"/>
      <w:lvlJc w:val="left"/>
      <w:pPr>
        <w:ind w:left="2160" w:hanging="360"/>
      </w:pPr>
      <w:rPr>
        <w:rFonts w:hint="default"/>
        <w:sz w:val="20"/>
        <w:szCs w:val="20"/>
      </w:r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062D84"/>
    <w:multiLevelType w:val="hybridMultilevel"/>
    <w:tmpl w:val="B8705376"/>
    <w:lvl w:ilvl="0" w:tplc="EB40B9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3EEC72B2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50A17"/>
    <w:multiLevelType w:val="hybridMultilevel"/>
    <w:tmpl w:val="05C49B30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273D6"/>
    <w:multiLevelType w:val="hybridMultilevel"/>
    <w:tmpl w:val="4C388482"/>
    <w:lvl w:ilvl="0" w:tplc="0C0A001B">
      <w:start w:val="1"/>
      <w:numFmt w:val="lowerRoman"/>
      <w:lvlText w:val="%1."/>
      <w:lvlJc w:val="right"/>
      <w:pPr>
        <w:ind w:left="107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 w15:restartNumberingAfterBreak="0">
    <w:nsid w:val="59E5723F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E7472A"/>
    <w:multiLevelType w:val="hybridMultilevel"/>
    <w:tmpl w:val="CC7A0628"/>
    <w:lvl w:ilvl="0" w:tplc="E966B3F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966B3FE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53A88"/>
    <w:multiLevelType w:val="multilevel"/>
    <w:tmpl w:val="1272E470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6" w:hanging="1440"/>
      </w:pPr>
      <w:rPr>
        <w:rFonts w:hint="default"/>
      </w:rPr>
    </w:lvl>
  </w:abstractNum>
  <w:abstractNum w:abstractNumId="35" w15:restartNumberingAfterBreak="0">
    <w:nsid w:val="60F268B7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B990DDE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CD02D87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DD5D59"/>
    <w:multiLevelType w:val="hybridMultilevel"/>
    <w:tmpl w:val="3ACE5A28"/>
    <w:lvl w:ilvl="0" w:tplc="5E72A8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36DDD"/>
    <w:multiLevelType w:val="hybridMultilevel"/>
    <w:tmpl w:val="F836F336"/>
    <w:lvl w:ilvl="0" w:tplc="71DEC980">
      <w:start w:val="8"/>
      <w:numFmt w:val="decimal"/>
      <w:lvlText w:val="Art. %1.-"/>
      <w:lvlJc w:val="left"/>
      <w:pPr>
        <w:ind w:left="360" w:hanging="360"/>
      </w:pPr>
      <w:rPr>
        <w:rFonts w:ascii="Museo Sans 300" w:hAnsi="Museo Sans 300" w:hint="default"/>
        <w:b/>
        <w:strike w:val="0"/>
        <w:color w:val="auto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33E36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225C08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5481947"/>
    <w:multiLevelType w:val="hybridMultilevel"/>
    <w:tmpl w:val="C414D79A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9A1F32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D42810"/>
    <w:multiLevelType w:val="hybridMultilevel"/>
    <w:tmpl w:val="D872167A"/>
    <w:lvl w:ilvl="0" w:tplc="FE861A1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5" w15:restartNumberingAfterBreak="0">
    <w:nsid w:val="7E01435D"/>
    <w:multiLevelType w:val="hybridMultilevel"/>
    <w:tmpl w:val="FD3C8CA0"/>
    <w:lvl w:ilvl="0" w:tplc="FA9E2FE6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29"/>
  </w:num>
  <w:num w:numId="4">
    <w:abstractNumId w:val="11"/>
  </w:num>
  <w:num w:numId="5">
    <w:abstractNumId w:val="15"/>
  </w:num>
  <w:num w:numId="6">
    <w:abstractNumId w:val="19"/>
  </w:num>
  <w:num w:numId="7">
    <w:abstractNumId w:val="16"/>
  </w:num>
  <w:num w:numId="8">
    <w:abstractNumId w:val="42"/>
  </w:num>
  <w:num w:numId="9">
    <w:abstractNumId w:val="20"/>
  </w:num>
  <w:num w:numId="10">
    <w:abstractNumId w:val="8"/>
  </w:num>
  <w:num w:numId="11">
    <w:abstractNumId w:val="14"/>
  </w:num>
  <w:num w:numId="12">
    <w:abstractNumId w:val="44"/>
  </w:num>
  <w:num w:numId="13">
    <w:abstractNumId w:val="2"/>
  </w:num>
  <w:num w:numId="14">
    <w:abstractNumId w:val="23"/>
  </w:num>
  <w:num w:numId="15">
    <w:abstractNumId w:val="30"/>
  </w:num>
  <w:num w:numId="16">
    <w:abstractNumId w:val="17"/>
  </w:num>
  <w:num w:numId="17">
    <w:abstractNumId w:val="4"/>
  </w:num>
  <w:num w:numId="18">
    <w:abstractNumId w:val="18"/>
  </w:num>
  <w:num w:numId="19">
    <w:abstractNumId w:val="35"/>
  </w:num>
  <w:num w:numId="20">
    <w:abstractNumId w:val="40"/>
  </w:num>
  <w:num w:numId="21">
    <w:abstractNumId w:val="37"/>
  </w:num>
  <w:num w:numId="22">
    <w:abstractNumId w:val="32"/>
  </w:num>
  <w:num w:numId="23">
    <w:abstractNumId w:val="9"/>
  </w:num>
  <w:num w:numId="24">
    <w:abstractNumId w:val="41"/>
  </w:num>
  <w:num w:numId="25">
    <w:abstractNumId w:val="36"/>
  </w:num>
  <w:num w:numId="26">
    <w:abstractNumId w:val="12"/>
  </w:num>
  <w:num w:numId="27">
    <w:abstractNumId w:val="43"/>
  </w:num>
  <w:num w:numId="28">
    <w:abstractNumId w:val="34"/>
  </w:num>
  <w:num w:numId="29">
    <w:abstractNumId w:val="6"/>
  </w:num>
  <w:num w:numId="30">
    <w:abstractNumId w:val="1"/>
  </w:num>
  <w:num w:numId="31">
    <w:abstractNumId w:val="31"/>
  </w:num>
  <w:num w:numId="32">
    <w:abstractNumId w:val="45"/>
  </w:num>
  <w:num w:numId="33">
    <w:abstractNumId w:val="0"/>
  </w:num>
  <w:num w:numId="34">
    <w:abstractNumId w:val="13"/>
  </w:num>
  <w:num w:numId="35">
    <w:abstractNumId w:val="21"/>
  </w:num>
  <w:num w:numId="36">
    <w:abstractNumId w:val="28"/>
  </w:num>
  <w:num w:numId="37">
    <w:abstractNumId w:val="5"/>
  </w:num>
  <w:num w:numId="38">
    <w:abstractNumId w:val="10"/>
  </w:num>
  <w:num w:numId="39">
    <w:abstractNumId w:val="26"/>
  </w:num>
  <w:num w:numId="40">
    <w:abstractNumId w:val="33"/>
  </w:num>
  <w:num w:numId="41">
    <w:abstractNumId w:val="7"/>
  </w:num>
  <w:num w:numId="42">
    <w:abstractNumId w:val="3"/>
  </w:num>
  <w:num w:numId="43">
    <w:abstractNumId w:val="25"/>
  </w:num>
  <w:num w:numId="44">
    <w:abstractNumId w:val="24"/>
  </w:num>
  <w:num w:numId="45">
    <w:abstractNumId w:val="39"/>
  </w:num>
  <w:num w:numId="4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dro Alejandro Palomo Martínez">
    <w15:presenceInfo w15:providerId="AD" w15:userId="S::pedro.palomo@bcr.gob.sv::a7f6c1ae-751b-4083-94a5-0e4f4b1bce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F6"/>
    <w:rsid w:val="0000794F"/>
    <w:rsid w:val="000238DA"/>
    <w:rsid w:val="00032F17"/>
    <w:rsid w:val="00034AC4"/>
    <w:rsid w:val="00055F3C"/>
    <w:rsid w:val="00063EE7"/>
    <w:rsid w:val="000817AF"/>
    <w:rsid w:val="000940DE"/>
    <w:rsid w:val="000964F7"/>
    <w:rsid w:val="000A6FEF"/>
    <w:rsid w:val="000B12D9"/>
    <w:rsid w:val="000B7CEB"/>
    <w:rsid w:val="000B7F14"/>
    <w:rsid w:val="000C0D29"/>
    <w:rsid w:val="000C35F9"/>
    <w:rsid w:val="000D3C82"/>
    <w:rsid w:val="000D6425"/>
    <w:rsid w:val="000E4EB0"/>
    <w:rsid w:val="000F3AD4"/>
    <w:rsid w:val="0010203C"/>
    <w:rsid w:val="00103B69"/>
    <w:rsid w:val="00103B71"/>
    <w:rsid w:val="00111A5D"/>
    <w:rsid w:val="00112468"/>
    <w:rsid w:val="0011425C"/>
    <w:rsid w:val="001157EF"/>
    <w:rsid w:val="001247BF"/>
    <w:rsid w:val="00126C98"/>
    <w:rsid w:val="00143AB1"/>
    <w:rsid w:val="00161C6F"/>
    <w:rsid w:val="001871ED"/>
    <w:rsid w:val="00196201"/>
    <w:rsid w:val="001A15C4"/>
    <w:rsid w:val="001A6179"/>
    <w:rsid w:val="001B0BE2"/>
    <w:rsid w:val="001B48EA"/>
    <w:rsid w:val="001B7424"/>
    <w:rsid w:val="001C27BE"/>
    <w:rsid w:val="001D3C6B"/>
    <w:rsid w:val="001E08D2"/>
    <w:rsid w:val="001E7E1A"/>
    <w:rsid w:val="001F4975"/>
    <w:rsid w:val="00200A28"/>
    <w:rsid w:val="0023139E"/>
    <w:rsid w:val="002451D6"/>
    <w:rsid w:val="002455F7"/>
    <w:rsid w:val="00254DE3"/>
    <w:rsid w:val="00256857"/>
    <w:rsid w:val="00270F44"/>
    <w:rsid w:val="002A1A09"/>
    <w:rsid w:val="002B2632"/>
    <w:rsid w:val="002B3ADB"/>
    <w:rsid w:val="002B4303"/>
    <w:rsid w:val="002C2A6E"/>
    <w:rsid w:val="002C54C3"/>
    <w:rsid w:val="002D1426"/>
    <w:rsid w:val="002D6241"/>
    <w:rsid w:val="002E09F0"/>
    <w:rsid w:val="002E1CDC"/>
    <w:rsid w:val="002E24F5"/>
    <w:rsid w:val="002E46D0"/>
    <w:rsid w:val="002F2D81"/>
    <w:rsid w:val="00305B21"/>
    <w:rsid w:val="00312C59"/>
    <w:rsid w:val="003228CF"/>
    <w:rsid w:val="003331D5"/>
    <w:rsid w:val="00337BE8"/>
    <w:rsid w:val="00347F3B"/>
    <w:rsid w:val="003734BF"/>
    <w:rsid w:val="00380DDB"/>
    <w:rsid w:val="0038600F"/>
    <w:rsid w:val="00393869"/>
    <w:rsid w:val="003940E4"/>
    <w:rsid w:val="003B563C"/>
    <w:rsid w:val="003B57F1"/>
    <w:rsid w:val="003C18DA"/>
    <w:rsid w:val="003C4C6E"/>
    <w:rsid w:val="003C7ED1"/>
    <w:rsid w:val="003D3F3E"/>
    <w:rsid w:val="003D706E"/>
    <w:rsid w:val="003F67E5"/>
    <w:rsid w:val="00427525"/>
    <w:rsid w:val="00437961"/>
    <w:rsid w:val="004530D4"/>
    <w:rsid w:val="00466944"/>
    <w:rsid w:val="00472C79"/>
    <w:rsid w:val="0047583A"/>
    <w:rsid w:val="004840D8"/>
    <w:rsid w:val="00485522"/>
    <w:rsid w:val="0049449C"/>
    <w:rsid w:val="004B3B3F"/>
    <w:rsid w:val="004B3E5A"/>
    <w:rsid w:val="004B4C89"/>
    <w:rsid w:val="004B5C21"/>
    <w:rsid w:val="004B7444"/>
    <w:rsid w:val="004C2CF8"/>
    <w:rsid w:val="004E7366"/>
    <w:rsid w:val="004F00CC"/>
    <w:rsid w:val="004F4E38"/>
    <w:rsid w:val="004F5FBE"/>
    <w:rsid w:val="00500652"/>
    <w:rsid w:val="00504455"/>
    <w:rsid w:val="00507D8C"/>
    <w:rsid w:val="005103F9"/>
    <w:rsid w:val="005310ED"/>
    <w:rsid w:val="00545DA8"/>
    <w:rsid w:val="005622DD"/>
    <w:rsid w:val="00575B97"/>
    <w:rsid w:val="005B0F07"/>
    <w:rsid w:val="005B241C"/>
    <w:rsid w:val="005B7810"/>
    <w:rsid w:val="005C7BF6"/>
    <w:rsid w:val="005D17BA"/>
    <w:rsid w:val="005E5F6A"/>
    <w:rsid w:val="005E7CE7"/>
    <w:rsid w:val="005F6F0E"/>
    <w:rsid w:val="00603141"/>
    <w:rsid w:val="00611FFB"/>
    <w:rsid w:val="006134AB"/>
    <w:rsid w:val="00613F43"/>
    <w:rsid w:val="0062376C"/>
    <w:rsid w:val="0062579A"/>
    <w:rsid w:val="00651DD6"/>
    <w:rsid w:val="0065323C"/>
    <w:rsid w:val="00654DD3"/>
    <w:rsid w:val="00660A65"/>
    <w:rsid w:val="00684266"/>
    <w:rsid w:val="006B3AD3"/>
    <w:rsid w:val="006B72F5"/>
    <w:rsid w:val="006C3CBC"/>
    <w:rsid w:val="006C49A1"/>
    <w:rsid w:val="006C7089"/>
    <w:rsid w:val="006D4E10"/>
    <w:rsid w:val="006F1809"/>
    <w:rsid w:val="006F1865"/>
    <w:rsid w:val="006F2B90"/>
    <w:rsid w:val="007076D9"/>
    <w:rsid w:val="007100BD"/>
    <w:rsid w:val="00727EE1"/>
    <w:rsid w:val="007433B9"/>
    <w:rsid w:val="00744877"/>
    <w:rsid w:val="007827E9"/>
    <w:rsid w:val="00784DD2"/>
    <w:rsid w:val="00796C15"/>
    <w:rsid w:val="007A573E"/>
    <w:rsid w:val="007B19D7"/>
    <w:rsid w:val="007B56BC"/>
    <w:rsid w:val="007C1080"/>
    <w:rsid w:val="007C1F0D"/>
    <w:rsid w:val="007F45CE"/>
    <w:rsid w:val="007F66F3"/>
    <w:rsid w:val="007F7817"/>
    <w:rsid w:val="00800B95"/>
    <w:rsid w:val="00832C1C"/>
    <w:rsid w:val="00842073"/>
    <w:rsid w:val="0084501A"/>
    <w:rsid w:val="00867F1D"/>
    <w:rsid w:val="00876FF5"/>
    <w:rsid w:val="00897BDB"/>
    <w:rsid w:val="008A1CBF"/>
    <w:rsid w:val="008B0DE9"/>
    <w:rsid w:val="008B3615"/>
    <w:rsid w:val="008C54BA"/>
    <w:rsid w:val="008D160B"/>
    <w:rsid w:val="008E314B"/>
    <w:rsid w:val="008E3621"/>
    <w:rsid w:val="008E4E63"/>
    <w:rsid w:val="008E773D"/>
    <w:rsid w:val="008F1B57"/>
    <w:rsid w:val="008F4F39"/>
    <w:rsid w:val="00902EC8"/>
    <w:rsid w:val="00903191"/>
    <w:rsid w:val="00905DEF"/>
    <w:rsid w:val="0091376D"/>
    <w:rsid w:val="0092222C"/>
    <w:rsid w:val="00926D55"/>
    <w:rsid w:val="00963290"/>
    <w:rsid w:val="00980C55"/>
    <w:rsid w:val="009913E8"/>
    <w:rsid w:val="00993975"/>
    <w:rsid w:val="009A1E15"/>
    <w:rsid w:val="009C6407"/>
    <w:rsid w:val="009E4DF4"/>
    <w:rsid w:val="009E5B89"/>
    <w:rsid w:val="009F4EFA"/>
    <w:rsid w:val="009F6D63"/>
    <w:rsid w:val="00A2407B"/>
    <w:rsid w:val="00A25037"/>
    <w:rsid w:val="00A260B1"/>
    <w:rsid w:val="00A5605D"/>
    <w:rsid w:val="00A71B18"/>
    <w:rsid w:val="00A765EB"/>
    <w:rsid w:val="00A82B4B"/>
    <w:rsid w:val="00A84259"/>
    <w:rsid w:val="00A90B8E"/>
    <w:rsid w:val="00AA70B3"/>
    <w:rsid w:val="00AB2B1F"/>
    <w:rsid w:val="00AD13E0"/>
    <w:rsid w:val="00AD274C"/>
    <w:rsid w:val="00AD6CA5"/>
    <w:rsid w:val="00AD76B2"/>
    <w:rsid w:val="00B02CF6"/>
    <w:rsid w:val="00B076B4"/>
    <w:rsid w:val="00B154DE"/>
    <w:rsid w:val="00B26912"/>
    <w:rsid w:val="00B30D4A"/>
    <w:rsid w:val="00B314FE"/>
    <w:rsid w:val="00B41373"/>
    <w:rsid w:val="00B4711C"/>
    <w:rsid w:val="00B6417A"/>
    <w:rsid w:val="00B80D27"/>
    <w:rsid w:val="00B80DAB"/>
    <w:rsid w:val="00BB7557"/>
    <w:rsid w:val="00BC1B8E"/>
    <w:rsid w:val="00BC1CC3"/>
    <w:rsid w:val="00BC5455"/>
    <w:rsid w:val="00BC6A3A"/>
    <w:rsid w:val="00BD68F9"/>
    <w:rsid w:val="00BE1FDB"/>
    <w:rsid w:val="00BE2612"/>
    <w:rsid w:val="00BE53B0"/>
    <w:rsid w:val="00BF3D60"/>
    <w:rsid w:val="00BF5C4B"/>
    <w:rsid w:val="00C1047D"/>
    <w:rsid w:val="00C14829"/>
    <w:rsid w:val="00C25AE6"/>
    <w:rsid w:val="00C33DD2"/>
    <w:rsid w:val="00C373BB"/>
    <w:rsid w:val="00C42C67"/>
    <w:rsid w:val="00C502AD"/>
    <w:rsid w:val="00C61070"/>
    <w:rsid w:val="00C62D0B"/>
    <w:rsid w:val="00C651F4"/>
    <w:rsid w:val="00C815C0"/>
    <w:rsid w:val="00CA38E8"/>
    <w:rsid w:val="00CB7498"/>
    <w:rsid w:val="00CC2CFE"/>
    <w:rsid w:val="00CC658D"/>
    <w:rsid w:val="00CD11ED"/>
    <w:rsid w:val="00CD18A5"/>
    <w:rsid w:val="00CD4B63"/>
    <w:rsid w:val="00CE1EB4"/>
    <w:rsid w:val="00CF4DE1"/>
    <w:rsid w:val="00D04B18"/>
    <w:rsid w:val="00D13783"/>
    <w:rsid w:val="00D142FA"/>
    <w:rsid w:val="00D23998"/>
    <w:rsid w:val="00D31ECA"/>
    <w:rsid w:val="00D3669E"/>
    <w:rsid w:val="00D4235E"/>
    <w:rsid w:val="00D47CE2"/>
    <w:rsid w:val="00D50E39"/>
    <w:rsid w:val="00D60068"/>
    <w:rsid w:val="00D642F2"/>
    <w:rsid w:val="00D74C5F"/>
    <w:rsid w:val="00DA3E32"/>
    <w:rsid w:val="00DA6FA8"/>
    <w:rsid w:val="00DA70AE"/>
    <w:rsid w:val="00DB32D7"/>
    <w:rsid w:val="00DB6A4A"/>
    <w:rsid w:val="00DC65B9"/>
    <w:rsid w:val="00DD079E"/>
    <w:rsid w:val="00DD0D4B"/>
    <w:rsid w:val="00DD501C"/>
    <w:rsid w:val="00DD727E"/>
    <w:rsid w:val="00DF2B29"/>
    <w:rsid w:val="00E01CD8"/>
    <w:rsid w:val="00E02D01"/>
    <w:rsid w:val="00E42CF5"/>
    <w:rsid w:val="00E43237"/>
    <w:rsid w:val="00E45190"/>
    <w:rsid w:val="00E46F8D"/>
    <w:rsid w:val="00E52870"/>
    <w:rsid w:val="00E54BF8"/>
    <w:rsid w:val="00E70D56"/>
    <w:rsid w:val="00E71C4C"/>
    <w:rsid w:val="00E74C60"/>
    <w:rsid w:val="00E83043"/>
    <w:rsid w:val="00E97C4F"/>
    <w:rsid w:val="00EA1B92"/>
    <w:rsid w:val="00EA1FF5"/>
    <w:rsid w:val="00EB08B3"/>
    <w:rsid w:val="00EB2FB8"/>
    <w:rsid w:val="00F0117A"/>
    <w:rsid w:val="00F04993"/>
    <w:rsid w:val="00F1010D"/>
    <w:rsid w:val="00F24C4B"/>
    <w:rsid w:val="00F37BBF"/>
    <w:rsid w:val="00F471B7"/>
    <w:rsid w:val="00F74B60"/>
    <w:rsid w:val="00F74FB0"/>
    <w:rsid w:val="00F75ECF"/>
    <w:rsid w:val="00F831B7"/>
    <w:rsid w:val="00F92112"/>
    <w:rsid w:val="00F92CFE"/>
    <w:rsid w:val="00FB1260"/>
    <w:rsid w:val="00FB3253"/>
    <w:rsid w:val="00FB5FA3"/>
    <w:rsid w:val="00FC47FA"/>
    <w:rsid w:val="00FC7377"/>
    <w:rsid w:val="00FD7298"/>
    <w:rsid w:val="00FE1E79"/>
    <w:rsid w:val="00FF1895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7534C9"/>
  <w15:docId w15:val="{6EA9B8D9-9320-4A35-B3A9-F5A00A33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76C"/>
    <w:rPr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rsid w:val="00111A5D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111A5D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111A5D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2CF6"/>
    <w:rPr>
      <w:sz w:val="24"/>
      <w:szCs w:val="24"/>
      <w:lang w:val="es-SV"/>
    </w:rPr>
  </w:style>
  <w:style w:type="paragraph" w:styleId="Piedepgina">
    <w:name w:val="footer"/>
    <w:basedOn w:val="Normal"/>
    <w:link w:val="PiedepginaCar"/>
    <w:rsid w:val="00B02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2CF6"/>
    <w:rPr>
      <w:sz w:val="24"/>
      <w:szCs w:val="24"/>
      <w:lang w:val="es-SV"/>
    </w:rPr>
  </w:style>
  <w:style w:type="paragraph" w:styleId="Textodeglobo">
    <w:name w:val="Balloon Text"/>
    <w:basedOn w:val="Normal"/>
    <w:link w:val="TextodegloboCar"/>
    <w:rsid w:val="00B02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2CF6"/>
    <w:rPr>
      <w:rFonts w:ascii="Tahoma" w:hAnsi="Tahoma" w:cs="Tahoma"/>
      <w:sz w:val="16"/>
      <w:szCs w:val="16"/>
      <w:lang w:val="es-SV"/>
    </w:rPr>
  </w:style>
  <w:style w:type="paragraph" w:styleId="Textoindependiente">
    <w:name w:val="Body Text"/>
    <w:basedOn w:val="Normal"/>
    <w:link w:val="TextoindependienteCar"/>
    <w:rsid w:val="001157EF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1157EF"/>
    <w:rPr>
      <w:sz w:val="24"/>
      <w:lang w:val="es-GT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1157EF"/>
    <w:pPr>
      <w:ind w:left="708"/>
    </w:pPr>
    <w:rPr>
      <w:rFonts w:ascii="Arial" w:hAnsi="Arial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11A5D"/>
    <w:rPr>
      <w:b/>
      <w:sz w:val="24"/>
      <w:lang w:val="es-GT"/>
    </w:rPr>
  </w:style>
  <w:style w:type="character" w:customStyle="1" w:styleId="Ttulo2Car">
    <w:name w:val="Título 2 Car"/>
    <w:basedOn w:val="Fuentedeprrafopredeter"/>
    <w:link w:val="Ttulo2"/>
    <w:rsid w:val="00111A5D"/>
    <w:rPr>
      <w:rFonts w:ascii="Arial" w:hAnsi="Arial"/>
      <w:b/>
      <w:sz w:val="24"/>
      <w:lang w:val="es-GT"/>
    </w:rPr>
  </w:style>
  <w:style w:type="character" w:customStyle="1" w:styleId="Ttulo3Car">
    <w:name w:val="Título 3 Car"/>
    <w:basedOn w:val="Fuentedeprrafopredeter"/>
    <w:link w:val="Ttulo3"/>
    <w:rsid w:val="00111A5D"/>
    <w:rPr>
      <w:rFonts w:ascii="Arial" w:hAnsi="Arial"/>
      <w:b/>
      <w:sz w:val="24"/>
      <w:lang w:val="es-GT"/>
    </w:rPr>
  </w:style>
  <w:style w:type="paragraph" w:styleId="Textoindependiente2">
    <w:name w:val="Body Text 2"/>
    <w:basedOn w:val="Normal"/>
    <w:link w:val="Textoindependiente2Car"/>
    <w:rsid w:val="00AD6C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6CA5"/>
    <w:rPr>
      <w:sz w:val="24"/>
      <w:szCs w:val="24"/>
      <w:lang w:val="es-SV"/>
    </w:rPr>
  </w:style>
  <w:style w:type="table" w:styleId="Tablaconcuadrcula">
    <w:name w:val="Table Grid"/>
    <w:basedOn w:val="Tablanormal"/>
    <w:rsid w:val="00C42C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rsid w:val="00507D8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07D8C"/>
  </w:style>
  <w:style w:type="character" w:styleId="Refdenotaalpie">
    <w:name w:val="footnote reference"/>
    <w:basedOn w:val="Fuentedeprrafopredeter"/>
    <w:rsid w:val="00507D8C"/>
    <w:rPr>
      <w:vertAlign w:val="superscript"/>
    </w:rPr>
  </w:style>
  <w:style w:type="paragraph" w:styleId="NormalWeb">
    <w:name w:val="Normal (Web)"/>
    <w:basedOn w:val="Normal"/>
    <w:rsid w:val="00507D8C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507D8C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507D8C"/>
    <w:rPr>
      <w:rFonts w:ascii="Calibri" w:hAnsi="Calibri"/>
      <w:sz w:val="22"/>
      <w:szCs w:val="22"/>
      <w:vertAlign w:val="superscript"/>
      <w:lang w:val="es-SV" w:eastAsia="en-US"/>
    </w:rPr>
  </w:style>
  <w:style w:type="character" w:styleId="Hipervnculo">
    <w:name w:val="Hyperlink"/>
    <w:basedOn w:val="Fuentedeprrafopredeter"/>
    <w:rsid w:val="00AD274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161C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61C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61C6F"/>
    <w:rPr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61C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61C6F"/>
    <w:rPr>
      <w:b/>
      <w:bCs/>
      <w:lang w:val="es-SV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BB7557"/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unhideWhenUsed/>
    <w:rsid w:val="00BB755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B7557"/>
    <w:rPr>
      <w:sz w:val="24"/>
      <w:szCs w:val="24"/>
      <w:lang w:val="es-SV"/>
    </w:rPr>
  </w:style>
  <w:style w:type="paragraph" w:styleId="Revisin">
    <w:name w:val="Revision"/>
    <w:hidden/>
    <w:uiPriority w:val="99"/>
    <w:semiHidden/>
    <w:rsid w:val="005E5F6A"/>
    <w:rPr>
      <w:sz w:val="24"/>
      <w:szCs w:val="24"/>
      <w:lang w:val="es-SV"/>
    </w:rPr>
  </w:style>
  <w:style w:type="table" w:customStyle="1" w:styleId="Tablaconcuadrcula1">
    <w:name w:val="Tabla con cuadrícula1"/>
    <w:basedOn w:val="Tablanormal"/>
    <w:uiPriority w:val="59"/>
    <w:rsid w:val="00BF5C4B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D3B18ACB94346A00B415865940FF8" ma:contentTypeVersion="4" ma:contentTypeDescription="Crear nuevo documento." ma:contentTypeScope="" ma:versionID="5bef0ff0271dc8ea9f9f34541398f665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TAK2XWSQXAVX-1676556059-4733</_dlc_DocId>
    <_dlc_DocIdUrl xmlns="925361b9-3a0c-4c35-ae0e-5f5ef97db517">
      <Url>http://sis/dn/_layouts/15/DocIdRedir.aspx?ID=TAK2XWSQXAVX-1676556059-4733</Url>
      <Description>TAK2XWSQXAVX-1676556059-4733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241C-84E7-4EC9-A452-95EFCC2E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9D1E0-DC2E-4FCF-8B74-E7FA82AC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471C64-50A1-4C3C-9E30-F3800D67CFBD}">
  <ds:schemaRefs>
    <ds:schemaRef ds:uri="0287c0b5-b5c5-4019-839b-c1f429e15169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925361b9-3a0c-4c35-ae0e-5f5ef97db51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53BD702-E548-437C-9D58-92039FD094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BB4E69-E730-40C7-922A-E699D36F7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2576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Michelle Fariñas Flores</dc:creator>
  <cp:lastModifiedBy>Evelyn Guadalupe Auxiliadora Meléndez Gómez</cp:lastModifiedBy>
  <cp:revision>4</cp:revision>
  <cp:lastPrinted>2022-06-14T16:15:00Z</cp:lastPrinted>
  <dcterms:created xsi:type="dcterms:W3CDTF">2022-06-13T21:29:00Z</dcterms:created>
  <dcterms:modified xsi:type="dcterms:W3CDTF">2022-06-14T16:15:00Z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0x010100DB8D3B18ACB94346A00B415865940FF8</vt:lpwstr>
  </property>
  <property fmtid="{D5CDD505-2E9C-101B-9397-08002B2CF9AE}" pid="3" name="_dlc_DocIdItemGuid">
    <vt:lpwstr>1ae9ac33-d046-47e0-a33f-f80aaed0d0b8</vt:lpwstr>
  </property>
</Properties>
</file>