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86C96" w14:textId="7C162C00" w:rsidR="00026A00" w:rsidRPr="00403BA6" w:rsidRDefault="009B128C" w:rsidP="00B66745">
      <w:pPr>
        <w:keepNext/>
        <w:keepLines/>
        <w:spacing w:after="0" w:line="240" w:lineRule="auto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lang w:val="es-ES_tradn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A303FE" wp14:editId="1E80C41D">
            <wp:simplePos x="0" y="0"/>
            <wp:positionH relativeFrom="leftMargin">
              <wp:align>right</wp:align>
            </wp:positionH>
            <wp:positionV relativeFrom="paragraph">
              <wp:posOffset>7620</wp:posOffset>
            </wp:positionV>
            <wp:extent cx="710565" cy="719455"/>
            <wp:effectExtent l="0" t="0" r="0" b="4445"/>
            <wp:wrapTight wrapText="bothSides">
              <wp:wrapPolygon edited="0">
                <wp:start x="0" y="0"/>
                <wp:lineTo x="0" y="21162"/>
                <wp:lineTo x="20847" y="21162"/>
                <wp:lineTo x="20847" y="0"/>
                <wp:lineTo x="0" y="0"/>
              </wp:wrapPolygon>
            </wp:wrapTight>
            <wp:docPr id="2" name="Imagen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1BA" w:rsidRPr="00403BA6">
        <w:rPr>
          <w:rFonts w:ascii="Museo Sans 300" w:eastAsiaTheme="majorEastAsia" w:hAnsi="Museo Sans 300" w:cstheme="majorBidi"/>
          <w:iCs/>
          <w:color w:val="000000" w:themeColor="text1"/>
          <w:lang w:val="es-ES_tradnl"/>
        </w:rPr>
        <w:t>El Consejo Directivo de</w:t>
      </w:r>
      <w:r w:rsidR="000C4C94">
        <w:rPr>
          <w:rFonts w:ascii="Museo Sans 300" w:eastAsiaTheme="majorEastAsia" w:hAnsi="Museo Sans 300" w:cstheme="majorBidi"/>
          <w:iCs/>
          <w:color w:val="000000" w:themeColor="text1"/>
          <w:lang w:val="es-ES_tradnl"/>
        </w:rPr>
        <w:t xml:space="preserve"> </w:t>
      </w:r>
      <w:r w:rsidR="00A201BA" w:rsidRPr="00403BA6">
        <w:rPr>
          <w:rFonts w:ascii="Museo Sans 300" w:eastAsiaTheme="majorEastAsia" w:hAnsi="Museo Sans 300" w:cstheme="majorBidi"/>
          <w:iCs/>
          <w:color w:val="000000" w:themeColor="text1"/>
          <w:lang w:val="es-ES_tradnl"/>
        </w:rPr>
        <w:t>la</w:t>
      </w:r>
      <w:r w:rsidR="000C4C94">
        <w:rPr>
          <w:rFonts w:ascii="Museo Sans 300" w:eastAsiaTheme="majorEastAsia" w:hAnsi="Museo Sans 300" w:cstheme="majorBidi"/>
          <w:iCs/>
          <w:color w:val="000000" w:themeColor="text1"/>
          <w:lang w:val="es-ES_tradnl"/>
        </w:rPr>
        <w:t xml:space="preserve"> </w:t>
      </w:r>
      <w:r w:rsidR="00A201BA" w:rsidRPr="00403BA6">
        <w:rPr>
          <w:rFonts w:ascii="Museo Sans 300" w:eastAsiaTheme="majorEastAsia" w:hAnsi="Museo Sans 300" w:cstheme="majorBidi"/>
          <w:iCs/>
          <w:color w:val="000000" w:themeColor="text1"/>
          <w:lang w:val="es-ES_tradnl"/>
        </w:rPr>
        <w:t>Superintendencia del Sistema Financiero, para dar cumplimiento al artículo 26 de la Ley de Sociedades de Seguros, emite el:</w:t>
      </w:r>
    </w:p>
    <w:p w14:paraId="47386C97" w14:textId="77777777" w:rsidR="00A201BA" w:rsidRPr="00403BA6" w:rsidRDefault="00A201BA" w:rsidP="00B66745">
      <w:pPr>
        <w:keepNext/>
        <w:keepLines/>
        <w:spacing w:after="0" w:line="240" w:lineRule="auto"/>
        <w:jc w:val="right"/>
        <w:outlineLvl w:val="5"/>
        <w:rPr>
          <w:rFonts w:ascii="Museo Sans 300" w:eastAsiaTheme="majorEastAsia" w:hAnsi="Museo Sans 300" w:cstheme="majorBidi"/>
          <w:b/>
          <w:iCs/>
          <w:color w:val="000000" w:themeColor="text1"/>
          <w:lang w:val="es-ES_tradnl"/>
        </w:rPr>
      </w:pPr>
    </w:p>
    <w:p w14:paraId="47386C98" w14:textId="5C6637CB" w:rsidR="00E1655E" w:rsidRPr="00403BA6" w:rsidRDefault="00E1655E" w:rsidP="00B66745">
      <w:pPr>
        <w:keepNext/>
        <w:keepLines/>
        <w:spacing w:after="0" w:line="240" w:lineRule="auto"/>
        <w:jc w:val="center"/>
        <w:outlineLvl w:val="5"/>
        <w:rPr>
          <w:rFonts w:ascii="Museo Sans 300" w:eastAsiaTheme="majorEastAsia" w:hAnsi="Museo Sans 300" w:cstheme="majorBidi"/>
          <w:b/>
          <w:iCs/>
          <w:color w:val="000000" w:themeColor="text1"/>
          <w:lang w:val="es-ES_tradnl"/>
        </w:rPr>
      </w:pPr>
      <w:r w:rsidRPr="00403BA6">
        <w:rPr>
          <w:rFonts w:ascii="Museo Sans 300" w:eastAsiaTheme="majorEastAsia" w:hAnsi="Museo Sans 300" w:cstheme="majorBidi"/>
          <w:b/>
          <w:iCs/>
          <w:color w:val="000000" w:themeColor="text1"/>
          <w:lang w:val="es-ES_tradnl"/>
        </w:rPr>
        <w:t>INSTRUCTIVO PARA LA ENAJENACI</w:t>
      </w:r>
      <w:r w:rsidR="006E4BB2" w:rsidRPr="00403BA6">
        <w:rPr>
          <w:rFonts w:ascii="Museo Sans 300" w:eastAsiaTheme="majorEastAsia" w:hAnsi="Museo Sans 300" w:cstheme="majorBidi"/>
          <w:b/>
          <w:iCs/>
          <w:color w:val="000000" w:themeColor="text1"/>
          <w:lang w:val="es-ES_tradnl"/>
        </w:rPr>
        <w:t>Ó</w:t>
      </w:r>
      <w:r w:rsidRPr="00403BA6">
        <w:rPr>
          <w:rFonts w:ascii="Museo Sans 300" w:eastAsiaTheme="majorEastAsia" w:hAnsi="Museo Sans 300" w:cstheme="majorBidi"/>
          <w:b/>
          <w:iCs/>
          <w:color w:val="000000" w:themeColor="text1"/>
          <w:lang w:val="es-ES_tradnl"/>
        </w:rPr>
        <w:t xml:space="preserve">N Y </w:t>
      </w:r>
      <w:proofErr w:type="gramStart"/>
      <w:r w:rsidRPr="00403BA6">
        <w:rPr>
          <w:rFonts w:ascii="Museo Sans 300" w:eastAsiaTheme="majorEastAsia" w:hAnsi="Museo Sans 300" w:cstheme="majorBidi"/>
          <w:b/>
          <w:iCs/>
          <w:color w:val="000000" w:themeColor="text1"/>
          <w:lang w:val="es-ES_tradnl"/>
        </w:rPr>
        <w:t>ADQUISICIÓN  DE</w:t>
      </w:r>
      <w:proofErr w:type="gramEnd"/>
      <w:r w:rsidRPr="00403BA6">
        <w:rPr>
          <w:rFonts w:ascii="Museo Sans 300" w:eastAsiaTheme="majorEastAsia" w:hAnsi="Museo Sans 300" w:cstheme="majorBidi"/>
          <w:b/>
          <w:iCs/>
          <w:color w:val="000000" w:themeColor="text1"/>
          <w:lang w:val="es-ES_tradnl"/>
        </w:rPr>
        <w:t xml:space="preserve"> BIENES POR SOCIEDADES DE SEGUROS</w:t>
      </w:r>
    </w:p>
    <w:p w14:paraId="47386C99" w14:textId="77777777" w:rsidR="00E1655E" w:rsidRPr="00403BA6" w:rsidRDefault="00E1655E" w:rsidP="00B66745">
      <w:pPr>
        <w:keepNext/>
        <w:keepLines/>
        <w:spacing w:after="0" w:line="240" w:lineRule="auto"/>
        <w:outlineLvl w:val="5"/>
        <w:rPr>
          <w:rFonts w:ascii="Museo Sans 300" w:eastAsiaTheme="majorEastAsia" w:hAnsi="Museo Sans 300" w:cstheme="majorBidi"/>
          <w:b/>
          <w:iCs/>
          <w:color w:val="000000" w:themeColor="text1"/>
          <w:lang w:val="es-ES_tradnl"/>
        </w:rPr>
      </w:pPr>
    </w:p>
    <w:p w14:paraId="7ADB6A5C" w14:textId="658B9C06" w:rsidR="006E4BB2" w:rsidRPr="00403BA6" w:rsidRDefault="00E1655E" w:rsidP="00B66745">
      <w:pPr>
        <w:pStyle w:val="Prrafodelista"/>
        <w:keepNext/>
        <w:keepLines/>
        <w:numPr>
          <w:ilvl w:val="0"/>
          <w:numId w:val="3"/>
        </w:numPr>
        <w:ind w:left="425" w:hanging="425"/>
        <w:jc w:val="both"/>
        <w:outlineLvl w:val="5"/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</w:pPr>
      <w:r w:rsidRPr="00403BA6"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  <w:t>OBJETO</w:t>
      </w:r>
    </w:p>
    <w:p w14:paraId="3E687545" w14:textId="77777777" w:rsidR="008740BC" w:rsidRDefault="008740BC" w:rsidP="00B66745">
      <w:pPr>
        <w:keepNext/>
        <w:keepLines/>
        <w:spacing w:after="0" w:line="240" w:lineRule="auto"/>
        <w:ind w:left="425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lang w:val="es-ES_tradnl"/>
        </w:rPr>
      </w:pPr>
    </w:p>
    <w:p w14:paraId="47386C9B" w14:textId="3A072021" w:rsidR="00E1655E" w:rsidRPr="00403BA6" w:rsidRDefault="00E1655E" w:rsidP="00B66745">
      <w:pPr>
        <w:keepNext/>
        <w:keepLines/>
        <w:spacing w:after="0" w:line="240" w:lineRule="auto"/>
        <w:ind w:left="425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lang w:val="es-ES_tradnl"/>
        </w:rPr>
      </w:pPr>
      <w:r w:rsidRPr="00403BA6">
        <w:rPr>
          <w:rFonts w:ascii="Museo Sans 300" w:eastAsiaTheme="majorEastAsia" w:hAnsi="Museo Sans 300" w:cstheme="majorBidi"/>
          <w:iCs/>
          <w:color w:val="000000" w:themeColor="text1"/>
          <w:lang w:val="es-ES_tradnl"/>
        </w:rPr>
        <w:t xml:space="preserve">El objeto del presente Instructivo es establecer los requisitos que deben cumplir las sociedades de seguros, al efectuar transacciones de toda clase de bienes, con sus gerentes, directores, administradores, accionistas </w:t>
      </w:r>
      <w:proofErr w:type="gramStart"/>
      <w:r w:rsidRPr="00403BA6">
        <w:rPr>
          <w:rFonts w:ascii="Museo Sans 300" w:eastAsiaTheme="majorEastAsia" w:hAnsi="Museo Sans 300" w:cstheme="majorBidi"/>
          <w:iCs/>
          <w:color w:val="000000" w:themeColor="text1"/>
          <w:lang w:val="es-ES_tradnl"/>
        </w:rPr>
        <w:t>y  con</w:t>
      </w:r>
      <w:proofErr w:type="gramEnd"/>
      <w:r w:rsidRPr="00403BA6">
        <w:rPr>
          <w:rFonts w:ascii="Museo Sans 300" w:eastAsiaTheme="majorEastAsia" w:hAnsi="Museo Sans 300" w:cstheme="majorBidi"/>
          <w:iCs/>
          <w:color w:val="000000" w:themeColor="text1"/>
          <w:lang w:val="es-ES_tradnl"/>
        </w:rPr>
        <w:t xml:space="preserve"> las sociedades en las cuales éstos participen en más del veinticinco por ciento (25%) del capital social.</w:t>
      </w:r>
    </w:p>
    <w:p w14:paraId="47386C9C" w14:textId="77777777" w:rsidR="00E1655E" w:rsidRPr="00403BA6" w:rsidRDefault="00E1655E" w:rsidP="00B66745">
      <w:pPr>
        <w:keepNext/>
        <w:keepLines/>
        <w:spacing w:after="0" w:line="240" w:lineRule="auto"/>
        <w:ind w:left="425" w:hanging="425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lang w:val="es-ES_tradnl"/>
        </w:rPr>
      </w:pPr>
    </w:p>
    <w:p w14:paraId="47386C9D" w14:textId="77777777" w:rsidR="00E1655E" w:rsidRPr="00403BA6" w:rsidRDefault="00E1655E" w:rsidP="00B66745">
      <w:pPr>
        <w:keepNext/>
        <w:keepLines/>
        <w:spacing w:after="0" w:line="240" w:lineRule="auto"/>
        <w:ind w:left="425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lang w:val="es-ES_tradnl"/>
        </w:rPr>
      </w:pPr>
      <w:r w:rsidRPr="00403BA6">
        <w:rPr>
          <w:rFonts w:ascii="Museo Sans 300" w:eastAsiaTheme="majorEastAsia" w:hAnsi="Museo Sans 300" w:cstheme="majorBidi"/>
          <w:iCs/>
          <w:color w:val="000000" w:themeColor="text1"/>
          <w:lang w:val="es-ES_tradnl"/>
        </w:rPr>
        <w:t>El término sociedades de seguros comprende las sociedades de seguros constituidas en El Salvador, las sucursales de aseguradoras extranjeras y las asociaciones cooperativas que prestan servicios de seguros.</w:t>
      </w:r>
    </w:p>
    <w:p w14:paraId="47386C9E" w14:textId="77777777" w:rsidR="00E1655E" w:rsidRPr="00403BA6" w:rsidRDefault="00E1655E" w:rsidP="00B66745">
      <w:pPr>
        <w:keepNext/>
        <w:keepLines/>
        <w:spacing w:after="0" w:line="240" w:lineRule="auto"/>
        <w:ind w:left="425" w:hanging="425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lang w:val="es-ES_tradnl"/>
        </w:rPr>
      </w:pPr>
    </w:p>
    <w:p w14:paraId="47386C9F" w14:textId="77777777" w:rsidR="00E1655E" w:rsidRPr="00403BA6" w:rsidRDefault="00E1655E" w:rsidP="00B66745">
      <w:pPr>
        <w:keepNext/>
        <w:keepLines/>
        <w:spacing w:after="0" w:line="240" w:lineRule="auto"/>
        <w:ind w:left="425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lang w:val="es-ES_tradnl"/>
        </w:rPr>
      </w:pPr>
      <w:r w:rsidRPr="00403BA6">
        <w:rPr>
          <w:rFonts w:ascii="Museo Sans 300" w:eastAsiaTheme="majorEastAsia" w:hAnsi="Museo Sans 300" w:cstheme="majorBidi"/>
          <w:iCs/>
          <w:color w:val="000000" w:themeColor="text1"/>
          <w:lang w:val="es-ES_tradnl"/>
        </w:rPr>
        <w:t xml:space="preserve">Cuando en este Instructivo se </w:t>
      </w:r>
      <w:proofErr w:type="gramStart"/>
      <w:r w:rsidRPr="00403BA6">
        <w:rPr>
          <w:rFonts w:ascii="Museo Sans 300" w:eastAsiaTheme="majorEastAsia" w:hAnsi="Museo Sans 300" w:cstheme="majorBidi"/>
          <w:iCs/>
          <w:color w:val="000000" w:themeColor="text1"/>
          <w:lang w:val="es-ES_tradnl"/>
        </w:rPr>
        <w:t>haga mención de</w:t>
      </w:r>
      <w:proofErr w:type="gramEnd"/>
      <w:r w:rsidRPr="00403BA6">
        <w:rPr>
          <w:rFonts w:ascii="Museo Sans 300" w:eastAsiaTheme="majorEastAsia" w:hAnsi="Museo Sans 300" w:cstheme="majorBidi"/>
          <w:iCs/>
          <w:color w:val="000000" w:themeColor="text1"/>
          <w:lang w:val="es-ES_tradnl"/>
        </w:rPr>
        <w:t xml:space="preserve"> la Superintendencia, se entenderá que se trata de la Superintendencia del Sistema Financiero.</w:t>
      </w:r>
    </w:p>
    <w:p w14:paraId="47386CA0" w14:textId="77777777" w:rsidR="00E1655E" w:rsidRPr="00403BA6" w:rsidRDefault="00E1655E" w:rsidP="00B66745">
      <w:pPr>
        <w:pStyle w:val="Prrafodelista"/>
        <w:keepNext/>
        <w:keepLines/>
        <w:ind w:left="284"/>
        <w:outlineLvl w:val="5"/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</w:pPr>
    </w:p>
    <w:p w14:paraId="47386CA1" w14:textId="77777777" w:rsidR="00E1655E" w:rsidRPr="00403BA6" w:rsidRDefault="00E1655E" w:rsidP="00B66745">
      <w:pPr>
        <w:pStyle w:val="Prrafodelista"/>
        <w:keepNext/>
        <w:keepLines/>
        <w:numPr>
          <w:ilvl w:val="0"/>
          <w:numId w:val="3"/>
        </w:numPr>
        <w:ind w:left="425" w:hanging="425"/>
        <w:jc w:val="both"/>
        <w:outlineLvl w:val="5"/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</w:pPr>
      <w:r w:rsidRPr="00403BA6"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  <w:t>TRANSACCIONES REGULADAS Y EXCEPCIONES</w:t>
      </w:r>
    </w:p>
    <w:p w14:paraId="68C4655F" w14:textId="77777777" w:rsidR="00EF430E" w:rsidRPr="00403BA6" w:rsidRDefault="00EF430E" w:rsidP="00B66745">
      <w:pPr>
        <w:pStyle w:val="Prrafodelista"/>
        <w:keepNext/>
        <w:keepLines/>
        <w:ind w:left="425"/>
        <w:outlineLvl w:val="5"/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</w:pPr>
    </w:p>
    <w:p w14:paraId="47386CA2" w14:textId="77777777" w:rsidR="00E1655E" w:rsidRPr="00403BA6" w:rsidRDefault="00E1655E" w:rsidP="00B66745">
      <w:pPr>
        <w:pStyle w:val="Prrafodelista"/>
        <w:keepNext/>
        <w:keepLines/>
        <w:numPr>
          <w:ilvl w:val="0"/>
          <w:numId w:val="6"/>
        </w:numPr>
        <w:spacing w:after="120"/>
        <w:ind w:left="709" w:hanging="284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403BA6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Son objeto de regulación, las transacciones que las sociedades de seguros realicen con las siguientes personas:</w:t>
      </w:r>
    </w:p>
    <w:p w14:paraId="47386CA3" w14:textId="3E7BF577" w:rsidR="00E1655E" w:rsidRPr="00403BA6" w:rsidRDefault="00E1655E" w:rsidP="006822A7">
      <w:pPr>
        <w:pStyle w:val="Prrafodelista"/>
        <w:keepNext/>
        <w:keepLines/>
        <w:numPr>
          <w:ilvl w:val="0"/>
          <w:numId w:val="5"/>
        </w:numPr>
        <w:ind w:left="993" w:hanging="284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403BA6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Accionistas</w:t>
      </w:r>
      <w:r w:rsidR="00EF430E" w:rsidRPr="00403BA6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;</w:t>
      </w:r>
    </w:p>
    <w:p w14:paraId="47386CA4" w14:textId="5D0D77ED" w:rsidR="00E1655E" w:rsidRPr="00403BA6" w:rsidRDefault="00E1655E" w:rsidP="006822A7">
      <w:pPr>
        <w:pStyle w:val="Prrafodelista"/>
        <w:keepNext/>
        <w:keepLines/>
        <w:numPr>
          <w:ilvl w:val="0"/>
          <w:numId w:val="5"/>
        </w:numPr>
        <w:ind w:left="993" w:hanging="284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403BA6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Directores</w:t>
      </w:r>
      <w:r w:rsidR="00EF430E" w:rsidRPr="00403BA6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;</w:t>
      </w:r>
    </w:p>
    <w:p w14:paraId="47386CA5" w14:textId="71C26AE0" w:rsidR="00E1655E" w:rsidRPr="00403BA6" w:rsidRDefault="00E1655E" w:rsidP="006822A7">
      <w:pPr>
        <w:pStyle w:val="Prrafodelista"/>
        <w:keepNext/>
        <w:keepLines/>
        <w:numPr>
          <w:ilvl w:val="0"/>
          <w:numId w:val="5"/>
        </w:numPr>
        <w:ind w:left="993" w:hanging="284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403BA6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Gerentes</w:t>
      </w:r>
      <w:r w:rsidR="00EF430E" w:rsidRPr="00403BA6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;</w:t>
      </w:r>
    </w:p>
    <w:p w14:paraId="47386CA6" w14:textId="398B9AF4" w:rsidR="00E1655E" w:rsidRPr="00403BA6" w:rsidRDefault="00E1655E" w:rsidP="006822A7">
      <w:pPr>
        <w:pStyle w:val="Prrafodelista"/>
        <w:keepNext/>
        <w:keepLines/>
        <w:numPr>
          <w:ilvl w:val="0"/>
          <w:numId w:val="5"/>
        </w:numPr>
        <w:ind w:left="993" w:hanging="284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403BA6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Administradores</w:t>
      </w:r>
      <w:r w:rsidR="00EF430E" w:rsidRPr="00403BA6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;</w:t>
      </w:r>
      <w:r w:rsidR="00715F52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y</w:t>
      </w:r>
    </w:p>
    <w:p w14:paraId="47386CA8" w14:textId="0A5238EA" w:rsidR="00E1655E" w:rsidRPr="00403BA6" w:rsidRDefault="00E1655E" w:rsidP="006822A7">
      <w:pPr>
        <w:pStyle w:val="Prrafodelista"/>
        <w:keepNext/>
        <w:keepLines/>
        <w:numPr>
          <w:ilvl w:val="0"/>
          <w:numId w:val="5"/>
        </w:numPr>
        <w:ind w:left="993" w:hanging="284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403BA6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Las sociedades en las que las </w:t>
      </w:r>
      <w:proofErr w:type="gramStart"/>
      <w:r w:rsidRPr="00403BA6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personas mencionados</w:t>
      </w:r>
      <w:proofErr w:type="gramEnd"/>
      <w:r w:rsidRPr="00403BA6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en los literales anteriores, participen directa o indirectamente en más del veinticinco por ciento (25%) del capital social.</w:t>
      </w:r>
    </w:p>
    <w:p w14:paraId="5D25B309" w14:textId="77777777" w:rsidR="00EF430E" w:rsidRPr="00403BA6" w:rsidRDefault="00EF430E" w:rsidP="00B66745">
      <w:pPr>
        <w:pStyle w:val="Prrafodelista"/>
        <w:keepNext/>
        <w:keepLines/>
        <w:ind w:left="993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</w:p>
    <w:p w14:paraId="47386CA9" w14:textId="12428D97" w:rsidR="00E1655E" w:rsidRPr="00403BA6" w:rsidRDefault="00E1655E" w:rsidP="00B66745">
      <w:pPr>
        <w:keepNext/>
        <w:keepLines/>
        <w:spacing w:after="0" w:line="240" w:lineRule="auto"/>
        <w:ind w:left="425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  <w:r w:rsidRPr="00403BA6">
        <w:rPr>
          <w:rFonts w:ascii="Museo Sans 300" w:eastAsiaTheme="majorEastAsia" w:hAnsi="Museo Sans 300" w:cstheme="majorBidi"/>
          <w:iCs/>
          <w:color w:val="000000" w:themeColor="text1"/>
        </w:rPr>
        <w:t>Se incluyen como un mismo sujeto los cónyuges y parientes hasta el tercer grado de consanguinidad y segundo de afinidad, de las personas antes mencionadas.</w:t>
      </w:r>
    </w:p>
    <w:p w14:paraId="22D5971E" w14:textId="77777777" w:rsidR="00035E8D" w:rsidRPr="00403BA6" w:rsidRDefault="00035E8D" w:rsidP="00B66745">
      <w:pPr>
        <w:keepNext/>
        <w:keepLines/>
        <w:spacing w:after="0" w:line="240" w:lineRule="auto"/>
        <w:ind w:left="425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</w:p>
    <w:p w14:paraId="47386CAA" w14:textId="77777777" w:rsidR="00E1655E" w:rsidRPr="00403BA6" w:rsidRDefault="00E1655E" w:rsidP="00B66745">
      <w:pPr>
        <w:pStyle w:val="Prrafodelista"/>
        <w:keepNext/>
        <w:keepLines/>
        <w:numPr>
          <w:ilvl w:val="0"/>
          <w:numId w:val="6"/>
        </w:numPr>
        <w:spacing w:after="120"/>
        <w:ind w:left="709" w:hanging="284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403BA6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La transferencia de bienes de cualquier naturaleza, por parte de las sociedades de seguros con las personas antes mencionadas, estará sujeta a las siguientes regulaciones:</w:t>
      </w:r>
    </w:p>
    <w:p w14:paraId="3BB8CF14" w14:textId="30597F97" w:rsidR="002C6D80" w:rsidRDefault="00E1655E" w:rsidP="002C6D80">
      <w:pPr>
        <w:pStyle w:val="Prrafodelista"/>
        <w:keepNext/>
        <w:keepLines/>
        <w:numPr>
          <w:ilvl w:val="0"/>
          <w:numId w:val="7"/>
        </w:numPr>
        <w:spacing w:after="120"/>
        <w:ind w:left="993" w:hanging="284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403BA6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En el caso de bienes, cuyo valor exceda de un medio por ciento (0.5%) y hasta el dos por ciento (2%) de su capital y reservas de capital, deberá contar previamente con:</w:t>
      </w:r>
    </w:p>
    <w:p w14:paraId="74808EA2" w14:textId="02ECC156" w:rsidR="002C6D80" w:rsidRPr="006822A7" w:rsidRDefault="002C6D80" w:rsidP="006822A7">
      <w:pPr>
        <w:tabs>
          <w:tab w:val="left" w:pos="3398"/>
        </w:tabs>
      </w:pPr>
      <w:r>
        <w:rPr>
          <w:lang w:val="es-ES_tradnl" w:eastAsia="es-ES"/>
        </w:rPr>
        <w:tab/>
      </w:r>
    </w:p>
    <w:p w14:paraId="47386CAD" w14:textId="16DE0351" w:rsidR="00E1655E" w:rsidRDefault="00E1655E" w:rsidP="006822A7">
      <w:pPr>
        <w:pStyle w:val="Prrafodelista"/>
        <w:keepNext/>
        <w:keepLines/>
        <w:numPr>
          <w:ilvl w:val="0"/>
          <w:numId w:val="8"/>
        </w:numPr>
        <w:ind w:left="1276" w:hanging="425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403BA6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lastRenderedPageBreak/>
        <w:t>Acuerdo de la junta directiva de la entidad, tomado por unanimidad o del organismo que corresponda</w:t>
      </w:r>
      <w:r w:rsidR="00035E8D" w:rsidRPr="00403BA6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;</w:t>
      </w:r>
      <w:r w:rsidR="00715F52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y</w:t>
      </w:r>
    </w:p>
    <w:p w14:paraId="47386CAE" w14:textId="1A6B63DB" w:rsidR="00E1655E" w:rsidRDefault="00E1655E" w:rsidP="006822A7">
      <w:pPr>
        <w:pStyle w:val="Prrafodelista"/>
        <w:keepNext/>
        <w:keepLines/>
        <w:numPr>
          <w:ilvl w:val="0"/>
          <w:numId w:val="8"/>
        </w:numPr>
        <w:ind w:left="1276" w:hanging="425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403BA6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Autorización de la Superintendencia, fundamentada en la verificación de los requisitos correspondientes.</w:t>
      </w:r>
    </w:p>
    <w:p w14:paraId="24E27E22" w14:textId="77777777" w:rsidR="007C35C2" w:rsidRDefault="007C35C2" w:rsidP="00B66745">
      <w:pPr>
        <w:pStyle w:val="Prrafodelista"/>
        <w:keepNext/>
        <w:keepLines/>
        <w:ind w:left="1701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</w:p>
    <w:p w14:paraId="47386CB0" w14:textId="2656568C" w:rsidR="00E1655E" w:rsidRPr="00403BA6" w:rsidRDefault="00E1655E" w:rsidP="006822A7">
      <w:pPr>
        <w:pStyle w:val="Prrafodelista"/>
        <w:keepNext/>
        <w:keepLines/>
        <w:numPr>
          <w:ilvl w:val="0"/>
          <w:numId w:val="7"/>
        </w:numPr>
        <w:spacing w:after="120"/>
        <w:ind w:left="993" w:hanging="284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403BA6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En el caso de bienes, cuyo valor exceda el dos por ciento (2%) de su capital y reservas de capital, deberá contar previamente con:</w:t>
      </w:r>
    </w:p>
    <w:p w14:paraId="47386CB2" w14:textId="77777777" w:rsidR="00E1655E" w:rsidRPr="00403BA6" w:rsidRDefault="00E1655E" w:rsidP="006822A7">
      <w:pPr>
        <w:pStyle w:val="Prrafodelista"/>
        <w:keepNext/>
        <w:keepLines/>
        <w:numPr>
          <w:ilvl w:val="1"/>
          <w:numId w:val="7"/>
        </w:numPr>
        <w:ind w:left="1276" w:hanging="425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403BA6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Aprobación de la junta general ordinaria de accionistas acordada con la simple mayoría de votos de las acciones presentes; y</w:t>
      </w:r>
    </w:p>
    <w:p w14:paraId="47386CB3" w14:textId="60DA65EC" w:rsidR="00E1655E" w:rsidRDefault="00E1655E" w:rsidP="006822A7">
      <w:pPr>
        <w:pStyle w:val="Prrafodelista"/>
        <w:keepNext/>
        <w:keepLines/>
        <w:numPr>
          <w:ilvl w:val="1"/>
          <w:numId w:val="7"/>
        </w:numPr>
        <w:ind w:left="1276" w:hanging="425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403BA6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Autorización de la Superintendencia, quien la otorgará siempre que tales operaciones se realicen en las mismas condiciones aplicables a terceros en casos similares.</w:t>
      </w:r>
    </w:p>
    <w:p w14:paraId="47386CB5" w14:textId="3C8278A7" w:rsidR="00E1655E" w:rsidRDefault="00E1655E" w:rsidP="006822A7">
      <w:pPr>
        <w:keepNext/>
        <w:keepLines/>
        <w:spacing w:after="0" w:line="240" w:lineRule="auto"/>
        <w:ind w:left="851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  <w:r w:rsidRPr="00403BA6">
        <w:rPr>
          <w:rFonts w:ascii="Museo Sans 300" w:eastAsiaTheme="majorEastAsia" w:hAnsi="Museo Sans 300" w:cstheme="majorBidi"/>
          <w:iCs/>
          <w:color w:val="000000" w:themeColor="text1"/>
        </w:rPr>
        <w:t>El saldo del capital social y reservas de capital, que servirá de referencia para determinar los límites de transferencia de bienes de la institución respectiva, será el que presenten a la fecha de cada operación.</w:t>
      </w:r>
    </w:p>
    <w:p w14:paraId="745B7B20" w14:textId="77777777" w:rsidR="00A85C11" w:rsidRPr="00403BA6" w:rsidRDefault="00A85C11" w:rsidP="00B66745">
      <w:pPr>
        <w:keepNext/>
        <w:keepLines/>
        <w:spacing w:after="0" w:line="240" w:lineRule="auto"/>
        <w:ind w:left="1276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</w:p>
    <w:p w14:paraId="47386CB7" w14:textId="7AE75C4E" w:rsidR="00E1655E" w:rsidRPr="00403BA6" w:rsidRDefault="00E1655E" w:rsidP="006822A7">
      <w:pPr>
        <w:pStyle w:val="Prrafodelista"/>
        <w:keepNext/>
        <w:keepLines/>
        <w:numPr>
          <w:ilvl w:val="0"/>
          <w:numId w:val="7"/>
        </w:numPr>
        <w:spacing w:after="120"/>
        <w:ind w:left="993" w:hanging="284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403BA6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Para efectos de las relaciones porcentuales del numeral 2 anterior, en el caso de bienes inmuebles arrendados sujetos a ser adquiridos por la sociedad de seguros,</w:t>
      </w:r>
      <w:r w:rsid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</w:t>
      </w:r>
      <w:r w:rsidRPr="00403BA6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en los cuales dicha entidad haya hecho inversiones en construcciones, su valor de adquisición estará conformado por:</w:t>
      </w:r>
    </w:p>
    <w:p w14:paraId="47386CB9" w14:textId="77777777" w:rsidR="00E1655E" w:rsidRPr="00403BA6" w:rsidRDefault="00E1655E" w:rsidP="006822A7">
      <w:pPr>
        <w:pStyle w:val="Prrafodelista"/>
        <w:keepNext/>
        <w:keepLines/>
        <w:numPr>
          <w:ilvl w:val="0"/>
          <w:numId w:val="9"/>
        </w:numPr>
        <w:ind w:left="1276" w:hanging="425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proofErr w:type="gramStart"/>
      <w:r w:rsidRPr="00403BA6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El desembolso a realizar</w:t>
      </w:r>
      <w:proofErr w:type="gramEnd"/>
      <w:r w:rsidRPr="00403BA6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a la fecha de compra;</w:t>
      </w:r>
    </w:p>
    <w:p w14:paraId="47386CBA" w14:textId="77777777" w:rsidR="00E1655E" w:rsidRPr="00403BA6" w:rsidRDefault="00E1655E" w:rsidP="006822A7">
      <w:pPr>
        <w:pStyle w:val="Prrafodelista"/>
        <w:keepNext/>
        <w:keepLines/>
        <w:numPr>
          <w:ilvl w:val="0"/>
          <w:numId w:val="9"/>
        </w:numPr>
        <w:ind w:left="1276" w:hanging="425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403BA6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El valor de las inversiones realizadas en el inmueble; y</w:t>
      </w:r>
    </w:p>
    <w:p w14:paraId="47386CBB" w14:textId="5942F3FA" w:rsidR="00E1655E" w:rsidRPr="00403BA6" w:rsidRDefault="00E1655E" w:rsidP="006822A7">
      <w:pPr>
        <w:pStyle w:val="Prrafodelista"/>
        <w:keepNext/>
        <w:keepLines/>
        <w:numPr>
          <w:ilvl w:val="0"/>
          <w:numId w:val="9"/>
        </w:numPr>
        <w:ind w:left="1276" w:hanging="425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403BA6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Los costos financieros y administrativos de tales inversiones, como si se hubiese otorgado el financiamiento a los propietarios del inmueble.  </w:t>
      </w:r>
    </w:p>
    <w:p w14:paraId="47386CBC" w14:textId="77777777" w:rsidR="00E1655E" w:rsidRPr="00403BA6" w:rsidRDefault="00E1655E" w:rsidP="00B66745">
      <w:pPr>
        <w:keepNext/>
        <w:keepLines/>
        <w:spacing w:after="0" w:line="240" w:lineRule="auto"/>
        <w:ind w:left="1701" w:hanging="567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lang w:val="es-ES_tradnl"/>
        </w:rPr>
      </w:pPr>
    </w:p>
    <w:p w14:paraId="47386CBD" w14:textId="748F805E" w:rsidR="00E1655E" w:rsidRDefault="00E1655E" w:rsidP="00B66745">
      <w:pPr>
        <w:pStyle w:val="Prrafodelista"/>
        <w:keepNext/>
        <w:keepLines/>
        <w:numPr>
          <w:ilvl w:val="0"/>
          <w:numId w:val="6"/>
        </w:numPr>
        <w:ind w:left="709" w:hanging="283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403BA6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Quedan exceptuadas de este Instructivo, las transacciones de cualquier clase de bienes, entre las sociedades de seguros y los sujetos mencionados anteriormente, cuyo valor no exceda de un medio por ciento (0.5%) del capital y reservas de capital de la respectiva institución.</w:t>
      </w:r>
    </w:p>
    <w:p w14:paraId="4404BA82" w14:textId="0473DD2E" w:rsidR="00A85C11" w:rsidRDefault="00A85C11" w:rsidP="00B66745">
      <w:pPr>
        <w:pStyle w:val="Prrafodelista"/>
        <w:keepNext/>
        <w:keepLines/>
        <w:ind w:left="993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</w:p>
    <w:p w14:paraId="47386CBF" w14:textId="09600A93" w:rsidR="00E1655E" w:rsidRPr="00403BA6" w:rsidRDefault="00E1655E" w:rsidP="00B66745">
      <w:pPr>
        <w:pStyle w:val="Prrafodelista"/>
        <w:keepNext/>
        <w:keepLines/>
        <w:numPr>
          <w:ilvl w:val="0"/>
          <w:numId w:val="3"/>
        </w:numPr>
        <w:ind w:left="425" w:hanging="141"/>
        <w:jc w:val="both"/>
        <w:outlineLvl w:val="5"/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</w:pPr>
      <w:r w:rsidRPr="00403BA6"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  <w:t>SOLICITUD DE AUTORIZACI</w:t>
      </w:r>
      <w:r w:rsidR="006E4BB2" w:rsidRPr="00403BA6"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  <w:t>Ó</w:t>
      </w:r>
      <w:r w:rsidRPr="00403BA6"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  <w:t>N</w:t>
      </w:r>
      <w:r w:rsidR="003A7EFB"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  <w:t xml:space="preserve"> </w:t>
      </w:r>
      <w:r w:rsidR="003A7EFB" w:rsidRPr="006822A7"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  <w:t>(1)</w:t>
      </w:r>
    </w:p>
    <w:p w14:paraId="47386CC0" w14:textId="77777777" w:rsidR="00E1655E" w:rsidRPr="00403BA6" w:rsidRDefault="00E1655E" w:rsidP="00B66745">
      <w:pPr>
        <w:keepNext/>
        <w:keepLines/>
        <w:spacing w:after="0" w:line="240" w:lineRule="auto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lang w:val="es-ES_tradnl"/>
        </w:rPr>
      </w:pPr>
    </w:p>
    <w:p w14:paraId="47386CC1" w14:textId="1603921C" w:rsidR="00E1655E" w:rsidRPr="00403BA6" w:rsidRDefault="00E1655E" w:rsidP="00B66745">
      <w:pPr>
        <w:pStyle w:val="Prrafodelista"/>
        <w:keepNext/>
        <w:keepLines/>
        <w:numPr>
          <w:ilvl w:val="0"/>
          <w:numId w:val="10"/>
        </w:numPr>
        <w:ind w:left="709" w:hanging="283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403BA6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La sociedad de seguros deberá presentar </w:t>
      </w:r>
      <w:r w:rsidR="0023699D" w:rsidRPr="00D40243">
        <w:rPr>
          <w:rFonts w:ascii="Museo Sans 300" w:eastAsiaTheme="majorEastAsia" w:hAnsi="Museo Sans 300" w:cstheme="majorBidi"/>
          <w:iCs/>
          <w:sz w:val="22"/>
          <w:szCs w:val="22"/>
        </w:rPr>
        <w:t xml:space="preserve">a la Superintendencia </w:t>
      </w:r>
      <w:r w:rsidRPr="00403BA6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la correspondiente solicitud para realizar la transacción, firmada por el representante legal y en el caso de bienes inmuebles, acompañada del valúo realizado por un perito independiente, inscrito en el Registro de Peritos Valuadores de la Superintendencia.</w:t>
      </w:r>
      <w:r w:rsidR="002F244B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(1)</w:t>
      </w:r>
    </w:p>
    <w:p w14:paraId="2E7861F4" w14:textId="77777777" w:rsidR="00E2588E" w:rsidRPr="00403BA6" w:rsidRDefault="00E2588E" w:rsidP="00B66745">
      <w:pPr>
        <w:pStyle w:val="Prrafodelista"/>
        <w:keepNext/>
        <w:keepLines/>
        <w:ind w:left="425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</w:p>
    <w:p w14:paraId="64AC6961" w14:textId="148C6BD9" w:rsidR="00E62CA5" w:rsidRPr="00D40243" w:rsidRDefault="00E62CA5" w:rsidP="00B66745">
      <w:pPr>
        <w:pStyle w:val="Prrafodelista"/>
        <w:keepNext/>
        <w:keepLines/>
        <w:ind w:left="709"/>
        <w:jc w:val="both"/>
        <w:outlineLvl w:val="5"/>
        <w:rPr>
          <w:rFonts w:ascii="Museo Sans 300" w:eastAsiaTheme="majorEastAsia" w:hAnsi="Museo Sans 300" w:cstheme="majorBidi"/>
          <w:iCs/>
          <w:strike/>
          <w:color w:val="000000" w:themeColor="text1"/>
          <w:sz w:val="22"/>
          <w:szCs w:val="22"/>
        </w:rPr>
      </w:pP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El informe </w:t>
      </w:r>
      <w:r w:rsidR="00494E01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de valuación </w:t>
      </w: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deberá cumplir con los requerimientos mínimos establecidos en las “Normas Técnicas para el Registro de Peritos Valuadores y sus Obligaciones Profesionales” (NRP-27)</w:t>
      </w:r>
      <w:r w:rsidR="00975787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,</w:t>
      </w:r>
      <w:r w:rsidR="00303D37" w:rsidRPr="00D40243">
        <w:rPr>
          <w:iCs/>
          <w:lang w:val="es-MX"/>
        </w:rPr>
        <w:t xml:space="preserve"> </w:t>
      </w:r>
      <w:r w:rsidR="00303D37" w:rsidRPr="00D40243">
        <w:rPr>
          <w:rFonts w:ascii="Museo Sans 300" w:hAnsi="Museo Sans 300"/>
          <w:iCs/>
          <w:sz w:val="22"/>
          <w:szCs w:val="22"/>
          <w:lang w:val="es-MX"/>
        </w:rPr>
        <w:t xml:space="preserve">aprobadas por el Banco Central </w:t>
      </w:r>
      <w:r w:rsidR="00975787">
        <w:rPr>
          <w:rFonts w:ascii="Museo Sans 300" w:hAnsi="Museo Sans 300"/>
          <w:iCs/>
          <w:sz w:val="22"/>
          <w:szCs w:val="22"/>
          <w:lang w:val="es-MX"/>
        </w:rPr>
        <w:t xml:space="preserve">de Reserva de El Salvador </w:t>
      </w:r>
      <w:r w:rsidR="00303D37" w:rsidRPr="00D40243">
        <w:rPr>
          <w:rFonts w:ascii="Museo Sans 300" w:hAnsi="Museo Sans 300"/>
          <w:iCs/>
          <w:sz w:val="22"/>
          <w:szCs w:val="22"/>
          <w:lang w:val="es-MX"/>
        </w:rPr>
        <w:t>por medio de su Comité de Normas</w:t>
      </w:r>
      <w:r w:rsidR="00E3470C" w:rsidRPr="00D40243">
        <w:rPr>
          <w:rFonts w:ascii="Museo Sans 300" w:hAnsi="Museo Sans 300"/>
          <w:iCs/>
          <w:sz w:val="22"/>
          <w:szCs w:val="22"/>
          <w:lang w:val="es-MX"/>
        </w:rPr>
        <w:t>.</w:t>
      </w:r>
      <w:r w:rsidR="00596A51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(1)</w:t>
      </w:r>
    </w:p>
    <w:p w14:paraId="47386CC4" w14:textId="536C720E" w:rsidR="00E1655E" w:rsidRDefault="00E1655E" w:rsidP="00B66745">
      <w:pPr>
        <w:pStyle w:val="Prrafodelista"/>
        <w:widowControl w:val="0"/>
        <w:ind w:left="709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403BA6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lastRenderedPageBreak/>
        <w:t>La solicitud debe anexar la certificación del acta de junta directiva o de asamblea de accionistas, según corresponda, en la cual se haya aprobado la transacción de los bienes; además debe contener los argumentos que sustentan la decisión de comprar o vender determinado bien y el valor de la transacción según se estipula en el literal c) del numeral 2, romano II de este Instructivo.</w:t>
      </w:r>
    </w:p>
    <w:p w14:paraId="559FDB54" w14:textId="77777777" w:rsidR="00A85C11" w:rsidRPr="00A85C11" w:rsidRDefault="00A85C11" w:rsidP="00B66745">
      <w:pPr>
        <w:pStyle w:val="Prrafodelista"/>
        <w:widowControl w:val="0"/>
        <w:ind w:left="993"/>
        <w:jc w:val="both"/>
        <w:outlineLvl w:val="5"/>
        <w:rPr>
          <w:rFonts w:ascii="Museo Sans 300" w:eastAsiaTheme="majorEastAsia" w:hAnsi="Museo Sans 300" w:cstheme="majorBidi"/>
          <w:iCs/>
          <w:strike/>
          <w:color w:val="000000" w:themeColor="text1"/>
          <w:sz w:val="22"/>
          <w:szCs w:val="22"/>
        </w:rPr>
      </w:pPr>
    </w:p>
    <w:p w14:paraId="3F9A2516" w14:textId="5FCE2517" w:rsidR="00FD5064" w:rsidRPr="00D40243" w:rsidRDefault="00CE2360" w:rsidP="00B66745">
      <w:pPr>
        <w:pStyle w:val="Prrafodelista"/>
        <w:keepNext/>
        <w:keepLines/>
        <w:numPr>
          <w:ilvl w:val="0"/>
          <w:numId w:val="23"/>
        </w:numPr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La solicitud y documentación podrán ser presentadas a través de los medios que ponga a disposición la Superintendencia, los cuales podrán ser electrónicos. En todo caso</w:t>
      </w:r>
      <w:r w:rsidR="008C6998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,</w:t>
      </w: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el plazo a que se refiere el primer inciso del numeral </w:t>
      </w:r>
      <w:r w:rsidR="00E81AC3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1</w:t>
      </w:r>
      <w:r w:rsidR="00093A50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</w:t>
      </w: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del romano </w:t>
      </w:r>
      <w:r w:rsidR="001B2411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II</w:t>
      </w: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I</w:t>
      </w:r>
      <w:r w:rsidR="00E81AC3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-A</w:t>
      </w: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del</w:t>
      </w:r>
      <w:r w:rsidR="00444DA2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presente </w:t>
      </w:r>
      <w:r w:rsidR="0066609C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I</w:t>
      </w:r>
      <w:r w:rsidR="00444DA2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nstructivo</w:t>
      </w:r>
      <w:r w:rsidR="00975787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,</w:t>
      </w: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empezará a contar a partir del día hábil siguiente de haber presentado la solicitud.</w:t>
      </w:r>
      <w:r w:rsidR="00596A51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(1)</w:t>
      </w:r>
    </w:p>
    <w:p w14:paraId="375FDC6A" w14:textId="77777777" w:rsidR="00FD5064" w:rsidRDefault="00FD5064" w:rsidP="00B66745">
      <w:pPr>
        <w:keepNext/>
        <w:keepLines/>
        <w:spacing w:after="0" w:line="240" w:lineRule="auto"/>
        <w:jc w:val="both"/>
        <w:outlineLvl w:val="5"/>
        <w:rPr>
          <w:rFonts w:ascii="Museo Sans 300" w:eastAsiaTheme="majorEastAsia" w:hAnsi="Museo Sans 300" w:cstheme="majorBidi"/>
          <w:b/>
          <w:iCs/>
          <w:color w:val="000000" w:themeColor="text1"/>
        </w:rPr>
      </w:pPr>
    </w:p>
    <w:p w14:paraId="720310FE" w14:textId="45E47E19" w:rsidR="00FD5064" w:rsidRPr="00D40243" w:rsidRDefault="00FD5064" w:rsidP="00B66745">
      <w:pPr>
        <w:keepNext/>
        <w:keepLines/>
        <w:spacing w:after="0" w:line="240" w:lineRule="auto"/>
        <w:jc w:val="both"/>
        <w:outlineLvl w:val="5"/>
        <w:rPr>
          <w:rFonts w:ascii="Museo Sans 300" w:eastAsiaTheme="majorEastAsia" w:hAnsi="Museo Sans 300" w:cstheme="majorBidi"/>
          <w:b/>
          <w:iCs/>
          <w:color w:val="000000" w:themeColor="text1"/>
        </w:rPr>
      </w:pPr>
      <w:r w:rsidRPr="00D40243">
        <w:rPr>
          <w:rFonts w:ascii="Museo Sans 300" w:eastAsiaTheme="majorEastAsia" w:hAnsi="Museo Sans 300" w:cstheme="majorBidi"/>
          <w:b/>
          <w:iCs/>
          <w:color w:val="000000" w:themeColor="text1"/>
        </w:rPr>
        <w:t>III-A. TRÁMITE DE LA SOLICITUD DE AUTORIZACIÓN</w:t>
      </w:r>
      <w:r w:rsidR="003A7EFB" w:rsidRPr="00D40243">
        <w:rPr>
          <w:rFonts w:ascii="Museo Sans 300" w:eastAsiaTheme="majorEastAsia" w:hAnsi="Museo Sans 300" w:cstheme="majorBidi"/>
          <w:b/>
          <w:iCs/>
          <w:color w:val="000000" w:themeColor="text1"/>
        </w:rPr>
        <w:t xml:space="preserve"> (1)</w:t>
      </w:r>
    </w:p>
    <w:p w14:paraId="44FC1FD5" w14:textId="77777777" w:rsidR="00FD5064" w:rsidRPr="00AB1857" w:rsidRDefault="00FD5064" w:rsidP="00B66745">
      <w:pPr>
        <w:pStyle w:val="Prrafodelista"/>
        <w:keepNext/>
        <w:keepLines/>
        <w:ind w:left="993"/>
        <w:jc w:val="both"/>
        <w:outlineLvl w:val="5"/>
        <w:rPr>
          <w:rFonts w:ascii="Museo Sans 300" w:eastAsiaTheme="majorEastAsia" w:hAnsi="Museo Sans 300" w:cstheme="majorBidi"/>
          <w:i/>
          <w:color w:val="000000" w:themeColor="text1"/>
          <w:sz w:val="22"/>
          <w:szCs w:val="22"/>
          <w:u w:val="single"/>
        </w:rPr>
      </w:pPr>
    </w:p>
    <w:p w14:paraId="34ED1830" w14:textId="20019431" w:rsidR="00CE0498" w:rsidRPr="00D40243" w:rsidRDefault="00CE0498" w:rsidP="00B66745">
      <w:pPr>
        <w:pStyle w:val="Prrafodelista"/>
        <w:keepNext/>
        <w:keepLines/>
        <w:numPr>
          <w:ilvl w:val="0"/>
          <w:numId w:val="20"/>
        </w:numPr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Recibida la solicitud para realizar transacciones con bienes, de acuerdo a lo establecido en el numeral 1 del romano III del presente </w:t>
      </w:r>
      <w:r w:rsidR="0066609C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I</w:t>
      </w: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nstructivo, la Superintendencia procederá a verificar el cumplimiento de los requisitos definidos por la Ley de Sociedades de Seguros y este </w:t>
      </w:r>
      <w:r w:rsidR="0066609C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I</w:t>
      </w: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nstructivo, disponiendo de un plazo de hasta veinte días hábiles para la autorización o denegatoria para realizar transacciones con bienes. Una vez vencido este plazo y de no comunicar observaciones a la entidad solicitante, la Superintendencia procederá </w:t>
      </w:r>
      <w:r w:rsidR="004C365B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a </w:t>
      </w: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autorizar la solicitud para realizar transacciones con bienes.</w:t>
      </w:r>
      <w:r w:rsidR="00D40243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(1)</w:t>
      </w:r>
    </w:p>
    <w:p w14:paraId="5D9582B8" w14:textId="77777777" w:rsidR="00CE2360" w:rsidRPr="00D40243" w:rsidRDefault="00CE2360" w:rsidP="00B66745">
      <w:pPr>
        <w:pStyle w:val="Prrafodelista"/>
        <w:widowControl w:val="0"/>
        <w:ind w:left="0"/>
        <w:outlineLvl w:val="0"/>
        <w:rPr>
          <w:rFonts w:ascii="Museo Sans 300" w:hAnsi="Museo Sans 300"/>
          <w:iCs/>
          <w:strike/>
          <w:color w:val="000000" w:themeColor="text1"/>
          <w:sz w:val="22"/>
          <w:szCs w:val="22"/>
        </w:rPr>
      </w:pPr>
    </w:p>
    <w:p w14:paraId="4BC4A3D6" w14:textId="230CA242" w:rsidR="00CE2360" w:rsidRPr="00D40243" w:rsidRDefault="00CE2360" w:rsidP="00B66745">
      <w:pPr>
        <w:pStyle w:val="Prrafodelista"/>
        <w:keepNext/>
        <w:keepLines/>
        <w:ind w:left="709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Si la solicitud no viene acompañada de la información completa y en debida forma, que se detalla en el </w:t>
      </w:r>
      <w:r w:rsidR="00C8174D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numeral </w:t>
      </w:r>
      <w:r w:rsidR="00444DA2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1</w:t>
      </w:r>
      <w:r w:rsidR="00C8174D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del romano </w:t>
      </w:r>
      <w:r w:rsidR="00B46D7A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III</w:t>
      </w: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del</w:t>
      </w:r>
      <w:r w:rsidR="00444DA2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presente </w:t>
      </w:r>
      <w:r w:rsidR="0066609C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I</w:t>
      </w:r>
      <w:r w:rsidR="00444DA2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nstructivo</w:t>
      </w: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, la Superintendencia ante la falta de requisitos necesarios, podrá requerir a </w:t>
      </w:r>
      <w:r w:rsidR="00F63741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las sociedades de seguros </w:t>
      </w: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que en el plazo de diez días hábiles contados a partir del día siguiente al de la notificación, presente los documentos que faltaren, plazo que podrá ampliarse a solicitud de las entidades interesadas cuando existan razones que así lo justifiquen.</w:t>
      </w:r>
      <w:r w:rsidR="00596A51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(1)</w:t>
      </w:r>
    </w:p>
    <w:p w14:paraId="51CE1E29" w14:textId="77777777" w:rsidR="00CE2360" w:rsidRPr="00D40243" w:rsidRDefault="00CE2360" w:rsidP="00B66745">
      <w:pPr>
        <w:widowControl w:val="0"/>
        <w:spacing w:after="0" w:line="240" w:lineRule="auto"/>
        <w:jc w:val="both"/>
        <w:outlineLvl w:val="0"/>
        <w:rPr>
          <w:rFonts w:ascii="Museo Sans 300" w:hAnsi="Museo Sans 300"/>
          <w:iCs/>
          <w:strike/>
          <w:color w:val="000000" w:themeColor="text1"/>
        </w:rPr>
      </w:pPr>
    </w:p>
    <w:p w14:paraId="6B67E76E" w14:textId="6EBA5339" w:rsidR="00CE2360" w:rsidRPr="00D40243" w:rsidRDefault="00D22F4F" w:rsidP="00B66745">
      <w:pPr>
        <w:pStyle w:val="Prrafodelista"/>
        <w:widowControl w:val="0"/>
        <w:ind w:left="709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La Superintendencia en la misma prevención indicará a </w:t>
      </w:r>
      <w:r w:rsidR="00CE2360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la Sociedad de Seguros </w:t>
      </w: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que de </w:t>
      </w:r>
      <w:r w:rsidR="00CE2360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no completa</w:t>
      </w: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rse</w:t>
      </w:r>
      <w:r w:rsidR="00CE2360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la información en el plazo antes mencionado, la Superintendencia procederá, sin más trámite, a archivar la solicitud, quedándole a salvo su derecho de presentar una nueva solicitud.</w:t>
      </w:r>
      <w:r w:rsidR="00596A51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(1)</w:t>
      </w:r>
    </w:p>
    <w:p w14:paraId="0C264D51" w14:textId="77777777" w:rsidR="00CE2360" w:rsidRPr="00D40243" w:rsidRDefault="00CE2360" w:rsidP="00B66745">
      <w:pPr>
        <w:pStyle w:val="Prrafodelista"/>
        <w:widowControl w:val="0"/>
        <w:ind w:left="993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</w:p>
    <w:p w14:paraId="3470D4B3" w14:textId="08108977" w:rsidR="00CE2360" w:rsidRPr="00D40243" w:rsidRDefault="00CE2360" w:rsidP="00B66745">
      <w:pPr>
        <w:pStyle w:val="Prrafodelista"/>
        <w:widowControl w:val="0"/>
        <w:ind w:left="709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Si luego del análisis de la documentación presentada de acuerdo al </w:t>
      </w:r>
      <w:r w:rsidR="00472D10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numeral 1 del romano III</w:t>
      </w: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de</w:t>
      </w:r>
      <w:r w:rsidR="00444DA2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l presente </w:t>
      </w:r>
      <w:r w:rsidR="0066609C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I</w:t>
      </w:r>
      <w:r w:rsidR="00444DA2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nstructivo</w:t>
      </w: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, la Superintendencia tuviere observaciones o cuando la documentación o información que haya sido presentada, no resultare suficiente para establecer los hechos o información que pretenda acreditarse, la Superintendencia </w:t>
      </w:r>
      <w:r w:rsidR="00B52EEF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podrá prevenir</w:t>
      </w: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a la Sociedad de Seguros respectiva para que subsane las deficiencias que se le comuniquen o presente documentación o información adicional que se le requiera.</w:t>
      </w:r>
      <w:r w:rsidR="00596A51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(1)</w:t>
      </w:r>
    </w:p>
    <w:p w14:paraId="7DD8CD3E" w14:textId="0D5159B1" w:rsidR="00CE2360" w:rsidRPr="00D40243" w:rsidRDefault="00CE2360" w:rsidP="00B66745">
      <w:pPr>
        <w:pStyle w:val="Prrafodelista"/>
        <w:widowControl w:val="0"/>
        <w:ind w:left="709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lastRenderedPageBreak/>
        <w:t>La Sociedad</w:t>
      </w:r>
      <w:r w:rsidR="00865EAC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</w:t>
      </w: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de Seguros dispondrá de un plazo máximo de diez días hábiles contados a partir del día siguiente al de la notificación, para solventar las observaciones o presentar la información adicional requerida por la Superintendencia.</w:t>
      </w:r>
      <w:r w:rsidR="00596A51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(1)</w:t>
      </w: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</w:t>
      </w:r>
    </w:p>
    <w:p w14:paraId="0146D018" w14:textId="77777777" w:rsidR="00CE2360" w:rsidRPr="00D40243" w:rsidRDefault="00CE2360" w:rsidP="00B66745">
      <w:pPr>
        <w:pStyle w:val="Prrafodelista"/>
        <w:widowControl w:val="0"/>
        <w:ind w:left="709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</w:p>
    <w:p w14:paraId="14A9D2E8" w14:textId="33A79D88" w:rsidR="00CE2360" w:rsidRPr="00D40243" w:rsidRDefault="00CE2360" w:rsidP="00B66745">
      <w:pPr>
        <w:pStyle w:val="Prrafodelista"/>
        <w:widowControl w:val="0"/>
        <w:ind w:left="709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La Superintendencia podrá mediante resolución fundamentada ampliar hasta por otros diez días hábiles, el plazo señalado en el inciso anterior, cuando la naturaleza de las observaciones o deficiencias prevenidas lo exijan. </w:t>
      </w:r>
      <w:r w:rsidR="00596A51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(1)</w:t>
      </w:r>
    </w:p>
    <w:p w14:paraId="520CCBDF" w14:textId="77777777" w:rsidR="00CE2360" w:rsidRPr="00D40243" w:rsidRDefault="00CE2360" w:rsidP="00B66745">
      <w:pPr>
        <w:pStyle w:val="Prrafodelista"/>
        <w:widowControl w:val="0"/>
        <w:ind w:left="0"/>
        <w:outlineLvl w:val="0"/>
        <w:rPr>
          <w:rFonts w:ascii="Museo Sans 300" w:hAnsi="Museo Sans 300"/>
          <w:iCs/>
          <w:color w:val="000000" w:themeColor="text1"/>
          <w:sz w:val="22"/>
          <w:szCs w:val="22"/>
        </w:rPr>
      </w:pPr>
    </w:p>
    <w:p w14:paraId="2F7DFB9F" w14:textId="5A74ED37" w:rsidR="00CE2360" w:rsidRPr="00D40243" w:rsidRDefault="00CE2360" w:rsidP="00B66745">
      <w:pPr>
        <w:pStyle w:val="Prrafodelista"/>
        <w:keepNext/>
        <w:keepLines/>
        <w:numPr>
          <w:ilvl w:val="0"/>
          <w:numId w:val="20"/>
        </w:numPr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bookmarkStart w:id="0" w:name="_Hlk76740734"/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La Sociedad de Seguros podrá presentar a la Superintendencia una solicitud de prórroga del plazo señalado en el inciso quinto del </w:t>
      </w:r>
      <w:r w:rsidR="00A344FA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numeral 1 del </w:t>
      </w:r>
      <w:r w:rsidR="00BA0B97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presente</w:t>
      </w:r>
      <w:r w:rsidR="003A7EFB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romano,</w:t>
      </w:r>
      <w:r w:rsidR="006372AD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</w:t>
      </w:r>
      <w:r w:rsidR="006372AD" w:rsidRPr="00D40243">
        <w:rPr>
          <w:rFonts w:ascii="Museo Sans 300" w:hAnsi="Museo Sans 300"/>
          <w:iCs/>
          <w:sz w:val="22"/>
          <w:szCs w:val="22"/>
        </w:rPr>
        <w:t>antes del vencimiento de dicho plazo,</w:t>
      </w:r>
      <w:r w:rsidR="001B2411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</w:t>
      </w: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debiendo expresar los motivos en que se fundamenta y proponer, en su caso, la prueba pertinente. </w:t>
      </w:r>
      <w:bookmarkEnd w:id="0"/>
      <w:r w:rsidR="00596A51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(1)</w:t>
      </w:r>
    </w:p>
    <w:p w14:paraId="0F2ACDEB" w14:textId="77777777" w:rsidR="00CE2360" w:rsidRPr="00D40243" w:rsidRDefault="00CE2360" w:rsidP="00B66745">
      <w:pPr>
        <w:pStyle w:val="Prrafodelista"/>
        <w:widowControl w:val="0"/>
        <w:ind w:left="0"/>
        <w:outlineLvl w:val="0"/>
        <w:rPr>
          <w:rFonts w:ascii="Museo Sans 300" w:hAnsi="Museo Sans 300"/>
          <w:iCs/>
          <w:color w:val="000000" w:themeColor="text1"/>
          <w:sz w:val="22"/>
          <w:szCs w:val="22"/>
          <w:lang w:val="es-MX"/>
        </w:rPr>
      </w:pPr>
    </w:p>
    <w:p w14:paraId="782A6AF6" w14:textId="0582BC9D" w:rsidR="00CE2360" w:rsidRPr="00D40243" w:rsidRDefault="00CE2360" w:rsidP="00B66745">
      <w:pPr>
        <w:pStyle w:val="Prrafodelista"/>
        <w:widowControl w:val="0"/>
        <w:ind w:left="709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El plazo de la prórroga no podrá exceder de diez días hábiles e iniciará a partir del día hábil siguiente a la fecha de vencimiento del plazo original. </w:t>
      </w:r>
      <w:r w:rsidR="00596A51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(1)</w:t>
      </w:r>
    </w:p>
    <w:p w14:paraId="0E566139" w14:textId="77777777" w:rsidR="00CE2360" w:rsidRPr="00D40243" w:rsidRDefault="00CE2360" w:rsidP="00B66745">
      <w:pPr>
        <w:pStyle w:val="Prrafodelista"/>
        <w:widowControl w:val="0"/>
        <w:ind w:left="0"/>
        <w:outlineLvl w:val="0"/>
        <w:rPr>
          <w:rFonts w:ascii="Museo Sans 300" w:hAnsi="Museo Sans 300"/>
          <w:iCs/>
          <w:color w:val="000000" w:themeColor="text1"/>
          <w:sz w:val="22"/>
          <w:szCs w:val="22"/>
          <w:lang w:val="es-MX"/>
        </w:rPr>
      </w:pPr>
    </w:p>
    <w:p w14:paraId="7E3259F8" w14:textId="49F20236" w:rsidR="00CE2360" w:rsidRPr="00D40243" w:rsidRDefault="00CE2360" w:rsidP="00B66745">
      <w:pPr>
        <w:pStyle w:val="Prrafodelista"/>
        <w:keepNext/>
        <w:keepLines/>
        <w:numPr>
          <w:ilvl w:val="0"/>
          <w:numId w:val="20"/>
        </w:numPr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El plazo de </w:t>
      </w:r>
      <w:r w:rsidR="00AE7A80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veinte </w:t>
      </w: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días hábiles señalado en el inciso primero del </w:t>
      </w:r>
      <w:r w:rsidR="00472D10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numeral </w:t>
      </w:r>
      <w:r w:rsidR="003B223C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1</w:t>
      </w:r>
      <w:r w:rsidR="001B2411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</w:t>
      </w:r>
      <w:r w:rsidR="003B223C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del presente </w:t>
      </w:r>
      <w:r w:rsidR="00472D10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romano</w:t>
      </w: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, se suspenderá por los días que medien entre la notificación del requerimiento de </w:t>
      </w:r>
      <w:r w:rsidR="00F7675B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completar </w:t>
      </w: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información o documentación a que se refieren </w:t>
      </w:r>
      <w:r w:rsidR="00F7675B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los incisos segundo y quinto de dicho numeral</w:t>
      </w: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, hasta que se subsanen las observaciones requeridas por la Superintendencia.</w:t>
      </w:r>
      <w:r w:rsidR="00596A51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(1)</w:t>
      </w:r>
    </w:p>
    <w:p w14:paraId="504B6ED0" w14:textId="77777777" w:rsidR="00F7675B" w:rsidRPr="00D40243" w:rsidRDefault="00F7675B" w:rsidP="00B66745">
      <w:pPr>
        <w:pStyle w:val="Prrafodelista"/>
        <w:widowControl w:val="0"/>
        <w:ind w:left="993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</w:p>
    <w:p w14:paraId="582B1E6D" w14:textId="0D59B987" w:rsidR="00CE2360" w:rsidRPr="00D40243" w:rsidRDefault="00CE2360" w:rsidP="00B66745">
      <w:pPr>
        <w:pStyle w:val="Prrafodelista"/>
        <w:keepNext/>
        <w:keepLines/>
        <w:numPr>
          <w:ilvl w:val="0"/>
          <w:numId w:val="20"/>
        </w:numPr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Una vez presenta</w:t>
      </w:r>
      <w:r w:rsidR="002F244B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da</w:t>
      </w: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l</w:t>
      </w:r>
      <w:r w:rsidR="002F244B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a</w:t>
      </w: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documen</w:t>
      </w:r>
      <w:r w:rsidR="002F244B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tación </w:t>
      </w: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complet</w:t>
      </w:r>
      <w:r w:rsidR="002F244B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a</w:t>
      </w: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y en debida forma, la Superintendencia </w:t>
      </w:r>
      <w:r w:rsidR="003A7EFB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emitirá resolución sobre la solicitud</w:t>
      </w: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para realizar transacciones con los bienes, </w:t>
      </w:r>
      <w:r w:rsidR="003A7EFB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la cual notificará </w:t>
      </w: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en un plazo máximo de tres días hábiles a partir </w:t>
      </w:r>
      <w:r w:rsidR="00E93877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de la fecha</w:t>
      </w: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de emitida la resolución.</w:t>
      </w:r>
      <w:r w:rsidR="00596A51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(1)</w:t>
      </w:r>
    </w:p>
    <w:p w14:paraId="2CC7E91B" w14:textId="33941707" w:rsidR="00FC359B" w:rsidRPr="00A93D6F" w:rsidRDefault="00FC359B" w:rsidP="00B66745">
      <w:pPr>
        <w:pStyle w:val="Prrafodelista"/>
        <w:widowControl w:val="0"/>
        <w:ind w:left="0"/>
        <w:outlineLvl w:val="0"/>
        <w:rPr>
          <w:rFonts w:ascii="Museo Sans 300" w:hAnsi="Museo Sans 300"/>
          <w:i/>
          <w:color w:val="000000" w:themeColor="text1"/>
          <w:sz w:val="22"/>
          <w:szCs w:val="18"/>
          <w:u w:val="single"/>
        </w:rPr>
      </w:pPr>
    </w:p>
    <w:p w14:paraId="47386CCA" w14:textId="77777777" w:rsidR="00E1655E" w:rsidRPr="00403BA6" w:rsidRDefault="00E1655E" w:rsidP="00B66745">
      <w:pPr>
        <w:pStyle w:val="Prrafodelista"/>
        <w:widowControl w:val="0"/>
        <w:numPr>
          <w:ilvl w:val="0"/>
          <w:numId w:val="3"/>
        </w:numPr>
        <w:ind w:left="567" w:hanging="284"/>
        <w:jc w:val="both"/>
        <w:outlineLvl w:val="5"/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</w:pPr>
      <w:r w:rsidRPr="00403BA6">
        <w:rPr>
          <w:rFonts w:ascii="Museo Sans 300" w:eastAsiaTheme="majorEastAsia" w:hAnsi="Museo Sans 300" w:cstheme="majorBidi"/>
          <w:b/>
          <w:iCs/>
          <w:color w:val="000000" w:themeColor="text1"/>
          <w:sz w:val="22"/>
          <w:szCs w:val="22"/>
        </w:rPr>
        <w:t>OTRAS DISPOSICIONES</w:t>
      </w:r>
    </w:p>
    <w:p w14:paraId="47386CCB" w14:textId="62D1D963" w:rsidR="00E1655E" w:rsidRDefault="00E1655E" w:rsidP="00B66745">
      <w:pPr>
        <w:widowControl w:val="0"/>
        <w:spacing w:after="0" w:line="240" w:lineRule="auto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lang w:val="es-ES_tradnl"/>
        </w:rPr>
      </w:pPr>
    </w:p>
    <w:p w14:paraId="203DC732" w14:textId="522B095A" w:rsidR="006372AD" w:rsidRPr="00D40243" w:rsidRDefault="006372AD" w:rsidP="00B66745">
      <w:pPr>
        <w:pStyle w:val="Prrafodelista"/>
        <w:numPr>
          <w:ilvl w:val="0"/>
          <w:numId w:val="22"/>
        </w:numPr>
        <w:jc w:val="both"/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</w:pP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Los aspectos no previstos en materia de regulación en </w:t>
      </w:r>
      <w:r w:rsidR="00EF18CD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el presente </w:t>
      </w:r>
      <w:proofErr w:type="gramStart"/>
      <w:r w:rsidR="0066609C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I</w:t>
      </w:r>
      <w:r w:rsidR="00EF18CD"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nstructivo</w:t>
      </w:r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>,</w:t>
      </w:r>
      <w:proofErr w:type="gramEnd"/>
      <w:r w:rsidRPr="00D40243">
        <w:rPr>
          <w:rFonts w:ascii="Museo Sans 300" w:eastAsiaTheme="majorEastAsia" w:hAnsi="Museo Sans 300" w:cstheme="majorBidi"/>
          <w:iCs/>
          <w:color w:val="000000" w:themeColor="text1"/>
          <w:sz w:val="22"/>
          <w:szCs w:val="22"/>
        </w:rPr>
        <w:t xml:space="preserve"> serán resueltos por el Banco Central de Reserva de El Salvador por medio de su Comité de Normas. (1)</w:t>
      </w:r>
    </w:p>
    <w:p w14:paraId="38C279D4" w14:textId="77777777" w:rsidR="006372AD" w:rsidRPr="00D40243" w:rsidRDefault="006372AD" w:rsidP="00B66745">
      <w:pPr>
        <w:spacing w:after="0" w:line="240" w:lineRule="auto"/>
        <w:jc w:val="both"/>
        <w:rPr>
          <w:rFonts w:ascii="Museo Sans 300" w:eastAsia="Times New Roman" w:hAnsi="Museo Sans 300" w:cs="Times New Roman"/>
          <w:b/>
          <w:iCs/>
          <w:lang w:eastAsia="es-ES"/>
        </w:rPr>
      </w:pPr>
    </w:p>
    <w:p w14:paraId="0D672D20" w14:textId="3EA129A6" w:rsidR="004C51D6" w:rsidRPr="00D40243" w:rsidRDefault="004C51D6" w:rsidP="00B66745">
      <w:pPr>
        <w:widowControl w:val="0"/>
        <w:spacing w:after="0" w:line="240" w:lineRule="auto"/>
        <w:ind w:left="703" w:hanging="346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lang w:val="es-ES_tradnl" w:eastAsia="es-ES"/>
        </w:rPr>
      </w:pPr>
      <w:r w:rsidRPr="00D40243">
        <w:rPr>
          <w:rFonts w:ascii="Museo Sans 300" w:eastAsiaTheme="majorEastAsia" w:hAnsi="Museo Sans 300" w:cstheme="majorBidi"/>
          <w:iCs/>
          <w:color w:val="000000" w:themeColor="text1"/>
          <w:lang w:val="es-ES_tradnl" w:eastAsia="es-ES"/>
        </w:rPr>
        <w:t>1</w:t>
      </w:r>
      <w:r w:rsidR="00AB1857" w:rsidRPr="00D40243">
        <w:rPr>
          <w:rFonts w:ascii="Museo Sans 300" w:eastAsiaTheme="majorEastAsia" w:hAnsi="Museo Sans 300" w:cstheme="majorBidi"/>
          <w:iCs/>
          <w:color w:val="000000" w:themeColor="text1"/>
          <w:lang w:val="es-ES_tradnl" w:eastAsia="es-ES"/>
        </w:rPr>
        <w:t>-</w:t>
      </w:r>
      <w:r w:rsidRPr="00D40243">
        <w:rPr>
          <w:rFonts w:ascii="Museo Sans 300" w:eastAsiaTheme="majorEastAsia" w:hAnsi="Museo Sans 300" w:cstheme="majorBidi"/>
          <w:iCs/>
          <w:color w:val="000000" w:themeColor="text1"/>
          <w:lang w:val="es-ES_tradnl" w:eastAsia="es-ES"/>
        </w:rPr>
        <w:t xml:space="preserve">A. </w:t>
      </w:r>
      <w:r w:rsidR="006372AD" w:rsidRPr="00D40243">
        <w:rPr>
          <w:rFonts w:ascii="Museo Sans 300" w:eastAsiaTheme="majorEastAsia" w:hAnsi="Museo Sans 300" w:cstheme="majorBidi"/>
          <w:iCs/>
          <w:color w:val="000000" w:themeColor="text1"/>
          <w:lang w:val="es-ES_tradnl" w:eastAsia="es-ES"/>
        </w:rPr>
        <w:t xml:space="preserve">Los incumplimientos a las disposiciones contenidas en </w:t>
      </w:r>
      <w:r w:rsidR="00EF18CD" w:rsidRPr="00D40243">
        <w:rPr>
          <w:rFonts w:ascii="Museo Sans 300" w:eastAsiaTheme="majorEastAsia" w:hAnsi="Museo Sans 300" w:cstheme="majorBidi"/>
          <w:iCs/>
          <w:color w:val="000000" w:themeColor="text1"/>
          <w:lang w:val="es-ES_tradnl" w:eastAsia="es-ES"/>
        </w:rPr>
        <w:t xml:space="preserve">el presente </w:t>
      </w:r>
      <w:proofErr w:type="gramStart"/>
      <w:r w:rsidR="0066609C">
        <w:rPr>
          <w:rFonts w:ascii="Museo Sans 300" w:eastAsiaTheme="majorEastAsia" w:hAnsi="Museo Sans 300" w:cstheme="majorBidi"/>
          <w:iCs/>
          <w:color w:val="000000" w:themeColor="text1"/>
          <w:lang w:val="es-ES_tradnl" w:eastAsia="es-ES"/>
        </w:rPr>
        <w:t>I</w:t>
      </w:r>
      <w:r w:rsidR="00EF18CD" w:rsidRPr="00D40243">
        <w:rPr>
          <w:rFonts w:ascii="Museo Sans 300" w:eastAsiaTheme="majorEastAsia" w:hAnsi="Museo Sans 300" w:cstheme="majorBidi"/>
          <w:iCs/>
          <w:color w:val="000000" w:themeColor="text1"/>
          <w:lang w:val="es-ES_tradnl" w:eastAsia="es-ES"/>
        </w:rPr>
        <w:t>nstructivo</w:t>
      </w:r>
      <w:r w:rsidR="006372AD" w:rsidRPr="00D40243">
        <w:rPr>
          <w:rFonts w:ascii="Museo Sans 300" w:eastAsiaTheme="majorEastAsia" w:hAnsi="Museo Sans 300" w:cstheme="majorBidi"/>
          <w:iCs/>
          <w:color w:val="000000" w:themeColor="text1"/>
          <w:lang w:val="es-ES_tradnl" w:eastAsia="es-ES"/>
        </w:rPr>
        <w:t>,</w:t>
      </w:r>
      <w:proofErr w:type="gramEnd"/>
      <w:r w:rsidR="006372AD" w:rsidRPr="00D40243">
        <w:rPr>
          <w:rFonts w:ascii="Museo Sans 300" w:eastAsiaTheme="majorEastAsia" w:hAnsi="Museo Sans 300" w:cstheme="majorBidi"/>
          <w:iCs/>
          <w:color w:val="000000" w:themeColor="text1"/>
          <w:lang w:val="es-ES_tradnl" w:eastAsia="es-ES"/>
        </w:rPr>
        <w:t xml:space="preserve"> serán sancionados de conformidad a lo establecido en la Ley de Supervisión y Regulación del Sistema Financiero. (1)</w:t>
      </w:r>
    </w:p>
    <w:p w14:paraId="0E87F3A6" w14:textId="77777777" w:rsidR="00AB1857" w:rsidRPr="00FC359B" w:rsidRDefault="00AB1857" w:rsidP="00B66745">
      <w:pPr>
        <w:widowControl w:val="0"/>
        <w:spacing w:after="0" w:line="240" w:lineRule="auto"/>
        <w:ind w:left="708" w:right="357" w:hanging="348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Cs w:val="18"/>
          <w:u w:val="single"/>
        </w:rPr>
      </w:pPr>
    </w:p>
    <w:p w14:paraId="108147E2" w14:textId="3535762E" w:rsidR="001E65BF" w:rsidRPr="00FC359B" w:rsidRDefault="001E65BF" w:rsidP="00B66745">
      <w:pPr>
        <w:pStyle w:val="Prrafodelista"/>
        <w:widowControl w:val="0"/>
        <w:numPr>
          <w:ilvl w:val="0"/>
          <w:numId w:val="22"/>
        </w:numPr>
        <w:ind w:left="709" w:hanging="283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2"/>
          <w:szCs w:val="18"/>
        </w:rPr>
      </w:pPr>
      <w:proofErr w:type="gramStart"/>
      <w:r w:rsidRPr="00FC359B">
        <w:rPr>
          <w:rFonts w:ascii="Museo Sans 300" w:eastAsiaTheme="majorEastAsia" w:hAnsi="Museo Sans 300" w:cstheme="majorBidi"/>
          <w:iCs/>
          <w:color w:val="000000" w:themeColor="text1"/>
          <w:sz w:val="22"/>
          <w:szCs w:val="18"/>
        </w:rPr>
        <w:t>El presente Instructivo entrarán</w:t>
      </w:r>
      <w:proofErr w:type="gramEnd"/>
      <w:r w:rsidRPr="00FC359B">
        <w:rPr>
          <w:rFonts w:ascii="Museo Sans 300" w:eastAsiaTheme="majorEastAsia" w:hAnsi="Museo Sans 300" w:cstheme="majorBidi"/>
          <w:iCs/>
          <w:color w:val="000000" w:themeColor="text1"/>
          <w:sz w:val="22"/>
          <w:szCs w:val="18"/>
        </w:rPr>
        <w:t xml:space="preserve"> en vigencia a partir del 16 de septiembre de 1998.</w:t>
      </w:r>
    </w:p>
    <w:p w14:paraId="1F121B28" w14:textId="57208871" w:rsidR="00D40243" w:rsidRDefault="00D40243" w:rsidP="00B66745">
      <w:pPr>
        <w:spacing w:after="0" w:line="240" w:lineRule="auto"/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  <w:szCs w:val="20"/>
        </w:rPr>
      </w:pPr>
    </w:p>
    <w:p w14:paraId="161F3BD5" w14:textId="77777777" w:rsidR="002C6D80" w:rsidRDefault="002C6D80" w:rsidP="00B66745">
      <w:pPr>
        <w:spacing w:after="0" w:line="240" w:lineRule="auto"/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  <w:szCs w:val="20"/>
        </w:rPr>
      </w:pPr>
    </w:p>
    <w:p w14:paraId="0539F275" w14:textId="03FEBE54" w:rsidR="00D40243" w:rsidRDefault="00D40243" w:rsidP="00B66745">
      <w:pPr>
        <w:spacing w:after="0" w:line="240" w:lineRule="auto"/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  <w:szCs w:val="20"/>
        </w:rPr>
      </w:pPr>
    </w:p>
    <w:p w14:paraId="5ED84CB1" w14:textId="77777777" w:rsidR="002C6D80" w:rsidRDefault="002C6D80" w:rsidP="00B66745">
      <w:pPr>
        <w:spacing w:after="0" w:line="240" w:lineRule="auto"/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  <w:szCs w:val="20"/>
        </w:rPr>
      </w:pPr>
    </w:p>
    <w:p w14:paraId="7BD6E61A" w14:textId="6AA034AF" w:rsidR="0098598A" w:rsidRPr="00FC359B" w:rsidRDefault="0098598A" w:rsidP="006822A7">
      <w:pPr>
        <w:spacing w:after="120" w:line="240" w:lineRule="auto"/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  <w:szCs w:val="20"/>
        </w:rPr>
      </w:pPr>
      <w:r w:rsidRPr="00FC359B"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  <w:szCs w:val="20"/>
        </w:rPr>
        <w:lastRenderedPageBreak/>
        <w:t>MODIFICACIONES:</w:t>
      </w:r>
    </w:p>
    <w:p w14:paraId="6D6460A7" w14:textId="19E047BB" w:rsidR="00D40243" w:rsidRPr="009247F7" w:rsidRDefault="00D40243" w:rsidP="00D40243">
      <w:pPr>
        <w:pStyle w:val="Prrafodelista"/>
        <w:numPr>
          <w:ilvl w:val="0"/>
          <w:numId w:val="24"/>
        </w:numPr>
        <w:ind w:left="426" w:hanging="426"/>
        <w:jc w:val="both"/>
        <w:rPr>
          <w:rFonts w:ascii="Museo Sans 300" w:eastAsiaTheme="minorHAnsi" w:hAnsi="Museo Sans 300" w:cs="Arial"/>
          <w:b/>
          <w:bCs/>
          <w:color w:val="000000"/>
          <w:sz w:val="20"/>
          <w:lang w:val="es-CL" w:eastAsia="en-US"/>
        </w:rPr>
      </w:pPr>
      <w:r w:rsidRPr="009247F7">
        <w:rPr>
          <w:rFonts w:ascii="Museo Sans 300" w:eastAsiaTheme="minorHAnsi" w:hAnsi="Museo Sans 300" w:cs="Arial"/>
          <w:b/>
          <w:bCs/>
          <w:color w:val="000000"/>
          <w:sz w:val="20"/>
          <w:lang w:val="es-CL" w:eastAsia="en-US"/>
        </w:rPr>
        <w:t xml:space="preserve">Modificaciones </w:t>
      </w:r>
      <w:r w:rsidR="008D0E0F">
        <w:rPr>
          <w:rFonts w:ascii="Museo Sans 300" w:eastAsiaTheme="minorHAnsi" w:hAnsi="Museo Sans 300" w:cs="Arial"/>
          <w:b/>
          <w:bCs/>
          <w:color w:val="000000"/>
          <w:sz w:val="20"/>
          <w:lang w:val="es-CL" w:eastAsia="en-US"/>
        </w:rPr>
        <w:t xml:space="preserve">al </w:t>
      </w:r>
      <w:r w:rsidR="009D758C" w:rsidRPr="009D758C">
        <w:rPr>
          <w:rFonts w:ascii="Museo Sans 300" w:eastAsiaTheme="minorHAnsi" w:hAnsi="Museo Sans 300" w:cs="Arial"/>
          <w:b/>
          <w:bCs/>
          <w:color w:val="000000"/>
          <w:sz w:val="20"/>
          <w:lang w:val="es-CL" w:eastAsia="en-US"/>
        </w:rPr>
        <w:t>Romano III,</w:t>
      </w:r>
      <w:r w:rsidR="008D0E0F">
        <w:rPr>
          <w:rFonts w:ascii="Museo Sans 300" w:eastAsiaTheme="minorHAnsi" w:hAnsi="Museo Sans 300" w:cs="Arial"/>
          <w:b/>
          <w:bCs/>
          <w:color w:val="000000"/>
          <w:sz w:val="20"/>
          <w:lang w:val="es-CL" w:eastAsia="en-US"/>
        </w:rPr>
        <w:t xml:space="preserve"> IV</w:t>
      </w:r>
      <w:r w:rsidR="00092306">
        <w:rPr>
          <w:rFonts w:ascii="Museo Sans 300" w:eastAsiaTheme="minorHAnsi" w:hAnsi="Museo Sans 300" w:cs="Arial"/>
          <w:b/>
          <w:bCs/>
          <w:color w:val="000000"/>
          <w:sz w:val="20"/>
          <w:lang w:val="es-CL" w:eastAsia="en-US"/>
        </w:rPr>
        <w:t xml:space="preserve"> e</w:t>
      </w:r>
      <w:r w:rsidR="009D758C" w:rsidRPr="009D758C">
        <w:rPr>
          <w:rFonts w:ascii="Museo Sans 300" w:eastAsiaTheme="minorHAnsi" w:hAnsi="Museo Sans 300" w:cs="Arial"/>
          <w:b/>
          <w:bCs/>
          <w:color w:val="000000"/>
          <w:sz w:val="20"/>
          <w:lang w:val="es-CL" w:eastAsia="en-US"/>
        </w:rPr>
        <w:t xml:space="preserve"> incorporación del Romano III-A</w:t>
      </w:r>
      <w:r w:rsidRPr="009247F7">
        <w:rPr>
          <w:rFonts w:ascii="Museo Sans 300" w:eastAsiaTheme="minorHAnsi" w:hAnsi="Museo Sans 300" w:cs="Arial"/>
          <w:b/>
          <w:bCs/>
          <w:color w:val="000000"/>
          <w:sz w:val="20"/>
          <w:lang w:val="es-CL" w:eastAsia="en-US"/>
        </w:rPr>
        <w:t xml:space="preserve">, aprobadas por el Banco Central de Reserva de El Salvador por medio de su Comité de Normas, en Sesión No. CN-05/2022, del </w:t>
      </w:r>
      <w:r w:rsidR="008B772A">
        <w:rPr>
          <w:rFonts w:ascii="Museo Sans 300" w:eastAsiaTheme="minorHAnsi" w:hAnsi="Museo Sans 300" w:cs="Arial"/>
          <w:b/>
          <w:bCs/>
          <w:color w:val="000000"/>
          <w:sz w:val="20"/>
          <w:lang w:val="es-CL" w:eastAsia="en-US"/>
        </w:rPr>
        <w:t>10</w:t>
      </w:r>
      <w:r w:rsidRPr="009247F7">
        <w:rPr>
          <w:rFonts w:ascii="Museo Sans 300" w:eastAsiaTheme="minorHAnsi" w:hAnsi="Museo Sans 300" w:cs="Arial"/>
          <w:b/>
          <w:bCs/>
          <w:color w:val="000000"/>
          <w:sz w:val="20"/>
          <w:lang w:val="es-CL" w:eastAsia="en-US"/>
        </w:rPr>
        <w:t xml:space="preserve"> de </w:t>
      </w:r>
      <w:r>
        <w:rPr>
          <w:rFonts w:ascii="Museo Sans 300" w:eastAsiaTheme="minorHAnsi" w:hAnsi="Museo Sans 300" w:cs="Arial"/>
          <w:b/>
          <w:bCs/>
          <w:color w:val="000000"/>
          <w:sz w:val="20"/>
          <w:lang w:val="es-CL" w:eastAsia="en-US"/>
        </w:rPr>
        <w:t>juni</w:t>
      </w:r>
      <w:r w:rsidRPr="009247F7">
        <w:rPr>
          <w:rFonts w:ascii="Museo Sans 300" w:eastAsiaTheme="minorHAnsi" w:hAnsi="Museo Sans 300" w:cs="Arial"/>
          <w:b/>
          <w:bCs/>
          <w:color w:val="000000"/>
          <w:sz w:val="20"/>
          <w:lang w:val="es-CL" w:eastAsia="en-US"/>
        </w:rPr>
        <w:t xml:space="preserve">o de dos mil veintidós, con vigencia a partir del </w:t>
      </w:r>
      <w:r w:rsidR="008B772A">
        <w:rPr>
          <w:rFonts w:ascii="Museo Sans 300" w:eastAsiaTheme="minorHAnsi" w:hAnsi="Museo Sans 300" w:cs="Arial"/>
          <w:b/>
          <w:bCs/>
          <w:color w:val="000000"/>
          <w:sz w:val="20"/>
          <w:lang w:val="es-CL" w:eastAsia="en-US"/>
        </w:rPr>
        <w:t>29</w:t>
      </w:r>
      <w:r w:rsidRPr="009247F7">
        <w:rPr>
          <w:rFonts w:ascii="Museo Sans 300" w:eastAsiaTheme="minorHAnsi" w:hAnsi="Museo Sans 300" w:cs="Arial"/>
          <w:b/>
          <w:bCs/>
          <w:color w:val="000000"/>
          <w:sz w:val="20"/>
          <w:lang w:val="es-CL" w:eastAsia="en-US"/>
        </w:rPr>
        <w:t xml:space="preserve"> de junio de dos mil veintidós.</w:t>
      </w:r>
    </w:p>
    <w:p w14:paraId="3F79B805" w14:textId="77777777" w:rsidR="00D40243" w:rsidRPr="00D40243" w:rsidRDefault="00D40243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Cs/>
          <w:color w:val="000000" w:themeColor="text1"/>
          <w:sz w:val="20"/>
          <w:szCs w:val="16"/>
        </w:rPr>
      </w:pPr>
    </w:p>
    <w:p w14:paraId="121A3A2E" w14:textId="1336AD69" w:rsidR="007C35C2" w:rsidRDefault="007C35C2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</w:pPr>
    </w:p>
    <w:p w14:paraId="33A75F8D" w14:textId="370965DC" w:rsidR="007C35C2" w:rsidRDefault="007C35C2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</w:pPr>
    </w:p>
    <w:p w14:paraId="7E958741" w14:textId="34DAAA86" w:rsidR="007C35C2" w:rsidRDefault="007C35C2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</w:pPr>
    </w:p>
    <w:p w14:paraId="43CC9A7D" w14:textId="1B4F9603" w:rsidR="007C35C2" w:rsidRDefault="007C35C2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</w:pPr>
    </w:p>
    <w:p w14:paraId="573ABA72" w14:textId="030F7A97" w:rsidR="007C35C2" w:rsidRDefault="007C35C2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</w:pPr>
    </w:p>
    <w:p w14:paraId="03DE97CD" w14:textId="0D7235A5" w:rsidR="007C35C2" w:rsidRDefault="007C35C2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</w:pPr>
    </w:p>
    <w:p w14:paraId="7180BED0" w14:textId="7325383E" w:rsidR="007C35C2" w:rsidRDefault="007C35C2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</w:pPr>
    </w:p>
    <w:p w14:paraId="75EBA2B9" w14:textId="53842851" w:rsidR="007C35C2" w:rsidRDefault="002C6D80" w:rsidP="006822A7">
      <w:pPr>
        <w:pStyle w:val="Prrafodelista"/>
        <w:tabs>
          <w:tab w:val="left" w:pos="7638"/>
        </w:tabs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</w:pPr>
      <w:r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  <w:tab/>
      </w:r>
    </w:p>
    <w:p w14:paraId="6DC382DB" w14:textId="00800313" w:rsidR="007C35C2" w:rsidRDefault="007C35C2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</w:pPr>
    </w:p>
    <w:p w14:paraId="4A029897" w14:textId="60A4A488" w:rsidR="007C35C2" w:rsidRDefault="007C35C2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</w:pPr>
    </w:p>
    <w:p w14:paraId="2748EC3F" w14:textId="339BE383" w:rsidR="007C35C2" w:rsidRDefault="007C35C2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</w:pPr>
    </w:p>
    <w:p w14:paraId="7E73DC06" w14:textId="3DCCBE4D" w:rsidR="007C35C2" w:rsidRDefault="007C35C2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</w:pPr>
    </w:p>
    <w:p w14:paraId="72AD6E01" w14:textId="02621AFF" w:rsidR="007C35C2" w:rsidRDefault="007C35C2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</w:pPr>
    </w:p>
    <w:p w14:paraId="08B25B38" w14:textId="3D6217C3" w:rsidR="007C35C2" w:rsidRDefault="007C35C2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</w:pPr>
    </w:p>
    <w:p w14:paraId="773668F2" w14:textId="7D650A04" w:rsidR="007C35C2" w:rsidRDefault="007C35C2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</w:pPr>
    </w:p>
    <w:p w14:paraId="283E3045" w14:textId="74CE816F" w:rsidR="007C35C2" w:rsidRDefault="007C35C2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</w:pPr>
    </w:p>
    <w:p w14:paraId="31486C45" w14:textId="426E711A" w:rsidR="007C35C2" w:rsidRDefault="007C35C2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</w:pPr>
    </w:p>
    <w:p w14:paraId="21F5CAB7" w14:textId="6D6E80E8" w:rsidR="007C35C2" w:rsidRDefault="007C35C2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</w:pPr>
    </w:p>
    <w:p w14:paraId="4354277D" w14:textId="0E7BACC5" w:rsidR="007C35C2" w:rsidRDefault="007C35C2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</w:pPr>
    </w:p>
    <w:p w14:paraId="399FCA8C" w14:textId="422A338D" w:rsidR="007C35C2" w:rsidRDefault="007C35C2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</w:pPr>
    </w:p>
    <w:p w14:paraId="68088821" w14:textId="2A5B4703" w:rsidR="007C35C2" w:rsidRDefault="007C35C2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</w:pPr>
    </w:p>
    <w:p w14:paraId="0ABFFC95" w14:textId="0249A657" w:rsidR="007C35C2" w:rsidRDefault="007C35C2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</w:pPr>
    </w:p>
    <w:p w14:paraId="5E7F12A6" w14:textId="4BFB493E" w:rsidR="007C35C2" w:rsidRDefault="007C35C2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</w:pPr>
    </w:p>
    <w:p w14:paraId="02359F53" w14:textId="5E2DF7C9" w:rsidR="007C35C2" w:rsidRDefault="007C35C2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</w:pPr>
    </w:p>
    <w:p w14:paraId="2487C28D" w14:textId="073F4E41" w:rsidR="007C35C2" w:rsidRDefault="007C35C2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</w:pPr>
    </w:p>
    <w:p w14:paraId="22A9BB7A" w14:textId="648A0312" w:rsidR="007C35C2" w:rsidRDefault="007C35C2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</w:pPr>
    </w:p>
    <w:p w14:paraId="1DA4BBE2" w14:textId="53C8879F" w:rsidR="007C35C2" w:rsidRDefault="007C35C2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</w:pPr>
    </w:p>
    <w:p w14:paraId="4F07B348" w14:textId="7575A6CC" w:rsidR="007C35C2" w:rsidRDefault="007C35C2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</w:pPr>
    </w:p>
    <w:p w14:paraId="3D8CD18D" w14:textId="5E4FE85C" w:rsidR="007C35C2" w:rsidRDefault="007C35C2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</w:pPr>
    </w:p>
    <w:p w14:paraId="3A91FEF8" w14:textId="0DEF3901" w:rsidR="007C35C2" w:rsidRDefault="007C35C2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</w:pPr>
    </w:p>
    <w:p w14:paraId="2D6A84BA" w14:textId="6A72913C" w:rsidR="007C35C2" w:rsidRDefault="007C35C2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</w:pPr>
    </w:p>
    <w:p w14:paraId="483A9771" w14:textId="77777777" w:rsidR="007C35C2" w:rsidRDefault="007C35C2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</w:pPr>
    </w:p>
    <w:p w14:paraId="51C00091" w14:textId="4DE2AD51" w:rsidR="007C35C2" w:rsidRDefault="007C35C2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0"/>
          <w:szCs w:val="16"/>
        </w:rPr>
      </w:pPr>
    </w:p>
    <w:p w14:paraId="0C1FD2D2" w14:textId="77777777" w:rsidR="007C35C2" w:rsidRPr="003E2F1C" w:rsidRDefault="007C35C2" w:rsidP="00B66745">
      <w:pPr>
        <w:pStyle w:val="Prrafodelista"/>
        <w:ind w:left="426"/>
        <w:rPr>
          <w:rFonts w:ascii="Museo Sans 300" w:eastAsiaTheme="majorEastAsia" w:hAnsi="Museo Sans 300" w:cstheme="majorBidi"/>
          <w:b/>
          <w:bCs/>
          <w:i/>
          <w:color w:val="000000" w:themeColor="text1"/>
          <w:sz w:val="22"/>
          <w:szCs w:val="16"/>
        </w:rPr>
      </w:pPr>
    </w:p>
    <w:p w14:paraId="47386CEF" w14:textId="2B31A52E" w:rsidR="00E1655E" w:rsidRPr="00FC359B" w:rsidRDefault="00E1655E" w:rsidP="00B66745">
      <w:pPr>
        <w:keepNext/>
        <w:keepLines/>
        <w:spacing w:after="0" w:line="240" w:lineRule="auto"/>
        <w:jc w:val="right"/>
        <w:outlineLvl w:val="5"/>
        <w:rPr>
          <w:rFonts w:ascii="Museo Sans 300" w:eastAsiaTheme="majorEastAsia" w:hAnsi="Museo Sans 300" w:cstheme="majorBidi"/>
          <w:b/>
          <w:iCs/>
          <w:color w:val="000000" w:themeColor="text1"/>
          <w:sz w:val="20"/>
          <w:szCs w:val="20"/>
          <w:lang w:val="es-ES_tradnl"/>
        </w:rPr>
      </w:pPr>
      <w:r w:rsidRPr="00FC359B">
        <w:rPr>
          <w:rFonts w:ascii="Museo Sans 300" w:eastAsiaTheme="majorEastAsia" w:hAnsi="Museo Sans 300" w:cstheme="majorBidi"/>
          <w:b/>
          <w:iCs/>
          <w:color w:val="000000" w:themeColor="text1"/>
          <w:sz w:val="20"/>
          <w:szCs w:val="20"/>
          <w:lang w:val="es-ES_tradnl"/>
        </w:rPr>
        <w:lastRenderedPageBreak/>
        <w:t>Anexo</w:t>
      </w:r>
      <w:r w:rsidR="000C4C94">
        <w:rPr>
          <w:rFonts w:ascii="Museo Sans 300" w:eastAsiaTheme="majorEastAsia" w:hAnsi="Museo Sans 300" w:cstheme="majorBidi"/>
          <w:b/>
          <w:iCs/>
          <w:color w:val="000000" w:themeColor="text1"/>
          <w:sz w:val="20"/>
          <w:szCs w:val="20"/>
          <w:lang w:val="es-ES_tradnl"/>
        </w:rPr>
        <w:t xml:space="preserve"> No. 1</w:t>
      </w:r>
    </w:p>
    <w:p w14:paraId="47386CF0" w14:textId="77777777" w:rsidR="00E1655E" w:rsidRPr="00FC359B" w:rsidRDefault="00E1655E" w:rsidP="00B66745">
      <w:pPr>
        <w:keepNext/>
        <w:keepLines/>
        <w:spacing w:after="0" w:line="240" w:lineRule="auto"/>
        <w:jc w:val="center"/>
        <w:outlineLvl w:val="5"/>
        <w:rPr>
          <w:rFonts w:ascii="Museo Sans 300" w:eastAsiaTheme="majorEastAsia" w:hAnsi="Museo Sans 300" w:cstheme="majorBidi"/>
          <w:b/>
          <w:iCs/>
          <w:color w:val="000000" w:themeColor="text1"/>
          <w:sz w:val="20"/>
          <w:szCs w:val="20"/>
          <w:lang w:val="es-ES_tradnl"/>
        </w:rPr>
      </w:pPr>
    </w:p>
    <w:p w14:paraId="47386CF1" w14:textId="77777777" w:rsidR="00E1655E" w:rsidRPr="00FC359B" w:rsidRDefault="00E1655E" w:rsidP="00B66745">
      <w:pPr>
        <w:keepNext/>
        <w:keepLines/>
        <w:spacing w:after="0" w:line="240" w:lineRule="auto"/>
        <w:jc w:val="center"/>
        <w:outlineLvl w:val="5"/>
        <w:rPr>
          <w:rFonts w:ascii="Museo Sans 300" w:eastAsiaTheme="majorEastAsia" w:hAnsi="Museo Sans 300" w:cstheme="majorBidi"/>
          <w:b/>
          <w:iCs/>
          <w:color w:val="000000" w:themeColor="text1"/>
          <w:sz w:val="20"/>
          <w:szCs w:val="20"/>
          <w:lang w:val="es-ES_tradnl"/>
        </w:rPr>
      </w:pPr>
      <w:r w:rsidRPr="00FC359B">
        <w:rPr>
          <w:rFonts w:ascii="Museo Sans 300" w:eastAsiaTheme="majorEastAsia" w:hAnsi="Museo Sans 300" w:cstheme="majorBidi"/>
          <w:b/>
          <w:iCs/>
          <w:color w:val="000000" w:themeColor="text1"/>
          <w:sz w:val="20"/>
          <w:szCs w:val="20"/>
          <w:lang w:val="es-ES_tradnl"/>
        </w:rPr>
        <w:t>PARENTESCOS POR CONSANGUINIDAD Y POR AFINIDAD</w:t>
      </w:r>
    </w:p>
    <w:p w14:paraId="47386CF2" w14:textId="5316F21F" w:rsidR="00E1655E" w:rsidRDefault="00E1655E" w:rsidP="00B66745">
      <w:pPr>
        <w:keepNext/>
        <w:keepLines/>
        <w:spacing w:after="0" w:line="240" w:lineRule="auto"/>
        <w:jc w:val="center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0"/>
          <w:szCs w:val="20"/>
          <w:lang w:val="es-ES_tradnl"/>
        </w:rPr>
      </w:pPr>
    </w:p>
    <w:p w14:paraId="3253697A" w14:textId="77777777" w:rsidR="000C4C94" w:rsidRPr="00FC359B" w:rsidRDefault="000C4C94" w:rsidP="00B66745">
      <w:pPr>
        <w:keepNext/>
        <w:keepLines/>
        <w:spacing w:after="0" w:line="240" w:lineRule="auto"/>
        <w:jc w:val="center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0"/>
          <w:szCs w:val="20"/>
          <w:lang w:val="es-ES_tradnl"/>
        </w:rPr>
      </w:pPr>
    </w:p>
    <w:p w14:paraId="47386CF5" w14:textId="77777777" w:rsidR="00E1655E" w:rsidRPr="00FC359B" w:rsidRDefault="00E1655E" w:rsidP="00B66745">
      <w:pPr>
        <w:pStyle w:val="Prrafodelista"/>
        <w:keepNext/>
        <w:keepLines/>
        <w:numPr>
          <w:ilvl w:val="0"/>
          <w:numId w:val="4"/>
        </w:numPr>
        <w:ind w:left="425" w:hanging="425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0"/>
        </w:rPr>
      </w:pPr>
      <w:r w:rsidRPr="00FC359B">
        <w:rPr>
          <w:rFonts w:ascii="Museo Sans 300" w:eastAsiaTheme="majorEastAsia" w:hAnsi="Museo Sans 300" w:cstheme="majorBidi"/>
          <w:iCs/>
          <w:color w:val="000000" w:themeColor="text1"/>
          <w:sz w:val="20"/>
        </w:rPr>
        <w:t>Primer grado de consanguinidad es el parentesco entre padre (madre) e hijo (a).</w:t>
      </w:r>
    </w:p>
    <w:p w14:paraId="47386CF6" w14:textId="77777777" w:rsidR="00E1655E" w:rsidRPr="00FC359B" w:rsidRDefault="00E1655E" w:rsidP="00B66745">
      <w:pPr>
        <w:pStyle w:val="Prrafodelista"/>
        <w:keepNext/>
        <w:keepLines/>
        <w:ind w:left="425" w:hanging="425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0"/>
        </w:rPr>
      </w:pPr>
    </w:p>
    <w:p w14:paraId="47386CF7" w14:textId="77777777" w:rsidR="00E1655E" w:rsidRPr="00FC359B" w:rsidRDefault="00E1655E" w:rsidP="00B66745">
      <w:pPr>
        <w:pStyle w:val="Prrafodelista"/>
        <w:keepNext/>
        <w:keepLines/>
        <w:numPr>
          <w:ilvl w:val="0"/>
          <w:numId w:val="4"/>
        </w:numPr>
        <w:ind w:left="425" w:hanging="425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0"/>
        </w:rPr>
      </w:pPr>
      <w:r w:rsidRPr="00FC359B">
        <w:rPr>
          <w:rFonts w:ascii="Museo Sans 300" w:eastAsiaTheme="majorEastAsia" w:hAnsi="Museo Sans 300" w:cstheme="majorBidi"/>
          <w:iCs/>
          <w:color w:val="000000" w:themeColor="text1"/>
          <w:sz w:val="20"/>
        </w:rPr>
        <w:t>Segundo grado de consanguinidad es el que existe entre abuelo (a)  y  nieto (a), y entre hermanos (as).</w:t>
      </w:r>
    </w:p>
    <w:p w14:paraId="47386CF8" w14:textId="77777777" w:rsidR="00E1655E" w:rsidRPr="00FC359B" w:rsidRDefault="00E1655E" w:rsidP="00B66745">
      <w:pPr>
        <w:pStyle w:val="Prrafodelista"/>
        <w:keepNext/>
        <w:keepLines/>
        <w:ind w:left="425" w:hanging="425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0"/>
        </w:rPr>
      </w:pPr>
    </w:p>
    <w:p w14:paraId="47386CF9" w14:textId="77777777" w:rsidR="00E1655E" w:rsidRPr="00FC359B" w:rsidRDefault="00E1655E" w:rsidP="00B66745">
      <w:pPr>
        <w:pStyle w:val="Prrafodelista"/>
        <w:keepNext/>
        <w:keepLines/>
        <w:numPr>
          <w:ilvl w:val="0"/>
          <w:numId w:val="4"/>
        </w:numPr>
        <w:ind w:left="425" w:hanging="425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0"/>
        </w:rPr>
      </w:pPr>
      <w:r w:rsidRPr="00FC359B">
        <w:rPr>
          <w:rFonts w:ascii="Museo Sans 300" w:eastAsiaTheme="majorEastAsia" w:hAnsi="Museo Sans 300" w:cstheme="majorBidi"/>
          <w:iCs/>
          <w:color w:val="000000" w:themeColor="text1"/>
          <w:sz w:val="20"/>
        </w:rPr>
        <w:t>Tercer grado de consanguinidad es el que existe entre bisabuelo(a) y bisnieto(a), y entre tíos (as) y sobrinos (as).</w:t>
      </w:r>
    </w:p>
    <w:p w14:paraId="47386CFA" w14:textId="77777777" w:rsidR="00E1655E" w:rsidRPr="00FC359B" w:rsidRDefault="00E1655E" w:rsidP="00B66745">
      <w:pPr>
        <w:pStyle w:val="Prrafodelista"/>
        <w:keepNext/>
        <w:keepLines/>
        <w:ind w:left="425" w:hanging="425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0"/>
        </w:rPr>
      </w:pPr>
    </w:p>
    <w:p w14:paraId="47386CFB" w14:textId="77777777" w:rsidR="00E1655E" w:rsidRPr="00FC359B" w:rsidRDefault="00E1655E" w:rsidP="00B66745">
      <w:pPr>
        <w:pStyle w:val="Prrafodelista"/>
        <w:keepNext/>
        <w:keepLines/>
        <w:numPr>
          <w:ilvl w:val="0"/>
          <w:numId w:val="4"/>
        </w:numPr>
        <w:ind w:left="425" w:hanging="425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0"/>
        </w:rPr>
      </w:pPr>
      <w:r w:rsidRPr="00FC359B">
        <w:rPr>
          <w:rFonts w:ascii="Museo Sans 300" w:eastAsiaTheme="majorEastAsia" w:hAnsi="Museo Sans 300" w:cstheme="majorBidi"/>
          <w:iCs/>
          <w:color w:val="000000" w:themeColor="text1"/>
          <w:sz w:val="20"/>
        </w:rPr>
        <w:t>Primer grado de afinidad es el que existe entre el suegro (a) y nuera (yerno), y entre padrastro (madrastra) y entenado (a).</w:t>
      </w:r>
    </w:p>
    <w:p w14:paraId="47386CFC" w14:textId="77777777" w:rsidR="00E1655E" w:rsidRPr="00FC359B" w:rsidRDefault="00E1655E" w:rsidP="00B66745">
      <w:pPr>
        <w:pStyle w:val="Prrafodelista"/>
        <w:keepNext/>
        <w:keepLines/>
        <w:ind w:left="425" w:hanging="425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0"/>
        </w:rPr>
      </w:pPr>
    </w:p>
    <w:p w14:paraId="47386CFD" w14:textId="77777777" w:rsidR="00E1655E" w:rsidRPr="00FC359B" w:rsidRDefault="00E1655E" w:rsidP="00B66745">
      <w:pPr>
        <w:pStyle w:val="Prrafodelista"/>
        <w:keepNext/>
        <w:keepLines/>
        <w:numPr>
          <w:ilvl w:val="0"/>
          <w:numId w:val="4"/>
        </w:numPr>
        <w:ind w:left="425" w:hanging="425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  <w:sz w:val="20"/>
        </w:rPr>
      </w:pPr>
      <w:r w:rsidRPr="00FC359B">
        <w:rPr>
          <w:rFonts w:ascii="Museo Sans 300" w:eastAsiaTheme="majorEastAsia" w:hAnsi="Museo Sans 300" w:cstheme="majorBidi"/>
          <w:iCs/>
          <w:color w:val="000000" w:themeColor="text1"/>
          <w:sz w:val="20"/>
        </w:rPr>
        <w:t>Segundo grado de afinidad es el que existe entre cuñados (as).</w:t>
      </w:r>
    </w:p>
    <w:p w14:paraId="47386CFE" w14:textId="77777777" w:rsidR="00E1655E" w:rsidRPr="00403BA6" w:rsidRDefault="00E1655E" w:rsidP="00B66745">
      <w:pPr>
        <w:keepNext/>
        <w:keepLines/>
        <w:spacing w:line="240" w:lineRule="auto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</w:p>
    <w:p w14:paraId="47386CFF" w14:textId="77777777" w:rsidR="00E1655E" w:rsidRPr="00403BA6" w:rsidRDefault="00E1655E" w:rsidP="00B66745">
      <w:pPr>
        <w:keepNext/>
        <w:keepLines/>
        <w:spacing w:line="240" w:lineRule="auto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</w:p>
    <w:p w14:paraId="47386D00" w14:textId="77777777" w:rsidR="00E1655E" w:rsidRPr="00403BA6" w:rsidRDefault="00E1655E" w:rsidP="00B66745">
      <w:pPr>
        <w:keepNext/>
        <w:keepLines/>
        <w:spacing w:line="240" w:lineRule="auto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</w:p>
    <w:p w14:paraId="47386D01" w14:textId="77777777" w:rsidR="00E1655E" w:rsidRPr="00403BA6" w:rsidRDefault="00E1655E" w:rsidP="00B66745">
      <w:pPr>
        <w:keepNext/>
        <w:keepLines/>
        <w:spacing w:line="240" w:lineRule="auto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</w:p>
    <w:p w14:paraId="47386D02" w14:textId="77777777" w:rsidR="00E1655E" w:rsidRPr="00403BA6" w:rsidRDefault="00E1655E" w:rsidP="00B66745">
      <w:pPr>
        <w:keepNext/>
        <w:keepLines/>
        <w:spacing w:line="240" w:lineRule="auto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</w:p>
    <w:p w14:paraId="47386D03" w14:textId="77777777" w:rsidR="00E1655E" w:rsidRPr="00403BA6" w:rsidRDefault="00E1655E" w:rsidP="00B66745">
      <w:pPr>
        <w:keepNext/>
        <w:keepLines/>
        <w:spacing w:line="240" w:lineRule="auto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</w:p>
    <w:p w14:paraId="47386D04" w14:textId="77777777" w:rsidR="00E1655E" w:rsidRPr="00403BA6" w:rsidRDefault="00E1655E" w:rsidP="00B66745">
      <w:pPr>
        <w:keepNext/>
        <w:keepLines/>
        <w:spacing w:line="240" w:lineRule="auto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</w:p>
    <w:p w14:paraId="47386D05" w14:textId="77777777" w:rsidR="00E1655E" w:rsidRPr="00403BA6" w:rsidRDefault="00E1655E" w:rsidP="00B66745">
      <w:pPr>
        <w:keepNext/>
        <w:keepLines/>
        <w:spacing w:line="240" w:lineRule="auto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</w:p>
    <w:p w14:paraId="47386D06" w14:textId="77777777" w:rsidR="00E1655E" w:rsidRPr="00403BA6" w:rsidRDefault="00E1655E" w:rsidP="00B66745">
      <w:pPr>
        <w:keepNext/>
        <w:keepLines/>
        <w:spacing w:line="240" w:lineRule="auto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</w:p>
    <w:p w14:paraId="47386D07" w14:textId="77777777" w:rsidR="00E1655E" w:rsidRPr="00403BA6" w:rsidRDefault="00E1655E" w:rsidP="00B66745">
      <w:pPr>
        <w:keepNext/>
        <w:keepLines/>
        <w:spacing w:line="240" w:lineRule="auto"/>
        <w:jc w:val="both"/>
        <w:outlineLvl w:val="5"/>
        <w:rPr>
          <w:rFonts w:ascii="Museo Sans 300" w:eastAsiaTheme="majorEastAsia" w:hAnsi="Museo Sans 300" w:cstheme="majorBidi"/>
          <w:iCs/>
          <w:color w:val="000000" w:themeColor="text1"/>
        </w:rPr>
      </w:pPr>
    </w:p>
    <w:p w14:paraId="47386D08" w14:textId="77777777" w:rsidR="00134137" w:rsidRPr="00403BA6" w:rsidRDefault="00134137" w:rsidP="00B66745">
      <w:pPr>
        <w:keepNext/>
        <w:keepLines/>
        <w:spacing w:after="0" w:line="240" w:lineRule="auto"/>
        <w:outlineLvl w:val="5"/>
        <w:rPr>
          <w:rFonts w:ascii="Museo Sans 300" w:hAnsi="Museo Sans 300" w:cs="Arial"/>
          <w:b/>
        </w:rPr>
      </w:pPr>
    </w:p>
    <w:sectPr w:rsidR="00134137" w:rsidRPr="00403BA6" w:rsidSect="00715F52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418" w:right="1701" w:bottom="1418" w:left="1701" w:header="709" w:footer="709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21FBD" w14:textId="77777777" w:rsidR="006375D1" w:rsidRDefault="006375D1" w:rsidP="00C16EF4">
      <w:pPr>
        <w:spacing w:after="0" w:line="240" w:lineRule="auto"/>
      </w:pPr>
      <w:r>
        <w:separator/>
      </w:r>
    </w:p>
  </w:endnote>
  <w:endnote w:type="continuationSeparator" w:id="0">
    <w:p w14:paraId="0533097E" w14:textId="77777777" w:rsidR="006375D1" w:rsidRDefault="006375D1" w:rsidP="00C1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84633" w14:textId="77777777" w:rsidR="002C6D80" w:rsidRPr="002C6D80" w:rsidRDefault="002C6D80" w:rsidP="002C6D80">
    <w:pPr>
      <w:pStyle w:val="Piedepgina"/>
      <w:jc w:val="right"/>
      <w:rPr>
        <w:rFonts w:ascii="Museo Sans 300" w:hAnsi="Museo Sans 300"/>
        <w:sz w:val="18"/>
        <w:szCs w:val="18"/>
      </w:rPr>
    </w:pPr>
  </w:p>
  <w:tbl>
    <w:tblPr>
      <w:tblStyle w:val="Tablaconcuadrcula"/>
      <w:tblW w:w="9204" w:type="dxa"/>
      <w:jc w:val="center"/>
      <w:tblBorders>
        <w:top w:val="trip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7"/>
      <w:gridCol w:w="6521"/>
      <w:gridCol w:w="2126"/>
    </w:tblGrid>
    <w:tr w:rsidR="002C6D80" w:rsidRPr="002C6D80" w14:paraId="45B49EB8" w14:textId="77777777" w:rsidTr="006A276C">
      <w:trPr>
        <w:trHeight w:val="822"/>
        <w:jc w:val="center"/>
      </w:trPr>
      <w:tc>
        <w:tcPr>
          <w:tcW w:w="557" w:type="dxa"/>
          <w:tcBorders>
            <w:top w:val="nil"/>
          </w:tcBorders>
          <w:vAlign w:val="bottom"/>
        </w:tcPr>
        <w:p w14:paraId="1529B6DF" w14:textId="77777777" w:rsidR="002C6D80" w:rsidRPr="002C6D80" w:rsidRDefault="002C6D80" w:rsidP="002C6D80">
          <w:pPr>
            <w:pStyle w:val="Piedepgina"/>
            <w:ind w:firstLine="34"/>
            <w:jc w:val="center"/>
            <w:rPr>
              <w:rFonts w:ascii="Museo Sans 300" w:hAnsi="Museo Sans 300"/>
              <w:sz w:val="18"/>
              <w:szCs w:val="18"/>
            </w:rPr>
          </w:pPr>
        </w:p>
      </w:tc>
      <w:tc>
        <w:tcPr>
          <w:tcW w:w="6521" w:type="dxa"/>
          <w:vAlign w:val="center"/>
        </w:tcPr>
        <w:p w14:paraId="7C594028" w14:textId="77777777" w:rsidR="002C6D80" w:rsidRPr="002C6D80" w:rsidRDefault="002C6D80" w:rsidP="002C6D80">
          <w:pPr>
            <w:pStyle w:val="Piedepgina"/>
            <w:jc w:val="center"/>
            <w:rPr>
              <w:rFonts w:ascii="Museo Sans 300" w:hAnsi="Museo Sans 300" w:cs="Arial"/>
              <w:color w:val="818284"/>
              <w:sz w:val="18"/>
              <w:szCs w:val="18"/>
            </w:rPr>
          </w:pPr>
          <w:r w:rsidRPr="002C6D80">
            <w:rPr>
              <w:rFonts w:ascii="Museo Sans 300" w:hAnsi="Museo Sans 300" w:cs="Arial"/>
              <w:color w:val="818284"/>
              <w:sz w:val="18"/>
              <w:szCs w:val="18"/>
            </w:rPr>
            <w:t>Alameda Juan Pablo II, entre 15 y 17 Av. Norte, San Salvador, El Salvador.</w:t>
          </w:r>
        </w:p>
        <w:p w14:paraId="06FF32C0" w14:textId="77777777" w:rsidR="002C6D80" w:rsidRPr="002C6D80" w:rsidRDefault="002C6D80" w:rsidP="002C6D80">
          <w:pPr>
            <w:pStyle w:val="Piedepgina"/>
            <w:jc w:val="center"/>
            <w:rPr>
              <w:rFonts w:ascii="Museo Sans 300" w:hAnsi="Museo Sans 300" w:cs="Arial"/>
              <w:color w:val="818284"/>
              <w:sz w:val="18"/>
              <w:szCs w:val="18"/>
            </w:rPr>
          </w:pPr>
          <w:r w:rsidRPr="002C6D80">
            <w:rPr>
              <w:rFonts w:ascii="Museo Sans 300" w:hAnsi="Museo Sans 300" w:cs="Arial"/>
              <w:color w:val="818284"/>
              <w:sz w:val="18"/>
              <w:szCs w:val="18"/>
            </w:rPr>
            <w:t>Tel. (503) 2281-8000</w:t>
          </w:r>
        </w:p>
        <w:p w14:paraId="074A98BD" w14:textId="77777777" w:rsidR="002C6D80" w:rsidRPr="002C6D80" w:rsidRDefault="002C6D80" w:rsidP="002C6D80">
          <w:pPr>
            <w:pStyle w:val="Piedepgina"/>
            <w:jc w:val="center"/>
            <w:rPr>
              <w:rFonts w:ascii="Museo Sans 300" w:hAnsi="Museo Sans 300" w:cs="Arial"/>
              <w:color w:val="818284"/>
              <w:sz w:val="18"/>
              <w:szCs w:val="18"/>
            </w:rPr>
          </w:pPr>
          <w:r w:rsidRPr="002C6D80">
            <w:rPr>
              <w:rFonts w:ascii="Museo Sans 300" w:hAnsi="Museo Sans 300" w:cs="Arial"/>
              <w:color w:val="818284"/>
              <w:sz w:val="18"/>
              <w:szCs w:val="18"/>
            </w:rPr>
            <w:t>www.bcr.gob.sv</w:t>
          </w:r>
        </w:p>
      </w:tc>
      <w:tc>
        <w:tcPr>
          <w:tcW w:w="2126" w:type="dxa"/>
          <w:vAlign w:val="center"/>
        </w:tcPr>
        <w:p w14:paraId="53D24BD9" w14:textId="77777777" w:rsidR="002C6D80" w:rsidRPr="002C6D80" w:rsidRDefault="009B128C" w:rsidP="002C6D80">
          <w:pPr>
            <w:pStyle w:val="Piedepgina"/>
            <w:jc w:val="center"/>
            <w:rPr>
              <w:rFonts w:ascii="Museo Sans 300" w:hAnsi="Museo Sans 300" w:cs="Arial"/>
              <w:color w:val="818284"/>
              <w:sz w:val="18"/>
              <w:szCs w:val="18"/>
            </w:rPr>
          </w:pPr>
          <w:sdt>
            <w:sdtPr>
              <w:rPr>
                <w:rFonts w:ascii="Museo Sans 300" w:hAnsi="Museo Sans 300" w:cs="Arial"/>
                <w:sz w:val="18"/>
                <w:szCs w:val="18"/>
              </w:rPr>
              <w:id w:val="558291625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Museo Sans 300" w:hAnsi="Museo Sans 300" w:cs="Arial"/>
                    <w:sz w:val="18"/>
                    <w:szCs w:val="18"/>
                  </w:rPr>
                  <w:id w:val="-71353066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="002C6D80" w:rsidRPr="002C6D80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t xml:space="preserve">Página </w:t>
                  </w:r>
                  <w:r w:rsidR="002C6D80" w:rsidRPr="002C6D80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fldChar w:fldCharType="begin"/>
                  </w:r>
                  <w:r w:rsidR="002C6D80" w:rsidRPr="002C6D80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instrText>PAGE</w:instrText>
                  </w:r>
                  <w:r w:rsidR="002C6D80" w:rsidRPr="002C6D80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fldChar w:fldCharType="separate"/>
                  </w:r>
                  <w:r w:rsidR="002C6D80" w:rsidRPr="002C6D80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t>1</w:t>
                  </w:r>
                  <w:r w:rsidR="002C6D80" w:rsidRPr="002C6D80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fldChar w:fldCharType="end"/>
                  </w:r>
                  <w:r w:rsidR="002C6D80" w:rsidRPr="002C6D80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t xml:space="preserve"> de </w:t>
                  </w:r>
                  <w:r w:rsidR="002C6D80" w:rsidRPr="002C6D80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fldChar w:fldCharType="begin"/>
                  </w:r>
                  <w:r w:rsidR="002C6D80" w:rsidRPr="002C6D80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instrText>NUMPAGES</w:instrText>
                  </w:r>
                  <w:r w:rsidR="002C6D80" w:rsidRPr="002C6D80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fldChar w:fldCharType="separate"/>
                  </w:r>
                  <w:r w:rsidR="002C6D80" w:rsidRPr="002C6D80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t>9</w:t>
                  </w:r>
                  <w:r w:rsidR="002C6D80" w:rsidRPr="002C6D80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47386D27" w14:textId="77777777" w:rsidR="009C33BD" w:rsidRDefault="009C33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2EE88" w14:textId="77777777" w:rsidR="00C35AB8" w:rsidRPr="00AC1FAA" w:rsidRDefault="00C35AB8" w:rsidP="00C35AB8">
    <w:pPr>
      <w:widowControl w:val="0"/>
      <w:tabs>
        <w:tab w:val="left" w:pos="3192"/>
        <w:tab w:val="center" w:pos="4550"/>
        <w:tab w:val="left" w:pos="5818"/>
        <w:tab w:val="right" w:pos="8578"/>
        <w:tab w:val="right" w:pos="10088"/>
      </w:tabs>
      <w:ind w:right="260"/>
      <w:rPr>
        <w:rFonts w:ascii="Museo Sans 300" w:hAnsi="Museo Sans 300" w:cstheme="minorHAnsi"/>
        <w:sz w:val="18"/>
        <w:szCs w:val="18"/>
        <w:lang w:val="en-US"/>
      </w:rPr>
    </w:pPr>
    <w:r w:rsidRPr="002700EA">
      <w:rPr>
        <w:rFonts w:ascii="Museo Sans 300" w:hAnsi="Museo Sans 300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3F58B67" wp14:editId="2DF1F0DF">
              <wp:simplePos x="0" y="0"/>
              <wp:positionH relativeFrom="column">
                <wp:posOffset>-13335</wp:posOffset>
              </wp:positionH>
              <wp:positionV relativeFrom="paragraph">
                <wp:posOffset>87437</wp:posOffset>
              </wp:positionV>
              <wp:extent cx="5076825" cy="9525"/>
              <wp:effectExtent l="0" t="0" r="28575" b="2857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76825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9191E3A" id="Conector recto 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6.9pt" to="398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" strokecolor="#5b9bd5">
              <v:stroke joinstyle="miter"/>
            </v:line>
          </w:pict>
        </mc:Fallback>
      </mc:AlternateContent>
    </w:r>
    <w:r w:rsidRPr="002700EA">
      <w:rPr>
        <w:rFonts w:ascii="Museo Sans 300" w:hAnsi="Museo Sans 300" w:cstheme="minorHAnsi"/>
        <w:sz w:val="18"/>
        <w:szCs w:val="18"/>
        <w:lang w:val="en-US"/>
      </w:rPr>
      <w:tab/>
    </w:r>
    <w:r w:rsidRPr="002700EA">
      <w:rPr>
        <w:rFonts w:ascii="Museo Sans 300" w:hAnsi="Museo Sans 300" w:cstheme="minorHAnsi"/>
        <w:sz w:val="18"/>
        <w:szCs w:val="18"/>
        <w:lang w:val="en-US"/>
      </w:rPr>
      <w:tab/>
    </w:r>
    <w:r w:rsidRPr="002700EA">
      <w:rPr>
        <w:rFonts w:ascii="Museo Sans 300" w:hAnsi="Museo Sans 300" w:cstheme="minorHAnsi"/>
        <w:sz w:val="18"/>
        <w:szCs w:val="18"/>
        <w:lang w:val="en-US"/>
      </w:rPr>
      <w:tab/>
    </w:r>
    <w:r w:rsidRPr="002700EA">
      <w:rPr>
        <w:rFonts w:ascii="Museo Sans 300" w:hAnsi="Museo Sans 300" w:cstheme="minorHAnsi"/>
        <w:sz w:val="18"/>
        <w:szCs w:val="18"/>
        <w:lang w:val="en-US"/>
      </w:rPr>
      <w:tab/>
    </w:r>
    <w:r w:rsidRPr="002700EA">
      <w:rPr>
        <w:rFonts w:ascii="Museo Sans 300" w:hAnsi="Museo Sans 300" w:cstheme="minorHAnsi"/>
        <w:sz w:val="18"/>
        <w:szCs w:val="18"/>
        <w:lang w:val="en-US"/>
      </w:rPr>
      <w:fldChar w:fldCharType="begin"/>
    </w:r>
    <w:r w:rsidRPr="002700EA">
      <w:rPr>
        <w:rFonts w:ascii="Museo Sans 300" w:hAnsi="Museo Sans 300" w:cstheme="minorHAnsi"/>
        <w:sz w:val="18"/>
        <w:szCs w:val="18"/>
        <w:lang w:val="en-US"/>
      </w:rPr>
      <w:instrText>PAGE   \* MERGEFORMAT</w:instrText>
    </w:r>
    <w:r w:rsidRPr="002700EA">
      <w:rPr>
        <w:rFonts w:ascii="Museo Sans 300" w:hAnsi="Museo Sans 300" w:cstheme="minorHAnsi"/>
        <w:sz w:val="18"/>
        <w:szCs w:val="18"/>
        <w:lang w:val="en-US"/>
      </w:rPr>
      <w:fldChar w:fldCharType="separate"/>
    </w:r>
    <w:r>
      <w:rPr>
        <w:rFonts w:ascii="Museo Sans 300" w:hAnsi="Museo Sans 300" w:cstheme="minorHAnsi"/>
        <w:sz w:val="18"/>
        <w:szCs w:val="18"/>
        <w:lang w:val="en-US"/>
      </w:rPr>
      <w:t>2</w:t>
    </w:r>
    <w:r w:rsidRPr="002700EA">
      <w:rPr>
        <w:rFonts w:ascii="Museo Sans 300" w:hAnsi="Museo Sans 300" w:cstheme="minorHAnsi"/>
        <w:sz w:val="18"/>
        <w:szCs w:val="18"/>
        <w:lang w:val="en-US"/>
      </w:rPr>
      <w:fldChar w:fldCharType="end"/>
    </w:r>
    <w:r w:rsidRPr="002700EA">
      <w:rPr>
        <w:rFonts w:ascii="Museo Sans 300" w:hAnsi="Museo Sans 300" w:cstheme="minorHAnsi"/>
        <w:sz w:val="18"/>
        <w:szCs w:val="18"/>
      </w:rPr>
      <w:t xml:space="preserve"> /</w:t>
    </w:r>
    <w:r w:rsidRPr="002700EA">
      <w:rPr>
        <w:rFonts w:ascii="Museo Sans 300" w:hAnsi="Museo Sans 300" w:cstheme="minorHAnsi"/>
        <w:sz w:val="18"/>
        <w:szCs w:val="18"/>
        <w:lang w:val="en-US"/>
      </w:rPr>
      <w:fldChar w:fldCharType="begin"/>
    </w:r>
    <w:r w:rsidRPr="002700EA">
      <w:rPr>
        <w:rFonts w:ascii="Museo Sans 300" w:hAnsi="Museo Sans 300" w:cstheme="minorHAnsi"/>
        <w:sz w:val="18"/>
        <w:szCs w:val="18"/>
        <w:lang w:val="en-US"/>
      </w:rPr>
      <w:instrText>NUMPAGES  \* Arabic  \* MERGEFORMAT</w:instrText>
    </w:r>
    <w:r w:rsidRPr="002700EA">
      <w:rPr>
        <w:rFonts w:ascii="Museo Sans 300" w:hAnsi="Museo Sans 300" w:cstheme="minorHAnsi"/>
        <w:sz w:val="18"/>
        <w:szCs w:val="18"/>
        <w:lang w:val="en-US"/>
      </w:rPr>
      <w:fldChar w:fldCharType="separate"/>
    </w:r>
    <w:r>
      <w:rPr>
        <w:rFonts w:ascii="Museo Sans 300" w:hAnsi="Museo Sans 300" w:cstheme="minorHAnsi"/>
        <w:sz w:val="18"/>
        <w:szCs w:val="18"/>
        <w:lang w:val="en-US"/>
      </w:rPr>
      <w:t>6</w:t>
    </w:r>
    <w:r w:rsidRPr="002700EA">
      <w:rPr>
        <w:rFonts w:ascii="Museo Sans 300" w:hAnsi="Museo Sans 300" w:cstheme="minorHAnsi"/>
        <w:sz w:val="18"/>
        <w:szCs w:val="18"/>
        <w:lang w:val="en-US"/>
      </w:rPr>
      <w:fldChar w:fldCharType="end"/>
    </w:r>
    <w:r>
      <w:rPr>
        <w:rFonts w:ascii="Museo Sans 300" w:hAnsi="Museo Sans 300" w:cstheme="minorHAnsi"/>
        <w:sz w:val="18"/>
        <w:szCs w:val="18"/>
        <w:lang w:val="en-US"/>
      </w:rPr>
      <w:tab/>
    </w:r>
  </w:p>
  <w:p w14:paraId="47386D3E" w14:textId="59FEE8B9" w:rsidR="00E1655E" w:rsidRPr="00C35AB8" w:rsidRDefault="00E1655E" w:rsidP="00C35A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02727" w14:textId="77777777" w:rsidR="006375D1" w:rsidRDefault="006375D1" w:rsidP="00C16EF4">
      <w:pPr>
        <w:spacing w:after="0" w:line="240" w:lineRule="auto"/>
      </w:pPr>
      <w:r>
        <w:separator/>
      </w:r>
    </w:p>
  </w:footnote>
  <w:footnote w:type="continuationSeparator" w:id="0">
    <w:p w14:paraId="0E12B711" w14:textId="77777777" w:rsidR="006375D1" w:rsidRDefault="006375D1" w:rsidP="00C16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pPr w:leftFromText="141" w:rightFromText="141" w:horzAnchor="margin" w:tblpXSpec="center" w:tblpY="-645"/>
      <w:tblW w:w="9356" w:type="dxa"/>
      <w:tblBorders>
        <w:top w:val="triple" w:sz="4" w:space="0" w:color="A6A6A6" w:themeColor="background1" w:themeShade="A6"/>
        <w:left w:val="triple" w:sz="4" w:space="0" w:color="A6A6A6" w:themeColor="background1" w:themeShade="A6"/>
        <w:bottom w:val="triple" w:sz="4" w:space="0" w:color="A6A6A6" w:themeColor="background1" w:themeShade="A6"/>
        <w:right w:val="triple" w:sz="4" w:space="0" w:color="A6A6A6" w:themeColor="background1" w:themeShade="A6"/>
        <w:insideH w:val="triple" w:sz="4" w:space="0" w:color="A6A6A6" w:themeColor="background1" w:themeShade="A6"/>
        <w:insideV w:val="trip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2410"/>
      <w:gridCol w:w="5495"/>
      <w:gridCol w:w="1451"/>
    </w:tblGrid>
    <w:tr w:rsidR="00B66745" w:rsidRPr="002F7E69" w14:paraId="3CFC3B88" w14:textId="77777777" w:rsidTr="00415EEB">
      <w:trPr>
        <w:trHeight w:val="371"/>
      </w:trPr>
      <w:tc>
        <w:tcPr>
          <w:tcW w:w="2410" w:type="dxa"/>
          <w:vAlign w:val="center"/>
          <w:hideMark/>
        </w:tcPr>
        <w:p w14:paraId="7ABC41C5" w14:textId="77777777" w:rsidR="00B66745" w:rsidRPr="006822A7" w:rsidRDefault="00B66745" w:rsidP="00B66745">
          <w:pPr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 w:eastAsia="es-ES"/>
            </w:rPr>
          </w:pPr>
          <w:r w:rsidRPr="006822A7"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/>
            </w:rPr>
            <w:t>CDSSF-57/1998</w:t>
          </w:r>
        </w:p>
      </w:tc>
      <w:tc>
        <w:tcPr>
          <w:tcW w:w="5495" w:type="dxa"/>
          <w:vMerge w:val="restart"/>
          <w:vAlign w:val="center"/>
          <w:hideMark/>
        </w:tcPr>
        <w:p w14:paraId="233414C2" w14:textId="77777777" w:rsidR="00B66745" w:rsidRPr="006822A7" w:rsidRDefault="00B66745" w:rsidP="00B66745">
          <w:pPr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ES_tradnl"/>
            </w:rPr>
          </w:pPr>
          <w:r w:rsidRPr="006822A7"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ES_tradnl"/>
            </w:rPr>
            <w:t>NPS4-06</w:t>
          </w:r>
        </w:p>
        <w:p w14:paraId="200D296D" w14:textId="77777777" w:rsidR="00B66745" w:rsidRPr="006822A7" w:rsidRDefault="00B66745" w:rsidP="00B66745">
          <w:pPr>
            <w:jc w:val="center"/>
            <w:rPr>
              <w:rFonts w:ascii="Museo Sans 300" w:hAnsi="Museo Sans 300" w:cs="Arial"/>
              <w:iCs/>
              <w:color w:val="808080" w:themeColor="background1" w:themeShade="80"/>
              <w:sz w:val="18"/>
              <w:szCs w:val="18"/>
              <w:lang w:val="es-ES_tradnl"/>
            </w:rPr>
          </w:pPr>
          <w:r w:rsidRPr="006822A7">
            <w:rPr>
              <w:rFonts w:ascii="Museo Sans 300" w:hAnsi="Museo Sans 300" w:cs="Arial"/>
              <w:iCs/>
              <w:color w:val="808080" w:themeColor="background1" w:themeShade="80"/>
              <w:sz w:val="18"/>
              <w:szCs w:val="18"/>
              <w:lang w:val="es-ES_tradnl"/>
            </w:rPr>
            <w:t xml:space="preserve">INSTRUCTIVO PARA LA ENAJENACIÓN Y </w:t>
          </w:r>
          <w:proofErr w:type="gramStart"/>
          <w:r w:rsidRPr="006822A7">
            <w:rPr>
              <w:rFonts w:ascii="Museo Sans 300" w:hAnsi="Museo Sans 300" w:cs="Arial"/>
              <w:iCs/>
              <w:color w:val="808080" w:themeColor="background1" w:themeShade="80"/>
              <w:sz w:val="18"/>
              <w:szCs w:val="18"/>
              <w:lang w:val="es-ES_tradnl"/>
            </w:rPr>
            <w:t>ADQUISICIÓN  DE</w:t>
          </w:r>
          <w:proofErr w:type="gramEnd"/>
          <w:r w:rsidRPr="006822A7">
            <w:rPr>
              <w:rFonts w:ascii="Museo Sans 300" w:hAnsi="Museo Sans 300" w:cs="Arial"/>
              <w:iCs/>
              <w:color w:val="808080" w:themeColor="background1" w:themeShade="80"/>
              <w:sz w:val="18"/>
              <w:szCs w:val="18"/>
              <w:lang w:val="es-ES_tradnl"/>
            </w:rPr>
            <w:t xml:space="preserve"> BIENES POR SOCIEDADES DE SEGUROS</w:t>
          </w:r>
        </w:p>
      </w:tc>
      <w:tc>
        <w:tcPr>
          <w:tcW w:w="1451" w:type="dxa"/>
          <w:vMerge w:val="restart"/>
          <w:vAlign w:val="center"/>
          <w:hideMark/>
        </w:tcPr>
        <w:p w14:paraId="33FAF0FF" w14:textId="77777777" w:rsidR="00B66745" w:rsidRPr="006822A7" w:rsidRDefault="00B66745" w:rsidP="00B66745">
          <w:pPr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 w:eastAsia="es-ES"/>
            </w:rPr>
          </w:pPr>
        </w:p>
      </w:tc>
    </w:tr>
    <w:tr w:rsidR="00B66745" w:rsidRPr="002F7E69" w14:paraId="6EFE81F2" w14:textId="77777777" w:rsidTr="00415EEB">
      <w:trPr>
        <w:trHeight w:val="371"/>
      </w:trPr>
      <w:tc>
        <w:tcPr>
          <w:tcW w:w="2410" w:type="dxa"/>
          <w:vAlign w:val="center"/>
          <w:hideMark/>
        </w:tcPr>
        <w:p w14:paraId="3384A287" w14:textId="77777777" w:rsidR="00B66745" w:rsidRPr="006822A7" w:rsidRDefault="00B66745" w:rsidP="00B66745">
          <w:pPr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 w:eastAsia="es-ES"/>
            </w:rPr>
          </w:pPr>
          <w:r w:rsidRPr="006822A7"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/>
            </w:rPr>
            <w:t>Aprobación: 31/08/1998</w:t>
          </w:r>
        </w:p>
      </w:tc>
      <w:tc>
        <w:tcPr>
          <w:tcW w:w="5495" w:type="dxa"/>
          <w:vMerge/>
          <w:vAlign w:val="center"/>
          <w:hideMark/>
        </w:tcPr>
        <w:p w14:paraId="025BF1E2" w14:textId="77777777" w:rsidR="00B66745" w:rsidRPr="006822A7" w:rsidRDefault="00B66745" w:rsidP="00B66745">
          <w:pPr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 w:eastAsia="es-ES"/>
            </w:rPr>
          </w:pPr>
        </w:p>
      </w:tc>
      <w:tc>
        <w:tcPr>
          <w:tcW w:w="1451" w:type="dxa"/>
          <w:vMerge/>
          <w:vAlign w:val="center"/>
          <w:hideMark/>
        </w:tcPr>
        <w:p w14:paraId="1C5B209A" w14:textId="77777777" w:rsidR="00B66745" w:rsidRPr="006822A7" w:rsidRDefault="00B66745" w:rsidP="00B66745">
          <w:pPr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 w:eastAsia="es-ES"/>
            </w:rPr>
          </w:pPr>
        </w:p>
      </w:tc>
    </w:tr>
    <w:tr w:rsidR="00B66745" w:rsidRPr="002F7E69" w14:paraId="6A579AA2" w14:textId="77777777" w:rsidTr="00415EEB">
      <w:trPr>
        <w:trHeight w:val="371"/>
      </w:trPr>
      <w:tc>
        <w:tcPr>
          <w:tcW w:w="2410" w:type="dxa"/>
          <w:vAlign w:val="center"/>
          <w:hideMark/>
        </w:tcPr>
        <w:p w14:paraId="34CC1521" w14:textId="77777777" w:rsidR="00B66745" w:rsidRPr="006822A7" w:rsidRDefault="00B66745" w:rsidP="00B66745">
          <w:pPr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 w:eastAsia="es-ES"/>
            </w:rPr>
          </w:pPr>
          <w:r w:rsidRPr="006822A7"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/>
            </w:rPr>
            <w:t>Vigencia: 16/09/1998</w:t>
          </w:r>
        </w:p>
      </w:tc>
      <w:tc>
        <w:tcPr>
          <w:tcW w:w="5495" w:type="dxa"/>
          <w:vMerge/>
          <w:vAlign w:val="center"/>
          <w:hideMark/>
        </w:tcPr>
        <w:p w14:paraId="14536257" w14:textId="77777777" w:rsidR="00B66745" w:rsidRPr="006822A7" w:rsidRDefault="00B66745" w:rsidP="00B66745">
          <w:pPr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 w:eastAsia="es-ES"/>
            </w:rPr>
          </w:pPr>
        </w:p>
      </w:tc>
      <w:tc>
        <w:tcPr>
          <w:tcW w:w="1451" w:type="dxa"/>
          <w:vMerge/>
          <w:vAlign w:val="center"/>
          <w:hideMark/>
        </w:tcPr>
        <w:p w14:paraId="5DF064CB" w14:textId="77777777" w:rsidR="00B66745" w:rsidRPr="006822A7" w:rsidRDefault="00B66745" w:rsidP="00B66745">
          <w:pPr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 w:eastAsia="es-ES"/>
            </w:rPr>
          </w:pPr>
        </w:p>
      </w:tc>
    </w:tr>
  </w:tbl>
  <w:p w14:paraId="56EBE09A" w14:textId="52452080" w:rsidR="00251A73" w:rsidRPr="006822A7" w:rsidRDefault="00251A73" w:rsidP="00B66745">
    <w:pPr>
      <w:pStyle w:val="Encabezado"/>
      <w:rPr>
        <w:rStyle w:val="Estilo1"/>
        <w:rFonts w:asciiTheme="minorHAnsi" w:hAnsiTheme="minorHAnsi"/>
        <w:b w:val="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7" w:type="dxa"/>
      <w:tblInd w:w="-34" w:type="dxa"/>
      <w:tblLook w:val="04A0" w:firstRow="1" w:lastRow="0" w:firstColumn="1" w:lastColumn="0" w:noHBand="0" w:noVBand="1"/>
    </w:tblPr>
    <w:tblGrid>
      <w:gridCol w:w="9068"/>
      <w:gridCol w:w="1559"/>
    </w:tblGrid>
    <w:tr w:rsidR="00414DDD" w:rsidRPr="00C477B5" w14:paraId="05844F42" w14:textId="77777777" w:rsidTr="009A66B6">
      <w:trPr>
        <w:trHeight w:val="366"/>
      </w:trPr>
      <w:tc>
        <w:tcPr>
          <w:tcW w:w="9068" w:type="dxa"/>
          <w:vAlign w:val="center"/>
        </w:tcPr>
        <w:p w14:paraId="0A0040BA" w14:textId="616CFFFA" w:rsidR="00172B31" w:rsidRPr="001C0F34" w:rsidRDefault="00172B31" w:rsidP="00172B31">
          <w:pPr>
            <w:pStyle w:val="Encabezado"/>
            <w:jc w:val="both"/>
            <w:rPr>
              <w:rFonts w:ascii="Museo Sans 300" w:hAnsi="Museo Sans 300" w:cs="Arial"/>
              <w:color w:val="818284"/>
              <w:sz w:val="18"/>
              <w:szCs w:val="18"/>
            </w:rPr>
          </w:pPr>
          <w:r w:rsidRPr="001C0F34">
            <w:rPr>
              <w:rFonts w:ascii="Museo Sans 300" w:hAnsi="Museo Sans 300" w:cs="Arial"/>
              <w:b/>
              <w:noProof/>
              <w:color w:val="818284"/>
              <w:sz w:val="18"/>
              <w:szCs w:val="18"/>
            </w:rPr>
            <w:drawing>
              <wp:anchor distT="0" distB="0" distL="114300" distR="114300" simplePos="0" relativeHeight="251678720" behindDoc="0" locked="0" layoutInCell="1" allowOverlap="1" wp14:anchorId="42E8B23C" wp14:editId="740A8082">
                <wp:simplePos x="0" y="0"/>
                <wp:positionH relativeFrom="margin">
                  <wp:posOffset>4778328</wp:posOffset>
                </wp:positionH>
                <wp:positionV relativeFrom="paragraph">
                  <wp:posOffset>-3810</wp:posOffset>
                </wp:positionV>
                <wp:extent cx="966470" cy="650875"/>
                <wp:effectExtent l="0" t="0" r="5080" b="0"/>
                <wp:wrapThrough wrapText="bothSides">
                  <wp:wrapPolygon edited="0">
                    <wp:start x="0" y="0"/>
                    <wp:lineTo x="0" y="20862"/>
                    <wp:lineTo x="21288" y="20862"/>
                    <wp:lineTo x="21288" y="0"/>
                    <wp:lineTo x="0" y="0"/>
                  </wp:wrapPolygon>
                </wp:wrapThrough>
                <wp:docPr id="12" name="Imagen 12" descr="http://bcr.intranet/imagenes/PLANTILLAS%20ppt-06(1)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E6D6A9-0572-4974-9FF1-12DC6B3650B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http://bcr.intranet/imagenes/PLANTILLAS%20ppt-06(1).jpg">
                          <a:extLst>
                            <a:ext uri="{FF2B5EF4-FFF2-40B4-BE49-F238E27FC236}">
                              <a16:creationId xmlns:a16="http://schemas.microsoft.com/office/drawing/2014/main" id="{BBE6D6A9-0572-4974-9FF1-12DC6B3650B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6470" cy="650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C0F34">
            <w:rPr>
              <w:rFonts w:ascii="Museo Sans 300" w:hAnsi="Museo Sans 300" w:cs="Arial"/>
              <w:color w:val="818284"/>
              <w:sz w:val="18"/>
              <w:szCs w:val="18"/>
            </w:rPr>
            <w:t>DOCUMENTO COMPILADO QUE INCLUYE PROPUESTA DE MODIFICACIÓN A</w:t>
          </w:r>
          <w:r>
            <w:rPr>
              <w:rFonts w:ascii="Museo Sans 300" w:hAnsi="Museo Sans 300" w:cs="Arial"/>
              <w:color w:val="818284"/>
              <w:sz w:val="18"/>
              <w:szCs w:val="18"/>
            </w:rPr>
            <w:t xml:space="preserve">l </w:t>
          </w:r>
          <w:r w:rsidRPr="00172B31">
            <w:rPr>
              <w:rFonts w:ascii="Museo Sans 300" w:hAnsi="Museo Sans 300" w:cs="Arial"/>
              <w:color w:val="818284"/>
              <w:sz w:val="18"/>
              <w:szCs w:val="18"/>
            </w:rPr>
            <w:t xml:space="preserve">INSTRUCTIVO PARA LA ENAJENACIÓN Y </w:t>
          </w:r>
          <w:proofErr w:type="gramStart"/>
          <w:r w:rsidRPr="00172B31">
            <w:rPr>
              <w:rFonts w:ascii="Museo Sans 300" w:hAnsi="Museo Sans 300" w:cs="Arial"/>
              <w:color w:val="818284"/>
              <w:sz w:val="18"/>
              <w:szCs w:val="18"/>
            </w:rPr>
            <w:t>ADQUISICIÓN  DE</w:t>
          </w:r>
          <w:proofErr w:type="gramEnd"/>
          <w:r w:rsidRPr="00172B31">
            <w:rPr>
              <w:rFonts w:ascii="Museo Sans 300" w:hAnsi="Museo Sans 300" w:cs="Arial"/>
              <w:color w:val="818284"/>
              <w:sz w:val="18"/>
              <w:szCs w:val="18"/>
            </w:rPr>
            <w:t xml:space="preserve"> BIENES POR SOCIEDADES DE SEGUROS </w:t>
          </w:r>
          <w:r w:rsidRPr="00CA1511">
            <w:rPr>
              <w:rFonts w:ascii="Museo Sans 300" w:hAnsi="Museo Sans 300" w:cs="Arial"/>
              <w:b/>
              <w:bCs/>
              <w:color w:val="818284"/>
              <w:sz w:val="18"/>
              <w:szCs w:val="18"/>
            </w:rPr>
            <w:t>(N</w:t>
          </w:r>
          <w:r>
            <w:rPr>
              <w:rFonts w:ascii="Museo Sans 300" w:hAnsi="Museo Sans 300" w:cs="Arial"/>
              <w:b/>
              <w:bCs/>
              <w:color w:val="818284"/>
              <w:sz w:val="18"/>
              <w:szCs w:val="18"/>
            </w:rPr>
            <w:t>S</w:t>
          </w:r>
          <w:r w:rsidRPr="00CA1511">
            <w:rPr>
              <w:rFonts w:ascii="Museo Sans 300" w:hAnsi="Museo Sans 300" w:cs="Arial"/>
              <w:b/>
              <w:bCs/>
              <w:color w:val="818284"/>
              <w:sz w:val="18"/>
              <w:szCs w:val="18"/>
            </w:rPr>
            <w:t>P</w:t>
          </w:r>
          <w:r>
            <w:rPr>
              <w:rFonts w:ascii="Museo Sans 300" w:hAnsi="Museo Sans 300" w:cs="Arial"/>
              <w:b/>
              <w:bCs/>
              <w:color w:val="818284"/>
              <w:sz w:val="18"/>
              <w:szCs w:val="18"/>
            </w:rPr>
            <w:t>4</w:t>
          </w:r>
          <w:r w:rsidRPr="00CA1511">
            <w:rPr>
              <w:rFonts w:ascii="Museo Sans 300" w:hAnsi="Museo Sans 300" w:cs="Arial"/>
              <w:b/>
              <w:bCs/>
              <w:color w:val="818284"/>
              <w:sz w:val="18"/>
              <w:szCs w:val="18"/>
            </w:rPr>
            <w:t>-0</w:t>
          </w:r>
          <w:r>
            <w:rPr>
              <w:rFonts w:ascii="Museo Sans 300" w:hAnsi="Museo Sans 300" w:cs="Arial"/>
              <w:b/>
              <w:bCs/>
              <w:color w:val="818284"/>
              <w:sz w:val="18"/>
              <w:szCs w:val="18"/>
            </w:rPr>
            <w:t>6</w:t>
          </w:r>
          <w:r w:rsidRPr="00CA1511">
            <w:rPr>
              <w:rFonts w:ascii="Museo Sans 300" w:hAnsi="Museo Sans 300" w:cs="Arial"/>
              <w:b/>
              <w:bCs/>
              <w:color w:val="818284"/>
              <w:sz w:val="18"/>
              <w:szCs w:val="18"/>
            </w:rPr>
            <w:t>)</w:t>
          </w:r>
          <w:r w:rsidRPr="00703C75">
            <w:rPr>
              <w:rFonts w:ascii="Museo Sans 300" w:hAnsi="Museo Sans 300" w:cs="Arial"/>
              <w:color w:val="818284"/>
              <w:sz w:val="18"/>
              <w:szCs w:val="18"/>
            </w:rPr>
            <w:t>,</w:t>
          </w:r>
          <w:r w:rsidRPr="001C0F34">
            <w:rPr>
              <w:rFonts w:ascii="Museo Sans 300" w:hAnsi="Museo Sans 300" w:cs="Arial"/>
              <w:color w:val="818284"/>
              <w:sz w:val="18"/>
              <w:szCs w:val="18"/>
            </w:rPr>
            <w:t xml:space="preserve"> </w:t>
          </w:r>
          <w:r>
            <w:rPr>
              <w:rFonts w:ascii="Museo Sans 300" w:hAnsi="Museo Sans 300" w:cs="Arial"/>
              <w:color w:val="818284"/>
              <w:sz w:val="18"/>
              <w:szCs w:val="18"/>
            </w:rPr>
            <w:t xml:space="preserve">EN SUS ROMANOS III Y IV </w:t>
          </w:r>
          <w:r w:rsidRPr="00853D31">
            <w:rPr>
              <w:rFonts w:ascii="Museo Sans 300" w:hAnsi="Museo Sans 300" w:cs="Arial"/>
              <w:color w:val="818284"/>
              <w:sz w:val="18"/>
              <w:szCs w:val="18"/>
            </w:rPr>
            <w:t>SOMETIDOS A CONSULTA.</w:t>
          </w:r>
        </w:p>
        <w:p w14:paraId="46BFD525" w14:textId="77777777" w:rsidR="00172B31" w:rsidRPr="001C0F34" w:rsidRDefault="00172B31" w:rsidP="00172B31">
          <w:pPr>
            <w:pStyle w:val="Encabezado"/>
            <w:rPr>
              <w:rFonts w:ascii="Museo Sans 300" w:hAnsi="Museo Sans 300" w:cs="Arial"/>
              <w:color w:val="818284"/>
              <w:sz w:val="18"/>
              <w:szCs w:val="18"/>
            </w:rPr>
          </w:pPr>
          <w:r w:rsidRPr="001C0F34">
            <w:rPr>
              <w:rFonts w:ascii="Museo Sans 300" w:hAnsi="Museo Sans 300" w:cs="Arial"/>
              <w:color w:val="818284"/>
              <w:sz w:val="18"/>
              <w:szCs w:val="18"/>
            </w:rPr>
            <w:t>“Versión para comentarios”</w:t>
          </w:r>
          <w:r w:rsidRPr="001C0F34">
            <w:rPr>
              <w:rFonts w:ascii="Museo Sans 300" w:hAnsi="Museo Sans 300"/>
              <w:noProof/>
              <w:sz w:val="18"/>
              <w:szCs w:val="18"/>
            </w:rPr>
            <w:t xml:space="preserve"> </w:t>
          </w:r>
        </w:p>
        <w:p w14:paraId="4860C169" w14:textId="77777777" w:rsidR="00172B31" w:rsidRPr="00681F72" w:rsidRDefault="00172B31" w:rsidP="00172B31">
          <w:pPr>
            <w:pStyle w:val="Encabezado"/>
            <w:rPr>
              <w:rFonts w:ascii="Museo Sans 300" w:hAnsi="Museo Sans 300" w:cs="Arial"/>
              <w:color w:val="818284"/>
              <w:sz w:val="18"/>
              <w:szCs w:val="18"/>
            </w:rPr>
          </w:pPr>
          <w:r>
            <w:rPr>
              <w:rFonts w:ascii="Museo Sans 300" w:hAnsi="Museo Sans 300" w:cs="Arial"/>
              <w:color w:val="818284"/>
              <w:sz w:val="18"/>
              <w:szCs w:val="18"/>
            </w:rPr>
            <w:t>XX</w:t>
          </w:r>
          <w:r w:rsidRPr="001C0F34">
            <w:rPr>
              <w:rFonts w:ascii="Museo Sans 300" w:hAnsi="Museo Sans 300" w:cs="Arial"/>
              <w:color w:val="818284"/>
              <w:sz w:val="18"/>
              <w:szCs w:val="18"/>
            </w:rPr>
            <w:t>-</w:t>
          </w:r>
          <w:r>
            <w:rPr>
              <w:rFonts w:ascii="Museo Sans 300" w:hAnsi="Museo Sans 300" w:cs="Arial"/>
              <w:color w:val="818284"/>
              <w:sz w:val="18"/>
              <w:szCs w:val="18"/>
            </w:rPr>
            <w:t>XX</w:t>
          </w:r>
          <w:r w:rsidRPr="001C0F34">
            <w:rPr>
              <w:rFonts w:ascii="Museo Sans 300" w:hAnsi="Museo Sans 300" w:cs="Arial"/>
              <w:color w:val="818284"/>
              <w:sz w:val="18"/>
              <w:szCs w:val="18"/>
            </w:rPr>
            <w:t>-2021</w:t>
          </w:r>
        </w:p>
        <w:p w14:paraId="5001499A" w14:textId="0039DE48" w:rsidR="00414DDD" w:rsidRPr="00C477B5" w:rsidRDefault="00172B31" w:rsidP="00414DDD">
          <w:pPr>
            <w:pStyle w:val="Encabezado"/>
            <w:rPr>
              <w:rFonts w:ascii="Museo Sans 300" w:hAnsi="Museo Sans 300"/>
            </w:rPr>
          </w:pPr>
          <w:r>
            <w:rPr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 wp14:anchorId="4711128C" wp14:editId="75016D0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16510</wp:posOffset>
                    </wp:positionV>
                    <wp:extent cx="5830570" cy="12065"/>
                    <wp:effectExtent l="19050" t="19050" r="17780" b="26035"/>
                    <wp:wrapNone/>
                    <wp:docPr id="3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30570" cy="12065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35D12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-.25pt;margin-top:1.3pt;width:459.1pt;height: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" strokecolor="#4f81bd [3204]" strokeweight="3pt">
                    <v:shadow color="#868686"/>
                  </v:shape>
                </w:pict>
              </mc:Fallback>
            </mc:AlternateContent>
          </w:r>
        </w:p>
      </w:tc>
      <w:tc>
        <w:tcPr>
          <w:tcW w:w="1559" w:type="dxa"/>
          <w:vAlign w:val="center"/>
        </w:tcPr>
        <w:p w14:paraId="5C7166DF" w14:textId="77777777" w:rsidR="00414DDD" w:rsidRPr="00C477B5" w:rsidRDefault="00414DDD" w:rsidP="00414DDD">
          <w:pPr>
            <w:pStyle w:val="Encabezado"/>
            <w:rPr>
              <w:rFonts w:ascii="Museo Sans 300" w:hAnsi="Museo Sans 300"/>
            </w:rPr>
          </w:pPr>
        </w:p>
      </w:tc>
    </w:tr>
  </w:tbl>
  <w:p w14:paraId="38414856" w14:textId="77777777" w:rsidR="00414DDD" w:rsidRDefault="00414DDD" w:rsidP="00172B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D893D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455847"/>
    <w:multiLevelType w:val="hybridMultilevel"/>
    <w:tmpl w:val="FDD22D9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44E1"/>
    <w:multiLevelType w:val="hybridMultilevel"/>
    <w:tmpl w:val="0DE42B1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E013E"/>
    <w:multiLevelType w:val="hybridMultilevel"/>
    <w:tmpl w:val="FDD22D98"/>
    <w:lvl w:ilvl="0" w:tplc="440A000F">
      <w:start w:val="1"/>
      <w:numFmt w:val="decimal"/>
      <w:lvlText w:val="%1."/>
      <w:lvlJc w:val="left"/>
      <w:pPr>
        <w:ind w:left="11" w:hanging="360"/>
      </w:p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095F37DC"/>
    <w:multiLevelType w:val="hybridMultilevel"/>
    <w:tmpl w:val="4CEEA358"/>
    <w:lvl w:ilvl="0" w:tplc="DE420D80">
      <w:start w:val="1"/>
      <w:numFmt w:val="lowerRoman"/>
      <w:lvlText w:val="%1."/>
      <w:lvlJc w:val="left"/>
      <w:pPr>
        <w:ind w:left="213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856" w:hanging="360"/>
      </w:pPr>
    </w:lvl>
    <w:lvl w:ilvl="2" w:tplc="440A001B" w:tentative="1">
      <w:start w:val="1"/>
      <w:numFmt w:val="lowerRoman"/>
      <w:lvlText w:val="%3."/>
      <w:lvlJc w:val="right"/>
      <w:pPr>
        <w:ind w:left="3576" w:hanging="180"/>
      </w:pPr>
    </w:lvl>
    <w:lvl w:ilvl="3" w:tplc="440A000F" w:tentative="1">
      <w:start w:val="1"/>
      <w:numFmt w:val="decimal"/>
      <w:lvlText w:val="%4."/>
      <w:lvlJc w:val="left"/>
      <w:pPr>
        <w:ind w:left="4296" w:hanging="360"/>
      </w:pPr>
    </w:lvl>
    <w:lvl w:ilvl="4" w:tplc="440A0019" w:tentative="1">
      <w:start w:val="1"/>
      <w:numFmt w:val="lowerLetter"/>
      <w:lvlText w:val="%5."/>
      <w:lvlJc w:val="left"/>
      <w:pPr>
        <w:ind w:left="5016" w:hanging="360"/>
      </w:pPr>
    </w:lvl>
    <w:lvl w:ilvl="5" w:tplc="440A001B" w:tentative="1">
      <w:start w:val="1"/>
      <w:numFmt w:val="lowerRoman"/>
      <w:lvlText w:val="%6."/>
      <w:lvlJc w:val="right"/>
      <w:pPr>
        <w:ind w:left="5736" w:hanging="180"/>
      </w:pPr>
    </w:lvl>
    <w:lvl w:ilvl="6" w:tplc="440A000F" w:tentative="1">
      <w:start w:val="1"/>
      <w:numFmt w:val="decimal"/>
      <w:lvlText w:val="%7."/>
      <w:lvlJc w:val="left"/>
      <w:pPr>
        <w:ind w:left="6456" w:hanging="360"/>
      </w:pPr>
    </w:lvl>
    <w:lvl w:ilvl="7" w:tplc="440A0019" w:tentative="1">
      <w:start w:val="1"/>
      <w:numFmt w:val="lowerLetter"/>
      <w:lvlText w:val="%8."/>
      <w:lvlJc w:val="left"/>
      <w:pPr>
        <w:ind w:left="7176" w:hanging="360"/>
      </w:pPr>
    </w:lvl>
    <w:lvl w:ilvl="8" w:tplc="4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0D436D38"/>
    <w:multiLevelType w:val="hybridMultilevel"/>
    <w:tmpl w:val="B6EC2120"/>
    <w:lvl w:ilvl="0" w:tplc="1B02A240">
      <w:start w:val="1"/>
      <w:numFmt w:val="decimal"/>
      <w:suff w:val="space"/>
      <w:lvlText w:val="Art. %1.-"/>
      <w:lvlJc w:val="left"/>
      <w:pPr>
        <w:ind w:left="360" w:hanging="360"/>
      </w:pPr>
      <w:rPr>
        <w:rFonts w:ascii="Museo Sans 300" w:hAnsi="Museo Sans 300" w:hint="default"/>
        <w:b/>
        <w:strike w:val="0"/>
        <w:color w:val="auto"/>
        <w:sz w:val="22"/>
        <w:szCs w:val="22"/>
        <w:lang w:val="es-MX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46321"/>
    <w:multiLevelType w:val="hybridMultilevel"/>
    <w:tmpl w:val="9AA2DAFA"/>
    <w:lvl w:ilvl="0" w:tplc="440A000F">
      <w:start w:val="1"/>
      <w:numFmt w:val="decimal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612AD9"/>
    <w:multiLevelType w:val="hybridMultilevel"/>
    <w:tmpl w:val="C4B2522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DE420D80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507A3"/>
    <w:multiLevelType w:val="hybridMultilevel"/>
    <w:tmpl w:val="FDD22D9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319B4"/>
    <w:multiLevelType w:val="hybridMultilevel"/>
    <w:tmpl w:val="89AE5D7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23C8F"/>
    <w:multiLevelType w:val="hybridMultilevel"/>
    <w:tmpl w:val="FD1CA15A"/>
    <w:lvl w:ilvl="0" w:tplc="797E769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80F01"/>
    <w:multiLevelType w:val="hybridMultilevel"/>
    <w:tmpl w:val="967811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92A31"/>
    <w:multiLevelType w:val="hybridMultilevel"/>
    <w:tmpl w:val="FDD22D98"/>
    <w:lvl w:ilvl="0" w:tplc="440A000F">
      <w:start w:val="1"/>
      <w:numFmt w:val="decimal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B0A3238"/>
    <w:multiLevelType w:val="hybridMultilevel"/>
    <w:tmpl w:val="3ADC5B26"/>
    <w:lvl w:ilvl="0" w:tplc="39F034B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F5C9F"/>
    <w:multiLevelType w:val="hybridMultilevel"/>
    <w:tmpl w:val="FDD22D9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C6D11"/>
    <w:multiLevelType w:val="hybridMultilevel"/>
    <w:tmpl w:val="CE6209D4"/>
    <w:lvl w:ilvl="0" w:tplc="DE420D80">
      <w:start w:val="1"/>
      <w:numFmt w:val="lowerRoman"/>
      <w:lvlText w:val="%1."/>
      <w:lvlJc w:val="left"/>
      <w:pPr>
        <w:ind w:left="171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33" w:hanging="360"/>
      </w:pPr>
    </w:lvl>
    <w:lvl w:ilvl="2" w:tplc="440A001B" w:tentative="1">
      <w:start w:val="1"/>
      <w:numFmt w:val="lowerRoman"/>
      <w:lvlText w:val="%3."/>
      <w:lvlJc w:val="right"/>
      <w:pPr>
        <w:ind w:left="3153" w:hanging="180"/>
      </w:pPr>
    </w:lvl>
    <w:lvl w:ilvl="3" w:tplc="440A000F" w:tentative="1">
      <w:start w:val="1"/>
      <w:numFmt w:val="decimal"/>
      <w:lvlText w:val="%4."/>
      <w:lvlJc w:val="left"/>
      <w:pPr>
        <w:ind w:left="3873" w:hanging="360"/>
      </w:pPr>
    </w:lvl>
    <w:lvl w:ilvl="4" w:tplc="440A0019" w:tentative="1">
      <w:start w:val="1"/>
      <w:numFmt w:val="lowerLetter"/>
      <w:lvlText w:val="%5."/>
      <w:lvlJc w:val="left"/>
      <w:pPr>
        <w:ind w:left="4593" w:hanging="360"/>
      </w:pPr>
    </w:lvl>
    <w:lvl w:ilvl="5" w:tplc="440A001B" w:tentative="1">
      <w:start w:val="1"/>
      <w:numFmt w:val="lowerRoman"/>
      <w:lvlText w:val="%6."/>
      <w:lvlJc w:val="right"/>
      <w:pPr>
        <w:ind w:left="5313" w:hanging="180"/>
      </w:pPr>
    </w:lvl>
    <w:lvl w:ilvl="6" w:tplc="440A000F" w:tentative="1">
      <w:start w:val="1"/>
      <w:numFmt w:val="decimal"/>
      <w:lvlText w:val="%7."/>
      <w:lvlJc w:val="left"/>
      <w:pPr>
        <w:ind w:left="6033" w:hanging="360"/>
      </w:pPr>
    </w:lvl>
    <w:lvl w:ilvl="7" w:tplc="440A0019" w:tentative="1">
      <w:start w:val="1"/>
      <w:numFmt w:val="lowerLetter"/>
      <w:lvlText w:val="%8."/>
      <w:lvlJc w:val="left"/>
      <w:pPr>
        <w:ind w:left="6753" w:hanging="360"/>
      </w:pPr>
    </w:lvl>
    <w:lvl w:ilvl="8" w:tplc="44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571620EF"/>
    <w:multiLevelType w:val="hybridMultilevel"/>
    <w:tmpl w:val="DE46AD14"/>
    <w:lvl w:ilvl="0" w:tplc="2EA24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53CAD"/>
    <w:multiLevelType w:val="hybridMultilevel"/>
    <w:tmpl w:val="0A34F01E"/>
    <w:lvl w:ilvl="0" w:tplc="74E03650">
      <w:start w:val="1"/>
      <w:numFmt w:val="decimal"/>
      <w:pStyle w:val="TDC1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7320B"/>
    <w:multiLevelType w:val="hybridMultilevel"/>
    <w:tmpl w:val="3ADC5B26"/>
    <w:lvl w:ilvl="0" w:tplc="39F034B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E6D55"/>
    <w:multiLevelType w:val="hybridMultilevel"/>
    <w:tmpl w:val="BFB64492"/>
    <w:lvl w:ilvl="0" w:tplc="1D28F1D6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1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C23EA"/>
    <w:multiLevelType w:val="hybridMultilevel"/>
    <w:tmpl w:val="26FC054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B6472"/>
    <w:multiLevelType w:val="hybridMultilevel"/>
    <w:tmpl w:val="49E09FE2"/>
    <w:lvl w:ilvl="0" w:tplc="91200084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05072"/>
    <w:multiLevelType w:val="hybridMultilevel"/>
    <w:tmpl w:val="323C7854"/>
    <w:lvl w:ilvl="0" w:tplc="440A000F">
      <w:start w:val="1"/>
      <w:numFmt w:val="decimal"/>
      <w:lvlText w:val="%1."/>
      <w:lvlJc w:val="left"/>
      <w:pPr>
        <w:ind w:left="718" w:hanging="360"/>
      </w:pPr>
    </w:lvl>
    <w:lvl w:ilvl="1" w:tplc="440A0019" w:tentative="1">
      <w:start w:val="1"/>
      <w:numFmt w:val="lowerLetter"/>
      <w:lvlText w:val="%2."/>
      <w:lvlJc w:val="left"/>
      <w:pPr>
        <w:ind w:left="1438" w:hanging="360"/>
      </w:pPr>
    </w:lvl>
    <w:lvl w:ilvl="2" w:tplc="440A001B" w:tentative="1">
      <w:start w:val="1"/>
      <w:numFmt w:val="lowerRoman"/>
      <w:lvlText w:val="%3."/>
      <w:lvlJc w:val="right"/>
      <w:pPr>
        <w:ind w:left="2158" w:hanging="180"/>
      </w:pPr>
    </w:lvl>
    <w:lvl w:ilvl="3" w:tplc="440A000F" w:tentative="1">
      <w:start w:val="1"/>
      <w:numFmt w:val="decimal"/>
      <w:lvlText w:val="%4."/>
      <w:lvlJc w:val="left"/>
      <w:pPr>
        <w:ind w:left="2878" w:hanging="360"/>
      </w:pPr>
    </w:lvl>
    <w:lvl w:ilvl="4" w:tplc="440A0019" w:tentative="1">
      <w:start w:val="1"/>
      <w:numFmt w:val="lowerLetter"/>
      <w:lvlText w:val="%5."/>
      <w:lvlJc w:val="left"/>
      <w:pPr>
        <w:ind w:left="3598" w:hanging="360"/>
      </w:pPr>
    </w:lvl>
    <w:lvl w:ilvl="5" w:tplc="440A001B" w:tentative="1">
      <w:start w:val="1"/>
      <w:numFmt w:val="lowerRoman"/>
      <w:lvlText w:val="%6."/>
      <w:lvlJc w:val="right"/>
      <w:pPr>
        <w:ind w:left="4318" w:hanging="180"/>
      </w:pPr>
    </w:lvl>
    <w:lvl w:ilvl="6" w:tplc="440A000F" w:tentative="1">
      <w:start w:val="1"/>
      <w:numFmt w:val="decimal"/>
      <w:lvlText w:val="%7."/>
      <w:lvlJc w:val="left"/>
      <w:pPr>
        <w:ind w:left="5038" w:hanging="360"/>
      </w:pPr>
    </w:lvl>
    <w:lvl w:ilvl="7" w:tplc="440A0019" w:tentative="1">
      <w:start w:val="1"/>
      <w:numFmt w:val="lowerLetter"/>
      <w:lvlText w:val="%8."/>
      <w:lvlJc w:val="left"/>
      <w:pPr>
        <w:ind w:left="5758" w:hanging="360"/>
      </w:pPr>
    </w:lvl>
    <w:lvl w:ilvl="8" w:tplc="4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" w15:restartNumberingAfterBreak="0">
    <w:nsid w:val="7B007466"/>
    <w:multiLevelType w:val="hybridMultilevel"/>
    <w:tmpl w:val="7F765BFE"/>
    <w:lvl w:ilvl="0" w:tplc="32C878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2"/>
  </w:num>
  <w:num w:numId="4">
    <w:abstractNumId w:val="11"/>
  </w:num>
  <w:num w:numId="5">
    <w:abstractNumId w:val="20"/>
  </w:num>
  <w:num w:numId="6">
    <w:abstractNumId w:val="22"/>
  </w:num>
  <w:num w:numId="7">
    <w:abstractNumId w:val="7"/>
  </w:num>
  <w:num w:numId="8">
    <w:abstractNumId w:val="15"/>
  </w:num>
  <w:num w:numId="9">
    <w:abstractNumId w:val="4"/>
  </w:num>
  <w:num w:numId="10">
    <w:abstractNumId w:val="21"/>
  </w:num>
  <w:num w:numId="11">
    <w:abstractNumId w:val="14"/>
  </w:num>
  <w:num w:numId="12">
    <w:abstractNumId w:val="8"/>
  </w:num>
  <w:num w:numId="13">
    <w:abstractNumId w:val="5"/>
  </w:num>
  <w:num w:numId="14">
    <w:abstractNumId w:val="12"/>
  </w:num>
  <w:num w:numId="15">
    <w:abstractNumId w:val="6"/>
  </w:num>
  <w:num w:numId="16">
    <w:abstractNumId w:val="19"/>
  </w:num>
  <w:num w:numId="17">
    <w:abstractNumId w:val="9"/>
  </w:num>
  <w:num w:numId="18">
    <w:abstractNumId w:val="13"/>
  </w:num>
  <w:num w:numId="19">
    <w:abstractNumId w:val="3"/>
  </w:num>
  <w:num w:numId="20">
    <w:abstractNumId w:val="1"/>
  </w:num>
  <w:num w:numId="21">
    <w:abstractNumId w:val="18"/>
  </w:num>
  <w:num w:numId="22">
    <w:abstractNumId w:val="10"/>
  </w:num>
  <w:num w:numId="23">
    <w:abstractNumId w:val="23"/>
  </w:num>
  <w:num w:numId="24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F4"/>
    <w:rsid w:val="0000201A"/>
    <w:rsid w:val="00011C94"/>
    <w:rsid w:val="000143C9"/>
    <w:rsid w:val="00026A00"/>
    <w:rsid w:val="00031A8E"/>
    <w:rsid w:val="00035712"/>
    <w:rsid w:val="00035E8D"/>
    <w:rsid w:val="000518C8"/>
    <w:rsid w:val="00054A3B"/>
    <w:rsid w:val="00057581"/>
    <w:rsid w:val="000610C5"/>
    <w:rsid w:val="00063856"/>
    <w:rsid w:val="00065D35"/>
    <w:rsid w:val="000742E6"/>
    <w:rsid w:val="00075977"/>
    <w:rsid w:val="00081E48"/>
    <w:rsid w:val="00092306"/>
    <w:rsid w:val="00093A50"/>
    <w:rsid w:val="0009719F"/>
    <w:rsid w:val="00097A37"/>
    <w:rsid w:val="000A5703"/>
    <w:rsid w:val="000C4473"/>
    <w:rsid w:val="000C4C94"/>
    <w:rsid w:val="000C52E2"/>
    <w:rsid w:val="000C71A9"/>
    <w:rsid w:val="000D17B3"/>
    <w:rsid w:val="000E07C9"/>
    <w:rsid w:val="000E2A4A"/>
    <w:rsid w:val="000F3A4A"/>
    <w:rsid w:val="0011059A"/>
    <w:rsid w:val="00114C3D"/>
    <w:rsid w:val="001207FE"/>
    <w:rsid w:val="001317CB"/>
    <w:rsid w:val="00134137"/>
    <w:rsid w:val="001436E5"/>
    <w:rsid w:val="00162B08"/>
    <w:rsid w:val="001654AF"/>
    <w:rsid w:val="0016788E"/>
    <w:rsid w:val="00172B31"/>
    <w:rsid w:val="00183582"/>
    <w:rsid w:val="001847C5"/>
    <w:rsid w:val="00184C2A"/>
    <w:rsid w:val="001906A8"/>
    <w:rsid w:val="001A12DD"/>
    <w:rsid w:val="001A1CDF"/>
    <w:rsid w:val="001A31ED"/>
    <w:rsid w:val="001A4D40"/>
    <w:rsid w:val="001A5592"/>
    <w:rsid w:val="001B2411"/>
    <w:rsid w:val="001B4297"/>
    <w:rsid w:val="001B6A2E"/>
    <w:rsid w:val="001B7014"/>
    <w:rsid w:val="001E65BF"/>
    <w:rsid w:val="001E670C"/>
    <w:rsid w:val="00200D4C"/>
    <w:rsid w:val="00224EB8"/>
    <w:rsid w:val="0023165F"/>
    <w:rsid w:val="0023699D"/>
    <w:rsid w:val="002427D4"/>
    <w:rsid w:val="00251A73"/>
    <w:rsid w:val="00253AE0"/>
    <w:rsid w:val="002605F7"/>
    <w:rsid w:val="00276262"/>
    <w:rsid w:val="00277D4E"/>
    <w:rsid w:val="00285C97"/>
    <w:rsid w:val="00287378"/>
    <w:rsid w:val="0029357E"/>
    <w:rsid w:val="002A4B22"/>
    <w:rsid w:val="002B2994"/>
    <w:rsid w:val="002B383F"/>
    <w:rsid w:val="002C6D80"/>
    <w:rsid w:val="002D21A5"/>
    <w:rsid w:val="002D4023"/>
    <w:rsid w:val="002E509D"/>
    <w:rsid w:val="002E6468"/>
    <w:rsid w:val="002F244B"/>
    <w:rsid w:val="002F7E69"/>
    <w:rsid w:val="00303D37"/>
    <w:rsid w:val="00306C4B"/>
    <w:rsid w:val="003119D9"/>
    <w:rsid w:val="0032443B"/>
    <w:rsid w:val="00330A11"/>
    <w:rsid w:val="00335AFC"/>
    <w:rsid w:val="00367707"/>
    <w:rsid w:val="003772F4"/>
    <w:rsid w:val="003963D4"/>
    <w:rsid w:val="003A379E"/>
    <w:rsid w:val="003A7EFB"/>
    <w:rsid w:val="003B223C"/>
    <w:rsid w:val="003C37E2"/>
    <w:rsid w:val="003C7CE2"/>
    <w:rsid w:val="003D1062"/>
    <w:rsid w:val="003E2F1C"/>
    <w:rsid w:val="003F0F44"/>
    <w:rsid w:val="003F3418"/>
    <w:rsid w:val="003F6771"/>
    <w:rsid w:val="003F7FFA"/>
    <w:rsid w:val="00403BA6"/>
    <w:rsid w:val="00405821"/>
    <w:rsid w:val="00406E8E"/>
    <w:rsid w:val="004077F4"/>
    <w:rsid w:val="00407F5F"/>
    <w:rsid w:val="00414DDD"/>
    <w:rsid w:val="00415BD0"/>
    <w:rsid w:val="0042720F"/>
    <w:rsid w:val="0043228C"/>
    <w:rsid w:val="0044191D"/>
    <w:rsid w:val="00444DA2"/>
    <w:rsid w:val="004637C1"/>
    <w:rsid w:val="00472D10"/>
    <w:rsid w:val="00475D6A"/>
    <w:rsid w:val="004874E0"/>
    <w:rsid w:val="00494E01"/>
    <w:rsid w:val="00494FF2"/>
    <w:rsid w:val="004A467E"/>
    <w:rsid w:val="004A731D"/>
    <w:rsid w:val="004B02EB"/>
    <w:rsid w:val="004B37E7"/>
    <w:rsid w:val="004B735B"/>
    <w:rsid w:val="004C365B"/>
    <w:rsid w:val="004C3E34"/>
    <w:rsid w:val="004C51D6"/>
    <w:rsid w:val="004C6251"/>
    <w:rsid w:val="004C73DA"/>
    <w:rsid w:val="004D0961"/>
    <w:rsid w:val="004D24E1"/>
    <w:rsid w:val="004D6F9A"/>
    <w:rsid w:val="004E08B4"/>
    <w:rsid w:val="004E2D1C"/>
    <w:rsid w:val="004E7389"/>
    <w:rsid w:val="004F29D7"/>
    <w:rsid w:val="00501A05"/>
    <w:rsid w:val="00501E14"/>
    <w:rsid w:val="00514744"/>
    <w:rsid w:val="00520511"/>
    <w:rsid w:val="00530CD5"/>
    <w:rsid w:val="00537F50"/>
    <w:rsid w:val="005520AE"/>
    <w:rsid w:val="00554AA8"/>
    <w:rsid w:val="0057165C"/>
    <w:rsid w:val="0057249E"/>
    <w:rsid w:val="00572518"/>
    <w:rsid w:val="00572CAB"/>
    <w:rsid w:val="00574D24"/>
    <w:rsid w:val="00584F78"/>
    <w:rsid w:val="00590DA7"/>
    <w:rsid w:val="00592430"/>
    <w:rsid w:val="00596A51"/>
    <w:rsid w:val="005A0A26"/>
    <w:rsid w:val="005A68E0"/>
    <w:rsid w:val="005B12B2"/>
    <w:rsid w:val="005B136B"/>
    <w:rsid w:val="005B2C10"/>
    <w:rsid w:val="005B6CFF"/>
    <w:rsid w:val="005C5074"/>
    <w:rsid w:val="005C5810"/>
    <w:rsid w:val="005C58F2"/>
    <w:rsid w:val="005C72FD"/>
    <w:rsid w:val="005E056E"/>
    <w:rsid w:val="005E1AE5"/>
    <w:rsid w:val="006028FB"/>
    <w:rsid w:val="00604C7C"/>
    <w:rsid w:val="00605F83"/>
    <w:rsid w:val="00633248"/>
    <w:rsid w:val="006372AD"/>
    <w:rsid w:val="006375D1"/>
    <w:rsid w:val="0063798C"/>
    <w:rsid w:val="0064003D"/>
    <w:rsid w:val="0064120F"/>
    <w:rsid w:val="00641A56"/>
    <w:rsid w:val="00641FBC"/>
    <w:rsid w:val="00650CD1"/>
    <w:rsid w:val="00651ED1"/>
    <w:rsid w:val="00662EDB"/>
    <w:rsid w:val="00665089"/>
    <w:rsid w:val="0066609C"/>
    <w:rsid w:val="00670348"/>
    <w:rsid w:val="006716B4"/>
    <w:rsid w:val="00672A4B"/>
    <w:rsid w:val="006822A7"/>
    <w:rsid w:val="00687E96"/>
    <w:rsid w:val="006927B8"/>
    <w:rsid w:val="006941CC"/>
    <w:rsid w:val="0069442D"/>
    <w:rsid w:val="00694A12"/>
    <w:rsid w:val="006975D9"/>
    <w:rsid w:val="006D32E4"/>
    <w:rsid w:val="006D415C"/>
    <w:rsid w:val="006E4BB2"/>
    <w:rsid w:val="006E6FC6"/>
    <w:rsid w:val="006F0C30"/>
    <w:rsid w:val="006F149A"/>
    <w:rsid w:val="00701998"/>
    <w:rsid w:val="00701DB0"/>
    <w:rsid w:val="007035E6"/>
    <w:rsid w:val="007133CE"/>
    <w:rsid w:val="00713B05"/>
    <w:rsid w:val="00714D6B"/>
    <w:rsid w:val="00715F52"/>
    <w:rsid w:val="00720F1D"/>
    <w:rsid w:val="00732F0A"/>
    <w:rsid w:val="0073508E"/>
    <w:rsid w:val="00740CF2"/>
    <w:rsid w:val="00744BFA"/>
    <w:rsid w:val="00750A09"/>
    <w:rsid w:val="0075466A"/>
    <w:rsid w:val="00761B2B"/>
    <w:rsid w:val="0076203A"/>
    <w:rsid w:val="00774041"/>
    <w:rsid w:val="007803EF"/>
    <w:rsid w:val="00780D30"/>
    <w:rsid w:val="00785242"/>
    <w:rsid w:val="00792ED1"/>
    <w:rsid w:val="00793E61"/>
    <w:rsid w:val="00796A55"/>
    <w:rsid w:val="007A27AC"/>
    <w:rsid w:val="007A50E8"/>
    <w:rsid w:val="007B1D97"/>
    <w:rsid w:val="007B4448"/>
    <w:rsid w:val="007B540F"/>
    <w:rsid w:val="007B5A91"/>
    <w:rsid w:val="007B6CD0"/>
    <w:rsid w:val="007C35C2"/>
    <w:rsid w:val="007C38F8"/>
    <w:rsid w:val="007C7301"/>
    <w:rsid w:val="007D237C"/>
    <w:rsid w:val="007D4506"/>
    <w:rsid w:val="007D613F"/>
    <w:rsid w:val="007E452E"/>
    <w:rsid w:val="007E4A4B"/>
    <w:rsid w:val="007F2974"/>
    <w:rsid w:val="007F3040"/>
    <w:rsid w:val="00803328"/>
    <w:rsid w:val="00807E1C"/>
    <w:rsid w:val="00807F3B"/>
    <w:rsid w:val="00817D46"/>
    <w:rsid w:val="0082182C"/>
    <w:rsid w:val="008272B8"/>
    <w:rsid w:val="008344B7"/>
    <w:rsid w:val="00836A9F"/>
    <w:rsid w:val="00850B9B"/>
    <w:rsid w:val="00850F4E"/>
    <w:rsid w:val="00862A28"/>
    <w:rsid w:val="00865EAC"/>
    <w:rsid w:val="00870C23"/>
    <w:rsid w:val="008740BC"/>
    <w:rsid w:val="00876A32"/>
    <w:rsid w:val="00887016"/>
    <w:rsid w:val="0089220F"/>
    <w:rsid w:val="00892A06"/>
    <w:rsid w:val="0089697B"/>
    <w:rsid w:val="008A61EB"/>
    <w:rsid w:val="008A7833"/>
    <w:rsid w:val="008B43B0"/>
    <w:rsid w:val="008B67B6"/>
    <w:rsid w:val="008B772A"/>
    <w:rsid w:val="008C6998"/>
    <w:rsid w:val="008D0E0F"/>
    <w:rsid w:val="008D52BE"/>
    <w:rsid w:val="008D5B42"/>
    <w:rsid w:val="008D7372"/>
    <w:rsid w:val="008E00F5"/>
    <w:rsid w:val="008F35D6"/>
    <w:rsid w:val="00903B13"/>
    <w:rsid w:val="00904821"/>
    <w:rsid w:val="009075B0"/>
    <w:rsid w:val="00910A5C"/>
    <w:rsid w:val="00912571"/>
    <w:rsid w:val="00913196"/>
    <w:rsid w:val="00916E3F"/>
    <w:rsid w:val="00933644"/>
    <w:rsid w:val="009420EE"/>
    <w:rsid w:val="00942720"/>
    <w:rsid w:val="009514E6"/>
    <w:rsid w:val="00954668"/>
    <w:rsid w:val="009718AD"/>
    <w:rsid w:val="00975787"/>
    <w:rsid w:val="00976F5E"/>
    <w:rsid w:val="009800FB"/>
    <w:rsid w:val="0098390F"/>
    <w:rsid w:val="0098598A"/>
    <w:rsid w:val="00986260"/>
    <w:rsid w:val="00991378"/>
    <w:rsid w:val="0099550F"/>
    <w:rsid w:val="009A0606"/>
    <w:rsid w:val="009A1F87"/>
    <w:rsid w:val="009B128C"/>
    <w:rsid w:val="009B1375"/>
    <w:rsid w:val="009B29E2"/>
    <w:rsid w:val="009C14BF"/>
    <w:rsid w:val="009C33BD"/>
    <w:rsid w:val="009C5482"/>
    <w:rsid w:val="009D758C"/>
    <w:rsid w:val="009E7BA3"/>
    <w:rsid w:val="009F49A1"/>
    <w:rsid w:val="009F6DEF"/>
    <w:rsid w:val="00A01B1F"/>
    <w:rsid w:val="00A0353B"/>
    <w:rsid w:val="00A10737"/>
    <w:rsid w:val="00A201BA"/>
    <w:rsid w:val="00A25E7D"/>
    <w:rsid w:val="00A318B7"/>
    <w:rsid w:val="00A31B1C"/>
    <w:rsid w:val="00A32120"/>
    <w:rsid w:val="00A344FA"/>
    <w:rsid w:val="00A374F0"/>
    <w:rsid w:val="00A65D67"/>
    <w:rsid w:val="00A66BD8"/>
    <w:rsid w:val="00A72DA5"/>
    <w:rsid w:val="00A76657"/>
    <w:rsid w:val="00A85C11"/>
    <w:rsid w:val="00A93531"/>
    <w:rsid w:val="00A93891"/>
    <w:rsid w:val="00A93D6F"/>
    <w:rsid w:val="00A968CC"/>
    <w:rsid w:val="00AA1ACF"/>
    <w:rsid w:val="00AB1857"/>
    <w:rsid w:val="00AC41DA"/>
    <w:rsid w:val="00AD533A"/>
    <w:rsid w:val="00AE0A47"/>
    <w:rsid w:val="00AE2A20"/>
    <w:rsid w:val="00AE60F5"/>
    <w:rsid w:val="00AE7A80"/>
    <w:rsid w:val="00AF3FFD"/>
    <w:rsid w:val="00B052C3"/>
    <w:rsid w:val="00B0788A"/>
    <w:rsid w:val="00B17BDF"/>
    <w:rsid w:val="00B20EC5"/>
    <w:rsid w:val="00B2636A"/>
    <w:rsid w:val="00B274DA"/>
    <w:rsid w:val="00B32DEC"/>
    <w:rsid w:val="00B41CC6"/>
    <w:rsid w:val="00B43250"/>
    <w:rsid w:val="00B45972"/>
    <w:rsid w:val="00B46D7A"/>
    <w:rsid w:val="00B47B99"/>
    <w:rsid w:val="00B50135"/>
    <w:rsid w:val="00B525FE"/>
    <w:rsid w:val="00B52B62"/>
    <w:rsid w:val="00B52EEF"/>
    <w:rsid w:val="00B558F7"/>
    <w:rsid w:val="00B56F47"/>
    <w:rsid w:val="00B57080"/>
    <w:rsid w:val="00B57B77"/>
    <w:rsid w:val="00B66745"/>
    <w:rsid w:val="00B66F73"/>
    <w:rsid w:val="00B85B9C"/>
    <w:rsid w:val="00B91943"/>
    <w:rsid w:val="00B9274B"/>
    <w:rsid w:val="00BA0B97"/>
    <w:rsid w:val="00BA112E"/>
    <w:rsid w:val="00BA2F54"/>
    <w:rsid w:val="00BA6645"/>
    <w:rsid w:val="00BB3271"/>
    <w:rsid w:val="00BB74EB"/>
    <w:rsid w:val="00BC18F6"/>
    <w:rsid w:val="00BC6C99"/>
    <w:rsid w:val="00BD0BDB"/>
    <w:rsid w:val="00BD6C22"/>
    <w:rsid w:val="00BE29B2"/>
    <w:rsid w:val="00BE5D2C"/>
    <w:rsid w:val="00BF018F"/>
    <w:rsid w:val="00BF0CFD"/>
    <w:rsid w:val="00BF6DFF"/>
    <w:rsid w:val="00C00F9C"/>
    <w:rsid w:val="00C107BB"/>
    <w:rsid w:val="00C16EF4"/>
    <w:rsid w:val="00C231D3"/>
    <w:rsid w:val="00C27878"/>
    <w:rsid w:val="00C317F4"/>
    <w:rsid w:val="00C35AB8"/>
    <w:rsid w:val="00C4420E"/>
    <w:rsid w:val="00C50599"/>
    <w:rsid w:val="00C559F4"/>
    <w:rsid w:val="00C60EDD"/>
    <w:rsid w:val="00C61850"/>
    <w:rsid w:val="00C760E2"/>
    <w:rsid w:val="00C76BEA"/>
    <w:rsid w:val="00C775F3"/>
    <w:rsid w:val="00C8174D"/>
    <w:rsid w:val="00C843CE"/>
    <w:rsid w:val="00C87162"/>
    <w:rsid w:val="00C90FFB"/>
    <w:rsid w:val="00C92D9F"/>
    <w:rsid w:val="00C937A3"/>
    <w:rsid w:val="00CB2B68"/>
    <w:rsid w:val="00CB615F"/>
    <w:rsid w:val="00CB662C"/>
    <w:rsid w:val="00CD7DC0"/>
    <w:rsid w:val="00CE0498"/>
    <w:rsid w:val="00CE2360"/>
    <w:rsid w:val="00CF0875"/>
    <w:rsid w:val="00CF35F3"/>
    <w:rsid w:val="00D02A73"/>
    <w:rsid w:val="00D10F9B"/>
    <w:rsid w:val="00D22F4F"/>
    <w:rsid w:val="00D26A2B"/>
    <w:rsid w:val="00D3022C"/>
    <w:rsid w:val="00D344AC"/>
    <w:rsid w:val="00D40243"/>
    <w:rsid w:val="00D42D38"/>
    <w:rsid w:val="00D434E7"/>
    <w:rsid w:val="00D4581E"/>
    <w:rsid w:val="00D46E1D"/>
    <w:rsid w:val="00D53138"/>
    <w:rsid w:val="00D54C4E"/>
    <w:rsid w:val="00D60518"/>
    <w:rsid w:val="00D667F1"/>
    <w:rsid w:val="00D67B57"/>
    <w:rsid w:val="00D705EE"/>
    <w:rsid w:val="00D73809"/>
    <w:rsid w:val="00DA0F67"/>
    <w:rsid w:val="00DA5B69"/>
    <w:rsid w:val="00DA6525"/>
    <w:rsid w:val="00DD6955"/>
    <w:rsid w:val="00DD6ED8"/>
    <w:rsid w:val="00DE0E0E"/>
    <w:rsid w:val="00DE56E8"/>
    <w:rsid w:val="00DF0808"/>
    <w:rsid w:val="00DF48B6"/>
    <w:rsid w:val="00DF48FC"/>
    <w:rsid w:val="00E1193F"/>
    <w:rsid w:val="00E12150"/>
    <w:rsid w:val="00E13926"/>
    <w:rsid w:val="00E15AAD"/>
    <w:rsid w:val="00E1655E"/>
    <w:rsid w:val="00E16562"/>
    <w:rsid w:val="00E225B1"/>
    <w:rsid w:val="00E22686"/>
    <w:rsid w:val="00E2588E"/>
    <w:rsid w:val="00E2702B"/>
    <w:rsid w:val="00E277BA"/>
    <w:rsid w:val="00E27BB4"/>
    <w:rsid w:val="00E327AF"/>
    <w:rsid w:val="00E3470C"/>
    <w:rsid w:val="00E4516C"/>
    <w:rsid w:val="00E455C7"/>
    <w:rsid w:val="00E512C3"/>
    <w:rsid w:val="00E61D2D"/>
    <w:rsid w:val="00E62CA5"/>
    <w:rsid w:val="00E632D2"/>
    <w:rsid w:val="00E73E95"/>
    <w:rsid w:val="00E75215"/>
    <w:rsid w:val="00E81AC3"/>
    <w:rsid w:val="00E81D3A"/>
    <w:rsid w:val="00E8759B"/>
    <w:rsid w:val="00E93750"/>
    <w:rsid w:val="00E93877"/>
    <w:rsid w:val="00E94404"/>
    <w:rsid w:val="00EA122B"/>
    <w:rsid w:val="00EA1BF3"/>
    <w:rsid w:val="00ED0AD8"/>
    <w:rsid w:val="00ED0C20"/>
    <w:rsid w:val="00ED1AE0"/>
    <w:rsid w:val="00ED1CBF"/>
    <w:rsid w:val="00ED2703"/>
    <w:rsid w:val="00EE2BDD"/>
    <w:rsid w:val="00EF18CD"/>
    <w:rsid w:val="00EF2CCD"/>
    <w:rsid w:val="00EF2F35"/>
    <w:rsid w:val="00EF430E"/>
    <w:rsid w:val="00EF72A3"/>
    <w:rsid w:val="00F0613C"/>
    <w:rsid w:val="00F1170D"/>
    <w:rsid w:val="00F14C9B"/>
    <w:rsid w:val="00F205EF"/>
    <w:rsid w:val="00F339DE"/>
    <w:rsid w:val="00F433BC"/>
    <w:rsid w:val="00F44502"/>
    <w:rsid w:val="00F45B93"/>
    <w:rsid w:val="00F63741"/>
    <w:rsid w:val="00F74469"/>
    <w:rsid w:val="00F757E4"/>
    <w:rsid w:val="00F7675B"/>
    <w:rsid w:val="00F86787"/>
    <w:rsid w:val="00FA6BD6"/>
    <w:rsid w:val="00FB5D7A"/>
    <w:rsid w:val="00FC359B"/>
    <w:rsid w:val="00FC6C10"/>
    <w:rsid w:val="00FD3F2A"/>
    <w:rsid w:val="00FD4868"/>
    <w:rsid w:val="00FD4CE1"/>
    <w:rsid w:val="00FD5064"/>
    <w:rsid w:val="00FF27A6"/>
    <w:rsid w:val="00FF4E4A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386C95"/>
  <w15:docId w15:val="{E0262254-7754-4267-831D-8D93A8D9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AD8"/>
    <w:rPr>
      <w:lang w:val="es-SV"/>
    </w:rPr>
  </w:style>
  <w:style w:type="paragraph" w:styleId="Ttulo1">
    <w:name w:val="heading 1"/>
    <w:basedOn w:val="Normal"/>
    <w:next w:val="Normal"/>
    <w:link w:val="Ttulo1Car"/>
    <w:qFormat/>
    <w:rsid w:val="00C16EF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es-GT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134137"/>
    <w:pPr>
      <w:keepNext/>
      <w:tabs>
        <w:tab w:val="num" w:pos="576"/>
      </w:tabs>
      <w:spacing w:before="60" w:after="60" w:line="240" w:lineRule="auto"/>
      <w:ind w:left="576" w:hanging="576"/>
      <w:jc w:val="both"/>
      <w:outlineLvl w:val="1"/>
    </w:pPr>
    <w:rPr>
      <w:rFonts w:ascii="Arial Narrow" w:eastAsia="Times New Roman" w:hAnsi="Arial Narrow" w:cs="Arial"/>
      <w:b/>
      <w:bCs/>
      <w:iCs/>
      <w:szCs w:val="26"/>
      <w:lang w:eastAsia="es-ES"/>
    </w:rPr>
  </w:style>
  <w:style w:type="paragraph" w:styleId="Ttulo3">
    <w:name w:val="heading 3"/>
    <w:basedOn w:val="Normal"/>
    <w:next w:val="Normal"/>
    <w:link w:val="Ttulo3Car"/>
    <w:qFormat/>
    <w:rsid w:val="00C16EF4"/>
    <w:pPr>
      <w:keepNext/>
      <w:spacing w:after="0" w:line="240" w:lineRule="auto"/>
      <w:ind w:firstLine="708"/>
      <w:jc w:val="both"/>
      <w:outlineLvl w:val="2"/>
    </w:pPr>
    <w:rPr>
      <w:rFonts w:ascii="Arial" w:eastAsia="Times New Roman" w:hAnsi="Arial" w:cs="Times New Roman"/>
      <w:b/>
      <w:sz w:val="24"/>
      <w:szCs w:val="20"/>
      <w:lang w:val="es-GT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C16EF4"/>
    <w:rPr>
      <w:rFonts w:ascii="Times New Roman" w:eastAsia="Times New Roman" w:hAnsi="Times New Roman" w:cs="Times New Roman"/>
      <w:b/>
      <w:sz w:val="24"/>
      <w:szCs w:val="20"/>
      <w:lang w:val="es-GT" w:eastAsia="es-ES"/>
    </w:rPr>
  </w:style>
  <w:style w:type="character" w:customStyle="1" w:styleId="Ttulo3Car">
    <w:name w:val="Título 3 Car"/>
    <w:basedOn w:val="Fuentedeprrafopredeter"/>
    <w:link w:val="Ttulo3"/>
    <w:rsid w:val="00C16EF4"/>
    <w:rPr>
      <w:rFonts w:ascii="Arial" w:eastAsia="Times New Roman" w:hAnsi="Arial" w:cs="Times New Roman"/>
      <w:b/>
      <w:sz w:val="24"/>
      <w:szCs w:val="20"/>
      <w:lang w:val="es-GT" w:eastAsia="es-ES"/>
    </w:rPr>
  </w:style>
  <w:style w:type="paragraph" w:styleId="Encabezado">
    <w:name w:val="header"/>
    <w:basedOn w:val="Normal"/>
    <w:link w:val="EncabezadoCar"/>
    <w:unhideWhenUsed/>
    <w:rsid w:val="00C16E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16EF4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C16E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6EF4"/>
    <w:rPr>
      <w:lang w:val="es-SV"/>
    </w:rPr>
  </w:style>
  <w:style w:type="paragraph" w:styleId="Textoindependiente">
    <w:name w:val="Body Text"/>
    <w:basedOn w:val="Normal"/>
    <w:link w:val="TextoindependienteCar"/>
    <w:qFormat/>
    <w:rsid w:val="00C16E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16EF4"/>
    <w:rPr>
      <w:rFonts w:ascii="Times New Roman" w:eastAsia="Times New Roman" w:hAnsi="Times New Roman" w:cs="Times New Roman"/>
      <w:sz w:val="24"/>
      <w:szCs w:val="20"/>
      <w:lang w:val="es-GT" w:eastAsia="es-ES"/>
    </w:rPr>
  </w:style>
  <w:style w:type="paragraph" w:styleId="Textoindependiente2">
    <w:name w:val="Body Text 2"/>
    <w:basedOn w:val="Normal"/>
    <w:link w:val="Textoindependiente2Car"/>
    <w:rsid w:val="00C16E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GT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16EF4"/>
    <w:rPr>
      <w:rFonts w:ascii="Times New Roman" w:eastAsia="Times New Roman" w:hAnsi="Times New Roman" w:cs="Times New Roman"/>
      <w:b/>
      <w:sz w:val="24"/>
      <w:szCs w:val="20"/>
      <w:lang w:val="es-GT" w:eastAsia="es-ES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C16EF4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rsid w:val="008A61E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6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6EF4"/>
    <w:rPr>
      <w:rFonts w:ascii="Tahoma" w:hAnsi="Tahoma" w:cs="Tahoma"/>
      <w:sz w:val="16"/>
      <w:szCs w:val="16"/>
      <w:lang w:val="es-SV"/>
    </w:rPr>
  </w:style>
  <w:style w:type="character" w:styleId="Refdecomentario">
    <w:name w:val="annotation reference"/>
    <w:basedOn w:val="Fuentedeprrafopredeter"/>
    <w:uiPriority w:val="99"/>
    <w:semiHidden/>
    <w:rsid w:val="00C16EF4"/>
    <w:rPr>
      <w:sz w:val="16"/>
    </w:rPr>
  </w:style>
  <w:style w:type="paragraph" w:styleId="Textocomentario">
    <w:name w:val="annotation text"/>
    <w:basedOn w:val="Normal"/>
    <w:link w:val="TextocomentarioCar"/>
    <w:uiPriority w:val="99"/>
    <w:rsid w:val="00C16EF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6EF4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C16EF4"/>
  </w:style>
  <w:style w:type="paragraph" w:styleId="Sinespaciado">
    <w:name w:val="No Spacing"/>
    <w:uiPriority w:val="1"/>
    <w:qFormat/>
    <w:rsid w:val="00C16EF4"/>
    <w:pPr>
      <w:spacing w:after="0" w:line="240" w:lineRule="auto"/>
    </w:pPr>
    <w:rPr>
      <w:rFonts w:ascii="Calibri" w:eastAsia="Times New Roman" w:hAnsi="Calibri" w:cs="Times New Roman"/>
      <w:vertAlign w:val="superscript"/>
      <w:lang w:val="es-SV"/>
    </w:rPr>
  </w:style>
  <w:style w:type="character" w:customStyle="1" w:styleId="Estilo1">
    <w:name w:val="Estilo1"/>
    <w:basedOn w:val="Fuentedeprrafopredeter"/>
    <w:uiPriority w:val="1"/>
    <w:rsid w:val="00C16EF4"/>
    <w:rPr>
      <w:rFonts w:ascii="Arial Narrow" w:hAnsi="Arial Narrow"/>
      <w:b/>
      <w:sz w:val="20"/>
    </w:rPr>
  </w:style>
  <w:style w:type="paragraph" w:customStyle="1" w:styleId="Default">
    <w:name w:val="Default"/>
    <w:rsid w:val="00D344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L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03571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035712"/>
    <w:rPr>
      <w:sz w:val="16"/>
      <w:szCs w:val="16"/>
      <w:lang w:val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75D9"/>
    <w:pPr>
      <w:spacing w:after="200"/>
    </w:pPr>
    <w:rPr>
      <w:rFonts w:asciiTheme="minorHAnsi" w:eastAsiaTheme="minorHAnsi" w:hAnsiTheme="minorHAnsi" w:cstheme="minorBidi"/>
      <w:b/>
      <w:bCs/>
      <w:lang w:val="es-SV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75D9"/>
    <w:rPr>
      <w:rFonts w:ascii="Arial" w:eastAsia="Times New Roman" w:hAnsi="Arial" w:cs="Times New Roman"/>
      <w:b/>
      <w:bCs/>
      <w:sz w:val="20"/>
      <w:szCs w:val="20"/>
      <w:lang w:val="es-SV" w:eastAsia="es-ES"/>
    </w:rPr>
  </w:style>
  <w:style w:type="table" w:customStyle="1" w:styleId="Tablaconcuadrcula1">
    <w:name w:val="Tabla con cuadrícula1"/>
    <w:basedOn w:val="Tablanormal"/>
    <w:uiPriority w:val="59"/>
    <w:rsid w:val="00C2787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1317CB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MX" w:eastAsia="es-MX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1317CB"/>
    <w:pPr>
      <w:spacing w:after="100"/>
      <w:ind w:left="220"/>
    </w:pPr>
    <w:rPr>
      <w:rFonts w:eastAsiaTheme="minorEastAsia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317CB"/>
    <w:pPr>
      <w:numPr>
        <w:numId w:val="1"/>
      </w:numPr>
      <w:tabs>
        <w:tab w:val="right" w:leader="dot" w:pos="8830"/>
      </w:tabs>
      <w:spacing w:after="100"/>
    </w:pPr>
    <w:rPr>
      <w:rFonts w:eastAsiaTheme="minorEastAsia"/>
      <w:lang w:val="es-MX" w:eastAsia="es-MX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1317CB"/>
    <w:pPr>
      <w:spacing w:after="100"/>
      <w:ind w:left="440"/>
    </w:pPr>
    <w:rPr>
      <w:rFonts w:eastAsiaTheme="minorEastAsia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1317C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35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99550F"/>
    <w:pPr>
      <w:spacing w:after="0" w:line="240" w:lineRule="auto"/>
      <w:ind w:left="720" w:firstLine="709"/>
      <w:contextualSpacing/>
      <w:jc w:val="both"/>
    </w:pPr>
    <w:rPr>
      <w:rFonts w:ascii="Calibri" w:eastAsia="Times New Roman" w:hAnsi="Calibri" w:cs="Times New Roman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9550F"/>
    <w:rPr>
      <w:rFonts w:ascii="Calibri" w:hAnsi="Calibri"/>
      <w:szCs w:val="21"/>
      <w:lang w:val="es-SV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9550F"/>
    <w:pPr>
      <w:spacing w:after="0" w:line="240" w:lineRule="auto"/>
    </w:pPr>
    <w:rPr>
      <w:rFonts w:ascii="Calibri" w:hAnsi="Calibri"/>
      <w:szCs w:val="21"/>
    </w:rPr>
  </w:style>
  <w:style w:type="character" w:styleId="MquinadeescribirHTML">
    <w:name w:val="HTML Typewriter"/>
    <w:basedOn w:val="Fuentedeprrafopredeter"/>
    <w:uiPriority w:val="99"/>
    <w:semiHidden/>
    <w:unhideWhenUsed/>
    <w:rsid w:val="0099550F"/>
    <w:rPr>
      <w:rFonts w:ascii="Courier New" w:eastAsiaTheme="minorHAnsi" w:hAnsi="Courier New" w:cs="Courier New" w:hint="default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5B2C10"/>
    <w:pPr>
      <w:spacing w:after="100"/>
      <w:ind w:left="660"/>
    </w:pPr>
    <w:rPr>
      <w:rFonts w:eastAsiaTheme="minorEastAsia"/>
      <w:lang w:eastAsia="es-SV"/>
    </w:rPr>
  </w:style>
  <w:style w:type="paragraph" w:styleId="TDC5">
    <w:name w:val="toc 5"/>
    <w:basedOn w:val="Normal"/>
    <w:next w:val="Normal"/>
    <w:autoRedefine/>
    <w:uiPriority w:val="39"/>
    <w:unhideWhenUsed/>
    <w:rsid w:val="005B2C10"/>
    <w:pPr>
      <w:spacing w:after="100"/>
      <w:ind w:left="880"/>
    </w:pPr>
    <w:rPr>
      <w:rFonts w:eastAsiaTheme="minorEastAsia"/>
      <w:lang w:eastAsia="es-SV"/>
    </w:rPr>
  </w:style>
  <w:style w:type="paragraph" w:styleId="TDC6">
    <w:name w:val="toc 6"/>
    <w:basedOn w:val="Normal"/>
    <w:next w:val="Normal"/>
    <w:autoRedefine/>
    <w:uiPriority w:val="39"/>
    <w:unhideWhenUsed/>
    <w:rsid w:val="005B2C10"/>
    <w:pPr>
      <w:spacing w:after="100"/>
      <w:ind w:left="1100"/>
    </w:pPr>
    <w:rPr>
      <w:rFonts w:eastAsiaTheme="minorEastAsia"/>
      <w:lang w:eastAsia="es-SV"/>
    </w:rPr>
  </w:style>
  <w:style w:type="paragraph" w:styleId="TDC7">
    <w:name w:val="toc 7"/>
    <w:basedOn w:val="Normal"/>
    <w:next w:val="Normal"/>
    <w:autoRedefine/>
    <w:uiPriority w:val="39"/>
    <w:unhideWhenUsed/>
    <w:rsid w:val="005B2C10"/>
    <w:pPr>
      <w:spacing w:after="100"/>
      <w:ind w:left="1320"/>
    </w:pPr>
    <w:rPr>
      <w:rFonts w:eastAsiaTheme="minorEastAsia"/>
      <w:lang w:eastAsia="es-SV"/>
    </w:rPr>
  </w:style>
  <w:style w:type="paragraph" w:styleId="TDC8">
    <w:name w:val="toc 8"/>
    <w:basedOn w:val="Normal"/>
    <w:next w:val="Normal"/>
    <w:autoRedefine/>
    <w:uiPriority w:val="39"/>
    <w:unhideWhenUsed/>
    <w:rsid w:val="005B2C10"/>
    <w:pPr>
      <w:spacing w:after="100"/>
      <w:ind w:left="1540"/>
    </w:pPr>
    <w:rPr>
      <w:rFonts w:eastAsiaTheme="minorEastAsia"/>
      <w:lang w:eastAsia="es-SV"/>
    </w:rPr>
  </w:style>
  <w:style w:type="paragraph" w:styleId="TDC9">
    <w:name w:val="toc 9"/>
    <w:basedOn w:val="Normal"/>
    <w:next w:val="Normal"/>
    <w:autoRedefine/>
    <w:uiPriority w:val="39"/>
    <w:unhideWhenUsed/>
    <w:rsid w:val="005B2C10"/>
    <w:pPr>
      <w:spacing w:after="100"/>
      <w:ind w:left="1760"/>
    </w:pPr>
    <w:rPr>
      <w:rFonts w:eastAsiaTheme="minorEastAsia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4F29D7"/>
    <w:rPr>
      <w:color w:val="800080" w:themeColor="followedHyperlink"/>
      <w:u w:val="single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3413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34137"/>
    <w:rPr>
      <w:sz w:val="16"/>
      <w:szCs w:val="16"/>
      <w:lang w:val="es-SV"/>
    </w:rPr>
  </w:style>
  <w:style w:type="character" w:customStyle="1" w:styleId="Ttulo2Car">
    <w:name w:val="Título 2 Car"/>
    <w:basedOn w:val="Fuentedeprrafopredeter"/>
    <w:link w:val="Ttulo2"/>
    <w:rsid w:val="00134137"/>
    <w:rPr>
      <w:rFonts w:ascii="Arial Narrow" w:eastAsia="Times New Roman" w:hAnsi="Arial Narrow" w:cs="Arial"/>
      <w:b/>
      <w:bCs/>
      <w:iCs/>
      <w:szCs w:val="26"/>
      <w:lang w:val="es-SV" w:eastAsia="es-ES"/>
    </w:rPr>
  </w:style>
  <w:style w:type="paragraph" w:styleId="Lista2">
    <w:name w:val="List 2"/>
    <w:basedOn w:val="Normal"/>
    <w:uiPriority w:val="99"/>
    <w:unhideWhenUsed/>
    <w:rsid w:val="00134137"/>
    <w:pPr>
      <w:ind w:left="566" w:hanging="283"/>
      <w:contextualSpacing/>
    </w:pPr>
    <w:rPr>
      <w:rFonts w:ascii="Calibri" w:eastAsia="Calibri" w:hAnsi="Calibri" w:cs="Times New Roman"/>
    </w:rPr>
  </w:style>
  <w:style w:type="paragraph" w:styleId="Lista3">
    <w:name w:val="List 3"/>
    <w:basedOn w:val="Normal"/>
    <w:uiPriority w:val="99"/>
    <w:unhideWhenUsed/>
    <w:rsid w:val="00134137"/>
    <w:pPr>
      <w:ind w:left="849" w:hanging="283"/>
      <w:contextualSpacing/>
    </w:pPr>
    <w:rPr>
      <w:rFonts w:ascii="Calibri" w:eastAsia="Calibri" w:hAnsi="Calibri" w:cs="Times New Roman"/>
    </w:rPr>
  </w:style>
  <w:style w:type="paragraph" w:styleId="Textoindependienteprimerasangra">
    <w:name w:val="Body Text First Indent"/>
    <w:basedOn w:val="Textoindependiente"/>
    <w:link w:val="TextoindependienteprimerasangraCar"/>
    <w:rsid w:val="00134137"/>
    <w:pPr>
      <w:ind w:firstLine="360"/>
      <w:jc w:val="left"/>
    </w:pPr>
    <w:rPr>
      <w:sz w:val="20"/>
      <w:lang w:val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13413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3">
    <w:name w:val="List Bullet 3"/>
    <w:basedOn w:val="Normal"/>
    <w:uiPriority w:val="99"/>
    <w:unhideWhenUsed/>
    <w:rsid w:val="00134137"/>
    <w:pPr>
      <w:numPr>
        <w:numId w:val="2"/>
      </w:numPr>
      <w:contextualSpacing/>
    </w:pPr>
    <w:rPr>
      <w:rFonts w:ascii="Calibri" w:eastAsia="Calibri" w:hAnsi="Calibri" w:cs="Times New Roman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CE236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CE2360"/>
    <w:rPr>
      <w:lang w:val="es-SV"/>
    </w:rPr>
  </w:style>
  <w:style w:type="paragraph" w:styleId="Revisin">
    <w:name w:val="Revision"/>
    <w:hidden/>
    <w:uiPriority w:val="99"/>
    <w:semiHidden/>
    <w:rsid w:val="00414DDD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2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25361b9-3a0c-4c35-ae0e-5f5ef97db517">TAK2XWSQXAVX-1676556059-4751</_dlc_DocId>
    <_dlc_DocIdUrl xmlns="925361b9-3a0c-4c35-ae0e-5f5ef97db517">
      <Url>http://sis/dn/_layouts/15/DocIdRedir.aspx?ID=TAK2XWSQXAVX-1676556059-4751</Url>
      <Description>TAK2XWSQXAVX-1676556059-4751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8D3B18ACB94346A00B415865940FF8" ma:contentTypeVersion="4" ma:contentTypeDescription="Crear nuevo documento." ma:contentTypeScope="" ma:versionID="5bef0ff0271dc8ea9f9f34541398f665">
  <xsd:schema xmlns:xsd="http://www.w3.org/2001/XMLSchema" xmlns:xs="http://www.w3.org/2001/XMLSchema" xmlns:p="http://schemas.microsoft.com/office/2006/metadata/properties" xmlns:ns2="925361b9-3a0c-4c35-ae0e-5f5ef97db517" xmlns:ns3="0287c0b5-b5c5-4019-839b-c1f429e15169" targetNamespace="http://schemas.microsoft.com/office/2006/metadata/properties" ma:root="true" ma:fieldsID="08348971b5b83e58e901971ba9b9a4fd" ns2:_="" ns3:_="">
    <xsd:import namespace="925361b9-3a0c-4c35-ae0e-5f5ef97db517"/>
    <xsd:import namespace="0287c0b5-b5c5-4019-839b-c1f429e1516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361b9-3a0c-4c35-ae0e-5f5ef97db51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7c0b5-b5c5-4019-839b-c1f429e1516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C34D07-3CE7-4F9D-8F30-B2CBAF1272F9}">
  <ds:schemaRefs>
    <ds:schemaRef ds:uri="http://www.w3.org/XML/1998/namespace"/>
    <ds:schemaRef ds:uri="http://purl.org/dc/elements/1.1/"/>
    <ds:schemaRef ds:uri="http://purl.org/dc/terms/"/>
    <ds:schemaRef ds:uri="925361b9-3a0c-4c35-ae0e-5f5ef97db517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0287c0b5-b5c5-4019-839b-c1f429e15169"/>
  </ds:schemaRefs>
</ds:datastoreItem>
</file>

<file path=customXml/itemProps2.xml><?xml version="1.0" encoding="utf-8"?>
<ds:datastoreItem xmlns:ds="http://schemas.openxmlformats.org/officeDocument/2006/customXml" ds:itemID="{528AE0E1-F12A-42FB-9668-397DFD1D4B4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B8A725-A0B7-4039-9130-36D008E34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361b9-3a0c-4c35-ae0e-5f5ef97db517"/>
    <ds:schemaRef ds:uri="0287c0b5-b5c5-4019-839b-c1f429e15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7B5DCA-0314-4CF1-9738-AF5CAB246C3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A88CDD6-C0B7-4D25-A194-4793A58D2B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1503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Reserva</Company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DNGABRIELA</dc:creator>
  <cp:lastModifiedBy>Evelyn Guadalupe Auxiliadora Meléndez Gómez</cp:lastModifiedBy>
  <cp:revision>3</cp:revision>
  <cp:lastPrinted>2022-06-13T14:56:00Z</cp:lastPrinted>
  <dcterms:created xsi:type="dcterms:W3CDTF">2022-06-11T01:09:00Z</dcterms:created>
  <dcterms:modified xsi:type="dcterms:W3CDTF">2022-06-13T14:56:00Z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0x010100DB8D3B18ACB94346A00B415865940FF8</vt:lpwstr>
  </property>
  <property fmtid="{D5CDD505-2E9C-101B-9397-08002B2CF9AE}" pid="3" name="_dlc_DocIdItemGuid">
    <vt:lpwstr>0a1f0325-d9be-409c-8d52-d1405fd1af41</vt:lpwstr>
  </property>
</Properties>
</file>