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F449" w14:textId="10899952" w:rsidR="00C53C9B" w:rsidRPr="007C3495" w:rsidRDefault="00155A32" w:rsidP="00CC6DC9">
      <w:pPr>
        <w:pStyle w:val="Textoindependiente"/>
        <w:spacing w:after="0"/>
        <w:ind w:left="397" w:hanging="397"/>
        <w:rPr>
          <w:rFonts w:ascii="Museo Sans 300" w:hAnsi="Museo Sans 300"/>
          <w:b/>
          <w:sz w:val="22"/>
          <w:szCs w:val="22"/>
        </w:rPr>
      </w:pPr>
      <w:bookmarkStart w:id="0" w:name="_Hlk35020768"/>
      <w:r>
        <w:rPr>
          <w:noProof/>
        </w:rPr>
        <w:drawing>
          <wp:anchor distT="0" distB="0" distL="114300" distR="114300" simplePos="0" relativeHeight="251658240" behindDoc="1" locked="0" layoutInCell="1" allowOverlap="1" wp14:anchorId="09CB93D8" wp14:editId="7B3D1561">
            <wp:simplePos x="0" y="0"/>
            <wp:positionH relativeFrom="column">
              <wp:posOffset>-874395</wp:posOffset>
            </wp:positionH>
            <wp:positionV relativeFrom="paragraph">
              <wp:posOffset>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C53C9B" w:rsidRPr="007C3495">
        <w:rPr>
          <w:rFonts w:ascii="Museo Sans 300" w:hAnsi="Museo Sans 300"/>
          <w:b/>
          <w:sz w:val="22"/>
          <w:szCs w:val="22"/>
        </w:rPr>
        <w:t xml:space="preserve">EL COMITÉ DE NORMAS DEL BANCO CENTRAL DE RESERVA DE EL SALVADOR, </w:t>
      </w:r>
    </w:p>
    <w:p w14:paraId="0F5169DE" w14:textId="77777777" w:rsidR="00C53C9B" w:rsidRPr="007C3495" w:rsidRDefault="00C53C9B" w:rsidP="00C53C9B">
      <w:pPr>
        <w:pStyle w:val="Textoindependiente"/>
        <w:spacing w:after="0"/>
        <w:rPr>
          <w:rFonts w:ascii="Museo Sans 300" w:hAnsi="Museo Sans 300"/>
          <w:b/>
          <w:sz w:val="22"/>
          <w:szCs w:val="22"/>
        </w:rPr>
      </w:pPr>
    </w:p>
    <w:p w14:paraId="415718DA" w14:textId="77777777" w:rsidR="00C53C9B" w:rsidRPr="007C3495" w:rsidRDefault="00C53C9B" w:rsidP="00C53C9B">
      <w:pPr>
        <w:pStyle w:val="Textoindependiente"/>
        <w:spacing w:after="0"/>
        <w:rPr>
          <w:rFonts w:ascii="Museo Sans 300" w:hAnsi="Museo Sans 300"/>
          <w:b/>
          <w:sz w:val="22"/>
          <w:szCs w:val="22"/>
        </w:rPr>
      </w:pPr>
      <w:r w:rsidRPr="007C3495">
        <w:rPr>
          <w:rFonts w:ascii="Museo Sans 300" w:hAnsi="Museo Sans 300"/>
          <w:b/>
          <w:sz w:val="22"/>
          <w:szCs w:val="22"/>
        </w:rPr>
        <w:t>CONSIDERANDO:</w:t>
      </w:r>
    </w:p>
    <w:p w14:paraId="45614DAB" w14:textId="77777777" w:rsidR="003F43CC" w:rsidRPr="007C3495" w:rsidRDefault="003F43CC" w:rsidP="003F43CC">
      <w:pPr>
        <w:pStyle w:val="Prrafodelista"/>
        <w:rPr>
          <w:rFonts w:ascii="Museo Sans 300" w:hAnsi="Museo Sans 300"/>
          <w:sz w:val="22"/>
          <w:szCs w:val="22"/>
        </w:rPr>
      </w:pPr>
    </w:p>
    <w:p w14:paraId="533092A1" w14:textId="77777777" w:rsidR="00DE452B" w:rsidRPr="007C3495" w:rsidRDefault="00DE452B" w:rsidP="00DE452B">
      <w:pPr>
        <w:pStyle w:val="Textoindependiente"/>
        <w:numPr>
          <w:ilvl w:val="0"/>
          <w:numId w:val="1"/>
        </w:numPr>
        <w:spacing w:after="0"/>
        <w:ind w:left="426" w:hanging="426"/>
        <w:rPr>
          <w:rFonts w:ascii="Museo Sans 300" w:hAnsi="Museo Sans 300"/>
          <w:sz w:val="22"/>
          <w:szCs w:val="22"/>
        </w:rPr>
      </w:pPr>
      <w:r w:rsidRPr="007C3495">
        <w:rPr>
          <w:rFonts w:ascii="Museo Sans 300" w:hAnsi="Museo Sans 300"/>
          <w:sz w:val="22"/>
          <w:szCs w:val="22"/>
        </w:rPr>
        <w:t>Que los artículos 45 inciso cuarto y 47 de la Ley de Bancos y los artículos 28 inciso cuarto y 30 de la Ley de Bancos Cooperativos y Sociedades de Ahorro y Crédito, establecen la necesidad de dictar las normas pertinentes que permitan aplicar las disposiciones relacionadas a la constitución de la reserva de liquidez.</w:t>
      </w:r>
    </w:p>
    <w:p w14:paraId="097618B6" w14:textId="77777777" w:rsidR="00DE452B" w:rsidRPr="007C3495" w:rsidRDefault="00DE452B" w:rsidP="00DE452B">
      <w:pPr>
        <w:pStyle w:val="Textoindependiente"/>
        <w:spacing w:after="0"/>
        <w:ind w:left="426" w:hanging="426"/>
        <w:rPr>
          <w:rFonts w:ascii="Museo Sans 300" w:hAnsi="Museo Sans 300"/>
          <w:sz w:val="22"/>
          <w:szCs w:val="22"/>
        </w:rPr>
      </w:pPr>
    </w:p>
    <w:p w14:paraId="129EB904" w14:textId="77777777" w:rsidR="00DE452B" w:rsidRPr="007C3495" w:rsidRDefault="00DE452B" w:rsidP="00DE452B">
      <w:pPr>
        <w:pStyle w:val="Textoindependiente"/>
        <w:numPr>
          <w:ilvl w:val="0"/>
          <w:numId w:val="1"/>
        </w:numPr>
        <w:spacing w:after="0"/>
        <w:ind w:left="426" w:hanging="426"/>
        <w:rPr>
          <w:rFonts w:ascii="Museo Sans 300" w:hAnsi="Museo Sans 300"/>
          <w:sz w:val="22"/>
          <w:szCs w:val="22"/>
        </w:rPr>
      </w:pPr>
      <w:r w:rsidRPr="007C3495">
        <w:rPr>
          <w:rFonts w:ascii="Museo Sans 300" w:hAnsi="Museo Sans 300"/>
          <w:sz w:val="22"/>
          <w:szCs w:val="22"/>
        </w:rPr>
        <w:t>Que el artículo 99 literal a) de la Ley de Supervisión y Regulación del Sistema Financiero, establece que le corresponde al Comité de Normas emitir resoluciones como la aprobación de normas técnicas, de instructivos y disposiciones que las leyes que regulan a los supervisados establecen que deben dictarse para facilitar su aplicación, especialmente los relativos a requerimientos de solvencia y liquidez.</w:t>
      </w:r>
    </w:p>
    <w:p w14:paraId="7C8ABD52" w14:textId="77777777" w:rsidR="00DE452B" w:rsidRPr="007C3495" w:rsidRDefault="00DE452B" w:rsidP="00DE452B">
      <w:pPr>
        <w:pStyle w:val="Textoindependiente"/>
        <w:spacing w:after="0"/>
        <w:ind w:left="426"/>
        <w:rPr>
          <w:rFonts w:ascii="Museo Sans 300" w:hAnsi="Museo Sans 300"/>
          <w:sz w:val="22"/>
          <w:szCs w:val="22"/>
        </w:rPr>
      </w:pPr>
    </w:p>
    <w:p w14:paraId="7B407995" w14:textId="59115379" w:rsidR="00DC5ADA" w:rsidRPr="007C3495" w:rsidRDefault="00AF178F" w:rsidP="00C566AD">
      <w:pPr>
        <w:pStyle w:val="Textoindependiente"/>
        <w:numPr>
          <w:ilvl w:val="0"/>
          <w:numId w:val="1"/>
        </w:numPr>
        <w:spacing w:after="0"/>
        <w:ind w:left="426" w:hanging="426"/>
        <w:rPr>
          <w:rFonts w:ascii="Museo Sans 300" w:hAnsi="Museo Sans 300"/>
          <w:sz w:val="22"/>
          <w:szCs w:val="22"/>
        </w:rPr>
      </w:pPr>
      <w:r w:rsidRPr="007C3495">
        <w:rPr>
          <w:rFonts w:ascii="Museo Sans 300" w:hAnsi="Museo Sans 300"/>
          <w:sz w:val="22"/>
          <w:szCs w:val="22"/>
        </w:rPr>
        <w:t xml:space="preserve">Que el artículo </w:t>
      </w:r>
      <w:r w:rsidR="00CC37AB" w:rsidRPr="007C3495">
        <w:rPr>
          <w:rFonts w:ascii="Museo Sans 300" w:hAnsi="Museo Sans 300"/>
          <w:sz w:val="22"/>
          <w:szCs w:val="22"/>
        </w:rPr>
        <w:t>100 de la Ley de Supervisión y R</w:t>
      </w:r>
      <w:r w:rsidRPr="007C3495">
        <w:rPr>
          <w:rFonts w:ascii="Museo Sans 300" w:hAnsi="Museo Sans 300"/>
          <w:sz w:val="22"/>
          <w:szCs w:val="22"/>
        </w:rPr>
        <w:t>egulación del Sistema Financiero, establece que excepcionalmente, en circunstancias que hagan prever la ocurrencia de posibles desequilibrios del sistema financiero o por razones de interés social, el Comité de Normas con al menos dos de sus miembros podrá emitir, sin más trámite, normas técnicas de carácter temporal y de vigencia inmediata, sin la consulta</w:t>
      </w:r>
      <w:r w:rsidR="007F3F82" w:rsidRPr="007C3495">
        <w:rPr>
          <w:rFonts w:ascii="Museo Sans 300" w:hAnsi="Museo Sans 300"/>
          <w:sz w:val="22"/>
          <w:szCs w:val="22"/>
        </w:rPr>
        <w:t xml:space="preserve"> previa a la que se refiere dicho artículo. La vigencia de las</w:t>
      </w:r>
      <w:r w:rsidRPr="007C3495">
        <w:rPr>
          <w:rFonts w:ascii="Museo Sans 300" w:hAnsi="Museo Sans 300"/>
          <w:sz w:val="22"/>
          <w:szCs w:val="22"/>
        </w:rPr>
        <w:t xml:space="preserve"> normas no podrá exceder de ciento ochenta días.</w:t>
      </w:r>
    </w:p>
    <w:p w14:paraId="08BC2559" w14:textId="77777777" w:rsidR="00C566AD" w:rsidRPr="007C3495" w:rsidRDefault="00C566AD" w:rsidP="00C566AD">
      <w:pPr>
        <w:pStyle w:val="Textoindependiente"/>
        <w:spacing w:after="0"/>
        <w:rPr>
          <w:rFonts w:ascii="Museo Sans 300" w:hAnsi="Museo Sans 300"/>
          <w:sz w:val="22"/>
          <w:szCs w:val="22"/>
        </w:rPr>
      </w:pPr>
    </w:p>
    <w:p w14:paraId="73854342" w14:textId="672150B9" w:rsidR="00DC5ADA" w:rsidRPr="007C3495" w:rsidRDefault="00D05A06" w:rsidP="00AF054A">
      <w:pPr>
        <w:pStyle w:val="Textoindependiente"/>
        <w:numPr>
          <w:ilvl w:val="0"/>
          <w:numId w:val="1"/>
        </w:numPr>
        <w:spacing w:after="0"/>
        <w:ind w:left="426" w:hanging="426"/>
        <w:rPr>
          <w:rFonts w:ascii="Museo Sans 300" w:hAnsi="Museo Sans 300"/>
          <w:sz w:val="22"/>
          <w:szCs w:val="22"/>
        </w:rPr>
      </w:pPr>
      <w:r w:rsidRPr="007C3495">
        <w:rPr>
          <w:rFonts w:ascii="Museo Sans 300" w:hAnsi="Museo Sans 300"/>
          <w:sz w:val="22"/>
          <w:szCs w:val="22"/>
        </w:rPr>
        <w:t xml:space="preserve">Que </w:t>
      </w:r>
      <w:r w:rsidR="001700D4" w:rsidRPr="007C3495">
        <w:rPr>
          <w:rFonts w:ascii="Museo Sans 300" w:hAnsi="Museo Sans 300"/>
          <w:sz w:val="22"/>
          <w:szCs w:val="22"/>
        </w:rPr>
        <w:t xml:space="preserve">en virtud a </w:t>
      </w:r>
      <w:r w:rsidR="00852F48" w:rsidRPr="007C3495">
        <w:rPr>
          <w:rFonts w:ascii="Museo Sans 300" w:hAnsi="Museo Sans 300"/>
          <w:sz w:val="22"/>
          <w:szCs w:val="22"/>
        </w:rPr>
        <w:t xml:space="preserve">los evidentes signos de recuperación económica y a </w:t>
      </w:r>
      <w:r w:rsidR="001700D4" w:rsidRPr="007C3495">
        <w:rPr>
          <w:rFonts w:ascii="Museo Sans 300" w:hAnsi="Museo Sans 300"/>
          <w:sz w:val="22"/>
          <w:szCs w:val="22"/>
        </w:rPr>
        <w:t>las</w:t>
      </w:r>
      <w:r w:rsidR="002819FB" w:rsidRPr="007C3495">
        <w:rPr>
          <w:rFonts w:ascii="Museo Sans 300" w:hAnsi="Museo Sans 300"/>
          <w:sz w:val="22"/>
          <w:szCs w:val="22"/>
        </w:rPr>
        <w:t xml:space="preserve"> perspectivas de crecimiento de la economía salvadoreña, </w:t>
      </w:r>
      <w:r w:rsidR="00D86111" w:rsidRPr="007C3495">
        <w:rPr>
          <w:rFonts w:ascii="Museo Sans 300" w:hAnsi="Museo Sans 300"/>
          <w:sz w:val="22"/>
          <w:szCs w:val="22"/>
        </w:rPr>
        <w:t xml:space="preserve">se hace necesario </w:t>
      </w:r>
      <w:r w:rsidR="000A3565" w:rsidRPr="007C3495">
        <w:rPr>
          <w:rFonts w:ascii="Museo Sans 300" w:hAnsi="Museo Sans 300"/>
          <w:sz w:val="22"/>
          <w:szCs w:val="22"/>
        </w:rPr>
        <w:t>otorgar un</w:t>
      </w:r>
      <w:r w:rsidR="0032644E">
        <w:rPr>
          <w:rFonts w:ascii="Museo Sans 300" w:hAnsi="Museo Sans 300"/>
          <w:sz w:val="22"/>
          <w:szCs w:val="22"/>
        </w:rPr>
        <w:t>a flexibilización</w:t>
      </w:r>
      <w:r w:rsidR="000A3565" w:rsidRPr="007C3495">
        <w:rPr>
          <w:rFonts w:ascii="Museo Sans 300" w:hAnsi="Museo Sans 300"/>
          <w:sz w:val="22"/>
          <w:szCs w:val="22"/>
        </w:rPr>
        <w:t xml:space="preserve"> en los requerimientos de reserva de liquidez,</w:t>
      </w:r>
      <w:r w:rsidR="00D86111" w:rsidRPr="007C3495">
        <w:rPr>
          <w:rFonts w:ascii="Museo Sans 300" w:hAnsi="Museo Sans 300"/>
          <w:sz w:val="22"/>
          <w:szCs w:val="22"/>
        </w:rPr>
        <w:t xml:space="preserve"> a fin que las entidades puedan </w:t>
      </w:r>
      <w:r w:rsidR="00E170BF" w:rsidRPr="007C3495">
        <w:rPr>
          <w:rFonts w:ascii="Museo Sans 300" w:hAnsi="Museo Sans 300"/>
          <w:sz w:val="22"/>
          <w:szCs w:val="22"/>
        </w:rPr>
        <w:t>contar con</w:t>
      </w:r>
      <w:r w:rsidR="000B7E0A" w:rsidRPr="007C3495">
        <w:rPr>
          <w:rFonts w:ascii="Museo Sans 300" w:hAnsi="Museo Sans 300"/>
          <w:sz w:val="22"/>
          <w:szCs w:val="22"/>
        </w:rPr>
        <w:t xml:space="preserve"> mayores recursos </w:t>
      </w:r>
      <w:r w:rsidR="0019081A" w:rsidRPr="007C3495">
        <w:rPr>
          <w:rFonts w:ascii="Museo Sans 300" w:hAnsi="Museo Sans 300"/>
          <w:sz w:val="22"/>
          <w:szCs w:val="22"/>
        </w:rPr>
        <w:t xml:space="preserve">financieros </w:t>
      </w:r>
      <w:r w:rsidR="00AF054A" w:rsidRPr="007C3495">
        <w:rPr>
          <w:rFonts w:ascii="Museo Sans 300" w:hAnsi="Museo Sans 300"/>
          <w:sz w:val="22"/>
          <w:szCs w:val="22"/>
        </w:rPr>
        <w:t xml:space="preserve">para </w:t>
      </w:r>
      <w:r w:rsidR="002819FB" w:rsidRPr="007C3495">
        <w:rPr>
          <w:rFonts w:ascii="Museo Sans 300" w:hAnsi="Museo Sans 300"/>
          <w:sz w:val="22"/>
          <w:szCs w:val="22"/>
        </w:rPr>
        <w:t>apoyar el dinamismo y crecimiento en la colocación de créditos a los diferentes sectores económicos.</w:t>
      </w:r>
      <w:r w:rsidR="00E170BF" w:rsidRPr="007C3495">
        <w:rPr>
          <w:rFonts w:ascii="Museo Sans 300" w:hAnsi="Museo Sans 300"/>
          <w:sz w:val="22"/>
          <w:szCs w:val="22"/>
        </w:rPr>
        <w:t xml:space="preserve"> </w:t>
      </w:r>
    </w:p>
    <w:p w14:paraId="3F50A7A5" w14:textId="77777777" w:rsidR="006C1380" w:rsidRPr="007C3495" w:rsidRDefault="006C1380" w:rsidP="006C1380">
      <w:pPr>
        <w:pStyle w:val="Prrafodelista"/>
        <w:rPr>
          <w:rFonts w:ascii="Museo Sans 300" w:hAnsi="Museo Sans 300"/>
          <w:sz w:val="22"/>
          <w:szCs w:val="22"/>
        </w:rPr>
      </w:pPr>
    </w:p>
    <w:p w14:paraId="6BC82048" w14:textId="77777777" w:rsidR="00C53C9B" w:rsidRPr="007C3495" w:rsidRDefault="00C53C9B" w:rsidP="00C53C9B">
      <w:pPr>
        <w:pStyle w:val="Textoindependiente"/>
        <w:spacing w:after="0"/>
        <w:rPr>
          <w:rFonts w:ascii="Museo Sans 300" w:hAnsi="Museo Sans 300"/>
          <w:b/>
          <w:sz w:val="22"/>
          <w:szCs w:val="22"/>
        </w:rPr>
      </w:pPr>
      <w:r w:rsidRPr="007C3495">
        <w:rPr>
          <w:rFonts w:ascii="Museo Sans 300" w:hAnsi="Museo Sans 300"/>
          <w:b/>
          <w:sz w:val="22"/>
          <w:szCs w:val="22"/>
        </w:rPr>
        <w:t>POR TANTO,</w:t>
      </w:r>
    </w:p>
    <w:p w14:paraId="778B657C" w14:textId="77777777" w:rsidR="00C53C9B" w:rsidRPr="007C3495" w:rsidRDefault="00C53C9B" w:rsidP="00C53C9B">
      <w:pPr>
        <w:pStyle w:val="Prrafodelista"/>
        <w:rPr>
          <w:rFonts w:ascii="Museo Sans 300" w:hAnsi="Museo Sans 300"/>
          <w:sz w:val="22"/>
          <w:szCs w:val="22"/>
          <w:lang w:val="es-GT"/>
        </w:rPr>
      </w:pPr>
    </w:p>
    <w:p w14:paraId="39C145A7" w14:textId="05CCDDE0" w:rsidR="00C53C9B" w:rsidRPr="007C3495" w:rsidRDefault="00C53C9B" w:rsidP="00C53C9B">
      <w:pPr>
        <w:pStyle w:val="Textoindependiente"/>
        <w:spacing w:after="0"/>
        <w:rPr>
          <w:rFonts w:ascii="Museo Sans 300" w:hAnsi="Museo Sans 300"/>
          <w:sz w:val="22"/>
          <w:szCs w:val="22"/>
        </w:rPr>
      </w:pPr>
      <w:r w:rsidRPr="007C3495">
        <w:rPr>
          <w:rFonts w:ascii="Museo Sans 300" w:hAnsi="Museo Sans 300"/>
          <w:sz w:val="22"/>
          <w:szCs w:val="22"/>
        </w:rPr>
        <w:t xml:space="preserve">en virtud de las facultades normativas que le confiere el artículo </w:t>
      </w:r>
      <w:r w:rsidR="00CB157C" w:rsidRPr="007C3495">
        <w:rPr>
          <w:rFonts w:ascii="Museo Sans 300" w:hAnsi="Museo Sans 300"/>
          <w:sz w:val="22"/>
          <w:szCs w:val="22"/>
        </w:rPr>
        <w:t xml:space="preserve">100 </w:t>
      </w:r>
      <w:r w:rsidRPr="007C3495">
        <w:rPr>
          <w:rFonts w:ascii="Museo Sans 300" w:hAnsi="Museo Sans 300"/>
          <w:sz w:val="22"/>
          <w:szCs w:val="22"/>
        </w:rPr>
        <w:t xml:space="preserve">de la Ley de Supervisión y Regulación del Sistema Financiero, </w:t>
      </w:r>
    </w:p>
    <w:p w14:paraId="4699D808" w14:textId="77777777" w:rsidR="00C53C9B" w:rsidRPr="007C3495" w:rsidRDefault="00C53C9B" w:rsidP="00C53C9B">
      <w:pPr>
        <w:pStyle w:val="Textoindependiente"/>
        <w:spacing w:after="0"/>
        <w:rPr>
          <w:rFonts w:ascii="Museo Sans 300" w:hAnsi="Museo Sans 300"/>
          <w:sz w:val="22"/>
          <w:szCs w:val="22"/>
        </w:rPr>
      </w:pPr>
    </w:p>
    <w:p w14:paraId="170185DF" w14:textId="77777777" w:rsidR="00C53C9B" w:rsidRPr="007C3495" w:rsidRDefault="00C53C9B" w:rsidP="00C53C9B">
      <w:pPr>
        <w:pStyle w:val="Textoindependiente"/>
        <w:spacing w:after="0"/>
        <w:rPr>
          <w:rFonts w:ascii="Museo Sans 300" w:hAnsi="Museo Sans 300"/>
          <w:sz w:val="22"/>
          <w:szCs w:val="22"/>
        </w:rPr>
      </w:pPr>
      <w:r w:rsidRPr="007C3495">
        <w:rPr>
          <w:rFonts w:ascii="Museo Sans 300" w:hAnsi="Museo Sans 300"/>
          <w:b/>
          <w:sz w:val="22"/>
          <w:szCs w:val="22"/>
        </w:rPr>
        <w:t>ACUERDA,</w:t>
      </w:r>
      <w:r w:rsidRPr="007C3495">
        <w:rPr>
          <w:rFonts w:ascii="Museo Sans 300" w:hAnsi="Museo Sans 300"/>
          <w:sz w:val="22"/>
          <w:szCs w:val="22"/>
        </w:rPr>
        <w:t xml:space="preserve"> emitir las siguientes: </w:t>
      </w:r>
    </w:p>
    <w:p w14:paraId="3079831F" w14:textId="77777777" w:rsidR="00C53C9B" w:rsidRPr="007C3495" w:rsidRDefault="00C53C9B" w:rsidP="00C53C9B">
      <w:pPr>
        <w:pStyle w:val="Textoindependiente"/>
        <w:spacing w:after="0"/>
        <w:rPr>
          <w:rFonts w:ascii="Museo Sans 300" w:hAnsi="Museo Sans 300"/>
          <w:sz w:val="22"/>
          <w:szCs w:val="22"/>
        </w:rPr>
      </w:pPr>
    </w:p>
    <w:p w14:paraId="40A7FE33" w14:textId="10A80EEF" w:rsidR="00C53C9B" w:rsidRPr="007C3495" w:rsidRDefault="00FB49A5" w:rsidP="004C4961">
      <w:pPr>
        <w:widowControl w:val="0"/>
        <w:jc w:val="center"/>
        <w:rPr>
          <w:rFonts w:ascii="Museo Sans 300" w:hAnsi="Museo Sans 300"/>
          <w:sz w:val="22"/>
          <w:szCs w:val="22"/>
        </w:rPr>
      </w:pPr>
      <w:r w:rsidRPr="007C3495">
        <w:rPr>
          <w:rFonts w:ascii="Museo Sans 300" w:hAnsi="Museo Sans 300"/>
          <w:b/>
          <w:sz w:val="22"/>
          <w:szCs w:val="22"/>
        </w:rPr>
        <w:t xml:space="preserve">NORMAS TÉCNICAS </w:t>
      </w:r>
      <w:r w:rsidR="00431BCF" w:rsidRPr="007C3495">
        <w:rPr>
          <w:rFonts w:ascii="Museo Sans 300" w:hAnsi="Museo Sans 300"/>
          <w:b/>
          <w:sz w:val="22"/>
          <w:szCs w:val="22"/>
        </w:rPr>
        <w:t>TEMPORALES PARA EL</w:t>
      </w:r>
      <w:r w:rsidR="007C5A64" w:rsidRPr="007C3495">
        <w:rPr>
          <w:rFonts w:ascii="Museo Sans 300" w:hAnsi="Museo Sans 300"/>
          <w:b/>
          <w:sz w:val="22"/>
          <w:szCs w:val="22"/>
        </w:rPr>
        <w:t xml:space="preserve"> </w:t>
      </w:r>
      <w:r w:rsidR="002A7126" w:rsidRPr="007C3495">
        <w:rPr>
          <w:rFonts w:ascii="Museo Sans 300" w:hAnsi="Museo Sans 300"/>
          <w:b/>
          <w:sz w:val="22"/>
          <w:szCs w:val="22"/>
        </w:rPr>
        <w:t>CALCULO</w:t>
      </w:r>
      <w:r w:rsidR="00980283" w:rsidRPr="007C3495">
        <w:rPr>
          <w:rFonts w:ascii="Museo Sans 300" w:hAnsi="Museo Sans 300"/>
          <w:b/>
          <w:sz w:val="22"/>
          <w:szCs w:val="22"/>
        </w:rPr>
        <w:t xml:space="preserve"> </w:t>
      </w:r>
      <w:r w:rsidR="002A7126" w:rsidRPr="007C3495">
        <w:rPr>
          <w:rFonts w:ascii="Museo Sans 300" w:hAnsi="Museo Sans 300"/>
          <w:b/>
          <w:sz w:val="22"/>
          <w:szCs w:val="22"/>
        </w:rPr>
        <w:t>DE LA RESERVA DE LIQUIDEZ SOBRE DEPÓSITOS Y OTRAS OBLIGACIONES</w:t>
      </w:r>
    </w:p>
    <w:p w14:paraId="409D8E18" w14:textId="7ACE1230" w:rsidR="004C4961" w:rsidRDefault="004C4961" w:rsidP="004C4961">
      <w:pPr>
        <w:pStyle w:val="Ttulo1-NormaRL"/>
        <w:keepNext w:val="0"/>
        <w:widowControl w:val="0"/>
        <w:rPr>
          <w:rFonts w:ascii="Museo Sans 300" w:hAnsi="Museo Sans 300"/>
          <w:sz w:val="22"/>
          <w:szCs w:val="22"/>
        </w:rPr>
      </w:pPr>
    </w:p>
    <w:p w14:paraId="4E9CA47D" w14:textId="77777777" w:rsidR="004C4961" w:rsidRDefault="004C4961" w:rsidP="004C4961">
      <w:pPr>
        <w:pStyle w:val="Ttulo1-NormaRL"/>
        <w:keepNext w:val="0"/>
        <w:widowControl w:val="0"/>
        <w:rPr>
          <w:rFonts w:ascii="Museo Sans 300" w:hAnsi="Museo Sans 300"/>
          <w:sz w:val="22"/>
          <w:szCs w:val="22"/>
        </w:rPr>
      </w:pPr>
    </w:p>
    <w:p w14:paraId="19F44E87" w14:textId="77777777" w:rsidR="004C4961" w:rsidRDefault="004C4961" w:rsidP="004C4961">
      <w:pPr>
        <w:pStyle w:val="Ttulo1-NormaRL"/>
        <w:keepNext w:val="0"/>
        <w:widowControl w:val="0"/>
        <w:rPr>
          <w:rFonts w:ascii="Museo Sans 300" w:hAnsi="Museo Sans 300"/>
          <w:sz w:val="22"/>
          <w:szCs w:val="22"/>
        </w:rPr>
      </w:pPr>
    </w:p>
    <w:p w14:paraId="47C7262B" w14:textId="737F598B" w:rsidR="00C53C9B" w:rsidRPr="007C3495" w:rsidRDefault="00C53C9B" w:rsidP="004C4961">
      <w:pPr>
        <w:pStyle w:val="Ttulo1-NormaRL"/>
        <w:keepNext w:val="0"/>
        <w:widowControl w:val="0"/>
        <w:rPr>
          <w:rFonts w:ascii="Museo Sans 300" w:hAnsi="Museo Sans 300"/>
          <w:sz w:val="22"/>
          <w:szCs w:val="22"/>
        </w:rPr>
      </w:pPr>
      <w:r w:rsidRPr="007C3495">
        <w:rPr>
          <w:rFonts w:ascii="Museo Sans 300" w:hAnsi="Museo Sans 300"/>
          <w:sz w:val="22"/>
          <w:szCs w:val="22"/>
        </w:rPr>
        <w:lastRenderedPageBreak/>
        <w:t>CAPÍTULO I</w:t>
      </w:r>
    </w:p>
    <w:p w14:paraId="3E10096D" w14:textId="77777777" w:rsidR="00C53C9B" w:rsidRPr="007C3495" w:rsidRDefault="00C53C9B" w:rsidP="00C53C9B">
      <w:pPr>
        <w:pStyle w:val="Ttulo1-NormaRL"/>
        <w:rPr>
          <w:rFonts w:ascii="Museo Sans 300" w:hAnsi="Museo Sans 300"/>
          <w:sz w:val="22"/>
          <w:szCs w:val="22"/>
        </w:rPr>
      </w:pPr>
      <w:r w:rsidRPr="007C3495">
        <w:rPr>
          <w:rFonts w:ascii="Museo Sans 300" w:hAnsi="Museo Sans 300"/>
          <w:sz w:val="22"/>
          <w:szCs w:val="22"/>
        </w:rPr>
        <w:t xml:space="preserve"> OBJETO, SUJETOS Y TÉRMINOS</w:t>
      </w:r>
    </w:p>
    <w:p w14:paraId="08467138" w14:textId="77777777" w:rsidR="00C53C9B" w:rsidRPr="007C3495" w:rsidRDefault="00C53C9B" w:rsidP="00C53C9B">
      <w:pPr>
        <w:pStyle w:val="Textoindependiente"/>
        <w:spacing w:after="0"/>
        <w:rPr>
          <w:rFonts w:ascii="Museo Sans 300" w:hAnsi="Museo Sans 300"/>
          <w:sz w:val="22"/>
          <w:szCs w:val="22"/>
        </w:rPr>
      </w:pPr>
    </w:p>
    <w:p w14:paraId="117223EC" w14:textId="77777777" w:rsidR="00C53C9B" w:rsidRPr="007C3495" w:rsidRDefault="00C53C9B" w:rsidP="00C53C9B">
      <w:pPr>
        <w:keepNext/>
        <w:tabs>
          <w:tab w:val="left" w:pos="-1843"/>
        </w:tabs>
        <w:suppressAutoHyphens/>
        <w:outlineLvl w:val="4"/>
        <w:rPr>
          <w:rFonts w:ascii="Museo Sans 300" w:hAnsi="Museo Sans 300"/>
          <w:b/>
          <w:spacing w:val="-3"/>
          <w:sz w:val="22"/>
          <w:szCs w:val="22"/>
          <w:lang w:val="es-ES_tradnl"/>
        </w:rPr>
      </w:pPr>
      <w:r w:rsidRPr="007C3495">
        <w:rPr>
          <w:rFonts w:ascii="Museo Sans 300" w:hAnsi="Museo Sans 300"/>
          <w:b/>
          <w:spacing w:val="-3"/>
          <w:sz w:val="22"/>
          <w:szCs w:val="22"/>
          <w:lang w:val="es-ES_tradnl"/>
        </w:rPr>
        <w:t>Objeto</w:t>
      </w:r>
    </w:p>
    <w:p w14:paraId="35038912" w14:textId="321B75ED" w:rsidR="0030581C" w:rsidRPr="007C3495" w:rsidRDefault="00C53C9B" w:rsidP="002819FB">
      <w:pPr>
        <w:pStyle w:val="Descripcin"/>
        <w:widowControl w:val="0"/>
        <w:numPr>
          <w:ilvl w:val="0"/>
          <w:numId w:val="18"/>
        </w:numPr>
        <w:spacing w:after="0"/>
        <w:ind w:left="0" w:firstLine="0"/>
        <w:rPr>
          <w:rFonts w:ascii="Museo Sans 300" w:hAnsi="Museo Sans 300"/>
          <w:b w:val="0"/>
          <w:bCs w:val="0"/>
          <w:color w:val="auto"/>
          <w:spacing w:val="-3"/>
          <w:sz w:val="22"/>
          <w:szCs w:val="22"/>
        </w:rPr>
      </w:pPr>
      <w:r w:rsidRPr="007C3495">
        <w:rPr>
          <w:rFonts w:ascii="Museo Sans 300" w:hAnsi="Museo Sans 300"/>
          <w:b w:val="0"/>
          <w:color w:val="auto"/>
          <w:spacing w:val="-3"/>
          <w:sz w:val="22"/>
          <w:szCs w:val="22"/>
          <w:lang w:val="es-ES_tradnl"/>
        </w:rPr>
        <w:t>El</w:t>
      </w:r>
      <w:r w:rsidRPr="007C3495">
        <w:rPr>
          <w:rFonts w:ascii="Museo Sans 300" w:hAnsi="Museo Sans 300"/>
          <w:b w:val="0"/>
          <w:bCs w:val="0"/>
          <w:color w:val="auto"/>
          <w:spacing w:val="-3"/>
          <w:sz w:val="22"/>
          <w:szCs w:val="22"/>
          <w:lang w:val="es-ES_tradnl"/>
        </w:rPr>
        <w:t xml:space="preserve"> objeto de las presentes </w:t>
      </w:r>
      <w:r w:rsidR="00A76226" w:rsidRPr="007C3495">
        <w:rPr>
          <w:rFonts w:ascii="Museo Sans 300" w:hAnsi="Museo Sans 300"/>
          <w:b w:val="0"/>
          <w:bCs w:val="0"/>
          <w:color w:val="auto"/>
          <w:spacing w:val="-3"/>
          <w:sz w:val="22"/>
          <w:szCs w:val="22"/>
          <w:lang w:val="es-ES_tradnl"/>
        </w:rPr>
        <w:t xml:space="preserve">Normas Técnicas </w:t>
      </w:r>
      <w:r w:rsidR="002A7126" w:rsidRPr="007C3495">
        <w:rPr>
          <w:rFonts w:ascii="Museo Sans 300" w:hAnsi="Museo Sans 300"/>
          <w:b w:val="0"/>
          <w:bCs w:val="0"/>
          <w:color w:val="auto"/>
          <w:spacing w:val="-3"/>
          <w:sz w:val="22"/>
          <w:szCs w:val="22"/>
          <w:lang w:val="es-ES_tradnl"/>
        </w:rPr>
        <w:t>es</w:t>
      </w:r>
      <w:r w:rsidR="00A76226" w:rsidRPr="007C3495">
        <w:rPr>
          <w:rFonts w:ascii="Museo Sans 300" w:hAnsi="Museo Sans 300"/>
          <w:b w:val="0"/>
          <w:bCs w:val="0"/>
          <w:color w:val="auto"/>
          <w:spacing w:val="-3"/>
          <w:sz w:val="22"/>
          <w:szCs w:val="22"/>
          <w:lang w:val="es-ES_tradnl"/>
        </w:rPr>
        <w:t xml:space="preserve"> </w:t>
      </w:r>
      <w:r w:rsidR="002819FB" w:rsidRPr="007C3495">
        <w:rPr>
          <w:rFonts w:ascii="Museo Sans 300" w:hAnsi="Museo Sans 300"/>
          <w:b w:val="0"/>
          <w:bCs w:val="0"/>
          <w:color w:val="auto"/>
          <w:spacing w:val="-3"/>
          <w:sz w:val="22"/>
          <w:szCs w:val="22"/>
          <w:lang w:val="es-ES_tradnl"/>
        </w:rPr>
        <w:t xml:space="preserve">establecer nuevos parámetros temporales para el </w:t>
      </w:r>
      <w:r w:rsidR="00A76226" w:rsidRPr="007C3495">
        <w:rPr>
          <w:rFonts w:ascii="Museo Sans 300" w:hAnsi="Museo Sans 300"/>
          <w:b w:val="0"/>
          <w:bCs w:val="0"/>
          <w:color w:val="auto"/>
          <w:spacing w:val="-3"/>
          <w:sz w:val="22"/>
          <w:szCs w:val="22"/>
          <w:lang w:val="es-ES_tradnl"/>
        </w:rPr>
        <w:t xml:space="preserve">requerimiento de </w:t>
      </w:r>
      <w:r w:rsidR="002A7126" w:rsidRPr="007C3495">
        <w:rPr>
          <w:rFonts w:ascii="Museo Sans 300" w:hAnsi="Museo Sans 300"/>
          <w:b w:val="0"/>
          <w:bCs w:val="0"/>
          <w:color w:val="auto"/>
          <w:spacing w:val="-3"/>
          <w:sz w:val="22"/>
          <w:szCs w:val="22"/>
          <w:lang w:val="es-ES_tradnl"/>
        </w:rPr>
        <w:t>Reserva de Liquidez</w:t>
      </w:r>
      <w:r w:rsidR="005C5591" w:rsidRPr="007C3495">
        <w:rPr>
          <w:rFonts w:ascii="Museo Sans 300" w:hAnsi="Museo Sans 300"/>
          <w:b w:val="0"/>
          <w:bCs w:val="0"/>
          <w:color w:val="auto"/>
          <w:spacing w:val="-3"/>
          <w:sz w:val="22"/>
          <w:szCs w:val="22"/>
          <w:lang w:val="es-ES_tradnl"/>
        </w:rPr>
        <w:t>,</w:t>
      </w:r>
      <w:r w:rsidR="002819FB" w:rsidRPr="007C3495">
        <w:rPr>
          <w:rFonts w:ascii="Museo Sans 300" w:hAnsi="Museo Sans 300"/>
          <w:b w:val="0"/>
          <w:bCs w:val="0"/>
          <w:color w:val="auto"/>
          <w:spacing w:val="-3"/>
          <w:sz w:val="22"/>
          <w:szCs w:val="22"/>
          <w:lang w:val="es-ES_tradnl"/>
        </w:rPr>
        <w:t xml:space="preserve"> </w:t>
      </w:r>
      <w:r w:rsidR="005C5591" w:rsidRPr="007C3495">
        <w:rPr>
          <w:rFonts w:ascii="Museo Sans 300" w:hAnsi="Museo Sans 300"/>
          <w:b w:val="0"/>
          <w:bCs w:val="0"/>
          <w:color w:val="auto"/>
          <w:spacing w:val="-3"/>
          <w:sz w:val="22"/>
          <w:szCs w:val="22"/>
          <w:lang w:val="es-ES_tradnl"/>
        </w:rPr>
        <w:t xml:space="preserve">a fin que las entidades dispongan de mayores recursos </w:t>
      </w:r>
      <w:r w:rsidR="00D738D9" w:rsidRPr="007C3495">
        <w:rPr>
          <w:rFonts w:ascii="Museo Sans 300" w:hAnsi="Museo Sans 300"/>
          <w:b w:val="0"/>
          <w:bCs w:val="0"/>
          <w:color w:val="auto"/>
          <w:spacing w:val="-3"/>
          <w:sz w:val="22"/>
          <w:szCs w:val="22"/>
          <w:lang w:val="es-ES_tradnl"/>
        </w:rPr>
        <w:t xml:space="preserve">financieros </w:t>
      </w:r>
      <w:r w:rsidR="005C5591" w:rsidRPr="007C3495">
        <w:rPr>
          <w:rFonts w:ascii="Museo Sans 300" w:hAnsi="Museo Sans 300"/>
          <w:b w:val="0"/>
          <w:bCs w:val="0"/>
          <w:color w:val="auto"/>
          <w:spacing w:val="-3"/>
          <w:sz w:val="22"/>
          <w:szCs w:val="22"/>
          <w:lang w:val="es-ES_tradnl"/>
        </w:rPr>
        <w:t xml:space="preserve">para </w:t>
      </w:r>
      <w:r w:rsidR="00DC0A0D" w:rsidRPr="007C3495">
        <w:rPr>
          <w:rFonts w:ascii="Museo Sans 300" w:hAnsi="Museo Sans 300"/>
          <w:b w:val="0"/>
          <w:bCs w:val="0"/>
          <w:color w:val="auto"/>
          <w:spacing w:val="-3"/>
          <w:sz w:val="22"/>
          <w:szCs w:val="22"/>
          <w:lang w:val="es-ES_tradnl"/>
        </w:rPr>
        <w:t>apoyar el dinamismo y crecimiento en la colocación de créditos a los diferentes sectores económicos.</w:t>
      </w:r>
    </w:p>
    <w:p w14:paraId="78240A54" w14:textId="77777777" w:rsidR="002819FB" w:rsidRPr="007C3495" w:rsidRDefault="002819FB" w:rsidP="000D42F2">
      <w:pPr>
        <w:widowControl w:val="0"/>
        <w:tabs>
          <w:tab w:val="left" w:pos="-720"/>
        </w:tabs>
        <w:suppressAutoHyphens/>
        <w:outlineLvl w:val="4"/>
        <w:rPr>
          <w:rFonts w:ascii="Museo Sans 300" w:hAnsi="Museo Sans 300"/>
          <w:b/>
          <w:spacing w:val="-3"/>
          <w:sz w:val="22"/>
          <w:szCs w:val="22"/>
          <w:lang w:val="es-ES_tradnl"/>
        </w:rPr>
      </w:pPr>
    </w:p>
    <w:p w14:paraId="63AE4144" w14:textId="39DD416F" w:rsidR="00C53C9B" w:rsidRPr="007C3495" w:rsidRDefault="00C53C9B" w:rsidP="000D42F2">
      <w:pPr>
        <w:widowControl w:val="0"/>
        <w:tabs>
          <w:tab w:val="left" w:pos="-720"/>
        </w:tabs>
        <w:suppressAutoHyphens/>
        <w:outlineLvl w:val="4"/>
        <w:rPr>
          <w:rFonts w:ascii="Museo Sans 300" w:hAnsi="Museo Sans 300"/>
          <w:b/>
          <w:spacing w:val="-3"/>
          <w:sz w:val="22"/>
          <w:szCs w:val="22"/>
          <w:lang w:val="es-ES_tradnl"/>
        </w:rPr>
      </w:pPr>
      <w:r w:rsidRPr="007C3495">
        <w:rPr>
          <w:rFonts w:ascii="Museo Sans 300" w:hAnsi="Museo Sans 300"/>
          <w:b/>
          <w:spacing w:val="-3"/>
          <w:sz w:val="22"/>
          <w:szCs w:val="22"/>
          <w:lang w:val="es-ES_tradnl"/>
        </w:rPr>
        <w:t>Sujetos</w:t>
      </w:r>
    </w:p>
    <w:p w14:paraId="2F0AC3B7" w14:textId="6D1CD2B8" w:rsidR="00C53C9B" w:rsidRPr="007C3495" w:rsidRDefault="00C53C9B" w:rsidP="000D42F2">
      <w:pPr>
        <w:pStyle w:val="Descripcin"/>
        <w:widowControl w:val="0"/>
        <w:numPr>
          <w:ilvl w:val="0"/>
          <w:numId w:val="18"/>
        </w:numPr>
        <w:spacing w:after="120"/>
        <w:ind w:left="0" w:firstLine="0"/>
        <w:rPr>
          <w:rFonts w:ascii="Museo Sans 300" w:hAnsi="Museo Sans 300"/>
          <w:color w:val="auto"/>
          <w:spacing w:val="-3"/>
          <w:sz w:val="22"/>
          <w:szCs w:val="22"/>
          <w:lang w:val="es-ES_tradnl"/>
        </w:rPr>
      </w:pPr>
      <w:r w:rsidRPr="007C3495">
        <w:rPr>
          <w:rFonts w:ascii="Museo Sans 300" w:hAnsi="Museo Sans 300"/>
          <w:b w:val="0"/>
          <w:color w:val="auto"/>
          <w:spacing w:val="-3"/>
          <w:sz w:val="22"/>
          <w:szCs w:val="22"/>
          <w:lang w:val="es-ES_tradnl"/>
        </w:rPr>
        <w:t xml:space="preserve">Los sujetos obligados al cumplimiento de las </w:t>
      </w:r>
      <w:r w:rsidR="002A65A7" w:rsidRPr="007C3495">
        <w:rPr>
          <w:rFonts w:ascii="Museo Sans 300" w:hAnsi="Museo Sans 300"/>
          <w:b w:val="0"/>
          <w:color w:val="auto"/>
          <w:spacing w:val="-3"/>
          <w:sz w:val="22"/>
          <w:szCs w:val="22"/>
          <w:lang w:val="es-ES_tradnl"/>
        </w:rPr>
        <w:t xml:space="preserve">disposiciones establecidas en las </w:t>
      </w:r>
      <w:r w:rsidRPr="007C3495">
        <w:rPr>
          <w:rFonts w:ascii="Museo Sans 300" w:hAnsi="Museo Sans 300"/>
          <w:b w:val="0"/>
          <w:color w:val="auto"/>
          <w:spacing w:val="-3"/>
          <w:sz w:val="22"/>
          <w:szCs w:val="22"/>
          <w:lang w:val="es-ES_tradnl"/>
        </w:rPr>
        <w:t xml:space="preserve">presentes </w:t>
      </w:r>
      <w:r w:rsidR="00FB49A5" w:rsidRPr="007C3495">
        <w:rPr>
          <w:rFonts w:ascii="Museo Sans 300" w:hAnsi="Museo Sans 300"/>
          <w:b w:val="0"/>
          <w:color w:val="auto"/>
          <w:spacing w:val="-3"/>
          <w:sz w:val="22"/>
          <w:szCs w:val="22"/>
          <w:lang w:val="es-ES_tradnl"/>
        </w:rPr>
        <w:t xml:space="preserve">Normas </w:t>
      </w:r>
      <w:r w:rsidRPr="007C3495">
        <w:rPr>
          <w:rFonts w:ascii="Museo Sans 300" w:hAnsi="Museo Sans 300"/>
          <w:b w:val="0"/>
          <w:color w:val="auto"/>
          <w:spacing w:val="-3"/>
          <w:sz w:val="22"/>
          <w:szCs w:val="22"/>
          <w:lang w:val="es-ES_tradnl"/>
        </w:rPr>
        <w:t>son</w:t>
      </w:r>
      <w:r w:rsidR="002A65A7" w:rsidRPr="007C3495">
        <w:rPr>
          <w:rFonts w:ascii="Museo Sans 300" w:hAnsi="Museo Sans 300"/>
          <w:b w:val="0"/>
          <w:color w:val="auto"/>
          <w:spacing w:val="-3"/>
          <w:sz w:val="22"/>
          <w:szCs w:val="22"/>
          <w:lang w:val="es-ES_tradnl"/>
        </w:rPr>
        <w:t xml:space="preserve"> los siguientes</w:t>
      </w:r>
      <w:r w:rsidRPr="007C3495">
        <w:rPr>
          <w:rFonts w:ascii="Museo Sans 300" w:hAnsi="Museo Sans 300"/>
          <w:b w:val="0"/>
          <w:color w:val="auto"/>
          <w:spacing w:val="-3"/>
          <w:sz w:val="22"/>
          <w:szCs w:val="22"/>
          <w:lang w:val="es-ES_tradnl"/>
        </w:rPr>
        <w:t>:</w:t>
      </w:r>
    </w:p>
    <w:p w14:paraId="4B03208B" w14:textId="77777777" w:rsidR="00C53C9B" w:rsidRPr="007C3495"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spacing w:val="-3"/>
          <w:sz w:val="22"/>
          <w:szCs w:val="22"/>
        </w:rPr>
        <w:t>Los bancos constituidos en El Salvador;</w:t>
      </w:r>
    </w:p>
    <w:p w14:paraId="52043EE6" w14:textId="77777777" w:rsidR="00C53C9B" w:rsidRPr="007C3495"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spacing w:val="-3"/>
          <w:sz w:val="22"/>
          <w:szCs w:val="22"/>
        </w:rPr>
        <w:t xml:space="preserve">Las sucursales de bancos extranjeros establecidas en El Salvador; </w:t>
      </w:r>
    </w:p>
    <w:p w14:paraId="07EDE58F" w14:textId="2DABFAFC" w:rsidR="00C53C9B" w:rsidRPr="007C3495"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spacing w:val="-3"/>
          <w:sz w:val="22"/>
          <w:szCs w:val="22"/>
        </w:rPr>
        <w:t>Las s</w:t>
      </w:r>
      <w:r w:rsidR="00EB6F2D" w:rsidRPr="007C3495">
        <w:rPr>
          <w:rFonts w:ascii="Museo Sans 300" w:hAnsi="Museo Sans 300"/>
          <w:spacing w:val="-3"/>
          <w:sz w:val="22"/>
          <w:szCs w:val="22"/>
        </w:rPr>
        <w:t xml:space="preserve">ociedades de ahorro y crédito; </w:t>
      </w:r>
    </w:p>
    <w:p w14:paraId="2FBFA38B" w14:textId="77777777" w:rsidR="00EB6F2D" w:rsidRPr="007C3495" w:rsidRDefault="00C53C9B"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spacing w:val="-3"/>
          <w:sz w:val="22"/>
          <w:szCs w:val="22"/>
        </w:rPr>
        <w:t>Los bancos cooperativos</w:t>
      </w:r>
      <w:r w:rsidR="00EB6F2D" w:rsidRPr="007C3495">
        <w:rPr>
          <w:rFonts w:ascii="Museo Sans 300" w:hAnsi="Museo Sans 300"/>
          <w:spacing w:val="-3"/>
          <w:sz w:val="22"/>
          <w:szCs w:val="22"/>
        </w:rPr>
        <w:t>; y</w:t>
      </w:r>
    </w:p>
    <w:p w14:paraId="4C8C56EC" w14:textId="65F1C5DD" w:rsidR="00C53C9B" w:rsidRPr="007C3495" w:rsidRDefault="00EB6F2D"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spacing w:val="-3"/>
          <w:sz w:val="22"/>
          <w:szCs w:val="22"/>
        </w:rPr>
        <w:t>Las federaciones conformadas por bancos cooperativos y también por sociedades de ahorro y crédito</w:t>
      </w:r>
      <w:r w:rsidR="00C53C9B" w:rsidRPr="007C3495">
        <w:rPr>
          <w:rFonts w:ascii="Museo Sans 300" w:hAnsi="Museo Sans 300"/>
          <w:spacing w:val="-3"/>
          <w:sz w:val="22"/>
          <w:szCs w:val="22"/>
        </w:rPr>
        <w:t>.</w:t>
      </w:r>
    </w:p>
    <w:p w14:paraId="3EEF6983" w14:textId="77777777" w:rsidR="00C53C9B" w:rsidRPr="007C3495" w:rsidRDefault="00C53C9B" w:rsidP="00C53C9B">
      <w:pPr>
        <w:pStyle w:val="Prrafodelista"/>
        <w:tabs>
          <w:tab w:val="left" w:pos="-1843"/>
          <w:tab w:val="left" w:pos="-1701"/>
        </w:tabs>
        <w:suppressAutoHyphens/>
        <w:rPr>
          <w:rFonts w:ascii="Museo Sans 300" w:hAnsi="Museo Sans 300"/>
          <w:spacing w:val="-3"/>
          <w:sz w:val="22"/>
          <w:szCs w:val="22"/>
        </w:rPr>
      </w:pPr>
    </w:p>
    <w:p w14:paraId="01AF8EE6" w14:textId="77777777" w:rsidR="00C53C9B" w:rsidRPr="007C3495" w:rsidRDefault="00C53C9B" w:rsidP="00C53C9B">
      <w:pPr>
        <w:keepNext/>
        <w:tabs>
          <w:tab w:val="left" w:pos="-720"/>
        </w:tabs>
        <w:suppressAutoHyphens/>
        <w:outlineLvl w:val="4"/>
        <w:rPr>
          <w:rFonts w:ascii="Museo Sans 300" w:hAnsi="Museo Sans 300"/>
          <w:b/>
          <w:spacing w:val="-3"/>
          <w:sz w:val="22"/>
          <w:szCs w:val="22"/>
          <w:lang w:val="es-ES_tradnl"/>
        </w:rPr>
      </w:pPr>
      <w:r w:rsidRPr="007C3495">
        <w:rPr>
          <w:rFonts w:ascii="Museo Sans 300" w:hAnsi="Museo Sans 300"/>
          <w:b/>
          <w:spacing w:val="-3"/>
          <w:sz w:val="22"/>
          <w:szCs w:val="22"/>
          <w:lang w:val="es-ES_tradnl"/>
        </w:rPr>
        <w:t>Términos</w:t>
      </w:r>
    </w:p>
    <w:p w14:paraId="4709CBE5" w14:textId="1F6885C3" w:rsidR="00C53C9B" w:rsidRPr="007C3495" w:rsidRDefault="00C53C9B" w:rsidP="00CC6DC9">
      <w:pPr>
        <w:pStyle w:val="Descripcin"/>
        <w:numPr>
          <w:ilvl w:val="0"/>
          <w:numId w:val="18"/>
        </w:numPr>
        <w:spacing w:after="120"/>
        <w:ind w:left="0" w:firstLine="0"/>
        <w:rPr>
          <w:rFonts w:ascii="Museo Sans 300" w:hAnsi="Museo Sans 300"/>
          <w:color w:val="auto"/>
          <w:spacing w:val="-3"/>
          <w:sz w:val="22"/>
          <w:szCs w:val="22"/>
          <w:lang w:val="es-ES_tradnl"/>
        </w:rPr>
      </w:pPr>
      <w:r w:rsidRPr="007C3495">
        <w:rPr>
          <w:rFonts w:ascii="Museo Sans 300" w:hAnsi="Museo Sans 300"/>
          <w:b w:val="0"/>
          <w:color w:val="auto"/>
          <w:spacing w:val="-3"/>
          <w:sz w:val="22"/>
          <w:szCs w:val="22"/>
          <w:lang w:val="es-ES_tradnl"/>
        </w:rPr>
        <w:t xml:space="preserve">Para efectos de </w:t>
      </w:r>
      <w:r w:rsidR="002A65A7" w:rsidRPr="007C3495">
        <w:rPr>
          <w:rFonts w:ascii="Museo Sans 300" w:hAnsi="Museo Sans 300"/>
          <w:b w:val="0"/>
          <w:color w:val="auto"/>
          <w:spacing w:val="-3"/>
          <w:sz w:val="22"/>
          <w:szCs w:val="22"/>
          <w:lang w:val="es-ES_tradnl"/>
        </w:rPr>
        <w:t xml:space="preserve">las presentes </w:t>
      </w:r>
      <w:r w:rsidR="00FB49A5" w:rsidRPr="007C3495">
        <w:rPr>
          <w:rFonts w:ascii="Museo Sans 300" w:hAnsi="Museo Sans 300"/>
          <w:b w:val="0"/>
          <w:color w:val="auto"/>
          <w:spacing w:val="-3"/>
          <w:sz w:val="22"/>
          <w:szCs w:val="22"/>
          <w:lang w:val="es-ES_tradnl"/>
        </w:rPr>
        <w:t>Normas</w:t>
      </w:r>
      <w:r w:rsidRPr="007C3495">
        <w:rPr>
          <w:rFonts w:ascii="Museo Sans 300" w:hAnsi="Museo Sans 300"/>
          <w:b w:val="0"/>
          <w:color w:val="auto"/>
          <w:spacing w:val="-3"/>
          <w:sz w:val="22"/>
          <w:szCs w:val="22"/>
          <w:lang w:val="es-ES_tradnl"/>
        </w:rPr>
        <w:t>, los términos que se indican a continuación tienen el significado siguiente:</w:t>
      </w:r>
    </w:p>
    <w:p w14:paraId="19645EB1" w14:textId="275C4805" w:rsidR="004D0C0B" w:rsidRPr="007C3495" w:rsidRDefault="004D0C0B" w:rsidP="00FF77BA">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b/>
          <w:spacing w:val="-3"/>
          <w:sz w:val="22"/>
          <w:szCs w:val="22"/>
        </w:rPr>
        <w:t>Banco Central:</w:t>
      </w:r>
      <w:r w:rsidRPr="007C3495">
        <w:rPr>
          <w:rFonts w:ascii="Museo Sans 300" w:hAnsi="Museo Sans 300"/>
          <w:spacing w:val="-3"/>
          <w:sz w:val="22"/>
          <w:szCs w:val="22"/>
        </w:rPr>
        <w:t xml:space="preserve"> Banco Central de Reserva de El Salvador;</w:t>
      </w:r>
    </w:p>
    <w:p w14:paraId="5DDFEED4" w14:textId="69811DE2" w:rsidR="00E51ADC" w:rsidRPr="007C3495" w:rsidRDefault="00C53C9B" w:rsidP="00FF77BA">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b/>
          <w:spacing w:val="-3"/>
          <w:sz w:val="22"/>
          <w:szCs w:val="22"/>
        </w:rPr>
        <w:t>Comité de Normas:</w:t>
      </w:r>
      <w:r w:rsidRPr="007C3495">
        <w:rPr>
          <w:rFonts w:ascii="Museo Sans 300" w:hAnsi="Museo Sans 300"/>
          <w:spacing w:val="-3"/>
          <w:sz w:val="22"/>
          <w:szCs w:val="22"/>
        </w:rPr>
        <w:t xml:space="preserve"> Comité de Normas del Banco Central de Reserva de El Salvador;</w:t>
      </w:r>
    </w:p>
    <w:p w14:paraId="33702675" w14:textId="02169798" w:rsidR="00C53C9B" w:rsidRPr="007C3495" w:rsidRDefault="00C53C9B"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b/>
          <w:spacing w:val="-3"/>
          <w:sz w:val="22"/>
          <w:szCs w:val="22"/>
        </w:rPr>
        <w:t>Entidades:</w:t>
      </w:r>
      <w:r w:rsidRPr="007C3495">
        <w:rPr>
          <w:rFonts w:ascii="Museo Sans 300" w:hAnsi="Museo Sans 300"/>
          <w:spacing w:val="-3"/>
          <w:sz w:val="22"/>
          <w:szCs w:val="22"/>
        </w:rPr>
        <w:t xml:space="preserve"> Sujetos obligados al cumpl</w:t>
      </w:r>
      <w:r w:rsidR="00500567" w:rsidRPr="007C3495">
        <w:rPr>
          <w:rFonts w:ascii="Museo Sans 300" w:hAnsi="Museo Sans 300"/>
          <w:spacing w:val="-3"/>
          <w:sz w:val="22"/>
          <w:szCs w:val="22"/>
        </w:rPr>
        <w:t xml:space="preserve">imiento de las presentes </w:t>
      </w:r>
      <w:r w:rsidR="00FB49A5" w:rsidRPr="007C3495">
        <w:rPr>
          <w:rFonts w:ascii="Museo Sans 300" w:hAnsi="Museo Sans 300"/>
          <w:spacing w:val="-3"/>
          <w:sz w:val="22"/>
          <w:szCs w:val="22"/>
        </w:rPr>
        <w:t xml:space="preserve">Normas </w:t>
      </w:r>
      <w:r w:rsidRPr="007C3495">
        <w:rPr>
          <w:rFonts w:ascii="Museo Sans 300" w:hAnsi="Museo Sans 300"/>
          <w:spacing w:val="-3"/>
          <w:sz w:val="22"/>
          <w:szCs w:val="22"/>
        </w:rPr>
        <w:t>de acuerdo al artículo 2</w:t>
      </w:r>
      <w:r w:rsidR="00E654CA" w:rsidRPr="007C3495">
        <w:rPr>
          <w:rFonts w:ascii="Museo Sans 300" w:hAnsi="Museo Sans 300"/>
          <w:spacing w:val="-3"/>
          <w:sz w:val="22"/>
          <w:szCs w:val="22"/>
        </w:rPr>
        <w:t xml:space="preserve"> de las mismas</w:t>
      </w:r>
      <w:r w:rsidRPr="007C3495">
        <w:rPr>
          <w:rFonts w:ascii="Museo Sans 300" w:hAnsi="Museo Sans 300"/>
          <w:spacing w:val="-3"/>
          <w:sz w:val="22"/>
          <w:szCs w:val="22"/>
        </w:rPr>
        <w:t xml:space="preserve">; </w:t>
      </w:r>
    </w:p>
    <w:p w14:paraId="7080172A" w14:textId="766C972D" w:rsidR="00C53C9B" w:rsidRPr="007C3495" w:rsidRDefault="00C53C9B"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b/>
          <w:spacing w:val="-3"/>
          <w:sz w:val="22"/>
          <w:szCs w:val="22"/>
        </w:rPr>
        <w:t>N</w:t>
      </w:r>
      <w:r w:rsidR="00DC0A0D" w:rsidRPr="007C3495">
        <w:rPr>
          <w:rFonts w:ascii="Museo Sans 300" w:hAnsi="Museo Sans 300"/>
          <w:b/>
          <w:spacing w:val="-3"/>
          <w:sz w:val="22"/>
          <w:szCs w:val="22"/>
        </w:rPr>
        <w:t>RP-28</w:t>
      </w:r>
      <w:r w:rsidRPr="007C3495">
        <w:rPr>
          <w:rFonts w:ascii="Museo Sans 300" w:hAnsi="Museo Sans 300"/>
          <w:b/>
          <w:spacing w:val="-3"/>
          <w:sz w:val="22"/>
          <w:szCs w:val="22"/>
        </w:rPr>
        <w:t xml:space="preserve">: </w:t>
      </w:r>
      <w:r w:rsidRPr="007C3495">
        <w:rPr>
          <w:rFonts w:ascii="Museo Sans 300" w:hAnsi="Museo Sans 300"/>
          <w:spacing w:val="-3"/>
          <w:sz w:val="22"/>
          <w:szCs w:val="22"/>
        </w:rPr>
        <w:t>Normas</w:t>
      </w:r>
      <w:r w:rsidR="00DC0A0D" w:rsidRPr="007C3495">
        <w:rPr>
          <w:rFonts w:ascii="Museo Sans 300" w:hAnsi="Museo Sans 300"/>
          <w:spacing w:val="-3"/>
          <w:sz w:val="22"/>
          <w:szCs w:val="22"/>
        </w:rPr>
        <w:t xml:space="preserve"> Técnicas</w:t>
      </w:r>
      <w:r w:rsidRPr="007C3495">
        <w:rPr>
          <w:rFonts w:ascii="Museo Sans 300" w:hAnsi="Museo Sans 300"/>
          <w:spacing w:val="-3"/>
          <w:sz w:val="22"/>
          <w:szCs w:val="22"/>
        </w:rPr>
        <w:t xml:space="preserve"> para el Cálculo y U</w:t>
      </w:r>
      <w:r w:rsidR="00DC0A0D" w:rsidRPr="007C3495">
        <w:rPr>
          <w:rFonts w:ascii="Museo Sans 300" w:hAnsi="Museo Sans 300"/>
          <w:spacing w:val="-3"/>
          <w:sz w:val="22"/>
          <w:szCs w:val="22"/>
        </w:rPr>
        <w:t>so</w:t>
      </w:r>
      <w:r w:rsidRPr="007C3495">
        <w:rPr>
          <w:rFonts w:ascii="Museo Sans 300" w:hAnsi="Museo Sans 300"/>
          <w:spacing w:val="-3"/>
          <w:sz w:val="22"/>
          <w:szCs w:val="22"/>
        </w:rPr>
        <w:t xml:space="preserve"> de la Reserva de Liquidez sobre Depósitos y Otras Obligaciones;</w:t>
      </w:r>
    </w:p>
    <w:p w14:paraId="7D059D17" w14:textId="77777777" w:rsidR="00C53C9B" w:rsidRPr="007C3495" w:rsidRDefault="00852D48"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b/>
          <w:spacing w:val="-3"/>
          <w:sz w:val="22"/>
          <w:szCs w:val="22"/>
        </w:rPr>
        <w:t>RL</w:t>
      </w:r>
      <w:r w:rsidR="00C53C9B" w:rsidRPr="007C3495">
        <w:rPr>
          <w:rFonts w:ascii="Museo Sans 300" w:hAnsi="Museo Sans 300"/>
          <w:b/>
          <w:spacing w:val="-3"/>
          <w:sz w:val="22"/>
          <w:szCs w:val="22"/>
        </w:rPr>
        <w:t>:</w:t>
      </w:r>
      <w:r w:rsidR="006E756F" w:rsidRPr="007C3495">
        <w:rPr>
          <w:rFonts w:ascii="Museo Sans 300" w:hAnsi="Museo Sans 300"/>
          <w:spacing w:val="-3"/>
          <w:sz w:val="22"/>
          <w:szCs w:val="22"/>
        </w:rPr>
        <w:t xml:space="preserve"> Reserva de liquidez; y</w:t>
      </w:r>
    </w:p>
    <w:p w14:paraId="5B687EDA" w14:textId="77777777" w:rsidR="00A94766" w:rsidRPr="007C3495" w:rsidRDefault="00C53C9B" w:rsidP="00A94766">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7C3495">
        <w:rPr>
          <w:rFonts w:ascii="Museo Sans 300" w:hAnsi="Museo Sans 300"/>
          <w:b/>
          <w:spacing w:val="-3"/>
          <w:sz w:val="22"/>
          <w:szCs w:val="22"/>
        </w:rPr>
        <w:t>Superintendencia:</w:t>
      </w:r>
      <w:r w:rsidRPr="007C3495">
        <w:rPr>
          <w:rFonts w:ascii="Museo Sans 300" w:hAnsi="Museo Sans 300"/>
          <w:spacing w:val="-3"/>
          <w:sz w:val="22"/>
          <w:szCs w:val="22"/>
        </w:rPr>
        <w:t xml:space="preserve"> Superintendencia del Sistema Financiero.</w:t>
      </w:r>
    </w:p>
    <w:p w14:paraId="52D76901" w14:textId="77777777" w:rsidR="001D2E3D" w:rsidRPr="007C3495" w:rsidRDefault="001D2E3D" w:rsidP="00884302">
      <w:pPr>
        <w:pStyle w:val="Ttulo1-NormaRL"/>
        <w:ind w:left="425" w:hanging="425"/>
        <w:rPr>
          <w:rFonts w:ascii="Museo Sans 300" w:hAnsi="Museo Sans 300"/>
          <w:b w:val="0"/>
          <w:spacing w:val="-3"/>
          <w:sz w:val="22"/>
          <w:szCs w:val="22"/>
          <w:lang w:val="es-ES"/>
        </w:rPr>
      </w:pPr>
    </w:p>
    <w:p w14:paraId="2CE43636" w14:textId="77777777" w:rsidR="00C53C9B" w:rsidRPr="007C3495" w:rsidRDefault="00C53C9B" w:rsidP="00CB1EC8">
      <w:pPr>
        <w:jc w:val="center"/>
        <w:rPr>
          <w:rFonts w:ascii="Museo Sans 300" w:hAnsi="Museo Sans 300"/>
          <w:b/>
          <w:sz w:val="22"/>
          <w:szCs w:val="22"/>
          <w:lang w:val="es-GT"/>
        </w:rPr>
      </w:pPr>
      <w:r w:rsidRPr="007C3495">
        <w:rPr>
          <w:rFonts w:ascii="Museo Sans 300" w:hAnsi="Museo Sans 300"/>
          <w:b/>
          <w:sz w:val="22"/>
          <w:szCs w:val="22"/>
          <w:lang w:val="es-GT"/>
        </w:rPr>
        <w:t>CAPÍTULO II</w:t>
      </w:r>
    </w:p>
    <w:p w14:paraId="4A009035" w14:textId="52AB414D" w:rsidR="00074BB4" w:rsidRPr="007C3495" w:rsidRDefault="00C53C9B" w:rsidP="00CB1EC8">
      <w:pPr>
        <w:pStyle w:val="Ttulo1-NormaRL"/>
        <w:keepNext w:val="0"/>
        <w:widowControl w:val="0"/>
        <w:rPr>
          <w:rFonts w:ascii="Museo Sans 300" w:hAnsi="Museo Sans 300"/>
          <w:sz w:val="22"/>
          <w:szCs w:val="22"/>
        </w:rPr>
      </w:pPr>
      <w:r w:rsidRPr="007C3495">
        <w:rPr>
          <w:rFonts w:ascii="Museo Sans 300" w:hAnsi="Museo Sans 300"/>
          <w:sz w:val="22"/>
          <w:szCs w:val="22"/>
        </w:rPr>
        <w:t xml:space="preserve"> </w:t>
      </w:r>
      <w:r w:rsidR="001D349B" w:rsidRPr="007C3495">
        <w:rPr>
          <w:rFonts w:ascii="Museo Sans 300" w:hAnsi="Museo Sans 300"/>
          <w:sz w:val="22"/>
          <w:szCs w:val="22"/>
        </w:rPr>
        <w:t>CÁLCULO TEMPORAL DEL REQUERIMIENTO DE RESERVA DE LIQUIDEZ</w:t>
      </w:r>
    </w:p>
    <w:p w14:paraId="12A90BE3" w14:textId="77777777" w:rsidR="00D50C60" w:rsidRPr="007C3495" w:rsidRDefault="00D50C60" w:rsidP="00BC2F73">
      <w:pPr>
        <w:pStyle w:val="Ttulo1-NormaRL"/>
        <w:keepNext w:val="0"/>
        <w:widowControl w:val="0"/>
        <w:rPr>
          <w:rFonts w:ascii="Museo Sans 300" w:hAnsi="Museo Sans 300"/>
          <w:sz w:val="22"/>
          <w:szCs w:val="22"/>
        </w:rPr>
      </w:pPr>
    </w:p>
    <w:p w14:paraId="7A39B3A4" w14:textId="451AE8C1" w:rsidR="00A94766" w:rsidRPr="007C3495" w:rsidRDefault="003C4A74" w:rsidP="00D720AB">
      <w:pPr>
        <w:pStyle w:val="Descripcin"/>
        <w:spacing w:after="0"/>
        <w:rPr>
          <w:rFonts w:ascii="Museo Sans 300" w:hAnsi="Museo Sans 300"/>
          <w:b w:val="0"/>
          <w:bCs w:val="0"/>
          <w:color w:val="auto"/>
          <w:sz w:val="22"/>
          <w:szCs w:val="22"/>
          <w:lang w:val="es-ES_tradnl"/>
        </w:rPr>
      </w:pPr>
      <w:r w:rsidRPr="007C3495">
        <w:rPr>
          <w:rFonts w:ascii="Museo Sans 300" w:hAnsi="Museo Sans 300"/>
          <w:color w:val="auto"/>
          <w:sz w:val="22"/>
          <w:szCs w:val="22"/>
          <w:lang w:val="es-ES_tradnl"/>
        </w:rPr>
        <w:t xml:space="preserve">Coeficientes de obligaciones objeto de reserva </w:t>
      </w:r>
    </w:p>
    <w:p w14:paraId="599E5500" w14:textId="7774AEFA" w:rsidR="00D46F90" w:rsidRPr="007C3495" w:rsidRDefault="002F504E" w:rsidP="004C4961">
      <w:pPr>
        <w:pStyle w:val="Descripcin"/>
        <w:numPr>
          <w:ilvl w:val="0"/>
          <w:numId w:val="18"/>
        </w:numPr>
        <w:spacing w:after="120"/>
        <w:ind w:left="0" w:firstLine="0"/>
        <w:rPr>
          <w:rFonts w:ascii="Museo Sans 300" w:hAnsi="Museo Sans 300"/>
          <w:b w:val="0"/>
          <w:bCs w:val="0"/>
          <w:color w:val="auto"/>
          <w:spacing w:val="-3"/>
          <w:sz w:val="22"/>
          <w:szCs w:val="22"/>
          <w:lang w:val="es-ES_tradnl"/>
        </w:rPr>
      </w:pPr>
      <w:r w:rsidRPr="007C3495">
        <w:rPr>
          <w:rFonts w:ascii="Museo Sans 300" w:hAnsi="Museo Sans 300"/>
          <w:b w:val="0"/>
          <w:bCs w:val="0"/>
          <w:color w:val="auto"/>
          <w:spacing w:val="-3"/>
          <w:sz w:val="22"/>
          <w:szCs w:val="22"/>
          <w:lang w:val="es-ES_tradnl"/>
        </w:rPr>
        <w:t xml:space="preserve">Durante la vigencia de las presentes </w:t>
      </w:r>
      <w:r w:rsidR="00FB49A5" w:rsidRPr="007C3495">
        <w:rPr>
          <w:rFonts w:ascii="Museo Sans 300" w:hAnsi="Museo Sans 300"/>
          <w:b w:val="0"/>
          <w:bCs w:val="0"/>
          <w:color w:val="auto"/>
          <w:spacing w:val="-3"/>
          <w:sz w:val="22"/>
          <w:szCs w:val="22"/>
          <w:lang w:val="es-ES_tradnl"/>
        </w:rPr>
        <w:t>Normas</w:t>
      </w:r>
      <w:r w:rsidRPr="007C3495">
        <w:rPr>
          <w:rFonts w:ascii="Museo Sans 300" w:hAnsi="Museo Sans 300"/>
          <w:b w:val="0"/>
          <w:bCs w:val="0"/>
          <w:color w:val="auto"/>
          <w:spacing w:val="-3"/>
          <w:sz w:val="22"/>
          <w:szCs w:val="22"/>
          <w:lang w:val="es-ES_tradnl"/>
        </w:rPr>
        <w:t>,</w:t>
      </w:r>
      <w:r w:rsidR="003C4A74" w:rsidRPr="007C3495">
        <w:rPr>
          <w:rFonts w:ascii="Museo Sans 300" w:hAnsi="Museo Sans 300"/>
          <w:b w:val="0"/>
          <w:bCs w:val="0"/>
          <w:color w:val="auto"/>
          <w:spacing w:val="-3"/>
          <w:sz w:val="22"/>
          <w:szCs w:val="22"/>
          <w:lang w:val="es-ES_tradnl"/>
        </w:rPr>
        <w:t xml:space="preserve"> los coeficientes </w:t>
      </w:r>
      <w:r w:rsidR="00D46F90" w:rsidRPr="007C3495">
        <w:rPr>
          <w:rFonts w:ascii="Museo Sans 300" w:hAnsi="Museo Sans 300"/>
          <w:b w:val="0"/>
          <w:bCs w:val="0"/>
          <w:color w:val="auto"/>
          <w:spacing w:val="-3"/>
          <w:sz w:val="22"/>
          <w:szCs w:val="22"/>
          <w:lang w:val="es-ES_tradnl"/>
        </w:rPr>
        <w:t>que serán aplicables para el cálculo del requerimiento de la Reserva de Liquidez, son los siguientes:</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5"/>
        <w:gridCol w:w="6237"/>
        <w:gridCol w:w="1559"/>
      </w:tblGrid>
      <w:tr w:rsidR="00CF278D" w:rsidRPr="007C3495" w14:paraId="308E4CBE" w14:textId="77777777" w:rsidTr="00DF4581">
        <w:trPr>
          <w:cantSplit/>
          <w:trHeight w:val="1116"/>
          <w:tblHeader/>
        </w:trPr>
        <w:tc>
          <w:tcPr>
            <w:tcW w:w="1485"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381A53CA" w14:textId="77777777" w:rsidR="00CF278D" w:rsidRPr="007C3495" w:rsidRDefault="00CF278D" w:rsidP="00DF4581">
            <w:pPr>
              <w:pStyle w:val="Textoindependiente3"/>
              <w:spacing w:after="0" w:line="240" w:lineRule="auto"/>
              <w:jc w:val="center"/>
              <w:rPr>
                <w:rFonts w:ascii="Museo Sans 300" w:hAnsi="Museo Sans 300"/>
                <w:b/>
                <w:sz w:val="22"/>
                <w:szCs w:val="22"/>
              </w:rPr>
            </w:pPr>
            <w:r w:rsidRPr="007C3495">
              <w:rPr>
                <w:rFonts w:ascii="Museo Sans 300" w:hAnsi="Museo Sans 300"/>
                <w:b/>
                <w:sz w:val="22"/>
                <w:szCs w:val="22"/>
              </w:rPr>
              <w:lastRenderedPageBreak/>
              <w:t>Código</w:t>
            </w:r>
          </w:p>
        </w:tc>
        <w:tc>
          <w:tcPr>
            <w:tcW w:w="6237"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650D4FBC" w14:textId="77777777" w:rsidR="00CF278D" w:rsidRPr="007C3495" w:rsidRDefault="00CF278D" w:rsidP="00DF4581">
            <w:pPr>
              <w:pStyle w:val="Textoindependiente3"/>
              <w:spacing w:after="0" w:line="240" w:lineRule="auto"/>
              <w:jc w:val="center"/>
              <w:rPr>
                <w:rFonts w:ascii="Museo Sans 300" w:hAnsi="Museo Sans 300"/>
                <w:b/>
                <w:sz w:val="22"/>
                <w:szCs w:val="22"/>
              </w:rPr>
            </w:pPr>
            <w:r w:rsidRPr="007C3495">
              <w:rPr>
                <w:rFonts w:ascii="Museo Sans 300" w:hAnsi="Museo Sans 300"/>
                <w:b/>
                <w:sz w:val="22"/>
                <w:szCs w:val="22"/>
              </w:rPr>
              <w:t>Nombres de las cuentas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tcPr>
          <w:p w14:paraId="4AB8D9F4" w14:textId="77777777" w:rsidR="00CF278D" w:rsidRPr="007C3495" w:rsidRDefault="00CF278D" w:rsidP="00DF4581">
            <w:pPr>
              <w:pStyle w:val="Textoindependiente3"/>
              <w:spacing w:after="0" w:line="240" w:lineRule="auto"/>
              <w:jc w:val="center"/>
              <w:rPr>
                <w:rFonts w:ascii="Museo Sans 300" w:hAnsi="Museo Sans 300"/>
                <w:b/>
                <w:sz w:val="22"/>
                <w:szCs w:val="22"/>
              </w:rPr>
            </w:pPr>
            <w:r w:rsidRPr="007C3495">
              <w:rPr>
                <w:rFonts w:ascii="Museo Sans 300" w:hAnsi="Museo Sans 300"/>
                <w:b/>
                <w:sz w:val="22"/>
                <w:szCs w:val="22"/>
              </w:rPr>
              <w:t>% de Coeficientes</w:t>
            </w:r>
          </w:p>
        </w:tc>
      </w:tr>
      <w:tr w:rsidR="00CF278D" w:rsidRPr="007C3495" w14:paraId="4A158781"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5E22EC77"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211001</w:t>
            </w:r>
          </w:p>
        </w:tc>
        <w:tc>
          <w:tcPr>
            <w:tcW w:w="6237" w:type="dxa"/>
            <w:tcBorders>
              <w:top w:val="single" w:sz="4" w:space="0" w:color="auto"/>
              <w:left w:val="single" w:sz="4" w:space="0" w:color="auto"/>
              <w:bottom w:val="single" w:sz="4" w:space="0" w:color="auto"/>
              <w:right w:val="single" w:sz="4" w:space="0" w:color="auto"/>
            </w:tcBorders>
            <w:hideMark/>
          </w:tcPr>
          <w:p w14:paraId="7CD66A18"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a la vista – cuentas corrientes </w:t>
            </w:r>
          </w:p>
        </w:tc>
        <w:tc>
          <w:tcPr>
            <w:tcW w:w="1559" w:type="dxa"/>
            <w:tcBorders>
              <w:top w:val="single" w:sz="4" w:space="0" w:color="auto"/>
              <w:left w:val="single" w:sz="4" w:space="0" w:color="auto"/>
              <w:bottom w:val="single" w:sz="4" w:space="0" w:color="auto"/>
              <w:right w:val="single" w:sz="4" w:space="0" w:color="auto"/>
            </w:tcBorders>
          </w:tcPr>
          <w:p w14:paraId="48B104E4"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18</w:t>
            </w:r>
          </w:p>
        </w:tc>
      </w:tr>
      <w:tr w:rsidR="00CF278D" w:rsidRPr="007C3495" w14:paraId="52AF325D"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36FC3030"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211002</w:t>
            </w:r>
          </w:p>
        </w:tc>
        <w:tc>
          <w:tcPr>
            <w:tcW w:w="6237" w:type="dxa"/>
            <w:tcBorders>
              <w:top w:val="single" w:sz="4" w:space="0" w:color="auto"/>
              <w:left w:val="single" w:sz="4" w:space="0" w:color="auto"/>
              <w:bottom w:val="single" w:sz="4" w:space="0" w:color="auto"/>
              <w:right w:val="single" w:sz="4" w:space="0" w:color="auto"/>
            </w:tcBorders>
            <w:hideMark/>
          </w:tcPr>
          <w:p w14:paraId="03D1707E"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a la vista – cuentas de ahorro </w:t>
            </w:r>
          </w:p>
        </w:tc>
        <w:tc>
          <w:tcPr>
            <w:tcW w:w="1559" w:type="dxa"/>
            <w:tcBorders>
              <w:top w:val="single" w:sz="4" w:space="0" w:color="auto"/>
              <w:left w:val="single" w:sz="4" w:space="0" w:color="auto"/>
              <w:bottom w:val="single" w:sz="4" w:space="0" w:color="auto"/>
              <w:right w:val="single" w:sz="4" w:space="0" w:color="auto"/>
            </w:tcBorders>
          </w:tcPr>
          <w:p w14:paraId="14D53717"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14:paraId="23A8ABF1" w14:textId="77777777" w:rsidTr="00DF4581">
        <w:tc>
          <w:tcPr>
            <w:tcW w:w="1485" w:type="dxa"/>
            <w:tcBorders>
              <w:top w:val="single" w:sz="4" w:space="0" w:color="auto"/>
              <w:left w:val="single" w:sz="4" w:space="0" w:color="auto"/>
              <w:bottom w:val="single" w:sz="4" w:space="0" w:color="auto"/>
              <w:right w:val="single" w:sz="4" w:space="0" w:color="auto"/>
            </w:tcBorders>
          </w:tcPr>
          <w:p w14:paraId="262BFECA"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211003</w:t>
            </w:r>
          </w:p>
        </w:tc>
        <w:tc>
          <w:tcPr>
            <w:tcW w:w="6237" w:type="dxa"/>
            <w:tcBorders>
              <w:top w:val="single" w:sz="4" w:space="0" w:color="auto"/>
              <w:left w:val="single" w:sz="4" w:space="0" w:color="auto"/>
              <w:bottom w:val="single" w:sz="4" w:space="0" w:color="auto"/>
              <w:right w:val="single" w:sz="4" w:space="0" w:color="auto"/>
            </w:tcBorders>
          </w:tcPr>
          <w:p w14:paraId="00DA5F88"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a la vista – cuentas de ahorro – depósitos en cuenta de ahorro simplificada </w:t>
            </w:r>
          </w:p>
        </w:tc>
        <w:tc>
          <w:tcPr>
            <w:tcW w:w="1559" w:type="dxa"/>
            <w:tcBorders>
              <w:top w:val="single" w:sz="4" w:space="0" w:color="auto"/>
              <w:left w:val="single" w:sz="4" w:space="0" w:color="auto"/>
              <w:bottom w:val="single" w:sz="4" w:space="0" w:color="auto"/>
              <w:right w:val="single" w:sz="4" w:space="0" w:color="auto"/>
            </w:tcBorders>
          </w:tcPr>
          <w:p w14:paraId="548F9735"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14:paraId="24751E19"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8D8F9C5"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2111</w:t>
            </w:r>
          </w:p>
        </w:tc>
        <w:tc>
          <w:tcPr>
            <w:tcW w:w="6237" w:type="dxa"/>
            <w:tcBorders>
              <w:top w:val="single" w:sz="4" w:space="0" w:color="auto"/>
              <w:left w:val="single" w:sz="4" w:space="0" w:color="auto"/>
              <w:bottom w:val="single" w:sz="4" w:space="0" w:color="auto"/>
              <w:right w:val="single" w:sz="4" w:space="0" w:color="auto"/>
            </w:tcBorders>
            <w:hideMark/>
          </w:tcPr>
          <w:p w14:paraId="56F2BD67"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pactados hasta un año plazo </w:t>
            </w:r>
          </w:p>
        </w:tc>
        <w:tc>
          <w:tcPr>
            <w:tcW w:w="1559" w:type="dxa"/>
            <w:tcBorders>
              <w:top w:val="single" w:sz="4" w:space="0" w:color="auto"/>
              <w:left w:val="single" w:sz="4" w:space="0" w:color="auto"/>
              <w:bottom w:val="single" w:sz="4" w:space="0" w:color="auto"/>
              <w:right w:val="single" w:sz="4" w:space="0" w:color="auto"/>
            </w:tcBorders>
          </w:tcPr>
          <w:p w14:paraId="3958F328"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12</w:t>
            </w:r>
          </w:p>
        </w:tc>
      </w:tr>
      <w:tr w:rsidR="00CF278D" w:rsidRPr="007C3495" w:rsidDel="00D53C0B" w14:paraId="1643D6FD"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3C107362"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211201</w:t>
            </w:r>
          </w:p>
        </w:tc>
        <w:tc>
          <w:tcPr>
            <w:tcW w:w="6237" w:type="dxa"/>
            <w:tcBorders>
              <w:top w:val="single" w:sz="4" w:space="0" w:color="auto"/>
              <w:left w:val="single" w:sz="4" w:space="0" w:color="auto"/>
              <w:bottom w:val="single" w:sz="4" w:space="0" w:color="auto"/>
              <w:right w:val="single" w:sz="4" w:space="0" w:color="auto"/>
            </w:tcBorders>
            <w:hideMark/>
          </w:tcPr>
          <w:p w14:paraId="5E274952"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a plazo </w:t>
            </w:r>
          </w:p>
        </w:tc>
        <w:tc>
          <w:tcPr>
            <w:tcW w:w="1559" w:type="dxa"/>
            <w:tcBorders>
              <w:top w:val="single" w:sz="4" w:space="0" w:color="auto"/>
              <w:left w:val="single" w:sz="4" w:space="0" w:color="auto"/>
              <w:bottom w:val="single" w:sz="4" w:space="0" w:color="auto"/>
              <w:right w:val="single" w:sz="4" w:space="0" w:color="auto"/>
            </w:tcBorders>
          </w:tcPr>
          <w:p w14:paraId="2434BD03"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12</w:t>
            </w:r>
          </w:p>
        </w:tc>
      </w:tr>
      <w:tr w:rsidR="00CF278D" w:rsidRPr="007C3495" w:rsidDel="00D53C0B" w14:paraId="7907649B"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439B528B"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211202</w:t>
            </w:r>
          </w:p>
        </w:tc>
        <w:tc>
          <w:tcPr>
            <w:tcW w:w="6237" w:type="dxa"/>
            <w:tcBorders>
              <w:top w:val="single" w:sz="4" w:space="0" w:color="auto"/>
              <w:left w:val="single" w:sz="4" w:space="0" w:color="auto"/>
              <w:bottom w:val="single" w:sz="4" w:space="0" w:color="auto"/>
              <w:right w:val="single" w:sz="4" w:space="0" w:color="auto"/>
            </w:tcBorders>
            <w:hideMark/>
          </w:tcPr>
          <w:p w14:paraId="38BA85E6"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Depósitos a plazo con encaje especial (CEDEVIV y CEDAGRO)</w:t>
            </w:r>
          </w:p>
        </w:tc>
        <w:tc>
          <w:tcPr>
            <w:tcW w:w="1559" w:type="dxa"/>
            <w:tcBorders>
              <w:top w:val="single" w:sz="4" w:space="0" w:color="auto"/>
              <w:left w:val="single" w:sz="4" w:space="0" w:color="auto"/>
              <w:bottom w:val="single" w:sz="4" w:space="0" w:color="auto"/>
              <w:right w:val="single" w:sz="4" w:space="0" w:color="auto"/>
            </w:tcBorders>
          </w:tcPr>
          <w:p w14:paraId="66AF9581"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10</w:t>
            </w:r>
          </w:p>
        </w:tc>
      </w:tr>
      <w:tr w:rsidR="00CF278D" w:rsidRPr="007C3495" w14:paraId="386EEE7E"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2BAB79FB"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211202</w:t>
            </w:r>
          </w:p>
        </w:tc>
        <w:tc>
          <w:tcPr>
            <w:tcW w:w="6237" w:type="dxa"/>
            <w:tcBorders>
              <w:top w:val="single" w:sz="4" w:space="0" w:color="auto"/>
              <w:left w:val="single" w:sz="4" w:space="0" w:color="auto"/>
              <w:bottom w:val="single" w:sz="4" w:space="0" w:color="auto"/>
              <w:right w:val="single" w:sz="4" w:space="0" w:color="auto"/>
            </w:tcBorders>
            <w:hideMark/>
          </w:tcPr>
          <w:p w14:paraId="6C736CC5"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Depósitos a plazo con encaje especial (Para la cancelación de la deuda agraria y agropecuaria)</w:t>
            </w:r>
          </w:p>
        </w:tc>
        <w:tc>
          <w:tcPr>
            <w:tcW w:w="1559" w:type="dxa"/>
            <w:tcBorders>
              <w:top w:val="single" w:sz="4" w:space="0" w:color="auto"/>
              <w:left w:val="single" w:sz="4" w:space="0" w:color="auto"/>
              <w:bottom w:val="single" w:sz="4" w:space="0" w:color="auto"/>
              <w:right w:val="single" w:sz="4" w:space="0" w:color="auto"/>
            </w:tcBorders>
          </w:tcPr>
          <w:p w14:paraId="2320B28F"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w:t>
            </w:r>
          </w:p>
        </w:tc>
      </w:tr>
      <w:tr w:rsidR="00CF278D" w:rsidRPr="007C3495" w:rsidDel="00D53C0B" w14:paraId="40CAF660"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2C029C0"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211203</w:t>
            </w:r>
          </w:p>
        </w:tc>
        <w:tc>
          <w:tcPr>
            <w:tcW w:w="6237" w:type="dxa"/>
            <w:tcBorders>
              <w:top w:val="single" w:sz="4" w:space="0" w:color="auto"/>
              <w:left w:val="single" w:sz="4" w:space="0" w:color="auto"/>
              <w:bottom w:val="single" w:sz="4" w:space="0" w:color="auto"/>
              <w:right w:val="single" w:sz="4" w:space="0" w:color="auto"/>
            </w:tcBorders>
            <w:hideMark/>
          </w:tcPr>
          <w:p w14:paraId="710E5349"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En garantía de cartas de crédito </w:t>
            </w:r>
          </w:p>
        </w:tc>
        <w:tc>
          <w:tcPr>
            <w:tcW w:w="1559" w:type="dxa"/>
            <w:tcBorders>
              <w:top w:val="single" w:sz="4" w:space="0" w:color="auto"/>
              <w:left w:val="single" w:sz="4" w:space="0" w:color="auto"/>
              <w:bottom w:val="single" w:sz="4" w:space="0" w:color="auto"/>
              <w:right w:val="single" w:sz="4" w:space="0" w:color="auto"/>
            </w:tcBorders>
          </w:tcPr>
          <w:p w14:paraId="4D9DFBA0"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12</w:t>
            </w:r>
          </w:p>
        </w:tc>
      </w:tr>
      <w:tr w:rsidR="00CF278D" w:rsidRPr="007C3495" w:rsidDel="00D53C0B" w14:paraId="5D15C55C"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455AA521"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211204</w:t>
            </w:r>
          </w:p>
        </w:tc>
        <w:tc>
          <w:tcPr>
            <w:tcW w:w="6237" w:type="dxa"/>
            <w:tcBorders>
              <w:top w:val="single" w:sz="4" w:space="0" w:color="auto"/>
              <w:left w:val="single" w:sz="4" w:space="0" w:color="auto"/>
              <w:bottom w:val="single" w:sz="4" w:space="0" w:color="auto"/>
              <w:right w:val="single" w:sz="4" w:space="0" w:color="auto"/>
            </w:tcBorders>
            <w:hideMark/>
          </w:tcPr>
          <w:p w14:paraId="417DBE2D"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 ahorro programado </w:t>
            </w:r>
          </w:p>
        </w:tc>
        <w:tc>
          <w:tcPr>
            <w:tcW w:w="1559" w:type="dxa"/>
            <w:tcBorders>
              <w:top w:val="single" w:sz="4" w:space="0" w:color="auto"/>
              <w:left w:val="single" w:sz="4" w:space="0" w:color="auto"/>
              <w:bottom w:val="single" w:sz="4" w:space="0" w:color="auto"/>
              <w:right w:val="single" w:sz="4" w:space="0" w:color="auto"/>
            </w:tcBorders>
          </w:tcPr>
          <w:p w14:paraId="0FF5A05D"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12</w:t>
            </w:r>
          </w:p>
        </w:tc>
      </w:tr>
      <w:tr w:rsidR="00CF278D" w:rsidRPr="007C3495" w:rsidDel="00D53C0B" w14:paraId="6C203BBA" w14:textId="77777777" w:rsidTr="00DF4581">
        <w:tc>
          <w:tcPr>
            <w:tcW w:w="1485" w:type="dxa"/>
            <w:tcBorders>
              <w:top w:val="single" w:sz="4" w:space="0" w:color="auto"/>
              <w:left w:val="single" w:sz="4" w:space="0" w:color="auto"/>
              <w:bottom w:val="single" w:sz="4" w:space="0" w:color="auto"/>
              <w:right w:val="single" w:sz="4" w:space="0" w:color="auto"/>
            </w:tcBorders>
          </w:tcPr>
          <w:p w14:paraId="27412F64"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211401</w:t>
            </w:r>
          </w:p>
        </w:tc>
        <w:tc>
          <w:tcPr>
            <w:tcW w:w="6237" w:type="dxa"/>
            <w:tcBorders>
              <w:top w:val="single" w:sz="4" w:space="0" w:color="auto"/>
              <w:left w:val="single" w:sz="4" w:space="0" w:color="auto"/>
              <w:bottom w:val="single" w:sz="4" w:space="0" w:color="auto"/>
              <w:right w:val="single" w:sz="4" w:space="0" w:color="auto"/>
            </w:tcBorders>
          </w:tcPr>
          <w:p w14:paraId="0AC3E86C"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Depósitos restringidos e inactivos – cuentas de ahorro</w:t>
            </w:r>
          </w:p>
        </w:tc>
        <w:tc>
          <w:tcPr>
            <w:tcW w:w="1559" w:type="dxa"/>
            <w:tcBorders>
              <w:top w:val="single" w:sz="4" w:space="0" w:color="auto"/>
              <w:left w:val="single" w:sz="4" w:space="0" w:color="auto"/>
              <w:bottom w:val="single" w:sz="4" w:space="0" w:color="auto"/>
              <w:right w:val="single" w:sz="4" w:space="0" w:color="auto"/>
            </w:tcBorders>
          </w:tcPr>
          <w:p w14:paraId="18B82997"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rsidDel="00D53C0B" w14:paraId="5B7C0FAE" w14:textId="77777777" w:rsidTr="00DF4581">
        <w:tc>
          <w:tcPr>
            <w:tcW w:w="1485" w:type="dxa"/>
            <w:tcBorders>
              <w:top w:val="single" w:sz="4" w:space="0" w:color="auto"/>
              <w:left w:val="single" w:sz="4" w:space="0" w:color="auto"/>
              <w:bottom w:val="single" w:sz="4" w:space="0" w:color="auto"/>
              <w:right w:val="single" w:sz="4" w:space="0" w:color="auto"/>
            </w:tcBorders>
          </w:tcPr>
          <w:p w14:paraId="2BA03F6A"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211402</w:t>
            </w:r>
          </w:p>
        </w:tc>
        <w:tc>
          <w:tcPr>
            <w:tcW w:w="6237" w:type="dxa"/>
            <w:tcBorders>
              <w:top w:val="single" w:sz="4" w:space="0" w:color="auto"/>
              <w:left w:val="single" w:sz="4" w:space="0" w:color="auto"/>
              <w:bottom w:val="single" w:sz="4" w:space="0" w:color="auto"/>
              <w:right w:val="single" w:sz="4" w:space="0" w:color="auto"/>
            </w:tcBorders>
          </w:tcPr>
          <w:p w14:paraId="3DAD8E43"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Depósitos restringidos e inactivos – depósitos a plazo</w:t>
            </w:r>
          </w:p>
        </w:tc>
        <w:tc>
          <w:tcPr>
            <w:tcW w:w="1559" w:type="dxa"/>
            <w:tcBorders>
              <w:top w:val="single" w:sz="4" w:space="0" w:color="auto"/>
              <w:left w:val="single" w:sz="4" w:space="0" w:color="auto"/>
              <w:bottom w:val="single" w:sz="4" w:space="0" w:color="auto"/>
              <w:right w:val="single" w:sz="4" w:space="0" w:color="auto"/>
            </w:tcBorders>
          </w:tcPr>
          <w:p w14:paraId="4637887D"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12</w:t>
            </w:r>
          </w:p>
        </w:tc>
      </w:tr>
      <w:tr w:rsidR="00CF278D" w:rsidRPr="007C3495" w:rsidDel="00D53C0B" w14:paraId="5A01C4B8"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4172721C"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211403</w:t>
            </w:r>
          </w:p>
        </w:tc>
        <w:tc>
          <w:tcPr>
            <w:tcW w:w="6237" w:type="dxa"/>
            <w:tcBorders>
              <w:top w:val="single" w:sz="4" w:space="0" w:color="auto"/>
              <w:left w:val="single" w:sz="4" w:space="0" w:color="auto"/>
              <w:bottom w:val="single" w:sz="4" w:space="0" w:color="auto"/>
              <w:right w:val="single" w:sz="4" w:space="0" w:color="auto"/>
            </w:tcBorders>
            <w:hideMark/>
          </w:tcPr>
          <w:p w14:paraId="5E90653A"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embargados – cuentas corrientes </w:t>
            </w:r>
          </w:p>
        </w:tc>
        <w:tc>
          <w:tcPr>
            <w:tcW w:w="1559" w:type="dxa"/>
            <w:tcBorders>
              <w:top w:val="single" w:sz="4" w:space="0" w:color="auto"/>
              <w:left w:val="single" w:sz="4" w:space="0" w:color="auto"/>
              <w:bottom w:val="single" w:sz="4" w:space="0" w:color="auto"/>
              <w:right w:val="single" w:sz="4" w:space="0" w:color="auto"/>
            </w:tcBorders>
          </w:tcPr>
          <w:p w14:paraId="64883FBB"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18</w:t>
            </w:r>
          </w:p>
        </w:tc>
      </w:tr>
      <w:tr w:rsidR="00CF278D" w:rsidRPr="007C3495" w:rsidDel="00D53C0B" w14:paraId="4937DBF1" w14:textId="77777777" w:rsidTr="00DF4581">
        <w:tc>
          <w:tcPr>
            <w:tcW w:w="1485" w:type="dxa"/>
            <w:tcBorders>
              <w:top w:val="single" w:sz="4" w:space="0" w:color="auto"/>
              <w:left w:val="single" w:sz="4" w:space="0" w:color="auto"/>
              <w:bottom w:val="single" w:sz="4" w:space="0" w:color="auto"/>
              <w:right w:val="single" w:sz="4" w:space="0" w:color="auto"/>
            </w:tcBorders>
          </w:tcPr>
          <w:p w14:paraId="10E4B43E"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211404</w:t>
            </w:r>
          </w:p>
        </w:tc>
        <w:tc>
          <w:tcPr>
            <w:tcW w:w="6237" w:type="dxa"/>
            <w:tcBorders>
              <w:top w:val="single" w:sz="4" w:space="0" w:color="auto"/>
              <w:left w:val="single" w:sz="4" w:space="0" w:color="auto"/>
              <w:bottom w:val="single" w:sz="4" w:space="0" w:color="auto"/>
              <w:right w:val="single" w:sz="4" w:space="0" w:color="auto"/>
            </w:tcBorders>
          </w:tcPr>
          <w:p w14:paraId="30E3697E"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Depósitos embargados - cuenta de ahorro</w:t>
            </w:r>
          </w:p>
        </w:tc>
        <w:tc>
          <w:tcPr>
            <w:tcW w:w="1559" w:type="dxa"/>
            <w:tcBorders>
              <w:top w:val="single" w:sz="4" w:space="0" w:color="auto"/>
              <w:left w:val="single" w:sz="4" w:space="0" w:color="auto"/>
              <w:bottom w:val="single" w:sz="4" w:space="0" w:color="auto"/>
              <w:right w:val="single" w:sz="4" w:space="0" w:color="auto"/>
            </w:tcBorders>
          </w:tcPr>
          <w:p w14:paraId="1F52DEBE"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rsidDel="00D53C0B" w14:paraId="2FC58990"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7EFD79E0"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211406</w:t>
            </w:r>
          </w:p>
        </w:tc>
        <w:tc>
          <w:tcPr>
            <w:tcW w:w="6237" w:type="dxa"/>
            <w:tcBorders>
              <w:top w:val="single" w:sz="4" w:space="0" w:color="auto"/>
              <w:left w:val="single" w:sz="4" w:space="0" w:color="auto"/>
              <w:bottom w:val="single" w:sz="4" w:space="0" w:color="auto"/>
              <w:right w:val="single" w:sz="4" w:space="0" w:color="auto"/>
            </w:tcBorders>
            <w:hideMark/>
          </w:tcPr>
          <w:p w14:paraId="5D397199"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Depósitos inactivos – cuentas corrientes </w:t>
            </w:r>
          </w:p>
        </w:tc>
        <w:tc>
          <w:tcPr>
            <w:tcW w:w="1559" w:type="dxa"/>
            <w:tcBorders>
              <w:top w:val="single" w:sz="4" w:space="0" w:color="auto"/>
              <w:left w:val="single" w:sz="4" w:space="0" w:color="auto"/>
              <w:bottom w:val="single" w:sz="4" w:space="0" w:color="auto"/>
              <w:right w:val="single" w:sz="4" w:space="0" w:color="auto"/>
            </w:tcBorders>
          </w:tcPr>
          <w:p w14:paraId="7FC7D1B8"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18</w:t>
            </w:r>
          </w:p>
        </w:tc>
      </w:tr>
      <w:tr w:rsidR="00CF278D" w:rsidRPr="007C3495" w:rsidDel="00D53C0B" w14:paraId="0EFA24C4" w14:textId="77777777" w:rsidTr="00DF4581">
        <w:tc>
          <w:tcPr>
            <w:tcW w:w="1485" w:type="dxa"/>
            <w:tcBorders>
              <w:top w:val="single" w:sz="4" w:space="0" w:color="auto"/>
              <w:left w:val="single" w:sz="4" w:space="0" w:color="auto"/>
              <w:bottom w:val="single" w:sz="4" w:space="0" w:color="auto"/>
              <w:right w:val="single" w:sz="4" w:space="0" w:color="auto"/>
            </w:tcBorders>
          </w:tcPr>
          <w:p w14:paraId="483B2DC2"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211407</w:t>
            </w:r>
          </w:p>
        </w:tc>
        <w:tc>
          <w:tcPr>
            <w:tcW w:w="6237" w:type="dxa"/>
            <w:tcBorders>
              <w:top w:val="single" w:sz="4" w:space="0" w:color="auto"/>
              <w:left w:val="single" w:sz="4" w:space="0" w:color="auto"/>
              <w:bottom w:val="single" w:sz="4" w:space="0" w:color="auto"/>
              <w:right w:val="single" w:sz="4" w:space="0" w:color="auto"/>
            </w:tcBorders>
          </w:tcPr>
          <w:p w14:paraId="21573A27" w14:textId="77777777" w:rsidR="00CF278D" w:rsidRPr="007C3495" w:rsidRDefault="00CF278D" w:rsidP="00DF4581">
            <w:pPr>
              <w:rPr>
                <w:rFonts w:ascii="Museo Sans 300" w:hAnsi="Museo Sans 300" w:cs="Arial"/>
                <w:lang w:eastAsia="es-SV"/>
              </w:rPr>
            </w:pPr>
            <w:r w:rsidRPr="007C3495">
              <w:rPr>
                <w:rFonts w:ascii="Museo Sans 300" w:hAnsi="Museo Sans 300" w:cs="Arial"/>
                <w:sz w:val="22"/>
                <w:szCs w:val="22"/>
              </w:rPr>
              <w:t>Depósitos inactivos – ahorros</w:t>
            </w:r>
          </w:p>
        </w:tc>
        <w:tc>
          <w:tcPr>
            <w:tcW w:w="1559" w:type="dxa"/>
            <w:tcBorders>
              <w:top w:val="single" w:sz="4" w:space="0" w:color="auto"/>
              <w:left w:val="single" w:sz="4" w:space="0" w:color="auto"/>
              <w:bottom w:val="single" w:sz="4" w:space="0" w:color="auto"/>
              <w:right w:val="single" w:sz="4" w:space="0" w:color="auto"/>
            </w:tcBorders>
          </w:tcPr>
          <w:p w14:paraId="2A5EB95E"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rsidDel="00D53C0B" w14:paraId="41ABC624" w14:textId="77777777" w:rsidTr="00DF4581">
        <w:tc>
          <w:tcPr>
            <w:tcW w:w="1485" w:type="dxa"/>
            <w:tcBorders>
              <w:top w:val="single" w:sz="4" w:space="0" w:color="auto"/>
              <w:left w:val="single" w:sz="4" w:space="0" w:color="auto"/>
              <w:bottom w:val="single" w:sz="4" w:space="0" w:color="auto"/>
              <w:right w:val="single" w:sz="4" w:space="0" w:color="auto"/>
            </w:tcBorders>
          </w:tcPr>
          <w:p w14:paraId="2D612FF9"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211408</w:t>
            </w:r>
          </w:p>
        </w:tc>
        <w:tc>
          <w:tcPr>
            <w:tcW w:w="6237" w:type="dxa"/>
            <w:tcBorders>
              <w:top w:val="single" w:sz="4" w:space="0" w:color="auto"/>
              <w:left w:val="single" w:sz="4" w:space="0" w:color="auto"/>
              <w:bottom w:val="single" w:sz="4" w:space="0" w:color="auto"/>
              <w:right w:val="single" w:sz="4" w:space="0" w:color="auto"/>
            </w:tcBorders>
          </w:tcPr>
          <w:p w14:paraId="047A22DA" w14:textId="77777777" w:rsidR="00CF278D" w:rsidRPr="007C3495" w:rsidRDefault="00CF278D" w:rsidP="00DF4581">
            <w:pPr>
              <w:rPr>
                <w:rFonts w:ascii="Museo Sans 300" w:hAnsi="Museo Sans 300" w:cs="Arial"/>
                <w:lang w:eastAsia="es-SV"/>
              </w:rPr>
            </w:pPr>
            <w:r w:rsidRPr="007C3495">
              <w:rPr>
                <w:rFonts w:ascii="Museo Sans 300" w:hAnsi="Museo Sans 300" w:cs="Arial"/>
                <w:sz w:val="22"/>
                <w:szCs w:val="22"/>
              </w:rPr>
              <w:t>Depósitos en garantía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5C97ABEF"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rsidDel="00D53C0B" w14:paraId="1E758DE3" w14:textId="77777777" w:rsidTr="00DF4581">
        <w:tc>
          <w:tcPr>
            <w:tcW w:w="1485" w:type="dxa"/>
            <w:tcBorders>
              <w:top w:val="single" w:sz="4" w:space="0" w:color="auto"/>
              <w:left w:val="single" w:sz="4" w:space="0" w:color="auto"/>
              <w:bottom w:val="single" w:sz="4" w:space="0" w:color="auto"/>
              <w:right w:val="single" w:sz="4" w:space="0" w:color="auto"/>
            </w:tcBorders>
          </w:tcPr>
          <w:p w14:paraId="75DD3681"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211409</w:t>
            </w:r>
          </w:p>
        </w:tc>
        <w:tc>
          <w:tcPr>
            <w:tcW w:w="6237" w:type="dxa"/>
            <w:tcBorders>
              <w:top w:val="single" w:sz="4" w:space="0" w:color="auto"/>
              <w:left w:val="single" w:sz="4" w:space="0" w:color="auto"/>
              <w:bottom w:val="single" w:sz="4" w:space="0" w:color="auto"/>
              <w:right w:val="single" w:sz="4" w:space="0" w:color="auto"/>
            </w:tcBorders>
          </w:tcPr>
          <w:p w14:paraId="4280F47D" w14:textId="77777777" w:rsidR="00CF278D" w:rsidRPr="007C3495" w:rsidRDefault="00CF278D" w:rsidP="00DF4581">
            <w:pPr>
              <w:rPr>
                <w:rFonts w:ascii="Museo Sans 300" w:hAnsi="Museo Sans 300" w:cs="Arial"/>
                <w:lang w:eastAsia="es-SV"/>
              </w:rPr>
            </w:pPr>
            <w:r w:rsidRPr="007C3495">
              <w:rPr>
                <w:rFonts w:ascii="Museo Sans 300" w:hAnsi="Museo Sans 300" w:cs="Arial"/>
                <w:sz w:val="22"/>
                <w:szCs w:val="22"/>
              </w:rPr>
              <w:t>Depósitos embargados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6830428A"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rsidDel="00D53C0B" w14:paraId="77145DA6" w14:textId="77777777" w:rsidTr="00DF4581">
        <w:tc>
          <w:tcPr>
            <w:tcW w:w="1485" w:type="dxa"/>
            <w:tcBorders>
              <w:top w:val="single" w:sz="4" w:space="0" w:color="auto"/>
              <w:left w:val="single" w:sz="4" w:space="0" w:color="auto"/>
              <w:bottom w:val="single" w:sz="4" w:space="0" w:color="auto"/>
              <w:right w:val="single" w:sz="4" w:space="0" w:color="auto"/>
            </w:tcBorders>
          </w:tcPr>
          <w:p w14:paraId="1ED10A92"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211410</w:t>
            </w:r>
          </w:p>
        </w:tc>
        <w:tc>
          <w:tcPr>
            <w:tcW w:w="6237" w:type="dxa"/>
            <w:tcBorders>
              <w:top w:val="single" w:sz="4" w:space="0" w:color="auto"/>
              <w:left w:val="single" w:sz="4" w:space="0" w:color="auto"/>
              <w:bottom w:val="single" w:sz="4" w:space="0" w:color="auto"/>
              <w:right w:val="single" w:sz="4" w:space="0" w:color="auto"/>
            </w:tcBorders>
          </w:tcPr>
          <w:p w14:paraId="548F32FE" w14:textId="77777777" w:rsidR="00CF278D" w:rsidRPr="007C3495" w:rsidRDefault="00CF278D" w:rsidP="00DF4581">
            <w:pPr>
              <w:rPr>
                <w:rFonts w:ascii="Museo Sans 300" w:hAnsi="Museo Sans 300" w:cs="Arial"/>
                <w:lang w:eastAsia="es-SV"/>
              </w:rPr>
            </w:pPr>
            <w:r w:rsidRPr="007C3495">
              <w:rPr>
                <w:rFonts w:ascii="Museo Sans 300" w:hAnsi="Museo Sans 300" w:cs="Arial"/>
                <w:sz w:val="22"/>
                <w:szCs w:val="22"/>
              </w:rPr>
              <w:t>Depósitos inactivos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14A41DB5"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16</w:t>
            </w:r>
          </w:p>
        </w:tc>
      </w:tr>
      <w:tr w:rsidR="00CF278D" w:rsidRPr="007C3495" w14:paraId="2225BDC6"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359B2A5"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2121080101</w:t>
            </w:r>
          </w:p>
        </w:tc>
        <w:tc>
          <w:tcPr>
            <w:tcW w:w="6237" w:type="dxa"/>
            <w:tcBorders>
              <w:top w:val="single" w:sz="4" w:space="0" w:color="auto"/>
              <w:left w:val="single" w:sz="4" w:space="0" w:color="auto"/>
              <w:bottom w:val="single" w:sz="4" w:space="0" w:color="auto"/>
              <w:right w:val="single" w:sz="4" w:space="0" w:color="auto"/>
            </w:tcBorders>
            <w:hideMark/>
          </w:tcPr>
          <w:p w14:paraId="03276233"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por cartas de crédito</w:t>
            </w:r>
          </w:p>
        </w:tc>
        <w:tc>
          <w:tcPr>
            <w:tcW w:w="1559" w:type="dxa"/>
            <w:tcBorders>
              <w:top w:val="single" w:sz="4" w:space="0" w:color="auto"/>
              <w:left w:val="single" w:sz="4" w:space="0" w:color="auto"/>
              <w:bottom w:val="single" w:sz="4" w:space="0" w:color="auto"/>
              <w:right w:val="single" w:sz="4" w:space="0" w:color="auto"/>
            </w:tcBorders>
          </w:tcPr>
          <w:p w14:paraId="18EEF47A"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73AB8A2A"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CEE0A0E"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2121080102</w:t>
            </w:r>
          </w:p>
        </w:tc>
        <w:tc>
          <w:tcPr>
            <w:tcW w:w="6237" w:type="dxa"/>
            <w:tcBorders>
              <w:top w:val="single" w:sz="4" w:space="0" w:color="auto"/>
              <w:left w:val="single" w:sz="4" w:space="0" w:color="auto"/>
              <w:bottom w:val="single" w:sz="4" w:space="0" w:color="auto"/>
              <w:right w:val="single" w:sz="4" w:space="0" w:color="auto"/>
            </w:tcBorders>
            <w:hideMark/>
          </w:tcPr>
          <w:p w14:paraId="73048C9B"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por cartas de crédito ME</w:t>
            </w:r>
          </w:p>
        </w:tc>
        <w:tc>
          <w:tcPr>
            <w:tcW w:w="1559" w:type="dxa"/>
            <w:tcBorders>
              <w:top w:val="single" w:sz="4" w:space="0" w:color="auto"/>
              <w:left w:val="single" w:sz="4" w:space="0" w:color="auto"/>
              <w:bottom w:val="single" w:sz="4" w:space="0" w:color="auto"/>
              <w:right w:val="single" w:sz="4" w:space="0" w:color="auto"/>
            </w:tcBorders>
          </w:tcPr>
          <w:p w14:paraId="10930821"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60957D65"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6E06598"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2121080201</w:t>
            </w:r>
          </w:p>
        </w:tc>
        <w:tc>
          <w:tcPr>
            <w:tcW w:w="6237" w:type="dxa"/>
            <w:tcBorders>
              <w:top w:val="single" w:sz="4" w:space="0" w:color="auto"/>
              <w:left w:val="single" w:sz="4" w:space="0" w:color="auto"/>
              <w:bottom w:val="single" w:sz="4" w:space="0" w:color="auto"/>
              <w:right w:val="single" w:sz="4" w:space="0" w:color="auto"/>
            </w:tcBorders>
            <w:hideMark/>
          </w:tcPr>
          <w:p w14:paraId="39A64745"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bancos extranjeros por líneas de crédito </w:t>
            </w:r>
          </w:p>
        </w:tc>
        <w:tc>
          <w:tcPr>
            <w:tcW w:w="1559" w:type="dxa"/>
            <w:tcBorders>
              <w:top w:val="single" w:sz="4" w:space="0" w:color="auto"/>
              <w:left w:val="single" w:sz="4" w:space="0" w:color="auto"/>
              <w:bottom w:val="single" w:sz="4" w:space="0" w:color="auto"/>
              <w:right w:val="single" w:sz="4" w:space="0" w:color="auto"/>
            </w:tcBorders>
          </w:tcPr>
          <w:p w14:paraId="3B08EDBF"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49DC2578"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1F870B1"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2121080202</w:t>
            </w:r>
          </w:p>
        </w:tc>
        <w:tc>
          <w:tcPr>
            <w:tcW w:w="6237" w:type="dxa"/>
            <w:tcBorders>
              <w:top w:val="single" w:sz="4" w:space="0" w:color="auto"/>
              <w:left w:val="single" w:sz="4" w:space="0" w:color="auto"/>
              <w:bottom w:val="single" w:sz="4" w:space="0" w:color="auto"/>
              <w:right w:val="single" w:sz="4" w:space="0" w:color="auto"/>
            </w:tcBorders>
            <w:hideMark/>
          </w:tcPr>
          <w:p w14:paraId="130830D0"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por líneas de crédito ME</w:t>
            </w:r>
          </w:p>
        </w:tc>
        <w:tc>
          <w:tcPr>
            <w:tcW w:w="1559" w:type="dxa"/>
            <w:tcBorders>
              <w:top w:val="single" w:sz="4" w:space="0" w:color="auto"/>
              <w:left w:val="single" w:sz="4" w:space="0" w:color="auto"/>
              <w:bottom w:val="single" w:sz="4" w:space="0" w:color="auto"/>
              <w:right w:val="single" w:sz="4" w:space="0" w:color="auto"/>
            </w:tcBorders>
          </w:tcPr>
          <w:p w14:paraId="3C454E5D"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46C51F1B"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D9644B6"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2121080301</w:t>
            </w:r>
          </w:p>
        </w:tc>
        <w:tc>
          <w:tcPr>
            <w:tcW w:w="6237" w:type="dxa"/>
            <w:tcBorders>
              <w:top w:val="single" w:sz="4" w:space="0" w:color="auto"/>
              <w:left w:val="single" w:sz="4" w:space="0" w:color="auto"/>
              <w:bottom w:val="single" w:sz="4" w:space="0" w:color="auto"/>
              <w:right w:val="single" w:sz="4" w:space="0" w:color="auto"/>
            </w:tcBorders>
            <w:hideMark/>
          </w:tcPr>
          <w:p w14:paraId="28D6C4F9"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bancos extranjeros – otros </w:t>
            </w:r>
          </w:p>
        </w:tc>
        <w:tc>
          <w:tcPr>
            <w:tcW w:w="1559" w:type="dxa"/>
            <w:tcBorders>
              <w:top w:val="single" w:sz="4" w:space="0" w:color="auto"/>
              <w:left w:val="single" w:sz="4" w:space="0" w:color="auto"/>
              <w:bottom w:val="single" w:sz="4" w:space="0" w:color="auto"/>
              <w:right w:val="single" w:sz="4" w:space="0" w:color="auto"/>
            </w:tcBorders>
          </w:tcPr>
          <w:p w14:paraId="524F498A"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6717AC47"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3471ED6"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2121080302</w:t>
            </w:r>
          </w:p>
        </w:tc>
        <w:tc>
          <w:tcPr>
            <w:tcW w:w="6237" w:type="dxa"/>
            <w:tcBorders>
              <w:top w:val="single" w:sz="4" w:space="0" w:color="auto"/>
              <w:left w:val="single" w:sz="4" w:space="0" w:color="auto"/>
              <w:bottom w:val="single" w:sz="4" w:space="0" w:color="auto"/>
              <w:right w:val="single" w:sz="4" w:space="0" w:color="auto"/>
            </w:tcBorders>
            <w:hideMark/>
          </w:tcPr>
          <w:p w14:paraId="2A76AAEB"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 otros – ME</w:t>
            </w:r>
          </w:p>
        </w:tc>
        <w:tc>
          <w:tcPr>
            <w:tcW w:w="1559" w:type="dxa"/>
            <w:tcBorders>
              <w:top w:val="single" w:sz="4" w:space="0" w:color="auto"/>
              <w:left w:val="single" w:sz="4" w:space="0" w:color="auto"/>
              <w:bottom w:val="single" w:sz="4" w:space="0" w:color="auto"/>
              <w:right w:val="single" w:sz="4" w:space="0" w:color="auto"/>
            </w:tcBorders>
          </w:tcPr>
          <w:p w14:paraId="2587D589"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644C4018"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23912E3"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2121080501</w:t>
            </w:r>
          </w:p>
        </w:tc>
        <w:tc>
          <w:tcPr>
            <w:tcW w:w="6237" w:type="dxa"/>
            <w:tcBorders>
              <w:top w:val="single" w:sz="4" w:space="0" w:color="auto"/>
              <w:left w:val="single" w:sz="4" w:space="0" w:color="auto"/>
              <w:bottom w:val="single" w:sz="4" w:space="0" w:color="auto"/>
              <w:right w:val="single" w:sz="4" w:space="0" w:color="auto"/>
            </w:tcBorders>
            <w:hideMark/>
          </w:tcPr>
          <w:p w14:paraId="329641F1"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496C8C39"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004848C9"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5C43CD4E"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2121080502</w:t>
            </w:r>
          </w:p>
        </w:tc>
        <w:tc>
          <w:tcPr>
            <w:tcW w:w="6237" w:type="dxa"/>
            <w:tcBorders>
              <w:top w:val="single" w:sz="4" w:space="0" w:color="auto"/>
              <w:left w:val="single" w:sz="4" w:space="0" w:color="auto"/>
              <w:bottom w:val="single" w:sz="4" w:space="0" w:color="auto"/>
              <w:right w:val="single" w:sz="4" w:space="0" w:color="auto"/>
            </w:tcBorders>
            <w:hideMark/>
          </w:tcPr>
          <w:p w14:paraId="30281B74"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0DB1FD1F"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2D1EE0BA"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701CF52C"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2121089901</w:t>
            </w:r>
          </w:p>
        </w:tc>
        <w:tc>
          <w:tcPr>
            <w:tcW w:w="6237" w:type="dxa"/>
            <w:tcBorders>
              <w:top w:val="single" w:sz="4" w:space="0" w:color="auto"/>
              <w:left w:val="single" w:sz="4" w:space="0" w:color="auto"/>
              <w:bottom w:val="single" w:sz="4" w:space="0" w:color="auto"/>
              <w:right w:val="single" w:sz="4" w:space="0" w:color="auto"/>
            </w:tcBorders>
            <w:hideMark/>
          </w:tcPr>
          <w:p w14:paraId="21F694FF"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Intereses y otros por pagar </w:t>
            </w:r>
          </w:p>
        </w:tc>
        <w:tc>
          <w:tcPr>
            <w:tcW w:w="1559" w:type="dxa"/>
            <w:tcBorders>
              <w:top w:val="single" w:sz="4" w:space="0" w:color="auto"/>
              <w:left w:val="single" w:sz="4" w:space="0" w:color="auto"/>
              <w:bottom w:val="single" w:sz="4" w:space="0" w:color="auto"/>
              <w:right w:val="single" w:sz="4" w:space="0" w:color="auto"/>
            </w:tcBorders>
          </w:tcPr>
          <w:p w14:paraId="0BBEADD1"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57DD663A"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4A00315"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2121089902</w:t>
            </w:r>
          </w:p>
        </w:tc>
        <w:tc>
          <w:tcPr>
            <w:tcW w:w="6237" w:type="dxa"/>
            <w:tcBorders>
              <w:top w:val="single" w:sz="4" w:space="0" w:color="auto"/>
              <w:left w:val="single" w:sz="4" w:space="0" w:color="auto"/>
              <w:bottom w:val="single" w:sz="4" w:space="0" w:color="auto"/>
              <w:right w:val="single" w:sz="4" w:space="0" w:color="auto"/>
            </w:tcBorders>
            <w:hideMark/>
          </w:tcPr>
          <w:p w14:paraId="59A3095B"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Intereses y otros por pagar – ME</w:t>
            </w:r>
          </w:p>
        </w:tc>
        <w:tc>
          <w:tcPr>
            <w:tcW w:w="1559" w:type="dxa"/>
            <w:tcBorders>
              <w:top w:val="single" w:sz="4" w:space="0" w:color="auto"/>
              <w:left w:val="single" w:sz="4" w:space="0" w:color="auto"/>
              <w:bottom w:val="single" w:sz="4" w:space="0" w:color="auto"/>
              <w:right w:val="single" w:sz="4" w:space="0" w:color="auto"/>
            </w:tcBorders>
          </w:tcPr>
          <w:p w14:paraId="5EAAC1E5"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182A5EF0"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3A79875"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2122080101</w:t>
            </w:r>
          </w:p>
        </w:tc>
        <w:tc>
          <w:tcPr>
            <w:tcW w:w="6237" w:type="dxa"/>
            <w:tcBorders>
              <w:top w:val="single" w:sz="4" w:space="0" w:color="auto"/>
              <w:left w:val="single" w:sz="4" w:space="0" w:color="auto"/>
              <w:bottom w:val="single" w:sz="4" w:space="0" w:color="auto"/>
              <w:right w:val="single" w:sz="4" w:space="0" w:color="auto"/>
            </w:tcBorders>
            <w:hideMark/>
          </w:tcPr>
          <w:p w14:paraId="2F90B518"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bancos extranjeros por cartas de crédito </w:t>
            </w:r>
          </w:p>
        </w:tc>
        <w:tc>
          <w:tcPr>
            <w:tcW w:w="1559" w:type="dxa"/>
            <w:tcBorders>
              <w:top w:val="single" w:sz="4" w:space="0" w:color="auto"/>
              <w:left w:val="single" w:sz="4" w:space="0" w:color="auto"/>
              <w:bottom w:val="single" w:sz="4" w:space="0" w:color="auto"/>
              <w:right w:val="single" w:sz="4" w:space="0" w:color="auto"/>
            </w:tcBorders>
          </w:tcPr>
          <w:p w14:paraId="5D802578"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420191FB"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2C88D7B5"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2122080102</w:t>
            </w:r>
          </w:p>
        </w:tc>
        <w:tc>
          <w:tcPr>
            <w:tcW w:w="6237" w:type="dxa"/>
            <w:tcBorders>
              <w:top w:val="single" w:sz="4" w:space="0" w:color="auto"/>
              <w:left w:val="single" w:sz="4" w:space="0" w:color="auto"/>
              <w:bottom w:val="single" w:sz="4" w:space="0" w:color="auto"/>
              <w:right w:val="single" w:sz="4" w:space="0" w:color="auto"/>
            </w:tcBorders>
            <w:hideMark/>
          </w:tcPr>
          <w:p w14:paraId="18C80F47"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por cartas de crédito ME</w:t>
            </w:r>
          </w:p>
        </w:tc>
        <w:tc>
          <w:tcPr>
            <w:tcW w:w="1559" w:type="dxa"/>
            <w:tcBorders>
              <w:top w:val="single" w:sz="4" w:space="0" w:color="auto"/>
              <w:left w:val="single" w:sz="4" w:space="0" w:color="auto"/>
              <w:bottom w:val="single" w:sz="4" w:space="0" w:color="auto"/>
              <w:right w:val="single" w:sz="4" w:space="0" w:color="auto"/>
            </w:tcBorders>
          </w:tcPr>
          <w:p w14:paraId="4DFEC612"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584F401F"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514A242C"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2122080201</w:t>
            </w:r>
          </w:p>
        </w:tc>
        <w:tc>
          <w:tcPr>
            <w:tcW w:w="6237" w:type="dxa"/>
            <w:tcBorders>
              <w:top w:val="single" w:sz="4" w:space="0" w:color="auto"/>
              <w:left w:val="single" w:sz="4" w:space="0" w:color="auto"/>
              <w:bottom w:val="single" w:sz="4" w:space="0" w:color="auto"/>
              <w:right w:val="single" w:sz="4" w:space="0" w:color="auto"/>
            </w:tcBorders>
            <w:hideMark/>
          </w:tcPr>
          <w:p w14:paraId="245A8B98"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bancos extranjeros por líneas de crédito </w:t>
            </w:r>
          </w:p>
        </w:tc>
        <w:tc>
          <w:tcPr>
            <w:tcW w:w="1559" w:type="dxa"/>
            <w:tcBorders>
              <w:top w:val="single" w:sz="4" w:space="0" w:color="auto"/>
              <w:left w:val="single" w:sz="4" w:space="0" w:color="auto"/>
              <w:bottom w:val="single" w:sz="4" w:space="0" w:color="auto"/>
              <w:right w:val="single" w:sz="4" w:space="0" w:color="auto"/>
            </w:tcBorders>
          </w:tcPr>
          <w:p w14:paraId="40AA175E"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754255BE"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735BD055"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2122080202</w:t>
            </w:r>
          </w:p>
        </w:tc>
        <w:tc>
          <w:tcPr>
            <w:tcW w:w="6237" w:type="dxa"/>
            <w:tcBorders>
              <w:top w:val="single" w:sz="4" w:space="0" w:color="auto"/>
              <w:left w:val="single" w:sz="4" w:space="0" w:color="auto"/>
              <w:bottom w:val="single" w:sz="4" w:space="0" w:color="auto"/>
              <w:right w:val="single" w:sz="4" w:space="0" w:color="auto"/>
            </w:tcBorders>
            <w:hideMark/>
          </w:tcPr>
          <w:p w14:paraId="24543C60"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por líneas de crédito ME</w:t>
            </w:r>
          </w:p>
        </w:tc>
        <w:tc>
          <w:tcPr>
            <w:tcW w:w="1559" w:type="dxa"/>
            <w:tcBorders>
              <w:top w:val="single" w:sz="4" w:space="0" w:color="auto"/>
              <w:left w:val="single" w:sz="4" w:space="0" w:color="auto"/>
              <w:bottom w:val="single" w:sz="4" w:space="0" w:color="auto"/>
              <w:right w:val="single" w:sz="4" w:space="0" w:color="auto"/>
            </w:tcBorders>
          </w:tcPr>
          <w:p w14:paraId="4E9CED24"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35CBA6BE"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0CE047CC"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2122080301</w:t>
            </w:r>
          </w:p>
        </w:tc>
        <w:tc>
          <w:tcPr>
            <w:tcW w:w="6237" w:type="dxa"/>
            <w:tcBorders>
              <w:top w:val="single" w:sz="4" w:space="0" w:color="auto"/>
              <w:left w:val="single" w:sz="4" w:space="0" w:color="auto"/>
              <w:bottom w:val="single" w:sz="4" w:space="0" w:color="auto"/>
              <w:right w:val="single" w:sz="4" w:space="0" w:color="auto"/>
            </w:tcBorders>
            <w:hideMark/>
          </w:tcPr>
          <w:p w14:paraId="132F14A2"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bancos extranjeros – otros – </w:t>
            </w:r>
          </w:p>
        </w:tc>
        <w:tc>
          <w:tcPr>
            <w:tcW w:w="1559" w:type="dxa"/>
            <w:tcBorders>
              <w:top w:val="single" w:sz="4" w:space="0" w:color="auto"/>
              <w:left w:val="single" w:sz="4" w:space="0" w:color="auto"/>
              <w:bottom w:val="single" w:sz="4" w:space="0" w:color="auto"/>
              <w:right w:val="single" w:sz="4" w:space="0" w:color="auto"/>
            </w:tcBorders>
          </w:tcPr>
          <w:p w14:paraId="1037552F"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65340F3C"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0C8A97A"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2122080302</w:t>
            </w:r>
          </w:p>
        </w:tc>
        <w:tc>
          <w:tcPr>
            <w:tcW w:w="6237" w:type="dxa"/>
            <w:tcBorders>
              <w:top w:val="single" w:sz="4" w:space="0" w:color="auto"/>
              <w:left w:val="single" w:sz="4" w:space="0" w:color="auto"/>
              <w:bottom w:val="single" w:sz="4" w:space="0" w:color="auto"/>
              <w:right w:val="single" w:sz="4" w:space="0" w:color="auto"/>
            </w:tcBorders>
            <w:hideMark/>
          </w:tcPr>
          <w:p w14:paraId="0D1AA117"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Adeudado a bancos extranjeros – otros – ME</w:t>
            </w:r>
          </w:p>
        </w:tc>
        <w:tc>
          <w:tcPr>
            <w:tcW w:w="1559" w:type="dxa"/>
            <w:tcBorders>
              <w:top w:val="single" w:sz="4" w:space="0" w:color="auto"/>
              <w:left w:val="single" w:sz="4" w:space="0" w:color="auto"/>
              <w:bottom w:val="single" w:sz="4" w:space="0" w:color="auto"/>
              <w:right w:val="single" w:sz="4" w:space="0" w:color="auto"/>
            </w:tcBorders>
          </w:tcPr>
          <w:p w14:paraId="51A294D2"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3F9440B1"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9394D90"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lastRenderedPageBreak/>
              <w:t>2122080501</w:t>
            </w:r>
          </w:p>
        </w:tc>
        <w:tc>
          <w:tcPr>
            <w:tcW w:w="6237" w:type="dxa"/>
            <w:tcBorders>
              <w:top w:val="single" w:sz="4" w:space="0" w:color="auto"/>
              <w:left w:val="single" w:sz="4" w:space="0" w:color="auto"/>
              <w:bottom w:val="single" w:sz="4" w:space="0" w:color="auto"/>
              <w:right w:val="single" w:sz="4" w:space="0" w:color="auto"/>
            </w:tcBorders>
            <w:hideMark/>
          </w:tcPr>
          <w:p w14:paraId="46613BD8"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1B419F98"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758EF1C6"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3582A22A"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2122080502</w:t>
            </w:r>
          </w:p>
        </w:tc>
        <w:tc>
          <w:tcPr>
            <w:tcW w:w="6237" w:type="dxa"/>
            <w:tcBorders>
              <w:top w:val="single" w:sz="4" w:space="0" w:color="auto"/>
              <w:left w:val="single" w:sz="4" w:space="0" w:color="auto"/>
              <w:bottom w:val="single" w:sz="4" w:space="0" w:color="auto"/>
              <w:right w:val="single" w:sz="4" w:space="0" w:color="auto"/>
            </w:tcBorders>
            <w:hideMark/>
          </w:tcPr>
          <w:p w14:paraId="6F93F341"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19E80831"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2A467D37"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07DE3F0E"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2122089901</w:t>
            </w:r>
          </w:p>
        </w:tc>
        <w:tc>
          <w:tcPr>
            <w:tcW w:w="6237" w:type="dxa"/>
            <w:tcBorders>
              <w:top w:val="single" w:sz="4" w:space="0" w:color="auto"/>
              <w:left w:val="single" w:sz="4" w:space="0" w:color="auto"/>
              <w:bottom w:val="single" w:sz="4" w:space="0" w:color="auto"/>
              <w:right w:val="single" w:sz="4" w:space="0" w:color="auto"/>
            </w:tcBorders>
            <w:hideMark/>
          </w:tcPr>
          <w:p w14:paraId="7425B4F4"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Intereses y otros por pagar </w:t>
            </w:r>
          </w:p>
        </w:tc>
        <w:tc>
          <w:tcPr>
            <w:tcW w:w="1559" w:type="dxa"/>
            <w:tcBorders>
              <w:top w:val="single" w:sz="4" w:space="0" w:color="auto"/>
              <w:left w:val="single" w:sz="4" w:space="0" w:color="auto"/>
              <w:bottom w:val="single" w:sz="4" w:space="0" w:color="auto"/>
              <w:right w:val="single" w:sz="4" w:space="0" w:color="auto"/>
            </w:tcBorders>
          </w:tcPr>
          <w:p w14:paraId="659BEFAC"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14:paraId="4310C70A"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D3E77C0"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2122089902</w:t>
            </w:r>
          </w:p>
        </w:tc>
        <w:tc>
          <w:tcPr>
            <w:tcW w:w="6237" w:type="dxa"/>
            <w:tcBorders>
              <w:top w:val="single" w:sz="4" w:space="0" w:color="auto"/>
              <w:left w:val="single" w:sz="4" w:space="0" w:color="auto"/>
              <w:bottom w:val="single" w:sz="4" w:space="0" w:color="auto"/>
              <w:right w:val="single" w:sz="4" w:space="0" w:color="auto"/>
            </w:tcBorders>
            <w:hideMark/>
          </w:tcPr>
          <w:p w14:paraId="1084F99D"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Intereses y otros por pagar – ME</w:t>
            </w:r>
          </w:p>
        </w:tc>
        <w:tc>
          <w:tcPr>
            <w:tcW w:w="1559" w:type="dxa"/>
            <w:tcBorders>
              <w:top w:val="single" w:sz="4" w:space="0" w:color="auto"/>
              <w:left w:val="single" w:sz="4" w:space="0" w:color="auto"/>
              <w:bottom w:val="single" w:sz="4" w:space="0" w:color="auto"/>
              <w:right w:val="single" w:sz="4" w:space="0" w:color="auto"/>
            </w:tcBorders>
          </w:tcPr>
          <w:p w14:paraId="5868AF0F"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3</w:t>
            </w:r>
          </w:p>
        </w:tc>
      </w:tr>
      <w:tr w:rsidR="00CF278D" w:rsidRPr="007C3495" w:rsidDel="00D53C0B" w14:paraId="72D4D395"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75B09662"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2130010201</w:t>
            </w:r>
          </w:p>
        </w:tc>
        <w:tc>
          <w:tcPr>
            <w:tcW w:w="6237" w:type="dxa"/>
            <w:tcBorders>
              <w:top w:val="single" w:sz="4" w:space="0" w:color="auto"/>
              <w:left w:val="single" w:sz="4" w:space="0" w:color="auto"/>
              <w:bottom w:val="single" w:sz="4" w:space="0" w:color="auto"/>
              <w:right w:val="single" w:sz="4" w:space="0" w:color="auto"/>
            </w:tcBorders>
            <w:hideMark/>
          </w:tcPr>
          <w:p w14:paraId="12861FF2"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Cheques certificados </w:t>
            </w:r>
          </w:p>
        </w:tc>
        <w:tc>
          <w:tcPr>
            <w:tcW w:w="1559" w:type="dxa"/>
            <w:tcBorders>
              <w:top w:val="single" w:sz="4" w:space="0" w:color="auto"/>
              <w:left w:val="single" w:sz="4" w:space="0" w:color="auto"/>
              <w:bottom w:val="single" w:sz="4" w:space="0" w:color="auto"/>
              <w:right w:val="single" w:sz="4" w:space="0" w:color="auto"/>
            </w:tcBorders>
          </w:tcPr>
          <w:p w14:paraId="3E844195"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18</w:t>
            </w:r>
          </w:p>
        </w:tc>
      </w:tr>
      <w:tr w:rsidR="00CF278D" w:rsidRPr="007C3495" w:rsidDel="00D53C0B" w14:paraId="013EF47F"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9C5EEE4"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2130010202</w:t>
            </w:r>
          </w:p>
        </w:tc>
        <w:tc>
          <w:tcPr>
            <w:tcW w:w="6237" w:type="dxa"/>
            <w:tcBorders>
              <w:top w:val="single" w:sz="4" w:space="0" w:color="auto"/>
              <w:left w:val="single" w:sz="4" w:space="0" w:color="auto"/>
              <w:bottom w:val="single" w:sz="4" w:space="0" w:color="auto"/>
              <w:right w:val="single" w:sz="4" w:space="0" w:color="auto"/>
            </w:tcBorders>
            <w:hideMark/>
          </w:tcPr>
          <w:p w14:paraId="696A9317"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Cheques certificados – ME </w:t>
            </w:r>
          </w:p>
        </w:tc>
        <w:tc>
          <w:tcPr>
            <w:tcW w:w="1559" w:type="dxa"/>
            <w:tcBorders>
              <w:top w:val="single" w:sz="4" w:space="0" w:color="auto"/>
              <w:left w:val="single" w:sz="4" w:space="0" w:color="auto"/>
              <w:bottom w:val="single" w:sz="4" w:space="0" w:color="auto"/>
              <w:right w:val="single" w:sz="4" w:space="0" w:color="auto"/>
            </w:tcBorders>
          </w:tcPr>
          <w:p w14:paraId="3899D9A2"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18</w:t>
            </w:r>
          </w:p>
        </w:tc>
      </w:tr>
      <w:tr w:rsidR="00CF278D" w:rsidRPr="007C3495" w:rsidDel="00D53C0B" w14:paraId="37DF7183"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67365B0A"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2141</w:t>
            </w:r>
          </w:p>
        </w:tc>
        <w:tc>
          <w:tcPr>
            <w:tcW w:w="6237" w:type="dxa"/>
            <w:tcBorders>
              <w:top w:val="single" w:sz="4" w:space="0" w:color="auto"/>
              <w:left w:val="single" w:sz="4" w:space="0" w:color="auto"/>
              <w:bottom w:val="single" w:sz="4" w:space="0" w:color="auto"/>
              <w:right w:val="single" w:sz="4" w:space="0" w:color="auto"/>
            </w:tcBorders>
            <w:hideMark/>
          </w:tcPr>
          <w:p w14:paraId="2B4F8399"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Títulos de emisión propia pactados a menos de un año plazo</w:t>
            </w:r>
          </w:p>
        </w:tc>
        <w:tc>
          <w:tcPr>
            <w:tcW w:w="1559" w:type="dxa"/>
            <w:tcBorders>
              <w:top w:val="single" w:sz="4" w:space="0" w:color="auto"/>
              <w:left w:val="single" w:sz="4" w:space="0" w:color="auto"/>
              <w:bottom w:val="single" w:sz="4" w:space="0" w:color="auto"/>
              <w:right w:val="single" w:sz="4" w:space="0" w:color="auto"/>
            </w:tcBorders>
          </w:tcPr>
          <w:p w14:paraId="24785847"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15</w:t>
            </w:r>
          </w:p>
        </w:tc>
      </w:tr>
      <w:tr w:rsidR="00CF278D" w:rsidRPr="007C3495" w14:paraId="6EC940BC"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21280A4"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2141</w:t>
            </w:r>
          </w:p>
        </w:tc>
        <w:tc>
          <w:tcPr>
            <w:tcW w:w="6237" w:type="dxa"/>
            <w:tcBorders>
              <w:top w:val="single" w:sz="4" w:space="0" w:color="auto"/>
              <w:left w:val="single" w:sz="4" w:space="0" w:color="auto"/>
              <w:bottom w:val="single" w:sz="4" w:space="0" w:color="auto"/>
              <w:right w:val="single" w:sz="4" w:space="0" w:color="auto"/>
            </w:tcBorders>
            <w:hideMark/>
          </w:tcPr>
          <w:p w14:paraId="6ADDC315"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Títulos de emisión propia a un año plazo </w:t>
            </w:r>
          </w:p>
        </w:tc>
        <w:tc>
          <w:tcPr>
            <w:tcW w:w="1559" w:type="dxa"/>
            <w:tcBorders>
              <w:top w:val="single" w:sz="4" w:space="0" w:color="auto"/>
              <w:left w:val="single" w:sz="4" w:space="0" w:color="auto"/>
              <w:bottom w:val="single" w:sz="4" w:space="0" w:color="auto"/>
              <w:right w:val="single" w:sz="4" w:space="0" w:color="auto"/>
            </w:tcBorders>
          </w:tcPr>
          <w:p w14:paraId="5891DC9C"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5</w:t>
            </w:r>
          </w:p>
        </w:tc>
      </w:tr>
      <w:tr w:rsidR="00CF278D" w:rsidRPr="007C3495" w14:paraId="6AD1E7CB"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39C55400"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2142</w:t>
            </w:r>
          </w:p>
        </w:tc>
        <w:tc>
          <w:tcPr>
            <w:tcW w:w="6237" w:type="dxa"/>
            <w:tcBorders>
              <w:top w:val="single" w:sz="4" w:space="0" w:color="auto"/>
              <w:left w:val="single" w:sz="4" w:space="0" w:color="auto"/>
              <w:bottom w:val="single" w:sz="4" w:space="0" w:color="auto"/>
              <w:right w:val="single" w:sz="4" w:space="0" w:color="auto"/>
            </w:tcBorders>
            <w:hideMark/>
          </w:tcPr>
          <w:p w14:paraId="62344676"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Títulos de emisión propia pactados a más de un año plazo (Comprende los pactados a 5 años plazo garantizados con bonos del Estado para la Conversión y Consolidación de la deuda interna garantizada). </w:t>
            </w:r>
          </w:p>
        </w:tc>
        <w:tc>
          <w:tcPr>
            <w:tcW w:w="1559" w:type="dxa"/>
            <w:tcBorders>
              <w:top w:val="single" w:sz="4" w:space="0" w:color="auto"/>
              <w:left w:val="single" w:sz="4" w:space="0" w:color="auto"/>
              <w:bottom w:val="single" w:sz="4" w:space="0" w:color="auto"/>
              <w:right w:val="single" w:sz="4" w:space="0" w:color="auto"/>
            </w:tcBorders>
          </w:tcPr>
          <w:p w14:paraId="0A7FFB21"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1</w:t>
            </w:r>
          </w:p>
        </w:tc>
      </w:tr>
      <w:tr w:rsidR="00CF278D" w:rsidRPr="007C3495" w14:paraId="6297B20D"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11B6498A"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2142</w:t>
            </w:r>
          </w:p>
        </w:tc>
        <w:tc>
          <w:tcPr>
            <w:tcW w:w="6237" w:type="dxa"/>
            <w:tcBorders>
              <w:top w:val="single" w:sz="4" w:space="0" w:color="auto"/>
              <w:left w:val="single" w:sz="4" w:space="0" w:color="auto"/>
              <w:bottom w:val="single" w:sz="4" w:space="0" w:color="auto"/>
              <w:right w:val="single" w:sz="4" w:space="0" w:color="auto"/>
            </w:tcBorders>
            <w:hideMark/>
          </w:tcPr>
          <w:p w14:paraId="192FF11A"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 xml:space="preserve">Títulos de emisión propia pactados a más de un año plazo (Todos los no comprendidos en la cuenta anterior) </w:t>
            </w:r>
          </w:p>
        </w:tc>
        <w:tc>
          <w:tcPr>
            <w:tcW w:w="1559" w:type="dxa"/>
            <w:tcBorders>
              <w:top w:val="single" w:sz="4" w:space="0" w:color="auto"/>
              <w:left w:val="single" w:sz="4" w:space="0" w:color="auto"/>
              <w:bottom w:val="single" w:sz="4" w:space="0" w:color="auto"/>
              <w:right w:val="single" w:sz="4" w:space="0" w:color="auto"/>
            </w:tcBorders>
          </w:tcPr>
          <w:p w14:paraId="5F412E3D"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5</w:t>
            </w:r>
          </w:p>
        </w:tc>
      </w:tr>
      <w:tr w:rsidR="00CF278D" w:rsidRPr="007C3495" w14:paraId="7B4742F9"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70967908"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5120010002</w:t>
            </w:r>
          </w:p>
        </w:tc>
        <w:tc>
          <w:tcPr>
            <w:tcW w:w="6237" w:type="dxa"/>
            <w:tcBorders>
              <w:top w:val="single" w:sz="4" w:space="0" w:color="auto"/>
              <w:left w:val="single" w:sz="4" w:space="0" w:color="auto"/>
              <w:bottom w:val="single" w:sz="4" w:space="0" w:color="auto"/>
              <w:right w:val="single" w:sz="4" w:space="0" w:color="auto"/>
            </w:tcBorders>
            <w:hideMark/>
          </w:tcPr>
          <w:p w14:paraId="57AE1FB7"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Avales a menos de cinco años plazo ME</w:t>
            </w:r>
          </w:p>
        </w:tc>
        <w:tc>
          <w:tcPr>
            <w:tcW w:w="1559" w:type="dxa"/>
            <w:tcBorders>
              <w:top w:val="single" w:sz="4" w:space="0" w:color="auto"/>
              <w:left w:val="single" w:sz="4" w:space="0" w:color="auto"/>
              <w:bottom w:val="single" w:sz="4" w:space="0" w:color="auto"/>
              <w:right w:val="single" w:sz="4" w:space="0" w:color="auto"/>
            </w:tcBorders>
          </w:tcPr>
          <w:p w14:paraId="4E039A67"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5</w:t>
            </w:r>
          </w:p>
        </w:tc>
      </w:tr>
      <w:tr w:rsidR="00CF278D" w:rsidRPr="007C3495" w14:paraId="40932E59" w14:textId="77777777" w:rsidTr="00DF4581">
        <w:tc>
          <w:tcPr>
            <w:tcW w:w="1485" w:type="dxa"/>
            <w:tcBorders>
              <w:top w:val="single" w:sz="4" w:space="0" w:color="auto"/>
              <w:left w:val="single" w:sz="4" w:space="0" w:color="auto"/>
              <w:bottom w:val="single" w:sz="4" w:space="0" w:color="auto"/>
              <w:right w:val="single" w:sz="4" w:space="0" w:color="auto"/>
            </w:tcBorders>
            <w:hideMark/>
          </w:tcPr>
          <w:p w14:paraId="77E13753" w14:textId="77777777" w:rsidR="00CF278D" w:rsidRPr="007C3495" w:rsidRDefault="00CF278D" w:rsidP="00DF4581">
            <w:pPr>
              <w:pStyle w:val="Textoindependiente3"/>
              <w:spacing w:after="0" w:line="240" w:lineRule="auto"/>
              <w:rPr>
                <w:rFonts w:ascii="Museo Sans 300" w:hAnsi="Museo Sans 300"/>
                <w:sz w:val="22"/>
                <w:szCs w:val="22"/>
              </w:rPr>
            </w:pPr>
            <w:r w:rsidRPr="007C3495">
              <w:rPr>
                <w:rFonts w:ascii="Museo Sans 300" w:hAnsi="Museo Sans 300"/>
                <w:sz w:val="22"/>
                <w:szCs w:val="22"/>
              </w:rPr>
              <w:t>5120020002</w:t>
            </w:r>
          </w:p>
        </w:tc>
        <w:tc>
          <w:tcPr>
            <w:tcW w:w="6237" w:type="dxa"/>
            <w:tcBorders>
              <w:top w:val="single" w:sz="4" w:space="0" w:color="auto"/>
              <w:left w:val="single" w:sz="4" w:space="0" w:color="auto"/>
              <w:bottom w:val="single" w:sz="4" w:space="0" w:color="auto"/>
              <w:right w:val="single" w:sz="4" w:space="0" w:color="auto"/>
            </w:tcBorders>
            <w:hideMark/>
          </w:tcPr>
          <w:p w14:paraId="16146883" w14:textId="77777777" w:rsidR="00CF278D" w:rsidRPr="007C3495" w:rsidRDefault="00CF278D" w:rsidP="00DF4581">
            <w:pPr>
              <w:pStyle w:val="Textoindependiente3"/>
              <w:spacing w:after="0" w:line="240" w:lineRule="auto"/>
              <w:jc w:val="both"/>
              <w:rPr>
                <w:rFonts w:ascii="Museo Sans 300" w:hAnsi="Museo Sans 300"/>
                <w:sz w:val="22"/>
                <w:szCs w:val="22"/>
              </w:rPr>
            </w:pPr>
            <w:r w:rsidRPr="007C3495">
              <w:rPr>
                <w:rFonts w:ascii="Museo Sans 300" w:hAnsi="Museo Sans 300"/>
                <w:sz w:val="22"/>
                <w:szCs w:val="22"/>
              </w:rPr>
              <w:t>Fianzas a más de cinco años plazo ME</w:t>
            </w:r>
          </w:p>
        </w:tc>
        <w:tc>
          <w:tcPr>
            <w:tcW w:w="1559" w:type="dxa"/>
            <w:tcBorders>
              <w:top w:val="single" w:sz="4" w:space="0" w:color="auto"/>
              <w:left w:val="single" w:sz="4" w:space="0" w:color="auto"/>
              <w:bottom w:val="single" w:sz="4" w:space="0" w:color="auto"/>
              <w:right w:val="single" w:sz="4" w:space="0" w:color="auto"/>
            </w:tcBorders>
          </w:tcPr>
          <w:p w14:paraId="27FA18B9" w14:textId="77777777" w:rsidR="00CF278D" w:rsidRPr="007C3495" w:rsidRDefault="00CF278D" w:rsidP="00DF4581">
            <w:pPr>
              <w:pStyle w:val="Textoindependiente3"/>
              <w:spacing w:after="0" w:line="240" w:lineRule="auto"/>
              <w:jc w:val="center"/>
              <w:rPr>
                <w:rFonts w:ascii="Museo Sans 300" w:hAnsi="Museo Sans 300"/>
                <w:sz w:val="22"/>
                <w:szCs w:val="22"/>
                <w:lang w:val="es-ES"/>
              </w:rPr>
            </w:pPr>
            <w:r w:rsidRPr="007C3495">
              <w:rPr>
                <w:rFonts w:ascii="Museo Sans 300" w:hAnsi="Museo Sans 300"/>
                <w:sz w:val="22"/>
                <w:szCs w:val="22"/>
                <w:lang w:val="es-ES"/>
              </w:rPr>
              <w:t>5</w:t>
            </w:r>
          </w:p>
        </w:tc>
      </w:tr>
    </w:tbl>
    <w:p w14:paraId="354D1159" w14:textId="77777777" w:rsidR="005E7CEE" w:rsidRPr="007C3495" w:rsidRDefault="005E7CEE" w:rsidP="005E7CEE">
      <w:pPr>
        <w:rPr>
          <w:rFonts w:ascii="Museo Sans 300" w:eastAsiaTheme="majorEastAsia" w:hAnsi="Museo Sans 300" w:cstheme="majorBidi"/>
          <w:iCs/>
          <w:noProof/>
          <w:color w:val="000000" w:themeColor="text1"/>
          <w:sz w:val="22"/>
          <w:szCs w:val="22"/>
          <w:lang w:val="es-MX" w:eastAsia="es-MX"/>
        </w:rPr>
      </w:pPr>
      <w:r w:rsidRPr="007C3495">
        <w:rPr>
          <w:rFonts w:ascii="Museo Sans 300" w:eastAsiaTheme="majorEastAsia" w:hAnsi="Museo Sans 300" w:cstheme="majorBidi"/>
          <w:iCs/>
          <w:noProof/>
          <w:color w:val="000000" w:themeColor="text1"/>
          <w:sz w:val="22"/>
          <w:szCs w:val="22"/>
          <w:lang w:val="es-MX" w:eastAsia="es-MX"/>
        </w:rPr>
        <w:t>* Cuentas aplicables únicamente a bancos cooperativos y federaciones</w:t>
      </w:r>
    </w:p>
    <w:p w14:paraId="12AD92EB" w14:textId="4FD6C0C6" w:rsidR="00005C61" w:rsidRPr="007C3495" w:rsidRDefault="00005C61" w:rsidP="003C4A74">
      <w:pPr>
        <w:pStyle w:val="Descripcin"/>
        <w:spacing w:after="0"/>
        <w:rPr>
          <w:rFonts w:ascii="Museo Sans 300" w:hAnsi="Museo Sans 300"/>
          <w:b w:val="0"/>
          <w:bCs w:val="0"/>
          <w:color w:val="auto"/>
          <w:spacing w:val="-3"/>
          <w:sz w:val="22"/>
          <w:szCs w:val="22"/>
          <w:lang w:val="es-MX"/>
        </w:rPr>
      </w:pPr>
    </w:p>
    <w:p w14:paraId="45BCFC78" w14:textId="25CFE2DA" w:rsidR="00CF278D" w:rsidRPr="007C3495" w:rsidRDefault="00CF278D" w:rsidP="004C4961">
      <w:pPr>
        <w:pStyle w:val="Descripcin"/>
        <w:spacing w:after="120"/>
        <w:rPr>
          <w:rFonts w:ascii="Museo Sans 300" w:hAnsi="Museo Sans 300"/>
          <w:b w:val="0"/>
          <w:bCs w:val="0"/>
          <w:color w:val="auto"/>
          <w:spacing w:val="-3"/>
          <w:sz w:val="22"/>
          <w:szCs w:val="22"/>
          <w:lang w:val="es-ES_tradnl"/>
        </w:rPr>
      </w:pPr>
      <w:r w:rsidRPr="007C3495">
        <w:rPr>
          <w:rFonts w:ascii="Museo Sans 300" w:hAnsi="Museo Sans 300"/>
          <w:b w:val="0"/>
          <w:bCs w:val="0"/>
          <w:color w:val="auto"/>
          <w:spacing w:val="-3"/>
          <w:sz w:val="22"/>
          <w:szCs w:val="22"/>
          <w:lang w:val="es-ES_tradnl"/>
        </w:rPr>
        <w:t>El requerimiento de Reserva de Liquidez, para el período del 21 de febrero al 21 de junio de 2022, será el monto que resulte de aplicar los coeficientes establecidos en el inciso primero del presente artículo al saldo promedio diario de las obligaciones objeto de Reserva, a excepción de los que corresponden a depósitos en cuenta corriente</w:t>
      </w:r>
      <w:r w:rsidR="00713AA0" w:rsidRPr="007C3495">
        <w:rPr>
          <w:rFonts w:ascii="Museo Sans 300" w:hAnsi="Museo Sans 300"/>
          <w:b w:val="0"/>
          <w:bCs w:val="0"/>
          <w:color w:val="auto"/>
          <w:spacing w:val="-3"/>
          <w:sz w:val="22"/>
          <w:szCs w:val="22"/>
          <w:lang w:val="es-ES_tradnl"/>
        </w:rPr>
        <w:t xml:space="preserve"> (211001, 211403, 211406, 2130010201 y 2130010202)</w:t>
      </w:r>
      <w:r w:rsidRPr="007C3495">
        <w:rPr>
          <w:rFonts w:ascii="Museo Sans 300" w:hAnsi="Museo Sans 300"/>
          <w:b w:val="0"/>
          <w:bCs w:val="0"/>
          <w:color w:val="auto"/>
          <w:spacing w:val="-3"/>
          <w:sz w:val="22"/>
          <w:szCs w:val="22"/>
          <w:lang w:val="es-ES_tradnl"/>
        </w:rPr>
        <w:t xml:space="preserve"> y cuenta de ahorro</w:t>
      </w:r>
      <w:r w:rsidR="00713AA0" w:rsidRPr="007C3495">
        <w:rPr>
          <w:rFonts w:ascii="Museo Sans 300" w:hAnsi="Museo Sans 300"/>
          <w:b w:val="0"/>
          <w:bCs w:val="0"/>
          <w:color w:val="auto"/>
          <w:spacing w:val="-3"/>
          <w:sz w:val="22"/>
          <w:szCs w:val="22"/>
          <w:lang w:val="es-ES_tradnl"/>
        </w:rPr>
        <w:t xml:space="preserve"> (211002, 211003, 211401, 211404, 211407, 211408, 211409 y 211410)</w:t>
      </w:r>
      <w:r w:rsidRPr="007C3495">
        <w:rPr>
          <w:rFonts w:ascii="Museo Sans 300" w:hAnsi="Museo Sans 300"/>
          <w:b w:val="0"/>
          <w:bCs w:val="0"/>
          <w:color w:val="auto"/>
          <w:spacing w:val="-3"/>
          <w:sz w:val="22"/>
          <w:szCs w:val="22"/>
          <w:lang w:val="es-ES_tradnl"/>
        </w:rPr>
        <w:t>, a los que se les aplicarán los coeficientes</w:t>
      </w:r>
      <w:r w:rsidR="0053028F" w:rsidRPr="007C3495">
        <w:rPr>
          <w:rFonts w:ascii="Museo Sans 300" w:hAnsi="Museo Sans 300"/>
          <w:b w:val="0"/>
          <w:bCs w:val="0"/>
          <w:color w:val="auto"/>
          <w:spacing w:val="-3"/>
          <w:sz w:val="22"/>
          <w:szCs w:val="22"/>
          <w:lang w:val="es-ES_tradnl"/>
        </w:rPr>
        <w:t xml:space="preserve"> siguiente</w:t>
      </w:r>
      <w:r w:rsidR="00FA4322">
        <w:rPr>
          <w:rFonts w:ascii="Museo Sans 300" w:hAnsi="Museo Sans 300"/>
          <w:b w:val="0"/>
          <w:bCs w:val="0"/>
          <w:color w:val="auto"/>
          <w:spacing w:val="-3"/>
          <w:sz w:val="22"/>
          <w:szCs w:val="22"/>
          <w:lang w:val="es-ES_tradnl"/>
        </w:rPr>
        <w:t>s</w:t>
      </w:r>
      <w:r w:rsidR="0053028F" w:rsidRPr="007C3495">
        <w:rPr>
          <w:rFonts w:ascii="Museo Sans 300" w:hAnsi="Museo Sans 300"/>
          <w:b w:val="0"/>
          <w:bCs w:val="0"/>
          <w:color w:val="auto"/>
          <w:spacing w:val="-3"/>
          <w:sz w:val="22"/>
          <w:szCs w:val="22"/>
          <w:lang w:val="es-ES_tradnl"/>
        </w:rPr>
        <w:t xml:space="preserve">: </w:t>
      </w:r>
    </w:p>
    <w:tbl>
      <w:tblPr>
        <w:tblW w:w="6594" w:type="dxa"/>
        <w:jc w:val="center"/>
        <w:tblCellMar>
          <w:left w:w="70" w:type="dxa"/>
          <w:right w:w="70" w:type="dxa"/>
        </w:tblCellMar>
        <w:tblLook w:val="04A0" w:firstRow="1" w:lastRow="0" w:firstColumn="1" w:lastColumn="0" w:noHBand="0" w:noVBand="1"/>
      </w:tblPr>
      <w:tblGrid>
        <w:gridCol w:w="1280"/>
        <w:gridCol w:w="1297"/>
        <w:gridCol w:w="1093"/>
        <w:gridCol w:w="1090"/>
        <w:gridCol w:w="1834"/>
      </w:tblGrid>
      <w:tr w:rsidR="00713AA0" w:rsidRPr="007C3495" w14:paraId="2960CD09" w14:textId="77777777" w:rsidTr="00713AA0">
        <w:trPr>
          <w:trHeight w:val="390"/>
          <w:tblHeader/>
          <w:jc w:val="center"/>
        </w:trPr>
        <w:tc>
          <w:tcPr>
            <w:tcW w:w="257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33F971" w14:textId="77777777" w:rsidR="00713AA0" w:rsidRPr="007C3495" w:rsidRDefault="00713AA0" w:rsidP="00DF4581">
            <w:pPr>
              <w:jc w:val="center"/>
              <w:rPr>
                <w:rFonts w:ascii="Museo Sans 300" w:hAnsi="Museo Sans 300" w:cs="Calibri"/>
                <w:b/>
                <w:bCs/>
                <w:lang w:val="es-SV" w:eastAsia="es-SV"/>
              </w:rPr>
            </w:pPr>
            <w:r w:rsidRPr="007C3495">
              <w:rPr>
                <w:rFonts w:ascii="Museo Sans 300" w:hAnsi="Museo Sans 300" w:cs="Calibri"/>
                <w:b/>
                <w:bCs/>
                <w:sz w:val="22"/>
                <w:szCs w:val="22"/>
                <w:lang w:val="es-SV" w:eastAsia="es-SV"/>
              </w:rPr>
              <w:t>Período de catorcenas</w:t>
            </w:r>
          </w:p>
        </w:tc>
        <w:tc>
          <w:tcPr>
            <w:tcW w:w="218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CF5483C" w14:textId="77777777" w:rsidR="00713AA0" w:rsidRPr="007C3495" w:rsidRDefault="00713AA0" w:rsidP="00DF4581">
            <w:pPr>
              <w:jc w:val="center"/>
              <w:rPr>
                <w:rFonts w:ascii="Museo Sans 300" w:hAnsi="Museo Sans 300" w:cs="Calibri"/>
                <w:b/>
                <w:bCs/>
                <w:lang w:val="es-SV" w:eastAsia="es-SV"/>
              </w:rPr>
            </w:pPr>
            <w:r w:rsidRPr="007C3495">
              <w:rPr>
                <w:rFonts w:ascii="Museo Sans 300" w:hAnsi="Museo Sans 300" w:cs="Calibri"/>
                <w:b/>
                <w:bCs/>
                <w:sz w:val="22"/>
                <w:szCs w:val="22"/>
                <w:lang w:val="es-SV" w:eastAsia="es-SV"/>
              </w:rPr>
              <w:t>Coeficientes aplicables</w:t>
            </w:r>
          </w:p>
        </w:tc>
        <w:tc>
          <w:tcPr>
            <w:tcW w:w="1834" w:type="dxa"/>
            <w:vMerge w:val="restart"/>
            <w:tcBorders>
              <w:top w:val="single" w:sz="4" w:space="0" w:color="auto"/>
              <w:left w:val="single" w:sz="4" w:space="0" w:color="auto"/>
              <w:right w:val="single" w:sz="4" w:space="0" w:color="auto"/>
            </w:tcBorders>
            <w:shd w:val="clear" w:color="auto" w:fill="BFBFBF" w:themeFill="background1" w:themeFillShade="BF"/>
          </w:tcPr>
          <w:p w14:paraId="24248DCE" w14:textId="77777777" w:rsidR="00713AA0" w:rsidRPr="007C3495" w:rsidRDefault="00713AA0" w:rsidP="00DF4581">
            <w:pPr>
              <w:jc w:val="center"/>
              <w:rPr>
                <w:rFonts w:ascii="Museo Sans 300" w:hAnsi="Museo Sans 300" w:cs="Calibri"/>
                <w:b/>
                <w:bCs/>
                <w:sz w:val="22"/>
                <w:szCs w:val="22"/>
                <w:lang w:val="es-SV" w:eastAsia="es-SV"/>
              </w:rPr>
            </w:pPr>
            <w:r w:rsidRPr="007C3495">
              <w:rPr>
                <w:rFonts w:ascii="Museo Sans 300" w:hAnsi="Museo Sans 300" w:cs="Calibri"/>
                <w:b/>
                <w:sz w:val="22"/>
                <w:szCs w:val="22"/>
                <w:lang w:val="es-SV" w:eastAsia="es-SV"/>
              </w:rPr>
              <w:t>Porcentaje del Saldo de Créditos Productivos aplicado como descuento</w:t>
            </w:r>
          </w:p>
        </w:tc>
      </w:tr>
      <w:tr w:rsidR="00713AA0" w:rsidRPr="007C3495" w14:paraId="533BA3A1" w14:textId="77777777" w:rsidTr="00713AA0">
        <w:trPr>
          <w:trHeight w:val="510"/>
          <w:jc w:val="center"/>
        </w:trPr>
        <w:tc>
          <w:tcPr>
            <w:tcW w:w="1280" w:type="dxa"/>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14:paraId="01A6AAC4" w14:textId="77777777" w:rsidR="00713AA0" w:rsidRPr="007C3495" w:rsidRDefault="00713AA0" w:rsidP="00DF4581">
            <w:pPr>
              <w:jc w:val="center"/>
              <w:rPr>
                <w:rFonts w:ascii="Museo Sans 300" w:hAnsi="Museo Sans 300" w:cs="Calibri"/>
                <w:b/>
                <w:bCs/>
                <w:lang w:val="es-SV" w:eastAsia="es-SV"/>
              </w:rPr>
            </w:pPr>
            <w:r w:rsidRPr="007C3495">
              <w:rPr>
                <w:rFonts w:ascii="Museo Sans 300" w:hAnsi="Museo Sans 300" w:cs="Calibri"/>
                <w:b/>
                <w:bCs/>
                <w:sz w:val="22"/>
                <w:szCs w:val="22"/>
                <w:lang w:val="es-SV" w:eastAsia="es-SV"/>
              </w:rPr>
              <w:t>Inicio</w:t>
            </w:r>
          </w:p>
        </w:tc>
        <w:tc>
          <w:tcPr>
            <w:tcW w:w="1297" w:type="dxa"/>
            <w:tcBorders>
              <w:top w:val="nil"/>
              <w:left w:val="nil"/>
              <w:bottom w:val="single" w:sz="4" w:space="0" w:color="auto"/>
              <w:right w:val="single" w:sz="4" w:space="0" w:color="auto"/>
            </w:tcBorders>
            <w:shd w:val="clear" w:color="auto" w:fill="BFBFBF" w:themeFill="background1" w:themeFillShade="BF"/>
            <w:noWrap/>
            <w:vAlign w:val="center"/>
            <w:hideMark/>
          </w:tcPr>
          <w:p w14:paraId="71F1C22B" w14:textId="77777777" w:rsidR="00713AA0" w:rsidRPr="007C3495" w:rsidRDefault="00713AA0" w:rsidP="00DF4581">
            <w:pPr>
              <w:jc w:val="center"/>
              <w:rPr>
                <w:rFonts w:ascii="Museo Sans 300" w:hAnsi="Museo Sans 300" w:cs="Calibri"/>
                <w:b/>
                <w:bCs/>
                <w:lang w:val="es-SV" w:eastAsia="es-SV"/>
              </w:rPr>
            </w:pPr>
            <w:r w:rsidRPr="007C3495">
              <w:rPr>
                <w:rFonts w:ascii="Museo Sans 300" w:hAnsi="Museo Sans 300" w:cs="Calibri"/>
                <w:b/>
                <w:bCs/>
                <w:sz w:val="22"/>
                <w:szCs w:val="22"/>
                <w:lang w:val="es-SV" w:eastAsia="es-SV"/>
              </w:rPr>
              <w:t>Fin</w:t>
            </w:r>
          </w:p>
        </w:tc>
        <w:tc>
          <w:tcPr>
            <w:tcW w:w="1093" w:type="dxa"/>
            <w:tcBorders>
              <w:top w:val="nil"/>
              <w:left w:val="nil"/>
              <w:bottom w:val="single" w:sz="4" w:space="0" w:color="auto"/>
              <w:right w:val="single" w:sz="4" w:space="0" w:color="auto"/>
            </w:tcBorders>
            <w:shd w:val="clear" w:color="auto" w:fill="BFBFBF" w:themeFill="background1" w:themeFillShade="BF"/>
            <w:vAlign w:val="center"/>
            <w:hideMark/>
          </w:tcPr>
          <w:p w14:paraId="62B2E8D3" w14:textId="77777777" w:rsidR="00713AA0" w:rsidRPr="007C3495" w:rsidRDefault="00713AA0" w:rsidP="00DF4581">
            <w:pPr>
              <w:jc w:val="center"/>
              <w:rPr>
                <w:rFonts w:ascii="Museo Sans 300" w:hAnsi="Museo Sans 300" w:cs="Calibri"/>
                <w:b/>
                <w:bCs/>
                <w:lang w:val="es-SV" w:eastAsia="es-SV"/>
              </w:rPr>
            </w:pPr>
            <w:r w:rsidRPr="007C3495">
              <w:rPr>
                <w:rFonts w:ascii="Museo Sans 300" w:hAnsi="Museo Sans 300" w:cs="Calibri"/>
                <w:b/>
                <w:bCs/>
                <w:sz w:val="22"/>
                <w:szCs w:val="22"/>
                <w:lang w:val="es-SV" w:eastAsia="es-SV"/>
              </w:rPr>
              <w:t>Cuenta corriente</w:t>
            </w:r>
          </w:p>
        </w:tc>
        <w:tc>
          <w:tcPr>
            <w:tcW w:w="1090" w:type="dxa"/>
            <w:tcBorders>
              <w:top w:val="nil"/>
              <w:left w:val="nil"/>
              <w:bottom w:val="single" w:sz="4" w:space="0" w:color="auto"/>
              <w:right w:val="single" w:sz="4" w:space="0" w:color="auto"/>
            </w:tcBorders>
            <w:shd w:val="clear" w:color="auto" w:fill="BFBFBF" w:themeFill="background1" w:themeFillShade="BF"/>
            <w:vAlign w:val="center"/>
            <w:hideMark/>
          </w:tcPr>
          <w:p w14:paraId="049AE01D" w14:textId="77777777" w:rsidR="00713AA0" w:rsidRPr="007C3495" w:rsidRDefault="00713AA0" w:rsidP="00DF4581">
            <w:pPr>
              <w:jc w:val="center"/>
              <w:rPr>
                <w:rFonts w:ascii="Museo Sans 300" w:hAnsi="Museo Sans 300" w:cs="Calibri"/>
                <w:b/>
                <w:bCs/>
                <w:lang w:val="es-SV" w:eastAsia="es-SV"/>
              </w:rPr>
            </w:pPr>
            <w:r w:rsidRPr="007C3495">
              <w:rPr>
                <w:rFonts w:ascii="Museo Sans 300" w:hAnsi="Museo Sans 300" w:cs="Calibri"/>
                <w:b/>
                <w:bCs/>
                <w:sz w:val="22"/>
                <w:szCs w:val="22"/>
                <w:lang w:val="es-SV" w:eastAsia="es-SV"/>
              </w:rPr>
              <w:t>Cuenta de ahorro</w:t>
            </w:r>
          </w:p>
        </w:tc>
        <w:tc>
          <w:tcPr>
            <w:tcW w:w="1834" w:type="dxa"/>
            <w:vMerge/>
            <w:tcBorders>
              <w:left w:val="single" w:sz="4" w:space="0" w:color="auto"/>
              <w:bottom w:val="single" w:sz="4" w:space="0" w:color="auto"/>
              <w:right w:val="single" w:sz="4" w:space="0" w:color="auto"/>
            </w:tcBorders>
            <w:shd w:val="clear" w:color="auto" w:fill="BFBFBF" w:themeFill="background1" w:themeFillShade="BF"/>
          </w:tcPr>
          <w:p w14:paraId="0F8743AB" w14:textId="77777777" w:rsidR="00713AA0" w:rsidRPr="007C3495" w:rsidRDefault="00713AA0" w:rsidP="00DF4581">
            <w:pPr>
              <w:jc w:val="left"/>
              <w:rPr>
                <w:rFonts w:ascii="Museo Sans 300" w:hAnsi="Museo Sans 300" w:cs="Calibri"/>
                <w:b/>
                <w:bCs/>
                <w:lang w:val="es-SV" w:eastAsia="es-SV"/>
              </w:rPr>
            </w:pPr>
          </w:p>
        </w:tc>
      </w:tr>
      <w:tr w:rsidR="00713AA0" w:rsidRPr="007C3495" w14:paraId="2394E150"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012D48"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16/2/2022</w:t>
            </w:r>
          </w:p>
        </w:tc>
        <w:tc>
          <w:tcPr>
            <w:tcW w:w="1297" w:type="dxa"/>
            <w:tcBorders>
              <w:top w:val="nil"/>
              <w:left w:val="nil"/>
              <w:bottom w:val="single" w:sz="4" w:space="0" w:color="auto"/>
              <w:right w:val="single" w:sz="4" w:space="0" w:color="auto"/>
            </w:tcBorders>
            <w:shd w:val="clear" w:color="auto" w:fill="auto"/>
            <w:noWrap/>
            <w:vAlign w:val="center"/>
            <w:hideMark/>
          </w:tcPr>
          <w:p w14:paraId="7232FC2B"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1/3/2022</w:t>
            </w:r>
          </w:p>
        </w:tc>
        <w:tc>
          <w:tcPr>
            <w:tcW w:w="1093" w:type="dxa"/>
            <w:tcBorders>
              <w:top w:val="nil"/>
              <w:left w:val="nil"/>
              <w:bottom w:val="single" w:sz="4" w:space="0" w:color="auto"/>
              <w:right w:val="single" w:sz="4" w:space="0" w:color="auto"/>
            </w:tcBorders>
            <w:shd w:val="clear" w:color="auto" w:fill="auto"/>
            <w:noWrap/>
            <w:vAlign w:val="center"/>
            <w:hideMark/>
          </w:tcPr>
          <w:p w14:paraId="2900F5BC"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17.55%</w:t>
            </w:r>
          </w:p>
        </w:tc>
        <w:tc>
          <w:tcPr>
            <w:tcW w:w="1090" w:type="dxa"/>
            <w:tcBorders>
              <w:top w:val="nil"/>
              <w:left w:val="nil"/>
              <w:bottom w:val="single" w:sz="4" w:space="0" w:color="auto"/>
              <w:right w:val="single" w:sz="4" w:space="0" w:color="auto"/>
            </w:tcBorders>
            <w:shd w:val="clear" w:color="auto" w:fill="auto"/>
            <w:noWrap/>
            <w:vAlign w:val="center"/>
            <w:hideMark/>
          </w:tcPr>
          <w:p w14:paraId="24DFE75E"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15.55%</w:t>
            </w:r>
          </w:p>
        </w:tc>
        <w:tc>
          <w:tcPr>
            <w:tcW w:w="1834" w:type="dxa"/>
            <w:tcBorders>
              <w:top w:val="nil"/>
              <w:left w:val="nil"/>
              <w:bottom w:val="single" w:sz="4" w:space="0" w:color="auto"/>
              <w:right w:val="single" w:sz="4" w:space="0" w:color="auto"/>
            </w:tcBorders>
            <w:vAlign w:val="center"/>
          </w:tcPr>
          <w:p w14:paraId="0C7C9CB7"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31.60%</w:t>
            </w:r>
          </w:p>
        </w:tc>
      </w:tr>
      <w:tr w:rsidR="00713AA0" w:rsidRPr="007C3495" w14:paraId="78090696"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9482D2"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2/3/2022</w:t>
            </w:r>
          </w:p>
        </w:tc>
        <w:tc>
          <w:tcPr>
            <w:tcW w:w="1297" w:type="dxa"/>
            <w:tcBorders>
              <w:top w:val="nil"/>
              <w:left w:val="nil"/>
              <w:bottom w:val="single" w:sz="4" w:space="0" w:color="auto"/>
              <w:right w:val="single" w:sz="4" w:space="0" w:color="auto"/>
            </w:tcBorders>
            <w:shd w:val="clear" w:color="auto" w:fill="auto"/>
            <w:noWrap/>
            <w:vAlign w:val="center"/>
            <w:hideMark/>
          </w:tcPr>
          <w:p w14:paraId="596B7413"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15/3/2022</w:t>
            </w:r>
          </w:p>
        </w:tc>
        <w:tc>
          <w:tcPr>
            <w:tcW w:w="1093" w:type="dxa"/>
            <w:tcBorders>
              <w:top w:val="nil"/>
              <w:left w:val="nil"/>
              <w:bottom w:val="single" w:sz="4" w:space="0" w:color="auto"/>
              <w:right w:val="single" w:sz="4" w:space="0" w:color="auto"/>
            </w:tcBorders>
            <w:shd w:val="clear" w:color="auto" w:fill="auto"/>
            <w:noWrap/>
            <w:vAlign w:val="center"/>
            <w:hideMark/>
          </w:tcPr>
          <w:p w14:paraId="0A50E92D"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17.60%</w:t>
            </w:r>
          </w:p>
        </w:tc>
        <w:tc>
          <w:tcPr>
            <w:tcW w:w="1090" w:type="dxa"/>
            <w:tcBorders>
              <w:top w:val="nil"/>
              <w:left w:val="nil"/>
              <w:bottom w:val="single" w:sz="4" w:space="0" w:color="auto"/>
              <w:right w:val="single" w:sz="4" w:space="0" w:color="auto"/>
            </w:tcBorders>
            <w:shd w:val="clear" w:color="auto" w:fill="auto"/>
            <w:noWrap/>
            <w:vAlign w:val="center"/>
            <w:hideMark/>
          </w:tcPr>
          <w:p w14:paraId="5D0E28E1"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15.60%</w:t>
            </w:r>
          </w:p>
        </w:tc>
        <w:tc>
          <w:tcPr>
            <w:tcW w:w="1834" w:type="dxa"/>
            <w:tcBorders>
              <w:top w:val="nil"/>
              <w:left w:val="nil"/>
              <w:bottom w:val="single" w:sz="4" w:space="0" w:color="auto"/>
              <w:right w:val="single" w:sz="4" w:space="0" w:color="auto"/>
            </w:tcBorders>
            <w:vAlign w:val="center"/>
          </w:tcPr>
          <w:p w14:paraId="4374EF31"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27.80%</w:t>
            </w:r>
          </w:p>
        </w:tc>
      </w:tr>
      <w:tr w:rsidR="00713AA0" w:rsidRPr="007C3495" w14:paraId="12FC6D30"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4EACE5"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16/3/2022</w:t>
            </w:r>
          </w:p>
        </w:tc>
        <w:tc>
          <w:tcPr>
            <w:tcW w:w="1297" w:type="dxa"/>
            <w:tcBorders>
              <w:top w:val="nil"/>
              <w:left w:val="nil"/>
              <w:bottom w:val="single" w:sz="4" w:space="0" w:color="auto"/>
              <w:right w:val="single" w:sz="4" w:space="0" w:color="auto"/>
            </w:tcBorders>
            <w:shd w:val="clear" w:color="auto" w:fill="auto"/>
            <w:noWrap/>
            <w:vAlign w:val="center"/>
            <w:hideMark/>
          </w:tcPr>
          <w:p w14:paraId="1E4B7F2C"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29/3/2022</w:t>
            </w:r>
          </w:p>
        </w:tc>
        <w:tc>
          <w:tcPr>
            <w:tcW w:w="1093" w:type="dxa"/>
            <w:tcBorders>
              <w:top w:val="nil"/>
              <w:left w:val="nil"/>
              <w:bottom w:val="single" w:sz="4" w:space="0" w:color="auto"/>
              <w:right w:val="single" w:sz="4" w:space="0" w:color="auto"/>
            </w:tcBorders>
            <w:shd w:val="clear" w:color="auto" w:fill="auto"/>
            <w:noWrap/>
            <w:vAlign w:val="center"/>
            <w:hideMark/>
          </w:tcPr>
          <w:p w14:paraId="515A7461"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17.65%</w:t>
            </w:r>
          </w:p>
        </w:tc>
        <w:tc>
          <w:tcPr>
            <w:tcW w:w="1090" w:type="dxa"/>
            <w:tcBorders>
              <w:top w:val="nil"/>
              <w:left w:val="nil"/>
              <w:bottom w:val="single" w:sz="4" w:space="0" w:color="auto"/>
              <w:right w:val="single" w:sz="4" w:space="0" w:color="auto"/>
            </w:tcBorders>
            <w:shd w:val="clear" w:color="auto" w:fill="auto"/>
            <w:noWrap/>
            <w:vAlign w:val="center"/>
            <w:hideMark/>
          </w:tcPr>
          <w:p w14:paraId="162F8C53"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15.65%</w:t>
            </w:r>
          </w:p>
        </w:tc>
        <w:tc>
          <w:tcPr>
            <w:tcW w:w="1834" w:type="dxa"/>
            <w:tcBorders>
              <w:top w:val="nil"/>
              <w:left w:val="nil"/>
              <w:bottom w:val="single" w:sz="4" w:space="0" w:color="auto"/>
              <w:right w:val="single" w:sz="4" w:space="0" w:color="auto"/>
            </w:tcBorders>
            <w:vAlign w:val="center"/>
          </w:tcPr>
          <w:p w14:paraId="2B0C53ED"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24.00%</w:t>
            </w:r>
          </w:p>
        </w:tc>
      </w:tr>
      <w:tr w:rsidR="00713AA0" w:rsidRPr="007C3495" w14:paraId="4E9054AC"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8F585DA"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30/3/2022</w:t>
            </w:r>
          </w:p>
        </w:tc>
        <w:tc>
          <w:tcPr>
            <w:tcW w:w="1297" w:type="dxa"/>
            <w:tcBorders>
              <w:top w:val="nil"/>
              <w:left w:val="nil"/>
              <w:bottom w:val="single" w:sz="4" w:space="0" w:color="auto"/>
              <w:right w:val="single" w:sz="4" w:space="0" w:color="auto"/>
            </w:tcBorders>
            <w:shd w:val="clear" w:color="auto" w:fill="auto"/>
            <w:noWrap/>
            <w:vAlign w:val="center"/>
            <w:hideMark/>
          </w:tcPr>
          <w:p w14:paraId="7E1CFDF8"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12/4/2022</w:t>
            </w:r>
          </w:p>
        </w:tc>
        <w:tc>
          <w:tcPr>
            <w:tcW w:w="1093" w:type="dxa"/>
            <w:tcBorders>
              <w:top w:val="nil"/>
              <w:left w:val="nil"/>
              <w:bottom w:val="single" w:sz="4" w:space="0" w:color="auto"/>
              <w:right w:val="single" w:sz="4" w:space="0" w:color="auto"/>
            </w:tcBorders>
            <w:shd w:val="clear" w:color="auto" w:fill="auto"/>
            <w:noWrap/>
            <w:vAlign w:val="center"/>
            <w:hideMark/>
          </w:tcPr>
          <w:p w14:paraId="39480403"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17.70%</w:t>
            </w:r>
          </w:p>
        </w:tc>
        <w:tc>
          <w:tcPr>
            <w:tcW w:w="1090" w:type="dxa"/>
            <w:tcBorders>
              <w:top w:val="nil"/>
              <w:left w:val="nil"/>
              <w:bottom w:val="single" w:sz="4" w:space="0" w:color="auto"/>
              <w:right w:val="single" w:sz="4" w:space="0" w:color="auto"/>
            </w:tcBorders>
            <w:shd w:val="clear" w:color="auto" w:fill="auto"/>
            <w:noWrap/>
            <w:vAlign w:val="center"/>
            <w:hideMark/>
          </w:tcPr>
          <w:p w14:paraId="1ACEB6BE"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15.70%</w:t>
            </w:r>
          </w:p>
        </w:tc>
        <w:tc>
          <w:tcPr>
            <w:tcW w:w="1834" w:type="dxa"/>
            <w:tcBorders>
              <w:top w:val="nil"/>
              <w:left w:val="nil"/>
              <w:bottom w:val="single" w:sz="4" w:space="0" w:color="auto"/>
              <w:right w:val="single" w:sz="4" w:space="0" w:color="auto"/>
            </w:tcBorders>
            <w:vAlign w:val="center"/>
          </w:tcPr>
          <w:p w14:paraId="08C37C9D"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20.20%</w:t>
            </w:r>
          </w:p>
        </w:tc>
      </w:tr>
      <w:tr w:rsidR="00713AA0" w:rsidRPr="007C3495" w14:paraId="789B0D9E"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20D28D2"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13/4/2022</w:t>
            </w:r>
          </w:p>
        </w:tc>
        <w:tc>
          <w:tcPr>
            <w:tcW w:w="1297" w:type="dxa"/>
            <w:tcBorders>
              <w:top w:val="nil"/>
              <w:left w:val="nil"/>
              <w:bottom w:val="single" w:sz="4" w:space="0" w:color="auto"/>
              <w:right w:val="single" w:sz="4" w:space="0" w:color="auto"/>
            </w:tcBorders>
            <w:shd w:val="clear" w:color="auto" w:fill="auto"/>
            <w:noWrap/>
            <w:vAlign w:val="center"/>
            <w:hideMark/>
          </w:tcPr>
          <w:p w14:paraId="1DE3CE11"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26/4/2022</w:t>
            </w:r>
          </w:p>
        </w:tc>
        <w:tc>
          <w:tcPr>
            <w:tcW w:w="1093" w:type="dxa"/>
            <w:tcBorders>
              <w:top w:val="nil"/>
              <w:left w:val="nil"/>
              <w:bottom w:val="single" w:sz="4" w:space="0" w:color="auto"/>
              <w:right w:val="single" w:sz="4" w:space="0" w:color="auto"/>
            </w:tcBorders>
            <w:shd w:val="clear" w:color="auto" w:fill="auto"/>
            <w:noWrap/>
            <w:vAlign w:val="center"/>
            <w:hideMark/>
          </w:tcPr>
          <w:p w14:paraId="47652A7B"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17.75%</w:t>
            </w:r>
          </w:p>
        </w:tc>
        <w:tc>
          <w:tcPr>
            <w:tcW w:w="1090" w:type="dxa"/>
            <w:tcBorders>
              <w:top w:val="nil"/>
              <w:left w:val="nil"/>
              <w:bottom w:val="single" w:sz="4" w:space="0" w:color="auto"/>
              <w:right w:val="single" w:sz="4" w:space="0" w:color="auto"/>
            </w:tcBorders>
            <w:shd w:val="clear" w:color="auto" w:fill="auto"/>
            <w:noWrap/>
            <w:vAlign w:val="center"/>
            <w:hideMark/>
          </w:tcPr>
          <w:p w14:paraId="0F1B9564"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15.75%</w:t>
            </w:r>
          </w:p>
        </w:tc>
        <w:tc>
          <w:tcPr>
            <w:tcW w:w="1834" w:type="dxa"/>
            <w:tcBorders>
              <w:top w:val="nil"/>
              <w:left w:val="nil"/>
              <w:bottom w:val="single" w:sz="4" w:space="0" w:color="auto"/>
              <w:right w:val="single" w:sz="4" w:space="0" w:color="auto"/>
            </w:tcBorders>
            <w:vAlign w:val="center"/>
          </w:tcPr>
          <w:p w14:paraId="7595383A"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16.40%</w:t>
            </w:r>
          </w:p>
        </w:tc>
      </w:tr>
      <w:tr w:rsidR="00713AA0" w:rsidRPr="007C3495" w14:paraId="3B2D921E"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664CAC"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27/4/2022</w:t>
            </w:r>
          </w:p>
        </w:tc>
        <w:tc>
          <w:tcPr>
            <w:tcW w:w="1297" w:type="dxa"/>
            <w:tcBorders>
              <w:top w:val="nil"/>
              <w:left w:val="nil"/>
              <w:bottom w:val="single" w:sz="4" w:space="0" w:color="auto"/>
              <w:right w:val="single" w:sz="4" w:space="0" w:color="auto"/>
            </w:tcBorders>
            <w:shd w:val="clear" w:color="auto" w:fill="auto"/>
            <w:noWrap/>
            <w:vAlign w:val="center"/>
            <w:hideMark/>
          </w:tcPr>
          <w:p w14:paraId="42986070"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10/5/2022</w:t>
            </w:r>
          </w:p>
        </w:tc>
        <w:tc>
          <w:tcPr>
            <w:tcW w:w="1093" w:type="dxa"/>
            <w:tcBorders>
              <w:top w:val="nil"/>
              <w:left w:val="nil"/>
              <w:bottom w:val="single" w:sz="4" w:space="0" w:color="auto"/>
              <w:right w:val="single" w:sz="4" w:space="0" w:color="auto"/>
            </w:tcBorders>
            <w:shd w:val="clear" w:color="auto" w:fill="auto"/>
            <w:noWrap/>
            <w:vAlign w:val="center"/>
            <w:hideMark/>
          </w:tcPr>
          <w:p w14:paraId="6AB88F90"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17.80%</w:t>
            </w:r>
          </w:p>
        </w:tc>
        <w:tc>
          <w:tcPr>
            <w:tcW w:w="1090" w:type="dxa"/>
            <w:tcBorders>
              <w:top w:val="nil"/>
              <w:left w:val="nil"/>
              <w:bottom w:val="single" w:sz="4" w:space="0" w:color="auto"/>
              <w:right w:val="single" w:sz="4" w:space="0" w:color="auto"/>
            </w:tcBorders>
            <w:shd w:val="clear" w:color="auto" w:fill="auto"/>
            <w:noWrap/>
            <w:vAlign w:val="center"/>
            <w:hideMark/>
          </w:tcPr>
          <w:p w14:paraId="45687036"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15.80%</w:t>
            </w:r>
          </w:p>
        </w:tc>
        <w:tc>
          <w:tcPr>
            <w:tcW w:w="1834" w:type="dxa"/>
            <w:tcBorders>
              <w:top w:val="nil"/>
              <w:left w:val="nil"/>
              <w:bottom w:val="single" w:sz="4" w:space="0" w:color="auto"/>
              <w:right w:val="single" w:sz="4" w:space="0" w:color="auto"/>
            </w:tcBorders>
            <w:vAlign w:val="center"/>
          </w:tcPr>
          <w:p w14:paraId="38E4C385"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12.60%</w:t>
            </w:r>
          </w:p>
        </w:tc>
      </w:tr>
      <w:tr w:rsidR="00713AA0" w:rsidRPr="007C3495" w14:paraId="2E6A8BF6"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4B69B4"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lastRenderedPageBreak/>
              <w:t>11/5/2022</w:t>
            </w:r>
          </w:p>
        </w:tc>
        <w:tc>
          <w:tcPr>
            <w:tcW w:w="1297" w:type="dxa"/>
            <w:tcBorders>
              <w:top w:val="nil"/>
              <w:left w:val="nil"/>
              <w:bottom w:val="single" w:sz="4" w:space="0" w:color="auto"/>
              <w:right w:val="single" w:sz="4" w:space="0" w:color="auto"/>
            </w:tcBorders>
            <w:shd w:val="clear" w:color="auto" w:fill="auto"/>
            <w:noWrap/>
            <w:vAlign w:val="center"/>
            <w:hideMark/>
          </w:tcPr>
          <w:p w14:paraId="0E23124F"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24/5/2022</w:t>
            </w:r>
          </w:p>
        </w:tc>
        <w:tc>
          <w:tcPr>
            <w:tcW w:w="1093" w:type="dxa"/>
            <w:tcBorders>
              <w:top w:val="nil"/>
              <w:left w:val="nil"/>
              <w:bottom w:val="single" w:sz="4" w:space="0" w:color="auto"/>
              <w:right w:val="single" w:sz="4" w:space="0" w:color="auto"/>
            </w:tcBorders>
            <w:shd w:val="clear" w:color="auto" w:fill="auto"/>
            <w:noWrap/>
            <w:vAlign w:val="center"/>
            <w:hideMark/>
          </w:tcPr>
          <w:p w14:paraId="72821419"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17.85%</w:t>
            </w:r>
          </w:p>
        </w:tc>
        <w:tc>
          <w:tcPr>
            <w:tcW w:w="1090" w:type="dxa"/>
            <w:tcBorders>
              <w:top w:val="nil"/>
              <w:left w:val="nil"/>
              <w:bottom w:val="single" w:sz="4" w:space="0" w:color="auto"/>
              <w:right w:val="single" w:sz="4" w:space="0" w:color="auto"/>
            </w:tcBorders>
            <w:shd w:val="clear" w:color="auto" w:fill="auto"/>
            <w:noWrap/>
            <w:vAlign w:val="center"/>
            <w:hideMark/>
          </w:tcPr>
          <w:p w14:paraId="0349F427"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15.85%</w:t>
            </w:r>
          </w:p>
        </w:tc>
        <w:tc>
          <w:tcPr>
            <w:tcW w:w="1834" w:type="dxa"/>
            <w:tcBorders>
              <w:top w:val="nil"/>
              <w:left w:val="nil"/>
              <w:bottom w:val="single" w:sz="4" w:space="0" w:color="auto"/>
              <w:right w:val="single" w:sz="4" w:space="0" w:color="auto"/>
            </w:tcBorders>
            <w:vAlign w:val="center"/>
          </w:tcPr>
          <w:p w14:paraId="6C485826"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8.80%</w:t>
            </w:r>
          </w:p>
        </w:tc>
      </w:tr>
      <w:tr w:rsidR="00713AA0" w:rsidRPr="007C3495" w14:paraId="48C25FB7"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883468"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25/5/2022</w:t>
            </w:r>
          </w:p>
        </w:tc>
        <w:tc>
          <w:tcPr>
            <w:tcW w:w="1297" w:type="dxa"/>
            <w:tcBorders>
              <w:top w:val="nil"/>
              <w:left w:val="nil"/>
              <w:bottom w:val="single" w:sz="4" w:space="0" w:color="auto"/>
              <w:right w:val="single" w:sz="4" w:space="0" w:color="auto"/>
            </w:tcBorders>
            <w:shd w:val="clear" w:color="auto" w:fill="auto"/>
            <w:noWrap/>
            <w:vAlign w:val="center"/>
            <w:hideMark/>
          </w:tcPr>
          <w:p w14:paraId="2C4F6408"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7/6/2022</w:t>
            </w:r>
          </w:p>
        </w:tc>
        <w:tc>
          <w:tcPr>
            <w:tcW w:w="1093" w:type="dxa"/>
            <w:tcBorders>
              <w:top w:val="nil"/>
              <w:left w:val="nil"/>
              <w:bottom w:val="single" w:sz="4" w:space="0" w:color="auto"/>
              <w:right w:val="single" w:sz="4" w:space="0" w:color="auto"/>
            </w:tcBorders>
            <w:shd w:val="clear" w:color="auto" w:fill="auto"/>
            <w:noWrap/>
            <w:vAlign w:val="center"/>
            <w:hideMark/>
          </w:tcPr>
          <w:p w14:paraId="7CBD501C"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17.90%</w:t>
            </w:r>
          </w:p>
        </w:tc>
        <w:tc>
          <w:tcPr>
            <w:tcW w:w="1090" w:type="dxa"/>
            <w:tcBorders>
              <w:top w:val="nil"/>
              <w:left w:val="nil"/>
              <w:bottom w:val="single" w:sz="4" w:space="0" w:color="auto"/>
              <w:right w:val="single" w:sz="4" w:space="0" w:color="auto"/>
            </w:tcBorders>
            <w:shd w:val="clear" w:color="auto" w:fill="auto"/>
            <w:noWrap/>
            <w:vAlign w:val="center"/>
            <w:hideMark/>
          </w:tcPr>
          <w:p w14:paraId="05B72DC6"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15.90%</w:t>
            </w:r>
          </w:p>
        </w:tc>
        <w:tc>
          <w:tcPr>
            <w:tcW w:w="1834" w:type="dxa"/>
            <w:tcBorders>
              <w:top w:val="nil"/>
              <w:left w:val="nil"/>
              <w:bottom w:val="single" w:sz="4" w:space="0" w:color="auto"/>
              <w:right w:val="single" w:sz="4" w:space="0" w:color="auto"/>
            </w:tcBorders>
            <w:vAlign w:val="center"/>
          </w:tcPr>
          <w:p w14:paraId="0EB4CA52" w14:textId="77777777"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5.00%</w:t>
            </w:r>
          </w:p>
        </w:tc>
      </w:tr>
      <w:tr w:rsidR="00713AA0" w:rsidRPr="007C3495" w14:paraId="1C3EA7EE" w14:textId="77777777" w:rsidTr="00713AA0">
        <w:trPr>
          <w:trHeight w:val="25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3DEC499"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8/6/2022</w:t>
            </w:r>
          </w:p>
        </w:tc>
        <w:tc>
          <w:tcPr>
            <w:tcW w:w="1297" w:type="dxa"/>
            <w:tcBorders>
              <w:top w:val="nil"/>
              <w:left w:val="nil"/>
              <w:bottom w:val="single" w:sz="4" w:space="0" w:color="auto"/>
              <w:right w:val="single" w:sz="4" w:space="0" w:color="auto"/>
            </w:tcBorders>
            <w:shd w:val="clear" w:color="auto" w:fill="auto"/>
            <w:noWrap/>
            <w:vAlign w:val="center"/>
            <w:hideMark/>
          </w:tcPr>
          <w:p w14:paraId="7429089B" w14:textId="77777777" w:rsidR="00713AA0" w:rsidRPr="007C3495" w:rsidRDefault="00713AA0" w:rsidP="00DF4581">
            <w:pPr>
              <w:jc w:val="right"/>
              <w:rPr>
                <w:rFonts w:ascii="Museo Sans 300" w:hAnsi="Museo Sans 300" w:cs="Calibri"/>
                <w:lang w:val="es-SV" w:eastAsia="es-SV"/>
              </w:rPr>
            </w:pPr>
            <w:r w:rsidRPr="007C3495">
              <w:rPr>
                <w:rFonts w:ascii="Museo Sans 300" w:hAnsi="Museo Sans 300" w:cs="Calibri"/>
                <w:sz w:val="22"/>
                <w:szCs w:val="22"/>
              </w:rPr>
              <w:t>21/6/2022</w:t>
            </w:r>
          </w:p>
        </w:tc>
        <w:tc>
          <w:tcPr>
            <w:tcW w:w="1093" w:type="dxa"/>
            <w:tcBorders>
              <w:top w:val="nil"/>
              <w:left w:val="nil"/>
              <w:bottom w:val="single" w:sz="4" w:space="0" w:color="auto"/>
              <w:right w:val="single" w:sz="4" w:space="0" w:color="auto"/>
            </w:tcBorders>
            <w:shd w:val="clear" w:color="auto" w:fill="auto"/>
            <w:noWrap/>
            <w:vAlign w:val="center"/>
            <w:hideMark/>
          </w:tcPr>
          <w:p w14:paraId="653C1925"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18.00%</w:t>
            </w:r>
          </w:p>
        </w:tc>
        <w:tc>
          <w:tcPr>
            <w:tcW w:w="1090" w:type="dxa"/>
            <w:tcBorders>
              <w:top w:val="nil"/>
              <w:left w:val="nil"/>
              <w:bottom w:val="single" w:sz="4" w:space="0" w:color="auto"/>
              <w:right w:val="single" w:sz="4" w:space="0" w:color="auto"/>
            </w:tcBorders>
            <w:shd w:val="clear" w:color="auto" w:fill="auto"/>
            <w:noWrap/>
            <w:vAlign w:val="center"/>
            <w:hideMark/>
          </w:tcPr>
          <w:p w14:paraId="4D9D7D94" w14:textId="77777777" w:rsidR="00713AA0" w:rsidRPr="007C3495" w:rsidRDefault="00713AA0" w:rsidP="00DF4581">
            <w:pPr>
              <w:jc w:val="center"/>
              <w:rPr>
                <w:rFonts w:ascii="Museo Sans 300" w:hAnsi="Museo Sans 300" w:cs="Calibri"/>
              </w:rPr>
            </w:pPr>
            <w:r w:rsidRPr="007C3495">
              <w:rPr>
                <w:rFonts w:ascii="Museo Sans 300" w:hAnsi="Museo Sans 300" w:cs="Calibri"/>
                <w:sz w:val="22"/>
                <w:szCs w:val="22"/>
              </w:rPr>
              <w:t>16.00%</w:t>
            </w:r>
          </w:p>
        </w:tc>
        <w:tc>
          <w:tcPr>
            <w:tcW w:w="1834" w:type="dxa"/>
            <w:tcBorders>
              <w:top w:val="nil"/>
              <w:left w:val="nil"/>
              <w:bottom w:val="single" w:sz="4" w:space="0" w:color="auto"/>
              <w:right w:val="single" w:sz="4" w:space="0" w:color="auto"/>
            </w:tcBorders>
            <w:vAlign w:val="center"/>
          </w:tcPr>
          <w:p w14:paraId="2192EA99" w14:textId="6B9F1959" w:rsidR="00713AA0" w:rsidRPr="007C3495" w:rsidRDefault="00713AA0" w:rsidP="00DF4581">
            <w:pPr>
              <w:jc w:val="center"/>
              <w:rPr>
                <w:rFonts w:ascii="Museo Sans 300" w:hAnsi="Museo Sans 300" w:cs="Calibri"/>
                <w:sz w:val="22"/>
                <w:szCs w:val="22"/>
              </w:rPr>
            </w:pPr>
            <w:r w:rsidRPr="007C3495">
              <w:rPr>
                <w:rFonts w:ascii="Museo Sans 300" w:hAnsi="Museo Sans 300" w:cs="Calibri"/>
                <w:sz w:val="22"/>
                <w:szCs w:val="22"/>
              </w:rPr>
              <w:t>1.20%</w:t>
            </w:r>
          </w:p>
        </w:tc>
      </w:tr>
    </w:tbl>
    <w:p w14:paraId="66AB176B" w14:textId="77777777" w:rsidR="0053028F" w:rsidRPr="007C3495" w:rsidRDefault="0053028F" w:rsidP="0053028F">
      <w:pPr>
        <w:rPr>
          <w:lang w:val="es-ES_tradnl"/>
        </w:rPr>
      </w:pPr>
    </w:p>
    <w:p w14:paraId="5598E2C5" w14:textId="3E681C7D" w:rsidR="00CF278D" w:rsidRPr="007C3495" w:rsidRDefault="00CF278D" w:rsidP="00CF278D">
      <w:pPr>
        <w:pStyle w:val="Descripcin"/>
        <w:spacing w:after="120"/>
        <w:rPr>
          <w:rFonts w:ascii="Museo Sans 300" w:hAnsi="Museo Sans 300"/>
          <w:b w:val="0"/>
          <w:color w:val="auto"/>
          <w:spacing w:val="-3"/>
          <w:sz w:val="22"/>
          <w:szCs w:val="22"/>
          <w:lang w:val="es-ES_tradnl"/>
        </w:rPr>
      </w:pPr>
      <w:r w:rsidRPr="007C3495">
        <w:rPr>
          <w:rFonts w:ascii="Museo Sans 300" w:hAnsi="Museo Sans 300"/>
          <w:b w:val="0"/>
          <w:bCs w:val="0"/>
          <w:color w:val="auto"/>
          <w:spacing w:val="-3"/>
          <w:sz w:val="22"/>
          <w:szCs w:val="22"/>
          <w:lang w:val="es-ES_tradnl"/>
        </w:rPr>
        <w:t xml:space="preserve">Al monto resultante se le </w:t>
      </w:r>
      <w:r w:rsidRPr="007C3495">
        <w:rPr>
          <w:rFonts w:ascii="Museo Sans 300" w:hAnsi="Museo Sans 300"/>
          <w:b w:val="0"/>
          <w:color w:val="auto"/>
          <w:spacing w:val="-3"/>
          <w:sz w:val="22"/>
          <w:szCs w:val="22"/>
          <w:lang w:val="es-ES_tradnl"/>
        </w:rPr>
        <w:t>aplicará</w:t>
      </w:r>
      <w:r w:rsidR="002F640E">
        <w:rPr>
          <w:rFonts w:ascii="Museo Sans 300" w:hAnsi="Museo Sans 300"/>
          <w:b w:val="0"/>
          <w:color w:val="auto"/>
          <w:spacing w:val="-3"/>
          <w:sz w:val="22"/>
          <w:szCs w:val="22"/>
          <w:lang w:val="es-ES_tradnl"/>
        </w:rPr>
        <w:t>n</w:t>
      </w:r>
      <w:r w:rsidRPr="007C3495">
        <w:rPr>
          <w:rFonts w:ascii="Museo Sans 300" w:hAnsi="Museo Sans 300"/>
          <w:b w:val="0"/>
          <w:color w:val="auto"/>
          <w:spacing w:val="-3"/>
          <w:sz w:val="22"/>
          <w:szCs w:val="22"/>
          <w:lang w:val="es-ES_tradnl"/>
        </w:rPr>
        <w:t xml:space="preserve"> l</w:t>
      </w:r>
      <w:r w:rsidR="002F640E">
        <w:rPr>
          <w:rFonts w:ascii="Museo Sans 300" w:hAnsi="Museo Sans 300"/>
          <w:b w:val="0"/>
          <w:color w:val="auto"/>
          <w:spacing w:val="-3"/>
          <w:sz w:val="22"/>
          <w:szCs w:val="22"/>
          <w:lang w:val="es-ES_tradnl"/>
        </w:rPr>
        <w:t>as</w:t>
      </w:r>
      <w:r w:rsidRPr="007C3495">
        <w:rPr>
          <w:rFonts w:ascii="Museo Sans 300" w:hAnsi="Museo Sans 300"/>
          <w:b w:val="0"/>
          <w:color w:val="auto"/>
          <w:spacing w:val="-3"/>
          <w:sz w:val="22"/>
          <w:szCs w:val="22"/>
          <w:lang w:val="es-ES_tradnl"/>
        </w:rPr>
        <w:t xml:space="preserve"> de</w:t>
      </w:r>
      <w:r w:rsidR="002F640E">
        <w:rPr>
          <w:rFonts w:ascii="Museo Sans 300" w:hAnsi="Museo Sans 300"/>
          <w:b w:val="0"/>
          <w:color w:val="auto"/>
          <w:spacing w:val="-3"/>
          <w:sz w:val="22"/>
          <w:szCs w:val="22"/>
          <w:lang w:val="es-ES_tradnl"/>
        </w:rPr>
        <w:t>ducciones</w:t>
      </w:r>
      <w:r w:rsidRPr="007C3495">
        <w:rPr>
          <w:rFonts w:ascii="Museo Sans 300" w:hAnsi="Museo Sans 300"/>
          <w:b w:val="0"/>
          <w:color w:val="auto"/>
          <w:spacing w:val="-3"/>
          <w:sz w:val="22"/>
          <w:szCs w:val="22"/>
          <w:lang w:val="es-ES_tradnl"/>
        </w:rPr>
        <w:t xml:space="preserve"> siguientes:</w:t>
      </w:r>
    </w:p>
    <w:p w14:paraId="6F302C3E" w14:textId="260A945B" w:rsidR="00713AA0" w:rsidRPr="007C3495" w:rsidRDefault="00713AA0" w:rsidP="00713AA0">
      <w:pPr>
        <w:pStyle w:val="Prrafodelista"/>
        <w:numPr>
          <w:ilvl w:val="0"/>
          <w:numId w:val="30"/>
        </w:numPr>
        <w:tabs>
          <w:tab w:val="left" w:pos="-1843"/>
          <w:tab w:val="left" w:pos="-1701"/>
        </w:tabs>
        <w:suppressAutoHyphens/>
        <w:contextualSpacing w:val="0"/>
        <w:rPr>
          <w:rFonts w:ascii="Museo Sans 300" w:hAnsi="Museo Sans 300"/>
          <w:b/>
          <w:spacing w:val="-3"/>
          <w:sz w:val="22"/>
          <w:szCs w:val="22"/>
          <w:lang w:val="es-ES_tradnl"/>
        </w:rPr>
      </w:pPr>
      <w:r w:rsidRPr="007C3495">
        <w:rPr>
          <w:rFonts w:ascii="Museo Sans 300" w:hAnsi="Museo Sans 300"/>
          <w:spacing w:val="-3"/>
          <w:sz w:val="22"/>
          <w:szCs w:val="22"/>
          <w:lang w:val="es-ES_tradnl"/>
        </w:rPr>
        <w:t>Un porcentaje del monto que las entidades sujetas a las “Normas Técnicas Temporales para Incentivar el Otorgamiento de Créditos” (NPBT-05), reportaron como descuento para el cálculo del requerimiento de Reserva de Liquidez en la catorcena del 9 al 22 de junio de 2021 (aproximado a dos decimales)</w:t>
      </w:r>
      <w:r w:rsidR="002F640E">
        <w:rPr>
          <w:rFonts w:ascii="Museo Sans 300" w:hAnsi="Museo Sans 300"/>
          <w:spacing w:val="-3"/>
          <w:sz w:val="22"/>
          <w:szCs w:val="22"/>
          <w:lang w:val="es-ES_tradnl"/>
        </w:rPr>
        <w:t xml:space="preserve"> y</w:t>
      </w:r>
      <w:r w:rsidRPr="007C3495">
        <w:rPr>
          <w:rFonts w:ascii="Museo Sans 300" w:hAnsi="Museo Sans 300"/>
          <w:spacing w:val="-3"/>
          <w:sz w:val="22"/>
          <w:szCs w:val="22"/>
          <w:lang w:val="es-ES_tradnl"/>
        </w:rPr>
        <w:t xml:space="preserve"> estará vigente hasta el 21 de junio de 2022; y</w:t>
      </w:r>
    </w:p>
    <w:p w14:paraId="65407FFF" w14:textId="088D09E2" w:rsidR="00CF278D" w:rsidRPr="007C3495" w:rsidRDefault="00CF278D" w:rsidP="00CF278D">
      <w:pPr>
        <w:pStyle w:val="Prrafodelista"/>
        <w:numPr>
          <w:ilvl w:val="0"/>
          <w:numId w:val="30"/>
        </w:numPr>
        <w:tabs>
          <w:tab w:val="left" w:pos="-1843"/>
          <w:tab w:val="left" w:pos="-1701"/>
        </w:tabs>
        <w:suppressAutoHyphens/>
        <w:contextualSpacing w:val="0"/>
        <w:rPr>
          <w:rFonts w:ascii="Museo Sans 300" w:hAnsi="Museo Sans 300"/>
          <w:b/>
          <w:spacing w:val="-3"/>
          <w:sz w:val="22"/>
          <w:szCs w:val="22"/>
          <w:lang w:val="es-ES_tradnl"/>
        </w:rPr>
      </w:pPr>
      <w:bookmarkStart w:id="1" w:name="_Hlk96349485"/>
      <w:r w:rsidRPr="007C3495">
        <w:rPr>
          <w:rFonts w:ascii="Museo Sans 300" w:hAnsi="Museo Sans 300"/>
          <w:spacing w:val="-3"/>
          <w:sz w:val="22"/>
          <w:szCs w:val="22"/>
          <w:lang w:val="es-ES_tradnl"/>
        </w:rPr>
        <w:t xml:space="preserve">Un porcentaje </w:t>
      </w:r>
      <w:r w:rsidR="00185822" w:rsidRPr="007C3495">
        <w:rPr>
          <w:rFonts w:ascii="Museo Sans 300" w:hAnsi="Museo Sans 300"/>
          <w:spacing w:val="-3"/>
          <w:sz w:val="22"/>
          <w:szCs w:val="22"/>
          <w:lang w:val="es-ES_tradnl"/>
        </w:rPr>
        <w:t xml:space="preserve">equivalente al 50% </w:t>
      </w:r>
      <w:r w:rsidRPr="007C3495">
        <w:rPr>
          <w:rFonts w:ascii="Museo Sans 300" w:hAnsi="Museo Sans 300"/>
          <w:spacing w:val="-3"/>
          <w:sz w:val="22"/>
          <w:szCs w:val="22"/>
          <w:lang w:val="es-ES_tradnl"/>
        </w:rPr>
        <w:t>del saldo que las entidades sujetas a las “Normas Técnicas para el Cálculo</w:t>
      </w:r>
      <w:r w:rsidR="00185822" w:rsidRPr="007C3495">
        <w:rPr>
          <w:rFonts w:ascii="Museo Sans 300" w:hAnsi="Museo Sans 300"/>
          <w:spacing w:val="-3"/>
          <w:sz w:val="22"/>
          <w:szCs w:val="22"/>
          <w:lang w:val="es-ES_tradnl"/>
        </w:rPr>
        <w:t xml:space="preserve"> y Uso</w:t>
      </w:r>
      <w:r w:rsidRPr="007C3495">
        <w:rPr>
          <w:rFonts w:ascii="Museo Sans 300" w:hAnsi="Museo Sans 300"/>
          <w:spacing w:val="-3"/>
          <w:sz w:val="22"/>
          <w:szCs w:val="22"/>
          <w:lang w:val="es-ES_tradnl"/>
        </w:rPr>
        <w:t xml:space="preserve"> de la Reserva de Liquidez</w:t>
      </w:r>
      <w:r w:rsidR="00185822" w:rsidRPr="007C3495">
        <w:rPr>
          <w:rFonts w:ascii="Museo Sans 300" w:hAnsi="Museo Sans 300"/>
          <w:spacing w:val="-3"/>
          <w:sz w:val="22"/>
          <w:szCs w:val="22"/>
          <w:lang w:val="es-ES_tradnl"/>
        </w:rPr>
        <w:t xml:space="preserve"> sobre Depósitos y Otras Obligaciones</w:t>
      </w:r>
      <w:r w:rsidRPr="007C3495">
        <w:rPr>
          <w:rFonts w:ascii="Museo Sans 300" w:hAnsi="Museo Sans 300"/>
          <w:spacing w:val="-3"/>
          <w:sz w:val="22"/>
          <w:szCs w:val="22"/>
          <w:lang w:val="es-ES_tradnl"/>
        </w:rPr>
        <w:t>” (</w:t>
      </w:r>
      <w:r w:rsidR="00185822" w:rsidRPr="007C3495">
        <w:rPr>
          <w:rFonts w:ascii="Museo Sans 300" w:hAnsi="Museo Sans 300"/>
          <w:spacing w:val="-3"/>
          <w:sz w:val="22"/>
          <w:szCs w:val="22"/>
          <w:lang w:val="es-ES_tradnl"/>
        </w:rPr>
        <w:t>NRP-28</w:t>
      </w:r>
      <w:r w:rsidRPr="007C3495">
        <w:rPr>
          <w:rFonts w:ascii="Museo Sans 300" w:hAnsi="Museo Sans 300"/>
          <w:spacing w:val="-3"/>
          <w:sz w:val="22"/>
          <w:szCs w:val="22"/>
          <w:lang w:val="es-ES_tradnl"/>
        </w:rPr>
        <w:t xml:space="preserve">) reportaron en la cuenta 111001 Existencias en </w:t>
      </w:r>
      <w:proofErr w:type="gramStart"/>
      <w:r w:rsidRPr="007C3495">
        <w:rPr>
          <w:rFonts w:ascii="Museo Sans 300" w:hAnsi="Museo Sans 300"/>
          <w:spacing w:val="-3"/>
          <w:sz w:val="22"/>
          <w:szCs w:val="22"/>
          <w:lang w:val="es-ES_tradnl"/>
        </w:rPr>
        <w:t>Caja</w:t>
      </w:r>
      <w:proofErr w:type="gramEnd"/>
      <w:r w:rsidR="00185822" w:rsidRPr="007C3495">
        <w:rPr>
          <w:rFonts w:ascii="Museo Sans 300" w:hAnsi="Museo Sans 300"/>
          <w:spacing w:val="-3"/>
          <w:sz w:val="22"/>
          <w:szCs w:val="22"/>
          <w:lang w:val="es-ES_tradnl"/>
        </w:rPr>
        <w:t xml:space="preserve"> en fecha 16 de febrero de 2022 </w:t>
      </w:r>
      <w:r w:rsidRPr="007C3495">
        <w:rPr>
          <w:rFonts w:ascii="Museo Sans 300" w:hAnsi="Museo Sans 300"/>
          <w:spacing w:val="-3"/>
          <w:sz w:val="22"/>
          <w:szCs w:val="22"/>
          <w:lang w:val="es-ES_tradnl"/>
        </w:rPr>
        <w:t>(aproximado a dos decimales)</w:t>
      </w:r>
      <w:r w:rsidR="002C1BB1" w:rsidRPr="007C3495">
        <w:rPr>
          <w:rFonts w:ascii="Museo Sans 300" w:hAnsi="Museo Sans 300"/>
          <w:spacing w:val="-3"/>
          <w:sz w:val="22"/>
          <w:szCs w:val="22"/>
          <w:lang w:val="es-ES_tradnl"/>
        </w:rPr>
        <w:t xml:space="preserve"> y </w:t>
      </w:r>
      <w:r w:rsidR="00185822" w:rsidRPr="007C3495">
        <w:rPr>
          <w:rFonts w:ascii="Museo Sans 300" w:hAnsi="Museo Sans 300"/>
          <w:spacing w:val="-3"/>
          <w:sz w:val="22"/>
          <w:szCs w:val="22"/>
          <w:lang w:val="es-ES_tradnl"/>
        </w:rPr>
        <w:t>estará vigente hasta la finalización de la vigencia de las presentes Normas Temporales.</w:t>
      </w:r>
    </w:p>
    <w:bookmarkEnd w:id="1"/>
    <w:p w14:paraId="73E20DE8" w14:textId="77777777" w:rsidR="00CF278D" w:rsidRPr="007C3495" w:rsidRDefault="00CF278D" w:rsidP="00CF278D">
      <w:pPr>
        <w:rPr>
          <w:rFonts w:ascii="Museo Sans 300" w:hAnsi="Museo Sans 300"/>
          <w:lang w:val="es-ES_tradnl"/>
        </w:rPr>
      </w:pPr>
    </w:p>
    <w:p w14:paraId="38A4312C" w14:textId="71D0017D" w:rsidR="00CF278D" w:rsidRPr="007C3495" w:rsidRDefault="00CF278D" w:rsidP="00CF278D">
      <w:pPr>
        <w:rPr>
          <w:rFonts w:ascii="Museo Sans 300" w:hAnsi="Museo Sans 300"/>
          <w:spacing w:val="-3"/>
          <w:sz w:val="22"/>
          <w:szCs w:val="22"/>
          <w:lang w:val="es-ES_tradnl"/>
        </w:rPr>
      </w:pPr>
      <w:r w:rsidRPr="007C3495">
        <w:rPr>
          <w:rFonts w:ascii="Museo Sans 300" w:hAnsi="Museo Sans 300"/>
          <w:spacing w:val="-3"/>
          <w:sz w:val="22"/>
          <w:szCs w:val="22"/>
          <w:lang w:val="es-ES_tradnl"/>
        </w:rPr>
        <w:t xml:space="preserve">En el texto de </w:t>
      </w:r>
      <w:r w:rsidR="004C4961">
        <w:rPr>
          <w:rFonts w:ascii="Museo Sans 300" w:hAnsi="Museo Sans 300"/>
          <w:spacing w:val="-3"/>
          <w:sz w:val="22"/>
          <w:szCs w:val="22"/>
          <w:lang w:val="es-ES_tradnl"/>
        </w:rPr>
        <w:t>las presentes</w:t>
      </w:r>
      <w:r w:rsidRPr="007C3495">
        <w:rPr>
          <w:rFonts w:ascii="Museo Sans 300" w:hAnsi="Museo Sans 300"/>
          <w:spacing w:val="-3"/>
          <w:sz w:val="22"/>
          <w:szCs w:val="22"/>
          <w:lang w:val="es-ES_tradnl"/>
        </w:rPr>
        <w:t xml:space="preserve"> Normas, la expresión </w:t>
      </w:r>
      <w:r w:rsidR="004C4961">
        <w:rPr>
          <w:rFonts w:ascii="Museo Sans 300" w:hAnsi="Museo Sans 300"/>
          <w:spacing w:val="-3"/>
          <w:sz w:val="22"/>
          <w:szCs w:val="22"/>
          <w:lang w:val="es-ES_tradnl"/>
        </w:rPr>
        <w:t>“</w:t>
      </w:r>
      <w:r w:rsidRPr="007C3495">
        <w:rPr>
          <w:rFonts w:ascii="Museo Sans 300" w:hAnsi="Museo Sans 300"/>
          <w:spacing w:val="-3"/>
          <w:sz w:val="22"/>
          <w:szCs w:val="22"/>
          <w:lang w:val="es-ES_tradnl"/>
        </w:rPr>
        <w:t>obligaciones</w:t>
      </w:r>
      <w:r w:rsidR="004C4961">
        <w:rPr>
          <w:rFonts w:ascii="Museo Sans 300" w:hAnsi="Museo Sans 300"/>
          <w:spacing w:val="-3"/>
          <w:sz w:val="22"/>
          <w:szCs w:val="22"/>
          <w:lang w:val="es-ES_tradnl"/>
        </w:rPr>
        <w:t>”</w:t>
      </w:r>
      <w:r w:rsidRPr="007C3495">
        <w:rPr>
          <w:rFonts w:ascii="Museo Sans 300" w:hAnsi="Museo Sans 300"/>
          <w:spacing w:val="-3"/>
          <w:sz w:val="22"/>
          <w:szCs w:val="22"/>
          <w:lang w:val="es-ES_tradnl"/>
        </w:rPr>
        <w:t xml:space="preserve"> comprenderá a todos los pasivos antes descritos. En ningún caso el monto global de la reserva requerida deberá exceder del veinticinco por ciento de las obligaciones.</w:t>
      </w:r>
    </w:p>
    <w:p w14:paraId="00B1E3B9" w14:textId="77777777" w:rsidR="00CF278D" w:rsidRPr="007C3495" w:rsidRDefault="00CF278D" w:rsidP="003B4F81">
      <w:pPr>
        <w:rPr>
          <w:rFonts w:ascii="Museo Sans 300" w:hAnsi="Museo Sans 300"/>
          <w:sz w:val="22"/>
          <w:szCs w:val="22"/>
          <w:lang w:val="es-MX"/>
        </w:rPr>
      </w:pPr>
    </w:p>
    <w:p w14:paraId="53C50D20" w14:textId="7A8096C2" w:rsidR="004C1893" w:rsidRPr="007C3495" w:rsidRDefault="004C1893" w:rsidP="0048570C">
      <w:pPr>
        <w:widowControl w:val="0"/>
        <w:tabs>
          <w:tab w:val="left" w:pos="-720"/>
        </w:tabs>
        <w:suppressAutoHyphens/>
        <w:outlineLvl w:val="4"/>
        <w:rPr>
          <w:rFonts w:ascii="Museo Sans 300" w:hAnsi="Museo Sans 300"/>
          <w:b/>
          <w:bCs/>
          <w:spacing w:val="-3"/>
          <w:sz w:val="22"/>
          <w:szCs w:val="22"/>
          <w:lang w:val="es-ES_tradnl"/>
        </w:rPr>
      </w:pPr>
      <w:r w:rsidRPr="007C3495">
        <w:rPr>
          <w:rFonts w:ascii="Museo Sans 300" w:hAnsi="Museo Sans 300"/>
          <w:b/>
          <w:bCs/>
          <w:spacing w:val="-3"/>
          <w:sz w:val="22"/>
          <w:szCs w:val="22"/>
          <w:lang w:val="es-ES_tradnl"/>
        </w:rPr>
        <w:t>C</w:t>
      </w:r>
      <w:r w:rsidR="001268D1" w:rsidRPr="007C3495">
        <w:rPr>
          <w:rFonts w:ascii="Museo Sans 300" w:hAnsi="Museo Sans 300"/>
          <w:b/>
          <w:bCs/>
          <w:spacing w:val="-3"/>
          <w:sz w:val="22"/>
          <w:szCs w:val="22"/>
          <w:lang w:val="es-ES_tradnl"/>
        </w:rPr>
        <w:t xml:space="preserve">álculo </w:t>
      </w:r>
      <w:r w:rsidR="001720EC" w:rsidRPr="007C3495">
        <w:rPr>
          <w:rFonts w:ascii="Museo Sans 300" w:hAnsi="Museo Sans 300"/>
          <w:b/>
          <w:bCs/>
          <w:spacing w:val="-3"/>
          <w:sz w:val="22"/>
          <w:szCs w:val="22"/>
          <w:lang w:val="es-ES_tradnl"/>
        </w:rPr>
        <w:t xml:space="preserve">temporal </w:t>
      </w:r>
      <w:r w:rsidR="001268D1" w:rsidRPr="007C3495">
        <w:rPr>
          <w:rFonts w:ascii="Museo Sans 300" w:hAnsi="Museo Sans 300"/>
          <w:b/>
          <w:bCs/>
          <w:spacing w:val="-3"/>
          <w:sz w:val="22"/>
          <w:szCs w:val="22"/>
          <w:lang w:val="es-ES_tradnl"/>
        </w:rPr>
        <w:t>de la rese</w:t>
      </w:r>
      <w:r w:rsidR="00980283" w:rsidRPr="007C3495">
        <w:rPr>
          <w:rFonts w:ascii="Museo Sans 300" w:hAnsi="Museo Sans 300"/>
          <w:b/>
          <w:bCs/>
          <w:spacing w:val="-3"/>
          <w:sz w:val="22"/>
          <w:szCs w:val="22"/>
          <w:lang w:val="es-ES_tradnl"/>
        </w:rPr>
        <w:t>r</w:t>
      </w:r>
      <w:r w:rsidR="001268D1" w:rsidRPr="007C3495">
        <w:rPr>
          <w:rFonts w:ascii="Museo Sans 300" w:hAnsi="Museo Sans 300"/>
          <w:b/>
          <w:bCs/>
          <w:spacing w:val="-3"/>
          <w:sz w:val="22"/>
          <w:szCs w:val="22"/>
          <w:lang w:val="es-ES_tradnl"/>
        </w:rPr>
        <w:t>va de liquidez requerida</w:t>
      </w:r>
    </w:p>
    <w:p w14:paraId="27A55F01" w14:textId="25FFB462" w:rsidR="00E470B7" w:rsidRPr="007C3495" w:rsidRDefault="00B442B4" w:rsidP="003F0F14">
      <w:pPr>
        <w:pStyle w:val="Descripcin"/>
        <w:numPr>
          <w:ilvl w:val="0"/>
          <w:numId w:val="18"/>
        </w:numPr>
        <w:tabs>
          <w:tab w:val="left" w:pos="851"/>
        </w:tabs>
        <w:spacing w:after="0"/>
        <w:ind w:left="0" w:firstLine="0"/>
        <w:rPr>
          <w:rFonts w:ascii="Museo Sans 300" w:hAnsi="Museo Sans 300"/>
          <w:sz w:val="16"/>
          <w:szCs w:val="16"/>
          <w:lang w:val="es-ES_tradnl"/>
        </w:rPr>
      </w:pPr>
      <w:r w:rsidRPr="007C3495">
        <w:rPr>
          <w:rFonts w:ascii="Museo Sans 300" w:hAnsi="Museo Sans 300"/>
          <w:b w:val="0"/>
          <w:bCs w:val="0"/>
          <w:color w:val="auto"/>
          <w:spacing w:val="-3"/>
          <w:sz w:val="22"/>
          <w:szCs w:val="22"/>
          <w:lang w:val="es-ES_tradnl"/>
        </w:rPr>
        <w:t>E</w:t>
      </w:r>
      <w:r w:rsidR="00BF7C81" w:rsidRPr="007C3495">
        <w:rPr>
          <w:rFonts w:ascii="Museo Sans 300" w:hAnsi="Museo Sans 300"/>
          <w:b w:val="0"/>
          <w:bCs w:val="0"/>
          <w:color w:val="auto"/>
          <w:spacing w:val="-3"/>
          <w:sz w:val="22"/>
          <w:szCs w:val="22"/>
          <w:lang w:val="es-ES_tradnl"/>
        </w:rPr>
        <w:t xml:space="preserve">l cálculo </w:t>
      </w:r>
      <w:r w:rsidR="00FF77BA" w:rsidRPr="007C3495">
        <w:rPr>
          <w:rFonts w:ascii="Museo Sans 300" w:hAnsi="Museo Sans 300"/>
          <w:b w:val="0"/>
          <w:bCs w:val="0"/>
          <w:color w:val="auto"/>
          <w:spacing w:val="-3"/>
          <w:sz w:val="22"/>
          <w:szCs w:val="22"/>
          <w:lang w:val="es-ES_tradnl"/>
        </w:rPr>
        <w:t xml:space="preserve">temporal </w:t>
      </w:r>
      <w:r w:rsidR="00BF7C81" w:rsidRPr="007C3495">
        <w:rPr>
          <w:rFonts w:ascii="Museo Sans 300" w:hAnsi="Museo Sans 300"/>
          <w:b w:val="0"/>
          <w:bCs w:val="0"/>
          <w:color w:val="auto"/>
          <w:spacing w:val="-3"/>
          <w:sz w:val="22"/>
          <w:szCs w:val="22"/>
          <w:lang w:val="es-ES_tradnl"/>
        </w:rPr>
        <w:t>de l</w:t>
      </w:r>
      <w:r w:rsidR="0071774E" w:rsidRPr="007C3495">
        <w:rPr>
          <w:rFonts w:ascii="Museo Sans 300" w:hAnsi="Museo Sans 300"/>
          <w:b w:val="0"/>
          <w:bCs w:val="0"/>
          <w:color w:val="auto"/>
          <w:spacing w:val="-3"/>
          <w:sz w:val="22"/>
          <w:szCs w:val="22"/>
          <w:lang w:val="es-ES_tradnl"/>
        </w:rPr>
        <w:t xml:space="preserve">a reserva de liquidez requerida, </w:t>
      </w:r>
      <w:r w:rsidR="00555463" w:rsidRPr="007C3495">
        <w:rPr>
          <w:rFonts w:ascii="Museo Sans 300" w:hAnsi="Museo Sans 300"/>
          <w:b w:val="0"/>
          <w:bCs w:val="0"/>
          <w:color w:val="auto"/>
          <w:spacing w:val="-3"/>
          <w:sz w:val="22"/>
          <w:szCs w:val="22"/>
          <w:lang w:val="es-ES_tradnl"/>
        </w:rPr>
        <w:t>será el monto que resulte de aplicar los coeficientes establecidos de conformidad al artículo 4 de las presentes Normas, al saldo promedio de las obligaciones objeto de reserva.</w:t>
      </w:r>
    </w:p>
    <w:p w14:paraId="17C461D6" w14:textId="77777777" w:rsidR="00E470B7" w:rsidRPr="007C3495" w:rsidRDefault="00E470B7" w:rsidP="00E470B7">
      <w:pPr>
        <w:rPr>
          <w:rFonts w:ascii="Museo Sans 300" w:hAnsi="Museo Sans 300"/>
          <w:sz w:val="22"/>
          <w:szCs w:val="22"/>
          <w:lang w:val="es-ES_tradnl"/>
        </w:rPr>
      </w:pPr>
    </w:p>
    <w:p w14:paraId="6217F668" w14:textId="1DE055EF" w:rsidR="003B4F81" w:rsidRPr="007C3495" w:rsidRDefault="003B4F81" w:rsidP="00FF77BA">
      <w:pPr>
        <w:rPr>
          <w:rFonts w:ascii="Museo Sans 300" w:hAnsi="Museo Sans 300"/>
          <w:sz w:val="22"/>
          <w:szCs w:val="22"/>
          <w:lang w:val="es-ES_tradnl"/>
        </w:rPr>
      </w:pPr>
      <w:r w:rsidRPr="007C3495">
        <w:rPr>
          <w:rFonts w:ascii="Museo Sans 300" w:hAnsi="Museo Sans 300"/>
          <w:sz w:val="22"/>
          <w:szCs w:val="22"/>
        </w:rPr>
        <w:t xml:space="preserve">Los saldos promedio diarios deberán ser los que correspondan al período de cálculo del requerimiento de reserva. Dicho período estará comprendido por catorce días consecutivos, anteriores al período de cumplimiento, los cuales iniciarán siempre </w:t>
      </w:r>
      <w:proofErr w:type="gramStart"/>
      <w:r w:rsidRPr="007C3495">
        <w:rPr>
          <w:rFonts w:ascii="Museo Sans 300" w:hAnsi="Museo Sans 300"/>
          <w:sz w:val="22"/>
          <w:szCs w:val="22"/>
        </w:rPr>
        <w:t>día martes</w:t>
      </w:r>
      <w:proofErr w:type="gramEnd"/>
      <w:r w:rsidRPr="007C3495">
        <w:rPr>
          <w:rFonts w:ascii="Museo Sans 300" w:hAnsi="Museo Sans 300"/>
          <w:sz w:val="22"/>
          <w:szCs w:val="22"/>
        </w:rPr>
        <w:t xml:space="preserve"> y finaliza</w:t>
      </w:r>
      <w:r w:rsidR="00DE452B" w:rsidRPr="007C3495">
        <w:rPr>
          <w:rFonts w:ascii="Museo Sans 300" w:hAnsi="Museo Sans 300"/>
          <w:sz w:val="22"/>
          <w:szCs w:val="22"/>
        </w:rPr>
        <w:t>rá</w:t>
      </w:r>
      <w:r w:rsidRPr="007C3495">
        <w:rPr>
          <w:rFonts w:ascii="Museo Sans 300" w:hAnsi="Museo Sans 300"/>
          <w:sz w:val="22"/>
          <w:szCs w:val="22"/>
        </w:rPr>
        <w:t xml:space="preserve">n lunes. En el caso de los días no hábiles comprendidos dentro de un período de cálculo del requerimiento de reserva, se tomará el saldo del día hábil anterior. Para efectos de </w:t>
      </w:r>
      <w:r w:rsidR="00A01A10">
        <w:rPr>
          <w:rFonts w:ascii="Museo Sans 300" w:hAnsi="Museo Sans 300"/>
          <w:sz w:val="22"/>
          <w:szCs w:val="22"/>
        </w:rPr>
        <w:t>las presentes</w:t>
      </w:r>
      <w:r w:rsidRPr="007C3495">
        <w:rPr>
          <w:rFonts w:ascii="Museo Sans 300" w:hAnsi="Museo Sans 300"/>
          <w:sz w:val="22"/>
          <w:szCs w:val="22"/>
        </w:rPr>
        <w:t xml:space="preserve"> Normas, los días no hábiles serán los sábados, domingos y los días de cierre establecidos por la Superintendencia; los hábiles comprenden los días de lunes a viernes, aun cuando correspondan a los días para elaboración de balances.</w:t>
      </w:r>
    </w:p>
    <w:p w14:paraId="303EDFC0" w14:textId="117DE3EC" w:rsidR="005D0C49" w:rsidRPr="007C3495" w:rsidRDefault="003B4F81" w:rsidP="005D0C49">
      <w:pPr>
        <w:rPr>
          <w:rFonts w:ascii="Museo Sans 300" w:hAnsi="Museo Sans 300"/>
          <w:sz w:val="22"/>
          <w:szCs w:val="22"/>
        </w:rPr>
      </w:pPr>
      <w:r w:rsidRPr="007C3495">
        <w:rPr>
          <w:rFonts w:ascii="Museo Sans 300" w:hAnsi="Museo Sans 300"/>
          <w:sz w:val="22"/>
          <w:szCs w:val="22"/>
        </w:rPr>
        <w:t>La Superintendencia calculará e informará a cada uno de los sujetos obligados, el día hábil después de concluido el período de cálculo, la reserva requerida.</w:t>
      </w:r>
    </w:p>
    <w:p w14:paraId="7537954F" w14:textId="77777777" w:rsidR="003B4F81" w:rsidRPr="007C3495" w:rsidRDefault="003B4F81" w:rsidP="005D0C49">
      <w:pPr>
        <w:rPr>
          <w:rFonts w:ascii="Museo Sans 300" w:hAnsi="Museo Sans 300"/>
          <w:b/>
          <w:bCs/>
          <w:sz w:val="22"/>
          <w:szCs w:val="22"/>
        </w:rPr>
      </w:pPr>
      <w:r w:rsidRPr="007C3495">
        <w:rPr>
          <w:rFonts w:ascii="Museo Sans 300" w:hAnsi="Museo Sans 300"/>
          <w:b/>
          <w:bCs/>
          <w:sz w:val="22"/>
          <w:szCs w:val="22"/>
        </w:rPr>
        <w:lastRenderedPageBreak/>
        <w:t xml:space="preserve">Período de cumplimiento </w:t>
      </w:r>
    </w:p>
    <w:p w14:paraId="5026D6BE" w14:textId="1BBE4B7C" w:rsidR="003B4F81" w:rsidRPr="007C3495" w:rsidRDefault="003B4F81" w:rsidP="00224046">
      <w:pPr>
        <w:pStyle w:val="Descripcin"/>
        <w:numPr>
          <w:ilvl w:val="0"/>
          <w:numId w:val="18"/>
        </w:numPr>
        <w:tabs>
          <w:tab w:val="left" w:pos="426"/>
          <w:tab w:val="left" w:pos="851"/>
        </w:tabs>
        <w:spacing w:after="0"/>
        <w:ind w:left="0" w:firstLine="0"/>
        <w:rPr>
          <w:rFonts w:ascii="Museo Sans 300" w:hAnsi="Museo Sans 300"/>
          <w:b w:val="0"/>
          <w:bCs w:val="0"/>
          <w:color w:val="auto"/>
          <w:sz w:val="22"/>
          <w:szCs w:val="22"/>
          <w:lang w:val="es-ES"/>
        </w:rPr>
      </w:pPr>
      <w:r w:rsidRPr="007C3495">
        <w:rPr>
          <w:rFonts w:ascii="Museo Sans 300" w:hAnsi="Museo Sans 300"/>
          <w:b w:val="0"/>
          <w:bCs w:val="0"/>
          <w:color w:val="auto"/>
          <w:sz w:val="22"/>
          <w:szCs w:val="22"/>
          <w:lang w:val="es-ES"/>
        </w:rPr>
        <w:t>El período de cumplimiento de la reserva comprende catorce días, el cual iniciará el miércoles después de finalizado el período del cálculo de requerimiento de reserva. Se entenderá que una entidad ha cumplido el requerimiento de reserva, cuando al final del período de cumplimiento se obtenga un promedio igual o mayor a la reserva requerida.</w:t>
      </w:r>
    </w:p>
    <w:p w14:paraId="6356B7BC" w14:textId="10D39778" w:rsidR="003B4F81" w:rsidRPr="007C3495" w:rsidRDefault="003B4F81" w:rsidP="005D0C49">
      <w:pPr>
        <w:rPr>
          <w:rFonts w:ascii="Museo Sans 300" w:hAnsi="Museo Sans 300"/>
          <w:sz w:val="22"/>
          <w:szCs w:val="22"/>
          <w:lang w:val="es-ES_tradnl"/>
        </w:rPr>
      </w:pPr>
    </w:p>
    <w:p w14:paraId="02D3DA57" w14:textId="77777777" w:rsidR="004D0C0B" w:rsidRPr="007C3495" w:rsidRDefault="004D0C0B" w:rsidP="004D0C0B">
      <w:pPr>
        <w:rPr>
          <w:rFonts w:ascii="Museo Sans 300" w:eastAsiaTheme="majorEastAsia" w:hAnsi="Museo Sans 300" w:cstheme="majorBidi"/>
          <w:b/>
          <w:iCs/>
          <w:noProof/>
          <w:color w:val="000000" w:themeColor="text1"/>
          <w:sz w:val="22"/>
          <w:szCs w:val="22"/>
          <w:lang w:val="es-MX" w:eastAsia="es-MX"/>
        </w:rPr>
      </w:pPr>
      <w:r w:rsidRPr="007C3495">
        <w:rPr>
          <w:rFonts w:ascii="Museo Sans 300" w:eastAsiaTheme="majorEastAsia" w:hAnsi="Museo Sans 300" w:cstheme="majorBidi"/>
          <w:b/>
          <w:iCs/>
          <w:noProof/>
          <w:color w:val="000000" w:themeColor="text1"/>
          <w:sz w:val="22"/>
          <w:szCs w:val="22"/>
          <w:lang w:val="es-MX" w:eastAsia="es-MX"/>
        </w:rPr>
        <w:t>Constitución de las reservas</w:t>
      </w:r>
    </w:p>
    <w:p w14:paraId="146BE0FF" w14:textId="01F1CCED" w:rsidR="004D0C0B" w:rsidRPr="007C3495" w:rsidRDefault="004D0C0B" w:rsidP="00980283">
      <w:pPr>
        <w:pStyle w:val="Descripcin"/>
        <w:numPr>
          <w:ilvl w:val="0"/>
          <w:numId w:val="18"/>
        </w:numPr>
        <w:tabs>
          <w:tab w:val="left" w:pos="851"/>
        </w:tabs>
        <w:spacing w:after="120"/>
        <w:ind w:left="0" w:firstLine="0"/>
        <w:rPr>
          <w:rFonts w:ascii="Museo Sans 300" w:hAnsi="Museo Sans 300"/>
          <w:color w:val="auto"/>
          <w:sz w:val="16"/>
          <w:szCs w:val="16"/>
          <w:lang w:val="es-ES"/>
        </w:rPr>
      </w:pPr>
      <w:r w:rsidRPr="007C3495">
        <w:rPr>
          <w:rFonts w:ascii="Museo Sans 300" w:hAnsi="Museo Sans 300"/>
          <w:b w:val="0"/>
          <w:bCs w:val="0"/>
          <w:color w:val="auto"/>
          <w:sz w:val="22"/>
          <w:szCs w:val="22"/>
          <w:lang w:val="es-ES"/>
        </w:rPr>
        <w:t xml:space="preserve">La reserva podrá estar constituida total o parcialmente en el Banco Central, en forma de depósitos a la vista en dólares de los Estados Unidos de América o en títulos valores emitidos por éste en la misma moneda. La reserva también podrá estar invertida en el exterior y deberá estar integrada por los siguientes tramos:  </w:t>
      </w:r>
    </w:p>
    <w:p w14:paraId="09A3629F" w14:textId="77777777" w:rsidR="004D0C0B" w:rsidRPr="007C3495" w:rsidRDefault="004D0C0B" w:rsidP="004D0C0B">
      <w:pPr>
        <w:pStyle w:val="2nivel1"/>
        <w:rPr>
          <w:rFonts w:ascii="Museo Sans 300" w:eastAsia="Times New Roman" w:hAnsi="Museo Sans 300" w:cs="Times New Roman"/>
          <w:iCs w:val="0"/>
          <w:noProof w:val="0"/>
          <w:color w:val="auto"/>
          <w:sz w:val="22"/>
          <w:szCs w:val="22"/>
          <w:lang w:val="es-ES" w:eastAsia="es-ES"/>
        </w:rPr>
      </w:pPr>
      <w:r w:rsidRPr="007C3495">
        <w:rPr>
          <w:rFonts w:ascii="Museo Sans 300" w:eastAsia="Times New Roman" w:hAnsi="Museo Sans 300" w:cs="Times New Roman"/>
          <w:iCs w:val="0"/>
          <w:noProof w:val="0"/>
          <w:color w:val="auto"/>
          <w:sz w:val="22"/>
          <w:szCs w:val="22"/>
          <w:lang w:val="es-ES" w:eastAsia="es-ES"/>
        </w:rPr>
        <w:t>a)</w:t>
      </w:r>
      <w:r w:rsidRPr="007C3495">
        <w:rPr>
          <w:rFonts w:ascii="Museo Sans 300" w:eastAsia="Times New Roman" w:hAnsi="Museo Sans 300" w:cs="Times New Roman"/>
          <w:iCs w:val="0"/>
          <w:noProof w:val="0"/>
          <w:color w:val="auto"/>
          <w:sz w:val="22"/>
          <w:szCs w:val="22"/>
          <w:lang w:val="es-ES" w:eastAsia="es-ES"/>
        </w:rPr>
        <w:tab/>
        <w:t xml:space="preserve">El equivalente al veinticinco por ciento (25%) del requerimiento de reserva, en forma de depósito a la vista en el Banco Central o el banco extranjero que se trate; </w:t>
      </w:r>
    </w:p>
    <w:p w14:paraId="5C0B18EB" w14:textId="424D77CF" w:rsidR="004D0C0B" w:rsidRPr="007C3495" w:rsidRDefault="004D0C0B" w:rsidP="004D0C0B">
      <w:pPr>
        <w:pStyle w:val="2nivel1"/>
        <w:rPr>
          <w:rFonts w:ascii="Museo Sans 300" w:eastAsia="Times New Roman" w:hAnsi="Museo Sans 300" w:cs="Times New Roman"/>
          <w:iCs w:val="0"/>
          <w:noProof w:val="0"/>
          <w:color w:val="auto"/>
          <w:sz w:val="22"/>
          <w:szCs w:val="22"/>
          <w:lang w:val="es-ES" w:eastAsia="es-ES"/>
        </w:rPr>
      </w:pPr>
      <w:r w:rsidRPr="007C3495">
        <w:rPr>
          <w:rFonts w:ascii="Museo Sans 300" w:eastAsia="Times New Roman" w:hAnsi="Museo Sans 300" w:cs="Times New Roman"/>
          <w:iCs w:val="0"/>
          <w:noProof w:val="0"/>
          <w:color w:val="auto"/>
          <w:sz w:val="22"/>
          <w:szCs w:val="22"/>
          <w:lang w:val="es-ES" w:eastAsia="es-ES"/>
        </w:rPr>
        <w:t>b)</w:t>
      </w:r>
      <w:r w:rsidRPr="007C3495">
        <w:rPr>
          <w:rFonts w:ascii="Museo Sans 300" w:eastAsia="Times New Roman" w:hAnsi="Museo Sans 300" w:cs="Times New Roman"/>
          <w:iCs w:val="0"/>
          <w:noProof w:val="0"/>
          <w:color w:val="auto"/>
          <w:sz w:val="22"/>
          <w:szCs w:val="22"/>
          <w:lang w:val="es-ES" w:eastAsia="es-ES"/>
        </w:rPr>
        <w:tab/>
        <w:t xml:space="preserve">El equivalente al veinticinco por ciento (25%) del requerimiento de reserva, en forma de depósitos a la vista en el Banco Central o el banco extranjero que se trate; o títulos valores emitidos por el Banco Central para los efectos de la reserva de liquidez; y </w:t>
      </w:r>
    </w:p>
    <w:p w14:paraId="30C7E130" w14:textId="30FA0CB4" w:rsidR="004D0C0B" w:rsidRPr="007C3495" w:rsidRDefault="004D0C0B" w:rsidP="004D0C0B">
      <w:pPr>
        <w:pStyle w:val="2nivel1"/>
        <w:rPr>
          <w:rFonts w:ascii="Museo Sans 300" w:eastAsia="Times New Roman" w:hAnsi="Museo Sans 300" w:cs="Times New Roman"/>
          <w:iCs w:val="0"/>
          <w:noProof w:val="0"/>
          <w:color w:val="auto"/>
          <w:sz w:val="22"/>
          <w:szCs w:val="22"/>
          <w:lang w:val="es-ES" w:eastAsia="es-ES"/>
        </w:rPr>
      </w:pPr>
      <w:r w:rsidRPr="007C3495">
        <w:rPr>
          <w:rFonts w:ascii="Museo Sans 300" w:eastAsia="Times New Roman" w:hAnsi="Museo Sans 300" w:cs="Times New Roman"/>
          <w:iCs w:val="0"/>
          <w:noProof w:val="0"/>
          <w:color w:val="auto"/>
          <w:sz w:val="22"/>
          <w:szCs w:val="22"/>
          <w:lang w:val="es-ES" w:eastAsia="es-ES"/>
        </w:rPr>
        <w:t>c)</w:t>
      </w:r>
      <w:r w:rsidRPr="007C3495">
        <w:rPr>
          <w:rFonts w:ascii="Museo Sans 300" w:eastAsia="Times New Roman" w:hAnsi="Museo Sans 300" w:cs="Times New Roman"/>
          <w:iCs w:val="0"/>
          <w:noProof w:val="0"/>
          <w:color w:val="auto"/>
          <w:sz w:val="22"/>
          <w:szCs w:val="22"/>
          <w:lang w:val="es-ES" w:eastAsia="es-ES"/>
        </w:rPr>
        <w:tab/>
        <w:t xml:space="preserve">El restante cincuenta por ciento (50%) en títulos valores emitidos por el Banco Central o depósitos a la vista en el Banco Central para los efectos de la reserva de liquidez.  </w:t>
      </w:r>
    </w:p>
    <w:p w14:paraId="7F16C4E7" w14:textId="77777777" w:rsidR="004D0C0B" w:rsidRPr="007C3495" w:rsidRDefault="004D0C0B" w:rsidP="004D0C0B">
      <w:pPr>
        <w:rPr>
          <w:rFonts w:ascii="Museo Sans 300" w:hAnsi="Museo Sans 300"/>
          <w:sz w:val="22"/>
          <w:szCs w:val="22"/>
        </w:rPr>
      </w:pPr>
    </w:p>
    <w:p w14:paraId="278CC349" w14:textId="4243D204" w:rsidR="004D0C0B" w:rsidRPr="007C3495" w:rsidRDefault="004D0C0B" w:rsidP="004D0C0B">
      <w:pPr>
        <w:rPr>
          <w:rFonts w:ascii="Museo Sans 300" w:hAnsi="Museo Sans 300"/>
          <w:sz w:val="22"/>
          <w:szCs w:val="22"/>
        </w:rPr>
      </w:pPr>
      <w:r w:rsidRPr="007C3495">
        <w:rPr>
          <w:rFonts w:ascii="Museo Sans 300" w:hAnsi="Museo Sans 300"/>
          <w:sz w:val="22"/>
          <w:szCs w:val="22"/>
        </w:rPr>
        <w:t>En el caso que el sujeto obligado decida invertir parte de la reserva en bancos extranjeros, deberá sujetarse a lo establecido en las “Normas Técnicas para la Inversión de las Reservas de Liquidez en el Extranjero”</w:t>
      </w:r>
      <w:r w:rsidR="00980283" w:rsidRPr="007C3495">
        <w:rPr>
          <w:rFonts w:ascii="Museo Sans 300" w:hAnsi="Museo Sans 300"/>
          <w:sz w:val="22"/>
          <w:szCs w:val="22"/>
        </w:rPr>
        <w:t xml:space="preserve"> (NPB3-10).</w:t>
      </w:r>
      <w:r w:rsidRPr="007C3495">
        <w:rPr>
          <w:rFonts w:ascii="Museo Sans 300" w:hAnsi="Museo Sans 300"/>
          <w:sz w:val="22"/>
          <w:szCs w:val="22"/>
        </w:rPr>
        <w:t xml:space="preserve"> </w:t>
      </w:r>
    </w:p>
    <w:p w14:paraId="5E2C9A9D" w14:textId="77777777" w:rsidR="004D0C0B" w:rsidRPr="007C3495" w:rsidRDefault="004D0C0B" w:rsidP="004D0C0B">
      <w:pPr>
        <w:rPr>
          <w:rFonts w:ascii="Museo Sans 300" w:hAnsi="Museo Sans 300"/>
          <w:sz w:val="22"/>
          <w:szCs w:val="22"/>
        </w:rPr>
      </w:pPr>
    </w:p>
    <w:p w14:paraId="703463BB" w14:textId="111FD79D" w:rsidR="004D0C0B" w:rsidRPr="007C3495" w:rsidRDefault="004D0C0B" w:rsidP="004D0C0B">
      <w:pPr>
        <w:rPr>
          <w:rFonts w:ascii="Museo Sans 300" w:hAnsi="Museo Sans 300"/>
          <w:sz w:val="22"/>
          <w:szCs w:val="22"/>
        </w:rPr>
      </w:pPr>
      <w:r w:rsidRPr="007C3495">
        <w:rPr>
          <w:rFonts w:ascii="Museo Sans 300" w:hAnsi="Museo Sans 300"/>
          <w:sz w:val="22"/>
          <w:szCs w:val="22"/>
        </w:rPr>
        <w:t xml:space="preserve">Los sujetos obligados descritos en los literales d) y e) del </w:t>
      </w:r>
      <w:r w:rsidR="004C4961" w:rsidRPr="007C3495">
        <w:rPr>
          <w:rFonts w:ascii="Museo Sans 300" w:hAnsi="Museo Sans 300"/>
          <w:sz w:val="22"/>
          <w:szCs w:val="22"/>
        </w:rPr>
        <w:t>artículo</w:t>
      </w:r>
      <w:r w:rsidRPr="007C3495">
        <w:rPr>
          <w:rFonts w:ascii="Museo Sans 300" w:hAnsi="Museo Sans 300"/>
          <w:sz w:val="22"/>
          <w:szCs w:val="22"/>
        </w:rPr>
        <w:t xml:space="preserve"> 2 de </w:t>
      </w:r>
      <w:r w:rsidR="004C4961">
        <w:rPr>
          <w:rFonts w:ascii="Museo Sans 300" w:hAnsi="Museo Sans 300"/>
          <w:sz w:val="22"/>
          <w:szCs w:val="22"/>
        </w:rPr>
        <w:t>las presente</w:t>
      </w:r>
      <w:r w:rsidRPr="007C3495">
        <w:rPr>
          <w:rFonts w:ascii="Museo Sans 300" w:hAnsi="Museo Sans 300"/>
          <w:sz w:val="22"/>
          <w:szCs w:val="22"/>
        </w:rPr>
        <w:t xml:space="preserve">s Normas, de acuerdo a la Ley de Bancos Cooperativos y Sociedades de Ahorro y Crédito, no pueden invertir la reserva de liquidez en el exterior, consecuentemente no les aplica lo descrito en los incisos anteriores que haga referencia a esas inversiones. </w:t>
      </w:r>
    </w:p>
    <w:p w14:paraId="24E2EFF3" w14:textId="77777777" w:rsidR="004D0C0B" w:rsidRPr="007C3495" w:rsidRDefault="004D0C0B" w:rsidP="004D0C0B">
      <w:pPr>
        <w:rPr>
          <w:rFonts w:ascii="Museo Sans 300" w:hAnsi="Museo Sans 300"/>
          <w:sz w:val="22"/>
          <w:szCs w:val="22"/>
        </w:rPr>
      </w:pPr>
    </w:p>
    <w:p w14:paraId="311C1039" w14:textId="44BCADB3" w:rsidR="004D0C0B" w:rsidRPr="007C3495" w:rsidRDefault="004D0C0B" w:rsidP="004D0C0B">
      <w:pPr>
        <w:rPr>
          <w:rFonts w:ascii="Museo Sans 300" w:hAnsi="Museo Sans 300"/>
          <w:sz w:val="22"/>
          <w:szCs w:val="22"/>
        </w:rPr>
      </w:pPr>
      <w:r w:rsidRPr="007C3495">
        <w:rPr>
          <w:rFonts w:ascii="Museo Sans 300" w:hAnsi="Museo Sans 300"/>
          <w:sz w:val="22"/>
          <w:szCs w:val="22"/>
        </w:rPr>
        <w:t xml:space="preserve">En el caso que los bancos cooperativos decidan invertir hasta el 50% de la reserva en depósitos a plazo en bancos locales, deberán sujetarse a lo establecido en el Anexo No. 4 de las </w:t>
      </w:r>
      <w:r w:rsidR="005A4A82" w:rsidRPr="007C3495">
        <w:rPr>
          <w:rFonts w:ascii="Museo Sans 300" w:hAnsi="Museo Sans 300"/>
          <w:sz w:val="22"/>
          <w:szCs w:val="22"/>
        </w:rPr>
        <w:t>NRP-28</w:t>
      </w:r>
      <w:r w:rsidRPr="007C3495">
        <w:rPr>
          <w:rFonts w:ascii="Museo Sans 300" w:hAnsi="Museo Sans 300"/>
          <w:sz w:val="22"/>
          <w:szCs w:val="22"/>
        </w:rPr>
        <w:t>.</w:t>
      </w:r>
    </w:p>
    <w:p w14:paraId="5AC20476" w14:textId="77777777" w:rsidR="004C4961" w:rsidRPr="007C3495" w:rsidRDefault="004C4961" w:rsidP="004D0C0B">
      <w:pPr>
        <w:rPr>
          <w:rFonts w:ascii="Museo Sans 300" w:hAnsi="Museo Sans 300"/>
          <w:sz w:val="22"/>
          <w:szCs w:val="22"/>
        </w:rPr>
      </w:pPr>
    </w:p>
    <w:p w14:paraId="22DF32BD" w14:textId="442AD98D" w:rsidR="00274569" w:rsidRPr="007C3495" w:rsidRDefault="00C53C9B" w:rsidP="00274569">
      <w:pPr>
        <w:pStyle w:val="Descripcin"/>
        <w:spacing w:after="0"/>
        <w:jc w:val="center"/>
        <w:rPr>
          <w:rFonts w:ascii="Museo Sans 300" w:hAnsi="Museo Sans 300"/>
          <w:color w:val="auto"/>
          <w:sz w:val="22"/>
          <w:szCs w:val="22"/>
        </w:rPr>
      </w:pPr>
      <w:r w:rsidRPr="007C3495">
        <w:rPr>
          <w:rFonts w:ascii="Museo Sans 300" w:hAnsi="Museo Sans 300"/>
          <w:color w:val="auto"/>
          <w:sz w:val="22"/>
          <w:szCs w:val="22"/>
        </w:rPr>
        <w:t>CAPÍTULO III</w:t>
      </w:r>
    </w:p>
    <w:p w14:paraId="67AA47F6" w14:textId="77777777" w:rsidR="00274569" w:rsidRPr="007C3495" w:rsidRDefault="00C53C9B" w:rsidP="00274569">
      <w:pPr>
        <w:pStyle w:val="Descripcin"/>
        <w:spacing w:after="0"/>
        <w:jc w:val="center"/>
        <w:rPr>
          <w:rFonts w:ascii="Museo Sans 300" w:hAnsi="Museo Sans 300"/>
          <w:color w:val="auto"/>
          <w:sz w:val="22"/>
          <w:szCs w:val="22"/>
        </w:rPr>
      </w:pPr>
      <w:r w:rsidRPr="007C3495">
        <w:rPr>
          <w:rFonts w:ascii="Museo Sans 300" w:hAnsi="Museo Sans 300"/>
          <w:color w:val="auto"/>
          <w:sz w:val="22"/>
          <w:szCs w:val="22"/>
        </w:rPr>
        <w:t>OTRAS DISPOSICIONES Y VIGENCIA</w:t>
      </w:r>
    </w:p>
    <w:p w14:paraId="641A612D" w14:textId="77777777" w:rsidR="00D73402" w:rsidRPr="007C3495" w:rsidRDefault="00D73402" w:rsidP="00274569">
      <w:pPr>
        <w:rPr>
          <w:rFonts w:ascii="Museo Sans 300" w:hAnsi="Museo Sans 300" w:cstheme="minorHAnsi"/>
          <w:bCs/>
          <w:sz w:val="22"/>
          <w:szCs w:val="22"/>
        </w:rPr>
      </w:pPr>
    </w:p>
    <w:p w14:paraId="299EBEF1" w14:textId="77777777" w:rsidR="00D92DB0" w:rsidRPr="007C3495" w:rsidRDefault="00D92DB0" w:rsidP="00D92DB0">
      <w:pPr>
        <w:rPr>
          <w:rFonts w:ascii="Museo Sans 300" w:hAnsi="Museo Sans 300" w:cstheme="minorHAnsi"/>
          <w:b/>
          <w:sz w:val="22"/>
          <w:szCs w:val="22"/>
        </w:rPr>
      </w:pPr>
      <w:r w:rsidRPr="007C3495">
        <w:rPr>
          <w:rFonts w:ascii="Museo Sans 300" w:hAnsi="Museo Sans 300" w:cstheme="minorHAnsi"/>
          <w:b/>
          <w:sz w:val="22"/>
          <w:szCs w:val="22"/>
        </w:rPr>
        <w:t>Porcentajes para requerimiento correspondiente a catorcena del 16 de febrero al 1 de marzo de 2022</w:t>
      </w:r>
    </w:p>
    <w:p w14:paraId="4A0FFD17" w14:textId="53572DCA" w:rsidR="00D92DB0" w:rsidRPr="007C3495" w:rsidRDefault="00D92DB0" w:rsidP="00D92DB0">
      <w:pPr>
        <w:pStyle w:val="Prrafodelista"/>
        <w:numPr>
          <w:ilvl w:val="0"/>
          <w:numId w:val="18"/>
        </w:numPr>
        <w:tabs>
          <w:tab w:val="left" w:pos="-720"/>
          <w:tab w:val="left" w:pos="567"/>
          <w:tab w:val="left" w:pos="851"/>
        </w:tabs>
        <w:suppressAutoHyphens/>
        <w:ind w:left="0" w:firstLine="0"/>
        <w:rPr>
          <w:rFonts w:ascii="Museo Sans 300" w:hAnsi="Museo Sans 300" w:cstheme="minorHAnsi"/>
          <w:b/>
          <w:sz w:val="22"/>
          <w:szCs w:val="22"/>
        </w:rPr>
      </w:pPr>
      <w:r w:rsidRPr="007C3495">
        <w:rPr>
          <w:rFonts w:ascii="Museo Sans 300" w:hAnsi="Museo Sans 300" w:cstheme="minorHAnsi"/>
          <w:sz w:val="22"/>
          <w:szCs w:val="22"/>
        </w:rPr>
        <w:t xml:space="preserve">Los ajustes de los porcentajes de coeficientes de liquidez antes citados serán aplicables a partir de la comunicación de </w:t>
      </w:r>
      <w:r w:rsidR="00A01A10">
        <w:rPr>
          <w:rFonts w:ascii="Museo Sans 300" w:hAnsi="Museo Sans 300" w:cstheme="minorHAnsi"/>
          <w:sz w:val="22"/>
          <w:szCs w:val="22"/>
        </w:rPr>
        <w:t>las presentes</w:t>
      </w:r>
      <w:r w:rsidRPr="007C3495">
        <w:rPr>
          <w:rFonts w:ascii="Museo Sans 300" w:hAnsi="Museo Sans 300" w:cstheme="minorHAnsi"/>
          <w:sz w:val="22"/>
          <w:szCs w:val="22"/>
        </w:rPr>
        <w:t xml:space="preserve"> medidas.</w:t>
      </w:r>
    </w:p>
    <w:p w14:paraId="626D3784" w14:textId="77777777" w:rsidR="00D92DB0" w:rsidRPr="007C3495" w:rsidRDefault="00D92DB0" w:rsidP="00D92DB0">
      <w:pPr>
        <w:rPr>
          <w:rFonts w:ascii="Museo Sans 300" w:hAnsi="Museo Sans 300" w:cstheme="minorHAnsi"/>
          <w:bCs/>
          <w:sz w:val="22"/>
          <w:szCs w:val="22"/>
        </w:rPr>
      </w:pPr>
    </w:p>
    <w:p w14:paraId="12F7ACD4" w14:textId="3C4B78DC" w:rsidR="00D92DB0" w:rsidRPr="007C3495" w:rsidRDefault="00D92DB0" w:rsidP="00D92DB0">
      <w:pPr>
        <w:rPr>
          <w:rFonts w:ascii="Museo Sans 300" w:hAnsi="Museo Sans 300" w:cstheme="minorHAnsi"/>
          <w:bCs/>
          <w:sz w:val="22"/>
          <w:szCs w:val="22"/>
        </w:rPr>
      </w:pPr>
      <w:r w:rsidRPr="007C3495">
        <w:rPr>
          <w:rFonts w:ascii="Museo Sans 300" w:hAnsi="Museo Sans 300" w:cstheme="minorHAnsi"/>
          <w:bCs/>
          <w:sz w:val="22"/>
          <w:szCs w:val="22"/>
        </w:rPr>
        <w:lastRenderedPageBreak/>
        <w:t xml:space="preserve">No obstante lo establecido en el artículo 6 de las presentes Normas, la Superintendencia recalculará el requerimiento de reserva de liquidez para la catorcena del 16 de febrero al 1 de marzo de 2022. El nuevo cálculo será comunicado el </w:t>
      </w:r>
      <w:r w:rsidR="003C4F09" w:rsidRPr="007C3495">
        <w:rPr>
          <w:rFonts w:ascii="Museo Sans 300" w:hAnsi="Museo Sans 300" w:cstheme="minorHAnsi"/>
          <w:bCs/>
          <w:sz w:val="22"/>
          <w:szCs w:val="22"/>
        </w:rPr>
        <w:t>21</w:t>
      </w:r>
      <w:r w:rsidRPr="007C3495">
        <w:rPr>
          <w:rFonts w:ascii="Museo Sans 300" w:hAnsi="Museo Sans 300" w:cstheme="minorHAnsi"/>
          <w:bCs/>
          <w:sz w:val="22"/>
          <w:szCs w:val="22"/>
        </w:rPr>
        <w:t xml:space="preserve"> de febrero de 2022 y estará vigente hasta el 1 de marzo de 2022. En consecuencia, quedará sin efecto el requerimiento de reserva de liquidez comunicado por la Superintendencia el 15 de febrero de 2022.</w:t>
      </w:r>
    </w:p>
    <w:p w14:paraId="42AE0DBE" w14:textId="77777777" w:rsidR="00D92DB0" w:rsidRPr="007C3495" w:rsidRDefault="00D92DB0" w:rsidP="00D92DB0">
      <w:pPr>
        <w:rPr>
          <w:rFonts w:ascii="Museo Sans 300" w:hAnsi="Museo Sans 300" w:cstheme="minorHAnsi"/>
          <w:bCs/>
          <w:sz w:val="22"/>
          <w:szCs w:val="22"/>
        </w:rPr>
      </w:pPr>
    </w:p>
    <w:p w14:paraId="2A520BDD" w14:textId="77777777" w:rsidR="00D92DB0" w:rsidRPr="007C3495" w:rsidRDefault="00D92DB0" w:rsidP="00D92DB0">
      <w:pPr>
        <w:tabs>
          <w:tab w:val="left" w:pos="-720"/>
          <w:tab w:val="left" w:pos="567"/>
          <w:tab w:val="left" w:pos="851"/>
        </w:tabs>
        <w:suppressAutoHyphens/>
        <w:rPr>
          <w:rFonts w:ascii="Museo Sans 300" w:hAnsi="Museo Sans 300" w:cstheme="minorHAnsi"/>
          <w:bCs/>
          <w:sz w:val="22"/>
          <w:szCs w:val="22"/>
        </w:rPr>
      </w:pPr>
      <w:r w:rsidRPr="007C3495">
        <w:rPr>
          <w:rFonts w:ascii="Museo Sans 300" w:hAnsi="Museo Sans 300" w:cstheme="minorHAnsi"/>
          <w:bCs/>
          <w:sz w:val="22"/>
          <w:szCs w:val="22"/>
        </w:rPr>
        <w:t>Los recursos disponibles a raíz de los ajustes de los requerimientos de reserva de liquidez, serán efectivos una vez la Superintendencia comunique el nuevo cálculo correspondiente a la catorcena del 16 de febrero al 1 de marzo de 2022.</w:t>
      </w:r>
    </w:p>
    <w:p w14:paraId="1A7585E7" w14:textId="77777777" w:rsidR="00D92DB0" w:rsidRPr="007C3495" w:rsidRDefault="00D92DB0" w:rsidP="00660E76">
      <w:pPr>
        <w:rPr>
          <w:rFonts w:ascii="Museo Sans 300" w:hAnsi="Museo Sans 300"/>
          <w:b/>
          <w:bCs/>
          <w:sz w:val="22"/>
          <w:szCs w:val="22"/>
          <w:lang w:val="es-ES_tradnl"/>
        </w:rPr>
      </w:pPr>
    </w:p>
    <w:p w14:paraId="0EF3C65E" w14:textId="302BC6C7" w:rsidR="00660E76" w:rsidRPr="007C3495" w:rsidRDefault="00660E76" w:rsidP="00660E76">
      <w:pPr>
        <w:rPr>
          <w:rFonts w:ascii="Museo Sans 300" w:hAnsi="Museo Sans 300"/>
          <w:b/>
          <w:bCs/>
          <w:sz w:val="22"/>
          <w:szCs w:val="22"/>
          <w:lang w:val="es-ES_tradnl"/>
        </w:rPr>
      </w:pPr>
      <w:r w:rsidRPr="007C3495">
        <w:rPr>
          <w:rFonts w:ascii="Museo Sans 300" w:hAnsi="Museo Sans 300"/>
          <w:b/>
          <w:bCs/>
          <w:sz w:val="22"/>
          <w:szCs w:val="22"/>
          <w:lang w:val="es-ES_tradnl"/>
        </w:rPr>
        <w:t xml:space="preserve">Destino de las disponibilidades </w:t>
      </w:r>
    </w:p>
    <w:p w14:paraId="15AE7E5D" w14:textId="418BA2A0" w:rsidR="00D73402" w:rsidRPr="007C3495" w:rsidRDefault="00660E76" w:rsidP="00694BC9">
      <w:pPr>
        <w:pStyle w:val="Descripcin"/>
        <w:numPr>
          <w:ilvl w:val="0"/>
          <w:numId w:val="18"/>
        </w:numPr>
        <w:tabs>
          <w:tab w:val="left" w:pos="-720"/>
          <w:tab w:val="left" w:pos="567"/>
          <w:tab w:val="left" w:pos="851"/>
        </w:tabs>
        <w:suppressAutoHyphens/>
        <w:spacing w:after="0"/>
        <w:ind w:left="0" w:firstLine="0"/>
        <w:rPr>
          <w:rFonts w:ascii="Museo Sans 300" w:hAnsi="Museo Sans 300" w:cstheme="minorHAnsi"/>
          <w:sz w:val="16"/>
          <w:szCs w:val="16"/>
        </w:rPr>
      </w:pPr>
      <w:r w:rsidRPr="007C3495">
        <w:rPr>
          <w:rFonts w:ascii="Museo Sans 300" w:hAnsi="Museo Sans 300"/>
          <w:b w:val="0"/>
          <w:bCs w:val="0"/>
          <w:color w:val="auto"/>
          <w:sz w:val="22"/>
          <w:szCs w:val="22"/>
          <w:lang w:val="es-ES"/>
        </w:rPr>
        <w:t xml:space="preserve">Con el objeto de </w:t>
      </w:r>
      <w:r w:rsidR="001A23AD">
        <w:rPr>
          <w:rFonts w:ascii="Museo Sans 300" w:hAnsi="Museo Sans 300"/>
          <w:b w:val="0"/>
          <w:bCs w:val="0"/>
          <w:color w:val="auto"/>
          <w:sz w:val="22"/>
          <w:szCs w:val="22"/>
          <w:lang w:val="es-ES"/>
        </w:rPr>
        <w:t>estimular el</w:t>
      </w:r>
      <w:r w:rsidR="00651A51" w:rsidRPr="007C3495">
        <w:rPr>
          <w:rFonts w:ascii="Museo Sans 300" w:hAnsi="Museo Sans 300"/>
          <w:b w:val="0"/>
          <w:bCs w:val="0"/>
          <w:color w:val="auto"/>
          <w:sz w:val="22"/>
          <w:szCs w:val="22"/>
          <w:lang w:val="es-ES"/>
        </w:rPr>
        <w:t xml:space="preserve"> crecimiento económico del país y que las entidades cuenten con niveles de liquidez óptimos para la </w:t>
      </w:r>
      <w:r w:rsidR="00A1575B">
        <w:rPr>
          <w:rFonts w:ascii="Museo Sans 300" w:hAnsi="Museo Sans 300"/>
          <w:b w:val="0"/>
          <w:bCs w:val="0"/>
          <w:color w:val="auto"/>
          <w:sz w:val="22"/>
          <w:szCs w:val="22"/>
          <w:lang w:val="es-ES"/>
        </w:rPr>
        <w:t>reactivación</w:t>
      </w:r>
      <w:r w:rsidR="00A1575B" w:rsidRPr="007C3495">
        <w:rPr>
          <w:rFonts w:ascii="Museo Sans 300" w:hAnsi="Museo Sans 300"/>
          <w:b w:val="0"/>
          <w:bCs w:val="0"/>
          <w:color w:val="auto"/>
          <w:sz w:val="22"/>
          <w:szCs w:val="22"/>
          <w:lang w:val="es-ES"/>
        </w:rPr>
        <w:t xml:space="preserve"> </w:t>
      </w:r>
      <w:r w:rsidR="00651A51" w:rsidRPr="007C3495">
        <w:rPr>
          <w:rFonts w:ascii="Museo Sans 300" w:hAnsi="Museo Sans 300"/>
          <w:b w:val="0"/>
          <w:bCs w:val="0"/>
          <w:color w:val="auto"/>
          <w:sz w:val="22"/>
          <w:szCs w:val="22"/>
          <w:lang w:val="es-ES"/>
        </w:rPr>
        <w:t xml:space="preserve">de los sectores económicos mediante el otorgamiento de créditos, </w:t>
      </w:r>
      <w:r w:rsidRPr="007C3495">
        <w:rPr>
          <w:rFonts w:ascii="Museo Sans 300" w:hAnsi="Museo Sans 300"/>
          <w:b w:val="0"/>
          <w:bCs w:val="0"/>
          <w:color w:val="auto"/>
          <w:sz w:val="22"/>
          <w:szCs w:val="22"/>
          <w:lang w:val="es-ES"/>
        </w:rPr>
        <w:t xml:space="preserve">las disponibilidades generadas </w:t>
      </w:r>
      <w:r w:rsidR="00651A51" w:rsidRPr="007C3495">
        <w:rPr>
          <w:rFonts w:ascii="Museo Sans 300" w:hAnsi="Museo Sans 300"/>
          <w:b w:val="0"/>
          <w:bCs w:val="0"/>
          <w:color w:val="auto"/>
          <w:sz w:val="22"/>
          <w:szCs w:val="22"/>
          <w:lang w:val="es-ES"/>
        </w:rPr>
        <w:t xml:space="preserve">por los ajustes realizados en los requerimientos de reserva de liquidez </w:t>
      </w:r>
      <w:r w:rsidRPr="007C3495">
        <w:rPr>
          <w:rFonts w:ascii="Museo Sans 300" w:hAnsi="Museo Sans 300"/>
          <w:b w:val="0"/>
          <w:bCs w:val="0"/>
          <w:color w:val="auto"/>
          <w:sz w:val="22"/>
          <w:szCs w:val="22"/>
          <w:lang w:val="es-ES"/>
        </w:rPr>
        <w:t>podrán ser orientadas a</w:t>
      </w:r>
      <w:r w:rsidR="007C3495">
        <w:rPr>
          <w:rFonts w:ascii="Museo Sans 300" w:hAnsi="Museo Sans 300"/>
          <w:b w:val="0"/>
          <w:bCs w:val="0"/>
          <w:color w:val="auto"/>
          <w:sz w:val="22"/>
          <w:szCs w:val="22"/>
          <w:lang w:val="es-ES"/>
        </w:rPr>
        <w:t xml:space="preserve">l otorgamiento de créditos </w:t>
      </w:r>
      <w:r w:rsidR="001A23AD">
        <w:rPr>
          <w:rFonts w:ascii="Museo Sans 300" w:hAnsi="Museo Sans 300"/>
          <w:b w:val="0"/>
          <w:bCs w:val="0"/>
          <w:color w:val="auto"/>
          <w:sz w:val="22"/>
          <w:szCs w:val="22"/>
          <w:lang w:val="es-ES"/>
        </w:rPr>
        <w:t>productivos a</w:t>
      </w:r>
      <w:r w:rsidR="007C3495">
        <w:rPr>
          <w:rFonts w:ascii="Museo Sans 300" w:hAnsi="Museo Sans 300"/>
          <w:b w:val="0"/>
          <w:bCs w:val="0"/>
          <w:color w:val="auto"/>
          <w:sz w:val="22"/>
          <w:szCs w:val="22"/>
          <w:lang w:val="es-ES"/>
        </w:rPr>
        <w:t>l sector privado.</w:t>
      </w:r>
    </w:p>
    <w:p w14:paraId="46FF1D7C" w14:textId="77777777" w:rsidR="006C1380" w:rsidRPr="007C3495" w:rsidRDefault="006C1380" w:rsidP="00BA3656">
      <w:pPr>
        <w:rPr>
          <w:rFonts w:ascii="Museo Sans 300" w:hAnsi="Museo Sans 300" w:cstheme="minorHAnsi"/>
          <w:bCs/>
          <w:sz w:val="22"/>
          <w:szCs w:val="22"/>
        </w:rPr>
      </w:pPr>
    </w:p>
    <w:p w14:paraId="0112818E" w14:textId="5392E77C" w:rsidR="00D73402" w:rsidRPr="007C3495" w:rsidRDefault="00D73402" w:rsidP="00274569">
      <w:pPr>
        <w:pStyle w:val="Sinespaciado"/>
        <w:tabs>
          <w:tab w:val="left" w:pos="851"/>
          <w:tab w:val="left" w:pos="4820"/>
        </w:tabs>
        <w:rPr>
          <w:rFonts w:ascii="Museo Sans 300" w:hAnsi="Museo Sans 300"/>
          <w:b/>
        </w:rPr>
      </w:pPr>
      <w:r w:rsidRPr="007C3495">
        <w:rPr>
          <w:rFonts w:ascii="Museo Sans 300" w:hAnsi="Museo Sans 300"/>
          <w:b/>
        </w:rPr>
        <w:t>Ex</w:t>
      </w:r>
      <w:r w:rsidR="004D0C0B" w:rsidRPr="007C3495">
        <w:rPr>
          <w:rFonts w:ascii="Museo Sans 300" w:hAnsi="Museo Sans 300"/>
          <w:b/>
        </w:rPr>
        <w:t>c</w:t>
      </w:r>
      <w:r w:rsidRPr="007C3495">
        <w:rPr>
          <w:rFonts w:ascii="Museo Sans 300" w:hAnsi="Museo Sans 300"/>
          <w:b/>
        </w:rPr>
        <w:t xml:space="preserve">epción de aplicación de </w:t>
      </w:r>
      <w:r w:rsidR="004C4961">
        <w:rPr>
          <w:rFonts w:ascii="Museo Sans 300" w:hAnsi="Museo Sans 300"/>
          <w:b/>
        </w:rPr>
        <w:t xml:space="preserve">las </w:t>
      </w:r>
      <w:r w:rsidRPr="007C3495">
        <w:rPr>
          <w:rFonts w:ascii="Museo Sans 300" w:hAnsi="Museo Sans 300"/>
          <w:b/>
        </w:rPr>
        <w:t>N</w:t>
      </w:r>
      <w:r w:rsidR="00E75AA4" w:rsidRPr="007C3495">
        <w:rPr>
          <w:rFonts w:ascii="Museo Sans 300" w:hAnsi="Museo Sans 300"/>
          <w:b/>
        </w:rPr>
        <w:t>RP-28</w:t>
      </w:r>
    </w:p>
    <w:p w14:paraId="74D99DD1" w14:textId="746B35D9" w:rsidR="004D0C0B" w:rsidRPr="007C3495" w:rsidRDefault="004D0C0B" w:rsidP="004D0C0B">
      <w:pPr>
        <w:pStyle w:val="Prrafodelista"/>
        <w:numPr>
          <w:ilvl w:val="0"/>
          <w:numId w:val="18"/>
        </w:numPr>
        <w:tabs>
          <w:tab w:val="left" w:pos="-720"/>
          <w:tab w:val="left" w:pos="567"/>
          <w:tab w:val="left" w:pos="851"/>
        </w:tabs>
        <w:suppressAutoHyphens/>
        <w:ind w:left="0" w:firstLine="0"/>
        <w:rPr>
          <w:rFonts w:ascii="Museo Sans 300" w:hAnsi="Museo Sans 300" w:cstheme="minorHAnsi"/>
          <w:bCs/>
          <w:sz w:val="22"/>
          <w:szCs w:val="22"/>
        </w:rPr>
      </w:pPr>
      <w:r w:rsidRPr="007C3495">
        <w:rPr>
          <w:rFonts w:ascii="Museo Sans 300" w:hAnsi="Museo Sans 300" w:cstheme="minorHAnsi"/>
          <w:sz w:val="22"/>
          <w:szCs w:val="22"/>
        </w:rPr>
        <w:t>Durante</w:t>
      </w:r>
      <w:r w:rsidRPr="007C3495">
        <w:rPr>
          <w:rFonts w:ascii="Museo Sans 300" w:hAnsi="Museo Sans 300" w:cstheme="minorHAnsi"/>
          <w:bCs/>
          <w:sz w:val="22"/>
          <w:szCs w:val="22"/>
        </w:rPr>
        <w:t xml:space="preserve"> la vigencia de las presentes Normas Temporales, no serán aplicables las disposiciones contenidas en </w:t>
      </w:r>
      <w:r w:rsidR="00AD29D8" w:rsidRPr="007C3495">
        <w:rPr>
          <w:rFonts w:ascii="Museo Sans 300" w:hAnsi="Museo Sans 300" w:cstheme="minorHAnsi"/>
          <w:bCs/>
          <w:sz w:val="22"/>
          <w:szCs w:val="22"/>
        </w:rPr>
        <w:t>los</w:t>
      </w:r>
      <w:r w:rsidRPr="007C3495">
        <w:rPr>
          <w:rFonts w:ascii="Museo Sans 300" w:hAnsi="Museo Sans 300" w:cstheme="minorHAnsi"/>
          <w:bCs/>
          <w:sz w:val="22"/>
          <w:szCs w:val="22"/>
        </w:rPr>
        <w:t xml:space="preserve"> Capítulo</w:t>
      </w:r>
      <w:r w:rsidR="00AD29D8" w:rsidRPr="007C3495">
        <w:rPr>
          <w:rFonts w:ascii="Museo Sans 300" w:hAnsi="Museo Sans 300" w:cstheme="minorHAnsi"/>
          <w:bCs/>
          <w:sz w:val="22"/>
          <w:szCs w:val="22"/>
        </w:rPr>
        <w:t>s</w:t>
      </w:r>
      <w:r w:rsidRPr="007C3495">
        <w:rPr>
          <w:rFonts w:ascii="Museo Sans 300" w:hAnsi="Museo Sans 300" w:cstheme="minorHAnsi"/>
          <w:bCs/>
          <w:sz w:val="22"/>
          <w:szCs w:val="22"/>
        </w:rPr>
        <w:t xml:space="preserve"> II</w:t>
      </w:r>
      <w:r w:rsidR="00AD29D8" w:rsidRPr="007C3495">
        <w:rPr>
          <w:rFonts w:ascii="Museo Sans 300" w:hAnsi="Museo Sans 300" w:cstheme="minorHAnsi"/>
          <w:bCs/>
          <w:sz w:val="22"/>
          <w:szCs w:val="22"/>
        </w:rPr>
        <w:t xml:space="preserve"> y III, así como el artículo 19 de las NRP-28, </w:t>
      </w:r>
      <w:r w:rsidRPr="007C3495">
        <w:rPr>
          <w:rFonts w:ascii="Museo Sans 300" w:hAnsi="Museo Sans 300" w:cstheme="minorHAnsi"/>
          <w:bCs/>
          <w:sz w:val="22"/>
          <w:szCs w:val="22"/>
        </w:rPr>
        <w:t xml:space="preserve"> referido</w:t>
      </w:r>
      <w:r w:rsidR="00AD29D8" w:rsidRPr="007C3495">
        <w:rPr>
          <w:rFonts w:ascii="Museo Sans 300" w:hAnsi="Museo Sans 300" w:cstheme="minorHAnsi"/>
          <w:bCs/>
          <w:sz w:val="22"/>
          <w:szCs w:val="22"/>
        </w:rPr>
        <w:t>s</w:t>
      </w:r>
      <w:r w:rsidRPr="007C3495">
        <w:rPr>
          <w:rFonts w:ascii="Museo Sans 300" w:hAnsi="Museo Sans 300" w:cstheme="minorHAnsi"/>
          <w:bCs/>
          <w:sz w:val="22"/>
          <w:szCs w:val="22"/>
        </w:rPr>
        <w:t xml:space="preserve"> a</w:t>
      </w:r>
      <w:r w:rsidR="00AD29D8" w:rsidRPr="007C3495">
        <w:rPr>
          <w:rFonts w:ascii="Museo Sans 300" w:hAnsi="Museo Sans 300" w:cstheme="minorHAnsi"/>
          <w:bCs/>
          <w:sz w:val="22"/>
          <w:szCs w:val="22"/>
        </w:rPr>
        <w:t xml:space="preserve">l cálculo del requerimiento de la reserva de liquidez y a la constitución de esta, </w:t>
      </w:r>
      <w:r w:rsidR="000C1740" w:rsidRPr="007C3495">
        <w:rPr>
          <w:rFonts w:ascii="Museo Sans 300" w:hAnsi="Museo Sans 300" w:cstheme="minorHAnsi"/>
          <w:bCs/>
          <w:sz w:val="22"/>
          <w:szCs w:val="22"/>
        </w:rPr>
        <w:t xml:space="preserve">y </w:t>
      </w:r>
      <w:r w:rsidR="00AD29D8" w:rsidRPr="007C3495">
        <w:rPr>
          <w:rFonts w:ascii="Museo Sans 300" w:hAnsi="Museo Sans 300" w:cstheme="minorHAnsi"/>
          <w:bCs/>
          <w:sz w:val="22"/>
          <w:szCs w:val="22"/>
        </w:rPr>
        <w:t>el período de gradualidad para el cálculo de la reserva de liquidez requerida</w:t>
      </w:r>
      <w:r w:rsidR="000C1740" w:rsidRPr="007C3495">
        <w:rPr>
          <w:rFonts w:ascii="Museo Sans 300" w:hAnsi="Museo Sans 300" w:cstheme="minorHAnsi"/>
          <w:bCs/>
          <w:sz w:val="22"/>
          <w:szCs w:val="22"/>
        </w:rPr>
        <w:t xml:space="preserve"> respectivamente</w:t>
      </w:r>
      <w:r w:rsidR="00AD29D8" w:rsidRPr="007C3495">
        <w:rPr>
          <w:rFonts w:ascii="Museo Sans 300" w:hAnsi="Museo Sans 300" w:cstheme="minorHAnsi"/>
          <w:bCs/>
          <w:sz w:val="22"/>
          <w:szCs w:val="22"/>
        </w:rPr>
        <w:t>.</w:t>
      </w:r>
    </w:p>
    <w:p w14:paraId="453EE805" w14:textId="172BB9A8" w:rsidR="00B660D6" w:rsidRPr="007C3495" w:rsidRDefault="00B660D6" w:rsidP="00B84F2A">
      <w:pPr>
        <w:pStyle w:val="Prrafodelista"/>
        <w:tabs>
          <w:tab w:val="left" w:pos="-720"/>
          <w:tab w:val="left" w:pos="567"/>
          <w:tab w:val="left" w:pos="851"/>
        </w:tabs>
        <w:suppressAutoHyphens/>
        <w:ind w:left="0"/>
        <w:rPr>
          <w:rFonts w:ascii="Museo Sans 300" w:hAnsi="Museo Sans 300" w:cstheme="minorHAnsi"/>
          <w:bCs/>
          <w:sz w:val="22"/>
          <w:szCs w:val="22"/>
        </w:rPr>
      </w:pPr>
    </w:p>
    <w:p w14:paraId="554F37C3" w14:textId="1710CA46" w:rsidR="00C53C9B" w:rsidRPr="007C3495" w:rsidRDefault="00C53C9B" w:rsidP="00274569">
      <w:pPr>
        <w:pStyle w:val="Sinespaciado"/>
        <w:tabs>
          <w:tab w:val="left" w:pos="851"/>
          <w:tab w:val="left" w:pos="4820"/>
        </w:tabs>
        <w:rPr>
          <w:rFonts w:ascii="Museo Sans 300" w:hAnsi="Museo Sans 300" w:cs="Arial"/>
        </w:rPr>
      </w:pPr>
      <w:r w:rsidRPr="007C3495">
        <w:rPr>
          <w:rFonts w:ascii="Museo Sans 300" w:hAnsi="Museo Sans 300"/>
          <w:b/>
        </w:rPr>
        <w:t>Aspectos no previstos</w:t>
      </w:r>
    </w:p>
    <w:p w14:paraId="5B1B1565" w14:textId="4F39E7EE" w:rsidR="00274569" w:rsidRPr="007C3495" w:rsidRDefault="00C53C9B" w:rsidP="00274569">
      <w:pPr>
        <w:pStyle w:val="Prrafodelista"/>
        <w:numPr>
          <w:ilvl w:val="0"/>
          <w:numId w:val="18"/>
        </w:numPr>
        <w:tabs>
          <w:tab w:val="left" w:pos="-720"/>
          <w:tab w:val="left" w:pos="567"/>
          <w:tab w:val="left" w:pos="851"/>
        </w:tabs>
        <w:suppressAutoHyphens/>
        <w:ind w:left="0" w:firstLine="0"/>
        <w:rPr>
          <w:rFonts w:ascii="Museo Sans 300" w:hAnsi="Museo Sans 300"/>
          <w:spacing w:val="-3"/>
          <w:sz w:val="22"/>
          <w:szCs w:val="22"/>
        </w:rPr>
      </w:pPr>
      <w:r w:rsidRPr="007C3495">
        <w:rPr>
          <w:rFonts w:ascii="Museo Sans 300" w:hAnsi="Museo Sans 300" w:cstheme="minorHAnsi"/>
          <w:bCs/>
          <w:sz w:val="22"/>
          <w:szCs w:val="22"/>
        </w:rPr>
        <w:t xml:space="preserve">Los aspectos no previstos en temas de regulación en las presentes </w:t>
      </w:r>
      <w:r w:rsidR="000D231D" w:rsidRPr="007C3495">
        <w:rPr>
          <w:rFonts w:ascii="Museo Sans 300" w:hAnsi="Museo Sans 300" w:cstheme="minorHAnsi"/>
          <w:bCs/>
          <w:sz w:val="22"/>
          <w:szCs w:val="22"/>
        </w:rPr>
        <w:t xml:space="preserve">Normas </w:t>
      </w:r>
      <w:r w:rsidRPr="007C3495">
        <w:rPr>
          <w:rFonts w:ascii="Museo Sans 300" w:hAnsi="Museo Sans 300" w:cstheme="minorHAnsi"/>
          <w:bCs/>
          <w:sz w:val="22"/>
          <w:szCs w:val="22"/>
        </w:rPr>
        <w:t xml:space="preserve">serán resueltos por el </w:t>
      </w:r>
      <w:r w:rsidR="00026E7A" w:rsidRPr="007C3495">
        <w:rPr>
          <w:rFonts w:ascii="Museo Sans 300" w:hAnsi="Museo Sans 300" w:cstheme="minorHAnsi"/>
          <w:bCs/>
          <w:sz w:val="22"/>
          <w:szCs w:val="22"/>
        </w:rPr>
        <w:t xml:space="preserve">Banco Central por medio de su </w:t>
      </w:r>
      <w:r w:rsidRPr="007C3495">
        <w:rPr>
          <w:rFonts w:ascii="Museo Sans 300" w:hAnsi="Museo Sans 300" w:cstheme="minorHAnsi"/>
          <w:bCs/>
          <w:sz w:val="22"/>
          <w:szCs w:val="22"/>
        </w:rPr>
        <w:t>Comité de Normas.</w:t>
      </w:r>
    </w:p>
    <w:p w14:paraId="3910B090" w14:textId="61958F0C" w:rsidR="00274569" w:rsidRPr="007C3495" w:rsidRDefault="00274569" w:rsidP="00274569">
      <w:pPr>
        <w:pStyle w:val="Prrafodelista"/>
        <w:tabs>
          <w:tab w:val="left" w:pos="-720"/>
          <w:tab w:val="left" w:pos="567"/>
          <w:tab w:val="left" w:pos="851"/>
        </w:tabs>
        <w:suppressAutoHyphens/>
        <w:ind w:left="0"/>
        <w:rPr>
          <w:rFonts w:ascii="Museo Sans 300" w:hAnsi="Museo Sans 300"/>
          <w:spacing w:val="-3"/>
          <w:sz w:val="22"/>
          <w:szCs w:val="22"/>
        </w:rPr>
      </w:pPr>
    </w:p>
    <w:p w14:paraId="6B6222C2" w14:textId="77777777" w:rsidR="00857E55" w:rsidRPr="007C3495" w:rsidRDefault="00857E55" w:rsidP="00274569">
      <w:pPr>
        <w:pStyle w:val="Prrafodelista"/>
        <w:tabs>
          <w:tab w:val="left" w:pos="-720"/>
          <w:tab w:val="left" w:pos="567"/>
          <w:tab w:val="left" w:pos="851"/>
        </w:tabs>
        <w:suppressAutoHyphens/>
        <w:ind w:left="0"/>
        <w:rPr>
          <w:rFonts w:ascii="Museo Sans 300" w:hAnsi="Museo Sans 300"/>
          <w:spacing w:val="-3"/>
          <w:sz w:val="22"/>
          <w:szCs w:val="22"/>
        </w:rPr>
      </w:pPr>
      <w:r w:rsidRPr="007C3495">
        <w:rPr>
          <w:rFonts w:ascii="Museo Sans 300" w:hAnsi="Museo Sans 300"/>
          <w:b/>
          <w:sz w:val="22"/>
          <w:szCs w:val="22"/>
        </w:rPr>
        <w:t xml:space="preserve">Vigencia </w:t>
      </w:r>
    </w:p>
    <w:p w14:paraId="2EDC5275" w14:textId="680702BD" w:rsidR="00857E55" w:rsidRPr="007C3495" w:rsidRDefault="00857E55" w:rsidP="00CC6DC9">
      <w:pPr>
        <w:pStyle w:val="Prrafodelista"/>
        <w:numPr>
          <w:ilvl w:val="0"/>
          <w:numId w:val="18"/>
        </w:numPr>
        <w:tabs>
          <w:tab w:val="left" w:pos="-720"/>
          <w:tab w:val="left" w:pos="851"/>
        </w:tabs>
        <w:suppressAutoHyphens/>
        <w:ind w:left="0" w:firstLine="0"/>
        <w:rPr>
          <w:rFonts w:ascii="Museo Sans 300" w:hAnsi="Museo Sans 300"/>
          <w:sz w:val="22"/>
          <w:szCs w:val="22"/>
        </w:rPr>
      </w:pPr>
      <w:r w:rsidRPr="007C3495">
        <w:rPr>
          <w:rFonts w:ascii="Museo Sans 300" w:hAnsi="Museo Sans 300"/>
          <w:sz w:val="22"/>
          <w:szCs w:val="22"/>
        </w:rPr>
        <w:t xml:space="preserve">La vigencia de las presentes </w:t>
      </w:r>
      <w:r w:rsidR="000D231D" w:rsidRPr="007C3495">
        <w:rPr>
          <w:rFonts w:ascii="Museo Sans 300" w:hAnsi="Museo Sans 300"/>
          <w:sz w:val="22"/>
          <w:szCs w:val="22"/>
        </w:rPr>
        <w:t xml:space="preserve">Normas </w:t>
      </w:r>
      <w:r w:rsidRPr="007C3495">
        <w:rPr>
          <w:rFonts w:ascii="Museo Sans 300" w:hAnsi="Museo Sans 300"/>
          <w:sz w:val="22"/>
          <w:szCs w:val="22"/>
        </w:rPr>
        <w:t xml:space="preserve">será </w:t>
      </w:r>
      <w:r w:rsidR="002D3780" w:rsidRPr="007C3495">
        <w:rPr>
          <w:rFonts w:ascii="Museo Sans 300" w:hAnsi="Museo Sans 300"/>
          <w:sz w:val="22"/>
          <w:szCs w:val="22"/>
        </w:rPr>
        <w:t xml:space="preserve">a partir del </w:t>
      </w:r>
      <w:r w:rsidR="003C4F09" w:rsidRPr="007C3495">
        <w:rPr>
          <w:rFonts w:ascii="Museo Sans 300" w:hAnsi="Museo Sans 300"/>
          <w:sz w:val="22"/>
          <w:szCs w:val="22"/>
        </w:rPr>
        <w:t>veintiuno</w:t>
      </w:r>
      <w:r w:rsidR="002D3780" w:rsidRPr="007C3495">
        <w:rPr>
          <w:rFonts w:ascii="Museo Sans 300" w:hAnsi="Museo Sans 300"/>
          <w:sz w:val="22"/>
          <w:szCs w:val="22"/>
        </w:rPr>
        <w:t xml:space="preserve"> de febrero de dos mil veintidós </w:t>
      </w:r>
      <w:r w:rsidR="003B1091" w:rsidRPr="007C3495">
        <w:rPr>
          <w:rFonts w:ascii="Museo Sans 300" w:hAnsi="Museo Sans 300"/>
          <w:sz w:val="22"/>
          <w:szCs w:val="22"/>
        </w:rPr>
        <w:t xml:space="preserve">hasta el </w:t>
      </w:r>
      <w:r w:rsidR="00D92DB0" w:rsidRPr="007C3495">
        <w:rPr>
          <w:rFonts w:ascii="Museo Sans 300" w:hAnsi="Museo Sans 300"/>
          <w:sz w:val="22"/>
          <w:szCs w:val="22"/>
        </w:rPr>
        <w:t xml:space="preserve">dieciséis </w:t>
      </w:r>
      <w:r w:rsidR="003B1091" w:rsidRPr="007C3495">
        <w:rPr>
          <w:rFonts w:ascii="Museo Sans 300" w:hAnsi="Museo Sans 300"/>
          <w:sz w:val="22"/>
          <w:szCs w:val="22"/>
        </w:rPr>
        <w:t>de agosto de dos mil veintidós.</w:t>
      </w:r>
    </w:p>
    <w:bookmarkEnd w:id="0"/>
    <w:p w14:paraId="273A0C21" w14:textId="39BE8F76" w:rsidR="00EA60B0" w:rsidRPr="00BA318C" w:rsidRDefault="00855B86" w:rsidP="00274569">
      <w:pPr>
        <w:rPr>
          <w:rFonts w:ascii="Museo Sans 300" w:hAnsi="Museo Sans 300"/>
          <w:sz w:val="22"/>
          <w:szCs w:val="22"/>
        </w:rPr>
      </w:pPr>
      <w:r w:rsidRPr="00BA318C">
        <w:rPr>
          <w:rFonts w:ascii="Museo Sans 300" w:hAnsi="Museo Sans 300"/>
          <w:sz w:val="22"/>
          <w:szCs w:val="22"/>
        </w:rPr>
        <w:t xml:space="preserve"> </w:t>
      </w:r>
    </w:p>
    <w:sectPr w:rsidR="00EA60B0" w:rsidRPr="00BA318C" w:rsidSect="00B04C45">
      <w:headerReference w:type="default" r:id="rId13"/>
      <w:footerReference w:type="even" r:id="rId14"/>
      <w:footerReference w:type="default" r:id="rId15"/>
      <w:headerReference w:type="first" r:id="rId16"/>
      <w:footerReference w:type="first" r:id="rId17"/>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B440" w14:textId="77777777" w:rsidR="00697FE8" w:rsidRDefault="00697FE8" w:rsidP="00941CBC">
      <w:r>
        <w:separator/>
      </w:r>
    </w:p>
  </w:endnote>
  <w:endnote w:type="continuationSeparator" w:id="0">
    <w:p w14:paraId="61DFFD23" w14:textId="77777777" w:rsidR="00697FE8" w:rsidRDefault="00697FE8" w:rsidP="00941CBC">
      <w:r>
        <w:continuationSeparator/>
      </w:r>
    </w:p>
  </w:endnote>
  <w:endnote w:type="continuationNotice" w:id="1">
    <w:p w14:paraId="1C6C796C" w14:textId="77777777" w:rsidR="00697FE8" w:rsidRDefault="00697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17E0" w14:textId="77777777" w:rsidR="00FF77BA" w:rsidRDefault="00FF77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C3BB6C" w14:textId="77777777" w:rsidR="00FF77BA" w:rsidRDefault="00FF77B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38CC" w14:textId="77777777" w:rsidR="00FF77BA" w:rsidRDefault="00FF77BA" w:rsidP="005F0B76">
    <w:pPr>
      <w:pStyle w:val="Piedepgina"/>
      <w:jc w:val="right"/>
    </w:pPr>
  </w:p>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6521"/>
      <w:gridCol w:w="2126"/>
    </w:tblGrid>
    <w:tr w:rsidR="00FF77BA" w:rsidRPr="001700D4" w14:paraId="6B4DAC66" w14:textId="77777777" w:rsidTr="0071399B">
      <w:trPr>
        <w:trHeight w:val="822"/>
        <w:jc w:val="center"/>
      </w:trPr>
      <w:tc>
        <w:tcPr>
          <w:tcW w:w="557" w:type="dxa"/>
          <w:tcBorders>
            <w:top w:val="nil"/>
          </w:tcBorders>
          <w:vAlign w:val="bottom"/>
        </w:tcPr>
        <w:p w14:paraId="6342F58D" w14:textId="77777777" w:rsidR="00FF77BA" w:rsidRPr="001700D4" w:rsidRDefault="00FF77BA" w:rsidP="00552FDE">
          <w:pPr>
            <w:pStyle w:val="Piedepgina"/>
            <w:ind w:firstLine="34"/>
            <w:jc w:val="center"/>
            <w:rPr>
              <w:rFonts w:ascii="Museo Sans 300" w:hAnsi="Museo Sans 300"/>
              <w:sz w:val="18"/>
              <w:szCs w:val="22"/>
            </w:rPr>
          </w:pPr>
        </w:p>
      </w:tc>
      <w:tc>
        <w:tcPr>
          <w:tcW w:w="6521" w:type="dxa"/>
          <w:vAlign w:val="center"/>
        </w:tcPr>
        <w:p w14:paraId="1AD2FD6A" w14:textId="77777777" w:rsidR="00FF77BA" w:rsidRPr="001700D4" w:rsidRDefault="00FF77BA" w:rsidP="00552FDE">
          <w:pPr>
            <w:pStyle w:val="Piedepgina"/>
            <w:jc w:val="center"/>
            <w:rPr>
              <w:rFonts w:ascii="Museo Sans 300" w:hAnsi="Museo Sans 300" w:cs="Arial"/>
              <w:color w:val="818284"/>
              <w:sz w:val="18"/>
              <w:szCs w:val="22"/>
            </w:rPr>
          </w:pPr>
          <w:r w:rsidRPr="001700D4">
            <w:rPr>
              <w:rFonts w:ascii="Museo Sans 300" w:hAnsi="Museo Sans 300" w:cs="Arial"/>
              <w:color w:val="818284"/>
              <w:sz w:val="18"/>
              <w:szCs w:val="22"/>
            </w:rPr>
            <w:t>Alameda Juan Pablo II, entre 15 y 17 Av. Norte, San Salvador, El Salvador.</w:t>
          </w:r>
        </w:p>
        <w:p w14:paraId="2B508128" w14:textId="77777777" w:rsidR="00FF77BA" w:rsidRPr="001700D4" w:rsidRDefault="00FF77BA" w:rsidP="00552FDE">
          <w:pPr>
            <w:pStyle w:val="Piedepgina"/>
            <w:jc w:val="center"/>
            <w:rPr>
              <w:rFonts w:ascii="Museo Sans 300" w:hAnsi="Museo Sans 300" w:cs="Arial"/>
              <w:color w:val="818284"/>
              <w:sz w:val="18"/>
              <w:szCs w:val="22"/>
            </w:rPr>
          </w:pPr>
          <w:r w:rsidRPr="001700D4">
            <w:rPr>
              <w:rFonts w:ascii="Museo Sans 300" w:hAnsi="Museo Sans 300" w:cs="Arial"/>
              <w:color w:val="818284"/>
              <w:sz w:val="18"/>
              <w:szCs w:val="22"/>
            </w:rPr>
            <w:t>Tel. (503) 2281-8000</w:t>
          </w:r>
        </w:p>
        <w:p w14:paraId="4A77B778" w14:textId="77777777" w:rsidR="00FF77BA" w:rsidRPr="001700D4" w:rsidRDefault="00FF77BA" w:rsidP="00552FDE">
          <w:pPr>
            <w:pStyle w:val="Piedepgina"/>
            <w:jc w:val="center"/>
            <w:rPr>
              <w:rFonts w:ascii="Museo Sans 300" w:hAnsi="Museo Sans 300" w:cs="Arial"/>
              <w:color w:val="818284"/>
              <w:sz w:val="18"/>
              <w:szCs w:val="22"/>
            </w:rPr>
          </w:pPr>
          <w:r w:rsidRPr="001700D4">
            <w:rPr>
              <w:rFonts w:ascii="Museo Sans 300" w:hAnsi="Museo Sans 300" w:cs="Arial"/>
              <w:color w:val="818284"/>
              <w:sz w:val="18"/>
              <w:szCs w:val="22"/>
            </w:rPr>
            <w:t>www.bcr.gob.sv</w:t>
          </w:r>
        </w:p>
      </w:tc>
      <w:tc>
        <w:tcPr>
          <w:tcW w:w="2126" w:type="dxa"/>
          <w:vAlign w:val="center"/>
        </w:tcPr>
        <w:p w14:paraId="6DC64B8F" w14:textId="32597A63" w:rsidR="00FF77BA" w:rsidRPr="001700D4" w:rsidRDefault="00155A32" w:rsidP="00552FDE">
          <w:pPr>
            <w:pStyle w:val="Piedepgina"/>
            <w:jc w:val="center"/>
            <w:rPr>
              <w:rFonts w:ascii="Museo Sans 300" w:hAnsi="Museo Sans 300" w:cs="Arial"/>
              <w:color w:val="818284"/>
              <w:sz w:val="18"/>
              <w:szCs w:val="22"/>
            </w:rPr>
          </w:pPr>
          <w:sdt>
            <w:sdtPr>
              <w:rPr>
                <w:rFonts w:ascii="Museo Sans 300" w:hAnsi="Museo Sans 300" w:cs="Arial"/>
                <w:sz w:val="18"/>
                <w:szCs w:val="22"/>
              </w:rPr>
              <w:id w:val="558291625"/>
              <w:docPartObj>
                <w:docPartGallery w:val="Page Numbers (Bottom of Page)"/>
                <w:docPartUnique/>
              </w:docPartObj>
            </w:sdtPr>
            <w:sdtEndPr/>
            <w:sdtContent>
              <w:sdt>
                <w:sdtPr>
                  <w:rPr>
                    <w:rFonts w:ascii="Museo Sans 300" w:hAnsi="Museo Sans 300" w:cs="Arial"/>
                    <w:sz w:val="18"/>
                    <w:szCs w:val="22"/>
                  </w:rPr>
                  <w:id w:val="-71353066"/>
                  <w:docPartObj>
                    <w:docPartGallery w:val="Page Numbers (Top of Page)"/>
                    <w:docPartUnique/>
                  </w:docPartObj>
                </w:sdtPr>
                <w:sdtEndPr/>
                <w:sdtContent>
                  <w:r w:rsidR="00FF77BA" w:rsidRPr="001700D4">
                    <w:rPr>
                      <w:rFonts w:ascii="Museo Sans 300" w:hAnsi="Museo Sans 300" w:cs="Arial"/>
                      <w:color w:val="818284"/>
                      <w:sz w:val="18"/>
                      <w:szCs w:val="22"/>
                    </w:rPr>
                    <w:t xml:space="preserve">Página </w:t>
                  </w:r>
                  <w:r w:rsidR="00FF77BA" w:rsidRPr="001700D4">
                    <w:rPr>
                      <w:rFonts w:ascii="Museo Sans 300" w:hAnsi="Museo Sans 300" w:cs="Arial"/>
                      <w:color w:val="818284"/>
                      <w:sz w:val="18"/>
                      <w:szCs w:val="22"/>
                    </w:rPr>
                    <w:fldChar w:fldCharType="begin"/>
                  </w:r>
                  <w:r w:rsidR="00FF77BA" w:rsidRPr="001700D4">
                    <w:rPr>
                      <w:rFonts w:ascii="Museo Sans 300" w:hAnsi="Museo Sans 300" w:cs="Arial"/>
                      <w:color w:val="818284"/>
                      <w:sz w:val="18"/>
                      <w:szCs w:val="22"/>
                    </w:rPr>
                    <w:instrText>PAGE</w:instrText>
                  </w:r>
                  <w:r w:rsidR="00FF77BA" w:rsidRPr="001700D4">
                    <w:rPr>
                      <w:rFonts w:ascii="Museo Sans 300" w:hAnsi="Museo Sans 300" w:cs="Arial"/>
                      <w:color w:val="818284"/>
                      <w:sz w:val="18"/>
                      <w:szCs w:val="22"/>
                    </w:rPr>
                    <w:fldChar w:fldCharType="separate"/>
                  </w:r>
                  <w:r w:rsidR="0093090E" w:rsidRPr="001700D4">
                    <w:rPr>
                      <w:rFonts w:ascii="Museo Sans 300" w:hAnsi="Museo Sans 300" w:cs="Arial"/>
                      <w:noProof/>
                      <w:color w:val="818284"/>
                      <w:sz w:val="18"/>
                      <w:szCs w:val="22"/>
                    </w:rPr>
                    <w:t>6</w:t>
                  </w:r>
                  <w:r w:rsidR="00FF77BA" w:rsidRPr="001700D4">
                    <w:rPr>
                      <w:rFonts w:ascii="Museo Sans 300" w:hAnsi="Museo Sans 300" w:cs="Arial"/>
                      <w:color w:val="818284"/>
                      <w:sz w:val="18"/>
                      <w:szCs w:val="22"/>
                    </w:rPr>
                    <w:fldChar w:fldCharType="end"/>
                  </w:r>
                  <w:r w:rsidR="00FF77BA" w:rsidRPr="001700D4">
                    <w:rPr>
                      <w:rFonts w:ascii="Museo Sans 300" w:hAnsi="Museo Sans 300" w:cs="Arial"/>
                      <w:color w:val="818284"/>
                      <w:sz w:val="18"/>
                      <w:szCs w:val="22"/>
                    </w:rPr>
                    <w:t xml:space="preserve"> de </w:t>
                  </w:r>
                  <w:r w:rsidR="00FF77BA" w:rsidRPr="001700D4">
                    <w:rPr>
                      <w:rFonts w:ascii="Museo Sans 300" w:hAnsi="Museo Sans 300" w:cs="Arial"/>
                      <w:color w:val="818284"/>
                      <w:sz w:val="18"/>
                      <w:szCs w:val="22"/>
                    </w:rPr>
                    <w:fldChar w:fldCharType="begin"/>
                  </w:r>
                  <w:r w:rsidR="00FF77BA" w:rsidRPr="001700D4">
                    <w:rPr>
                      <w:rFonts w:ascii="Museo Sans 300" w:hAnsi="Museo Sans 300" w:cs="Arial"/>
                      <w:color w:val="818284"/>
                      <w:sz w:val="18"/>
                      <w:szCs w:val="22"/>
                    </w:rPr>
                    <w:instrText>NUMPAGES</w:instrText>
                  </w:r>
                  <w:r w:rsidR="00FF77BA" w:rsidRPr="001700D4">
                    <w:rPr>
                      <w:rFonts w:ascii="Museo Sans 300" w:hAnsi="Museo Sans 300" w:cs="Arial"/>
                      <w:color w:val="818284"/>
                      <w:sz w:val="18"/>
                      <w:szCs w:val="22"/>
                    </w:rPr>
                    <w:fldChar w:fldCharType="separate"/>
                  </w:r>
                  <w:r w:rsidR="0093090E" w:rsidRPr="001700D4">
                    <w:rPr>
                      <w:rFonts w:ascii="Museo Sans 300" w:hAnsi="Museo Sans 300" w:cs="Arial"/>
                      <w:noProof/>
                      <w:color w:val="818284"/>
                      <w:sz w:val="18"/>
                      <w:szCs w:val="22"/>
                    </w:rPr>
                    <w:t>7</w:t>
                  </w:r>
                  <w:r w:rsidR="00FF77BA" w:rsidRPr="001700D4">
                    <w:rPr>
                      <w:rFonts w:ascii="Museo Sans 300" w:hAnsi="Museo Sans 300" w:cs="Arial"/>
                      <w:color w:val="818284"/>
                      <w:sz w:val="18"/>
                      <w:szCs w:val="22"/>
                    </w:rPr>
                    <w:fldChar w:fldCharType="end"/>
                  </w:r>
                </w:sdtContent>
              </w:sdt>
            </w:sdtContent>
          </w:sdt>
        </w:p>
      </w:tc>
    </w:tr>
  </w:tbl>
  <w:p w14:paraId="1DDBC436" w14:textId="77777777" w:rsidR="00FF77BA" w:rsidRDefault="00FF77BA"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2593" w14:textId="77777777" w:rsidR="00FF77BA" w:rsidRDefault="00FF77BA"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FF77BA" w:rsidRPr="00B076B4" w14:paraId="75954539" w14:textId="77777777" w:rsidTr="006D6B09">
      <w:trPr>
        <w:trHeight w:val="822"/>
      </w:trPr>
      <w:tc>
        <w:tcPr>
          <w:tcW w:w="1985" w:type="dxa"/>
          <w:tcBorders>
            <w:top w:val="nil"/>
          </w:tcBorders>
          <w:vAlign w:val="bottom"/>
        </w:tcPr>
        <w:p w14:paraId="4FD64B6C" w14:textId="77777777" w:rsidR="00FF77BA" w:rsidRPr="008E061F" w:rsidRDefault="00FF77BA" w:rsidP="006D6B09">
          <w:pPr>
            <w:pStyle w:val="Piedepgina"/>
            <w:ind w:firstLine="34"/>
            <w:jc w:val="center"/>
            <w:rPr>
              <w:rFonts w:ascii="Arial Narrow" w:hAnsi="Arial Narrow"/>
              <w:sz w:val="20"/>
              <w:szCs w:val="20"/>
            </w:rPr>
          </w:pPr>
        </w:p>
        <w:p w14:paraId="6B1851F6" w14:textId="77777777" w:rsidR="00FF77BA" w:rsidRPr="008E061F" w:rsidRDefault="00FF77BA" w:rsidP="006D6B09">
          <w:pPr>
            <w:pStyle w:val="Piedepgina"/>
            <w:ind w:firstLine="34"/>
            <w:jc w:val="center"/>
            <w:rPr>
              <w:rFonts w:ascii="Arial Narrow" w:hAnsi="Arial Narrow"/>
              <w:sz w:val="20"/>
              <w:szCs w:val="20"/>
            </w:rPr>
          </w:pPr>
        </w:p>
        <w:p w14:paraId="1F0D4181" w14:textId="77777777" w:rsidR="00FF77BA" w:rsidRPr="008E061F" w:rsidRDefault="00FF77BA" w:rsidP="006D6B09">
          <w:pPr>
            <w:pStyle w:val="Piedepgina"/>
            <w:ind w:firstLine="34"/>
            <w:rPr>
              <w:rFonts w:ascii="Arial Narrow" w:hAnsi="Arial Narrow"/>
              <w:sz w:val="20"/>
              <w:szCs w:val="20"/>
            </w:rPr>
          </w:pPr>
        </w:p>
      </w:tc>
      <w:tc>
        <w:tcPr>
          <w:tcW w:w="6521" w:type="dxa"/>
          <w:vAlign w:val="center"/>
        </w:tcPr>
        <w:p w14:paraId="5A96C482" w14:textId="77777777" w:rsidR="00FF77BA" w:rsidRPr="008E061F" w:rsidRDefault="00FF77BA"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64FD967A" w14:textId="77777777" w:rsidR="00FF77BA" w:rsidRPr="008E061F" w:rsidRDefault="00FF77BA"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6F82ABB2" w14:textId="77777777" w:rsidR="00FF77BA" w:rsidRPr="008E061F" w:rsidRDefault="00FF77BA"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0301C2A7" w14:textId="29E97029" w:rsidR="00FF77BA" w:rsidRPr="008E061F" w:rsidRDefault="00FF77BA"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6</w:t>
          </w:r>
          <w:r w:rsidRPr="008E061F">
            <w:rPr>
              <w:rFonts w:ascii="Arial Narrow" w:hAnsi="Arial Narrow" w:cs="Arial"/>
              <w:color w:val="818284"/>
              <w:sz w:val="20"/>
              <w:szCs w:val="20"/>
            </w:rPr>
            <w:fldChar w:fldCharType="end"/>
          </w:r>
        </w:p>
      </w:tc>
    </w:tr>
  </w:tbl>
  <w:p w14:paraId="7A8DA3A0" w14:textId="77777777" w:rsidR="00FF77BA" w:rsidRDefault="00FF77BA">
    <w:pPr>
      <w:rPr>
        <w:rFonts w:ascii="Cambria" w:hAnsi="Cambria"/>
      </w:rPr>
    </w:pPr>
  </w:p>
  <w:p w14:paraId="26CB3513" w14:textId="77777777" w:rsidR="00FF77BA" w:rsidRDefault="00FF77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E369" w14:textId="77777777" w:rsidR="00697FE8" w:rsidRDefault="00697FE8" w:rsidP="00941CBC">
      <w:r>
        <w:separator/>
      </w:r>
    </w:p>
  </w:footnote>
  <w:footnote w:type="continuationSeparator" w:id="0">
    <w:p w14:paraId="792CB410" w14:textId="77777777" w:rsidR="00697FE8" w:rsidRDefault="00697FE8" w:rsidP="00941CBC">
      <w:r>
        <w:continuationSeparator/>
      </w:r>
    </w:p>
  </w:footnote>
  <w:footnote w:type="continuationNotice" w:id="1">
    <w:p w14:paraId="260C7823" w14:textId="77777777" w:rsidR="00697FE8" w:rsidRDefault="00697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0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093"/>
      <w:gridCol w:w="6128"/>
      <w:gridCol w:w="1843"/>
    </w:tblGrid>
    <w:tr w:rsidR="00FF77BA" w:rsidRPr="00BA318C" w14:paraId="752BCBCD" w14:textId="77777777" w:rsidTr="0071399B">
      <w:trPr>
        <w:trHeight w:val="472"/>
      </w:trPr>
      <w:tc>
        <w:tcPr>
          <w:tcW w:w="2093" w:type="dxa"/>
          <w:vAlign w:val="center"/>
        </w:tcPr>
        <w:p w14:paraId="2F62EB21" w14:textId="6D2C678D" w:rsidR="00FF77BA" w:rsidRPr="00BA318C" w:rsidRDefault="00FF77BA" w:rsidP="00552FDE">
          <w:pPr>
            <w:tabs>
              <w:tab w:val="center" w:pos="4419"/>
              <w:tab w:val="right" w:pos="8838"/>
            </w:tabs>
            <w:jc w:val="center"/>
            <w:rPr>
              <w:rFonts w:ascii="Museo Sans 300" w:hAnsi="Museo Sans 300" w:cs="Arial"/>
              <w:color w:val="808080" w:themeColor="background1" w:themeShade="80"/>
              <w:sz w:val="18"/>
              <w:szCs w:val="22"/>
            </w:rPr>
          </w:pPr>
          <w:r w:rsidRPr="00BA318C">
            <w:rPr>
              <w:rFonts w:ascii="Museo Sans 300" w:hAnsi="Museo Sans 300" w:cs="Arial"/>
              <w:color w:val="808080" w:themeColor="background1" w:themeShade="80"/>
              <w:sz w:val="18"/>
              <w:szCs w:val="22"/>
            </w:rPr>
            <w:t>CNBCR-0</w:t>
          </w:r>
          <w:r w:rsidR="00BA318C">
            <w:rPr>
              <w:rFonts w:ascii="Museo Sans 300" w:hAnsi="Museo Sans 300" w:cs="Arial"/>
              <w:color w:val="808080" w:themeColor="background1" w:themeShade="80"/>
              <w:sz w:val="18"/>
              <w:szCs w:val="22"/>
            </w:rPr>
            <w:t>2</w:t>
          </w:r>
          <w:r w:rsidRPr="00BA318C">
            <w:rPr>
              <w:rFonts w:ascii="Museo Sans 300" w:hAnsi="Museo Sans 300" w:cs="Arial"/>
              <w:color w:val="808080" w:themeColor="background1" w:themeShade="80"/>
              <w:sz w:val="18"/>
              <w:szCs w:val="22"/>
            </w:rPr>
            <w:t>/202</w:t>
          </w:r>
          <w:r w:rsidR="00BA318C">
            <w:rPr>
              <w:rFonts w:ascii="Museo Sans 300" w:hAnsi="Museo Sans 300" w:cs="Arial"/>
              <w:color w:val="808080" w:themeColor="background1" w:themeShade="80"/>
              <w:sz w:val="18"/>
              <w:szCs w:val="22"/>
            </w:rPr>
            <w:t>1</w:t>
          </w:r>
        </w:p>
      </w:tc>
      <w:tc>
        <w:tcPr>
          <w:tcW w:w="6128" w:type="dxa"/>
          <w:vMerge w:val="restart"/>
          <w:vAlign w:val="center"/>
        </w:tcPr>
        <w:p w14:paraId="47613CF9" w14:textId="052C2A90" w:rsidR="00980283" w:rsidRDefault="00980283" w:rsidP="00C566AD">
          <w:pPr>
            <w:tabs>
              <w:tab w:val="center" w:pos="4419"/>
              <w:tab w:val="right" w:pos="8838"/>
            </w:tabs>
            <w:jc w:val="center"/>
            <w:rPr>
              <w:rFonts w:ascii="Museo Sans 300" w:hAnsi="Museo Sans 300" w:cs="Arial"/>
              <w:color w:val="818284"/>
              <w:sz w:val="18"/>
              <w:szCs w:val="22"/>
            </w:rPr>
          </w:pPr>
          <w:r w:rsidRPr="00BA318C">
            <w:rPr>
              <w:rFonts w:ascii="Museo Sans 300" w:hAnsi="Museo Sans 300" w:cs="Arial"/>
              <w:color w:val="818284"/>
              <w:sz w:val="18"/>
              <w:szCs w:val="22"/>
            </w:rPr>
            <w:t>NPBT-07</w:t>
          </w:r>
        </w:p>
        <w:p w14:paraId="24F7A3D0" w14:textId="3FBB23FE" w:rsidR="00BA318C" w:rsidRPr="00E90DAB" w:rsidRDefault="00FF77BA" w:rsidP="00E90DAB">
          <w:pPr>
            <w:tabs>
              <w:tab w:val="center" w:pos="4419"/>
              <w:tab w:val="right" w:pos="8838"/>
            </w:tabs>
            <w:jc w:val="center"/>
            <w:rPr>
              <w:rFonts w:ascii="Museo Sans 300" w:hAnsi="Museo Sans 300" w:cs="Arial"/>
              <w:color w:val="818284"/>
              <w:sz w:val="18"/>
              <w:szCs w:val="22"/>
            </w:rPr>
          </w:pPr>
          <w:r w:rsidRPr="00BA318C">
            <w:rPr>
              <w:rFonts w:ascii="Museo Sans 300" w:hAnsi="Museo Sans 300" w:cs="Arial"/>
              <w:color w:val="818284"/>
              <w:sz w:val="18"/>
              <w:szCs w:val="22"/>
            </w:rPr>
            <w:t>NORMAS TÉCNICAS TEMPORALES PARA EL CÁLCULO DE LA RESERVA DE LIQUIDEZ SOBRE DEPÓSITOS Y OTRAS OBLIGACIONES</w:t>
          </w:r>
        </w:p>
      </w:tc>
      <w:tc>
        <w:tcPr>
          <w:tcW w:w="1843" w:type="dxa"/>
          <w:vMerge w:val="restart"/>
          <w:vAlign w:val="center"/>
        </w:tcPr>
        <w:p w14:paraId="4B541EBB" w14:textId="77777777" w:rsidR="00FF77BA" w:rsidRPr="00BA318C" w:rsidRDefault="00FF77BA" w:rsidP="00552FDE">
          <w:pPr>
            <w:tabs>
              <w:tab w:val="center" w:pos="4419"/>
              <w:tab w:val="right" w:pos="8838"/>
            </w:tabs>
            <w:jc w:val="center"/>
            <w:rPr>
              <w:rFonts w:ascii="Museo Sans 300" w:hAnsi="Museo Sans 300" w:cs="Arial"/>
              <w:sz w:val="18"/>
              <w:szCs w:val="22"/>
            </w:rPr>
          </w:pPr>
          <w:r w:rsidRPr="00BA318C">
            <w:rPr>
              <w:rFonts w:ascii="Museo Sans 300" w:hAnsi="Museo Sans 300"/>
              <w:noProof/>
              <w:sz w:val="18"/>
              <w:szCs w:val="22"/>
            </w:rPr>
            <w:drawing>
              <wp:inline distT="0" distB="0" distL="0" distR="0" wp14:anchorId="5CDAB633" wp14:editId="4D8CB4F1">
                <wp:extent cx="931382" cy="607492"/>
                <wp:effectExtent l="0" t="0" r="2540" b="2540"/>
                <wp:docPr id="75" name="Imagen 7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FF77BA" w:rsidRPr="00BA318C" w14:paraId="65510072" w14:textId="77777777" w:rsidTr="0071399B">
      <w:trPr>
        <w:trHeight w:val="478"/>
      </w:trPr>
      <w:tc>
        <w:tcPr>
          <w:tcW w:w="2093" w:type="dxa"/>
          <w:vAlign w:val="center"/>
        </w:tcPr>
        <w:p w14:paraId="2C367428" w14:textId="323C49DB" w:rsidR="00FF77BA" w:rsidRPr="00BA318C" w:rsidRDefault="00FF77BA" w:rsidP="00552FDE">
          <w:pPr>
            <w:tabs>
              <w:tab w:val="center" w:pos="4419"/>
              <w:tab w:val="right" w:pos="8838"/>
            </w:tabs>
            <w:jc w:val="center"/>
            <w:rPr>
              <w:rFonts w:ascii="Museo Sans 300" w:hAnsi="Museo Sans 300" w:cs="Arial"/>
              <w:color w:val="818284"/>
              <w:sz w:val="18"/>
              <w:szCs w:val="22"/>
            </w:rPr>
          </w:pPr>
          <w:r w:rsidRPr="00BA318C">
            <w:rPr>
              <w:rFonts w:ascii="Museo Sans 300" w:hAnsi="Museo Sans 300" w:cs="Arial"/>
              <w:color w:val="818284"/>
              <w:sz w:val="18"/>
              <w:szCs w:val="22"/>
            </w:rPr>
            <w:t xml:space="preserve">Aprobación: </w:t>
          </w:r>
          <w:r w:rsidR="003C4F09">
            <w:rPr>
              <w:rFonts w:ascii="Museo Sans 300" w:hAnsi="Museo Sans 300" w:cs="Arial"/>
              <w:color w:val="818284"/>
              <w:sz w:val="18"/>
              <w:szCs w:val="22"/>
            </w:rPr>
            <w:t>21</w:t>
          </w:r>
          <w:r w:rsidRPr="00BA318C">
            <w:rPr>
              <w:rFonts w:ascii="Museo Sans 300" w:hAnsi="Museo Sans 300" w:cs="Arial"/>
              <w:color w:val="818284"/>
              <w:sz w:val="18"/>
              <w:szCs w:val="22"/>
            </w:rPr>
            <w:t>/0</w:t>
          </w:r>
          <w:r w:rsidR="00BA318C">
            <w:rPr>
              <w:rFonts w:ascii="Museo Sans 300" w:hAnsi="Museo Sans 300" w:cs="Arial"/>
              <w:color w:val="818284"/>
              <w:sz w:val="18"/>
              <w:szCs w:val="22"/>
            </w:rPr>
            <w:t>2</w:t>
          </w:r>
          <w:r w:rsidRPr="00BA318C">
            <w:rPr>
              <w:rFonts w:ascii="Museo Sans 300" w:hAnsi="Museo Sans 300" w:cs="Arial"/>
              <w:color w:val="818284"/>
              <w:sz w:val="18"/>
              <w:szCs w:val="22"/>
            </w:rPr>
            <w:t>/202</w:t>
          </w:r>
          <w:r w:rsidR="00BA318C">
            <w:rPr>
              <w:rFonts w:ascii="Museo Sans 300" w:hAnsi="Museo Sans 300" w:cs="Arial"/>
              <w:color w:val="818284"/>
              <w:sz w:val="18"/>
              <w:szCs w:val="22"/>
            </w:rPr>
            <w:t>2</w:t>
          </w:r>
        </w:p>
      </w:tc>
      <w:tc>
        <w:tcPr>
          <w:tcW w:w="6128" w:type="dxa"/>
          <w:vMerge/>
          <w:vAlign w:val="center"/>
        </w:tcPr>
        <w:p w14:paraId="4012DF99" w14:textId="77777777" w:rsidR="00FF77BA" w:rsidRPr="00BA318C" w:rsidRDefault="00FF77BA" w:rsidP="00552FDE">
          <w:pPr>
            <w:tabs>
              <w:tab w:val="center" w:pos="4419"/>
              <w:tab w:val="right" w:pos="8838"/>
            </w:tabs>
            <w:jc w:val="center"/>
            <w:rPr>
              <w:rFonts w:ascii="Museo Sans 300" w:hAnsi="Museo Sans 300" w:cs="Arial"/>
              <w:sz w:val="18"/>
              <w:szCs w:val="22"/>
            </w:rPr>
          </w:pPr>
        </w:p>
      </w:tc>
      <w:tc>
        <w:tcPr>
          <w:tcW w:w="1843" w:type="dxa"/>
          <w:vMerge/>
          <w:vAlign w:val="center"/>
        </w:tcPr>
        <w:p w14:paraId="2F18CBD9" w14:textId="77777777" w:rsidR="00FF77BA" w:rsidRPr="00BA318C" w:rsidRDefault="00FF77BA" w:rsidP="00552FDE">
          <w:pPr>
            <w:tabs>
              <w:tab w:val="center" w:pos="4419"/>
              <w:tab w:val="right" w:pos="8838"/>
            </w:tabs>
            <w:jc w:val="center"/>
            <w:rPr>
              <w:rFonts w:ascii="Museo Sans 300" w:hAnsi="Museo Sans 300" w:cs="Arial"/>
              <w:noProof/>
              <w:sz w:val="18"/>
              <w:szCs w:val="22"/>
            </w:rPr>
          </w:pPr>
        </w:p>
      </w:tc>
    </w:tr>
    <w:tr w:rsidR="00FF77BA" w:rsidRPr="00BA318C" w14:paraId="0CF88216" w14:textId="77777777" w:rsidTr="0071399B">
      <w:trPr>
        <w:trHeight w:val="495"/>
      </w:trPr>
      <w:tc>
        <w:tcPr>
          <w:tcW w:w="2093" w:type="dxa"/>
          <w:vAlign w:val="center"/>
        </w:tcPr>
        <w:p w14:paraId="6F8B1397" w14:textId="330718BF" w:rsidR="00FF77BA" w:rsidRPr="00BA318C" w:rsidRDefault="00FF77BA" w:rsidP="00552FDE">
          <w:pPr>
            <w:tabs>
              <w:tab w:val="center" w:pos="4419"/>
              <w:tab w:val="right" w:pos="8838"/>
            </w:tabs>
            <w:jc w:val="center"/>
            <w:rPr>
              <w:rFonts w:ascii="Museo Sans 300" w:hAnsi="Museo Sans 300" w:cs="Arial"/>
              <w:sz w:val="18"/>
              <w:szCs w:val="22"/>
            </w:rPr>
          </w:pPr>
          <w:r w:rsidRPr="00BA318C">
            <w:rPr>
              <w:rFonts w:ascii="Museo Sans 300" w:hAnsi="Museo Sans 300" w:cs="Arial"/>
              <w:color w:val="818284"/>
              <w:sz w:val="18"/>
              <w:szCs w:val="22"/>
            </w:rPr>
            <w:t xml:space="preserve">Vigencia: </w:t>
          </w:r>
          <w:r w:rsidR="003C4F09">
            <w:rPr>
              <w:rFonts w:ascii="Museo Sans 300" w:hAnsi="Museo Sans 300" w:cs="Arial"/>
              <w:color w:val="818284"/>
              <w:sz w:val="18"/>
              <w:szCs w:val="22"/>
            </w:rPr>
            <w:t>21</w:t>
          </w:r>
          <w:r w:rsidRPr="00BA318C">
            <w:rPr>
              <w:rFonts w:ascii="Museo Sans 300" w:hAnsi="Museo Sans 300" w:cs="Arial"/>
              <w:color w:val="818284"/>
              <w:sz w:val="18"/>
              <w:szCs w:val="22"/>
            </w:rPr>
            <w:t>/0</w:t>
          </w:r>
          <w:r w:rsidR="00BA318C">
            <w:rPr>
              <w:rFonts w:ascii="Museo Sans 300" w:hAnsi="Museo Sans 300" w:cs="Arial"/>
              <w:color w:val="818284"/>
              <w:sz w:val="18"/>
              <w:szCs w:val="22"/>
            </w:rPr>
            <w:t>2</w:t>
          </w:r>
          <w:r w:rsidRPr="00BA318C">
            <w:rPr>
              <w:rFonts w:ascii="Museo Sans 300" w:hAnsi="Museo Sans 300" w:cs="Arial"/>
              <w:color w:val="818284"/>
              <w:sz w:val="18"/>
              <w:szCs w:val="22"/>
            </w:rPr>
            <w:t>/202</w:t>
          </w:r>
          <w:r w:rsidR="00BA318C">
            <w:rPr>
              <w:rFonts w:ascii="Museo Sans 300" w:hAnsi="Museo Sans 300" w:cs="Arial"/>
              <w:color w:val="818284"/>
              <w:sz w:val="18"/>
              <w:szCs w:val="22"/>
            </w:rPr>
            <w:t>2</w:t>
          </w:r>
        </w:p>
      </w:tc>
      <w:tc>
        <w:tcPr>
          <w:tcW w:w="6128" w:type="dxa"/>
          <w:vMerge/>
          <w:vAlign w:val="center"/>
        </w:tcPr>
        <w:p w14:paraId="457B8390" w14:textId="77777777" w:rsidR="00FF77BA" w:rsidRPr="00BA318C" w:rsidRDefault="00FF77BA" w:rsidP="00552FDE">
          <w:pPr>
            <w:tabs>
              <w:tab w:val="center" w:pos="4419"/>
              <w:tab w:val="right" w:pos="8838"/>
            </w:tabs>
            <w:jc w:val="center"/>
            <w:rPr>
              <w:rFonts w:ascii="Museo Sans 300" w:hAnsi="Museo Sans 300" w:cs="Arial"/>
              <w:sz w:val="18"/>
              <w:szCs w:val="22"/>
            </w:rPr>
          </w:pPr>
        </w:p>
      </w:tc>
      <w:tc>
        <w:tcPr>
          <w:tcW w:w="1843" w:type="dxa"/>
          <w:vMerge/>
          <w:vAlign w:val="center"/>
        </w:tcPr>
        <w:p w14:paraId="2E7300F5" w14:textId="77777777" w:rsidR="00FF77BA" w:rsidRPr="00BA318C" w:rsidRDefault="00FF77BA" w:rsidP="00552FDE">
          <w:pPr>
            <w:tabs>
              <w:tab w:val="center" w:pos="4419"/>
              <w:tab w:val="right" w:pos="8838"/>
            </w:tabs>
            <w:jc w:val="center"/>
            <w:rPr>
              <w:rFonts w:ascii="Museo Sans 300" w:hAnsi="Museo Sans 300" w:cs="Arial"/>
              <w:sz w:val="18"/>
              <w:szCs w:val="22"/>
            </w:rPr>
          </w:pPr>
        </w:p>
      </w:tc>
    </w:tr>
  </w:tbl>
  <w:p w14:paraId="34A3399E" w14:textId="77777777" w:rsidR="00FF77BA" w:rsidRPr="00FA6CC1" w:rsidRDefault="00FF77BA">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FF77BA" w:rsidRPr="00437961" w14:paraId="47A0CFF3"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66B3D18" w14:textId="77777777" w:rsidR="00FF77BA" w:rsidRPr="00437961" w:rsidRDefault="00FF77BA"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0B13ACF2" w14:textId="77777777" w:rsidR="00FF77BA" w:rsidRDefault="00FF77BA"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0CDE70B2" w14:textId="77777777" w:rsidR="00FF77BA" w:rsidRDefault="00FF77BA" w:rsidP="006F7E2D">
          <w:pPr>
            <w:pStyle w:val="Piedepgina"/>
            <w:jc w:val="center"/>
            <w:rPr>
              <w:rFonts w:ascii="Arial Narrow" w:hAnsi="Arial Narrow" w:cs="Arial"/>
              <w:color w:val="818284"/>
              <w:sz w:val="20"/>
              <w:szCs w:val="20"/>
            </w:rPr>
          </w:pPr>
        </w:p>
        <w:p w14:paraId="4C9619A8" w14:textId="77777777" w:rsidR="00FF77BA" w:rsidRDefault="00FF77BA" w:rsidP="006F7E2D">
          <w:pPr>
            <w:pStyle w:val="Piedepgina"/>
            <w:jc w:val="center"/>
            <w:rPr>
              <w:rFonts w:ascii="Arial Narrow" w:hAnsi="Arial Narrow" w:cs="Arial"/>
              <w:color w:val="818284"/>
              <w:sz w:val="20"/>
              <w:szCs w:val="20"/>
            </w:rPr>
          </w:pPr>
        </w:p>
        <w:p w14:paraId="35631654" w14:textId="77777777" w:rsidR="00FF77BA" w:rsidRDefault="00FF77BA" w:rsidP="006F7E2D">
          <w:pPr>
            <w:pStyle w:val="Piedepgina"/>
            <w:jc w:val="center"/>
            <w:rPr>
              <w:rFonts w:ascii="Arial Narrow" w:hAnsi="Arial Narrow" w:cs="Arial"/>
              <w:color w:val="818284"/>
              <w:sz w:val="20"/>
              <w:szCs w:val="20"/>
            </w:rPr>
          </w:pPr>
        </w:p>
        <w:p w14:paraId="355C5541" w14:textId="77777777" w:rsidR="00FF77BA" w:rsidRPr="00437961" w:rsidRDefault="00FF77BA"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23F760E" w14:textId="77777777" w:rsidR="00FF77BA" w:rsidRPr="00437961" w:rsidRDefault="00FF77BA" w:rsidP="006F7E2D">
          <w:pPr>
            <w:pStyle w:val="Encabezado"/>
            <w:jc w:val="center"/>
            <w:rPr>
              <w:rFonts w:ascii="Arial Narrow" w:hAnsi="Arial Narrow"/>
              <w:sz w:val="20"/>
              <w:szCs w:val="20"/>
            </w:rPr>
          </w:pPr>
          <w:r w:rsidRPr="00437961">
            <w:rPr>
              <w:rFonts w:ascii="Arial Narrow" w:hAnsi="Arial Narrow"/>
              <w:noProof/>
              <w:sz w:val="20"/>
              <w:szCs w:val="20"/>
            </w:rPr>
            <w:drawing>
              <wp:inline distT="0" distB="0" distL="0" distR="0" wp14:anchorId="2A066967" wp14:editId="530664D1">
                <wp:extent cx="574675" cy="581660"/>
                <wp:effectExtent l="19050" t="0" r="0" b="0"/>
                <wp:docPr id="76"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FF77BA" w:rsidRPr="00437961" w14:paraId="44A34B64"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F568772" w14:textId="77777777" w:rsidR="00FF77BA" w:rsidRPr="00437961" w:rsidRDefault="00FF77BA"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35972F61" w14:textId="77777777" w:rsidR="00FF77BA" w:rsidRPr="00437961" w:rsidRDefault="00FF77BA" w:rsidP="006F7E2D">
          <w:pPr>
            <w:pStyle w:val="Encabezado"/>
            <w:jc w:val="center"/>
            <w:rPr>
              <w:rFonts w:ascii="Arial Narrow" w:hAnsi="Arial Narrow"/>
              <w:sz w:val="20"/>
              <w:szCs w:val="20"/>
            </w:rPr>
          </w:pPr>
        </w:p>
      </w:tc>
      <w:tc>
        <w:tcPr>
          <w:tcW w:w="1559" w:type="dxa"/>
          <w:vMerge/>
          <w:vAlign w:val="center"/>
        </w:tcPr>
        <w:p w14:paraId="04016599" w14:textId="77777777" w:rsidR="00FF77BA" w:rsidRPr="00437961" w:rsidRDefault="00FF77BA" w:rsidP="006F7E2D">
          <w:pPr>
            <w:pStyle w:val="Encabezado"/>
            <w:jc w:val="center"/>
            <w:rPr>
              <w:rFonts w:ascii="Arial Narrow" w:hAnsi="Arial Narrow"/>
              <w:noProof/>
              <w:sz w:val="20"/>
              <w:szCs w:val="20"/>
            </w:rPr>
          </w:pPr>
        </w:p>
      </w:tc>
    </w:tr>
    <w:tr w:rsidR="00FF77BA" w:rsidRPr="00437961" w14:paraId="4323762E"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479006A2" w14:textId="77777777" w:rsidR="00FF77BA" w:rsidRPr="00437961" w:rsidRDefault="00FF77BA"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7B5B3D61" w14:textId="77777777" w:rsidR="00FF77BA" w:rsidRPr="00437961" w:rsidRDefault="00FF77BA" w:rsidP="006F7E2D">
          <w:pPr>
            <w:pStyle w:val="Encabezado"/>
            <w:jc w:val="center"/>
            <w:rPr>
              <w:rFonts w:ascii="Arial Narrow" w:hAnsi="Arial Narrow"/>
              <w:sz w:val="20"/>
              <w:szCs w:val="20"/>
            </w:rPr>
          </w:pPr>
        </w:p>
      </w:tc>
      <w:tc>
        <w:tcPr>
          <w:tcW w:w="1559" w:type="dxa"/>
          <w:vMerge/>
          <w:vAlign w:val="center"/>
        </w:tcPr>
        <w:p w14:paraId="764EABD8" w14:textId="77777777" w:rsidR="00FF77BA" w:rsidRPr="00437961" w:rsidRDefault="00FF77BA" w:rsidP="006F7E2D">
          <w:pPr>
            <w:pStyle w:val="Encabezado"/>
            <w:jc w:val="center"/>
            <w:rPr>
              <w:rFonts w:ascii="Arial Narrow" w:hAnsi="Arial Narrow"/>
              <w:sz w:val="20"/>
              <w:szCs w:val="20"/>
            </w:rPr>
          </w:pPr>
        </w:p>
      </w:tc>
    </w:tr>
  </w:tbl>
  <w:p w14:paraId="42798E2A" w14:textId="77777777" w:rsidR="00FF77BA" w:rsidRDefault="00FF77BA" w:rsidP="00A44BA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4C3809"/>
    <w:multiLevelType w:val="hybridMultilevel"/>
    <w:tmpl w:val="D4AA0300"/>
    <w:lvl w:ilvl="0" w:tplc="6116F53A">
      <w:start w:val="1"/>
      <w:numFmt w:val="bullet"/>
      <w:lvlText w:val="•"/>
      <w:lvlJc w:val="left"/>
      <w:pPr>
        <w:tabs>
          <w:tab w:val="num" w:pos="720"/>
        </w:tabs>
        <w:ind w:left="720" w:hanging="360"/>
      </w:pPr>
      <w:rPr>
        <w:rFonts w:ascii="Times New Roman" w:hAnsi="Times New Roman" w:hint="default"/>
      </w:rPr>
    </w:lvl>
    <w:lvl w:ilvl="1" w:tplc="4BD469A2" w:tentative="1">
      <w:start w:val="1"/>
      <w:numFmt w:val="bullet"/>
      <w:lvlText w:val="•"/>
      <w:lvlJc w:val="left"/>
      <w:pPr>
        <w:tabs>
          <w:tab w:val="num" w:pos="1440"/>
        </w:tabs>
        <w:ind w:left="1440" w:hanging="360"/>
      </w:pPr>
      <w:rPr>
        <w:rFonts w:ascii="Times New Roman" w:hAnsi="Times New Roman" w:hint="default"/>
      </w:rPr>
    </w:lvl>
    <w:lvl w:ilvl="2" w:tplc="E0221E80" w:tentative="1">
      <w:start w:val="1"/>
      <w:numFmt w:val="bullet"/>
      <w:lvlText w:val="•"/>
      <w:lvlJc w:val="left"/>
      <w:pPr>
        <w:tabs>
          <w:tab w:val="num" w:pos="2160"/>
        </w:tabs>
        <w:ind w:left="2160" w:hanging="360"/>
      </w:pPr>
      <w:rPr>
        <w:rFonts w:ascii="Times New Roman" w:hAnsi="Times New Roman" w:hint="default"/>
      </w:rPr>
    </w:lvl>
    <w:lvl w:ilvl="3" w:tplc="5F5CA2D8" w:tentative="1">
      <w:start w:val="1"/>
      <w:numFmt w:val="bullet"/>
      <w:lvlText w:val="•"/>
      <w:lvlJc w:val="left"/>
      <w:pPr>
        <w:tabs>
          <w:tab w:val="num" w:pos="2880"/>
        </w:tabs>
        <w:ind w:left="2880" w:hanging="360"/>
      </w:pPr>
      <w:rPr>
        <w:rFonts w:ascii="Times New Roman" w:hAnsi="Times New Roman" w:hint="default"/>
      </w:rPr>
    </w:lvl>
    <w:lvl w:ilvl="4" w:tplc="B4DAA270" w:tentative="1">
      <w:start w:val="1"/>
      <w:numFmt w:val="bullet"/>
      <w:lvlText w:val="•"/>
      <w:lvlJc w:val="left"/>
      <w:pPr>
        <w:tabs>
          <w:tab w:val="num" w:pos="3600"/>
        </w:tabs>
        <w:ind w:left="3600" w:hanging="360"/>
      </w:pPr>
      <w:rPr>
        <w:rFonts w:ascii="Times New Roman" w:hAnsi="Times New Roman" w:hint="default"/>
      </w:rPr>
    </w:lvl>
    <w:lvl w:ilvl="5" w:tplc="35E61AEE" w:tentative="1">
      <w:start w:val="1"/>
      <w:numFmt w:val="bullet"/>
      <w:lvlText w:val="•"/>
      <w:lvlJc w:val="left"/>
      <w:pPr>
        <w:tabs>
          <w:tab w:val="num" w:pos="4320"/>
        </w:tabs>
        <w:ind w:left="4320" w:hanging="360"/>
      </w:pPr>
      <w:rPr>
        <w:rFonts w:ascii="Times New Roman" w:hAnsi="Times New Roman" w:hint="default"/>
      </w:rPr>
    </w:lvl>
    <w:lvl w:ilvl="6" w:tplc="889EAFB6" w:tentative="1">
      <w:start w:val="1"/>
      <w:numFmt w:val="bullet"/>
      <w:lvlText w:val="•"/>
      <w:lvlJc w:val="left"/>
      <w:pPr>
        <w:tabs>
          <w:tab w:val="num" w:pos="5040"/>
        </w:tabs>
        <w:ind w:left="5040" w:hanging="360"/>
      </w:pPr>
      <w:rPr>
        <w:rFonts w:ascii="Times New Roman" w:hAnsi="Times New Roman" w:hint="default"/>
      </w:rPr>
    </w:lvl>
    <w:lvl w:ilvl="7" w:tplc="7E389238" w:tentative="1">
      <w:start w:val="1"/>
      <w:numFmt w:val="bullet"/>
      <w:lvlText w:val="•"/>
      <w:lvlJc w:val="left"/>
      <w:pPr>
        <w:tabs>
          <w:tab w:val="num" w:pos="5760"/>
        </w:tabs>
        <w:ind w:left="5760" w:hanging="360"/>
      </w:pPr>
      <w:rPr>
        <w:rFonts w:ascii="Times New Roman" w:hAnsi="Times New Roman" w:hint="default"/>
      </w:rPr>
    </w:lvl>
    <w:lvl w:ilvl="8" w:tplc="1B7CACD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215E8"/>
    <w:multiLevelType w:val="hybridMultilevel"/>
    <w:tmpl w:val="5638278A"/>
    <w:lvl w:ilvl="0" w:tplc="459E0A96">
      <w:start w:val="1"/>
      <w:numFmt w:val="bullet"/>
      <w:lvlText w:val="•"/>
      <w:lvlJc w:val="left"/>
      <w:pPr>
        <w:tabs>
          <w:tab w:val="num" w:pos="720"/>
        </w:tabs>
        <w:ind w:left="720" w:hanging="360"/>
      </w:pPr>
      <w:rPr>
        <w:rFonts w:ascii="Times New Roman" w:hAnsi="Times New Roman" w:hint="default"/>
      </w:rPr>
    </w:lvl>
    <w:lvl w:ilvl="1" w:tplc="761463FA" w:tentative="1">
      <w:start w:val="1"/>
      <w:numFmt w:val="bullet"/>
      <w:lvlText w:val="•"/>
      <w:lvlJc w:val="left"/>
      <w:pPr>
        <w:tabs>
          <w:tab w:val="num" w:pos="1440"/>
        </w:tabs>
        <w:ind w:left="1440" w:hanging="360"/>
      </w:pPr>
      <w:rPr>
        <w:rFonts w:ascii="Times New Roman" w:hAnsi="Times New Roman" w:hint="default"/>
      </w:rPr>
    </w:lvl>
    <w:lvl w:ilvl="2" w:tplc="F6ACBED2" w:tentative="1">
      <w:start w:val="1"/>
      <w:numFmt w:val="bullet"/>
      <w:lvlText w:val="•"/>
      <w:lvlJc w:val="left"/>
      <w:pPr>
        <w:tabs>
          <w:tab w:val="num" w:pos="2160"/>
        </w:tabs>
        <w:ind w:left="2160" w:hanging="360"/>
      </w:pPr>
      <w:rPr>
        <w:rFonts w:ascii="Times New Roman" w:hAnsi="Times New Roman" w:hint="default"/>
      </w:rPr>
    </w:lvl>
    <w:lvl w:ilvl="3" w:tplc="09FA086A" w:tentative="1">
      <w:start w:val="1"/>
      <w:numFmt w:val="bullet"/>
      <w:lvlText w:val="•"/>
      <w:lvlJc w:val="left"/>
      <w:pPr>
        <w:tabs>
          <w:tab w:val="num" w:pos="2880"/>
        </w:tabs>
        <w:ind w:left="2880" w:hanging="360"/>
      </w:pPr>
      <w:rPr>
        <w:rFonts w:ascii="Times New Roman" w:hAnsi="Times New Roman" w:hint="default"/>
      </w:rPr>
    </w:lvl>
    <w:lvl w:ilvl="4" w:tplc="40240E70" w:tentative="1">
      <w:start w:val="1"/>
      <w:numFmt w:val="bullet"/>
      <w:lvlText w:val="•"/>
      <w:lvlJc w:val="left"/>
      <w:pPr>
        <w:tabs>
          <w:tab w:val="num" w:pos="3600"/>
        </w:tabs>
        <w:ind w:left="3600" w:hanging="360"/>
      </w:pPr>
      <w:rPr>
        <w:rFonts w:ascii="Times New Roman" w:hAnsi="Times New Roman" w:hint="default"/>
      </w:rPr>
    </w:lvl>
    <w:lvl w:ilvl="5" w:tplc="34B0C7E6" w:tentative="1">
      <w:start w:val="1"/>
      <w:numFmt w:val="bullet"/>
      <w:lvlText w:val="•"/>
      <w:lvlJc w:val="left"/>
      <w:pPr>
        <w:tabs>
          <w:tab w:val="num" w:pos="4320"/>
        </w:tabs>
        <w:ind w:left="4320" w:hanging="360"/>
      </w:pPr>
      <w:rPr>
        <w:rFonts w:ascii="Times New Roman" w:hAnsi="Times New Roman" w:hint="default"/>
      </w:rPr>
    </w:lvl>
    <w:lvl w:ilvl="6" w:tplc="4EC41412" w:tentative="1">
      <w:start w:val="1"/>
      <w:numFmt w:val="bullet"/>
      <w:lvlText w:val="•"/>
      <w:lvlJc w:val="left"/>
      <w:pPr>
        <w:tabs>
          <w:tab w:val="num" w:pos="5040"/>
        </w:tabs>
        <w:ind w:left="5040" w:hanging="360"/>
      </w:pPr>
      <w:rPr>
        <w:rFonts w:ascii="Times New Roman" w:hAnsi="Times New Roman" w:hint="default"/>
      </w:rPr>
    </w:lvl>
    <w:lvl w:ilvl="7" w:tplc="7B4CB9DA" w:tentative="1">
      <w:start w:val="1"/>
      <w:numFmt w:val="bullet"/>
      <w:lvlText w:val="•"/>
      <w:lvlJc w:val="left"/>
      <w:pPr>
        <w:tabs>
          <w:tab w:val="num" w:pos="5760"/>
        </w:tabs>
        <w:ind w:left="5760" w:hanging="360"/>
      </w:pPr>
      <w:rPr>
        <w:rFonts w:ascii="Times New Roman" w:hAnsi="Times New Roman" w:hint="default"/>
      </w:rPr>
    </w:lvl>
    <w:lvl w:ilvl="8" w:tplc="4F96B6D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CD7E48"/>
    <w:multiLevelType w:val="hybridMultilevel"/>
    <w:tmpl w:val="B9625BA4"/>
    <w:lvl w:ilvl="0" w:tplc="144ABB14">
      <w:start w:val="1"/>
      <w:numFmt w:val="decimal"/>
      <w:lvlText w:val="Art. %1.-"/>
      <w:lvlJc w:val="left"/>
      <w:pPr>
        <w:ind w:left="1070" w:hanging="36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0"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A0A5C54"/>
    <w:multiLevelType w:val="hybridMultilevel"/>
    <w:tmpl w:val="8806CAB8"/>
    <w:lvl w:ilvl="0" w:tplc="96E8E0BE">
      <w:start w:val="1"/>
      <w:numFmt w:val="bullet"/>
      <w:lvlText w:val="•"/>
      <w:lvlJc w:val="left"/>
      <w:pPr>
        <w:tabs>
          <w:tab w:val="num" w:pos="720"/>
        </w:tabs>
        <w:ind w:left="720" w:hanging="360"/>
      </w:pPr>
      <w:rPr>
        <w:rFonts w:ascii="Times New Roman" w:hAnsi="Times New Roman" w:hint="default"/>
      </w:rPr>
    </w:lvl>
    <w:lvl w:ilvl="1" w:tplc="645821AA" w:tentative="1">
      <w:start w:val="1"/>
      <w:numFmt w:val="bullet"/>
      <w:lvlText w:val="•"/>
      <w:lvlJc w:val="left"/>
      <w:pPr>
        <w:tabs>
          <w:tab w:val="num" w:pos="1440"/>
        </w:tabs>
        <w:ind w:left="1440" w:hanging="360"/>
      </w:pPr>
      <w:rPr>
        <w:rFonts w:ascii="Times New Roman" w:hAnsi="Times New Roman" w:hint="default"/>
      </w:rPr>
    </w:lvl>
    <w:lvl w:ilvl="2" w:tplc="C01EE6AA" w:tentative="1">
      <w:start w:val="1"/>
      <w:numFmt w:val="bullet"/>
      <w:lvlText w:val="•"/>
      <w:lvlJc w:val="left"/>
      <w:pPr>
        <w:tabs>
          <w:tab w:val="num" w:pos="2160"/>
        </w:tabs>
        <w:ind w:left="2160" w:hanging="360"/>
      </w:pPr>
      <w:rPr>
        <w:rFonts w:ascii="Times New Roman" w:hAnsi="Times New Roman" w:hint="default"/>
      </w:rPr>
    </w:lvl>
    <w:lvl w:ilvl="3" w:tplc="926E054A" w:tentative="1">
      <w:start w:val="1"/>
      <w:numFmt w:val="bullet"/>
      <w:lvlText w:val="•"/>
      <w:lvlJc w:val="left"/>
      <w:pPr>
        <w:tabs>
          <w:tab w:val="num" w:pos="2880"/>
        </w:tabs>
        <w:ind w:left="2880" w:hanging="360"/>
      </w:pPr>
      <w:rPr>
        <w:rFonts w:ascii="Times New Roman" w:hAnsi="Times New Roman" w:hint="default"/>
      </w:rPr>
    </w:lvl>
    <w:lvl w:ilvl="4" w:tplc="3FD658A8" w:tentative="1">
      <w:start w:val="1"/>
      <w:numFmt w:val="bullet"/>
      <w:lvlText w:val="•"/>
      <w:lvlJc w:val="left"/>
      <w:pPr>
        <w:tabs>
          <w:tab w:val="num" w:pos="3600"/>
        </w:tabs>
        <w:ind w:left="3600" w:hanging="360"/>
      </w:pPr>
      <w:rPr>
        <w:rFonts w:ascii="Times New Roman" w:hAnsi="Times New Roman" w:hint="default"/>
      </w:rPr>
    </w:lvl>
    <w:lvl w:ilvl="5" w:tplc="A582F256" w:tentative="1">
      <w:start w:val="1"/>
      <w:numFmt w:val="bullet"/>
      <w:lvlText w:val="•"/>
      <w:lvlJc w:val="left"/>
      <w:pPr>
        <w:tabs>
          <w:tab w:val="num" w:pos="4320"/>
        </w:tabs>
        <w:ind w:left="4320" w:hanging="360"/>
      </w:pPr>
      <w:rPr>
        <w:rFonts w:ascii="Times New Roman" w:hAnsi="Times New Roman" w:hint="default"/>
      </w:rPr>
    </w:lvl>
    <w:lvl w:ilvl="6" w:tplc="9050B4EC" w:tentative="1">
      <w:start w:val="1"/>
      <w:numFmt w:val="bullet"/>
      <w:lvlText w:val="•"/>
      <w:lvlJc w:val="left"/>
      <w:pPr>
        <w:tabs>
          <w:tab w:val="num" w:pos="5040"/>
        </w:tabs>
        <w:ind w:left="5040" w:hanging="360"/>
      </w:pPr>
      <w:rPr>
        <w:rFonts w:ascii="Times New Roman" w:hAnsi="Times New Roman" w:hint="default"/>
      </w:rPr>
    </w:lvl>
    <w:lvl w:ilvl="7" w:tplc="3BACB632" w:tentative="1">
      <w:start w:val="1"/>
      <w:numFmt w:val="bullet"/>
      <w:lvlText w:val="•"/>
      <w:lvlJc w:val="left"/>
      <w:pPr>
        <w:tabs>
          <w:tab w:val="num" w:pos="5760"/>
        </w:tabs>
        <w:ind w:left="5760" w:hanging="360"/>
      </w:pPr>
      <w:rPr>
        <w:rFonts w:ascii="Times New Roman" w:hAnsi="Times New Roman" w:hint="default"/>
      </w:rPr>
    </w:lvl>
    <w:lvl w:ilvl="8" w:tplc="44BC2C1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D95EAF"/>
    <w:multiLevelType w:val="hybridMultilevel"/>
    <w:tmpl w:val="42BED6BE"/>
    <w:lvl w:ilvl="0" w:tplc="DB840D02">
      <w:start w:val="1"/>
      <w:numFmt w:val="bullet"/>
      <w:lvlText w:val="•"/>
      <w:lvlJc w:val="left"/>
      <w:pPr>
        <w:tabs>
          <w:tab w:val="num" w:pos="720"/>
        </w:tabs>
        <w:ind w:left="720" w:hanging="360"/>
      </w:pPr>
      <w:rPr>
        <w:rFonts w:ascii="Times New Roman" w:hAnsi="Times New Roman" w:hint="default"/>
      </w:rPr>
    </w:lvl>
    <w:lvl w:ilvl="1" w:tplc="48F0B2A4" w:tentative="1">
      <w:start w:val="1"/>
      <w:numFmt w:val="bullet"/>
      <w:lvlText w:val="•"/>
      <w:lvlJc w:val="left"/>
      <w:pPr>
        <w:tabs>
          <w:tab w:val="num" w:pos="1440"/>
        </w:tabs>
        <w:ind w:left="1440" w:hanging="360"/>
      </w:pPr>
      <w:rPr>
        <w:rFonts w:ascii="Times New Roman" w:hAnsi="Times New Roman" w:hint="default"/>
      </w:rPr>
    </w:lvl>
    <w:lvl w:ilvl="2" w:tplc="C3AAE852" w:tentative="1">
      <w:start w:val="1"/>
      <w:numFmt w:val="bullet"/>
      <w:lvlText w:val="•"/>
      <w:lvlJc w:val="left"/>
      <w:pPr>
        <w:tabs>
          <w:tab w:val="num" w:pos="2160"/>
        </w:tabs>
        <w:ind w:left="2160" w:hanging="360"/>
      </w:pPr>
      <w:rPr>
        <w:rFonts w:ascii="Times New Roman" w:hAnsi="Times New Roman" w:hint="default"/>
      </w:rPr>
    </w:lvl>
    <w:lvl w:ilvl="3" w:tplc="22709E8C" w:tentative="1">
      <w:start w:val="1"/>
      <w:numFmt w:val="bullet"/>
      <w:lvlText w:val="•"/>
      <w:lvlJc w:val="left"/>
      <w:pPr>
        <w:tabs>
          <w:tab w:val="num" w:pos="2880"/>
        </w:tabs>
        <w:ind w:left="2880" w:hanging="360"/>
      </w:pPr>
      <w:rPr>
        <w:rFonts w:ascii="Times New Roman" w:hAnsi="Times New Roman" w:hint="default"/>
      </w:rPr>
    </w:lvl>
    <w:lvl w:ilvl="4" w:tplc="E44CCA9A" w:tentative="1">
      <w:start w:val="1"/>
      <w:numFmt w:val="bullet"/>
      <w:lvlText w:val="•"/>
      <w:lvlJc w:val="left"/>
      <w:pPr>
        <w:tabs>
          <w:tab w:val="num" w:pos="3600"/>
        </w:tabs>
        <w:ind w:left="3600" w:hanging="360"/>
      </w:pPr>
      <w:rPr>
        <w:rFonts w:ascii="Times New Roman" w:hAnsi="Times New Roman" w:hint="default"/>
      </w:rPr>
    </w:lvl>
    <w:lvl w:ilvl="5" w:tplc="0D84F732" w:tentative="1">
      <w:start w:val="1"/>
      <w:numFmt w:val="bullet"/>
      <w:lvlText w:val="•"/>
      <w:lvlJc w:val="left"/>
      <w:pPr>
        <w:tabs>
          <w:tab w:val="num" w:pos="4320"/>
        </w:tabs>
        <w:ind w:left="4320" w:hanging="360"/>
      </w:pPr>
      <w:rPr>
        <w:rFonts w:ascii="Times New Roman" w:hAnsi="Times New Roman" w:hint="default"/>
      </w:rPr>
    </w:lvl>
    <w:lvl w:ilvl="6" w:tplc="EE06DC4A" w:tentative="1">
      <w:start w:val="1"/>
      <w:numFmt w:val="bullet"/>
      <w:lvlText w:val="•"/>
      <w:lvlJc w:val="left"/>
      <w:pPr>
        <w:tabs>
          <w:tab w:val="num" w:pos="5040"/>
        </w:tabs>
        <w:ind w:left="5040" w:hanging="360"/>
      </w:pPr>
      <w:rPr>
        <w:rFonts w:ascii="Times New Roman" w:hAnsi="Times New Roman" w:hint="default"/>
      </w:rPr>
    </w:lvl>
    <w:lvl w:ilvl="7" w:tplc="A63E1F4E" w:tentative="1">
      <w:start w:val="1"/>
      <w:numFmt w:val="bullet"/>
      <w:lvlText w:val="•"/>
      <w:lvlJc w:val="left"/>
      <w:pPr>
        <w:tabs>
          <w:tab w:val="num" w:pos="5760"/>
        </w:tabs>
        <w:ind w:left="5760" w:hanging="360"/>
      </w:pPr>
      <w:rPr>
        <w:rFonts w:ascii="Times New Roman" w:hAnsi="Times New Roman" w:hint="default"/>
      </w:rPr>
    </w:lvl>
    <w:lvl w:ilvl="8" w:tplc="5014767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4"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7B13593"/>
    <w:multiLevelType w:val="hybridMultilevel"/>
    <w:tmpl w:val="1F1853D0"/>
    <w:lvl w:ilvl="0" w:tplc="AFF83608">
      <w:start w:val="1"/>
      <w:numFmt w:val="lowerLetter"/>
      <w:lvlText w:val="%1)"/>
      <w:lvlJc w:val="left"/>
      <w:pPr>
        <w:ind w:left="357" w:hanging="357"/>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9F64591"/>
    <w:multiLevelType w:val="hybridMultilevel"/>
    <w:tmpl w:val="34D2E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8"/>
  </w:num>
  <w:num w:numId="2">
    <w:abstractNumId w:val="13"/>
  </w:num>
  <w:num w:numId="3">
    <w:abstractNumId w:val="27"/>
  </w:num>
  <w:num w:numId="4">
    <w:abstractNumId w:val="8"/>
  </w:num>
  <w:num w:numId="5">
    <w:abstractNumId w:val="17"/>
  </w:num>
  <w:num w:numId="6">
    <w:abstractNumId w:val="16"/>
  </w:num>
  <w:num w:numId="7">
    <w:abstractNumId w:val="1"/>
  </w:num>
  <w:num w:numId="8">
    <w:abstractNumId w:val="29"/>
  </w:num>
  <w:num w:numId="9">
    <w:abstractNumId w:val="26"/>
  </w:num>
  <w:num w:numId="10">
    <w:abstractNumId w:val="24"/>
  </w:num>
  <w:num w:numId="11">
    <w:abstractNumId w:val="19"/>
  </w:num>
  <w:num w:numId="12">
    <w:abstractNumId w:val="18"/>
  </w:num>
  <w:num w:numId="13">
    <w:abstractNumId w:val="3"/>
  </w:num>
  <w:num w:numId="14">
    <w:abstractNumId w:val="9"/>
  </w:num>
  <w:num w:numId="15">
    <w:abstractNumId w:val="23"/>
  </w:num>
  <w:num w:numId="16">
    <w:abstractNumId w:val="10"/>
  </w:num>
  <w:num w:numId="17">
    <w:abstractNumId w:val="0"/>
  </w:num>
  <w:num w:numId="18">
    <w:abstractNumId w:val="5"/>
  </w:num>
  <w:num w:numId="19">
    <w:abstractNumId w:val="14"/>
  </w:num>
  <w:num w:numId="20">
    <w:abstractNumId w:val="7"/>
  </w:num>
  <w:num w:numId="21">
    <w:abstractNumId w:val="15"/>
  </w:num>
  <w:num w:numId="22">
    <w:abstractNumId w:val="22"/>
  </w:num>
  <w:num w:numId="23">
    <w:abstractNumId w:val="21"/>
  </w:num>
  <w:num w:numId="24">
    <w:abstractNumId w:val="6"/>
  </w:num>
  <w:num w:numId="25">
    <w:abstractNumId w:val="11"/>
  </w:num>
  <w:num w:numId="26">
    <w:abstractNumId w:val="20"/>
  </w:num>
  <w:num w:numId="27">
    <w:abstractNumId w:val="4"/>
  </w:num>
  <w:num w:numId="28">
    <w:abstractNumId w:val="2"/>
  </w:num>
  <w:num w:numId="29">
    <w:abstractNumId w:val="12"/>
  </w:num>
  <w:num w:numId="3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BC"/>
    <w:rsid w:val="00003262"/>
    <w:rsid w:val="00004B9E"/>
    <w:rsid w:val="0000568E"/>
    <w:rsid w:val="00005752"/>
    <w:rsid w:val="00005C61"/>
    <w:rsid w:val="0000688A"/>
    <w:rsid w:val="00012916"/>
    <w:rsid w:val="0001350F"/>
    <w:rsid w:val="00015529"/>
    <w:rsid w:val="0001571B"/>
    <w:rsid w:val="00015C62"/>
    <w:rsid w:val="00016EC1"/>
    <w:rsid w:val="000212F8"/>
    <w:rsid w:val="0002594C"/>
    <w:rsid w:val="00026C89"/>
    <w:rsid w:val="00026E7A"/>
    <w:rsid w:val="00027B5C"/>
    <w:rsid w:val="00034C60"/>
    <w:rsid w:val="00034D06"/>
    <w:rsid w:val="000359C6"/>
    <w:rsid w:val="00041143"/>
    <w:rsid w:val="0004376A"/>
    <w:rsid w:val="00044DDD"/>
    <w:rsid w:val="000456FE"/>
    <w:rsid w:val="00045F5A"/>
    <w:rsid w:val="000475EE"/>
    <w:rsid w:val="000478E5"/>
    <w:rsid w:val="00047C0B"/>
    <w:rsid w:val="00050EE1"/>
    <w:rsid w:val="00052732"/>
    <w:rsid w:val="000530B7"/>
    <w:rsid w:val="00054273"/>
    <w:rsid w:val="000548ED"/>
    <w:rsid w:val="00056E86"/>
    <w:rsid w:val="00061921"/>
    <w:rsid w:val="00061B78"/>
    <w:rsid w:val="0006240A"/>
    <w:rsid w:val="0006375B"/>
    <w:rsid w:val="00064078"/>
    <w:rsid w:val="00065B0C"/>
    <w:rsid w:val="000665F0"/>
    <w:rsid w:val="000705F9"/>
    <w:rsid w:val="00070879"/>
    <w:rsid w:val="000708B6"/>
    <w:rsid w:val="000709DD"/>
    <w:rsid w:val="00072C41"/>
    <w:rsid w:val="00072D22"/>
    <w:rsid w:val="00074BB4"/>
    <w:rsid w:val="00074D98"/>
    <w:rsid w:val="00075ECE"/>
    <w:rsid w:val="00077801"/>
    <w:rsid w:val="00083B0B"/>
    <w:rsid w:val="0009000E"/>
    <w:rsid w:val="000905B1"/>
    <w:rsid w:val="00090D73"/>
    <w:rsid w:val="00092592"/>
    <w:rsid w:val="00096D51"/>
    <w:rsid w:val="00097701"/>
    <w:rsid w:val="000A093D"/>
    <w:rsid w:val="000A13F2"/>
    <w:rsid w:val="000A15BB"/>
    <w:rsid w:val="000A190C"/>
    <w:rsid w:val="000A3565"/>
    <w:rsid w:val="000A3CD0"/>
    <w:rsid w:val="000A48F3"/>
    <w:rsid w:val="000A4EE1"/>
    <w:rsid w:val="000A6534"/>
    <w:rsid w:val="000A6EDF"/>
    <w:rsid w:val="000B07E9"/>
    <w:rsid w:val="000B23EF"/>
    <w:rsid w:val="000B5CC4"/>
    <w:rsid w:val="000B7E0A"/>
    <w:rsid w:val="000C05FB"/>
    <w:rsid w:val="000C0E6F"/>
    <w:rsid w:val="000C1405"/>
    <w:rsid w:val="000C1740"/>
    <w:rsid w:val="000C1EB8"/>
    <w:rsid w:val="000C236F"/>
    <w:rsid w:val="000C4266"/>
    <w:rsid w:val="000C4FD9"/>
    <w:rsid w:val="000C596D"/>
    <w:rsid w:val="000C79C3"/>
    <w:rsid w:val="000D144A"/>
    <w:rsid w:val="000D231D"/>
    <w:rsid w:val="000D271A"/>
    <w:rsid w:val="000D2B07"/>
    <w:rsid w:val="000D2B3C"/>
    <w:rsid w:val="000D42F2"/>
    <w:rsid w:val="000D4D92"/>
    <w:rsid w:val="000D4EA4"/>
    <w:rsid w:val="000D71BC"/>
    <w:rsid w:val="000D735E"/>
    <w:rsid w:val="000D7DDE"/>
    <w:rsid w:val="000E0AA9"/>
    <w:rsid w:val="000E15B3"/>
    <w:rsid w:val="000E1A02"/>
    <w:rsid w:val="000E3E7C"/>
    <w:rsid w:val="000E58F7"/>
    <w:rsid w:val="000E5BA0"/>
    <w:rsid w:val="000E74E8"/>
    <w:rsid w:val="000F1CC7"/>
    <w:rsid w:val="000F3FA1"/>
    <w:rsid w:val="000F6FA5"/>
    <w:rsid w:val="00101C34"/>
    <w:rsid w:val="001035A7"/>
    <w:rsid w:val="00103E1D"/>
    <w:rsid w:val="001040B8"/>
    <w:rsid w:val="001041B9"/>
    <w:rsid w:val="00105142"/>
    <w:rsid w:val="00105E1E"/>
    <w:rsid w:val="001071E8"/>
    <w:rsid w:val="00107E24"/>
    <w:rsid w:val="00107E95"/>
    <w:rsid w:val="0011112F"/>
    <w:rsid w:val="0011158C"/>
    <w:rsid w:val="001115F0"/>
    <w:rsid w:val="00111EC6"/>
    <w:rsid w:val="00112949"/>
    <w:rsid w:val="0011424F"/>
    <w:rsid w:val="001147DF"/>
    <w:rsid w:val="00115BFB"/>
    <w:rsid w:val="001160B9"/>
    <w:rsid w:val="00116641"/>
    <w:rsid w:val="00116A09"/>
    <w:rsid w:val="0012163B"/>
    <w:rsid w:val="0012222D"/>
    <w:rsid w:val="00122314"/>
    <w:rsid w:val="001225B3"/>
    <w:rsid w:val="00123C8A"/>
    <w:rsid w:val="00125038"/>
    <w:rsid w:val="00126807"/>
    <w:rsid w:val="001268D1"/>
    <w:rsid w:val="001270AD"/>
    <w:rsid w:val="00127DF6"/>
    <w:rsid w:val="001300F2"/>
    <w:rsid w:val="001309B4"/>
    <w:rsid w:val="00130A1E"/>
    <w:rsid w:val="00132524"/>
    <w:rsid w:val="0013265C"/>
    <w:rsid w:val="00133A4D"/>
    <w:rsid w:val="001348A5"/>
    <w:rsid w:val="00134C15"/>
    <w:rsid w:val="00134DD2"/>
    <w:rsid w:val="001351D2"/>
    <w:rsid w:val="00137151"/>
    <w:rsid w:val="00140787"/>
    <w:rsid w:val="00140D46"/>
    <w:rsid w:val="0014137B"/>
    <w:rsid w:val="001451DA"/>
    <w:rsid w:val="001452B4"/>
    <w:rsid w:val="00145638"/>
    <w:rsid w:val="00146433"/>
    <w:rsid w:val="0014700C"/>
    <w:rsid w:val="001511B9"/>
    <w:rsid w:val="0015179B"/>
    <w:rsid w:val="001528F6"/>
    <w:rsid w:val="001533FC"/>
    <w:rsid w:val="001539B6"/>
    <w:rsid w:val="00153A03"/>
    <w:rsid w:val="001555DD"/>
    <w:rsid w:val="00155A32"/>
    <w:rsid w:val="00156B44"/>
    <w:rsid w:val="00156D92"/>
    <w:rsid w:val="0015771C"/>
    <w:rsid w:val="0015774C"/>
    <w:rsid w:val="00157B3B"/>
    <w:rsid w:val="00157D7B"/>
    <w:rsid w:val="001605E6"/>
    <w:rsid w:val="001623FD"/>
    <w:rsid w:val="0016337B"/>
    <w:rsid w:val="001633A6"/>
    <w:rsid w:val="00164F12"/>
    <w:rsid w:val="00165719"/>
    <w:rsid w:val="0016611C"/>
    <w:rsid w:val="00166374"/>
    <w:rsid w:val="001700D4"/>
    <w:rsid w:val="001705ED"/>
    <w:rsid w:val="00170623"/>
    <w:rsid w:val="001719FD"/>
    <w:rsid w:val="00171AC6"/>
    <w:rsid w:val="00171B55"/>
    <w:rsid w:val="00171ED2"/>
    <w:rsid w:val="001720EC"/>
    <w:rsid w:val="001723F3"/>
    <w:rsid w:val="00173786"/>
    <w:rsid w:val="00173B31"/>
    <w:rsid w:val="00173B6B"/>
    <w:rsid w:val="00174407"/>
    <w:rsid w:val="00174EE1"/>
    <w:rsid w:val="00175267"/>
    <w:rsid w:val="00175847"/>
    <w:rsid w:val="001760E7"/>
    <w:rsid w:val="00177FEE"/>
    <w:rsid w:val="0018016D"/>
    <w:rsid w:val="00183502"/>
    <w:rsid w:val="0018377A"/>
    <w:rsid w:val="00185822"/>
    <w:rsid w:val="001864AD"/>
    <w:rsid w:val="00186A30"/>
    <w:rsid w:val="0019081A"/>
    <w:rsid w:val="00190985"/>
    <w:rsid w:val="001910DC"/>
    <w:rsid w:val="00192904"/>
    <w:rsid w:val="0019313D"/>
    <w:rsid w:val="00193204"/>
    <w:rsid w:val="00193473"/>
    <w:rsid w:val="001937CE"/>
    <w:rsid w:val="00194A6A"/>
    <w:rsid w:val="00195C45"/>
    <w:rsid w:val="001964EF"/>
    <w:rsid w:val="0019791A"/>
    <w:rsid w:val="001A18CF"/>
    <w:rsid w:val="001A23AD"/>
    <w:rsid w:val="001A3286"/>
    <w:rsid w:val="001A394A"/>
    <w:rsid w:val="001A5364"/>
    <w:rsid w:val="001A69E9"/>
    <w:rsid w:val="001A6E02"/>
    <w:rsid w:val="001A745C"/>
    <w:rsid w:val="001B2A60"/>
    <w:rsid w:val="001B56CA"/>
    <w:rsid w:val="001B5FE2"/>
    <w:rsid w:val="001B60C2"/>
    <w:rsid w:val="001B66B2"/>
    <w:rsid w:val="001B68E5"/>
    <w:rsid w:val="001C142A"/>
    <w:rsid w:val="001C2DE9"/>
    <w:rsid w:val="001C39E9"/>
    <w:rsid w:val="001C4713"/>
    <w:rsid w:val="001C4F9E"/>
    <w:rsid w:val="001C551E"/>
    <w:rsid w:val="001D028D"/>
    <w:rsid w:val="001D0471"/>
    <w:rsid w:val="001D0DCF"/>
    <w:rsid w:val="001D20B6"/>
    <w:rsid w:val="001D2919"/>
    <w:rsid w:val="001D2E3D"/>
    <w:rsid w:val="001D31B2"/>
    <w:rsid w:val="001D349B"/>
    <w:rsid w:val="001D624D"/>
    <w:rsid w:val="001D6C90"/>
    <w:rsid w:val="001F05B7"/>
    <w:rsid w:val="001F062B"/>
    <w:rsid w:val="001F3822"/>
    <w:rsid w:val="001F3C05"/>
    <w:rsid w:val="001F6F7A"/>
    <w:rsid w:val="001F7F3B"/>
    <w:rsid w:val="002000F0"/>
    <w:rsid w:val="002025A0"/>
    <w:rsid w:val="00206B1D"/>
    <w:rsid w:val="00210536"/>
    <w:rsid w:val="0021469E"/>
    <w:rsid w:val="002157AE"/>
    <w:rsid w:val="00220AA6"/>
    <w:rsid w:val="00220EBB"/>
    <w:rsid w:val="00221CEA"/>
    <w:rsid w:val="002234BE"/>
    <w:rsid w:val="00224028"/>
    <w:rsid w:val="00224046"/>
    <w:rsid w:val="00224269"/>
    <w:rsid w:val="00224965"/>
    <w:rsid w:val="00225356"/>
    <w:rsid w:val="00227DB1"/>
    <w:rsid w:val="00237DF9"/>
    <w:rsid w:val="00237FC7"/>
    <w:rsid w:val="00240525"/>
    <w:rsid w:val="0024162D"/>
    <w:rsid w:val="00246D26"/>
    <w:rsid w:val="0025344B"/>
    <w:rsid w:val="002534A9"/>
    <w:rsid w:val="00253D0B"/>
    <w:rsid w:val="00254D7C"/>
    <w:rsid w:val="002556F2"/>
    <w:rsid w:val="0025667A"/>
    <w:rsid w:val="00261369"/>
    <w:rsid w:val="00264C96"/>
    <w:rsid w:val="00264CF6"/>
    <w:rsid w:val="002650BA"/>
    <w:rsid w:val="00265367"/>
    <w:rsid w:val="0026592B"/>
    <w:rsid w:val="0026621F"/>
    <w:rsid w:val="002704F6"/>
    <w:rsid w:val="00270D15"/>
    <w:rsid w:val="0027344F"/>
    <w:rsid w:val="00273CB5"/>
    <w:rsid w:val="00273FFE"/>
    <w:rsid w:val="00274569"/>
    <w:rsid w:val="002745CE"/>
    <w:rsid w:val="002746C3"/>
    <w:rsid w:val="0027591B"/>
    <w:rsid w:val="00276B12"/>
    <w:rsid w:val="00276E1F"/>
    <w:rsid w:val="002778C7"/>
    <w:rsid w:val="0028045C"/>
    <w:rsid w:val="002805C6"/>
    <w:rsid w:val="002819FB"/>
    <w:rsid w:val="00282DD6"/>
    <w:rsid w:val="00282E32"/>
    <w:rsid w:val="00283084"/>
    <w:rsid w:val="00284502"/>
    <w:rsid w:val="002863EE"/>
    <w:rsid w:val="002912DE"/>
    <w:rsid w:val="002932AF"/>
    <w:rsid w:val="002965C3"/>
    <w:rsid w:val="00296948"/>
    <w:rsid w:val="00296C10"/>
    <w:rsid w:val="002970D1"/>
    <w:rsid w:val="002977B2"/>
    <w:rsid w:val="002A0B4B"/>
    <w:rsid w:val="002A1137"/>
    <w:rsid w:val="002A521D"/>
    <w:rsid w:val="002A65A7"/>
    <w:rsid w:val="002A7126"/>
    <w:rsid w:val="002A7389"/>
    <w:rsid w:val="002A7F3A"/>
    <w:rsid w:val="002B0E37"/>
    <w:rsid w:val="002B21EE"/>
    <w:rsid w:val="002B2DFF"/>
    <w:rsid w:val="002B2F95"/>
    <w:rsid w:val="002B3214"/>
    <w:rsid w:val="002C0F5A"/>
    <w:rsid w:val="002C1478"/>
    <w:rsid w:val="002C1BB1"/>
    <w:rsid w:val="002C1BC4"/>
    <w:rsid w:val="002C27B5"/>
    <w:rsid w:val="002C554D"/>
    <w:rsid w:val="002C5B95"/>
    <w:rsid w:val="002C62E1"/>
    <w:rsid w:val="002C6E51"/>
    <w:rsid w:val="002C728E"/>
    <w:rsid w:val="002C78A0"/>
    <w:rsid w:val="002D045C"/>
    <w:rsid w:val="002D0C58"/>
    <w:rsid w:val="002D2460"/>
    <w:rsid w:val="002D3489"/>
    <w:rsid w:val="002D3780"/>
    <w:rsid w:val="002D41C6"/>
    <w:rsid w:val="002D489B"/>
    <w:rsid w:val="002D6BC7"/>
    <w:rsid w:val="002D73D5"/>
    <w:rsid w:val="002E00CF"/>
    <w:rsid w:val="002E0630"/>
    <w:rsid w:val="002E1DBB"/>
    <w:rsid w:val="002E3E77"/>
    <w:rsid w:val="002E44E8"/>
    <w:rsid w:val="002E5216"/>
    <w:rsid w:val="002E6B55"/>
    <w:rsid w:val="002F323E"/>
    <w:rsid w:val="002F4B49"/>
    <w:rsid w:val="002F504E"/>
    <w:rsid w:val="002F5445"/>
    <w:rsid w:val="002F5792"/>
    <w:rsid w:val="002F640E"/>
    <w:rsid w:val="002F66E5"/>
    <w:rsid w:val="003021D4"/>
    <w:rsid w:val="003032E4"/>
    <w:rsid w:val="00303B62"/>
    <w:rsid w:val="003043FE"/>
    <w:rsid w:val="0030581C"/>
    <w:rsid w:val="003058EC"/>
    <w:rsid w:val="0030626E"/>
    <w:rsid w:val="00306CD7"/>
    <w:rsid w:val="00307B90"/>
    <w:rsid w:val="003122D3"/>
    <w:rsid w:val="00312512"/>
    <w:rsid w:val="00313858"/>
    <w:rsid w:val="00321239"/>
    <w:rsid w:val="0032192A"/>
    <w:rsid w:val="003231BF"/>
    <w:rsid w:val="00323572"/>
    <w:rsid w:val="0032644E"/>
    <w:rsid w:val="00326972"/>
    <w:rsid w:val="0032708B"/>
    <w:rsid w:val="00327184"/>
    <w:rsid w:val="00327A9B"/>
    <w:rsid w:val="0033020B"/>
    <w:rsid w:val="003307BE"/>
    <w:rsid w:val="00331A18"/>
    <w:rsid w:val="00332C7D"/>
    <w:rsid w:val="003331BA"/>
    <w:rsid w:val="00334538"/>
    <w:rsid w:val="00335796"/>
    <w:rsid w:val="00335B1A"/>
    <w:rsid w:val="00335D85"/>
    <w:rsid w:val="00336610"/>
    <w:rsid w:val="0034058B"/>
    <w:rsid w:val="0034063E"/>
    <w:rsid w:val="00346B58"/>
    <w:rsid w:val="00346E64"/>
    <w:rsid w:val="00352FA9"/>
    <w:rsid w:val="003560F8"/>
    <w:rsid w:val="003560FD"/>
    <w:rsid w:val="00357766"/>
    <w:rsid w:val="00363C3D"/>
    <w:rsid w:val="00365A15"/>
    <w:rsid w:val="00365C2A"/>
    <w:rsid w:val="003679BC"/>
    <w:rsid w:val="0037065B"/>
    <w:rsid w:val="00374C4A"/>
    <w:rsid w:val="00375D87"/>
    <w:rsid w:val="00376323"/>
    <w:rsid w:val="003773A9"/>
    <w:rsid w:val="003813C0"/>
    <w:rsid w:val="00381614"/>
    <w:rsid w:val="00382FD0"/>
    <w:rsid w:val="0038598E"/>
    <w:rsid w:val="00390878"/>
    <w:rsid w:val="00391ACD"/>
    <w:rsid w:val="003920A5"/>
    <w:rsid w:val="003952C5"/>
    <w:rsid w:val="00395980"/>
    <w:rsid w:val="003A0108"/>
    <w:rsid w:val="003A20AA"/>
    <w:rsid w:val="003A2861"/>
    <w:rsid w:val="003A3E8D"/>
    <w:rsid w:val="003A648B"/>
    <w:rsid w:val="003B1091"/>
    <w:rsid w:val="003B3A50"/>
    <w:rsid w:val="003B4DBC"/>
    <w:rsid w:val="003B4F81"/>
    <w:rsid w:val="003B5121"/>
    <w:rsid w:val="003B53E8"/>
    <w:rsid w:val="003C02C1"/>
    <w:rsid w:val="003C05DD"/>
    <w:rsid w:val="003C0E2B"/>
    <w:rsid w:val="003C0FD6"/>
    <w:rsid w:val="003C123A"/>
    <w:rsid w:val="003C1B02"/>
    <w:rsid w:val="003C2433"/>
    <w:rsid w:val="003C25C0"/>
    <w:rsid w:val="003C2669"/>
    <w:rsid w:val="003C4465"/>
    <w:rsid w:val="003C4A74"/>
    <w:rsid w:val="003C4F09"/>
    <w:rsid w:val="003C5C43"/>
    <w:rsid w:val="003C6301"/>
    <w:rsid w:val="003C7144"/>
    <w:rsid w:val="003D3EAD"/>
    <w:rsid w:val="003D3FDB"/>
    <w:rsid w:val="003D4450"/>
    <w:rsid w:val="003D5A6B"/>
    <w:rsid w:val="003D7135"/>
    <w:rsid w:val="003D719F"/>
    <w:rsid w:val="003D7E19"/>
    <w:rsid w:val="003E6102"/>
    <w:rsid w:val="003E6F59"/>
    <w:rsid w:val="003E71D1"/>
    <w:rsid w:val="003E7D86"/>
    <w:rsid w:val="003E7DFC"/>
    <w:rsid w:val="003F0F14"/>
    <w:rsid w:val="003F3234"/>
    <w:rsid w:val="003F43CC"/>
    <w:rsid w:val="003F4F24"/>
    <w:rsid w:val="003F6517"/>
    <w:rsid w:val="00400664"/>
    <w:rsid w:val="00402282"/>
    <w:rsid w:val="00402B37"/>
    <w:rsid w:val="00404025"/>
    <w:rsid w:val="00405D2A"/>
    <w:rsid w:val="00407920"/>
    <w:rsid w:val="004128E7"/>
    <w:rsid w:val="004141DC"/>
    <w:rsid w:val="00417FCE"/>
    <w:rsid w:val="004213C3"/>
    <w:rsid w:val="00421F22"/>
    <w:rsid w:val="00421FCD"/>
    <w:rsid w:val="00422687"/>
    <w:rsid w:val="00423540"/>
    <w:rsid w:val="00423C13"/>
    <w:rsid w:val="00425721"/>
    <w:rsid w:val="004275FA"/>
    <w:rsid w:val="00427747"/>
    <w:rsid w:val="00430DEA"/>
    <w:rsid w:val="00431548"/>
    <w:rsid w:val="00431BCF"/>
    <w:rsid w:val="00431C92"/>
    <w:rsid w:val="004323E5"/>
    <w:rsid w:val="00432F7B"/>
    <w:rsid w:val="00433B1C"/>
    <w:rsid w:val="00433DE3"/>
    <w:rsid w:val="0043411A"/>
    <w:rsid w:val="00435FDD"/>
    <w:rsid w:val="00436890"/>
    <w:rsid w:val="00440115"/>
    <w:rsid w:val="00440EC8"/>
    <w:rsid w:val="00441520"/>
    <w:rsid w:val="00442054"/>
    <w:rsid w:val="00442B78"/>
    <w:rsid w:val="0044327A"/>
    <w:rsid w:val="00443A46"/>
    <w:rsid w:val="00443D18"/>
    <w:rsid w:val="00444762"/>
    <w:rsid w:val="004457E9"/>
    <w:rsid w:val="00447B7D"/>
    <w:rsid w:val="00447C3F"/>
    <w:rsid w:val="004514C2"/>
    <w:rsid w:val="00451CE9"/>
    <w:rsid w:val="00452934"/>
    <w:rsid w:val="00452DBD"/>
    <w:rsid w:val="004552D6"/>
    <w:rsid w:val="00455BA5"/>
    <w:rsid w:val="00457FF1"/>
    <w:rsid w:val="0046170D"/>
    <w:rsid w:val="00463FD1"/>
    <w:rsid w:val="00464D66"/>
    <w:rsid w:val="00466140"/>
    <w:rsid w:val="004661BD"/>
    <w:rsid w:val="0046679D"/>
    <w:rsid w:val="00466C61"/>
    <w:rsid w:val="004678A6"/>
    <w:rsid w:val="0047038D"/>
    <w:rsid w:val="004712E1"/>
    <w:rsid w:val="004718DA"/>
    <w:rsid w:val="00472127"/>
    <w:rsid w:val="00473E7D"/>
    <w:rsid w:val="00474234"/>
    <w:rsid w:val="00474CFA"/>
    <w:rsid w:val="00477D6E"/>
    <w:rsid w:val="004823B7"/>
    <w:rsid w:val="00483E55"/>
    <w:rsid w:val="00484271"/>
    <w:rsid w:val="0048570C"/>
    <w:rsid w:val="0049012A"/>
    <w:rsid w:val="0049122A"/>
    <w:rsid w:val="004916D1"/>
    <w:rsid w:val="00493EC2"/>
    <w:rsid w:val="00494DE1"/>
    <w:rsid w:val="00495BCB"/>
    <w:rsid w:val="00496769"/>
    <w:rsid w:val="00497A23"/>
    <w:rsid w:val="004A02E2"/>
    <w:rsid w:val="004A1F86"/>
    <w:rsid w:val="004A2134"/>
    <w:rsid w:val="004A64C5"/>
    <w:rsid w:val="004A6A5E"/>
    <w:rsid w:val="004B20DA"/>
    <w:rsid w:val="004B6444"/>
    <w:rsid w:val="004C1893"/>
    <w:rsid w:val="004C4961"/>
    <w:rsid w:val="004C4E27"/>
    <w:rsid w:val="004C4F05"/>
    <w:rsid w:val="004C6AD5"/>
    <w:rsid w:val="004C740D"/>
    <w:rsid w:val="004D0154"/>
    <w:rsid w:val="004D057A"/>
    <w:rsid w:val="004D0C0B"/>
    <w:rsid w:val="004D208C"/>
    <w:rsid w:val="004D35EF"/>
    <w:rsid w:val="004D395F"/>
    <w:rsid w:val="004D4F3F"/>
    <w:rsid w:val="004D5EF3"/>
    <w:rsid w:val="004D75C7"/>
    <w:rsid w:val="004D7BE5"/>
    <w:rsid w:val="004E0428"/>
    <w:rsid w:val="004E0A30"/>
    <w:rsid w:val="004E28DE"/>
    <w:rsid w:val="004E2DB1"/>
    <w:rsid w:val="004E2FAD"/>
    <w:rsid w:val="004E7178"/>
    <w:rsid w:val="004E76F9"/>
    <w:rsid w:val="004E7BA1"/>
    <w:rsid w:val="004E7D1B"/>
    <w:rsid w:val="004F022A"/>
    <w:rsid w:val="004F0931"/>
    <w:rsid w:val="004F2BA2"/>
    <w:rsid w:val="004F2CD7"/>
    <w:rsid w:val="004F4E5A"/>
    <w:rsid w:val="004F7858"/>
    <w:rsid w:val="00500567"/>
    <w:rsid w:val="0050200D"/>
    <w:rsid w:val="00502275"/>
    <w:rsid w:val="005029BE"/>
    <w:rsid w:val="00505E90"/>
    <w:rsid w:val="00506757"/>
    <w:rsid w:val="005072E0"/>
    <w:rsid w:val="005142F3"/>
    <w:rsid w:val="005150C1"/>
    <w:rsid w:val="0051602B"/>
    <w:rsid w:val="00516DA3"/>
    <w:rsid w:val="005211AE"/>
    <w:rsid w:val="00522617"/>
    <w:rsid w:val="005243E4"/>
    <w:rsid w:val="0053028F"/>
    <w:rsid w:val="00530EEE"/>
    <w:rsid w:val="00531E0E"/>
    <w:rsid w:val="00532B79"/>
    <w:rsid w:val="00532F24"/>
    <w:rsid w:val="00533447"/>
    <w:rsid w:val="00535AAE"/>
    <w:rsid w:val="005368D4"/>
    <w:rsid w:val="005404B4"/>
    <w:rsid w:val="00542EB1"/>
    <w:rsid w:val="00544DDB"/>
    <w:rsid w:val="005458D3"/>
    <w:rsid w:val="00545C56"/>
    <w:rsid w:val="00547EF5"/>
    <w:rsid w:val="0055113A"/>
    <w:rsid w:val="00552722"/>
    <w:rsid w:val="00552FDE"/>
    <w:rsid w:val="00554470"/>
    <w:rsid w:val="005546C0"/>
    <w:rsid w:val="005548A2"/>
    <w:rsid w:val="0055498A"/>
    <w:rsid w:val="00555463"/>
    <w:rsid w:val="00555D56"/>
    <w:rsid w:val="00560131"/>
    <w:rsid w:val="00561EDA"/>
    <w:rsid w:val="00562D69"/>
    <w:rsid w:val="00563871"/>
    <w:rsid w:val="00563F0C"/>
    <w:rsid w:val="005640DD"/>
    <w:rsid w:val="00564AC2"/>
    <w:rsid w:val="005653B0"/>
    <w:rsid w:val="005655E2"/>
    <w:rsid w:val="005664A3"/>
    <w:rsid w:val="00567640"/>
    <w:rsid w:val="0057048A"/>
    <w:rsid w:val="005709B1"/>
    <w:rsid w:val="00571304"/>
    <w:rsid w:val="005726EE"/>
    <w:rsid w:val="0057459C"/>
    <w:rsid w:val="005751C3"/>
    <w:rsid w:val="00575437"/>
    <w:rsid w:val="0057563D"/>
    <w:rsid w:val="00576C48"/>
    <w:rsid w:val="00580D5C"/>
    <w:rsid w:val="00582346"/>
    <w:rsid w:val="0058266C"/>
    <w:rsid w:val="00583478"/>
    <w:rsid w:val="005848D5"/>
    <w:rsid w:val="00586D0B"/>
    <w:rsid w:val="00587720"/>
    <w:rsid w:val="00591E68"/>
    <w:rsid w:val="005936E8"/>
    <w:rsid w:val="00595F35"/>
    <w:rsid w:val="005978F3"/>
    <w:rsid w:val="00597FE3"/>
    <w:rsid w:val="005A0BB3"/>
    <w:rsid w:val="005A0EF2"/>
    <w:rsid w:val="005A21DB"/>
    <w:rsid w:val="005A2C16"/>
    <w:rsid w:val="005A4588"/>
    <w:rsid w:val="005A4A82"/>
    <w:rsid w:val="005A4FFB"/>
    <w:rsid w:val="005A5A6C"/>
    <w:rsid w:val="005A7372"/>
    <w:rsid w:val="005B36EE"/>
    <w:rsid w:val="005B56FB"/>
    <w:rsid w:val="005B76E0"/>
    <w:rsid w:val="005B77BE"/>
    <w:rsid w:val="005C005F"/>
    <w:rsid w:val="005C2968"/>
    <w:rsid w:val="005C36E7"/>
    <w:rsid w:val="005C3997"/>
    <w:rsid w:val="005C3BD4"/>
    <w:rsid w:val="005C5591"/>
    <w:rsid w:val="005C58ED"/>
    <w:rsid w:val="005C5ADD"/>
    <w:rsid w:val="005C6A1A"/>
    <w:rsid w:val="005C7143"/>
    <w:rsid w:val="005D0C49"/>
    <w:rsid w:val="005D26FE"/>
    <w:rsid w:val="005D2F45"/>
    <w:rsid w:val="005D4C37"/>
    <w:rsid w:val="005D7793"/>
    <w:rsid w:val="005E0699"/>
    <w:rsid w:val="005E0C50"/>
    <w:rsid w:val="005E11F1"/>
    <w:rsid w:val="005E37E8"/>
    <w:rsid w:val="005E413C"/>
    <w:rsid w:val="005E609B"/>
    <w:rsid w:val="005E7CEE"/>
    <w:rsid w:val="005F0B76"/>
    <w:rsid w:val="005F2B2D"/>
    <w:rsid w:val="005F3076"/>
    <w:rsid w:val="005F6398"/>
    <w:rsid w:val="005F7C41"/>
    <w:rsid w:val="00600450"/>
    <w:rsid w:val="006034E3"/>
    <w:rsid w:val="006048E2"/>
    <w:rsid w:val="00604932"/>
    <w:rsid w:val="00605D2E"/>
    <w:rsid w:val="00606B6C"/>
    <w:rsid w:val="00612DC2"/>
    <w:rsid w:val="006130C2"/>
    <w:rsid w:val="00613AEF"/>
    <w:rsid w:val="00613C10"/>
    <w:rsid w:val="00614471"/>
    <w:rsid w:val="00615017"/>
    <w:rsid w:val="006155A4"/>
    <w:rsid w:val="0061563D"/>
    <w:rsid w:val="0061572F"/>
    <w:rsid w:val="006159BE"/>
    <w:rsid w:val="00615BC9"/>
    <w:rsid w:val="006166A5"/>
    <w:rsid w:val="00617955"/>
    <w:rsid w:val="00617CF2"/>
    <w:rsid w:val="00620A57"/>
    <w:rsid w:val="00620AEB"/>
    <w:rsid w:val="00620DE3"/>
    <w:rsid w:val="00621648"/>
    <w:rsid w:val="006261DC"/>
    <w:rsid w:val="00632A86"/>
    <w:rsid w:val="00632D51"/>
    <w:rsid w:val="00633824"/>
    <w:rsid w:val="006349FC"/>
    <w:rsid w:val="0063683D"/>
    <w:rsid w:val="00637661"/>
    <w:rsid w:val="00637FBF"/>
    <w:rsid w:val="00640163"/>
    <w:rsid w:val="006401D4"/>
    <w:rsid w:val="00640F92"/>
    <w:rsid w:val="00642F22"/>
    <w:rsid w:val="00645CE0"/>
    <w:rsid w:val="00646053"/>
    <w:rsid w:val="0064633A"/>
    <w:rsid w:val="00646B4C"/>
    <w:rsid w:val="00650004"/>
    <w:rsid w:val="00651A51"/>
    <w:rsid w:val="0065269D"/>
    <w:rsid w:val="006528AE"/>
    <w:rsid w:val="00653CB4"/>
    <w:rsid w:val="00654BCA"/>
    <w:rsid w:val="00654F36"/>
    <w:rsid w:val="00655EC6"/>
    <w:rsid w:val="00656C70"/>
    <w:rsid w:val="00660E76"/>
    <w:rsid w:val="006657A2"/>
    <w:rsid w:val="00666BAB"/>
    <w:rsid w:val="00667060"/>
    <w:rsid w:val="00670633"/>
    <w:rsid w:val="0067073B"/>
    <w:rsid w:val="00673430"/>
    <w:rsid w:val="0067543D"/>
    <w:rsid w:val="00676B59"/>
    <w:rsid w:val="00677BE6"/>
    <w:rsid w:val="00677ED8"/>
    <w:rsid w:val="00680F94"/>
    <w:rsid w:val="006810F9"/>
    <w:rsid w:val="0068201C"/>
    <w:rsid w:val="00682471"/>
    <w:rsid w:val="0068271A"/>
    <w:rsid w:val="00685A9C"/>
    <w:rsid w:val="00686131"/>
    <w:rsid w:val="00686F5E"/>
    <w:rsid w:val="0068773A"/>
    <w:rsid w:val="00687FD8"/>
    <w:rsid w:val="00690BC1"/>
    <w:rsid w:val="00690EFE"/>
    <w:rsid w:val="00692C6D"/>
    <w:rsid w:val="00693047"/>
    <w:rsid w:val="00694320"/>
    <w:rsid w:val="00694EB4"/>
    <w:rsid w:val="00695D31"/>
    <w:rsid w:val="0069718A"/>
    <w:rsid w:val="0069783E"/>
    <w:rsid w:val="00697FE8"/>
    <w:rsid w:val="006A032E"/>
    <w:rsid w:val="006A1E33"/>
    <w:rsid w:val="006A3699"/>
    <w:rsid w:val="006A5C2B"/>
    <w:rsid w:val="006B162B"/>
    <w:rsid w:val="006B72EC"/>
    <w:rsid w:val="006C1380"/>
    <w:rsid w:val="006C18E4"/>
    <w:rsid w:val="006C3159"/>
    <w:rsid w:val="006C4118"/>
    <w:rsid w:val="006C4727"/>
    <w:rsid w:val="006C583E"/>
    <w:rsid w:val="006C6A78"/>
    <w:rsid w:val="006C73EB"/>
    <w:rsid w:val="006D1BF2"/>
    <w:rsid w:val="006D24B1"/>
    <w:rsid w:val="006D273A"/>
    <w:rsid w:val="006D532A"/>
    <w:rsid w:val="006D58B7"/>
    <w:rsid w:val="006D6B09"/>
    <w:rsid w:val="006D7B1C"/>
    <w:rsid w:val="006E158B"/>
    <w:rsid w:val="006E4F75"/>
    <w:rsid w:val="006E5344"/>
    <w:rsid w:val="006E5838"/>
    <w:rsid w:val="006E610B"/>
    <w:rsid w:val="006E756F"/>
    <w:rsid w:val="006E7874"/>
    <w:rsid w:val="006E7DD2"/>
    <w:rsid w:val="006F0439"/>
    <w:rsid w:val="006F0F90"/>
    <w:rsid w:val="006F1535"/>
    <w:rsid w:val="006F1851"/>
    <w:rsid w:val="006F1DC9"/>
    <w:rsid w:val="006F3195"/>
    <w:rsid w:val="006F3728"/>
    <w:rsid w:val="006F483A"/>
    <w:rsid w:val="006F4D1B"/>
    <w:rsid w:val="006F5609"/>
    <w:rsid w:val="006F7299"/>
    <w:rsid w:val="006F7E2D"/>
    <w:rsid w:val="0070130C"/>
    <w:rsid w:val="0070212E"/>
    <w:rsid w:val="007036D0"/>
    <w:rsid w:val="0070492E"/>
    <w:rsid w:val="00705215"/>
    <w:rsid w:val="00706785"/>
    <w:rsid w:val="00707DE1"/>
    <w:rsid w:val="00710DA5"/>
    <w:rsid w:val="00710E34"/>
    <w:rsid w:val="00710ED8"/>
    <w:rsid w:val="00711519"/>
    <w:rsid w:val="00711E03"/>
    <w:rsid w:val="007125DA"/>
    <w:rsid w:val="0071399B"/>
    <w:rsid w:val="00713AA0"/>
    <w:rsid w:val="00714783"/>
    <w:rsid w:val="00716E54"/>
    <w:rsid w:val="00717112"/>
    <w:rsid w:val="0071774E"/>
    <w:rsid w:val="00725A0E"/>
    <w:rsid w:val="00733DDD"/>
    <w:rsid w:val="007357CF"/>
    <w:rsid w:val="00735DCA"/>
    <w:rsid w:val="007374E7"/>
    <w:rsid w:val="00740C00"/>
    <w:rsid w:val="007417E9"/>
    <w:rsid w:val="00742A8B"/>
    <w:rsid w:val="00742EFD"/>
    <w:rsid w:val="00743FF3"/>
    <w:rsid w:val="007468B5"/>
    <w:rsid w:val="00746E45"/>
    <w:rsid w:val="00747D00"/>
    <w:rsid w:val="0075057D"/>
    <w:rsid w:val="00752982"/>
    <w:rsid w:val="007533E4"/>
    <w:rsid w:val="00754538"/>
    <w:rsid w:val="00755154"/>
    <w:rsid w:val="00757022"/>
    <w:rsid w:val="00760048"/>
    <w:rsid w:val="00761513"/>
    <w:rsid w:val="00761EB7"/>
    <w:rsid w:val="0076251E"/>
    <w:rsid w:val="0076293E"/>
    <w:rsid w:val="0076519F"/>
    <w:rsid w:val="00770270"/>
    <w:rsid w:val="00770B16"/>
    <w:rsid w:val="007710F8"/>
    <w:rsid w:val="00774860"/>
    <w:rsid w:val="007757DA"/>
    <w:rsid w:val="00777420"/>
    <w:rsid w:val="00782A94"/>
    <w:rsid w:val="00782C4C"/>
    <w:rsid w:val="007831E3"/>
    <w:rsid w:val="00783C0D"/>
    <w:rsid w:val="00783C51"/>
    <w:rsid w:val="00784206"/>
    <w:rsid w:val="0078445A"/>
    <w:rsid w:val="00784722"/>
    <w:rsid w:val="00786053"/>
    <w:rsid w:val="00787151"/>
    <w:rsid w:val="00787C77"/>
    <w:rsid w:val="007903CB"/>
    <w:rsid w:val="00791DD1"/>
    <w:rsid w:val="0079252F"/>
    <w:rsid w:val="007955E3"/>
    <w:rsid w:val="00796512"/>
    <w:rsid w:val="007A25FA"/>
    <w:rsid w:val="007A2EAB"/>
    <w:rsid w:val="007A3420"/>
    <w:rsid w:val="007A356F"/>
    <w:rsid w:val="007A38C4"/>
    <w:rsid w:val="007A6A11"/>
    <w:rsid w:val="007A6AC4"/>
    <w:rsid w:val="007B0BAD"/>
    <w:rsid w:val="007B1DC3"/>
    <w:rsid w:val="007B1E59"/>
    <w:rsid w:val="007B27BB"/>
    <w:rsid w:val="007B30AE"/>
    <w:rsid w:val="007B6A9E"/>
    <w:rsid w:val="007B7EB3"/>
    <w:rsid w:val="007C0A74"/>
    <w:rsid w:val="007C149A"/>
    <w:rsid w:val="007C3495"/>
    <w:rsid w:val="007C584F"/>
    <w:rsid w:val="007C5A64"/>
    <w:rsid w:val="007C7636"/>
    <w:rsid w:val="007D072A"/>
    <w:rsid w:val="007D0C7D"/>
    <w:rsid w:val="007D13D8"/>
    <w:rsid w:val="007D1A60"/>
    <w:rsid w:val="007D1DC5"/>
    <w:rsid w:val="007D25F9"/>
    <w:rsid w:val="007D4E6F"/>
    <w:rsid w:val="007D5670"/>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5A9"/>
    <w:rsid w:val="008029E3"/>
    <w:rsid w:val="00803806"/>
    <w:rsid w:val="00804469"/>
    <w:rsid w:val="00804B9C"/>
    <w:rsid w:val="0080545D"/>
    <w:rsid w:val="008057E3"/>
    <w:rsid w:val="00805B9B"/>
    <w:rsid w:val="008065AF"/>
    <w:rsid w:val="00807BBE"/>
    <w:rsid w:val="00810134"/>
    <w:rsid w:val="00812822"/>
    <w:rsid w:val="00815E04"/>
    <w:rsid w:val="00816648"/>
    <w:rsid w:val="0081755C"/>
    <w:rsid w:val="008178EC"/>
    <w:rsid w:val="0082085B"/>
    <w:rsid w:val="008209F4"/>
    <w:rsid w:val="008218D0"/>
    <w:rsid w:val="00824F8E"/>
    <w:rsid w:val="00825C60"/>
    <w:rsid w:val="00830811"/>
    <w:rsid w:val="00831088"/>
    <w:rsid w:val="00832592"/>
    <w:rsid w:val="00833041"/>
    <w:rsid w:val="0083333D"/>
    <w:rsid w:val="008338E1"/>
    <w:rsid w:val="00834305"/>
    <w:rsid w:val="00834BE1"/>
    <w:rsid w:val="0083563E"/>
    <w:rsid w:val="0083684A"/>
    <w:rsid w:val="0084027D"/>
    <w:rsid w:val="0084075E"/>
    <w:rsid w:val="00841E9F"/>
    <w:rsid w:val="008420C6"/>
    <w:rsid w:val="00847553"/>
    <w:rsid w:val="008509C7"/>
    <w:rsid w:val="00851E32"/>
    <w:rsid w:val="00852015"/>
    <w:rsid w:val="00852C0E"/>
    <w:rsid w:val="00852D48"/>
    <w:rsid w:val="00852F48"/>
    <w:rsid w:val="00854037"/>
    <w:rsid w:val="008540A2"/>
    <w:rsid w:val="00854668"/>
    <w:rsid w:val="00855B86"/>
    <w:rsid w:val="0085710B"/>
    <w:rsid w:val="00857E55"/>
    <w:rsid w:val="00861393"/>
    <w:rsid w:val="008631D6"/>
    <w:rsid w:val="00863A9C"/>
    <w:rsid w:val="0086546E"/>
    <w:rsid w:val="0086651E"/>
    <w:rsid w:val="0087004C"/>
    <w:rsid w:val="00870C63"/>
    <w:rsid w:val="008719AD"/>
    <w:rsid w:val="00871C98"/>
    <w:rsid w:val="00876860"/>
    <w:rsid w:val="008769A5"/>
    <w:rsid w:val="00881257"/>
    <w:rsid w:val="00882C50"/>
    <w:rsid w:val="00882CB9"/>
    <w:rsid w:val="008836CB"/>
    <w:rsid w:val="00883C76"/>
    <w:rsid w:val="00884302"/>
    <w:rsid w:val="00884A07"/>
    <w:rsid w:val="008869ED"/>
    <w:rsid w:val="00886FF8"/>
    <w:rsid w:val="00890F03"/>
    <w:rsid w:val="00894FDB"/>
    <w:rsid w:val="00895872"/>
    <w:rsid w:val="008963FA"/>
    <w:rsid w:val="00896EF6"/>
    <w:rsid w:val="00897628"/>
    <w:rsid w:val="008977BF"/>
    <w:rsid w:val="00897FC6"/>
    <w:rsid w:val="008A1AEB"/>
    <w:rsid w:val="008A1D95"/>
    <w:rsid w:val="008A505E"/>
    <w:rsid w:val="008A5DA3"/>
    <w:rsid w:val="008A61E0"/>
    <w:rsid w:val="008B019B"/>
    <w:rsid w:val="008B048A"/>
    <w:rsid w:val="008B4C4C"/>
    <w:rsid w:val="008B7D92"/>
    <w:rsid w:val="008C0F73"/>
    <w:rsid w:val="008C2200"/>
    <w:rsid w:val="008C3081"/>
    <w:rsid w:val="008C46A2"/>
    <w:rsid w:val="008C5933"/>
    <w:rsid w:val="008C6729"/>
    <w:rsid w:val="008D01C3"/>
    <w:rsid w:val="008D1C7C"/>
    <w:rsid w:val="008D1DC9"/>
    <w:rsid w:val="008D3E18"/>
    <w:rsid w:val="008D6181"/>
    <w:rsid w:val="008D737A"/>
    <w:rsid w:val="008E1503"/>
    <w:rsid w:val="008E2DF0"/>
    <w:rsid w:val="008E412C"/>
    <w:rsid w:val="008E45A3"/>
    <w:rsid w:val="008E58D0"/>
    <w:rsid w:val="008E606F"/>
    <w:rsid w:val="008E6B7A"/>
    <w:rsid w:val="008F095B"/>
    <w:rsid w:val="008F0E63"/>
    <w:rsid w:val="008F2EDF"/>
    <w:rsid w:val="008F42C8"/>
    <w:rsid w:val="008F74D6"/>
    <w:rsid w:val="009030C4"/>
    <w:rsid w:val="009039B3"/>
    <w:rsid w:val="00904153"/>
    <w:rsid w:val="00905186"/>
    <w:rsid w:val="009057C9"/>
    <w:rsid w:val="00906045"/>
    <w:rsid w:val="00906A4F"/>
    <w:rsid w:val="00910151"/>
    <w:rsid w:val="00910C1B"/>
    <w:rsid w:val="009116BA"/>
    <w:rsid w:val="00911A83"/>
    <w:rsid w:val="00916C39"/>
    <w:rsid w:val="00921272"/>
    <w:rsid w:val="00923464"/>
    <w:rsid w:val="00924DDA"/>
    <w:rsid w:val="009260F2"/>
    <w:rsid w:val="0093090E"/>
    <w:rsid w:val="00930974"/>
    <w:rsid w:val="009324F1"/>
    <w:rsid w:val="0093254A"/>
    <w:rsid w:val="00934C82"/>
    <w:rsid w:val="0093515E"/>
    <w:rsid w:val="00935D50"/>
    <w:rsid w:val="00936627"/>
    <w:rsid w:val="00941CBC"/>
    <w:rsid w:val="00942A7E"/>
    <w:rsid w:val="009441FA"/>
    <w:rsid w:val="00945639"/>
    <w:rsid w:val="009456CB"/>
    <w:rsid w:val="00950E97"/>
    <w:rsid w:val="00951621"/>
    <w:rsid w:val="00951A47"/>
    <w:rsid w:val="00951C87"/>
    <w:rsid w:val="00954C8E"/>
    <w:rsid w:val="00954DE5"/>
    <w:rsid w:val="00956115"/>
    <w:rsid w:val="009562A0"/>
    <w:rsid w:val="00956407"/>
    <w:rsid w:val="00957453"/>
    <w:rsid w:val="0096019B"/>
    <w:rsid w:val="00961543"/>
    <w:rsid w:val="00962403"/>
    <w:rsid w:val="00964152"/>
    <w:rsid w:val="00964F3D"/>
    <w:rsid w:val="0096516F"/>
    <w:rsid w:val="00967406"/>
    <w:rsid w:val="00967EF5"/>
    <w:rsid w:val="00971E45"/>
    <w:rsid w:val="009721AF"/>
    <w:rsid w:val="00975EB5"/>
    <w:rsid w:val="00977FE1"/>
    <w:rsid w:val="00980283"/>
    <w:rsid w:val="00980E1C"/>
    <w:rsid w:val="00981B2A"/>
    <w:rsid w:val="0098307E"/>
    <w:rsid w:val="00984B28"/>
    <w:rsid w:val="009903B0"/>
    <w:rsid w:val="00991D79"/>
    <w:rsid w:val="00991E9D"/>
    <w:rsid w:val="00992EB8"/>
    <w:rsid w:val="009A02B2"/>
    <w:rsid w:val="009A096C"/>
    <w:rsid w:val="009A244C"/>
    <w:rsid w:val="009A2FBA"/>
    <w:rsid w:val="009A42F1"/>
    <w:rsid w:val="009A48A1"/>
    <w:rsid w:val="009A6214"/>
    <w:rsid w:val="009A6ACE"/>
    <w:rsid w:val="009A6C6D"/>
    <w:rsid w:val="009A735F"/>
    <w:rsid w:val="009A7731"/>
    <w:rsid w:val="009B0B49"/>
    <w:rsid w:val="009B1C01"/>
    <w:rsid w:val="009B3E3A"/>
    <w:rsid w:val="009B4372"/>
    <w:rsid w:val="009B5020"/>
    <w:rsid w:val="009B5635"/>
    <w:rsid w:val="009B62C6"/>
    <w:rsid w:val="009B6903"/>
    <w:rsid w:val="009C00AC"/>
    <w:rsid w:val="009C0DDB"/>
    <w:rsid w:val="009C12D1"/>
    <w:rsid w:val="009C3B54"/>
    <w:rsid w:val="009C3DA8"/>
    <w:rsid w:val="009C45DE"/>
    <w:rsid w:val="009C4625"/>
    <w:rsid w:val="009C5975"/>
    <w:rsid w:val="009C606F"/>
    <w:rsid w:val="009D0C23"/>
    <w:rsid w:val="009D22ED"/>
    <w:rsid w:val="009D33EF"/>
    <w:rsid w:val="009D3F20"/>
    <w:rsid w:val="009D6333"/>
    <w:rsid w:val="009E2CB0"/>
    <w:rsid w:val="009E3E35"/>
    <w:rsid w:val="009E4562"/>
    <w:rsid w:val="009E47BC"/>
    <w:rsid w:val="009E615F"/>
    <w:rsid w:val="009E6962"/>
    <w:rsid w:val="009E73EC"/>
    <w:rsid w:val="009F159C"/>
    <w:rsid w:val="009F2DD7"/>
    <w:rsid w:val="009F51FD"/>
    <w:rsid w:val="009F6A40"/>
    <w:rsid w:val="009F7C14"/>
    <w:rsid w:val="00A01A10"/>
    <w:rsid w:val="00A02F59"/>
    <w:rsid w:val="00A042DA"/>
    <w:rsid w:val="00A04D21"/>
    <w:rsid w:val="00A04F08"/>
    <w:rsid w:val="00A06B27"/>
    <w:rsid w:val="00A06CB9"/>
    <w:rsid w:val="00A06DE1"/>
    <w:rsid w:val="00A076EA"/>
    <w:rsid w:val="00A078FB"/>
    <w:rsid w:val="00A10128"/>
    <w:rsid w:val="00A110D5"/>
    <w:rsid w:val="00A12127"/>
    <w:rsid w:val="00A1327F"/>
    <w:rsid w:val="00A13AA3"/>
    <w:rsid w:val="00A1575B"/>
    <w:rsid w:val="00A1582A"/>
    <w:rsid w:val="00A211FE"/>
    <w:rsid w:val="00A21F91"/>
    <w:rsid w:val="00A24E0C"/>
    <w:rsid w:val="00A251C4"/>
    <w:rsid w:val="00A252A1"/>
    <w:rsid w:val="00A25B52"/>
    <w:rsid w:val="00A27539"/>
    <w:rsid w:val="00A3083D"/>
    <w:rsid w:val="00A339DE"/>
    <w:rsid w:val="00A33FD4"/>
    <w:rsid w:val="00A349EB"/>
    <w:rsid w:val="00A34B1D"/>
    <w:rsid w:val="00A35344"/>
    <w:rsid w:val="00A37B60"/>
    <w:rsid w:val="00A402CE"/>
    <w:rsid w:val="00A40604"/>
    <w:rsid w:val="00A40DAF"/>
    <w:rsid w:val="00A4181E"/>
    <w:rsid w:val="00A419F6"/>
    <w:rsid w:val="00A420A1"/>
    <w:rsid w:val="00A44BA4"/>
    <w:rsid w:val="00A46259"/>
    <w:rsid w:val="00A471EA"/>
    <w:rsid w:val="00A50073"/>
    <w:rsid w:val="00A51643"/>
    <w:rsid w:val="00A521B7"/>
    <w:rsid w:val="00A527C0"/>
    <w:rsid w:val="00A54003"/>
    <w:rsid w:val="00A56848"/>
    <w:rsid w:val="00A568DB"/>
    <w:rsid w:val="00A56CBA"/>
    <w:rsid w:val="00A5720B"/>
    <w:rsid w:val="00A602EA"/>
    <w:rsid w:val="00A606E3"/>
    <w:rsid w:val="00A61181"/>
    <w:rsid w:val="00A623D1"/>
    <w:rsid w:val="00A62A84"/>
    <w:rsid w:val="00A63257"/>
    <w:rsid w:val="00A636A8"/>
    <w:rsid w:val="00A64D4D"/>
    <w:rsid w:val="00A71692"/>
    <w:rsid w:val="00A730AA"/>
    <w:rsid w:val="00A73642"/>
    <w:rsid w:val="00A73BD8"/>
    <w:rsid w:val="00A749E8"/>
    <w:rsid w:val="00A761C0"/>
    <w:rsid w:val="00A76226"/>
    <w:rsid w:val="00A77065"/>
    <w:rsid w:val="00A823F4"/>
    <w:rsid w:val="00A82CE5"/>
    <w:rsid w:val="00A83A8D"/>
    <w:rsid w:val="00A85069"/>
    <w:rsid w:val="00A86E6C"/>
    <w:rsid w:val="00A90B40"/>
    <w:rsid w:val="00A90EF9"/>
    <w:rsid w:val="00A946F3"/>
    <w:rsid w:val="00A94766"/>
    <w:rsid w:val="00A95742"/>
    <w:rsid w:val="00A962FB"/>
    <w:rsid w:val="00A97495"/>
    <w:rsid w:val="00AA2BE3"/>
    <w:rsid w:val="00AA4860"/>
    <w:rsid w:val="00AA5AEF"/>
    <w:rsid w:val="00AA7448"/>
    <w:rsid w:val="00AB041D"/>
    <w:rsid w:val="00AB1D31"/>
    <w:rsid w:val="00AB2AAE"/>
    <w:rsid w:val="00AB3546"/>
    <w:rsid w:val="00AB43EE"/>
    <w:rsid w:val="00AB4867"/>
    <w:rsid w:val="00AB5346"/>
    <w:rsid w:val="00AB5AE8"/>
    <w:rsid w:val="00AC000A"/>
    <w:rsid w:val="00AC29F6"/>
    <w:rsid w:val="00AC4C04"/>
    <w:rsid w:val="00AC4CAA"/>
    <w:rsid w:val="00AC6625"/>
    <w:rsid w:val="00AC68DF"/>
    <w:rsid w:val="00AC7EDA"/>
    <w:rsid w:val="00AD29D8"/>
    <w:rsid w:val="00AD4BCD"/>
    <w:rsid w:val="00AD64BD"/>
    <w:rsid w:val="00AD64E2"/>
    <w:rsid w:val="00AE5FA4"/>
    <w:rsid w:val="00AF054A"/>
    <w:rsid w:val="00AF08CD"/>
    <w:rsid w:val="00AF11CC"/>
    <w:rsid w:val="00AF178F"/>
    <w:rsid w:val="00AF2AB1"/>
    <w:rsid w:val="00AF30A1"/>
    <w:rsid w:val="00AF3383"/>
    <w:rsid w:val="00AF3BEA"/>
    <w:rsid w:val="00AF4B8C"/>
    <w:rsid w:val="00AF547E"/>
    <w:rsid w:val="00B001A3"/>
    <w:rsid w:val="00B04C45"/>
    <w:rsid w:val="00B04C60"/>
    <w:rsid w:val="00B05437"/>
    <w:rsid w:val="00B0547B"/>
    <w:rsid w:val="00B11D06"/>
    <w:rsid w:val="00B12B23"/>
    <w:rsid w:val="00B13C62"/>
    <w:rsid w:val="00B1652D"/>
    <w:rsid w:val="00B2307E"/>
    <w:rsid w:val="00B233F9"/>
    <w:rsid w:val="00B23CE0"/>
    <w:rsid w:val="00B23D97"/>
    <w:rsid w:val="00B332FC"/>
    <w:rsid w:val="00B35C46"/>
    <w:rsid w:val="00B35C84"/>
    <w:rsid w:val="00B363DC"/>
    <w:rsid w:val="00B375D2"/>
    <w:rsid w:val="00B400A0"/>
    <w:rsid w:val="00B442B4"/>
    <w:rsid w:val="00B44AE1"/>
    <w:rsid w:val="00B44FC1"/>
    <w:rsid w:val="00B4500A"/>
    <w:rsid w:val="00B45F54"/>
    <w:rsid w:val="00B4679F"/>
    <w:rsid w:val="00B47331"/>
    <w:rsid w:val="00B47BF6"/>
    <w:rsid w:val="00B51070"/>
    <w:rsid w:val="00B5355A"/>
    <w:rsid w:val="00B56592"/>
    <w:rsid w:val="00B572D1"/>
    <w:rsid w:val="00B60E80"/>
    <w:rsid w:val="00B62BC5"/>
    <w:rsid w:val="00B660D6"/>
    <w:rsid w:val="00B6768F"/>
    <w:rsid w:val="00B737DC"/>
    <w:rsid w:val="00B73E0F"/>
    <w:rsid w:val="00B75B1D"/>
    <w:rsid w:val="00B76633"/>
    <w:rsid w:val="00B7782D"/>
    <w:rsid w:val="00B7788F"/>
    <w:rsid w:val="00B80E66"/>
    <w:rsid w:val="00B82E62"/>
    <w:rsid w:val="00B82EAE"/>
    <w:rsid w:val="00B84F2A"/>
    <w:rsid w:val="00B91EE5"/>
    <w:rsid w:val="00B925B1"/>
    <w:rsid w:val="00B92A90"/>
    <w:rsid w:val="00B94B1F"/>
    <w:rsid w:val="00BA0492"/>
    <w:rsid w:val="00BA0F4E"/>
    <w:rsid w:val="00BA203E"/>
    <w:rsid w:val="00BA318C"/>
    <w:rsid w:val="00BA3656"/>
    <w:rsid w:val="00BA4383"/>
    <w:rsid w:val="00BA46CC"/>
    <w:rsid w:val="00BA5B16"/>
    <w:rsid w:val="00BA6F66"/>
    <w:rsid w:val="00BB027C"/>
    <w:rsid w:val="00BB07C0"/>
    <w:rsid w:val="00BB0B42"/>
    <w:rsid w:val="00BB125A"/>
    <w:rsid w:val="00BB1CA4"/>
    <w:rsid w:val="00BB2BC8"/>
    <w:rsid w:val="00BB3ACB"/>
    <w:rsid w:val="00BB412C"/>
    <w:rsid w:val="00BC0355"/>
    <w:rsid w:val="00BC0B09"/>
    <w:rsid w:val="00BC2A2C"/>
    <w:rsid w:val="00BC2F73"/>
    <w:rsid w:val="00BC3CC8"/>
    <w:rsid w:val="00BC429D"/>
    <w:rsid w:val="00BC4A95"/>
    <w:rsid w:val="00BC4ABD"/>
    <w:rsid w:val="00BC5484"/>
    <w:rsid w:val="00BC739E"/>
    <w:rsid w:val="00BC746D"/>
    <w:rsid w:val="00BC7D46"/>
    <w:rsid w:val="00BD03D8"/>
    <w:rsid w:val="00BD09FA"/>
    <w:rsid w:val="00BD1DC1"/>
    <w:rsid w:val="00BD3896"/>
    <w:rsid w:val="00BD3DED"/>
    <w:rsid w:val="00BD5539"/>
    <w:rsid w:val="00BD712B"/>
    <w:rsid w:val="00BD7C2E"/>
    <w:rsid w:val="00BE4885"/>
    <w:rsid w:val="00BE53E0"/>
    <w:rsid w:val="00BE5AC8"/>
    <w:rsid w:val="00BF03E9"/>
    <w:rsid w:val="00BF1053"/>
    <w:rsid w:val="00BF10AB"/>
    <w:rsid w:val="00BF2927"/>
    <w:rsid w:val="00BF3F0D"/>
    <w:rsid w:val="00BF4393"/>
    <w:rsid w:val="00BF476A"/>
    <w:rsid w:val="00BF67E4"/>
    <w:rsid w:val="00BF6BD6"/>
    <w:rsid w:val="00BF7C81"/>
    <w:rsid w:val="00C00105"/>
    <w:rsid w:val="00C0070F"/>
    <w:rsid w:val="00C00932"/>
    <w:rsid w:val="00C028A5"/>
    <w:rsid w:val="00C028B4"/>
    <w:rsid w:val="00C06023"/>
    <w:rsid w:val="00C10235"/>
    <w:rsid w:val="00C117FA"/>
    <w:rsid w:val="00C12B0C"/>
    <w:rsid w:val="00C14D1C"/>
    <w:rsid w:val="00C158C2"/>
    <w:rsid w:val="00C1664F"/>
    <w:rsid w:val="00C17A6F"/>
    <w:rsid w:val="00C20088"/>
    <w:rsid w:val="00C200D5"/>
    <w:rsid w:val="00C20A59"/>
    <w:rsid w:val="00C22811"/>
    <w:rsid w:val="00C23589"/>
    <w:rsid w:val="00C237A1"/>
    <w:rsid w:val="00C26F67"/>
    <w:rsid w:val="00C30697"/>
    <w:rsid w:val="00C30D04"/>
    <w:rsid w:val="00C33A53"/>
    <w:rsid w:val="00C35047"/>
    <w:rsid w:val="00C37BFF"/>
    <w:rsid w:val="00C419B1"/>
    <w:rsid w:val="00C434BD"/>
    <w:rsid w:val="00C469D7"/>
    <w:rsid w:val="00C46EAC"/>
    <w:rsid w:val="00C47B50"/>
    <w:rsid w:val="00C50570"/>
    <w:rsid w:val="00C51B6B"/>
    <w:rsid w:val="00C52F87"/>
    <w:rsid w:val="00C5383B"/>
    <w:rsid w:val="00C53863"/>
    <w:rsid w:val="00C53C6B"/>
    <w:rsid w:val="00C53C9B"/>
    <w:rsid w:val="00C54582"/>
    <w:rsid w:val="00C547B3"/>
    <w:rsid w:val="00C566AD"/>
    <w:rsid w:val="00C70444"/>
    <w:rsid w:val="00C71BEC"/>
    <w:rsid w:val="00C72C5D"/>
    <w:rsid w:val="00C736A9"/>
    <w:rsid w:val="00C73C75"/>
    <w:rsid w:val="00C746E8"/>
    <w:rsid w:val="00C74927"/>
    <w:rsid w:val="00C74B73"/>
    <w:rsid w:val="00C81C6F"/>
    <w:rsid w:val="00C81DA7"/>
    <w:rsid w:val="00C82977"/>
    <w:rsid w:val="00C832DF"/>
    <w:rsid w:val="00C84779"/>
    <w:rsid w:val="00C86E32"/>
    <w:rsid w:val="00C87AD9"/>
    <w:rsid w:val="00C9101D"/>
    <w:rsid w:val="00C93F4D"/>
    <w:rsid w:val="00C95536"/>
    <w:rsid w:val="00C95969"/>
    <w:rsid w:val="00C95A56"/>
    <w:rsid w:val="00C95F8C"/>
    <w:rsid w:val="00C97270"/>
    <w:rsid w:val="00C97C7C"/>
    <w:rsid w:val="00CA0333"/>
    <w:rsid w:val="00CA109B"/>
    <w:rsid w:val="00CA1727"/>
    <w:rsid w:val="00CA2274"/>
    <w:rsid w:val="00CA2329"/>
    <w:rsid w:val="00CA28CA"/>
    <w:rsid w:val="00CA460C"/>
    <w:rsid w:val="00CA495C"/>
    <w:rsid w:val="00CA4C54"/>
    <w:rsid w:val="00CA648E"/>
    <w:rsid w:val="00CB0B1E"/>
    <w:rsid w:val="00CB1420"/>
    <w:rsid w:val="00CB157C"/>
    <w:rsid w:val="00CB1EC8"/>
    <w:rsid w:val="00CB237A"/>
    <w:rsid w:val="00CB2BE6"/>
    <w:rsid w:val="00CB34D8"/>
    <w:rsid w:val="00CB362F"/>
    <w:rsid w:val="00CB646E"/>
    <w:rsid w:val="00CB66E7"/>
    <w:rsid w:val="00CB78E2"/>
    <w:rsid w:val="00CC184D"/>
    <w:rsid w:val="00CC35B4"/>
    <w:rsid w:val="00CC37AB"/>
    <w:rsid w:val="00CC3D1B"/>
    <w:rsid w:val="00CC6172"/>
    <w:rsid w:val="00CC69B9"/>
    <w:rsid w:val="00CC6DC9"/>
    <w:rsid w:val="00CD1AA7"/>
    <w:rsid w:val="00CD2069"/>
    <w:rsid w:val="00CD2A32"/>
    <w:rsid w:val="00CD4B72"/>
    <w:rsid w:val="00CD5C60"/>
    <w:rsid w:val="00CE04C9"/>
    <w:rsid w:val="00CE0DE1"/>
    <w:rsid w:val="00CE16A0"/>
    <w:rsid w:val="00CE2920"/>
    <w:rsid w:val="00CE2C3B"/>
    <w:rsid w:val="00CE408C"/>
    <w:rsid w:val="00CE45AA"/>
    <w:rsid w:val="00CE6B4F"/>
    <w:rsid w:val="00CF0190"/>
    <w:rsid w:val="00CF278D"/>
    <w:rsid w:val="00CF386C"/>
    <w:rsid w:val="00CF4251"/>
    <w:rsid w:val="00CF49F5"/>
    <w:rsid w:val="00CF5CE2"/>
    <w:rsid w:val="00CF77F5"/>
    <w:rsid w:val="00D010FF"/>
    <w:rsid w:val="00D0159A"/>
    <w:rsid w:val="00D0219B"/>
    <w:rsid w:val="00D0409E"/>
    <w:rsid w:val="00D045BE"/>
    <w:rsid w:val="00D04F35"/>
    <w:rsid w:val="00D055CD"/>
    <w:rsid w:val="00D05A06"/>
    <w:rsid w:val="00D07E24"/>
    <w:rsid w:val="00D10267"/>
    <w:rsid w:val="00D1193A"/>
    <w:rsid w:val="00D11AFB"/>
    <w:rsid w:val="00D11BC7"/>
    <w:rsid w:val="00D11C40"/>
    <w:rsid w:val="00D14CA5"/>
    <w:rsid w:val="00D15314"/>
    <w:rsid w:val="00D15EFE"/>
    <w:rsid w:val="00D1625F"/>
    <w:rsid w:val="00D20096"/>
    <w:rsid w:val="00D208B0"/>
    <w:rsid w:val="00D22191"/>
    <w:rsid w:val="00D23043"/>
    <w:rsid w:val="00D23AF8"/>
    <w:rsid w:val="00D24A97"/>
    <w:rsid w:val="00D24D82"/>
    <w:rsid w:val="00D2504C"/>
    <w:rsid w:val="00D260B7"/>
    <w:rsid w:val="00D26A59"/>
    <w:rsid w:val="00D26D82"/>
    <w:rsid w:val="00D27031"/>
    <w:rsid w:val="00D30535"/>
    <w:rsid w:val="00D32124"/>
    <w:rsid w:val="00D34E9C"/>
    <w:rsid w:val="00D35624"/>
    <w:rsid w:val="00D35CA0"/>
    <w:rsid w:val="00D4000E"/>
    <w:rsid w:val="00D4001F"/>
    <w:rsid w:val="00D4157F"/>
    <w:rsid w:val="00D447CF"/>
    <w:rsid w:val="00D4559D"/>
    <w:rsid w:val="00D45676"/>
    <w:rsid w:val="00D46ABF"/>
    <w:rsid w:val="00D46F90"/>
    <w:rsid w:val="00D471C3"/>
    <w:rsid w:val="00D47544"/>
    <w:rsid w:val="00D5027F"/>
    <w:rsid w:val="00D50A0C"/>
    <w:rsid w:val="00D50C60"/>
    <w:rsid w:val="00D5142F"/>
    <w:rsid w:val="00D53C0B"/>
    <w:rsid w:val="00D5406A"/>
    <w:rsid w:val="00D55879"/>
    <w:rsid w:val="00D56546"/>
    <w:rsid w:val="00D601F4"/>
    <w:rsid w:val="00D60CB7"/>
    <w:rsid w:val="00D632FB"/>
    <w:rsid w:val="00D641F2"/>
    <w:rsid w:val="00D649D1"/>
    <w:rsid w:val="00D669EB"/>
    <w:rsid w:val="00D669F0"/>
    <w:rsid w:val="00D66D01"/>
    <w:rsid w:val="00D71128"/>
    <w:rsid w:val="00D71175"/>
    <w:rsid w:val="00D71E06"/>
    <w:rsid w:val="00D720AB"/>
    <w:rsid w:val="00D728B3"/>
    <w:rsid w:val="00D72A07"/>
    <w:rsid w:val="00D73402"/>
    <w:rsid w:val="00D738D9"/>
    <w:rsid w:val="00D74D32"/>
    <w:rsid w:val="00D74EB5"/>
    <w:rsid w:val="00D75AAC"/>
    <w:rsid w:val="00D75EDF"/>
    <w:rsid w:val="00D7704D"/>
    <w:rsid w:val="00D77077"/>
    <w:rsid w:val="00D77290"/>
    <w:rsid w:val="00D77BEC"/>
    <w:rsid w:val="00D807C2"/>
    <w:rsid w:val="00D80804"/>
    <w:rsid w:val="00D808E8"/>
    <w:rsid w:val="00D837BF"/>
    <w:rsid w:val="00D86111"/>
    <w:rsid w:val="00D86ED9"/>
    <w:rsid w:val="00D901FA"/>
    <w:rsid w:val="00D90C39"/>
    <w:rsid w:val="00D91205"/>
    <w:rsid w:val="00D92425"/>
    <w:rsid w:val="00D9257B"/>
    <w:rsid w:val="00D92DB0"/>
    <w:rsid w:val="00D93504"/>
    <w:rsid w:val="00D946F8"/>
    <w:rsid w:val="00D95988"/>
    <w:rsid w:val="00D9720E"/>
    <w:rsid w:val="00DA45C5"/>
    <w:rsid w:val="00DA553B"/>
    <w:rsid w:val="00DA73E1"/>
    <w:rsid w:val="00DB04F3"/>
    <w:rsid w:val="00DB06CD"/>
    <w:rsid w:val="00DB07F5"/>
    <w:rsid w:val="00DB2217"/>
    <w:rsid w:val="00DB3CD1"/>
    <w:rsid w:val="00DB4853"/>
    <w:rsid w:val="00DB5658"/>
    <w:rsid w:val="00DB592A"/>
    <w:rsid w:val="00DB6CAD"/>
    <w:rsid w:val="00DB7D97"/>
    <w:rsid w:val="00DC0A0D"/>
    <w:rsid w:val="00DC0E59"/>
    <w:rsid w:val="00DC2527"/>
    <w:rsid w:val="00DC31A7"/>
    <w:rsid w:val="00DC3F5D"/>
    <w:rsid w:val="00DC4451"/>
    <w:rsid w:val="00DC5ADA"/>
    <w:rsid w:val="00DC7521"/>
    <w:rsid w:val="00DD1534"/>
    <w:rsid w:val="00DD17AB"/>
    <w:rsid w:val="00DD277D"/>
    <w:rsid w:val="00DD36A1"/>
    <w:rsid w:val="00DD3B70"/>
    <w:rsid w:val="00DD4FB4"/>
    <w:rsid w:val="00DD50A4"/>
    <w:rsid w:val="00DD59FD"/>
    <w:rsid w:val="00DD673D"/>
    <w:rsid w:val="00DD7584"/>
    <w:rsid w:val="00DD7A5C"/>
    <w:rsid w:val="00DD7A65"/>
    <w:rsid w:val="00DE0C9A"/>
    <w:rsid w:val="00DE124B"/>
    <w:rsid w:val="00DE2228"/>
    <w:rsid w:val="00DE29FD"/>
    <w:rsid w:val="00DE2BA1"/>
    <w:rsid w:val="00DE452B"/>
    <w:rsid w:val="00DE4A28"/>
    <w:rsid w:val="00DE6328"/>
    <w:rsid w:val="00DE7AF2"/>
    <w:rsid w:val="00DF4006"/>
    <w:rsid w:val="00DF477B"/>
    <w:rsid w:val="00DF5E39"/>
    <w:rsid w:val="00E0209F"/>
    <w:rsid w:val="00E0251C"/>
    <w:rsid w:val="00E02E2A"/>
    <w:rsid w:val="00E05A3F"/>
    <w:rsid w:val="00E066D9"/>
    <w:rsid w:val="00E11AC6"/>
    <w:rsid w:val="00E14DD8"/>
    <w:rsid w:val="00E170BF"/>
    <w:rsid w:val="00E200E1"/>
    <w:rsid w:val="00E21571"/>
    <w:rsid w:val="00E22F81"/>
    <w:rsid w:val="00E23256"/>
    <w:rsid w:val="00E23F48"/>
    <w:rsid w:val="00E2562F"/>
    <w:rsid w:val="00E25886"/>
    <w:rsid w:val="00E25A60"/>
    <w:rsid w:val="00E25F1F"/>
    <w:rsid w:val="00E26625"/>
    <w:rsid w:val="00E27F88"/>
    <w:rsid w:val="00E32021"/>
    <w:rsid w:val="00E32779"/>
    <w:rsid w:val="00E34D4F"/>
    <w:rsid w:val="00E366A2"/>
    <w:rsid w:val="00E40BEF"/>
    <w:rsid w:val="00E41368"/>
    <w:rsid w:val="00E43B80"/>
    <w:rsid w:val="00E43DAF"/>
    <w:rsid w:val="00E45FDA"/>
    <w:rsid w:val="00E470B7"/>
    <w:rsid w:val="00E50481"/>
    <w:rsid w:val="00E50FEA"/>
    <w:rsid w:val="00E51ADC"/>
    <w:rsid w:val="00E527B2"/>
    <w:rsid w:val="00E52C4F"/>
    <w:rsid w:val="00E52C56"/>
    <w:rsid w:val="00E5766E"/>
    <w:rsid w:val="00E57975"/>
    <w:rsid w:val="00E601C9"/>
    <w:rsid w:val="00E60728"/>
    <w:rsid w:val="00E63B73"/>
    <w:rsid w:val="00E640C7"/>
    <w:rsid w:val="00E64739"/>
    <w:rsid w:val="00E64814"/>
    <w:rsid w:val="00E654CA"/>
    <w:rsid w:val="00E70DF7"/>
    <w:rsid w:val="00E70EFD"/>
    <w:rsid w:val="00E712C0"/>
    <w:rsid w:val="00E72A75"/>
    <w:rsid w:val="00E7408E"/>
    <w:rsid w:val="00E759A7"/>
    <w:rsid w:val="00E75AA4"/>
    <w:rsid w:val="00E75E5F"/>
    <w:rsid w:val="00E7677C"/>
    <w:rsid w:val="00E818AD"/>
    <w:rsid w:val="00E81E85"/>
    <w:rsid w:val="00E83236"/>
    <w:rsid w:val="00E854E7"/>
    <w:rsid w:val="00E8676A"/>
    <w:rsid w:val="00E878E2"/>
    <w:rsid w:val="00E87912"/>
    <w:rsid w:val="00E90146"/>
    <w:rsid w:val="00E90DAB"/>
    <w:rsid w:val="00E90DCB"/>
    <w:rsid w:val="00E9157D"/>
    <w:rsid w:val="00E91E18"/>
    <w:rsid w:val="00E95319"/>
    <w:rsid w:val="00EA0841"/>
    <w:rsid w:val="00EA182E"/>
    <w:rsid w:val="00EA195F"/>
    <w:rsid w:val="00EA2884"/>
    <w:rsid w:val="00EA3C23"/>
    <w:rsid w:val="00EA4857"/>
    <w:rsid w:val="00EA5034"/>
    <w:rsid w:val="00EA5448"/>
    <w:rsid w:val="00EA5760"/>
    <w:rsid w:val="00EA60B0"/>
    <w:rsid w:val="00EB0BD2"/>
    <w:rsid w:val="00EB3A37"/>
    <w:rsid w:val="00EB4330"/>
    <w:rsid w:val="00EB5387"/>
    <w:rsid w:val="00EB54B9"/>
    <w:rsid w:val="00EB6F08"/>
    <w:rsid w:val="00EB6F2D"/>
    <w:rsid w:val="00EB7ADB"/>
    <w:rsid w:val="00EC10CC"/>
    <w:rsid w:val="00EC19DB"/>
    <w:rsid w:val="00EC37B4"/>
    <w:rsid w:val="00EC559B"/>
    <w:rsid w:val="00EC5FD3"/>
    <w:rsid w:val="00EC6765"/>
    <w:rsid w:val="00EC7BAE"/>
    <w:rsid w:val="00ED2A0B"/>
    <w:rsid w:val="00ED78F2"/>
    <w:rsid w:val="00EE10A1"/>
    <w:rsid w:val="00EE1251"/>
    <w:rsid w:val="00EE15D3"/>
    <w:rsid w:val="00EE22D9"/>
    <w:rsid w:val="00EE272F"/>
    <w:rsid w:val="00EE2B6E"/>
    <w:rsid w:val="00EE2FB7"/>
    <w:rsid w:val="00EE3DF6"/>
    <w:rsid w:val="00EE5043"/>
    <w:rsid w:val="00EE5312"/>
    <w:rsid w:val="00EF2815"/>
    <w:rsid w:val="00EF2F4C"/>
    <w:rsid w:val="00EF4C03"/>
    <w:rsid w:val="00F00333"/>
    <w:rsid w:val="00F00D8C"/>
    <w:rsid w:val="00F02E83"/>
    <w:rsid w:val="00F04259"/>
    <w:rsid w:val="00F05CD6"/>
    <w:rsid w:val="00F06671"/>
    <w:rsid w:val="00F067B4"/>
    <w:rsid w:val="00F06B7C"/>
    <w:rsid w:val="00F0751A"/>
    <w:rsid w:val="00F076A7"/>
    <w:rsid w:val="00F0794E"/>
    <w:rsid w:val="00F07A7F"/>
    <w:rsid w:val="00F13322"/>
    <w:rsid w:val="00F1333F"/>
    <w:rsid w:val="00F146F1"/>
    <w:rsid w:val="00F15286"/>
    <w:rsid w:val="00F205BA"/>
    <w:rsid w:val="00F20B27"/>
    <w:rsid w:val="00F20C27"/>
    <w:rsid w:val="00F221A5"/>
    <w:rsid w:val="00F24240"/>
    <w:rsid w:val="00F2599D"/>
    <w:rsid w:val="00F25C57"/>
    <w:rsid w:val="00F30112"/>
    <w:rsid w:val="00F30593"/>
    <w:rsid w:val="00F30631"/>
    <w:rsid w:val="00F30741"/>
    <w:rsid w:val="00F31E66"/>
    <w:rsid w:val="00F34E9D"/>
    <w:rsid w:val="00F37D1F"/>
    <w:rsid w:val="00F37F92"/>
    <w:rsid w:val="00F43EA5"/>
    <w:rsid w:val="00F4496B"/>
    <w:rsid w:val="00F44B87"/>
    <w:rsid w:val="00F47B7C"/>
    <w:rsid w:val="00F5067A"/>
    <w:rsid w:val="00F53E19"/>
    <w:rsid w:val="00F560BA"/>
    <w:rsid w:val="00F576A1"/>
    <w:rsid w:val="00F608F5"/>
    <w:rsid w:val="00F61104"/>
    <w:rsid w:val="00F62549"/>
    <w:rsid w:val="00F63068"/>
    <w:rsid w:val="00F63234"/>
    <w:rsid w:val="00F6452B"/>
    <w:rsid w:val="00F66425"/>
    <w:rsid w:val="00F67458"/>
    <w:rsid w:val="00F67BC6"/>
    <w:rsid w:val="00F70F3F"/>
    <w:rsid w:val="00F725C7"/>
    <w:rsid w:val="00F72846"/>
    <w:rsid w:val="00F73A2F"/>
    <w:rsid w:val="00F74391"/>
    <w:rsid w:val="00F7590D"/>
    <w:rsid w:val="00F779FC"/>
    <w:rsid w:val="00F81414"/>
    <w:rsid w:val="00F83FDF"/>
    <w:rsid w:val="00F8579B"/>
    <w:rsid w:val="00F87CEE"/>
    <w:rsid w:val="00F93CAE"/>
    <w:rsid w:val="00F93F0F"/>
    <w:rsid w:val="00F95657"/>
    <w:rsid w:val="00FA0931"/>
    <w:rsid w:val="00FA0960"/>
    <w:rsid w:val="00FA1501"/>
    <w:rsid w:val="00FA3117"/>
    <w:rsid w:val="00FA39BC"/>
    <w:rsid w:val="00FA3C66"/>
    <w:rsid w:val="00FA4322"/>
    <w:rsid w:val="00FA442B"/>
    <w:rsid w:val="00FA5026"/>
    <w:rsid w:val="00FA6CC1"/>
    <w:rsid w:val="00FB0F80"/>
    <w:rsid w:val="00FB49A5"/>
    <w:rsid w:val="00FB49D5"/>
    <w:rsid w:val="00FB65ED"/>
    <w:rsid w:val="00FC3322"/>
    <w:rsid w:val="00FC426B"/>
    <w:rsid w:val="00FC5570"/>
    <w:rsid w:val="00FD3089"/>
    <w:rsid w:val="00FD379C"/>
    <w:rsid w:val="00FD4771"/>
    <w:rsid w:val="00FD4FE1"/>
    <w:rsid w:val="00FD55CA"/>
    <w:rsid w:val="00FE0AD7"/>
    <w:rsid w:val="00FE1297"/>
    <w:rsid w:val="00FE2CEC"/>
    <w:rsid w:val="00FE769D"/>
    <w:rsid w:val="00FE7F7F"/>
    <w:rsid w:val="00FF1242"/>
    <w:rsid w:val="00FF20C0"/>
    <w:rsid w:val="00FF3F2F"/>
    <w:rsid w:val="00FF67A0"/>
    <w:rsid w:val="00FF6FA7"/>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A530B"/>
  <w15:docId w15:val="{19FA9902-6CED-4D2A-AA97-27F8745F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val="es-SV"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1luegodel">
    <w:name w:val="1. luego del :"/>
    <w:basedOn w:val="Normal"/>
    <w:link w:val="1luegodelCar"/>
    <w:qFormat/>
    <w:rsid w:val="004D0C0B"/>
    <w:pPr>
      <w:spacing w:after="120"/>
    </w:pPr>
    <w:rPr>
      <w:rFonts w:ascii="Arial Narrow" w:eastAsiaTheme="majorEastAsia" w:hAnsi="Arial Narrow" w:cstheme="majorBidi"/>
      <w:iCs/>
      <w:noProof/>
      <w:color w:val="000000" w:themeColor="text1"/>
      <w:lang w:val="es-SV" w:eastAsia="es-MX"/>
    </w:rPr>
  </w:style>
  <w:style w:type="paragraph" w:customStyle="1" w:styleId="2nivel1">
    <w:name w:val="2.nivel 1"/>
    <w:basedOn w:val="Normal"/>
    <w:link w:val="2nivel1Car"/>
    <w:qFormat/>
    <w:rsid w:val="004D0C0B"/>
    <w:pPr>
      <w:ind w:left="425" w:hanging="425"/>
    </w:pPr>
    <w:rPr>
      <w:rFonts w:ascii="Arial Narrow" w:eastAsiaTheme="majorEastAsia" w:hAnsi="Arial Narrow" w:cstheme="majorBidi"/>
      <w:iCs/>
      <w:noProof/>
      <w:color w:val="000000" w:themeColor="text1"/>
      <w:lang w:val="es-SV" w:eastAsia="es-MX"/>
    </w:rPr>
  </w:style>
  <w:style w:type="character" w:customStyle="1" w:styleId="1luegodelCar">
    <w:name w:val="1. luego del : Car"/>
    <w:basedOn w:val="Fuentedeprrafopredeter"/>
    <w:link w:val="1luegodel"/>
    <w:rsid w:val="004D0C0B"/>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4D0C0B"/>
    <w:rPr>
      <w:rFonts w:ascii="Arial Narrow" w:eastAsiaTheme="majorEastAsia" w:hAnsi="Arial Narrow" w:cstheme="majorBidi"/>
      <w:iCs/>
      <w:noProof/>
      <w:color w:val="000000" w:themeColor="text1"/>
      <w:sz w:val="24"/>
      <w:szCs w:val="24"/>
      <w:lang w:val="es-SV"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42253031">
      <w:bodyDiv w:val="1"/>
      <w:marLeft w:val="0"/>
      <w:marRight w:val="0"/>
      <w:marTop w:val="0"/>
      <w:marBottom w:val="0"/>
      <w:divBdr>
        <w:top w:val="none" w:sz="0" w:space="0" w:color="auto"/>
        <w:left w:val="none" w:sz="0" w:space="0" w:color="auto"/>
        <w:bottom w:val="none" w:sz="0" w:space="0" w:color="auto"/>
        <w:right w:val="none" w:sz="0" w:space="0" w:color="auto"/>
      </w:divBdr>
      <w:divsChild>
        <w:div w:id="1570068005">
          <w:marLeft w:val="547"/>
          <w:marRight w:val="0"/>
          <w:marTop w:val="0"/>
          <w:marBottom w:val="0"/>
          <w:divBdr>
            <w:top w:val="none" w:sz="0" w:space="0" w:color="auto"/>
            <w:left w:val="none" w:sz="0" w:space="0" w:color="auto"/>
            <w:bottom w:val="none" w:sz="0" w:space="0" w:color="auto"/>
            <w:right w:val="none" w:sz="0" w:space="0" w:color="auto"/>
          </w:divBdr>
        </w:div>
        <w:div w:id="1621760640">
          <w:marLeft w:val="547"/>
          <w:marRight w:val="0"/>
          <w:marTop w:val="0"/>
          <w:marBottom w:val="0"/>
          <w:divBdr>
            <w:top w:val="none" w:sz="0" w:space="0" w:color="auto"/>
            <w:left w:val="none" w:sz="0" w:space="0" w:color="auto"/>
            <w:bottom w:val="none" w:sz="0" w:space="0" w:color="auto"/>
            <w:right w:val="none" w:sz="0" w:space="0" w:color="auto"/>
          </w:divBdr>
        </w:div>
        <w:div w:id="606238652">
          <w:marLeft w:val="547"/>
          <w:marRight w:val="0"/>
          <w:marTop w:val="0"/>
          <w:marBottom w:val="0"/>
          <w:divBdr>
            <w:top w:val="none" w:sz="0" w:space="0" w:color="auto"/>
            <w:left w:val="none" w:sz="0" w:space="0" w:color="auto"/>
            <w:bottom w:val="none" w:sz="0" w:space="0" w:color="auto"/>
            <w:right w:val="none" w:sz="0" w:space="0" w:color="auto"/>
          </w:divBdr>
        </w:div>
      </w:divsChild>
    </w:div>
    <w:div w:id="601646442">
      <w:bodyDiv w:val="1"/>
      <w:marLeft w:val="0"/>
      <w:marRight w:val="0"/>
      <w:marTop w:val="0"/>
      <w:marBottom w:val="0"/>
      <w:divBdr>
        <w:top w:val="none" w:sz="0" w:space="0" w:color="auto"/>
        <w:left w:val="none" w:sz="0" w:space="0" w:color="auto"/>
        <w:bottom w:val="none" w:sz="0" w:space="0" w:color="auto"/>
        <w:right w:val="none" w:sz="0" w:space="0" w:color="auto"/>
      </w:divBdr>
      <w:divsChild>
        <w:div w:id="162741623">
          <w:marLeft w:val="547"/>
          <w:marRight w:val="0"/>
          <w:marTop w:val="0"/>
          <w:marBottom w:val="0"/>
          <w:divBdr>
            <w:top w:val="none" w:sz="0" w:space="0" w:color="auto"/>
            <w:left w:val="none" w:sz="0" w:space="0" w:color="auto"/>
            <w:bottom w:val="none" w:sz="0" w:space="0" w:color="auto"/>
            <w:right w:val="none" w:sz="0" w:space="0" w:color="auto"/>
          </w:divBdr>
        </w:div>
      </w:divsChild>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431700913">
      <w:bodyDiv w:val="1"/>
      <w:marLeft w:val="0"/>
      <w:marRight w:val="0"/>
      <w:marTop w:val="0"/>
      <w:marBottom w:val="0"/>
      <w:divBdr>
        <w:top w:val="none" w:sz="0" w:space="0" w:color="auto"/>
        <w:left w:val="none" w:sz="0" w:space="0" w:color="auto"/>
        <w:bottom w:val="none" w:sz="0" w:space="0" w:color="auto"/>
        <w:right w:val="none" w:sz="0" w:space="0" w:color="auto"/>
      </w:divBdr>
      <w:divsChild>
        <w:div w:id="817768306">
          <w:marLeft w:val="547"/>
          <w:marRight w:val="0"/>
          <w:marTop w:val="0"/>
          <w:marBottom w:val="0"/>
          <w:divBdr>
            <w:top w:val="none" w:sz="0" w:space="0" w:color="auto"/>
            <w:left w:val="none" w:sz="0" w:space="0" w:color="auto"/>
            <w:bottom w:val="none" w:sz="0" w:space="0" w:color="auto"/>
            <w:right w:val="none" w:sz="0" w:space="0" w:color="auto"/>
          </w:divBdr>
        </w:div>
      </w:divsChild>
    </w:div>
    <w:div w:id="144704329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57220424">
      <w:bodyDiv w:val="1"/>
      <w:marLeft w:val="0"/>
      <w:marRight w:val="0"/>
      <w:marTop w:val="0"/>
      <w:marBottom w:val="0"/>
      <w:divBdr>
        <w:top w:val="none" w:sz="0" w:space="0" w:color="auto"/>
        <w:left w:val="none" w:sz="0" w:space="0" w:color="auto"/>
        <w:bottom w:val="none" w:sz="0" w:space="0" w:color="auto"/>
        <w:right w:val="none" w:sz="0" w:space="0" w:color="auto"/>
      </w:divBdr>
      <w:divsChild>
        <w:div w:id="4908739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TAK2XWSQXAVX-289417016-6522</_dlc_DocId>
    <_dlc_DocIdUrl xmlns="925361b9-3a0c-4c35-ae0e-5f5ef97db517">
      <Url>http://sis/cn/_layouts/15/DocIdRedir.aspx?ID=TAK2XWSQXAVX-289417016-6522</Url>
      <Description>TAK2XWSQXAVX-289417016-6522</Description>
    </_dlc_DocIdUrl>
    <SharedWithUsers xmlns="105040ed-cd99-4010-bc1f-517bccb458f6">
      <UserInfo>
        <DisplayName>Dania Melissa López Vásquez</DisplayName>
        <AccountId>186</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B9870C-D4A8-4E2E-A0D7-3C91D4B8B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3.xml><?xml version="1.0" encoding="utf-8"?>
<ds:datastoreItem xmlns:ds="http://schemas.openxmlformats.org/officeDocument/2006/customXml" ds:itemID="{2E0CC864-EE67-4F42-AEF4-FE5859CE3B81}">
  <ds:schemaRefs>
    <ds:schemaRef ds:uri="http://schemas.openxmlformats.org/officeDocument/2006/bibliography"/>
  </ds:schemaRefs>
</ds:datastoreItem>
</file>

<file path=customXml/itemProps4.xml><?xml version="1.0" encoding="utf-8"?>
<ds:datastoreItem xmlns:ds="http://schemas.openxmlformats.org/officeDocument/2006/customXml" ds:itemID="{0A740F41-8FDE-4E29-AAF7-85F54A19E565}">
  <ds:schemaRefs>
    <ds:schemaRef ds:uri="http://purl.org/dc/elements/1.1/"/>
    <ds:schemaRef ds:uri="105040ed-cd99-4010-bc1f-517bccb458f6"/>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925361b9-3a0c-4c35-ae0e-5f5ef97db517"/>
    <ds:schemaRef ds:uri="http://purl.org/dc/terms/"/>
  </ds:schemaRefs>
</ds:datastoreItem>
</file>

<file path=customXml/itemProps5.xml><?xml version="1.0" encoding="utf-8"?>
<ds:datastoreItem xmlns:ds="http://schemas.openxmlformats.org/officeDocument/2006/customXml" ds:itemID="{0472B479-3753-4DD6-948D-992920275C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2158</Words>
  <Characters>11874</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7</cp:revision>
  <cp:lastPrinted>2022-02-22T20:23:00Z</cp:lastPrinted>
  <dcterms:created xsi:type="dcterms:W3CDTF">2022-02-22T00:42:00Z</dcterms:created>
  <dcterms:modified xsi:type="dcterms:W3CDTF">2022-02-22T20:23:00Z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b243da13-7061-4ae1-98ec-7d890d0bcf37</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