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7.xml" ContentType="application/vnd.ms-office.classificationlabels+xml"/>
  <Override PartName="/docMetadata/LabelInfo12.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11.xml" ContentType="application/vnd.ms-office.classificationlabels+xml"/>
  <Override PartName="/docMetadata/LabelInfo10.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3.xml" ContentType="application/vnd.ms-office.classificationlabels+xml"/>
  <Override PartName="/docMetadata/LabelInfo9.xml" ContentType="application/vnd.ms-office.classificationlabels+xml"/>
  <Override PartName="/docMetadata/LabelInfo.xml" ContentType="application/vnd.ms-office.classificationlabels+xml"/>
  <Override PartName="/docMetadata/LabelInfo4.xml" ContentType="application/vnd.ms-office.classificationlabels+xml"/>
  <Override PartName="/docMetadata/LabelInfo13.xml" ContentType="application/vnd.ms-office.classificationlabels+xml"/>
  <Override PartName="/docMetadata/LabelInfo8.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13" Type="http://schemas.microsoft.com/office/2020/02/relationships/classificationlabels" Target="docMetadata/LabelInfo7.xml"/><Relationship Id="rId18" Type="http://schemas.microsoft.com/office/2020/02/relationships/classificationlabels" Target="docMetadata/LabelInfo12.xml"/><Relationship Id="rId3" Type="http://schemas.openxmlformats.org/officeDocument/2006/relationships/extended-properties" Target="docProps/app.xml"/><Relationship Id="rId7" Type="http://schemas.microsoft.com/office/2020/02/relationships/classificationlabels" Target="docMetadata/LabelInfo1.xml"/><Relationship Id="rId12" Type="http://schemas.microsoft.com/office/2020/02/relationships/classificationlabels" Target="docMetadata/LabelInfo6.xml"/><Relationship Id="rId17" Type="http://schemas.microsoft.com/office/2020/02/relationships/classificationlabels" Target="docMetadata/LabelInfo11.xml"/><Relationship Id="rId2" Type="http://schemas.openxmlformats.org/package/2006/relationships/metadata/core-properties" Target="docProps/core.xml"/><Relationship Id="rId16" Type="http://schemas.microsoft.com/office/2020/02/relationships/classificationlabels" Target="docMetadata/LabelInfo10.xml"/><Relationship Id="rId1" Type="http://schemas.openxmlformats.org/officeDocument/2006/relationships/officeDocument" Target="word/document.xml"/><Relationship Id="rId6" Type="http://schemas.microsoft.com/office/2020/02/relationships/classificationlabels" Target="docMetadata/LabelInfo0.xml"/><Relationship Id="rId11" Type="http://schemas.microsoft.com/office/2020/02/relationships/classificationlabels" Target="docMetadata/LabelInfo5.xml"/><Relationship Id="rId5" Type="http://schemas.microsoft.com/office/2020/02/relationships/classificationlabels" Target="docMetadata/LabelInfo3.xml"/><Relationship Id="rId15" Type="http://schemas.microsoft.com/office/2020/02/relationships/classificationlabels" Target="docMetadata/LabelInfo9.xml"/><Relationship Id="rId19" Type="http://schemas.microsoft.com/office/2020/02/relationships/classificationlabels" Target="docMetadata/LabelInfo.xml"/><Relationship Id="rId10" Type="http://schemas.microsoft.com/office/2020/02/relationships/classificationlabels" Target="docMetadata/LabelInfo4.xml"/><Relationship Id="rId4" Type="http://schemas.openxmlformats.org/officeDocument/2006/relationships/custom-properties" Target="docProps/custom.xml"/><Relationship Id="rId14" Type="http://schemas.microsoft.com/office/2020/02/relationships/classificationlabels" Target="docMetadata/LabelInfo13.xml"/><Relationship Id="rId9" Type="http://schemas.microsoft.com/office/2020/02/relationships/classificationlabels" Target="docMetadata/LabelInfo8.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4BF4A" w14:textId="01F033F4" w:rsidR="00DD61C4" w:rsidRPr="00BC435B" w:rsidRDefault="00AD1C98" w:rsidP="00DD5B18">
      <w:pPr>
        <w:widowControl w:val="0"/>
        <w:ind w:left="397" w:hanging="397"/>
        <w:jc w:val="both"/>
        <w:rPr>
          <w:rFonts w:ascii="Museo Sans 300" w:hAnsi="Museo Sans 300" w:cs="Arial"/>
          <w:b/>
          <w:caps/>
          <w:sz w:val="22"/>
          <w:szCs w:val="22"/>
        </w:rPr>
      </w:pPr>
      <w:r>
        <w:rPr>
          <w:noProof/>
          <w:lang w:eastAsia="es-SV"/>
        </w:rPr>
        <w:drawing>
          <wp:anchor distT="0" distB="0" distL="114300" distR="114300" simplePos="0" relativeHeight="251659264" behindDoc="1" locked="0" layoutInCell="1" allowOverlap="1" wp14:anchorId="2A9A9FED" wp14:editId="56E7CB83">
            <wp:simplePos x="0" y="0"/>
            <wp:positionH relativeFrom="column">
              <wp:posOffset>-937260</wp:posOffset>
            </wp:positionH>
            <wp:positionV relativeFrom="paragraph">
              <wp:posOffset>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DD61C4" w:rsidRPr="00BC435B">
        <w:rPr>
          <w:rFonts w:ascii="Museo Sans 300" w:hAnsi="Museo Sans 300" w:cs="Arial"/>
          <w:b/>
          <w:caps/>
          <w:sz w:val="22"/>
          <w:szCs w:val="22"/>
        </w:rPr>
        <w:t xml:space="preserve">El Comité de Normas del Banco Central de Reserva de el salvador, </w:t>
      </w:r>
    </w:p>
    <w:p w14:paraId="317B420A" w14:textId="77777777" w:rsidR="00DD61C4" w:rsidRPr="00BC435B" w:rsidRDefault="00DD61C4" w:rsidP="00DD61C4">
      <w:pPr>
        <w:widowControl w:val="0"/>
        <w:ind w:left="397" w:hanging="397"/>
        <w:jc w:val="both"/>
        <w:rPr>
          <w:rFonts w:ascii="Museo Sans 300" w:hAnsi="Museo Sans 300" w:cs="Arial"/>
          <w:sz w:val="22"/>
          <w:szCs w:val="22"/>
        </w:rPr>
      </w:pPr>
    </w:p>
    <w:p w14:paraId="60A15066" w14:textId="77777777" w:rsidR="00DD61C4" w:rsidRPr="00BC435B" w:rsidRDefault="00DD61C4" w:rsidP="00DD61C4">
      <w:pPr>
        <w:widowControl w:val="0"/>
        <w:spacing w:after="120"/>
        <w:jc w:val="both"/>
        <w:rPr>
          <w:rFonts w:ascii="Museo Sans 300" w:hAnsi="Museo Sans 300" w:cs="Arial"/>
          <w:b/>
          <w:sz w:val="22"/>
          <w:szCs w:val="22"/>
        </w:rPr>
      </w:pPr>
      <w:r w:rsidRPr="00BC435B">
        <w:rPr>
          <w:rFonts w:ascii="Museo Sans 300" w:hAnsi="Museo Sans 300" w:cs="Arial"/>
          <w:b/>
          <w:sz w:val="22"/>
          <w:szCs w:val="22"/>
        </w:rPr>
        <w:t xml:space="preserve">CONSIDERANDO: </w:t>
      </w:r>
      <w:bookmarkStart w:id="0" w:name="_GoBack"/>
      <w:bookmarkEnd w:id="0"/>
    </w:p>
    <w:p w14:paraId="27963FEF" w14:textId="188B3E5B" w:rsidR="00DD61C4" w:rsidRPr="00BC435B" w:rsidRDefault="00DD61C4" w:rsidP="008D0399">
      <w:pPr>
        <w:pStyle w:val="Prrafodelista"/>
        <w:numPr>
          <w:ilvl w:val="0"/>
          <w:numId w:val="11"/>
        </w:numPr>
        <w:ind w:left="425" w:hanging="425"/>
        <w:jc w:val="both"/>
        <w:rPr>
          <w:rFonts w:ascii="Museo Sans 300" w:eastAsiaTheme="minorEastAsia" w:hAnsi="Museo Sans 300" w:cstheme="minorBidi"/>
          <w:sz w:val="22"/>
          <w:szCs w:val="22"/>
        </w:rPr>
      </w:pPr>
      <w:r w:rsidRPr="00BC435B">
        <w:rPr>
          <w:rFonts w:ascii="Museo Sans 300" w:hAnsi="Museo Sans 300" w:cs="Arial"/>
          <w:sz w:val="22"/>
          <w:szCs w:val="22"/>
        </w:rPr>
        <w:t>Que</w:t>
      </w:r>
      <w:r w:rsidRPr="00BC435B">
        <w:rPr>
          <w:rFonts w:ascii="Museo Sans 300" w:hAnsi="Museo Sans 300"/>
          <w:sz w:val="22"/>
          <w:szCs w:val="22"/>
        </w:rPr>
        <w:t xml:space="preserve"> de conformidad al artículo 3 literal c) de la Ley de Supervisión y Regulación del Sistema Financiero, le compete a la Superintendencia del Sistema Financiero monitorear preventivamente los riesgos de los </w:t>
      </w:r>
      <w:r w:rsidR="00A57A9E" w:rsidRPr="00BC435B">
        <w:rPr>
          <w:rFonts w:ascii="Museo Sans 300" w:hAnsi="Museo Sans 300"/>
          <w:sz w:val="22"/>
          <w:szCs w:val="22"/>
        </w:rPr>
        <w:t>integrantes</w:t>
      </w:r>
      <w:r w:rsidRPr="00BC435B">
        <w:rPr>
          <w:rFonts w:ascii="Museo Sans 300" w:hAnsi="Museo Sans 300"/>
          <w:sz w:val="22"/>
          <w:szCs w:val="22"/>
        </w:rPr>
        <w:t xml:space="preserve"> del sistema financiero y la forma en que éstos los gestionan, velando por el prudente mantenimiento de su solvencia y liquidez.</w:t>
      </w:r>
    </w:p>
    <w:p w14:paraId="4A1F765C" w14:textId="77777777" w:rsidR="00DD61C4" w:rsidRPr="00BC435B" w:rsidRDefault="00DD61C4" w:rsidP="00DD61C4">
      <w:pPr>
        <w:pStyle w:val="Prrafodelista"/>
        <w:widowControl w:val="0"/>
        <w:ind w:left="425" w:hanging="425"/>
        <w:contextualSpacing/>
        <w:jc w:val="both"/>
        <w:rPr>
          <w:rFonts w:ascii="Museo Sans 300" w:hAnsi="Museo Sans 300"/>
          <w:sz w:val="22"/>
          <w:szCs w:val="22"/>
        </w:rPr>
      </w:pPr>
    </w:p>
    <w:p w14:paraId="340C8CA7" w14:textId="43EBBBDE" w:rsidR="00DD61C4" w:rsidRPr="00BC435B" w:rsidRDefault="00DD61C4" w:rsidP="008D0399">
      <w:pPr>
        <w:pStyle w:val="Prrafodelista"/>
        <w:numPr>
          <w:ilvl w:val="0"/>
          <w:numId w:val="11"/>
        </w:numPr>
        <w:ind w:left="425" w:hanging="425"/>
        <w:jc w:val="both"/>
        <w:rPr>
          <w:rFonts w:ascii="Museo Sans 300" w:eastAsiaTheme="minorEastAsia" w:hAnsi="Museo Sans 300" w:cstheme="minorBidi"/>
          <w:sz w:val="22"/>
          <w:szCs w:val="22"/>
        </w:rPr>
      </w:pPr>
      <w:r w:rsidRPr="00BC435B">
        <w:rPr>
          <w:rFonts w:ascii="Museo Sans 300" w:hAnsi="Museo Sans 300" w:cs="Arial"/>
          <w:sz w:val="22"/>
          <w:szCs w:val="22"/>
        </w:rPr>
        <w:t>Que el artículo 7</w:t>
      </w:r>
      <w:r w:rsidR="001D15EA" w:rsidRPr="00BC435B">
        <w:rPr>
          <w:rFonts w:ascii="Museo Sans 300" w:hAnsi="Museo Sans 300" w:cs="Arial"/>
          <w:sz w:val="22"/>
          <w:szCs w:val="22"/>
        </w:rPr>
        <w:t>, literal n)</w:t>
      </w:r>
      <w:r w:rsidRPr="00BC435B">
        <w:rPr>
          <w:rFonts w:ascii="Museo Sans 300" w:hAnsi="Museo Sans 300" w:cs="Arial"/>
          <w:sz w:val="22"/>
          <w:szCs w:val="22"/>
        </w:rPr>
        <w:t xml:space="preserve"> de la Ley de Supervisión y Regulación del Sistema Financiero, </w:t>
      </w:r>
      <w:r w:rsidRPr="00BC435B">
        <w:rPr>
          <w:rFonts w:ascii="Museo Sans 300" w:hAnsi="Museo Sans 300"/>
          <w:sz w:val="22"/>
          <w:szCs w:val="22"/>
        </w:rPr>
        <w:t>establece que el Banco de Desarrollo de la Republica de El Salvador antes Banco de Desarrollo de El Salvador y antes Banco Multisectorial de Inversiones es integrante del sistema financiero.</w:t>
      </w:r>
    </w:p>
    <w:p w14:paraId="607CA55A" w14:textId="77777777" w:rsidR="00DD61C4" w:rsidRPr="00BC435B" w:rsidRDefault="00DD61C4" w:rsidP="00DD61C4">
      <w:pPr>
        <w:pStyle w:val="Prrafodelista"/>
        <w:jc w:val="both"/>
        <w:rPr>
          <w:rFonts w:ascii="Museo Sans 300" w:hAnsi="Museo Sans 300"/>
          <w:sz w:val="22"/>
          <w:szCs w:val="22"/>
        </w:rPr>
      </w:pPr>
    </w:p>
    <w:p w14:paraId="28E060DD" w14:textId="62664B1B" w:rsidR="00DD61C4" w:rsidRPr="00BC435B" w:rsidRDefault="00DD61C4" w:rsidP="008D0399">
      <w:pPr>
        <w:pStyle w:val="Prrafodelista"/>
        <w:numPr>
          <w:ilvl w:val="0"/>
          <w:numId w:val="11"/>
        </w:numPr>
        <w:ind w:left="425" w:hanging="425"/>
        <w:jc w:val="both"/>
        <w:rPr>
          <w:rFonts w:ascii="Museo Sans 300" w:eastAsiaTheme="minorEastAsia" w:hAnsi="Museo Sans 300" w:cstheme="minorBidi"/>
          <w:sz w:val="22"/>
          <w:szCs w:val="22"/>
        </w:rPr>
      </w:pPr>
      <w:r w:rsidRPr="00BC435B">
        <w:rPr>
          <w:rFonts w:ascii="Museo Sans 300" w:hAnsi="Museo Sans 300" w:cs="Arial"/>
          <w:sz w:val="22"/>
          <w:szCs w:val="22"/>
        </w:rPr>
        <w:t>Que</w:t>
      </w:r>
      <w:r w:rsidRPr="00BC435B">
        <w:rPr>
          <w:rFonts w:ascii="Museo Sans 300" w:hAnsi="Museo Sans 300"/>
          <w:sz w:val="22"/>
          <w:szCs w:val="22"/>
        </w:rPr>
        <w:t xml:space="preserve"> de conformidad al artículo 35 literal d) de la Ley de Supervisión y Regulación del Sistema Financiero, los directores, gerentes y demás funcionarios que ostenten cargos de dirección o de administración de los integrantes del sistema financiero, deben conducir sus negocios, actos y operaciones cumpliendo con los más altos estándares éticos de conducta, actuando con la diligencia debida de un buen comerciante en negocio propio, estando obligados a cumplir y a velar porque en la entidad que dirigen o laboran se cumpla con la adopción y actualización de políticas y mecanismos para la gestión de riesgos, debiendo entre otras acciones, identificarlos, evaluarlos, mitigarlos y revelarlos acorde a las mejores prácticas internacionales.</w:t>
      </w:r>
    </w:p>
    <w:p w14:paraId="42F0B8BB" w14:textId="77777777" w:rsidR="00DD61C4" w:rsidRPr="00BC435B" w:rsidRDefault="00DD61C4" w:rsidP="00DD61C4">
      <w:pPr>
        <w:widowControl w:val="0"/>
        <w:contextualSpacing/>
        <w:jc w:val="both"/>
        <w:rPr>
          <w:rFonts w:ascii="Museo Sans 300" w:hAnsi="Museo Sans 300"/>
          <w:sz w:val="22"/>
          <w:szCs w:val="22"/>
        </w:rPr>
      </w:pPr>
    </w:p>
    <w:p w14:paraId="27EBAB7C" w14:textId="77777777" w:rsidR="00DD61C4" w:rsidRPr="00BC435B" w:rsidRDefault="00DD61C4" w:rsidP="008D0399">
      <w:pPr>
        <w:pStyle w:val="Prrafodelista"/>
        <w:numPr>
          <w:ilvl w:val="0"/>
          <w:numId w:val="11"/>
        </w:numPr>
        <w:ind w:left="425" w:hanging="425"/>
        <w:jc w:val="both"/>
        <w:rPr>
          <w:rFonts w:ascii="Museo Sans 300" w:eastAsiaTheme="minorEastAsia" w:hAnsi="Museo Sans 300" w:cstheme="minorBidi"/>
          <w:sz w:val="22"/>
          <w:szCs w:val="22"/>
        </w:rPr>
      </w:pPr>
      <w:r w:rsidRPr="00BC435B">
        <w:rPr>
          <w:rFonts w:ascii="Museo Sans 300" w:hAnsi="Museo Sans 300" w:cs="Arial"/>
          <w:sz w:val="22"/>
          <w:szCs w:val="22"/>
        </w:rPr>
        <w:t>Que</w:t>
      </w:r>
      <w:r w:rsidRPr="00BC435B">
        <w:rPr>
          <w:rFonts w:ascii="Museo Sans 300" w:hAnsi="Museo Sans 300"/>
          <w:sz w:val="22"/>
          <w:szCs w:val="22"/>
        </w:rPr>
        <w:t xml:space="preserve"> el artículo 99 literal a) de la Ley de Supervisión y Regulación del Sistema Financiero, estipula que corresponderá al Comité de Normas la aprobación de normas técnicas, de instructivos y disposiciones que las leyes que regulan a los supervisados establecen que deben dictarse para facilitar su aplicación incluyendo </w:t>
      </w:r>
      <w:r w:rsidRPr="00BC435B">
        <w:rPr>
          <w:rFonts w:ascii="Museo Sans 300" w:hAnsi="Museo Sans 300" w:cs="Arial"/>
          <w:sz w:val="22"/>
          <w:szCs w:val="22"/>
        </w:rPr>
        <w:t>aspectos inherentes a la gestión de riesgos por parte de los supervisados.</w:t>
      </w:r>
    </w:p>
    <w:p w14:paraId="171E8DD0" w14:textId="77777777" w:rsidR="00DD61C4" w:rsidRPr="00BC435B" w:rsidRDefault="00DD61C4" w:rsidP="00DD61C4">
      <w:pPr>
        <w:pStyle w:val="Prrafodelista"/>
        <w:rPr>
          <w:rFonts w:ascii="Museo Sans 300" w:eastAsiaTheme="minorEastAsia" w:hAnsi="Museo Sans 300" w:cstheme="minorBidi"/>
          <w:sz w:val="22"/>
          <w:szCs w:val="22"/>
        </w:rPr>
      </w:pPr>
    </w:p>
    <w:p w14:paraId="0A332F45" w14:textId="1FC68C98" w:rsidR="00DD61C4" w:rsidRPr="00BC435B" w:rsidRDefault="00DD61C4" w:rsidP="008D0399">
      <w:pPr>
        <w:pStyle w:val="Prrafodelista"/>
        <w:numPr>
          <w:ilvl w:val="0"/>
          <w:numId w:val="11"/>
        </w:numPr>
        <w:ind w:left="425" w:hanging="425"/>
        <w:jc w:val="both"/>
        <w:rPr>
          <w:rFonts w:ascii="Museo Sans 300" w:hAnsi="Museo Sans 300"/>
          <w:sz w:val="22"/>
          <w:szCs w:val="22"/>
          <w:lang w:val="es-ES"/>
        </w:rPr>
      </w:pPr>
      <w:r w:rsidRPr="00BC435B">
        <w:rPr>
          <w:rFonts w:ascii="Museo Sans 300" w:hAnsi="Museo Sans 300"/>
          <w:sz w:val="22"/>
          <w:szCs w:val="22"/>
          <w:lang w:val="es-ES"/>
        </w:rPr>
        <w:t xml:space="preserve">Que </w:t>
      </w:r>
      <w:r w:rsidRPr="00BC435B">
        <w:rPr>
          <w:rFonts w:ascii="Museo Sans 300" w:hAnsi="Museo Sans 300" w:cs="Arial"/>
          <w:sz w:val="22"/>
          <w:szCs w:val="22"/>
        </w:rPr>
        <w:t>mediante</w:t>
      </w:r>
      <w:r w:rsidRPr="00BC435B">
        <w:rPr>
          <w:rFonts w:ascii="Museo Sans 300" w:hAnsi="Museo Sans 300"/>
          <w:sz w:val="22"/>
          <w:szCs w:val="22"/>
          <w:lang w:val="es-ES"/>
        </w:rPr>
        <w:t xml:space="preserve"> Decreto Legislativo No. 847, de fecha 22 de septiembre de 2011, publicado en el Diario Oficial No. 197, Tomo No. 393, del 21 de octubre del mismo año, se emitió la Ley del Sistema Financiero para Fomento al Desarrollo.</w:t>
      </w:r>
    </w:p>
    <w:p w14:paraId="248BE286" w14:textId="1F0C5F8A" w:rsidR="00BF05DF" w:rsidRPr="00BC435B" w:rsidRDefault="00BF05DF" w:rsidP="00BF05DF">
      <w:pPr>
        <w:pStyle w:val="Prrafodelista"/>
        <w:rPr>
          <w:rFonts w:ascii="Museo Sans 300" w:hAnsi="Museo Sans 300"/>
          <w:sz w:val="22"/>
          <w:szCs w:val="22"/>
          <w:lang w:val="es-ES"/>
        </w:rPr>
      </w:pPr>
    </w:p>
    <w:p w14:paraId="3021FF7D" w14:textId="6708F500" w:rsidR="00BF05DF" w:rsidRPr="00BC435B" w:rsidRDefault="00BF05DF" w:rsidP="008D0399">
      <w:pPr>
        <w:pStyle w:val="Prrafodelista"/>
        <w:numPr>
          <w:ilvl w:val="0"/>
          <w:numId w:val="11"/>
        </w:numPr>
        <w:ind w:left="425" w:hanging="425"/>
        <w:jc w:val="both"/>
        <w:rPr>
          <w:rFonts w:ascii="Museo Sans 300" w:hAnsi="Museo Sans 300"/>
          <w:sz w:val="22"/>
          <w:szCs w:val="22"/>
          <w:lang w:val="es-ES"/>
        </w:rPr>
      </w:pPr>
      <w:r w:rsidRPr="00BC435B">
        <w:rPr>
          <w:rFonts w:ascii="Museo Sans 300" w:hAnsi="Museo Sans 300"/>
          <w:sz w:val="22"/>
          <w:szCs w:val="22"/>
          <w:lang w:val="es-ES"/>
        </w:rPr>
        <w:t>Que mediante Decreto Legislativo No. 653, de fecha 4 de junio de 2020, publicado en el Diario Oficial No. 117, Tomo No. 427, del 9 de junio del mismo año, se reformó la Ley del Sistema Financiero para Fomento al Desarrollo, modificándose su nombre a Ley del Banco de Desarrollo de la República de El Salvador, entre otros.</w:t>
      </w:r>
    </w:p>
    <w:p w14:paraId="68A92136" w14:textId="5DABF98F" w:rsidR="00DD61C4" w:rsidRPr="00BC435B" w:rsidRDefault="00DD61C4" w:rsidP="00DD61C4">
      <w:pPr>
        <w:pStyle w:val="Prrafodelista"/>
        <w:ind w:left="425"/>
        <w:jc w:val="both"/>
        <w:rPr>
          <w:rFonts w:ascii="Museo Sans 300" w:eastAsiaTheme="minorEastAsia" w:hAnsi="Museo Sans 300" w:cstheme="minorBidi"/>
          <w:sz w:val="22"/>
          <w:szCs w:val="22"/>
        </w:rPr>
      </w:pPr>
    </w:p>
    <w:p w14:paraId="3F9CE34F" w14:textId="77777777" w:rsidR="003A5006" w:rsidRDefault="00DD61C4" w:rsidP="008D0399">
      <w:pPr>
        <w:pStyle w:val="Prrafodelista"/>
        <w:widowControl w:val="0"/>
        <w:numPr>
          <w:ilvl w:val="0"/>
          <w:numId w:val="11"/>
        </w:numPr>
        <w:ind w:left="425" w:hanging="425"/>
        <w:jc w:val="both"/>
        <w:rPr>
          <w:rFonts w:ascii="Museo Sans 300" w:eastAsiaTheme="minorEastAsia" w:hAnsi="Museo Sans 300" w:cstheme="minorBidi"/>
          <w:sz w:val="22"/>
          <w:szCs w:val="22"/>
        </w:rPr>
      </w:pPr>
      <w:r w:rsidRPr="00BC435B">
        <w:rPr>
          <w:rFonts w:ascii="Museo Sans 300" w:eastAsiaTheme="minorEastAsia" w:hAnsi="Museo Sans 300" w:cstheme="minorBidi"/>
          <w:sz w:val="22"/>
          <w:szCs w:val="22"/>
        </w:rPr>
        <w:t>Que el artículo 34 del Decreto Legislativo No. 653 de fecha 04 de junio de 2020, establece que el</w:t>
      </w:r>
      <w:r w:rsidR="002A5CCC" w:rsidRPr="00BC435B">
        <w:rPr>
          <w:rFonts w:ascii="Museo Sans 300" w:eastAsiaTheme="minorEastAsia" w:hAnsi="Museo Sans 300" w:cstheme="minorBidi"/>
          <w:sz w:val="22"/>
          <w:szCs w:val="22"/>
        </w:rPr>
        <w:t xml:space="preserve"> </w:t>
      </w:r>
      <w:r w:rsidRPr="00BC435B">
        <w:rPr>
          <w:rFonts w:ascii="Museo Sans 300" w:eastAsiaTheme="minorEastAsia" w:hAnsi="Museo Sans 300" w:cstheme="minorBidi"/>
          <w:sz w:val="22"/>
          <w:szCs w:val="22"/>
        </w:rPr>
        <w:t>Banco Central</w:t>
      </w:r>
      <w:r w:rsidR="002A5CCC" w:rsidRPr="00BC435B">
        <w:rPr>
          <w:rFonts w:ascii="Museo Sans 300" w:eastAsiaTheme="minorEastAsia" w:hAnsi="Museo Sans 300" w:cstheme="minorBidi"/>
          <w:sz w:val="22"/>
          <w:szCs w:val="22"/>
        </w:rPr>
        <w:t xml:space="preserve"> </w:t>
      </w:r>
      <w:r w:rsidRPr="00BC435B">
        <w:rPr>
          <w:rFonts w:ascii="Museo Sans 300" w:eastAsiaTheme="minorEastAsia" w:hAnsi="Museo Sans 300" w:cstheme="minorBidi"/>
          <w:sz w:val="22"/>
          <w:szCs w:val="22"/>
        </w:rPr>
        <w:t xml:space="preserve">de Reserva de El Salvador por medio de su Comité </w:t>
      </w:r>
    </w:p>
    <w:p w14:paraId="3E525E13" w14:textId="77777777" w:rsidR="003A5006" w:rsidRPr="003A5006" w:rsidRDefault="003A5006" w:rsidP="003A5006">
      <w:pPr>
        <w:pStyle w:val="Prrafodelista"/>
        <w:rPr>
          <w:rFonts w:ascii="Museo Sans 300" w:eastAsiaTheme="minorEastAsia" w:hAnsi="Museo Sans 300" w:cstheme="minorBidi"/>
          <w:sz w:val="22"/>
          <w:szCs w:val="22"/>
        </w:rPr>
      </w:pPr>
    </w:p>
    <w:p w14:paraId="7FBBC13F" w14:textId="00C91C61" w:rsidR="00DD61C4" w:rsidRPr="003A5006" w:rsidRDefault="00DD61C4" w:rsidP="003A5006">
      <w:pPr>
        <w:widowControl w:val="0"/>
        <w:ind w:left="425"/>
        <w:jc w:val="both"/>
        <w:rPr>
          <w:rFonts w:ascii="Museo Sans 300" w:eastAsiaTheme="minorEastAsia" w:hAnsi="Museo Sans 300" w:cstheme="minorBidi"/>
          <w:sz w:val="22"/>
          <w:szCs w:val="22"/>
        </w:rPr>
      </w:pPr>
      <w:r w:rsidRPr="003A5006">
        <w:rPr>
          <w:rFonts w:ascii="Museo Sans 300" w:eastAsiaTheme="minorEastAsia" w:hAnsi="Museo Sans 300" w:cstheme="minorBidi"/>
          <w:sz w:val="22"/>
          <w:szCs w:val="22"/>
        </w:rPr>
        <w:t>de Normas emitirá, la normativa técnica necesaria para la aplicación de dicha Ley, lo cual deberá ser realizado atendiendo a la naturaleza de</w:t>
      </w:r>
      <w:r w:rsidR="47C02C8E" w:rsidRPr="003A5006">
        <w:rPr>
          <w:rFonts w:ascii="Museo Sans 300" w:eastAsiaTheme="minorEastAsia" w:hAnsi="Museo Sans 300" w:cstheme="minorBidi"/>
          <w:sz w:val="22"/>
          <w:szCs w:val="22"/>
        </w:rPr>
        <w:t>l Banco de Desarrollo de la República de El Salvador</w:t>
      </w:r>
      <w:r w:rsidR="2682F96F" w:rsidRPr="003A5006">
        <w:rPr>
          <w:rFonts w:ascii="Museo Sans 300" w:eastAsiaTheme="minorEastAsia" w:hAnsi="Museo Sans 300" w:cstheme="minorBidi"/>
          <w:sz w:val="22"/>
          <w:szCs w:val="22"/>
        </w:rPr>
        <w:t>.</w:t>
      </w:r>
      <w:r w:rsidRPr="003A5006">
        <w:rPr>
          <w:rFonts w:ascii="Museo Sans 300" w:eastAsiaTheme="minorEastAsia" w:hAnsi="Museo Sans 300" w:cstheme="minorBidi"/>
          <w:sz w:val="22"/>
          <w:szCs w:val="22"/>
        </w:rPr>
        <w:t xml:space="preserve"> </w:t>
      </w:r>
    </w:p>
    <w:p w14:paraId="63543820" w14:textId="77777777" w:rsidR="003A5006" w:rsidRPr="003A5006" w:rsidRDefault="003A5006" w:rsidP="003A5006">
      <w:pPr>
        <w:widowControl w:val="0"/>
        <w:jc w:val="both"/>
        <w:rPr>
          <w:rFonts w:ascii="Museo Sans 300" w:eastAsiaTheme="minorEastAsia" w:hAnsi="Museo Sans 300" w:cstheme="minorBidi"/>
          <w:sz w:val="22"/>
          <w:szCs w:val="22"/>
        </w:rPr>
      </w:pPr>
    </w:p>
    <w:p w14:paraId="2EAB311B" w14:textId="15F477EA" w:rsidR="00DD61C4" w:rsidRPr="00BC435B" w:rsidRDefault="00DD61C4" w:rsidP="008D0399">
      <w:pPr>
        <w:pStyle w:val="Prrafodelista"/>
        <w:numPr>
          <w:ilvl w:val="0"/>
          <w:numId w:val="11"/>
        </w:numPr>
        <w:ind w:left="425" w:hanging="425"/>
        <w:jc w:val="both"/>
        <w:rPr>
          <w:rFonts w:ascii="Museo Sans 300" w:eastAsiaTheme="minorEastAsia" w:hAnsi="Museo Sans 300" w:cstheme="minorBidi"/>
          <w:sz w:val="22"/>
          <w:szCs w:val="22"/>
        </w:rPr>
      </w:pPr>
      <w:r w:rsidRPr="00BC435B">
        <w:rPr>
          <w:rFonts w:ascii="Museo Sans 300" w:eastAsiaTheme="minorEastAsia" w:hAnsi="Museo Sans 300" w:cstheme="minorBidi"/>
          <w:sz w:val="22"/>
          <w:szCs w:val="22"/>
        </w:rPr>
        <w:t>Que uno de los objetivos de</w:t>
      </w:r>
      <w:r w:rsidR="00826FEB" w:rsidRPr="00BC435B">
        <w:rPr>
          <w:rFonts w:ascii="Museo Sans 300" w:eastAsiaTheme="minorEastAsia" w:hAnsi="Museo Sans 300" w:cstheme="minorBidi"/>
          <w:sz w:val="22"/>
          <w:szCs w:val="22"/>
        </w:rPr>
        <w:t xml:space="preserve"> </w:t>
      </w:r>
      <w:r w:rsidRPr="00BC435B">
        <w:rPr>
          <w:rFonts w:ascii="Museo Sans 300" w:eastAsiaTheme="minorEastAsia" w:hAnsi="Museo Sans 300" w:cstheme="minorBidi"/>
          <w:sz w:val="22"/>
          <w:szCs w:val="22"/>
        </w:rPr>
        <w:t>l</w:t>
      </w:r>
      <w:r w:rsidR="00826FEB" w:rsidRPr="00BC435B">
        <w:rPr>
          <w:rFonts w:ascii="Museo Sans 300" w:eastAsiaTheme="minorEastAsia" w:hAnsi="Museo Sans 300" w:cstheme="minorBidi"/>
          <w:sz w:val="22"/>
          <w:szCs w:val="22"/>
        </w:rPr>
        <w:t>a</w:t>
      </w:r>
      <w:r w:rsidRPr="00BC435B">
        <w:rPr>
          <w:rFonts w:ascii="Museo Sans 300" w:eastAsiaTheme="minorEastAsia" w:hAnsi="Museo Sans 300" w:cstheme="minorBidi"/>
          <w:sz w:val="22"/>
          <w:szCs w:val="22"/>
        </w:rPr>
        <w:t xml:space="preserve"> </w:t>
      </w:r>
      <w:r w:rsidRPr="00BC435B">
        <w:rPr>
          <w:rFonts w:ascii="Museo Sans 300" w:hAnsi="Museo Sans 300"/>
          <w:sz w:val="22"/>
          <w:szCs w:val="22"/>
        </w:rPr>
        <w:t>Banc</w:t>
      </w:r>
      <w:r w:rsidR="00826FEB" w:rsidRPr="00BC435B">
        <w:rPr>
          <w:rFonts w:ascii="Museo Sans 300" w:hAnsi="Museo Sans 300"/>
          <w:sz w:val="22"/>
          <w:szCs w:val="22"/>
        </w:rPr>
        <w:t>a</w:t>
      </w:r>
      <w:r w:rsidRPr="00BC435B">
        <w:rPr>
          <w:rFonts w:ascii="Museo Sans 300" w:hAnsi="Museo Sans 300"/>
          <w:sz w:val="22"/>
          <w:szCs w:val="22"/>
        </w:rPr>
        <w:t xml:space="preserve"> de Desarrollo </w:t>
      </w:r>
      <w:r w:rsidRPr="00BC435B">
        <w:rPr>
          <w:rFonts w:ascii="Museo Sans 300" w:eastAsiaTheme="minorEastAsia" w:hAnsi="Museo Sans 300" w:cstheme="minorBidi"/>
          <w:sz w:val="22"/>
          <w:szCs w:val="22"/>
        </w:rPr>
        <w:t>es facilitar el acceso al financiamiento que contribuya a promover el desarrollo de los sectores productivos</w:t>
      </w:r>
      <w:r w:rsidR="00B04BC3" w:rsidRPr="00BC435B">
        <w:rPr>
          <w:rFonts w:ascii="Museo Sans 300" w:eastAsiaTheme="minorEastAsia" w:hAnsi="Museo Sans 300" w:cstheme="minorBidi"/>
          <w:sz w:val="22"/>
          <w:szCs w:val="22"/>
        </w:rPr>
        <w:t>,</w:t>
      </w:r>
      <w:r w:rsidRPr="00BC435B">
        <w:rPr>
          <w:rFonts w:ascii="Museo Sans 300" w:eastAsiaTheme="minorEastAsia" w:hAnsi="Museo Sans 300" w:cstheme="minorBidi"/>
          <w:sz w:val="22"/>
          <w:szCs w:val="22"/>
        </w:rPr>
        <w:t xml:space="preserve"> de acuerdo con las </w:t>
      </w:r>
      <w:r w:rsidRPr="00BC435B">
        <w:rPr>
          <w:rFonts w:ascii="Museo Sans 300" w:eastAsia="Calibri" w:hAnsi="Museo Sans 300" w:cs="Calibri"/>
          <w:sz w:val="22"/>
          <w:szCs w:val="22"/>
          <w:lang w:val="es-ES"/>
        </w:rPr>
        <w:t>políticas públicas sectoriales</w:t>
      </w:r>
      <w:r w:rsidRPr="00BC435B">
        <w:rPr>
          <w:rFonts w:ascii="Museo Sans 300" w:eastAsiaTheme="minorEastAsia" w:hAnsi="Museo Sans 300" w:cstheme="minorBidi"/>
          <w:sz w:val="22"/>
          <w:szCs w:val="22"/>
        </w:rPr>
        <w:t xml:space="preserve">, de la micro, pequeña y mediana empresa, la generación de empleo y en consecuencia el desarrollo económico </w:t>
      </w:r>
      <w:r w:rsidR="1F71CBFC" w:rsidRPr="00BC435B">
        <w:rPr>
          <w:rFonts w:ascii="Museo Sans 300" w:eastAsiaTheme="minorEastAsia" w:hAnsi="Museo Sans 300" w:cstheme="minorBidi"/>
          <w:sz w:val="22"/>
          <w:szCs w:val="22"/>
        </w:rPr>
        <w:t xml:space="preserve">y social </w:t>
      </w:r>
      <w:r w:rsidRPr="00BC435B">
        <w:rPr>
          <w:rFonts w:ascii="Museo Sans 300" w:eastAsiaTheme="minorEastAsia" w:hAnsi="Museo Sans 300" w:cstheme="minorBidi"/>
          <w:sz w:val="22"/>
          <w:szCs w:val="22"/>
        </w:rPr>
        <w:t>del país.</w:t>
      </w:r>
    </w:p>
    <w:p w14:paraId="4DFE6DE2" w14:textId="77777777" w:rsidR="009E5814" w:rsidRPr="00BC435B" w:rsidRDefault="009E5814" w:rsidP="00DD61C4">
      <w:pPr>
        <w:widowControl w:val="0"/>
        <w:jc w:val="both"/>
        <w:rPr>
          <w:rFonts w:ascii="Museo Sans 300" w:hAnsi="Museo Sans 300"/>
          <w:b/>
          <w:sz w:val="22"/>
          <w:szCs w:val="22"/>
        </w:rPr>
      </w:pPr>
    </w:p>
    <w:p w14:paraId="27ADCD0B" w14:textId="3A223956" w:rsidR="00DD61C4" w:rsidRPr="00BC435B" w:rsidRDefault="00DD61C4" w:rsidP="00DD61C4">
      <w:pPr>
        <w:widowControl w:val="0"/>
        <w:jc w:val="both"/>
        <w:rPr>
          <w:rFonts w:ascii="Museo Sans 300" w:hAnsi="Museo Sans 300"/>
          <w:b/>
          <w:sz w:val="22"/>
          <w:szCs w:val="22"/>
        </w:rPr>
      </w:pPr>
      <w:r w:rsidRPr="00BC435B">
        <w:rPr>
          <w:rFonts w:ascii="Museo Sans 300" w:hAnsi="Museo Sans 300"/>
          <w:b/>
          <w:sz w:val="22"/>
          <w:szCs w:val="22"/>
        </w:rPr>
        <w:t xml:space="preserve">POR TANTO, </w:t>
      </w:r>
    </w:p>
    <w:p w14:paraId="59BC3526" w14:textId="77777777" w:rsidR="00456EC4" w:rsidRPr="00BC435B" w:rsidRDefault="00456EC4" w:rsidP="00DD61C4">
      <w:pPr>
        <w:widowControl w:val="0"/>
        <w:jc w:val="both"/>
        <w:rPr>
          <w:rFonts w:ascii="Museo Sans 300" w:hAnsi="Museo Sans 300"/>
          <w:sz w:val="22"/>
          <w:szCs w:val="22"/>
        </w:rPr>
      </w:pPr>
    </w:p>
    <w:p w14:paraId="519FDA43" w14:textId="15AAEFBF" w:rsidR="00DD61C4" w:rsidRPr="00BC435B" w:rsidRDefault="00DD61C4" w:rsidP="00DD61C4">
      <w:pPr>
        <w:widowControl w:val="0"/>
        <w:jc w:val="both"/>
        <w:rPr>
          <w:rFonts w:ascii="Museo Sans 300" w:hAnsi="Museo Sans 300"/>
          <w:sz w:val="22"/>
          <w:szCs w:val="22"/>
        </w:rPr>
      </w:pPr>
      <w:r w:rsidRPr="00BC435B">
        <w:rPr>
          <w:rFonts w:ascii="Museo Sans 300" w:hAnsi="Museo Sans 300"/>
          <w:sz w:val="22"/>
          <w:szCs w:val="22"/>
        </w:rPr>
        <w:t xml:space="preserve">en virtud de las facultades normativas que le confiere el artículo 99 de la Ley de Supervisión y Regulación del Sistema Financiero, </w:t>
      </w:r>
    </w:p>
    <w:p w14:paraId="7C85302D" w14:textId="77777777" w:rsidR="00DD61C4" w:rsidRPr="00BC435B" w:rsidRDefault="00DD61C4" w:rsidP="00DD61C4">
      <w:pPr>
        <w:pStyle w:val="Prrafodelista"/>
        <w:widowControl w:val="0"/>
        <w:ind w:left="720"/>
        <w:jc w:val="both"/>
        <w:rPr>
          <w:rFonts w:ascii="Museo Sans 300" w:hAnsi="Museo Sans 300"/>
          <w:b/>
          <w:sz w:val="22"/>
          <w:szCs w:val="22"/>
        </w:rPr>
      </w:pPr>
    </w:p>
    <w:p w14:paraId="1C962782" w14:textId="77777777" w:rsidR="00DD61C4" w:rsidRPr="00BC435B" w:rsidRDefault="00DD61C4" w:rsidP="00DD61C4">
      <w:pPr>
        <w:widowControl w:val="0"/>
        <w:jc w:val="both"/>
        <w:rPr>
          <w:rFonts w:ascii="Museo Sans 300" w:hAnsi="Museo Sans 300"/>
          <w:sz w:val="22"/>
          <w:szCs w:val="22"/>
        </w:rPr>
      </w:pPr>
      <w:r w:rsidRPr="00BC435B">
        <w:rPr>
          <w:rFonts w:ascii="Museo Sans 300" w:hAnsi="Museo Sans 300"/>
          <w:b/>
          <w:sz w:val="22"/>
          <w:szCs w:val="22"/>
        </w:rPr>
        <w:t>ACUERDA</w:t>
      </w:r>
      <w:r w:rsidRPr="00BC435B">
        <w:rPr>
          <w:rFonts w:ascii="Museo Sans 300" w:hAnsi="Museo Sans 300"/>
          <w:sz w:val="22"/>
          <w:szCs w:val="22"/>
        </w:rPr>
        <w:t xml:space="preserve">, emitir las siguientes: </w:t>
      </w:r>
    </w:p>
    <w:p w14:paraId="4CA26925" w14:textId="55416911" w:rsidR="00F902C8" w:rsidRPr="00BC435B" w:rsidRDefault="00F902C8" w:rsidP="00F902C8">
      <w:pPr>
        <w:pStyle w:val="Textoindependiente3"/>
        <w:spacing w:after="0"/>
        <w:jc w:val="center"/>
        <w:rPr>
          <w:rFonts w:ascii="Museo Sans 300" w:hAnsi="Museo Sans 300"/>
          <w:b/>
          <w:sz w:val="22"/>
          <w:szCs w:val="22"/>
        </w:rPr>
      </w:pPr>
    </w:p>
    <w:p w14:paraId="78A413E9" w14:textId="69999E7A" w:rsidR="006F30E4" w:rsidRPr="00BC435B" w:rsidRDefault="006F30E4" w:rsidP="006F30E4">
      <w:pPr>
        <w:pStyle w:val="Prrafodelista"/>
        <w:ind w:left="720"/>
        <w:jc w:val="center"/>
        <w:rPr>
          <w:rFonts w:ascii="Museo Sans 300" w:hAnsi="Museo Sans 300"/>
          <w:b/>
          <w:sz w:val="22"/>
          <w:szCs w:val="22"/>
        </w:rPr>
      </w:pPr>
      <w:r w:rsidRPr="00BC435B">
        <w:rPr>
          <w:rFonts w:ascii="Museo Sans 300" w:hAnsi="Museo Sans 300"/>
          <w:b/>
          <w:sz w:val="22"/>
          <w:szCs w:val="22"/>
        </w:rPr>
        <w:t xml:space="preserve">NORMAS TÉCNICAS PARA LA EVALUACIÓN Y CLASIFICACIÓN DE CRÉDITOS </w:t>
      </w:r>
      <w:r w:rsidR="009C19A0" w:rsidRPr="00BC435B">
        <w:rPr>
          <w:rFonts w:ascii="Museo Sans 300" w:hAnsi="Museo Sans 300"/>
          <w:b/>
          <w:sz w:val="22"/>
          <w:szCs w:val="22"/>
        </w:rPr>
        <w:t>OTORGADOS POR L</w:t>
      </w:r>
      <w:r w:rsidR="004B1489" w:rsidRPr="00BC435B">
        <w:rPr>
          <w:rFonts w:ascii="Museo Sans 300" w:hAnsi="Museo Sans 300"/>
          <w:b/>
          <w:sz w:val="22"/>
          <w:szCs w:val="22"/>
        </w:rPr>
        <w:t>A</w:t>
      </w:r>
      <w:r w:rsidR="009C19A0" w:rsidRPr="00BC435B">
        <w:rPr>
          <w:rFonts w:ascii="Museo Sans 300" w:hAnsi="Museo Sans 300"/>
          <w:b/>
          <w:sz w:val="22"/>
          <w:szCs w:val="22"/>
        </w:rPr>
        <w:t xml:space="preserve"> BANC</w:t>
      </w:r>
      <w:r w:rsidR="004B1489" w:rsidRPr="00BC435B">
        <w:rPr>
          <w:rFonts w:ascii="Museo Sans 300" w:hAnsi="Museo Sans 300"/>
          <w:b/>
          <w:sz w:val="22"/>
          <w:szCs w:val="22"/>
        </w:rPr>
        <w:t xml:space="preserve">A </w:t>
      </w:r>
      <w:r w:rsidR="009C19A0" w:rsidRPr="00BC435B">
        <w:rPr>
          <w:rFonts w:ascii="Museo Sans 300" w:hAnsi="Museo Sans 300"/>
          <w:b/>
          <w:sz w:val="22"/>
          <w:szCs w:val="22"/>
        </w:rPr>
        <w:t>DE DESARROLLO</w:t>
      </w:r>
      <w:r w:rsidRPr="00BC435B">
        <w:rPr>
          <w:rFonts w:ascii="Museo Sans 300" w:hAnsi="Museo Sans 300"/>
          <w:b/>
          <w:sz w:val="22"/>
          <w:szCs w:val="22"/>
        </w:rPr>
        <w:t xml:space="preserve"> </w:t>
      </w:r>
    </w:p>
    <w:p w14:paraId="28F432B2" w14:textId="77777777" w:rsidR="00FC0003" w:rsidRPr="00BC435B" w:rsidRDefault="00FC0003" w:rsidP="00FC0003">
      <w:pPr>
        <w:widowControl w:val="0"/>
        <w:jc w:val="center"/>
        <w:rPr>
          <w:rFonts w:ascii="Museo Sans 300" w:eastAsia="Calibri" w:hAnsi="Museo Sans 300"/>
          <w:b/>
          <w:sz w:val="22"/>
          <w:szCs w:val="22"/>
        </w:rPr>
      </w:pPr>
    </w:p>
    <w:p w14:paraId="3B499F58" w14:textId="77777777" w:rsidR="00FC0003" w:rsidRPr="00BC435B" w:rsidRDefault="00FC0003" w:rsidP="008D0399">
      <w:pPr>
        <w:pStyle w:val="Prrafodelista"/>
        <w:widowControl w:val="0"/>
        <w:numPr>
          <w:ilvl w:val="0"/>
          <w:numId w:val="15"/>
        </w:numPr>
        <w:ind w:left="0" w:firstLine="0"/>
        <w:jc w:val="center"/>
        <w:rPr>
          <w:rFonts w:ascii="Museo Sans 300" w:eastAsia="Calibri" w:hAnsi="Museo Sans 300"/>
          <w:b/>
          <w:sz w:val="22"/>
          <w:szCs w:val="22"/>
        </w:rPr>
      </w:pPr>
    </w:p>
    <w:p w14:paraId="24DC83FB" w14:textId="1272D427" w:rsidR="00E0187B" w:rsidRPr="00BC435B" w:rsidRDefault="00FC0003" w:rsidP="00FC0003">
      <w:pPr>
        <w:pStyle w:val="Textoindependiente21"/>
        <w:jc w:val="center"/>
        <w:rPr>
          <w:rFonts w:ascii="Museo Sans 300" w:hAnsi="Museo Sans 300" w:cs="Arial"/>
          <w:b/>
          <w:szCs w:val="22"/>
        </w:rPr>
      </w:pPr>
      <w:r w:rsidRPr="00BC435B">
        <w:rPr>
          <w:rFonts w:ascii="Museo Sans 300" w:eastAsia="Calibri" w:hAnsi="Museo Sans 300"/>
          <w:b/>
          <w:szCs w:val="22"/>
        </w:rPr>
        <w:t>OBJETO, SUJETOS Y TÉRMINOS</w:t>
      </w:r>
    </w:p>
    <w:p w14:paraId="554186F8" w14:textId="77777777" w:rsidR="00E123C0" w:rsidRPr="00BC435B" w:rsidRDefault="00E123C0" w:rsidP="00E123C0">
      <w:pPr>
        <w:rPr>
          <w:rFonts w:ascii="Museo Sans 300" w:hAnsi="Museo Sans 300" w:cs="Arial"/>
          <w:b/>
          <w:sz w:val="22"/>
          <w:szCs w:val="22"/>
        </w:rPr>
      </w:pPr>
    </w:p>
    <w:p w14:paraId="7E81FA9E" w14:textId="77777777" w:rsidR="00A57B14" w:rsidRPr="00BC435B" w:rsidRDefault="00A57B14" w:rsidP="00A57B14">
      <w:pPr>
        <w:pStyle w:val="Textoindependiente21"/>
        <w:jc w:val="both"/>
        <w:rPr>
          <w:rFonts w:ascii="Museo Sans 300" w:hAnsi="Museo Sans 300" w:cs="Arial"/>
          <w:b/>
          <w:szCs w:val="22"/>
        </w:rPr>
      </w:pPr>
      <w:bookmarkStart w:id="1" w:name="_Hlk47964848"/>
      <w:r w:rsidRPr="00BC435B">
        <w:rPr>
          <w:rFonts w:ascii="Museo Sans 300" w:hAnsi="Museo Sans 300" w:cs="Arial"/>
          <w:b/>
          <w:szCs w:val="22"/>
        </w:rPr>
        <w:t>Objeto</w:t>
      </w:r>
    </w:p>
    <w:p w14:paraId="5B786F1D" w14:textId="2CB18536" w:rsidR="00A57B14" w:rsidRPr="00BC435B" w:rsidRDefault="00A57B14" w:rsidP="008D0399">
      <w:pPr>
        <w:pStyle w:val="Prrafodelista"/>
        <w:widowControl w:val="0"/>
        <w:numPr>
          <w:ilvl w:val="0"/>
          <w:numId w:val="13"/>
        </w:numPr>
        <w:tabs>
          <w:tab w:val="left" w:pos="851"/>
        </w:tabs>
        <w:ind w:left="0" w:firstLine="0"/>
        <w:jc w:val="both"/>
        <w:outlineLvl w:val="0"/>
        <w:rPr>
          <w:rFonts w:ascii="Museo Sans 300" w:eastAsia="Arial Narrow" w:hAnsi="Museo Sans 300" w:cs="Arial Narrow"/>
          <w:sz w:val="22"/>
          <w:szCs w:val="22"/>
          <w:lang w:val="es-SV"/>
        </w:rPr>
      </w:pPr>
      <w:r w:rsidRPr="00BC435B">
        <w:rPr>
          <w:rFonts w:ascii="Museo Sans 300" w:eastAsia="Arial Narrow" w:hAnsi="Museo Sans 300" w:cs="Arial Narrow"/>
          <w:sz w:val="22"/>
          <w:szCs w:val="22"/>
          <w:lang w:val="es-SV"/>
        </w:rPr>
        <w:t>Las presentes Normas tienen por objeto, regular la evaluación y clasificación de los activos de riesgo, según la calidad de los deudores especialmente su comportamiento y capacidad de pago y exigir la constitución de reservas mínimas de saneamiento de los respectivos créditos.</w:t>
      </w:r>
    </w:p>
    <w:p w14:paraId="364BA525" w14:textId="77777777" w:rsidR="00A57B14" w:rsidRPr="00BC435B" w:rsidRDefault="00A57B14" w:rsidP="00A57B14">
      <w:pPr>
        <w:widowControl w:val="0"/>
        <w:tabs>
          <w:tab w:val="left" w:pos="851"/>
        </w:tabs>
        <w:ind w:left="360"/>
        <w:jc w:val="both"/>
        <w:outlineLvl w:val="0"/>
        <w:rPr>
          <w:rFonts w:ascii="Museo Sans 300" w:hAnsi="Museo Sans 300"/>
          <w:sz w:val="22"/>
          <w:szCs w:val="22"/>
          <w:lang w:val="es-SV"/>
        </w:rPr>
      </w:pPr>
    </w:p>
    <w:p w14:paraId="4A5EAC73" w14:textId="7B66DC3D" w:rsidR="00A57B14" w:rsidRPr="00BC435B" w:rsidRDefault="001064AC" w:rsidP="001064AC">
      <w:pPr>
        <w:jc w:val="both"/>
        <w:outlineLvl w:val="0"/>
        <w:rPr>
          <w:rFonts w:ascii="Museo Sans 300" w:hAnsi="Museo Sans 300"/>
          <w:b/>
          <w:sz w:val="22"/>
          <w:szCs w:val="22"/>
        </w:rPr>
      </w:pPr>
      <w:r w:rsidRPr="00BC435B">
        <w:rPr>
          <w:rFonts w:ascii="Museo Sans 300" w:hAnsi="Museo Sans 300"/>
          <w:b/>
          <w:sz w:val="22"/>
          <w:szCs w:val="22"/>
        </w:rPr>
        <w:t>Sujetos</w:t>
      </w:r>
    </w:p>
    <w:p w14:paraId="2D0A8687" w14:textId="3C754201" w:rsidR="00A57B14" w:rsidRPr="00BC435B" w:rsidRDefault="006B182C" w:rsidP="008D0399">
      <w:pPr>
        <w:pStyle w:val="Prrafodelista"/>
        <w:widowControl w:val="0"/>
        <w:numPr>
          <w:ilvl w:val="0"/>
          <w:numId w:val="13"/>
        </w:numPr>
        <w:tabs>
          <w:tab w:val="left" w:pos="851"/>
        </w:tabs>
        <w:ind w:left="0" w:firstLine="0"/>
        <w:jc w:val="both"/>
        <w:outlineLvl w:val="0"/>
        <w:rPr>
          <w:rFonts w:ascii="Museo Sans 300" w:eastAsia="Arial Narrow" w:hAnsi="Museo Sans 300" w:cs="Arial Narrow"/>
          <w:sz w:val="22"/>
          <w:szCs w:val="22"/>
          <w:lang w:val="es"/>
        </w:rPr>
      </w:pPr>
      <w:r w:rsidRPr="00BC435B">
        <w:rPr>
          <w:rFonts w:ascii="Museo Sans 300" w:eastAsia="Arial Narrow" w:hAnsi="Museo Sans 300" w:cs="Arial Narrow"/>
          <w:sz w:val="22"/>
          <w:szCs w:val="22"/>
          <w:lang w:val="es"/>
        </w:rPr>
        <w:t>L</w:t>
      </w:r>
      <w:r w:rsidR="00A57B14" w:rsidRPr="00BC435B">
        <w:rPr>
          <w:rFonts w:ascii="Museo Sans 300" w:eastAsia="Arial Narrow" w:hAnsi="Museo Sans 300" w:cs="Arial Narrow"/>
          <w:sz w:val="22"/>
          <w:szCs w:val="22"/>
          <w:lang w:val="es"/>
        </w:rPr>
        <w:t>os sujetos obligados al cumplimiento de las disposiciones establecidas en las presentes Normas son las entidades que realizan operaciones de banca de desarrollo y que por Ley están bajo la supervisión de la Superintendencia del Sistema Financiero, y en lo aplicable, en lo que no contradiga a su ley de creación y a lo dispuesto por la Corte de Cuentas.</w:t>
      </w:r>
    </w:p>
    <w:p w14:paraId="07D7BF37" w14:textId="0D830C37" w:rsidR="00A57B14" w:rsidRPr="00BC435B" w:rsidRDefault="00A57B14" w:rsidP="00A57B14">
      <w:pPr>
        <w:pStyle w:val="Textoindependiente21"/>
        <w:ind w:left="360"/>
        <w:jc w:val="both"/>
        <w:rPr>
          <w:rFonts w:ascii="Museo Sans 300" w:hAnsi="Museo Sans 300" w:cs="Arial"/>
          <w:szCs w:val="22"/>
        </w:rPr>
      </w:pPr>
    </w:p>
    <w:p w14:paraId="244F4015" w14:textId="77777777" w:rsidR="00A57B14" w:rsidRPr="00BC435B" w:rsidRDefault="00A57B14" w:rsidP="00A57B14">
      <w:pPr>
        <w:pStyle w:val="Textoindependiente21"/>
        <w:jc w:val="both"/>
        <w:rPr>
          <w:rFonts w:ascii="Museo Sans 300" w:hAnsi="Museo Sans 300" w:cs="Arial"/>
          <w:b/>
          <w:szCs w:val="22"/>
        </w:rPr>
      </w:pPr>
      <w:r w:rsidRPr="00BC435B">
        <w:rPr>
          <w:rFonts w:ascii="Museo Sans 300" w:hAnsi="Museo Sans 300" w:cs="Arial"/>
          <w:b/>
          <w:szCs w:val="22"/>
        </w:rPr>
        <w:t>Términos</w:t>
      </w:r>
    </w:p>
    <w:p w14:paraId="0F5A1E34" w14:textId="77777777" w:rsidR="00A57B14" w:rsidRPr="00BC435B" w:rsidRDefault="00A57B14" w:rsidP="008D0399">
      <w:pPr>
        <w:pStyle w:val="Prrafodelista"/>
        <w:widowControl w:val="0"/>
        <w:numPr>
          <w:ilvl w:val="0"/>
          <w:numId w:val="13"/>
        </w:numPr>
        <w:tabs>
          <w:tab w:val="left" w:pos="851"/>
        </w:tabs>
        <w:spacing w:after="120"/>
        <w:ind w:left="0" w:firstLine="0"/>
        <w:jc w:val="both"/>
        <w:outlineLvl w:val="0"/>
        <w:rPr>
          <w:rFonts w:ascii="Museo Sans 300" w:hAnsi="Museo Sans 300"/>
          <w:sz w:val="22"/>
          <w:szCs w:val="22"/>
          <w:lang w:val="es-MX"/>
        </w:rPr>
      </w:pPr>
      <w:r w:rsidRPr="00BC435B">
        <w:rPr>
          <w:rFonts w:ascii="Museo Sans 300" w:hAnsi="Museo Sans 300"/>
          <w:sz w:val="22"/>
          <w:szCs w:val="22"/>
          <w:lang w:val="es-MX"/>
        </w:rPr>
        <w:t>Para efectos de las presentes Normas, los términos que se indican a continuación tienen el significado siguiente:</w:t>
      </w:r>
    </w:p>
    <w:p w14:paraId="0F4569B1" w14:textId="74871D18" w:rsidR="00A57B14" w:rsidRPr="00BC435B" w:rsidRDefault="00A57B14" w:rsidP="008D0399">
      <w:pPr>
        <w:pStyle w:val="Prrafodelista"/>
        <w:numPr>
          <w:ilvl w:val="0"/>
          <w:numId w:val="14"/>
        </w:numPr>
        <w:ind w:left="425" w:hanging="425"/>
        <w:jc w:val="both"/>
        <w:rPr>
          <w:rFonts w:ascii="Museo Sans 300" w:hAnsi="Museo Sans 300"/>
          <w:sz w:val="22"/>
          <w:szCs w:val="22"/>
        </w:rPr>
      </w:pPr>
      <w:r w:rsidRPr="00BC435B">
        <w:rPr>
          <w:rFonts w:ascii="Museo Sans 300" w:hAnsi="Museo Sans 300"/>
          <w:b/>
          <w:sz w:val="22"/>
          <w:szCs w:val="22"/>
        </w:rPr>
        <w:t>Activos de Riesgo:</w:t>
      </w:r>
      <w:r w:rsidRPr="00BC435B">
        <w:rPr>
          <w:rFonts w:ascii="Museo Sans 300" w:hAnsi="Museo Sans 300"/>
          <w:bCs/>
          <w:sz w:val="22"/>
          <w:szCs w:val="22"/>
        </w:rPr>
        <w:t xml:space="preserve"> son créditos </w:t>
      </w:r>
      <w:r w:rsidR="007C78BB" w:rsidRPr="00BC435B">
        <w:rPr>
          <w:rFonts w:ascii="Museo Sans 300" w:hAnsi="Museo Sans 300"/>
          <w:sz w:val="22"/>
          <w:szCs w:val="22"/>
        </w:rPr>
        <w:t xml:space="preserve">con fines productivos </w:t>
      </w:r>
      <w:r w:rsidRPr="00BC435B">
        <w:rPr>
          <w:rFonts w:ascii="Museo Sans 300" w:hAnsi="Museo Sans 300"/>
          <w:sz w:val="22"/>
          <w:szCs w:val="22"/>
        </w:rPr>
        <w:t xml:space="preserve">concedidos directa o indirectamente, fianzas, avales, documentos descontados, bonos y otros títulos de </w:t>
      </w:r>
      <w:r w:rsidRPr="00BC435B">
        <w:rPr>
          <w:rFonts w:ascii="Museo Sans 300" w:hAnsi="Museo Sans 300"/>
          <w:sz w:val="22"/>
          <w:szCs w:val="22"/>
        </w:rPr>
        <w:lastRenderedPageBreak/>
        <w:t>deuda adquiridos, y cualquier forma de financiamiento directo o indirecto u otra operación que represente una obligación para la entidad;</w:t>
      </w:r>
    </w:p>
    <w:p w14:paraId="1A937878" w14:textId="77777777" w:rsidR="00DD5B18" w:rsidRPr="00BC435B" w:rsidRDefault="00DD5B18" w:rsidP="008D0399">
      <w:pPr>
        <w:pStyle w:val="Prrafodelista"/>
        <w:numPr>
          <w:ilvl w:val="0"/>
          <w:numId w:val="14"/>
        </w:numPr>
        <w:ind w:left="426" w:hanging="426"/>
        <w:jc w:val="both"/>
        <w:rPr>
          <w:rFonts w:ascii="Museo Sans 300" w:eastAsiaTheme="minorEastAsia" w:hAnsi="Museo Sans 300"/>
          <w:sz w:val="22"/>
          <w:szCs w:val="22"/>
          <w:lang w:val="es-MX"/>
        </w:rPr>
      </w:pPr>
      <w:r w:rsidRPr="00BC435B">
        <w:rPr>
          <w:rFonts w:ascii="Museo Sans 300" w:eastAsiaTheme="minorEastAsia" w:hAnsi="Museo Sans 300"/>
          <w:b/>
          <w:bCs/>
          <w:sz w:val="22"/>
          <w:szCs w:val="22"/>
          <w:lang w:val="es-MX"/>
        </w:rPr>
        <w:t>Banca de Desarrollo</w:t>
      </w:r>
      <w:r w:rsidRPr="00BC435B">
        <w:rPr>
          <w:rFonts w:ascii="Museo Sans 300" w:eastAsiaTheme="minorEastAsia" w:hAnsi="Museo Sans 300"/>
          <w:sz w:val="22"/>
          <w:szCs w:val="22"/>
          <w:lang w:val="es-MX"/>
        </w:rPr>
        <w:t>: bancos o instituciones financieras que apoyan el desarrollo económico y social, canalizando recursos mayoritariamente a mediano y largo plazo, asignar recursos a la banca pública y privada en líneas de financiamiento y garantía a los sectores productivos, especialmente a los sectores de la economía tradicionalmente excluidos o desatendidos por la banca comercial, incluyendo el acceso a educación y entrenamiento empresarial; y que dentro de sus mecanismos de fondeo no incluya la captación de depósitos;</w:t>
      </w:r>
    </w:p>
    <w:p w14:paraId="74F452A3" w14:textId="18420C5A" w:rsidR="00A57B14" w:rsidRPr="00BC435B" w:rsidRDefault="00A57B14" w:rsidP="008D0399">
      <w:pPr>
        <w:pStyle w:val="Prrafodelista"/>
        <w:numPr>
          <w:ilvl w:val="0"/>
          <w:numId w:val="14"/>
        </w:numPr>
        <w:ind w:left="426" w:hanging="426"/>
        <w:jc w:val="both"/>
        <w:rPr>
          <w:rFonts w:ascii="Museo Sans 300" w:hAnsi="Museo Sans 300"/>
          <w:b/>
          <w:sz w:val="22"/>
          <w:szCs w:val="22"/>
        </w:rPr>
      </w:pPr>
      <w:r w:rsidRPr="00BC435B">
        <w:rPr>
          <w:rFonts w:ascii="Museo Sans 300" w:hAnsi="Museo Sans 300"/>
          <w:b/>
          <w:sz w:val="22"/>
          <w:szCs w:val="22"/>
        </w:rPr>
        <w:t>Banco Central</w:t>
      </w:r>
      <w:r w:rsidRPr="00BC435B">
        <w:rPr>
          <w:rFonts w:ascii="Museo Sans 300" w:hAnsi="Museo Sans 300"/>
          <w:sz w:val="22"/>
          <w:szCs w:val="22"/>
        </w:rPr>
        <w:t>: Banco Central de Reserva de El Salvador;</w:t>
      </w:r>
    </w:p>
    <w:p w14:paraId="36D4B232" w14:textId="77777777" w:rsidR="00DD5B18" w:rsidRPr="00BC435B" w:rsidRDefault="00DD5B18" w:rsidP="008D0399">
      <w:pPr>
        <w:pStyle w:val="Prrafodelista"/>
        <w:numPr>
          <w:ilvl w:val="0"/>
          <w:numId w:val="14"/>
        </w:numPr>
        <w:ind w:left="426" w:hanging="426"/>
        <w:jc w:val="both"/>
        <w:rPr>
          <w:rFonts w:ascii="Museo Sans 300" w:eastAsiaTheme="minorEastAsia" w:hAnsi="Museo Sans 300"/>
          <w:b/>
          <w:bCs/>
          <w:sz w:val="22"/>
          <w:szCs w:val="22"/>
          <w:lang w:val="es-MX"/>
        </w:rPr>
      </w:pPr>
      <w:r w:rsidRPr="00BC435B">
        <w:rPr>
          <w:rFonts w:ascii="Museo Sans 300" w:eastAsiaTheme="minorEastAsia" w:hAnsi="Museo Sans 300"/>
          <w:b/>
          <w:bCs/>
          <w:sz w:val="22"/>
          <w:szCs w:val="22"/>
          <w:lang w:val="es-MX"/>
        </w:rPr>
        <w:t xml:space="preserve">Crédito de bajo monto: </w:t>
      </w:r>
      <w:r w:rsidRPr="00BC435B">
        <w:rPr>
          <w:rFonts w:ascii="Museo Sans 300" w:eastAsiaTheme="minorEastAsia" w:hAnsi="Museo Sans 300"/>
          <w:sz w:val="22"/>
          <w:szCs w:val="22"/>
          <w:lang w:val="es-MX"/>
        </w:rPr>
        <w:t>se refiere a solicitudes de crédito presentadas por personas naturales, salvadoreñas, destinadas para actividades productivas, de hasta diez salarios mínimos del sector comercio y servicio;</w:t>
      </w:r>
    </w:p>
    <w:p w14:paraId="64B8CCA3" w14:textId="48BE4D24" w:rsidR="00A57B14" w:rsidRPr="00BC435B" w:rsidRDefault="00A57B14" w:rsidP="008D0399">
      <w:pPr>
        <w:pStyle w:val="Prrafodelista"/>
        <w:numPr>
          <w:ilvl w:val="0"/>
          <w:numId w:val="14"/>
        </w:numPr>
        <w:ind w:left="426" w:hanging="426"/>
        <w:jc w:val="both"/>
        <w:rPr>
          <w:rFonts w:ascii="Museo Sans 300" w:eastAsiaTheme="minorEastAsia" w:hAnsi="Museo Sans 300"/>
          <w:b/>
          <w:bCs/>
          <w:sz w:val="22"/>
          <w:szCs w:val="22"/>
          <w:lang w:val="es-MX"/>
        </w:rPr>
      </w:pPr>
      <w:r w:rsidRPr="00BC435B">
        <w:rPr>
          <w:rFonts w:ascii="Museo Sans 300" w:hAnsi="Museo Sans 300" w:cs="Arial"/>
          <w:b/>
          <w:bCs/>
          <w:sz w:val="22"/>
          <w:szCs w:val="22"/>
        </w:rPr>
        <w:t>Créditos:</w:t>
      </w:r>
      <w:r w:rsidRPr="00BC435B">
        <w:rPr>
          <w:rFonts w:ascii="Museo Sans 300" w:hAnsi="Museo Sans 300" w:cs="Arial"/>
          <w:sz w:val="22"/>
          <w:szCs w:val="22"/>
        </w:rPr>
        <w:t xml:space="preserve"> en el texto de las presentes Normas, deberá entenderse como activos de riesgo crediticio;</w:t>
      </w:r>
    </w:p>
    <w:p w14:paraId="3ABD8064" w14:textId="77777777" w:rsidR="00A57B14" w:rsidRPr="00BC435B" w:rsidRDefault="00A57B14" w:rsidP="008D0399">
      <w:pPr>
        <w:pStyle w:val="Textoindependiente21"/>
        <w:numPr>
          <w:ilvl w:val="0"/>
          <w:numId w:val="14"/>
        </w:numPr>
        <w:ind w:left="426" w:hanging="426"/>
        <w:jc w:val="both"/>
        <w:rPr>
          <w:rFonts w:ascii="Museo Sans 300" w:hAnsi="Museo Sans 300" w:cs="Arial"/>
          <w:b/>
          <w:szCs w:val="22"/>
        </w:rPr>
      </w:pPr>
      <w:r w:rsidRPr="00BC435B">
        <w:rPr>
          <w:rFonts w:ascii="Museo Sans 300" w:hAnsi="Museo Sans 300" w:cs="Arial"/>
          <w:b/>
          <w:szCs w:val="22"/>
        </w:rPr>
        <w:t xml:space="preserve">Entidad: </w:t>
      </w:r>
      <w:r w:rsidRPr="00BC435B">
        <w:rPr>
          <w:rFonts w:ascii="Museo Sans 300" w:eastAsiaTheme="minorEastAsia" w:hAnsi="Museo Sans 300"/>
          <w:szCs w:val="22"/>
          <w:lang w:val="es-MX"/>
        </w:rPr>
        <w:t>sujetos obligados a los que hace referencia el artículo 2 de las presentes Normas;</w:t>
      </w:r>
    </w:p>
    <w:p w14:paraId="4D17DC54" w14:textId="77777777" w:rsidR="00A57B14" w:rsidRPr="00BC435B" w:rsidRDefault="00A57B14" w:rsidP="008D0399">
      <w:pPr>
        <w:pStyle w:val="Textoindependiente21"/>
        <w:numPr>
          <w:ilvl w:val="0"/>
          <w:numId w:val="14"/>
        </w:numPr>
        <w:ind w:left="426" w:hanging="426"/>
        <w:jc w:val="both"/>
        <w:rPr>
          <w:rFonts w:ascii="Museo Sans 300" w:eastAsia="Arial Narrow" w:hAnsi="Museo Sans 300" w:cs="Arial Narrow"/>
          <w:b/>
          <w:szCs w:val="22"/>
        </w:rPr>
      </w:pPr>
      <w:r w:rsidRPr="00BC435B">
        <w:rPr>
          <w:rFonts w:ascii="Museo Sans 300" w:eastAsia="Arial Narrow" w:hAnsi="Museo Sans 300" w:cs="Arial Narrow"/>
          <w:b/>
          <w:szCs w:val="22"/>
        </w:rPr>
        <w:t xml:space="preserve">Junta Directiva: </w:t>
      </w:r>
      <w:r w:rsidRPr="00BC435B">
        <w:rPr>
          <w:rFonts w:ascii="Museo Sans 300" w:eastAsia="Arial Narrow" w:hAnsi="Museo Sans 300" w:cs="Arial Narrow"/>
          <w:szCs w:val="22"/>
          <w:lang w:eastAsia="es-SV"/>
        </w:rPr>
        <w:t>órgano colegiado encargado de la administración, con funciones de supervisión, dirección y control de la entidad;</w:t>
      </w:r>
    </w:p>
    <w:p w14:paraId="276C5ED4" w14:textId="77777777" w:rsidR="00A57B14" w:rsidRPr="00BC435B" w:rsidRDefault="00A57B14" w:rsidP="008D0399">
      <w:pPr>
        <w:pStyle w:val="Textoindependiente21"/>
        <w:numPr>
          <w:ilvl w:val="0"/>
          <w:numId w:val="14"/>
        </w:numPr>
        <w:ind w:left="426" w:hanging="426"/>
        <w:jc w:val="both"/>
        <w:rPr>
          <w:rFonts w:ascii="Museo Sans 300" w:eastAsiaTheme="minorEastAsia" w:hAnsi="Museo Sans 300"/>
          <w:b/>
          <w:bCs/>
          <w:szCs w:val="22"/>
          <w:lang w:val="es-MX"/>
        </w:rPr>
      </w:pPr>
      <w:r w:rsidRPr="00BC435B">
        <w:rPr>
          <w:rFonts w:ascii="Museo Sans 300" w:eastAsiaTheme="minorEastAsia" w:hAnsi="Museo Sans 300"/>
          <w:b/>
          <w:bCs/>
          <w:szCs w:val="22"/>
          <w:lang w:val="es-MX"/>
        </w:rPr>
        <w:t>LEFAC:</w:t>
      </w:r>
      <w:r w:rsidRPr="00BC435B">
        <w:rPr>
          <w:rFonts w:ascii="Museo Sans 300" w:eastAsiaTheme="minorEastAsia" w:hAnsi="Museo Sans 300"/>
          <w:szCs w:val="22"/>
          <w:lang w:val="es-MX"/>
        </w:rPr>
        <w:t xml:space="preserve"> Ley Especial para Facilitar el Acceso al Crédito; y</w:t>
      </w:r>
    </w:p>
    <w:p w14:paraId="0490152C" w14:textId="77777777" w:rsidR="00A57B14" w:rsidRPr="00BC435B" w:rsidRDefault="00A57B14" w:rsidP="008D0399">
      <w:pPr>
        <w:pStyle w:val="Textoindependiente21"/>
        <w:numPr>
          <w:ilvl w:val="0"/>
          <w:numId w:val="14"/>
        </w:numPr>
        <w:ind w:left="426" w:hanging="426"/>
        <w:jc w:val="both"/>
        <w:rPr>
          <w:rFonts w:ascii="Museo Sans 300" w:eastAsia="Arial Narrow" w:hAnsi="Museo Sans 300" w:cs="Arial Narrow"/>
          <w:bCs/>
          <w:szCs w:val="22"/>
        </w:rPr>
      </w:pPr>
      <w:r w:rsidRPr="00BC435B">
        <w:rPr>
          <w:rFonts w:ascii="Museo Sans 300" w:eastAsia="Arial Narrow" w:hAnsi="Museo Sans 300" w:cs="Arial Narrow"/>
          <w:b/>
          <w:szCs w:val="22"/>
        </w:rPr>
        <w:t xml:space="preserve">Superintendencia: </w:t>
      </w:r>
      <w:r w:rsidRPr="00BC435B">
        <w:rPr>
          <w:rFonts w:ascii="Museo Sans 300" w:eastAsia="Arial Narrow" w:hAnsi="Museo Sans 300" w:cs="Arial Narrow"/>
          <w:szCs w:val="22"/>
        </w:rPr>
        <w:t>Superintendencia del Sistema Financiero.</w:t>
      </w:r>
    </w:p>
    <w:p w14:paraId="23EEF954" w14:textId="2132DD4A" w:rsidR="006B5548" w:rsidRDefault="006B5548" w:rsidP="00A57B14">
      <w:pPr>
        <w:pStyle w:val="Textoindependiente21"/>
        <w:ind w:left="360"/>
        <w:jc w:val="both"/>
        <w:rPr>
          <w:rFonts w:ascii="Museo Sans 300" w:hAnsi="Museo Sans 300" w:cs="Arial"/>
          <w:szCs w:val="22"/>
        </w:rPr>
      </w:pPr>
    </w:p>
    <w:p w14:paraId="37601A41" w14:textId="77777777" w:rsidR="00BC435B" w:rsidRPr="00BC435B" w:rsidRDefault="00BC435B" w:rsidP="00A57B14">
      <w:pPr>
        <w:pStyle w:val="Textoindependiente21"/>
        <w:ind w:left="360"/>
        <w:jc w:val="both"/>
        <w:rPr>
          <w:rFonts w:ascii="Museo Sans 300" w:hAnsi="Museo Sans 300" w:cs="Arial"/>
          <w:szCs w:val="22"/>
        </w:rPr>
      </w:pPr>
    </w:p>
    <w:p w14:paraId="6D65C23A" w14:textId="61C77385" w:rsidR="00A57B14" w:rsidRPr="00BC435B" w:rsidRDefault="00A57B14" w:rsidP="008D0399">
      <w:pPr>
        <w:pStyle w:val="Prrafodelista"/>
        <w:widowControl w:val="0"/>
        <w:numPr>
          <w:ilvl w:val="0"/>
          <w:numId w:val="15"/>
        </w:numPr>
        <w:ind w:left="0" w:firstLine="0"/>
        <w:jc w:val="center"/>
        <w:rPr>
          <w:rFonts w:ascii="Museo Sans 300" w:hAnsi="Museo Sans 300" w:cs="Arial"/>
          <w:b/>
          <w:sz w:val="22"/>
          <w:szCs w:val="22"/>
        </w:rPr>
      </w:pPr>
    </w:p>
    <w:p w14:paraId="73D92055" w14:textId="15170175" w:rsidR="00A57B14" w:rsidRPr="00BC435B" w:rsidRDefault="00A57B14" w:rsidP="00A57B14">
      <w:pPr>
        <w:pStyle w:val="Textoindependiente21"/>
        <w:ind w:left="360"/>
        <w:jc w:val="center"/>
        <w:rPr>
          <w:rFonts w:ascii="Museo Sans 300" w:hAnsi="Museo Sans 300" w:cs="Arial"/>
          <w:b/>
          <w:szCs w:val="22"/>
        </w:rPr>
      </w:pPr>
      <w:r w:rsidRPr="00BC435B">
        <w:rPr>
          <w:rFonts w:ascii="Museo Sans 300" w:hAnsi="Museo Sans 300" w:cs="Arial"/>
          <w:b/>
          <w:szCs w:val="22"/>
        </w:rPr>
        <w:t>RESPONSABILIDADES</w:t>
      </w:r>
      <w:r w:rsidR="007900BE" w:rsidRPr="00BC435B">
        <w:rPr>
          <w:rFonts w:ascii="Museo Sans 300" w:hAnsi="Museo Sans 300" w:cs="Arial"/>
          <w:b/>
          <w:szCs w:val="22"/>
        </w:rPr>
        <w:t xml:space="preserve"> DE LA</w:t>
      </w:r>
      <w:r w:rsidRPr="00BC435B">
        <w:rPr>
          <w:rFonts w:ascii="Museo Sans 300" w:hAnsi="Museo Sans 300" w:cs="Arial"/>
          <w:b/>
          <w:szCs w:val="22"/>
        </w:rPr>
        <w:t xml:space="preserve"> JUNTA DIRECTIVA </w:t>
      </w:r>
    </w:p>
    <w:p w14:paraId="6BBA410E" w14:textId="77777777" w:rsidR="00A57B14" w:rsidRPr="00BC435B" w:rsidRDefault="00A57B14" w:rsidP="00A57B14">
      <w:pPr>
        <w:pStyle w:val="Textoindependiente21"/>
        <w:ind w:left="360"/>
        <w:jc w:val="both"/>
        <w:rPr>
          <w:rFonts w:ascii="Museo Sans 300" w:hAnsi="Museo Sans 300" w:cs="Arial"/>
          <w:b/>
          <w:szCs w:val="22"/>
        </w:rPr>
      </w:pPr>
    </w:p>
    <w:p w14:paraId="635EB0BE" w14:textId="076E1F12" w:rsidR="00A57B14" w:rsidRPr="00BC435B" w:rsidRDefault="00A57B14" w:rsidP="008D0399">
      <w:pPr>
        <w:pStyle w:val="Prrafodelista"/>
        <w:widowControl w:val="0"/>
        <w:numPr>
          <w:ilvl w:val="0"/>
          <w:numId w:val="13"/>
        </w:numPr>
        <w:tabs>
          <w:tab w:val="left" w:pos="851"/>
        </w:tabs>
        <w:ind w:left="0" w:firstLine="0"/>
        <w:jc w:val="both"/>
        <w:outlineLvl w:val="0"/>
        <w:rPr>
          <w:rFonts w:ascii="Museo Sans 300" w:eastAsia="Arial Narrow" w:hAnsi="Museo Sans 300" w:cs="Arial Narrow"/>
          <w:sz w:val="22"/>
          <w:szCs w:val="22"/>
          <w:lang w:val="es"/>
        </w:rPr>
      </w:pPr>
      <w:r w:rsidRPr="00BC435B">
        <w:rPr>
          <w:rFonts w:ascii="Museo Sans 300" w:eastAsia="Arial Narrow" w:hAnsi="Museo Sans 300" w:cs="Arial Narrow"/>
          <w:sz w:val="22"/>
          <w:szCs w:val="22"/>
          <w:lang w:val="es"/>
        </w:rPr>
        <w:t xml:space="preserve">La Junta Directiva de </w:t>
      </w:r>
      <w:r w:rsidR="00D92C75" w:rsidRPr="00BC435B">
        <w:rPr>
          <w:rFonts w:ascii="Museo Sans 300" w:eastAsia="Arial Narrow" w:hAnsi="Museo Sans 300" w:cs="Arial Narrow"/>
          <w:sz w:val="22"/>
          <w:szCs w:val="22"/>
          <w:lang w:val="es"/>
        </w:rPr>
        <w:t>la entidad</w:t>
      </w:r>
      <w:r w:rsidRPr="00BC435B">
        <w:rPr>
          <w:rFonts w:ascii="Museo Sans 300" w:eastAsia="Arial Narrow" w:hAnsi="Museo Sans 300" w:cs="Arial Narrow"/>
          <w:sz w:val="22"/>
          <w:szCs w:val="22"/>
          <w:lang w:val="es"/>
        </w:rPr>
        <w:t xml:space="preserve"> será la responsable de velar por que se dé cumplimiento a las presentes normas</w:t>
      </w:r>
      <w:r w:rsidR="0024102E" w:rsidRPr="00BC435B">
        <w:rPr>
          <w:rFonts w:ascii="Museo Sans 300" w:eastAsia="Arial Narrow" w:hAnsi="Museo Sans 300" w:cs="Arial Narrow"/>
          <w:sz w:val="22"/>
          <w:szCs w:val="22"/>
          <w:lang w:val="es"/>
        </w:rPr>
        <w:t xml:space="preserve">; </w:t>
      </w:r>
      <w:r w:rsidRPr="00BC435B">
        <w:rPr>
          <w:rFonts w:ascii="Museo Sans 300" w:eastAsia="Arial Narrow" w:hAnsi="Museo Sans 300" w:cs="Arial Narrow"/>
          <w:sz w:val="22"/>
          <w:szCs w:val="22"/>
          <w:lang w:val="es"/>
        </w:rPr>
        <w:t>autorizar las políticas internas de concesión de créditos y del establecimiento de controles internos suficientes para garantizar su cumplimiento. Las referidas políticas deben recoger al menos los elementos indicados en el Anexo No.</w:t>
      </w:r>
      <w:r w:rsidR="0024102E" w:rsidRPr="00BC435B">
        <w:rPr>
          <w:rFonts w:ascii="Museo Sans 300" w:eastAsia="Arial Narrow" w:hAnsi="Museo Sans 300" w:cs="Arial Narrow"/>
          <w:sz w:val="22"/>
          <w:szCs w:val="22"/>
          <w:lang w:val="es"/>
        </w:rPr>
        <w:t xml:space="preserve"> </w:t>
      </w:r>
      <w:r w:rsidRPr="00BC435B">
        <w:rPr>
          <w:rFonts w:ascii="Museo Sans 300" w:eastAsia="Arial Narrow" w:hAnsi="Museo Sans 300" w:cs="Arial Narrow"/>
          <w:sz w:val="22"/>
          <w:szCs w:val="22"/>
          <w:lang w:val="es"/>
        </w:rPr>
        <w:t>1 de las presentes Normas y deberán ser comunicadas a la Superintendencia en un plazo no mayor a los diez días hábiles después de aprobadas.</w:t>
      </w:r>
    </w:p>
    <w:p w14:paraId="48470730" w14:textId="77777777" w:rsidR="00811A60" w:rsidRPr="00BC435B" w:rsidRDefault="00811A60" w:rsidP="00811A60">
      <w:pPr>
        <w:pStyle w:val="Prrafodelista"/>
        <w:widowControl w:val="0"/>
        <w:tabs>
          <w:tab w:val="left" w:pos="851"/>
        </w:tabs>
        <w:ind w:left="0"/>
        <w:jc w:val="both"/>
        <w:outlineLvl w:val="0"/>
        <w:rPr>
          <w:rFonts w:ascii="Museo Sans 300" w:eastAsia="Arial Narrow" w:hAnsi="Museo Sans 300" w:cs="Arial Narrow"/>
          <w:sz w:val="22"/>
          <w:szCs w:val="22"/>
          <w:lang w:val="es"/>
        </w:rPr>
      </w:pPr>
    </w:p>
    <w:p w14:paraId="3D8F5207" w14:textId="2C9618EA" w:rsidR="00902B9B" w:rsidRPr="00BC435B" w:rsidRDefault="00811A60" w:rsidP="00902B9B">
      <w:pPr>
        <w:widowControl w:val="0"/>
        <w:jc w:val="both"/>
        <w:outlineLvl w:val="0"/>
        <w:rPr>
          <w:rFonts w:ascii="Museo Sans 300" w:eastAsia="Arial Narrow" w:hAnsi="Museo Sans 300" w:cs="Arial Narrow"/>
          <w:sz w:val="22"/>
          <w:szCs w:val="22"/>
          <w:lang w:val="es"/>
        </w:rPr>
      </w:pPr>
      <w:r w:rsidRPr="00BC435B">
        <w:rPr>
          <w:rFonts w:ascii="Museo Sans 300" w:eastAsia="Arial Narrow" w:hAnsi="Museo Sans 300" w:cs="Arial Narrow"/>
          <w:sz w:val="22"/>
          <w:szCs w:val="22"/>
          <w:lang w:val="es"/>
        </w:rPr>
        <w:t xml:space="preserve">Para el caso de las entidades que realicen operaciones de crédito indirectas, </w:t>
      </w:r>
      <w:r w:rsidR="00894467" w:rsidRPr="00BC435B">
        <w:rPr>
          <w:rFonts w:ascii="Museo Sans 300" w:eastAsia="Arial Narrow" w:hAnsi="Museo Sans 300" w:cs="Arial Narrow"/>
          <w:sz w:val="22"/>
          <w:szCs w:val="22"/>
          <w:lang w:val="es"/>
        </w:rPr>
        <w:t xml:space="preserve">deberán </w:t>
      </w:r>
      <w:r w:rsidRPr="00BC435B">
        <w:rPr>
          <w:rFonts w:ascii="Museo Sans 300" w:eastAsia="Arial Narrow" w:hAnsi="Museo Sans 300" w:cs="Arial Narrow"/>
          <w:sz w:val="22"/>
          <w:szCs w:val="22"/>
          <w:lang w:val="es"/>
        </w:rPr>
        <w:t xml:space="preserve">definir en su política interna la evaluación y clasificación de las </w:t>
      </w:r>
      <w:r w:rsidR="00894467" w:rsidRPr="00BC435B">
        <w:rPr>
          <w:rFonts w:ascii="Museo Sans 300" w:eastAsia="Arial Narrow" w:hAnsi="Museo Sans 300" w:cs="Arial Narrow"/>
          <w:sz w:val="22"/>
          <w:szCs w:val="22"/>
          <w:lang w:val="es"/>
        </w:rPr>
        <w:t>instituciones</w:t>
      </w:r>
      <w:r w:rsidRPr="00BC435B">
        <w:rPr>
          <w:rFonts w:ascii="Museo Sans 300" w:eastAsia="Arial Narrow" w:hAnsi="Museo Sans 300" w:cs="Arial Narrow"/>
          <w:sz w:val="22"/>
          <w:szCs w:val="22"/>
          <w:lang w:val="es"/>
        </w:rPr>
        <w:t xml:space="preserve"> a través de las cuales realizará dichas operaciones.</w:t>
      </w:r>
    </w:p>
    <w:p w14:paraId="40737579" w14:textId="77777777" w:rsidR="00A57B14" w:rsidRPr="00BC435B" w:rsidRDefault="00A57B14" w:rsidP="00902B9B">
      <w:pPr>
        <w:widowControl w:val="0"/>
        <w:jc w:val="both"/>
        <w:outlineLvl w:val="0"/>
        <w:rPr>
          <w:rFonts w:ascii="Museo Sans 300" w:eastAsia="Arial Narrow" w:hAnsi="Museo Sans 300" w:cs="Arial Narrow"/>
          <w:sz w:val="22"/>
          <w:szCs w:val="22"/>
          <w:lang w:val="es"/>
        </w:rPr>
      </w:pPr>
    </w:p>
    <w:p w14:paraId="530CF602" w14:textId="51CC6E1B" w:rsidR="00A57B14" w:rsidRPr="00BC435B" w:rsidRDefault="00A57B14" w:rsidP="00A57B14">
      <w:pPr>
        <w:widowControl w:val="0"/>
        <w:jc w:val="both"/>
        <w:outlineLvl w:val="0"/>
        <w:rPr>
          <w:rFonts w:ascii="Museo Sans 300" w:eastAsia="Arial Narrow" w:hAnsi="Museo Sans 300" w:cs="Arial Narrow"/>
          <w:sz w:val="22"/>
          <w:szCs w:val="22"/>
          <w:lang w:val="es"/>
        </w:rPr>
      </w:pPr>
      <w:r w:rsidRPr="00BC435B">
        <w:rPr>
          <w:rFonts w:ascii="Museo Sans 300" w:eastAsia="Arial Narrow" w:hAnsi="Museo Sans 300" w:cs="Arial Narrow"/>
          <w:sz w:val="22"/>
          <w:szCs w:val="22"/>
          <w:lang w:val="es"/>
        </w:rPr>
        <w:t xml:space="preserve">Asimismo, </w:t>
      </w:r>
      <w:r w:rsidR="00A457FE" w:rsidRPr="00BC435B">
        <w:rPr>
          <w:rFonts w:ascii="Museo Sans 300" w:eastAsia="Arial Narrow" w:hAnsi="Museo Sans 300" w:cs="Arial Narrow"/>
          <w:sz w:val="22"/>
          <w:szCs w:val="22"/>
          <w:lang w:val="es"/>
        </w:rPr>
        <w:t>las entidades</w:t>
      </w:r>
      <w:r w:rsidRPr="00BC435B">
        <w:rPr>
          <w:rFonts w:ascii="Museo Sans 300" w:eastAsia="Arial Narrow" w:hAnsi="Museo Sans 300" w:cs="Arial Narrow"/>
          <w:sz w:val="22"/>
          <w:szCs w:val="22"/>
          <w:lang w:val="es"/>
        </w:rPr>
        <w:t xml:space="preserve"> deberán establecer en sus políticas internas de concesión de créditos, mecanismos de originación expeditos, basados en simplificación de requisitos y trámites, para los créditos destinados a actividades productivas a los que hace referencia la LEFAC.</w:t>
      </w:r>
    </w:p>
    <w:p w14:paraId="702B2357" w14:textId="38AFCBDD" w:rsidR="00362028" w:rsidRPr="00BC435B" w:rsidRDefault="00362028" w:rsidP="00A57B14">
      <w:pPr>
        <w:widowControl w:val="0"/>
        <w:jc w:val="both"/>
        <w:outlineLvl w:val="0"/>
        <w:rPr>
          <w:rFonts w:ascii="Museo Sans 300" w:eastAsia="Arial Narrow" w:hAnsi="Museo Sans 300" w:cs="Arial Narrow"/>
          <w:sz w:val="22"/>
          <w:szCs w:val="22"/>
          <w:lang w:val="es"/>
        </w:rPr>
      </w:pPr>
    </w:p>
    <w:p w14:paraId="33468FF5" w14:textId="4D54D931" w:rsidR="00A57B14" w:rsidRPr="00BC435B" w:rsidRDefault="00362028" w:rsidP="00A57B14">
      <w:pPr>
        <w:widowControl w:val="0"/>
        <w:jc w:val="both"/>
        <w:outlineLvl w:val="0"/>
        <w:rPr>
          <w:rFonts w:ascii="Museo Sans 300" w:eastAsia="Arial Narrow" w:hAnsi="Museo Sans 300"/>
          <w:sz w:val="22"/>
          <w:szCs w:val="22"/>
          <w:lang w:val="es-SV"/>
        </w:rPr>
      </w:pPr>
      <w:r w:rsidRPr="00BC435B">
        <w:rPr>
          <w:rFonts w:ascii="Museo Sans 300" w:hAnsi="Museo Sans 300"/>
          <w:sz w:val="22"/>
          <w:szCs w:val="22"/>
        </w:rPr>
        <w:t xml:space="preserve">Cada </w:t>
      </w:r>
      <w:r w:rsidR="00A57B14" w:rsidRPr="00BC435B">
        <w:rPr>
          <w:rFonts w:ascii="Museo Sans 300" w:hAnsi="Museo Sans 300"/>
          <w:sz w:val="22"/>
          <w:szCs w:val="22"/>
        </w:rPr>
        <w:t>entidad definirá en sus políticas internas lo que entenderá como actividades productivas, tomando en consideración lo establecido en el artículo 2, literal d) de la LEFAC.</w:t>
      </w:r>
    </w:p>
    <w:p w14:paraId="4A3055D4" w14:textId="5807E1A0" w:rsidR="00A57B14" w:rsidRPr="00BC435B" w:rsidRDefault="00A57B14" w:rsidP="008D0399">
      <w:pPr>
        <w:pStyle w:val="Prrafodelista"/>
        <w:widowControl w:val="0"/>
        <w:numPr>
          <w:ilvl w:val="0"/>
          <w:numId w:val="15"/>
        </w:numPr>
        <w:ind w:left="0" w:firstLine="0"/>
        <w:jc w:val="center"/>
        <w:rPr>
          <w:rFonts w:ascii="Museo Sans 300" w:hAnsi="Museo Sans 300" w:cs="Arial"/>
          <w:b/>
          <w:sz w:val="22"/>
          <w:szCs w:val="22"/>
        </w:rPr>
      </w:pPr>
    </w:p>
    <w:p w14:paraId="3B59883F" w14:textId="0279F17B" w:rsidR="00A57B14" w:rsidRPr="00BC435B" w:rsidRDefault="00305D24" w:rsidP="00A57B14">
      <w:pPr>
        <w:widowControl w:val="0"/>
        <w:tabs>
          <w:tab w:val="left" w:pos="851"/>
        </w:tabs>
        <w:jc w:val="center"/>
        <w:outlineLvl w:val="0"/>
        <w:rPr>
          <w:rFonts w:ascii="Museo Sans 300" w:hAnsi="Museo Sans 300" w:cs="Arial"/>
          <w:b/>
          <w:sz w:val="22"/>
          <w:szCs w:val="22"/>
        </w:rPr>
      </w:pPr>
      <w:r w:rsidRPr="00BC435B">
        <w:rPr>
          <w:rFonts w:ascii="Museo Sans 300" w:hAnsi="Museo Sans 300" w:cs="Arial"/>
          <w:b/>
          <w:sz w:val="22"/>
          <w:szCs w:val="22"/>
        </w:rPr>
        <w:t xml:space="preserve">AGRUPACIÓN, </w:t>
      </w:r>
      <w:r w:rsidR="00A57B14" w:rsidRPr="00BC435B">
        <w:rPr>
          <w:rFonts w:ascii="Museo Sans 300" w:hAnsi="Museo Sans 300" w:cs="Arial"/>
          <w:b/>
          <w:sz w:val="22"/>
          <w:szCs w:val="22"/>
        </w:rPr>
        <w:t>EVALUACIÓN Y CLASIFICACIÓN DE LOS ACTIVOS DE RIESGO CREDITICIO</w:t>
      </w:r>
    </w:p>
    <w:p w14:paraId="1B31A87E" w14:textId="77777777" w:rsidR="00305D24" w:rsidRPr="00BC435B" w:rsidRDefault="00305D24" w:rsidP="00A57B14">
      <w:pPr>
        <w:widowControl w:val="0"/>
        <w:tabs>
          <w:tab w:val="left" w:pos="851"/>
        </w:tabs>
        <w:jc w:val="center"/>
        <w:outlineLvl w:val="0"/>
        <w:rPr>
          <w:rFonts w:ascii="Museo Sans 300" w:hAnsi="Museo Sans 300" w:cs="Arial"/>
          <w:b/>
          <w:sz w:val="22"/>
          <w:szCs w:val="22"/>
        </w:rPr>
      </w:pPr>
    </w:p>
    <w:p w14:paraId="075928AC" w14:textId="34FF5F72" w:rsidR="00305D24" w:rsidRPr="00BC435B" w:rsidRDefault="00305D24" w:rsidP="008D0399">
      <w:pPr>
        <w:pStyle w:val="Prrafodelista"/>
        <w:widowControl w:val="0"/>
        <w:numPr>
          <w:ilvl w:val="0"/>
          <w:numId w:val="13"/>
        </w:numPr>
        <w:tabs>
          <w:tab w:val="left" w:pos="851"/>
        </w:tabs>
        <w:ind w:left="0" w:firstLine="0"/>
        <w:jc w:val="both"/>
        <w:outlineLvl w:val="0"/>
        <w:rPr>
          <w:rFonts w:ascii="Museo Sans 300" w:hAnsi="Museo Sans 300" w:cs="Arial"/>
          <w:sz w:val="22"/>
          <w:szCs w:val="22"/>
        </w:rPr>
      </w:pPr>
      <w:r w:rsidRPr="00BC435B">
        <w:rPr>
          <w:rFonts w:ascii="Museo Sans 300" w:hAnsi="Museo Sans 300" w:cs="Arial"/>
          <w:sz w:val="22"/>
          <w:szCs w:val="22"/>
        </w:rPr>
        <w:t>Para los efectos de evaluar y clasificar los activos de riesgo crediticio, los mismos se agruparán por sectores y tamaño de empresa</w:t>
      </w:r>
      <w:r w:rsidR="009B0967" w:rsidRPr="00BC435B">
        <w:rPr>
          <w:rFonts w:ascii="Museo Sans 300" w:hAnsi="Museo Sans 300" w:cs="Arial"/>
          <w:sz w:val="22"/>
          <w:szCs w:val="22"/>
        </w:rPr>
        <w:t xml:space="preserve"> de acuerdo </w:t>
      </w:r>
      <w:r w:rsidR="002003E0" w:rsidRPr="00BC435B">
        <w:rPr>
          <w:rFonts w:ascii="Museo Sans 300" w:hAnsi="Museo Sans 300" w:cs="Arial"/>
          <w:sz w:val="22"/>
          <w:szCs w:val="22"/>
        </w:rPr>
        <w:t>con</w:t>
      </w:r>
      <w:r w:rsidR="009B0967" w:rsidRPr="00BC435B">
        <w:rPr>
          <w:rFonts w:ascii="Museo Sans 300" w:hAnsi="Museo Sans 300" w:cs="Arial"/>
          <w:sz w:val="22"/>
          <w:szCs w:val="22"/>
        </w:rPr>
        <w:t xml:space="preserve"> lo establecido en el Anexo No. 5 de las presentes Normas</w:t>
      </w:r>
      <w:r w:rsidRPr="00BC435B">
        <w:rPr>
          <w:rFonts w:ascii="Museo Sans 300" w:hAnsi="Museo Sans 300" w:cs="Arial"/>
          <w:sz w:val="22"/>
          <w:szCs w:val="22"/>
        </w:rPr>
        <w:t>.</w:t>
      </w:r>
    </w:p>
    <w:p w14:paraId="74CCB7BE" w14:textId="77777777" w:rsidR="00A57B14" w:rsidRPr="00BC435B" w:rsidRDefault="00A57B14" w:rsidP="00A57B14">
      <w:pPr>
        <w:widowControl w:val="0"/>
        <w:tabs>
          <w:tab w:val="left" w:pos="851"/>
        </w:tabs>
        <w:ind w:left="360"/>
        <w:jc w:val="both"/>
        <w:outlineLvl w:val="0"/>
        <w:rPr>
          <w:rFonts w:ascii="Museo Sans 300" w:hAnsi="Museo Sans 300" w:cs="Arial"/>
          <w:b/>
          <w:sz w:val="22"/>
          <w:szCs w:val="22"/>
        </w:rPr>
      </w:pPr>
    </w:p>
    <w:p w14:paraId="61BAFF42" w14:textId="53D87474" w:rsidR="00A57B14" w:rsidRPr="00BC435B" w:rsidRDefault="00A57B14" w:rsidP="008D0399">
      <w:pPr>
        <w:pStyle w:val="Prrafodelista"/>
        <w:widowControl w:val="0"/>
        <w:numPr>
          <w:ilvl w:val="0"/>
          <w:numId w:val="13"/>
        </w:numPr>
        <w:tabs>
          <w:tab w:val="left" w:pos="851"/>
        </w:tabs>
        <w:ind w:left="0" w:firstLine="0"/>
        <w:jc w:val="both"/>
        <w:outlineLvl w:val="0"/>
        <w:rPr>
          <w:rFonts w:ascii="Museo Sans 300" w:hAnsi="Museo Sans 300" w:cs="Arial"/>
          <w:sz w:val="22"/>
          <w:szCs w:val="22"/>
        </w:rPr>
      </w:pPr>
      <w:r w:rsidRPr="00BC435B">
        <w:rPr>
          <w:rFonts w:ascii="Museo Sans 300" w:hAnsi="Museo Sans 300" w:cs="Arial"/>
          <w:sz w:val="22"/>
          <w:szCs w:val="22"/>
        </w:rPr>
        <w:t>Las entidades deberán tener debidamente clasificado, en todo momento, el 100% de los activos de riesgo crediticio</w:t>
      </w:r>
      <w:r w:rsidR="00207879" w:rsidRPr="00BC435B">
        <w:rPr>
          <w:rFonts w:ascii="Museo Sans 300" w:hAnsi="Museo Sans 300" w:cs="Arial"/>
          <w:sz w:val="22"/>
          <w:szCs w:val="22"/>
        </w:rPr>
        <w:t>.</w:t>
      </w:r>
    </w:p>
    <w:p w14:paraId="5DDF811C" w14:textId="77777777" w:rsidR="00A57B14" w:rsidRPr="00BC435B" w:rsidRDefault="00A57B14" w:rsidP="00A57B14">
      <w:pPr>
        <w:widowControl w:val="0"/>
        <w:tabs>
          <w:tab w:val="left" w:pos="851"/>
        </w:tabs>
        <w:ind w:left="360"/>
        <w:jc w:val="both"/>
        <w:outlineLvl w:val="0"/>
        <w:rPr>
          <w:rFonts w:ascii="Museo Sans 300" w:hAnsi="Museo Sans 300" w:cs="Arial"/>
          <w:sz w:val="22"/>
          <w:szCs w:val="22"/>
        </w:rPr>
      </w:pPr>
    </w:p>
    <w:p w14:paraId="6268EBDB" w14:textId="2D930AD0" w:rsidR="00A57B14" w:rsidRPr="00BC435B" w:rsidRDefault="0095169B" w:rsidP="00A57B14">
      <w:pPr>
        <w:widowControl w:val="0"/>
        <w:tabs>
          <w:tab w:val="left" w:pos="709"/>
        </w:tabs>
        <w:jc w:val="both"/>
        <w:outlineLvl w:val="0"/>
        <w:rPr>
          <w:rFonts w:ascii="Museo Sans 300" w:hAnsi="Museo Sans 300" w:cs="Arial"/>
          <w:sz w:val="22"/>
          <w:szCs w:val="22"/>
        </w:rPr>
      </w:pPr>
      <w:r w:rsidRPr="00BC435B">
        <w:rPr>
          <w:rFonts w:ascii="Museo Sans 300" w:hAnsi="Museo Sans 300" w:cs="Arial"/>
          <w:sz w:val="22"/>
          <w:szCs w:val="22"/>
        </w:rPr>
        <w:t>P</w:t>
      </w:r>
      <w:r w:rsidR="00A57B14" w:rsidRPr="00BC435B">
        <w:rPr>
          <w:rFonts w:ascii="Museo Sans 300" w:hAnsi="Museo Sans 300" w:cs="Arial"/>
          <w:sz w:val="22"/>
          <w:szCs w:val="22"/>
        </w:rPr>
        <w:t>ara determinar la clasificación de un deudor</w:t>
      </w:r>
      <w:r w:rsidRPr="00BC435B">
        <w:rPr>
          <w:rFonts w:ascii="Museo Sans 300" w:hAnsi="Museo Sans 300" w:cs="Arial"/>
          <w:sz w:val="22"/>
          <w:szCs w:val="22"/>
        </w:rPr>
        <w:t>, cada entidad</w:t>
      </w:r>
      <w:r w:rsidR="00A57B14" w:rsidRPr="00BC435B">
        <w:rPr>
          <w:rFonts w:ascii="Museo Sans 300" w:hAnsi="Museo Sans 300" w:cs="Arial"/>
          <w:sz w:val="22"/>
          <w:szCs w:val="22"/>
        </w:rPr>
        <w:t xml:space="preserve"> reunirá todas las operaciones crediticias contratadas por el deudor con dicha entidad, de modo tal que la categoría de riesgo que se le asigne sea la que corresponde al crédito con mayor riesgo de recuperación.</w:t>
      </w:r>
    </w:p>
    <w:p w14:paraId="48603E53" w14:textId="77777777" w:rsidR="00456E4A" w:rsidRPr="00BC435B" w:rsidRDefault="00456E4A" w:rsidP="00A57B14">
      <w:pPr>
        <w:widowControl w:val="0"/>
        <w:tabs>
          <w:tab w:val="left" w:pos="709"/>
        </w:tabs>
        <w:jc w:val="both"/>
        <w:outlineLvl w:val="0"/>
        <w:rPr>
          <w:rFonts w:ascii="Museo Sans 300" w:hAnsi="Museo Sans 300" w:cs="Arial"/>
          <w:sz w:val="22"/>
          <w:szCs w:val="22"/>
        </w:rPr>
      </w:pPr>
    </w:p>
    <w:p w14:paraId="6E2D24D8" w14:textId="77777777" w:rsidR="00A57B14" w:rsidRPr="00BC435B" w:rsidRDefault="00A57B14" w:rsidP="00A57B14">
      <w:pPr>
        <w:widowControl w:val="0"/>
        <w:tabs>
          <w:tab w:val="left" w:pos="851"/>
        </w:tabs>
        <w:jc w:val="both"/>
        <w:outlineLvl w:val="0"/>
        <w:rPr>
          <w:rFonts w:ascii="Museo Sans 300" w:hAnsi="Museo Sans 300" w:cs="Arial"/>
          <w:sz w:val="22"/>
          <w:szCs w:val="22"/>
        </w:rPr>
      </w:pPr>
      <w:r w:rsidRPr="00BC435B">
        <w:rPr>
          <w:rFonts w:ascii="Museo Sans 300" w:hAnsi="Museo Sans 300" w:cs="Arial"/>
          <w:sz w:val="22"/>
          <w:szCs w:val="22"/>
        </w:rPr>
        <w:t>La Superintendencia podrá requerir que la entidad le asigne a un deudor la categoría de otro deudor, cuando existan criterios fundados que hagan presumir que entre ambos deudores existen vinculaciones de propiedad, administración o negocio.</w:t>
      </w:r>
    </w:p>
    <w:p w14:paraId="54EB6F13" w14:textId="77777777" w:rsidR="00A57B14" w:rsidRPr="00BC435B" w:rsidRDefault="00A57B14" w:rsidP="00A57B14">
      <w:pPr>
        <w:widowControl w:val="0"/>
        <w:tabs>
          <w:tab w:val="left" w:pos="851"/>
        </w:tabs>
        <w:ind w:left="360"/>
        <w:jc w:val="both"/>
        <w:outlineLvl w:val="0"/>
        <w:rPr>
          <w:rFonts w:ascii="Museo Sans 300" w:hAnsi="Museo Sans 300" w:cs="Arial"/>
          <w:sz w:val="22"/>
          <w:szCs w:val="22"/>
        </w:rPr>
      </w:pPr>
    </w:p>
    <w:p w14:paraId="67110870" w14:textId="04238A27" w:rsidR="00A57B14" w:rsidRPr="00BC435B" w:rsidRDefault="006870CA" w:rsidP="00A57B14">
      <w:pPr>
        <w:pStyle w:val="Textoindependiente21"/>
        <w:jc w:val="both"/>
        <w:rPr>
          <w:rFonts w:ascii="Museo Sans 300" w:hAnsi="Museo Sans 300" w:cs="Arial"/>
          <w:b/>
          <w:strike/>
          <w:szCs w:val="22"/>
        </w:rPr>
      </w:pPr>
      <w:r w:rsidRPr="00BC435B">
        <w:rPr>
          <w:rFonts w:ascii="Museo Sans 300" w:hAnsi="Museo Sans 300" w:cs="Arial"/>
          <w:b/>
          <w:szCs w:val="22"/>
        </w:rPr>
        <w:t>Evaluación y clasificación de c</w:t>
      </w:r>
      <w:r w:rsidR="00A57B14" w:rsidRPr="00BC435B">
        <w:rPr>
          <w:rFonts w:ascii="Museo Sans 300" w:hAnsi="Museo Sans 300" w:cs="Arial"/>
          <w:b/>
          <w:szCs w:val="22"/>
        </w:rPr>
        <w:t xml:space="preserve">réditos </w:t>
      </w:r>
    </w:p>
    <w:p w14:paraId="137D970B" w14:textId="652412EB" w:rsidR="00A57B14" w:rsidRPr="00BC435B" w:rsidRDefault="00456E4A" w:rsidP="008D0399">
      <w:pPr>
        <w:pStyle w:val="Prrafodelista"/>
        <w:widowControl w:val="0"/>
        <w:numPr>
          <w:ilvl w:val="0"/>
          <w:numId w:val="13"/>
        </w:numPr>
        <w:tabs>
          <w:tab w:val="left" w:pos="851"/>
        </w:tabs>
        <w:ind w:left="0" w:firstLine="0"/>
        <w:jc w:val="both"/>
        <w:outlineLvl w:val="0"/>
        <w:rPr>
          <w:rFonts w:ascii="Museo Sans 300" w:hAnsi="Museo Sans 300" w:cs="Arial"/>
          <w:sz w:val="22"/>
          <w:szCs w:val="22"/>
        </w:rPr>
      </w:pPr>
      <w:r w:rsidRPr="00BC435B">
        <w:rPr>
          <w:rFonts w:ascii="Museo Sans 300" w:hAnsi="Museo Sans 300" w:cs="Arial"/>
          <w:sz w:val="22"/>
          <w:szCs w:val="22"/>
        </w:rPr>
        <w:t>L</w:t>
      </w:r>
      <w:r w:rsidR="00A57B14" w:rsidRPr="00BC435B">
        <w:rPr>
          <w:rFonts w:ascii="Museo Sans 300" w:hAnsi="Museo Sans 300" w:cs="Arial"/>
          <w:sz w:val="22"/>
          <w:szCs w:val="22"/>
        </w:rPr>
        <w:t>a evaluación y clasificación de los créditos para empresas en las categorías definidas en el artículo 1</w:t>
      </w:r>
      <w:r w:rsidR="005238EF" w:rsidRPr="00BC435B">
        <w:rPr>
          <w:rFonts w:ascii="Museo Sans 300" w:hAnsi="Museo Sans 300" w:cs="Arial"/>
          <w:sz w:val="22"/>
          <w:szCs w:val="22"/>
        </w:rPr>
        <w:t>6</w:t>
      </w:r>
      <w:r w:rsidR="00A57B14" w:rsidRPr="00BC435B">
        <w:rPr>
          <w:rFonts w:ascii="Museo Sans 300" w:hAnsi="Museo Sans 300" w:cs="Arial"/>
          <w:sz w:val="22"/>
          <w:szCs w:val="22"/>
        </w:rPr>
        <w:t xml:space="preserve"> de las presentes Normas, cada entidad la hará de conformidad al contenido de los Anexos de las presentes Normas. Se trata de evaluar técnicamente la calidad de cada deudor como sujeto de crédito especialmente su comportamiento y capacidad de pago, determinando el porcentaje del crédito que se presume podría perderse o no recuperarse considerando los antecedentes del deudor.</w:t>
      </w:r>
    </w:p>
    <w:p w14:paraId="03EA228E" w14:textId="3745307B" w:rsidR="00702F23" w:rsidRPr="00BC435B" w:rsidRDefault="00702F23" w:rsidP="00A57B14">
      <w:pPr>
        <w:pStyle w:val="Textoindependiente21"/>
        <w:jc w:val="both"/>
        <w:rPr>
          <w:rFonts w:ascii="Museo Sans 300" w:hAnsi="Museo Sans 300" w:cs="Arial"/>
          <w:szCs w:val="22"/>
        </w:rPr>
      </w:pPr>
    </w:p>
    <w:p w14:paraId="5418391E" w14:textId="3355AC76" w:rsidR="00A57B14" w:rsidRPr="00BC435B" w:rsidRDefault="00A57B14" w:rsidP="00A57B14">
      <w:pPr>
        <w:pStyle w:val="Textoindependiente21"/>
        <w:jc w:val="both"/>
        <w:rPr>
          <w:rFonts w:ascii="Museo Sans 300" w:hAnsi="Museo Sans 300" w:cs="Arial"/>
          <w:szCs w:val="22"/>
        </w:rPr>
      </w:pPr>
      <w:r w:rsidRPr="00BC435B">
        <w:rPr>
          <w:rFonts w:ascii="Museo Sans 300" w:hAnsi="Museo Sans 300" w:cs="Arial"/>
          <w:szCs w:val="22"/>
        </w:rPr>
        <w:t xml:space="preserve">La evaluación y clasificación de los créditos a los que hace referencia la LEFAC, se realizará de conformidad al contenido de los Anexos de </w:t>
      </w:r>
      <w:r w:rsidR="006727AA" w:rsidRPr="00BC435B">
        <w:rPr>
          <w:rFonts w:ascii="Museo Sans 300" w:hAnsi="Museo Sans 300" w:cs="Arial"/>
          <w:szCs w:val="22"/>
        </w:rPr>
        <w:t>las presentes</w:t>
      </w:r>
      <w:r w:rsidRPr="00BC435B">
        <w:rPr>
          <w:rFonts w:ascii="Museo Sans 300" w:hAnsi="Museo Sans 300" w:cs="Arial"/>
          <w:szCs w:val="22"/>
        </w:rPr>
        <w:t xml:space="preserve"> Normas y a los requisitos de información establecidos en la LEFAC.</w:t>
      </w:r>
    </w:p>
    <w:p w14:paraId="40540F9C" w14:textId="77777777" w:rsidR="00A57B14" w:rsidRPr="00BC435B" w:rsidRDefault="00A57B14" w:rsidP="00A57B14">
      <w:pPr>
        <w:pStyle w:val="Textoindependiente21"/>
        <w:ind w:left="360"/>
        <w:jc w:val="both"/>
        <w:rPr>
          <w:rFonts w:ascii="Museo Sans 300" w:hAnsi="Museo Sans 300" w:cs="Arial"/>
          <w:szCs w:val="22"/>
        </w:rPr>
      </w:pPr>
    </w:p>
    <w:p w14:paraId="73E7BA19" w14:textId="2F0B2F5F" w:rsidR="00A57B14" w:rsidRPr="00BC435B" w:rsidRDefault="00A57B14" w:rsidP="00A57B14">
      <w:pPr>
        <w:widowControl w:val="0"/>
        <w:tabs>
          <w:tab w:val="left" w:pos="851"/>
        </w:tabs>
        <w:jc w:val="both"/>
        <w:outlineLvl w:val="0"/>
        <w:rPr>
          <w:rFonts w:ascii="Museo Sans 300" w:hAnsi="Museo Sans 300" w:cs="Arial"/>
          <w:sz w:val="22"/>
          <w:szCs w:val="22"/>
        </w:rPr>
      </w:pPr>
      <w:r w:rsidRPr="00BC435B">
        <w:rPr>
          <w:rFonts w:ascii="Museo Sans 300" w:hAnsi="Museo Sans 300" w:cs="Arial"/>
          <w:sz w:val="22"/>
          <w:szCs w:val="22"/>
        </w:rPr>
        <w:t xml:space="preserve">Para la evaluación y clasificación de los créditos de bajo monto a los que hace referencia la LEFAC, </w:t>
      </w:r>
      <w:r w:rsidR="007D1BE5" w:rsidRPr="00BC435B">
        <w:rPr>
          <w:rFonts w:ascii="Museo Sans 300" w:hAnsi="Museo Sans 300" w:cs="Arial"/>
          <w:sz w:val="22"/>
          <w:szCs w:val="22"/>
        </w:rPr>
        <w:t xml:space="preserve">cada entidad </w:t>
      </w:r>
      <w:r w:rsidRPr="00BC435B">
        <w:rPr>
          <w:rFonts w:ascii="Museo Sans 300" w:hAnsi="Museo Sans 300" w:cs="Arial"/>
          <w:sz w:val="22"/>
          <w:szCs w:val="22"/>
        </w:rPr>
        <w:t>considerará lo establecido a los días mora correspondientes a los créditos de empresas establecidos en Anexo No.</w:t>
      </w:r>
      <w:r w:rsidR="00D80E1A" w:rsidRPr="00BC435B">
        <w:rPr>
          <w:rFonts w:ascii="Museo Sans 300" w:hAnsi="Museo Sans 300" w:cs="Arial"/>
          <w:sz w:val="22"/>
          <w:szCs w:val="22"/>
        </w:rPr>
        <w:t xml:space="preserve"> </w:t>
      </w:r>
      <w:r w:rsidRPr="00BC435B">
        <w:rPr>
          <w:rFonts w:ascii="Museo Sans 300" w:hAnsi="Museo Sans 300" w:cs="Arial"/>
          <w:sz w:val="22"/>
          <w:szCs w:val="22"/>
        </w:rPr>
        <w:t>3 de las presentes Normas.</w:t>
      </w:r>
    </w:p>
    <w:p w14:paraId="1BDB368A" w14:textId="77777777" w:rsidR="00A57B14" w:rsidRPr="00BC435B" w:rsidRDefault="00A57B14" w:rsidP="00A57B14">
      <w:pPr>
        <w:widowControl w:val="0"/>
        <w:tabs>
          <w:tab w:val="left" w:pos="851"/>
        </w:tabs>
        <w:jc w:val="both"/>
        <w:outlineLvl w:val="0"/>
        <w:rPr>
          <w:rFonts w:ascii="Museo Sans 300" w:hAnsi="Museo Sans 300" w:cs="Arial"/>
          <w:sz w:val="22"/>
          <w:szCs w:val="22"/>
        </w:rPr>
      </w:pPr>
    </w:p>
    <w:p w14:paraId="43C7FD83" w14:textId="4B96F745" w:rsidR="00A57B14" w:rsidRPr="00BC435B" w:rsidRDefault="00A57B14" w:rsidP="008D0399">
      <w:pPr>
        <w:pStyle w:val="Prrafodelista"/>
        <w:widowControl w:val="0"/>
        <w:numPr>
          <w:ilvl w:val="0"/>
          <w:numId w:val="13"/>
        </w:numPr>
        <w:tabs>
          <w:tab w:val="left" w:pos="851"/>
        </w:tabs>
        <w:ind w:left="0" w:firstLine="0"/>
        <w:jc w:val="both"/>
        <w:outlineLvl w:val="0"/>
        <w:rPr>
          <w:rFonts w:ascii="Museo Sans 300" w:hAnsi="Museo Sans 300" w:cs="Arial"/>
          <w:sz w:val="22"/>
          <w:szCs w:val="22"/>
        </w:rPr>
      </w:pPr>
      <w:r w:rsidRPr="00BC435B">
        <w:rPr>
          <w:rFonts w:ascii="Museo Sans 300" w:hAnsi="Museo Sans 300" w:cs="Arial"/>
          <w:sz w:val="22"/>
          <w:szCs w:val="22"/>
        </w:rPr>
        <w:t>Cada entidad deberá evaluar con una periodicidad mensual a sus cincuenta mayores deudores de sus créditos. El resto de los deudores de créditos deberán ser evaluados conforme a la periodicidad establecida en sus propias políticas, no debiendo ser la periodicidad de evaluación mayor a un año; no obstante, lo anterior, deberá evaluar y reclasificar a los deudores o grupos de deudores en el momento en que, a través del seguimiento respectivo, se determine deterioro en la capacidad de pago y en las condiciones financieras del deudor.</w:t>
      </w:r>
    </w:p>
    <w:p w14:paraId="6742D56B" w14:textId="3C0E1B7B" w:rsidR="00A57B14" w:rsidRPr="00BC435B" w:rsidRDefault="00A57B14" w:rsidP="008D0399">
      <w:pPr>
        <w:pStyle w:val="Prrafodelista"/>
        <w:widowControl w:val="0"/>
        <w:numPr>
          <w:ilvl w:val="0"/>
          <w:numId w:val="13"/>
        </w:numPr>
        <w:tabs>
          <w:tab w:val="left" w:pos="851"/>
        </w:tabs>
        <w:spacing w:after="120"/>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Para cada deudor deberá abrirse un expediente que contenga todos los documentos legales y financieros relacionados con la solicitud, análisis, aprobación y seguimiento de acuerdo con lo siguiente: </w:t>
      </w:r>
    </w:p>
    <w:p w14:paraId="0A0253F9" w14:textId="77777777" w:rsidR="00A57B14" w:rsidRPr="00BC435B" w:rsidRDefault="00A57B14" w:rsidP="0095169B">
      <w:pPr>
        <w:ind w:left="425" w:hanging="425"/>
        <w:jc w:val="both"/>
        <w:rPr>
          <w:rFonts w:ascii="Museo Sans 300" w:hAnsi="Museo Sans 300" w:cs="Arial"/>
          <w:sz w:val="22"/>
          <w:szCs w:val="22"/>
        </w:rPr>
      </w:pPr>
      <w:r w:rsidRPr="00BC435B">
        <w:rPr>
          <w:rFonts w:ascii="Museo Sans 300" w:hAnsi="Museo Sans 300" w:cs="Arial"/>
          <w:sz w:val="22"/>
          <w:szCs w:val="22"/>
        </w:rPr>
        <w:t>a)</w:t>
      </w:r>
      <w:r w:rsidRPr="00BC435B">
        <w:rPr>
          <w:rFonts w:ascii="Museo Sans 300" w:hAnsi="Museo Sans 300" w:cs="Arial"/>
          <w:sz w:val="22"/>
          <w:szCs w:val="22"/>
        </w:rPr>
        <w:tab/>
        <w:t>Para créditos cuyo saldo sea menor a trescientos cincuenta mil dólares (US$350,000.00), deberá establecer en sus políticas cuál será la documentación por exigir para el otorgamiento de créditos, así como para la respectiva evaluación, lo que estará sujeto a revisión de la Superintendencia; y</w:t>
      </w:r>
    </w:p>
    <w:p w14:paraId="165C32BA" w14:textId="2159D46F" w:rsidR="00A57B14" w:rsidRPr="00BC435B" w:rsidRDefault="00A57B14" w:rsidP="0095169B">
      <w:pPr>
        <w:ind w:left="425" w:hanging="425"/>
        <w:jc w:val="both"/>
        <w:rPr>
          <w:rFonts w:ascii="Museo Sans 300" w:hAnsi="Museo Sans 300" w:cs="Arial"/>
          <w:sz w:val="22"/>
          <w:szCs w:val="22"/>
        </w:rPr>
      </w:pPr>
      <w:r w:rsidRPr="00BC435B">
        <w:rPr>
          <w:rFonts w:ascii="Museo Sans 300" w:hAnsi="Museo Sans 300" w:cs="Arial"/>
          <w:sz w:val="22"/>
          <w:szCs w:val="22"/>
        </w:rPr>
        <w:t>b)</w:t>
      </w:r>
      <w:r w:rsidRPr="00BC435B">
        <w:rPr>
          <w:rFonts w:ascii="Museo Sans 300" w:hAnsi="Museo Sans 300" w:cs="Arial"/>
          <w:sz w:val="22"/>
          <w:szCs w:val="22"/>
        </w:rPr>
        <w:tab/>
        <w:t xml:space="preserve">Para créditos cuyo saldo sea mayor o igual a trescientos cincuenta mil dólares (US$350,000.00), se requerirá como mínimo la información detallada en el Anexo No. 2 de las presentes </w:t>
      </w:r>
      <w:r w:rsidR="00B549DD" w:rsidRPr="00BC435B">
        <w:rPr>
          <w:rFonts w:ascii="Museo Sans 300" w:hAnsi="Museo Sans 300" w:cs="Arial"/>
          <w:sz w:val="22"/>
          <w:szCs w:val="22"/>
        </w:rPr>
        <w:t>Normas,</w:t>
      </w:r>
      <w:r w:rsidRPr="00BC435B">
        <w:rPr>
          <w:rFonts w:ascii="Museo Sans 300" w:hAnsi="Museo Sans 300" w:cs="Arial"/>
          <w:sz w:val="22"/>
          <w:szCs w:val="22"/>
        </w:rPr>
        <w:t xml:space="preserve"> así como el cumplimiento de las respectivas políticas.</w:t>
      </w:r>
    </w:p>
    <w:p w14:paraId="6A12D70B" w14:textId="77777777" w:rsidR="00A57B14" w:rsidRPr="00BC435B" w:rsidRDefault="00A57B14" w:rsidP="00A57B14">
      <w:pPr>
        <w:tabs>
          <w:tab w:val="num" w:pos="720"/>
        </w:tabs>
        <w:ind w:left="360"/>
        <w:jc w:val="both"/>
        <w:rPr>
          <w:rFonts w:ascii="Museo Sans 300" w:hAnsi="Museo Sans 300" w:cs="Arial"/>
          <w:sz w:val="22"/>
          <w:szCs w:val="22"/>
        </w:rPr>
      </w:pPr>
    </w:p>
    <w:p w14:paraId="6FD0BA27" w14:textId="77777777" w:rsidR="00A57B14" w:rsidRPr="00BC435B" w:rsidRDefault="00A57B14" w:rsidP="00A57B14">
      <w:pPr>
        <w:tabs>
          <w:tab w:val="num" w:pos="720"/>
        </w:tabs>
        <w:jc w:val="both"/>
        <w:rPr>
          <w:rFonts w:ascii="Museo Sans 300" w:hAnsi="Museo Sans 300" w:cs="Arial"/>
          <w:sz w:val="22"/>
          <w:szCs w:val="22"/>
        </w:rPr>
      </w:pPr>
      <w:r w:rsidRPr="00BC435B">
        <w:rPr>
          <w:rFonts w:ascii="Museo Sans 300" w:hAnsi="Museo Sans 300"/>
          <w:sz w:val="22"/>
          <w:szCs w:val="22"/>
        </w:rPr>
        <w:t>Lo dispuesto en el presente artículo aplicará a los créditos otorgados para actividades productivas a los que hace referencia la LEFAC, considerando para tales créditos los requisitos de información establecidos en dicha Ley. Los referidos créditos deberán quedar adecuadamente identificados.</w:t>
      </w:r>
    </w:p>
    <w:p w14:paraId="35825F5B" w14:textId="77777777" w:rsidR="00A57B14" w:rsidRPr="00BC435B" w:rsidRDefault="00A57B14" w:rsidP="00A57B14">
      <w:pPr>
        <w:tabs>
          <w:tab w:val="num" w:pos="720"/>
        </w:tabs>
        <w:ind w:left="360"/>
        <w:jc w:val="both"/>
        <w:rPr>
          <w:rFonts w:ascii="Museo Sans 300" w:hAnsi="Museo Sans 300" w:cs="Arial"/>
          <w:sz w:val="22"/>
          <w:szCs w:val="22"/>
        </w:rPr>
      </w:pPr>
    </w:p>
    <w:p w14:paraId="65910331" w14:textId="77A0D8BF"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eastAsia="Arial Narrow" w:hAnsi="Museo Sans 300" w:cs="Arial Narrow"/>
          <w:sz w:val="22"/>
          <w:szCs w:val="22"/>
        </w:rPr>
      </w:pPr>
      <w:r w:rsidRPr="00BC435B">
        <w:rPr>
          <w:rFonts w:ascii="Museo Sans 300" w:eastAsia="Arial Narrow" w:hAnsi="Museo Sans 300" w:cs="Arial Narrow"/>
          <w:sz w:val="22"/>
          <w:szCs w:val="22"/>
        </w:rPr>
        <w:t>En</w:t>
      </w:r>
      <w:r w:rsidRPr="00BC435B">
        <w:rPr>
          <w:rFonts w:ascii="Museo Sans 300" w:eastAsia="Arial Narrow" w:hAnsi="Museo Sans 300" w:cs="Arial Narrow"/>
          <w:sz w:val="22"/>
          <w:szCs w:val="22"/>
          <w:lang w:val="es-SV"/>
        </w:rPr>
        <w:t xml:space="preserve"> las operaciones con cuotas de amortización periódica, la fecha del primer vencimiento a efectos de la clasificación de las operaciones será la correspondiente a la de la cuota más antigua de la que a la fecha de la evaluación permanezca impagado algún importe por principal o intereses.</w:t>
      </w:r>
    </w:p>
    <w:p w14:paraId="0734668A" w14:textId="77777777" w:rsidR="00A57B14" w:rsidRPr="00BC435B" w:rsidRDefault="00A57B14" w:rsidP="00A57B14">
      <w:pPr>
        <w:widowControl w:val="0"/>
        <w:tabs>
          <w:tab w:val="left" w:pos="851"/>
        </w:tabs>
        <w:ind w:left="360"/>
        <w:jc w:val="both"/>
        <w:outlineLvl w:val="0"/>
        <w:rPr>
          <w:rFonts w:ascii="Museo Sans 300" w:eastAsia="Arial Narrow" w:hAnsi="Museo Sans 300" w:cs="Arial Narrow"/>
          <w:sz w:val="22"/>
          <w:szCs w:val="22"/>
          <w:lang w:val="es-SV"/>
        </w:rPr>
      </w:pPr>
    </w:p>
    <w:p w14:paraId="004E79A7" w14:textId="77777777" w:rsidR="00A57B14" w:rsidRPr="00BC435B" w:rsidRDefault="00A57B14" w:rsidP="00A57B14">
      <w:pPr>
        <w:pStyle w:val="Textoindependiente21"/>
        <w:jc w:val="both"/>
        <w:rPr>
          <w:rFonts w:ascii="Museo Sans 300" w:hAnsi="Museo Sans 300" w:cs="Arial"/>
          <w:b/>
          <w:szCs w:val="22"/>
        </w:rPr>
      </w:pPr>
      <w:r w:rsidRPr="00BC435B">
        <w:rPr>
          <w:rFonts w:ascii="Museo Sans 300" w:hAnsi="Museo Sans 300" w:cs="Arial"/>
          <w:b/>
          <w:szCs w:val="22"/>
        </w:rPr>
        <w:t>Tratamiento de las garantías</w:t>
      </w:r>
    </w:p>
    <w:p w14:paraId="5D9DB403" w14:textId="07D983A8"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eastAsia="Arial Narrow" w:hAnsi="Museo Sans 300" w:cs="Arial Narrow"/>
          <w:sz w:val="22"/>
          <w:szCs w:val="22"/>
          <w:lang w:val="es-SV"/>
        </w:rPr>
      </w:pPr>
      <w:r w:rsidRPr="00BC435B">
        <w:rPr>
          <w:rFonts w:ascii="Museo Sans 300" w:eastAsia="Arial Narrow" w:hAnsi="Museo Sans 300" w:cs="Arial Narrow"/>
          <w:sz w:val="22"/>
          <w:szCs w:val="22"/>
          <w:lang w:val="es-SV"/>
        </w:rPr>
        <w:t xml:space="preserve">Para los efectos de la exigencia de reservas de saneamiento, el riesgo de un deudor se determinará restando del saldo total de las obligaciones, el valor de las garantías que los respalden y que correspondan a las detalladas en los artículos </w:t>
      </w:r>
      <w:r w:rsidR="00820B70" w:rsidRPr="00BC435B">
        <w:rPr>
          <w:rFonts w:ascii="Museo Sans 300" w:eastAsia="Arial Narrow" w:hAnsi="Museo Sans 300" w:cs="Arial Narrow"/>
          <w:sz w:val="22"/>
          <w:szCs w:val="22"/>
          <w:lang w:val="es-SV"/>
        </w:rPr>
        <w:t>12</w:t>
      </w:r>
      <w:r w:rsidRPr="00BC435B">
        <w:rPr>
          <w:rFonts w:ascii="Museo Sans 300" w:eastAsia="Arial Narrow" w:hAnsi="Museo Sans 300" w:cs="Arial Narrow"/>
          <w:sz w:val="22"/>
          <w:szCs w:val="22"/>
          <w:lang w:val="es-SV"/>
        </w:rPr>
        <w:t xml:space="preserve"> </w:t>
      </w:r>
      <w:r w:rsidR="009E3D49" w:rsidRPr="00BC435B">
        <w:rPr>
          <w:rFonts w:ascii="Museo Sans 300" w:eastAsia="Arial Narrow" w:hAnsi="Museo Sans 300" w:cs="Arial Narrow"/>
          <w:sz w:val="22"/>
          <w:szCs w:val="22"/>
          <w:lang w:val="es-SV"/>
        </w:rPr>
        <w:t>al</w:t>
      </w:r>
      <w:r w:rsidR="00820B70" w:rsidRPr="00BC435B">
        <w:rPr>
          <w:rFonts w:ascii="Museo Sans 300" w:eastAsia="Arial Narrow" w:hAnsi="Museo Sans 300" w:cs="Arial Narrow"/>
          <w:sz w:val="22"/>
          <w:szCs w:val="22"/>
          <w:lang w:val="es-SV"/>
        </w:rPr>
        <w:t xml:space="preserve"> 1</w:t>
      </w:r>
      <w:r w:rsidR="009E3D49" w:rsidRPr="00BC435B">
        <w:rPr>
          <w:rFonts w:ascii="Museo Sans 300" w:eastAsia="Arial Narrow" w:hAnsi="Museo Sans 300" w:cs="Arial Narrow"/>
          <w:sz w:val="22"/>
          <w:szCs w:val="22"/>
          <w:lang w:val="es-SV"/>
        </w:rPr>
        <w:t>4</w:t>
      </w:r>
      <w:r w:rsidRPr="00BC435B">
        <w:rPr>
          <w:rFonts w:ascii="Museo Sans 300" w:eastAsia="Arial Narrow" w:hAnsi="Museo Sans 300" w:cs="Arial Narrow"/>
          <w:sz w:val="22"/>
          <w:szCs w:val="22"/>
          <w:lang w:val="es-SV"/>
        </w:rPr>
        <w:t xml:space="preserve"> de las presentes Normas; además, los criterios de aceptación de las garantías deberán estar de conformidad a las políticas aprobadas por su Junta Directiva y a las prácticas y procedimientos mínimos de valoración mediante las normas correspondientes.</w:t>
      </w:r>
    </w:p>
    <w:p w14:paraId="060FC7B6" w14:textId="77777777" w:rsidR="00A57B14" w:rsidRPr="00BC435B" w:rsidRDefault="00A57B14" w:rsidP="00A57B14">
      <w:pPr>
        <w:widowControl w:val="0"/>
        <w:tabs>
          <w:tab w:val="left" w:pos="851"/>
        </w:tabs>
        <w:ind w:left="360"/>
        <w:jc w:val="both"/>
        <w:outlineLvl w:val="0"/>
        <w:rPr>
          <w:rFonts w:ascii="Museo Sans 300" w:eastAsia="Arial Narrow" w:hAnsi="Museo Sans 300" w:cs="Arial Narrow"/>
          <w:sz w:val="22"/>
          <w:szCs w:val="22"/>
          <w:lang w:val="es-SV"/>
        </w:rPr>
      </w:pPr>
    </w:p>
    <w:p w14:paraId="266D5335" w14:textId="77777777" w:rsidR="00A57B14" w:rsidRPr="00BC435B" w:rsidRDefault="00A57B14" w:rsidP="00A57B14">
      <w:pPr>
        <w:widowControl w:val="0"/>
        <w:tabs>
          <w:tab w:val="left" w:pos="851"/>
        </w:tabs>
        <w:jc w:val="both"/>
        <w:outlineLvl w:val="0"/>
        <w:rPr>
          <w:rFonts w:ascii="Museo Sans 300" w:hAnsi="Museo Sans 300" w:cs="Arial"/>
          <w:sz w:val="22"/>
          <w:szCs w:val="22"/>
        </w:rPr>
      </w:pPr>
      <w:r w:rsidRPr="00BC435B">
        <w:rPr>
          <w:rFonts w:ascii="Museo Sans 300" w:eastAsia="Arial Narrow" w:hAnsi="Museo Sans 300" w:cs="Arial Narrow"/>
          <w:sz w:val="22"/>
          <w:szCs w:val="22"/>
          <w:lang w:val="es-SV"/>
        </w:rPr>
        <w:t>En los casos que una misma garantía respalde la concesión de uno o más créditos a diferentes deudores, el valor a considerar de dicha garantía, para efecto de constitución de reservas de saneamiento, será proporcional a los saldos adeudados de los créditos otorgados al deudor.</w:t>
      </w:r>
    </w:p>
    <w:p w14:paraId="4B1DD3AC" w14:textId="77777777" w:rsidR="00A57B14" w:rsidRPr="00BC435B" w:rsidRDefault="00A57B14" w:rsidP="00A57B14">
      <w:pPr>
        <w:widowControl w:val="0"/>
        <w:tabs>
          <w:tab w:val="left" w:pos="851"/>
        </w:tabs>
        <w:ind w:left="360"/>
        <w:jc w:val="both"/>
        <w:outlineLvl w:val="0"/>
        <w:rPr>
          <w:rFonts w:ascii="Museo Sans 300" w:eastAsia="Arial Narrow" w:hAnsi="Museo Sans 300" w:cs="Arial Narrow"/>
          <w:sz w:val="22"/>
          <w:szCs w:val="22"/>
          <w:lang w:val="es-SV"/>
        </w:rPr>
      </w:pPr>
    </w:p>
    <w:p w14:paraId="524E48E5" w14:textId="7D12A5F9"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Para efectos del artículo anterior se considerarán las </w:t>
      </w:r>
      <w:r w:rsidR="002B760C" w:rsidRPr="00BC435B">
        <w:rPr>
          <w:rFonts w:ascii="Museo Sans 300" w:hAnsi="Museo Sans 300" w:cs="Arial"/>
          <w:sz w:val="22"/>
          <w:szCs w:val="22"/>
        </w:rPr>
        <w:t xml:space="preserve">garantías </w:t>
      </w:r>
      <w:r w:rsidRPr="00BC435B">
        <w:rPr>
          <w:rFonts w:ascii="Museo Sans 300" w:hAnsi="Museo Sans 300" w:cs="Arial"/>
          <w:sz w:val="22"/>
          <w:szCs w:val="22"/>
        </w:rPr>
        <w:t>siguientes:</w:t>
      </w:r>
    </w:p>
    <w:p w14:paraId="46A490A8" w14:textId="4F764E8C" w:rsidR="008E0109" w:rsidRDefault="008E0109" w:rsidP="008E0109">
      <w:pPr>
        <w:widowControl w:val="0"/>
        <w:tabs>
          <w:tab w:val="left" w:pos="1134"/>
        </w:tabs>
        <w:jc w:val="both"/>
        <w:outlineLvl w:val="0"/>
        <w:rPr>
          <w:rFonts w:ascii="Museo Sans 300" w:hAnsi="Museo Sans 300" w:cs="Arial"/>
          <w:sz w:val="22"/>
          <w:szCs w:val="22"/>
        </w:rPr>
      </w:pPr>
    </w:p>
    <w:p w14:paraId="5AA92BE2" w14:textId="77777777" w:rsidR="003A5006" w:rsidRDefault="003A5006" w:rsidP="008E0109">
      <w:pPr>
        <w:widowControl w:val="0"/>
        <w:tabs>
          <w:tab w:val="left" w:pos="1134"/>
        </w:tabs>
        <w:jc w:val="both"/>
        <w:outlineLvl w:val="0"/>
        <w:rPr>
          <w:rFonts w:ascii="Museo Sans 300" w:hAnsi="Museo Sans 300" w:cs="Arial"/>
          <w:sz w:val="22"/>
          <w:szCs w:val="22"/>
        </w:rPr>
      </w:pPr>
    </w:p>
    <w:p w14:paraId="27056D32" w14:textId="77777777" w:rsidR="003A5006" w:rsidRDefault="003A5006" w:rsidP="008E0109">
      <w:pPr>
        <w:widowControl w:val="0"/>
        <w:tabs>
          <w:tab w:val="left" w:pos="1134"/>
        </w:tabs>
        <w:jc w:val="both"/>
        <w:outlineLvl w:val="0"/>
        <w:rPr>
          <w:rFonts w:ascii="Museo Sans 300" w:hAnsi="Museo Sans 300" w:cs="Arial"/>
          <w:sz w:val="22"/>
          <w:szCs w:val="22"/>
        </w:rPr>
      </w:pPr>
    </w:p>
    <w:p w14:paraId="163AE6D1" w14:textId="77777777" w:rsidR="003A5006" w:rsidRDefault="003A5006" w:rsidP="008E0109">
      <w:pPr>
        <w:widowControl w:val="0"/>
        <w:tabs>
          <w:tab w:val="left" w:pos="1134"/>
        </w:tabs>
        <w:jc w:val="both"/>
        <w:outlineLvl w:val="0"/>
        <w:rPr>
          <w:rFonts w:ascii="Museo Sans 300" w:hAnsi="Museo Sans 300" w:cs="Arial"/>
          <w:sz w:val="22"/>
          <w:szCs w:val="22"/>
        </w:rPr>
      </w:pPr>
    </w:p>
    <w:p w14:paraId="6CB5969F" w14:textId="77777777" w:rsidR="003A5006" w:rsidRDefault="003A5006" w:rsidP="008E0109">
      <w:pPr>
        <w:widowControl w:val="0"/>
        <w:tabs>
          <w:tab w:val="left" w:pos="1134"/>
        </w:tabs>
        <w:jc w:val="both"/>
        <w:outlineLvl w:val="0"/>
        <w:rPr>
          <w:rFonts w:ascii="Museo Sans 300" w:hAnsi="Museo Sans 300" w:cs="Arial"/>
          <w:sz w:val="22"/>
          <w:szCs w:val="22"/>
        </w:rPr>
      </w:pPr>
    </w:p>
    <w:p w14:paraId="0D604288" w14:textId="77777777" w:rsidR="003A5006" w:rsidRPr="00BC435B" w:rsidRDefault="003A5006" w:rsidP="008E0109">
      <w:pPr>
        <w:widowControl w:val="0"/>
        <w:tabs>
          <w:tab w:val="left" w:pos="1134"/>
        </w:tabs>
        <w:jc w:val="both"/>
        <w:outlineLvl w:val="0"/>
        <w:rPr>
          <w:rFonts w:ascii="Museo Sans 300" w:hAnsi="Museo Sans 300" w:cs="Arial"/>
          <w:sz w:val="22"/>
          <w:szCs w:val="22"/>
        </w:rPr>
      </w:pPr>
    </w:p>
    <w:p w14:paraId="08B02BE7" w14:textId="7CDBF631" w:rsidR="0095169B" w:rsidRDefault="0095169B" w:rsidP="008E0109">
      <w:pPr>
        <w:widowControl w:val="0"/>
        <w:tabs>
          <w:tab w:val="left" w:pos="1134"/>
        </w:tabs>
        <w:jc w:val="both"/>
        <w:outlineLvl w:val="0"/>
        <w:rPr>
          <w:rFonts w:ascii="Museo Sans 300" w:hAnsi="Museo Sans 300" w:cs="Arial"/>
          <w:sz w:val="22"/>
          <w:szCs w:val="22"/>
        </w:rPr>
      </w:pPr>
    </w:p>
    <w:p w14:paraId="1D80BA0D" w14:textId="77777777" w:rsidR="00BC435B" w:rsidRPr="00BC435B" w:rsidRDefault="00BC435B" w:rsidP="008E0109">
      <w:pPr>
        <w:widowControl w:val="0"/>
        <w:tabs>
          <w:tab w:val="left" w:pos="1134"/>
        </w:tabs>
        <w:jc w:val="both"/>
        <w:outlineLvl w:val="0"/>
        <w:rPr>
          <w:rFonts w:ascii="Museo Sans 300" w:hAnsi="Museo Sans 300" w:cs="Arial"/>
          <w:sz w:val="22"/>
          <w:szCs w:val="22"/>
        </w:rPr>
      </w:pPr>
    </w:p>
    <w:p w14:paraId="32BEBC79" w14:textId="556BA48A" w:rsidR="00E8049F" w:rsidRPr="00BC435B" w:rsidRDefault="00E8049F" w:rsidP="00E8049F">
      <w:pPr>
        <w:widowControl w:val="0"/>
        <w:tabs>
          <w:tab w:val="left" w:pos="851"/>
        </w:tabs>
        <w:jc w:val="center"/>
        <w:outlineLvl w:val="0"/>
        <w:rPr>
          <w:rFonts w:ascii="Museo Sans 300" w:eastAsia="Arial Narrow" w:hAnsi="Museo Sans 300" w:cs="Arial Narrow"/>
          <w:b/>
          <w:bCs/>
          <w:sz w:val="22"/>
          <w:szCs w:val="22"/>
          <w:lang w:val="es-SV"/>
        </w:rPr>
      </w:pPr>
      <w:r w:rsidRPr="00BC435B">
        <w:rPr>
          <w:rFonts w:ascii="Museo Sans 300" w:eastAsia="Arial Narrow" w:hAnsi="Museo Sans 300" w:cs="Arial Narrow"/>
          <w:b/>
          <w:bCs/>
          <w:sz w:val="22"/>
          <w:szCs w:val="22"/>
          <w:lang w:val="es-SV"/>
        </w:rPr>
        <w:t>Cuadro No.1</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3"/>
        <w:gridCol w:w="2813"/>
      </w:tblGrid>
      <w:tr w:rsidR="00BC435B" w:rsidRPr="00BC435B" w14:paraId="5F4BBC69" w14:textId="77777777" w:rsidTr="00BC2CDB">
        <w:trPr>
          <w:jc w:val="center"/>
        </w:trPr>
        <w:tc>
          <w:tcPr>
            <w:tcW w:w="5883" w:type="dxa"/>
          </w:tcPr>
          <w:p w14:paraId="11C91515" w14:textId="77777777" w:rsidR="00B157EB" w:rsidRPr="00BC435B" w:rsidRDefault="00B157EB" w:rsidP="00BC2CDB">
            <w:pPr>
              <w:jc w:val="center"/>
              <w:rPr>
                <w:rFonts w:ascii="Museo Sans 300" w:hAnsi="Museo Sans 300" w:cs="Arial"/>
                <w:b/>
                <w:bCs/>
                <w:sz w:val="20"/>
              </w:rPr>
            </w:pPr>
            <w:r w:rsidRPr="00BC435B">
              <w:rPr>
                <w:rFonts w:ascii="Museo Sans 300" w:hAnsi="Museo Sans 300" w:cs="Arial"/>
                <w:b/>
                <w:bCs/>
                <w:sz w:val="20"/>
              </w:rPr>
              <w:t>TIPO DE GARANTÍA</w:t>
            </w:r>
          </w:p>
        </w:tc>
        <w:tc>
          <w:tcPr>
            <w:tcW w:w="2813" w:type="dxa"/>
          </w:tcPr>
          <w:p w14:paraId="6A3A729C" w14:textId="77777777" w:rsidR="00B157EB" w:rsidRPr="00BC435B" w:rsidRDefault="00B157EB" w:rsidP="00BC2CDB">
            <w:pPr>
              <w:jc w:val="center"/>
              <w:rPr>
                <w:rFonts w:ascii="Museo Sans 300" w:hAnsi="Museo Sans 300" w:cs="Arial"/>
                <w:b/>
                <w:bCs/>
                <w:sz w:val="20"/>
              </w:rPr>
            </w:pPr>
            <w:r w:rsidRPr="00BC435B">
              <w:rPr>
                <w:rFonts w:ascii="Museo Sans 300" w:hAnsi="Museo Sans 300" w:cs="Arial"/>
                <w:b/>
                <w:bCs/>
                <w:sz w:val="20"/>
              </w:rPr>
              <w:t>Porcentaje a considerar</w:t>
            </w:r>
          </w:p>
        </w:tc>
      </w:tr>
      <w:tr w:rsidR="00BC435B" w:rsidRPr="00BC435B" w14:paraId="233EBAD8" w14:textId="77777777" w:rsidTr="00BC2CDB">
        <w:trPr>
          <w:jc w:val="center"/>
        </w:trPr>
        <w:tc>
          <w:tcPr>
            <w:tcW w:w="5883" w:type="dxa"/>
          </w:tcPr>
          <w:p w14:paraId="7787FE01" w14:textId="77777777" w:rsidR="00B157EB" w:rsidRPr="00BC435B" w:rsidRDefault="00B157EB" w:rsidP="00BC2CDB">
            <w:pPr>
              <w:jc w:val="both"/>
              <w:rPr>
                <w:rFonts w:ascii="Museo Sans 300" w:hAnsi="Museo Sans 300" w:cs="Arial"/>
                <w:sz w:val="20"/>
              </w:rPr>
            </w:pPr>
            <w:r w:rsidRPr="00BC435B">
              <w:rPr>
                <w:rFonts w:ascii="Museo Sans 300" w:hAnsi="Museo Sans 300" w:cs="Arial"/>
                <w:sz w:val="20"/>
              </w:rPr>
              <w:t>Depósitos en efectivo</w:t>
            </w:r>
          </w:p>
        </w:tc>
        <w:tc>
          <w:tcPr>
            <w:tcW w:w="2813" w:type="dxa"/>
          </w:tcPr>
          <w:p w14:paraId="372861DA"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100%</w:t>
            </w:r>
          </w:p>
        </w:tc>
      </w:tr>
      <w:tr w:rsidR="00BC435B" w:rsidRPr="00BC435B" w14:paraId="2ACAFA50" w14:textId="77777777" w:rsidTr="00BC2CDB">
        <w:trPr>
          <w:jc w:val="center"/>
        </w:trPr>
        <w:tc>
          <w:tcPr>
            <w:tcW w:w="5883" w:type="dxa"/>
          </w:tcPr>
          <w:p w14:paraId="3892B15C" w14:textId="7DD4DC98" w:rsidR="00B157EB" w:rsidRPr="00BC435B" w:rsidRDefault="00B157EB" w:rsidP="00BC2CDB">
            <w:pPr>
              <w:jc w:val="both"/>
              <w:rPr>
                <w:rFonts w:ascii="Museo Sans 300" w:hAnsi="Museo Sans 300" w:cs="Arial"/>
                <w:sz w:val="20"/>
              </w:rPr>
            </w:pPr>
            <w:r w:rsidRPr="00BC435B">
              <w:rPr>
                <w:rFonts w:ascii="Museo Sans 300" w:hAnsi="Museo Sans 300" w:cs="Arial"/>
                <w:sz w:val="20"/>
              </w:rPr>
              <w:t>Certificados de depósitos monetarios debidamente pignorados y que hayan sido aperturados en bancos locales o en bancos extranjeros de primera línea o en intermediarios financieros no bancarios supervisados por la Superintendencia.</w:t>
            </w:r>
          </w:p>
        </w:tc>
        <w:tc>
          <w:tcPr>
            <w:tcW w:w="2813" w:type="dxa"/>
          </w:tcPr>
          <w:p w14:paraId="6EAAD56F"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100%</w:t>
            </w:r>
          </w:p>
        </w:tc>
      </w:tr>
      <w:tr w:rsidR="00BC435B" w:rsidRPr="00BC435B" w14:paraId="6D803C4B" w14:textId="77777777" w:rsidTr="00BC2CDB">
        <w:trPr>
          <w:jc w:val="center"/>
        </w:trPr>
        <w:tc>
          <w:tcPr>
            <w:tcW w:w="5883" w:type="dxa"/>
          </w:tcPr>
          <w:p w14:paraId="47F1939F" w14:textId="54CB2343" w:rsidR="00B157EB" w:rsidRPr="00BC435B" w:rsidRDefault="00B157EB" w:rsidP="00BC2CDB">
            <w:pPr>
              <w:jc w:val="both"/>
              <w:rPr>
                <w:rFonts w:ascii="Museo Sans 300" w:hAnsi="Museo Sans 300" w:cs="Arial"/>
                <w:sz w:val="20"/>
              </w:rPr>
            </w:pPr>
            <w:r w:rsidRPr="00BC435B">
              <w:rPr>
                <w:rFonts w:ascii="Museo Sans 300" w:hAnsi="Museo Sans 300" w:cs="Arial"/>
                <w:sz w:val="20"/>
              </w:rPr>
              <w:t>Avales y Fianzas de bancos locales o bancos extranjeros de primera línea</w:t>
            </w:r>
            <w:r w:rsidR="00E8049F" w:rsidRPr="00BC435B">
              <w:rPr>
                <w:rFonts w:ascii="Museo Sans 300" w:hAnsi="Museo Sans 300" w:cs="Arial"/>
                <w:sz w:val="20"/>
              </w:rPr>
              <w:t>.</w:t>
            </w:r>
          </w:p>
        </w:tc>
        <w:tc>
          <w:tcPr>
            <w:tcW w:w="2813" w:type="dxa"/>
          </w:tcPr>
          <w:p w14:paraId="19B91C52"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100%</w:t>
            </w:r>
          </w:p>
        </w:tc>
      </w:tr>
      <w:tr w:rsidR="00BC435B" w:rsidRPr="00BC435B" w14:paraId="12AEBD82" w14:textId="77777777" w:rsidTr="00BC2CDB">
        <w:trPr>
          <w:jc w:val="center"/>
        </w:trPr>
        <w:tc>
          <w:tcPr>
            <w:tcW w:w="5883" w:type="dxa"/>
          </w:tcPr>
          <w:p w14:paraId="6B960686" w14:textId="5B0D7E8C" w:rsidR="00B157EB" w:rsidRPr="00BC435B" w:rsidRDefault="00B157EB" w:rsidP="00BC2CDB">
            <w:pPr>
              <w:jc w:val="both"/>
              <w:rPr>
                <w:rFonts w:ascii="Museo Sans 300" w:hAnsi="Museo Sans 300" w:cs="Arial"/>
                <w:sz w:val="20"/>
              </w:rPr>
            </w:pPr>
            <w:r w:rsidRPr="00BC435B">
              <w:rPr>
                <w:rFonts w:ascii="Museo Sans 300" w:hAnsi="Museo Sans 300" w:cs="Arial"/>
                <w:sz w:val="20"/>
              </w:rPr>
              <w:t xml:space="preserve">Avales y Fianzas por fondos de garantías administrados por el Banco </w:t>
            </w:r>
            <w:r w:rsidR="00ED1A01" w:rsidRPr="00BC435B">
              <w:rPr>
                <w:rFonts w:ascii="Museo Sans 300" w:hAnsi="Museo Sans 300" w:cs="Arial"/>
                <w:bCs/>
                <w:sz w:val="20"/>
              </w:rPr>
              <w:t>de Desarrollo de la República de El Salvador</w:t>
            </w:r>
            <w:r w:rsidR="00E8049F" w:rsidRPr="00BC435B">
              <w:rPr>
                <w:rFonts w:ascii="Museo Sans 300" w:hAnsi="Museo Sans 300" w:cs="Arial"/>
                <w:sz w:val="20"/>
              </w:rPr>
              <w:t>.</w:t>
            </w:r>
          </w:p>
        </w:tc>
        <w:tc>
          <w:tcPr>
            <w:tcW w:w="2813" w:type="dxa"/>
          </w:tcPr>
          <w:p w14:paraId="7585377D"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100%</w:t>
            </w:r>
          </w:p>
        </w:tc>
      </w:tr>
      <w:tr w:rsidR="00BC435B" w:rsidRPr="00BC435B" w14:paraId="2F5BB137" w14:textId="77777777" w:rsidTr="00BC2CDB">
        <w:trPr>
          <w:jc w:val="center"/>
        </w:trPr>
        <w:tc>
          <w:tcPr>
            <w:tcW w:w="5883" w:type="dxa"/>
          </w:tcPr>
          <w:p w14:paraId="54A8EAE2" w14:textId="07554E5C" w:rsidR="00B157EB" w:rsidRPr="00BC435B" w:rsidRDefault="00B157EB" w:rsidP="00BC2CDB">
            <w:pPr>
              <w:jc w:val="both"/>
              <w:rPr>
                <w:rFonts w:ascii="Museo Sans 300" w:hAnsi="Museo Sans 300" w:cs="Arial"/>
                <w:sz w:val="20"/>
              </w:rPr>
            </w:pPr>
            <w:r w:rsidRPr="00BC435B">
              <w:rPr>
                <w:rFonts w:ascii="Museo Sans 300" w:hAnsi="Museo Sans 300" w:cs="Arial"/>
                <w:sz w:val="20"/>
              </w:rPr>
              <w:t>Prendas sobre valores de renta fija, emitidos en el país o en el exterior, con alto grado de liquidez y que cuenten con una clasificación internacional de “grado de inversión”</w:t>
            </w:r>
            <w:r w:rsidR="00B73915" w:rsidRPr="00BC435B">
              <w:rPr>
                <w:rFonts w:ascii="Museo Sans 300" w:hAnsi="Museo Sans 300" w:cs="Arial"/>
                <w:sz w:val="20"/>
              </w:rPr>
              <w:t>.</w:t>
            </w:r>
          </w:p>
        </w:tc>
        <w:tc>
          <w:tcPr>
            <w:tcW w:w="2813" w:type="dxa"/>
          </w:tcPr>
          <w:p w14:paraId="6F47C4F4"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100%</w:t>
            </w:r>
          </w:p>
        </w:tc>
      </w:tr>
      <w:tr w:rsidR="00BC435B" w:rsidRPr="00BC435B" w14:paraId="7F60C5AA" w14:textId="77777777" w:rsidTr="00BC2CDB">
        <w:trPr>
          <w:jc w:val="center"/>
        </w:trPr>
        <w:tc>
          <w:tcPr>
            <w:tcW w:w="5883" w:type="dxa"/>
          </w:tcPr>
          <w:p w14:paraId="3822D0A5" w14:textId="342A7AD0" w:rsidR="00B157EB" w:rsidRPr="00BC435B" w:rsidRDefault="00B157EB" w:rsidP="00BC2CDB">
            <w:pPr>
              <w:jc w:val="both"/>
              <w:rPr>
                <w:rFonts w:ascii="Museo Sans 300" w:hAnsi="Museo Sans 300" w:cs="Arial"/>
                <w:bCs/>
                <w:sz w:val="20"/>
              </w:rPr>
            </w:pPr>
            <w:r w:rsidRPr="00BC435B">
              <w:rPr>
                <w:rFonts w:ascii="Museo Sans 300" w:hAnsi="Museo Sans 300" w:cs="Arial"/>
                <w:bCs/>
                <w:sz w:val="20"/>
              </w:rPr>
              <w:t xml:space="preserve">Garantía de Fideicomisos donde el Fiduciario sea el Banco </w:t>
            </w:r>
            <w:r w:rsidR="00BA3600" w:rsidRPr="00BC435B">
              <w:rPr>
                <w:rFonts w:ascii="Museo Sans 300" w:hAnsi="Museo Sans 300" w:cs="Arial"/>
                <w:bCs/>
                <w:sz w:val="20"/>
              </w:rPr>
              <w:t>de Desarrollo de la República de El Salvador</w:t>
            </w:r>
            <w:r w:rsidRPr="00BC435B">
              <w:rPr>
                <w:rFonts w:ascii="Museo Sans 300" w:hAnsi="Museo Sans 300" w:cs="Arial"/>
                <w:bCs/>
                <w:sz w:val="20"/>
              </w:rPr>
              <w:t xml:space="preserve">, previa notificación a </w:t>
            </w:r>
            <w:r w:rsidR="00BA3600" w:rsidRPr="00BC435B">
              <w:rPr>
                <w:rFonts w:ascii="Museo Sans 300" w:hAnsi="Museo Sans 300" w:cs="Arial"/>
                <w:bCs/>
                <w:sz w:val="20"/>
              </w:rPr>
              <w:t>la</w:t>
            </w:r>
            <w:r w:rsidRPr="00BC435B">
              <w:rPr>
                <w:rFonts w:ascii="Museo Sans 300" w:hAnsi="Museo Sans 300" w:cs="Arial"/>
                <w:bCs/>
                <w:sz w:val="20"/>
              </w:rPr>
              <w:t xml:space="preserve"> Superintendencia</w:t>
            </w:r>
            <w:r w:rsidR="00E8049F" w:rsidRPr="00BC435B">
              <w:rPr>
                <w:rFonts w:ascii="Museo Sans 300" w:hAnsi="Museo Sans 300" w:cs="Arial"/>
                <w:bCs/>
                <w:sz w:val="20"/>
              </w:rPr>
              <w:t>.</w:t>
            </w:r>
          </w:p>
        </w:tc>
        <w:tc>
          <w:tcPr>
            <w:tcW w:w="2813" w:type="dxa"/>
          </w:tcPr>
          <w:p w14:paraId="2AAB0EBA" w14:textId="77777777" w:rsidR="00B157EB" w:rsidRPr="00BC435B" w:rsidRDefault="00B157EB" w:rsidP="00BC2CDB">
            <w:pPr>
              <w:jc w:val="center"/>
              <w:rPr>
                <w:rFonts w:ascii="Museo Sans 300" w:hAnsi="Museo Sans 300" w:cs="Arial"/>
                <w:bCs/>
                <w:sz w:val="20"/>
              </w:rPr>
            </w:pPr>
            <w:r w:rsidRPr="00BC435B">
              <w:rPr>
                <w:rFonts w:ascii="Museo Sans 300" w:hAnsi="Museo Sans 300" w:cs="Arial"/>
                <w:bCs/>
                <w:sz w:val="20"/>
              </w:rPr>
              <w:t>100%</w:t>
            </w:r>
          </w:p>
        </w:tc>
      </w:tr>
      <w:tr w:rsidR="00BC435B" w:rsidRPr="00BC435B" w14:paraId="27E5964B" w14:textId="77777777" w:rsidTr="00BC2CDB">
        <w:trPr>
          <w:jc w:val="center"/>
        </w:trPr>
        <w:tc>
          <w:tcPr>
            <w:tcW w:w="5883" w:type="dxa"/>
          </w:tcPr>
          <w:p w14:paraId="3E8C11A1" w14:textId="27F9C046" w:rsidR="00B157EB" w:rsidRPr="00BC435B" w:rsidRDefault="00B157EB" w:rsidP="00BC2CDB">
            <w:pPr>
              <w:jc w:val="both"/>
              <w:rPr>
                <w:rFonts w:ascii="Museo Sans 300" w:hAnsi="Museo Sans 300" w:cs="Arial"/>
                <w:sz w:val="20"/>
              </w:rPr>
            </w:pPr>
            <w:r w:rsidRPr="00BC435B">
              <w:rPr>
                <w:rFonts w:ascii="Museo Sans 300" w:hAnsi="Museo Sans 300" w:cs="Arial"/>
                <w:bCs/>
                <w:sz w:val="20"/>
              </w:rPr>
              <w:t>Bonos de prenda emitidos por Almacenes Generales de Depósitos fiscalizados por la Superintendencia.</w:t>
            </w:r>
          </w:p>
        </w:tc>
        <w:tc>
          <w:tcPr>
            <w:tcW w:w="2813" w:type="dxa"/>
          </w:tcPr>
          <w:p w14:paraId="1E8D2588" w14:textId="77777777" w:rsidR="00B157EB" w:rsidRPr="00BC435B" w:rsidRDefault="00B157EB" w:rsidP="00BC2CDB">
            <w:pPr>
              <w:jc w:val="center"/>
              <w:rPr>
                <w:rFonts w:ascii="Museo Sans 300" w:hAnsi="Museo Sans 300" w:cs="Arial"/>
                <w:sz w:val="20"/>
              </w:rPr>
            </w:pPr>
            <w:r w:rsidRPr="00BC435B">
              <w:rPr>
                <w:rFonts w:ascii="Museo Sans 300" w:hAnsi="Museo Sans 300" w:cs="Arial"/>
                <w:bCs/>
                <w:sz w:val="20"/>
              </w:rPr>
              <w:t>70%</w:t>
            </w:r>
          </w:p>
        </w:tc>
      </w:tr>
      <w:tr w:rsidR="00BC435B" w:rsidRPr="00BC435B" w14:paraId="5C40F672" w14:textId="77777777" w:rsidTr="00BC2CDB">
        <w:trPr>
          <w:jc w:val="center"/>
        </w:trPr>
        <w:tc>
          <w:tcPr>
            <w:tcW w:w="5883" w:type="dxa"/>
          </w:tcPr>
          <w:p w14:paraId="2DC38474" w14:textId="5673B02F" w:rsidR="00B157EB" w:rsidRPr="00BC435B" w:rsidRDefault="00B157EB" w:rsidP="00BC2CDB">
            <w:pPr>
              <w:jc w:val="both"/>
              <w:rPr>
                <w:rFonts w:ascii="Museo Sans 300" w:hAnsi="Museo Sans 300" w:cs="Arial"/>
                <w:sz w:val="20"/>
              </w:rPr>
            </w:pPr>
            <w:r w:rsidRPr="00BC435B">
              <w:rPr>
                <w:rFonts w:ascii="Museo Sans 300" w:hAnsi="Museo Sans 300" w:cs="Arial"/>
                <w:sz w:val="20"/>
              </w:rPr>
              <w:t xml:space="preserve">Primeras hipotecas sobre bienes inmuebles, debidamente inscritas; sin embargo, para aquellas garantías con </w:t>
            </w:r>
            <w:r w:rsidRPr="00BC435B">
              <w:rPr>
                <w:rFonts w:ascii="Museo Sans 300" w:hAnsi="Museo Sans 300"/>
                <w:sz w:val="20"/>
              </w:rPr>
              <w:t>anotación preventiva y documentación suficiente para su inscripción, se les concede un plazo máximo de seis meses para concluir el trámite de inscripción, a partir de la fecha del otorgamiento de la garantía.</w:t>
            </w:r>
          </w:p>
        </w:tc>
        <w:tc>
          <w:tcPr>
            <w:tcW w:w="2813" w:type="dxa"/>
          </w:tcPr>
          <w:tbl>
            <w:tblPr>
              <w:tblpPr w:leftFromText="141" w:rightFromText="141" w:vertAnchor="page" w:horzAnchor="margin" w:tblpY="1"/>
              <w:tblOverlap w:val="never"/>
              <w:tblW w:w="2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282"/>
            </w:tblGrid>
            <w:tr w:rsidR="00BC435B" w:rsidRPr="00BC435B" w14:paraId="146CC805" w14:textId="77777777" w:rsidTr="00B17AA0">
              <w:tc>
                <w:tcPr>
                  <w:tcW w:w="1413" w:type="dxa"/>
                </w:tcPr>
                <w:p w14:paraId="40BD1B60" w14:textId="77777777" w:rsidR="00B157EB" w:rsidRPr="00BC435B" w:rsidRDefault="00B157EB" w:rsidP="00BC2CDB">
                  <w:pPr>
                    <w:jc w:val="center"/>
                    <w:rPr>
                      <w:rFonts w:ascii="Museo Sans 300" w:hAnsi="Museo Sans 300" w:cs="Arial"/>
                      <w:b/>
                      <w:bCs/>
                      <w:sz w:val="20"/>
                    </w:rPr>
                  </w:pPr>
                  <w:r w:rsidRPr="00BC435B">
                    <w:rPr>
                      <w:rFonts w:ascii="Museo Sans 300" w:hAnsi="Museo Sans 300" w:cs="Arial"/>
                      <w:b/>
                      <w:bCs/>
                      <w:sz w:val="20"/>
                    </w:rPr>
                    <w:t>Rangos de Categorías</w:t>
                  </w:r>
                </w:p>
              </w:tc>
              <w:tc>
                <w:tcPr>
                  <w:tcW w:w="1282" w:type="dxa"/>
                </w:tcPr>
                <w:p w14:paraId="31D0056C" w14:textId="77777777" w:rsidR="00B157EB" w:rsidRPr="00BC435B" w:rsidRDefault="00B157EB" w:rsidP="00BC2CDB">
                  <w:pPr>
                    <w:jc w:val="center"/>
                    <w:rPr>
                      <w:rFonts w:ascii="Museo Sans 300" w:hAnsi="Museo Sans 300" w:cs="Arial"/>
                      <w:b/>
                      <w:bCs/>
                      <w:sz w:val="20"/>
                    </w:rPr>
                  </w:pPr>
                  <w:r w:rsidRPr="00BC435B">
                    <w:rPr>
                      <w:rFonts w:ascii="Museo Sans 300" w:hAnsi="Museo Sans 300" w:cs="Arial"/>
                      <w:b/>
                      <w:bCs/>
                      <w:sz w:val="20"/>
                    </w:rPr>
                    <w:t>Porcentaje a considerar</w:t>
                  </w:r>
                </w:p>
              </w:tc>
            </w:tr>
            <w:tr w:rsidR="00BC435B" w:rsidRPr="00BC435B" w14:paraId="4D7DD51B" w14:textId="77777777" w:rsidTr="00B17AA0">
              <w:tc>
                <w:tcPr>
                  <w:tcW w:w="1413" w:type="dxa"/>
                </w:tcPr>
                <w:p w14:paraId="2C421BBE"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De A2 a C2</w:t>
                  </w:r>
                </w:p>
              </w:tc>
              <w:tc>
                <w:tcPr>
                  <w:tcW w:w="1282" w:type="dxa"/>
                </w:tcPr>
                <w:p w14:paraId="7F2F1D23"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70%</w:t>
                  </w:r>
                </w:p>
              </w:tc>
            </w:tr>
            <w:tr w:rsidR="00BC435B" w:rsidRPr="00BC435B" w14:paraId="1B4048EC" w14:textId="77777777" w:rsidTr="00B17AA0">
              <w:tc>
                <w:tcPr>
                  <w:tcW w:w="1413" w:type="dxa"/>
                </w:tcPr>
                <w:p w14:paraId="6F653D5B"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D1 y D2</w:t>
                  </w:r>
                </w:p>
              </w:tc>
              <w:tc>
                <w:tcPr>
                  <w:tcW w:w="1282" w:type="dxa"/>
                </w:tcPr>
                <w:p w14:paraId="19EFB004"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60%</w:t>
                  </w:r>
                </w:p>
              </w:tc>
            </w:tr>
            <w:tr w:rsidR="00BC435B" w:rsidRPr="00BC435B" w14:paraId="7DE47CB0" w14:textId="77777777" w:rsidTr="00B17AA0">
              <w:tc>
                <w:tcPr>
                  <w:tcW w:w="1413" w:type="dxa"/>
                </w:tcPr>
                <w:p w14:paraId="0C3A3372" w14:textId="00A7EDE5" w:rsidR="00B157EB" w:rsidRPr="00BC435B" w:rsidRDefault="00B17AA0" w:rsidP="00BC2CDB">
                  <w:pPr>
                    <w:jc w:val="center"/>
                    <w:rPr>
                      <w:rFonts w:ascii="Museo Sans 300" w:hAnsi="Museo Sans 300" w:cs="Arial"/>
                      <w:sz w:val="20"/>
                      <w:vertAlign w:val="superscript"/>
                    </w:rPr>
                  </w:pPr>
                  <w:r w:rsidRPr="00BC435B">
                    <w:rPr>
                      <w:rFonts w:ascii="Museo Sans 300" w:hAnsi="Museo Sans 300" w:cs="Arial"/>
                      <w:sz w:val="20"/>
                    </w:rPr>
                    <w:t>E</w:t>
                  </w:r>
                  <w:r w:rsidR="00DA7836" w:rsidRPr="00BC435B">
                    <w:rPr>
                      <w:rFonts w:ascii="Museo Sans 300" w:hAnsi="Museo Sans 300" w:cs="Arial"/>
                      <w:sz w:val="20"/>
                      <w:vertAlign w:val="superscript"/>
                    </w:rPr>
                    <w:t>1</w:t>
                  </w:r>
                  <w:r w:rsidR="006829BF" w:rsidRPr="00BC435B">
                    <w:rPr>
                      <w:rFonts w:ascii="Museo Sans 300" w:hAnsi="Museo Sans 300" w:cs="Arial"/>
                      <w:sz w:val="20"/>
                      <w:vertAlign w:val="superscript"/>
                    </w:rPr>
                    <w:t>/</w:t>
                  </w:r>
                </w:p>
              </w:tc>
              <w:tc>
                <w:tcPr>
                  <w:tcW w:w="1282" w:type="dxa"/>
                </w:tcPr>
                <w:p w14:paraId="2FD44840" w14:textId="77777777" w:rsidR="00B157EB" w:rsidRPr="00BC435B" w:rsidRDefault="00B157EB" w:rsidP="00BC2CDB">
                  <w:pPr>
                    <w:jc w:val="center"/>
                    <w:rPr>
                      <w:rFonts w:ascii="Museo Sans 300" w:hAnsi="Museo Sans 300" w:cs="Arial"/>
                      <w:sz w:val="20"/>
                    </w:rPr>
                  </w:pPr>
                  <w:r w:rsidRPr="00BC435B">
                    <w:rPr>
                      <w:rFonts w:ascii="Museo Sans 300" w:hAnsi="Museo Sans 300" w:cs="Arial"/>
                      <w:sz w:val="20"/>
                    </w:rPr>
                    <w:t>50%</w:t>
                  </w:r>
                </w:p>
              </w:tc>
            </w:tr>
          </w:tbl>
          <w:p w14:paraId="41906A0B" w14:textId="7B0E7391" w:rsidR="00B157EB" w:rsidRPr="00BC435B" w:rsidRDefault="00B157EB" w:rsidP="00BC2CDB">
            <w:pPr>
              <w:jc w:val="both"/>
              <w:rPr>
                <w:rFonts w:ascii="Museo Sans 300" w:hAnsi="Museo Sans 300" w:cs="Arial"/>
                <w:sz w:val="20"/>
              </w:rPr>
            </w:pPr>
          </w:p>
        </w:tc>
      </w:tr>
    </w:tbl>
    <w:p w14:paraId="204F6A1C" w14:textId="33004D23" w:rsidR="00A57B14" w:rsidRPr="00BC435B" w:rsidRDefault="00DA7836" w:rsidP="005A4B5C">
      <w:pPr>
        <w:widowControl w:val="0"/>
        <w:tabs>
          <w:tab w:val="left" w:pos="851"/>
        </w:tabs>
        <w:ind w:left="142" w:right="191"/>
        <w:jc w:val="both"/>
        <w:outlineLvl w:val="0"/>
        <w:rPr>
          <w:rFonts w:ascii="Museo Sans 300" w:eastAsia="Arial Narrow" w:hAnsi="Museo Sans 300" w:cs="Arial Narrow"/>
          <w:sz w:val="18"/>
          <w:szCs w:val="18"/>
          <w:lang w:val="es-SV"/>
        </w:rPr>
      </w:pPr>
      <w:r w:rsidRPr="00BC435B">
        <w:rPr>
          <w:rFonts w:ascii="Museo Sans 300" w:eastAsia="Arial Narrow" w:hAnsi="Museo Sans 300" w:cs="Arial Narrow"/>
          <w:sz w:val="18"/>
          <w:szCs w:val="18"/>
          <w:lang w:val="es-SV"/>
        </w:rPr>
        <w:t xml:space="preserve">Nota 1/ </w:t>
      </w:r>
      <w:r w:rsidR="006D136F" w:rsidRPr="00BC435B">
        <w:rPr>
          <w:rFonts w:ascii="Museo Sans 300" w:eastAsia="Arial Narrow" w:hAnsi="Museo Sans 300" w:cs="Arial Narrow"/>
          <w:sz w:val="18"/>
          <w:szCs w:val="18"/>
          <w:lang w:val="es-SV"/>
        </w:rPr>
        <w:t xml:space="preserve">Incluye las categorías E1, E2 y E3 </w:t>
      </w:r>
      <w:r w:rsidR="008B5D52" w:rsidRPr="00BC435B">
        <w:rPr>
          <w:rFonts w:ascii="Museo Sans 300" w:eastAsia="Arial Narrow" w:hAnsi="Museo Sans 300" w:cs="Arial Narrow"/>
          <w:sz w:val="18"/>
          <w:szCs w:val="18"/>
          <w:lang w:val="es-SV"/>
        </w:rPr>
        <w:t>que aplican para deudores en Cuenta propia o autoempleo; Micro y Pequeña empresa.</w:t>
      </w:r>
    </w:p>
    <w:p w14:paraId="69EAD25F" w14:textId="77777777" w:rsidR="00DA7836" w:rsidRPr="00BC435B" w:rsidRDefault="00DA7836" w:rsidP="00A57B14">
      <w:pPr>
        <w:widowControl w:val="0"/>
        <w:tabs>
          <w:tab w:val="left" w:pos="851"/>
        </w:tabs>
        <w:jc w:val="both"/>
        <w:outlineLvl w:val="0"/>
        <w:rPr>
          <w:rFonts w:ascii="Museo Sans 300" w:eastAsia="Arial Narrow" w:hAnsi="Museo Sans 300" w:cs="Arial Narrow"/>
          <w:szCs w:val="24"/>
          <w:lang w:val="es-SV"/>
        </w:rPr>
      </w:pPr>
    </w:p>
    <w:p w14:paraId="3AD35C42" w14:textId="77777777" w:rsidR="009E3D49" w:rsidRPr="00BC435B" w:rsidRDefault="00A57B14" w:rsidP="008D0399">
      <w:pPr>
        <w:pStyle w:val="Prrafodelista"/>
        <w:widowControl w:val="0"/>
        <w:numPr>
          <w:ilvl w:val="0"/>
          <w:numId w:val="13"/>
        </w:numPr>
        <w:tabs>
          <w:tab w:val="left" w:pos="993"/>
        </w:tabs>
        <w:ind w:left="0" w:firstLine="0"/>
        <w:jc w:val="both"/>
        <w:outlineLvl w:val="0"/>
        <w:rPr>
          <w:rFonts w:ascii="Museo Sans 300" w:eastAsia="Arial Narrow" w:hAnsi="Museo Sans 300" w:cs="Arial Narrow"/>
          <w:sz w:val="22"/>
          <w:szCs w:val="22"/>
          <w:lang w:val="es-SV"/>
        </w:rPr>
      </w:pPr>
      <w:r w:rsidRPr="00BC435B">
        <w:rPr>
          <w:rFonts w:ascii="Museo Sans 300" w:hAnsi="Museo Sans 300"/>
          <w:sz w:val="22"/>
          <w:szCs w:val="22"/>
        </w:rPr>
        <w:t>Las garantías hipotecarias deberán cumplir con</w:t>
      </w:r>
      <w:r w:rsidR="00B54406" w:rsidRPr="00BC435B">
        <w:rPr>
          <w:rFonts w:ascii="Museo Sans 300" w:hAnsi="Museo Sans 300"/>
          <w:sz w:val="22"/>
          <w:szCs w:val="22"/>
        </w:rPr>
        <w:t xml:space="preserve"> lo establecido en la normativa </w:t>
      </w:r>
      <w:r w:rsidR="005D22FE" w:rsidRPr="00BC435B">
        <w:rPr>
          <w:rFonts w:ascii="Museo Sans 300" w:hAnsi="Museo Sans 300"/>
          <w:sz w:val="22"/>
          <w:szCs w:val="22"/>
        </w:rPr>
        <w:t>respectiva vigente</w:t>
      </w:r>
      <w:r w:rsidR="00B6033C" w:rsidRPr="00BC435B">
        <w:rPr>
          <w:rFonts w:ascii="Museo Sans 300" w:hAnsi="Museo Sans 300"/>
          <w:sz w:val="22"/>
          <w:szCs w:val="22"/>
        </w:rPr>
        <w:t>, incluye</w:t>
      </w:r>
      <w:r w:rsidR="00BA427D" w:rsidRPr="00BC435B">
        <w:rPr>
          <w:rFonts w:ascii="Museo Sans 300" w:hAnsi="Museo Sans 300"/>
          <w:sz w:val="22"/>
          <w:szCs w:val="22"/>
        </w:rPr>
        <w:t xml:space="preserve">ndo su </w:t>
      </w:r>
      <w:r w:rsidR="006A594D" w:rsidRPr="00BC435B">
        <w:rPr>
          <w:rFonts w:ascii="Museo Sans 300" w:hAnsi="Museo Sans 300"/>
          <w:sz w:val="22"/>
          <w:szCs w:val="22"/>
        </w:rPr>
        <w:t>valoración.</w:t>
      </w:r>
    </w:p>
    <w:p w14:paraId="17840703" w14:textId="3A3C6AA0" w:rsidR="00A57B14" w:rsidRPr="00BC435B" w:rsidRDefault="00A57B14" w:rsidP="009E3D49">
      <w:pPr>
        <w:pStyle w:val="Prrafodelista"/>
        <w:widowControl w:val="0"/>
        <w:tabs>
          <w:tab w:val="left" w:pos="993"/>
        </w:tabs>
        <w:ind w:left="0"/>
        <w:jc w:val="both"/>
        <w:outlineLvl w:val="0"/>
        <w:rPr>
          <w:rFonts w:ascii="Museo Sans 300" w:eastAsia="Arial Narrow" w:hAnsi="Museo Sans 300" w:cs="Arial Narrow"/>
          <w:sz w:val="22"/>
          <w:szCs w:val="22"/>
          <w:lang w:val="es-SV"/>
        </w:rPr>
      </w:pPr>
      <w:r w:rsidRPr="00BC435B">
        <w:rPr>
          <w:rFonts w:ascii="Museo Sans 300" w:hAnsi="Museo Sans 300"/>
          <w:sz w:val="22"/>
          <w:szCs w:val="22"/>
        </w:rPr>
        <w:t xml:space="preserve"> </w:t>
      </w:r>
    </w:p>
    <w:p w14:paraId="73ECE801" w14:textId="77777777" w:rsidR="009E3D49" w:rsidRPr="009B76A4" w:rsidRDefault="009E3D49" w:rsidP="009E3D49">
      <w:pPr>
        <w:pStyle w:val="paragraph"/>
        <w:spacing w:before="0" w:beforeAutospacing="0" w:after="0" w:afterAutospacing="0"/>
        <w:jc w:val="both"/>
        <w:textAlignment w:val="baseline"/>
        <w:rPr>
          <w:rFonts w:ascii="Museo Sans 300" w:hAnsi="Museo Sans 300" w:cs="Segoe UI"/>
          <w:sz w:val="18"/>
          <w:szCs w:val="18"/>
        </w:rPr>
      </w:pPr>
      <w:r w:rsidRPr="009B76A4">
        <w:rPr>
          <w:rStyle w:val="normaltextrun"/>
          <w:rFonts w:ascii="Museo Sans 300" w:hAnsi="Museo Sans 300" w:cs="Segoe UI"/>
          <w:b/>
          <w:bCs/>
          <w:sz w:val="22"/>
          <w:szCs w:val="22"/>
          <w:lang w:val="es-ES"/>
        </w:rPr>
        <w:t>Garantías mobiliarias</w:t>
      </w:r>
    </w:p>
    <w:p w14:paraId="628D6B91" w14:textId="3D78B86D" w:rsidR="009E3D49" w:rsidRPr="009B76A4" w:rsidRDefault="009B2C94" w:rsidP="009E3D49">
      <w:pPr>
        <w:pStyle w:val="Prrafodelista"/>
        <w:widowControl w:val="0"/>
        <w:numPr>
          <w:ilvl w:val="0"/>
          <w:numId w:val="13"/>
        </w:numPr>
        <w:tabs>
          <w:tab w:val="left" w:pos="993"/>
        </w:tabs>
        <w:ind w:left="0" w:firstLine="0"/>
        <w:jc w:val="both"/>
        <w:outlineLvl w:val="0"/>
        <w:rPr>
          <w:rFonts w:ascii="Museo Sans 300" w:hAnsi="Museo Sans 300" w:cs="Segoe UI"/>
          <w:sz w:val="22"/>
          <w:szCs w:val="22"/>
        </w:rPr>
      </w:pPr>
      <w:r w:rsidRPr="009B76A4">
        <w:rPr>
          <w:rStyle w:val="normaltextrun"/>
          <w:rFonts w:ascii="Museo Sans 300" w:hAnsi="Museo Sans 300" w:cs="Segoe UI"/>
          <w:sz w:val="22"/>
          <w:szCs w:val="22"/>
          <w:lang w:val="es-ES"/>
        </w:rPr>
        <w:t>Par</w:t>
      </w:r>
      <w:r w:rsidR="00F1108F" w:rsidRPr="009B76A4">
        <w:rPr>
          <w:rStyle w:val="normaltextrun"/>
          <w:rFonts w:ascii="Museo Sans 300" w:hAnsi="Museo Sans 300" w:cs="Segoe UI"/>
          <w:sz w:val="22"/>
          <w:szCs w:val="22"/>
          <w:lang w:val="es-ES"/>
        </w:rPr>
        <w:t>a</w:t>
      </w:r>
      <w:r w:rsidRPr="009B76A4">
        <w:rPr>
          <w:rStyle w:val="normaltextrun"/>
          <w:rFonts w:ascii="Museo Sans 300" w:hAnsi="Museo Sans 300" w:cs="Segoe UI"/>
          <w:sz w:val="22"/>
          <w:szCs w:val="22"/>
          <w:lang w:val="es-ES"/>
        </w:rPr>
        <w:t xml:space="preserve"> el caso de las garantías mobiliarias, e</w:t>
      </w:r>
      <w:r w:rsidR="009E3D49" w:rsidRPr="009B76A4">
        <w:rPr>
          <w:rStyle w:val="normaltextrun"/>
          <w:rFonts w:ascii="Museo Sans 300" w:hAnsi="Museo Sans 300" w:cs="Segoe UI"/>
          <w:sz w:val="22"/>
          <w:szCs w:val="22"/>
          <w:lang w:val="es-ES"/>
        </w:rPr>
        <w:t xml:space="preserve">l porcentaje a </w:t>
      </w:r>
      <w:r w:rsidRPr="009B76A4">
        <w:rPr>
          <w:rStyle w:val="normaltextrun"/>
          <w:rFonts w:ascii="Museo Sans 300" w:hAnsi="Museo Sans 300" w:cs="Segoe UI"/>
          <w:sz w:val="22"/>
          <w:szCs w:val="22"/>
          <w:lang w:val="es-ES"/>
        </w:rPr>
        <w:t xml:space="preserve">considerar </w:t>
      </w:r>
      <w:r w:rsidR="001861E2" w:rsidRPr="009B76A4">
        <w:rPr>
          <w:rStyle w:val="normaltextrun"/>
          <w:rFonts w:ascii="Museo Sans 300" w:hAnsi="Museo Sans 300" w:cs="Segoe UI"/>
          <w:sz w:val="22"/>
          <w:szCs w:val="22"/>
          <w:lang w:val="es-ES"/>
        </w:rPr>
        <w:t xml:space="preserve">en el cálculo </w:t>
      </w:r>
      <w:r w:rsidR="00F1108F" w:rsidRPr="009B76A4">
        <w:rPr>
          <w:rStyle w:val="normaltextrun"/>
          <w:rFonts w:ascii="Museo Sans 300" w:hAnsi="Museo Sans 300" w:cs="Segoe UI"/>
          <w:sz w:val="22"/>
          <w:szCs w:val="22"/>
          <w:lang w:val="es-ES"/>
        </w:rPr>
        <w:t xml:space="preserve">de </w:t>
      </w:r>
      <w:r w:rsidRPr="009B76A4">
        <w:rPr>
          <w:rStyle w:val="normaltextrun"/>
          <w:rFonts w:ascii="Museo Sans 300" w:hAnsi="Museo Sans 300" w:cs="Segoe UI"/>
          <w:sz w:val="22"/>
          <w:szCs w:val="22"/>
          <w:lang w:val="es-ES"/>
        </w:rPr>
        <w:t>las reservas de saneamiento a que se refiere el artículo 11 de las presentes Normas</w:t>
      </w:r>
      <w:r w:rsidR="00C1391E" w:rsidRPr="009B76A4">
        <w:rPr>
          <w:rStyle w:val="normaltextrun"/>
          <w:rFonts w:ascii="Museo Sans 300" w:hAnsi="Museo Sans 300" w:cs="Segoe UI"/>
          <w:sz w:val="22"/>
          <w:szCs w:val="22"/>
          <w:lang w:val="es-ES"/>
        </w:rPr>
        <w:t>,</w:t>
      </w:r>
      <w:r w:rsidRPr="009B76A4">
        <w:rPr>
          <w:rStyle w:val="normaltextrun"/>
          <w:rFonts w:ascii="Museo Sans 300" w:hAnsi="Museo Sans 300" w:cs="Segoe UI"/>
          <w:sz w:val="22"/>
          <w:szCs w:val="22"/>
          <w:lang w:val="es-ES"/>
        </w:rPr>
        <w:t xml:space="preserve"> </w:t>
      </w:r>
      <w:r w:rsidR="009E3D49" w:rsidRPr="009B76A4">
        <w:rPr>
          <w:rStyle w:val="normaltextrun"/>
          <w:rFonts w:ascii="Museo Sans 300" w:hAnsi="Museo Sans 300" w:cs="Segoe UI"/>
          <w:sz w:val="22"/>
          <w:szCs w:val="22"/>
          <w:lang w:val="es-ES"/>
        </w:rPr>
        <w:t xml:space="preserve">no podrá ser superior al 50% del valor de </w:t>
      </w:r>
      <w:r w:rsidR="001861E2" w:rsidRPr="009B76A4">
        <w:rPr>
          <w:rStyle w:val="normaltextrun"/>
          <w:rFonts w:ascii="Museo Sans 300" w:hAnsi="Museo Sans 300" w:cs="Segoe UI"/>
          <w:sz w:val="22"/>
          <w:szCs w:val="22"/>
          <w:lang w:val="es-ES"/>
        </w:rPr>
        <w:t>ésta</w:t>
      </w:r>
      <w:r w:rsidRPr="009B76A4">
        <w:rPr>
          <w:rStyle w:val="normaltextrun"/>
          <w:rFonts w:ascii="Museo Sans 300" w:hAnsi="Museo Sans 300" w:cs="Segoe UI"/>
          <w:sz w:val="22"/>
          <w:szCs w:val="22"/>
          <w:lang w:val="es-ES"/>
        </w:rPr>
        <w:t>s</w:t>
      </w:r>
      <w:r w:rsidR="009E3D49" w:rsidRPr="009B76A4">
        <w:rPr>
          <w:rStyle w:val="normaltextrun"/>
          <w:rFonts w:ascii="Museo Sans 300" w:hAnsi="Museo Sans 300" w:cs="Segoe UI"/>
          <w:sz w:val="22"/>
          <w:szCs w:val="22"/>
          <w:lang w:val="es-ES"/>
        </w:rPr>
        <w:t xml:space="preserve">. Para poder </w:t>
      </w:r>
      <w:r w:rsidR="001861E2" w:rsidRPr="009B76A4">
        <w:rPr>
          <w:rStyle w:val="normaltextrun"/>
          <w:rFonts w:ascii="Museo Sans 300" w:hAnsi="Museo Sans 300" w:cs="Segoe UI"/>
          <w:sz w:val="22"/>
          <w:szCs w:val="22"/>
          <w:lang w:val="es-ES"/>
        </w:rPr>
        <w:t xml:space="preserve">considerar </w:t>
      </w:r>
      <w:r w:rsidR="009E3D49" w:rsidRPr="009B76A4">
        <w:rPr>
          <w:rStyle w:val="normaltextrun"/>
          <w:rFonts w:ascii="Museo Sans 300" w:hAnsi="Museo Sans 300" w:cs="Segoe UI"/>
          <w:sz w:val="22"/>
          <w:szCs w:val="22"/>
          <w:lang w:val="es-ES"/>
        </w:rPr>
        <w:t>las</w:t>
      </w:r>
      <w:r w:rsidR="001861E2" w:rsidRPr="009B76A4">
        <w:rPr>
          <w:rStyle w:val="normaltextrun"/>
          <w:rFonts w:ascii="Museo Sans 300" w:hAnsi="Museo Sans 300" w:cs="Segoe UI"/>
          <w:sz w:val="22"/>
          <w:szCs w:val="22"/>
          <w:lang w:val="es-ES"/>
        </w:rPr>
        <w:t xml:space="preserve"> referidas</w:t>
      </w:r>
      <w:r w:rsidR="009E3D49" w:rsidRPr="009B76A4">
        <w:rPr>
          <w:rStyle w:val="normaltextrun"/>
          <w:rFonts w:ascii="Museo Sans 300" w:hAnsi="Museo Sans 300" w:cs="Segoe UI"/>
          <w:sz w:val="22"/>
          <w:szCs w:val="22"/>
          <w:lang w:val="es-ES"/>
        </w:rPr>
        <w:t xml:space="preserve"> garantías, éstas deberán cumplir al menos con lo siguiente:</w:t>
      </w:r>
    </w:p>
    <w:p w14:paraId="66648798" w14:textId="6CA2AC9A" w:rsidR="009E3D49" w:rsidRPr="009B76A4" w:rsidRDefault="009E3D49" w:rsidP="009E3D49">
      <w:pPr>
        <w:pStyle w:val="paragraph"/>
        <w:numPr>
          <w:ilvl w:val="0"/>
          <w:numId w:val="23"/>
        </w:numPr>
        <w:spacing w:before="120" w:beforeAutospacing="0" w:after="0" w:afterAutospacing="0"/>
        <w:ind w:left="425" w:hanging="425"/>
        <w:jc w:val="both"/>
        <w:textAlignment w:val="baseline"/>
        <w:rPr>
          <w:rFonts w:ascii="Museo Sans 300" w:hAnsi="Museo Sans 300" w:cs="Segoe UI"/>
          <w:sz w:val="22"/>
          <w:szCs w:val="22"/>
        </w:rPr>
      </w:pPr>
      <w:r w:rsidRPr="009B76A4">
        <w:rPr>
          <w:rStyle w:val="normaltextrun"/>
          <w:rFonts w:ascii="Museo Sans 300" w:hAnsi="Museo Sans 300" w:cs="Segoe UI"/>
          <w:sz w:val="22"/>
          <w:szCs w:val="22"/>
          <w:lang w:val="es-ES"/>
        </w:rPr>
        <w:t xml:space="preserve">Que la garantía a recibir sea </w:t>
      </w:r>
      <w:r w:rsidR="00F1108F" w:rsidRPr="009B76A4">
        <w:rPr>
          <w:rStyle w:val="normaltextrun"/>
          <w:rFonts w:ascii="Museo Sans 300" w:hAnsi="Museo Sans 300" w:cs="Segoe UI"/>
          <w:sz w:val="22"/>
          <w:szCs w:val="22"/>
          <w:lang w:val="es-ES"/>
        </w:rPr>
        <w:t xml:space="preserve">sobre </w:t>
      </w:r>
      <w:r w:rsidRPr="009B76A4">
        <w:rPr>
          <w:rStyle w:val="normaltextrun"/>
          <w:rFonts w:ascii="Museo Sans 300" w:hAnsi="Museo Sans 300" w:cs="Segoe UI"/>
          <w:sz w:val="22"/>
          <w:szCs w:val="22"/>
          <w:lang w:val="es-ES"/>
        </w:rPr>
        <w:t xml:space="preserve">bienes muebles </w:t>
      </w:r>
      <w:r w:rsidR="00F1108F" w:rsidRPr="009B76A4">
        <w:rPr>
          <w:rStyle w:val="normaltextrun"/>
          <w:rFonts w:ascii="Museo Sans 300" w:hAnsi="Museo Sans 300" w:cs="Segoe UI"/>
          <w:sz w:val="22"/>
          <w:szCs w:val="22"/>
          <w:lang w:val="es-ES"/>
        </w:rPr>
        <w:t xml:space="preserve">dados en prenda </w:t>
      </w:r>
      <w:r w:rsidRPr="009B76A4">
        <w:rPr>
          <w:rStyle w:val="normaltextrun"/>
          <w:rFonts w:ascii="Museo Sans 300" w:hAnsi="Museo Sans 300" w:cs="Segoe UI"/>
          <w:sz w:val="22"/>
          <w:szCs w:val="22"/>
          <w:lang w:val="es-ES"/>
        </w:rPr>
        <w:t>sin desplazamiento, tales como maquinaria y equipo agrícola;</w:t>
      </w:r>
    </w:p>
    <w:p w14:paraId="39B2BDF7" w14:textId="77777777" w:rsidR="009E3D49" w:rsidRPr="009B76A4" w:rsidRDefault="009E3D49" w:rsidP="009E3D49">
      <w:pPr>
        <w:pStyle w:val="paragraph"/>
        <w:numPr>
          <w:ilvl w:val="0"/>
          <w:numId w:val="23"/>
        </w:numPr>
        <w:spacing w:before="0" w:beforeAutospacing="0" w:after="0" w:afterAutospacing="0"/>
        <w:ind w:left="425" w:hanging="425"/>
        <w:jc w:val="both"/>
        <w:textAlignment w:val="baseline"/>
        <w:rPr>
          <w:rStyle w:val="normaltextrun"/>
          <w:rFonts w:ascii="Museo Sans 300" w:hAnsi="Museo Sans 300" w:cs="Segoe UI"/>
          <w:sz w:val="22"/>
          <w:szCs w:val="22"/>
        </w:rPr>
      </w:pPr>
      <w:r w:rsidRPr="009B76A4">
        <w:rPr>
          <w:rStyle w:val="normaltextrun"/>
          <w:rFonts w:ascii="Museo Sans 300" w:hAnsi="Museo Sans 300" w:cs="Segoe UI"/>
          <w:sz w:val="22"/>
          <w:szCs w:val="22"/>
          <w:lang w:val="es-ES"/>
        </w:rPr>
        <w:t>Que los valores de los bienes dados en garantía estén sustentados con documentos de propiedad;</w:t>
      </w:r>
    </w:p>
    <w:p w14:paraId="192E8E37" w14:textId="77777777" w:rsidR="009E3D49" w:rsidRPr="009B76A4" w:rsidRDefault="009E3D49" w:rsidP="009E3D49">
      <w:pPr>
        <w:pStyle w:val="paragraph"/>
        <w:numPr>
          <w:ilvl w:val="0"/>
          <w:numId w:val="23"/>
        </w:numPr>
        <w:spacing w:before="0" w:beforeAutospacing="0" w:after="0" w:afterAutospacing="0"/>
        <w:ind w:left="426" w:hanging="426"/>
        <w:jc w:val="both"/>
        <w:textAlignment w:val="baseline"/>
        <w:rPr>
          <w:rFonts w:ascii="Museo Sans 300" w:hAnsi="Museo Sans 300" w:cs="Segoe UI"/>
          <w:sz w:val="22"/>
          <w:szCs w:val="22"/>
        </w:rPr>
      </w:pPr>
      <w:r w:rsidRPr="009B76A4">
        <w:rPr>
          <w:rStyle w:val="normaltextrun"/>
          <w:rFonts w:ascii="Museo Sans 300" w:hAnsi="Museo Sans 300" w:cs="Segoe UI"/>
          <w:sz w:val="22"/>
          <w:szCs w:val="22"/>
        </w:rPr>
        <w:t>Que la garantía sea valuada anualmente;</w:t>
      </w:r>
      <w:r w:rsidRPr="009B76A4">
        <w:rPr>
          <w:rStyle w:val="normaltextrun"/>
          <w:rFonts w:ascii="Museo Sans 300" w:hAnsi="Museo Sans 300" w:cs="Segoe UI"/>
          <w:sz w:val="22"/>
          <w:szCs w:val="22"/>
          <w:lang w:val="es-ES"/>
        </w:rPr>
        <w:t xml:space="preserve"> y</w:t>
      </w:r>
    </w:p>
    <w:p w14:paraId="3C162BBD" w14:textId="656F9313" w:rsidR="009E1108" w:rsidRDefault="009E3D49" w:rsidP="001861E2">
      <w:pPr>
        <w:pStyle w:val="paragraph"/>
        <w:numPr>
          <w:ilvl w:val="0"/>
          <w:numId w:val="23"/>
        </w:numPr>
        <w:spacing w:before="0" w:beforeAutospacing="0" w:after="0" w:afterAutospacing="0"/>
        <w:ind w:left="426" w:hanging="426"/>
        <w:jc w:val="both"/>
        <w:textAlignment w:val="baseline"/>
        <w:rPr>
          <w:rStyle w:val="eop"/>
          <w:rFonts w:ascii="Museo Sans 300" w:hAnsi="Museo Sans 300" w:cs="Segoe UI"/>
          <w:sz w:val="22"/>
          <w:szCs w:val="22"/>
        </w:rPr>
      </w:pPr>
      <w:r w:rsidRPr="009B76A4">
        <w:rPr>
          <w:rStyle w:val="eop"/>
          <w:rFonts w:ascii="Museo Sans 300" w:hAnsi="Museo Sans 300" w:cs="Segoe UI"/>
          <w:sz w:val="22"/>
          <w:szCs w:val="22"/>
        </w:rPr>
        <w:t>Que se le dé mantenimiento adecuado para que dichas garantías mantengan las mismas condiciones en las cuales se reciben en prenda. </w:t>
      </w:r>
    </w:p>
    <w:p w14:paraId="548EAD2C" w14:textId="0E0CC84E" w:rsidR="009B76A4" w:rsidRDefault="009B76A4" w:rsidP="009B76A4">
      <w:pPr>
        <w:pStyle w:val="paragraph"/>
        <w:spacing w:before="0" w:beforeAutospacing="0" w:after="0" w:afterAutospacing="0"/>
        <w:ind w:left="426"/>
        <w:jc w:val="both"/>
        <w:textAlignment w:val="baseline"/>
        <w:rPr>
          <w:rStyle w:val="eop"/>
          <w:rFonts w:ascii="Museo Sans 300" w:hAnsi="Museo Sans 300" w:cs="Segoe UI"/>
          <w:sz w:val="22"/>
          <w:szCs w:val="22"/>
        </w:rPr>
      </w:pPr>
    </w:p>
    <w:p w14:paraId="3915A2A1" w14:textId="77777777" w:rsidR="009B76A4" w:rsidRPr="009B76A4" w:rsidRDefault="009B76A4" w:rsidP="009B76A4">
      <w:pPr>
        <w:pStyle w:val="paragraph"/>
        <w:spacing w:before="0" w:beforeAutospacing="0" w:after="0" w:afterAutospacing="0"/>
        <w:ind w:left="426"/>
        <w:jc w:val="both"/>
        <w:textAlignment w:val="baseline"/>
        <w:rPr>
          <w:rStyle w:val="eop"/>
          <w:rFonts w:ascii="Museo Sans 300" w:hAnsi="Museo Sans 300" w:cs="Segoe UI"/>
          <w:sz w:val="22"/>
          <w:szCs w:val="22"/>
        </w:rPr>
      </w:pPr>
    </w:p>
    <w:p w14:paraId="7036986E" w14:textId="00C4FC12" w:rsidR="002360C5" w:rsidRPr="00BC435B" w:rsidRDefault="002360C5" w:rsidP="008D0399">
      <w:pPr>
        <w:pStyle w:val="Prrafodelista"/>
        <w:widowControl w:val="0"/>
        <w:numPr>
          <w:ilvl w:val="0"/>
          <w:numId w:val="13"/>
        </w:numPr>
        <w:tabs>
          <w:tab w:val="left" w:pos="993"/>
          <w:tab w:val="left" w:pos="1134"/>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Debido a que una de las características de la banca de desarrollo es contribuir a corregir las fallas de mercado, el nivel de concentración crediticia por sector podría variar, incluyendo su perfil de riesgo, lo cual requiere un tratamiento especial para </w:t>
      </w:r>
      <w:r w:rsidR="00DB219C" w:rsidRPr="00BC435B">
        <w:rPr>
          <w:rFonts w:ascii="Museo Sans 300" w:hAnsi="Museo Sans 300" w:cs="Arial"/>
          <w:sz w:val="22"/>
          <w:szCs w:val="22"/>
        </w:rPr>
        <w:t>deudores en</w:t>
      </w:r>
      <w:bookmarkStart w:id="2" w:name="_Hlk55553283"/>
      <w:r w:rsidR="00DB219C" w:rsidRPr="00BC435B">
        <w:rPr>
          <w:rFonts w:ascii="Museo Sans 300" w:hAnsi="Museo Sans 300" w:cs="Arial"/>
          <w:sz w:val="22"/>
          <w:szCs w:val="22"/>
        </w:rPr>
        <w:t xml:space="preserve"> </w:t>
      </w:r>
      <w:r w:rsidR="00435DA6" w:rsidRPr="00BC435B">
        <w:rPr>
          <w:rFonts w:ascii="Museo Sans 300" w:hAnsi="Museo Sans 300" w:cs="Arial"/>
          <w:sz w:val="22"/>
          <w:szCs w:val="22"/>
        </w:rPr>
        <w:t>C</w:t>
      </w:r>
      <w:r w:rsidR="0072491D" w:rsidRPr="00BC435B">
        <w:rPr>
          <w:rFonts w:ascii="Museo Sans 300" w:hAnsi="Museo Sans 300" w:cs="Arial"/>
          <w:sz w:val="22"/>
          <w:szCs w:val="22"/>
        </w:rPr>
        <w:t>uenta propia o autoempleo</w:t>
      </w:r>
      <w:bookmarkEnd w:id="2"/>
      <w:r w:rsidR="000E7530" w:rsidRPr="00BC435B">
        <w:rPr>
          <w:rFonts w:ascii="Museo Sans 300" w:hAnsi="Museo Sans 300" w:cs="Arial"/>
          <w:sz w:val="22"/>
          <w:szCs w:val="22"/>
        </w:rPr>
        <w:t>;</w:t>
      </w:r>
      <w:r w:rsidR="0072491D" w:rsidRPr="00BC435B">
        <w:rPr>
          <w:rFonts w:ascii="Museo Sans 300" w:hAnsi="Museo Sans 300" w:cs="Arial"/>
          <w:sz w:val="22"/>
          <w:szCs w:val="22"/>
        </w:rPr>
        <w:t xml:space="preserve"> </w:t>
      </w:r>
      <w:r w:rsidR="000E7530" w:rsidRPr="00BC435B">
        <w:rPr>
          <w:rFonts w:ascii="Museo Sans 300" w:hAnsi="Museo Sans 300" w:cs="Arial"/>
          <w:sz w:val="22"/>
          <w:szCs w:val="22"/>
        </w:rPr>
        <w:t>M</w:t>
      </w:r>
      <w:r w:rsidRPr="00BC435B">
        <w:rPr>
          <w:rFonts w:ascii="Museo Sans 300" w:hAnsi="Museo Sans 300" w:cs="Arial"/>
          <w:sz w:val="22"/>
          <w:szCs w:val="22"/>
        </w:rPr>
        <w:t xml:space="preserve">icro y </w:t>
      </w:r>
      <w:r w:rsidR="000E7530" w:rsidRPr="00BC435B">
        <w:rPr>
          <w:rFonts w:ascii="Museo Sans 300" w:hAnsi="Museo Sans 300" w:cs="Arial"/>
          <w:sz w:val="22"/>
          <w:szCs w:val="22"/>
        </w:rPr>
        <w:t>P</w:t>
      </w:r>
      <w:r w:rsidRPr="00BC435B">
        <w:rPr>
          <w:rFonts w:ascii="Museo Sans 300" w:hAnsi="Museo Sans 300" w:cs="Arial"/>
          <w:sz w:val="22"/>
          <w:szCs w:val="22"/>
        </w:rPr>
        <w:t xml:space="preserve">equeña </w:t>
      </w:r>
      <w:r w:rsidR="008D0255" w:rsidRPr="00BC435B">
        <w:rPr>
          <w:rFonts w:ascii="Museo Sans 300" w:hAnsi="Museo Sans 300" w:cs="Arial"/>
          <w:sz w:val="22"/>
          <w:szCs w:val="22"/>
        </w:rPr>
        <w:t>empresa,</w:t>
      </w:r>
      <w:r w:rsidRPr="00BC435B">
        <w:rPr>
          <w:rFonts w:ascii="Museo Sans 300" w:hAnsi="Museo Sans 300" w:cs="Arial"/>
          <w:sz w:val="22"/>
          <w:szCs w:val="22"/>
        </w:rPr>
        <w:t xml:space="preserve"> así como la definición del índice de vencimiento prudencial para </w:t>
      </w:r>
      <w:r w:rsidR="003A099F" w:rsidRPr="00BC435B">
        <w:rPr>
          <w:rFonts w:ascii="Museo Sans 300" w:hAnsi="Museo Sans 300" w:cs="Arial"/>
          <w:sz w:val="22"/>
          <w:szCs w:val="22"/>
        </w:rPr>
        <w:t>este tamaño de empresa</w:t>
      </w:r>
      <w:r w:rsidR="002C0E6F" w:rsidRPr="00BC435B">
        <w:rPr>
          <w:rFonts w:ascii="Museo Sans 300" w:hAnsi="Museo Sans 300" w:cs="Arial"/>
          <w:sz w:val="22"/>
          <w:szCs w:val="22"/>
        </w:rPr>
        <w:t>.</w:t>
      </w:r>
      <w:r w:rsidR="00EC076D" w:rsidRPr="00BC435B">
        <w:rPr>
          <w:rFonts w:ascii="Museo Sans 300" w:hAnsi="Museo Sans 300" w:cs="Arial"/>
          <w:sz w:val="22"/>
          <w:szCs w:val="22"/>
        </w:rPr>
        <w:t xml:space="preserve"> </w:t>
      </w:r>
      <w:r w:rsidR="002C0E6F" w:rsidRPr="00BC435B">
        <w:rPr>
          <w:rFonts w:ascii="Museo Sans 300" w:hAnsi="Museo Sans 300" w:cs="Arial"/>
          <w:sz w:val="22"/>
          <w:szCs w:val="22"/>
        </w:rPr>
        <w:t>E</w:t>
      </w:r>
      <w:r w:rsidR="00626D2F" w:rsidRPr="00BC435B">
        <w:rPr>
          <w:rFonts w:ascii="Museo Sans 300" w:hAnsi="Museo Sans 300" w:cs="Arial"/>
          <w:sz w:val="22"/>
          <w:szCs w:val="22"/>
        </w:rPr>
        <w:t xml:space="preserve">l cual será </w:t>
      </w:r>
      <w:r w:rsidR="00D614F5" w:rsidRPr="00BC435B">
        <w:rPr>
          <w:rFonts w:ascii="Museo Sans 300" w:hAnsi="Museo Sans 300" w:cs="Arial"/>
          <w:sz w:val="22"/>
          <w:szCs w:val="22"/>
        </w:rPr>
        <w:t>establecido en la política interna de la entidad,</w:t>
      </w:r>
      <w:r w:rsidR="00626D2F" w:rsidRPr="00BC435B">
        <w:rPr>
          <w:rFonts w:ascii="Museo Sans 300" w:hAnsi="Museo Sans 300" w:cs="Arial"/>
          <w:sz w:val="22"/>
          <w:szCs w:val="22"/>
        </w:rPr>
        <w:t xml:space="preserve"> considerando que </w:t>
      </w:r>
      <w:r w:rsidR="00C16E0F" w:rsidRPr="00BC435B">
        <w:rPr>
          <w:rFonts w:ascii="Museo Sans 300" w:hAnsi="Museo Sans 300" w:cs="Arial"/>
          <w:sz w:val="22"/>
          <w:szCs w:val="22"/>
        </w:rPr>
        <w:t>este</w:t>
      </w:r>
      <w:r w:rsidR="00EF6161" w:rsidRPr="00BC435B">
        <w:rPr>
          <w:rFonts w:ascii="Museo Sans 300" w:hAnsi="Museo Sans 300" w:cs="Arial"/>
          <w:sz w:val="22"/>
          <w:szCs w:val="22"/>
        </w:rPr>
        <w:t xml:space="preserve"> indicador revela</w:t>
      </w:r>
      <w:r w:rsidR="002C0E6F" w:rsidRPr="00BC435B">
        <w:rPr>
          <w:rFonts w:ascii="Museo Sans 300" w:hAnsi="Museo Sans 300" w:cs="Arial"/>
          <w:sz w:val="22"/>
          <w:szCs w:val="22"/>
        </w:rPr>
        <w:t xml:space="preserve"> el nivel de </w:t>
      </w:r>
      <w:r w:rsidR="00EF6161" w:rsidRPr="00BC435B">
        <w:rPr>
          <w:rFonts w:ascii="Museo Sans 300" w:hAnsi="Museo Sans 300" w:cs="Arial"/>
          <w:sz w:val="22"/>
          <w:szCs w:val="22"/>
        </w:rPr>
        <w:t xml:space="preserve">riesgo de las </w:t>
      </w:r>
      <w:r w:rsidR="00C16E0F" w:rsidRPr="00BC435B">
        <w:rPr>
          <w:rFonts w:ascii="Museo Sans 300" w:hAnsi="Museo Sans 300" w:cs="Arial"/>
          <w:sz w:val="22"/>
          <w:szCs w:val="22"/>
        </w:rPr>
        <w:t>entidades</w:t>
      </w:r>
      <w:r w:rsidR="00EF6161" w:rsidRPr="00BC435B">
        <w:rPr>
          <w:rFonts w:ascii="Museo Sans 300" w:hAnsi="Museo Sans 300" w:cs="Arial"/>
          <w:sz w:val="22"/>
          <w:szCs w:val="22"/>
        </w:rPr>
        <w:t xml:space="preserve"> para recuperar un crédito. </w:t>
      </w:r>
    </w:p>
    <w:p w14:paraId="27D4E158" w14:textId="53F87E79" w:rsidR="002360C5" w:rsidRPr="00BC435B" w:rsidRDefault="002360C5" w:rsidP="00A57B14">
      <w:pPr>
        <w:widowControl w:val="0"/>
        <w:tabs>
          <w:tab w:val="left" w:pos="851"/>
        </w:tabs>
        <w:jc w:val="both"/>
        <w:outlineLvl w:val="0"/>
        <w:rPr>
          <w:rFonts w:ascii="Museo Sans 300" w:eastAsia="Arial Narrow" w:hAnsi="Museo Sans 300" w:cs="Arial Narrow"/>
          <w:szCs w:val="24"/>
          <w:lang w:val="es-SV"/>
        </w:rPr>
      </w:pPr>
    </w:p>
    <w:p w14:paraId="3CB50FB0" w14:textId="5A8FA493" w:rsidR="00A57B14" w:rsidRPr="00BC435B" w:rsidRDefault="00A57B14" w:rsidP="008D0399">
      <w:pPr>
        <w:pStyle w:val="Prrafodelista"/>
        <w:widowControl w:val="0"/>
        <w:numPr>
          <w:ilvl w:val="0"/>
          <w:numId w:val="15"/>
        </w:numPr>
        <w:ind w:left="0" w:firstLine="0"/>
        <w:jc w:val="center"/>
        <w:rPr>
          <w:rFonts w:ascii="Museo Sans 300" w:hAnsi="Museo Sans 300" w:cs="Arial"/>
          <w:b/>
          <w:sz w:val="22"/>
          <w:szCs w:val="22"/>
        </w:rPr>
      </w:pPr>
    </w:p>
    <w:p w14:paraId="0927AA3C" w14:textId="77777777" w:rsidR="00A57B14" w:rsidRPr="00BC435B" w:rsidRDefault="00A57B14" w:rsidP="00A57B14">
      <w:pPr>
        <w:pStyle w:val="Textoindependiente21"/>
        <w:ind w:left="360"/>
        <w:jc w:val="center"/>
        <w:rPr>
          <w:rFonts w:ascii="Museo Sans 300" w:hAnsi="Museo Sans 300" w:cs="Arial"/>
          <w:b/>
          <w:szCs w:val="22"/>
        </w:rPr>
      </w:pPr>
      <w:r w:rsidRPr="00BC435B">
        <w:rPr>
          <w:rFonts w:ascii="Museo Sans 300" w:hAnsi="Museo Sans 300" w:cs="Arial"/>
          <w:b/>
          <w:szCs w:val="22"/>
        </w:rPr>
        <w:t>CONSTITUCIÓN DE RESERVAS DE SANEAMIENTO</w:t>
      </w:r>
    </w:p>
    <w:p w14:paraId="51BA645C" w14:textId="77777777" w:rsidR="00A57B14" w:rsidRPr="00BC435B" w:rsidRDefault="00A57B14" w:rsidP="00A57B14">
      <w:pPr>
        <w:pStyle w:val="Textoindependiente21"/>
        <w:ind w:left="360"/>
        <w:jc w:val="both"/>
        <w:rPr>
          <w:rFonts w:ascii="Museo Sans 300" w:hAnsi="Museo Sans 300" w:cs="Arial"/>
          <w:b/>
          <w:szCs w:val="22"/>
        </w:rPr>
      </w:pPr>
    </w:p>
    <w:p w14:paraId="76A90FD6" w14:textId="77777777" w:rsidR="00A57B14" w:rsidRPr="00BC435B" w:rsidRDefault="00A57B14" w:rsidP="00A57B14">
      <w:pPr>
        <w:pStyle w:val="Textoindependiente21"/>
        <w:jc w:val="both"/>
        <w:rPr>
          <w:rFonts w:ascii="Museo Sans 300" w:hAnsi="Museo Sans 300" w:cs="Arial"/>
          <w:b/>
          <w:szCs w:val="22"/>
        </w:rPr>
      </w:pPr>
      <w:r w:rsidRPr="00BC435B">
        <w:rPr>
          <w:rFonts w:ascii="Museo Sans 300" w:hAnsi="Museo Sans 300" w:cs="Arial"/>
          <w:b/>
          <w:szCs w:val="22"/>
        </w:rPr>
        <w:t>Categorías de Riesgo y Porcentajes de Reservas</w:t>
      </w:r>
    </w:p>
    <w:p w14:paraId="4ED16C98" w14:textId="57318778"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Cada entidad deberá constituir a sus activos de riesgo crediticio, las reservas mínimas de saneamiento, restando el saldo de cada deudor el valor de las garantías que los respaldan de las </w:t>
      </w:r>
      <w:r w:rsidR="00CD20EA" w:rsidRPr="00BC435B">
        <w:rPr>
          <w:rFonts w:ascii="Museo Sans 300" w:hAnsi="Museo Sans 300" w:cs="Arial"/>
          <w:sz w:val="22"/>
          <w:szCs w:val="22"/>
        </w:rPr>
        <w:t xml:space="preserve">establecidas </w:t>
      </w:r>
      <w:r w:rsidRPr="00BC435B">
        <w:rPr>
          <w:rFonts w:ascii="Museo Sans 300" w:hAnsi="Museo Sans 300" w:cs="Arial"/>
          <w:sz w:val="22"/>
          <w:szCs w:val="22"/>
        </w:rPr>
        <w:t>en los artículos del 1</w:t>
      </w:r>
      <w:r w:rsidR="00886D1F" w:rsidRPr="00BC435B">
        <w:rPr>
          <w:rFonts w:ascii="Museo Sans 300" w:hAnsi="Museo Sans 300" w:cs="Arial"/>
          <w:sz w:val="22"/>
          <w:szCs w:val="22"/>
        </w:rPr>
        <w:t>1</w:t>
      </w:r>
      <w:r w:rsidRPr="00BC435B">
        <w:rPr>
          <w:rFonts w:ascii="Museo Sans 300" w:hAnsi="Museo Sans 300" w:cs="Arial"/>
          <w:sz w:val="22"/>
          <w:szCs w:val="22"/>
        </w:rPr>
        <w:t xml:space="preserve"> al 1</w:t>
      </w:r>
      <w:r w:rsidR="00044ED6" w:rsidRPr="00BC435B">
        <w:rPr>
          <w:rFonts w:ascii="Museo Sans 300" w:hAnsi="Museo Sans 300" w:cs="Arial"/>
          <w:sz w:val="22"/>
          <w:szCs w:val="22"/>
        </w:rPr>
        <w:t>4</w:t>
      </w:r>
      <w:r w:rsidRPr="00BC435B">
        <w:rPr>
          <w:rFonts w:ascii="Museo Sans 300" w:hAnsi="Museo Sans 300" w:cs="Arial"/>
          <w:sz w:val="22"/>
          <w:szCs w:val="22"/>
        </w:rPr>
        <w:t xml:space="preserve"> de las presentes Normas, clasificando a dichos deudores y aplicándoles los porcentajes de reservas de conformidad al </w:t>
      </w:r>
      <w:r w:rsidR="00CD20EA" w:rsidRPr="00BC435B">
        <w:rPr>
          <w:rFonts w:ascii="Museo Sans 300" w:hAnsi="Museo Sans 300" w:cs="Arial"/>
          <w:sz w:val="22"/>
          <w:szCs w:val="22"/>
        </w:rPr>
        <w:t xml:space="preserve">detalle </w:t>
      </w:r>
      <w:r w:rsidRPr="00BC435B">
        <w:rPr>
          <w:rFonts w:ascii="Museo Sans 300" w:hAnsi="Museo Sans 300" w:cs="Arial"/>
          <w:sz w:val="22"/>
          <w:szCs w:val="22"/>
        </w:rPr>
        <w:t>siguiente:</w:t>
      </w:r>
    </w:p>
    <w:p w14:paraId="6BD04BAD" w14:textId="77777777" w:rsidR="00D313B5" w:rsidRPr="00BC435B" w:rsidRDefault="00D313B5" w:rsidP="00D313B5">
      <w:pPr>
        <w:pStyle w:val="Prrafodelista"/>
        <w:widowControl w:val="0"/>
        <w:tabs>
          <w:tab w:val="left" w:pos="1134"/>
        </w:tabs>
        <w:ind w:left="0"/>
        <w:jc w:val="both"/>
        <w:outlineLvl w:val="0"/>
        <w:rPr>
          <w:rFonts w:ascii="Museo Sans 300" w:hAnsi="Museo Sans 300" w:cs="Arial"/>
          <w:sz w:val="22"/>
          <w:szCs w:val="22"/>
        </w:rPr>
      </w:pPr>
    </w:p>
    <w:p w14:paraId="1ADC976D" w14:textId="77777777" w:rsidR="00A73BA7" w:rsidRPr="00BC435B" w:rsidRDefault="00A73BA7" w:rsidP="00A73BA7">
      <w:pPr>
        <w:widowControl w:val="0"/>
        <w:ind w:left="360"/>
        <w:jc w:val="center"/>
        <w:outlineLvl w:val="0"/>
        <w:rPr>
          <w:rFonts w:ascii="Museo Sans 300" w:hAnsi="Museo Sans 300" w:cs="Arial"/>
          <w:b/>
          <w:sz w:val="22"/>
          <w:szCs w:val="22"/>
        </w:rPr>
      </w:pPr>
      <w:r w:rsidRPr="00BC435B">
        <w:rPr>
          <w:rFonts w:ascii="Museo Sans 300" w:hAnsi="Museo Sans 300" w:cs="Arial"/>
          <w:b/>
          <w:sz w:val="22"/>
          <w:szCs w:val="22"/>
        </w:rPr>
        <w:t>Cuadro No.2</w:t>
      </w:r>
    </w:p>
    <w:p w14:paraId="1BA9F47C" w14:textId="77777777" w:rsidR="00A73BA7" w:rsidRPr="00BC435B" w:rsidRDefault="00A73BA7" w:rsidP="00A73BA7">
      <w:pPr>
        <w:widowControl w:val="0"/>
        <w:ind w:left="360"/>
        <w:jc w:val="center"/>
        <w:outlineLvl w:val="0"/>
        <w:rPr>
          <w:rFonts w:ascii="Museo Sans 300" w:hAnsi="Museo Sans 300" w:cs="Arial"/>
          <w:b/>
          <w:sz w:val="22"/>
          <w:szCs w:val="22"/>
        </w:rPr>
      </w:pPr>
      <w:r w:rsidRPr="00BC435B">
        <w:rPr>
          <w:rFonts w:ascii="Museo Sans 300" w:hAnsi="Museo Sans 300" w:cs="Arial"/>
          <w:b/>
          <w:sz w:val="22"/>
          <w:szCs w:val="22"/>
        </w:rPr>
        <w:t>Categorías de riesgo y porcentajes de reservas</w:t>
      </w:r>
    </w:p>
    <w:tbl>
      <w:tblPr>
        <w:tblStyle w:val="Tablaconcuadrcula"/>
        <w:tblW w:w="0" w:type="auto"/>
        <w:tblInd w:w="704" w:type="dxa"/>
        <w:tblLook w:val="04A0" w:firstRow="1" w:lastRow="0" w:firstColumn="1" w:lastColumn="0" w:noHBand="0" w:noVBand="1"/>
      </w:tblPr>
      <w:tblGrid>
        <w:gridCol w:w="1559"/>
        <w:gridCol w:w="2151"/>
        <w:gridCol w:w="1393"/>
        <w:gridCol w:w="2268"/>
      </w:tblGrid>
      <w:tr w:rsidR="00BC435B" w:rsidRPr="00BC435B" w14:paraId="78A77F12" w14:textId="77777777" w:rsidTr="00D313B5">
        <w:trPr>
          <w:trHeight w:val="190"/>
        </w:trPr>
        <w:tc>
          <w:tcPr>
            <w:tcW w:w="1559" w:type="dxa"/>
            <w:vAlign w:val="center"/>
          </w:tcPr>
          <w:p w14:paraId="692F4833" w14:textId="10436506" w:rsidR="00835719" w:rsidRPr="00BC435B" w:rsidRDefault="00A73BA7" w:rsidP="00835719">
            <w:pPr>
              <w:widowControl w:val="0"/>
              <w:tabs>
                <w:tab w:val="left" w:pos="851"/>
              </w:tabs>
              <w:spacing w:after="120"/>
              <w:jc w:val="center"/>
              <w:outlineLvl w:val="0"/>
              <w:rPr>
                <w:rFonts w:ascii="Museo Sans 300" w:hAnsi="Museo Sans 300" w:cs="Arial"/>
                <w:b/>
                <w:bCs/>
                <w:sz w:val="20"/>
              </w:rPr>
            </w:pPr>
            <w:r w:rsidRPr="00BC435B">
              <w:rPr>
                <w:rFonts w:ascii="Museo Sans 300" w:hAnsi="Museo Sans 300" w:cs="Arial"/>
                <w:b/>
                <w:bCs/>
                <w:sz w:val="20"/>
              </w:rPr>
              <w:t>C</w:t>
            </w:r>
            <w:r w:rsidR="00835719" w:rsidRPr="00BC435B">
              <w:rPr>
                <w:rFonts w:ascii="Museo Sans 300" w:hAnsi="Museo Sans 300" w:cs="Arial"/>
                <w:b/>
                <w:bCs/>
                <w:sz w:val="20"/>
              </w:rPr>
              <w:t>ategoría</w:t>
            </w:r>
          </w:p>
        </w:tc>
        <w:tc>
          <w:tcPr>
            <w:tcW w:w="2151" w:type="dxa"/>
            <w:vAlign w:val="center"/>
          </w:tcPr>
          <w:p w14:paraId="55F1BE3B" w14:textId="512109A6" w:rsidR="00835719" w:rsidRPr="00BC435B" w:rsidRDefault="00835719" w:rsidP="00835719">
            <w:pPr>
              <w:widowControl w:val="0"/>
              <w:tabs>
                <w:tab w:val="left" w:pos="851"/>
              </w:tabs>
              <w:spacing w:after="120"/>
              <w:jc w:val="center"/>
              <w:outlineLvl w:val="0"/>
              <w:rPr>
                <w:rFonts w:ascii="Museo Sans 300" w:hAnsi="Museo Sans 300" w:cs="Arial"/>
                <w:b/>
                <w:bCs/>
                <w:sz w:val="20"/>
              </w:rPr>
            </w:pPr>
            <w:r w:rsidRPr="00BC435B">
              <w:rPr>
                <w:rFonts w:ascii="Museo Sans 300" w:hAnsi="Museo Sans 300" w:cs="Arial"/>
                <w:b/>
                <w:sz w:val="20"/>
              </w:rPr>
              <w:t>% de reservas</w:t>
            </w:r>
            <w:r w:rsidR="58EF3F91" w:rsidRPr="00BC435B">
              <w:rPr>
                <w:rFonts w:ascii="Museo Sans 300" w:hAnsi="Museo Sans 300" w:cs="Arial"/>
                <w:b/>
                <w:bCs/>
                <w:sz w:val="20"/>
              </w:rPr>
              <w:t xml:space="preserve"> </w:t>
            </w:r>
            <w:r w:rsidRPr="00BC435B">
              <w:rPr>
                <w:rFonts w:ascii="Museo Sans 300" w:hAnsi="Museo Sans 300" w:cs="Arial"/>
                <w:b/>
                <w:sz w:val="20"/>
              </w:rPr>
              <w:t xml:space="preserve">Mediana y </w:t>
            </w:r>
            <w:r w:rsidR="00134233" w:rsidRPr="00BC435B">
              <w:rPr>
                <w:rFonts w:ascii="Museo Sans 300" w:hAnsi="Museo Sans 300" w:cs="Arial"/>
                <w:b/>
                <w:bCs/>
                <w:sz w:val="20"/>
              </w:rPr>
              <w:t>G</w:t>
            </w:r>
            <w:r w:rsidRPr="00BC435B">
              <w:rPr>
                <w:rFonts w:ascii="Museo Sans 300" w:hAnsi="Museo Sans 300" w:cs="Arial"/>
                <w:b/>
                <w:bCs/>
                <w:sz w:val="20"/>
              </w:rPr>
              <w:t>ran</w:t>
            </w:r>
            <w:r w:rsidRPr="00BC435B">
              <w:rPr>
                <w:rFonts w:ascii="Museo Sans 300" w:hAnsi="Museo Sans 300" w:cs="Arial"/>
                <w:b/>
                <w:sz w:val="20"/>
              </w:rPr>
              <w:t xml:space="preserve"> empresa</w:t>
            </w:r>
          </w:p>
        </w:tc>
        <w:tc>
          <w:tcPr>
            <w:tcW w:w="1393" w:type="dxa"/>
            <w:vAlign w:val="center"/>
          </w:tcPr>
          <w:p w14:paraId="361BBC98" w14:textId="5DCCB035" w:rsidR="00835719" w:rsidRPr="00BC435B" w:rsidRDefault="008357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b/>
                <w:bCs/>
                <w:sz w:val="20"/>
              </w:rPr>
              <w:t>Categoría</w:t>
            </w:r>
          </w:p>
        </w:tc>
        <w:tc>
          <w:tcPr>
            <w:tcW w:w="2268" w:type="dxa"/>
          </w:tcPr>
          <w:p w14:paraId="570385C0" w14:textId="70808C88" w:rsidR="00835719" w:rsidRPr="00BC435B" w:rsidRDefault="1F696AE2" w:rsidP="004598B7">
            <w:pPr>
              <w:widowControl w:val="0"/>
              <w:tabs>
                <w:tab w:val="left" w:pos="851"/>
              </w:tabs>
              <w:jc w:val="center"/>
              <w:outlineLvl w:val="0"/>
              <w:rPr>
                <w:rFonts w:ascii="Museo Sans 300" w:hAnsi="Museo Sans 300" w:cs="Arial"/>
                <w:b/>
                <w:bCs/>
                <w:sz w:val="20"/>
              </w:rPr>
            </w:pPr>
            <w:r w:rsidRPr="00BC435B">
              <w:rPr>
                <w:rFonts w:ascii="Museo Sans 300" w:hAnsi="Museo Sans 300" w:cs="Arial"/>
                <w:b/>
                <w:bCs/>
                <w:sz w:val="20"/>
              </w:rPr>
              <w:t xml:space="preserve">% de reservas </w:t>
            </w:r>
          </w:p>
          <w:p w14:paraId="611EE0EB" w14:textId="44D0591F" w:rsidR="00835719" w:rsidRPr="00BC435B" w:rsidRDefault="002E6572" w:rsidP="004598B7">
            <w:pPr>
              <w:widowControl w:val="0"/>
              <w:tabs>
                <w:tab w:val="left" w:pos="851"/>
              </w:tabs>
              <w:jc w:val="center"/>
              <w:outlineLvl w:val="0"/>
              <w:rPr>
                <w:rFonts w:ascii="Museo Sans 300" w:hAnsi="Museo Sans 300" w:cs="Arial"/>
                <w:sz w:val="20"/>
              </w:rPr>
            </w:pPr>
            <w:r w:rsidRPr="00BC435B">
              <w:rPr>
                <w:rFonts w:ascii="Museo Sans 300" w:hAnsi="Museo Sans 300" w:cs="Arial"/>
                <w:b/>
                <w:bCs/>
                <w:sz w:val="20"/>
              </w:rPr>
              <w:t>Cuenta propia o autoempleo</w:t>
            </w:r>
            <w:r w:rsidR="00134233" w:rsidRPr="00BC435B">
              <w:rPr>
                <w:rFonts w:ascii="Museo Sans 300" w:hAnsi="Museo Sans 300" w:cs="Arial"/>
                <w:b/>
                <w:bCs/>
                <w:sz w:val="20"/>
              </w:rPr>
              <w:t>;</w:t>
            </w:r>
            <w:r w:rsidRPr="00BC435B">
              <w:rPr>
                <w:rFonts w:ascii="Museo Sans 300" w:hAnsi="Museo Sans 300" w:cs="Arial"/>
                <w:b/>
                <w:bCs/>
                <w:sz w:val="20"/>
              </w:rPr>
              <w:t xml:space="preserve"> </w:t>
            </w:r>
            <w:r w:rsidR="00835719" w:rsidRPr="00BC435B">
              <w:rPr>
                <w:rFonts w:ascii="Museo Sans 300" w:hAnsi="Museo Sans 300" w:cs="Arial"/>
                <w:b/>
                <w:sz w:val="20"/>
              </w:rPr>
              <w:t xml:space="preserve">Micro y </w:t>
            </w:r>
            <w:r w:rsidR="00134233" w:rsidRPr="00BC435B">
              <w:rPr>
                <w:rFonts w:ascii="Museo Sans 300" w:hAnsi="Museo Sans 300" w:cs="Arial"/>
                <w:b/>
                <w:bCs/>
                <w:sz w:val="20"/>
              </w:rPr>
              <w:t>P</w:t>
            </w:r>
            <w:r w:rsidR="008F202B" w:rsidRPr="00BC435B">
              <w:rPr>
                <w:rFonts w:ascii="Museo Sans 300" w:hAnsi="Museo Sans 300" w:cs="Arial"/>
                <w:b/>
                <w:bCs/>
                <w:sz w:val="20"/>
              </w:rPr>
              <w:t>equeña</w:t>
            </w:r>
            <w:r w:rsidR="00835719" w:rsidRPr="00BC435B">
              <w:rPr>
                <w:rFonts w:ascii="Museo Sans 300" w:hAnsi="Museo Sans 300" w:cs="Arial"/>
                <w:b/>
                <w:sz w:val="20"/>
              </w:rPr>
              <w:t xml:space="preserve"> empresa</w:t>
            </w:r>
          </w:p>
        </w:tc>
      </w:tr>
      <w:tr w:rsidR="00BC435B" w:rsidRPr="00BC435B" w14:paraId="056A15E5" w14:textId="77777777" w:rsidTr="00D313B5">
        <w:trPr>
          <w:trHeight w:val="285"/>
        </w:trPr>
        <w:tc>
          <w:tcPr>
            <w:tcW w:w="1559" w:type="dxa"/>
          </w:tcPr>
          <w:p w14:paraId="4CC2BE5D" w14:textId="43F8DF67"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A1</w:t>
            </w:r>
          </w:p>
        </w:tc>
        <w:tc>
          <w:tcPr>
            <w:tcW w:w="2151" w:type="dxa"/>
          </w:tcPr>
          <w:p w14:paraId="660DD41E" w14:textId="786E8B0A"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0%</w:t>
            </w:r>
          </w:p>
        </w:tc>
        <w:tc>
          <w:tcPr>
            <w:tcW w:w="1393" w:type="dxa"/>
          </w:tcPr>
          <w:p w14:paraId="3B8F770A" w14:textId="616A27FE"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A1</w:t>
            </w:r>
          </w:p>
        </w:tc>
        <w:tc>
          <w:tcPr>
            <w:tcW w:w="2268" w:type="dxa"/>
          </w:tcPr>
          <w:p w14:paraId="09D682F1" w14:textId="5CD531C8"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0%</w:t>
            </w:r>
          </w:p>
        </w:tc>
      </w:tr>
      <w:tr w:rsidR="00BC435B" w:rsidRPr="00BC435B" w14:paraId="084F33EC" w14:textId="77777777" w:rsidTr="00D313B5">
        <w:tc>
          <w:tcPr>
            <w:tcW w:w="1559" w:type="dxa"/>
          </w:tcPr>
          <w:p w14:paraId="51D6AA76" w14:textId="22827A0F"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A2</w:t>
            </w:r>
          </w:p>
        </w:tc>
        <w:tc>
          <w:tcPr>
            <w:tcW w:w="2151" w:type="dxa"/>
          </w:tcPr>
          <w:p w14:paraId="33565A84" w14:textId="73A74CAA"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0%</w:t>
            </w:r>
          </w:p>
        </w:tc>
        <w:tc>
          <w:tcPr>
            <w:tcW w:w="1393" w:type="dxa"/>
          </w:tcPr>
          <w:p w14:paraId="12DB5824" w14:textId="408D2F90"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A2</w:t>
            </w:r>
          </w:p>
        </w:tc>
        <w:tc>
          <w:tcPr>
            <w:tcW w:w="2268" w:type="dxa"/>
          </w:tcPr>
          <w:p w14:paraId="03D11CEC" w14:textId="79E3B299"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0%</w:t>
            </w:r>
          </w:p>
        </w:tc>
      </w:tr>
      <w:tr w:rsidR="00BC435B" w:rsidRPr="00BC435B" w14:paraId="27352FF7" w14:textId="77777777" w:rsidTr="00D313B5">
        <w:tc>
          <w:tcPr>
            <w:tcW w:w="1559" w:type="dxa"/>
          </w:tcPr>
          <w:p w14:paraId="749C2ADF" w14:textId="029143CE"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B</w:t>
            </w:r>
          </w:p>
        </w:tc>
        <w:tc>
          <w:tcPr>
            <w:tcW w:w="2151" w:type="dxa"/>
          </w:tcPr>
          <w:p w14:paraId="2625B588" w14:textId="45329582"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5%</w:t>
            </w:r>
          </w:p>
        </w:tc>
        <w:tc>
          <w:tcPr>
            <w:tcW w:w="1393" w:type="dxa"/>
          </w:tcPr>
          <w:p w14:paraId="0FB1FA73" w14:textId="03667D8F"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B</w:t>
            </w:r>
          </w:p>
        </w:tc>
        <w:tc>
          <w:tcPr>
            <w:tcW w:w="2268" w:type="dxa"/>
          </w:tcPr>
          <w:p w14:paraId="39E1D1AA" w14:textId="047E6A5E"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0%</w:t>
            </w:r>
          </w:p>
        </w:tc>
      </w:tr>
      <w:tr w:rsidR="00BC435B" w:rsidRPr="00BC435B" w14:paraId="3D6ED929" w14:textId="77777777" w:rsidTr="00D313B5">
        <w:tc>
          <w:tcPr>
            <w:tcW w:w="1559" w:type="dxa"/>
          </w:tcPr>
          <w:p w14:paraId="3E7DDBF7" w14:textId="31796F99"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C1</w:t>
            </w:r>
          </w:p>
        </w:tc>
        <w:tc>
          <w:tcPr>
            <w:tcW w:w="2151" w:type="dxa"/>
          </w:tcPr>
          <w:p w14:paraId="7D6C6646" w14:textId="409E7A90"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10%</w:t>
            </w:r>
          </w:p>
        </w:tc>
        <w:tc>
          <w:tcPr>
            <w:tcW w:w="1393" w:type="dxa"/>
          </w:tcPr>
          <w:p w14:paraId="429C7993" w14:textId="0DEB8D0D"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C1</w:t>
            </w:r>
          </w:p>
        </w:tc>
        <w:tc>
          <w:tcPr>
            <w:tcW w:w="2268" w:type="dxa"/>
          </w:tcPr>
          <w:p w14:paraId="07F0D6D8" w14:textId="45F96F40"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5%</w:t>
            </w:r>
          </w:p>
        </w:tc>
      </w:tr>
      <w:tr w:rsidR="00BC435B" w:rsidRPr="00BC435B" w14:paraId="2F4655B0" w14:textId="77777777" w:rsidTr="00D313B5">
        <w:tc>
          <w:tcPr>
            <w:tcW w:w="1559" w:type="dxa"/>
          </w:tcPr>
          <w:p w14:paraId="608DD8AD" w14:textId="17CEC8F3"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C2</w:t>
            </w:r>
          </w:p>
        </w:tc>
        <w:tc>
          <w:tcPr>
            <w:tcW w:w="2151" w:type="dxa"/>
          </w:tcPr>
          <w:p w14:paraId="3CBE5C6F" w14:textId="1AD0CB18"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20%</w:t>
            </w:r>
          </w:p>
        </w:tc>
        <w:tc>
          <w:tcPr>
            <w:tcW w:w="1393" w:type="dxa"/>
          </w:tcPr>
          <w:p w14:paraId="6DECE444" w14:textId="208EE4BF"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C2</w:t>
            </w:r>
          </w:p>
        </w:tc>
        <w:tc>
          <w:tcPr>
            <w:tcW w:w="2268" w:type="dxa"/>
          </w:tcPr>
          <w:p w14:paraId="33FDEBA8" w14:textId="2EDCC2A2"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10%</w:t>
            </w:r>
          </w:p>
        </w:tc>
      </w:tr>
      <w:tr w:rsidR="00BC435B" w:rsidRPr="00BC435B" w14:paraId="7ED6DF98" w14:textId="77777777" w:rsidTr="00D313B5">
        <w:tc>
          <w:tcPr>
            <w:tcW w:w="1559" w:type="dxa"/>
          </w:tcPr>
          <w:p w14:paraId="6187A253" w14:textId="5D713F52"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D1</w:t>
            </w:r>
          </w:p>
        </w:tc>
        <w:tc>
          <w:tcPr>
            <w:tcW w:w="2151" w:type="dxa"/>
          </w:tcPr>
          <w:p w14:paraId="2B6B2FD5" w14:textId="570C16F5"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40%</w:t>
            </w:r>
          </w:p>
        </w:tc>
        <w:tc>
          <w:tcPr>
            <w:tcW w:w="1393" w:type="dxa"/>
          </w:tcPr>
          <w:p w14:paraId="4A16C483" w14:textId="24EA2FA2"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D1</w:t>
            </w:r>
          </w:p>
        </w:tc>
        <w:tc>
          <w:tcPr>
            <w:tcW w:w="2268" w:type="dxa"/>
          </w:tcPr>
          <w:p w14:paraId="667DB007" w14:textId="7DC7576B"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20%</w:t>
            </w:r>
          </w:p>
        </w:tc>
      </w:tr>
      <w:tr w:rsidR="00BC435B" w:rsidRPr="00BC435B" w14:paraId="74BADB6C" w14:textId="77777777" w:rsidTr="00D313B5">
        <w:tc>
          <w:tcPr>
            <w:tcW w:w="1559" w:type="dxa"/>
          </w:tcPr>
          <w:p w14:paraId="144CCF5F" w14:textId="2C27BAA8"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D2</w:t>
            </w:r>
          </w:p>
        </w:tc>
        <w:tc>
          <w:tcPr>
            <w:tcW w:w="2151" w:type="dxa"/>
          </w:tcPr>
          <w:p w14:paraId="61BC1A72" w14:textId="05D99A89"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60%</w:t>
            </w:r>
          </w:p>
        </w:tc>
        <w:tc>
          <w:tcPr>
            <w:tcW w:w="1393" w:type="dxa"/>
          </w:tcPr>
          <w:p w14:paraId="084F6454" w14:textId="47320ED3"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D2</w:t>
            </w:r>
          </w:p>
        </w:tc>
        <w:tc>
          <w:tcPr>
            <w:tcW w:w="2268" w:type="dxa"/>
          </w:tcPr>
          <w:p w14:paraId="68C8A6FB" w14:textId="00B5E893" w:rsidR="007B6F19" w:rsidRPr="00BC435B" w:rsidRDefault="009048DD"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3</w:t>
            </w:r>
            <w:r w:rsidR="007B6F19" w:rsidRPr="00BC435B">
              <w:rPr>
                <w:rFonts w:ascii="Museo Sans 300" w:hAnsi="Museo Sans 300" w:cs="Arial"/>
                <w:sz w:val="20"/>
              </w:rPr>
              <w:t>0%</w:t>
            </w:r>
          </w:p>
        </w:tc>
      </w:tr>
      <w:tr w:rsidR="00BC435B" w:rsidRPr="00BC435B" w14:paraId="19C538CA" w14:textId="77777777" w:rsidTr="00D313B5">
        <w:tc>
          <w:tcPr>
            <w:tcW w:w="1559" w:type="dxa"/>
            <w:vMerge w:val="restart"/>
            <w:vAlign w:val="center"/>
          </w:tcPr>
          <w:p w14:paraId="3F80C22F" w14:textId="16BC25B7"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E</w:t>
            </w:r>
          </w:p>
        </w:tc>
        <w:tc>
          <w:tcPr>
            <w:tcW w:w="2151" w:type="dxa"/>
            <w:vMerge w:val="restart"/>
            <w:vAlign w:val="center"/>
          </w:tcPr>
          <w:p w14:paraId="49A659F8" w14:textId="5C1EEA47"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100%</w:t>
            </w:r>
          </w:p>
        </w:tc>
        <w:tc>
          <w:tcPr>
            <w:tcW w:w="1393" w:type="dxa"/>
          </w:tcPr>
          <w:p w14:paraId="0DD65138" w14:textId="666F9E99"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E1</w:t>
            </w:r>
          </w:p>
        </w:tc>
        <w:tc>
          <w:tcPr>
            <w:tcW w:w="2268" w:type="dxa"/>
          </w:tcPr>
          <w:p w14:paraId="71F687D0" w14:textId="31D13543" w:rsidR="007B6F19" w:rsidRPr="00BC435B" w:rsidRDefault="00A73BA7"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40%</w:t>
            </w:r>
          </w:p>
        </w:tc>
      </w:tr>
      <w:tr w:rsidR="00BC435B" w:rsidRPr="00BC435B" w14:paraId="3A6D359E" w14:textId="77777777" w:rsidTr="00D313B5">
        <w:tc>
          <w:tcPr>
            <w:tcW w:w="1559" w:type="dxa"/>
            <w:vMerge/>
          </w:tcPr>
          <w:p w14:paraId="3E206B89" w14:textId="42998626" w:rsidR="007B6F19" w:rsidRPr="00BC435B" w:rsidRDefault="007B6F19" w:rsidP="007B6F19">
            <w:pPr>
              <w:widowControl w:val="0"/>
              <w:tabs>
                <w:tab w:val="left" w:pos="851"/>
              </w:tabs>
              <w:spacing w:after="120"/>
              <w:jc w:val="center"/>
              <w:outlineLvl w:val="0"/>
              <w:rPr>
                <w:rFonts w:ascii="Museo Sans 300" w:hAnsi="Museo Sans 300" w:cs="Arial"/>
                <w:sz w:val="20"/>
              </w:rPr>
            </w:pPr>
          </w:p>
        </w:tc>
        <w:tc>
          <w:tcPr>
            <w:tcW w:w="2151" w:type="dxa"/>
            <w:vMerge/>
            <w:vAlign w:val="center"/>
          </w:tcPr>
          <w:p w14:paraId="7CCA2B8D" w14:textId="77777777" w:rsidR="007B6F19" w:rsidRPr="00BC435B" w:rsidRDefault="007B6F19" w:rsidP="007B6F19">
            <w:pPr>
              <w:widowControl w:val="0"/>
              <w:tabs>
                <w:tab w:val="left" w:pos="851"/>
              </w:tabs>
              <w:spacing w:after="120"/>
              <w:jc w:val="center"/>
              <w:outlineLvl w:val="0"/>
              <w:rPr>
                <w:rFonts w:ascii="Museo Sans 300" w:hAnsi="Museo Sans 300" w:cs="Arial"/>
                <w:sz w:val="20"/>
              </w:rPr>
            </w:pPr>
          </w:p>
        </w:tc>
        <w:tc>
          <w:tcPr>
            <w:tcW w:w="1393" w:type="dxa"/>
          </w:tcPr>
          <w:p w14:paraId="72F5B6AE" w14:textId="63244DA3"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E2</w:t>
            </w:r>
          </w:p>
        </w:tc>
        <w:tc>
          <w:tcPr>
            <w:tcW w:w="2268" w:type="dxa"/>
          </w:tcPr>
          <w:p w14:paraId="576E3828" w14:textId="2F4101F2" w:rsidR="007B6F19" w:rsidRPr="00BC435B" w:rsidRDefault="00A73BA7"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60%</w:t>
            </w:r>
          </w:p>
        </w:tc>
      </w:tr>
      <w:tr w:rsidR="007B6F19" w:rsidRPr="00BC435B" w14:paraId="6F858C25" w14:textId="77777777" w:rsidTr="00D313B5">
        <w:tc>
          <w:tcPr>
            <w:tcW w:w="1559" w:type="dxa"/>
            <w:vMerge/>
          </w:tcPr>
          <w:p w14:paraId="0AAEB522" w14:textId="26D803D2" w:rsidR="007B6F19" w:rsidRPr="00BC435B" w:rsidRDefault="007B6F19" w:rsidP="007B6F19">
            <w:pPr>
              <w:widowControl w:val="0"/>
              <w:tabs>
                <w:tab w:val="left" w:pos="851"/>
              </w:tabs>
              <w:spacing w:after="120"/>
              <w:jc w:val="center"/>
              <w:outlineLvl w:val="0"/>
              <w:rPr>
                <w:rFonts w:ascii="Museo Sans 300" w:hAnsi="Museo Sans 300" w:cs="Arial"/>
                <w:sz w:val="20"/>
              </w:rPr>
            </w:pPr>
          </w:p>
        </w:tc>
        <w:tc>
          <w:tcPr>
            <w:tcW w:w="2151" w:type="dxa"/>
            <w:vMerge/>
            <w:vAlign w:val="center"/>
          </w:tcPr>
          <w:p w14:paraId="6B679ECF" w14:textId="77777777" w:rsidR="007B6F19" w:rsidRPr="00BC435B" w:rsidRDefault="007B6F19" w:rsidP="007B6F19">
            <w:pPr>
              <w:widowControl w:val="0"/>
              <w:tabs>
                <w:tab w:val="left" w:pos="851"/>
              </w:tabs>
              <w:spacing w:after="120"/>
              <w:jc w:val="center"/>
              <w:outlineLvl w:val="0"/>
              <w:rPr>
                <w:rFonts w:ascii="Museo Sans 300" w:hAnsi="Museo Sans 300" w:cs="Arial"/>
                <w:sz w:val="20"/>
              </w:rPr>
            </w:pPr>
          </w:p>
        </w:tc>
        <w:tc>
          <w:tcPr>
            <w:tcW w:w="1393" w:type="dxa"/>
          </w:tcPr>
          <w:p w14:paraId="014453A7" w14:textId="02C3624D" w:rsidR="007B6F19" w:rsidRPr="00BC435B" w:rsidRDefault="007B6F19"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E3</w:t>
            </w:r>
          </w:p>
        </w:tc>
        <w:tc>
          <w:tcPr>
            <w:tcW w:w="2268" w:type="dxa"/>
          </w:tcPr>
          <w:p w14:paraId="3549E93D" w14:textId="147D2F9A" w:rsidR="007B6F19" w:rsidRPr="00BC435B" w:rsidRDefault="00A73BA7" w:rsidP="007B6F19">
            <w:pPr>
              <w:widowControl w:val="0"/>
              <w:tabs>
                <w:tab w:val="left" w:pos="851"/>
              </w:tabs>
              <w:spacing w:after="120"/>
              <w:jc w:val="center"/>
              <w:outlineLvl w:val="0"/>
              <w:rPr>
                <w:rFonts w:ascii="Museo Sans 300" w:hAnsi="Museo Sans 300" w:cs="Arial"/>
                <w:sz w:val="20"/>
              </w:rPr>
            </w:pPr>
            <w:r w:rsidRPr="00BC435B">
              <w:rPr>
                <w:rFonts w:ascii="Museo Sans 300" w:hAnsi="Museo Sans 300" w:cs="Arial"/>
                <w:sz w:val="20"/>
              </w:rPr>
              <w:t>100%</w:t>
            </w:r>
          </w:p>
        </w:tc>
      </w:tr>
    </w:tbl>
    <w:p w14:paraId="18FB4078" w14:textId="302D888D" w:rsidR="009A231B" w:rsidRPr="00BC435B" w:rsidRDefault="009A231B" w:rsidP="002F4528">
      <w:pPr>
        <w:widowControl w:val="0"/>
        <w:tabs>
          <w:tab w:val="left" w:pos="851"/>
        </w:tabs>
        <w:jc w:val="both"/>
        <w:outlineLvl w:val="0"/>
        <w:rPr>
          <w:rFonts w:ascii="Museo Sans 300" w:hAnsi="Museo Sans 300" w:cs="Arial"/>
          <w:sz w:val="22"/>
          <w:szCs w:val="22"/>
        </w:rPr>
      </w:pPr>
    </w:p>
    <w:p w14:paraId="5DDC65D5" w14:textId="75BDBBF1" w:rsidR="0093707E" w:rsidRPr="00697CAB" w:rsidRDefault="0093707E" w:rsidP="0093707E">
      <w:pPr>
        <w:widowControl w:val="0"/>
        <w:tabs>
          <w:tab w:val="left" w:pos="851"/>
        </w:tabs>
        <w:jc w:val="both"/>
        <w:outlineLvl w:val="0"/>
        <w:rPr>
          <w:rStyle w:val="normaltextrun"/>
          <w:rFonts w:ascii="Museo Sans 300" w:hAnsi="Museo Sans 300" w:cs="Segoe UI"/>
          <w:sz w:val="22"/>
          <w:szCs w:val="22"/>
          <w:lang w:val="es-ES"/>
        </w:rPr>
      </w:pPr>
      <w:r w:rsidRPr="00697CAB">
        <w:rPr>
          <w:rStyle w:val="normaltextrun"/>
          <w:rFonts w:ascii="Museo Sans 300" w:hAnsi="Museo Sans 300" w:cs="Segoe UI"/>
          <w:sz w:val="22"/>
          <w:szCs w:val="22"/>
          <w:lang w:val="es-ES"/>
        </w:rPr>
        <w:t>Los porcentajes establecidos en el cuadro No.</w:t>
      </w:r>
      <w:r w:rsidR="00F1108F" w:rsidRPr="00697CAB">
        <w:rPr>
          <w:rStyle w:val="normaltextrun"/>
          <w:rFonts w:ascii="Museo Sans 300" w:hAnsi="Museo Sans 300" w:cs="Segoe UI"/>
          <w:sz w:val="22"/>
          <w:szCs w:val="22"/>
          <w:lang w:val="es-ES"/>
        </w:rPr>
        <w:t xml:space="preserve"> </w:t>
      </w:r>
      <w:r w:rsidRPr="00697CAB">
        <w:rPr>
          <w:rStyle w:val="normaltextrun"/>
          <w:rFonts w:ascii="Museo Sans 300" w:hAnsi="Museo Sans 300" w:cs="Segoe UI"/>
          <w:sz w:val="22"/>
          <w:szCs w:val="22"/>
          <w:lang w:val="es-ES"/>
        </w:rPr>
        <w:t xml:space="preserve">2 anterior no limitan que la entidad pueda constituir </w:t>
      </w:r>
      <w:r w:rsidR="009E3D49" w:rsidRPr="00697CAB">
        <w:rPr>
          <w:rStyle w:val="normaltextrun"/>
          <w:rFonts w:ascii="Museo Sans 300" w:hAnsi="Museo Sans 300" w:cs="Segoe UI"/>
          <w:sz w:val="22"/>
          <w:szCs w:val="22"/>
          <w:lang w:val="es-ES"/>
        </w:rPr>
        <w:t>reservas de saneamiento</w:t>
      </w:r>
      <w:r w:rsidRPr="00697CAB">
        <w:rPr>
          <w:rStyle w:val="normaltextrun"/>
          <w:rFonts w:ascii="Museo Sans 300" w:hAnsi="Museo Sans 300" w:cs="Segoe UI"/>
          <w:sz w:val="22"/>
          <w:szCs w:val="22"/>
          <w:lang w:val="es-ES"/>
        </w:rPr>
        <w:t xml:space="preserve"> de manera voluntaria.</w:t>
      </w:r>
    </w:p>
    <w:p w14:paraId="15E429D6" w14:textId="2713E676" w:rsidR="00890F19" w:rsidRDefault="00890F19" w:rsidP="0093707E">
      <w:pPr>
        <w:widowControl w:val="0"/>
        <w:tabs>
          <w:tab w:val="left" w:pos="851"/>
        </w:tabs>
        <w:jc w:val="both"/>
        <w:outlineLvl w:val="0"/>
        <w:rPr>
          <w:rFonts w:ascii="Museo Sans 300" w:hAnsi="Museo Sans 300" w:cs="Arial"/>
          <w:sz w:val="22"/>
          <w:szCs w:val="22"/>
        </w:rPr>
      </w:pPr>
    </w:p>
    <w:p w14:paraId="417D0AA5" w14:textId="77777777" w:rsidR="00BC435B" w:rsidRPr="00BC435B" w:rsidRDefault="00BC435B" w:rsidP="0093707E">
      <w:pPr>
        <w:widowControl w:val="0"/>
        <w:tabs>
          <w:tab w:val="left" w:pos="851"/>
        </w:tabs>
        <w:jc w:val="both"/>
        <w:outlineLvl w:val="0"/>
        <w:rPr>
          <w:rFonts w:ascii="Museo Sans 300" w:hAnsi="Museo Sans 300" w:cs="Arial"/>
          <w:sz w:val="22"/>
          <w:szCs w:val="22"/>
        </w:rPr>
      </w:pPr>
    </w:p>
    <w:p w14:paraId="29866BC0" w14:textId="20D40073" w:rsidR="00A57B14" w:rsidRPr="00BC435B" w:rsidRDefault="00A57B14" w:rsidP="00A57B14">
      <w:pPr>
        <w:pStyle w:val="Textoindependiente21"/>
        <w:jc w:val="both"/>
        <w:rPr>
          <w:rFonts w:ascii="Museo Sans 300" w:hAnsi="Museo Sans 300" w:cs="Arial"/>
          <w:b/>
          <w:bCs/>
          <w:szCs w:val="22"/>
        </w:rPr>
      </w:pPr>
      <w:r w:rsidRPr="00BC435B">
        <w:rPr>
          <w:rFonts w:ascii="Museo Sans 300" w:hAnsi="Museo Sans 300" w:cs="Arial"/>
          <w:b/>
          <w:bCs/>
          <w:szCs w:val="22"/>
        </w:rPr>
        <w:t>Reestructuraciones y refinanciamientos de deudas</w:t>
      </w:r>
    </w:p>
    <w:p w14:paraId="24E07F31" w14:textId="397D79AA" w:rsidR="00A57B14" w:rsidRPr="00BC435B" w:rsidRDefault="00A57B14" w:rsidP="00B5570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Se entenderá por prórroga la prolongación del plazo de pago de una obligación, sin que se emita un nuevo documento contractual y sin que exista cambio de la referencia del crédito.</w:t>
      </w:r>
    </w:p>
    <w:p w14:paraId="537C377E" w14:textId="77777777" w:rsidR="00A57B14" w:rsidRPr="00BC435B" w:rsidRDefault="00A57B14" w:rsidP="00A57B14">
      <w:pPr>
        <w:jc w:val="both"/>
        <w:rPr>
          <w:rFonts w:ascii="Museo Sans 300" w:hAnsi="Museo Sans 300" w:cs="Arial"/>
          <w:sz w:val="22"/>
          <w:szCs w:val="22"/>
        </w:rPr>
      </w:pPr>
    </w:p>
    <w:p w14:paraId="5F69BB8E" w14:textId="77777777" w:rsidR="00A57B14" w:rsidRPr="00BC435B" w:rsidRDefault="00A57B14" w:rsidP="00A57B14">
      <w:pPr>
        <w:jc w:val="both"/>
        <w:rPr>
          <w:rFonts w:ascii="Museo Sans 300" w:hAnsi="Museo Sans 300"/>
          <w:b/>
          <w:sz w:val="22"/>
          <w:szCs w:val="22"/>
          <w:lang w:eastAsia="es-SV"/>
        </w:rPr>
      </w:pPr>
      <w:r w:rsidRPr="00BC435B">
        <w:rPr>
          <w:rFonts w:ascii="Museo Sans 300" w:hAnsi="Museo Sans 300" w:cs="Arial"/>
          <w:sz w:val="22"/>
          <w:szCs w:val="22"/>
        </w:rPr>
        <w:t>Se entenderá por crédito reprogramado la modificación en las condiciones de amortización del crédito original pudiendo o no incluir modificación del plazo, sin que se emita un nuevo documento y sin que haya cambio en la referencia del crédito.</w:t>
      </w:r>
    </w:p>
    <w:p w14:paraId="764D2E2B" w14:textId="77777777" w:rsidR="00A57B14" w:rsidRPr="00BC435B" w:rsidRDefault="00A57B14" w:rsidP="00A57B14">
      <w:pPr>
        <w:ind w:left="360"/>
        <w:jc w:val="both"/>
        <w:rPr>
          <w:rFonts w:ascii="Museo Sans 300" w:hAnsi="Museo Sans 300" w:cs="Arial"/>
          <w:b/>
          <w:sz w:val="22"/>
          <w:szCs w:val="22"/>
        </w:rPr>
      </w:pPr>
    </w:p>
    <w:p w14:paraId="09F123EE" w14:textId="2553C39E" w:rsidR="00A57B14" w:rsidRPr="00BC435B" w:rsidRDefault="00A57B14" w:rsidP="00A57B14">
      <w:pPr>
        <w:jc w:val="both"/>
        <w:rPr>
          <w:rFonts w:ascii="Museo Sans 300" w:hAnsi="Museo Sans 300" w:cs="Arial"/>
          <w:sz w:val="22"/>
          <w:szCs w:val="22"/>
          <w:lang w:val="es-SV"/>
        </w:rPr>
      </w:pPr>
      <w:r w:rsidRPr="00BC435B">
        <w:rPr>
          <w:rFonts w:ascii="Museo Sans 300" w:hAnsi="Museo Sans 300" w:cs="Arial"/>
          <w:sz w:val="22"/>
          <w:szCs w:val="22"/>
          <w:lang w:val="es-SV"/>
        </w:rPr>
        <w:t>Los créditos que hayan sido prorrogados, reprogramados, o que hayan sido objeto de cualquier otro arreglo jurídico o financiero que modifique las condiciones originalmente pactadas, serán denominados créditos reestructurados</w:t>
      </w:r>
      <w:r w:rsidR="003C1B0E" w:rsidRPr="00BC435B">
        <w:rPr>
          <w:rFonts w:ascii="Museo Sans 300" w:hAnsi="Museo Sans 300" w:cs="Arial"/>
          <w:sz w:val="22"/>
          <w:szCs w:val="22"/>
          <w:lang w:val="es-SV"/>
        </w:rPr>
        <w:t>.</w:t>
      </w:r>
    </w:p>
    <w:p w14:paraId="19845433" w14:textId="77777777" w:rsidR="003C1B0E" w:rsidRPr="00BC435B" w:rsidRDefault="003C1B0E" w:rsidP="00A57B14">
      <w:pPr>
        <w:jc w:val="both"/>
        <w:rPr>
          <w:rFonts w:ascii="Museo Sans 300" w:hAnsi="Museo Sans 300" w:cs="Arial"/>
          <w:b/>
          <w:sz w:val="22"/>
          <w:szCs w:val="22"/>
        </w:rPr>
      </w:pPr>
    </w:p>
    <w:p w14:paraId="02FC2221" w14:textId="77777777" w:rsidR="00A57B14" w:rsidRPr="00BC435B" w:rsidRDefault="00A57B14" w:rsidP="00A57B14">
      <w:pPr>
        <w:widowControl w:val="0"/>
        <w:tabs>
          <w:tab w:val="left" w:pos="851"/>
        </w:tabs>
        <w:jc w:val="both"/>
        <w:outlineLvl w:val="0"/>
        <w:rPr>
          <w:rFonts w:ascii="Museo Sans 300" w:eastAsia="Arial Narrow" w:hAnsi="Museo Sans 300" w:cs="Arial Narrow"/>
          <w:sz w:val="22"/>
          <w:szCs w:val="22"/>
        </w:rPr>
      </w:pPr>
      <w:r w:rsidRPr="00BC435B">
        <w:rPr>
          <w:rFonts w:ascii="Museo Sans 300" w:hAnsi="Museo Sans 300" w:cs="Arial"/>
          <w:sz w:val="22"/>
          <w:szCs w:val="22"/>
          <w:lang w:val="es-SV"/>
        </w:rPr>
        <w:t>Se exceptúa de los conceptos anteriores, aquellas modificaciones que por condiciones macroeconómicas y no por problemas atribuibles al deudor, la entidad ajuste la tasa de interés. Como consecuencia de lo anterior, la entidad podrá modificar el plazo del crédito para mantener el monto de la cuota.</w:t>
      </w:r>
    </w:p>
    <w:p w14:paraId="68AEFA11" w14:textId="77777777" w:rsidR="00A57B14" w:rsidRPr="00BC435B" w:rsidRDefault="00A57B14" w:rsidP="00A57B14">
      <w:pPr>
        <w:widowControl w:val="0"/>
        <w:tabs>
          <w:tab w:val="left" w:pos="851"/>
        </w:tabs>
        <w:ind w:left="360"/>
        <w:jc w:val="both"/>
        <w:outlineLvl w:val="0"/>
        <w:rPr>
          <w:rFonts w:ascii="Museo Sans 300" w:hAnsi="Museo Sans 300" w:cs="Arial"/>
          <w:b/>
          <w:bCs/>
          <w:sz w:val="22"/>
          <w:szCs w:val="22"/>
        </w:rPr>
      </w:pPr>
    </w:p>
    <w:p w14:paraId="1BBC5EFB" w14:textId="049EED2A" w:rsidR="00A57B14" w:rsidRPr="00BC435B" w:rsidRDefault="00331B4C" w:rsidP="00B55709">
      <w:pPr>
        <w:pStyle w:val="Prrafodelista"/>
        <w:widowControl w:val="0"/>
        <w:numPr>
          <w:ilvl w:val="0"/>
          <w:numId w:val="13"/>
        </w:numPr>
        <w:tabs>
          <w:tab w:val="left" w:pos="851"/>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lang w:val="es-SV"/>
        </w:rPr>
        <w:t xml:space="preserve"> </w:t>
      </w:r>
      <w:r w:rsidR="00A57B14" w:rsidRPr="00BC435B">
        <w:rPr>
          <w:rFonts w:ascii="Museo Sans 300" w:hAnsi="Museo Sans 300" w:cs="Arial"/>
          <w:sz w:val="22"/>
          <w:szCs w:val="22"/>
          <w:lang w:val="es-SV"/>
        </w:rPr>
        <w:t>Se entenderá como crédito refinanciado, aquel crédito otorgado que cancela total o parcialmente otros créditos con problemas de mora o de capacidad de pago y que cambian las condiciones de los créditos anteriores.</w:t>
      </w:r>
    </w:p>
    <w:p w14:paraId="5FFD266B" w14:textId="0DB7BFA0" w:rsidR="003C1B0E" w:rsidRPr="00BC435B" w:rsidRDefault="003C1B0E" w:rsidP="003C1B0E">
      <w:pPr>
        <w:pStyle w:val="Prrafodelista"/>
        <w:widowControl w:val="0"/>
        <w:tabs>
          <w:tab w:val="left" w:pos="851"/>
        </w:tabs>
        <w:ind w:left="0"/>
        <w:jc w:val="both"/>
        <w:outlineLvl w:val="0"/>
        <w:rPr>
          <w:rFonts w:ascii="Museo Sans 300" w:hAnsi="Museo Sans 300" w:cs="Arial"/>
          <w:sz w:val="22"/>
          <w:szCs w:val="22"/>
          <w:lang w:val="es-SV"/>
        </w:rPr>
      </w:pPr>
    </w:p>
    <w:p w14:paraId="24947FE1" w14:textId="738FF7B1" w:rsidR="00A57B14" w:rsidRPr="00BC435B" w:rsidRDefault="00A57B14" w:rsidP="00A57B14">
      <w:pPr>
        <w:widowControl w:val="0"/>
        <w:tabs>
          <w:tab w:val="left" w:pos="851"/>
        </w:tabs>
        <w:jc w:val="both"/>
        <w:outlineLvl w:val="0"/>
        <w:rPr>
          <w:rFonts w:ascii="Museo Sans 300" w:hAnsi="Museo Sans 300" w:cs="Arial"/>
          <w:sz w:val="22"/>
          <w:szCs w:val="22"/>
        </w:rPr>
      </w:pPr>
      <w:r w:rsidRPr="00BC435B">
        <w:rPr>
          <w:rFonts w:ascii="Museo Sans 300" w:hAnsi="Museo Sans 300" w:cs="Arial"/>
          <w:sz w:val="22"/>
          <w:szCs w:val="22"/>
          <w:lang w:val="es-SV"/>
        </w:rPr>
        <w:t xml:space="preserve">Los créditos con destino económico agropecuario cuyas condiciones originalmente pactadas sean modificadas por factores coyunturales exógenos al deudor que afecten en forma sistémica a dicho sector, tales como condiciones climáticas, entre otros, </w:t>
      </w:r>
      <w:bookmarkStart w:id="3" w:name="_Hlk58577211"/>
      <w:r w:rsidRPr="00BC435B">
        <w:rPr>
          <w:rFonts w:ascii="Museo Sans 300" w:hAnsi="Museo Sans 300" w:cs="Arial"/>
          <w:sz w:val="22"/>
          <w:szCs w:val="22"/>
          <w:lang w:val="es-SV"/>
        </w:rPr>
        <w:t>de acuerdo con lo establecido en su política interna</w:t>
      </w:r>
      <w:bookmarkEnd w:id="3"/>
      <w:r w:rsidRPr="00BC435B">
        <w:rPr>
          <w:rFonts w:ascii="Museo Sans 300" w:hAnsi="Museo Sans 300" w:cs="Arial"/>
          <w:sz w:val="22"/>
          <w:szCs w:val="22"/>
          <w:lang w:val="es-SV"/>
        </w:rPr>
        <w:t>, podrán mantener su categoría de riesgo, durante el período que dure dicha coyuntura.</w:t>
      </w:r>
    </w:p>
    <w:p w14:paraId="6FFA9328" w14:textId="77777777" w:rsidR="00A57B14" w:rsidRPr="00BC435B" w:rsidRDefault="00A57B14" w:rsidP="00A57B14">
      <w:pPr>
        <w:pStyle w:val="Textoindependiente21"/>
        <w:ind w:left="360"/>
        <w:jc w:val="center"/>
        <w:rPr>
          <w:rFonts w:ascii="Museo Sans 300" w:hAnsi="Museo Sans 300" w:cs="Arial"/>
          <w:b/>
          <w:szCs w:val="22"/>
        </w:rPr>
      </w:pPr>
    </w:p>
    <w:p w14:paraId="7AEC5D1D" w14:textId="6BBE23AB"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b/>
          <w:sz w:val="22"/>
          <w:szCs w:val="22"/>
        </w:rPr>
      </w:pPr>
      <w:r w:rsidRPr="00BC435B">
        <w:rPr>
          <w:rFonts w:ascii="Museo Sans 300" w:hAnsi="Museo Sans 300" w:cs="Arial"/>
          <w:sz w:val="22"/>
          <w:szCs w:val="22"/>
          <w:lang w:val="es-SV"/>
        </w:rPr>
        <w:t>Los deudores cuyos créditos originales sean reestructurados o refinanciados, conservarán su categoría de riesgo</w:t>
      </w:r>
      <w:r w:rsidRPr="00BC435B">
        <w:rPr>
          <w:rFonts w:ascii="Museo Sans 300" w:hAnsi="Museo Sans 300" w:cs="Arial"/>
          <w:b/>
          <w:sz w:val="22"/>
          <w:szCs w:val="22"/>
          <w:lang w:val="es-SV"/>
        </w:rPr>
        <w:t xml:space="preserve"> </w:t>
      </w:r>
      <w:r w:rsidRPr="00BC435B">
        <w:rPr>
          <w:rFonts w:ascii="Museo Sans 300" w:hAnsi="Museo Sans 300" w:cs="Arial"/>
          <w:bCs/>
          <w:sz w:val="22"/>
          <w:szCs w:val="22"/>
          <w:lang w:val="es-SV"/>
        </w:rPr>
        <w:t xml:space="preserve">conforme a los criterios definidos en el Anexo </w:t>
      </w:r>
      <w:r w:rsidR="00291375" w:rsidRPr="00BC435B">
        <w:rPr>
          <w:rFonts w:ascii="Museo Sans 300" w:hAnsi="Museo Sans 300" w:cs="Arial"/>
          <w:bCs/>
          <w:sz w:val="22"/>
          <w:szCs w:val="22"/>
          <w:lang w:val="es-SV"/>
        </w:rPr>
        <w:t xml:space="preserve">No. </w:t>
      </w:r>
      <w:r w:rsidRPr="00BC435B">
        <w:rPr>
          <w:rFonts w:ascii="Museo Sans 300" w:hAnsi="Museo Sans 300" w:cs="Arial"/>
          <w:bCs/>
          <w:sz w:val="22"/>
          <w:szCs w:val="22"/>
          <w:lang w:val="es-SV"/>
        </w:rPr>
        <w:t>1</w:t>
      </w:r>
      <w:r w:rsidR="00DD1701" w:rsidRPr="00BC435B">
        <w:rPr>
          <w:rFonts w:ascii="Museo Sans 300" w:hAnsi="Museo Sans 300" w:cs="Arial"/>
          <w:bCs/>
          <w:sz w:val="22"/>
          <w:szCs w:val="22"/>
          <w:lang w:val="es-SV"/>
        </w:rPr>
        <w:t xml:space="preserve"> de las presentes Normas,</w:t>
      </w:r>
      <w:r w:rsidRPr="00BC435B">
        <w:rPr>
          <w:rFonts w:ascii="Museo Sans 300" w:hAnsi="Museo Sans 300" w:cs="Arial"/>
          <w:bCs/>
          <w:sz w:val="22"/>
          <w:szCs w:val="22"/>
          <w:lang w:val="es-SV"/>
        </w:rPr>
        <w:t xml:space="preserve"> siempre y cuando e</w:t>
      </w:r>
      <w:r w:rsidRPr="00BC435B">
        <w:rPr>
          <w:rFonts w:ascii="Museo Sans 300" w:hAnsi="Museo Sans 300" w:cs="Arial"/>
          <w:sz w:val="22"/>
          <w:szCs w:val="22"/>
          <w:lang w:val="es-SV"/>
        </w:rPr>
        <w:t>l deudor satisfaga por sus propios medios, antes de la reestructuración o refinanciamiento, la totalidad de los intereses adeudados a la fecha de la transacción, sin que estos últimos hayan sido producto de nuevo financiamiento, directo o indirecto.</w:t>
      </w:r>
    </w:p>
    <w:p w14:paraId="58BD1DD7" w14:textId="77777777" w:rsidR="00A57B14" w:rsidRPr="00BC435B" w:rsidRDefault="00A57B14" w:rsidP="00A57B14">
      <w:pPr>
        <w:pStyle w:val="Textoindependiente21"/>
        <w:ind w:left="360"/>
        <w:jc w:val="center"/>
        <w:rPr>
          <w:rFonts w:ascii="Museo Sans 300" w:hAnsi="Museo Sans 300" w:cs="Arial"/>
          <w:b/>
          <w:szCs w:val="22"/>
        </w:rPr>
      </w:pPr>
    </w:p>
    <w:p w14:paraId="6A2EA821" w14:textId="786B403E" w:rsidR="00A57B14" w:rsidRPr="00BC435B" w:rsidRDefault="00A57B14" w:rsidP="00A57B14">
      <w:pPr>
        <w:pStyle w:val="Textoindependiente21"/>
        <w:jc w:val="both"/>
        <w:rPr>
          <w:rFonts w:ascii="Museo Sans 300" w:hAnsi="Museo Sans 300" w:cs="Arial"/>
          <w:b/>
          <w:szCs w:val="22"/>
        </w:rPr>
      </w:pPr>
      <w:r w:rsidRPr="00BC435B">
        <w:rPr>
          <w:rFonts w:ascii="Museo Sans 300" w:hAnsi="Museo Sans 300" w:cs="Arial"/>
          <w:szCs w:val="22"/>
          <w:lang w:val="es-SV"/>
        </w:rPr>
        <w:t>Los deudores con créditos reestructurados o refinanciados que no cumplan la condición anterior serán clasificados en la categoría C2 o una categoría de mayor riesgo, de conformidad a los síntomas que presente</w:t>
      </w:r>
      <w:r w:rsidR="00DD1701" w:rsidRPr="00BC435B">
        <w:rPr>
          <w:rFonts w:ascii="Museo Sans 300" w:hAnsi="Museo Sans 300" w:cs="Arial"/>
          <w:szCs w:val="22"/>
          <w:lang w:val="es-SV"/>
        </w:rPr>
        <w:t>.</w:t>
      </w:r>
    </w:p>
    <w:p w14:paraId="1AF4F0D4" w14:textId="77777777" w:rsidR="00A57B14" w:rsidRPr="00BC435B" w:rsidRDefault="00A57B14" w:rsidP="00A57B14">
      <w:pPr>
        <w:pStyle w:val="Textoindependiente21"/>
        <w:ind w:left="360"/>
        <w:jc w:val="center"/>
        <w:rPr>
          <w:rFonts w:ascii="Museo Sans 300" w:hAnsi="Museo Sans 300" w:cs="Arial"/>
          <w:b/>
          <w:szCs w:val="22"/>
        </w:rPr>
      </w:pPr>
    </w:p>
    <w:p w14:paraId="41C7ABA3" w14:textId="4E868333" w:rsidR="00A57B14" w:rsidRPr="00BC435B" w:rsidRDefault="00A57B14" w:rsidP="00A57B14">
      <w:pPr>
        <w:pStyle w:val="Textoindependiente21"/>
        <w:jc w:val="both"/>
        <w:rPr>
          <w:rFonts w:ascii="Museo Sans 300" w:hAnsi="Museo Sans 300" w:cs="Arial"/>
          <w:b/>
          <w:szCs w:val="22"/>
        </w:rPr>
      </w:pPr>
      <w:r w:rsidRPr="00BC435B">
        <w:rPr>
          <w:rFonts w:ascii="Museo Sans 300" w:hAnsi="Museo Sans 300" w:cs="Arial"/>
          <w:szCs w:val="22"/>
          <w:lang w:val="es-SV"/>
        </w:rPr>
        <w:t xml:space="preserve">Se eximen de las disposiciones establecidas en los incisos anteriores del presente artículo a los deudores del sector empresa, quienes deberán ser clasificados </w:t>
      </w:r>
      <w:r w:rsidR="004A4A73" w:rsidRPr="00BC435B">
        <w:rPr>
          <w:rFonts w:ascii="Museo Sans 300" w:hAnsi="Museo Sans 300" w:cs="Arial"/>
          <w:szCs w:val="22"/>
          <w:lang w:val="es-SV"/>
        </w:rPr>
        <w:t>de acuerdo con</w:t>
      </w:r>
      <w:r w:rsidRPr="00BC435B">
        <w:rPr>
          <w:rFonts w:ascii="Museo Sans 300" w:hAnsi="Museo Sans 300" w:cs="Arial"/>
          <w:szCs w:val="22"/>
          <w:lang w:val="es-SV"/>
        </w:rPr>
        <w:t xml:space="preserve"> la categoría de riesgo que corresponda a los síntomas que presenten al momento del refinanciamiento o reestructuración, establecidos en el Anexo </w:t>
      </w:r>
      <w:r w:rsidR="00291375" w:rsidRPr="00BC435B">
        <w:rPr>
          <w:rFonts w:ascii="Museo Sans 300" w:hAnsi="Museo Sans 300" w:cs="Arial"/>
          <w:szCs w:val="22"/>
          <w:lang w:val="es-SV"/>
        </w:rPr>
        <w:t xml:space="preserve">No. </w:t>
      </w:r>
      <w:r w:rsidRPr="00BC435B">
        <w:rPr>
          <w:rFonts w:ascii="Museo Sans 300" w:hAnsi="Museo Sans 300" w:cs="Arial"/>
          <w:szCs w:val="22"/>
          <w:lang w:val="es-SV"/>
        </w:rPr>
        <w:t>3 de las presentes Normas</w:t>
      </w:r>
      <w:r w:rsidRPr="00BC435B">
        <w:rPr>
          <w:rFonts w:ascii="Museo Sans 300" w:hAnsi="Museo Sans 300"/>
          <w:szCs w:val="22"/>
        </w:rPr>
        <w:t>.</w:t>
      </w:r>
    </w:p>
    <w:p w14:paraId="540D2C4A" w14:textId="77777777" w:rsidR="006E6806" w:rsidRPr="00BC435B" w:rsidRDefault="006E6806" w:rsidP="00A57B14">
      <w:pPr>
        <w:widowControl w:val="0"/>
        <w:tabs>
          <w:tab w:val="left" w:pos="851"/>
        </w:tabs>
        <w:jc w:val="both"/>
        <w:outlineLvl w:val="0"/>
        <w:rPr>
          <w:rFonts w:ascii="Museo Sans 300" w:hAnsi="Museo Sans 300" w:cs="Arial"/>
          <w:sz w:val="22"/>
          <w:szCs w:val="22"/>
          <w:lang w:val="es-SV"/>
        </w:rPr>
      </w:pPr>
    </w:p>
    <w:p w14:paraId="24107604" w14:textId="57B7DBD6" w:rsidR="00A57B14" w:rsidRPr="00BC435B" w:rsidRDefault="00A57B14" w:rsidP="0095169B">
      <w:pPr>
        <w:widowControl w:val="0"/>
        <w:tabs>
          <w:tab w:val="left" w:pos="851"/>
        </w:tabs>
        <w:spacing w:after="120"/>
        <w:jc w:val="both"/>
        <w:outlineLvl w:val="0"/>
        <w:rPr>
          <w:rFonts w:ascii="Museo Sans 300" w:hAnsi="Museo Sans 300" w:cs="Arial"/>
          <w:sz w:val="22"/>
          <w:szCs w:val="22"/>
        </w:rPr>
      </w:pPr>
      <w:r w:rsidRPr="00BC435B">
        <w:rPr>
          <w:rFonts w:ascii="Museo Sans 300" w:hAnsi="Museo Sans 300" w:cs="Arial"/>
          <w:sz w:val="22"/>
          <w:szCs w:val="22"/>
          <w:lang w:val="es-SV"/>
        </w:rPr>
        <w:t>Si la operación reestructurada o refinanciada que no cumpla con el pago de la totalidad de los intereses adeudados continuare con atrasos en el pago de las cuotas establecidas, por razones de una prudente y sana práctica de evaluación de riesgos, será clasificado como D1 o una categoría de mayor riesgo, de conformidad a los síntomas siempre que</w:t>
      </w:r>
      <w:r w:rsidR="006F779E" w:rsidRPr="00BC435B">
        <w:rPr>
          <w:rFonts w:ascii="Museo Sans 300" w:hAnsi="Museo Sans 300" w:cs="Arial"/>
          <w:sz w:val="22"/>
          <w:szCs w:val="22"/>
          <w:lang w:val="es-SV"/>
        </w:rPr>
        <w:t xml:space="preserve"> se presente lo siguiente</w:t>
      </w:r>
      <w:r w:rsidRPr="00BC435B">
        <w:rPr>
          <w:rFonts w:ascii="Museo Sans 300" w:hAnsi="Museo Sans 300" w:cs="Arial"/>
          <w:sz w:val="22"/>
          <w:szCs w:val="22"/>
          <w:lang w:val="es-SV"/>
        </w:rPr>
        <w:t>:</w:t>
      </w:r>
    </w:p>
    <w:p w14:paraId="6D151E93" w14:textId="77777777" w:rsidR="00A57B14" w:rsidRPr="00BC435B" w:rsidRDefault="00A57B14" w:rsidP="008D0399">
      <w:pPr>
        <w:pStyle w:val="Textoindependiente21"/>
        <w:numPr>
          <w:ilvl w:val="0"/>
          <w:numId w:val="12"/>
        </w:numPr>
        <w:ind w:left="425" w:hanging="425"/>
        <w:jc w:val="both"/>
        <w:rPr>
          <w:rFonts w:ascii="Museo Sans 300" w:hAnsi="Museo Sans 300"/>
          <w:szCs w:val="22"/>
        </w:rPr>
      </w:pPr>
      <w:r w:rsidRPr="00BC435B">
        <w:rPr>
          <w:rFonts w:ascii="Museo Sans 300" w:hAnsi="Museo Sans 300" w:cs="Arial"/>
          <w:szCs w:val="22"/>
          <w:lang w:val="es-SV"/>
        </w:rPr>
        <w:t>No haya transcurrido seis meses del nuevo plazo pactado, para créditos destinados para inversión, y tres meses del nuevo plazo pactado para créditos destinados a capital de trabajo; o,</w:t>
      </w:r>
    </w:p>
    <w:p w14:paraId="5E42E510" w14:textId="77777777" w:rsidR="00A57B14" w:rsidRPr="00BC435B" w:rsidRDefault="00A57B14" w:rsidP="008D0399">
      <w:pPr>
        <w:pStyle w:val="Textoindependiente21"/>
        <w:numPr>
          <w:ilvl w:val="0"/>
          <w:numId w:val="12"/>
        </w:numPr>
        <w:ind w:left="425" w:hanging="425"/>
        <w:jc w:val="both"/>
        <w:rPr>
          <w:rFonts w:ascii="Museo Sans 300" w:hAnsi="Museo Sans 300" w:cs="Arial"/>
          <w:szCs w:val="22"/>
          <w:lang w:val="es-SV"/>
        </w:rPr>
      </w:pPr>
      <w:r w:rsidRPr="00BC435B">
        <w:rPr>
          <w:rFonts w:ascii="Museo Sans 300" w:hAnsi="Museo Sans 300" w:cs="Arial"/>
          <w:szCs w:val="22"/>
          <w:lang w:val="es-SV"/>
        </w:rPr>
        <w:t>No haya transcurrido seis meses del nuevo plazo pactado en créditos para vivienda o consumo.</w:t>
      </w:r>
    </w:p>
    <w:p w14:paraId="475A73CC" w14:textId="77777777" w:rsidR="00A57B14" w:rsidRPr="00BC435B" w:rsidRDefault="00A57B14" w:rsidP="004A4A73">
      <w:pPr>
        <w:pStyle w:val="Textoindependiente21"/>
        <w:rPr>
          <w:rFonts w:ascii="Museo Sans 300" w:hAnsi="Museo Sans 300" w:cs="Arial"/>
          <w:b/>
          <w:szCs w:val="22"/>
        </w:rPr>
      </w:pPr>
    </w:p>
    <w:p w14:paraId="741942E8" w14:textId="6245ABB5" w:rsidR="00A57B14" w:rsidRPr="00BC435B" w:rsidRDefault="00A57B14" w:rsidP="00A57B14">
      <w:pPr>
        <w:pStyle w:val="Textoindependiente21"/>
        <w:jc w:val="both"/>
        <w:rPr>
          <w:rFonts w:ascii="Museo Sans 300" w:hAnsi="Museo Sans 300" w:cs="Arial"/>
          <w:szCs w:val="22"/>
          <w:lang w:val="es-SV"/>
        </w:rPr>
      </w:pPr>
      <w:r w:rsidRPr="00BC435B">
        <w:rPr>
          <w:rFonts w:ascii="Museo Sans 300" w:hAnsi="Museo Sans 300" w:cs="Arial"/>
          <w:szCs w:val="22"/>
          <w:lang w:val="es-SV"/>
        </w:rPr>
        <w:t>Asimismo, para efectos de calificación, en el expediente de estos deudores deberá constar la morosidad acumulada de dichos créditos, a la fecha en que se efectúe la reestructuración o refinanciamiento.</w:t>
      </w:r>
    </w:p>
    <w:p w14:paraId="25D937D7" w14:textId="193FFAF7" w:rsidR="00F908B2" w:rsidRPr="00BC435B" w:rsidRDefault="00F908B2" w:rsidP="00A57B14">
      <w:pPr>
        <w:pStyle w:val="Textoindependiente21"/>
        <w:jc w:val="both"/>
        <w:rPr>
          <w:rFonts w:ascii="Museo Sans 300" w:hAnsi="Museo Sans 300" w:cs="Arial"/>
          <w:szCs w:val="22"/>
          <w:lang w:val="es-SV"/>
        </w:rPr>
      </w:pPr>
    </w:p>
    <w:p w14:paraId="20176592" w14:textId="37FC6078" w:rsidR="00F908B2" w:rsidRPr="00BC435B" w:rsidRDefault="006B52E5" w:rsidP="00F908B2">
      <w:pPr>
        <w:pStyle w:val="Prrafodelista"/>
        <w:widowControl w:val="0"/>
        <w:tabs>
          <w:tab w:val="left" w:pos="993"/>
        </w:tabs>
        <w:ind w:left="0"/>
        <w:jc w:val="both"/>
        <w:outlineLvl w:val="0"/>
        <w:rPr>
          <w:rFonts w:ascii="Museo Sans 300" w:hAnsi="Museo Sans 300" w:cs="Arial"/>
          <w:sz w:val="22"/>
          <w:szCs w:val="22"/>
          <w:lang w:val="es-SV"/>
        </w:rPr>
      </w:pPr>
      <w:r>
        <w:rPr>
          <w:rFonts w:ascii="Museo Sans 300" w:hAnsi="Museo Sans 300" w:cs="Arial"/>
          <w:sz w:val="22"/>
          <w:szCs w:val="22"/>
          <w:lang w:val="es-SV"/>
        </w:rPr>
        <w:t>L</w:t>
      </w:r>
      <w:r w:rsidR="00F908B2" w:rsidRPr="00BC435B">
        <w:rPr>
          <w:rFonts w:ascii="Museo Sans 300" w:hAnsi="Museo Sans 300" w:cs="Arial"/>
          <w:sz w:val="22"/>
          <w:szCs w:val="22"/>
          <w:lang w:val="es-SV"/>
        </w:rPr>
        <w:t>os créditos que por factores coyunturales exógenos al deudor</w:t>
      </w:r>
      <w:r w:rsidR="00C1391E" w:rsidRPr="00BC435B">
        <w:rPr>
          <w:rFonts w:ascii="Museo Sans 300" w:hAnsi="Museo Sans 300" w:cs="Arial"/>
          <w:sz w:val="22"/>
          <w:szCs w:val="22"/>
          <w:lang w:val="es-SV"/>
        </w:rPr>
        <w:t xml:space="preserve"> y</w:t>
      </w:r>
      <w:r w:rsidR="00F908B2" w:rsidRPr="00BC435B">
        <w:rPr>
          <w:rFonts w:ascii="Museo Sans 300" w:hAnsi="Museo Sans 300" w:cs="Arial"/>
          <w:sz w:val="22"/>
          <w:szCs w:val="22"/>
          <w:lang w:val="es-SV"/>
        </w:rPr>
        <w:t xml:space="preserve"> que afecten </w:t>
      </w:r>
      <w:r w:rsidR="00C1391E" w:rsidRPr="00BC435B">
        <w:rPr>
          <w:rFonts w:ascii="Museo Sans 300" w:hAnsi="Museo Sans 300" w:cs="Arial"/>
          <w:sz w:val="22"/>
          <w:szCs w:val="22"/>
          <w:lang w:val="es-SV"/>
        </w:rPr>
        <w:t xml:space="preserve">de </w:t>
      </w:r>
      <w:r w:rsidR="00F908B2" w:rsidRPr="00BC435B">
        <w:rPr>
          <w:rFonts w:ascii="Museo Sans 300" w:hAnsi="Museo Sans 300" w:cs="Arial"/>
          <w:sz w:val="22"/>
          <w:szCs w:val="22"/>
          <w:lang w:val="es-SV"/>
        </w:rPr>
        <w:t>forma sistémica</w:t>
      </w:r>
      <w:r w:rsidR="00C1391E" w:rsidRPr="00BC435B">
        <w:rPr>
          <w:rFonts w:ascii="Museo Sans 300" w:hAnsi="Museo Sans 300" w:cs="Arial"/>
          <w:sz w:val="22"/>
          <w:szCs w:val="22"/>
          <w:lang w:val="es-SV"/>
        </w:rPr>
        <w:t xml:space="preserve"> su comportamiento de pago</w:t>
      </w:r>
      <w:r w:rsidR="00F908B2" w:rsidRPr="00BC435B">
        <w:rPr>
          <w:rFonts w:ascii="Museo Sans 300" w:hAnsi="Museo Sans 300" w:cs="Arial"/>
          <w:sz w:val="22"/>
          <w:szCs w:val="22"/>
          <w:lang w:val="es-SV"/>
        </w:rPr>
        <w:t xml:space="preserve">, tal como </w:t>
      </w:r>
      <w:r w:rsidR="00C1391E" w:rsidRPr="00BC435B">
        <w:rPr>
          <w:rFonts w:ascii="Museo Sans 300" w:hAnsi="Museo Sans 300" w:cs="Arial"/>
          <w:sz w:val="22"/>
          <w:szCs w:val="22"/>
          <w:lang w:val="es-SV"/>
        </w:rPr>
        <w:t xml:space="preserve">las </w:t>
      </w:r>
      <w:r w:rsidR="00F908B2" w:rsidRPr="00BC435B">
        <w:rPr>
          <w:rFonts w:ascii="Museo Sans 300" w:hAnsi="Museo Sans 300" w:cs="Arial"/>
          <w:sz w:val="22"/>
          <w:szCs w:val="22"/>
          <w:lang w:val="es-SV"/>
        </w:rPr>
        <w:t xml:space="preserve">condiciones climáticas, </w:t>
      </w:r>
      <w:r w:rsidR="00C1391E" w:rsidRPr="00BC435B">
        <w:rPr>
          <w:rFonts w:ascii="Museo Sans 300" w:hAnsi="Museo Sans 300" w:cs="Arial"/>
          <w:sz w:val="22"/>
          <w:szCs w:val="22"/>
          <w:lang w:val="es-SV"/>
        </w:rPr>
        <w:t xml:space="preserve">y </w:t>
      </w:r>
      <w:r w:rsidR="00F908B2" w:rsidRPr="00BC435B">
        <w:rPr>
          <w:rFonts w:ascii="Museo Sans 300" w:hAnsi="Museo Sans 300" w:cs="Arial"/>
          <w:sz w:val="22"/>
          <w:szCs w:val="22"/>
          <w:lang w:val="es-SV"/>
        </w:rPr>
        <w:t>sean reestructurados o refinanciados</w:t>
      </w:r>
      <w:r w:rsidR="0007317D" w:rsidRPr="00BC435B">
        <w:rPr>
          <w:rFonts w:ascii="Museo Sans 300" w:hAnsi="Museo Sans 300" w:cs="Arial"/>
          <w:sz w:val="22"/>
          <w:szCs w:val="22"/>
          <w:lang w:val="es-SV"/>
        </w:rPr>
        <w:t>,</w:t>
      </w:r>
      <w:r w:rsidR="00F908B2" w:rsidRPr="00BC435B">
        <w:rPr>
          <w:rFonts w:ascii="Museo Sans 300" w:hAnsi="Museo Sans 300" w:cs="Arial"/>
          <w:sz w:val="22"/>
          <w:szCs w:val="22"/>
          <w:lang w:val="es-SV"/>
        </w:rPr>
        <w:t xml:space="preserve"> no será condición necesaria que el deudor satisfaga por sus propios medios, antes de la reestructuración o refinanciamiento, los intereses adeudados a la fecha de la transacción</w:t>
      </w:r>
      <w:r w:rsidR="00912CB0" w:rsidRPr="00BC435B">
        <w:rPr>
          <w:rFonts w:ascii="Museo Sans 300" w:hAnsi="Museo Sans 300" w:cs="Arial"/>
          <w:sz w:val="22"/>
          <w:szCs w:val="22"/>
          <w:lang w:val="es-SV"/>
        </w:rPr>
        <w:t>, de acuerdo con lo establecido en su política interna</w:t>
      </w:r>
      <w:r w:rsidR="00F908B2" w:rsidRPr="00BC435B">
        <w:rPr>
          <w:rFonts w:ascii="Museo Sans 300" w:hAnsi="Museo Sans 300" w:cs="Arial"/>
          <w:sz w:val="22"/>
          <w:szCs w:val="22"/>
          <w:lang w:val="es-SV"/>
        </w:rPr>
        <w:t>.</w:t>
      </w:r>
    </w:p>
    <w:p w14:paraId="537DB7E6" w14:textId="3CA05B65" w:rsidR="00F908B2" w:rsidRPr="00BC435B" w:rsidRDefault="00F908B2" w:rsidP="00A57B14">
      <w:pPr>
        <w:pStyle w:val="Textoindependiente21"/>
        <w:jc w:val="both"/>
        <w:rPr>
          <w:rFonts w:ascii="Museo Sans 300" w:hAnsi="Museo Sans 300" w:cs="Arial"/>
          <w:szCs w:val="22"/>
          <w:lang w:val="es-SV"/>
        </w:rPr>
      </w:pPr>
    </w:p>
    <w:p w14:paraId="06D50A1E" w14:textId="77777777" w:rsidR="00A57B14" w:rsidRPr="00BC435B" w:rsidRDefault="00A57B14" w:rsidP="00A57B14">
      <w:pPr>
        <w:rPr>
          <w:rFonts w:ascii="Museo Sans 300" w:hAnsi="Museo Sans 300" w:cs="Arial"/>
          <w:b/>
          <w:sz w:val="22"/>
          <w:szCs w:val="22"/>
        </w:rPr>
      </w:pPr>
      <w:r w:rsidRPr="00BC435B">
        <w:rPr>
          <w:rFonts w:ascii="Museo Sans 300" w:hAnsi="Museo Sans 300" w:cs="Arial"/>
          <w:b/>
          <w:sz w:val="22"/>
          <w:szCs w:val="22"/>
          <w:lang w:val="es-SV"/>
        </w:rPr>
        <w:t>Reclasificación de créditos reestructurados o refinanciados</w:t>
      </w:r>
    </w:p>
    <w:p w14:paraId="35F1E5C2" w14:textId="2C9558D9" w:rsidR="00A57B14" w:rsidRPr="00BC435B" w:rsidRDefault="00A57B14" w:rsidP="008D0399">
      <w:pPr>
        <w:pStyle w:val="Prrafodelista"/>
        <w:widowControl w:val="0"/>
        <w:numPr>
          <w:ilvl w:val="0"/>
          <w:numId w:val="13"/>
        </w:numPr>
        <w:tabs>
          <w:tab w:val="left" w:pos="993"/>
        </w:tabs>
        <w:spacing w:after="120"/>
        <w:ind w:left="0" w:firstLine="0"/>
        <w:jc w:val="both"/>
        <w:outlineLvl w:val="0"/>
        <w:rPr>
          <w:rFonts w:ascii="Museo Sans 300" w:hAnsi="Museo Sans 300" w:cs="Arial"/>
          <w:b/>
          <w:sz w:val="22"/>
          <w:szCs w:val="22"/>
        </w:rPr>
      </w:pPr>
      <w:r w:rsidRPr="00BC435B">
        <w:rPr>
          <w:rFonts w:ascii="Museo Sans 300" w:hAnsi="Museo Sans 300" w:cs="Arial"/>
          <w:sz w:val="22"/>
          <w:szCs w:val="22"/>
          <w:lang w:val="es-SV"/>
        </w:rPr>
        <w:t>Los deudores con créditos que hayan sido reestructurados o refinanciados podrán ser reclasificados a una categoría de menor riesgo si cumplen con las condiciones de dicha categoría y además</w:t>
      </w:r>
      <w:r w:rsidR="00F02B87" w:rsidRPr="00BC435B">
        <w:rPr>
          <w:rFonts w:ascii="Museo Sans 300" w:hAnsi="Museo Sans 300" w:cs="Arial"/>
          <w:sz w:val="22"/>
          <w:szCs w:val="22"/>
          <w:lang w:val="es-SV"/>
        </w:rPr>
        <w:t xml:space="preserve"> con lo siguiente</w:t>
      </w:r>
      <w:r w:rsidRPr="00BC435B">
        <w:rPr>
          <w:rFonts w:ascii="Museo Sans 300" w:hAnsi="Museo Sans 300" w:cs="Arial"/>
          <w:sz w:val="22"/>
          <w:szCs w:val="22"/>
          <w:lang w:val="es-SV"/>
        </w:rPr>
        <w:t xml:space="preserve">: </w:t>
      </w:r>
    </w:p>
    <w:p w14:paraId="7DEF22E1" w14:textId="3524BE5C" w:rsidR="00A57B14" w:rsidRPr="00BC435B" w:rsidRDefault="00A57B14" w:rsidP="00935EA0">
      <w:pPr>
        <w:pStyle w:val="Prrafodelista"/>
        <w:widowControl w:val="0"/>
        <w:numPr>
          <w:ilvl w:val="2"/>
          <w:numId w:val="25"/>
        </w:numPr>
        <w:ind w:left="426" w:hanging="426"/>
        <w:jc w:val="both"/>
        <w:outlineLvl w:val="0"/>
        <w:rPr>
          <w:rFonts w:ascii="Museo Sans 300" w:hAnsi="Museo Sans 300"/>
          <w:sz w:val="22"/>
          <w:szCs w:val="22"/>
        </w:rPr>
      </w:pPr>
      <w:r w:rsidRPr="00BC435B">
        <w:rPr>
          <w:rFonts w:ascii="Museo Sans 300" w:hAnsi="Museo Sans 300" w:cs="Arial"/>
          <w:sz w:val="22"/>
          <w:szCs w:val="22"/>
          <w:lang w:val="es-SV"/>
        </w:rPr>
        <w:t xml:space="preserve">Evidencie un servicio regular de sus deudas de al menos seis meses del nuevo plazo pactado para créditos destinados para inversión, y al menos tres meses del nuevo plazo pactado para créditos destinados a capital de trabajo; y </w:t>
      </w:r>
    </w:p>
    <w:p w14:paraId="5A1A1084" w14:textId="23ABBFE4" w:rsidR="00A57B14" w:rsidRPr="00BC435B" w:rsidRDefault="00A57B14" w:rsidP="00935EA0">
      <w:pPr>
        <w:pStyle w:val="Prrafodelista"/>
        <w:numPr>
          <w:ilvl w:val="2"/>
          <w:numId w:val="25"/>
        </w:numPr>
        <w:ind w:left="426" w:hanging="426"/>
        <w:jc w:val="both"/>
        <w:rPr>
          <w:rFonts w:ascii="Museo Sans 300" w:hAnsi="Museo Sans 300"/>
          <w:sz w:val="22"/>
          <w:szCs w:val="22"/>
        </w:rPr>
      </w:pPr>
      <w:r w:rsidRPr="00BC435B">
        <w:rPr>
          <w:rFonts w:ascii="Museo Sans 300" w:hAnsi="Museo Sans 300" w:cs="Arial"/>
          <w:sz w:val="22"/>
          <w:szCs w:val="22"/>
          <w:lang w:val="es-SV"/>
        </w:rPr>
        <w:t>Cancele al menos un cinco por ciento (5%) del principal.</w:t>
      </w:r>
    </w:p>
    <w:p w14:paraId="3C20B42D" w14:textId="77777777" w:rsidR="00A57B14" w:rsidRPr="00BC435B" w:rsidRDefault="00A57B14" w:rsidP="00A57B14">
      <w:pPr>
        <w:widowControl w:val="0"/>
        <w:tabs>
          <w:tab w:val="left" w:pos="851"/>
        </w:tabs>
        <w:ind w:left="360"/>
        <w:jc w:val="both"/>
        <w:outlineLvl w:val="0"/>
        <w:rPr>
          <w:rFonts w:ascii="Museo Sans 300" w:hAnsi="Museo Sans 300"/>
          <w:sz w:val="22"/>
          <w:szCs w:val="22"/>
        </w:rPr>
      </w:pPr>
    </w:p>
    <w:p w14:paraId="4DACE974" w14:textId="722AB013" w:rsidR="00A57B14" w:rsidRPr="00BC435B" w:rsidRDefault="00A57B14" w:rsidP="00A57B14">
      <w:pPr>
        <w:jc w:val="both"/>
        <w:rPr>
          <w:rFonts w:ascii="Museo Sans 300" w:hAnsi="Museo Sans 300" w:cs="Arial"/>
          <w:sz w:val="22"/>
          <w:szCs w:val="22"/>
        </w:rPr>
      </w:pPr>
      <w:r w:rsidRPr="00BC435B">
        <w:rPr>
          <w:rFonts w:ascii="Museo Sans 300" w:hAnsi="Museo Sans 300" w:cs="Arial"/>
          <w:sz w:val="22"/>
          <w:szCs w:val="22"/>
          <w:lang w:val="es-SV"/>
        </w:rPr>
        <w:t>Se considera “servicio regular de sus deudas” y “normalidad en sus pagos”, el servicio de la deuda, capital e intereses, con un atraso no mayor a catorce días calendario para créditos para empresas.</w:t>
      </w:r>
    </w:p>
    <w:p w14:paraId="7D84EF70" w14:textId="77777777" w:rsidR="00A57B14" w:rsidRPr="00BC435B" w:rsidRDefault="00A57B14" w:rsidP="00A57B14">
      <w:pPr>
        <w:pStyle w:val="Textoindependiente21"/>
        <w:ind w:left="360"/>
        <w:jc w:val="both"/>
        <w:rPr>
          <w:rFonts w:ascii="Museo Sans 300" w:hAnsi="Museo Sans 300"/>
          <w:b/>
          <w:szCs w:val="22"/>
        </w:rPr>
      </w:pPr>
    </w:p>
    <w:p w14:paraId="6FE295E5" w14:textId="77777777" w:rsidR="00A57B14" w:rsidRPr="00BC435B" w:rsidRDefault="00A57B14" w:rsidP="006E590F">
      <w:pPr>
        <w:widowControl w:val="0"/>
        <w:tabs>
          <w:tab w:val="left" w:pos="851"/>
        </w:tabs>
        <w:jc w:val="both"/>
        <w:outlineLvl w:val="0"/>
        <w:rPr>
          <w:rFonts w:ascii="Museo Sans 300" w:hAnsi="Museo Sans 300"/>
          <w:sz w:val="22"/>
          <w:szCs w:val="22"/>
        </w:rPr>
      </w:pPr>
      <w:r w:rsidRPr="00BC435B">
        <w:rPr>
          <w:rFonts w:ascii="Museo Sans 300" w:hAnsi="Museo Sans 300" w:cs="Arial"/>
          <w:sz w:val="22"/>
          <w:szCs w:val="22"/>
          <w:lang w:val="es-SV"/>
        </w:rPr>
        <w:t xml:space="preserve">Las condiciones anteriores serán requeridas en la primera reclasificación que se efectúe a la categoría de riesgo que le corresponda al deudor, según los criterios descritos en estas Normas. </w:t>
      </w:r>
    </w:p>
    <w:p w14:paraId="629D55EB" w14:textId="77777777" w:rsidR="00A57B14" w:rsidRPr="00BC435B" w:rsidRDefault="00A57B14" w:rsidP="006E590F">
      <w:pPr>
        <w:pStyle w:val="Textoindependiente21"/>
        <w:overflowPunct w:val="0"/>
        <w:autoSpaceDE w:val="0"/>
        <w:autoSpaceDN w:val="0"/>
        <w:adjustRightInd w:val="0"/>
        <w:ind w:left="360"/>
        <w:jc w:val="both"/>
        <w:textAlignment w:val="baseline"/>
        <w:rPr>
          <w:rFonts w:ascii="Museo Sans 300" w:hAnsi="Museo Sans 300"/>
          <w:szCs w:val="22"/>
        </w:rPr>
      </w:pPr>
    </w:p>
    <w:p w14:paraId="48F60F95" w14:textId="6CF162EB"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lang w:val="es-SV"/>
        </w:rPr>
        <w:t xml:space="preserve">Se entenderá como consolidación de deudas los créditos otorgados para pagar obligaciones que el cliente tiene con la entidad otorgante o con otra entidad del sistema financiero, para aprovechar mejores condiciones de mercado. </w:t>
      </w:r>
    </w:p>
    <w:p w14:paraId="22C0A098" w14:textId="77777777" w:rsidR="00A57B14" w:rsidRPr="00BC435B" w:rsidRDefault="00A57B14" w:rsidP="00A57B14">
      <w:pPr>
        <w:pStyle w:val="Textoindependiente21"/>
        <w:overflowPunct w:val="0"/>
        <w:autoSpaceDE w:val="0"/>
        <w:autoSpaceDN w:val="0"/>
        <w:adjustRightInd w:val="0"/>
        <w:ind w:left="360"/>
        <w:jc w:val="both"/>
        <w:textAlignment w:val="baseline"/>
        <w:rPr>
          <w:rFonts w:ascii="Museo Sans 300" w:hAnsi="Museo Sans 300" w:cs="Arial"/>
          <w:szCs w:val="22"/>
        </w:rPr>
      </w:pPr>
    </w:p>
    <w:p w14:paraId="52DDBC69" w14:textId="63897209" w:rsidR="00A57B14" w:rsidRPr="00BC435B" w:rsidRDefault="00A57B14" w:rsidP="00A57B14">
      <w:pPr>
        <w:pStyle w:val="Textoindependiente21"/>
        <w:jc w:val="both"/>
        <w:rPr>
          <w:rFonts w:ascii="Museo Sans 300" w:hAnsi="Museo Sans 300" w:cs="Arial"/>
          <w:szCs w:val="22"/>
        </w:rPr>
      </w:pPr>
      <w:r w:rsidRPr="00BC435B">
        <w:rPr>
          <w:rFonts w:ascii="Museo Sans 300" w:hAnsi="Museo Sans 300" w:cs="Arial"/>
          <w:bCs/>
          <w:szCs w:val="22"/>
          <w:lang w:val="es-SV"/>
        </w:rPr>
        <w:t xml:space="preserve">Cuando uno o más de los créditos a consolidar hayan sido otorgados por la misma </w:t>
      </w:r>
      <w:r w:rsidRPr="00BC435B">
        <w:rPr>
          <w:rFonts w:ascii="Museo Sans 300" w:hAnsi="Museo Sans 300" w:cs="Arial"/>
          <w:szCs w:val="22"/>
          <w:lang w:val="es-SV"/>
        </w:rPr>
        <w:t>entidad</w:t>
      </w:r>
      <w:r w:rsidRPr="00BC435B">
        <w:rPr>
          <w:rFonts w:ascii="Museo Sans 300" w:hAnsi="Museo Sans 300" w:cs="Arial"/>
          <w:bCs/>
          <w:szCs w:val="22"/>
          <w:lang w:val="es-SV"/>
        </w:rPr>
        <w:t xml:space="preserve"> y presente mora mayor a </w:t>
      </w:r>
      <w:r w:rsidR="006A367B" w:rsidRPr="00BC435B">
        <w:rPr>
          <w:rFonts w:ascii="Museo Sans 300" w:hAnsi="Museo Sans 300" w:cs="Arial"/>
          <w:bCs/>
          <w:szCs w:val="22"/>
          <w:lang w:val="es-SV"/>
        </w:rPr>
        <w:t xml:space="preserve">treinta </w:t>
      </w:r>
      <w:r w:rsidRPr="00BC435B">
        <w:rPr>
          <w:rFonts w:ascii="Museo Sans 300" w:hAnsi="Museo Sans 300" w:cs="Arial"/>
          <w:bCs/>
          <w:szCs w:val="22"/>
          <w:lang w:val="es-SV"/>
        </w:rPr>
        <w:t xml:space="preserve">días en los últimos </w:t>
      </w:r>
      <w:r w:rsidR="006A367B" w:rsidRPr="00BC435B">
        <w:rPr>
          <w:rFonts w:ascii="Museo Sans 300" w:hAnsi="Museo Sans 300" w:cs="Arial"/>
          <w:bCs/>
          <w:szCs w:val="22"/>
          <w:lang w:val="es-SV"/>
        </w:rPr>
        <w:t xml:space="preserve">noventa </w:t>
      </w:r>
      <w:r w:rsidRPr="00BC435B">
        <w:rPr>
          <w:rFonts w:ascii="Museo Sans 300" w:hAnsi="Museo Sans 300" w:cs="Arial"/>
          <w:bCs/>
          <w:szCs w:val="22"/>
          <w:lang w:val="es-SV"/>
        </w:rPr>
        <w:t>días, la consolidación se considerará como refinanciamiento.</w:t>
      </w:r>
    </w:p>
    <w:p w14:paraId="1F91F624" w14:textId="77777777" w:rsidR="00A57B14" w:rsidRPr="00BC435B" w:rsidRDefault="00A57B14" w:rsidP="00A57B14">
      <w:pPr>
        <w:ind w:left="360"/>
        <w:jc w:val="center"/>
        <w:rPr>
          <w:rFonts w:ascii="Museo Sans 300" w:hAnsi="Museo Sans 300" w:cs="Arial"/>
          <w:b/>
          <w:sz w:val="22"/>
          <w:szCs w:val="22"/>
        </w:rPr>
      </w:pPr>
    </w:p>
    <w:p w14:paraId="3D9C8F6E" w14:textId="64585F04"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b/>
          <w:sz w:val="22"/>
          <w:szCs w:val="22"/>
        </w:rPr>
      </w:pPr>
      <w:r w:rsidRPr="00BC435B">
        <w:rPr>
          <w:rFonts w:ascii="Museo Sans 300" w:hAnsi="Museo Sans 300" w:cs="Arial"/>
          <w:sz w:val="22"/>
          <w:szCs w:val="22"/>
          <w:lang w:val="es-SV"/>
        </w:rPr>
        <w:t xml:space="preserve">Los activos de riesgos reestructurados o refinanciados deberán quedar adecuadamente identificados en la contabilidad de la entidad y en sus sistemas computacionales. Los sistemas de información de la entidad deberán permitir el seguimiento de los citados riesgos, segregar los productos efectivamente percibidos por los mismos abonados a resultados, identificar su origen, así como facilitar el control de su comportamiento de pagos. </w:t>
      </w:r>
    </w:p>
    <w:p w14:paraId="3A374C53" w14:textId="77777777" w:rsidR="00A57B14" w:rsidRPr="00BC435B" w:rsidRDefault="00A57B14" w:rsidP="00A57B14">
      <w:pPr>
        <w:ind w:left="360"/>
        <w:jc w:val="center"/>
        <w:rPr>
          <w:rFonts w:ascii="Museo Sans 300" w:hAnsi="Museo Sans 300" w:cs="Arial"/>
          <w:b/>
          <w:sz w:val="22"/>
          <w:szCs w:val="22"/>
        </w:rPr>
      </w:pPr>
    </w:p>
    <w:p w14:paraId="7677CC10" w14:textId="382E09AC"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bCs/>
          <w:sz w:val="22"/>
          <w:szCs w:val="22"/>
        </w:rPr>
      </w:pPr>
      <w:r w:rsidRPr="00BC435B">
        <w:rPr>
          <w:rFonts w:ascii="Museo Sans 300" w:hAnsi="Museo Sans 300" w:cs="Arial"/>
          <w:sz w:val="22"/>
          <w:szCs w:val="22"/>
        </w:rPr>
        <w:t xml:space="preserve">La Superintendencia podrá exigir la constitución de reservas de saneamiento adicionales en aquellos casos que debido a un crédito reestructurado o refinanciado se lleven a Productos intereses no percibidos y no provisionados. </w:t>
      </w:r>
    </w:p>
    <w:p w14:paraId="6CDC7FB1" w14:textId="4C1DB234" w:rsidR="00A57B14" w:rsidRPr="00BC435B" w:rsidRDefault="00A57B14" w:rsidP="00A57B14">
      <w:pPr>
        <w:jc w:val="both"/>
        <w:rPr>
          <w:rFonts w:ascii="Museo Sans 300" w:hAnsi="Museo Sans 300" w:cs="Arial"/>
          <w:b/>
          <w:sz w:val="22"/>
          <w:szCs w:val="22"/>
        </w:rPr>
      </w:pPr>
    </w:p>
    <w:p w14:paraId="621B8922" w14:textId="4F246BB3"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Cada entidad </w:t>
      </w:r>
      <w:r w:rsidRPr="00BC435B">
        <w:rPr>
          <w:rFonts w:ascii="Museo Sans 300" w:hAnsi="Museo Sans 300" w:cs="Arial"/>
          <w:bCs/>
          <w:sz w:val="22"/>
          <w:szCs w:val="22"/>
        </w:rPr>
        <w:t xml:space="preserve">deberá </w:t>
      </w:r>
      <w:r w:rsidRPr="00BC435B">
        <w:rPr>
          <w:rFonts w:ascii="Museo Sans 300" w:hAnsi="Museo Sans 300" w:cs="Arial"/>
          <w:sz w:val="22"/>
          <w:szCs w:val="22"/>
        </w:rPr>
        <w:t xml:space="preserve">informar a la Superintendencia las reestructuraciones o refinanciamientos de sus activos crediticios que efectúe durante el mes, en los primeros siete días hábiles después de finalizado el mismo, excepto en marzo, junio, septiembre y diciembre, que lo harán en los primeros diez días hábiles siguientes a dichos meses. </w:t>
      </w:r>
    </w:p>
    <w:p w14:paraId="2F200F44" w14:textId="77777777" w:rsidR="00A57B14" w:rsidRPr="00BC435B" w:rsidRDefault="00A57B14" w:rsidP="00A57B14">
      <w:pPr>
        <w:pStyle w:val="Textoindependiente2"/>
        <w:spacing w:after="0" w:line="240" w:lineRule="auto"/>
        <w:ind w:left="360"/>
        <w:jc w:val="both"/>
        <w:rPr>
          <w:rFonts w:ascii="Museo Sans 300" w:hAnsi="Museo Sans 300"/>
          <w:b/>
          <w:sz w:val="22"/>
          <w:szCs w:val="22"/>
        </w:rPr>
      </w:pPr>
    </w:p>
    <w:p w14:paraId="7BF66569" w14:textId="77777777" w:rsidR="00A57B14" w:rsidRPr="00BC435B" w:rsidRDefault="00A57B14" w:rsidP="00A57B14">
      <w:pPr>
        <w:widowControl w:val="0"/>
        <w:tabs>
          <w:tab w:val="left" w:pos="851"/>
        </w:tabs>
        <w:jc w:val="both"/>
        <w:outlineLvl w:val="0"/>
        <w:rPr>
          <w:rFonts w:ascii="Museo Sans 300" w:hAnsi="Museo Sans 300" w:cs="Arial"/>
          <w:sz w:val="22"/>
          <w:szCs w:val="22"/>
        </w:rPr>
      </w:pPr>
      <w:r w:rsidRPr="00BC435B">
        <w:rPr>
          <w:rFonts w:ascii="Museo Sans 300" w:hAnsi="Museo Sans 300" w:cs="Arial"/>
          <w:b/>
          <w:sz w:val="22"/>
          <w:szCs w:val="22"/>
        </w:rPr>
        <w:t xml:space="preserve">Reclasificaciones de activos crediticios  </w:t>
      </w:r>
    </w:p>
    <w:p w14:paraId="369D78D0" w14:textId="77777777"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La clasificación de los activos crediticios y, en consecuencia, el monto de las reservas de saneamiento exigidas puede variar mes a mes a causa del otorgamiento y pago de créditos, la recepción de activos extraordinarios, el castigo de créditos, la reclasificación de deudores y otras circunstancias. Sin embargo, la entidad hará los ajustes correspondientes en las clasificaciones y reservas de saneamiento constituidas al final de cada mes.    </w:t>
      </w:r>
    </w:p>
    <w:p w14:paraId="52308D37" w14:textId="77777777" w:rsidR="00A57B14" w:rsidRPr="00BC435B" w:rsidRDefault="00A57B14" w:rsidP="00A57B14">
      <w:pPr>
        <w:pStyle w:val="Textoindependiente21"/>
        <w:ind w:left="360"/>
        <w:jc w:val="both"/>
        <w:rPr>
          <w:rFonts w:ascii="Museo Sans 300" w:hAnsi="Museo Sans 300" w:cs="Arial"/>
          <w:szCs w:val="22"/>
        </w:rPr>
      </w:pPr>
    </w:p>
    <w:p w14:paraId="339A1AD1" w14:textId="77777777"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Cada entidad deberá informar a la Superintendencia, las reclasificaciones a categoría de menor riesgo y las razones en que las fundamenta, de los 50 mayores deudores en los primeros siete días hábiles de cada mes, excepto en marzo, junio, septiembre y diciembre, que lo harán en los primeros diez días hábiles siguientes a dichos meses. </w:t>
      </w:r>
    </w:p>
    <w:p w14:paraId="3A038916" w14:textId="77777777" w:rsidR="00A57B14" w:rsidRPr="00BC435B" w:rsidRDefault="00A57B14" w:rsidP="00A57B14">
      <w:pPr>
        <w:widowControl w:val="0"/>
        <w:tabs>
          <w:tab w:val="left" w:pos="993"/>
        </w:tabs>
        <w:ind w:left="360"/>
        <w:jc w:val="both"/>
        <w:outlineLvl w:val="0"/>
        <w:rPr>
          <w:rFonts w:ascii="Museo Sans 300" w:hAnsi="Museo Sans 300" w:cs="Arial"/>
          <w:sz w:val="22"/>
          <w:szCs w:val="22"/>
        </w:rPr>
      </w:pPr>
    </w:p>
    <w:p w14:paraId="34AEDD92" w14:textId="77777777"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Cuando la Superintendencia establezca que un deudor está inadecuadamente clasificado ordenará su reclasificación y el correspondiente ajuste en las reservas de saneamiento. La Superintendencia hará las verificaciones necesarias por los medios y fechas que estime conveniente.</w:t>
      </w:r>
    </w:p>
    <w:p w14:paraId="3376F5F1" w14:textId="1F7D5236" w:rsidR="00A57B14" w:rsidRPr="00BC435B" w:rsidRDefault="00A57B14" w:rsidP="00A57B14">
      <w:pPr>
        <w:widowControl w:val="0"/>
        <w:tabs>
          <w:tab w:val="left" w:pos="851"/>
        </w:tabs>
        <w:ind w:left="360"/>
        <w:jc w:val="both"/>
        <w:outlineLvl w:val="0"/>
        <w:rPr>
          <w:rFonts w:ascii="Museo Sans 300" w:hAnsi="Museo Sans 300" w:cs="Arial"/>
          <w:bCs/>
          <w:sz w:val="22"/>
          <w:szCs w:val="22"/>
        </w:rPr>
      </w:pPr>
    </w:p>
    <w:p w14:paraId="75C5F876" w14:textId="77777777" w:rsidR="00A57B14" w:rsidRPr="00BC435B" w:rsidRDefault="00A57B14" w:rsidP="00F001F7">
      <w:pPr>
        <w:jc w:val="both"/>
        <w:rPr>
          <w:rFonts w:ascii="Museo Sans 300" w:hAnsi="Museo Sans 300"/>
          <w:sz w:val="22"/>
          <w:szCs w:val="22"/>
        </w:rPr>
      </w:pPr>
      <w:r w:rsidRPr="00BC435B">
        <w:rPr>
          <w:rFonts w:ascii="Museo Sans 300" w:hAnsi="Museo Sans 300" w:cs="Arial"/>
          <w:b/>
          <w:sz w:val="22"/>
          <w:szCs w:val="22"/>
        </w:rPr>
        <w:t>Información a la Superintendencia</w:t>
      </w:r>
    </w:p>
    <w:p w14:paraId="46D9C5DF" w14:textId="5F7DFD6D"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sz w:val="22"/>
          <w:szCs w:val="22"/>
        </w:rPr>
      </w:pPr>
      <w:r w:rsidRPr="00BC435B">
        <w:rPr>
          <w:rFonts w:ascii="Museo Sans 300" w:hAnsi="Museo Sans 300" w:cs="Arial"/>
          <w:sz w:val="22"/>
          <w:szCs w:val="22"/>
        </w:rPr>
        <w:t>Sin perjuicio de las informaciones requeridas en otros artículos de las presentes Normas, cada entidad deberá enviar a la Superintendencia</w:t>
      </w:r>
      <w:r w:rsidRPr="00BC435B">
        <w:rPr>
          <w:rFonts w:ascii="Museo Sans 300" w:hAnsi="Museo Sans 300" w:cs="Arial"/>
          <w:b/>
          <w:sz w:val="22"/>
          <w:szCs w:val="22"/>
        </w:rPr>
        <w:t>,</w:t>
      </w:r>
      <w:r w:rsidRPr="00BC435B">
        <w:rPr>
          <w:rFonts w:ascii="Museo Sans 300" w:hAnsi="Museo Sans 300" w:cs="Arial"/>
          <w:sz w:val="22"/>
          <w:szCs w:val="22"/>
        </w:rPr>
        <w:t xml:space="preserve"> la clasificación de la cartera de todos sus activos crediticios y las respectivas reservas de saneamiento tanto de los crédito de primer piso como de los </w:t>
      </w:r>
      <w:r w:rsidR="005E4D31" w:rsidRPr="00BC435B">
        <w:rPr>
          <w:rFonts w:ascii="Museo Sans 300" w:hAnsi="Museo Sans 300" w:cs="Arial"/>
          <w:sz w:val="22"/>
          <w:szCs w:val="22"/>
        </w:rPr>
        <w:t xml:space="preserve">de </w:t>
      </w:r>
      <w:r w:rsidRPr="00BC435B">
        <w:rPr>
          <w:rFonts w:ascii="Museo Sans 300" w:hAnsi="Museo Sans 300" w:cs="Arial"/>
          <w:sz w:val="22"/>
          <w:szCs w:val="22"/>
        </w:rPr>
        <w:t>segundo piso, referidos a los saldos al cierre del mes, en los primeros siete días hábiles siguientes, excepto en los meses de marzo, junio, septiembre y diciembre, que lo harán en los primeros diez días hábiles siguientes a dichos meses.</w:t>
      </w:r>
      <w:r w:rsidRPr="00BC435B">
        <w:rPr>
          <w:rFonts w:ascii="Museo Sans 300" w:hAnsi="Museo Sans 300" w:cs="Arial"/>
          <w:b/>
          <w:sz w:val="22"/>
          <w:szCs w:val="22"/>
        </w:rPr>
        <w:t xml:space="preserve"> </w:t>
      </w:r>
      <w:r w:rsidRPr="00BC435B">
        <w:rPr>
          <w:rFonts w:ascii="Museo Sans 300" w:hAnsi="Museo Sans 300" w:cs="Arial"/>
          <w:sz w:val="22"/>
          <w:szCs w:val="22"/>
        </w:rPr>
        <w:t>Esta información deberá también permitir el sustento del servicio de información sobre los usuarios de crédito que señala la Ley de Bancos y otras aplicables a cada entidad. Asimismo, cada entidad deberá identificar en su registro todos los créditos otorgados por la LEFAC.</w:t>
      </w:r>
    </w:p>
    <w:p w14:paraId="2B88D15B" w14:textId="77777777" w:rsidR="00A57B14" w:rsidRPr="00BC435B" w:rsidRDefault="00A57B14" w:rsidP="00A57B14">
      <w:pPr>
        <w:ind w:left="360"/>
        <w:jc w:val="both"/>
        <w:rPr>
          <w:rFonts w:ascii="Museo Sans 300" w:hAnsi="Museo Sans 300"/>
          <w:bCs/>
          <w:sz w:val="22"/>
          <w:szCs w:val="22"/>
        </w:rPr>
      </w:pPr>
    </w:p>
    <w:p w14:paraId="1D1C6580" w14:textId="234BD68C" w:rsidR="00574484" w:rsidRPr="00BC435B" w:rsidRDefault="00E23213" w:rsidP="0063439E">
      <w:pPr>
        <w:jc w:val="both"/>
        <w:rPr>
          <w:rFonts w:ascii="Museo Sans 300" w:hAnsi="Museo Sans 300" w:cs="Arial"/>
          <w:bCs/>
          <w:sz w:val="22"/>
          <w:szCs w:val="22"/>
        </w:rPr>
      </w:pPr>
      <w:r w:rsidRPr="00BC435B">
        <w:rPr>
          <w:rFonts w:ascii="Museo Sans 300" w:hAnsi="Museo Sans 300" w:cs="Arial"/>
          <w:bCs/>
          <w:sz w:val="22"/>
          <w:szCs w:val="22"/>
        </w:rPr>
        <w:t xml:space="preserve">Además, para efectos del envío de información a la Central de Riesgos, </w:t>
      </w:r>
      <w:r w:rsidR="00A57B14" w:rsidRPr="00BC435B">
        <w:rPr>
          <w:rFonts w:ascii="Museo Sans 300" w:hAnsi="Museo Sans 300" w:cs="Arial"/>
          <w:bCs/>
          <w:sz w:val="22"/>
          <w:szCs w:val="22"/>
        </w:rPr>
        <w:t xml:space="preserve">deberá cumplir con lo establecido en las </w:t>
      </w:r>
      <w:r w:rsidR="00F64472" w:rsidRPr="00BC435B">
        <w:rPr>
          <w:rFonts w:ascii="Museo Sans 300" w:hAnsi="Museo Sans 300" w:cs="Arial"/>
          <w:bCs/>
          <w:sz w:val="22"/>
          <w:szCs w:val="22"/>
        </w:rPr>
        <w:t>“</w:t>
      </w:r>
      <w:r w:rsidR="00A57B14" w:rsidRPr="00BC435B">
        <w:rPr>
          <w:rFonts w:ascii="Museo Sans 300" w:hAnsi="Museo Sans 300" w:cs="Arial"/>
          <w:bCs/>
          <w:sz w:val="22"/>
          <w:szCs w:val="22"/>
        </w:rPr>
        <w:t>Normas sobre el Procedimiento para la Recolección de Datos del Sistema Central de Riesgos</w:t>
      </w:r>
      <w:r w:rsidR="00AD1774" w:rsidRPr="00BC435B">
        <w:rPr>
          <w:rFonts w:ascii="Museo Sans 300" w:hAnsi="Museo Sans 300" w:cs="Arial"/>
          <w:bCs/>
          <w:sz w:val="22"/>
          <w:szCs w:val="22"/>
        </w:rPr>
        <w:t>”</w:t>
      </w:r>
      <w:r w:rsidR="00A57B14" w:rsidRPr="00BC435B">
        <w:rPr>
          <w:rFonts w:ascii="Museo Sans 300" w:hAnsi="Museo Sans 300" w:cs="Arial"/>
          <w:bCs/>
          <w:sz w:val="22"/>
          <w:szCs w:val="22"/>
        </w:rPr>
        <w:t xml:space="preserve"> (NPB4-17).</w:t>
      </w:r>
    </w:p>
    <w:p w14:paraId="2EF44136" w14:textId="77777777" w:rsidR="00574484" w:rsidRPr="00BC435B" w:rsidRDefault="00574484" w:rsidP="0063439E">
      <w:pPr>
        <w:jc w:val="both"/>
        <w:rPr>
          <w:rFonts w:ascii="Museo Sans 300" w:hAnsi="Museo Sans 300" w:cs="Arial"/>
          <w:bCs/>
          <w:sz w:val="22"/>
          <w:szCs w:val="22"/>
        </w:rPr>
      </w:pPr>
    </w:p>
    <w:p w14:paraId="4F21502B" w14:textId="77777777" w:rsidR="009048DD" w:rsidRPr="00BC435B" w:rsidRDefault="00574484" w:rsidP="00574484">
      <w:pPr>
        <w:jc w:val="both"/>
        <w:rPr>
          <w:rFonts w:ascii="Museo Sans 300" w:hAnsi="Museo Sans 300" w:cs="Arial"/>
          <w:bCs/>
          <w:snapToGrid w:val="0"/>
          <w:sz w:val="22"/>
          <w:szCs w:val="22"/>
        </w:rPr>
      </w:pPr>
      <w:r w:rsidRPr="00BC435B">
        <w:rPr>
          <w:rFonts w:ascii="Museo Sans 300" w:hAnsi="Museo Sans 300" w:cs="Arial"/>
          <w:bCs/>
          <w:snapToGrid w:val="0"/>
          <w:sz w:val="22"/>
          <w:szCs w:val="22"/>
          <w:lang w:val="es-SV"/>
        </w:rPr>
        <w:t xml:space="preserve">Dado que la Central de Riesgos solo cuenta con 8 categorías de créditos, </w:t>
      </w:r>
      <w:r w:rsidRPr="00BC435B">
        <w:rPr>
          <w:rFonts w:ascii="Museo Sans 300" w:hAnsi="Museo Sans 300"/>
          <w:sz w:val="22"/>
          <w:szCs w:val="22"/>
        </w:rPr>
        <w:t xml:space="preserve">el </w:t>
      </w:r>
      <w:r w:rsidRPr="00BC435B">
        <w:rPr>
          <w:rFonts w:ascii="Museo Sans 300" w:hAnsi="Museo Sans 300" w:cs="Arial"/>
          <w:bCs/>
          <w:snapToGrid w:val="0"/>
          <w:sz w:val="22"/>
          <w:szCs w:val="22"/>
        </w:rPr>
        <w:t xml:space="preserve">detalle de la clasificación de los créditos de las categorías E1, E2 y E3 de los deudores en Cuenta propia o Autoempleo, Micro y Pequeña empresa los deberá llevar </w:t>
      </w:r>
      <w:r w:rsidR="0027498A" w:rsidRPr="00BC435B">
        <w:rPr>
          <w:rFonts w:ascii="Museo Sans 300" w:hAnsi="Museo Sans 300" w:cs="Arial"/>
          <w:bCs/>
          <w:snapToGrid w:val="0"/>
          <w:sz w:val="22"/>
          <w:szCs w:val="22"/>
        </w:rPr>
        <w:t xml:space="preserve">la entidad </w:t>
      </w:r>
      <w:r w:rsidRPr="00BC435B">
        <w:rPr>
          <w:rFonts w:ascii="Museo Sans 300" w:hAnsi="Museo Sans 300" w:cs="Arial"/>
          <w:bCs/>
          <w:snapToGrid w:val="0"/>
          <w:sz w:val="22"/>
          <w:szCs w:val="22"/>
        </w:rPr>
        <w:t xml:space="preserve">en </w:t>
      </w:r>
      <w:r w:rsidR="0027498A" w:rsidRPr="00BC435B">
        <w:rPr>
          <w:rFonts w:ascii="Museo Sans 300" w:hAnsi="Museo Sans 300" w:cs="Arial"/>
          <w:bCs/>
          <w:snapToGrid w:val="0"/>
          <w:sz w:val="22"/>
          <w:szCs w:val="22"/>
        </w:rPr>
        <w:t>sus</w:t>
      </w:r>
      <w:r w:rsidRPr="00BC435B">
        <w:rPr>
          <w:rFonts w:ascii="Museo Sans 300" w:hAnsi="Museo Sans 300" w:cs="Arial"/>
          <w:bCs/>
          <w:snapToGrid w:val="0"/>
          <w:sz w:val="22"/>
          <w:szCs w:val="22"/>
        </w:rPr>
        <w:t xml:space="preserve"> sistemas internos, debiendo reportar dicho desglose de cartera en formato Excel</w:t>
      </w:r>
      <w:r w:rsidR="0027498A" w:rsidRPr="00BC435B">
        <w:rPr>
          <w:rFonts w:ascii="Museo Sans 300" w:hAnsi="Museo Sans 300" w:cs="Arial"/>
          <w:bCs/>
          <w:snapToGrid w:val="0"/>
          <w:sz w:val="22"/>
          <w:szCs w:val="22"/>
        </w:rPr>
        <w:t>,</w:t>
      </w:r>
      <w:r w:rsidRPr="00BC435B">
        <w:rPr>
          <w:rFonts w:ascii="Museo Sans 300" w:hAnsi="Museo Sans 300" w:cs="Arial"/>
          <w:bCs/>
          <w:snapToGrid w:val="0"/>
          <w:sz w:val="22"/>
          <w:szCs w:val="22"/>
        </w:rPr>
        <w:t xml:space="preserve"> por los medios que establezca la Superintendencia.</w:t>
      </w:r>
      <w:r w:rsidR="009048DD" w:rsidRPr="00BC435B">
        <w:rPr>
          <w:rFonts w:ascii="Museo Sans 300" w:hAnsi="Museo Sans 300" w:cs="Arial"/>
          <w:bCs/>
          <w:snapToGrid w:val="0"/>
          <w:sz w:val="22"/>
          <w:szCs w:val="22"/>
        </w:rPr>
        <w:t xml:space="preserve"> </w:t>
      </w:r>
    </w:p>
    <w:p w14:paraId="38778429" w14:textId="77777777" w:rsidR="009048DD" w:rsidRPr="00BC435B" w:rsidRDefault="009048DD" w:rsidP="00574484">
      <w:pPr>
        <w:jc w:val="both"/>
        <w:rPr>
          <w:rFonts w:ascii="Museo Sans 300" w:hAnsi="Museo Sans 300" w:cs="Arial"/>
          <w:bCs/>
          <w:snapToGrid w:val="0"/>
          <w:sz w:val="22"/>
          <w:szCs w:val="22"/>
        </w:rPr>
      </w:pPr>
    </w:p>
    <w:p w14:paraId="1C87F255" w14:textId="278BA235" w:rsidR="00574484" w:rsidRPr="00BC435B" w:rsidRDefault="009048DD" w:rsidP="00574484">
      <w:pPr>
        <w:jc w:val="both"/>
        <w:rPr>
          <w:rFonts w:ascii="Museo Sans 300" w:hAnsi="Museo Sans 300" w:cs="Arial"/>
          <w:bCs/>
          <w:snapToGrid w:val="0"/>
          <w:sz w:val="22"/>
          <w:szCs w:val="22"/>
        </w:rPr>
      </w:pPr>
      <w:r w:rsidRPr="00BC435B">
        <w:rPr>
          <w:rFonts w:ascii="Museo Sans 300" w:hAnsi="Museo Sans 300" w:cs="Arial"/>
          <w:bCs/>
          <w:snapToGrid w:val="0"/>
          <w:sz w:val="22"/>
          <w:szCs w:val="22"/>
        </w:rPr>
        <w:t xml:space="preserve">El período de envío de la información en formato Excel a que se refiere el inciso anterior, se realizará únicamente </w:t>
      </w:r>
      <w:r w:rsidR="008E3B62" w:rsidRPr="00BC435B">
        <w:rPr>
          <w:rFonts w:ascii="Museo Sans 300" w:hAnsi="Museo Sans 300" w:cs="Arial"/>
          <w:bCs/>
          <w:snapToGrid w:val="0"/>
          <w:sz w:val="22"/>
          <w:szCs w:val="22"/>
        </w:rPr>
        <w:t>durante el tiempo que</w:t>
      </w:r>
      <w:r w:rsidR="00912CB0" w:rsidRPr="00BC435B">
        <w:rPr>
          <w:rFonts w:ascii="Museo Sans 300" w:hAnsi="Museo Sans 300" w:cs="Arial"/>
          <w:bCs/>
          <w:snapToGrid w:val="0"/>
          <w:sz w:val="22"/>
          <w:szCs w:val="22"/>
        </w:rPr>
        <w:t xml:space="preserve"> le tome a</w:t>
      </w:r>
      <w:r w:rsidRPr="00BC435B">
        <w:rPr>
          <w:rFonts w:ascii="Museo Sans 300" w:hAnsi="Museo Sans 300" w:cs="Arial"/>
          <w:bCs/>
          <w:snapToGrid w:val="0"/>
          <w:sz w:val="22"/>
          <w:szCs w:val="22"/>
        </w:rPr>
        <w:t xml:space="preserve"> la Superintendencia realiza</w:t>
      </w:r>
      <w:r w:rsidR="008E3B62" w:rsidRPr="00BC435B">
        <w:rPr>
          <w:rFonts w:ascii="Museo Sans 300" w:hAnsi="Museo Sans 300" w:cs="Arial"/>
          <w:bCs/>
          <w:snapToGrid w:val="0"/>
          <w:sz w:val="22"/>
          <w:szCs w:val="22"/>
        </w:rPr>
        <w:t>r</w:t>
      </w:r>
      <w:r w:rsidRPr="00BC435B">
        <w:rPr>
          <w:rFonts w:ascii="Museo Sans 300" w:hAnsi="Museo Sans 300" w:cs="Arial"/>
          <w:bCs/>
          <w:snapToGrid w:val="0"/>
          <w:sz w:val="22"/>
          <w:szCs w:val="22"/>
        </w:rPr>
        <w:t xml:space="preserve"> los cambios en sus sistemas para recibir específicamente el detalle de la clasificación de los créditos de las categorías E1, E2 y E3 de la Banca de Desarrollo.  </w:t>
      </w:r>
    </w:p>
    <w:p w14:paraId="0F47A53D" w14:textId="77777777" w:rsidR="00574484" w:rsidRPr="00BC435B" w:rsidRDefault="00574484" w:rsidP="00574484">
      <w:pPr>
        <w:jc w:val="both"/>
        <w:rPr>
          <w:rFonts w:ascii="Museo Sans 300" w:hAnsi="Museo Sans 300" w:cs="Arial"/>
          <w:bCs/>
          <w:snapToGrid w:val="0"/>
          <w:sz w:val="22"/>
          <w:szCs w:val="22"/>
        </w:rPr>
      </w:pPr>
    </w:p>
    <w:p w14:paraId="4BB6ECB1" w14:textId="77777777" w:rsidR="00A57B14" w:rsidRPr="00BC435B" w:rsidRDefault="00A57B14" w:rsidP="00A57B14">
      <w:pPr>
        <w:jc w:val="both"/>
        <w:rPr>
          <w:rFonts w:ascii="Museo Sans 300" w:hAnsi="Museo Sans 300" w:cs="Arial"/>
          <w:sz w:val="22"/>
          <w:szCs w:val="22"/>
          <w:lang w:val="es-SV"/>
        </w:rPr>
      </w:pPr>
      <w:r w:rsidRPr="00BC435B">
        <w:rPr>
          <w:rFonts w:ascii="Museo Sans 300" w:hAnsi="Museo Sans 300" w:cs="Segoe UI"/>
          <w:b/>
          <w:bCs/>
          <w:sz w:val="22"/>
          <w:szCs w:val="22"/>
          <w:lang w:val="es-ES" w:eastAsia="es-SV"/>
        </w:rPr>
        <w:t>Detalles técnicos del envío de información</w:t>
      </w:r>
    </w:p>
    <w:p w14:paraId="43A32189" w14:textId="1E2099F6" w:rsidR="00A57B14" w:rsidRPr="00BC435B" w:rsidRDefault="00A57B14" w:rsidP="008D0399">
      <w:pPr>
        <w:pStyle w:val="Prrafodelista"/>
        <w:widowControl w:val="0"/>
        <w:numPr>
          <w:ilvl w:val="0"/>
          <w:numId w:val="13"/>
        </w:numPr>
        <w:tabs>
          <w:tab w:val="left" w:pos="993"/>
        </w:tabs>
        <w:ind w:left="0" w:firstLine="0"/>
        <w:jc w:val="both"/>
        <w:outlineLvl w:val="0"/>
        <w:rPr>
          <w:rFonts w:ascii="Museo Sans 300" w:hAnsi="Museo Sans 300" w:cs="Arial"/>
          <w:bCs/>
          <w:sz w:val="22"/>
          <w:szCs w:val="22"/>
        </w:rPr>
      </w:pPr>
      <w:r w:rsidRPr="00BC435B">
        <w:rPr>
          <w:rFonts w:ascii="Museo Sans 300" w:hAnsi="Museo Sans 300" w:cs="Segoe UI"/>
          <w:sz w:val="22"/>
          <w:szCs w:val="22"/>
          <w:lang w:val="es-SV" w:eastAsia="es-SV"/>
        </w:rPr>
        <w:t>La Superintendencia remitirá a cada entidad, en un plazo máximo de siete días posteriores a la fecha de entrada en vigencia de las presentes Normas, con copia al Banco Central, los detalles técnicos relacionados con el envío de la información requerida. Los requerimientos de información se circunscribirán a la recopilación de información conforme lo regulado en las presentes Normas.</w:t>
      </w:r>
    </w:p>
    <w:p w14:paraId="113AD51A" w14:textId="77777777" w:rsidR="008416F6" w:rsidRPr="00BC435B" w:rsidRDefault="008416F6" w:rsidP="003E4762">
      <w:pPr>
        <w:pStyle w:val="Textoindependiente21"/>
        <w:jc w:val="both"/>
        <w:rPr>
          <w:rFonts w:ascii="Museo Sans 300" w:hAnsi="Museo Sans 300" w:cs="Arial"/>
          <w:szCs w:val="22"/>
        </w:rPr>
      </w:pPr>
    </w:p>
    <w:p w14:paraId="5B8672CD" w14:textId="5FF980D1" w:rsidR="006F30E4" w:rsidRPr="00BC435B" w:rsidRDefault="006F30E4" w:rsidP="008D0399">
      <w:pPr>
        <w:pStyle w:val="Prrafodelista"/>
        <w:widowControl w:val="0"/>
        <w:numPr>
          <w:ilvl w:val="0"/>
          <w:numId w:val="15"/>
        </w:numPr>
        <w:ind w:left="0" w:firstLine="0"/>
        <w:jc w:val="center"/>
        <w:rPr>
          <w:rFonts w:ascii="Museo Sans 300" w:hAnsi="Museo Sans 300" w:cs="Arial"/>
          <w:b/>
          <w:bCs/>
          <w:sz w:val="22"/>
          <w:szCs w:val="22"/>
        </w:rPr>
      </w:pPr>
    </w:p>
    <w:bookmarkEnd w:id="1"/>
    <w:p w14:paraId="7AE78C87" w14:textId="77777777" w:rsidR="003278FD" w:rsidRPr="00BC435B" w:rsidRDefault="003278FD" w:rsidP="003278FD">
      <w:pPr>
        <w:spacing w:after="200"/>
        <w:contextualSpacing/>
        <w:jc w:val="center"/>
        <w:rPr>
          <w:rFonts w:ascii="Museo Sans 300" w:hAnsi="Museo Sans 300" w:cs="Arial"/>
          <w:b/>
          <w:sz w:val="22"/>
          <w:szCs w:val="22"/>
        </w:rPr>
      </w:pPr>
      <w:r w:rsidRPr="00BC435B">
        <w:rPr>
          <w:rFonts w:ascii="Museo Sans 300" w:hAnsi="Museo Sans 300" w:cs="Arial"/>
          <w:b/>
          <w:sz w:val="22"/>
          <w:szCs w:val="22"/>
        </w:rPr>
        <w:t>OTRAS DISPOSICIONES Y VIGENCIA</w:t>
      </w:r>
    </w:p>
    <w:p w14:paraId="5D37E389" w14:textId="77777777" w:rsidR="00E0187B" w:rsidRPr="00BC435B" w:rsidRDefault="00E0187B" w:rsidP="003E4762">
      <w:pPr>
        <w:jc w:val="both"/>
        <w:rPr>
          <w:rFonts w:ascii="Museo Sans 300" w:hAnsi="Museo Sans 300" w:cs="Arial"/>
          <w:sz w:val="22"/>
          <w:szCs w:val="22"/>
        </w:rPr>
      </w:pPr>
    </w:p>
    <w:p w14:paraId="14B47DE4" w14:textId="77777777" w:rsidR="007F55AD" w:rsidRPr="00BC435B" w:rsidRDefault="007F55AD"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La Junta Directiva deberá pronunciarse por lo menos una vez al año y, en todo caso, con motivo de los estados financieros del cierre del ejercicio, acerca de la suficiencia de las reservas de saneamiento constituidas de conformidad a las presentes Normas. Dicho pronunciamiento deberá asentarse en el libro de actas correspondiente.</w:t>
      </w:r>
    </w:p>
    <w:p w14:paraId="6B4E41AF" w14:textId="77777777" w:rsidR="007F55AD" w:rsidRDefault="007F55AD" w:rsidP="007F55AD">
      <w:pPr>
        <w:autoSpaceDE w:val="0"/>
        <w:autoSpaceDN w:val="0"/>
        <w:adjustRightInd w:val="0"/>
        <w:jc w:val="both"/>
        <w:rPr>
          <w:rFonts w:ascii="Museo Sans 300" w:hAnsi="Museo Sans 300" w:cs="Arial"/>
          <w:sz w:val="22"/>
          <w:szCs w:val="22"/>
          <w:lang w:val="es-SV"/>
        </w:rPr>
      </w:pPr>
    </w:p>
    <w:p w14:paraId="031586BA" w14:textId="77777777" w:rsidR="003A5006" w:rsidRPr="00BC435B" w:rsidRDefault="003A5006" w:rsidP="007F55AD">
      <w:pPr>
        <w:autoSpaceDE w:val="0"/>
        <w:autoSpaceDN w:val="0"/>
        <w:adjustRightInd w:val="0"/>
        <w:jc w:val="both"/>
        <w:rPr>
          <w:rFonts w:ascii="Museo Sans 300" w:hAnsi="Museo Sans 300" w:cs="Arial"/>
          <w:sz w:val="22"/>
          <w:szCs w:val="22"/>
          <w:lang w:val="es-SV"/>
        </w:rPr>
      </w:pPr>
    </w:p>
    <w:p w14:paraId="343AB6B5" w14:textId="24A9AAE7" w:rsidR="007F55AD" w:rsidRPr="00BC435B" w:rsidRDefault="002311BE"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lang w:val="es-SV"/>
        </w:rPr>
      </w:pPr>
      <w:r w:rsidRPr="00BC435B">
        <w:rPr>
          <w:rFonts w:ascii="Museo Sans 300" w:hAnsi="Museo Sans 300" w:cs="Arial"/>
          <w:sz w:val="22"/>
          <w:szCs w:val="22"/>
        </w:rPr>
        <w:t>Los auditores externos de cada entidad deberán</w:t>
      </w:r>
      <w:r w:rsidR="007F55AD" w:rsidRPr="00BC435B">
        <w:rPr>
          <w:rFonts w:ascii="Museo Sans 300" w:hAnsi="Museo Sans 300" w:cs="Arial"/>
          <w:sz w:val="22"/>
          <w:szCs w:val="22"/>
        </w:rPr>
        <w:t xml:space="preserve"> documentar en sus papeles de trabajo los cumplimientos a las políticas internas de crédito e informarlo a la Superintendencia en los primeros 60 </w:t>
      </w:r>
      <w:r w:rsidR="00DF10EA" w:rsidRPr="00BC435B">
        <w:rPr>
          <w:rFonts w:ascii="Museo Sans 300" w:hAnsi="Museo Sans 300" w:cs="Arial"/>
          <w:sz w:val="22"/>
          <w:szCs w:val="22"/>
        </w:rPr>
        <w:t xml:space="preserve">sesenta </w:t>
      </w:r>
      <w:r w:rsidR="007F55AD" w:rsidRPr="00BC435B">
        <w:rPr>
          <w:rFonts w:ascii="Museo Sans 300" w:hAnsi="Museo Sans 300" w:cs="Arial"/>
          <w:sz w:val="22"/>
          <w:szCs w:val="22"/>
        </w:rPr>
        <w:t xml:space="preserve">días de cada año o en los primeros diez días hábiles, cuando determine algún incumplimiento a dichas políticas. </w:t>
      </w:r>
    </w:p>
    <w:p w14:paraId="4B801964" w14:textId="77777777" w:rsidR="007F55AD" w:rsidRPr="00BC435B" w:rsidRDefault="007F55AD" w:rsidP="007F55AD">
      <w:pPr>
        <w:autoSpaceDE w:val="0"/>
        <w:autoSpaceDN w:val="0"/>
        <w:adjustRightInd w:val="0"/>
        <w:jc w:val="both"/>
        <w:rPr>
          <w:rFonts w:ascii="Museo Sans 300" w:hAnsi="Museo Sans 300" w:cs="Arial"/>
          <w:sz w:val="22"/>
          <w:szCs w:val="22"/>
          <w:lang w:val="es-SV"/>
        </w:rPr>
      </w:pPr>
    </w:p>
    <w:p w14:paraId="0C5AF0CA" w14:textId="05DBDAF9" w:rsidR="007F55AD" w:rsidRPr="00BC435B" w:rsidRDefault="007F55AD"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lang w:val="es-SV"/>
        </w:rPr>
      </w:pPr>
      <w:r w:rsidRPr="00BC435B">
        <w:rPr>
          <w:rFonts w:ascii="Museo Sans 300" w:hAnsi="Museo Sans 300" w:cs="Arial"/>
          <w:sz w:val="22"/>
          <w:szCs w:val="22"/>
        </w:rPr>
        <w:t xml:space="preserve">Cada entidad al otorgar créditos con garantía de una sociedad de garantía </w:t>
      </w:r>
      <w:r w:rsidR="001F0100" w:rsidRPr="00BC435B">
        <w:rPr>
          <w:rFonts w:ascii="Museo Sans 300" w:hAnsi="Museo Sans 300" w:cs="Arial"/>
          <w:sz w:val="22"/>
          <w:szCs w:val="22"/>
        </w:rPr>
        <w:t>recíproca</w:t>
      </w:r>
      <w:r w:rsidRPr="00BC435B">
        <w:rPr>
          <w:rFonts w:ascii="Museo Sans 300" w:hAnsi="Museo Sans 300" w:cs="Arial"/>
          <w:sz w:val="22"/>
          <w:szCs w:val="22"/>
        </w:rPr>
        <w:t xml:space="preserve"> no deberá evaluar, calificar ni constituir reservas de saneamiento por dichos créditos, excepción que no implica menoscabar los procedimientos y controles internos que sean necesarios para el otorgamiento de los créditos. </w:t>
      </w:r>
    </w:p>
    <w:p w14:paraId="17D43899" w14:textId="77777777" w:rsidR="007F55AD" w:rsidRPr="00BC435B" w:rsidRDefault="007F55AD" w:rsidP="007F55AD">
      <w:pPr>
        <w:autoSpaceDE w:val="0"/>
        <w:autoSpaceDN w:val="0"/>
        <w:adjustRightInd w:val="0"/>
        <w:ind w:left="360"/>
        <w:jc w:val="both"/>
        <w:rPr>
          <w:rFonts w:ascii="Museo Sans 300" w:hAnsi="Museo Sans 300" w:cs="Arial"/>
          <w:sz w:val="22"/>
          <w:szCs w:val="22"/>
          <w:lang w:val="es-SV"/>
        </w:rPr>
      </w:pPr>
    </w:p>
    <w:p w14:paraId="438BF66F" w14:textId="7F70355B" w:rsidR="007F55AD" w:rsidRPr="00BC435B" w:rsidRDefault="007F55AD" w:rsidP="008D0399">
      <w:pPr>
        <w:pStyle w:val="Prrafodelista"/>
        <w:widowControl w:val="0"/>
        <w:numPr>
          <w:ilvl w:val="0"/>
          <w:numId w:val="13"/>
        </w:numPr>
        <w:tabs>
          <w:tab w:val="left" w:pos="993"/>
        </w:tabs>
        <w:ind w:left="0" w:firstLine="0"/>
        <w:jc w:val="both"/>
        <w:outlineLvl w:val="0"/>
        <w:rPr>
          <w:rFonts w:ascii="Museo Sans 300" w:eastAsiaTheme="minorEastAsia" w:hAnsi="Museo Sans 300" w:cstheme="minorBidi"/>
          <w:b/>
          <w:sz w:val="22"/>
          <w:szCs w:val="22"/>
        </w:rPr>
      </w:pPr>
      <w:r w:rsidRPr="00BC435B">
        <w:rPr>
          <w:rFonts w:ascii="Museo Sans 300" w:hAnsi="Museo Sans 300" w:cs="Arial"/>
          <w:sz w:val="22"/>
          <w:szCs w:val="22"/>
        </w:rPr>
        <w:t xml:space="preserve">Las Sociedades de Garantía Recíproca contarán con un plazo máximo de </w:t>
      </w:r>
      <w:r w:rsidR="00895E74" w:rsidRPr="00BC435B">
        <w:rPr>
          <w:rFonts w:ascii="Museo Sans 300" w:hAnsi="Museo Sans 300" w:cs="Arial"/>
          <w:sz w:val="22"/>
          <w:szCs w:val="22"/>
        </w:rPr>
        <w:t xml:space="preserve">sesenta </w:t>
      </w:r>
      <w:r w:rsidRPr="00BC435B">
        <w:rPr>
          <w:rFonts w:ascii="Museo Sans 300" w:hAnsi="Museo Sans 300" w:cs="Arial"/>
          <w:sz w:val="22"/>
          <w:szCs w:val="22"/>
        </w:rPr>
        <w:t xml:space="preserve">días para honrar la obligación con la entidad respectiva, contados a partir de la fecha en que dicha entidad le notifique el reclamo del pago de la garantía por el incumplimiento en la cancelación de las cuotas de amortización del crédito o el saldo de este, debiendo asignarle al deudor la categoría que le corresponda, de acuerdo con el tiempo de mora, contado a partir de la fecha en que debió efectuar el pago respectivo. </w:t>
      </w:r>
    </w:p>
    <w:p w14:paraId="3DE8B299" w14:textId="77777777" w:rsidR="000553A8" w:rsidRPr="00BC435B" w:rsidRDefault="000553A8" w:rsidP="000553A8">
      <w:pPr>
        <w:pStyle w:val="Prrafodelista"/>
        <w:widowControl w:val="0"/>
        <w:tabs>
          <w:tab w:val="left" w:pos="993"/>
        </w:tabs>
        <w:ind w:left="0"/>
        <w:jc w:val="both"/>
        <w:outlineLvl w:val="0"/>
        <w:rPr>
          <w:rFonts w:ascii="Museo Sans 300" w:eastAsiaTheme="minorEastAsia" w:hAnsi="Museo Sans 300" w:cstheme="minorBidi"/>
          <w:b/>
          <w:sz w:val="22"/>
          <w:szCs w:val="22"/>
        </w:rPr>
      </w:pPr>
    </w:p>
    <w:p w14:paraId="217482C0" w14:textId="49BBE5A4" w:rsidR="00E0187B" w:rsidRPr="00BC435B" w:rsidRDefault="00E0187B"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Las políticas a que se refiere</w:t>
      </w:r>
      <w:r w:rsidR="009C336C" w:rsidRPr="00BC435B">
        <w:rPr>
          <w:rFonts w:ascii="Museo Sans 300" w:hAnsi="Museo Sans 300" w:cs="Arial"/>
          <w:sz w:val="22"/>
          <w:szCs w:val="22"/>
        </w:rPr>
        <w:t>n</w:t>
      </w:r>
      <w:r w:rsidRPr="00BC435B">
        <w:rPr>
          <w:rFonts w:ascii="Museo Sans 300" w:hAnsi="Museo Sans 300" w:cs="Arial"/>
          <w:sz w:val="22"/>
          <w:szCs w:val="22"/>
        </w:rPr>
        <w:t xml:space="preserve"> l</w:t>
      </w:r>
      <w:r w:rsidR="00317F6D" w:rsidRPr="00BC435B">
        <w:rPr>
          <w:rFonts w:ascii="Museo Sans 300" w:hAnsi="Museo Sans 300" w:cs="Arial"/>
          <w:sz w:val="22"/>
          <w:szCs w:val="22"/>
        </w:rPr>
        <w:t>os</w:t>
      </w:r>
      <w:r w:rsidRPr="00BC435B">
        <w:rPr>
          <w:rFonts w:ascii="Museo Sans 300" w:hAnsi="Museo Sans 300" w:cs="Arial"/>
          <w:sz w:val="22"/>
          <w:szCs w:val="22"/>
        </w:rPr>
        <w:t xml:space="preserve"> </w:t>
      </w:r>
      <w:r w:rsidR="009C336C" w:rsidRPr="00BC435B">
        <w:rPr>
          <w:rFonts w:ascii="Museo Sans 300" w:hAnsi="Museo Sans 300" w:cs="Arial"/>
          <w:sz w:val="22"/>
          <w:szCs w:val="22"/>
        </w:rPr>
        <w:t>a</w:t>
      </w:r>
      <w:r w:rsidRPr="00BC435B">
        <w:rPr>
          <w:rFonts w:ascii="Museo Sans 300" w:hAnsi="Museo Sans 300" w:cs="Arial"/>
          <w:sz w:val="22"/>
          <w:szCs w:val="22"/>
        </w:rPr>
        <w:t>rt</w:t>
      </w:r>
      <w:r w:rsidR="009C336C" w:rsidRPr="00BC435B">
        <w:rPr>
          <w:rFonts w:ascii="Museo Sans 300" w:hAnsi="Museo Sans 300" w:cs="Arial"/>
          <w:sz w:val="22"/>
          <w:szCs w:val="22"/>
        </w:rPr>
        <w:t>ículo</w:t>
      </w:r>
      <w:r w:rsidR="00317F6D" w:rsidRPr="00BC435B">
        <w:rPr>
          <w:rFonts w:ascii="Museo Sans 300" w:hAnsi="Museo Sans 300" w:cs="Arial"/>
          <w:sz w:val="22"/>
          <w:szCs w:val="22"/>
        </w:rPr>
        <w:t>s</w:t>
      </w:r>
      <w:r w:rsidR="009C336C" w:rsidRPr="00BC435B">
        <w:rPr>
          <w:rFonts w:ascii="Museo Sans 300" w:hAnsi="Museo Sans 300" w:cs="Arial"/>
          <w:sz w:val="22"/>
          <w:szCs w:val="22"/>
        </w:rPr>
        <w:t xml:space="preserve"> 4 y 1</w:t>
      </w:r>
      <w:r w:rsidR="00044ED6" w:rsidRPr="00BC435B">
        <w:rPr>
          <w:rFonts w:ascii="Museo Sans 300" w:hAnsi="Museo Sans 300" w:cs="Arial"/>
          <w:sz w:val="22"/>
          <w:szCs w:val="22"/>
        </w:rPr>
        <w:t>8</w:t>
      </w:r>
      <w:r w:rsidRPr="00BC435B">
        <w:rPr>
          <w:rFonts w:ascii="Museo Sans 300" w:hAnsi="Museo Sans 300" w:cs="Arial"/>
          <w:sz w:val="22"/>
          <w:szCs w:val="22"/>
        </w:rPr>
        <w:t xml:space="preserve"> de las presentes Normas, deberán ser remitidas a </w:t>
      </w:r>
      <w:r w:rsidR="00317F6D" w:rsidRPr="00BC435B">
        <w:rPr>
          <w:rFonts w:ascii="Museo Sans 300" w:hAnsi="Museo Sans 300" w:cs="Arial"/>
          <w:sz w:val="22"/>
          <w:szCs w:val="22"/>
        </w:rPr>
        <w:t>l</w:t>
      </w:r>
      <w:r w:rsidRPr="00BC435B">
        <w:rPr>
          <w:rFonts w:ascii="Museo Sans 300" w:hAnsi="Museo Sans 300" w:cs="Arial"/>
          <w:sz w:val="22"/>
          <w:szCs w:val="22"/>
        </w:rPr>
        <w:t xml:space="preserve">a Superintendencia en los primeros </w:t>
      </w:r>
      <w:r w:rsidR="00C67925" w:rsidRPr="00BC435B">
        <w:rPr>
          <w:rFonts w:ascii="Museo Sans 300" w:hAnsi="Museo Sans 300" w:cs="Arial"/>
          <w:sz w:val="22"/>
          <w:szCs w:val="22"/>
        </w:rPr>
        <w:t xml:space="preserve">treinta </w:t>
      </w:r>
      <w:r w:rsidRPr="00BC435B">
        <w:rPr>
          <w:rFonts w:ascii="Museo Sans 300" w:hAnsi="Museo Sans 300" w:cs="Arial"/>
          <w:sz w:val="22"/>
          <w:szCs w:val="22"/>
        </w:rPr>
        <w:t xml:space="preserve">días después de la vigencia de las presentes normas. </w:t>
      </w:r>
    </w:p>
    <w:p w14:paraId="7B518887" w14:textId="77777777" w:rsidR="006B5548" w:rsidRPr="00BC435B" w:rsidRDefault="006B5548" w:rsidP="00546520">
      <w:pPr>
        <w:pStyle w:val="Prrafodelista"/>
        <w:rPr>
          <w:rFonts w:ascii="Museo Sans 300" w:hAnsi="Museo Sans 300" w:cs="Arial"/>
          <w:sz w:val="22"/>
          <w:szCs w:val="22"/>
        </w:rPr>
      </w:pPr>
    </w:p>
    <w:p w14:paraId="10CDF8FD" w14:textId="77777777" w:rsidR="00164DE5" w:rsidRPr="00BC435B" w:rsidRDefault="00164DE5" w:rsidP="00164DE5">
      <w:pPr>
        <w:jc w:val="both"/>
        <w:rPr>
          <w:rFonts w:ascii="Museo Sans 300" w:hAnsi="Museo Sans 300" w:cs="Arial"/>
          <w:b/>
          <w:bCs/>
          <w:sz w:val="22"/>
          <w:szCs w:val="22"/>
        </w:rPr>
      </w:pPr>
      <w:r w:rsidRPr="00BC435B">
        <w:rPr>
          <w:rFonts w:ascii="Museo Sans 300" w:hAnsi="Museo Sans 300" w:cs="Arial"/>
          <w:b/>
          <w:bCs/>
          <w:sz w:val="22"/>
          <w:szCs w:val="22"/>
        </w:rPr>
        <w:t xml:space="preserve">Sanciones </w:t>
      </w:r>
    </w:p>
    <w:p w14:paraId="48D5C5DF" w14:textId="77777777" w:rsidR="00164DE5" w:rsidRPr="00BC435B" w:rsidRDefault="00164DE5"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Los incumplimientos a las disposiciones contenidas en las presentes Normas serán sancionados de conformidad con lo previsto en la Ley de Supervisión y Regulación del Sistema Financiero.</w:t>
      </w:r>
    </w:p>
    <w:p w14:paraId="2BE9A70B" w14:textId="77777777" w:rsidR="00546520" w:rsidRPr="00BC435B" w:rsidRDefault="00546520" w:rsidP="00164DE5">
      <w:pPr>
        <w:pStyle w:val="Prrafodelista"/>
        <w:widowControl w:val="0"/>
        <w:tabs>
          <w:tab w:val="left" w:pos="851"/>
        </w:tabs>
        <w:ind w:left="0"/>
        <w:jc w:val="both"/>
        <w:outlineLvl w:val="0"/>
        <w:rPr>
          <w:rFonts w:ascii="Museo Sans 300" w:hAnsi="Museo Sans 300" w:cs="Arial"/>
          <w:sz w:val="22"/>
          <w:szCs w:val="22"/>
        </w:rPr>
      </w:pPr>
    </w:p>
    <w:p w14:paraId="54EA0E8D" w14:textId="371A8E78" w:rsidR="00164DE5" w:rsidRPr="00BC435B" w:rsidRDefault="00164DE5" w:rsidP="00164DE5">
      <w:pPr>
        <w:pStyle w:val="Prrafodelista"/>
        <w:widowControl w:val="0"/>
        <w:tabs>
          <w:tab w:val="center" w:pos="4419"/>
        </w:tabs>
        <w:ind w:left="0"/>
        <w:jc w:val="both"/>
        <w:outlineLvl w:val="0"/>
        <w:rPr>
          <w:rFonts w:ascii="Museo Sans 300" w:hAnsi="Museo Sans 300" w:cs="Arial"/>
          <w:b/>
          <w:bCs/>
          <w:sz w:val="22"/>
          <w:szCs w:val="22"/>
        </w:rPr>
      </w:pPr>
      <w:r w:rsidRPr="00BC435B">
        <w:rPr>
          <w:rFonts w:ascii="Museo Sans 300" w:hAnsi="Museo Sans 300" w:cs="Arial"/>
          <w:b/>
          <w:bCs/>
          <w:sz w:val="22"/>
          <w:szCs w:val="22"/>
        </w:rPr>
        <w:t>Aspectos no previstos</w:t>
      </w:r>
    </w:p>
    <w:p w14:paraId="323D0B25" w14:textId="77777777" w:rsidR="00164DE5" w:rsidRPr="00BC435B" w:rsidRDefault="00164DE5"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Los aspectos no previstos en materia de regulación en las presentes Normas serán resueltos por el Banco Central por medio de su Comité de Normas.</w:t>
      </w:r>
    </w:p>
    <w:p w14:paraId="6AE14EB3" w14:textId="77777777" w:rsidR="00164DE5" w:rsidRPr="00BC435B" w:rsidRDefault="00164DE5" w:rsidP="00164DE5">
      <w:pPr>
        <w:pStyle w:val="Prrafodelista"/>
        <w:widowControl w:val="0"/>
        <w:tabs>
          <w:tab w:val="left" w:pos="851"/>
        </w:tabs>
        <w:ind w:left="0"/>
        <w:jc w:val="both"/>
        <w:outlineLvl w:val="0"/>
        <w:rPr>
          <w:rFonts w:ascii="Museo Sans 300" w:hAnsi="Museo Sans 300" w:cs="Arial"/>
          <w:sz w:val="22"/>
          <w:szCs w:val="22"/>
        </w:rPr>
      </w:pPr>
    </w:p>
    <w:p w14:paraId="60951513" w14:textId="77777777" w:rsidR="00164DE5" w:rsidRPr="00BC435B" w:rsidRDefault="00164DE5" w:rsidP="00164DE5">
      <w:pPr>
        <w:pStyle w:val="Textoindependiente"/>
        <w:contextualSpacing/>
        <w:rPr>
          <w:rFonts w:ascii="Museo Sans 300" w:hAnsi="Museo Sans 300" w:cs="Arial"/>
          <w:b/>
          <w:bCs/>
          <w:sz w:val="22"/>
          <w:szCs w:val="22"/>
          <w:lang w:val="es-ES_tradnl"/>
        </w:rPr>
      </w:pPr>
      <w:r w:rsidRPr="00BC435B">
        <w:rPr>
          <w:rFonts w:ascii="Museo Sans 300" w:hAnsi="Museo Sans 300" w:cs="Arial"/>
          <w:b/>
          <w:bCs/>
          <w:sz w:val="22"/>
          <w:szCs w:val="22"/>
          <w:lang w:val="es-ES_tradnl"/>
        </w:rPr>
        <w:t>Vigencia</w:t>
      </w:r>
    </w:p>
    <w:p w14:paraId="5256510B" w14:textId="08BA3E5E" w:rsidR="00164DE5" w:rsidRPr="00BC435B" w:rsidRDefault="00164DE5" w:rsidP="008D0399">
      <w:pPr>
        <w:pStyle w:val="Prrafodelista"/>
        <w:widowControl w:val="0"/>
        <w:numPr>
          <w:ilvl w:val="0"/>
          <w:numId w:val="13"/>
        </w:numPr>
        <w:tabs>
          <w:tab w:val="left" w:pos="993"/>
        </w:tabs>
        <w:ind w:left="0" w:firstLine="0"/>
        <w:jc w:val="both"/>
        <w:outlineLvl w:val="0"/>
        <w:rPr>
          <w:rFonts w:ascii="Museo Sans 300" w:hAnsi="Museo Sans 300" w:cs="Arial"/>
          <w:sz w:val="22"/>
          <w:szCs w:val="22"/>
        </w:rPr>
      </w:pPr>
      <w:r w:rsidRPr="00BC435B">
        <w:rPr>
          <w:rFonts w:ascii="Museo Sans 300" w:hAnsi="Museo Sans 300" w:cs="Arial"/>
          <w:sz w:val="22"/>
          <w:szCs w:val="22"/>
        </w:rPr>
        <w:t xml:space="preserve">Las presentes Normas entrarán en </w:t>
      </w:r>
      <w:r w:rsidR="00575DEA" w:rsidRPr="00BC435B">
        <w:rPr>
          <w:rFonts w:ascii="Museo Sans 300" w:hAnsi="Museo Sans 300" w:cs="Arial"/>
          <w:sz w:val="22"/>
          <w:szCs w:val="22"/>
        </w:rPr>
        <w:t xml:space="preserve">vigencia </w:t>
      </w:r>
      <w:r w:rsidRPr="00BC435B">
        <w:rPr>
          <w:rFonts w:ascii="Museo Sans 300" w:hAnsi="Museo Sans 300" w:cs="Arial"/>
          <w:sz w:val="22"/>
          <w:szCs w:val="22"/>
        </w:rPr>
        <w:t>a partir de</w:t>
      </w:r>
      <w:r w:rsidR="006F209C" w:rsidRPr="00BC435B">
        <w:rPr>
          <w:rFonts w:ascii="Museo Sans 300" w:hAnsi="Museo Sans 300" w:cs="Arial"/>
          <w:sz w:val="22"/>
          <w:szCs w:val="22"/>
        </w:rPr>
        <w:t xml:space="preserve">l </w:t>
      </w:r>
      <w:r w:rsidR="002F4528" w:rsidRPr="00BC435B">
        <w:rPr>
          <w:rFonts w:ascii="Museo Sans 300" w:hAnsi="Museo Sans 300" w:cs="Arial"/>
          <w:sz w:val="22"/>
          <w:szCs w:val="22"/>
        </w:rPr>
        <w:t xml:space="preserve">cuatro </w:t>
      </w:r>
      <w:r w:rsidRPr="00BC435B">
        <w:rPr>
          <w:rFonts w:ascii="Museo Sans 300" w:hAnsi="Museo Sans 300" w:cs="Arial"/>
          <w:sz w:val="22"/>
          <w:szCs w:val="22"/>
        </w:rPr>
        <w:t xml:space="preserve">de </w:t>
      </w:r>
      <w:r w:rsidR="002F4528" w:rsidRPr="00BC435B">
        <w:rPr>
          <w:rFonts w:ascii="Museo Sans 300" w:hAnsi="Museo Sans 300" w:cs="Arial"/>
          <w:sz w:val="22"/>
          <w:szCs w:val="22"/>
        </w:rPr>
        <w:t>enero</w:t>
      </w:r>
      <w:r w:rsidRPr="00BC435B">
        <w:rPr>
          <w:rFonts w:ascii="Museo Sans 300" w:hAnsi="Museo Sans 300" w:cs="Arial"/>
          <w:sz w:val="22"/>
          <w:szCs w:val="22"/>
        </w:rPr>
        <w:t xml:space="preserve"> de dos mil veint</w:t>
      </w:r>
      <w:r w:rsidR="00627D03" w:rsidRPr="00BC435B">
        <w:rPr>
          <w:rFonts w:ascii="Museo Sans 300" w:hAnsi="Museo Sans 300" w:cs="Arial"/>
          <w:sz w:val="22"/>
          <w:szCs w:val="22"/>
        </w:rPr>
        <w:t>iuno</w:t>
      </w:r>
      <w:r w:rsidRPr="00BC435B">
        <w:rPr>
          <w:rFonts w:ascii="Museo Sans 300" w:hAnsi="Museo Sans 300" w:cs="Arial"/>
          <w:sz w:val="22"/>
          <w:szCs w:val="22"/>
        </w:rPr>
        <w:t>.</w:t>
      </w:r>
    </w:p>
    <w:p w14:paraId="79216288" w14:textId="77777777" w:rsidR="00164DE5" w:rsidRPr="00BC435B" w:rsidRDefault="00164DE5" w:rsidP="003E4762">
      <w:pPr>
        <w:jc w:val="both"/>
        <w:rPr>
          <w:rFonts w:ascii="Museo Sans 300" w:hAnsi="Museo Sans 300" w:cs="Arial"/>
          <w:sz w:val="22"/>
          <w:szCs w:val="22"/>
        </w:rPr>
      </w:pPr>
    </w:p>
    <w:p w14:paraId="18F492DE" w14:textId="77777777" w:rsidR="00846CF2" w:rsidRPr="00BC435B" w:rsidRDefault="00846CF2" w:rsidP="003E4762">
      <w:pPr>
        <w:jc w:val="both"/>
        <w:rPr>
          <w:rFonts w:ascii="Museo Sans 300" w:hAnsi="Museo Sans 300" w:cs="Arial"/>
          <w:szCs w:val="24"/>
        </w:rPr>
      </w:pPr>
    </w:p>
    <w:p w14:paraId="3F48C95E" w14:textId="2DAC5356" w:rsidR="00AE5BD9" w:rsidRPr="00BC435B" w:rsidRDefault="00AE5BD9" w:rsidP="003E4762">
      <w:pPr>
        <w:jc w:val="both"/>
        <w:rPr>
          <w:rFonts w:ascii="Museo Sans 300" w:eastAsiaTheme="minorHAnsi" w:hAnsi="Museo Sans 300"/>
          <w:szCs w:val="24"/>
        </w:rPr>
      </w:pPr>
    </w:p>
    <w:p w14:paraId="4705C62F" w14:textId="77777777" w:rsidR="005E5E9D" w:rsidRPr="00BC435B" w:rsidRDefault="005E5E9D" w:rsidP="003E4762">
      <w:pPr>
        <w:jc w:val="both"/>
        <w:rPr>
          <w:rFonts w:ascii="Museo Sans 300" w:eastAsiaTheme="minorHAnsi" w:hAnsi="Museo Sans 300"/>
          <w:szCs w:val="24"/>
        </w:rPr>
        <w:sectPr w:rsidR="005E5E9D" w:rsidRPr="00BC435B" w:rsidSect="003A5006">
          <w:headerReference w:type="default" r:id="rId13"/>
          <w:footerReference w:type="default" r:id="rId14"/>
          <w:pgSz w:w="12240" w:h="15840"/>
          <w:pgMar w:top="1247" w:right="1701" w:bottom="1191" w:left="1701" w:header="709" w:footer="709" w:gutter="0"/>
          <w:cols w:space="708"/>
          <w:docGrid w:linePitch="360"/>
        </w:sectPr>
      </w:pPr>
    </w:p>
    <w:p w14:paraId="59FFD022" w14:textId="2C65CC9A" w:rsidR="00AE5BD9" w:rsidRPr="00BC435B" w:rsidRDefault="00AE5BD9" w:rsidP="006C240E">
      <w:pPr>
        <w:ind w:firstLine="425"/>
        <w:jc w:val="right"/>
        <w:rPr>
          <w:rFonts w:ascii="Museo Sans 300" w:hAnsi="Museo Sans 300" w:cs="Arial"/>
          <w:b/>
          <w:sz w:val="22"/>
          <w:szCs w:val="22"/>
          <w:lang w:val="es-SV"/>
        </w:rPr>
      </w:pPr>
      <w:r w:rsidRPr="00BC435B">
        <w:rPr>
          <w:rFonts w:ascii="Museo Sans 300" w:hAnsi="Museo Sans 300" w:cs="Arial"/>
          <w:b/>
          <w:sz w:val="22"/>
          <w:szCs w:val="22"/>
          <w:lang w:val="es-SV"/>
        </w:rPr>
        <w:t>A</w:t>
      </w:r>
      <w:r w:rsidR="00876137" w:rsidRPr="00BC435B">
        <w:rPr>
          <w:rFonts w:ascii="Museo Sans 300" w:hAnsi="Museo Sans 300" w:cs="Arial"/>
          <w:b/>
          <w:sz w:val="22"/>
          <w:szCs w:val="22"/>
          <w:lang w:val="es-SV"/>
        </w:rPr>
        <w:t>nexo</w:t>
      </w:r>
      <w:r w:rsidRPr="00BC435B">
        <w:rPr>
          <w:rFonts w:ascii="Museo Sans 300" w:hAnsi="Museo Sans 300" w:cs="Arial"/>
          <w:b/>
          <w:sz w:val="22"/>
          <w:szCs w:val="22"/>
          <w:lang w:val="es-SV"/>
        </w:rPr>
        <w:t xml:space="preserve"> </w:t>
      </w:r>
      <w:r w:rsidR="004629C1" w:rsidRPr="00BC435B">
        <w:rPr>
          <w:rFonts w:ascii="Museo Sans 300" w:hAnsi="Museo Sans 300" w:cs="Arial"/>
          <w:b/>
          <w:sz w:val="22"/>
          <w:szCs w:val="22"/>
          <w:lang w:val="es-SV"/>
        </w:rPr>
        <w:t xml:space="preserve">No. </w:t>
      </w:r>
      <w:r w:rsidRPr="00BC435B">
        <w:rPr>
          <w:rFonts w:ascii="Museo Sans 300" w:hAnsi="Museo Sans 300" w:cs="Arial"/>
          <w:b/>
          <w:sz w:val="22"/>
          <w:szCs w:val="22"/>
          <w:lang w:val="es-SV"/>
        </w:rPr>
        <w:t>1</w:t>
      </w:r>
    </w:p>
    <w:p w14:paraId="17B5CFE1" w14:textId="77777777" w:rsidR="00640BE6" w:rsidRPr="00BC435B" w:rsidRDefault="00640BE6" w:rsidP="00876137">
      <w:pPr>
        <w:jc w:val="center"/>
        <w:rPr>
          <w:rFonts w:ascii="Museo Sans 300" w:hAnsi="Museo Sans 300" w:cs="Arial"/>
          <w:b/>
          <w:sz w:val="22"/>
          <w:szCs w:val="22"/>
          <w:lang w:val="es-SV"/>
        </w:rPr>
      </w:pPr>
    </w:p>
    <w:p w14:paraId="51BE5A29" w14:textId="0D8BC6A7" w:rsidR="00AE5BD9" w:rsidRPr="00BC435B" w:rsidRDefault="00876137" w:rsidP="00876137">
      <w:pPr>
        <w:jc w:val="center"/>
        <w:rPr>
          <w:rFonts w:ascii="Museo Sans 300" w:hAnsi="Museo Sans 300" w:cs="Arial"/>
          <w:b/>
          <w:sz w:val="22"/>
          <w:szCs w:val="22"/>
          <w:lang w:val="es-SV"/>
        </w:rPr>
      </w:pPr>
      <w:r w:rsidRPr="00BC435B">
        <w:rPr>
          <w:rFonts w:ascii="Museo Sans 300" w:hAnsi="Museo Sans 300" w:cs="Arial"/>
          <w:b/>
          <w:sz w:val="22"/>
          <w:szCs w:val="22"/>
          <w:lang w:val="es-SV"/>
        </w:rPr>
        <w:t>CRITERIOS GENERALES PARA LA CLASIFICACIÓN DE LOS DEUDORES</w:t>
      </w:r>
    </w:p>
    <w:p w14:paraId="0E95BA7A" w14:textId="77777777" w:rsidR="00AE5BD9" w:rsidRPr="00BC435B" w:rsidRDefault="00AE5BD9" w:rsidP="00AE5BD9">
      <w:pPr>
        <w:rPr>
          <w:rFonts w:ascii="Museo Sans 300" w:hAnsi="Museo Sans 300" w:cs="Arial"/>
          <w:b/>
          <w:sz w:val="22"/>
          <w:szCs w:val="22"/>
          <w:lang w:val="es-SV"/>
        </w:rPr>
      </w:pPr>
    </w:p>
    <w:p w14:paraId="70EA8575" w14:textId="3F23B49F" w:rsidR="00080130" w:rsidRPr="00BC435B" w:rsidRDefault="001A7230" w:rsidP="008D0399">
      <w:pPr>
        <w:widowControl w:val="0"/>
        <w:numPr>
          <w:ilvl w:val="0"/>
          <w:numId w:val="3"/>
        </w:numPr>
        <w:tabs>
          <w:tab w:val="clear" w:pos="360"/>
        </w:tabs>
        <w:autoSpaceDE w:val="0"/>
        <w:autoSpaceDN w:val="0"/>
        <w:adjustRightInd w:val="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Las entidades</w:t>
      </w:r>
      <w:r w:rsidR="00AE5BD9" w:rsidRPr="00BC435B">
        <w:rPr>
          <w:rFonts w:ascii="Museo Sans 300" w:hAnsi="Museo Sans 300" w:cs="Arial"/>
          <w:sz w:val="22"/>
          <w:szCs w:val="22"/>
          <w:lang w:val="es-SV"/>
        </w:rPr>
        <w:t xml:space="preserve"> establecerá</w:t>
      </w:r>
      <w:r w:rsidRPr="00BC435B">
        <w:rPr>
          <w:rFonts w:ascii="Museo Sans 300" w:hAnsi="Museo Sans 300" w:cs="Arial"/>
          <w:sz w:val="22"/>
          <w:szCs w:val="22"/>
          <w:lang w:val="es-SV"/>
        </w:rPr>
        <w:t>n</w:t>
      </w:r>
      <w:r w:rsidR="00AE5BD9" w:rsidRPr="00BC435B">
        <w:rPr>
          <w:rFonts w:ascii="Museo Sans 300" w:hAnsi="Museo Sans 300" w:cs="Arial"/>
          <w:sz w:val="22"/>
          <w:szCs w:val="22"/>
          <w:lang w:val="es-SV"/>
        </w:rPr>
        <w:t xml:space="preserve"> las políticas, métodos y procedimientos, que aplicarán en la concesión, estudio y documentación de sus riesgos de crédito y compromisos contingentes (en adelante, operaciones), así como en la identificación de su deterioro y del cálculo de los importes necesarios para la cobertura de su riesgo de crédito por insolvencia atribuible al cliente. </w:t>
      </w:r>
      <w:r w:rsidR="00382BD7" w:rsidRPr="00BC435B">
        <w:rPr>
          <w:rFonts w:ascii="Museo Sans 300" w:hAnsi="Museo Sans 300" w:cs="Arial"/>
          <w:sz w:val="22"/>
          <w:szCs w:val="22"/>
          <w:lang w:val="es-SV"/>
        </w:rPr>
        <w:t>La Junta Directiva de las controladoras financieras velarán por que dichas políticas, métodos y procedimientos, sean homogéneos para todas las entidades pertenecientes a un mismo grupo.</w:t>
      </w:r>
    </w:p>
    <w:p w14:paraId="57D50D54" w14:textId="77777777" w:rsidR="00410924" w:rsidRPr="00BC435B" w:rsidRDefault="00410924" w:rsidP="00410924">
      <w:pPr>
        <w:widowControl w:val="0"/>
        <w:autoSpaceDE w:val="0"/>
        <w:autoSpaceDN w:val="0"/>
        <w:adjustRightInd w:val="0"/>
        <w:ind w:left="425"/>
        <w:jc w:val="both"/>
        <w:rPr>
          <w:rFonts w:ascii="Museo Sans 300" w:hAnsi="Museo Sans 300" w:cs="Arial"/>
          <w:sz w:val="22"/>
          <w:szCs w:val="22"/>
          <w:lang w:val="es-SV"/>
        </w:rPr>
      </w:pPr>
    </w:p>
    <w:p w14:paraId="38E149A2" w14:textId="19D0CB61" w:rsidR="00AE5BD9" w:rsidRPr="00BC435B" w:rsidRDefault="00AE5BD9" w:rsidP="008D0399">
      <w:pPr>
        <w:widowControl w:val="0"/>
        <w:numPr>
          <w:ilvl w:val="0"/>
          <w:numId w:val="3"/>
        </w:numPr>
        <w:tabs>
          <w:tab w:val="clear" w:pos="360"/>
        </w:tabs>
        <w:autoSpaceDE w:val="0"/>
        <w:autoSpaceDN w:val="0"/>
        <w:adjustRightInd w:val="0"/>
        <w:spacing w:after="12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 xml:space="preserve">En función del tamaño de las operaciones de </w:t>
      </w:r>
      <w:r w:rsidR="0097639C" w:rsidRPr="00BC435B">
        <w:rPr>
          <w:rFonts w:ascii="Museo Sans 300" w:hAnsi="Museo Sans 300" w:cs="Arial"/>
          <w:sz w:val="22"/>
          <w:szCs w:val="22"/>
          <w:lang w:val="es-SV"/>
        </w:rPr>
        <w:t>las entidades</w:t>
      </w:r>
      <w:r w:rsidRPr="00BC435B">
        <w:rPr>
          <w:rFonts w:ascii="Museo Sans 300" w:hAnsi="Museo Sans 300" w:cs="Arial"/>
          <w:sz w:val="22"/>
          <w:szCs w:val="22"/>
          <w:lang w:val="es-SV"/>
        </w:rPr>
        <w:t>, considerando su volumen y complejidad, las políticas, métodos y procedimientos deberán</w:t>
      </w:r>
      <w:r w:rsidR="0077539C" w:rsidRPr="00BC435B">
        <w:rPr>
          <w:rFonts w:ascii="Museo Sans 300" w:hAnsi="Museo Sans 300" w:cs="Arial"/>
          <w:sz w:val="22"/>
          <w:szCs w:val="22"/>
          <w:lang w:val="es-SV"/>
        </w:rPr>
        <w:t xml:space="preserve"> cumplir con los siguiente</w:t>
      </w:r>
      <w:r w:rsidRPr="00BC435B">
        <w:rPr>
          <w:rFonts w:ascii="Museo Sans 300" w:hAnsi="Museo Sans 300" w:cs="Arial"/>
          <w:sz w:val="22"/>
          <w:szCs w:val="22"/>
          <w:lang w:val="es-SV"/>
        </w:rPr>
        <w:t>:</w:t>
      </w:r>
    </w:p>
    <w:p w14:paraId="6B709CE3" w14:textId="3E12C298" w:rsidR="00AE5BD9" w:rsidRPr="00BC435B" w:rsidRDefault="00AE5BD9" w:rsidP="008D0399">
      <w:pPr>
        <w:numPr>
          <w:ilvl w:val="1"/>
          <w:numId w:val="4"/>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Ser aprobados por la Junta Directiva</w:t>
      </w:r>
      <w:r w:rsidR="00155B69" w:rsidRPr="00BC435B">
        <w:rPr>
          <w:rFonts w:ascii="Museo Sans 300" w:hAnsi="Museo Sans 300" w:cs="Arial"/>
          <w:sz w:val="22"/>
          <w:szCs w:val="22"/>
          <w:lang w:val="es-SV"/>
        </w:rPr>
        <w:t xml:space="preserve"> de la entidad y </w:t>
      </w:r>
      <w:r w:rsidRPr="00BC435B">
        <w:rPr>
          <w:rFonts w:ascii="Museo Sans 300" w:hAnsi="Museo Sans 300" w:cs="Arial"/>
          <w:sz w:val="22"/>
          <w:szCs w:val="22"/>
          <w:lang w:val="es-SV"/>
        </w:rPr>
        <w:t xml:space="preserve">de </w:t>
      </w:r>
      <w:r w:rsidR="009529E6" w:rsidRPr="00BC435B">
        <w:rPr>
          <w:rFonts w:ascii="Museo Sans 300" w:hAnsi="Museo Sans 300" w:cs="Arial"/>
          <w:sz w:val="22"/>
          <w:szCs w:val="22"/>
          <w:lang w:val="es-SV"/>
        </w:rPr>
        <w:t>la entidad controladora</w:t>
      </w:r>
      <w:r w:rsidR="003C5ED4" w:rsidRPr="00BC435B">
        <w:rPr>
          <w:rFonts w:ascii="Museo Sans 300" w:hAnsi="Museo Sans 300" w:cs="Arial"/>
          <w:sz w:val="22"/>
          <w:szCs w:val="22"/>
          <w:lang w:val="es-SV"/>
        </w:rPr>
        <w:t xml:space="preserve"> en el caso de entidades dependientes de conglomerados financieros.</w:t>
      </w:r>
    </w:p>
    <w:p w14:paraId="55B780E8" w14:textId="6752E66E" w:rsidR="00AE5BD9" w:rsidRPr="00BC435B" w:rsidRDefault="00AE5BD9" w:rsidP="008D0399">
      <w:pPr>
        <w:numPr>
          <w:ilvl w:val="1"/>
          <w:numId w:val="4"/>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Estar adecuadamente justificados y documentados. Entre la documentación necesaria se deberán incluir las propuestas y dictámenes de los correspondientes departamentos internos de </w:t>
      </w:r>
      <w:r w:rsidR="00481A71" w:rsidRPr="00BC435B">
        <w:rPr>
          <w:rFonts w:ascii="Museo Sans 300" w:hAnsi="Museo Sans 300" w:cs="Arial"/>
          <w:sz w:val="22"/>
          <w:szCs w:val="22"/>
          <w:lang w:val="es-SV"/>
        </w:rPr>
        <w:t>la entidad</w:t>
      </w:r>
      <w:r w:rsidRPr="00BC435B">
        <w:rPr>
          <w:rFonts w:ascii="Museo Sans 300" w:hAnsi="Museo Sans 300" w:cs="Arial"/>
          <w:sz w:val="22"/>
          <w:szCs w:val="22"/>
          <w:lang w:val="es-SV"/>
        </w:rPr>
        <w:t>, tales como Auditoría Interna, Gestión de Riesgos, y Cumplimiento legal y normativo</w:t>
      </w:r>
      <w:r w:rsidR="00995F09" w:rsidRPr="00BC435B">
        <w:rPr>
          <w:rFonts w:ascii="Museo Sans 300" w:hAnsi="Museo Sans 300" w:cs="Arial"/>
          <w:sz w:val="22"/>
          <w:szCs w:val="22"/>
          <w:lang w:val="es-SV"/>
        </w:rPr>
        <w:t>;</w:t>
      </w:r>
    </w:p>
    <w:p w14:paraId="531D802A" w14:textId="391A26CE" w:rsidR="00AE5BD9" w:rsidRPr="00BC435B" w:rsidRDefault="00AE5BD9" w:rsidP="008D0399">
      <w:pPr>
        <w:numPr>
          <w:ilvl w:val="1"/>
          <w:numId w:val="4"/>
        </w:numPr>
        <w:tabs>
          <w:tab w:val="clear" w:pos="720"/>
        </w:tabs>
        <w:autoSpaceDE w:val="0"/>
        <w:autoSpaceDN w:val="0"/>
        <w:adjustRightInd w:val="0"/>
        <w:spacing w:after="12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Detallar, </w:t>
      </w:r>
      <w:r w:rsidR="004A1E5C" w:rsidRPr="00BC435B">
        <w:rPr>
          <w:rFonts w:ascii="Museo Sans 300" w:hAnsi="Museo Sans 300" w:cs="Arial"/>
          <w:sz w:val="22"/>
          <w:szCs w:val="22"/>
          <w:lang w:val="es-SV"/>
        </w:rPr>
        <w:t>lo siguiente</w:t>
      </w:r>
      <w:r w:rsidRPr="00BC435B">
        <w:rPr>
          <w:rFonts w:ascii="Museo Sans 300" w:hAnsi="Museo Sans 300" w:cs="Arial"/>
          <w:sz w:val="22"/>
          <w:szCs w:val="22"/>
          <w:lang w:val="es-SV"/>
        </w:rPr>
        <w:t>:</w:t>
      </w:r>
    </w:p>
    <w:p w14:paraId="2DCABF06" w14:textId="2C07CA08" w:rsidR="00AE5BD9"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Los criterios para la concesión de operaciones, entre los que se incluirán aspectos tales como los mercados, productos, tipo de clientela, etc., en los que se va a operar, así como los límites globales de los riesgos que se vayan a asumir para cada uno de ellos, y los requisitos que deben cumplir los clientes y las garantías para concederles las operaciones, especificando período mínimo de revisión de la evaluación, tanto de información, solvencia y endeudamiento, capacidad de servicio de sus deudas, así como de liquidez y otros relevantes, según el segmento</w:t>
      </w:r>
      <w:r w:rsidR="003E69BC" w:rsidRPr="00BC435B">
        <w:rPr>
          <w:rFonts w:ascii="Museo Sans 300" w:hAnsi="Museo Sans 300" w:cs="Arial"/>
          <w:sz w:val="22"/>
          <w:szCs w:val="22"/>
          <w:lang w:val="es-SV"/>
        </w:rPr>
        <w:t xml:space="preserve"> de negocio y tipo de operación;</w:t>
      </w:r>
    </w:p>
    <w:p w14:paraId="560F1502" w14:textId="067ACA4C" w:rsidR="00AE5BD9"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La política de p</w:t>
      </w:r>
      <w:r w:rsidR="003E69BC" w:rsidRPr="00BC435B">
        <w:rPr>
          <w:rFonts w:ascii="Museo Sans 300" w:hAnsi="Museo Sans 300" w:cs="Arial"/>
          <w:sz w:val="22"/>
          <w:szCs w:val="22"/>
          <w:lang w:val="es-SV"/>
        </w:rPr>
        <w:t>recios a aplicar;</w:t>
      </w:r>
    </w:p>
    <w:p w14:paraId="1BA5C0AD" w14:textId="5C764B7B" w:rsidR="00AE5BD9"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Las responsabilidades y facultades delegadas de los diferentes órganos y personas encargadas de la concesión, formalización, seguimiento, valoración y control de las operaciones, incluida la delegación de autorización de políticas</w:t>
      </w:r>
      <w:r w:rsidR="003E69BC" w:rsidRPr="00BC435B">
        <w:rPr>
          <w:rFonts w:ascii="Museo Sans 300" w:hAnsi="Museo Sans 300" w:cs="Arial"/>
          <w:sz w:val="22"/>
          <w:szCs w:val="22"/>
          <w:lang w:val="es-SV"/>
        </w:rPr>
        <w:t>;</w:t>
      </w:r>
    </w:p>
    <w:p w14:paraId="40DD633F" w14:textId="653C2ADC" w:rsidR="00AE5BD9"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 xml:space="preserve">Los requisitos que deberán reunir los estudios y análisis de las operaciones a realizar antes de su </w:t>
      </w:r>
      <w:r w:rsidR="003E69BC" w:rsidRPr="00BC435B">
        <w:rPr>
          <w:rFonts w:ascii="Museo Sans 300" w:hAnsi="Museo Sans 300" w:cs="Arial"/>
          <w:sz w:val="22"/>
          <w:szCs w:val="22"/>
          <w:lang w:val="es-SV"/>
        </w:rPr>
        <w:t>concesión y durante su vigencia;</w:t>
      </w:r>
    </w:p>
    <w:p w14:paraId="08353CC9" w14:textId="1D334917" w:rsidR="00AE5BD9"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 xml:space="preserve">La documentación mínima que deben tener los diferentes tipos de operaciones para su </w:t>
      </w:r>
      <w:r w:rsidR="003E69BC" w:rsidRPr="00BC435B">
        <w:rPr>
          <w:rFonts w:ascii="Museo Sans 300" w:hAnsi="Museo Sans 300" w:cs="Arial"/>
          <w:sz w:val="22"/>
          <w:szCs w:val="22"/>
          <w:lang w:val="es-SV"/>
        </w:rPr>
        <w:t>concesión y durante su vigencia;</w:t>
      </w:r>
    </w:p>
    <w:p w14:paraId="487002A8" w14:textId="77777777" w:rsidR="005B2C8F" w:rsidRPr="00BC435B" w:rsidRDefault="00AE5BD9" w:rsidP="002003E0">
      <w:pPr>
        <w:numPr>
          <w:ilvl w:val="2"/>
          <w:numId w:val="18"/>
        </w:numPr>
        <w:tabs>
          <w:tab w:val="clear" w:pos="1080"/>
        </w:tabs>
        <w:autoSpaceDE w:val="0"/>
        <w:autoSpaceDN w:val="0"/>
        <w:adjustRightInd w:val="0"/>
        <w:ind w:left="1418" w:hanging="283"/>
        <w:jc w:val="both"/>
        <w:rPr>
          <w:rFonts w:ascii="Museo Sans 300" w:hAnsi="Museo Sans 300" w:cs="Arial"/>
          <w:sz w:val="22"/>
          <w:szCs w:val="22"/>
          <w:lang w:val="es-SV"/>
        </w:rPr>
      </w:pPr>
      <w:r w:rsidRPr="00BC435B">
        <w:rPr>
          <w:rFonts w:ascii="Museo Sans 300" w:hAnsi="Museo Sans 300" w:cs="Arial"/>
          <w:sz w:val="22"/>
          <w:szCs w:val="22"/>
          <w:lang w:val="es-SV"/>
        </w:rPr>
        <w:t xml:space="preserve">La definición de los criterios para clasificar las operaciones en función de su riesgo de crédito y la forma de cuantificar las estimaciones individuales </w:t>
      </w:r>
    </w:p>
    <w:p w14:paraId="12FD51B4" w14:textId="0148D437" w:rsidR="003236FF" w:rsidRPr="00BC435B" w:rsidRDefault="003236FF" w:rsidP="00BF2DFE">
      <w:pPr>
        <w:pStyle w:val="Prrafodelista"/>
        <w:ind w:left="1276" w:hanging="425"/>
        <w:jc w:val="right"/>
        <w:rPr>
          <w:rFonts w:ascii="Museo Sans 300" w:hAnsi="Museo Sans 300" w:cs="Arial"/>
          <w:b/>
          <w:sz w:val="22"/>
          <w:szCs w:val="22"/>
          <w:lang w:val="es-SV"/>
        </w:rPr>
      </w:pPr>
      <w:r w:rsidRPr="00BC435B">
        <w:rPr>
          <w:rFonts w:ascii="Museo Sans 300" w:hAnsi="Museo Sans 300" w:cs="Arial"/>
          <w:b/>
          <w:sz w:val="22"/>
          <w:szCs w:val="22"/>
          <w:lang w:val="es-SV"/>
        </w:rPr>
        <w:t xml:space="preserve">Anexo No. </w:t>
      </w:r>
      <w:r w:rsidR="002B2C68" w:rsidRPr="00BC435B">
        <w:rPr>
          <w:rFonts w:ascii="Museo Sans 300" w:hAnsi="Museo Sans 300" w:cs="Arial"/>
          <w:b/>
          <w:sz w:val="22"/>
          <w:szCs w:val="22"/>
          <w:lang w:val="es-SV"/>
        </w:rPr>
        <w:t>1</w:t>
      </w:r>
    </w:p>
    <w:p w14:paraId="20C30366" w14:textId="77777777" w:rsidR="00410924" w:rsidRPr="00BC435B" w:rsidRDefault="00410924" w:rsidP="00BF2DFE">
      <w:pPr>
        <w:autoSpaceDE w:val="0"/>
        <w:autoSpaceDN w:val="0"/>
        <w:adjustRightInd w:val="0"/>
        <w:ind w:left="1276" w:hanging="425"/>
        <w:jc w:val="both"/>
        <w:rPr>
          <w:rFonts w:ascii="Museo Sans 300" w:hAnsi="Museo Sans 300" w:cs="Arial"/>
          <w:sz w:val="22"/>
          <w:szCs w:val="22"/>
          <w:lang w:val="es-SV"/>
        </w:rPr>
      </w:pPr>
    </w:p>
    <w:p w14:paraId="7D6996C6" w14:textId="5935E0D4" w:rsidR="00AE5BD9" w:rsidRPr="00BC435B" w:rsidRDefault="00AE5BD9" w:rsidP="002003E0">
      <w:pPr>
        <w:autoSpaceDE w:val="0"/>
        <w:autoSpaceDN w:val="0"/>
        <w:adjustRightInd w:val="0"/>
        <w:ind w:left="1418"/>
        <w:jc w:val="both"/>
        <w:rPr>
          <w:rFonts w:ascii="Museo Sans 300" w:hAnsi="Museo Sans 300" w:cs="Arial"/>
          <w:sz w:val="22"/>
          <w:szCs w:val="22"/>
          <w:lang w:val="es-SV"/>
        </w:rPr>
      </w:pPr>
      <w:r w:rsidRPr="00BC435B">
        <w:rPr>
          <w:rFonts w:ascii="Museo Sans 300" w:hAnsi="Museo Sans 300" w:cs="Arial"/>
          <w:sz w:val="22"/>
          <w:szCs w:val="22"/>
          <w:lang w:val="es-SV"/>
        </w:rPr>
        <w:t xml:space="preserve">y, en su caso, grupales de las pérdidas por deterioro, incluidas en este último los parámetros a utilizar en </w:t>
      </w:r>
      <w:r w:rsidR="003E69BC" w:rsidRPr="00BC435B">
        <w:rPr>
          <w:rFonts w:ascii="Museo Sans 300" w:hAnsi="Museo Sans 300" w:cs="Arial"/>
          <w:sz w:val="22"/>
          <w:szCs w:val="22"/>
          <w:lang w:val="es-SV"/>
        </w:rPr>
        <w:t>la estimación;</w:t>
      </w:r>
      <w:r w:rsidR="00694A22" w:rsidRPr="00BC435B">
        <w:rPr>
          <w:rFonts w:ascii="Museo Sans 300" w:hAnsi="Museo Sans 300" w:cs="Arial"/>
          <w:sz w:val="22"/>
          <w:szCs w:val="22"/>
          <w:lang w:val="es-SV"/>
        </w:rPr>
        <w:t xml:space="preserve"> y</w:t>
      </w:r>
    </w:p>
    <w:p w14:paraId="56CA2D21" w14:textId="039D7F9A" w:rsidR="00AE5BD9" w:rsidRPr="00BC435B" w:rsidRDefault="00AE5BD9" w:rsidP="002003E0">
      <w:pPr>
        <w:numPr>
          <w:ilvl w:val="2"/>
          <w:numId w:val="18"/>
        </w:numPr>
        <w:tabs>
          <w:tab w:val="clear" w:pos="1080"/>
        </w:tabs>
        <w:autoSpaceDE w:val="0"/>
        <w:autoSpaceDN w:val="0"/>
        <w:adjustRightInd w:val="0"/>
        <w:ind w:left="1418"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Los parámetros límite correspondientes a los ratios financieros y otros factores que objetivicen cada categoría de riesgo analizado. </w:t>
      </w:r>
    </w:p>
    <w:p w14:paraId="100C2712" w14:textId="306798DD" w:rsidR="00AE5BD9" w:rsidRPr="00BC435B" w:rsidRDefault="00AE5BD9" w:rsidP="008D0399">
      <w:pPr>
        <w:numPr>
          <w:ilvl w:val="1"/>
          <w:numId w:val="4"/>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El Comité de Auditoría y el Departamento de Auditoria Interna o en su caso la Unidad de Riesgo que haya autorizado la Junta Directiva velarán por que las políticas, métodos y procedimientos sean adecuados, se impl</w:t>
      </w:r>
      <w:r w:rsidR="00C71757" w:rsidRPr="00BC435B">
        <w:rPr>
          <w:rFonts w:ascii="Museo Sans 300" w:hAnsi="Museo Sans 300" w:cs="Arial"/>
          <w:sz w:val="22"/>
          <w:szCs w:val="22"/>
          <w:lang w:val="es-SV"/>
        </w:rPr>
        <w:t>ementen</w:t>
      </w:r>
      <w:r w:rsidRPr="00BC435B">
        <w:rPr>
          <w:rFonts w:ascii="Museo Sans 300" w:hAnsi="Museo Sans 300" w:cs="Arial"/>
          <w:sz w:val="22"/>
          <w:szCs w:val="22"/>
          <w:lang w:val="es-SV"/>
        </w:rPr>
        <w:t xml:space="preserve"> efectivamente y se revisen al menos una vez al año y se ajusten si fuese necesario. También tendrá la responsabilidad de evaluar el riesgo de las operaciones para la cual deberá contar con los medios y experiencia </w:t>
      </w:r>
      <w:r w:rsidR="00185E1C" w:rsidRPr="00BC435B">
        <w:rPr>
          <w:rFonts w:ascii="Museo Sans 300" w:hAnsi="Museo Sans 300" w:cs="Arial"/>
          <w:sz w:val="22"/>
          <w:szCs w:val="22"/>
          <w:lang w:val="es-SV"/>
        </w:rPr>
        <w:t>adecuados a</w:t>
      </w:r>
      <w:r w:rsidR="00EB49C0" w:rsidRPr="00BC435B">
        <w:rPr>
          <w:rFonts w:ascii="Museo Sans 300" w:hAnsi="Museo Sans 300" w:cs="Arial"/>
          <w:sz w:val="22"/>
          <w:szCs w:val="22"/>
          <w:lang w:val="es-SV"/>
        </w:rPr>
        <w:t xml:space="preserve"> </w:t>
      </w:r>
      <w:r w:rsidRPr="00BC435B">
        <w:rPr>
          <w:rFonts w:ascii="Museo Sans 300" w:hAnsi="Museo Sans 300" w:cs="Arial"/>
          <w:sz w:val="22"/>
          <w:szCs w:val="22"/>
          <w:lang w:val="es-SV"/>
        </w:rPr>
        <w:t>la complejidad</w:t>
      </w:r>
      <w:r w:rsidR="00193E0C" w:rsidRPr="00BC435B">
        <w:rPr>
          <w:rFonts w:ascii="Museo Sans 300" w:hAnsi="Museo Sans 300" w:cs="Arial"/>
          <w:sz w:val="22"/>
          <w:szCs w:val="22"/>
          <w:lang w:val="es-SV"/>
        </w:rPr>
        <w:t xml:space="preserve"> </w:t>
      </w:r>
      <w:r w:rsidRPr="00BC435B">
        <w:rPr>
          <w:rFonts w:ascii="Museo Sans 300" w:hAnsi="Museo Sans 300" w:cs="Arial"/>
          <w:sz w:val="22"/>
          <w:szCs w:val="22"/>
          <w:lang w:val="es-SV"/>
        </w:rPr>
        <w:t>y volumen de las</w:t>
      </w:r>
      <w:r w:rsidR="0093190D" w:rsidRPr="00BC435B">
        <w:rPr>
          <w:rFonts w:ascii="Museo Sans 300" w:hAnsi="Museo Sans 300" w:cs="Arial"/>
          <w:sz w:val="22"/>
          <w:szCs w:val="22"/>
          <w:lang w:val="es-SV"/>
        </w:rPr>
        <w:t xml:space="preserve"> </w:t>
      </w:r>
      <w:r w:rsidR="000D5C35" w:rsidRPr="00BC435B">
        <w:rPr>
          <w:rFonts w:ascii="Museo Sans 300" w:hAnsi="Museo Sans 300" w:cs="Arial"/>
          <w:sz w:val="22"/>
          <w:szCs w:val="22"/>
          <w:lang w:val="es-SV"/>
        </w:rPr>
        <w:t>actividades crediticias; la</w:t>
      </w:r>
      <w:r w:rsidR="00DA31CE" w:rsidRPr="00BC435B">
        <w:rPr>
          <w:rFonts w:ascii="Museo Sans 300" w:hAnsi="Museo Sans 300" w:cs="Arial"/>
          <w:sz w:val="22"/>
          <w:szCs w:val="22"/>
          <w:lang w:val="es-SV"/>
        </w:rPr>
        <w:t xml:space="preserve"> </w:t>
      </w:r>
      <w:r w:rsidR="000D5C35" w:rsidRPr="00BC435B">
        <w:rPr>
          <w:rFonts w:ascii="Museo Sans 300" w:hAnsi="Museo Sans 300" w:cs="Arial"/>
          <w:sz w:val="22"/>
          <w:szCs w:val="22"/>
          <w:lang w:val="es-SV"/>
        </w:rPr>
        <w:t xml:space="preserve">evaluación </w:t>
      </w:r>
      <w:r w:rsidR="00B90EDC" w:rsidRPr="00BC435B">
        <w:rPr>
          <w:rFonts w:ascii="Museo Sans 300" w:hAnsi="Museo Sans 300" w:cs="Arial"/>
          <w:sz w:val="22"/>
          <w:szCs w:val="22"/>
          <w:lang w:val="es-SV"/>
        </w:rPr>
        <w:t>que realice deberá ser independiente de la Unidad que otorgó el crédito y del respe</w:t>
      </w:r>
      <w:r w:rsidRPr="00BC435B">
        <w:rPr>
          <w:rFonts w:ascii="Museo Sans 300" w:hAnsi="Museo Sans 300" w:cs="Arial"/>
          <w:sz w:val="22"/>
          <w:szCs w:val="22"/>
          <w:lang w:val="es-SV"/>
        </w:rPr>
        <w:t>ctivo oficial de cr</w:t>
      </w:r>
      <w:r w:rsidR="003E69BC" w:rsidRPr="00BC435B">
        <w:rPr>
          <w:rFonts w:ascii="Museo Sans 300" w:hAnsi="Museo Sans 300" w:cs="Arial"/>
          <w:sz w:val="22"/>
          <w:szCs w:val="22"/>
          <w:lang w:val="es-SV"/>
        </w:rPr>
        <w:t>édito responsable;</w:t>
      </w:r>
      <w:r w:rsidRPr="00BC435B">
        <w:rPr>
          <w:rFonts w:ascii="Museo Sans 300" w:hAnsi="Museo Sans 300" w:cs="Arial"/>
          <w:sz w:val="22"/>
          <w:szCs w:val="22"/>
          <w:lang w:val="es-SV"/>
        </w:rPr>
        <w:t xml:space="preserve"> </w:t>
      </w:r>
      <w:r w:rsidR="00694A22" w:rsidRPr="00BC435B">
        <w:rPr>
          <w:rFonts w:ascii="Museo Sans 300" w:hAnsi="Museo Sans 300" w:cs="Arial"/>
          <w:sz w:val="22"/>
          <w:szCs w:val="22"/>
          <w:lang w:val="es-SV"/>
        </w:rPr>
        <w:t>y</w:t>
      </w:r>
    </w:p>
    <w:p w14:paraId="5F56DC49" w14:textId="5FE3493D" w:rsidR="00080130" w:rsidRPr="00BC435B" w:rsidRDefault="00AE5BD9" w:rsidP="008D0399">
      <w:pPr>
        <w:numPr>
          <w:ilvl w:val="1"/>
          <w:numId w:val="4"/>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La documentación a la que se refiere este apartado estará a disposición de la Superintendencia y de los auditores externos.</w:t>
      </w:r>
    </w:p>
    <w:p w14:paraId="2D7D9E20" w14:textId="77777777" w:rsidR="001B2C33" w:rsidRPr="00BC435B" w:rsidRDefault="001B2C33" w:rsidP="001B2C33">
      <w:pPr>
        <w:pStyle w:val="Prrafodelista"/>
        <w:autoSpaceDE w:val="0"/>
        <w:autoSpaceDN w:val="0"/>
        <w:adjustRightInd w:val="0"/>
        <w:ind w:left="993"/>
        <w:jc w:val="both"/>
        <w:rPr>
          <w:rFonts w:ascii="Museo Sans 300" w:hAnsi="Museo Sans 300" w:cs="Arial"/>
          <w:sz w:val="22"/>
          <w:szCs w:val="22"/>
          <w:lang w:val="es-SV"/>
        </w:rPr>
      </w:pPr>
    </w:p>
    <w:p w14:paraId="671B0EA6" w14:textId="5EECC801" w:rsidR="00AE5BD9" w:rsidRPr="00BC435B" w:rsidRDefault="00AE5BD9" w:rsidP="008D0399">
      <w:pPr>
        <w:widowControl w:val="0"/>
        <w:numPr>
          <w:ilvl w:val="0"/>
          <w:numId w:val="3"/>
        </w:numPr>
        <w:tabs>
          <w:tab w:val="clear" w:pos="360"/>
        </w:tabs>
        <w:autoSpaceDE w:val="0"/>
        <w:autoSpaceDN w:val="0"/>
        <w:adjustRightInd w:val="0"/>
        <w:spacing w:after="12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 xml:space="preserve">La Junta Directiva será responsable de velar por que en </w:t>
      </w:r>
      <w:r w:rsidR="001B2C33" w:rsidRPr="00BC435B">
        <w:rPr>
          <w:rFonts w:ascii="Museo Sans 300" w:hAnsi="Museo Sans 300" w:cs="Arial"/>
          <w:sz w:val="22"/>
          <w:szCs w:val="22"/>
          <w:lang w:val="es-SV"/>
        </w:rPr>
        <w:t xml:space="preserve">la entidad </w:t>
      </w:r>
      <w:r w:rsidRPr="00BC435B">
        <w:rPr>
          <w:rFonts w:ascii="Museo Sans 300" w:hAnsi="Museo Sans 300" w:cs="Arial"/>
          <w:sz w:val="22"/>
          <w:szCs w:val="22"/>
          <w:lang w:val="es-SV"/>
        </w:rPr>
        <w:t>se apliquen, en todo caso, los criterios</w:t>
      </w:r>
      <w:r w:rsidR="00183B3D" w:rsidRPr="00BC435B">
        <w:rPr>
          <w:rFonts w:ascii="Museo Sans 300" w:hAnsi="Museo Sans 300" w:cs="Arial"/>
          <w:sz w:val="22"/>
          <w:szCs w:val="22"/>
          <w:lang w:val="es-SV"/>
        </w:rPr>
        <w:t xml:space="preserve"> siguientes</w:t>
      </w:r>
      <w:r w:rsidRPr="00BC435B">
        <w:rPr>
          <w:rFonts w:ascii="Museo Sans 300" w:hAnsi="Museo Sans 300" w:cs="Arial"/>
          <w:sz w:val="22"/>
          <w:szCs w:val="22"/>
          <w:lang w:val="es-SV"/>
        </w:rPr>
        <w:t>:</w:t>
      </w:r>
    </w:p>
    <w:p w14:paraId="4583F017" w14:textId="5F5D9496" w:rsidR="00AE5BD9" w:rsidRPr="00BC435B" w:rsidRDefault="00AE5BD9" w:rsidP="008D0399">
      <w:pPr>
        <w:numPr>
          <w:ilvl w:val="1"/>
          <w:numId w:val="19"/>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Pondrán el máximo cuidado y diligencia en el estudio riguroso e individualizado del riesgo de crédito de las operaciones, no solo en el momento de su concesión, sino también continuamente durante su vigencia, y no retrasarán su reclasificación a una categoría de mayor riesgo por empeoramiento de la calidad crediticia, ni su cobertura adecuada mediante reservas de saneamiento, la </w:t>
      </w:r>
      <w:r w:rsidR="00195D42" w:rsidRPr="00BC435B">
        <w:rPr>
          <w:rFonts w:ascii="Museo Sans 300" w:hAnsi="Museo Sans 300" w:cs="Arial"/>
          <w:sz w:val="22"/>
          <w:szCs w:val="22"/>
          <w:lang w:val="es-SV"/>
        </w:rPr>
        <w:t>cual</w:t>
      </w:r>
      <w:r w:rsidRPr="00BC435B">
        <w:rPr>
          <w:rFonts w:ascii="Museo Sans 300" w:hAnsi="Museo Sans 300" w:cs="Arial"/>
          <w:sz w:val="22"/>
          <w:szCs w:val="22"/>
          <w:lang w:val="es-SV"/>
        </w:rPr>
        <w:t xml:space="preserve"> deberán realizar tan pronto como se aprecie la existencia de una situación anormal o de deterioro del riesgo de crédito. Asimismo, implementarán mecanismos que permitan la adecuada aplicación de los criterios en los casos de reclasificacion</w:t>
      </w:r>
      <w:r w:rsidR="003E69BC" w:rsidRPr="00BC435B">
        <w:rPr>
          <w:rFonts w:ascii="Museo Sans 300" w:hAnsi="Museo Sans 300" w:cs="Arial"/>
          <w:sz w:val="22"/>
          <w:szCs w:val="22"/>
          <w:lang w:val="es-SV"/>
        </w:rPr>
        <w:t>es a categorías de menor riesgo;</w:t>
      </w:r>
    </w:p>
    <w:p w14:paraId="719E8D93" w14:textId="62646172" w:rsidR="00AE5BD9" w:rsidRPr="00BC435B" w:rsidRDefault="00AE5BD9" w:rsidP="008D0399">
      <w:pPr>
        <w:numPr>
          <w:ilvl w:val="1"/>
          <w:numId w:val="19"/>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Documentarán adec</w:t>
      </w:r>
      <w:r w:rsidR="003E69BC" w:rsidRPr="00BC435B">
        <w:rPr>
          <w:rFonts w:ascii="Museo Sans 300" w:hAnsi="Museo Sans 300" w:cs="Arial"/>
          <w:sz w:val="22"/>
          <w:szCs w:val="22"/>
          <w:lang w:val="es-SV"/>
        </w:rPr>
        <w:t>uadamente todas las operaciones;</w:t>
      </w:r>
      <w:r w:rsidRPr="00BC435B">
        <w:rPr>
          <w:rFonts w:ascii="Museo Sans 300" w:hAnsi="Museo Sans 300" w:cs="Arial"/>
          <w:sz w:val="22"/>
          <w:szCs w:val="22"/>
          <w:lang w:val="es-SV"/>
        </w:rPr>
        <w:t xml:space="preserve"> </w:t>
      </w:r>
    </w:p>
    <w:p w14:paraId="0C58C6E4" w14:textId="3CC1A6DB" w:rsidR="008C2544" w:rsidRPr="00BC435B" w:rsidRDefault="00AE5BD9" w:rsidP="008D0399">
      <w:pPr>
        <w:numPr>
          <w:ilvl w:val="1"/>
          <w:numId w:val="19"/>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Los métodos o procedimientos que utilicen para la estimación del deterioro por riesgo de crédito estarán integrados en el sistema de gestión del riesgo de </w:t>
      </w:r>
      <w:r w:rsidR="00F703CA" w:rsidRPr="00BC435B">
        <w:rPr>
          <w:rFonts w:ascii="Museo Sans 300" w:hAnsi="Museo Sans 300" w:cs="Arial"/>
          <w:sz w:val="22"/>
          <w:szCs w:val="22"/>
          <w:lang w:val="es-SV"/>
        </w:rPr>
        <w:t>la entidad</w:t>
      </w:r>
      <w:r w:rsidRPr="00BC435B">
        <w:rPr>
          <w:rFonts w:ascii="Museo Sans 300" w:hAnsi="Museo Sans 300" w:cs="Arial"/>
          <w:sz w:val="22"/>
          <w:szCs w:val="22"/>
          <w:lang w:val="es-SV"/>
        </w:rPr>
        <w:t xml:space="preserve"> y deberán tener en cuenta, además de todos los factores enumerados, la experiencia pasada, las áreas geográficas </w:t>
      </w:r>
      <w:r w:rsidR="0095511A" w:rsidRPr="00BC435B">
        <w:rPr>
          <w:rFonts w:ascii="Museo Sans 300" w:hAnsi="Museo Sans 300" w:cs="Arial"/>
          <w:sz w:val="22"/>
          <w:szCs w:val="22"/>
          <w:lang w:val="es-SV"/>
        </w:rPr>
        <w:t xml:space="preserve">o </w:t>
      </w:r>
      <w:r w:rsidRPr="00BC435B">
        <w:rPr>
          <w:rFonts w:ascii="Museo Sans 300" w:hAnsi="Museo Sans 300" w:cs="Arial"/>
          <w:sz w:val="22"/>
          <w:szCs w:val="22"/>
          <w:lang w:val="es-SV"/>
        </w:rPr>
        <w:t>de negocio en las que se desenvuelve la actividad de</w:t>
      </w:r>
      <w:r w:rsidR="007277AC" w:rsidRPr="00BC435B">
        <w:rPr>
          <w:rFonts w:ascii="Museo Sans 300" w:hAnsi="Museo Sans 300" w:cs="Arial"/>
          <w:sz w:val="22"/>
          <w:szCs w:val="22"/>
          <w:lang w:val="es-SV"/>
        </w:rPr>
        <w:t>l deudor</w:t>
      </w:r>
      <w:r w:rsidRPr="00BC435B">
        <w:rPr>
          <w:rFonts w:ascii="Museo Sans 300" w:hAnsi="Museo Sans 300" w:cs="Arial"/>
          <w:sz w:val="22"/>
          <w:szCs w:val="22"/>
          <w:lang w:val="es-SV"/>
        </w:rPr>
        <w:t xml:space="preserve"> y del grupo, los niveles de riesgo y toda la información disponible a la fecha en la que se realice la estimación, incluida la sensibilidad de las estimaciones a la fase del ciclo económico, así como fluctuaciones razonables en los niveles de tipo de interés, precios de insumos y variaciones de la demanda</w:t>
      </w:r>
      <w:r w:rsidR="003E69BC" w:rsidRPr="00BC435B">
        <w:rPr>
          <w:rFonts w:ascii="Museo Sans 300" w:hAnsi="Museo Sans 300" w:cs="Arial"/>
          <w:sz w:val="22"/>
          <w:szCs w:val="22"/>
          <w:lang w:val="es-SV"/>
        </w:rPr>
        <w:t>;</w:t>
      </w:r>
      <w:r w:rsidR="00CA17D0" w:rsidRPr="00BC435B">
        <w:rPr>
          <w:rFonts w:ascii="Museo Sans 300" w:hAnsi="Museo Sans 300" w:cs="Arial"/>
          <w:sz w:val="22"/>
          <w:szCs w:val="22"/>
          <w:lang w:val="es-SV"/>
        </w:rPr>
        <w:t xml:space="preserve"> y</w:t>
      </w:r>
    </w:p>
    <w:p w14:paraId="47885B78" w14:textId="77777777" w:rsidR="00DE6CE9" w:rsidRPr="00BC435B" w:rsidRDefault="00DE6CE9" w:rsidP="00DE6CE9">
      <w:pPr>
        <w:autoSpaceDE w:val="0"/>
        <w:autoSpaceDN w:val="0"/>
        <w:adjustRightInd w:val="0"/>
        <w:ind w:left="993"/>
        <w:jc w:val="both"/>
        <w:rPr>
          <w:rFonts w:ascii="Museo Sans 300" w:hAnsi="Museo Sans 300" w:cs="Arial"/>
          <w:sz w:val="22"/>
          <w:szCs w:val="22"/>
          <w:lang w:val="es-SV"/>
        </w:rPr>
      </w:pPr>
    </w:p>
    <w:p w14:paraId="6C35D721" w14:textId="77777777" w:rsidR="003545A8" w:rsidRPr="00BC435B" w:rsidRDefault="003545A8" w:rsidP="00DE6CE9">
      <w:pPr>
        <w:jc w:val="right"/>
        <w:rPr>
          <w:rFonts w:ascii="Museo Sans 300" w:hAnsi="Museo Sans 300" w:cs="Arial"/>
          <w:b/>
          <w:sz w:val="22"/>
          <w:szCs w:val="22"/>
          <w:lang w:val="es-SV"/>
        </w:rPr>
      </w:pPr>
    </w:p>
    <w:p w14:paraId="34C31962" w14:textId="77777777" w:rsidR="003545A8" w:rsidRPr="00BC435B" w:rsidRDefault="003545A8" w:rsidP="00DE6CE9">
      <w:pPr>
        <w:jc w:val="right"/>
        <w:rPr>
          <w:rFonts w:ascii="Museo Sans 300" w:hAnsi="Museo Sans 300" w:cs="Arial"/>
          <w:b/>
          <w:sz w:val="22"/>
          <w:szCs w:val="22"/>
          <w:lang w:val="es-SV"/>
        </w:rPr>
      </w:pPr>
    </w:p>
    <w:p w14:paraId="4DD40BC2" w14:textId="688AED6B" w:rsidR="00DE6CE9" w:rsidRPr="00BC435B" w:rsidRDefault="00DE6CE9" w:rsidP="00DE6CE9">
      <w:pPr>
        <w:jc w:val="right"/>
        <w:rPr>
          <w:rFonts w:ascii="Museo Sans 300" w:hAnsi="Museo Sans 300" w:cs="Arial"/>
          <w:b/>
          <w:sz w:val="22"/>
          <w:szCs w:val="22"/>
          <w:lang w:val="es-SV"/>
        </w:rPr>
      </w:pPr>
      <w:r w:rsidRPr="00BC435B">
        <w:rPr>
          <w:rFonts w:ascii="Museo Sans 300" w:hAnsi="Museo Sans 300" w:cs="Arial"/>
          <w:b/>
          <w:sz w:val="22"/>
          <w:szCs w:val="22"/>
          <w:lang w:val="es-SV"/>
        </w:rPr>
        <w:t>Anexo No. 1</w:t>
      </w:r>
    </w:p>
    <w:p w14:paraId="7A7AA334" w14:textId="77777777" w:rsidR="00DE6CE9" w:rsidRPr="00BC435B" w:rsidRDefault="00DE6CE9" w:rsidP="00DE6CE9">
      <w:pPr>
        <w:pStyle w:val="Prrafodelista"/>
        <w:rPr>
          <w:rFonts w:ascii="Museo Sans 300" w:hAnsi="Museo Sans 300" w:cs="Arial"/>
          <w:sz w:val="22"/>
          <w:szCs w:val="22"/>
          <w:lang w:val="es-SV"/>
        </w:rPr>
      </w:pPr>
    </w:p>
    <w:p w14:paraId="2F0980B3" w14:textId="5529D958" w:rsidR="003236FF" w:rsidRPr="00BC435B" w:rsidRDefault="00AE5BD9" w:rsidP="008D0399">
      <w:pPr>
        <w:numPr>
          <w:ilvl w:val="1"/>
          <w:numId w:val="19"/>
        </w:numPr>
        <w:tabs>
          <w:tab w:val="clear" w:pos="720"/>
        </w:tabs>
        <w:autoSpaceDE w:val="0"/>
        <w:autoSpaceDN w:val="0"/>
        <w:adjustRightInd w:val="0"/>
        <w:ind w:left="993" w:hanging="284"/>
        <w:jc w:val="both"/>
        <w:rPr>
          <w:rFonts w:ascii="Museo Sans 300" w:hAnsi="Museo Sans 300" w:cs="Arial"/>
          <w:sz w:val="22"/>
          <w:szCs w:val="22"/>
          <w:lang w:val="es-SV"/>
        </w:rPr>
      </w:pPr>
      <w:r w:rsidRPr="00BC435B">
        <w:rPr>
          <w:rFonts w:ascii="Museo Sans 300" w:hAnsi="Museo Sans 300" w:cs="Arial"/>
          <w:sz w:val="22"/>
          <w:szCs w:val="22"/>
          <w:lang w:val="es-SV"/>
        </w:rPr>
        <w:t xml:space="preserve">En el análisis del riesgo de crédito y en la estimación de las pérdidas se considerará el efectivo desembolsado por </w:t>
      </w:r>
      <w:r w:rsidR="00713565" w:rsidRPr="00BC435B">
        <w:rPr>
          <w:rFonts w:ascii="Museo Sans 300" w:hAnsi="Museo Sans 300" w:cs="Arial"/>
          <w:sz w:val="22"/>
          <w:szCs w:val="22"/>
          <w:lang w:val="es-SV"/>
        </w:rPr>
        <w:t>la entidad</w:t>
      </w:r>
      <w:r w:rsidR="0008352D" w:rsidRPr="00BC435B">
        <w:rPr>
          <w:rFonts w:ascii="Museo Sans 300" w:hAnsi="Museo Sans 300" w:cs="Arial"/>
          <w:sz w:val="22"/>
          <w:szCs w:val="22"/>
          <w:lang w:val="es-SV"/>
        </w:rPr>
        <w:t xml:space="preserve"> </w:t>
      </w:r>
      <w:r w:rsidRPr="00BC435B">
        <w:rPr>
          <w:rFonts w:ascii="Museo Sans 300" w:hAnsi="Museo Sans 300" w:cs="Arial"/>
          <w:sz w:val="22"/>
          <w:szCs w:val="22"/>
          <w:lang w:val="es-SV"/>
        </w:rPr>
        <w:t xml:space="preserve">pendiente de amortización, así como los importes previsiblemente expuestos de riesgo en </w:t>
      </w:r>
    </w:p>
    <w:p w14:paraId="543FD2E8" w14:textId="7466139A" w:rsidR="00AE5BD9" w:rsidRPr="00BC435B" w:rsidRDefault="00AE5BD9" w:rsidP="003236FF">
      <w:pPr>
        <w:autoSpaceDE w:val="0"/>
        <w:autoSpaceDN w:val="0"/>
        <w:adjustRightInd w:val="0"/>
        <w:ind w:left="993"/>
        <w:jc w:val="both"/>
        <w:rPr>
          <w:rFonts w:ascii="Museo Sans 300" w:hAnsi="Museo Sans 300" w:cs="Arial"/>
          <w:sz w:val="22"/>
          <w:szCs w:val="22"/>
          <w:lang w:val="es-SV"/>
        </w:rPr>
      </w:pPr>
      <w:r w:rsidRPr="00BC435B">
        <w:rPr>
          <w:rFonts w:ascii="Museo Sans 300" w:hAnsi="Museo Sans 300" w:cs="Arial"/>
          <w:sz w:val="22"/>
          <w:szCs w:val="22"/>
          <w:lang w:val="es-SV"/>
        </w:rPr>
        <w:t xml:space="preserve">las operaciones contingentes, incluyendo los importes en que haya compromiso irrevocable de desembolso por parte de </w:t>
      </w:r>
      <w:r w:rsidR="00713565" w:rsidRPr="00BC435B">
        <w:rPr>
          <w:rFonts w:ascii="Museo Sans 300" w:hAnsi="Museo Sans 300" w:cs="Arial"/>
          <w:sz w:val="22"/>
          <w:szCs w:val="22"/>
          <w:lang w:val="es-SV"/>
        </w:rPr>
        <w:t>la entidad</w:t>
      </w:r>
      <w:r w:rsidRPr="00BC435B">
        <w:rPr>
          <w:rFonts w:ascii="Museo Sans 300" w:hAnsi="Museo Sans 300" w:cs="Arial"/>
          <w:sz w:val="22"/>
          <w:szCs w:val="22"/>
          <w:lang w:val="es-SV"/>
        </w:rPr>
        <w:t>.</w:t>
      </w:r>
    </w:p>
    <w:p w14:paraId="4A39B6FE" w14:textId="77777777" w:rsidR="00025A4C" w:rsidRPr="00BC435B" w:rsidRDefault="00025A4C" w:rsidP="00025A4C">
      <w:pPr>
        <w:autoSpaceDE w:val="0"/>
        <w:autoSpaceDN w:val="0"/>
        <w:adjustRightInd w:val="0"/>
        <w:ind w:left="993"/>
        <w:jc w:val="both"/>
        <w:rPr>
          <w:rFonts w:ascii="Museo Sans 300" w:hAnsi="Museo Sans 300" w:cs="Arial"/>
          <w:sz w:val="22"/>
          <w:szCs w:val="22"/>
          <w:lang w:val="es-SV"/>
        </w:rPr>
      </w:pPr>
    </w:p>
    <w:p w14:paraId="613CD16C" w14:textId="3D8B408E" w:rsidR="00AE5BD9" w:rsidRPr="00BC435B" w:rsidRDefault="00AE5BD9" w:rsidP="008D0399">
      <w:pPr>
        <w:widowControl w:val="0"/>
        <w:numPr>
          <w:ilvl w:val="0"/>
          <w:numId w:val="3"/>
        </w:numPr>
        <w:tabs>
          <w:tab w:val="clear" w:pos="360"/>
        </w:tabs>
        <w:autoSpaceDE w:val="0"/>
        <w:autoSpaceDN w:val="0"/>
        <w:adjustRightInd w:val="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 xml:space="preserve">La Junta Directiva establecerá políticas para la concesión, documentación y control de las líneas de crédito rotativas y será responsable de velar porque los desembolsos sean utilizados </w:t>
      </w:r>
      <w:r w:rsidR="005171D7" w:rsidRPr="00BC435B">
        <w:rPr>
          <w:rFonts w:ascii="Museo Sans 300" w:hAnsi="Museo Sans 300" w:cs="Arial"/>
          <w:sz w:val="22"/>
          <w:szCs w:val="22"/>
          <w:lang w:val="es-SV"/>
        </w:rPr>
        <w:t>de acuerdo con el</w:t>
      </w:r>
      <w:r w:rsidRPr="00BC435B">
        <w:rPr>
          <w:rFonts w:ascii="Museo Sans 300" w:hAnsi="Museo Sans 300" w:cs="Arial"/>
          <w:sz w:val="22"/>
          <w:szCs w:val="22"/>
          <w:lang w:val="es-SV"/>
        </w:rPr>
        <w:t xml:space="preserve"> destino para el cual fueron originalmente pactados. En aquellos casos de incumplimiento a las políticas respectivas, el deudor será clasificado en la categoría D. </w:t>
      </w:r>
    </w:p>
    <w:p w14:paraId="04B7479E" w14:textId="77777777" w:rsidR="00AE5BD9" w:rsidRPr="00BC435B" w:rsidRDefault="00AE5BD9" w:rsidP="00AE5BD9">
      <w:pPr>
        <w:autoSpaceDE w:val="0"/>
        <w:autoSpaceDN w:val="0"/>
        <w:adjustRightInd w:val="0"/>
        <w:jc w:val="both"/>
        <w:rPr>
          <w:rFonts w:ascii="Museo Sans 300" w:hAnsi="Museo Sans 300" w:cs="Arial"/>
          <w:sz w:val="22"/>
          <w:szCs w:val="22"/>
          <w:lang w:val="es-SV"/>
        </w:rPr>
      </w:pPr>
    </w:p>
    <w:p w14:paraId="06433AB7" w14:textId="1A3DF26C" w:rsidR="00AE5BD9" w:rsidRPr="00BC435B" w:rsidRDefault="00AE5BD9" w:rsidP="00AE5BD9">
      <w:pPr>
        <w:jc w:val="both"/>
        <w:rPr>
          <w:rFonts w:ascii="Museo Sans 300" w:hAnsi="Museo Sans 300" w:cs="Arial"/>
          <w:b/>
          <w:sz w:val="22"/>
          <w:szCs w:val="22"/>
          <w:lang w:val="es-SV"/>
        </w:rPr>
      </w:pPr>
      <w:r w:rsidRPr="00BC435B">
        <w:rPr>
          <w:rFonts w:ascii="Museo Sans 300" w:hAnsi="Museo Sans 300" w:cs="Arial"/>
          <w:b/>
          <w:sz w:val="22"/>
          <w:szCs w:val="22"/>
          <w:lang w:val="es-SV"/>
        </w:rPr>
        <w:t xml:space="preserve">Categorías y Criterios para la Clasificación de los Deudores de Créditos para </w:t>
      </w:r>
      <w:r w:rsidR="00F628FB" w:rsidRPr="00BC435B">
        <w:rPr>
          <w:rFonts w:ascii="Museo Sans 300" w:hAnsi="Museo Sans 300" w:cs="Arial"/>
          <w:b/>
          <w:sz w:val="22"/>
          <w:szCs w:val="22"/>
          <w:lang w:val="es-SV"/>
        </w:rPr>
        <w:t>emp</w:t>
      </w:r>
      <w:r w:rsidR="00172409" w:rsidRPr="00BC435B">
        <w:rPr>
          <w:rFonts w:ascii="Museo Sans 300" w:hAnsi="Museo Sans 300" w:cs="Arial"/>
          <w:b/>
          <w:sz w:val="22"/>
          <w:szCs w:val="22"/>
          <w:lang w:val="es-SV"/>
        </w:rPr>
        <w:t>resa</w:t>
      </w:r>
      <w:r w:rsidR="00637DC0" w:rsidRPr="00BC435B">
        <w:rPr>
          <w:rFonts w:ascii="Museo Sans 300" w:hAnsi="Museo Sans 300" w:cs="Arial"/>
          <w:b/>
          <w:sz w:val="22"/>
          <w:szCs w:val="22"/>
          <w:lang w:val="es-SV"/>
        </w:rPr>
        <w:t xml:space="preserve"> de conformidad a lo siguiente:</w:t>
      </w:r>
    </w:p>
    <w:p w14:paraId="00F8C305" w14:textId="77777777" w:rsidR="00404D3B" w:rsidRPr="00BC435B" w:rsidRDefault="00404D3B" w:rsidP="00AE5BD9">
      <w:pPr>
        <w:jc w:val="both"/>
        <w:rPr>
          <w:rFonts w:ascii="Museo Sans 300" w:hAnsi="Museo Sans 300" w:cs="Arial"/>
          <w:b/>
          <w:sz w:val="22"/>
          <w:szCs w:val="22"/>
          <w:lang w:val="es-SV"/>
        </w:rPr>
      </w:pPr>
    </w:p>
    <w:p w14:paraId="3E8C461A" w14:textId="18B860C1" w:rsidR="00AE5BD9" w:rsidRPr="00BC435B" w:rsidRDefault="00AE5BD9" w:rsidP="008D0399">
      <w:pPr>
        <w:widowControl w:val="0"/>
        <w:numPr>
          <w:ilvl w:val="0"/>
          <w:numId w:val="3"/>
        </w:numPr>
        <w:tabs>
          <w:tab w:val="clear" w:pos="360"/>
        </w:tabs>
        <w:autoSpaceDE w:val="0"/>
        <w:autoSpaceDN w:val="0"/>
        <w:adjustRightInd w:val="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Para clasificar adecuadamente los riesgos en las categorías previstas en el artículo 1</w:t>
      </w:r>
      <w:r w:rsidR="005238EF" w:rsidRPr="00BC435B">
        <w:rPr>
          <w:rFonts w:ascii="Museo Sans 300" w:hAnsi="Museo Sans 300" w:cs="Arial"/>
          <w:sz w:val="22"/>
          <w:szCs w:val="22"/>
          <w:lang w:val="es-SV"/>
        </w:rPr>
        <w:t>6</w:t>
      </w:r>
      <w:r w:rsidRPr="00BC435B">
        <w:rPr>
          <w:rFonts w:ascii="Museo Sans 300" w:hAnsi="Museo Sans 300" w:cs="Arial"/>
          <w:sz w:val="22"/>
          <w:szCs w:val="22"/>
          <w:lang w:val="es-SV"/>
        </w:rPr>
        <w:t xml:space="preserve"> de </w:t>
      </w:r>
      <w:r w:rsidR="00EF78D8" w:rsidRPr="00BC435B">
        <w:rPr>
          <w:rFonts w:ascii="Museo Sans 300" w:hAnsi="Museo Sans 300" w:cs="Arial"/>
          <w:sz w:val="22"/>
          <w:szCs w:val="22"/>
          <w:lang w:val="es-SV"/>
        </w:rPr>
        <w:t xml:space="preserve">las presentes </w:t>
      </w:r>
      <w:r w:rsidRPr="00BC435B">
        <w:rPr>
          <w:rFonts w:ascii="Museo Sans 300" w:hAnsi="Museo Sans 300" w:cs="Arial"/>
          <w:sz w:val="22"/>
          <w:szCs w:val="22"/>
          <w:lang w:val="es-SV"/>
        </w:rPr>
        <w:t xml:space="preserve">Normas, </w:t>
      </w:r>
      <w:r w:rsidR="004605DD" w:rsidRPr="00BC435B">
        <w:rPr>
          <w:rFonts w:ascii="Museo Sans 300" w:hAnsi="Museo Sans 300" w:cs="Arial"/>
          <w:sz w:val="22"/>
          <w:szCs w:val="22"/>
          <w:lang w:val="es-SV"/>
        </w:rPr>
        <w:t xml:space="preserve">cada entidad </w:t>
      </w:r>
      <w:r w:rsidRPr="00BC435B">
        <w:rPr>
          <w:rFonts w:ascii="Museo Sans 300" w:hAnsi="Museo Sans 300" w:cs="Arial"/>
          <w:sz w:val="22"/>
          <w:szCs w:val="22"/>
          <w:lang w:val="es-SV"/>
        </w:rPr>
        <w:t>deberá considerar como mínimo los criterios que se presentan en el Anexo No. 3.</w:t>
      </w:r>
    </w:p>
    <w:p w14:paraId="30567D05" w14:textId="77777777" w:rsidR="00410924" w:rsidRPr="00BC435B" w:rsidRDefault="00410924" w:rsidP="00410924">
      <w:pPr>
        <w:widowControl w:val="0"/>
        <w:autoSpaceDE w:val="0"/>
        <w:autoSpaceDN w:val="0"/>
        <w:adjustRightInd w:val="0"/>
        <w:ind w:left="425"/>
        <w:jc w:val="both"/>
        <w:rPr>
          <w:rFonts w:ascii="Museo Sans 300" w:hAnsi="Museo Sans 300" w:cs="Arial"/>
          <w:sz w:val="22"/>
          <w:szCs w:val="22"/>
          <w:lang w:val="es-SV"/>
        </w:rPr>
      </w:pPr>
    </w:p>
    <w:p w14:paraId="5038D3A2" w14:textId="59BC31F8" w:rsidR="00AE5BD9" w:rsidRPr="00BC435B" w:rsidRDefault="00AE5BD9" w:rsidP="008D0399">
      <w:pPr>
        <w:widowControl w:val="0"/>
        <w:numPr>
          <w:ilvl w:val="0"/>
          <w:numId w:val="3"/>
        </w:numPr>
        <w:tabs>
          <w:tab w:val="clear" w:pos="360"/>
        </w:tabs>
        <w:autoSpaceDE w:val="0"/>
        <w:autoSpaceDN w:val="0"/>
        <w:adjustRightInd w:val="0"/>
        <w:ind w:left="425" w:hanging="425"/>
        <w:jc w:val="both"/>
        <w:rPr>
          <w:rFonts w:ascii="Museo Sans 300" w:hAnsi="Museo Sans 300" w:cs="Arial"/>
          <w:sz w:val="22"/>
          <w:szCs w:val="22"/>
          <w:lang w:val="es-SV"/>
        </w:rPr>
      </w:pPr>
      <w:r w:rsidRPr="00BC435B">
        <w:rPr>
          <w:rFonts w:ascii="Museo Sans 300" w:hAnsi="Museo Sans 300" w:cs="Arial"/>
          <w:sz w:val="22"/>
          <w:szCs w:val="22"/>
          <w:lang w:val="es-SV"/>
        </w:rPr>
        <w:t xml:space="preserve">Los criterios para clasificar a deudores con créditos menores a trescientos cincuenta mil dólares (US$350,000.00) deberán ser establecidos en las políticas de </w:t>
      </w:r>
      <w:r w:rsidR="004605DD" w:rsidRPr="00BC435B">
        <w:rPr>
          <w:rFonts w:ascii="Museo Sans 300" w:hAnsi="Museo Sans 300" w:cs="Arial"/>
          <w:sz w:val="22"/>
          <w:szCs w:val="22"/>
          <w:lang w:val="es-SV"/>
        </w:rPr>
        <w:t>cada entidad</w:t>
      </w:r>
      <w:r w:rsidRPr="00BC435B">
        <w:rPr>
          <w:rFonts w:ascii="Museo Sans 300" w:hAnsi="Museo Sans 300" w:cs="Arial"/>
          <w:sz w:val="22"/>
          <w:szCs w:val="22"/>
          <w:lang w:val="es-SV"/>
        </w:rPr>
        <w:t xml:space="preserve"> y podrán diferir de los criterios</w:t>
      </w:r>
      <w:r w:rsidR="00080130" w:rsidRPr="00BC435B">
        <w:rPr>
          <w:rFonts w:ascii="Museo Sans 300" w:hAnsi="Museo Sans 300" w:cs="Arial"/>
          <w:sz w:val="22"/>
          <w:szCs w:val="22"/>
          <w:lang w:val="es-SV"/>
        </w:rPr>
        <w:t xml:space="preserve"> </w:t>
      </w:r>
      <w:r w:rsidRPr="00BC435B">
        <w:rPr>
          <w:rFonts w:ascii="Museo Sans 300" w:hAnsi="Museo Sans 300" w:cs="Arial"/>
          <w:sz w:val="22"/>
          <w:szCs w:val="22"/>
          <w:lang w:val="es-SV"/>
        </w:rPr>
        <w:t>del Anexo No</w:t>
      </w:r>
      <w:r w:rsidR="00F14F04" w:rsidRPr="00BC435B">
        <w:rPr>
          <w:rFonts w:ascii="Museo Sans 300" w:hAnsi="Museo Sans 300" w:cs="Arial"/>
          <w:sz w:val="22"/>
          <w:szCs w:val="22"/>
          <w:lang w:val="es-SV"/>
        </w:rPr>
        <w:t>.</w:t>
      </w:r>
      <w:r w:rsidRPr="00BC435B">
        <w:rPr>
          <w:rFonts w:ascii="Museo Sans 300" w:hAnsi="Museo Sans 300" w:cs="Arial"/>
          <w:sz w:val="22"/>
          <w:szCs w:val="22"/>
          <w:lang w:val="es-SV"/>
        </w:rPr>
        <w:t xml:space="preserve"> 3 excepto en los días de morosidad los cuales no podrán ser menos estrictos que los establecidos en dicho anexo. </w:t>
      </w:r>
    </w:p>
    <w:p w14:paraId="58510159" w14:textId="77777777" w:rsidR="00DC3352" w:rsidRPr="00BC435B" w:rsidRDefault="00DC3352" w:rsidP="00DC3352">
      <w:pPr>
        <w:jc w:val="right"/>
        <w:rPr>
          <w:rFonts w:ascii="Museo Sans 300" w:hAnsi="Museo Sans 300" w:cs="Arial"/>
          <w:b/>
          <w:sz w:val="22"/>
          <w:szCs w:val="22"/>
          <w:lang w:val="es-SV"/>
        </w:rPr>
      </w:pPr>
    </w:p>
    <w:p w14:paraId="44081845" w14:textId="13247C2F" w:rsidR="00AE5BD9" w:rsidRPr="00BC435B" w:rsidRDefault="00AE5BD9" w:rsidP="003E041F">
      <w:pPr>
        <w:widowControl w:val="0"/>
        <w:autoSpaceDE w:val="0"/>
        <w:autoSpaceDN w:val="0"/>
        <w:adjustRightInd w:val="0"/>
        <w:ind w:left="425"/>
        <w:jc w:val="both"/>
        <w:rPr>
          <w:rFonts w:ascii="Museo Sans 300" w:hAnsi="Museo Sans 300" w:cs="Arial"/>
          <w:strike/>
          <w:sz w:val="22"/>
          <w:szCs w:val="22"/>
          <w:lang w:val="es-SV"/>
        </w:rPr>
      </w:pPr>
    </w:p>
    <w:p w14:paraId="315241EB" w14:textId="77777777" w:rsidR="00D16051" w:rsidRPr="00BC435B" w:rsidRDefault="00D16051">
      <w:pPr>
        <w:spacing w:after="200" w:line="276" w:lineRule="auto"/>
        <w:rPr>
          <w:rFonts w:ascii="Museo Sans 300" w:hAnsi="Museo Sans 300"/>
          <w:b/>
          <w:bCs/>
          <w:sz w:val="22"/>
          <w:szCs w:val="22"/>
        </w:rPr>
      </w:pPr>
      <w:r w:rsidRPr="00BC435B">
        <w:rPr>
          <w:rFonts w:ascii="Museo Sans 300" w:hAnsi="Museo Sans 300"/>
          <w:b/>
          <w:bCs/>
          <w:sz w:val="22"/>
          <w:szCs w:val="22"/>
        </w:rPr>
        <w:br w:type="page"/>
      </w:r>
    </w:p>
    <w:p w14:paraId="724930C1" w14:textId="541B2B20" w:rsidR="00A77082" w:rsidRPr="00BC435B" w:rsidRDefault="00A77082" w:rsidP="00A7708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2"/>
          <w:szCs w:val="22"/>
        </w:rPr>
      </w:pPr>
      <w:r w:rsidRPr="00BC435B">
        <w:rPr>
          <w:rFonts w:ascii="Museo Sans 300" w:hAnsi="Museo Sans 300"/>
          <w:b/>
          <w:bCs/>
          <w:sz w:val="22"/>
          <w:szCs w:val="22"/>
        </w:rPr>
        <w:t>A</w:t>
      </w:r>
      <w:r w:rsidR="00ED7BD7" w:rsidRPr="00BC435B">
        <w:rPr>
          <w:rFonts w:ascii="Museo Sans 300" w:hAnsi="Museo Sans 300"/>
          <w:b/>
          <w:bCs/>
          <w:sz w:val="22"/>
          <w:szCs w:val="22"/>
        </w:rPr>
        <w:t>nexo</w:t>
      </w:r>
      <w:r w:rsidRPr="00BC435B">
        <w:rPr>
          <w:rFonts w:ascii="Museo Sans 300" w:hAnsi="Museo Sans 300"/>
          <w:b/>
          <w:bCs/>
          <w:sz w:val="22"/>
          <w:szCs w:val="22"/>
        </w:rPr>
        <w:t xml:space="preserve"> </w:t>
      </w:r>
      <w:r w:rsidR="00405F34" w:rsidRPr="00BC435B">
        <w:rPr>
          <w:rFonts w:ascii="Museo Sans 300" w:hAnsi="Museo Sans 300"/>
          <w:b/>
          <w:bCs/>
          <w:sz w:val="22"/>
          <w:szCs w:val="22"/>
        </w:rPr>
        <w:t xml:space="preserve">No. </w:t>
      </w:r>
      <w:r w:rsidRPr="00BC435B">
        <w:rPr>
          <w:rFonts w:ascii="Museo Sans 300" w:hAnsi="Museo Sans 300"/>
          <w:b/>
          <w:bCs/>
          <w:sz w:val="22"/>
          <w:szCs w:val="22"/>
        </w:rPr>
        <w:t>2</w:t>
      </w:r>
    </w:p>
    <w:p w14:paraId="4F5D4593" w14:textId="77777777" w:rsidR="00ED7BD7" w:rsidRPr="00BC435B" w:rsidRDefault="00ED7BD7" w:rsidP="00A7708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2"/>
          <w:szCs w:val="22"/>
        </w:rPr>
      </w:pPr>
    </w:p>
    <w:p w14:paraId="255C580B" w14:textId="77777777" w:rsidR="00344954" w:rsidRPr="00BC435B" w:rsidRDefault="00EB49C0" w:rsidP="00EB49C0">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center"/>
        <w:rPr>
          <w:rFonts w:ascii="Museo Sans 300" w:hAnsi="Museo Sans 300"/>
          <w:b/>
          <w:bCs/>
          <w:sz w:val="22"/>
          <w:szCs w:val="22"/>
        </w:rPr>
      </w:pPr>
      <w:r w:rsidRPr="00BC435B">
        <w:rPr>
          <w:rFonts w:ascii="Museo Sans 300" w:hAnsi="Museo Sans 300"/>
          <w:b/>
          <w:bCs/>
          <w:sz w:val="22"/>
          <w:szCs w:val="22"/>
        </w:rPr>
        <w:t>EXPEDIENTE DE LOS CRÉDITOS PARA EMPRESAS</w:t>
      </w:r>
    </w:p>
    <w:p w14:paraId="44739612" w14:textId="18E50778" w:rsidR="00A77082" w:rsidRPr="00BC435B" w:rsidRDefault="00EB49C0" w:rsidP="00EB49C0">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center"/>
        <w:rPr>
          <w:rFonts w:ascii="Museo Sans 300" w:hAnsi="Museo Sans 300"/>
          <w:bCs/>
          <w:sz w:val="22"/>
          <w:szCs w:val="22"/>
        </w:rPr>
      </w:pPr>
      <w:r w:rsidRPr="00BC435B">
        <w:rPr>
          <w:rFonts w:ascii="Museo Sans 300" w:hAnsi="Museo Sans 300"/>
          <w:b/>
          <w:bCs/>
          <w:sz w:val="22"/>
          <w:szCs w:val="22"/>
        </w:rPr>
        <w:t xml:space="preserve"> </w:t>
      </w:r>
    </w:p>
    <w:p w14:paraId="2150FCE5" w14:textId="097FB7C8" w:rsidR="00A77082" w:rsidRPr="00BC435B" w:rsidRDefault="00620A84" w:rsidP="00344954">
      <w:pPr>
        <w:spacing w:after="120"/>
        <w:jc w:val="both"/>
        <w:rPr>
          <w:rFonts w:ascii="Museo Sans 300" w:hAnsi="Museo Sans 300" w:cs="Arial"/>
          <w:sz w:val="22"/>
          <w:szCs w:val="22"/>
        </w:rPr>
      </w:pPr>
      <w:r w:rsidRPr="00BC435B">
        <w:rPr>
          <w:rFonts w:ascii="Museo Sans 300" w:hAnsi="Museo Sans 300" w:cs="Arial"/>
          <w:sz w:val="22"/>
          <w:szCs w:val="22"/>
        </w:rPr>
        <w:t>E</w:t>
      </w:r>
      <w:r w:rsidR="00585F42" w:rsidRPr="00BC435B">
        <w:rPr>
          <w:rFonts w:ascii="Museo Sans 300" w:hAnsi="Museo Sans 300" w:cs="Arial"/>
          <w:sz w:val="22"/>
          <w:szCs w:val="22"/>
        </w:rPr>
        <w:t>ste</w:t>
      </w:r>
      <w:r w:rsidRPr="00BC435B">
        <w:rPr>
          <w:rFonts w:ascii="Museo Sans 300" w:hAnsi="Museo Sans 300" w:cs="Arial"/>
          <w:sz w:val="22"/>
          <w:szCs w:val="22"/>
        </w:rPr>
        <w:t xml:space="preserve"> expediente deberá contener como mínimo, en lo pertinente, los documentos que se detallan a continuación</w:t>
      </w:r>
      <w:r w:rsidR="00585F42" w:rsidRPr="00BC435B">
        <w:rPr>
          <w:rFonts w:ascii="Museo Sans 300" w:hAnsi="Museo Sans 300" w:cs="Arial"/>
          <w:sz w:val="22"/>
          <w:szCs w:val="22"/>
        </w:rPr>
        <w:t>:</w:t>
      </w:r>
    </w:p>
    <w:p w14:paraId="3B029430" w14:textId="5905A836" w:rsidR="00A77082" w:rsidRPr="00BC435B" w:rsidRDefault="00A77082" w:rsidP="0007317D">
      <w:pPr>
        <w:numPr>
          <w:ilvl w:val="0"/>
          <w:numId w:val="24"/>
        </w:numPr>
        <w:tabs>
          <w:tab w:val="clear" w:pos="360"/>
        </w:tabs>
        <w:ind w:left="426" w:hanging="426"/>
        <w:rPr>
          <w:rFonts w:ascii="Museo Sans 300" w:hAnsi="Museo Sans 300" w:cs="Arial"/>
          <w:bCs/>
          <w:sz w:val="22"/>
          <w:szCs w:val="22"/>
        </w:rPr>
      </w:pPr>
      <w:r w:rsidRPr="00BC435B">
        <w:rPr>
          <w:rFonts w:ascii="Museo Sans 300" w:hAnsi="Museo Sans 300" w:cs="Arial"/>
          <w:sz w:val="22"/>
          <w:szCs w:val="22"/>
        </w:rPr>
        <w:t>Solicitud de Crédito</w:t>
      </w:r>
      <w:r w:rsidR="00995F09" w:rsidRPr="00BC435B">
        <w:rPr>
          <w:rFonts w:ascii="Museo Sans 300" w:hAnsi="Museo Sans 300" w:cs="Arial"/>
          <w:sz w:val="22"/>
          <w:szCs w:val="22"/>
        </w:rPr>
        <w:t>;</w:t>
      </w:r>
      <w:r w:rsidRPr="00BC435B">
        <w:rPr>
          <w:rFonts w:ascii="Museo Sans 300" w:hAnsi="Museo Sans 300" w:cs="Arial"/>
          <w:sz w:val="22"/>
          <w:szCs w:val="22"/>
        </w:rPr>
        <w:t xml:space="preserve"> </w:t>
      </w:r>
    </w:p>
    <w:p w14:paraId="4017FDE9" w14:textId="77777777" w:rsidR="00080130" w:rsidRPr="00BC435B" w:rsidRDefault="00080130" w:rsidP="0007317D">
      <w:pPr>
        <w:ind w:left="426" w:hanging="426"/>
        <w:rPr>
          <w:rFonts w:ascii="Museo Sans 300" w:hAnsi="Museo Sans 300" w:cs="Arial"/>
          <w:bCs/>
          <w:sz w:val="22"/>
          <w:szCs w:val="22"/>
        </w:rPr>
      </w:pPr>
    </w:p>
    <w:p w14:paraId="1528D300" w14:textId="3E59BA67" w:rsidR="00A77082" w:rsidRPr="00BC435B" w:rsidRDefault="00A77082" w:rsidP="0007317D">
      <w:pPr>
        <w:numPr>
          <w:ilvl w:val="0"/>
          <w:numId w:val="24"/>
        </w:numPr>
        <w:tabs>
          <w:tab w:val="clear" w:pos="360"/>
        </w:tabs>
        <w:ind w:left="426" w:hanging="426"/>
        <w:rPr>
          <w:rFonts w:ascii="Museo Sans 300" w:hAnsi="Museo Sans 300" w:cs="Arial"/>
          <w:bCs/>
          <w:sz w:val="22"/>
          <w:szCs w:val="22"/>
        </w:rPr>
      </w:pPr>
      <w:r w:rsidRPr="00BC435B">
        <w:rPr>
          <w:rFonts w:ascii="Museo Sans 300" w:hAnsi="Museo Sans 300" w:cs="Arial"/>
          <w:bCs/>
          <w:sz w:val="22"/>
          <w:szCs w:val="22"/>
        </w:rPr>
        <w:t>Contrato de crédito o instrumento de crédito con fuerza ejecutiva</w:t>
      </w:r>
      <w:r w:rsidR="00995F09" w:rsidRPr="00BC435B">
        <w:rPr>
          <w:rFonts w:ascii="Museo Sans 300" w:hAnsi="Museo Sans 300" w:cs="Arial"/>
          <w:bCs/>
          <w:sz w:val="22"/>
          <w:szCs w:val="22"/>
        </w:rPr>
        <w:t>;</w:t>
      </w:r>
    </w:p>
    <w:p w14:paraId="3AF6C02C" w14:textId="450B7010" w:rsidR="00080130" w:rsidRPr="00BC435B" w:rsidRDefault="00080130" w:rsidP="0007317D">
      <w:pPr>
        <w:pStyle w:val="Prrafodelista"/>
        <w:ind w:left="426" w:hanging="426"/>
        <w:rPr>
          <w:rFonts w:ascii="Museo Sans 300" w:hAnsi="Museo Sans 300" w:cs="Arial"/>
          <w:bCs/>
          <w:sz w:val="22"/>
          <w:szCs w:val="22"/>
        </w:rPr>
      </w:pPr>
    </w:p>
    <w:p w14:paraId="0008C1A6" w14:textId="3E37D8CF"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Estudio de viabilidad crediticia realizada al deudor, que sirvió de base para la aprobación del crédito, el cual debe incluir al menos capacidad de pago, situación financiera, comportamiento de pago del deudor, clara identificación del destino de los fondos y fuentes originales de repago. Cuando el crédito sea un refinanciamiento deberá también estar sustentado en un análisis. (Peso del 10%)</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5E7BFDAA" w14:textId="77777777" w:rsidR="00080130" w:rsidRPr="00BC435B" w:rsidRDefault="00080130" w:rsidP="0007317D">
      <w:pPr>
        <w:ind w:left="426" w:hanging="426"/>
        <w:jc w:val="both"/>
        <w:rPr>
          <w:rFonts w:ascii="Museo Sans 300" w:hAnsi="Museo Sans 300" w:cs="Arial"/>
          <w:b/>
          <w:bCs/>
          <w:sz w:val="22"/>
          <w:szCs w:val="22"/>
        </w:rPr>
      </w:pPr>
    </w:p>
    <w:p w14:paraId="0A446036" w14:textId="6F8B125D" w:rsidR="00A77082" w:rsidRPr="00BC435B" w:rsidRDefault="00A77082" w:rsidP="0007317D">
      <w:pPr>
        <w:numPr>
          <w:ilvl w:val="0"/>
          <w:numId w:val="24"/>
        </w:numPr>
        <w:tabs>
          <w:tab w:val="clear" w:pos="360"/>
        </w:tabs>
        <w:ind w:left="426" w:hanging="426"/>
        <w:jc w:val="both"/>
        <w:rPr>
          <w:rFonts w:ascii="Museo Sans 300" w:hAnsi="Museo Sans 300" w:cs="Arial"/>
          <w:b/>
          <w:bCs/>
          <w:sz w:val="22"/>
          <w:szCs w:val="22"/>
        </w:rPr>
      </w:pPr>
      <w:r w:rsidRPr="00BC435B">
        <w:rPr>
          <w:rFonts w:ascii="Museo Sans 300" w:hAnsi="Museo Sans 300" w:cs="Arial"/>
          <w:bCs/>
          <w:sz w:val="22"/>
          <w:szCs w:val="22"/>
        </w:rPr>
        <w:t>Estados financieros de los últimos dos ejercicios fiscales, elaborados de conformidad a la base contable establecida por el Consejo de Vigilancia de la Profesión de la Contaduría Pública y Auditoría (Peso del 10%). Los referidos estados financieros deberán coincidir con los presentados al Registro de Comercio. La ponderación de éste numeral no será aplica</w:t>
      </w:r>
      <w:r w:rsidR="004908C2" w:rsidRPr="00BC435B">
        <w:rPr>
          <w:rFonts w:ascii="Museo Sans 300" w:hAnsi="Museo Sans 300" w:cs="Arial"/>
          <w:bCs/>
          <w:sz w:val="22"/>
          <w:szCs w:val="22"/>
        </w:rPr>
        <w:t>ble</w:t>
      </w:r>
      <w:r w:rsidRPr="00BC435B">
        <w:rPr>
          <w:rFonts w:ascii="Museo Sans 300" w:hAnsi="Museo Sans 300" w:cs="Arial"/>
          <w:bCs/>
          <w:sz w:val="22"/>
          <w:szCs w:val="22"/>
        </w:rPr>
        <w:t xml:space="preserve"> a los créditos que soliciten </w:t>
      </w:r>
      <w:r w:rsidR="00B721D9" w:rsidRPr="00BC435B">
        <w:rPr>
          <w:rFonts w:ascii="Museo Sans 300" w:hAnsi="Museo Sans 300" w:cs="Arial"/>
          <w:sz w:val="22"/>
          <w:szCs w:val="22"/>
        </w:rPr>
        <w:t>deudores de créditos</w:t>
      </w:r>
      <w:r w:rsidR="005B10C7" w:rsidRPr="00BC435B">
        <w:rPr>
          <w:rFonts w:ascii="Museo Sans 300" w:hAnsi="Museo Sans 300" w:cs="Arial"/>
          <w:sz w:val="22"/>
          <w:szCs w:val="22"/>
        </w:rPr>
        <w:t xml:space="preserve"> </w:t>
      </w:r>
      <w:r w:rsidR="00CF6682" w:rsidRPr="00BC435B">
        <w:rPr>
          <w:rFonts w:ascii="Museo Sans 300" w:hAnsi="Museo Sans 300" w:cs="Arial"/>
          <w:sz w:val="22"/>
          <w:szCs w:val="22"/>
        </w:rPr>
        <w:t>en</w:t>
      </w:r>
      <w:r w:rsidR="00B721D9" w:rsidRPr="00BC435B">
        <w:rPr>
          <w:rFonts w:ascii="Museo Sans 300" w:hAnsi="Museo Sans 300" w:cs="Arial"/>
          <w:sz w:val="22"/>
          <w:szCs w:val="22"/>
        </w:rPr>
        <w:t xml:space="preserve"> C</w:t>
      </w:r>
      <w:r w:rsidR="005B10C7" w:rsidRPr="00BC435B">
        <w:rPr>
          <w:rFonts w:ascii="Museo Sans 300" w:hAnsi="Museo Sans 300" w:cs="Arial"/>
          <w:sz w:val="22"/>
          <w:szCs w:val="22"/>
        </w:rPr>
        <w:t>uenta propia o autoempleo</w:t>
      </w:r>
      <w:r w:rsidR="005B10C7" w:rsidRPr="00BC435B">
        <w:rPr>
          <w:rFonts w:ascii="Museo Sans 300" w:hAnsi="Museo Sans 300" w:cs="Arial"/>
          <w:bCs/>
          <w:sz w:val="22"/>
          <w:szCs w:val="22"/>
        </w:rPr>
        <w:t>;</w:t>
      </w:r>
      <w:r w:rsidRPr="00BC435B">
        <w:rPr>
          <w:rFonts w:ascii="Museo Sans 300" w:hAnsi="Museo Sans 300" w:cs="Arial"/>
          <w:bCs/>
          <w:sz w:val="22"/>
          <w:szCs w:val="22"/>
        </w:rPr>
        <w:t xml:space="preserve"> </w:t>
      </w:r>
      <w:r w:rsidR="00B721D9" w:rsidRPr="00BC435B">
        <w:rPr>
          <w:rFonts w:ascii="Museo Sans 300" w:hAnsi="Museo Sans 300" w:cs="Arial"/>
          <w:bCs/>
          <w:sz w:val="22"/>
          <w:szCs w:val="22"/>
        </w:rPr>
        <w:t>M</w:t>
      </w:r>
      <w:r w:rsidRPr="00BC435B">
        <w:rPr>
          <w:rFonts w:ascii="Museo Sans 300" w:hAnsi="Museo Sans 300" w:cs="Arial"/>
          <w:bCs/>
          <w:sz w:val="22"/>
          <w:szCs w:val="22"/>
        </w:rPr>
        <w:t xml:space="preserve">icro y </w:t>
      </w:r>
      <w:r w:rsidR="00B721D9" w:rsidRPr="00BC435B">
        <w:rPr>
          <w:rFonts w:ascii="Museo Sans 300" w:hAnsi="Museo Sans 300" w:cs="Arial"/>
          <w:bCs/>
          <w:sz w:val="22"/>
          <w:szCs w:val="22"/>
        </w:rPr>
        <w:t>P</w:t>
      </w:r>
      <w:r w:rsidRPr="00BC435B">
        <w:rPr>
          <w:rFonts w:ascii="Museo Sans 300" w:hAnsi="Museo Sans 300" w:cs="Arial"/>
          <w:bCs/>
          <w:sz w:val="22"/>
          <w:szCs w:val="22"/>
        </w:rPr>
        <w:t>equeña empresa, independientemente de su monto</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3C836190" w14:textId="77777777" w:rsidR="00080130" w:rsidRPr="00BC435B" w:rsidRDefault="00080130" w:rsidP="0007317D">
      <w:pPr>
        <w:ind w:left="426" w:hanging="426"/>
        <w:jc w:val="both"/>
        <w:rPr>
          <w:rFonts w:ascii="Museo Sans 300" w:hAnsi="Museo Sans 300" w:cs="Arial"/>
          <w:bCs/>
          <w:sz w:val="22"/>
          <w:szCs w:val="22"/>
        </w:rPr>
      </w:pPr>
    </w:p>
    <w:p w14:paraId="304A20AC" w14:textId="1353FBFD"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 xml:space="preserve">Flujo de Caja Operacional mensual proyectado a un año, con las premisas que lo respalden. Este flujo podrá ser elaborado por el banco, y será exigible únicamente para operaciones decrecientes con plazos superiores a </w:t>
      </w:r>
      <w:r w:rsidR="0029739E" w:rsidRPr="00BC435B">
        <w:rPr>
          <w:rFonts w:ascii="Museo Sans 300" w:hAnsi="Museo Sans 300" w:cs="Arial"/>
          <w:bCs/>
          <w:sz w:val="22"/>
          <w:szCs w:val="22"/>
        </w:rPr>
        <w:t xml:space="preserve">doce </w:t>
      </w:r>
      <w:r w:rsidRPr="00BC435B">
        <w:rPr>
          <w:rFonts w:ascii="Museo Sans 300" w:hAnsi="Museo Sans 300" w:cs="Arial"/>
          <w:bCs/>
          <w:sz w:val="22"/>
          <w:szCs w:val="22"/>
        </w:rPr>
        <w:t>meses. (Peso del 10%)</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17FECB5E" w14:textId="77777777" w:rsidR="00080130" w:rsidRPr="00BC435B" w:rsidRDefault="00080130" w:rsidP="0007317D">
      <w:pPr>
        <w:ind w:left="426" w:hanging="426"/>
        <w:jc w:val="both"/>
        <w:rPr>
          <w:rFonts w:ascii="Museo Sans 300" w:hAnsi="Museo Sans 300" w:cs="Arial"/>
          <w:bCs/>
          <w:sz w:val="22"/>
          <w:szCs w:val="22"/>
        </w:rPr>
      </w:pPr>
    </w:p>
    <w:p w14:paraId="33D7AE50" w14:textId="563E5A46"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Resolución del nivel que aprobó el crédito</w:t>
      </w:r>
      <w:r w:rsidR="00995F09" w:rsidRPr="00BC435B">
        <w:rPr>
          <w:rFonts w:ascii="Museo Sans 300" w:hAnsi="Museo Sans 300" w:cs="Arial"/>
          <w:bCs/>
          <w:sz w:val="22"/>
          <w:szCs w:val="22"/>
        </w:rPr>
        <w:t>;</w:t>
      </w:r>
    </w:p>
    <w:p w14:paraId="1AB567F0" w14:textId="77777777" w:rsidR="00080130" w:rsidRPr="00BC435B" w:rsidRDefault="00080130" w:rsidP="0007317D">
      <w:pPr>
        <w:ind w:left="426" w:hanging="426"/>
        <w:jc w:val="both"/>
        <w:rPr>
          <w:rFonts w:ascii="Museo Sans 300" w:hAnsi="Museo Sans 300" w:cs="Arial"/>
          <w:bCs/>
          <w:sz w:val="22"/>
          <w:szCs w:val="22"/>
        </w:rPr>
      </w:pPr>
    </w:p>
    <w:p w14:paraId="64708F78" w14:textId="4EFB699E"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Informe actualizado sobre el servicio de la deuda y del seguimiento efectuado por el ejecutivo responsable, detallando fuentes de repago utilizadas</w:t>
      </w:r>
      <w:r w:rsidR="00995F09" w:rsidRPr="00BC435B">
        <w:rPr>
          <w:rFonts w:ascii="Museo Sans 300" w:hAnsi="Museo Sans 300" w:cs="Arial"/>
          <w:bCs/>
          <w:sz w:val="22"/>
          <w:szCs w:val="22"/>
        </w:rPr>
        <w:t>;</w:t>
      </w:r>
    </w:p>
    <w:p w14:paraId="0BFEE76C" w14:textId="77777777" w:rsidR="00080130" w:rsidRPr="00BC435B" w:rsidRDefault="00080130" w:rsidP="0007317D">
      <w:pPr>
        <w:ind w:left="426" w:hanging="426"/>
        <w:jc w:val="both"/>
        <w:rPr>
          <w:rFonts w:ascii="Museo Sans 300" w:hAnsi="Museo Sans 300" w:cs="Arial"/>
          <w:bCs/>
          <w:sz w:val="22"/>
          <w:szCs w:val="22"/>
        </w:rPr>
      </w:pPr>
    </w:p>
    <w:p w14:paraId="31188E08" w14:textId="6AFC8886"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Si el crédito está amparado en garantías hipotecarias, informe de su tasación, que no exceda de tres años</w:t>
      </w:r>
      <w:r w:rsidR="00995F09" w:rsidRPr="00BC435B">
        <w:rPr>
          <w:rFonts w:ascii="Museo Sans 300" w:hAnsi="Museo Sans 300" w:cs="Arial"/>
          <w:bCs/>
          <w:sz w:val="22"/>
          <w:szCs w:val="22"/>
        </w:rPr>
        <w:t>;</w:t>
      </w:r>
    </w:p>
    <w:p w14:paraId="427B21EF" w14:textId="77777777" w:rsidR="00080130" w:rsidRPr="00BC435B" w:rsidRDefault="00080130" w:rsidP="0007317D">
      <w:pPr>
        <w:ind w:left="426" w:hanging="426"/>
        <w:jc w:val="both"/>
        <w:rPr>
          <w:rFonts w:ascii="Museo Sans 300" w:hAnsi="Museo Sans 300" w:cs="Arial"/>
          <w:bCs/>
          <w:sz w:val="22"/>
          <w:szCs w:val="22"/>
        </w:rPr>
      </w:pPr>
    </w:p>
    <w:p w14:paraId="20A2B3AB" w14:textId="08D1AF62"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Informe sobre otros créditos a cargo del mismo deudor y de la localización de sus expedientes</w:t>
      </w:r>
      <w:r w:rsidR="00995F09" w:rsidRPr="00BC435B">
        <w:rPr>
          <w:rFonts w:ascii="Museo Sans 300" w:hAnsi="Museo Sans 300" w:cs="Arial"/>
          <w:bCs/>
          <w:sz w:val="22"/>
          <w:szCs w:val="22"/>
        </w:rPr>
        <w:t>;</w:t>
      </w:r>
    </w:p>
    <w:p w14:paraId="6F42091B" w14:textId="77777777" w:rsidR="00080130" w:rsidRPr="00BC435B" w:rsidRDefault="00080130" w:rsidP="0007317D">
      <w:pPr>
        <w:ind w:left="426" w:hanging="426"/>
        <w:jc w:val="both"/>
        <w:rPr>
          <w:rFonts w:ascii="Museo Sans 300" w:hAnsi="Museo Sans 300" w:cs="Arial"/>
          <w:bCs/>
          <w:sz w:val="22"/>
          <w:szCs w:val="22"/>
        </w:rPr>
      </w:pPr>
    </w:p>
    <w:p w14:paraId="3F41CE5D" w14:textId="2C85A67C" w:rsidR="00EB49C0"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Información financiera del codeudor</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7B71F79E" w14:textId="77777777" w:rsidR="00EB49C0" w:rsidRPr="00BC435B" w:rsidRDefault="00EB49C0" w:rsidP="0007317D">
      <w:pPr>
        <w:ind w:left="426" w:hanging="426"/>
        <w:rPr>
          <w:rFonts w:ascii="Museo Sans 300" w:hAnsi="Museo Sans 300" w:cs="Arial"/>
          <w:bCs/>
          <w:sz w:val="22"/>
          <w:szCs w:val="22"/>
        </w:rPr>
      </w:pPr>
    </w:p>
    <w:p w14:paraId="1AE3D349" w14:textId="52A5B63C"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 xml:space="preserve">Copia de la correspondencia entre </w:t>
      </w:r>
      <w:r w:rsidR="00F703CA" w:rsidRPr="00BC435B">
        <w:rPr>
          <w:rFonts w:ascii="Museo Sans 300" w:hAnsi="Museo Sans 300" w:cs="Arial"/>
          <w:bCs/>
          <w:sz w:val="22"/>
          <w:szCs w:val="22"/>
        </w:rPr>
        <w:t xml:space="preserve">la entidad </w:t>
      </w:r>
      <w:r w:rsidRPr="00BC435B">
        <w:rPr>
          <w:rFonts w:ascii="Museo Sans 300" w:hAnsi="Museo Sans 300" w:cs="Arial"/>
          <w:bCs/>
          <w:sz w:val="22"/>
          <w:szCs w:val="22"/>
        </w:rPr>
        <w:t>y el deudor</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3C193CB0" w14:textId="2BF16B03" w:rsidR="00FE67EF" w:rsidRPr="00BC435B" w:rsidRDefault="00FE67EF" w:rsidP="0007317D">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ind w:left="426" w:hanging="426"/>
        <w:jc w:val="right"/>
        <w:rPr>
          <w:rFonts w:ascii="Museo Sans 300" w:hAnsi="Museo Sans 300"/>
          <w:b/>
          <w:bCs/>
          <w:sz w:val="22"/>
          <w:szCs w:val="22"/>
        </w:rPr>
      </w:pPr>
      <w:r w:rsidRPr="00BC435B">
        <w:rPr>
          <w:rFonts w:ascii="Museo Sans 300" w:hAnsi="Museo Sans 300"/>
          <w:b/>
          <w:bCs/>
          <w:sz w:val="22"/>
          <w:szCs w:val="22"/>
        </w:rPr>
        <w:t>Anexo No. 2</w:t>
      </w:r>
    </w:p>
    <w:p w14:paraId="7C03C9DE" w14:textId="77777777" w:rsidR="00FE67EF" w:rsidRPr="00BC435B" w:rsidRDefault="00FE67EF" w:rsidP="0007317D">
      <w:pPr>
        <w:pStyle w:val="Prrafodelista"/>
        <w:ind w:left="426" w:hanging="426"/>
        <w:rPr>
          <w:rFonts w:ascii="Museo Sans 300" w:hAnsi="Museo Sans 300" w:cs="Arial"/>
          <w:bCs/>
          <w:sz w:val="22"/>
          <w:szCs w:val="22"/>
        </w:rPr>
      </w:pPr>
    </w:p>
    <w:p w14:paraId="31D3C81C" w14:textId="38644069"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 xml:space="preserve">Ficha o récord de las evaluaciones de crédito realizadas por parte de </w:t>
      </w:r>
      <w:r w:rsidR="00F703CA" w:rsidRPr="00BC435B">
        <w:rPr>
          <w:rFonts w:ascii="Museo Sans 300" w:hAnsi="Museo Sans 300" w:cs="Arial"/>
          <w:bCs/>
          <w:sz w:val="22"/>
          <w:szCs w:val="22"/>
        </w:rPr>
        <w:t xml:space="preserve">la entidad </w:t>
      </w:r>
      <w:r w:rsidRPr="00BC435B">
        <w:rPr>
          <w:rFonts w:ascii="Museo Sans 300" w:hAnsi="Museo Sans 300" w:cs="Arial"/>
          <w:bCs/>
          <w:sz w:val="22"/>
          <w:szCs w:val="22"/>
        </w:rPr>
        <w:t>con identificación del funcionario que efectuó la evaluación, así como de su revisión por parte del nivel de gestión responsable de la unidad a cuyo cargo se halle la misma</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24B0BA3B" w14:textId="77777777" w:rsidR="00A77082" w:rsidRPr="00BC435B" w:rsidRDefault="00A77082" w:rsidP="0007317D">
      <w:pPr>
        <w:ind w:left="426" w:hanging="426"/>
        <w:jc w:val="both"/>
        <w:rPr>
          <w:rFonts w:ascii="Museo Sans 300" w:hAnsi="Museo Sans 300" w:cs="Arial"/>
          <w:bCs/>
          <w:sz w:val="22"/>
          <w:szCs w:val="22"/>
        </w:rPr>
      </w:pPr>
    </w:p>
    <w:p w14:paraId="2AE53E07" w14:textId="3C197B73"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Copia de la declaración del impuesto sobre la renta del último ejercicio fiscal</w:t>
      </w:r>
      <w:r w:rsidR="00995F09" w:rsidRPr="00BC435B">
        <w:rPr>
          <w:rFonts w:ascii="Museo Sans 300" w:hAnsi="Museo Sans 300" w:cs="Arial"/>
          <w:bCs/>
          <w:sz w:val="22"/>
          <w:szCs w:val="22"/>
        </w:rPr>
        <w:t>;</w:t>
      </w:r>
    </w:p>
    <w:p w14:paraId="59D9E5D4" w14:textId="77777777" w:rsidR="00EB6F0F" w:rsidRPr="00BC435B" w:rsidRDefault="00EB6F0F" w:rsidP="0007317D">
      <w:pPr>
        <w:ind w:left="426" w:hanging="426"/>
        <w:jc w:val="both"/>
        <w:rPr>
          <w:rFonts w:ascii="Museo Sans 300" w:hAnsi="Museo Sans 300" w:cs="Arial"/>
          <w:bCs/>
          <w:sz w:val="22"/>
          <w:szCs w:val="22"/>
        </w:rPr>
      </w:pPr>
    </w:p>
    <w:p w14:paraId="2E7A187D" w14:textId="086BAA82"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En el caso que el deudor sea una persona jurídica, el expediente deberá contar además de lo anterior con: dictamen del auditor externo (peso del 10%); lista de accionistas actualizada; certificación de punto de acta de Junta Directiva de la entidad, en donde se acordó contratar el crédito en las condiciones pactadas; escritura de constitución y sus modificaciones y credenciales de la Junta Directiva de la sociedad, debidamente inscritas</w:t>
      </w:r>
      <w:r w:rsidR="00995F09" w:rsidRPr="00BC435B">
        <w:rPr>
          <w:rFonts w:ascii="Museo Sans 300" w:hAnsi="Museo Sans 300" w:cs="Arial"/>
          <w:bCs/>
          <w:sz w:val="22"/>
          <w:szCs w:val="22"/>
        </w:rPr>
        <w:t>;</w:t>
      </w:r>
    </w:p>
    <w:p w14:paraId="17A68767" w14:textId="77777777" w:rsidR="00DA0F37" w:rsidRPr="00BC435B" w:rsidRDefault="00DA0F37" w:rsidP="00DA0F37">
      <w:pPr>
        <w:ind w:left="425"/>
        <w:jc w:val="both"/>
        <w:rPr>
          <w:rFonts w:ascii="Museo Sans 300" w:hAnsi="Museo Sans 300" w:cs="Arial"/>
          <w:bCs/>
          <w:sz w:val="22"/>
          <w:szCs w:val="22"/>
        </w:rPr>
      </w:pPr>
    </w:p>
    <w:p w14:paraId="46A0907A" w14:textId="681B66BD" w:rsidR="00DA0F37" w:rsidRPr="00BC435B" w:rsidRDefault="00DA0F37"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En el caso de créditos para el sector construcción, el expediente deberá contener</w:t>
      </w:r>
      <w:r w:rsidR="00085B84" w:rsidRPr="00BC435B">
        <w:rPr>
          <w:rFonts w:ascii="Museo Sans 300" w:hAnsi="Museo Sans 300" w:cs="Arial"/>
          <w:bCs/>
          <w:sz w:val="22"/>
          <w:szCs w:val="22"/>
        </w:rPr>
        <w:t xml:space="preserve"> lo siguiente</w:t>
      </w:r>
      <w:r w:rsidRPr="00BC435B">
        <w:rPr>
          <w:rFonts w:ascii="Museo Sans 300" w:hAnsi="Museo Sans 300" w:cs="Arial"/>
          <w:bCs/>
          <w:sz w:val="22"/>
          <w:szCs w:val="22"/>
        </w:rPr>
        <w:t xml:space="preserve">: </w:t>
      </w:r>
    </w:p>
    <w:p w14:paraId="18D36AF8" w14:textId="62AA627B" w:rsidR="00DA0F37" w:rsidRPr="00BC435B" w:rsidRDefault="00DA0F37" w:rsidP="0007317D">
      <w:pPr>
        <w:numPr>
          <w:ilvl w:val="0"/>
          <w:numId w:val="6"/>
        </w:numPr>
        <w:spacing w:before="120"/>
        <w:ind w:left="850" w:hanging="425"/>
        <w:jc w:val="both"/>
        <w:rPr>
          <w:rFonts w:ascii="Museo Sans 300" w:hAnsi="Museo Sans 300" w:cs="Arial"/>
          <w:bCs/>
          <w:sz w:val="22"/>
          <w:szCs w:val="22"/>
        </w:rPr>
      </w:pPr>
      <w:r w:rsidRPr="00BC435B">
        <w:rPr>
          <w:rFonts w:ascii="Museo Sans 300" w:hAnsi="Museo Sans 300" w:cs="Arial"/>
          <w:bCs/>
          <w:sz w:val="22"/>
          <w:szCs w:val="22"/>
        </w:rPr>
        <w:t>Los permisos necesarios para la realización del proyecto, tales como los otorgados por la Administración Nacional de Acueductos y Alcantarillados (ANDA), la Alcaldía Municipal correspondiente, el Ministerio del Medio Ambiente, el Ministerio de Obras Públicas, la Oficina de Planificación del Área Metropolitana de San Salvador (OPAMSS), el Consejo Nacional para la Cultura y el Arte (CONCULTURA) y por las empresas distribuidoras de energía eléctrica (Peso del 10</w:t>
      </w:r>
      <w:r w:rsidR="00085B84" w:rsidRPr="00BC435B">
        <w:rPr>
          <w:rFonts w:ascii="Museo Sans 300" w:hAnsi="Museo Sans 300" w:cs="Arial"/>
          <w:bCs/>
          <w:sz w:val="22"/>
          <w:szCs w:val="22"/>
        </w:rPr>
        <w:t xml:space="preserve">%); </w:t>
      </w:r>
    </w:p>
    <w:p w14:paraId="01BB6CFC" w14:textId="3D90E346" w:rsidR="00DA0F37" w:rsidRPr="00BC435B" w:rsidRDefault="00DA0F37" w:rsidP="0007317D">
      <w:pPr>
        <w:numPr>
          <w:ilvl w:val="0"/>
          <w:numId w:val="6"/>
        </w:numPr>
        <w:ind w:left="851" w:hanging="425"/>
        <w:jc w:val="both"/>
        <w:rPr>
          <w:rFonts w:ascii="Museo Sans 300" w:hAnsi="Museo Sans 300" w:cs="Arial"/>
          <w:bCs/>
          <w:sz w:val="22"/>
          <w:szCs w:val="22"/>
        </w:rPr>
      </w:pPr>
      <w:r w:rsidRPr="00BC435B">
        <w:rPr>
          <w:rFonts w:ascii="Museo Sans 300" w:hAnsi="Museo Sans 300" w:cs="Arial"/>
          <w:bCs/>
          <w:sz w:val="22"/>
          <w:szCs w:val="22"/>
        </w:rPr>
        <w:t>Los avances de la obra elaborado por técnico del departamento de construcción del banco otorgante relacionados con los desembolsos del crédito. (peso del 10%)</w:t>
      </w:r>
      <w:r w:rsidR="00DE3E4B" w:rsidRPr="00BC435B">
        <w:rPr>
          <w:rFonts w:ascii="Museo Sans 300" w:hAnsi="Museo Sans 300" w:cs="Arial"/>
          <w:bCs/>
          <w:sz w:val="22"/>
          <w:szCs w:val="22"/>
        </w:rPr>
        <w:t>;</w:t>
      </w:r>
    </w:p>
    <w:p w14:paraId="0E50BE91" w14:textId="7A6BBF0E" w:rsidR="00DA0F37" w:rsidRPr="00BC435B" w:rsidRDefault="00DA0F37" w:rsidP="0007317D">
      <w:pPr>
        <w:numPr>
          <w:ilvl w:val="0"/>
          <w:numId w:val="6"/>
        </w:numPr>
        <w:ind w:left="851" w:hanging="425"/>
        <w:jc w:val="both"/>
        <w:rPr>
          <w:rFonts w:ascii="Museo Sans 300" w:hAnsi="Museo Sans 300" w:cs="Arial"/>
          <w:bCs/>
          <w:sz w:val="22"/>
          <w:szCs w:val="22"/>
        </w:rPr>
      </w:pPr>
      <w:r w:rsidRPr="00BC435B">
        <w:rPr>
          <w:rFonts w:ascii="Museo Sans 300" w:hAnsi="Museo Sans 300" w:cs="Arial"/>
          <w:bCs/>
          <w:sz w:val="22"/>
          <w:szCs w:val="22"/>
        </w:rPr>
        <w:t>Informe anual de avance de la obra elaborado por un perito independiente registrado en la Superintendencia. (Peso del 10%)</w:t>
      </w:r>
      <w:r w:rsidR="00DE3E4B" w:rsidRPr="00BC435B">
        <w:rPr>
          <w:rFonts w:ascii="Museo Sans 300" w:hAnsi="Museo Sans 300" w:cs="Arial"/>
          <w:bCs/>
          <w:sz w:val="22"/>
          <w:szCs w:val="22"/>
        </w:rPr>
        <w:t>; y</w:t>
      </w:r>
      <w:r w:rsidRPr="00BC435B">
        <w:rPr>
          <w:rFonts w:ascii="Museo Sans 300" w:hAnsi="Museo Sans 300" w:cs="Arial"/>
          <w:bCs/>
          <w:sz w:val="22"/>
          <w:szCs w:val="22"/>
        </w:rPr>
        <w:t xml:space="preserve"> </w:t>
      </w:r>
    </w:p>
    <w:p w14:paraId="4AAB6AF0" w14:textId="424A77A5" w:rsidR="00DA0F37" w:rsidRPr="00BC435B" w:rsidRDefault="00DA0F37" w:rsidP="0007317D">
      <w:pPr>
        <w:numPr>
          <w:ilvl w:val="0"/>
          <w:numId w:val="6"/>
        </w:numPr>
        <w:ind w:left="851" w:hanging="425"/>
        <w:jc w:val="both"/>
        <w:rPr>
          <w:rFonts w:ascii="Museo Sans 300" w:hAnsi="Museo Sans 300" w:cs="Arial"/>
          <w:bCs/>
          <w:sz w:val="22"/>
          <w:szCs w:val="22"/>
        </w:rPr>
      </w:pPr>
      <w:r w:rsidRPr="00BC435B">
        <w:rPr>
          <w:rFonts w:ascii="Museo Sans 300" w:hAnsi="Museo Sans 300" w:cs="Arial"/>
          <w:bCs/>
          <w:sz w:val="22"/>
          <w:szCs w:val="22"/>
        </w:rPr>
        <w:t>Informes de preventa y reservación de viviendas, cuando aplique.</w:t>
      </w:r>
    </w:p>
    <w:p w14:paraId="606CBD21" w14:textId="77777777" w:rsidR="00DA0F37" w:rsidRPr="00BC435B" w:rsidRDefault="00DA0F37" w:rsidP="00DA0F37">
      <w:pPr>
        <w:jc w:val="both"/>
        <w:rPr>
          <w:rFonts w:ascii="Museo Sans 300" w:hAnsi="Museo Sans 300" w:cs="Arial"/>
          <w:bCs/>
          <w:sz w:val="22"/>
          <w:szCs w:val="22"/>
        </w:rPr>
      </w:pPr>
    </w:p>
    <w:p w14:paraId="7437800F" w14:textId="09C45234"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Cuando se trate de empresas de reciente constitución, de las que no se tenga información financiera histórica, el expediente deberá contar con el estudio respectivo sobre la viabilidad del negocio, que incluya un análisis de la factibilidad mercadológica, técnica y financiera del proyecto</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(peso del 10%)</w:t>
      </w:r>
      <w:r w:rsidR="00637DC0"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561FE3F6" w14:textId="77777777" w:rsidR="007D4BEF" w:rsidRPr="00BC435B" w:rsidRDefault="007D4BEF" w:rsidP="007D4BEF">
      <w:pPr>
        <w:ind w:left="360"/>
        <w:jc w:val="both"/>
        <w:rPr>
          <w:rFonts w:ascii="Museo Sans 300" w:hAnsi="Museo Sans 300" w:cs="Arial"/>
          <w:bCs/>
          <w:sz w:val="22"/>
          <w:szCs w:val="22"/>
        </w:rPr>
      </w:pPr>
    </w:p>
    <w:p w14:paraId="69099ED9" w14:textId="5F244668"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El peso asignado corresponde a la ponderación que se dará a la documentación del expediente, para efectos de determinar el porcentaje de incumplimiento en los requisitos de información a que se refieren los “Criterios para la Evaluación y Clasificación de los Deudores de Créditos para Empresa</w:t>
      </w:r>
      <w:r w:rsidR="00EB6F0F" w:rsidRPr="00BC435B">
        <w:rPr>
          <w:rFonts w:ascii="Museo Sans 300" w:hAnsi="Museo Sans 300" w:cs="Arial"/>
          <w:bCs/>
          <w:sz w:val="22"/>
          <w:szCs w:val="22"/>
        </w:rPr>
        <w:t>s</w:t>
      </w:r>
      <w:r w:rsidRPr="00BC435B">
        <w:rPr>
          <w:rFonts w:ascii="Museo Sans 300" w:hAnsi="Museo Sans 300" w:cs="Arial"/>
          <w:bCs/>
          <w:sz w:val="22"/>
          <w:szCs w:val="22"/>
        </w:rPr>
        <w:t xml:space="preserve">” detallados en el Anexo </w:t>
      </w:r>
      <w:r w:rsidR="00800C6E" w:rsidRPr="00BC435B">
        <w:rPr>
          <w:rFonts w:ascii="Museo Sans 300" w:hAnsi="Museo Sans 300" w:cs="Arial"/>
          <w:bCs/>
          <w:sz w:val="22"/>
          <w:szCs w:val="22"/>
        </w:rPr>
        <w:t xml:space="preserve">No. </w:t>
      </w:r>
      <w:r w:rsidRPr="00BC435B">
        <w:rPr>
          <w:rFonts w:ascii="Museo Sans 300" w:hAnsi="Museo Sans 300" w:cs="Arial"/>
          <w:bCs/>
          <w:sz w:val="22"/>
          <w:szCs w:val="22"/>
        </w:rPr>
        <w:t>3</w:t>
      </w:r>
      <w:r w:rsidR="00FE67EF" w:rsidRPr="00BC435B">
        <w:rPr>
          <w:rFonts w:ascii="Museo Sans 300" w:hAnsi="Museo Sans 300" w:cs="Arial"/>
          <w:bCs/>
          <w:sz w:val="22"/>
          <w:szCs w:val="22"/>
        </w:rPr>
        <w:t xml:space="preserve"> de las presentes Normas</w:t>
      </w:r>
      <w:r w:rsidR="00995F09" w:rsidRPr="00BC435B">
        <w:rPr>
          <w:rFonts w:ascii="Museo Sans 300" w:hAnsi="Museo Sans 300" w:cs="Arial"/>
          <w:bCs/>
          <w:sz w:val="22"/>
          <w:szCs w:val="22"/>
        </w:rPr>
        <w:t>;</w:t>
      </w:r>
      <w:r w:rsidRPr="00BC435B">
        <w:rPr>
          <w:rFonts w:ascii="Museo Sans 300" w:hAnsi="Museo Sans 300" w:cs="Arial"/>
          <w:bCs/>
          <w:sz w:val="22"/>
          <w:szCs w:val="22"/>
        </w:rPr>
        <w:t xml:space="preserve"> </w:t>
      </w:r>
    </w:p>
    <w:p w14:paraId="5CF4EB5F" w14:textId="77777777" w:rsidR="009636BB" w:rsidRPr="00BC435B" w:rsidRDefault="009636BB" w:rsidP="0062154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2"/>
          <w:szCs w:val="22"/>
        </w:rPr>
      </w:pPr>
    </w:p>
    <w:p w14:paraId="02272541" w14:textId="22882B61" w:rsidR="00621542" w:rsidRPr="00BC435B" w:rsidRDefault="00621542" w:rsidP="00621542">
      <w:pPr>
        <w:pStyle w:val="Textoindependiente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spacing w:after="0" w:line="240" w:lineRule="auto"/>
        <w:jc w:val="right"/>
        <w:rPr>
          <w:rFonts w:ascii="Museo Sans 300" w:hAnsi="Museo Sans 300"/>
          <w:b/>
          <w:bCs/>
          <w:sz w:val="22"/>
          <w:szCs w:val="22"/>
        </w:rPr>
      </w:pPr>
      <w:r w:rsidRPr="00BC435B">
        <w:rPr>
          <w:rFonts w:ascii="Museo Sans 300" w:hAnsi="Museo Sans 300"/>
          <w:b/>
          <w:bCs/>
          <w:sz w:val="22"/>
          <w:szCs w:val="22"/>
        </w:rPr>
        <w:t>Anexo No. 2</w:t>
      </w:r>
    </w:p>
    <w:p w14:paraId="5BAC7591" w14:textId="77777777" w:rsidR="00621542" w:rsidRPr="00BC435B" w:rsidRDefault="00621542" w:rsidP="00621542">
      <w:pPr>
        <w:pStyle w:val="Prrafodelista"/>
        <w:rPr>
          <w:rFonts w:ascii="Museo Sans 300" w:hAnsi="Museo Sans 300" w:cs="Arial"/>
          <w:bCs/>
          <w:sz w:val="22"/>
          <w:szCs w:val="22"/>
        </w:rPr>
      </w:pPr>
    </w:p>
    <w:p w14:paraId="2E410432" w14:textId="34174BC7" w:rsidR="00A77082" w:rsidRPr="00BC435B" w:rsidRDefault="00A77082" w:rsidP="0007317D">
      <w:pPr>
        <w:numPr>
          <w:ilvl w:val="0"/>
          <w:numId w:val="24"/>
        </w:numPr>
        <w:tabs>
          <w:tab w:val="clear" w:pos="360"/>
        </w:tabs>
        <w:ind w:left="426" w:hanging="426"/>
        <w:jc w:val="both"/>
        <w:rPr>
          <w:rFonts w:ascii="Museo Sans 300" w:hAnsi="Museo Sans 300" w:cs="Arial"/>
          <w:bCs/>
          <w:sz w:val="22"/>
          <w:szCs w:val="22"/>
        </w:rPr>
      </w:pPr>
      <w:r w:rsidRPr="00BC435B">
        <w:rPr>
          <w:rFonts w:ascii="Museo Sans 300" w:hAnsi="Museo Sans 300" w:cs="Arial"/>
          <w:bCs/>
          <w:sz w:val="22"/>
          <w:szCs w:val="22"/>
        </w:rPr>
        <w:t>Para analizar la situación financiera a efecto de determinar la capacidad de pago del deudor como mínimo se utilizarán los indicadores siguientes:</w:t>
      </w:r>
    </w:p>
    <w:p w14:paraId="4253419D" w14:textId="5483F6BD" w:rsidR="00A77082" w:rsidRPr="00BC435B" w:rsidRDefault="00A77082" w:rsidP="0007317D">
      <w:pPr>
        <w:numPr>
          <w:ilvl w:val="0"/>
          <w:numId w:val="22"/>
        </w:numPr>
        <w:tabs>
          <w:tab w:val="clear" w:pos="720"/>
          <w:tab w:val="num" w:pos="851"/>
        </w:tabs>
        <w:spacing w:before="120"/>
        <w:ind w:left="850" w:hanging="493"/>
        <w:jc w:val="both"/>
        <w:rPr>
          <w:rFonts w:ascii="Museo Sans 300" w:hAnsi="Museo Sans 300" w:cs="Arial"/>
          <w:bCs/>
          <w:sz w:val="22"/>
          <w:szCs w:val="22"/>
        </w:rPr>
      </w:pPr>
      <w:r w:rsidRPr="00BC435B">
        <w:rPr>
          <w:rFonts w:ascii="Museo Sans 300" w:hAnsi="Museo Sans 300" w:cs="Arial"/>
          <w:bCs/>
          <w:sz w:val="22"/>
          <w:szCs w:val="22"/>
        </w:rPr>
        <w:t>Utilidad operacional / Ventas</w:t>
      </w:r>
      <w:r w:rsidR="003330DD" w:rsidRPr="00BC435B">
        <w:rPr>
          <w:rFonts w:ascii="Museo Sans 300" w:hAnsi="Museo Sans 300" w:cs="Arial"/>
          <w:bCs/>
          <w:sz w:val="22"/>
          <w:szCs w:val="22"/>
        </w:rPr>
        <w:t>;</w:t>
      </w:r>
    </w:p>
    <w:p w14:paraId="0F090825" w14:textId="659D9570"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Utilidad neta / Activo total</w:t>
      </w:r>
      <w:r w:rsidR="003330DD" w:rsidRPr="00BC435B">
        <w:rPr>
          <w:rFonts w:ascii="Museo Sans 300" w:hAnsi="Museo Sans 300" w:cs="Arial"/>
          <w:bCs/>
          <w:sz w:val="22"/>
          <w:szCs w:val="22"/>
        </w:rPr>
        <w:t>;</w:t>
      </w:r>
    </w:p>
    <w:p w14:paraId="688A1A54" w14:textId="4AD11292"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Utilidad neta / Capital contable</w:t>
      </w:r>
      <w:r w:rsidR="003330DD" w:rsidRPr="00BC435B">
        <w:rPr>
          <w:rFonts w:ascii="Museo Sans 300" w:hAnsi="Museo Sans 300" w:cs="Arial"/>
          <w:bCs/>
          <w:sz w:val="22"/>
          <w:szCs w:val="22"/>
        </w:rPr>
        <w:t>;</w:t>
      </w:r>
    </w:p>
    <w:p w14:paraId="1520ECC6" w14:textId="74679F23"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Activo circulante / Pasivo circulante</w:t>
      </w:r>
      <w:r w:rsidR="003330DD" w:rsidRPr="00BC435B">
        <w:rPr>
          <w:rFonts w:ascii="Museo Sans 300" w:hAnsi="Museo Sans 300" w:cs="Arial"/>
          <w:bCs/>
          <w:sz w:val="22"/>
          <w:szCs w:val="22"/>
        </w:rPr>
        <w:t>;</w:t>
      </w:r>
    </w:p>
    <w:p w14:paraId="2B281CC1" w14:textId="4650F854"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Activo circulante-inventario / Pasivo circulante</w:t>
      </w:r>
      <w:r w:rsidR="003330DD" w:rsidRPr="00BC435B">
        <w:rPr>
          <w:rFonts w:ascii="Museo Sans 300" w:hAnsi="Museo Sans 300" w:cs="Arial"/>
          <w:bCs/>
          <w:sz w:val="22"/>
          <w:szCs w:val="22"/>
        </w:rPr>
        <w:t>;</w:t>
      </w:r>
    </w:p>
    <w:p w14:paraId="3CE3F420" w14:textId="2B5376AC"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Capital de trabajo = Activo circulante – Pasivo circulante</w:t>
      </w:r>
      <w:r w:rsidR="003330DD" w:rsidRPr="00BC435B">
        <w:rPr>
          <w:rFonts w:ascii="Museo Sans 300" w:hAnsi="Museo Sans 300" w:cs="Arial"/>
          <w:bCs/>
          <w:sz w:val="22"/>
          <w:szCs w:val="22"/>
        </w:rPr>
        <w:t>;</w:t>
      </w:r>
    </w:p>
    <w:p w14:paraId="10194B91" w14:textId="3BFC7B40"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Pasivo total / Capital contable</w:t>
      </w:r>
      <w:r w:rsidR="003330DD" w:rsidRPr="00BC435B">
        <w:rPr>
          <w:rFonts w:ascii="Museo Sans 300" w:hAnsi="Museo Sans 300" w:cs="Arial"/>
          <w:bCs/>
          <w:sz w:val="22"/>
          <w:szCs w:val="22"/>
        </w:rPr>
        <w:t>;</w:t>
      </w:r>
    </w:p>
    <w:p w14:paraId="3574A848" w14:textId="60112D20"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Pasivo circulante / Deuda de largo plazo</w:t>
      </w:r>
      <w:r w:rsidR="003330DD" w:rsidRPr="00BC435B">
        <w:rPr>
          <w:rFonts w:ascii="Museo Sans 300" w:hAnsi="Museo Sans 300" w:cs="Arial"/>
          <w:bCs/>
          <w:sz w:val="22"/>
          <w:szCs w:val="22"/>
        </w:rPr>
        <w:t>;</w:t>
      </w:r>
    </w:p>
    <w:p w14:paraId="5768AB3F" w14:textId="0DFD0D87"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Flujo de caja operacional histórico/ Servicio de la deuda</w:t>
      </w:r>
      <w:r w:rsidR="003330DD" w:rsidRPr="00BC435B">
        <w:rPr>
          <w:rFonts w:ascii="Museo Sans 300" w:hAnsi="Museo Sans 300" w:cs="Arial"/>
          <w:bCs/>
          <w:sz w:val="22"/>
          <w:szCs w:val="22"/>
        </w:rPr>
        <w:t>;</w:t>
      </w:r>
    </w:p>
    <w:p w14:paraId="657E689A" w14:textId="3FFCB2E8"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Flujo de caja operacional histórico / Pasivo circulante</w:t>
      </w:r>
      <w:r w:rsidR="003330DD" w:rsidRPr="00BC435B">
        <w:rPr>
          <w:rFonts w:ascii="Museo Sans 300" w:hAnsi="Museo Sans 300" w:cs="Arial"/>
          <w:bCs/>
          <w:sz w:val="22"/>
          <w:szCs w:val="22"/>
        </w:rPr>
        <w:t>;</w:t>
      </w:r>
    </w:p>
    <w:p w14:paraId="3D7FB82F" w14:textId="5C685754"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Rotación de inventario</w:t>
      </w:r>
      <w:r w:rsidR="003330DD" w:rsidRPr="00BC435B">
        <w:rPr>
          <w:rFonts w:ascii="Museo Sans 300" w:hAnsi="Museo Sans 300" w:cs="Arial"/>
          <w:bCs/>
          <w:sz w:val="22"/>
          <w:szCs w:val="22"/>
        </w:rPr>
        <w:t>;</w:t>
      </w:r>
    </w:p>
    <w:p w14:paraId="67C9AD8D" w14:textId="128D78FF"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Rotación de cuentas por pagar</w:t>
      </w:r>
      <w:r w:rsidR="003330DD" w:rsidRPr="00BC435B">
        <w:rPr>
          <w:rFonts w:ascii="Museo Sans 300" w:hAnsi="Museo Sans 300" w:cs="Arial"/>
          <w:bCs/>
          <w:sz w:val="22"/>
          <w:szCs w:val="22"/>
        </w:rPr>
        <w:t>; y</w:t>
      </w:r>
    </w:p>
    <w:p w14:paraId="3F13E931" w14:textId="4924A37B" w:rsidR="00A77082" w:rsidRPr="00BC435B" w:rsidRDefault="00A77082" w:rsidP="008D0399">
      <w:pPr>
        <w:numPr>
          <w:ilvl w:val="0"/>
          <w:numId w:val="22"/>
        </w:numPr>
        <w:tabs>
          <w:tab w:val="clear" w:pos="720"/>
          <w:tab w:val="num" w:pos="851"/>
        </w:tabs>
        <w:ind w:left="851" w:hanging="491"/>
        <w:jc w:val="both"/>
        <w:rPr>
          <w:rFonts w:ascii="Museo Sans 300" w:hAnsi="Museo Sans 300" w:cs="Arial"/>
          <w:bCs/>
          <w:sz w:val="22"/>
          <w:szCs w:val="22"/>
        </w:rPr>
      </w:pPr>
      <w:r w:rsidRPr="00BC435B">
        <w:rPr>
          <w:rFonts w:ascii="Museo Sans 300" w:hAnsi="Museo Sans 300" w:cs="Arial"/>
          <w:bCs/>
          <w:sz w:val="22"/>
          <w:szCs w:val="22"/>
        </w:rPr>
        <w:t>Rotación de cuentas por cobrar</w:t>
      </w:r>
      <w:r w:rsidR="00344954" w:rsidRPr="00BC435B">
        <w:rPr>
          <w:rFonts w:ascii="Museo Sans 300" w:hAnsi="Museo Sans 300" w:cs="Arial"/>
          <w:bCs/>
          <w:sz w:val="22"/>
          <w:szCs w:val="22"/>
        </w:rPr>
        <w:t>.</w:t>
      </w:r>
    </w:p>
    <w:p w14:paraId="2A531521" w14:textId="505E5453" w:rsidR="002F2E27" w:rsidRPr="00BC435B" w:rsidRDefault="002F2E27" w:rsidP="002F2E27">
      <w:pPr>
        <w:jc w:val="both"/>
        <w:rPr>
          <w:rFonts w:ascii="Museo Sans 300" w:hAnsi="Museo Sans 300" w:cs="Arial"/>
          <w:bCs/>
          <w:sz w:val="22"/>
          <w:szCs w:val="22"/>
        </w:rPr>
      </w:pPr>
    </w:p>
    <w:p w14:paraId="72CFDF85" w14:textId="15A45DC5" w:rsidR="006E48F4" w:rsidRPr="00BC435B" w:rsidRDefault="006E48F4" w:rsidP="009D0160">
      <w:pPr>
        <w:jc w:val="both"/>
        <w:rPr>
          <w:rFonts w:ascii="Museo Sans 300" w:hAnsi="Museo Sans 300" w:cs="Arial"/>
          <w:sz w:val="22"/>
          <w:szCs w:val="22"/>
        </w:rPr>
      </w:pPr>
    </w:p>
    <w:p w14:paraId="4846DA91" w14:textId="1595EA66" w:rsidR="00AE5BD9" w:rsidRPr="00BC435B" w:rsidRDefault="00AE5BD9" w:rsidP="00A77082">
      <w:pPr>
        <w:pStyle w:val="Sangra2detindependiente"/>
        <w:spacing w:after="0" w:line="240" w:lineRule="auto"/>
        <w:ind w:left="0"/>
        <w:jc w:val="center"/>
        <w:rPr>
          <w:rFonts w:ascii="Museo Sans 300" w:hAnsi="Museo Sans 300" w:cs="Arial"/>
          <w:b/>
          <w:sz w:val="22"/>
          <w:szCs w:val="22"/>
        </w:rPr>
      </w:pPr>
    </w:p>
    <w:p w14:paraId="0B159833" w14:textId="340BB964" w:rsidR="00381497" w:rsidRPr="00BC435B" w:rsidRDefault="00381497" w:rsidP="00CF69A1">
      <w:pPr>
        <w:pStyle w:val="Prrafodelista"/>
        <w:keepLines/>
        <w:spacing w:after="200"/>
        <w:ind w:left="709"/>
        <w:contextualSpacing/>
        <w:jc w:val="both"/>
        <w:rPr>
          <w:rFonts w:ascii="Museo Sans 300" w:hAnsi="Museo Sans 300" w:cs="Arial"/>
          <w:sz w:val="18"/>
          <w:szCs w:val="18"/>
          <w:lang w:val="es-SV"/>
        </w:rPr>
        <w:sectPr w:rsidR="00381497" w:rsidRPr="00BC435B">
          <w:pgSz w:w="12240" w:h="15840"/>
          <w:pgMar w:top="1417" w:right="1701" w:bottom="1417" w:left="1701" w:header="708" w:footer="708" w:gutter="0"/>
          <w:cols w:space="708"/>
          <w:docGrid w:linePitch="360"/>
        </w:sectPr>
      </w:pPr>
    </w:p>
    <w:tbl>
      <w:tblPr>
        <w:tblW w:w="13653"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2268"/>
        <w:gridCol w:w="2693"/>
        <w:gridCol w:w="2835"/>
        <w:gridCol w:w="2977"/>
      </w:tblGrid>
      <w:tr w:rsidR="00BC435B" w:rsidRPr="00BC435B" w14:paraId="63774D2C" w14:textId="77777777" w:rsidTr="006A2451">
        <w:trPr>
          <w:cantSplit/>
          <w:tblHeader/>
        </w:trPr>
        <w:tc>
          <w:tcPr>
            <w:tcW w:w="13653" w:type="dxa"/>
            <w:gridSpan w:val="5"/>
            <w:tcBorders>
              <w:top w:val="nil"/>
              <w:left w:val="nil"/>
              <w:bottom w:val="single" w:sz="4" w:space="0" w:color="auto"/>
              <w:right w:val="nil"/>
            </w:tcBorders>
          </w:tcPr>
          <w:p w14:paraId="1B71452B" w14:textId="4F2037AB" w:rsidR="007160C4" w:rsidRPr="00BC435B" w:rsidRDefault="007160C4" w:rsidP="00CF6682">
            <w:pPr>
              <w:tabs>
                <w:tab w:val="left" w:pos="1763"/>
                <w:tab w:val="center" w:pos="6535"/>
              </w:tabs>
              <w:rPr>
                <w:rFonts w:ascii="Museo Sans 300" w:hAnsi="Museo Sans 300"/>
                <w:b/>
                <w:sz w:val="18"/>
                <w:szCs w:val="18"/>
              </w:rPr>
            </w:pPr>
            <w:r w:rsidRPr="00BC435B">
              <w:rPr>
                <w:rFonts w:ascii="Museo Sans 300" w:hAnsi="Museo Sans 300"/>
                <w:noProof/>
                <w:sz w:val="18"/>
                <w:szCs w:val="18"/>
                <w:lang w:val="es-SV" w:eastAsia="es-SV"/>
              </w:rPr>
              <mc:AlternateContent>
                <mc:Choice Requires="wps">
                  <w:drawing>
                    <wp:anchor distT="0" distB="0" distL="114300" distR="114300" simplePos="0" relativeHeight="251658240" behindDoc="0" locked="0" layoutInCell="1" allowOverlap="1" wp14:anchorId="059C9A5E" wp14:editId="37547BF9">
                      <wp:simplePos x="0" y="0"/>
                      <wp:positionH relativeFrom="column">
                        <wp:posOffset>7269480</wp:posOffset>
                      </wp:positionH>
                      <wp:positionV relativeFrom="paragraph">
                        <wp:posOffset>1905</wp:posOffset>
                      </wp:positionV>
                      <wp:extent cx="1006475" cy="269240"/>
                      <wp:effectExtent l="0" t="0" r="3175" b="0"/>
                      <wp:wrapTopAndBottom/>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269240"/>
                              </a:xfrm>
                              <a:prstGeom prst="rect">
                                <a:avLst/>
                              </a:prstGeom>
                              <a:solidFill>
                                <a:srgbClr val="FFFFFF"/>
                              </a:solidFill>
                              <a:ln w="9525">
                                <a:noFill/>
                                <a:miter lim="800000"/>
                                <a:headEnd/>
                                <a:tailEnd/>
                              </a:ln>
                            </wps:spPr>
                            <wps:txbx>
                              <w:txbxContent>
                                <w:p w14:paraId="21482B2A" w14:textId="77777777" w:rsidR="00F824FE" w:rsidRPr="00344954" w:rsidRDefault="00F824FE" w:rsidP="007160C4">
                                  <w:pPr>
                                    <w:jc w:val="right"/>
                                    <w:rPr>
                                      <w:rFonts w:ascii="Museo Sans 300" w:hAnsi="Museo Sans 300"/>
                                      <w:sz w:val="18"/>
                                      <w:szCs w:val="18"/>
                                    </w:rPr>
                                  </w:pPr>
                                  <w:r w:rsidRPr="00344954">
                                    <w:rPr>
                                      <w:rFonts w:ascii="Museo Sans 300" w:hAnsi="Museo Sans 300" w:cs="Arial"/>
                                      <w:b/>
                                      <w:sz w:val="18"/>
                                      <w:szCs w:val="18"/>
                                    </w:rPr>
                                    <w:t>Anexo No.3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C9A5E" id="Rectángulo 5" o:spid="_x0000_s1026" style="position:absolute;margin-left:572.4pt;margin-top:.15pt;width:79.2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" stroked="f">
                      <v:textbox>
                        <w:txbxContent>
                          <w:p w14:paraId="21482B2A" w14:textId="77777777" w:rsidR="00F824FE" w:rsidRPr="00344954" w:rsidRDefault="00F824FE" w:rsidP="007160C4">
                            <w:pPr>
                              <w:jc w:val="right"/>
                              <w:rPr>
                                <w:rFonts w:ascii="Museo Sans 300" w:hAnsi="Museo Sans 300"/>
                                <w:sz w:val="18"/>
                                <w:szCs w:val="18"/>
                              </w:rPr>
                            </w:pPr>
                            <w:r w:rsidRPr="00344954">
                              <w:rPr>
                                <w:rFonts w:ascii="Museo Sans 300" w:hAnsi="Museo Sans 300" w:cs="Arial"/>
                                <w:b/>
                                <w:sz w:val="18"/>
                                <w:szCs w:val="18"/>
                              </w:rPr>
                              <w:t>Anexo No.3</w:t>
                            </w:r>
                          </w:p>
                        </w:txbxContent>
                      </v:textbox>
                      <w10:wrap type="topAndBottom"/>
                    </v:rect>
                  </w:pict>
                </mc:Fallback>
              </mc:AlternateContent>
            </w:r>
            <w:r w:rsidRPr="00BC435B">
              <w:rPr>
                <w:rFonts w:ascii="Museo Sans 300" w:hAnsi="Museo Sans 300"/>
                <w:sz w:val="18"/>
                <w:szCs w:val="18"/>
              </w:rPr>
              <w:tab/>
            </w:r>
            <w:r w:rsidRPr="00BC435B">
              <w:rPr>
                <w:rFonts w:ascii="Museo Sans 300" w:hAnsi="Museo Sans 300"/>
                <w:b/>
                <w:sz w:val="18"/>
                <w:szCs w:val="18"/>
              </w:rPr>
              <w:t>CRITERIOS PARA LA EVALUACIÓN Y CLASIFICACIÓN DE DEUDORES DE CRÉDITOS PARA EMPRESA</w:t>
            </w:r>
          </w:p>
        </w:tc>
      </w:tr>
      <w:tr w:rsidR="00BC435B" w:rsidRPr="00BC435B" w14:paraId="76B95867" w14:textId="77777777" w:rsidTr="006B5548">
        <w:trPr>
          <w:tblHeader/>
        </w:trPr>
        <w:tc>
          <w:tcPr>
            <w:tcW w:w="2880" w:type="dxa"/>
            <w:tcBorders>
              <w:top w:val="single" w:sz="4" w:space="0" w:color="auto"/>
            </w:tcBorders>
            <w:vAlign w:val="center"/>
          </w:tcPr>
          <w:p w14:paraId="72D886EB" w14:textId="77777777" w:rsidR="007160C4" w:rsidRPr="00BC435B" w:rsidRDefault="007160C4" w:rsidP="00BC2CDB">
            <w:pPr>
              <w:jc w:val="center"/>
              <w:rPr>
                <w:rFonts w:ascii="Museo Sans 300" w:hAnsi="Museo Sans 300"/>
                <w:b/>
                <w:sz w:val="18"/>
                <w:szCs w:val="18"/>
              </w:rPr>
            </w:pPr>
            <w:r w:rsidRPr="00BC435B">
              <w:rPr>
                <w:rFonts w:ascii="Museo Sans 300" w:hAnsi="Museo Sans 300"/>
                <w:b/>
                <w:sz w:val="18"/>
                <w:szCs w:val="18"/>
              </w:rPr>
              <w:t>Créditos Normales</w:t>
            </w:r>
          </w:p>
          <w:p w14:paraId="77BCE1D3" w14:textId="77777777" w:rsidR="007160C4" w:rsidRPr="00BC435B" w:rsidRDefault="007160C4" w:rsidP="00BC2CDB">
            <w:pPr>
              <w:jc w:val="center"/>
              <w:rPr>
                <w:rFonts w:ascii="Museo Sans 300" w:hAnsi="Museo Sans 300"/>
                <w:b/>
                <w:sz w:val="18"/>
                <w:szCs w:val="18"/>
                <w:lang w:val="es-SV"/>
              </w:rPr>
            </w:pPr>
            <w:r w:rsidRPr="00BC435B">
              <w:rPr>
                <w:rFonts w:ascii="Museo Sans 300" w:hAnsi="Museo Sans 300"/>
                <w:b/>
                <w:sz w:val="18"/>
                <w:szCs w:val="18"/>
              </w:rPr>
              <w:t>(Categoría A1 y A2)</w:t>
            </w:r>
          </w:p>
        </w:tc>
        <w:tc>
          <w:tcPr>
            <w:tcW w:w="2268" w:type="dxa"/>
            <w:tcBorders>
              <w:top w:val="single" w:sz="4" w:space="0" w:color="auto"/>
            </w:tcBorders>
            <w:vAlign w:val="center"/>
          </w:tcPr>
          <w:p w14:paraId="2430509E" w14:textId="77777777" w:rsidR="007160C4" w:rsidRPr="00BC435B" w:rsidRDefault="007160C4" w:rsidP="00BC2CDB">
            <w:pPr>
              <w:jc w:val="center"/>
              <w:rPr>
                <w:rFonts w:ascii="Museo Sans 300" w:hAnsi="Museo Sans 300"/>
                <w:b/>
                <w:sz w:val="18"/>
                <w:szCs w:val="18"/>
              </w:rPr>
            </w:pPr>
            <w:r w:rsidRPr="00BC435B">
              <w:rPr>
                <w:rFonts w:ascii="Museo Sans 300" w:hAnsi="Museo Sans 300"/>
                <w:b/>
                <w:sz w:val="18"/>
                <w:szCs w:val="18"/>
              </w:rPr>
              <w:t>Créditos Subnormales</w:t>
            </w:r>
          </w:p>
          <w:p w14:paraId="6C9185B4" w14:textId="77777777" w:rsidR="007160C4" w:rsidRPr="00BC435B" w:rsidRDefault="007160C4" w:rsidP="00BC2CDB">
            <w:pPr>
              <w:jc w:val="center"/>
              <w:rPr>
                <w:rFonts w:ascii="Museo Sans 300" w:hAnsi="Museo Sans 300"/>
                <w:b/>
                <w:sz w:val="18"/>
                <w:szCs w:val="18"/>
                <w:lang w:val="es-SV"/>
              </w:rPr>
            </w:pPr>
            <w:r w:rsidRPr="00BC435B">
              <w:rPr>
                <w:rFonts w:ascii="Museo Sans 300" w:hAnsi="Museo Sans 300"/>
                <w:b/>
                <w:sz w:val="18"/>
                <w:szCs w:val="18"/>
              </w:rPr>
              <w:t>(Categoría B)</w:t>
            </w:r>
          </w:p>
        </w:tc>
        <w:tc>
          <w:tcPr>
            <w:tcW w:w="2693" w:type="dxa"/>
            <w:tcBorders>
              <w:top w:val="single" w:sz="4" w:space="0" w:color="auto"/>
            </w:tcBorders>
            <w:vAlign w:val="center"/>
          </w:tcPr>
          <w:p w14:paraId="25C32F19" w14:textId="77777777" w:rsidR="007160C4" w:rsidRPr="00BC435B" w:rsidRDefault="007160C4" w:rsidP="00BC2CDB">
            <w:pPr>
              <w:jc w:val="center"/>
              <w:rPr>
                <w:rFonts w:ascii="Museo Sans 300" w:hAnsi="Museo Sans 300"/>
                <w:b/>
                <w:sz w:val="18"/>
                <w:szCs w:val="18"/>
              </w:rPr>
            </w:pPr>
            <w:r w:rsidRPr="00BC435B">
              <w:rPr>
                <w:rFonts w:ascii="Museo Sans 300" w:hAnsi="Museo Sans 300"/>
                <w:b/>
                <w:sz w:val="18"/>
                <w:szCs w:val="18"/>
              </w:rPr>
              <w:t>Créditos Deficientes</w:t>
            </w:r>
          </w:p>
          <w:p w14:paraId="4BF28A5A" w14:textId="77777777" w:rsidR="007160C4" w:rsidRPr="00BC435B" w:rsidRDefault="007160C4" w:rsidP="00BC2CDB">
            <w:pPr>
              <w:jc w:val="center"/>
              <w:rPr>
                <w:rFonts w:ascii="Museo Sans 300" w:hAnsi="Museo Sans 300"/>
                <w:b/>
                <w:sz w:val="18"/>
                <w:szCs w:val="18"/>
                <w:lang w:val="es-SV"/>
              </w:rPr>
            </w:pPr>
            <w:r w:rsidRPr="00BC435B">
              <w:rPr>
                <w:rFonts w:ascii="Museo Sans 300" w:hAnsi="Museo Sans 300"/>
                <w:b/>
                <w:sz w:val="18"/>
                <w:szCs w:val="18"/>
              </w:rPr>
              <w:t>(Categoría C1 y C2)</w:t>
            </w:r>
          </w:p>
        </w:tc>
        <w:tc>
          <w:tcPr>
            <w:tcW w:w="2835" w:type="dxa"/>
            <w:tcBorders>
              <w:top w:val="single" w:sz="4" w:space="0" w:color="auto"/>
            </w:tcBorders>
            <w:vAlign w:val="center"/>
          </w:tcPr>
          <w:p w14:paraId="32B28858" w14:textId="77777777" w:rsidR="007160C4" w:rsidRPr="00BC435B" w:rsidRDefault="007160C4" w:rsidP="00BC2CDB">
            <w:pPr>
              <w:jc w:val="center"/>
              <w:rPr>
                <w:rFonts w:ascii="Museo Sans 300" w:hAnsi="Museo Sans 300"/>
                <w:b/>
                <w:sz w:val="18"/>
                <w:szCs w:val="18"/>
              </w:rPr>
            </w:pPr>
            <w:r w:rsidRPr="00BC435B">
              <w:rPr>
                <w:rFonts w:ascii="Museo Sans 300" w:hAnsi="Museo Sans 300"/>
                <w:b/>
                <w:sz w:val="18"/>
                <w:szCs w:val="18"/>
              </w:rPr>
              <w:t>Créditos de Difícil Recuperación</w:t>
            </w:r>
          </w:p>
          <w:p w14:paraId="06257628" w14:textId="77777777" w:rsidR="007160C4" w:rsidRPr="00BC435B" w:rsidRDefault="007160C4" w:rsidP="00BC2CDB">
            <w:pPr>
              <w:ind w:left="-129"/>
              <w:jc w:val="center"/>
              <w:rPr>
                <w:rFonts w:ascii="Museo Sans 300" w:hAnsi="Museo Sans 300"/>
                <w:b/>
                <w:sz w:val="18"/>
                <w:szCs w:val="18"/>
                <w:lang w:val="es-SV"/>
              </w:rPr>
            </w:pPr>
            <w:r w:rsidRPr="00BC435B">
              <w:rPr>
                <w:rFonts w:ascii="Museo Sans 300" w:hAnsi="Museo Sans 300"/>
                <w:b/>
                <w:sz w:val="18"/>
                <w:szCs w:val="18"/>
              </w:rPr>
              <w:t>(Categoría D1 y D2)</w:t>
            </w:r>
          </w:p>
        </w:tc>
        <w:tc>
          <w:tcPr>
            <w:tcW w:w="2977" w:type="dxa"/>
            <w:tcBorders>
              <w:top w:val="single" w:sz="4" w:space="0" w:color="auto"/>
            </w:tcBorders>
            <w:vAlign w:val="center"/>
          </w:tcPr>
          <w:p w14:paraId="66329C5E" w14:textId="77777777" w:rsidR="007160C4" w:rsidRPr="00BC435B" w:rsidRDefault="007160C4" w:rsidP="00BC2CDB">
            <w:pPr>
              <w:jc w:val="center"/>
              <w:rPr>
                <w:rFonts w:ascii="Museo Sans 300" w:hAnsi="Museo Sans 300"/>
                <w:b/>
                <w:sz w:val="18"/>
                <w:szCs w:val="18"/>
              </w:rPr>
            </w:pPr>
            <w:r w:rsidRPr="00BC435B">
              <w:rPr>
                <w:rFonts w:ascii="Museo Sans 300" w:hAnsi="Museo Sans 300"/>
                <w:b/>
                <w:sz w:val="18"/>
                <w:szCs w:val="18"/>
              </w:rPr>
              <w:t>Créditos Irrecuperables</w:t>
            </w:r>
          </w:p>
          <w:p w14:paraId="3EA5B90F" w14:textId="5081215C" w:rsidR="007160C4" w:rsidRPr="00BC435B" w:rsidRDefault="007160C4" w:rsidP="00BC2CDB">
            <w:pPr>
              <w:jc w:val="center"/>
              <w:rPr>
                <w:rFonts w:ascii="Museo Sans 300" w:hAnsi="Museo Sans 300"/>
                <w:b/>
                <w:sz w:val="18"/>
                <w:szCs w:val="18"/>
                <w:lang w:val="es-SV"/>
              </w:rPr>
            </w:pPr>
            <w:r w:rsidRPr="00BC435B">
              <w:rPr>
                <w:rFonts w:ascii="Museo Sans 300" w:hAnsi="Museo Sans 300"/>
                <w:b/>
                <w:sz w:val="18"/>
                <w:szCs w:val="18"/>
                <w:lang w:val="es-SV"/>
              </w:rPr>
              <w:t>(Categoría E</w:t>
            </w:r>
            <w:r w:rsidR="00196609" w:rsidRPr="00BC435B">
              <w:rPr>
                <w:rFonts w:ascii="Museo Sans 300" w:hAnsi="Museo Sans 300"/>
                <w:b/>
                <w:sz w:val="18"/>
                <w:szCs w:val="18"/>
                <w:lang w:val="es-SV"/>
              </w:rPr>
              <w:t>1, E2 y E3</w:t>
            </w:r>
            <w:r w:rsidRPr="00BC435B">
              <w:rPr>
                <w:rFonts w:ascii="Museo Sans 300" w:hAnsi="Museo Sans 300"/>
                <w:b/>
                <w:sz w:val="18"/>
                <w:szCs w:val="18"/>
                <w:lang w:val="es-SV"/>
              </w:rPr>
              <w:t>)</w:t>
            </w:r>
          </w:p>
        </w:tc>
      </w:tr>
      <w:tr w:rsidR="00BC435B" w:rsidRPr="00BC435B" w14:paraId="5E777E4A" w14:textId="77777777" w:rsidTr="006A2451">
        <w:tc>
          <w:tcPr>
            <w:tcW w:w="13653" w:type="dxa"/>
            <w:gridSpan w:val="5"/>
          </w:tcPr>
          <w:p w14:paraId="3F814D19" w14:textId="77777777" w:rsidR="007160C4" w:rsidRPr="00BC435B" w:rsidRDefault="007160C4" w:rsidP="00BC2CDB">
            <w:pPr>
              <w:rPr>
                <w:rFonts w:ascii="Museo Sans 300" w:hAnsi="Museo Sans 300"/>
                <w:b/>
                <w:sz w:val="18"/>
                <w:szCs w:val="18"/>
              </w:rPr>
            </w:pPr>
            <w:r w:rsidRPr="00BC435B">
              <w:rPr>
                <w:rFonts w:ascii="Museo Sans 300" w:hAnsi="Museo Sans 300"/>
                <w:sz w:val="18"/>
                <w:szCs w:val="18"/>
                <w:lang w:val="es-SV"/>
              </w:rPr>
              <w:t>Comportamiento de pagos y documentación conforme a políticas</w:t>
            </w:r>
          </w:p>
        </w:tc>
      </w:tr>
      <w:tr w:rsidR="00BC435B" w:rsidRPr="00BC435B" w14:paraId="6E32ED7F" w14:textId="77777777" w:rsidTr="006A2451">
        <w:tc>
          <w:tcPr>
            <w:tcW w:w="2880" w:type="dxa"/>
          </w:tcPr>
          <w:p w14:paraId="2934BE4B" w14:textId="77777777"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A1:</w:t>
            </w:r>
          </w:p>
          <w:p w14:paraId="6774FBD1" w14:textId="7C22B937"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-Créditos otorgados con mora no mayor a 14 días en los últimos 12 meses. (CB)</w:t>
            </w:r>
          </w:p>
          <w:p w14:paraId="0DED6017" w14:textId="77777777" w:rsidR="007160C4" w:rsidRPr="00BC435B" w:rsidRDefault="007160C4" w:rsidP="00BC2CDB">
            <w:pPr>
              <w:jc w:val="both"/>
              <w:rPr>
                <w:rFonts w:ascii="Museo Sans 300" w:hAnsi="Museo Sans 300"/>
                <w:sz w:val="14"/>
                <w:szCs w:val="14"/>
                <w:lang w:val="es-SV"/>
              </w:rPr>
            </w:pPr>
          </w:p>
          <w:p w14:paraId="668BF9B1" w14:textId="77777777"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xml:space="preserve">Podrán tener esta categoría los deudores nuevos de la entidad, siempre y cuando cumplan con los demás criterios de la categoría. </w:t>
            </w:r>
          </w:p>
          <w:p w14:paraId="22F6E301" w14:textId="77777777" w:rsidR="007160C4" w:rsidRPr="00BC435B" w:rsidRDefault="007160C4" w:rsidP="00BC2CDB">
            <w:pPr>
              <w:jc w:val="both"/>
              <w:rPr>
                <w:rFonts w:ascii="Museo Sans 300" w:hAnsi="Museo Sans 300"/>
                <w:sz w:val="14"/>
                <w:szCs w:val="14"/>
                <w:lang w:val="es-SV"/>
              </w:rPr>
            </w:pPr>
          </w:p>
          <w:p w14:paraId="746F5FD2" w14:textId="77777777"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A2:</w:t>
            </w:r>
          </w:p>
          <w:p w14:paraId="6FBBFFE9" w14:textId="36FD84AC"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Atrasos de hasta 30 días en el pago de sus obligaciones (CB)</w:t>
            </w:r>
          </w:p>
        </w:tc>
        <w:tc>
          <w:tcPr>
            <w:tcW w:w="2268" w:type="dxa"/>
          </w:tcPr>
          <w:p w14:paraId="1A557AF8" w14:textId="27C8E18C"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xml:space="preserve">• Atrasos hasta 60 días en el pago de sus obligaciones. (CB) </w:t>
            </w:r>
          </w:p>
        </w:tc>
        <w:tc>
          <w:tcPr>
            <w:tcW w:w="2693" w:type="dxa"/>
          </w:tcPr>
          <w:p w14:paraId="5C5B302B" w14:textId="3EE58942"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•C1: Atrasos desde 61 días hasta 90 días en el pago de sus obligaciones. (CB)</w:t>
            </w:r>
          </w:p>
          <w:p w14:paraId="3153C4AD" w14:textId="30C48993"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C2: Atrasos de 91 días hasta 120 días en el pago de sus obligaciones. (CB)</w:t>
            </w:r>
          </w:p>
        </w:tc>
        <w:tc>
          <w:tcPr>
            <w:tcW w:w="2835" w:type="dxa"/>
          </w:tcPr>
          <w:p w14:paraId="75ACFFA1" w14:textId="3A9D183C" w:rsidR="007160C4" w:rsidRPr="00BC435B" w:rsidRDefault="007160C4"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 xml:space="preserve">D1: Atrasos de 121 días que pueden llegar hasta los 150 días en el pago de sus obligaciones (CB) </w:t>
            </w:r>
          </w:p>
          <w:p w14:paraId="08D7BB14" w14:textId="77777777" w:rsidR="007160C4" w:rsidRPr="00BC435B" w:rsidRDefault="007160C4" w:rsidP="00BC2CDB">
            <w:pPr>
              <w:ind w:left="85" w:hanging="142"/>
              <w:jc w:val="both"/>
              <w:rPr>
                <w:rFonts w:ascii="Museo Sans 300" w:hAnsi="Museo Sans 300"/>
                <w:sz w:val="14"/>
                <w:szCs w:val="14"/>
                <w:lang w:val="es-SV"/>
              </w:rPr>
            </w:pPr>
          </w:p>
          <w:p w14:paraId="57309DD8" w14:textId="21401C0E" w:rsidR="007160C4" w:rsidRPr="00BC435B" w:rsidRDefault="007160C4"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D2: Atrasos de 151 días que pueden llegar hasta los 180 días en el pago de sus obligaciones (CB)</w:t>
            </w:r>
          </w:p>
          <w:p w14:paraId="7F244E6B" w14:textId="77777777" w:rsidR="007160C4" w:rsidRPr="00BC435B" w:rsidRDefault="007160C4" w:rsidP="00BC2CDB">
            <w:pPr>
              <w:ind w:left="360"/>
              <w:jc w:val="both"/>
              <w:rPr>
                <w:rFonts w:ascii="Museo Sans 300" w:hAnsi="Museo Sans 300"/>
                <w:sz w:val="18"/>
                <w:szCs w:val="18"/>
                <w:lang w:val="es-SV"/>
              </w:rPr>
            </w:pPr>
          </w:p>
          <w:p w14:paraId="2EE14EBE" w14:textId="77777777" w:rsidR="007160C4" w:rsidRPr="00BC435B" w:rsidRDefault="007160C4" w:rsidP="00BC2CDB">
            <w:pPr>
              <w:jc w:val="both"/>
              <w:rPr>
                <w:rFonts w:ascii="Museo Sans 300" w:hAnsi="Museo Sans 300"/>
                <w:sz w:val="18"/>
                <w:szCs w:val="18"/>
                <w:lang w:val="es-SV"/>
              </w:rPr>
            </w:pPr>
          </w:p>
        </w:tc>
        <w:tc>
          <w:tcPr>
            <w:tcW w:w="2977" w:type="dxa"/>
          </w:tcPr>
          <w:p w14:paraId="0B136A20" w14:textId="76DD91B2" w:rsidR="00485058" w:rsidRPr="00BC435B" w:rsidRDefault="00485058"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E:</w:t>
            </w:r>
            <w:r w:rsidR="00D8059D" w:rsidRPr="00BC435B">
              <w:rPr>
                <w:rFonts w:ascii="Museo Sans 300" w:hAnsi="Museo Sans 300"/>
                <w:sz w:val="18"/>
                <w:szCs w:val="18"/>
                <w:lang w:val="es-SV"/>
              </w:rPr>
              <w:t xml:space="preserve"> Atrasos de 181 días o más en el pago de sus obligaciones. (CB)</w:t>
            </w:r>
            <w:r w:rsidR="007160C4" w:rsidRPr="00BC435B">
              <w:rPr>
                <w:rFonts w:ascii="Museo Sans 300" w:hAnsi="Museo Sans 300"/>
                <w:sz w:val="18"/>
                <w:szCs w:val="18"/>
                <w:lang w:val="es-SV"/>
              </w:rPr>
              <w:t xml:space="preserve"> </w:t>
            </w:r>
          </w:p>
          <w:p w14:paraId="056D9964" w14:textId="58A243E7" w:rsidR="00D8059D" w:rsidRPr="00BC435B" w:rsidRDefault="00D8059D" w:rsidP="00D8059D">
            <w:pPr>
              <w:jc w:val="both"/>
              <w:rPr>
                <w:rFonts w:ascii="Museo Sans 300" w:hAnsi="Museo Sans 300"/>
                <w:sz w:val="14"/>
                <w:szCs w:val="14"/>
                <w:lang w:val="es-SV"/>
              </w:rPr>
            </w:pPr>
          </w:p>
          <w:p w14:paraId="6413E60F" w14:textId="46144D5D" w:rsidR="00D8059D" w:rsidRPr="00BC435B" w:rsidRDefault="00D8059D" w:rsidP="00D8059D">
            <w:pPr>
              <w:jc w:val="both"/>
              <w:rPr>
                <w:rFonts w:ascii="Museo Sans 300" w:hAnsi="Museo Sans 300"/>
                <w:sz w:val="18"/>
                <w:szCs w:val="18"/>
                <w:lang w:val="es-SV"/>
              </w:rPr>
            </w:pPr>
            <w:r w:rsidRPr="00BC435B">
              <w:rPr>
                <w:rFonts w:ascii="Museo Sans 300" w:hAnsi="Museo Sans 300"/>
                <w:sz w:val="18"/>
                <w:szCs w:val="18"/>
                <w:lang w:val="es-SV"/>
              </w:rPr>
              <w:t xml:space="preserve">Para </w:t>
            </w:r>
            <w:r w:rsidR="00AE1C20" w:rsidRPr="00BC435B">
              <w:rPr>
                <w:rFonts w:ascii="Museo Sans 300" w:hAnsi="Museo Sans 300"/>
                <w:sz w:val="18"/>
                <w:szCs w:val="18"/>
                <w:lang w:val="es-SV"/>
              </w:rPr>
              <w:t xml:space="preserve">deudores </w:t>
            </w:r>
            <w:r w:rsidR="0064064E" w:rsidRPr="00BC435B">
              <w:rPr>
                <w:rFonts w:ascii="Museo Sans 300" w:hAnsi="Museo Sans 300"/>
                <w:sz w:val="18"/>
                <w:szCs w:val="18"/>
                <w:lang w:val="es-SV"/>
              </w:rPr>
              <w:t xml:space="preserve">en </w:t>
            </w:r>
            <w:r w:rsidR="001F6898" w:rsidRPr="00BC435B">
              <w:rPr>
                <w:rFonts w:ascii="Museo Sans 300" w:hAnsi="Museo Sans 300"/>
                <w:sz w:val="18"/>
                <w:szCs w:val="18"/>
                <w:lang w:val="es-SV"/>
              </w:rPr>
              <w:t>Cuenta propia o autoempleo; Micro y Pequeña empresa</w:t>
            </w:r>
            <w:r w:rsidR="0064064E" w:rsidRPr="00BC435B">
              <w:rPr>
                <w:rFonts w:ascii="Museo Sans 300" w:hAnsi="Museo Sans 300"/>
                <w:sz w:val="18"/>
                <w:szCs w:val="18"/>
                <w:lang w:val="es-SV"/>
              </w:rPr>
              <w:t>, se aplicará lo siguiente:</w:t>
            </w:r>
          </w:p>
          <w:p w14:paraId="0AFDAA1B" w14:textId="0CE95CBA" w:rsidR="007160C4" w:rsidRPr="00BC435B" w:rsidRDefault="00E914BD"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E1:</w:t>
            </w:r>
            <w:r w:rsidR="007160C4" w:rsidRPr="00BC435B">
              <w:rPr>
                <w:rFonts w:ascii="Museo Sans 300" w:hAnsi="Museo Sans 300"/>
                <w:sz w:val="18"/>
                <w:szCs w:val="18"/>
                <w:lang w:val="es-SV"/>
              </w:rPr>
              <w:t xml:space="preserve"> Atrasos de 181 días </w:t>
            </w:r>
            <w:r w:rsidR="008B5668" w:rsidRPr="00BC435B">
              <w:rPr>
                <w:rFonts w:ascii="Museo Sans 300" w:hAnsi="Museo Sans 300"/>
                <w:sz w:val="18"/>
                <w:szCs w:val="18"/>
                <w:lang w:val="es-SV"/>
              </w:rPr>
              <w:t>que pueden llegar hasta los 270 días en el pago de sus obligaciones (CB)</w:t>
            </w:r>
          </w:p>
          <w:p w14:paraId="2496AFAB" w14:textId="148ADDC4" w:rsidR="00E417A0" w:rsidRPr="00BC435B" w:rsidRDefault="00E417A0"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E</w:t>
            </w:r>
            <w:r w:rsidR="008B5668" w:rsidRPr="00BC435B">
              <w:rPr>
                <w:rFonts w:ascii="Museo Sans 300" w:hAnsi="Museo Sans 300"/>
                <w:sz w:val="18"/>
                <w:szCs w:val="18"/>
                <w:lang w:val="es-SV"/>
              </w:rPr>
              <w:t>2</w:t>
            </w:r>
            <w:r w:rsidRPr="00BC435B">
              <w:rPr>
                <w:rFonts w:ascii="Museo Sans 300" w:hAnsi="Museo Sans 300"/>
                <w:sz w:val="18"/>
                <w:szCs w:val="18"/>
                <w:lang w:val="es-SV"/>
              </w:rPr>
              <w:t xml:space="preserve">: Atrasos de </w:t>
            </w:r>
            <w:r w:rsidR="008B5668" w:rsidRPr="00BC435B">
              <w:rPr>
                <w:rFonts w:ascii="Museo Sans 300" w:hAnsi="Museo Sans 300"/>
                <w:sz w:val="18"/>
                <w:szCs w:val="18"/>
                <w:lang w:val="es-SV"/>
              </w:rPr>
              <w:t>271</w:t>
            </w:r>
            <w:r w:rsidRPr="00BC435B">
              <w:rPr>
                <w:rFonts w:ascii="Museo Sans 300" w:hAnsi="Museo Sans 300"/>
                <w:sz w:val="18"/>
                <w:szCs w:val="18"/>
                <w:lang w:val="es-SV"/>
              </w:rPr>
              <w:t xml:space="preserve"> días </w:t>
            </w:r>
            <w:r w:rsidR="008B5668" w:rsidRPr="00BC435B">
              <w:rPr>
                <w:rFonts w:ascii="Museo Sans 300" w:hAnsi="Museo Sans 300"/>
                <w:sz w:val="18"/>
                <w:szCs w:val="18"/>
                <w:lang w:val="es-SV"/>
              </w:rPr>
              <w:t>que pueden llegar hasta los 360 días en el pago de sus obligaciones (CB)</w:t>
            </w:r>
          </w:p>
          <w:p w14:paraId="149689D8" w14:textId="425D0799" w:rsidR="007160C4" w:rsidRPr="00BC435B" w:rsidRDefault="00E417A0" w:rsidP="008D0399">
            <w:pPr>
              <w:numPr>
                <w:ilvl w:val="0"/>
                <w:numId w:val="7"/>
              </w:numPr>
              <w:tabs>
                <w:tab w:val="clear" w:pos="360"/>
              </w:tabs>
              <w:ind w:left="85" w:hanging="142"/>
              <w:jc w:val="both"/>
              <w:rPr>
                <w:rFonts w:ascii="Museo Sans 300" w:hAnsi="Museo Sans 300"/>
                <w:sz w:val="18"/>
                <w:szCs w:val="18"/>
                <w:lang w:val="es-SV"/>
              </w:rPr>
            </w:pPr>
            <w:r w:rsidRPr="00BC435B">
              <w:rPr>
                <w:rFonts w:ascii="Museo Sans 300" w:hAnsi="Museo Sans 300"/>
                <w:sz w:val="18"/>
                <w:szCs w:val="18"/>
                <w:lang w:val="es-SV"/>
              </w:rPr>
              <w:t>E</w:t>
            </w:r>
            <w:r w:rsidR="008B5668" w:rsidRPr="00BC435B">
              <w:rPr>
                <w:rFonts w:ascii="Museo Sans 300" w:hAnsi="Museo Sans 300"/>
                <w:sz w:val="18"/>
                <w:szCs w:val="18"/>
                <w:lang w:val="es-SV"/>
              </w:rPr>
              <w:t>3</w:t>
            </w:r>
            <w:r w:rsidRPr="00BC435B">
              <w:rPr>
                <w:rFonts w:ascii="Museo Sans 300" w:hAnsi="Museo Sans 300"/>
                <w:sz w:val="18"/>
                <w:szCs w:val="18"/>
                <w:lang w:val="es-SV"/>
              </w:rPr>
              <w:t xml:space="preserve">: Atrasos de </w:t>
            </w:r>
            <w:r w:rsidR="00427751" w:rsidRPr="00BC435B">
              <w:rPr>
                <w:rFonts w:ascii="Museo Sans 300" w:hAnsi="Museo Sans 300"/>
                <w:sz w:val="18"/>
                <w:szCs w:val="18"/>
                <w:lang w:val="es-SV"/>
              </w:rPr>
              <w:t>361</w:t>
            </w:r>
            <w:r w:rsidRPr="00BC435B">
              <w:rPr>
                <w:rFonts w:ascii="Museo Sans 300" w:hAnsi="Museo Sans 300"/>
                <w:sz w:val="18"/>
                <w:szCs w:val="18"/>
                <w:lang w:val="es-SV"/>
              </w:rPr>
              <w:t xml:space="preserve"> días </w:t>
            </w:r>
            <w:r w:rsidR="007160C4" w:rsidRPr="00BC435B">
              <w:rPr>
                <w:rFonts w:ascii="Museo Sans 300" w:hAnsi="Museo Sans 300"/>
                <w:sz w:val="18"/>
                <w:szCs w:val="18"/>
                <w:lang w:val="es-SV"/>
              </w:rPr>
              <w:t>o más en el pago de sus obligaciones. (CB)</w:t>
            </w:r>
          </w:p>
        </w:tc>
      </w:tr>
      <w:tr w:rsidR="00BC435B" w:rsidRPr="00BC435B" w14:paraId="7F2F6BBC" w14:textId="77777777" w:rsidTr="006A2451">
        <w:tc>
          <w:tcPr>
            <w:tcW w:w="2880" w:type="dxa"/>
          </w:tcPr>
          <w:p w14:paraId="32CE0CA9" w14:textId="1B12B36D" w:rsidR="007160C4" w:rsidRPr="00BC435B" w:rsidRDefault="007160C4" w:rsidP="008D0399">
            <w:pPr>
              <w:pStyle w:val="Prrafodelista"/>
              <w:numPr>
                <w:ilvl w:val="0"/>
                <w:numId w:val="20"/>
              </w:numPr>
              <w:tabs>
                <w:tab w:val="left" w:pos="117"/>
              </w:tabs>
              <w:ind w:left="0" w:firstLine="0"/>
              <w:jc w:val="both"/>
              <w:rPr>
                <w:rFonts w:ascii="Museo Sans 300" w:hAnsi="Museo Sans 300"/>
                <w:sz w:val="18"/>
                <w:szCs w:val="18"/>
                <w:lang w:val="es-SV"/>
              </w:rPr>
            </w:pPr>
            <w:r w:rsidRPr="00BC435B">
              <w:rPr>
                <w:rFonts w:ascii="Museo Sans 300" w:hAnsi="Museo Sans 300"/>
                <w:sz w:val="18"/>
                <w:szCs w:val="18"/>
                <w:lang w:val="es-SV"/>
              </w:rPr>
              <w:t>Crédito bien estructurado de acuerdo a los flujos de fondos esperados del deudor y conforme a las políticas aprobadas por la entidad. (CB)</w:t>
            </w:r>
          </w:p>
        </w:tc>
        <w:tc>
          <w:tcPr>
            <w:tcW w:w="2268" w:type="dxa"/>
          </w:tcPr>
          <w:p w14:paraId="25C87C0C" w14:textId="1F3FA0BA"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Crédito estructurado de acuerdo </w:t>
            </w:r>
            <w:r w:rsidR="008943B0" w:rsidRPr="00BC435B">
              <w:rPr>
                <w:rFonts w:ascii="Museo Sans 300" w:hAnsi="Museo Sans 300"/>
                <w:sz w:val="18"/>
                <w:szCs w:val="18"/>
                <w:lang w:val="es-SV"/>
              </w:rPr>
              <w:t>con</w:t>
            </w:r>
            <w:r w:rsidRPr="00BC435B">
              <w:rPr>
                <w:rFonts w:ascii="Museo Sans 300" w:hAnsi="Museo Sans 300"/>
                <w:sz w:val="18"/>
                <w:szCs w:val="18"/>
                <w:lang w:val="es-SV"/>
              </w:rPr>
              <w:t xml:space="preserve"> los flujos de fondos esperados del deudor y con algún grado de incumplimiento justificado a políticas aprobadas por la entidad. (CS) </w:t>
            </w:r>
          </w:p>
        </w:tc>
        <w:tc>
          <w:tcPr>
            <w:tcW w:w="2693" w:type="dxa"/>
          </w:tcPr>
          <w:p w14:paraId="174BAB3C" w14:textId="2FF97E81"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Crédito estructurado de acuerdo </w:t>
            </w:r>
            <w:r w:rsidR="008943B0" w:rsidRPr="00BC435B">
              <w:rPr>
                <w:rFonts w:ascii="Museo Sans 300" w:hAnsi="Museo Sans 300"/>
                <w:sz w:val="18"/>
                <w:szCs w:val="18"/>
                <w:lang w:val="es-SV"/>
              </w:rPr>
              <w:t>con</w:t>
            </w:r>
            <w:r w:rsidRPr="00BC435B">
              <w:rPr>
                <w:rFonts w:ascii="Museo Sans 300" w:hAnsi="Museo Sans 300"/>
                <w:sz w:val="18"/>
                <w:szCs w:val="18"/>
                <w:lang w:val="es-SV"/>
              </w:rPr>
              <w:t xml:space="preserve"> los flujos de fondos esperados del deudor con excepciones no justificadas a las políticas aprobadas por la entidad. (CB) </w:t>
            </w:r>
          </w:p>
        </w:tc>
        <w:tc>
          <w:tcPr>
            <w:tcW w:w="2835" w:type="dxa"/>
          </w:tcPr>
          <w:p w14:paraId="4CF4CC3A" w14:textId="77777777" w:rsidR="007160C4" w:rsidRPr="00BC435B" w:rsidRDefault="007160C4" w:rsidP="008D0399">
            <w:pPr>
              <w:pStyle w:val="Prrafodelista"/>
              <w:numPr>
                <w:ilvl w:val="0"/>
                <w:numId w:val="20"/>
              </w:numPr>
              <w:tabs>
                <w:tab w:val="left" w:pos="241"/>
              </w:tabs>
              <w:ind w:left="0" w:firstLine="0"/>
              <w:jc w:val="both"/>
              <w:rPr>
                <w:rFonts w:ascii="Museo Sans 300" w:hAnsi="Museo Sans 300"/>
                <w:sz w:val="18"/>
                <w:szCs w:val="18"/>
                <w:lang w:val="es-SV"/>
              </w:rPr>
            </w:pPr>
            <w:r w:rsidRPr="00BC435B">
              <w:rPr>
                <w:rFonts w:ascii="Museo Sans 300" w:hAnsi="Museo Sans 300"/>
                <w:sz w:val="18"/>
                <w:szCs w:val="18"/>
                <w:lang w:val="es-SV"/>
              </w:rPr>
              <w:t>Estructura y condiciones del crédito desproporcionadas a la solvencia y capacidad de pago del deudor, plantean dudas fundadas sobre su cancelación de acuerdo a los términos del contrato. (CB)</w:t>
            </w:r>
          </w:p>
        </w:tc>
        <w:tc>
          <w:tcPr>
            <w:tcW w:w="2977" w:type="dxa"/>
          </w:tcPr>
          <w:p w14:paraId="664BA615" w14:textId="77777777" w:rsidR="007160C4" w:rsidRPr="00BC435B" w:rsidRDefault="007160C4" w:rsidP="00BC2CDB">
            <w:pPr>
              <w:jc w:val="both"/>
              <w:rPr>
                <w:rFonts w:ascii="Museo Sans 300" w:hAnsi="Museo Sans 300"/>
                <w:sz w:val="18"/>
                <w:szCs w:val="18"/>
                <w:lang w:val="es-SV"/>
              </w:rPr>
            </w:pPr>
          </w:p>
        </w:tc>
      </w:tr>
      <w:tr w:rsidR="00BC435B" w:rsidRPr="00BC435B" w14:paraId="25369D9F" w14:textId="77777777" w:rsidTr="006A2451">
        <w:tc>
          <w:tcPr>
            <w:tcW w:w="2880" w:type="dxa"/>
          </w:tcPr>
          <w:p w14:paraId="59451204" w14:textId="799BD80F" w:rsidR="007160C4" w:rsidRPr="00BC435B" w:rsidRDefault="007160C4" w:rsidP="008D0399">
            <w:pPr>
              <w:pStyle w:val="Prrafodelista"/>
              <w:numPr>
                <w:ilvl w:val="0"/>
                <w:numId w:val="20"/>
              </w:numPr>
              <w:tabs>
                <w:tab w:val="left" w:pos="165"/>
              </w:tabs>
              <w:ind w:left="-21" w:firstLine="0"/>
              <w:jc w:val="both"/>
              <w:rPr>
                <w:rFonts w:ascii="Museo Sans 300" w:hAnsi="Museo Sans 300"/>
                <w:sz w:val="18"/>
                <w:szCs w:val="18"/>
                <w:lang w:val="es-SV"/>
              </w:rPr>
            </w:pPr>
            <w:r w:rsidRPr="00BC435B">
              <w:rPr>
                <w:rFonts w:ascii="Museo Sans 300" w:hAnsi="Museo Sans 300"/>
                <w:sz w:val="18"/>
                <w:szCs w:val="18"/>
                <w:lang w:val="es-SV"/>
              </w:rPr>
              <w:t xml:space="preserve">Documentación completa y actualizada conforme al Anexo </w:t>
            </w:r>
            <w:r w:rsidR="00DC2D62" w:rsidRPr="00BC435B">
              <w:rPr>
                <w:rFonts w:ascii="Museo Sans 300" w:hAnsi="Museo Sans 300"/>
                <w:sz w:val="18"/>
                <w:szCs w:val="18"/>
                <w:lang w:val="es-SV"/>
              </w:rPr>
              <w:t xml:space="preserve">No. </w:t>
            </w:r>
            <w:r w:rsidRPr="00BC435B">
              <w:rPr>
                <w:rFonts w:ascii="Museo Sans 300" w:hAnsi="Museo Sans 300"/>
                <w:sz w:val="18"/>
                <w:szCs w:val="18"/>
                <w:lang w:val="es-SV"/>
              </w:rPr>
              <w:t>2</w:t>
            </w:r>
            <w:r w:rsidR="00DA477D" w:rsidRPr="00BC435B">
              <w:rPr>
                <w:rFonts w:ascii="Museo Sans 300" w:hAnsi="Museo Sans 300"/>
                <w:sz w:val="18"/>
                <w:szCs w:val="18"/>
                <w:lang w:val="es-SV"/>
              </w:rPr>
              <w:t xml:space="preserve"> de las presentes Normas</w:t>
            </w:r>
            <w:r w:rsidRPr="00BC435B">
              <w:rPr>
                <w:rFonts w:ascii="Museo Sans 300" w:hAnsi="Museo Sans 300"/>
                <w:sz w:val="18"/>
                <w:szCs w:val="18"/>
                <w:lang w:val="es-SV"/>
              </w:rPr>
              <w:t xml:space="preserve"> y a las políticas aprobadas por la entidad. (CB) </w:t>
            </w:r>
          </w:p>
        </w:tc>
        <w:tc>
          <w:tcPr>
            <w:tcW w:w="2268" w:type="dxa"/>
          </w:tcPr>
          <w:p w14:paraId="49D11412" w14:textId="0E319598" w:rsidR="007160C4" w:rsidRPr="00BC435B" w:rsidRDefault="007160C4" w:rsidP="008D0399">
            <w:pPr>
              <w:pStyle w:val="Prrafodelista"/>
              <w:numPr>
                <w:ilvl w:val="0"/>
                <w:numId w:val="20"/>
              </w:numPr>
              <w:tabs>
                <w:tab w:val="left" w:pos="151"/>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Incumplimientos menores subsanables de documentación, conforme al Anexo </w:t>
            </w:r>
            <w:r w:rsidR="00DC2D62" w:rsidRPr="00BC435B">
              <w:rPr>
                <w:rFonts w:ascii="Museo Sans 300" w:hAnsi="Museo Sans 300"/>
                <w:sz w:val="18"/>
                <w:szCs w:val="18"/>
                <w:lang w:val="es-SV"/>
              </w:rPr>
              <w:t xml:space="preserve">No. </w:t>
            </w:r>
            <w:r w:rsidRPr="00BC435B">
              <w:rPr>
                <w:rFonts w:ascii="Museo Sans 300" w:hAnsi="Museo Sans 300"/>
                <w:sz w:val="18"/>
                <w:szCs w:val="18"/>
                <w:lang w:val="es-SV"/>
              </w:rPr>
              <w:t>2</w:t>
            </w:r>
            <w:r w:rsidR="008A0654" w:rsidRPr="00BC435B">
              <w:rPr>
                <w:rFonts w:ascii="Museo Sans 300" w:hAnsi="Museo Sans 300"/>
                <w:sz w:val="18"/>
                <w:szCs w:val="18"/>
                <w:lang w:val="es-SV"/>
              </w:rPr>
              <w:t xml:space="preserve"> de las presentes Normas</w:t>
            </w:r>
            <w:r w:rsidRPr="00BC435B">
              <w:rPr>
                <w:rFonts w:ascii="Museo Sans 300" w:hAnsi="Museo Sans 300"/>
                <w:sz w:val="18"/>
                <w:szCs w:val="18"/>
                <w:lang w:val="es-SV"/>
              </w:rPr>
              <w:t xml:space="preserve"> o a las políticas aprobadas por la entidad. (CB)</w:t>
            </w:r>
          </w:p>
        </w:tc>
        <w:tc>
          <w:tcPr>
            <w:tcW w:w="2693" w:type="dxa"/>
          </w:tcPr>
          <w:p w14:paraId="74FBD09A" w14:textId="5955E5F6" w:rsidR="007160C4" w:rsidRPr="00BC435B" w:rsidRDefault="007160C4" w:rsidP="008D0399">
            <w:pPr>
              <w:pStyle w:val="Prrafodelista"/>
              <w:numPr>
                <w:ilvl w:val="0"/>
                <w:numId w:val="20"/>
              </w:numPr>
              <w:tabs>
                <w:tab w:val="left" w:pos="166"/>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Incumplimientos hasta el 10% de los requisitos de información del Anexo </w:t>
            </w:r>
            <w:r w:rsidR="00DC2D62" w:rsidRPr="00BC435B">
              <w:rPr>
                <w:rFonts w:ascii="Museo Sans 300" w:hAnsi="Museo Sans 300"/>
                <w:sz w:val="18"/>
                <w:szCs w:val="18"/>
                <w:lang w:val="es-SV"/>
              </w:rPr>
              <w:t xml:space="preserve">No. </w:t>
            </w:r>
            <w:r w:rsidRPr="00BC435B">
              <w:rPr>
                <w:rFonts w:ascii="Museo Sans 300" w:hAnsi="Museo Sans 300"/>
                <w:sz w:val="18"/>
                <w:szCs w:val="18"/>
                <w:lang w:val="es-SV"/>
              </w:rPr>
              <w:t>2</w:t>
            </w:r>
            <w:r w:rsidR="008A0654" w:rsidRPr="00BC435B">
              <w:rPr>
                <w:rFonts w:ascii="Museo Sans 300" w:hAnsi="Museo Sans 300"/>
                <w:sz w:val="18"/>
                <w:szCs w:val="18"/>
                <w:lang w:val="es-SV"/>
              </w:rPr>
              <w:t xml:space="preserve"> de las presentes Normas</w:t>
            </w:r>
            <w:r w:rsidRPr="00BC435B">
              <w:rPr>
                <w:rFonts w:ascii="Museo Sans 300" w:hAnsi="Museo Sans 300"/>
                <w:sz w:val="18"/>
                <w:szCs w:val="18"/>
                <w:lang w:val="es-SV"/>
              </w:rPr>
              <w:t>. (CB)</w:t>
            </w:r>
          </w:p>
          <w:p w14:paraId="7B7E8A85" w14:textId="77777777" w:rsidR="007160C4" w:rsidRPr="00BC435B" w:rsidRDefault="007160C4" w:rsidP="00BC2CDB">
            <w:pPr>
              <w:jc w:val="both"/>
              <w:rPr>
                <w:rFonts w:ascii="Museo Sans 300" w:hAnsi="Museo Sans 300"/>
                <w:strike/>
                <w:sz w:val="18"/>
                <w:szCs w:val="18"/>
                <w:lang w:val="es-SV"/>
              </w:rPr>
            </w:pPr>
          </w:p>
        </w:tc>
        <w:tc>
          <w:tcPr>
            <w:tcW w:w="2835" w:type="dxa"/>
          </w:tcPr>
          <w:p w14:paraId="409503C8" w14:textId="4F63EB5A"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Incumplimientos hasta un 30% de los requisitos de información del Anexo </w:t>
            </w:r>
            <w:r w:rsidR="00DC2D62" w:rsidRPr="00BC435B">
              <w:rPr>
                <w:rFonts w:ascii="Museo Sans 300" w:hAnsi="Museo Sans 300"/>
                <w:sz w:val="18"/>
                <w:szCs w:val="18"/>
                <w:lang w:val="es-SV"/>
              </w:rPr>
              <w:t xml:space="preserve">No. </w:t>
            </w:r>
            <w:r w:rsidRPr="00BC435B">
              <w:rPr>
                <w:rFonts w:ascii="Museo Sans 300" w:hAnsi="Museo Sans 300"/>
                <w:sz w:val="18"/>
                <w:szCs w:val="18"/>
                <w:lang w:val="es-SV"/>
              </w:rPr>
              <w:t>2</w:t>
            </w:r>
            <w:r w:rsidR="008A0654" w:rsidRPr="00BC435B">
              <w:rPr>
                <w:rFonts w:ascii="Museo Sans 300" w:hAnsi="Museo Sans 300"/>
                <w:sz w:val="18"/>
                <w:szCs w:val="18"/>
                <w:lang w:val="es-SV"/>
              </w:rPr>
              <w:t xml:space="preserve"> de las presentes Normas</w:t>
            </w:r>
            <w:r w:rsidRPr="00BC435B">
              <w:rPr>
                <w:rFonts w:ascii="Museo Sans 300" w:hAnsi="Museo Sans 300"/>
                <w:sz w:val="18"/>
                <w:szCs w:val="18"/>
                <w:lang w:val="es-SV"/>
              </w:rPr>
              <w:t>. (CB)</w:t>
            </w:r>
          </w:p>
        </w:tc>
        <w:tc>
          <w:tcPr>
            <w:tcW w:w="2977" w:type="dxa"/>
          </w:tcPr>
          <w:p w14:paraId="2FBEE60D" w14:textId="53DFBEBD" w:rsidR="007160C4" w:rsidRPr="00BC435B" w:rsidRDefault="007160C4" w:rsidP="008D0399">
            <w:pPr>
              <w:pStyle w:val="Prrafodelista"/>
              <w:numPr>
                <w:ilvl w:val="0"/>
                <w:numId w:val="20"/>
              </w:numPr>
              <w:tabs>
                <w:tab w:val="left" w:pos="151"/>
              </w:tabs>
              <w:ind w:left="-68" w:firstLine="0"/>
              <w:jc w:val="both"/>
              <w:rPr>
                <w:rFonts w:ascii="Museo Sans 300" w:hAnsi="Museo Sans 300"/>
                <w:sz w:val="18"/>
                <w:szCs w:val="18"/>
                <w:lang w:val="es-SV"/>
              </w:rPr>
            </w:pPr>
            <w:r w:rsidRPr="00BC435B">
              <w:rPr>
                <w:rFonts w:ascii="Museo Sans 300" w:hAnsi="Museo Sans 300"/>
                <w:sz w:val="18"/>
                <w:szCs w:val="18"/>
                <w:lang w:val="es-SV"/>
              </w:rPr>
              <w:t xml:space="preserve">Documentación incompleta más del 30% de los requisitos de información del anexo </w:t>
            </w:r>
            <w:r w:rsidR="00DC2D62" w:rsidRPr="00BC435B">
              <w:rPr>
                <w:rFonts w:ascii="Museo Sans 300" w:hAnsi="Museo Sans 300"/>
                <w:sz w:val="18"/>
                <w:szCs w:val="18"/>
                <w:lang w:val="es-SV"/>
              </w:rPr>
              <w:t xml:space="preserve">No. </w:t>
            </w:r>
            <w:r w:rsidRPr="00BC435B">
              <w:rPr>
                <w:rFonts w:ascii="Museo Sans 300" w:hAnsi="Museo Sans 300"/>
                <w:sz w:val="18"/>
                <w:szCs w:val="18"/>
                <w:lang w:val="es-SV"/>
              </w:rPr>
              <w:t>2</w:t>
            </w:r>
            <w:r w:rsidR="008A0654" w:rsidRPr="00BC435B">
              <w:rPr>
                <w:rFonts w:ascii="Museo Sans 300" w:hAnsi="Museo Sans 300"/>
                <w:sz w:val="18"/>
                <w:szCs w:val="18"/>
                <w:lang w:val="es-SV"/>
              </w:rPr>
              <w:t xml:space="preserve"> de las presentes Normas</w:t>
            </w:r>
            <w:r w:rsidRPr="00BC435B">
              <w:rPr>
                <w:rFonts w:ascii="Museo Sans 300" w:hAnsi="Museo Sans 300"/>
                <w:sz w:val="18"/>
                <w:szCs w:val="18"/>
                <w:lang w:val="es-SV"/>
              </w:rPr>
              <w:t>. (CB)</w:t>
            </w:r>
          </w:p>
          <w:p w14:paraId="498C44C2" w14:textId="77777777" w:rsidR="007160C4" w:rsidRPr="00BC435B" w:rsidRDefault="007160C4" w:rsidP="00BC2CDB">
            <w:pPr>
              <w:jc w:val="both"/>
              <w:rPr>
                <w:rFonts w:ascii="Museo Sans 300" w:hAnsi="Museo Sans 300"/>
                <w:sz w:val="18"/>
                <w:szCs w:val="18"/>
                <w:lang w:val="es-SV"/>
              </w:rPr>
            </w:pPr>
            <w:r w:rsidRPr="00BC435B">
              <w:rPr>
                <w:rFonts w:ascii="Museo Sans 300" w:hAnsi="Museo Sans 300"/>
                <w:sz w:val="18"/>
                <w:szCs w:val="18"/>
                <w:lang w:val="es-SV"/>
              </w:rPr>
              <w:t>- No hay instrumento con fuerza ejecutiva. (CB)</w:t>
            </w:r>
          </w:p>
        </w:tc>
      </w:tr>
      <w:tr w:rsidR="00BC435B" w:rsidRPr="00BC435B" w14:paraId="0AC29EA6" w14:textId="77777777" w:rsidTr="006A2451">
        <w:tc>
          <w:tcPr>
            <w:tcW w:w="2880" w:type="dxa"/>
          </w:tcPr>
          <w:p w14:paraId="3B4999C1" w14:textId="52D58A77" w:rsidR="007160C4" w:rsidRPr="00BC435B" w:rsidRDefault="007160C4" w:rsidP="008D0399">
            <w:pPr>
              <w:pStyle w:val="Prrafodelista"/>
              <w:numPr>
                <w:ilvl w:val="0"/>
                <w:numId w:val="20"/>
              </w:numPr>
              <w:tabs>
                <w:tab w:val="left" w:pos="150"/>
              </w:tabs>
              <w:ind w:left="0" w:firstLine="0"/>
              <w:jc w:val="both"/>
              <w:rPr>
                <w:rFonts w:ascii="Museo Sans 300" w:hAnsi="Museo Sans 300"/>
                <w:sz w:val="18"/>
                <w:szCs w:val="18"/>
                <w:lang w:val="es-SV"/>
              </w:rPr>
            </w:pPr>
            <w:r w:rsidRPr="00BC435B">
              <w:rPr>
                <w:rFonts w:ascii="Museo Sans 300" w:hAnsi="Museo Sans 300"/>
                <w:sz w:val="18"/>
                <w:szCs w:val="18"/>
                <w:lang w:val="es-SV"/>
              </w:rPr>
              <w:t>Destino de fondos y fuentes de repago identificadas y debidamente supervisadas por la entidad. (CB)</w:t>
            </w:r>
          </w:p>
        </w:tc>
        <w:tc>
          <w:tcPr>
            <w:tcW w:w="2268" w:type="dxa"/>
          </w:tcPr>
          <w:p w14:paraId="119C5569" w14:textId="77777777" w:rsidR="007160C4" w:rsidRPr="00BC435B" w:rsidRDefault="007160C4" w:rsidP="00BC2CDB">
            <w:pPr>
              <w:jc w:val="both"/>
              <w:rPr>
                <w:rFonts w:ascii="Museo Sans 300" w:hAnsi="Museo Sans 300"/>
                <w:sz w:val="18"/>
                <w:szCs w:val="18"/>
                <w:lang w:val="es-SV"/>
              </w:rPr>
            </w:pPr>
          </w:p>
        </w:tc>
        <w:tc>
          <w:tcPr>
            <w:tcW w:w="2693" w:type="dxa"/>
          </w:tcPr>
          <w:p w14:paraId="586F7E8B" w14:textId="4DCD5EE5" w:rsidR="007160C4" w:rsidRPr="00BC435B" w:rsidRDefault="007160C4" w:rsidP="008D0399">
            <w:pPr>
              <w:pStyle w:val="Prrafodelista"/>
              <w:numPr>
                <w:ilvl w:val="0"/>
                <w:numId w:val="20"/>
              </w:numPr>
              <w:tabs>
                <w:tab w:val="left" w:pos="166"/>
              </w:tabs>
              <w:ind w:left="0" w:firstLine="0"/>
              <w:jc w:val="both"/>
              <w:rPr>
                <w:rFonts w:ascii="Museo Sans 300" w:hAnsi="Museo Sans 300"/>
                <w:sz w:val="18"/>
                <w:szCs w:val="18"/>
                <w:lang w:val="es-SV"/>
              </w:rPr>
            </w:pPr>
            <w:r w:rsidRPr="00BC435B">
              <w:rPr>
                <w:rFonts w:ascii="Museo Sans 300" w:hAnsi="Museo Sans 300"/>
                <w:sz w:val="18"/>
                <w:szCs w:val="18"/>
                <w:lang w:val="es-SV"/>
              </w:rPr>
              <w:t>Destino de los fondos prestados y fuentes de repago sin evidencia de la identificación o supervisión por parte de la entidad. (CS)</w:t>
            </w:r>
          </w:p>
        </w:tc>
        <w:tc>
          <w:tcPr>
            <w:tcW w:w="2835" w:type="dxa"/>
          </w:tcPr>
          <w:p w14:paraId="4856735C" w14:textId="1D5B79A1"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Indicios de que los fondos prestados se destinan a financiar pérdidas o se desvían a empresas relacionadas o fuera del giro de la empresa, sin fuentes alternativas de repago. (CS)</w:t>
            </w:r>
          </w:p>
        </w:tc>
        <w:tc>
          <w:tcPr>
            <w:tcW w:w="2977" w:type="dxa"/>
          </w:tcPr>
          <w:p w14:paraId="37947A99" w14:textId="07C4B42E" w:rsidR="007160C4" w:rsidRPr="00BC435B" w:rsidRDefault="007160C4" w:rsidP="008D0399">
            <w:pPr>
              <w:pStyle w:val="Prrafodelista"/>
              <w:numPr>
                <w:ilvl w:val="0"/>
                <w:numId w:val="20"/>
              </w:numPr>
              <w:tabs>
                <w:tab w:val="left" w:pos="210"/>
              </w:tabs>
              <w:ind w:left="0" w:firstLine="0"/>
              <w:jc w:val="both"/>
              <w:rPr>
                <w:rFonts w:ascii="Museo Sans 300" w:hAnsi="Museo Sans 300"/>
                <w:sz w:val="18"/>
                <w:szCs w:val="18"/>
                <w:lang w:val="es-SV"/>
              </w:rPr>
            </w:pPr>
            <w:r w:rsidRPr="00BC435B">
              <w:rPr>
                <w:rFonts w:ascii="Museo Sans 300" w:hAnsi="Museo Sans 300"/>
                <w:sz w:val="18"/>
                <w:szCs w:val="18"/>
                <w:lang w:val="es-SV"/>
              </w:rPr>
              <w:t>Desviación de los fondos provenientes de los préstamos a otros destinos distintos de los declarados. (CB)</w:t>
            </w:r>
          </w:p>
          <w:p w14:paraId="563001D1" w14:textId="77777777" w:rsidR="007160C4" w:rsidRPr="00BC435B" w:rsidRDefault="007160C4" w:rsidP="00BC2CDB">
            <w:pPr>
              <w:jc w:val="both"/>
              <w:rPr>
                <w:rFonts w:ascii="Museo Sans 300" w:hAnsi="Museo Sans 300"/>
                <w:sz w:val="18"/>
                <w:szCs w:val="18"/>
                <w:lang w:val="es-SV"/>
              </w:rPr>
            </w:pPr>
          </w:p>
        </w:tc>
      </w:tr>
      <w:tr w:rsidR="00BC435B" w:rsidRPr="00BC435B" w14:paraId="6970D07C" w14:textId="77777777" w:rsidTr="006A2451">
        <w:tc>
          <w:tcPr>
            <w:tcW w:w="2880" w:type="dxa"/>
          </w:tcPr>
          <w:p w14:paraId="674CF31C" w14:textId="77777777" w:rsidR="007160C4" w:rsidRPr="00BC435B" w:rsidRDefault="007160C4" w:rsidP="00BC2CDB">
            <w:pPr>
              <w:jc w:val="both"/>
              <w:rPr>
                <w:rFonts w:ascii="Museo Sans 300" w:hAnsi="Museo Sans 300"/>
                <w:sz w:val="18"/>
                <w:szCs w:val="18"/>
                <w:lang w:val="es-SV"/>
              </w:rPr>
            </w:pPr>
          </w:p>
        </w:tc>
        <w:tc>
          <w:tcPr>
            <w:tcW w:w="2268" w:type="dxa"/>
          </w:tcPr>
          <w:p w14:paraId="0E176AD7" w14:textId="77777777" w:rsidR="007160C4" w:rsidRPr="00BC435B" w:rsidRDefault="007160C4" w:rsidP="00BC2CDB">
            <w:pPr>
              <w:jc w:val="both"/>
              <w:rPr>
                <w:rFonts w:ascii="Museo Sans 300" w:hAnsi="Museo Sans 300"/>
                <w:strike/>
                <w:sz w:val="18"/>
                <w:szCs w:val="18"/>
                <w:lang w:val="es-SV"/>
              </w:rPr>
            </w:pPr>
          </w:p>
        </w:tc>
        <w:tc>
          <w:tcPr>
            <w:tcW w:w="2693" w:type="dxa"/>
          </w:tcPr>
          <w:p w14:paraId="336A82A3" w14:textId="77777777" w:rsidR="007160C4" w:rsidRPr="00BC435B" w:rsidRDefault="007160C4" w:rsidP="00BC2CDB">
            <w:pPr>
              <w:jc w:val="both"/>
              <w:rPr>
                <w:rFonts w:ascii="Museo Sans 300" w:hAnsi="Museo Sans 300"/>
                <w:sz w:val="18"/>
                <w:szCs w:val="18"/>
                <w:lang w:val="es-SV"/>
              </w:rPr>
            </w:pPr>
          </w:p>
        </w:tc>
        <w:tc>
          <w:tcPr>
            <w:tcW w:w="2835" w:type="dxa"/>
          </w:tcPr>
          <w:p w14:paraId="18227A77" w14:textId="320F9C68" w:rsidR="007160C4" w:rsidRPr="00BC435B" w:rsidRDefault="007160C4" w:rsidP="008D0399">
            <w:pPr>
              <w:pStyle w:val="Prrafodelista"/>
              <w:numPr>
                <w:ilvl w:val="0"/>
                <w:numId w:val="20"/>
              </w:numPr>
              <w:tabs>
                <w:tab w:val="left" w:pos="241"/>
              </w:tabs>
              <w:ind w:left="0" w:firstLine="0"/>
              <w:jc w:val="both"/>
              <w:rPr>
                <w:rFonts w:ascii="Museo Sans 300" w:hAnsi="Museo Sans 300"/>
                <w:sz w:val="18"/>
                <w:szCs w:val="18"/>
                <w:lang w:val="es-SV"/>
              </w:rPr>
            </w:pPr>
            <w:r w:rsidRPr="00BC435B">
              <w:rPr>
                <w:rFonts w:ascii="Museo Sans 300" w:hAnsi="Museo Sans 300"/>
                <w:sz w:val="18"/>
                <w:szCs w:val="18"/>
                <w:lang w:val="es-SV"/>
              </w:rPr>
              <w:t>Existen indicios de que los nuevos créditos concedidos se destinan o desvían al pago de obligaciones pendientes con problemas de pago en otras entidades financieras, o de empresas relacionadas con el deudor. (CS)</w:t>
            </w:r>
          </w:p>
        </w:tc>
        <w:tc>
          <w:tcPr>
            <w:tcW w:w="2977" w:type="dxa"/>
          </w:tcPr>
          <w:p w14:paraId="7DC0D323" w14:textId="77777777" w:rsidR="007160C4" w:rsidRPr="00BC435B" w:rsidRDefault="007160C4" w:rsidP="00BC2CDB">
            <w:pPr>
              <w:jc w:val="both"/>
              <w:rPr>
                <w:rFonts w:ascii="Museo Sans 300" w:hAnsi="Museo Sans 300"/>
                <w:sz w:val="18"/>
                <w:szCs w:val="18"/>
                <w:lang w:val="es-SV"/>
              </w:rPr>
            </w:pPr>
          </w:p>
        </w:tc>
      </w:tr>
      <w:tr w:rsidR="00BC435B" w:rsidRPr="00BC435B" w14:paraId="30F70301" w14:textId="77777777" w:rsidTr="006A2451">
        <w:tc>
          <w:tcPr>
            <w:tcW w:w="2880" w:type="dxa"/>
          </w:tcPr>
          <w:p w14:paraId="27FB1F1B" w14:textId="77777777" w:rsidR="007160C4" w:rsidRPr="00BC435B" w:rsidRDefault="007160C4" w:rsidP="00BC2CDB">
            <w:pPr>
              <w:rPr>
                <w:rFonts w:ascii="Museo Sans 300" w:hAnsi="Museo Sans 300"/>
                <w:sz w:val="18"/>
                <w:szCs w:val="18"/>
                <w:lang w:val="es-SV"/>
              </w:rPr>
            </w:pPr>
          </w:p>
        </w:tc>
        <w:tc>
          <w:tcPr>
            <w:tcW w:w="2268" w:type="dxa"/>
          </w:tcPr>
          <w:p w14:paraId="67E52486" w14:textId="77777777" w:rsidR="007160C4" w:rsidRPr="00BC435B" w:rsidRDefault="007160C4" w:rsidP="00BC2CDB">
            <w:pPr>
              <w:rPr>
                <w:rFonts w:ascii="Museo Sans 300" w:hAnsi="Museo Sans 300"/>
                <w:sz w:val="18"/>
                <w:szCs w:val="18"/>
                <w:lang w:val="es-SV"/>
              </w:rPr>
            </w:pPr>
          </w:p>
        </w:tc>
        <w:tc>
          <w:tcPr>
            <w:tcW w:w="2693" w:type="dxa"/>
          </w:tcPr>
          <w:p w14:paraId="5CB72117" w14:textId="1DB248FF" w:rsidR="007160C4" w:rsidRPr="00BC435B" w:rsidRDefault="007160C4" w:rsidP="008D0399">
            <w:pPr>
              <w:pStyle w:val="Prrafodelista"/>
              <w:numPr>
                <w:ilvl w:val="0"/>
                <w:numId w:val="20"/>
              </w:numPr>
              <w:tabs>
                <w:tab w:val="left" w:pos="151"/>
              </w:tabs>
              <w:ind w:left="0" w:firstLine="0"/>
              <w:jc w:val="both"/>
              <w:rPr>
                <w:rFonts w:ascii="Museo Sans 300" w:hAnsi="Museo Sans 300"/>
                <w:sz w:val="18"/>
                <w:szCs w:val="18"/>
                <w:lang w:val="es-SV"/>
              </w:rPr>
            </w:pPr>
            <w:r w:rsidRPr="00BC435B">
              <w:rPr>
                <w:rFonts w:ascii="Museo Sans 300" w:hAnsi="Museo Sans 300"/>
                <w:sz w:val="18"/>
                <w:szCs w:val="18"/>
                <w:lang w:val="es-SV"/>
              </w:rPr>
              <w:t>Renovación de líneas de crédito rotativas con aumento de límite, debido a que incluye saldos adeudados de intereses. (CB)</w:t>
            </w:r>
          </w:p>
        </w:tc>
        <w:tc>
          <w:tcPr>
            <w:tcW w:w="2835" w:type="dxa"/>
          </w:tcPr>
          <w:p w14:paraId="787D4538" w14:textId="77777777" w:rsidR="007160C4" w:rsidRPr="00BC435B" w:rsidRDefault="007160C4" w:rsidP="00BC2CDB">
            <w:pPr>
              <w:rPr>
                <w:rFonts w:ascii="Museo Sans 300" w:hAnsi="Museo Sans 300"/>
                <w:sz w:val="18"/>
                <w:szCs w:val="18"/>
                <w:lang w:val="es-SV"/>
              </w:rPr>
            </w:pPr>
          </w:p>
        </w:tc>
        <w:tc>
          <w:tcPr>
            <w:tcW w:w="2977" w:type="dxa"/>
          </w:tcPr>
          <w:p w14:paraId="78D57BB0" w14:textId="0AA42388" w:rsidR="007160C4" w:rsidRPr="00BC435B" w:rsidRDefault="007160C4" w:rsidP="008D0399">
            <w:pPr>
              <w:pStyle w:val="Prrafodelista"/>
              <w:numPr>
                <w:ilvl w:val="0"/>
                <w:numId w:val="20"/>
              </w:numPr>
              <w:tabs>
                <w:tab w:val="left" w:pos="196"/>
              </w:tabs>
              <w:ind w:left="0" w:hanging="2"/>
              <w:rPr>
                <w:rFonts w:ascii="Museo Sans 300" w:hAnsi="Museo Sans 300"/>
                <w:sz w:val="18"/>
                <w:szCs w:val="18"/>
                <w:lang w:val="es-SV"/>
              </w:rPr>
            </w:pPr>
            <w:r w:rsidRPr="00BC435B">
              <w:rPr>
                <w:rFonts w:ascii="Museo Sans 300" w:hAnsi="Museo Sans 300"/>
                <w:sz w:val="18"/>
                <w:szCs w:val="18"/>
                <w:lang w:val="es-SV"/>
              </w:rPr>
              <w:t>Créditos en cobranza judicial (CB)</w:t>
            </w:r>
          </w:p>
        </w:tc>
      </w:tr>
      <w:tr w:rsidR="00BC435B" w:rsidRPr="00BC435B" w14:paraId="654CE1B9" w14:textId="77777777" w:rsidTr="006A2451">
        <w:trPr>
          <w:cantSplit/>
        </w:trPr>
        <w:tc>
          <w:tcPr>
            <w:tcW w:w="13653" w:type="dxa"/>
            <w:gridSpan w:val="5"/>
          </w:tcPr>
          <w:p w14:paraId="0F3AFEC7" w14:textId="77777777" w:rsidR="007160C4" w:rsidRPr="00BC435B" w:rsidRDefault="007160C4" w:rsidP="00BC2CDB">
            <w:pPr>
              <w:rPr>
                <w:rFonts w:ascii="Museo Sans 300" w:hAnsi="Museo Sans 300"/>
                <w:sz w:val="18"/>
                <w:szCs w:val="18"/>
                <w:lang w:val="es-SV"/>
              </w:rPr>
            </w:pPr>
            <w:r w:rsidRPr="00BC435B">
              <w:rPr>
                <w:rFonts w:ascii="Museo Sans 300" w:hAnsi="Museo Sans 300"/>
                <w:sz w:val="18"/>
                <w:szCs w:val="18"/>
                <w:lang w:val="es-SV"/>
              </w:rPr>
              <w:t>Situación financiera y capacidad de pago</w:t>
            </w:r>
          </w:p>
        </w:tc>
      </w:tr>
      <w:tr w:rsidR="00BC435B" w:rsidRPr="00BC435B" w14:paraId="348F9A30" w14:textId="77777777" w:rsidTr="006A2451">
        <w:tc>
          <w:tcPr>
            <w:tcW w:w="2880" w:type="dxa"/>
          </w:tcPr>
          <w:p w14:paraId="517C5058" w14:textId="4FDCFBD7" w:rsidR="007160C4" w:rsidRPr="00BC435B" w:rsidRDefault="007160C4" w:rsidP="008D0399">
            <w:pPr>
              <w:pStyle w:val="Prrafodelista"/>
              <w:numPr>
                <w:ilvl w:val="0"/>
                <w:numId w:val="20"/>
              </w:numPr>
              <w:tabs>
                <w:tab w:val="left" w:pos="270"/>
              </w:tabs>
              <w:ind w:left="0" w:firstLine="0"/>
              <w:jc w:val="both"/>
              <w:rPr>
                <w:rFonts w:ascii="Museo Sans 300" w:hAnsi="Museo Sans 300"/>
                <w:sz w:val="18"/>
                <w:szCs w:val="18"/>
                <w:lang w:val="es-SV"/>
              </w:rPr>
            </w:pPr>
            <w:r w:rsidRPr="00BC435B">
              <w:rPr>
                <w:rFonts w:ascii="Museo Sans 300" w:hAnsi="Museo Sans 300"/>
                <w:sz w:val="18"/>
                <w:szCs w:val="18"/>
                <w:lang w:val="es-SV"/>
              </w:rPr>
              <w:t>Indicadores de rentabilidad satisfactorios, según la experiencia documentada de la entidad, y en conformidad con sus políticas. (CB)</w:t>
            </w:r>
          </w:p>
        </w:tc>
        <w:tc>
          <w:tcPr>
            <w:tcW w:w="2268" w:type="dxa"/>
          </w:tcPr>
          <w:p w14:paraId="29232D84" w14:textId="63F24BE4"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Problemas menores en rentabilidad, según la experiencia documentada de la entidad, y de conformidad con sus políticas. (CS)</w:t>
            </w:r>
          </w:p>
        </w:tc>
        <w:tc>
          <w:tcPr>
            <w:tcW w:w="2693" w:type="dxa"/>
          </w:tcPr>
          <w:p w14:paraId="4595E9DC" w14:textId="46A53AD3" w:rsidR="007160C4" w:rsidRPr="00BC435B" w:rsidRDefault="007160C4" w:rsidP="008D0399">
            <w:pPr>
              <w:pStyle w:val="Prrafodelista"/>
              <w:numPr>
                <w:ilvl w:val="0"/>
                <w:numId w:val="20"/>
              </w:numPr>
              <w:tabs>
                <w:tab w:val="left" w:pos="196"/>
              </w:tabs>
              <w:ind w:left="0" w:firstLine="0"/>
              <w:jc w:val="both"/>
              <w:rPr>
                <w:rFonts w:ascii="Museo Sans 300" w:hAnsi="Museo Sans 300"/>
                <w:sz w:val="18"/>
                <w:szCs w:val="18"/>
                <w:lang w:val="es-SV"/>
              </w:rPr>
            </w:pPr>
            <w:r w:rsidRPr="00BC435B">
              <w:rPr>
                <w:rFonts w:ascii="Museo Sans 300" w:hAnsi="Museo Sans 300"/>
                <w:sz w:val="18"/>
                <w:szCs w:val="18"/>
                <w:lang w:val="es-SV"/>
              </w:rPr>
              <w:t>Rentabilidad decreciente, según experiencia documentada de la entidad y conforme a sus políticas, pudiendo ser negativa en el último período, o con pérdidas acumuladas del 25% o más del capital. (CS)</w:t>
            </w:r>
          </w:p>
        </w:tc>
        <w:tc>
          <w:tcPr>
            <w:tcW w:w="2835" w:type="dxa"/>
          </w:tcPr>
          <w:p w14:paraId="23396CA6" w14:textId="05FAA0C5" w:rsidR="007160C4" w:rsidRPr="00BC435B" w:rsidRDefault="007160C4" w:rsidP="008D0399">
            <w:pPr>
              <w:pStyle w:val="Prrafodelista"/>
              <w:numPr>
                <w:ilvl w:val="0"/>
                <w:numId w:val="20"/>
              </w:numPr>
              <w:tabs>
                <w:tab w:val="left" w:pos="217"/>
              </w:tabs>
              <w:ind w:left="0" w:firstLine="0"/>
              <w:jc w:val="both"/>
              <w:rPr>
                <w:rFonts w:ascii="Museo Sans 300" w:hAnsi="Museo Sans 300"/>
                <w:sz w:val="18"/>
                <w:szCs w:val="18"/>
                <w:lang w:val="es-SV"/>
              </w:rPr>
            </w:pPr>
            <w:r w:rsidRPr="00BC435B">
              <w:rPr>
                <w:rFonts w:ascii="Museo Sans 300" w:hAnsi="Museo Sans 300"/>
                <w:sz w:val="18"/>
                <w:szCs w:val="18"/>
                <w:lang w:val="es-SV"/>
              </w:rPr>
              <w:t>Rentabilidad negativa en al menos dos de los últimos tres períodos, con pérdidas acumuladas del 50% o más del capital. (CB)</w:t>
            </w:r>
          </w:p>
        </w:tc>
        <w:tc>
          <w:tcPr>
            <w:tcW w:w="2977" w:type="dxa"/>
          </w:tcPr>
          <w:p w14:paraId="6D09D9F8" w14:textId="3E895EAB"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Incurre en las causales de disolución y liquidación del Código de Comercio, aunque los acreedores no la hayan solicitado.</w:t>
            </w:r>
            <w:r w:rsidRPr="00BC435B">
              <w:rPr>
                <w:rFonts w:ascii="Museo Sans 300" w:hAnsi="Museo Sans 300"/>
                <w:sz w:val="18"/>
                <w:szCs w:val="18"/>
              </w:rPr>
              <w:t xml:space="preserve"> </w:t>
            </w:r>
            <w:r w:rsidRPr="00BC435B">
              <w:rPr>
                <w:rFonts w:ascii="Museo Sans 300" w:hAnsi="Museo Sans 300"/>
                <w:sz w:val="18"/>
                <w:szCs w:val="18"/>
                <w:lang w:val="es-SV"/>
              </w:rPr>
              <w:t>(CB)</w:t>
            </w:r>
          </w:p>
          <w:p w14:paraId="2DFBEBBE" w14:textId="6639641B" w:rsidR="007160C4" w:rsidRPr="00BC435B" w:rsidRDefault="007160C4" w:rsidP="008D0399">
            <w:pPr>
              <w:numPr>
                <w:ilvl w:val="0"/>
                <w:numId w:val="21"/>
              </w:numPr>
              <w:tabs>
                <w:tab w:val="clear" w:pos="360"/>
                <w:tab w:val="left" w:pos="176"/>
              </w:tabs>
              <w:ind w:left="0" w:firstLine="0"/>
              <w:jc w:val="both"/>
              <w:rPr>
                <w:rFonts w:ascii="Museo Sans 300" w:hAnsi="Museo Sans 300"/>
                <w:sz w:val="18"/>
                <w:szCs w:val="18"/>
                <w:lang w:val="es-SV"/>
              </w:rPr>
            </w:pPr>
            <w:r w:rsidRPr="00BC435B">
              <w:rPr>
                <w:rFonts w:ascii="Museo Sans 300" w:hAnsi="Museo Sans 300"/>
                <w:sz w:val="18"/>
                <w:szCs w:val="18"/>
                <w:lang w:val="es-SV"/>
              </w:rPr>
              <w:t>Voluntariamente</w:t>
            </w:r>
            <w:r w:rsidR="00376C75" w:rsidRPr="00BC435B">
              <w:rPr>
                <w:rFonts w:ascii="Museo Sans 300" w:hAnsi="Museo Sans 300"/>
                <w:sz w:val="18"/>
                <w:szCs w:val="18"/>
                <w:lang w:val="es-SV"/>
              </w:rPr>
              <w:t xml:space="preserve"> l</w:t>
            </w:r>
            <w:r w:rsidRPr="00BC435B">
              <w:rPr>
                <w:rFonts w:ascii="Museo Sans 300" w:hAnsi="Museo Sans 300"/>
                <w:sz w:val="18"/>
                <w:szCs w:val="18"/>
                <w:lang w:val="es-SV"/>
              </w:rPr>
              <w:t>os propietarios de la empresa han decidido el cierre definitivo de la misma. (CB)</w:t>
            </w:r>
          </w:p>
        </w:tc>
      </w:tr>
      <w:tr w:rsidR="00BC435B" w:rsidRPr="00BC435B" w14:paraId="2492DD06" w14:textId="77777777" w:rsidTr="006A2451">
        <w:tc>
          <w:tcPr>
            <w:tcW w:w="2880" w:type="dxa"/>
          </w:tcPr>
          <w:p w14:paraId="041AE5D4" w14:textId="48486835" w:rsidR="007160C4" w:rsidRPr="00BC435B" w:rsidRDefault="007160C4" w:rsidP="008D0399">
            <w:pPr>
              <w:pStyle w:val="Prrafodelista"/>
              <w:numPr>
                <w:ilvl w:val="0"/>
                <w:numId w:val="20"/>
              </w:numPr>
              <w:tabs>
                <w:tab w:val="left" w:pos="117"/>
              </w:tabs>
              <w:ind w:left="0" w:firstLine="0"/>
              <w:jc w:val="both"/>
              <w:rPr>
                <w:rFonts w:ascii="Museo Sans 300" w:hAnsi="Museo Sans 300"/>
                <w:sz w:val="18"/>
                <w:szCs w:val="18"/>
                <w:lang w:val="es-SV"/>
              </w:rPr>
            </w:pPr>
            <w:r w:rsidRPr="00BC435B">
              <w:rPr>
                <w:rFonts w:ascii="Museo Sans 300" w:hAnsi="Museo Sans 300"/>
                <w:sz w:val="18"/>
                <w:szCs w:val="18"/>
                <w:lang w:val="es-SV"/>
              </w:rPr>
              <w:t>Ratios de liquidez satisfactorios, según la experiencia documentada de la entidad, y de conformidad con sus políticas. (CB)</w:t>
            </w:r>
          </w:p>
        </w:tc>
        <w:tc>
          <w:tcPr>
            <w:tcW w:w="2268" w:type="dxa"/>
          </w:tcPr>
          <w:p w14:paraId="16EFA6F2" w14:textId="1071BFE7" w:rsidR="007160C4" w:rsidRPr="00BC435B" w:rsidRDefault="007160C4" w:rsidP="008D0399">
            <w:pPr>
              <w:pStyle w:val="Prrafodelista"/>
              <w:numPr>
                <w:ilvl w:val="0"/>
                <w:numId w:val="20"/>
              </w:numPr>
              <w:tabs>
                <w:tab w:val="left" w:pos="215"/>
              </w:tabs>
              <w:ind w:left="0" w:firstLine="0"/>
              <w:jc w:val="both"/>
              <w:rPr>
                <w:rFonts w:ascii="Museo Sans 300" w:hAnsi="Museo Sans 300"/>
                <w:sz w:val="18"/>
                <w:szCs w:val="18"/>
                <w:lang w:val="es-SV"/>
              </w:rPr>
            </w:pPr>
            <w:r w:rsidRPr="00BC435B">
              <w:rPr>
                <w:rFonts w:ascii="Museo Sans 300" w:hAnsi="Museo Sans 300"/>
                <w:sz w:val="18"/>
                <w:szCs w:val="18"/>
                <w:lang w:val="es-SV"/>
              </w:rPr>
              <w:t>Problemas ocasionales de liquidez, según la experiencia documentada de la entidad, y de conformidad con sus políticas. (CS)</w:t>
            </w:r>
          </w:p>
        </w:tc>
        <w:tc>
          <w:tcPr>
            <w:tcW w:w="2693" w:type="dxa"/>
          </w:tcPr>
          <w:p w14:paraId="02E45CD9" w14:textId="490E103A"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Escasa liquidez, según experiencia documentada de la entidad y de conformidad con sus políticas, o sustentada exclusivamente en deudas bancarias o en cuentas por cobrar e inventarios de lenta recuperación. (CB)</w:t>
            </w:r>
          </w:p>
        </w:tc>
        <w:tc>
          <w:tcPr>
            <w:tcW w:w="2835" w:type="dxa"/>
          </w:tcPr>
          <w:p w14:paraId="0DCA9686" w14:textId="54A823C7"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Sin liquidez, según experiencia documentada de la entidad y de conformidad con sus políticas o sustentada en cuentas por cobrar e inventarios de dudosa recuperación. (CB)</w:t>
            </w:r>
          </w:p>
        </w:tc>
        <w:tc>
          <w:tcPr>
            <w:tcW w:w="2977" w:type="dxa"/>
          </w:tcPr>
          <w:p w14:paraId="2FFD542C" w14:textId="77777777" w:rsidR="007160C4" w:rsidRPr="00BC435B" w:rsidRDefault="007160C4" w:rsidP="008D0399">
            <w:pPr>
              <w:pStyle w:val="Prrafodelista"/>
              <w:numPr>
                <w:ilvl w:val="0"/>
                <w:numId w:val="20"/>
              </w:numPr>
              <w:tabs>
                <w:tab w:val="left" w:pos="196"/>
              </w:tabs>
              <w:ind w:left="0" w:hanging="2"/>
              <w:jc w:val="both"/>
              <w:rPr>
                <w:rFonts w:ascii="Museo Sans 300" w:hAnsi="Museo Sans 300"/>
                <w:sz w:val="18"/>
                <w:szCs w:val="18"/>
                <w:lang w:val="es-SV"/>
              </w:rPr>
            </w:pPr>
            <w:r w:rsidRPr="00BC435B">
              <w:rPr>
                <w:rFonts w:ascii="Museo Sans 300" w:hAnsi="Museo Sans 300"/>
                <w:sz w:val="18"/>
                <w:szCs w:val="18"/>
                <w:lang w:val="es-SV"/>
              </w:rPr>
              <w:t>Sin liquidez para cubrir sus obligaciones (CB)</w:t>
            </w:r>
          </w:p>
        </w:tc>
      </w:tr>
      <w:tr w:rsidR="00BC435B" w:rsidRPr="00BC435B" w14:paraId="4AF9709E" w14:textId="77777777" w:rsidTr="006A2451">
        <w:tc>
          <w:tcPr>
            <w:tcW w:w="2880" w:type="dxa"/>
          </w:tcPr>
          <w:p w14:paraId="3135FC22" w14:textId="580832DE" w:rsidR="007160C4" w:rsidRPr="00BC435B" w:rsidRDefault="007160C4" w:rsidP="008D0399">
            <w:pPr>
              <w:pStyle w:val="Prrafodelista"/>
              <w:numPr>
                <w:ilvl w:val="0"/>
                <w:numId w:val="20"/>
              </w:numPr>
              <w:tabs>
                <w:tab w:val="left" w:pos="117"/>
              </w:tabs>
              <w:ind w:left="0" w:firstLine="0"/>
              <w:jc w:val="both"/>
              <w:rPr>
                <w:rFonts w:ascii="Museo Sans 300" w:hAnsi="Museo Sans 300"/>
                <w:sz w:val="18"/>
                <w:szCs w:val="18"/>
                <w:lang w:val="es-SV"/>
              </w:rPr>
            </w:pPr>
            <w:r w:rsidRPr="00BC435B">
              <w:rPr>
                <w:rFonts w:ascii="Museo Sans 300" w:hAnsi="Museo Sans 300"/>
                <w:sz w:val="18"/>
                <w:szCs w:val="18"/>
                <w:lang w:val="es-SV"/>
              </w:rPr>
              <w:t>Nivel de endeudamiento adecuado, según la experiencia documentada de la entidad, y de conformidad con sus políticas. (CB)</w:t>
            </w:r>
          </w:p>
        </w:tc>
        <w:tc>
          <w:tcPr>
            <w:tcW w:w="2268" w:type="dxa"/>
          </w:tcPr>
          <w:p w14:paraId="7F166CBB" w14:textId="5056CAEC" w:rsidR="007160C4" w:rsidRPr="00BC435B" w:rsidRDefault="007160C4" w:rsidP="008D0399">
            <w:pPr>
              <w:pStyle w:val="Prrafodelista"/>
              <w:numPr>
                <w:ilvl w:val="0"/>
                <w:numId w:val="20"/>
              </w:numPr>
              <w:tabs>
                <w:tab w:val="left" w:pos="226"/>
              </w:tabs>
              <w:ind w:left="0" w:firstLine="0"/>
              <w:jc w:val="both"/>
              <w:rPr>
                <w:rFonts w:ascii="Museo Sans 300" w:hAnsi="Museo Sans 300"/>
                <w:sz w:val="18"/>
                <w:szCs w:val="18"/>
                <w:lang w:val="es-SV"/>
              </w:rPr>
            </w:pPr>
            <w:r w:rsidRPr="00BC435B">
              <w:rPr>
                <w:rFonts w:ascii="Museo Sans 300" w:hAnsi="Museo Sans 300"/>
                <w:sz w:val="18"/>
                <w:szCs w:val="18"/>
                <w:lang w:val="es-SV"/>
              </w:rPr>
              <w:t>Nivel de endeudamiento ligeramente elevado, según la experiencia documentada de la entidad, y de conformidad con sus políticas. (CS)</w:t>
            </w:r>
          </w:p>
        </w:tc>
        <w:tc>
          <w:tcPr>
            <w:tcW w:w="2693" w:type="dxa"/>
          </w:tcPr>
          <w:p w14:paraId="1A562D9C" w14:textId="00E97026" w:rsidR="007160C4" w:rsidRPr="00BC435B" w:rsidRDefault="007160C4" w:rsidP="008D0399">
            <w:pPr>
              <w:pStyle w:val="Prrafodelista"/>
              <w:numPr>
                <w:ilvl w:val="0"/>
                <w:numId w:val="20"/>
              </w:numPr>
              <w:tabs>
                <w:tab w:val="left" w:pos="211"/>
              </w:tabs>
              <w:ind w:left="0" w:firstLine="0"/>
              <w:jc w:val="both"/>
              <w:rPr>
                <w:rFonts w:ascii="Museo Sans 300" w:hAnsi="Museo Sans 300"/>
                <w:sz w:val="18"/>
                <w:szCs w:val="18"/>
                <w:lang w:val="es-SV"/>
              </w:rPr>
            </w:pPr>
            <w:r w:rsidRPr="00BC435B">
              <w:rPr>
                <w:rFonts w:ascii="Museo Sans 300" w:hAnsi="Museo Sans 300"/>
                <w:sz w:val="18"/>
                <w:szCs w:val="18"/>
                <w:lang w:val="es-SV"/>
              </w:rPr>
              <w:t>Nivel de endeudamiento elevado y con tendencia al alza, según experiencia documentada de la entidad y de conformidad con sus políticas, no justificado por el nivel de expansión de la empresa durante el año en curso. (CS)</w:t>
            </w:r>
          </w:p>
        </w:tc>
        <w:tc>
          <w:tcPr>
            <w:tcW w:w="2835" w:type="dxa"/>
          </w:tcPr>
          <w:p w14:paraId="77206DE5" w14:textId="5DFEC595" w:rsidR="007160C4" w:rsidRPr="00BC435B" w:rsidRDefault="007160C4" w:rsidP="008D0399">
            <w:pPr>
              <w:pStyle w:val="Prrafodelista"/>
              <w:numPr>
                <w:ilvl w:val="0"/>
                <w:numId w:val="20"/>
              </w:numPr>
              <w:tabs>
                <w:tab w:val="left" w:pos="226"/>
              </w:tabs>
              <w:ind w:left="0" w:firstLine="0"/>
              <w:jc w:val="both"/>
              <w:rPr>
                <w:rFonts w:ascii="Museo Sans 300" w:hAnsi="Museo Sans 300"/>
                <w:sz w:val="18"/>
                <w:szCs w:val="18"/>
                <w:lang w:val="es-SV"/>
              </w:rPr>
            </w:pPr>
            <w:r w:rsidRPr="00BC435B">
              <w:rPr>
                <w:rFonts w:ascii="Museo Sans 300" w:hAnsi="Museo Sans 300"/>
                <w:sz w:val="18"/>
                <w:szCs w:val="18"/>
                <w:lang w:val="es-SV"/>
              </w:rPr>
              <w:t>Algunos proveedores han suspendido el financiamiento, reduciendo el suministro de inventarios a niveles que dificultan el giro de la empresa. (CS)</w:t>
            </w:r>
          </w:p>
        </w:tc>
        <w:tc>
          <w:tcPr>
            <w:tcW w:w="2977" w:type="dxa"/>
          </w:tcPr>
          <w:p w14:paraId="3224DB2F" w14:textId="39B947F3"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El financiamiento de los proveedores ha quedado suspendid</w:t>
            </w:r>
            <w:r w:rsidR="007A689C" w:rsidRPr="00BC435B">
              <w:rPr>
                <w:rFonts w:ascii="Museo Sans 300" w:hAnsi="Museo Sans 300"/>
                <w:sz w:val="18"/>
                <w:szCs w:val="18"/>
                <w:lang w:val="es-SV"/>
              </w:rPr>
              <w:t>o</w:t>
            </w:r>
            <w:r w:rsidRPr="00BC435B">
              <w:rPr>
                <w:rFonts w:ascii="Museo Sans 300" w:hAnsi="Museo Sans 300"/>
                <w:sz w:val="18"/>
                <w:szCs w:val="18"/>
                <w:lang w:val="es-SV"/>
              </w:rPr>
              <w:t>, reduciendo el suministro de inventarios a niveles que hacen imposible el giro de la empresa. (CB)</w:t>
            </w:r>
          </w:p>
        </w:tc>
      </w:tr>
      <w:tr w:rsidR="00BC435B" w:rsidRPr="00BC435B" w14:paraId="037FECBB" w14:textId="77777777" w:rsidTr="006A2451">
        <w:tc>
          <w:tcPr>
            <w:tcW w:w="2880" w:type="dxa"/>
          </w:tcPr>
          <w:p w14:paraId="5E622F5E" w14:textId="0358657B" w:rsidR="007160C4" w:rsidRPr="00BC435B" w:rsidRDefault="007160C4" w:rsidP="008D0399">
            <w:pPr>
              <w:pStyle w:val="Prrafodelista"/>
              <w:numPr>
                <w:ilvl w:val="0"/>
                <w:numId w:val="20"/>
              </w:numPr>
              <w:tabs>
                <w:tab w:val="left" w:pos="255"/>
              </w:tabs>
              <w:ind w:left="0" w:firstLine="0"/>
              <w:jc w:val="both"/>
              <w:rPr>
                <w:rFonts w:ascii="Museo Sans 300" w:hAnsi="Museo Sans 300"/>
                <w:sz w:val="18"/>
                <w:szCs w:val="18"/>
                <w:lang w:val="es-SV"/>
              </w:rPr>
            </w:pPr>
            <w:r w:rsidRPr="00BC435B">
              <w:rPr>
                <w:rFonts w:ascii="Museo Sans 300" w:hAnsi="Museo Sans 300"/>
                <w:sz w:val="18"/>
                <w:szCs w:val="18"/>
                <w:lang w:val="es-SV"/>
              </w:rPr>
              <w:t>Flujo de caja operacional</w:t>
            </w:r>
            <w:r w:rsidRPr="00BC435B">
              <w:rPr>
                <w:rStyle w:val="Refdenotaalpie"/>
                <w:rFonts w:ascii="Museo Sans 300" w:hAnsi="Museo Sans 300"/>
                <w:sz w:val="18"/>
                <w:szCs w:val="18"/>
                <w:lang w:val="es-SV"/>
              </w:rPr>
              <w:footnoteReference w:id="2"/>
            </w:r>
            <w:r w:rsidRPr="00BC435B">
              <w:rPr>
                <w:rFonts w:ascii="Museo Sans 300" w:hAnsi="Museo Sans 300"/>
                <w:sz w:val="18"/>
                <w:szCs w:val="18"/>
                <w:lang w:val="es-SV"/>
              </w:rPr>
              <w:t xml:space="preserve"> cubre ampliamente el pago de capital más intereses. (CB)</w:t>
            </w:r>
          </w:p>
        </w:tc>
        <w:tc>
          <w:tcPr>
            <w:tcW w:w="2268" w:type="dxa"/>
          </w:tcPr>
          <w:p w14:paraId="77C01E68" w14:textId="261C683A" w:rsidR="007160C4" w:rsidRPr="00BC435B" w:rsidRDefault="007160C4" w:rsidP="008D0399">
            <w:pPr>
              <w:pStyle w:val="Prrafodelista"/>
              <w:numPr>
                <w:ilvl w:val="0"/>
                <w:numId w:val="20"/>
              </w:numPr>
              <w:tabs>
                <w:tab w:val="left" w:pos="220"/>
              </w:tabs>
              <w:ind w:left="0" w:firstLine="0"/>
              <w:jc w:val="both"/>
              <w:rPr>
                <w:rFonts w:ascii="Museo Sans 300" w:hAnsi="Museo Sans 300"/>
                <w:sz w:val="18"/>
                <w:szCs w:val="18"/>
                <w:lang w:val="es-SV"/>
              </w:rPr>
            </w:pPr>
            <w:r w:rsidRPr="00BC435B">
              <w:rPr>
                <w:rFonts w:ascii="Museo Sans 300" w:hAnsi="Museo Sans 300"/>
                <w:sz w:val="18"/>
                <w:szCs w:val="18"/>
                <w:lang w:val="es-SV"/>
              </w:rPr>
              <w:t>Flujo de caja operacional cubre escasamente el pago de capital más intereses. (CS)</w:t>
            </w:r>
          </w:p>
        </w:tc>
        <w:tc>
          <w:tcPr>
            <w:tcW w:w="2693" w:type="dxa"/>
          </w:tcPr>
          <w:p w14:paraId="205B8640" w14:textId="7139CC1D"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Flujo de caja operacional es insuficiente para atender al pago normal del principal y los intereses. (CB)</w:t>
            </w:r>
          </w:p>
        </w:tc>
        <w:tc>
          <w:tcPr>
            <w:tcW w:w="2835" w:type="dxa"/>
          </w:tcPr>
          <w:p w14:paraId="723A1280" w14:textId="47DCBB58" w:rsidR="007160C4" w:rsidRPr="00BC435B" w:rsidRDefault="007160C4" w:rsidP="008D0399">
            <w:pPr>
              <w:pStyle w:val="Prrafodelista"/>
              <w:numPr>
                <w:ilvl w:val="0"/>
                <w:numId w:val="20"/>
              </w:numPr>
              <w:tabs>
                <w:tab w:val="left" w:pos="217"/>
              </w:tabs>
              <w:ind w:left="0" w:firstLine="0"/>
              <w:jc w:val="both"/>
              <w:rPr>
                <w:rFonts w:ascii="Museo Sans 300" w:hAnsi="Museo Sans 300"/>
                <w:sz w:val="18"/>
                <w:szCs w:val="18"/>
                <w:lang w:val="es-SV"/>
              </w:rPr>
            </w:pPr>
            <w:r w:rsidRPr="00BC435B">
              <w:rPr>
                <w:rFonts w:ascii="Museo Sans 300" w:hAnsi="Museo Sans 300"/>
                <w:sz w:val="18"/>
                <w:szCs w:val="18"/>
                <w:lang w:val="es-SV"/>
              </w:rPr>
              <w:t>Flujo de caja operacional negativo sin evidencia de que en el corto plazo puedan recuperar la situación. Aunque existe un servicio parcial de la deuda, este proviene de fuentes ajenas al giro, y la empresa funciona con pérdida operacional. (CB)</w:t>
            </w:r>
          </w:p>
        </w:tc>
        <w:tc>
          <w:tcPr>
            <w:tcW w:w="2977" w:type="dxa"/>
          </w:tcPr>
          <w:p w14:paraId="38E49CC1" w14:textId="5F0426CD"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Flujo de caja operacional no recupera los costos de producción y comercialización. (CB)</w:t>
            </w:r>
          </w:p>
          <w:p w14:paraId="355E7374" w14:textId="77777777" w:rsidR="007160C4" w:rsidRPr="00BC435B" w:rsidRDefault="007160C4" w:rsidP="004C77AD">
            <w:pPr>
              <w:pStyle w:val="Prrafodelista"/>
              <w:ind w:left="0"/>
              <w:jc w:val="both"/>
              <w:rPr>
                <w:rFonts w:ascii="Museo Sans 300" w:hAnsi="Museo Sans 300"/>
                <w:sz w:val="18"/>
                <w:szCs w:val="18"/>
                <w:lang w:val="es-SV"/>
              </w:rPr>
            </w:pPr>
          </w:p>
        </w:tc>
      </w:tr>
      <w:tr w:rsidR="00BC435B" w:rsidRPr="00BC435B" w14:paraId="4B1354E2" w14:textId="77777777" w:rsidTr="006A2451">
        <w:tc>
          <w:tcPr>
            <w:tcW w:w="2880" w:type="dxa"/>
          </w:tcPr>
          <w:p w14:paraId="5DA96F44" w14:textId="032B5180" w:rsidR="007160C4" w:rsidRPr="00BC435B" w:rsidRDefault="007160C4" w:rsidP="008D0399">
            <w:pPr>
              <w:pStyle w:val="Prrafodelista"/>
              <w:numPr>
                <w:ilvl w:val="0"/>
                <w:numId w:val="20"/>
              </w:numPr>
              <w:tabs>
                <w:tab w:val="left" w:pos="270"/>
              </w:tabs>
              <w:ind w:left="0" w:firstLine="0"/>
              <w:jc w:val="both"/>
              <w:rPr>
                <w:rFonts w:ascii="Museo Sans 300" w:hAnsi="Museo Sans 300"/>
                <w:sz w:val="18"/>
                <w:szCs w:val="18"/>
                <w:lang w:val="es-SV"/>
              </w:rPr>
            </w:pPr>
            <w:r w:rsidRPr="00BC435B">
              <w:rPr>
                <w:rFonts w:ascii="Museo Sans 300" w:hAnsi="Museo Sans 300"/>
                <w:sz w:val="18"/>
                <w:szCs w:val="18"/>
                <w:lang w:val="es-SV"/>
              </w:rPr>
              <w:t>Rotación de cuentas por cobrar e inventarios satisfactorios, según la experiencia documentada de la entidad, y de conformidad con sus políticas. (CB)</w:t>
            </w:r>
          </w:p>
        </w:tc>
        <w:tc>
          <w:tcPr>
            <w:tcW w:w="2268" w:type="dxa"/>
          </w:tcPr>
          <w:p w14:paraId="481E596C" w14:textId="19BFEA31" w:rsidR="007160C4" w:rsidRPr="00BC435B" w:rsidRDefault="007160C4" w:rsidP="008D0399">
            <w:pPr>
              <w:pStyle w:val="Prrafodelista"/>
              <w:numPr>
                <w:ilvl w:val="0"/>
                <w:numId w:val="20"/>
              </w:numPr>
              <w:tabs>
                <w:tab w:val="left" w:pos="226"/>
              </w:tabs>
              <w:ind w:left="0" w:firstLine="0"/>
              <w:jc w:val="both"/>
              <w:rPr>
                <w:rFonts w:ascii="Museo Sans 300" w:hAnsi="Museo Sans 300"/>
                <w:sz w:val="18"/>
                <w:szCs w:val="18"/>
                <w:lang w:val="es-SV"/>
              </w:rPr>
            </w:pPr>
            <w:r w:rsidRPr="00BC435B">
              <w:rPr>
                <w:rFonts w:ascii="Museo Sans 300" w:hAnsi="Museo Sans 300"/>
                <w:sz w:val="18"/>
                <w:szCs w:val="18"/>
                <w:lang w:val="es-SV"/>
              </w:rPr>
              <w:t>Rotación de cuentas por cobrar e inventarios ligeramente elevado, según experiencia documentada de la entidad, y conforme con sus políticas. (CS)</w:t>
            </w:r>
          </w:p>
        </w:tc>
        <w:tc>
          <w:tcPr>
            <w:tcW w:w="2693" w:type="dxa"/>
          </w:tcPr>
          <w:p w14:paraId="4F595648" w14:textId="6C99BE9D" w:rsidR="007160C4" w:rsidRPr="00BC435B" w:rsidRDefault="007160C4" w:rsidP="008D0399">
            <w:pPr>
              <w:pStyle w:val="Prrafodelista"/>
              <w:numPr>
                <w:ilvl w:val="0"/>
                <w:numId w:val="20"/>
              </w:numPr>
              <w:tabs>
                <w:tab w:val="left" w:pos="196"/>
              </w:tabs>
              <w:ind w:left="0" w:firstLine="0"/>
              <w:jc w:val="both"/>
              <w:rPr>
                <w:rFonts w:ascii="Museo Sans 300" w:hAnsi="Museo Sans 300"/>
                <w:sz w:val="18"/>
                <w:szCs w:val="18"/>
                <w:lang w:val="es-SV"/>
              </w:rPr>
            </w:pPr>
            <w:r w:rsidRPr="00BC435B">
              <w:rPr>
                <w:rFonts w:ascii="Museo Sans 300" w:hAnsi="Museo Sans 300"/>
                <w:sz w:val="18"/>
                <w:szCs w:val="18"/>
                <w:lang w:val="es-SV"/>
              </w:rPr>
              <w:t>Tendencia a acumular inventarios, cuentas por cobrar e inversiones, sin justificación, cuya realización y valor no se hayan adecuadamente fundamentados y evaluados. (CS)</w:t>
            </w:r>
          </w:p>
        </w:tc>
        <w:tc>
          <w:tcPr>
            <w:tcW w:w="2835" w:type="dxa"/>
          </w:tcPr>
          <w:p w14:paraId="314FDE06" w14:textId="6132702A" w:rsidR="007160C4" w:rsidRPr="00BC435B" w:rsidRDefault="007160C4" w:rsidP="008D0399">
            <w:pPr>
              <w:pStyle w:val="Prrafodelista"/>
              <w:numPr>
                <w:ilvl w:val="0"/>
                <w:numId w:val="20"/>
              </w:numPr>
              <w:tabs>
                <w:tab w:val="left" w:pos="217"/>
              </w:tabs>
              <w:ind w:left="0" w:firstLine="0"/>
              <w:jc w:val="both"/>
              <w:rPr>
                <w:rFonts w:ascii="Museo Sans 300" w:hAnsi="Museo Sans 300"/>
                <w:sz w:val="18"/>
                <w:szCs w:val="18"/>
                <w:lang w:val="es-SV"/>
              </w:rPr>
            </w:pPr>
            <w:r w:rsidRPr="00BC435B">
              <w:rPr>
                <w:rFonts w:ascii="Museo Sans 300" w:hAnsi="Museo Sans 300"/>
                <w:sz w:val="18"/>
                <w:szCs w:val="18"/>
                <w:lang w:val="es-SV"/>
              </w:rPr>
              <w:t>Dificultades evidentes en la rotación de inventarios, cuentas por cobrar e inversiones, con dudas razonables sobre su valor de realización. (CB)</w:t>
            </w:r>
          </w:p>
        </w:tc>
        <w:tc>
          <w:tcPr>
            <w:tcW w:w="2977" w:type="dxa"/>
          </w:tcPr>
          <w:p w14:paraId="60056C29" w14:textId="77777777" w:rsidR="007160C4" w:rsidRPr="00BC435B" w:rsidRDefault="007160C4" w:rsidP="008D0399">
            <w:pPr>
              <w:pStyle w:val="Prrafodelista"/>
              <w:numPr>
                <w:ilvl w:val="0"/>
                <w:numId w:val="20"/>
              </w:numPr>
              <w:ind w:left="74" w:hanging="142"/>
              <w:jc w:val="both"/>
              <w:rPr>
                <w:rFonts w:ascii="Museo Sans 300" w:hAnsi="Museo Sans 300"/>
                <w:sz w:val="18"/>
                <w:szCs w:val="18"/>
                <w:lang w:val="es-SV"/>
              </w:rPr>
            </w:pPr>
            <w:r w:rsidRPr="00BC435B">
              <w:rPr>
                <w:rFonts w:ascii="Museo Sans 300" w:hAnsi="Museo Sans 300"/>
                <w:sz w:val="18"/>
                <w:szCs w:val="18"/>
                <w:lang w:val="es-SV"/>
              </w:rPr>
              <w:t>El pago de sus obligaciones proviene de la venta de activos fijos esenciales para su operación (CB)</w:t>
            </w:r>
          </w:p>
        </w:tc>
      </w:tr>
      <w:tr w:rsidR="00BC435B" w:rsidRPr="00BC435B" w14:paraId="3F627A83" w14:textId="77777777" w:rsidTr="006A2451">
        <w:tc>
          <w:tcPr>
            <w:tcW w:w="2880" w:type="dxa"/>
          </w:tcPr>
          <w:p w14:paraId="3FAC42D6" w14:textId="77777777" w:rsidR="007160C4" w:rsidRPr="00BC435B" w:rsidRDefault="007160C4" w:rsidP="00BC2CDB">
            <w:pPr>
              <w:jc w:val="both"/>
              <w:rPr>
                <w:rFonts w:ascii="Museo Sans 300" w:hAnsi="Museo Sans 300"/>
                <w:sz w:val="18"/>
                <w:szCs w:val="18"/>
                <w:lang w:val="es-SV"/>
              </w:rPr>
            </w:pPr>
          </w:p>
        </w:tc>
        <w:tc>
          <w:tcPr>
            <w:tcW w:w="2268" w:type="dxa"/>
          </w:tcPr>
          <w:p w14:paraId="4E8CD253" w14:textId="77777777" w:rsidR="007160C4" w:rsidRPr="00BC435B" w:rsidRDefault="007160C4" w:rsidP="00BC2CDB">
            <w:pPr>
              <w:jc w:val="both"/>
              <w:rPr>
                <w:rFonts w:ascii="Museo Sans 300" w:hAnsi="Museo Sans 300"/>
                <w:sz w:val="18"/>
                <w:szCs w:val="18"/>
                <w:lang w:val="es-SV"/>
              </w:rPr>
            </w:pPr>
          </w:p>
        </w:tc>
        <w:tc>
          <w:tcPr>
            <w:tcW w:w="2693" w:type="dxa"/>
          </w:tcPr>
          <w:p w14:paraId="0B6D980B" w14:textId="77777777" w:rsidR="007160C4" w:rsidRPr="00BC435B" w:rsidRDefault="007160C4" w:rsidP="00BC2CDB">
            <w:pPr>
              <w:jc w:val="both"/>
              <w:rPr>
                <w:rFonts w:ascii="Museo Sans 300" w:hAnsi="Museo Sans 300"/>
                <w:sz w:val="18"/>
                <w:szCs w:val="18"/>
                <w:lang w:val="es-SV"/>
              </w:rPr>
            </w:pPr>
          </w:p>
        </w:tc>
        <w:tc>
          <w:tcPr>
            <w:tcW w:w="2835" w:type="dxa"/>
          </w:tcPr>
          <w:p w14:paraId="066E81F7" w14:textId="2CC611D6" w:rsidR="007160C4" w:rsidRPr="00BC435B" w:rsidRDefault="007160C4" w:rsidP="008D0399">
            <w:pPr>
              <w:pStyle w:val="Prrafodelista"/>
              <w:numPr>
                <w:ilvl w:val="0"/>
                <w:numId w:val="20"/>
              </w:numPr>
              <w:tabs>
                <w:tab w:val="left" w:pos="217"/>
              </w:tabs>
              <w:ind w:left="0" w:firstLine="0"/>
              <w:jc w:val="both"/>
              <w:rPr>
                <w:rFonts w:ascii="Museo Sans 300" w:hAnsi="Museo Sans 300"/>
                <w:sz w:val="18"/>
                <w:szCs w:val="18"/>
                <w:lang w:val="es-SV"/>
              </w:rPr>
            </w:pPr>
            <w:r w:rsidRPr="00BC435B">
              <w:rPr>
                <w:rFonts w:ascii="Museo Sans 300" w:hAnsi="Museo Sans 300"/>
                <w:sz w:val="18"/>
                <w:szCs w:val="18"/>
                <w:lang w:val="es-SV"/>
              </w:rPr>
              <w:t>No hay evidencia que los propietarios tengan medios o voluntad para apoyar la capitalización de la empresa, agravándose las perspectivas de endeudamiento y viabilidad futuros. (CS)</w:t>
            </w:r>
          </w:p>
        </w:tc>
        <w:tc>
          <w:tcPr>
            <w:tcW w:w="2977" w:type="dxa"/>
          </w:tcPr>
          <w:p w14:paraId="587C9B66" w14:textId="77954D80" w:rsidR="007160C4" w:rsidRPr="00BC435B" w:rsidRDefault="007160C4" w:rsidP="008D0399">
            <w:pPr>
              <w:pStyle w:val="Prrafodelista"/>
              <w:numPr>
                <w:ilvl w:val="0"/>
                <w:numId w:val="20"/>
              </w:numPr>
              <w:tabs>
                <w:tab w:val="left" w:pos="216"/>
              </w:tabs>
              <w:ind w:left="0" w:firstLine="0"/>
              <w:jc w:val="both"/>
              <w:rPr>
                <w:rFonts w:ascii="Museo Sans 300" w:hAnsi="Museo Sans 300"/>
                <w:sz w:val="18"/>
                <w:szCs w:val="18"/>
                <w:lang w:val="es-SV"/>
              </w:rPr>
            </w:pPr>
            <w:r w:rsidRPr="00BC435B">
              <w:rPr>
                <w:rFonts w:ascii="Museo Sans 300" w:hAnsi="Museo Sans 300"/>
                <w:sz w:val="18"/>
                <w:szCs w:val="18"/>
                <w:lang w:val="es-SV"/>
              </w:rPr>
              <w:t xml:space="preserve">Incendio, sabotaje y en general situaciones de fuerza mayor no cubiertas por seguros que afecte la viabilidad de la empresa. (CB) </w:t>
            </w:r>
          </w:p>
        </w:tc>
      </w:tr>
      <w:tr w:rsidR="00BC435B" w:rsidRPr="00BC435B" w14:paraId="3B1A9395" w14:textId="77777777" w:rsidTr="006A2451">
        <w:trPr>
          <w:cantSplit/>
        </w:trPr>
        <w:tc>
          <w:tcPr>
            <w:tcW w:w="13653" w:type="dxa"/>
            <w:gridSpan w:val="5"/>
          </w:tcPr>
          <w:p w14:paraId="4002C0FE" w14:textId="77777777" w:rsidR="007160C4" w:rsidRPr="00BC435B" w:rsidRDefault="007160C4" w:rsidP="004C77AD">
            <w:pPr>
              <w:pStyle w:val="Encabezado"/>
              <w:jc w:val="both"/>
              <w:rPr>
                <w:rFonts w:ascii="Museo Sans 300" w:hAnsi="Museo Sans 300"/>
                <w:sz w:val="14"/>
                <w:szCs w:val="14"/>
                <w:lang w:val="es-SV" w:eastAsia="en-US"/>
              </w:rPr>
            </w:pPr>
            <w:r w:rsidRPr="00BC435B">
              <w:rPr>
                <w:rFonts w:ascii="Museo Sans 300" w:hAnsi="Museo Sans 300"/>
                <w:sz w:val="16"/>
                <w:szCs w:val="16"/>
                <w:lang w:val="es-SV"/>
              </w:rPr>
              <w:t>(</w:t>
            </w:r>
            <w:r w:rsidRPr="00BC435B">
              <w:rPr>
                <w:rFonts w:ascii="Museo Sans 300" w:hAnsi="Museo Sans 300"/>
                <w:sz w:val="14"/>
                <w:szCs w:val="14"/>
                <w:lang w:val="es-SV"/>
              </w:rPr>
              <w:t>CB) Criterio básico, con una de ellas que se cumpla, determina la categoría de riesgo, excepto en las categorías A1 y A2 que deberán estar presentes todos los criterios básicos.</w:t>
            </w:r>
          </w:p>
          <w:p w14:paraId="44B29C1A" w14:textId="77777777" w:rsidR="007160C4" w:rsidRPr="00BC435B" w:rsidRDefault="007160C4" w:rsidP="004C77AD">
            <w:pPr>
              <w:jc w:val="both"/>
              <w:rPr>
                <w:rFonts w:ascii="Museo Sans 300" w:hAnsi="Museo Sans 300"/>
                <w:sz w:val="14"/>
                <w:szCs w:val="14"/>
                <w:lang w:val="es-SV"/>
              </w:rPr>
            </w:pPr>
            <w:r w:rsidRPr="00BC435B">
              <w:rPr>
                <w:rFonts w:ascii="Museo Sans 300" w:hAnsi="Museo Sans 300"/>
                <w:sz w:val="14"/>
                <w:szCs w:val="14"/>
                <w:lang w:val="es-SV"/>
              </w:rPr>
              <w:t>(CS) Criterio secundario, con tres o más de ellas que se cumpla, determina la categoría de riesgo considerando los supuestos iniciales (de operaciones, rentabilidad, solvencia, apalancamiento y servicio de la deuda) que precedieron a la concesión del crédito.</w:t>
            </w:r>
          </w:p>
          <w:p w14:paraId="131B6465" w14:textId="77777777" w:rsidR="007160C4" w:rsidRPr="00BC435B" w:rsidRDefault="007160C4" w:rsidP="004C77AD">
            <w:pPr>
              <w:jc w:val="both"/>
              <w:rPr>
                <w:rFonts w:ascii="Museo Sans 300" w:hAnsi="Museo Sans 300"/>
                <w:sz w:val="14"/>
                <w:szCs w:val="14"/>
                <w:lang w:val="es-SV"/>
              </w:rPr>
            </w:pPr>
          </w:p>
          <w:p w14:paraId="76CD3FEE" w14:textId="6C6A3F96" w:rsidR="007160C4" w:rsidRPr="00BC435B" w:rsidRDefault="007160C4" w:rsidP="004C77AD">
            <w:pPr>
              <w:jc w:val="both"/>
              <w:rPr>
                <w:rFonts w:ascii="Museo Sans 300" w:hAnsi="Museo Sans 300"/>
                <w:sz w:val="16"/>
                <w:szCs w:val="16"/>
                <w:lang w:val="es-SV"/>
              </w:rPr>
            </w:pPr>
            <w:r w:rsidRPr="00BC435B">
              <w:rPr>
                <w:rFonts w:ascii="Museo Sans 300" w:hAnsi="Museo Sans 300"/>
                <w:sz w:val="14"/>
                <w:szCs w:val="14"/>
                <w:lang w:val="es-SV"/>
              </w:rPr>
              <w:t>Nota: Los días mora se consideran días calendario.</w:t>
            </w:r>
          </w:p>
        </w:tc>
      </w:tr>
    </w:tbl>
    <w:p w14:paraId="2E63C6ED" w14:textId="380A3997" w:rsidR="650D99F6" w:rsidRPr="00BC435B" w:rsidRDefault="650D99F6"/>
    <w:p w14:paraId="284629DC" w14:textId="77777777" w:rsidR="00DC5FFF" w:rsidRPr="00BC435B" w:rsidRDefault="00DC5FFF" w:rsidP="00A77082">
      <w:pPr>
        <w:jc w:val="both"/>
        <w:rPr>
          <w:rFonts w:ascii="Museo Sans 300" w:eastAsiaTheme="minorHAnsi" w:hAnsi="Museo Sans 300"/>
          <w:szCs w:val="24"/>
        </w:rPr>
        <w:sectPr w:rsidR="00DC5FFF" w:rsidRPr="00BC435B" w:rsidSect="004361D4">
          <w:headerReference w:type="default" r:id="rId15"/>
          <w:pgSz w:w="15840" w:h="12240" w:orient="landscape"/>
          <w:pgMar w:top="1701" w:right="1417" w:bottom="1701" w:left="1417" w:header="708" w:footer="708" w:gutter="0"/>
          <w:cols w:space="708"/>
          <w:docGrid w:linePitch="360"/>
        </w:sectPr>
      </w:pPr>
    </w:p>
    <w:p w14:paraId="3B96D79D" w14:textId="1720DEBC" w:rsidR="00DC5FFF" w:rsidRPr="00BC435B" w:rsidRDefault="00DC5FFF" w:rsidP="00DC5FF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jc w:val="right"/>
        <w:rPr>
          <w:rFonts w:ascii="Museo Sans 300" w:hAnsi="Museo Sans 300" w:cs="Arial"/>
          <w:b/>
          <w:bCs/>
          <w:sz w:val="22"/>
          <w:szCs w:val="22"/>
          <w:lang w:val="es-ES"/>
        </w:rPr>
      </w:pPr>
      <w:r w:rsidRPr="00BC435B">
        <w:rPr>
          <w:rFonts w:ascii="Museo Sans 300" w:hAnsi="Museo Sans 300" w:cs="Arial"/>
          <w:b/>
          <w:bCs/>
          <w:sz w:val="22"/>
          <w:szCs w:val="22"/>
          <w:lang w:val="es-ES"/>
        </w:rPr>
        <w:t>A</w:t>
      </w:r>
      <w:r w:rsidR="00EB49C0" w:rsidRPr="00BC435B">
        <w:rPr>
          <w:rFonts w:ascii="Museo Sans 300" w:hAnsi="Museo Sans 300" w:cs="Arial"/>
          <w:b/>
          <w:bCs/>
          <w:sz w:val="22"/>
          <w:szCs w:val="22"/>
          <w:lang w:val="es-ES"/>
        </w:rPr>
        <w:t>nexo</w:t>
      </w:r>
      <w:r w:rsidRPr="00BC435B">
        <w:rPr>
          <w:rFonts w:ascii="Museo Sans 300" w:hAnsi="Museo Sans 300" w:cs="Arial"/>
          <w:b/>
          <w:bCs/>
          <w:sz w:val="22"/>
          <w:szCs w:val="22"/>
          <w:lang w:val="es-ES"/>
        </w:rPr>
        <w:t xml:space="preserve"> </w:t>
      </w:r>
      <w:r w:rsidR="00900DB9" w:rsidRPr="00BC435B">
        <w:rPr>
          <w:rFonts w:ascii="Museo Sans 300" w:hAnsi="Museo Sans 300" w:cs="Arial"/>
          <w:b/>
          <w:bCs/>
          <w:sz w:val="22"/>
          <w:szCs w:val="22"/>
          <w:lang w:val="es-ES"/>
        </w:rPr>
        <w:t xml:space="preserve">No. </w:t>
      </w:r>
      <w:r w:rsidRPr="00BC435B">
        <w:rPr>
          <w:rFonts w:ascii="Museo Sans 300" w:hAnsi="Museo Sans 300" w:cs="Arial"/>
          <w:b/>
          <w:bCs/>
          <w:sz w:val="22"/>
          <w:szCs w:val="22"/>
          <w:lang w:val="es-ES"/>
        </w:rPr>
        <w:t>4</w:t>
      </w:r>
    </w:p>
    <w:p w14:paraId="784F9FE1" w14:textId="77777777" w:rsidR="00EB49C0" w:rsidRPr="00BC435B" w:rsidRDefault="00EB49C0" w:rsidP="00DC5FFF">
      <w:pPr>
        <w:jc w:val="center"/>
        <w:rPr>
          <w:rFonts w:ascii="Museo Sans 300" w:hAnsi="Museo Sans 300" w:cs="Arial"/>
          <w:b/>
          <w:sz w:val="22"/>
          <w:szCs w:val="22"/>
          <w:lang w:val="es-ES"/>
        </w:rPr>
      </w:pPr>
    </w:p>
    <w:p w14:paraId="24DA726F" w14:textId="77777777" w:rsidR="00DC5FFF" w:rsidRPr="00BC435B" w:rsidRDefault="00DC5FFF" w:rsidP="00DC5FFF">
      <w:pPr>
        <w:jc w:val="center"/>
        <w:rPr>
          <w:rFonts w:ascii="Museo Sans 300" w:hAnsi="Museo Sans 300" w:cs="Arial"/>
          <w:b/>
          <w:sz w:val="22"/>
          <w:szCs w:val="22"/>
          <w:lang w:val="es-ES"/>
        </w:rPr>
      </w:pPr>
      <w:r w:rsidRPr="00BC435B">
        <w:rPr>
          <w:rFonts w:ascii="Museo Sans 300" w:hAnsi="Museo Sans 300" w:cs="Arial"/>
          <w:b/>
          <w:sz w:val="22"/>
          <w:szCs w:val="22"/>
          <w:lang w:val="es-ES"/>
        </w:rPr>
        <w:t>ASPECTOS PRUDENCIALES A CONSIDERAR EN LA EMISIÓN DE FIANZAS</w:t>
      </w:r>
    </w:p>
    <w:p w14:paraId="6B64E257" w14:textId="77777777" w:rsidR="00DC5FFF" w:rsidRPr="00BC435B" w:rsidRDefault="00DC5FFF" w:rsidP="00DC5FF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jc w:val="both"/>
        <w:rPr>
          <w:rFonts w:ascii="Museo Sans 300" w:hAnsi="Museo Sans 300" w:cs="Arial"/>
          <w:bCs/>
          <w:sz w:val="22"/>
          <w:szCs w:val="22"/>
        </w:rPr>
      </w:pPr>
    </w:p>
    <w:p w14:paraId="39492D81" w14:textId="420CD91A" w:rsidR="00DC5FFF" w:rsidRPr="00BC435B" w:rsidRDefault="00CC3A16" w:rsidP="00DC5FFF">
      <w:pPr>
        <w:jc w:val="both"/>
        <w:rPr>
          <w:rFonts w:ascii="Museo Sans 300" w:hAnsi="Museo Sans 300" w:cs="Arial"/>
          <w:bCs/>
          <w:sz w:val="22"/>
          <w:szCs w:val="22"/>
        </w:rPr>
      </w:pPr>
      <w:r w:rsidRPr="00BC435B">
        <w:rPr>
          <w:rFonts w:ascii="Museo Sans 300" w:hAnsi="Museo Sans 300" w:cs="Arial"/>
          <w:sz w:val="22"/>
          <w:szCs w:val="22"/>
          <w:lang w:val="es-MX"/>
        </w:rPr>
        <w:t>Cada entidad</w:t>
      </w:r>
      <w:r w:rsidR="00DC5FFF" w:rsidRPr="00BC435B">
        <w:rPr>
          <w:rFonts w:ascii="Museo Sans 300" w:hAnsi="Museo Sans 300" w:cs="Arial"/>
          <w:bCs/>
          <w:sz w:val="22"/>
          <w:szCs w:val="22"/>
        </w:rPr>
        <w:t xml:space="preserve"> deberá considerar aspectos prudenciales de administración de riesgos y de documentación necesaria, antes de la emisión de fianzas</w:t>
      </w:r>
      <w:r w:rsidR="00231E69" w:rsidRPr="00BC435B">
        <w:rPr>
          <w:rFonts w:ascii="Museo Sans 300" w:hAnsi="Museo Sans 300" w:cs="Arial"/>
          <w:bCs/>
          <w:sz w:val="22"/>
          <w:szCs w:val="22"/>
        </w:rPr>
        <w:t xml:space="preserve"> de conformidad a lo siguiente:</w:t>
      </w:r>
    </w:p>
    <w:p w14:paraId="47636FF3" w14:textId="77777777" w:rsidR="00DC5FFF" w:rsidRPr="00BC435B" w:rsidRDefault="00DC5FFF" w:rsidP="00DC5FFF">
      <w:pPr>
        <w:overflowPunct w:val="0"/>
        <w:autoSpaceDE w:val="0"/>
        <w:autoSpaceDN w:val="0"/>
        <w:adjustRightInd w:val="0"/>
        <w:jc w:val="both"/>
        <w:textAlignment w:val="baseline"/>
        <w:rPr>
          <w:rFonts w:ascii="Museo Sans 300" w:hAnsi="Museo Sans 300" w:cs="Arial"/>
          <w:sz w:val="22"/>
          <w:szCs w:val="22"/>
        </w:rPr>
      </w:pPr>
    </w:p>
    <w:p w14:paraId="1444DDDD" w14:textId="2DF48DD3" w:rsidR="00DC5FFF" w:rsidRPr="00BC435B" w:rsidRDefault="00DC5FFF" w:rsidP="008D0399">
      <w:pPr>
        <w:numPr>
          <w:ilvl w:val="0"/>
          <w:numId w:val="8"/>
        </w:numPr>
        <w:tabs>
          <w:tab w:val="clear" w:pos="360"/>
        </w:tabs>
        <w:spacing w:after="120"/>
        <w:ind w:left="425" w:hanging="425"/>
        <w:jc w:val="both"/>
        <w:rPr>
          <w:rFonts w:ascii="Museo Sans 300" w:hAnsi="Museo Sans 300" w:cs="Arial"/>
          <w:b/>
          <w:sz w:val="22"/>
          <w:szCs w:val="22"/>
          <w:lang w:val="es-ES"/>
        </w:rPr>
      </w:pPr>
      <w:r w:rsidRPr="00BC435B">
        <w:rPr>
          <w:rFonts w:ascii="Museo Sans 300" w:hAnsi="Museo Sans 300" w:cs="Arial"/>
          <w:b/>
          <w:sz w:val="22"/>
          <w:szCs w:val="22"/>
          <w:lang w:val="es-ES"/>
        </w:rPr>
        <w:t xml:space="preserve">La </w:t>
      </w:r>
      <w:r w:rsidR="009D7D69" w:rsidRPr="00BC435B">
        <w:rPr>
          <w:rFonts w:ascii="Museo Sans 300" w:hAnsi="Museo Sans 300" w:cs="Arial"/>
          <w:b/>
          <w:sz w:val="22"/>
          <w:szCs w:val="22"/>
          <w:lang w:val="es-ES"/>
        </w:rPr>
        <w:t xml:space="preserve">Junta Directiva </w:t>
      </w:r>
      <w:r w:rsidRPr="00BC435B">
        <w:rPr>
          <w:rFonts w:ascii="Museo Sans 300" w:hAnsi="Museo Sans 300" w:cs="Arial"/>
          <w:b/>
          <w:sz w:val="22"/>
          <w:szCs w:val="22"/>
          <w:lang w:val="es-ES"/>
        </w:rPr>
        <w:t xml:space="preserve">de </w:t>
      </w:r>
      <w:r w:rsidR="00563037" w:rsidRPr="00BC435B">
        <w:rPr>
          <w:rFonts w:ascii="Museo Sans 300" w:hAnsi="Museo Sans 300" w:cs="Arial"/>
          <w:b/>
          <w:sz w:val="22"/>
          <w:szCs w:val="22"/>
          <w:lang w:val="es-ES"/>
        </w:rPr>
        <w:t>cada entidad</w:t>
      </w:r>
      <w:r w:rsidRPr="00BC435B">
        <w:rPr>
          <w:rFonts w:ascii="Museo Sans 300" w:hAnsi="Museo Sans 300" w:cs="Arial"/>
          <w:b/>
          <w:sz w:val="22"/>
          <w:szCs w:val="22"/>
          <w:lang w:val="es-ES"/>
        </w:rPr>
        <w:t xml:space="preserve"> definirá y aprobará: </w:t>
      </w:r>
    </w:p>
    <w:p w14:paraId="6F84D4AD" w14:textId="7A90EDEC" w:rsidR="00DC5FFF" w:rsidRPr="00BC435B" w:rsidRDefault="00DC5FFF" w:rsidP="008D0399">
      <w:pPr>
        <w:numPr>
          <w:ilvl w:val="1"/>
          <w:numId w:val="8"/>
        </w:numPr>
        <w:tabs>
          <w:tab w:val="clear" w:pos="1080"/>
        </w:tabs>
        <w:autoSpaceDE w:val="0"/>
        <w:autoSpaceDN w:val="0"/>
        <w:adjustRightInd w:val="0"/>
        <w:ind w:left="993" w:hanging="284"/>
        <w:jc w:val="both"/>
        <w:rPr>
          <w:rFonts w:ascii="Museo Sans 300" w:hAnsi="Museo Sans 300" w:cs="Arial"/>
          <w:sz w:val="22"/>
          <w:szCs w:val="22"/>
          <w:lang w:val="es-ES"/>
        </w:rPr>
      </w:pPr>
      <w:r w:rsidRPr="00BC435B">
        <w:rPr>
          <w:rFonts w:ascii="Museo Sans 300" w:hAnsi="Museo Sans 300" w:cs="Arial"/>
          <w:sz w:val="22"/>
          <w:szCs w:val="22"/>
          <w:lang w:val="es-ES"/>
        </w:rPr>
        <w:t>Las políticas y normas en materia de suscripción de fianzas y obtención de garantías, comercialización, seguimiento de obligaciones garantizadas, administración de riesgos, así como los objetivos estratégicos en estas materias y los mecanismos para monit</w:t>
      </w:r>
      <w:r w:rsidR="00EB49C0" w:rsidRPr="00BC435B">
        <w:rPr>
          <w:rFonts w:ascii="Museo Sans 300" w:hAnsi="Museo Sans 300" w:cs="Arial"/>
          <w:sz w:val="22"/>
          <w:szCs w:val="22"/>
          <w:lang w:val="es-ES"/>
        </w:rPr>
        <w:t>orear y evaluar su cumplimiento;</w:t>
      </w:r>
    </w:p>
    <w:p w14:paraId="0A9F97F0" w14:textId="574A9746" w:rsidR="00DC5FFF" w:rsidRPr="00BC435B" w:rsidRDefault="00DC5FFF" w:rsidP="008D0399">
      <w:pPr>
        <w:numPr>
          <w:ilvl w:val="1"/>
          <w:numId w:val="8"/>
        </w:numPr>
        <w:tabs>
          <w:tab w:val="clear" w:pos="1080"/>
        </w:tabs>
        <w:autoSpaceDE w:val="0"/>
        <w:autoSpaceDN w:val="0"/>
        <w:adjustRightInd w:val="0"/>
        <w:ind w:left="993" w:hanging="284"/>
        <w:jc w:val="both"/>
        <w:rPr>
          <w:rFonts w:ascii="Museo Sans 300" w:hAnsi="Museo Sans 300" w:cs="Arial"/>
          <w:sz w:val="22"/>
          <w:szCs w:val="22"/>
          <w:lang w:val="es-ES"/>
        </w:rPr>
      </w:pPr>
      <w:r w:rsidRPr="00BC435B">
        <w:rPr>
          <w:rFonts w:ascii="Museo Sans 300" w:hAnsi="Museo Sans 300" w:cs="Arial"/>
          <w:sz w:val="22"/>
          <w:szCs w:val="22"/>
          <w:lang w:val="es-ES"/>
        </w:rPr>
        <w:t xml:space="preserve">La constitución de comités de carácter consultivo que reporten, directamente o por conducto del gerente general o el que haga sus veces, a la </w:t>
      </w:r>
      <w:r w:rsidR="009D7D69" w:rsidRPr="00BC435B">
        <w:rPr>
          <w:rFonts w:ascii="Museo Sans 300" w:hAnsi="Museo Sans 300" w:cs="Arial"/>
          <w:sz w:val="22"/>
          <w:szCs w:val="22"/>
          <w:lang w:val="es-ES"/>
        </w:rPr>
        <w:t xml:space="preserve">Junta Directiva </w:t>
      </w:r>
      <w:r w:rsidRPr="00BC435B">
        <w:rPr>
          <w:rFonts w:ascii="Museo Sans 300" w:hAnsi="Museo Sans 300" w:cs="Arial"/>
          <w:sz w:val="22"/>
          <w:szCs w:val="22"/>
          <w:lang w:val="es-ES"/>
        </w:rPr>
        <w:t>y que tengan por objeto auxiliar en la determinación de la política y estrategia en materia de administración de riesgos, suscripción de fianzas, obtención de garantías</w:t>
      </w:r>
      <w:r w:rsidR="006D3708" w:rsidRPr="00BC435B">
        <w:rPr>
          <w:rFonts w:ascii="Museo Sans 300" w:hAnsi="Museo Sans 300" w:cs="Arial"/>
          <w:sz w:val="22"/>
          <w:szCs w:val="22"/>
          <w:lang w:val="es-ES"/>
        </w:rPr>
        <w:t>;</w:t>
      </w:r>
      <w:r w:rsidR="00242736" w:rsidRPr="00BC435B">
        <w:rPr>
          <w:rFonts w:ascii="Museo Sans 300" w:hAnsi="Museo Sans 300" w:cs="Arial"/>
          <w:sz w:val="22"/>
          <w:szCs w:val="22"/>
          <w:lang w:val="es-ES"/>
        </w:rPr>
        <w:t xml:space="preserve"> y</w:t>
      </w:r>
    </w:p>
    <w:p w14:paraId="0AF4D89C" w14:textId="386F6CC6" w:rsidR="00DC5FFF" w:rsidRPr="00BC435B" w:rsidRDefault="00563037" w:rsidP="008D0399">
      <w:pPr>
        <w:numPr>
          <w:ilvl w:val="1"/>
          <w:numId w:val="8"/>
        </w:numPr>
        <w:tabs>
          <w:tab w:val="clear" w:pos="1080"/>
        </w:tabs>
        <w:autoSpaceDE w:val="0"/>
        <w:autoSpaceDN w:val="0"/>
        <w:adjustRightInd w:val="0"/>
        <w:ind w:left="993" w:hanging="284"/>
        <w:jc w:val="both"/>
        <w:rPr>
          <w:rFonts w:ascii="Museo Sans 300" w:hAnsi="Museo Sans 300" w:cs="Arial"/>
          <w:sz w:val="22"/>
          <w:szCs w:val="22"/>
          <w:lang w:val="es-ES"/>
        </w:rPr>
      </w:pPr>
      <w:r w:rsidRPr="00BC435B">
        <w:rPr>
          <w:rFonts w:ascii="Museo Sans 300" w:hAnsi="Museo Sans 300" w:cs="Arial"/>
          <w:sz w:val="22"/>
          <w:szCs w:val="22"/>
          <w:lang w:val="es-ES"/>
        </w:rPr>
        <w:t>Que,</w:t>
      </w:r>
      <w:r w:rsidR="00DC5FFF" w:rsidRPr="00BC435B">
        <w:rPr>
          <w:rFonts w:ascii="Museo Sans 300" w:hAnsi="Museo Sans 300" w:cs="Arial"/>
          <w:sz w:val="22"/>
          <w:szCs w:val="22"/>
          <w:lang w:val="es-ES"/>
        </w:rPr>
        <w:t xml:space="preserve"> en el otorgamiento de fianzas, </w:t>
      </w:r>
      <w:r w:rsidRPr="00BC435B">
        <w:rPr>
          <w:rFonts w:ascii="Museo Sans 300" w:hAnsi="Museo Sans 300" w:cs="Arial"/>
          <w:sz w:val="22"/>
          <w:szCs w:val="22"/>
          <w:lang w:val="es-ES"/>
        </w:rPr>
        <w:t>la entidad</w:t>
      </w:r>
      <w:r w:rsidR="00DC5FFF" w:rsidRPr="00BC435B">
        <w:rPr>
          <w:rFonts w:ascii="Museo Sans 300" w:hAnsi="Museo Sans 300" w:cs="Arial"/>
          <w:sz w:val="22"/>
          <w:szCs w:val="22"/>
          <w:lang w:val="es-ES"/>
        </w:rPr>
        <w:t xml:space="preserve"> sin perjuicio de recabar las garantías que sean necesarias </w:t>
      </w:r>
      <w:r w:rsidR="005E6F49" w:rsidRPr="00BC435B">
        <w:rPr>
          <w:rFonts w:ascii="Museo Sans 300" w:hAnsi="Museo Sans 300" w:cs="Arial"/>
          <w:sz w:val="22"/>
          <w:szCs w:val="22"/>
          <w:lang w:val="es-ES"/>
        </w:rPr>
        <w:t>deberá</w:t>
      </w:r>
      <w:r w:rsidR="00DC5FFF" w:rsidRPr="00BC435B">
        <w:rPr>
          <w:rFonts w:ascii="Museo Sans 300" w:hAnsi="Museo Sans 300" w:cs="Arial"/>
          <w:sz w:val="22"/>
          <w:szCs w:val="22"/>
          <w:lang w:val="es-ES"/>
        </w:rPr>
        <w:t xml:space="preserve"> estimar razonablemente que el fiado dará cumplimiento a las obligaciones garantizadas considerando la viabilidad económica de los proyectos relacionados con las obligaciones que se pretendan garantizar, la capacidad técnica y financiera del fiado para cumplir con la obligación, su historial crediticio, así como su cali</w:t>
      </w:r>
      <w:r w:rsidR="00EB49C0" w:rsidRPr="00BC435B">
        <w:rPr>
          <w:rFonts w:ascii="Museo Sans 300" w:hAnsi="Museo Sans 300" w:cs="Arial"/>
          <w:sz w:val="22"/>
          <w:szCs w:val="22"/>
          <w:lang w:val="es-ES"/>
        </w:rPr>
        <w:t>ficación administrativa y moral</w:t>
      </w:r>
      <w:r w:rsidR="00BE7B94" w:rsidRPr="00BC435B">
        <w:rPr>
          <w:rFonts w:ascii="Museo Sans 300" w:hAnsi="Museo Sans 300" w:cs="Arial"/>
          <w:sz w:val="22"/>
          <w:szCs w:val="22"/>
          <w:lang w:val="es-ES"/>
        </w:rPr>
        <w:t>.</w:t>
      </w:r>
    </w:p>
    <w:p w14:paraId="59317016" w14:textId="614292F4" w:rsidR="00DC5FFF" w:rsidRPr="00BC435B" w:rsidRDefault="00DC5FFF" w:rsidP="00BE7B94">
      <w:pPr>
        <w:autoSpaceDE w:val="0"/>
        <w:autoSpaceDN w:val="0"/>
        <w:adjustRightInd w:val="0"/>
        <w:ind w:left="993"/>
        <w:jc w:val="both"/>
        <w:rPr>
          <w:rFonts w:ascii="Museo Sans 300" w:hAnsi="Museo Sans 300" w:cs="Arial"/>
          <w:sz w:val="22"/>
          <w:szCs w:val="22"/>
          <w:lang w:val="es-ES"/>
        </w:rPr>
      </w:pPr>
    </w:p>
    <w:p w14:paraId="6E39D057" w14:textId="77777777" w:rsidR="00DC5FFF" w:rsidRPr="00BC435B" w:rsidRDefault="00DC5FFF" w:rsidP="008D0399">
      <w:pPr>
        <w:numPr>
          <w:ilvl w:val="0"/>
          <w:numId w:val="8"/>
        </w:numPr>
        <w:tabs>
          <w:tab w:val="clear" w:pos="360"/>
        </w:tabs>
        <w:ind w:left="425" w:hanging="425"/>
        <w:jc w:val="both"/>
        <w:rPr>
          <w:rFonts w:ascii="Museo Sans 300" w:hAnsi="Museo Sans 300" w:cs="Arial"/>
          <w:b/>
          <w:sz w:val="22"/>
          <w:szCs w:val="22"/>
          <w:lang w:val="es-ES"/>
        </w:rPr>
      </w:pPr>
      <w:r w:rsidRPr="00BC435B">
        <w:rPr>
          <w:rFonts w:ascii="Museo Sans 300" w:hAnsi="Museo Sans 300" w:cs="Arial"/>
          <w:b/>
          <w:sz w:val="22"/>
          <w:szCs w:val="22"/>
          <w:lang w:val="es-ES"/>
        </w:rPr>
        <w:t>Administración del riesgo</w:t>
      </w:r>
    </w:p>
    <w:p w14:paraId="38A10654" w14:textId="4ADB6089" w:rsidR="00DC5FFF" w:rsidRPr="00BC435B" w:rsidRDefault="00DC5FFF" w:rsidP="000425FF">
      <w:pPr>
        <w:spacing w:before="120"/>
        <w:jc w:val="both"/>
        <w:rPr>
          <w:rFonts w:ascii="Museo Sans 300" w:hAnsi="Museo Sans 300" w:cs="Arial"/>
          <w:sz w:val="22"/>
          <w:szCs w:val="22"/>
          <w:lang w:val="es-MX"/>
        </w:rPr>
      </w:pPr>
      <w:r w:rsidRPr="00BC435B">
        <w:rPr>
          <w:rFonts w:ascii="Museo Sans 300" w:hAnsi="Museo Sans 300" w:cs="Arial"/>
          <w:bCs/>
          <w:sz w:val="22"/>
          <w:szCs w:val="22"/>
          <w:lang w:val="es-MX"/>
        </w:rPr>
        <w:t xml:space="preserve">Los </w:t>
      </w:r>
      <w:r w:rsidRPr="00BC435B">
        <w:rPr>
          <w:rFonts w:ascii="Museo Sans 300" w:hAnsi="Museo Sans 300" w:cs="Arial"/>
          <w:sz w:val="22"/>
          <w:szCs w:val="22"/>
          <w:lang w:val="es-MX"/>
        </w:rPr>
        <w:t xml:space="preserve">objetivos, lineamientos y políticas en materia de fianzas deberán contemplar, en forma </w:t>
      </w:r>
      <w:r w:rsidR="00D714A6" w:rsidRPr="00BC435B">
        <w:rPr>
          <w:rFonts w:ascii="Museo Sans 300" w:hAnsi="Museo Sans 300" w:cs="Arial"/>
          <w:sz w:val="22"/>
          <w:szCs w:val="22"/>
          <w:lang w:val="es-MX"/>
        </w:rPr>
        <w:t>general, los</w:t>
      </w:r>
      <w:r w:rsidRPr="00BC435B">
        <w:rPr>
          <w:rFonts w:ascii="Museo Sans 300" w:hAnsi="Museo Sans 300" w:cs="Arial"/>
          <w:sz w:val="22"/>
          <w:szCs w:val="22"/>
          <w:lang w:val="es-MX"/>
        </w:rPr>
        <w:t xml:space="preserve"> aspectos siguientes:</w:t>
      </w:r>
    </w:p>
    <w:p w14:paraId="0C4F752C" w14:textId="126629B6" w:rsidR="00DC5FFF" w:rsidRPr="00BC435B" w:rsidRDefault="00DC5FFF" w:rsidP="004C77AD">
      <w:pPr>
        <w:autoSpaceDE w:val="0"/>
        <w:autoSpaceDN w:val="0"/>
        <w:adjustRightInd w:val="0"/>
        <w:spacing w:before="120"/>
        <w:ind w:left="993" w:hanging="284"/>
        <w:jc w:val="both"/>
        <w:rPr>
          <w:rFonts w:ascii="Museo Sans 300" w:hAnsi="Museo Sans 300" w:cs="Arial"/>
          <w:bCs/>
          <w:sz w:val="22"/>
          <w:szCs w:val="22"/>
          <w:lang w:val="es-MX"/>
        </w:rPr>
      </w:pPr>
      <w:r w:rsidRPr="00BC435B">
        <w:rPr>
          <w:rFonts w:ascii="Museo Sans 300" w:hAnsi="Museo Sans 300" w:cs="Arial"/>
          <w:bCs/>
          <w:sz w:val="22"/>
          <w:szCs w:val="22"/>
          <w:lang w:val="es-MX"/>
        </w:rPr>
        <w:t>a)</w:t>
      </w:r>
      <w:r w:rsidRPr="00BC435B">
        <w:rPr>
          <w:rFonts w:ascii="Museo Sans 300" w:hAnsi="Museo Sans 300" w:cs="Arial"/>
          <w:bCs/>
          <w:sz w:val="22"/>
          <w:szCs w:val="22"/>
          <w:lang w:val="es-MX"/>
        </w:rPr>
        <w:tab/>
        <w:t xml:space="preserve">Las funciones y responsabilidades de las distintas áreas organizacionales y personal involucrado en la emisión </w:t>
      </w:r>
      <w:r w:rsidR="00EB49C0" w:rsidRPr="00BC435B">
        <w:rPr>
          <w:rFonts w:ascii="Museo Sans 300" w:hAnsi="Museo Sans 300" w:cs="Arial"/>
          <w:bCs/>
          <w:sz w:val="22"/>
          <w:szCs w:val="22"/>
          <w:lang w:val="es-MX"/>
        </w:rPr>
        <w:t>y administración de las fianzas;</w:t>
      </w:r>
    </w:p>
    <w:p w14:paraId="6F25E418" w14:textId="20B28F51" w:rsidR="00DC5FFF" w:rsidRPr="00BC435B" w:rsidRDefault="00DC5FFF" w:rsidP="004C77AD">
      <w:pPr>
        <w:autoSpaceDE w:val="0"/>
        <w:autoSpaceDN w:val="0"/>
        <w:adjustRightInd w:val="0"/>
        <w:ind w:left="993" w:hanging="284"/>
        <w:jc w:val="both"/>
        <w:rPr>
          <w:rFonts w:ascii="Museo Sans 300" w:hAnsi="Museo Sans 300" w:cs="Arial"/>
          <w:bCs/>
          <w:sz w:val="22"/>
          <w:szCs w:val="22"/>
          <w:lang w:val="es-MX"/>
        </w:rPr>
      </w:pPr>
      <w:r w:rsidRPr="00BC435B">
        <w:rPr>
          <w:rFonts w:ascii="Museo Sans 300" w:hAnsi="Museo Sans 300" w:cs="Arial"/>
          <w:bCs/>
          <w:sz w:val="22"/>
          <w:szCs w:val="22"/>
          <w:lang w:val="es-MX"/>
        </w:rPr>
        <w:t>b)</w:t>
      </w:r>
      <w:r w:rsidRPr="00BC435B">
        <w:rPr>
          <w:rFonts w:ascii="Museo Sans 300" w:hAnsi="Museo Sans 300" w:cs="Arial"/>
          <w:bCs/>
          <w:sz w:val="22"/>
          <w:szCs w:val="22"/>
          <w:lang w:val="es-MX"/>
        </w:rPr>
        <w:tab/>
        <w:t>Las facultades de personal autorizado para la emisión de los diferentes tipos de fianzas, estableciendo los niveles de autorización o de otorgamient</w:t>
      </w:r>
      <w:r w:rsidR="00EB49C0" w:rsidRPr="00BC435B">
        <w:rPr>
          <w:rFonts w:ascii="Museo Sans 300" w:hAnsi="Museo Sans 300" w:cs="Arial"/>
          <w:bCs/>
          <w:sz w:val="22"/>
          <w:szCs w:val="22"/>
          <w:lang w:val="es-MX"/>
        </w:rPr>
        <w:t>o tanto por monto como por tipo;</w:t>
      </w:r>
      <w:r w:rsidR="000425FF" w:rsidRPr="00BC435B">
        <w:rPr>
          <w:rFonts w:ascii="Museo Sans 300" w:hAnsi="Museo Sans 300" w:cs="Arial"/>
          <w:bCs/>
          <w:sz w:val="22"/>
          <w:szCs w:val="22"/>
          <w:lang w:val="es-MX"/>
        </w:rPr>
        <w:t xml:space="preserve"> y</w:t>
      </w:r>
    </w:p>
    <w:p w14:paraId="3F0CA061" w14:textId="2C543AE1" w:rsidR="00DC5FFF" w:rsidRPr="00BC435B" w:rsidRDefault="00DC5FFF" w:rsidP="004C77AD">
      <w:pPr>
        <w:autoSpaceDE w:val="0"/>
        <w:autoSpaceDN w:val="0"/>
        <w:adjustRightInd w:val="0"/>
        <w:spacing w:after="120"/>
        <w:ind w:left="993" w:hanging="284"/>
        <w:jc w:val="both"/>
        <w:rPr>
          <w:rFonts w:ascii="Museo Sans 300" w:hAnsi="Museo Sans 300" w:cs="Arial"/>
          <w:sz w:val="22"/>
          <w:szCs w:val="22"/>
          <w:lang w:val="es-ES"/>
        </w:rPr>
      </w:pPr>
      <w:r w:rsidRPr="00BC435B">
        <w:rPr>
          <w:rFonts w:ascii="Museo Sans 300" w:hAnsi="Museo Sans 300" w:cs="Arial"/>
          <w:sz w:val="22"/>
          <w:szCs w:val="22"/>
          <w:lang w:val="es-MX"/>
        </w:rPr>
        <w:t>c)</w:t>
      </w:r>
      <w:r w:rsidRPr="00BC435B">
        <w:rPr>
          <w:rFonts w:ascii="Museo Sans 300" w:hAnsi="Museo Sans 300" w:cs="Arial"/>
          <w:sz w:val="22"/>
          <w:szCs w:val="22"/>
          <w:lang w:val="es-MX"/>
        </w:rPr>
        <w:tab/>
      </w:r>
      <w:r w:rsidRPr="00BC435B">
        <w:rPr>
          <w:rFonts w:ascii="Museo Sans 300" w:hAnsi="Museo Sans 300" w:cs="Arial"/>
          <w:sz w:val="22"/>
          <w:szCs w:val="22"/>
          <w:lang w:val="es-ES"/>
        </w:rPr>
        <w:t xml:space="preserve">Las estrategias y políticas de emisión de las fianzas, las cuales, además de guardar congruencia con las características y capacidad de </w:t>
      </w:r>
      <w:r w:rsidR="0094470B" w:rsidRPr="00BC435B">
        <w:rPr>
          <w:rFonts w:ascii="Museo Sans 300" w:hAnsi="Museo Sans 300" w:cs="Arial"/>
          <w:sz w:val="22"/>
          <w:szCs w:val="22"/>
          <w:lang w:val="es-MX"/>
        </w:rPr>
        <w:t>la entidad</w:t>
      </w:r>
      <w:r w:rsidRPr="00BC435B">
        <w:rPr>
          <w:rFonts w:ascii="Museo Sans 300" w:hAnsi="Museo Sans 300" w:cs="Arial"/>
          <w:sz w:val="22"/>
          <w:szCs w:val="22"/>
          <w:lang w:val="es-ES"/>
        </w:rPr>
        <w:t>, podrán considerar los elementos siguientes:</w:t>
      </w:r>
    </w:p>
    <w:p w14:paraId="62717583" w14:textId="45105E38" w:rsidR="00DC5FFF" w:rsidRPr="00BC435B" w:rsidRDefault="00DC5FFF" w:rsidP="008D0399">
      <w:pPr>
        <w:numPr>
          <w:ilvl w:val="0"/>
          <w:numId w:val="9"/>
        </w:numPr>
        <w:tabs>
          <w:tab w:val="clear" w:pos="717"/>
          <w:tab w:val="left" w:pos="709"/>
        </w:tabs>
        <w:ind w:left="1276" w:hanging="425"/>
        <w:jc w:val="both"/>
        <w:rPr>
          <w:rFonts w:ascii="Museo Sans 300" w:hAnsi="Museo Sans 300" w:cs="Arial"/>
          <w:sz w:val="22"/>
          <w:szCs w:val="22"/>
          <w:lang w:val="es-ES"/>
        </w:rPr>
      </w:pPr>
      <w:r w:rsidRPr="00BC435B">
        <w:rPr>
          <w:rFonts w:ascii="Museo Sans 300" w:hAnsi="Museo Sans 300" w:cs="Arial"/>
          <w:sz w:val="22"/>
          <w:szCs w:val="22"/>
          <w:lang w:val="es-ES"/>
        </w:rPr>
        <w:t>Tipos de fianza que otorgará</w:t>
      </w:r>
    </w:p>
    <w:p w14:paraId="35B61F59" w14:textId="1FFB63C6" w:rsidR="00DC5FFF" w:rsidRPr="00BC435B" w:rsidRDefault="00DC5FFF" w:rsidP="008D0399">
      <w:pPr>
        <w:numPr>
          <w:ilvl w:val="0"/>
          <w:numId w:val="9"/>
        </w:numPr>
        <w:tabs>
          <w:tab w:val="clear" w:pos="717"/>
          <w:tab w:val="left" w:pos="709"/>
        </w:tabs>
        <w:ind w:left="1276" w:hanging="425"/>
        <w:jc w:val="both"/>
        <w:rPr>
          <w:rFonts w:ascii="Museo Sans 300" w:hAnsi="Museo Sans 300" w:cs="Arial"/>
          <w:sz w:val="22"/>
          <w:szCs w:val="22"/>
          <w:lang w:val="es-ES"/>
        </w:rPr>
      </w:pPr>
      <w:r w:rsidRPr="00BC435B">
        <w:rPr>
          <w:rFonts w:ascii="Museo Sans 300" w:hAnsi="Museo Sans 300" w:cs="Arial"/>
          <w:sz w:val="22"/>
          <w:szCs w:val="22"/>
          <w:lang w:val="es-ES"/>
        </w:rPr>
        <w:t>Niveles máximos de otorgamiento por tipo de fianza</w:t>
      </w:r>
    </w:p>
    <w:p w14:paraId="4234754D" w14:textId="486AC46C" w:rsidR="00C97236" w:rsidRPr="00BC435B" w:rsidRDefault="00C97236" w:rsidP="00DC5FFF">
      <w:pPr>
        <w:ind w:left="1276"/>
        <w:jc w:val="both"/>
        <w:rPr>
          <w:rFonts w:ascii="Museo Sans 300" w:hAnsi="Museo Sans 300" w:cs="Arial"/>
          <w:sz w:val="22"/>
          <w:szCs w:val="22"/>
          <w:lang w:val="es-MX"/>
        </w:rPr>
      </w:pPr>
    </w:p>
    <w:p w14:paraId="42FE51E7" w14:textId="3198EF9F" w:rsidR="002108D1" w:rsidRPr="00BC435B" w:rsidRDefault="002108D1" w:rsidP="00DC5FFF">
      <w:pPr>
        <w:ind w:left="1276"/>
        <w:jc w:val="both"/>
        <w:rPr>
          <w:rFonts w:ascii="Museo Sans 300" w:hAnsi="Museo Sans 300" w:cs="Arial"/>
          <w:sz w:val="22"/>
          <w:szCs w:val="22"/>
          <w:lang w:val="es-MX"/>
        </w:rPr>
      </w:pPr>
    </w:p>
    <w:p w14:paraId="7A1BAA28" w14:textId="1CB741BA" w:rsidR="00317A2A" w:rsidRPr="00BC435B" w:rsidRDefault="00317A2A" w:rsidP="00317A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jc w:val="right"/>
        <w:rPr>
          <w:rFonts w:ascii="Museo Sans 300" w:hAnsi="Museo Sans 300" w:cs="Arial"/>
          <w:b/>
          <w:bCs/>
          <w:sz w:val="22"/>
          <w:szCs w:val="22"/>
          <w:lang w:val="es-ES"/>
        </w:rPr>
      </w:pPr>
      <w:r w:rsidRPr="00BC435B">
        <w:rPr>
          <w:rFonts w:ascii="Museo Sans 300" w:hAnsi="Museo Sans 300" w:cs="Arial"/>
          <w:b/>
          <w:bCs/>
          <w:sz w:val="22"/>
          <w:szCs w:val="22"/>
          <w:lang w:val="es-ES"/>
        </w:rPr>
        <w:t xml:space="preserve">Anexo No. </w:t>
      </w:r>
      <w:r w:rsidR="00305D24" w:rsidRPr="00BC435B">
        <w:rPr>
          <w:rFonts w:ascii="Museo Sans 300" w:hAnsi="Museo Sans 300" w:cs="Arial"/>
          <w:b/>
          <w:bCs/>
          <w:sz w:val="22"/>
          <w:szCs w:val="22"/>
          <w:lang w:val="es-ES"/>
        </w:rPr>
        <w:t>4</w:t>
      </w:r>
    </w:p>
    <w:p w14:paraId="4FAE1A0A" w14:textId="77777777" w:rsidR="002108D1" w:rsidRPr="00BC435B" w:rsidRDefault="002108D1" w:rsidP="00CE10E9">
      <w:pPr>
        <w:jc w:val="both"/>
        <w:rPr>
          <w:rFonts w:ascii="Museo Sans 300" w:hAnsi="Museo Sans 300" w:cs="Arial"/>
          <w:sz w:val="22"/>
          <w:szCs w:val="22"/>
          <w:lang w:val="es-MX"/>
        </w:rPr>
      </w:pPr>
    </w:p>
    <w:p w14:paraId="1553B64B" w14:textId="0C8B1B97" w:rsidR="00DC5FFF" w:rsidRPr="00BC435B" w:rsidRDefault="0094470B" w:rsidP="00CE10E9">
      <w:pPr>
        <w:jc w:val="both"/>
        <w:rPr>
          <w:rFonts w:ascii="Museo Sans 300" w:hAnsi="Museo Sans 300" w:cs="Arial"/>
          <w:sz w:val="22"/>
          <w:szCs w:val="22"/>
          <w:lang w:val="es-MX"/>
        </w:rPr>
      </w:pPr>
      <w:r w:rsidRPr="00BC435B">
        <w:rPr>
          <w:rFonts w:ascii="Museo Sans 300" w:hAnsi="Museo Sans 300" w:cs="Arial"/>
          <w:sz w:val="22"/>
          <w:szCs w:val="22"/>
          <w:lang w:val="es-MX"/>
        </w:rPr>
        <w:t xml:space="preserve">Cada entidad </w:t>
      </w:r>
      <w:r w:rsidR="00DC5FFF" w:rsidRPr="00BC435B">
        <w:rPr>
          <w:rFonts w:ascii="Museo Sans 300" w:hAnsi="Museo Sans 300" w:cs="Arial"/>
          <w:sz w:val="22"/>
          <w:szCs w:val="22"/>
          <w:lang w:val="es-MX"/>
        </w:rPr>
        <w:t xml:space="preserve">deberá contar con un manual de fianzas que contenga los procesos, metodologías, procedimientos y demás información necesaria para la emisión y administración de las fianzas. </w:t>
      </w:r>
    </w:p>
    <w:p w14:paraId="4785183D" w14:textId="77777777" w:rsidR="00DC5FFF" w:rsidRPr="00BC435B" w:rsidRDefault="00DC5FFF" w:rsidP="00DC5FFF">
      <w:pPr>
        <w:ind w:left="1276" w:hanging="425"/>
        <w:jc w:val="both"/>
        <w:rPr>
          <w:rFonts w:ascii="Museo Sans 300" w:hAnsi="Museo Sans 300" w:cs="Arial"/>
          <w:sz w:val="22"/>
          <w:szCs w:val="22"/>
          <w:lang w:val="es-MX"/>
        </w:rPr>
      </w:pPr>
    </w:p>
    <w:p w14:paraId="57FFB074" w14:textId="67A906A7" w:rsidR="00DC5FFF" w:rsidRPr="00BC435B" w:rsidRDefault="00DC5FFF" w:rsidP="00CE10E9">
      <w:pPr>
        <w:jc w:val="both"/>
        <w:rPr>
          <w:rFonts w:ascii="Museo Sans 300" w:hAnsi="Museo Sans 300" w:cs="Arial"/>
          <w:sz w:val="22"/>
          <w:szCs w:val="22"/>
          <w:lang w:val="es-MX"/>
        </w:rPr>
      </w:pPr>
      <w:r w:rsidRPr="00BC435B">
        <w:rPr>
          <w:rFonts w:ascii="Museo Sans 300" w:hAnsi="Museo Sans 300" w:cs="Arial"/>
          <w:sz w:val="22"/>
          <w:szCs w:val="22"/>
          <w:lang w:val="es-MX"/>
        </w:rPr>
        <w:t xml:space="preserve">El comité de riesgos o el comité de auditoría será el responsable de revisar que el manual de fianzas sea acorde con los objetivos, lineamientos y políticas en materia de emisión y administración de las fianzas, aprobados por la </w:t>
      </w:r>
      <w:r w:rsidR="000B47F9" w:rsidRPr="00BC435B">
        <w:rPr>
          <w:rFonts w:ascii="Museo Sans 300" w:hAnsi="Museo Sans 300" w:cs="Arial"/>
          <w:sz w:val="22"/>
          <w:szCs w:val="22"/>
          <w:lang w:val="es-MX"/>
        </w:rPr>
        <w:t>Junta Directiva</w:t>
      </w:r>
      <w:r w:rsidRPr="00BC435B">
        <w:rPr>
          <w:rFonts w:ascii="Museo Sans 300" w:hAnsi="Museo Sans 300" w:cs="Arial"/>
          <w:sz w:val="22"/>
          <w:szCs w:val="22"/>
          <w:lang w:val="es-MX"/>
        </w:rPr>
        <w:t>.</w:t>
      </w:r>
    </w:p>
    <w:p w14:paraId="5C3C2972" w14:textId="77777777" w:rsidR="00EA3FA9" w:rsidRPr="00BC435B" w:rsidRDefault="00EA3FA9" w:rsidP="009D0160">
      <w:pPr>
        <w:rPr>
          <w:rFonts w:ascii="Museo Sans 300" w:hAnsi="Museo Sans 300" w:cs="Arial"/>
          <w:sz w:val="22"/>
          <w:szCs w:val="22"/>
          <w:lang w:val="es-ES"/>
        </w:rPr>
      </w:pPr>
    </w:p>
    <w:p w14:paraId="209DD6F8" w14:textId="25ACC5E4" w:rsidR="00DC5FFF" w:rsidRPr="00BC435B" w:rsidRDefault="0094470B" w:rsidP="00DE124F">
      <w:pPr>
        <w:jc w:val="both"/>
        <w:rPr>
          <w:rFonts w:ascii="Museo Sans 300" w:hAnsi="Museo Sans 300" w:cs="Arial"/>
          <w:sz w:val="22"/>
          <w:szCs w:val="22"/>
          <w:lang w:val="es-MX"/>
        </w:rPr>
      </w:pPr>
      <w:r w:rsidRPr="00BC435B">
        <w:rPr>
          <w:rFonts w:ascii="Museo Sans 300" w:hAnsi="Museo Sans 300" w:cs="Arial"/>
          <w:sz w:val="22"/>
          <w:szCs w:val="22"/>
          <w:lang w:val="es-MX"/>
        </w:rPr>
        <w:t>Cada entidad</w:t>
      </w:r>
      <w:r w:rsidR="00DC5FFF" w:rsidRPr="00BC435B">
        <w:rPr>
          <w:rFonts w:ascii="Museo Sans 300" w:hAnsi="Museo Sans 300" w:cs="Arial"/>
          <w:sz w:val="22"/>
          <w:szCs w:val="22"/>
          <w:lang w:val="es-MX"/>
        </w:rPr>
        <w:t xml:space="preserve"> deberá dar seguimiento periódico, de conformidad a sus políticas, a cada una de las fianzas, requiriendo toda información relevante que indique la situación del fiado en relación con el evento cubierto y la situación de las garantías obtenidas, cuando las hubiere.</w:t>
      </w:r>
    </w:p>
    <w:p w14:paraId="624C9A98" w14:textId="77777777" w:rsidR="00DC5FFF" w:rsidRPr="00BC435B" w:rsidRDefault="00DC5FFF" w:rsidP="00DC5FFF">
      <w:pPr>
        <w:ind w:left="1276" w:hanging="425"/>
        <w:jc w:val="both"/>
        <w:rPr>
          <w:rFonts w:ascii="Museo Sans 300" w:hAnsi="Museo Sans 300" w:cs="Arial"/>
          <w:sz w:val="22"/>
          <w:szCs w:val="22"/>
          <w:lang w:val="es-MX"/>
        </w:rPr>
      </w:pPr>
      <w:r w:rsidRPr="00BC435B">
        <w:rPr>
          <w:rFonts w:ascii="Museo Sans 300" w:hAnsi="Museo Sans 300" w:cs="Arial"/>
          <w:sz w:val="22"/>
          <w:szCs w:val="22"/>
          <w:lang w:val="es-MX"/>
        </w:rPr>
        <w:t xml:space="preserve"> </w:t>
      </w:r>
    </w:p>
    <w:p w14:paraId="2FD3A365" w14:textId="5738E273" w:rsidR="00DC5FFF" w:rsidRPr="00BC435B" w:rsidRDefault="00DC5FFF" w:rsidP="00DE124F">
      <w:pPr>
        <w:jc w:val="both"/>
        <w:rPr>
          <w:rFonts w:ascii="Museo Sans 300" w:hAnsi="Museo Sans 300" w:cs="Arial"/>
          <w:sz w:val="22"/>
          <w:szCs w:val="22"/>
          <w:lang w:val="es-MX"/>
        </w:rPr>
      </w:pPr>
      <w:r w:rsidRPr="00BC435B">
        <w:rPr>
          <w:rFonts w:ascii="Museo Sans 300" w:hAnsi="Museo Sans 300" w:cs="Arial"/>
          <w:sz w:val="22"/>
          <w:szCs w:val="22"/>
          <w:lang w:val="es-MX"/>
        </w:rPr>
        <w:t xml:space="preserve">Sin perjuicio de lo anterior, </w:t>
      </w:r>
      <w:r w:rsidR="00C25818" w:rsidRPr="00BC435B">
        <w:rPr>
          <w:rFonts w:ascii="Museo Sans 300" w:hAnsi="Museo Sans 300" w:cs="Arial"/>
          <w:sz w:val="22"/>
          <w:szCs w:val="22"/>
          <w:lang w:val="es-MX"/>
        </w:rPr>
        <w:t>cada entidad</w:t>
      </w:r>
      <w:r w:rsidRPr="00BC435B">
        <w:rPr>
          <w:rFonts w:ascii="Museo Sans 300" w:hAnsi="Museo Sans 300" w:cs="Arial"/>
          <w:sz w:val="22"/>
          <w:szCs w:val="22"/>
          <w:lang w:val="es-MX"/>
        </w:rPr>
        <w:t xml:space="preserve"> deberá establecer procedimientos de evaluación y seguimiento más estrictos para </w:t>
      </w:r>
      <w:r w:rsidR="00263B7E" w:rsidRPr="00BC435B">
        <w:rPr>
          <w:rFonts w:ascii="Museo Sans 300" w:hAnsi="Museo Sans 300" w:cs="Arial"/>
          <w:sz w:val="22"/>
          <w:szCs w:val="22"/>
          <w:lang w:val="es-MX"/>
        </w:rPr>
        <w:t>aquellas</w:t>
      </w:r>
      <w:r w:rsidRPr="00BC435B">
        <w:rPr>
          <w:rFonts w:ascii="Museo Sans 300" w:hAnsi="Museo Sans 300" w:cs="Arial"/>
          <w:sz w:val="22"/>
          <w:szCs w:val="22"/>
          <w:lang w:val="es-MX"/>
        </w:rPr>
        <w:t xml:space="preserve"> fianzas cuyo objeto de cobertura presente síntomas que indique que no se va a cumplir cabalmente con los términos y condiciones convenidos entre el fiado y el beneficiario. </w:t>
      </w:r>
    </w:p>
    <w:p w14:paraId="01AC42D2" w14:textId="77777777" w:rsidR="00DC5FFF" w:rsidRPr="00BC435B" w:rsidRDefault="00DC5FFF" w:rsidP="00DC5FFF">
      <w:pPr>
        <w:jc w:val="both"/>
        <w:rPr>
          <w:rFonts w:ascii="Museo Sans 300" w:hAnsi="Museo Sans 300" w:cs="Arial"/>
          <w:sz w:val="22"/>
          <w:szCs w:val="22"/>
          <w:lang w:val="es-MX"/>
        </w:rPr>
      </w:pPr>
    </w:p>
    <w:p w14:paraId="488C1F19" w14:textId="77777777" w:rsidR="00DC5FFF" w:rsidRPr="00BC435B" w:rsidRDefault="00DC5FFF" w:rsidP="008D0399">
      <w:pPr>
        <w:numPr>
          <w:ilvl w:val="0"/>
          <w:numId w:val="8"/>
        </w:numPr>
        <w:tabs>
          <w:tab w:val="clear" w:pos="360"/>
          <w:tab w:val="num" w:pos="426"/>
        </w:tabs>
        <w:ind w:left="425" w:hanging="425"/>
        <w:jc w:val="both"/>
        <w:rPr>
          <w:rFonts w:ascii="Museo Sans 300" w:hAnsi="Museo Sans 300" w:cs="Arial"/>
          <w:b/>
          <w:sz w:val="22"/>
          <w:szCs w:val="22"/>
          <w:lang w:val="es-ES"/>
        </w:rPr>
      </w:pPr>
      <w:r w:rsidRPr="00BC435B">
        <w:rPr>
          <w:rFonts w:ascii="Museo Sans 300" w:hAnsi="Museo Sans 300" w:cs="Arial"/>
          <w:b/>
          <w:sz w:val="22"/>
          <w:szCs w:val="22"/>
          <w:lang w:val="es-ES"/>
        </w:rPr>
        <w:t xml:space="preserve">Expedientes y documentación </w:t>
      </w:r>
    </w:p>
    <w:p w14:paraId="3D80CA64" w14:textId="77777777" w:rsidR="003C4422" w:rsidRPr="00BC435B" w:rsidRDefault="003C4422" w:rsidP="00DC5FFF">
      <w:pPr>
        <w:autoSpaceDE w:val="0"/>
        <w:autoSpaceDN w:val="0"/>
        <w:adjustRightInd w:val="0"/>
        <w:ind w:right="18"/>
        <w:jc w:val="both"/>
        <w:rPr>
          <w:rFonts w:ascii="Museo Sans 300" w:hAnsi="Museo Sans 300" w:cs="Arial"/>
          <w:sz w:val="22"/>
          <w:szCs w:val="22"/>
          <w:lang w:val="es-MX"/>
        </w:rPr>
      </w:pPr>
    </w:p>
    <w:p w14:paraId="6E812E7F" w14:textId="05B88536" w:rsidR="00DC5FFF" w:rsidRPr="00BC435B" w:rsidRDefault="00C25818" w:rsidP="00DC5FFF">
      <w:pPr>
        <w:autoSpaceDE w:val="0"/>
        <w:autoSpaceDN w:val="0"/>
        <w:adjustRightInd w:val="0"/>
        <w:ind w:right="18"/>
        <w:jc w:val="both"/>
        <w:rPr>
          <w:rFonts w:ascii="Museo Sans 300" w:hAnsi="Museo Sans 300" w:cs="Arial"/>
          <w:sz w:val="22"/>
          <w:szCs w:val="22"/>
          <w:lang w:val="es-SV"/>
        </w:rPr>
      </w:pPr>
      <w:r w:rsidRPr="00BC435B">
        <w:rPr>
          <w:rFonts w:ascii="Museo Sans 300" w:hAnsi="Museo Sans 300" w:cs="Arial"/>
          <w:sz w:val="22"/>
          <w:szCs w:val="22"/>
          <w:lang w:val="es-MX"/>
        </w:rPr>
        <w:t xml:space="preserve">Cada entidad </w:t>
      </w:r>
      <w:r w:rsidR="00DC5FFF" w:rsidRPr="00BC435B">
        <w:rPr>
          <w:rFonts w:ascii="Museo Sans 300" w:hAnsi="Museo Sans 300" w:cs="Arial"/>
          <w:sz w:val="22"/>
          <w:szCs w:val="22"/>
          <w:lang w:val="es-SV"/>
        </w:rPr>
        <w:t>deberá incluir en sus políticas y procedimientos relativos a las fianzas, los requisitos de integración y mantenimiento de los expedientes con que deberán contar para cada tipo de fianza que emitan.</w:t>
      </w:r>
    </w:p>
    <w:p w14:paraId="6CE1AEAD" w14:textId="77777777" w:rsidR="00DC5FFF" w:rsidRPr="00BC435B" w:rsidRDefault="00DC5FFF" w:rsidP="00DC5FFF">
      <w:pPr>
        <w:autoSpaceDE w:val="0"/>
        <w:autoSpaceDN w:val="0"/>
        <w:adjustRightInd w:val="0"/>
        <w:ind w:right="18"/>
        <w:jc w:val="both"/>
        <w:rPr>
          <w:rFonts w:ascii="Museo Sans 300" w:hAnsi="Museo Sans 300" w:cs="Arial"/>
          <w:bCs/>
          <w:sz w:val="22"/>
          <w:szCs w:val="22"/>
          <w:lang w:val="es-SV"/>
        </w:rPr>
      </w:pPr>
    </w:p>
    <w:p w14:paraId="28F71C75" w14:textId="77777777" w:rsidR="00DC5FFF" w:rsidRPr="00BC435B" w:rsidRDefault="00DC5FFF" w:rsidP="00DC5FFF">
      <w:pPr>
        <w:autoSpaceDE w:val="0"/>
        <w:autoSpaceDN w:val="0"/>
        <w:adjustRightInd w:val="0"/>
        <w:ind w:right="18"/>
        <w:jc w:val="both"/>
        <w:rPr>
          <w:rFonts w:ascii="Museo Sans 300" w:hAnsi="Museo Sans 300" w:cs="Arial"/>
          <w:sz w:val="22"/>
          <w:szCs w:val="22"/>
          <w:lang w:val="es-SV"/>
        </w:rPr>
      </w:pPr>
      <w:r w:rsidRPr="00BC435B">
        <w:rPr>
          <w:rFonts w:ascii="Museo Sans 300" w:hAnsi="Museo Sans 300" w:cs="Arial"/>
          <w:bCs/>
          <w:sz w:val="22"/>
          <w:szCs w:val="22"/>
          <w:lang w:val="es-SV"/>
        </w:rPr>
        <w:t>Dichos requisitos deberán prever la incorporación de información y documentación pertinente en función de las etapas del proceso afianzador, relativas a</w:t>
      </w:r>
      <w:r w:rsidRPr="00BC435B">
        <w:rPr>
          <w:rFonts w:ascii="Museo Sans 300" w:hAnsi="Museo Sans 300" w:cs="Arial"/>
          <w:sz w:val="22"/>
          <w:szCs w:val="22"/>
          <w:lang w:val="es-SV"/>
        </w:rPr>
        <w:t xml:space="preserve"> la evaluación, aprobación y emisión de la fianza, como lo relativo al seguimiento, control y recuperación.</w:t>
      </w:r>
    </w:p>
    <w:p w14:paraId="2B0B86DA" w14:textId="77777777" w:rsidR="00DC5FFF" w:rsidRPr="00BC435B" w:rsidRDefault="00DC5FFF" w:rsidP="00DC5FFF">
      <w:pPr>
        <w:autoSpaceDE w:val="0"/>
        <w:autoSpaceDN w:val="0"/>
        <w:adjustRightInd w:val="0"/>
        <w:ind w:right="18"/>
        <w:jc w:val="both"/>
        <w:rPr>
          <w:rFonts w:ascii="Museo Sans 300" w:hAnsi="Museo Sans 300" w:cs="Arial"/>
          <w:bCs/>
          <w:sz w:val="22"/>
          <w:szCs w:val="22"/>
          <w:lang w:val="es-SV"/>
        </w:rPr>
      </w:pPr>
    </w:p>
    <w:p w14:paraId="74412492" w14:textId="411C8AD7" w:rsidR="00DC5FFF" w:rsidRPr="00BC435B" w:rsidRDefault="00DC5FFF" w:rsidP="00DC5FFF">
      <w:pPr>
        <w:autoSpaceDE w:val="0"/>
        <w:autoSpaceDN w:val="0"/>
        <w:adjustRightInd w:val="0"/>
        <w:jc w:val="both"/>
        <w:rPr>
          <w:rFonts w:ascii="Museo Sans 300" w:hAnsi="Museo Sans 300" w:cs="Arial"/>
          <w:bCs/>
          <w:sz w:val="22"/>
          <w:szCs w:val="22"/>
          <w:lang w:val="es-SV"/>
        </w:rPr>
      </w:pPr>
      <w:r w:rsidRPr="00BC435B">
        <w:rPr>
          <w:rFonts w:ascii="Museo Sans 300" w:hAnsi="Museo Sans 300" w:cs="Arial"/>
          <w:bCs/>
          <w:sz w:val="22"/>
          <w:szCs w:val="22"/>
          <w:lang w:val="es-SV"/>
        </w:rPr>
        <w:t xml:space="preserve">No </w:t>
      </w:r>
      <w:r w:rsidR="009A20F7" w:rsidRPr="00BC435B">
        <w:rPr>
          <w:rFonts w:ascii="Museo Sans 300" w:hAnsi="Museo Sans 300" w:cs="Arial"/>
          <w:bCs/>
          <w:sz w:val="22"/>
          <w:szCs w:val="22"/>
          <w:lang w:val="es-SV"/>
        </w:rPr>
        <w:t>obstante,</w:t>
      </w:r>
      <w:r w:rsidRPr="00BC435B">
        <w:rPr>
          <w:rFonts w:ascii="Museo Sans 300" w:hAnsi="Museo Sans 300" w:cs="Arial"/>
          <w:bCs/>
          <w:sz w:val="22"/>
          <w:szCs w:val="22"/>
          <w:lang w:val="es-SV"/>
        </w:rPr>
        <w:t xml:space="preserve"> lo dispuesto anteriormente, </w:t>
      </w:r>
      <w:r w:rsidR="00C25818" w:rsidRPr="00BC435B">
        <w:rPr>
          <w:rFonts w:ascii="Museo Sans 300" w:hAnsi="Museo Sans 300" w:cs="Arial"/>
          <w:sz w:val="22"/>
          <w:szCs w:val="22"/>
          <w:lang w:val="es-MX"/>
        </w:rPr>
        <w:t>cada entidad</w:t>
      </w:r>
      <w:r w:rsidRPr="00BC435B">
        <w:rPr>
          <w:rFonts w:ascii="Museo Sans 300" w:hAnsi="Museo Sans 300" w:cs="Arial"/>
          <w:bCs/>
          <w:sz w:val="22"/>
          <w:szCs w:val="22"/>
          <w:lang w:val="es-SV"/>
        </w:rPr>
        <w:t xml:space="preserve"> deberá integrar un expediente por fiado que contenga la información y documentación de todas las operaciones de fianzas celebradas con el mismo.</w:t>
      </w:r>
    </w:p>
    <w:p w14:paraId="0224EAE8" w14:textId="77777777" w:rsidR="00DC5FFF" w:rsidRPr="00BC435B" w:rsidRDefault="00DC5FFF" w:rsidP="00DC5FFF">
      <w:pPr>
        <w:autoSpaceDE w:val="0"/>
        <w:autoSpaceDN w:val="0"/>
        <w:adjustRightInd w:val="0"/>
        <w:jc w:val="both"/>
        <w:rPr>
          <w:rFonts w:ascii="Museo Sans 300" w:hAnsi="Museo Sans 300" w:cs="Arial"/>
          <w:bCs/>
          <w:sz w:val="22"/>
          <w:szCs w:val="22"/>
          <w:lang w:val="es-SV"/>
        </w:rPr>
      </w:pPr>
    </w:p>
    <w:p w14:paraId="5D546F1E" w14:textId="5A71140D" w:rsidR="00DC5FFF" w:rsidRPr="00BC435B" w:rsidRDefault="00DC5FFF" w:rsidP="00DC5FFF">
      <w:pPr>
        <w:autoSpaceDE w:val="0"/>
        <w:autoSpaceDN w:val="0"/>
        <w:adjustRightInd w:val="0"/>
        <w:spacing w:after="120"/>
        <w:jc w:val="both"/>
        <w:rPr>
          <w:rFonts w:ascii="Museo Sans 300" w:hAnsi="Museo Sans 300" w:cs="Arial"/>
          <w:bCs/>
          <w:sz w:val="22"/>
          <w:szCs w:val="22"/>
          <w:lang w:val="es-SV"/>
        </w:rPr>
      </w:pPr>
      <w:r w:rsidRPr="00BC435B">
        <w:rPr>
          <w:rFonts w:ascii="Museo Sans 300" w:hAnsi="Museo Sans 300" w:cs="Arial"/>
          <w:bCs/>
          <w:sz w:val="22"/>
          <w:szCs w:val="22"/>
          <w:lang w:val="es-SV"/>
        </w:rPr>
        <w:t>El expediente deberá contar, según corresponda y de conformidad con las propias políticas, con la información</w:t>
      </w:r>
      <w:r w:rsidR="00D85995" w:rsidRPr="00BC435B">
        <w:rPr>
          <w:rFonts w:ascii="Museo Sans 300" w:hAnsi="Museo Sans 300" w:cs="Arial"/>
          <w:bCs/>
          <w:sz w:val="22"/>
          <w:szCs w:val="22"/>
          <w:lang w:val="es-SV"/>
        </w:rPr>
        <w:t xml:space="preserve"> siguiente</w:t>
      </w:r>
      <w:r w:rsidRPr="00BC435B">
        <w:rPr>
          <w:rFonts w:ascii="Museo Sans 300" w:hAnsi="Museo Sans 300" w:cs="Arial"/>
          <w:bCs/>
          <w:sz w:val="22"/>
          <w:szCs w:val="22"/>
          <w:lang w:val="es-SV"/>
        </w:rPr>
        <w:t>:</w:t>
      </w:r>
    </w:p>
    <w:p w14:paraId="71BBBAB8" w14:textId="77777777"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Solicitud de fianzas;</w:t>
      </w:r>
    </w:p>
    <w:p w14:paraId="49F727E5" w14:textId="6D12BB6D"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 xml:space="preserve">Constancia de evaluación del cliente, análisis financiero, selección del riesgo cubierto, </w:t>
      </w:r>
      <w:r w:rsidR="00093A10" w:rsidRPr="00BC435B">
        <w:rPr>
          <w:rFonts w:ascii="Museo Sans 300" w:hAnsi="Museo Sans 300" w:cs="Arial"/>
          <w:bCs/>
          <w:sz w:val="22"/>
          <w:szCs w:val="22"/>
          <w:lang w:val="es-SV"/>
        </w:rPr>
        <w:t>etc.</w:t>
      </w:r>
      <w:r w:rsidR="00995F09" w:rsidRPr="00BC435B">
        <w:rPr>
          <w:rFonts w:ascii="Museo Sans 300" w:hAnsi="Museo Sans 300" w:cs="Arial"/>
          <w:bCs/>
          <w:sz w:val="22"/>
          <w:szCs w:val="22"/>
          <w:lang w:val="es-SV"/>
        </w:rPr>
        <w:t>;</w:t>
      </w:r>
    </w:p>
    <w:p w14:paraId="29C24A32" w14:textId="5254A190"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Punto de acta del comité de fianza u órgano equivalente en el cual fue aprobada la emisión de la fianza;</w:t>
      </w:r>
    </w:p>
    <w:p w14:paraId="54B8E07D" w14:textId="1BFDC0A4" w:rsidR="006B5548" w:rsidRPr="00BC435B" w:rsidRDefault="006B5548" w:rsidP="006B554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ind w:left="708"/>
        <w:jc w:val="right"/>
        <w:rPr>
          <w:rFonts w:ascii="Museo Sans 300" w:hAnsi="Museo Sans 300" w:cs="Arial"/>
          <w:b/>
          <w:bCs/>
          <w:sz w:val="22"/>
          <w:szCs w:val="22"/>
          <w:lang w:val="es-ES"/>
        </w:rPr>
      </w:pPr>
      <w:r w:rsidRPr="00BC435B">
        <w:rPr>
          <w:rFonts w:ascii="Museo Sans 300" w:hAnsi="Museo Sans 300" w:cs="Arial"/>
          <w:b/>
          <w:bCs/>
          <w:sz w:val="22"/>
          <w:szCs w:val="22"/>
          <w:lang w:val="es-ES"/>
        </w:rPr>
        <w:t>Anexo No. 4</w:t>
      </w:r>
    </w:p>
    <w:p w14:paraId="70D40D0C" w14:textId="77777777" w:rsidR="006B5548" w:rsidRPr="00BC435B" w:rsidRDefault="006B5548" w:rsidP="006B554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decimal" w:pos="7560"/>
          <w:tab w:val="left" w:pos="8640"/>
          <w:tab w:val="left" w:pos="9360"/>
          <w:tab w:val="left" w:pos="10080"/>
        </w:tabs>
        <w:ind w:left="708"/>
        <w:jc w:val="right"/>
        <w:rPr>
          <w:rFonts w:ascii="Museo Sans 300" w:hAnsi="Museo Sans 300" w:cs="Arial"/>
          <w:b/>
          <w:bCs/>
          <w:sz w:val="22"/>
          <w:szCs w:val="22"/>
          <w:lang w:val="es-ES"/>
        </w:rPr>
      </w:pPr>
    </w:p>
    <w:p w14:paraId="1DA51704" w14:textId="77777777"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Fotocopia del documento de la fianza emitida;</w:t>
      </w:r>
    </w:p>
    <w:p w14:paraId="6170A66E" w14:textId="5249A3BA"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Declaración jurada para el cumplimiento de la Ley Contra el Lavado de Dinero y de Activos</w:t>
      </w:r>
      <w:r w:rsidR="00EB49C0" w:rsidRPr="00BC435B">
        <w:rPr>
          <w:rFonts w:ascii="Museo Sans 300" w:hAnsi="Museo Sans 300" w:cs="Arial"/>
          <w:bCs/>
          <w:sz w:val="22"/>
          <w:szCs w:val="22"/>
          <w:lang w:val="es-SV"/>
        </w:rPr>
        <w:t>;</w:t>
      </w:r>
    </w:p>
    <w:p w14:paraId="39ADA9B8" w14:textId="78116C0F"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Estados financieros auditados del fiado, si es una persona jurídica</w:t>
      </w:r>
      <w:r w:rsidR="00EE544D" w:rsidRPr="00BC435B">
        <w:rPr>
          <w:rFonts w:ascii="Museo Sans 300" w:hAnsi="Museo Sans 300" w:cs="Arial"/>
          <w:bCs/>
          <w:sz w:val="22"/>
          <w:szCs w:val="22"/>
          <w:lang w:val="es-SV"/>
        </w:rPr>
        <w:t xml:space="preserve"> si es persona natural no obligado a llevar auditoría externa, deberá presentar estados financieros certificados por un auditor externo</w:t>
      </w:r>
      <w:r w:rsidRPr="00BC435B">
        <w:rPr>
          <w:rFonts w:ascii="Museo Sans 300" w:hAnsi="Museo Sans 300" w:cs="Arial"/>
          <w:bCs/>
          <w:sz w:val="22"/>
          <w:szCs w:val="22"/>
          <w:lang w:val="es-SV"/>
        </w:rPr>
        <w:t xml:space="preserve">; </w:t>
      </w:r>
    </w:p>
    <w:p w14:paraId="5654D6ED" w14:textId="4FCB388F"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Fotocopia del contrato entre el fiado y el beneficiario que dio origen a la fianza;</w:t>
      </w:r>
      <w:r w:rsidR="00D45A24" w:rsidRPr="00BC435B">
        <w:rPr>
          <w:rFonts w:ascii="Museo Sans 300" w:hAnsi="Museo Sans 300" w:cs="Arial"/>
          <w:bCs/>
          <w:sz w:val="22"/>
          <w:szCs w:val="22"/>
          <w:lang w:val="es-SV"/>
        </w:rPr>
        <w:t xml:space="preserve"> y</w:t>
      </w:r>
    </w:p>
    <w:p w14:paraId="0FC62F32" w14:textId="77777777" w:rsidR="00DC5FFF" w:rsidRPr="00BC435B" w:rsidRDefault="00DC5FFF" w:rsidP="008D0399">
      <w:pPr>
        <w:numPr>
          <w:ilvl w:val="0"/>
          <w:numId w:val="10"/>
        </w:numPr>
        <w:tabs>
          <w:tab w:val="clear" w:pos="1068"/>
        </w:tabs>
        <w:ind w:left="993" w:hanging="284"/>
        <w:jc w:val="both"/>
        <w:rPr>
          <w:rFonts w:ascii="Museo Sans 300" w:hAnsi="Museo Sans 300" w:cs="Arial"/>
          <w:bCs/>
          <w:sz w:val="22"/>
          <w:szCs w:val="22"/>
          <w:lang w:val="es-SV"/>
        </w:rPr>
      </w:pPr>
      <w:r w:rsidRPr="00BC435B">
        <w:rPr>
          <w:rFonts w:ascii="Museo Sans 300" w:hAnsi="Museo Sans 300" w:cs="Arial"/>
          <w:bCs/>
          <w:sz w:val="22"/>
          <w:szCs w:val="22"/>
          <w:lang w:val="es-SV"/>
        </w:rPr>
        <w:t>Fotocopia del documento de la garantía recibida por el otorgamiento de la fianza.</w:t>
      </w:r>
    </w:p>
    <w:p w14:paraId="410D569F" w14:textId="77777777" w:rsidR="00DC5FFF" w:rsidRPr="00BC435B" w:rsidRDefault="00DC5FFF" w:rsidP="00DC5FFF">
      <w:pPr>
        <w:autoSpaceDE w:val="0"/>
        <w:autoSpaceDN w:val="0"/>
        <w:adjustRightInd w:val="0"/>
        <w:ind w:left="993" w:hanging="284"/>
        <w:jc w:val="both"/>
        <w:rPr>
          <w:rFonts w:ascii="Museo Sans 300" w:hAnsi="Museo Sans 300" w:cs="Arial"/>
          <w:bCs/>
          <w:sz w:val="22"/>
          <w:szCs w:val="22"/>
          <w:lang w:val="es-SV"/>
        </w:rPr>
      </w:pPr>
    </w:p>
    <w:p w14:paraId="5A1916D5" w14:textId="198F74C2" w:rsidR="009D0160" w:rsidRPr="00BC435B" w:rsidRDefault="00DC5FFF" w:rsidP="009D0160">
      <w:pPr>
        <w:tabs>
          <w:tab w:val="num" w:pos="720"/>
        </w:tabs>
        <w:autoSpaceDE w:val="0"/>
        <w:autoSpaceDN w:val="0"/>
        <w:adjustRightInd w:val="0"/>
        <w:jc w:val="both"/>
        <w:rPr>
          <w:rFonts w:ascii="Museo Sans 300" w:hAnsi="Museo Sans 300" w:cs="Arial"/>
          <w:sz w:val="22"/>
          <w:szCs w:val="22"/>
          <w:lang w:val="es-SV"/>
        </w:rPr>
      </w:pPr>
      <w:r w:rsidRPr="00BC435B">
        <w:rPr>
          <w:rFonts w:ascii="Museo Sans 300" w:hAnsi="Museo Sans 300" w:cs="Arial"/>
          <w:sz w:val="22"/>
          <w:szCs w:val="22"/>
          <w:lang w:val="es-SV"/>
        </w:rPr>
        <w:t xml:space="preserve">La información y documentación contenida en el expediente deberá mantenerse actualizada conforme lo requieran las políticas de </w:t>
      </w:r>
      <w:r w:rsidR="0036526B" w:rsidRPr="00BC435B">
        <w:rPr>
          <w:rFonts w:ascii="Museo Sans 300" w:hAnsi="Museo Sans 300" w:cs="Arial"/>
          <w:sz w:val="22"/>
          <w:szCs w:val="22"/>
          <w:lang w:val="es-SV"/>
        </w:rPr>
        <w:t>cada entidad</w:t>
      </w:r>
      <w:r w:rsidR="009A20F7" w:rsidRPr="00BC435B">
        <w:rPr>
          <w:rFonts w:ascii="Museo Sans 300" w:hAnsi="Museo Sans 300" w:cs="Arial"/>
          <w:sz w:val="22"/>
          <w:szCs w:val="22"/>
          <w:lang w:val="es-SV"/>
        </w:rPr>
        <w:t>.</w:t>
      </w:r>
    </w:p>
    <w:p w14:paraId="4E3359BF" w14:textId="77777777" w:rsidR="009D0160" w:rsidRPr="00BC435B" w:rsidRDefault="009D0160" w:rsidP="009D0160">
      <w:pPr>
        <w:tabs>
          <w:tab w:val="num" w:pos="720"/>
        </w:tabs>
        <w:autoSpaceDE w:val="0"/>
        <w:autoSpaceDN w:val="0"/>
        <w:adjustRightInd w:val="0"/>
        <w:jc w:val="both"/>
        <w:rPr>
          <w:rFonts w:ascii="Museo Sans 300" w:hAnsi="Museo Sans 300" w:cs="Arial"/>
          <w:sz w:val="22"/>
          <w:szCs w:val="22"/>
          <w:lang w:val="es-SV"/>
        </w:rPr>
      </w:pPr>
    </w:p>
    <w:p w14:paraId="570879E8" w14:textId="77777777" w:rsidR="009D0160" w:rsidRPr="00BC435B" w:rsidRDefault="009D0160" w:rsidP="009D0160">
      <w:pPr>
        <w:tabs>
          <w:tab w:val="num" w:pos="720"/>
        </w:tabs>
        <w:autoSpaceDE w:val="0"/>
        <w:autoSpaceDN w:val="0"/>
        <w:adjustRightInd w:val="0"/>
        <w:jc w:val="both"/>
        <w:rPr>
          <w:rFonts w:ascii="Museo Sans 300" w:hAnsi="Museo Sans 300" w:cs="Arial"/>
          <w:sz w:val="22"/>
          <w:szCs w:val="22"/>
          <w:lang w:val="es-SV"/>
        </w:rPr>
      </w:pPr>
    </w:p>
    <w:p w14:paraId="6A8BC0E8" w14:textId="6545DC43" w:rsidR="009D0160" w:rsidRPr="00BC435B" w:rsidRDefault="009D0160" w:rsidP="009D0160">
      <w:pPr>
        <w:tabs>
          <w:tab w:val="num" w:pos="720"/>
        </w:tabs>
        <w:autoSpaceDE w:val="0"/>
        <w:autoSpaceDN w:val="0"/>
        <w:adjustRightInd w:val="0"/>
        <w:jc w:val="both"/>
        <w:rPr>
          <w:rFonts w:ascii="Museo Sans 300" w:hAnsi="Museo Sans 300" w:cs="Arial"/>
          <w:sz w:val="22"/>
          <w:szCs w:val="22"/>
          <w:lang w:val="es-SV"/>
        </w:rPr>
      </w:pPr>
    </w:p>
    <w:p w14:paraId="441FEEC0" w14:textId="1817119F"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480BBA62" w14:textId="5BF0196B"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50BFBC2" w14:textId="4E0A2D1B"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77713235" w14:textId="6BAB232E"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1F7196F8" w14:textId="43ABD3AE"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31E48896" w14:textId="0D6958D6"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1D81B0DB" w14:textId="3A81FC3D"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7B6819C" w14:textId="052AD6E5"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5782BF5F" w14:textId="19A3D805"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3DA30511" w14:textId="338B31D1"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7E02FADC" w14:textId="347FBCD9"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37CA4FB" w14:textId="2E0F21A0"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1589C8F3" w14:textId="5BCEC2BA"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61144DF" w14:textId="50AD440B"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2184B24" w14:textId="2C3CDDD7"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36175E2B" w14:textId="7EF68B0B"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53411922" w14:textId="321A30BC"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31CC6055" w14:textId="4E90B747"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0D405E6" w14:textId="61D91AA7"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60E06CC3" w14:textId="1267734A"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5BEA345" w14:textId="01F193D7" w:rsidR="00305D24" w:rsidRPr="00BC435B" w:rsidRDefault="00305D24" w:rsidP="009D0160">
      <w:pPr>
        <w:tabs>
          <w:tab w:val="num" w:pos="720"/>
        </w:tabs>
        <w:autoSpaceDE w:val="0"/>
        <w:autoSpaceDN w:val="0"/>
        <w:adjustRightInd w:val="0"/>
        <w:jc w:val="both"/>
        <w:rPr>
          <w:rFonts w:ascii="Museo Sans 300" w:hAnsi="Museo Sans 300" w:cs="Arial"/>
          <w:sz w:val="22"/>
          <w:szCs w:val="22"/>
          <w:lang w:val="es-SV"/>
        </w:rPr>
      </w:pPr>
    </w:p>
    <w:p w14:paraId="2BC146F8" w14:textId="30CC63DA" w:rsidR="00F14557" w:rsidRPr="00BC435B" w:rsidRDefault="00F14557" w:rsidP="009D0160">
      <w:pPr>
        <w:tabs>
          <w:tab w:val="num" w:pos="720"/>
        </w:tabs>
        <w:autoSpaceDE w:val="0"/>
        <w:autoSpaceDN w:val="0"/>
        <w:adjustRightInd w:val="0"/>
        <w:jc w:val="both"/>
        <w:rPr>
          <w:rFonts w:ascii="Museo Sans 300" w:hAnsi="Museo Sans 300" w:cs="Arial"/>
          <w:sz w:val="22"/>
          <w:szCs w:val="22"/>
          <w:lang w:val="es-SV"/>
        </w:rPr>
      </w:pPr>
    </w:p>
    <w:p w14:paraId="2C1F5ED0" w14:textId="77777777" w:rsidR="00F14557" w:rsidRPr="00BC435B" w:rsidRDefault="00F14557" w:rsidP="009D0160">
      <w:pPr>
        <w:tabs>
          <w:tab w:val="num" w:pos="720"/>
        </w:tabs>
        <w:autoSpaceDE w:val="0"/>
        <w:autoSpaceDN w:val="0"/>
        <w:adjustRightInd w:val="0"/>
        <w:jc w:val="both"/>
        <w:rPr>
          <w:rFonts w:ascii="Museo Sans 300" w:hAnsi="Museo Sans 300" w:cs="Arial"/>
          <w:sz w:val="22"/>
          <w:szCs w:val="22"/>
          <w:lang w:val="es-SV"/>
        </w:rPr>
      </w:pPr>
    </w:p>
    <w:p w14:paraId="698F390F" w14:textId="77777777" w:rsidR="00BC435B" w:rsidRDefault="00BC435B" w:rsidP="00305D24">
      <w:pPr>
        <w:ind w:firstLine="425"/>
        <w:jc w:val="right"/>
        <w:rPr>
          <w:rFonts w:ascii="Museo Sans 300" w:hAnsi="Museo Sans 300" w:cs="Arial"/>
          <w:b/>
          <w:sz w:val="22"/>
          <w:szCs w:val="22"/>
          <w:lang w:val="es-SV"/>
        </w:rPr>
      </w:pPr>
    </w:p>
    <w:p w14:paraId="3D614B65" w14:textId="778CA47D" w:rsidR="00305D24" w:rsidRPr="00BC435B" w:rsidRDefault="00A50E48" w:rsidP="00305D24">
      <w:pPr>
        <w:ind w:firstLine="425"/>
        <w:jc w:val="right"/>
        <w:rPr>
          <w:rFonts w:ascii="Museo Sans 300" w:hAnsi="Museo Sans 300" w:cs="Arial"/>
          <w:b/>
          <w:sz w:val="22"/>
          <w:szCs w:val="22"/>
          <w:lang w:val="es-SV"/>
        </w:rPr>
      </w:pPr>
      <w:r w:rsidRPr="00BC435B">
        <w:rPr>
          <w:rFonts w:ascii="Museo Sans 300" w:hAnsi="Museo Sans 300" w:cs="Arial"/>
          <w:b/>
          <w:sz w:val="22"/>
          <w:szCs w:val="22"/>
          <w:lang w:val="es-SV"/>
        </w:rPr>
        <w:t>A</w:t>
      </w:r>
      <w:r w:rsidR="00305D24" w:rsidRPr="00BC435B">
        <w:rPr>
          <w:rFonts w:ascii="Museo Sans 300" w:hAnsi="Museo Sans 300" w:cs="Arial"/>
          <w:b/>
          <w:sz w:val="22"/>
          <w:szCs w:val="22"/>
          <w:lang w:val="es-SV"/>
        </w:rPr>
        <w:t>nexo No. 5</w:t>
      </w:r>
    </w:p>
    <w:p w14:paraId="58963ED3" w14:textId="77777777" w:rsidR="00305D24" w:rsidRPr="00BC435B" w:rsidRDefault="00305D24" w:rsidP="00305D24">
      <w:pPr>
        <w:jc w:val="center"/>
        <w:rPr>
          <w:rFonts w:ascii="Museo Sans 300" w:eastAsia="Arial Narrow" w:hAnsi="Museo Sans 300" w:cs="Arial Narrow"/>
          <w:b/>
          <w:sz w:val="22"/>
          <w:szCs w:val="22"/>
          <w:lang w:val="es"/>
        </w:rPr>
      </w:pPr>
    </w:p>
    <w:p w14:paraId="16F51C64" w14:textId="14ADA9CF" w:rsidR="00305D24" w:rsidRPr="00BC435B" w:rsidRDefault="00305D24" w:rsidP="00305D24">
      <w:pPr>
        <w:jc w:val="center"/>
        <w:rPr>
          <w:rFonts w:ascii="Museo Sans 300" w:eastAsia="Arial Narrow" w:hAnsi="Museo Sans 300" w:cs="Arial Narrow"/>
          <w:sz w:val="22"/>
          <w:szCs w:val="22"/>
          <w:lang w:val="es-SV"/>
        </w:rPr>
      </w:pPr>
      <w:r w:rsidRPr="00BC435B">
        <w:rPr>
          <w:rFonts w:ascii="Museo Sans 300" w:eastAsia="Arial Narrow" w:hAnsi="Museo Sans 300" w:cs="Arial Narrow"/>
          <w:b/>
          <w:sz w:val="22"/>
          <w:szCs w:val="22"/>
          <w:lang w:val="es"/>
        </w:rPr>
        <w:t>SECTORES PRODUCTIVOS</w:t>
      </w:r>
      <w:r w:rsidR="00CF6682" w:rsidRPr="00BC435B">
        <w:rPr>
          <w:rFonts w:ascii="Museo Sans 300" w:eastAsia="Arial Narrow" w:hAnsi="Museo Sans 300" w:cs="Arial Narrow"/>
          <w:b/>
          <w:sz w:val="22"/>
          <w:szCs w:val="22"/>
          <w:lang w:val="es"/>
        </w:rPr>
        <w:t xml:space="preserve"> Y TAMAÑO DE EMPRESA</w:t>
      </w:r>
    </w:p>
    <w:p w14:paraId="544EE5D8" w14:textId="77777777" w:rsidR="00305D24" w:rsidRPr="00BC435B" w:rsidRDefault="00305D24" w:rsidP="00305D24">
      <w:pPr>
        <w:jc w:val="center"/>
        <w:rPr>
          <w:rFonts w:ascii="Museo Sans 300" w:eastAsia="Arial Narrow" w:hAnsi="Museo Sans 300" w:cs="Arial Narrow"/>
          <w:sz w:val="22"/>
          <w:szCs w:val="22"/>
          <w:lang w:val="es-SV"/>
        </w:rPr>
      </w:pPr>
      <w:r w:rsidRPr="00BC435B">
        <w:rPr>
          <w:rFonts w:ascii="Museo Sans 300" w:eastAsia="Arial Narrow" w:hAnsi="Museo Sans 300" w:cs="Arial Narrow"/>
          <w:b/>
          <w:sz w:val="22"/>
          <w:szCs w:val="22"/>
          <w:lang w:val="es"/>
        </w:rPr>
        <w:t xml:space="preserve"> </w:t>
      </w:r>
    </w:p>
    <w:p w14:paraId="71D46E2D" w14:textId="05F94A1C" w:rsidR="00305D24" w:rsidRPr="00BC435B" w:rsidRDefault="00305D24" w:rsidP="00305D24">
      <w:pPr>
        <w:jc w:val="both"/>
        <w:rPr>
          <w:rFonts w:ascii="Museo Sans 300" w:eastAsia="Arial Narrow" w:hAnsi="Museo Sans 300" w:cs="Arial Narrow"/>
          <w:sz w:val="22"/>
          <w:szCs w:val="22"/>
          <w:lang w:val="es-GT"/>
        </w:rPr>
      </w:pPr>
      <w:r w:rsidRPr="00BC435B">
        <w:rPr>
          <w:rFonts w:ascii="Museo Sans 300" w:eastAsia="Arial Narrow" w:hAnsi="Museo Sans 300" w:cs="Arial Narrow"/>
          <w:sz w:val="22"/>
          <w:szCs w:val="22"/>
          <w:lang w:val="es-GT"/>
        </w:rPr>
        <w:t>L</w:t>
      </w:r>
      <w:r w:rsidR="001426F4" w:rsidRPr="00BC435B">
        <w:rPr>
          <w:rFonts w:ascii="Museo Sans 300" w:eastAsia="Arial Narrow" w:hAnsi="Museo Sans 300" w:cs="Arial Narrow"/>
          <w:sz w:val="22"/>
          <w:szCs w:val="22"/>
          <w:lang w:val="es-GT"/>
        </w:rPr>
        <w:t>a clasificación por sector de los</w:t>
      </w:r>
      <w:r w:rsidR="00DE03D7" w:rsidRPr="00BC435B">
        <w:rPr>
          <w:rFonts w:ascii="Museo Sans 300" w:eastAsia="Arial Narrow" w:hAnsi="Museo Sans 300" w:cs="Arial Narrow"/>
          <w:sz w:val="22"/>
          <w:szCs w:val="22"/>
          <w:lang w:val="es-GT"/>
        </w:rPr>
        <w:t xml:space="preserve"> créditos </w:t>
      </w:r>
      <w:r w:rsidR="00567ADA" w:rsidRPr="00BC435B">
        <w:rPr>
          <w:rFonts w:ascii="Museo Sans 300" w:eastAsia="Arial Narrow" w:hAnsi="Museo Sans 300" w:cs="Arial Narrow"/>
          <w:sz w:val="22"/>
          <w:szCs w:val="22"/>
          <w:lang w:val="es-GT"/>
        </w:rPr>
        <w:t>con fines productivos</w:t>
      </w:r>
      <w:r w:rsidR="001426F4" w:rsidRPr="00BC435B">
        <w:rPr>
          <w:rFonts w:ascii="Museo Sans 300" w:eastAsia="Arial Narrow" w:hAnsi="Museo Sans 300" w:cs="Arial Narrow"/>
          <w:sz w:val="22"/>
          <w:szCs w:val="22"/>
          <w:lang w:val="es-GT"/>
        </w:rPr>
        <w:t>,</w:t>
      </w:r>
      <w:r w:rsidR="00567ADA" w:rsidRPr="00BC435B">
        <w:rPr>
          <w:rFonts w:ascii="Museo Sans 300" w:eastAsia="Arial Narrow" w:hAnsi="Museo Sans 300" w:cs="Arial Narrow"/>
          <w:sz w:val="22"/>
          <w:szCs w:val="22"/>
          <w:lang w:val="es-GT"/>
        </w:rPr>
        <w:t xml:space="preserve"> </w:t>
      </w:r>
      <w:r w:rsidRPr="00BC435B">
        <w:rPr>
          <w:rFonts w:ascii="Museo Sans 300" w:eastAsia="Arial Narrow" w:hAnsi="Museo Sans 300" w:cs="Arial Narrow"/>
          <w:sz w:val="22"/>
          <w:szCs w:val="22"/>
          <w:lang w:val="es-GT"/>
        </w:rPr>
        <w:t xml:space="preserve">serán definidos en la política interna de cada entidad, y podrá tomar como referencia los caracteres válidos y la explicación de cada uno de los códigos que se encuentran disponibles en la Tabla 24 del Anexo B y Anexo E, ambos de las “Normas sobre el </w:t>
      </w:r>
      <w:r w:rsidR="00D47C8E" w:rsidRPr="00BC435B">
        <w:rPr>
          <w:rFonts w:ascii="Museo Sans 300" w:eastAsia="Arial Narrow" w:hAnsi="Museo Sans 300" w:cs="Arial Narrow"/>
          <w:sz w:val="22"/>
          <w:szCs w:val="22"/>
          <w:lang w:val="es-GT"/>
        </w:rPr>
        <w:t xml:space="preserve">Procedimiento </w:t>
      </w:r>
      <w:r w:rsidRPr="00BC435B">
        <w:rPr>
          <w:rFonts w:ascii="Museo Sans 300" w:eastAsia="Arial Narrow" w:hAnsi="Museo Sans 300" w:cs="Arial Narrow"/>
          <w:sz w:val="22"/>
          <w:szCs w:val="22"/>
          <w:lang w:val="es-GT"/>
        </w:rPr>
        <w:t xml:space="preserve">para la </w:t>
      </w:r>
      <w:r w:rsidR="00D47C8E" w:rsidRPr="00BC435B">
        <w:rPr>
          <w:rFonts w:ascii="Museo Sans 300" w:eastAsia="Arial Narrow" w:hAnsi="Museo Sans 300" w:cs="Arial Narrow"/>
          <w:sz w:val="22"/>
          <w:szCs w:val="22"/>
          <w:lang w:val="es-GT"/>
        </w:rPr>
        <w:t xml:space="preserve">Recolección </w:t>
      </w:r>
      <w:r w:rsidRPr="00BC435B">
        <w:rPr>
          <w:rFonts w:ascii="Museo Sans 300" w:eastAsia="Arial Narrow" w:hAnsi="Museo Sans 300" w:cs="Arial Narrow"/>
          <w:sz w:val="22"/>
          <w:szCs w:val="22"/>
          <w:lang w:val="es-GT"/>
        </w:rPr>
        <w:t xml:space="preserve">de </w:t>
      </w:r>
      <w:r w:rsidR="00D47C8E" w:rsidRPr="00BC435B">
        <w:rPr>
          <w:rFonts w:ascii="Museo Sans 300" w:eastAsia="Arial Narrow" w:hAnsi="Museo Sans 300" w:cs="Arial Narrow"/>
          <w:sz w:val="22"/>
          <w:szCs w:val="22"/>
          <w:lang w:val="es-GT"/>
        </w:rPr>
        <w:t xml:space="preserve">Datos </w:t>
      </w:r>
      <w:r w:rsidRPr="00BC435B">
        <w:rPr>
          <w:rFonts w:ascii="Museo Sans 300" w:eastAsia="Arial Narrow" w:hAnsi="Museo Sans 300" w:cs="Arial Narrow"/>
          <w:sz w:val="22"/>
          <w:szCs w:val="22"/>
          <w:lang w:val="es-GT"/>
        </w:rPr>
        <w:t>del Sistema Central de Riesgos” (NPB4-17).</w:t>
      </w:r>
      <w:r w:rsidR="0038017E" w:rsidRPr="00BC435B">
        <w:rPr>
          <w:rFonts w:ascii="Museo Sans 300" w:eastAsia="Arial Narrow" w:hAnsi="Museo Sans 300" w:cs="Arial Narrow"/>
          <w:sz w:val="22"/>
          <w:szCs w:val="22"/>
          <w:lang w:val="es-GT"/>
        </w:rPr>
        <w:t xml:space="preserve"> Asimismo, </w:t>
      </w:r>
      <w:r w:rsidR="00C05394" w:rsidRPr="00BC435B">
        <w:rPr>
          <w:rFonts w:ascii="Museo Sans 300" w:eastAsia="Arial Narrow" w:hAnsi="Museo Sans 300" w:cs="Arial Narrow"/>
          <w:sz w:val="22"/>
          <w:szCs w:val="22"/>
          <w:lang w:val="es-GT"/>
        </w:rPr>
        <w:t xml:space="preserve">para clasificar </w:t>
      </w:r>
      <w:r w:rsidR="0038017E" w:rsidRPr="00BC435B">
        <w:rPr>
          <w:rFonts w:ascii="Museo Sans 300" w:eastAsia="Arial Narrow" w:hAnsi="Museo Sans 300" w:cs="Arial Narrow"/>
          <w:sz w:val="22"/>
          <w:szCs w:val="22"/>
          <w:lang w:val="es-GT"/>
        </w:rPr>
        <w:t xml:space="preserve">el tamaño de empresa </w:t>
      </w:r>
      <w:r w:rsidR="00760DB2" w:rsidRPr="00BC435B">
        <w:rPr>
          <w:rFonts w:ascii="Museo Sans 300" w:eastAsia="Arial Narrow" w:hAnsi="Museo Sans 300" w:cs="Arial Narrow"/>
          <w:sz w:val="22"/>
          <w:szCs w:val="22"/>
          <w:lang w:val="es-GT"/>
        </w:rPr>
        <w:t xml:space="preserve">se deberá considerar los caracteres válidos que se encuentran disponibles en la Tabla 20 del Anexo B de las </w:t>
      </w:r>
      <w:r w:rsidR="004221AA" w:rsidRPr="00BC435B">
        <w:rPr>
          <w:rFonts w:ascii="Museo Sans 300" w:eastAsia="Arial Narrow" w:hAnsi="Museo Sans 300" w:cs="Arial Narrow"/>
          <w:sz w:val="22"/>
          <w:szCs w:val="22"/>
          <w:lang w:val="es-GT"/>
        </w:rPr>
        <w:t>Normas antes citadas</w:t>
      </w:r>
      <w:r w:rsidR="00760DB2" w:rsidRPr="00BC435B">
        <w:rPr>
          <w:rFonts w:ascii="Museo Sans 300" w:eastAsia="Arial Narrow" w:hAnsi="Museo Sans 300" w:cs="Arial Narrow"/>
          <w:sz w:val="22"/>
          <w:szCs w:val="22"/>
          <w:lang w:val="es-GT"/>
        </w:rPr>
        <w:t>.</w:t>
      </w:r>
    </w:p>
    <w:p w14:paraId="3C0823B1" w14:textId="1F4E0DED" w:rsidR="00E8554A" w:rsidRPr="00BC435B" w:rsidRDefault="00E8554A" w:rsidP="00305D24">
      <w:pPr>
        <w:jc w:val="both"/>
        <w:rPr>
          <w:rFonts w:ascii="Museo Sans 300" w:eastAsia="Arial Narrow" w:hAnsi="Museo Sans 300" w:cs="Arial Narrow"/>
          <w:sz w:val="22"/>
          <w:szCs w:val="22"/>
          <w:lang w:val="es-GT"/>
        </w:rPr>
      </w:pPr>
    </w:p>
    <w:p w14:paraId="242C71DF" w14:textId="77777777" w:rsidR="00305D24" w:rsidRPr="00BC435B" w:rsidRDefault="00305D24" w:rsidP="00305D24">
      <w:pPr>
        <w:jc w:val="both"/>
        <w:rPr>
          <w:rFonts w:ascii="Arial Narrow" w:eastAsia="Arial Narrow" w:hAnsi="Arial Narrow" w:cs="Arial Narrow"/>
          <w:sz w:val="22"/>
          <w:szCs w:val="22"/>
          <w:lang w:val="es-GT"/>
        </w:rPr>
      </w:pPr>
    </w:p>
    <w:tbl>
      <w:tblPr>
        <w:tblStyle w:val="Tablaconcuadrcula"/>
        <w:tblW w:w="8500" w:type="dxa"/>
        <w:tblLayout w:type="fixed"/>
        <w:tblLook w:val="04A0" w:firstRow="1" w:lastRow="0" w:firstColumn="1" w:lastColumn="0" w:noHBand="0" w:noVBand="1"/>
      </w:tblPr>
      <w:tblGrid>
        <w:gridCol w:w="1980"/>
        <w:gridCol w:w="1417"/>
        <w:gridCol w:w="1701"/>
        <w:gridCol w:w="1134"/>
        <w:gridCol w:w="1134"/>
        <w:gridCol w:w="1134"/>
      </w:tblGrid>
      <w:tr w:rsidR="00BC435B" w:rsidRPr="00BC435B" w14:paraId="32932E28" w14:textId="4B1CABA9" w:rsidTr="00625EC8">
        <w:tc>
          <w:tcPr>
            <w:tcW w:w="1980" w:type="dxa"/>
            <w:vAlign w:val="center"/>
          </w:tcPr>
          <w:p w14:paraId="58193F44" w14:textId="2365DF6A" w:rsidR="009B0967" w:rsidRPr="00BC435B" w:rsidRDefault="009B0967" w:rsidP="00772B59">
            <w:pPr>
              <w:jc w:val="center"/>
              <w:rPr>
                <w:rFonts w:ascii="Museo Sans 300" w:eastAsia="Arial Narrow" w:hAnsi="Museo Sans 300" w:cs="Arial Narrow"/>
                <w:sz w:val="20"/>
              </w:rPr>
            </w:pPr>
            <w:r w:rsidRPr="00BC435B">
              <w:rPr>
                <w:rFonts w:ascii="Museo Sans 300" w:eastAsia="Arial Narrow" w:hAnsi="Museo Sans 300" w:cs="Arial Narrow"/>
                <w:b/>
                <w:sz w:val="20"/>
                <w:lang w:val="es-GT"/>
              </w:rPr>
              <w:t>Sectores de Destino / Tamaño de empresa</w:t>
            </w:r>
          </w:p>
          <w:p w14:paraId="5B9D09F0" w14:textId="77777777" w:rsidR="009B0967" w:rsidRPr="00BC435B" w:rsidRDefault="009B0967" w:rsidP="00772B59">
            <w:pPr>
              <w:jc w:val="center"/>
              <w:rPr>
                <w:rFonts w:ascii="Museo Sans 300" w:eastAsia="Arial Narrow" w:hAnsi="Museo Sans 300" w:cs="Arial Narrow"/>
                <w:sz w:val="20"/>
              </w:rPr>
            </w:pPr>
          </w:p>
        </w:tc>
        <w:tc>
          <w:tcPr>
            <w:tcW w:w="1417" w:type="dxa"/>
            <w:vAlign w:val="center"/>
          </w:tcPr>
          <w:p w14:paraId="3587B507" w14:textId="5BABD7A0" w:rsidR="0047258D" w:rsidRPr="00BC435B" w:rsidRDefault="00250D01"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Cuenta propia o autoempleo</w:t>
            </w:r>
            <w:r w:rsidR="00625EC8" w:rsidRPr="00BC435B">
              <w:rPr>
                <w:rFonts w:ascii="Museo Sans 300" w:eastAsia="Arial Narrow" w:hAnsi="Museo Sans 300" w:cs="Arial Narrow"/>
                <w:b/>
                <w:sz w:val="20"/>
                <w:lang w:val="es-GT"/>
              </w:rPr>
              <w:t xml:space="preserve"> </w:t>
            </w:r>
            <w:r w:rsidR="00316145" w:rsidRPr="00BC435B">
              <w:rPr>
                <w:rFonts w:ascii="Museo Sans 300" w:eastAsia="Arial Narrow" w:hAnsi="Museo Sans 300" w:cs="Arial Narrow"/>
                <w:b/>
                <w:sz w:val="20"/>
                <w:lang w:val="es-GT"/>
              </w:rPr>
              <w:t>(PA)</w:t>
            </w:r>
          </w:p>
        </w:tc>
        <w:tc>
          <w:tcPr>
            <w:tcW w:w="1701" w:type="dxa"/>
            <w:vAlign w:val="center"/>
          </w:tcPr>
          <w:p w14:paraId="4F19D4B1" w14:textId="77777777" w:rsidR="009B0967" w:rsidRPr="00BC435B" w:rsidRDefault="0047258D"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Microempresa</w:t>
            </w:r>
          </w:p>
          <w:p w14:paraId="45695BF3" w14:textId="65F5F59C" w:rsidR="00603E01" w:rsidRPr="00BC435B" w:rsidRDefault="00603E01"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(MI)</w:t>
            </w:r>
          </w:p>
        </w:tc>
        <w:tc>
          <w:tcPr>
            <w:tcW w:w="1134" w:type="dxa"/>
            <w:vAlign w:val="center"/>
          </w:tcPr>
          <w:p w14:paraId="10482305" w14:textId="77777777" w:rsidR="009B0967" w:rsidRPr="00BC435B" w:rsidRDefault="0047258D"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Pequeña Empresa</w:t>
            </w:r>
          </w:p>
          <w:p w14:paraId="298BFF1C" w14:textId="12A92647" w:rsidR="00455423" w:rsidRPr="00BC435B" w:rsidRDefault="00455423"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(PE)</w:t>
            </w:r>
          </w:p>
        </w:tc>
        <w:tc>
          <w:tcPr>
            <w:tcW w:w="1134" w:type="dxa"/>
            <w:vAlign w:val="center"/>
          </w:tcPr>
          <w:p w14:paraId="49E5CA6C" w14:textId="77777777" w:rsidR="009B0967" w:rsidRPr="00BC435B" w:rsidRDefault="0047258D"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Mediana Empresa</w:t>
            </w:r>
          </w:p>
          <w:p w14:paraId="0209D84D" w14:textId="757D9E12" w:rsidR="00455423" w:rsidRPr="00BC435B" w:rsidRDefault="00F65964"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(ME)</w:t>
            </w:r>
          </w:p>
        </w:tc>
        <w:tc>
          <w:tcPr>
            <w:tcW w:w="1134" w:type="dxa"/>
            <w:vAlign w:val="center"/>
          </w:tcPr>
          <w:p w14:paraId="3EBA8AA5" w14:textId="77777777" w:rsidR="009B0967" w:rsidRPr="00BC435B" w:rsidRDefault="0047258D"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Gran Empresa</w:t>
            </w:r>
          </w:p>
          <w:p w14:paraId="25F25753" w14:textId="63583106" w:rsidR="0038017E" w:rsidRPr="00BC435B" w:rsidRDefault="0038017E" w:rsidP="00772B59">
            <w:pPr>
              <w:jc w:val="center"/>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(GE)</w:t>
            </w:r>
          </w:p>
        </w:tc>
      </w:tr>
      <w:tr w:rsidR="00BC435B" w:rsidRPr="00BC435B" w14:paraId="5AF5003A" w14:textId="6D09F6C7" w:rsidTr="003C4422">
        <w:tc>
          <w:tcPr>
            <w:tcW w:w="1980" w:type="dxa"/>
          </w:tcPr>
          <w:p w14:paraId="535E7292" w14:textId="77777777"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b/>
                <w:sz w:val="20"/>
                <w:lang w:val="es-GT"/>
              </w:rPr>
              <w:t>Agropecuario</w:t>
            </w:r>
          </w:p>
          <w:p w14:paraId="5E040307" w14:textId="1F35B623"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sz w:val="20"/>
                <w:lang w:val="es-GT"/>
              </w:rPr>
              <w:t>Podrán incluirse todos los códigos.</w:t>
            </w:r>
          </w:p>
        </w:tc>
        <w:tc>
          <w:tcPr>
            <w:tcW w:w="1417" w:type="dxa"/>
          </w:tcPr>
          <w:p w14:paraId="311031B7"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10A7466F" w14:textId="71ED20CC" w:rsidR="009B0967" w:rsidRPr="00BC435B" w:rsidRDefault="009B0967" w:rsidP="00BC2CDB">
            <w:pPr>
              <w:jc w:val="both"/>
              <w:rPr>
                <w:rFonts w:ascii="Museo Sans 300" w:eastAsia="Arial Narrow" w:hAnsi="Museo Sans 300" w:cs="Arial Narrow"/>
                <w:b/>
                <w:sz w:val="20"/>
                <w:lang w:val="es-GT"/>
              </w:rPr>
            </w:pPr>
          </w:p>
        </w:tc>
        <w:tc>
          <w:tcPr>
            <w:tcW w:w="1134" w:type="dxa"/>
          </w:tcPr>
          <w:p w14:paraId="1D15536B"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2795D181"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324D324B" w14:textId="77777777" w:rsidR="009B0967" w:rsidRPr="00BC435B" w:rsidRDefault="009B0967" w:rsidP="00BC2CDB">
            <w:pPr>
              <w:jc w:val="both"/>
              <w:rPr>
                <w:rFonts w:ascii="Museo Sans 300" w:eastAsia="Arial Narrow" w:hAnsi="Museo Sans 300" w:cs="Arial Narrow"/>
                <w:b/>
                <w:sz w:val="20"/>
                <w:lang w:val="es-GT"/>
              </w:rPr>
            </w:pPr>
          </w:p>
        </w:tc>
      </w:tr>
      <w:tr w:rsidR="00BC435B" w:rsidRPr="00BC435B" w14:paraId="7D6991E0" w14:textId="49AD54D6" w:rsidTr="003C4422">
        <w:tc>
          <w:tcPr>
            <w:tcW w:w="1980" w:type="dxa"/>
          </w:tcPr>
          <w:p w14:paraId="0416A55D" w14:textId="77777777"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b/>
                <w:sz w:val="20"/>
                <w:lang w:val="es-GT"/>
              </w:rPr>
              <w:t>Industria manufacturera</w:t>
            </w:r>
          </w:p>
          <w:p w14:paraId="7004A637" w14:textId="6A993281"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sz w:val="20"/>
                <w:lang w:val="es-GT"/>
              </w:rPr>
              <w:t>Podrán</w:t>
            </w:r>
            <w:r w:rsidRPr="00BC435B">
              <w:rPr>
                <w:rFonts w:ascii="Museo Sans 300" w:eastAsia="Arial Narrow" w:hAnsi="Museo Sans 300" w:cs="Arial Narrow"/>
                <w:sz w:val="20"/>
              </w:rPr>
              <w:t xml:space="preserve"> incluirse todos los códigos</w:t>
            </w:r>
            <w:r w:rsidRPr="00BC435B">
              <w:rPr>
                <w:rFonts w:ascii="Museo Sans 300" w:eastAsia="Arial Narrow" w:hAnsi="Museo Sans 300" w:cs="Arial Narrow"/>
                <w:sz w:val="20"/>
                <w:lang w:val="es-GT"/>
              </w:rPr>
              <w:t>.</w:t>
            </w:r>
          </w:p>
        </w:tc>
        <w:tc>
          <w:tcPr>
            <w:tcW w:w="1417" w:type="dxa"/>
          </w:tcPr>
          <w:p w14:paraId="73112755"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25E27BCE" w14:textId="7EA09F6D" w:rsidR="009B0967" w:rsidRPr="00BC435B" w:rsidRDefault="009B0967" w:rsidP="00BC2CDB">
            <w:pPr>
              <w:jc w:val="both"/>
              <w:rPr>
                <w:rFonts w:ascii="Museo Sans 300" w:eastAsia="Arial Narrow" w:hAnsi="Museo Sans 300" w:cs="Arial Narrow"/>
                <w:b/>
                <w:sz w:val="20"/>
                <w:lang w:val="es-GT"/>
              </w:rPr>
            </w:pPr>
          </w:p>
        </w:tc>
        <w:tc>
          <w:tcPr>
            <w:tcW w:w="1134" w:type="dxa"/>
          </w:tcPr>
          <w:p w14:paraId="208FC7C5"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516C991F"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199C8071" w14:textId="77777777" w:rsidR="009B0967" w:rsidRPr="00BC435B" w:rsidRDefault="009B0967" w:rsidP="00BC2CDB">
            <w:pPr>
              <w:jc w:val="both"/>
              <w:rPr>
                <w:rFonts w:ascii="Museo Sans 300" w:eastAsia="Arial Narrow" w:hAnsi="Museo Sans 300" w:cs="Arial Narrow"/>
                <w:b/>
                <w:sz w:val="20"/>
                <w:lang w:val="es-GT"/>
              </w:rPr>
            </w:pPr>
          </w:p>
        </w:tc>
      </w:tr>
      <w:tr w:rsidR="00BC435B" w:rsidRPr="00BC435B" w14:paraId="6999545B" w14:textId="67494F21" w:rsidTr="003C4422">
        <w:tc>
          <w:tcPr>
            <w:tcW w:w="1980" w:type="dxa"/>
          </w:tcPr>
          <w:p w14:paraId="560E2EFE" w14:textId="77777777"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b/>
                <w:sz w:val="20"/>
                <w:lang w:val="es-GT"/>
              </w:rPr>
              <w:t>Comercio</w:t>
            </w:r>
          </w:p>
          <w:p w14:paraId="666FC9B0" w14:textId="12337E3F"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sz w:val="20"/>
                <w:lang w:val="es-GT"/>
              </w:rPr>
              <w:t>Podrán incluirse todos los códigos.</w:t>
            </w:r>
          </w:p>
        </w:tc>
        <w:tc>
          <w:tcPr>
            <w:tcW w:w="1417" w:type="dxa"/>
          </w:tcPr>
          <w:p w14:paraId="21DCD89D"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341C29A6" w14:textId="6BF7F0C6" w:rsidR="009B0967" w:rsidRPr="00BC435B" w:rsidRDefault="009B0967" w:rsidP="00BC2CDB">
            <w:pPr>
              <w:jc w:val="both"/>
              <w:rPr>
                <w:rFonts w:ascii="Museo Sans 300" w:eastAsia="Arial Narrow" w:hAnsi="Museo Sans 300" w:cs="Arial Narrow"/>
                <w:b/>
                <w:sz w:val="20"/>
                <w:lang w:val="es-GT"/>
              </w:rPr>
            </w:pPr>
          </w:p>
        </w:tc>
        <w:tc>
          <w:tcPr>
            <w:tcW w:w="1134" w:type="dxa"/>
          </w:tcPr>
          <w:p w14:paraId="5490698C"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38CC672B"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026DA45F" w14:textId="77777777" w:rsidR="009B0967" w:rsidRPr="00BC435B" w:rsidRDefault="009B0967" w:rsidP="00BC2CDB">
            <w:pPr>
              <w:jc w:val="both"/>
              <w:rPr>
                <w:rFonts w:ascii="Museo Sans 300" w:eastAsia="Arial Narrow" w:hAnsi="Museo Sans 300" w:cs="Arial Narrow"/>
                <w:b/>
                <w:sz w:val="20"/>
                <w:lang w:val="es-GT"/>
              </w:rPr>
            </w:pPr>
          </w:p>
        </w:tc>
      </w:tr>
      <w:tr w:rsidR="00BC435B" w:rsidRPr="00BC435B" w14:paraId="5804EA6F" w14:textId="5A7B6254" w:rsidTr="003C4422">
        <w:tc>
          <w:tcPr>
            <w:tcW w:w="1980" w:type="dxa"/>
          </w:tcPr>
          <w:p w14:paraId="3A4604B8" w14:textId="77777777" w:rsidR="009B0967" w:rsidRPr="00BC435B" w:rsidRDefault="009B0967" w:rsidP="00BC2CDB">
            <w:pPr>
              <w:jc w:val="both"/>
              <w:rPr>
                <w:rFonts w:ascii="Museo Sans 300" w:eastAsia="Arial Narrow" w:hAnsi="Museo Sans 300" w:cs="Arial Narrow"/>
                <w:sz w:val="20"/>
              </w:rPr>
            </w:pPr>
            <w:r w:rsidRPr="00BC435B">
              <w:rPr>
                <w:rFonts w:ascii="Museo Sans 300" w:eastAsia="Arial Narrow" w:hAnsi="Museo Sans 300" w:cs="Arial Narrow"/>
                <w:b/>
                <w:sz w:val="20"/>
                <w:lang w:val="es-GT"/>
              </w:rPr>
              <w:t>Servicios</w:t>
            </w:r>
          </w:p>
          <w:p w14:paraId="671627E2" w14:textId="5C7EE245" w:rsidR="009B0967" w:rsidRPr="00BC435B" w:rsidRDefault="009B0967" w:rsidP="004C77AD">
            <w:pPr>
              <w:jc w:val="both"/>
              <w:rPr>
                <w:rFonts w:ascii="Museo Sans 300" w:eastAsia="Arial Narrow" w:hAnsi="Museo Sans 300" w:cs="Arial Narrow"/>
                <w:sz w:val="20"/>
              </w:rPr>
            </w:pPr>
            <w:r w:rsidRPr="00BC435B">
              <w:rPr>
                <w:rFonts w:ascii="Museo Sans 300" w:eastAsia="Arial Narrow" w:hAnsi="Museo Sans 300" w:cs="Arial Narrow"/>
                <w:sz w:val="20"/>
                <w:lang w:val="es-GT"/>
              </w:rPr>
              <w:t>Podrán incluirse todos los códigos.</w:t>
            </w:r>
          </w:p>
        </w:tc>
        <w:tc>
          <w:tcPr>
            <w:tcW w:w="1417" w:type="dxa"/>
          </w:tcPr>
          <w:p w14:paraId="2FEE2A1D"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35AE23B6" w14:textId="787B5EBB" w:rsidR="009B0967" w:rsidRPr="00BC435B" w:rsidRDefault="009B0967" w:rsidP="00BC2CDB">
            <w:pPr>
              <w:jc w:val="both"/>
              <w:rPr>
                <w:rFonts w:ascii="Museo Sans 300" w:eastAsia="Arial Narrow" w:hAnsi="Museo Sans 300" w:cs="Arial Narrow"/>
                <w:b/>
                <w:sz w:val="20"/>
                <w:lang w:val="es-GT"/>
              </w:rPr>
            </w:pPr>
          </w:p>
        </w:tc>
        <w:tc>
          <w:tcPr>
            <w:tcW w:w="1134" w:type="dxa"/>
          </w:tcPr>
          <w:p w14:paraId="10A05FEA"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2674C400"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4A7819F0" w14:textId="77777777" w:rsidR="009B0967" w:rsidRPr="00BC435B" w:rsidRDefault="009B0967" w:rsidP="00BC2CDB">
            <w:pPr>
              <w:jc w:val="both"/>
              <w:rPr>
                <w:rFonts w:ascii="Museo Sans 300" w:eastAsia="Arial Narrow" w:hAnsi="Museo Sans 300" w:cs="Arial Narrow"/>
                <w:b/>
                <w:sz w:val="20"/>
                <w:lang w:val="es-GT"/>
              </w:rPr>
            </w:pPr>
          </w:p>
        </w:tc>
      </w:tr>
      <w:tr w:rsidR="00BC435B" w:rsidRPr="00BC435B" w14:paraId="7914AD59" w14:textId="0D9EB1A2" w:rsidTr="003C4422">
        <w:tc>
          <w:tcPr>
            <w:tcW w:w="1980" w:type="dxa"/>
          </w:tcPr>
          <w:p w14:paraId="4FA27C4A" w14:textId="77777777" w:rsidR="009B0967" w:rsidRPr="00BC435B" w:rsidRDefault="009B0967" w:rsidP="00BC2CDB">
            <w:pPr>
              <w:jc w:val="both"/>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Construcción</w:t>
            </w:r>
          </w:p>
          <w:p w14:paraId="02044697" w14:textId="0ABB516E" w:rsidR="009B0967" w:rsidRPr="00BC435B" w:rsidRDefault="009B0967" w:rsidP="00BC2CDB">
            <w:pPr>
              <w:jc w:val="both"/>
              <w:rPr>
                <w:rFonts w:ascii="Museo Sans 300" w:eastAsia="Arial Narrow" w:hAnsi="Museo Sans 300" w:cs="Arial Narrow"/>
                <w:b/>
                <w:sz w:val="20"/>
                <w:lang w:val="es-GT"/>
              </w:rPr>
            </w:pPr>
            <w:r w:rsidRPr="00BC435B">
              <w:rPr>
                <w:rFonts w:ascii="Museo Sans 300" w:eastAsia="Arial Narrow" w:hAnsi="Museo Sans 300" w:cs="Arial Narrow"/>
                <w:sz w:val="20"/>
                <w:lang w:val="es-GT"/>
              </w:rPr>
              <w:t>Podrán incluirse todos los códigos.</w:t>
            </w:r>
          </w:p>
        </w:tc>
        <w:tc>
          <w:tcPr>
            <w:tcW w:w="1417" w:type="dxa"/>
          </w:tcPr>
          <w:p w14:paraId="4071B54F"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4D470F0C" w14:textId="041BFAD0" w:rsidR="009B0967" w:rsidRPr="00BC435B" w:rsidRDefault="009B0967" w:rsidP="00BC2CDB">
            <w:pPr>
              <w:jc w:val="both"/>
              <w:rPr>
                <w:rFonts w:ascii="Museo Sans 300" w:eastAsia="Arial Narrow" w:hAnsi="Museo Sans 300" w:cs="Arial Narrow"/>
                <w:b/>
                <w:sz w:val="20"/>
                <w:lang w:val="es-GT"/>
              </w:rPr>
            </w:pPr>
          </w:p>
        </w:tc>
        <w:tc>
          <w:tcPr>
            <w:tcW w:w="1134" w:type="dxa"/>
          </w:tcPr>
          <w:p w14:paraId="10570A5B"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36E0373C"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1C113C9D" w14:textId="77777777" w:rsidR="009B0967" w:rsidRPr="00BC435B" w:rsidRDefault="009B0967" w:rsidP="00BC2CDB">
            <w:pPr>
              <w:jc w:val="both"/>
              <w:rPr>
                <w:rFonts w:ascii="Museo Sans 300" w:eastAsia="Arial Narrow" w:hAnsi="Museo Sans 300" w:cs="Arial Narrow"/>
                <w:b/>
                <w:sz w:val="20"/>
                <w:lang w:val="es-GT"/>
              </w:rPr>
            </w:pPr>
          </w:p>
        </w:tc>
      </w:tr>
      <w:tr w:rsidR="009B0967" w:rsidRPr="00BC435B" w14:paraId="2E630019" w14:textId="44D8733F" w:rsidTr="003C4422">
        <w:tc>
          <w:tcPr>
            <w:tcW w:w="1980" w:type="dxa"/>
          </w:tcPr>
          <w:p w14:paraId="294B2CC4" w14:textId="36A3123C" w:rsidR="009B0967" w:rsidRPr="00BC435B" w:rsidRDefault="009B0967" w:rsidP="00BC2CDB">
            <w:pPr>
              <w:jc w:val="both"/>
              <w:rPr>
                <w:rFonts w:ascii="Museo Sans 300" w:eastAsia="Arial Narrow" w:hAnsi="Museo Sans 300" w:cs="Arial Narrow"/>
                <w:b/>
                <w:sz w:val="20"/>
                <w:lang w:val="es-GT"/>
              </w:rPr>
            </w:pPr>
            <w:r w:rsidRPr="00BC435B">
              <w:rPr>
                <w:rFonts w:ascii="Museo Sans 300" w:eastAsia="Arial Narrow" w:hAnsi="Museo Sans 300" w:cs="Arial Narrow"/>
                <w:b/>
                <w:sz w:val="20"/>
                <w:lang w:val="es-GT"/>
              </w:rPr>
              <w:t>Otros sectores</w:t>
            </w:r>
          </w:p>
          <w:p w14:paraId="7B740EA6" w14:textId="6D11B5B6" w:rsidR="009B0967" w:rsidRPr="00BC435B" w:rsidRDefault="009B0967" w:rsidP="00BC2CDB">
            <w:pPr>
              <w:jc w:val="both"/>
              <w:rPr>
                <w:rFonts w:ascii="Museo Sans 300" w:eastAsia="Arial Narrow" w:hAnsi="Museo Sans 300" w:cs="Arial Narrow"/>
                <w:sz w:val="20"/>
                <w:lang w:val="es-GT"/>
              </w:rPr>
            </w:pPr>
            <w:r w:rsidRPr="00BC435B">
              <w:rPr>
                <w:rFonts w:ascii="Museo Sans 300" w:eastAsia="Arial Narrow" w:hAnsi="Museo Sans 300" w:cs="Arial Narrow"/>
                <w:sz w:val="20"/>
                <w:lang w:val="es-GT"/>
              </w:rPr>
              <w:t xml:space="preserve">Otros sectores no </w:t>
            </w:r>
            <w:r w:rsidR="003C4422" w:rsidRPr="00BC435B">
              <w:rPr>
                <w:rFonts w:ascii="Museo Sans 300" w:eastAsia="Arial Narrow" w:hAnsi="Museo Sans 300" w:cs="Arial Narrow"/>
                <w:sz w:val="20"/>
                <w:lang w:val="es-GT"/>
              </w:rPr>
              <w:t>clasificados</w:t>
            </w:r>
            <w:r w:rsidRPr="00BC435B">
              <w:rPr>
                <w:rFonts w:ascii="Museo Sans 300" w:eastAsia="Arial Narrow" w:hAnsi="Museo Sans 300" w:cs="Arial Narrow"/>
                <w:sz w:val="20"/>
                <w:lang w:val="es-GT"/>
              </w:rPr>
              <w:t xml:space="preserve"> anteriormente.</w:t>
            </w:r>
          </w:p>
        </w:tc>
        <w:tc>
          <w:tcPr>
            <w:tcW w:w="1417" w:type="dxa"/>
          </w:tcPr>
          <w:p w14:paraId="0B70D1E6" w14:textId="77777777" w:rsidR="009B0967" w:rsidRPr="00BC435B" w:rsidRDefault="009B0967" w:rsidP="00BC2CDB">
            <w:pPr>
              <w:jc w:val="both"/>
              <w:rPr>
                <w:rFonts w:ascii="Museo Sans 300" w:eastAsia="Arial Narrow" w:hAnsi="Museo Sans 300" w:cs="Arial Narrow"/>
                <w:b/>
                <w:sz w:val="20"/>
                <w:lang w:val="es-GT"/>
              </w:rPr>
            </w:pPr>
          </w:p>
        </w:tc>
        <w:tc>
          <w:tcPr>
            <w:tcW w:w="1701" w:type="dxa"/>
          </w:tcPr>
          <w:p w14:paraId="26C25F80" w14:textId="09F15C5B" w:rsidR="009B0967" w:rsidRPr="00BC435B" w:rsidRDefault="009B0967" w:rsidP="00BC2CDB">
            <w:pPr>
              <w:jc w:val="both"/>
              <w:rPr>
                <w:rFonts w:ascii="Museo Sans 300" w:eastAsia="Arial Narrow" w:hAnsi="Museo Sans 300" w:cs="Arial Narrow"/>
                <w:b/>
                <w:sz w:val="20"/>
                <w:lang w:val="es-GT"/>
              </w:rPr>
            </w:pPr>
          </w:p>
        </w:tc>
        <w:tc>
          <w:tcPr>
            <w:tcW w:w="1134" w:type="dxa"/>
          </w:tcPr>
          <w:p w14:paraId="01DF71F7"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201B1FC6" w14:textId="77777777" w:rsidR="009B0967" w:rsidRPr="00BC435B" w:rsidRDefault="009B0967" w:rsidP="00BC2CDB">
            <w:pPr>
              <w:jc w:val="both"/>
              <w:rPr>
                <w:rFonts w:ascii="Museo Sans 300" w:eastAsia="Arial Narrow" w:hAnsi="Museo Sans 300" w:cs="Arial Narrow"/>
                <w:b/>
                <w:sz w:val="20"/>
                <w:lang w:val="es-GT"/>
              </w:rPr>
            </w:pPr>
          </w:p>
        </w:tc>
        <w:tc>
          <w:tcPr>
            <w:tcW w:w="1134" w:type="dxa"/>
          </w:tcPr>
          <w:p w14:paraId="3ECA0883" w14:textId="77777777" w:rsidR="009B0967" w:rsidRPr="00BC435B" w:rsidRDefault="009B0967" w:rsidP="00BC2CDB">
            <w:pPr>
              <w:jc w:val="both"/>
              <w:rPr>
                <w:rFonts w:ascii="Museo Sans 300" w:eastAsia="Arial Narrow" w:hAnsi="Museo Sans 300" w:cs="Arial Narrow"/>
                <w:b/>
                <w:sz w:val="20"/>
                <w:lang w:val="es-GT"/>
              </w:rPr>
            </w:pPr>
          </w:p>
        </w:tc>
      </w:tr>
    </w:tbl>
    <w:p w14:paraId="19D4CFBC" w14:textId="77777777" w:rsidR="005E5E9D" w:rsidRPr="00BC435B" w:rsidRDefault="005E5E9D" w:rsidP="005E5E9D">
      <w:pPr>
        <w:jc w:val="both"/>
        <w:rPr>
          <w:rFonts w:ascii="Museo Sans 300" w:eastAsiaTheme="minorHAnsi" w:hAnsi="Museo Sans 300"/>
          <w:sz w:val="22"/>
          <w:szCs w:val="22"/>
          <w:lang w:val="es-MX"/>
        </w:rPr>
      </w:pPr>
    </w:p>
    <w:sectPr w:rsidR="005E5E9D" w:rsidRPr="00BC435B" w:rsidSect="005717C6">
      <w:headerReference w:type="default" r:id="rId16"/>
      <w:pgSz w:w="12240" w:h="15840"/>
      <w:pgMar w:top="1418" w:right="1701"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1F185" w14:textId="77777777" w:rsidR="00783FCB" w:rsidRDefault="00783FCB" w:rsidP="009C24F4">
      <w:r>
        <w:separator/>
      </w:r>
    </w:p>
    <w:p w14:paraId="3CCB53CF" w14:textId="77777777" w:rsidR="00783FCB" w:rsidRDefault="00783FCB"/>
  </w:endnote>
  <w:endnote w:type="continuationSeparator" w:id="0">
    <w:p w14:paraId="3F3D7F40" w14:textId="77777777" w:rsidR="00783FCB" w:rsidRDefault="00783FCB" w:rsidP="009C24F4">
      <w:r>
        <w:continuationSeparator/>
      </w:r>
    </w:p>
    <w:p w14:paraId="354781BC" w14:textId="77777777" w:rsidR="00783FCB" w:rsidRDefault="00783FCB"/>
  </w:endnote>
  <w:endnote w:type="continuationNotice" w:id="1">
    <w:p w14:paraId="6A2276B8" w14:textId="77777777" w:rsidR="00783FCB" w:rsidRDefault="00783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001"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F824FE" w:rsidRPr="003B766E" w14:paraId="2A598065" w14:textId="77777777" w:rsidTr="00BC2CDB">
      <w:trPr>
        <w:trHeight w:val="822"/>
        <w:jc w:val="center"/>
      </w:trPr>
      <w:tc>
        <w:tcPr>
          <w:tcW w:w="557" w:type="dxa"/>
          <w:tcBorders>
            <w:top w:val="nil"/>
          </w:tcBorders>
          <w:vAlign w:val="bottom"/>
        </w:tcPr>
        <w:p w14:paraId="30EB5224" w14:textId="3DD7D638" w:rsidR="00F824FE" w:rsidRPr="00DD5B18" w:rsidRDefault="00F824FE" w:rsidP="00D33C5C">
          <w:pPr>
            <w:pStyle w:val="Piedepgina"/>
            <w:ind w:firstLine="34"/>
            <w:jc w:val="center"/>
            <w:rPr>
              <w:rFonts w:ascii="Museo Sans 300" w:hAnsi="Museo Sans 300"/>
              <w:sz w:val="18"/>
              <w:szCs w:val="18"/>
            </w:rPr>
          </w:pPr>
        </w:p>
      </w:tc>
      <w:tc>
        <w:tcPr>
          <w:tcW w:w="6521" w:type="dxa"/>
          <w:vAlign w:val="center"/>
        </w:tcPr>
        <w:p w14:paraId="4EBAF463" w14:textId="77777777" w:rsidR="00F824FE" w:rsidRPr="00DD5B18" w:rsidRDefault="00F824FE" w:rsidP="00D33C5C">
          <w:pPr>
            <w:pStyle w:val="Piedepgina"/>
            <w:jc w:val="center"/>
            <w:rPr>
              <w:rFonts w:ascii="Museo Sans 300" w:hAnsi="Museo Sans 300" w:cs="Arial"/>
              <w:color w:val="818284"/>
              <w:sz w:val="18"/>
              <w:szCs w:val="18"/>
            </w:rPr>
          </w:pPr>
          <w:r w:rsidRPr="00DD5B18">
            <w:rPr>
              <w:rFonts w:ascii="Museo Sans 300" w:hAnsi="Museo Sans 300" w:cs="Arial"/>
              <w:color w:val="818284"/>
              <w:sz w:val="18"/>
              <w:szCs w:val="18"/>
            </w:rPr>
            <w:t>Alameda Juan Pablo II, entre 15 y 17 Av. Norte, San Salvador, El Salvador.</w:t>
          </w:r>
        </w:p>
        <w:p w14:paraId="753E547A" w14:textId="77777777" w:rsidR="00F824FE" w:rsidRPr="00DD5B18" w:rsidRDefault="00F824FE" w:rsidP="00D33C5C">
          <w:pPr>
            <w:pStyle w:val="Piedepgina"/>
            <w:jc w:val="center"/>
            <w:rPr>
              <w:rFonts w:ascii="Museo Sans 300" w:hAnsi="Museo Sans 300" w:cs="Arial"/>
              <w:color w:val="818284"/>
              <w:sz w:val="18"/>
              <w:szCs w:val="18"/>
            </w:rPr>
          </w:pPr>
          <w:r w:rsidRPr="00DD5B18">
            <w:rPr>
              <w:rFonts w:ascii="Museo Sans 300" w:hAnsi="Museo Sans 300" w:cs="Arial"/>
              <w:color w:val="818284"/>
              <w:sz w:val="18"/>
              <w:szCs w:val="18"/>
            </w:rPr>
            <w:t>Tel. (503) 2281-8000</w:t>
          </w:r>
        </w:p>
        <w:p w14:paraId="733BB657" w14:textId="77777777" w:rsidR="00F824FE" w:rsidRPr="00DD5B18" w:rsidRDefault="00F824FE" w:rsidP="00D33C5C">
          <w:pPr>
            <w:pStyle w:val="Piedepgina"/>
            <w:jc w:val="center"/>
            <w:rPr>
              <w:rFonts w:ascii="Museo Sans 300" w:hAnsi="Museo Sans 300" w:cs="Arial"/>
              <w:color w:val="818284"/>
              <w:sz w:val="18"/>
              <w:szCs w:val="18"/>
            </w:rPr>
          </w:pPr>
          <w:r w:rsidRPr="00DD5B18">
            <w:rPr>
              <w:rFonts w:ascii="Museo Sans 300" w:hAnsi="Museo Sans 300" w:cs="Arial"/>
              <w:color w:val="818284"/>
              <w:sz w:val="18"/>
              <w:szCs w:val="18"/>
            </w:rPr>
            <w:t>www.bcr.gob.sv</w:t>
          </w:r>
        </w:p>
      </w:tc>
      <w:tc>
        <w:tcPr>
          <w:tcW w:w="2126" w:type="dxa"/>
          <w:vAlign w:val="center"/>
        </w:tcPr>
        <w:p w14:paraId="54CF28B5" w14:textId="256414A7" w:rsidR="00F824FE" w:rsidRPr="00DD5B18" w:rsidRDefault="00AD1C98" w:rsidP="00D33C5C">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F824FE" w:rsidRPr="00DD5B18">
                    <w:rPr>
                      <w:rFonts w:ascii="Museo Sans 300" w:hAnsi="Museo Sans 300" w:cs="Arial"/>
                      <w:color w:val="818284"/>
                      <w:sz w:val="18"/>
                      <w:szCs w:val="18"/>
                    </w:rPr>
                    <w:t xml:space="preserve">Página </w:t>
                  </w:r>
                  <w:r w:rsidR="00F824FE" w:rsidRPr="00DD5B18">
                    <w:rPr>
                      <w:rFonts w:ascii="Museo Sans 300" w:hAnsi="Museo Sans 300" w:cs="Arial"/>
                      <w:color w:val="818284"/>
                      <w:sz w:val="18"/>
                      <w:szCs w:val="18"/>
                    </w:rPr>
                    <w:fldChar w:fldCharType="begin"/>
                  </w:r>
                  <w:r w:rsidR="00F824FE" w:rsidRPr="00DD5B18">
                    <w:rPr>
                      <w:rFonts w:ascii="Museo Sans 300" w:hAnsi="Museo Sans 300" w:cs="Arial"/>
                      <w:color w:val="818284"/>
                      <w:sz w:val="18"/>
                      <w:szCs w:val="18"/>
                    </w:rPr>
                    <w:instrText>PAGE</w:instrText>
                  </w:r>
                  <w:r w:rsidR="00F824FE" w:rsidRPr="00DD5B18">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F824FE" w:rsidRPr="00DD5B18">
                    <w:rPr>
                      <w:rFonts w:ascii="Museo Sans 300" w:hAnsi="Museo Sans 300" w:cs="Arial"/>
                      <w:color w:val="818284"/>
                      <w:sz w:val="18"/>
                      <w:szCs w:val="18"/>
                    </w:rPr>
                    <w:fldChar w:fldCharType="end"/>
                  </w:r>
                  <w:r w:rsidR="00F824FE" w:rsidRPr="00DD5B18">
                    <w:rPr>
                      <w:rFonts w:ascii="Museo Sans 300" w:hAnsi="Museo Sans 300" w:cs="Arial"/>
                      <w:color w:val="818284"/>
                      <w:sz w:val="18"/>
                      <w:szCs w:val="18"/>
                    </w:rPr>
                    <w:t xml:space="preserve"> de </w:t>
                  </w:r>
                  <w:r w:rsidR="00F824FE" w:rsidRPr="00DD5B18">
                    <w:rPr>
                      <w:rFonts w:ascii="Museo Sans 300" w:hAnsi="Museo Sans 300" w:cs="Arial"/>
                      <w:color w:val="818284"/>
                      <w:sz w:val="18"/>
                      <w:szCs w:val="18"/>
                    </w:rPr>
                    <w:fldChar w:fldCharType="begin"/>
                  </w:r>
                  <w:r w:rsidR="00F824FE" w:rsidRPr="00DD5B18">
                    <w:rPr>
                      <w:rFonts w:ascii="Museo Sans 300" w:hAnsi="Museo Sans 300" w:cs="Arial"/>
                      <w:color w:val="818284"/>
                      <w:sz w:val="18"/>
                      <w:szCs w:val="18"/>
                    </w:rPr>
                    <w:instrText>NUMPAGES</w:instrText>
                  </w:r>
                  <w:r w:rsidR="00F824FE" w:rsidRPr="00DD5B18">
                    <w:rPr>
                      <w:rFonts w:ascii="Museo Sans 300" w:hAnsi="Museo Sans 300" w:cs="Arial"/>
                      <w:color w:val="818284"/>
                      <w:sz w:val="18"/>
                      <w:szCs w:val="18"/>
                    </w:rPr>
                    <w:fldChar w:fldCharType="separate"/>
                  </w:r>
                  <w:r>
                    <w:rPr>
                      <w:rFonts w:ascii="Museo Sans 300" w:hAnsi="Museo Sans 300" w:cs="Arial"/>
                      <w:noProof/>
                      <w:color w:val="818284"/>
                      <w:sz w:val="18"/>
                      <w:szCs w:val="18"/>
                    </w:rPr>
                    <w:t>26</w:t>
                  </w:r>
                  <w:r w:rsidR="00F824FE" w:rsidRPr="00DD5B18">
                    <w:rPr>
                      <w:rFonts w:ascii="Museo Sans 300" w:hAnsi="Museo Sans 300" w:cs="Arial"/>
                      <w:color w:val="818284"/>
                      <w:sz w:val="18"/>
                      <w:szCs w:val="18"/>
                    </w:rPr>
                    <w:fldChar w:fldCharType="end"/>
                  </w:r>
                </w:sdtContent>
              </w:sdt>
            </w:sdtContent>
          </w:sdt>
        </w:p>
      </w:tc>
    </w:tr>
  </w:tbl>
  <w:p w14:paraId="5D8ACC7D" w14:textId="0A3FE169" w:rsidR="00F824FE" w:rsidRPr="00573013" w:rsidRDefault="00F824FE" w:rsidP="00573013">
    <w:pPr>
      <w:tabs>
        <w:tab w:val="center" w:pos="4320"/>
        <w:tab w:val="right" w:pos="8640"/>
      </w:tabs>
      <w:jc w:val="right"/>
      <w:rPr>
        <w:rFonts w:ascii="Arial Narrow" w:hAnsi="Arial Narrow" w:cs="Arial"/>
        <w:sz w:val="20"/>
        <w:lang w:val="es-CR"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B8B13" w14:textId="77777777" w:rsidR="00783FCB" w:rsidRDefault="00783FCB" w:rsidP="009C24F4">
      <w:r>
        <w:separator/>
      </w:r>
    </w:p>
    <w:p w14:paraId="42831305" w14:textId="77777777" w:rsidR="00783FCB" w:rsidRDefault="00783FCB"/>
  </w:footnote>
  <w:footnote w:type="continuationSeparator" w:id="0">
    <w:p w14:paraId="208C49E2" w14:textId="77777777" w:rsidR="00783FCB" w:rsidRDefault="00783FCB" w:rsidP="009C24F4">
      <w:r>
        <w:continuationSeparator/>
      </w:r>
    </w:p>
    <w:p w14:paraId="40FB312D" w14:textId="77777777" w:rsidR="00783FCB" w:rsidRDefault="00783FCB"/>
  </w:footnote>
  <w:footnote w:type="continuationNotice" w:id="1">
    <w:p w14:paraId="62B56243" w14:textId="77777777" w:rsidR="00783FCB" w:rsidRDefault="00783FCB"/>
  </w:footnote>
  <w:footnote w:id="2">
    <w:p w14:paraId="589663B8" w14:textId="77777777" w:rsidR="00F824FE" w:rsidRPr="004C77AD" w:rsidRDefault="00F824FE" w:rsidP="004C77AD">
      <w:pPr>
        <w:pStyle w:val="Textonotapie"/>
        <w:jc w:val="both"/>
        <w:rPr>
          <w:rFonts w:ascii="Museo Sans 300" w:hAnsi="Museo Sans 300"/>
          <w:sz w:val="16"/>
          <w:szCs w:val="16"/>
          <w:lang w:val="es-MX"/>
        </w:rPr>
      </w:pPr>
      <w:r w:rsidRPr="004C77AD">
        <w:rPr>
          <w:rStyle w:val="Refdenotaalpie"/>
          <w:rFonts w:ascii="Museo Sans 300" w:hAnsi="Museo Sans 300"/>
          <w:sz w:val="16"/>
          <w:szCs w:val="16"/>
        </w:rPr>
        <w:footnoteRef/>
      </w:r>
      <w:r w:rsidRPr="004C77AD">
        <w:rPr>
          <w:rFonts w:ascii="Museo Sans 300" w:hAnsi="Museo Sans 300"/>
          <w:sz w:val="16"/>
          <w:szCs w:val="16"/>
        </w:rPr>
        <w:t xml:space="preserve"> Para los efectos de estas normas, el flujo de caja operacional, histórico y proyectado será el que se obtiene de la utilidad operativa antes de impuestos y del servicio de intereses, adicionando las depreciaciones (incluye amortización de intangibles y provisiones por deterioro de cuentas por cobrar, inventarios y otras inversiones) y deduciendo los aumentos de capital neto de trabajo.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F824FE" w:rsidRPr="00DD7F5B" w14:paraId="317973BF" w14:textId="77777777" w:rsidTr="00BC2CDB">
      <w:trPr>
        <w:trHeight w:val="472"/>
      </w:trPr>
      <w:tc>
        <w:tcPr>
          <w:tcW w:w="2093" w:type="dxa"/>
          <w:vAlign w:val="center"/>
        </w:tcPr>
        <w:p w14:paraId="1618C768" w14:textId="5F8FA029" w:rsidR="00F824FE" w:rsidRPr="00DD7F5B" w:rsidRDefault="00F824FE" w:rsidP="003E073A">
          <w:pPr>
            <w:tabs>
              <w:tab w:val="center" w:pos="4419"/>
              <w:tab w:val="right" w:pos="8838"/>
            </w:tabs>
            <w:jc w:val="center"/>
            <w:rPr>
              <w:rFonts w:ascii="Museo Sans 300" w:hAnsi="Museo Sans 300" w:cs="Arial"/>
              <w:color w:val="808080" w:themeColor="background1" w:themeShade="80"/>
              <w:sz w:val="18"/>
              <w:szCs w:val="18"/>
            </w:rPr>
          </w:pPr>
          <w:r w:rsidRPr="00DD7F5B">
            <w:rPr>
              <w:rFonts w:ascii="Museo Sans 300" w:hAnsi="Museo Sans 300" w:cs="Arial"/>
              <w:color w:val="818284"/>
              <w:sz w:val="18"/>
              <w:szCs w:val="18"/>
            </w:rPr>
            <w:t>CNBCR-</w:t>
          </w:r>
          <w:r>
            <w:rPr>
              <w:rFonts w:ascii="Museo Sans 300" w:hAnsi="Museo Sans 300" w:cs="Arial"/>
              <w:color w:val="818284"/>
              <w:sz w:val="18"/>
              <w:szCs w:val="18"/>
            </w:rPr>
            <w:t>21</w:t>
          </w:r>
          <w:r w:rsidRPr="00DD7F5B">
            <w:rPr>
              <w:rFonts w:ascii="Museo Sans 300" w:hAnsi="Museo Sans 300" w:cs="Arial"/>
              <w:color w:val="818284"/>
              <w:sz w:val="18"/>
              <w:szCs w:val="18"/>
            </w:rPr>
            <w:t>/2020</w:t>
          </w:r>
        </w:p>
      </w:tc>
      <w:tc>
        <w:tcPr>
          <w:tcW w:w="6128" w:type="dxa"/>
          <w:vMerge w:val="restart"/>
          <w:vAlign w:val="center"/>
        </w:tcPr>
        <w:p w14:paraId="4555F0DB" w14:textId="59CAA135" w:rsidR="00F824FE" w:rsidRPr="00DD7F5B" w:rsidRDefault="00F824FE" w:rsidP="003E073A">
          <w:pPr>
            <w:jc w:val="center"/>
            <w:rPr>
              <w:rFonts w:ascii="Museo Sans 300" w:hAnsi="Museo Sans 300" w:cs="Arial"/>
              <w:color w:val="808080" w:themeColor="background1" w:themeShade="80"/>
              <w:sz w:val="18"/>
              <w:szCs w:val="18"/>
            </w:rPr>
          </w:pPr>
          <w:r>
            <w:rPr>
              <w:rFonts w:ascii="Museo Sans 300" w:hAnsi="Museo Sans 300" w:cs="Arial"/>
              <w:color w:val="808080" w:themeColor="background1" w:themeShade="80"/>
              <w:sz w:val="18"/>
              <w:szCs w:val="18"/>
            </w:rPr>
            <w:t>NASF</w:t>
          </w:r>
          <w:r w:rsidRPr="00DD7F5B">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09</w:t>
          </w:r>
          <w:r w:rsidRPr="00DD7F5B">
            <w:rPr>
              <w:rFonts w:ascii="Museo Sans 300" w:hAnsi="Museo Sans 300" w:cs="Arial"/>
              <w:color w:val="808080" w:themeColor="background1" w:themeShade="80"/>
              <w:sz w:val="18"/>
              <w:szCs w:val="18"/>
            </w:rPr>
            <w:t xml:space="preserve"> </w:t>
          </w:r>
        </w:p>
        <w:p w14:paraId="32ECFEAE" w14:textId="4C1E4C0E" w:rsidR="00F824FE" w:rsidRPr="00DD7F5B" w:rsidRDefault="00F824FE" w:rsidP="00DD5B18">
          <w:pPr>
            <w:jc w:val="center"/>
            <w:rPr>
              <w:rFonts w:ascii="Museo Sans 300" w:hAnsi="Museo Sans 300"/>
              <w:b/>
              <w:sz w:val="18"/>
              <w:szCs w:val="18"/>
            </w:rPr>
          </w:pPr>
          <w:r w:rsidRPr="00DD7F5B">
            <w:rPr>
              <w:rFonts w:ascii="Museo Sans 300" w:hAnsi="Museo Sans 300" w:cs="Arial"/>
              <w:color w:val="808080" w:themeColor="background1" w:themeShade="80"/>
              <w:sz w:val="18"/>
              <w:szCs w:val="18"/>
            </w:rPr>
            <w:t>NORMAS TÉCNICAS PARA LA EVALUACIÓN Y CLASIFICACIÓN DE CRÉDITOS OTORGADOS POR LA BANCA DE DESARROLLO</w:t>
          </w:r>
        </w:p>
      </w:tc>
      <w:tc>
        <w:tcPr>
          <w:tcW w:w="1843" w:type="dxa"/>
          <w:vMerge w:val="restart"/>
          <w:vAlign w:val="center"/>
        </w:tcPr>
        <w:p w14:paraId="48F31BAC" w14:textId="377663B9" w:rsidR="00F824FE" w:rsidRPr="00DD7F5B" w:rsidRDefault="00F824FE" w:rsidP="003E073A">
          <w:pPr>
            <w:tabs>
              <w:tab w:val="center" w:pos="4419"/>
              <w:tab w:val="right" w:pos="8838"/>
            </w:tabs>
            <w:jc w:val="center"/>
            <w:rPr>
              <w:rFonts w:ascii="Museo Sans 300" w:hAnsi="Museo Sans 300" w:cs="Arial"/>
              <w:sz w:val="18"/>
              <w:szCs w:val="18"/>
            </w:rPr>
          </w:pPr>
          <w:r>
            <w:rPr>
              <w:rFonts w:ascii="Candara" w:hAnsi="Candara" w:cs="Arial"/>
              <w:b/>
              <w:noProof/>
              <w:u w:val="single"/>
              <w:lang w:val="es-SV" w:eastAsia="es-SV"/>
            </w:rPr>
            <w:drawing>
              <wp:anchor distT="0" distB="0" distL="114300" distR="114300" simplePos="0" relativeHeight="251658240" behindDoc="1" locked="0" layoutInCell="1" allowOverlap="1" wp14:anchorId="53DC8181" wp14:editId="6330439E">
                <wp:simplePos x="0" y="0"/>
                <wp:positionH relativeFrom="column">
                  <wp:posOffset>10795</wp:posOffset>
                </wp:positionH>
                <wp:positionV relativeFrom="paragraph">
                  <wp:posOffset>69850</wp:posOffset>
                </wp:positionV>
                <wp:extent cx="1003935" cy="510540"/>
                <wp:effectExtent l="0" t="0" r="5715" b="381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F824FE" w:rsidRPr="00DD7F5B" w14:paraId="4334394E" w14:textId="77777777" w:rsidTr="00BC2CDB">
      <w:trPr>
        <w:trHeight w:val="478"/>
      </w:trPr>
      <w:tc>
        <w:tcPr>
          <w:tcW w:w="2093" w:type="dxa"/>
          <w:vAlign w:val="center"/>
        </w:tcPr>
        <w:p w14:paraId="1B5A2D32" w14:textId="63C81664" w:rsidR="00F824FE" w:rsidRPr="00DD7F5B" w:rsidRDefault="00F824FE" w:rsidP="003E073A">
          <w:pPr>
            <w:tabs>
              <w:tab w:val="center" w:pos="4419"/>
              <w:tab w:val="right" w:pos="8838"/>
            </w:tabs>
            <w:jc w:val="center"/>
            <w:rPr>
              <w:rFonts w:ascii="Museo Sans 300" w:hAnsi="Museo Sans 300" w:cs="Arial"/>
              <w:color w:val="818284"/>
              <w:sz w:val="18"/>
              <w:szCs w:val="18"/>
            </w:rPr>
          </w:pPr>
          <w:r w:rsidRPr="00DD7F5B">
            <w:rPr>
              <w:rFonts w:ascii="Museo Sans 300" w:hAnsi="Museo Sans 300" w:cs="Arial"/>
              <w:color w:val="818284"/>
              <w:sz w:val="18"/>
              <w:szCs w:val="18"/>
            </w:rPr>
            <w:t xml:space="preserve">Aprobación: </w:t>
          </w:r>
          <w:r>
            <w:rPr>
              <w:rFonts w:ascii="Museo Sans 300" w:hAnsi="Museo Sans 300" w:cs="Arial"/>
              <w:color w:val="818284"/>
              <w:sz w:val="18"/>
              <w:szCs w:val="18"/>
            </w:rPr>
            <w:t>10</w:t>
          </w:r>
          <w:r w:rsidRPr="00DD7F5B">
            <w:rPr>
              <w:rFonts w:ascii="Museo Sans 300" w:hAnsi="Museo Sans 300" w:cs="Arial"/>
              <w:color w:val="818284"/>
              <w:sz w:val="18"/>
              <w:szCs w:val="18"/>
            </w:rPr>
            <w:t>/1</w:t>
          </w:r>
          <w:r>
            <w:rPr>
              <w:rFonts w:ascii="Museo Sans 300" w:hAnsi="Museo Sans 300" w:cs="Arial"/>
              <w:color w:val="818284"/>
              <w:sz w:val="18"/>
              <w:szCs w:val="18"/>
            </w:rPr>
            <w:t>2</w:t>
          </w:r>
          <w:r w:rsidRPr="00DD7F5B">
            <w:rPr>
              <w:rFonts w:ascii="Museo Sans 300" w:hAnsi="Museo Sans 300" w:cs="Arial"/>
              <w:color w:val="818284"/>
              <w:sz w:val="18"/>
              <w:szCs w:val="18"/>
            </w:rPr>
            <w:t>/2020</w:t>
          </w:r>
        </w:p>
      </w:tc>
      <w:tc>
        <w:tcPr>
          <w:tcW w:w="6128" w:type="dxa"/>
          <w:vMerge/>
          <w:vAlign w:val="center"/>
        </w:tcPr>
        <w:p w14:paraId="6D84A397" w14:textId="77777777" w:rsidR="00F824FE" w:rsidRPr="00DD7F5B" w:rsidRDefault="00F824FE" w:rsidP="003E073A">
          <w:pPr>
            <w:tabs>
              <w:tab w:val="center" w:pos="4419"/>
              <w:tab w:val="right" w:pos="8838"/>
            </w:tabs>
            <w:jc w:val="center"/>
            <w:rPr>
              <w:rFonts w:ascii="Museo Sans 300" w:hAnsi="Museo Sans 300" w:cs="Arial"/>
              <w:sz w:val="18"/>
              <w:szCs w:val="18"/>
            </w:rPr>
          </w:pPr>
        </w:p>
      </w:tc>
      <w:tc>
        <w:tcPr>
          <w:tcW w:w="1843" w:type="dxa"/>
          <w:vMerge/>
          <w:vAlign w:val="center"/>
        </w:tcPr>
        <w:p w14:paraId="1484BC30" w14:textId="77777777" w:rsidR="00F824FE" w:rsidRPr="00DD7F5B" w:rsidRDefault="00F824FE" w:rsidP="003E073A">
          <w:pPr>
            <w:tabs>
              <w:tab w:val="center" w:pos="4419"/>
              <w:tab w:val="right" w:pos="8838"/>
            </w:tabs>
            <w:jc w:val="center"/>
            <w:rPr>
              <w:rFonts w:ascii="Museo Sans 300" w:hAnsi="Museo Sans 300" w:cs="Arial"/>
              <w:noProof/>
              <w:sz w:val="18"/>
              <w:szCs w:val="18"/>
            </w:rPr>
          </w:pPr>
        </w:p>
      </w:tc>
    </w:tr>
    <w:tr w:rsidR="00F824FE" w:rsidRPr="00DD7F5B" w14:paraId="663C9D10" w14:textId="77777777" w:rsidTr="00BC2CDB">
      <w:trPr>
        <w:trHeight w:val="495"/>
      </w:trPr>
      <w:tc>
        <w:tcPr>
          <w:tcW w:w="2093" w:type="dxa"/>
          <w:vAlign w:val="center"/>
        </w:tcPr>
        <w:p w14:paraId="45874432" w14:textId="2370DC7E" w:rsidR="00F824FE" w:rsidRPr="00DD7F5B" w:rsidRDefault="00F824FE" w:rsidP="002F5AD0">
          <w:pPr>
            <w:tabs>
              <w:tab w:val="center" w:pos="4419"/>
              <w:tab w:val="right" w:pos="8838"/>
            </w:tabs>
            <w:jc w:val="center"/>
            <w:rPr>
              <w:rFonts w:ascii="Museo Sans 300" w:hAnsi="Museo Sans 300" w:cs="Arial"/>
              <w:sz w:val="18"/>
              <w:szCs w:val="18"/>
            </w:rPr>
          </w:pPr>
          <w:r w:rsidRPr="00DD7F5B">
            <w:rPr>
              <w:rFonts w:ascii="Museo Sans 300" w:hAnsi="Museo Sans 300" w:cs="Arial"/>
              <w:color w:val="818284"/>
              <w:sz w:val="18"/>
              <w:szCs w:val="18"/>
            </w:rPr>
            <w:t xml:space="preserve">Vigencia: </w:t>
          </w:r>
          <w:r w:rsidR="00BC435B">
            <w:rPr>
              <w:rFonts w:ascii="Museo Sans 300" w:hAnsi="Museo Sans 300" w:cs="Arial"/>
              <w:color w:val="818284"/>
              <w:sz w:val="18"/>
              <w:szCs w:val="18"/>
            </w:rPr>
            <w:t>04</w:t>
          </w:r>
          <w:r w:rsidRPr="00DD7F5B">
            <w:rPr>
              <w:rFonts w:ascii="Museo Sans 300" w:hAnsi="Museo Sans 300" w:cs="Arial"/>
              <w:color w:val="818284"/>
              <w:sz w:val="18"/>
              <w:szCs w:val="18"/>
            </w:rPr>
            <w:t>/</w:t>
          </w:r>
          <w:r w:rsidR="00BC435B">
            <w:rPr>
              <w:rFonts w:ascii="Museo Sans 300" w:hAnsi="Museo Sans 300" w:cs="Arial"/>
              <w:color w:val="818284"/>
              <w:sz w:val="18"/>
              <w:szCs w:val="18"/>
            </w:rPr>
            <w:t>0</w:t>
          </w:r>
          <w:r>
            <w:rPr>
              <w:rFonts w:ascii="Museo Sans 300" w:hAnsi="Museo Sans 300" w:cs="Arial"/>
              <w:color w:val="818284"/>
              <w:sz w:val="18"/>
              <w:szCs w:val="18"/>
            </w:rPr>
            <w:t>1</w:t>
          </w:r>
          <w:r w:rsidRPr="00DD7F5B">
            <w:rPr>
              <w:rFonts w:ascii="Museo Sans 300" w:hAnsi="Museo Sans 300" w:cs="Arial"/>
              <w:color w:val="818284"/>
              <w:sz w:val="18"/>
              <w:szCs w:val="18"/>
            </w:rPr>
            <w:t>/202</w:t>
          </w:r>
          <w:r w:rsidR="00BC435B">
            <w:rPr>
              <w:rFonts w:ascii="Museo Sans 300" w:hAnsi="Museo Sans 300" w:cs="Arial"/>
              <w:color w:val="818284"/>
              <w:sz w:val="18"/>
              <w:szCs w:val="18"/>
            </w:rPr>
            <w:t>1</w:t>
          </w:r>
        </w:p>
      </w:tc>
      <w:tc>
        <w:tcPr>
          <w:tcW w:w="6128" w:type="dxa"/>
          <w:vMerge/>
          <w:vAlign w:val="center"/>
        </w:tcPr>
        <w:p w14:paraId="71500A5A" w14:textId="77777777" w:rsidR="00F824FE" w:rsidRPr="00DD7F5B" w:rsidRDefault="00F824FE" w:rsidP="003E073A">
          <w:pPr>
            <w:tabs>
              <w:tab w:val="center" w:pos="4419"/>
              <w:tab w:val="right" w:pos="8838"/>
            </w:tabs>
            <w:jc w:val="center"/>
            <w:rPr>
              <w:rFonts w:ascii="Museo Sans 300" w:hAnsi="Museo Sans 300" w:cs="Arial"/>
              <w:sz w:val="18"/>
              <w:szCs w:val="18"/>
            </w:rPr>
          </w:pPr>
        </w:p>
      </w:tc>
      <w:tc>
        <w:tcPr>
          <w:tcW w:w="1843" w:type="dxa"/>
          <w:vMerge/>
          <w:vAlign w:val="center"/>
        </w:tcPr>
        <w:p w14:paraId="26AA16E2" w14:textId="77777777" w:rsidR="00F824FE" w:rsidRPr="00DD7F5B" w:rsidRDefault="00F824FE" w:rsidP="003E073A">
          <w:pPr>
            <w:tabs>
              <w:tab w:val="center" w:pos="4419"/>
              <w:tab w:val="right" w:pos="8838"/>
            </w:tabs>
            <w:jc w:val="center"/>
            <w:rPr>
              <w:rFonts w:ascii="Museo Sans 300" w:hAnsi="Museo Sans 300" w:cs="Arial"/>
              <w:sz w:val="18"/>
              <w:szCs w:val="18"/>
            </w:rPr>
          </w:pPr>
        </w:p>
      </w:tc>
    </w:tr>
  </w:tbl>
  <w:p w14:paraId="25CCBBFA" w14:textId="5A0F400B" w:rsidR="00F824FE" w:rsidRPr="000A2B26" w:rsidRDefault="00F824FE" w:rsidP="000A2B26">
    <w:pPr>
      <w:tabs>
        <w:tab w:val="center" w:pos="4419"/>
      </w:tabs>
      <w:ind w:right="1467"/>
      <w:jc w:val="both"/>
      <w:rPr>
        <w:rFonts w:ascii="Arial Narrow" w:hAnsi="Arial Narrow" w:cs="Arial"/>
        <w:color w:val="818284"/>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F824FE" w:rsidRPr="00DD7F5B" w14:paraId="2C540B26" w14:textId="77777777" w:rsidTr="00BC2CDB">
      <w:trPr>
        <w:trHeight w:val="472"/>
      </w:trPr>
      <w:tc>
        <w:tcPr>
          <w:tcW w:w="2093" w:type="dxa"/>
          <w:vAlign w:val="center"/>
        </w:tcPr>
        <w:p w14:paraId="481D44E5" w14:textId="7B47AB4D" w:rsidR="00F824FE" w:rsidRPr="00DD7F5B" w:rsidRDefault="00F824FE" w:rsidP="00A50E48">
          <w:pPr>
            <w:tabs>
              <w:tab w:val="center" w:pos="4419"/>
              <w:tab w:val="right" w:pos="8838"/>
            </w:tabs>
            <w:jc w:val="center"/>
            <w:rPr>
              <w:rFonts w:ascii="Museo Sans 300" w:hAnsi="Museo Sans 300" w:cs="Arial"/>
              <w:color w:val="808080" w:themeColor="background1" w:themeShade="80"/>
              <w:sz w:val="18"/>
              <w:szCs w:val="18"/>
            </w:rPr>
          </w:pPr>
          <w:r w:rsidRPr="00DD7F5B">
            <w:rPr>
              <w:rFonts w:ascii="Museo Sans 300" w:hAnsi="Museo Sans 300" w:cs="Arial"/>
              <w:color w:val="818284"/>
              <w:sz w:val="18"/>
              <w:szCs w:val="18"/>
            </w:rPr>
            <w:t>CNBCR-</w:t>
          </w:r>
          <w:r>
            <w:rPr>
              <w:rFonts w:ascii="Museo Sans 300" w:hAnsi="Museo Sans 300" w:cs="Arial"/>
              <w:color w:val="818284"/>
              <w:sz w:val="18"/>
              <w:szCs w:val="18"/>
            </w:rPr>
            <w:t>21</w:t>
          </w:r>
          <w:r w:rsidRPr="00DD7F5B">
            <w:rPr>
              <w:rFonts w:ascii="Museo Sans 300" w:hAnsi="Museo Sans 300" w:cs="Arial"/>
              <w:color w:val="818284"/>
              <w:sz w:val="18"/>
              <w:szCs w:val="18"/>
            </w:rPr>
            <w:t>/2020</w:t>
          </w:r>
        </w:p>
      </w:tc>
      <w:tc>
        <w:tcPr>
          <w:tcW w:w="6128" w:type="dxa"/>
          <w:vMerge w:val="restart"/>
          <w:vAlign w:val="center"/>
        </w:tcPr>
        <w:p w14:paraId="5E57939D" w14:textId="77777777" w:rsidR="00F824FE" w:rsidRPr="00DD7F5B" w:rsidRDefault="00F824FE" w:rsidP="00A50E48">
          <w:pPr>
            <w:jc w:val="center"/>
            <w:rPr>
              <w:rFonts w:ascii="Museo Sans 300" w:hAnsi="Museo Sans 300" w:cs="Arial"/>
              <w:color w:val="808080" w:themeColor="background1" w:themeShade="80"/>
              <w:sz w:val="18"/>
              <w:szCs w:val="18"/>
            </w:rPr>
          </w:pPr>
          <w:r>
            <w:rPr>
              <w:rFonts w:ascii="Museo Sans 300" w:hAnsi="Museo Sans 300" w:cs="Arial"/>
              <w:color w:val="808080" w:themeColor="background1" w:themeShade="80"/>
              <w:sz w:val="18"/>
              <w:szCs w:val="18"/>
            </w:rPr>
            <w:t>NASF</w:t>
          </w:r>
          <w:r w:rsidRPr="00DD7F5B">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09</w:t>
          </w:r>
          <w:r w:rsidRPr="00DD7F5B">
            <w:rPr>
              <w:rFonts w:ascii="Museo Sans 300" w:hAnsi="Museo Sans 300" w:cs="Arial"/>
              <w:color w:val="808080" w:themeColor="background1" w:themeShade="80"/>
              <w:sz w:val="18"/>
              <w:szCs w:val="18"/>
            </w:rPr>
            <w:t xml:space="preserve"> </w:t>
          </w:r>
        </w:p>
        <w:p w14:paraId="4D7178D2" w14:textId="748291AC" w:rsidR="00F824FE" w:rsidRPr="00DD7F5B" w:rsidRDefault="00F824FE" w:rsidP="00DD5B18">
          <w:pPr>
            <w:jc w:val="center"/>
            <w:rPr>
              <w:rFonts w:ascii="Museo Sans 300" w:hAnsi="Museo Sans 300"/>
              <w:b/>
              <w:sz w:val="18"/>
              <w:szCs w:val="18"/>
            </w:rPr>
          </w:pPr>
          <w:r w:rsidRPr="00DD7F5B">
            <w:rPr>
              <w:rFonts w:ascii="Museo Sans 300" w:hAnsi="Museo Sans 300" w:cs="Arial"/>
              <w:color w:val="808080" w:themeColor="background1" w:themeShade="80"/>
              <w:sz w:val="18"/>
              <w:szCs w:val="18"/>
            </w:rPr>
            <w:t>NORMAS TÉCNICAS PARA LA EVALUACIÓN Y CLASIFICACIÓN DE CRÉDITOS OTORGADOS POR LA BANCA DE DESARROLLO</w:t>
          </w:r>
        </w:p>
      </w:tc>
      <w:tc>
        <w:tcPr>
          <w:tcW w:w="1843" w:type="dxa"/>
          <w:vMerge w:val="restart"/>
          <w:vAlign w:val="center"/>
        </w:tcPr>
        <w:p w14:paraId="1534F97E" w14:textId="45F0884F" w:rsidR="00F824FE" w:rsidRPr="00DD7F5B" w:rsidRDefault="00F824FE" w:rsidP="00A50E48">
          <w:pPr>
            <w:tabs>
              <w:tab w:val="center" w:pos="4419"/>
              <w:tab w:val="right" w:pos="8838"/>
            </w:tabs>
            <w:jc w:val="center"/>
            <w:rPr>
              <w:rFonts w:ascii="Museo Sans 300" w:hAnsi="Museo Sans 300" w:cs="Arial"/>
              <w:sz w:val="18"/>
              <w:szCs w:val="18"/>
            </w:rPr>
          </w:pPr>
          <w:r>
            <w:rPr>
              <w:rFonts w:ascii="Candara" w:hAnsi="Candara" w:cs="Arial"/>
              <w:b/>
              <w:noProof/>
              <w:u w:val="single"/>
              <w:lang w:val="es-SV" w:eastAsia="es-SV"/>
            </w:rPr>
            <w:drawing>
              <wp:anchor distT="0" distB="0" distL="114300" distR="114300" simplePos="0" relativeHeight="251660288" behindDoc="1" locked="0" layoutInCell="1" allowOverlap="1" wp14:anchorId="37AA0C2D" wp14:editId="1F47B43B">
                <wp:simplePos x="0" y="0"/>
                <wp:positionH relativeFrom="column">
                  <wp:posOffset>15240</wp:posOffset>
                </wp:positionH>
                <wp:positionV relativeFrom="paragraph">
                  <wp:posOffset>-89535</wp:posOffset>
                </wp:positionV>
                <wp:extent cx="1003935" cy="510540"/>
                <wp:effectExtent l="0" t="0" r="5715" b="381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F824FE" w:rsidRPr="00DD7F5B" w14:paraId="589A8560" w14:textId="77777777" w:rsidTr="00BC2CDB">
      <w:trPr>
        <w:trHeight w:val="478"/>
      </w:trPr>
      <w:tc>
        <w:tcPr>
          <w:tcW w:w="2093" w:type="dxa"/>
          <w:vAlign w:val="center"/>
        </w:tcPr>
        <w:p w14:paraId="2F3C895F" w14:textId="0216A678" w:rsidR="00F824FE" w:rsidRPr="00DD7F5B" w:rsidRDefault="00F824FE" w:rsidP="00DD7F5B">
          <w:pPr>
            <w:tabs>
              <w:tab w:val="center" w:pos="4419"/>
              <w:tab w:val="right" w:pos="8838"/>
            </w:tabs>
            <w:jc w:val="center"/>
            <w:rPr>
              <w:rFonts w:ascii="Museo Sans 300" w:hAnsi="Museo Sans 300" w:cs="Arial"/>
              <w:color w:val="818284"/>
              <w:sz w:val="18"/>
              <w:szCs w:val="18"/>
            </w:rPr>
          </w:pPr>
          <w:r w:rsidRPr="00DD7F5B">
            <w:rPr>
              <w:rFonts w:ascii="Museo Sans 300" w:hAnsi="Museo Sans 300" w:cs="Arial"/>
              <w:color w:val="818284"/>
              <w:sz w:val="18"/>
              <w:szCs w:val="18"/>
            </w:rPr>
            <w:t xml:space="preserve">Aprobación: </w:t>
          </w:r>
          <w:r>
            <w:rPr>
              <w:rFonts w:ascii="Museo Sans 300" w:hAnsi="Museo Sans 300" w:cs="Arial"/>
              <w:color w:val="818284"/>
              <w:sz w:val="18"/>
              <w:szCs w:val="18"/>
            </w:rPr>
            <w:t>10</w:t>
          </w:r>
          <w:r w:rsidRPr="00DD7F5B">
            <w:rPr>
              <w:rFonts w:ascii="Museo Sans 300" w:hAnsi="Museo Sans 300" w:cs="Arial"/>
              <w:color w:val="818284"/>
              <w:sz w:val="18"/>
              <w:szCs w:val="18"/>
            </w:rPr>
            <w:t>/1</w:t>
          </w:r>
          <w:r>
            <w:rPr>
              <w:rFonts w:ascii="Museo Sans 300" w:hAnsi="Museo Sans 300" w:cs="Arial"/>
              <w:color w:val="818284"/>
              <w:sz w:val="18"/>
              <w:szCs w:val="18"/>
            </w:rPr>
            <w:t>2</w:t>
          </w:r>
          <w:r w:rsidRPr="00DD7F5B">
            <w:rPr>
              <w:rFonts w:ascii="Museo Sans 300" w:hAnsi="Museo Sans 300" w:cs="Arial"/>
              <w:color w:val="818284"/>
              <w:sz w:val="18"/>
              <w:szCs w:val="18"/>
            </w:rPr>
            <w:t>/2020</w:t>
          </w:r>
        </w:p>
      </w:tc>
      <w:tc>
        <w:tcPr>
          <w:tcW w:w="6128" w:type="dxa"/>
          <w:vMerge/>
          <w:vAlign w:val="center"/>
        </w:tcPr>
        <w:p w14:paraId="406ECFD0" w14:textId="77777777" w:rsidR="00F824FE" w:rsidRPr="00DD7F5B" w:rsidRDefault="00F824FE" w:rsidP="00DD7F5B">
          <w:pPr>
            <w:tabs>
              <w:tab w:val="center" w:pos="4419"/>
              <w:tab w:val="right" w:pos="8838"/>
            </w:tabs>
            <w:jc w:val="center"/>
            <w:rPr>
              <w:rFonts w:ascii="Museo Sans 300" w:hAnsi="Museo Sans 300" w:cs="Arial"/>
              <w:sz w:val="18"/>
              <w:szCs w:val="18"/>
            </w:rPr>
          </w:pPr>
        </w:p>
      </w:tc>
      <w:tc>
        <w:tcPr>
          <w:tcW w:w="1843" w:type="dxa"/>
          <w:vMerge/>
          <w:vAlign w:val="center"/>
        </w:tcPr>
        <w:p w14:paraId="76273148" w14:textId="77777777" w:rsidR="00F824FE" w:rsidRPr="00DD7F5B" w:rsidRDefault="00F824FE" w:rsidP="00DD7F5B">
          <w:pPr>
            <w:tabs>
              <w:tab w:val="center" w:pos="4419"/>
              <w:tab w:val="right" w:pos="8838"/>
            </w:tabs>
            <w:jc w:val="center"/>
            <w:rPr>
              <w:rFonts w:ascii="Museo Sans 300" w:hAnsi="Museo Sans 300" w:cs="Arial"/>
              <w:noProof/>
              <w:sz w:val="18"/>
              <w:szCs w:val="18"/>
            </w:rPr>
          </w:pPr>
        </w:p>
      </w:tc>
    </w:tr>
    <w:tr w:rsidR="00F824FE" w:rsidRPr="00DD7F5B" w14:paraId="2F724C74" w14:textId="77777777" w:rsidTr="00BC2CDB">
      <w:trPr>
        <w:trHeight w:val="495"/>
      </w:trPr>
      <w:tc>
        <w:tcPr>
          <w:tcW w:w="2093" w:type="dxa"/>
          <w:vAlign w:val="center"/>
        </w:tcPr>
        <w:p w14:paraId="3AFB9535" w14:textId="7E479402" w:rsidR="00F824FE" w:rsidRPr="00DD7F5B" w:rsidRDefault="00F824FE" w:rsidP="00DD7F5B">
          <w:pPr>
            <w:tabs>
              <w:tab w:val="center" w:pos="4419"/>
              <w:tab w:val="right" w:pos="8838"/>
            </w:tabs>
            <w:jc w:val="center"/>
            <w:rPr>
              <w:rFonts w:ascii="Museo Sans 300" w:hAnsi="Museo Sans 300" w:cs="Arial"/>
              <w:sz w:val="18"/>
              <w:szCs w:val="18"/>
            </w:rPr>
          </w:pPr>
          <w:r w:rsidRPr="00DD7F5B">
            <w:rPr>
              <w:rFonts w:ascii="Museo Sans 300" w:hAnsi="Museo Sans 300" w:cs="Arial"/>
              <w:color w:val="818284"/>
              <w:sz w:val="18"/>
              <w:szCs w:val="18"/>
            </w:rPr>
            <w:t xml:space="preserve">Vigencia: </w:t>
          </w:r>
          <w:r>
            <w:rPr>
              <w:rFonts w:ascii="Museo Sans 300" w:hAnsi="Museo Sans 300" w:cs="Arial"/>
              <w:color w:val="818284"/>
              <w:sz w:val="18"/>
              <w:szCs w:val="18"/>
            </w:rPr>
            <w:t>28</w:t>
          </w:r>
          <w:r w:rsidRPr="00DD7F5B">
            <w:rPr>
              <w:rFonts w:ascii="Museo Sans 300" w:hAnsi="Museo Sans 300" w:cs="Arial"/>
              <w:color w:val="818284"/>
              <w:sz w:val="18"/>
              <w:szCs w:val="18"/>
            </w:rPr>
            <w:t>/</w:t>
          </w:r>
          <w:r>
            <w:rPr>
              <w:rFonts w:ascii="Museo Sans 300" w:hAnsi="Museo Sans 300" w:cs="Arial"/>
              <w:color w:val="818284"/>
              <w:sz w:val="18"/>
              <w:szCs w:val="18"/>
            </w:rPr>
            <w:t>12</w:t>
          </w:r>
          <w:r w:rsidRPr="00DD7F5B">
            <w:rPr>
              <w:rFonts w:ascii="Museo Sans 300" w:hAnsi="Museo Sans 300" w:cs="Arial"/>
              <w:color w:val="818284"/>
              <w:sz w:val="18"/>
              <w:szCs w:val="18"/>
            </w:rPr>
            <w:t>/2020</w:t>
          </w:r>
        </w:p>
      </w:tc>
      <w:tc>
        <w:tcPr>
          <w:tcW w:w="6128" w:type="dxa"/>
          <w:vMerge/>
          <w:vAlign w:val="center"/>
        </w:tcPr>
        <w:p w14:paraId="6097EA38" w14:textId="77777777" w:rsidR="00F824FE" w:rsidRPr="00DD7F5B" w:rsidRDefault="00F824FE" w:rsidP="00DD7F5B">
          <w:pPr>
            <w:tabs>
              <w:tab w:val="center" w:pos="4419"/>
              <w:tab w:val="right" w:pos="8838"/>
            </w:tabs>
            <w:jc w:val="center"/>
            <w:rPr>
              <w:rFonts w:ascii="Museo Sans 300" w:hAnsi="Museo Sans 300" w:cs="Arial"/>
              <w:sz w:val="18"/>
              <w:szCs w:val="18"/>
            </w:rPr>
          </w:pPr>
        </w:p>
      </w:tc>
      <w:tc>
        <w:tcPr>
          <w:tcW w:w="1843" w:type="dxa"/>
          <w:vMerge/>
          <w:vAlign w:val="center"/>
        </w:tcPr>
        <w:p w14:paraId="3F0149A0" w14:textId="77777777" w:rsidR="00F824FE" w:rsidRPr="00DD7F5B" w:rsidRDefault="00F824FE" w:rsidP="00DD7F5B">
          <w:pPr>
            <w:tabs>
              <w:tab w:val="center" w:pos="4419"/>
              <w:tab w:val="right" w:pos="8838"/>
            </w:tabs>
            <w:jc w:val="center"/>
            <w:rPr>
              <w:rFonts w:ascii="Museo Sans 300" w:hAnsi="Museo Sans 300" w:cs="Arial"/>
              <w:sz w:val="18"/>
              <w:szCs w:val="18"/>
            </w:rPr>
          </w:pPr>
        </w:p>
      </w:tc>
    </w:tr>
  </w:tbl>
  <w:p w14:paraId="66067544" w14:textId="44AB3DCA" w:rsidR="00F824FE" w:rsidRDefault="00F824FE" w:rsidP="00DD7F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F824FE" w:rsidRPr="00DD7F5B" w14:paraId="4901FA7C" w14:textId="77777777" w:rsidTr="00A50E48">
      <w:trPr>
        <w:trHeight w:val="472"/>
      </w:trPr>
      <w:tc>
        <w:tcPr>
          <w:tcW w:w="2093" w:type="dxa"/>
          <w:vAlign w:val="center"/>
        </w:tcPr>
        <w:p w14:paraId="730374BB" w14:textId="77777777" w:rsidR="00F824FE" w:rsidRPr="00DD7F5B" w:rsidRDefault="00F824FE" w:rsidP="00A50E48">
          <w:pPr>
            <w:tabs>
              <w:tab w:val="center" w:pos="4419"/>
              <w:tab w:val="right" w:pos="8838"/>
            </w:tabs>
            <w:jc w:val="center"/>
            <w:rPr>
              <w:rFonts w:ascii="Museo Sans 300" w:hAnsi="Museo Sans 300" w:cs="Arial"/>
              <w:color w:val="808080" w:themeColor="background1" w:themeShade="80"/>
              <w:sz w:val="18"/>
              <w:szCs w:val="18"/>
            </w:rPr>
          </w:pPr>
          <w:r w:rsidRPr="00DD7F5B">
            <w:rPr>
              <w:rFonts w:ascii="Museo Sans 300" w:hAnsi="Museo Sans 300" w:cs="Arial"/>
              <w:color w:val="818284"/>
              <w:sz w:val="18"/>
              <w:szCs w:val="18"/>
            </w:rPr>
            <w:t>CNBCR-</w:t>
          </w:r>
          <w:r>
            <w:rPr>
              <w:rFonts w:ascii="Museo Sans 300" w:hAnsi="Museo Sans 300" w:cs="Arial"/>
              <w:color w:val="818284"/>
              <w:sz w:val="18"/>
              <w:szCs w:val="18"/>
            </w:rPr>
            <w:t>21</w:t>
          </w:r>
          <w:r w:rsidRPr="00DD7F5B">
            <w:rPr>
              <w:rFonts w:ascii="Museo Sans 300" w:hAnsi="Museo Sans 300" w:cs="Arial"/>
              <w:color w:val="818284"/>
              <w:sz w:val="18"/>
              <w:szCs w:val="18"/>
            </w:rPr>
            <w:t>/2020</w:t>
          </w:r>
        </w:p>
      </w:tc>
      <w:tc>
        <w:tcPr>
          <w:tcW w:w="6128" w:type="dxa"/>
          <w:vMerge w:val="restart"/>
          <w:vAlign w:val="center"/>
        </w:tcPr>
        <w:p w14:paraId="71E7841F" w14:textId="77777777" w:rsidR="00F824FE" w:rsidRPr="00DD7F5B" w:rsidRDefault="00F824FE" w:rsidP="00A50E48">
          <w:pPr>
            <w:jc w:val="center"/>
            <w:rPr>
              <w:rFonts w:ascii="Museo Sans 300" w:hAnsi="Museo Sans 300" w:cs="Arial"/>
              <w:color w:val="808080" w:themeColor="background1" w:themeShade="80"/>
              <w:sz w:val="18"/>
              <w:szCs w:val="18"/>
            </w:rPr>
          </w:pPr>
          <w:r>
            <w:rPr>
              <w:rFonts w:ascii="Museo Sans 300" w:hAnsi="Museo Sans 300" w:cs="Arial"/>
              <w:color w:val="808080" w:themeColor="background1" w:themeShade="80"/>
              <w:sz w:val="18"/>
              <w:szCs w:val="18"/>
            </w:rPr>
            <w:t>NASF</w:t>
          </w:r>
          <w:r w:rsidRPr="00DD7F5B">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09</w:t>
          </w:r>
          <w:r w:rsidRPr="00DD7F5B">
            <w:rPr>
              <w:rFonts w:ascii="Museo Sans 300" w:hAnsi="Museo Sans 300" w:cs="Arial"/>
              <w:color w:val="808080" w:themeColor="background1" w:themeShade="80"/>
              <w:sz w:val="18"/>
              <w:szCs w:val="18"/>
            </w:rPr>
            <w:t xml:space="preserve"> </w:t>
          </w:r>
        </w:p>
        <w:p w14:paraId="62EA8276" w14:textId="52D990D1" w:rsidR="00F824FE" w:rsidRPr="00DD7F5B" w:rsidRDefault="00F824FE" w:rsidP="00631C1F">
          <w:pPr>
            <w:jc w:val="center"/>
            <w:rPr>
              <w:rFonts w:ascii="Museo Sans 300" w:hAnsi="Museo Sans 300"/>
              <w:b/>
              <w:sz w:val="18"/>
              <w:szCs w:val="18"/>
            </w:rPr>
          </w:pPr>
          <w:r w:rsidRPr="00DD7F5B">
            <w:rPr>
              <w:rFonts w:ascii="Museo Sans 300" w:hAnsi="Museo Sans 300" w:cs="Arial"/>
              <w:color w:val="808080" w:themeColor="background1" w:themeShade="80"/>
              <w:sz w:val="18"/>
              <w:szCs w:val="18"/>
            </w:rPr>
            <w:t>NORMAS TÉCNICAS PARA LA EVALUACIÓN Y CLASIFICACIÓN DE CRÉDITOS OTORGADOS POR LA BANCA DE DESARROLLO</w:t>
          </w:r>
        </w:p>
      </w:tc>
      <w:tc>
        <w:tcPr>
          <w:tcW w:w="1843" w:type="dxa"/>
          <w:vMerge w:val="restart"/>
          <w:vAlign w:val="center"/>
        </w:tcPr>
        <w:p w14:paraId="599BCC85" w14:textId="44AC4C94" w:rsidR="00F824FE" w:rsidRPr="00DD7F5B" w:rsidRDefault="00F824FE" w:rsidP="00A50E48">
          <w:pPr>
            <w:tabs>
              <w:tab w:val="center" w:pos="4419"/>
              <w:tab w:val="right" w:pos="8838"/>
            </w:tabs>
            <w:jc w:val="center"/>
            <w:rPr>
              <w:rFonts w:ascii="Museo Sans 300" w:hAnsi="Museo Sans 300" w:cs="Arial"/>
              <w:sz w:val="18"/>
              <w:szCs w:val="18"/>
            </w:rPr>
          </w:pPr>
          <w:r>
            <w:rPr>
              <w:rFonts w:ascii="Candara" w:hAnsi="Candara" w:cs="Arial"/>
              <w:b/>
              <w:noProof/>
              <w:u w:val="single"/>
              <w:lang w:val="es-SV" w:eastAsia="es-SV"/>
            </w:rPr>
            <w:drawing>
              <wp:anchor distT="0" distB="0" distL="114300" distR="114300" simplePos="0" relativeHeight="251662336" behindDoc="1" locked="0" layoutInCell="1" allowOverlap="1" wp14:anchorId="2102A555" wp14:editId="46117E30">
                <wp:simplePos x="0" y="0"/>
                <wp:positionH relativeFrom="column">
                  <wp:posOffset>7620</wp:posOffset>
                </wp:positionH>
                <wp:positionV relativeFrom="paragraph">
                  <wp:posOffset>78105</wp:posOffset>
                </wp:positionV>
                <wp:extent cx="1003935" cy="510540"/>
                <wp:effectExtent l="0" t="0" r="5715" b="381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F824FE" w:rsidRPr="00DD7F5B" w14:paraId="0DE93F44" w14:textId="77777777" w:rsidTr="00A50E48">
      <w:trPr>
        <w:trHeight w:val="478"/>
      </w:trPr>
      <w:tc>
        <w:tcPr>
          <w:tcW w:w="2093" w:type="dxa"/>
          <w:vAlign w:val="center"/>
        </w:tcPr>
        <w:p w14:paraId="6BF33DA9" w14:textId="77777777" w:rsidR="00F824FE" w:rsidRPr="00DD7F5B" w:rsidRDefault="00F824FE" w:rsidP="00A50E48">
          <w:pPr>
            <w:tabs>
              <w:tab w:val="center" w:pos="4419"/>
              <w:tab w:val="right" w:pos="8838"/>
            </w:tabs>
            <w:jc w:val="center"/>
            <w:rPr>
              <w:rFonts w:ascii="Museo Sans 300" w:hAnsi="Museo Sans 300" w:cs="Arial"/>
              <w:color w:val="818284"/>
              <w:sz w:val="18"/>
              <w:szCs w:val="18"/>
            </w:rPr>
          </w:pPr>
          <w:r w:rsidRPr="00DD7F5B">
            <w:rPr>
              <w:rFonts w:ascii="Museo Sans 300" w:hAnsi="Museo Sans 300" w:cs="Arial"/>
              <w:color w:val="818284"/>
              <w:sz w:val="18"/>
              <w:szCs w:val="18"/>
            </w:rPr>
            <w:t xml:space="preserve">Aprobación: </w:t>
          </w:r>
          <w:r>
            <w:rPr>
              <w:rFonts w:ascii="Museo Sans 300" w:hAnsi="Museo Sans 300" w:cs="Arial"/>
              <w:color w:val="818284"/>
              <w:sz w:val="18"/>
              <w:szCs w:val="18"/>
            </w:rPr>
            <w:t>10</w:t>
          </w:r>
          <w:r w:rsidRPr="00DD7F5B">
            <w:rPr>
              <w:rFonts w:ascii="Museo Sans 300" w:hAnsi="Museo Sans 300" w:cs="Arial"/>
              <w:color w:val="818284"/>
              <w:sz w:val="18"/>
              <w:szCs w:val="18"/>
            </w:rPr>
            <w:t>/1</w:t>
          </w:r>
          <w:r>
            <w:rPr>
              <w:rFonts w:ascii="Museo Sans 300" w:hAnsi="Museo Sans 300" w:cs="Arial"/>
              <w:color w:val="818284"/>
              <w:sz w:val="18"/>
              <w:szCs w:val="18"/>
            </w:rPr>
            <w:t>2</w:t>
          </w:r>
          <w:r w:rsidRPr="00DD7F5B">
            <w:rPr>
              <w:rFonts w:ascii="Museo Sans 300" w:hAnsi="Museo Sans 300" w:cs="Arial"/>
              <w:color w:val="818284"/>
              <w:sz w:val="18"/>
              <w:szCs w:val="18"/>
            </w:rPr>
            <w:t>/2020</w:t>
          </w:r>
        </w:p>
      </w:tc>
      <w:tc>
        <w:tcPr>
          <w:tcW w:w="6128" w:type="dxa"/>
          <w:vMerge/>
          <w:vAlign w:val="center"/>
        </w:tcPr>
        <w:p w14:paraId="6D917BB2" w14:textId="77777777" w:rsidR="00F824FE" w:rsidRPr="00DD7F5B" w:rsidRDefault="00F824FE" w:rsidP="00A50E48">
          <w:pPr>
            <w:tabs>
              <w:tab w:val="center" w:pos="4419"/>
              <w:tab w:val="right" w:pos="8838"/>
            </w:tabs>
            <w:jc w:val="center"/>
            <w:rPr>
              <w:rFonts w:ascii="Museo Sans 300" w:hAnsi="Museo Sans 300" w:cs="Arial"/>
              <w:sz w:val="18"/>
              <w:szCs w:val="18"/>
            </w:rPr>
          </w:pPr>
        </w:p>
      </w:tc>
      <w:tc>
        <w:tcPr>
          <w:tcW w:w="1843" w:type="dxa"/>
          <w:vMerge/>
          <w:vAlign w:val="center"/>
        </w:tcPr>
        <w:p w14:paraId="01434CE3" w14:textId="77777777" w:rsidR="00F824FE" w:rsidRPr="00DD7F5B" w:rsidRDefault="00F824FE" w:rsidP="00A50E48">
          <w:pPr>
            <w:tabs>
              <w:tab w:val="center" w:pos="4419"/>
              <w:tab w:val="right" w:pos="8838"/>
            </w:tabs>
            <w:jc w:val="center"/>
            <w:rPr>
              <w:rFonts w:ascii="Museo Sans 300" w:hAnsi="Museo Sans 300" w:cs="Arial"/>
              <w:noProof/>
              <w:sz w:val="18"/>
              <w:szCs w:val="18"/>
            </w:rPr>
          </w:pPr>
        </w:p>
      </w:tc>
    </w:tr>
    <w:tr w:rsidR="00F824FE" w:rsidRPr="00DD7F5B" w14:paraId="650989C2" w14:textId="77777777" w:rsidTr="00A50E48">
      <w:trPr>
        <w:trHeight w:val="495"/>
      </w:trPr>
      <w:tc>
        <w:tcPr>
          <w:tcW w:w="2093" w:type="dxa"/>
          <w:vAlign w:val="center"/>
        </w:tcPr>
        <w:p w14:paraId="482CB9EB" w14:textId="77777777" w:rsidR="00F824FE" w:rsidRPr="00DD7F5B" w:rsidRDefault="00F824FE" w:rsidP="00A50E48">
          <w:pPr>
            <w:tabs>
              <w:tab w:val="center" w:pos="4419"/>
              <w:tab w:val="right" w:pos="8838"/>
            </w:tabs>
            <w:jc w:val="center"/>
            <w:rPr>
              <w:rFonts w:ascii="Museo Sans 300" w:hAnsi="Museo Sans 300" w:cs="Arial"/>
              <w:sz w:val="18"/>
              <w:szCs w:val="18"/>
            </w:rPr>
          </w:pPr>
          <w:r w:rsidRPr="00DD7F5B">
            <w:rPr>
              <w:rFonts w:ascii="Museo Sans 300" w:hAnsi="Museo Sans 300" w:cs="Arial"/>
              <w:color w:val="818284"/>
              <w:sz w:val="18"/>
              <w:szCs w:val="18"/>
            </w:rPr>
            <w:t xml:space="preserve">Vigencia: </w:t>
          </w:r>
          <w:r>
            <w:rPr>
              <w:rFonts w:ascii="Museo Sans 300" w:hAnsi="Museo Sans 300" w:cs="Arial"/>
              <w:color w:val="818284"/>
              <w:sz w:val="18"/>
              <w:szCs w:val="18"/>
            </w:rPr>
            <w:t>28</w:t>
          </w:r>
          <w:r w:rsidRPr="00DD7F5B">
            <w:rPr>
              <w:rFonts w:ascii="Museo Sans 300" w:hAnsi="Museo Sans 300" w:cs="Arial"/>
              <w:color w:val="818284"/>
              <w:sz w:val="18"/>
              <w:szCs w:val="18"/>
            </w:rPr>
            <w:t>/</w:t>
          </w:r>
          <w:r>
            <w:rPr>
              <w:rFonts w:ascii="Museo Sans 300" w:hAnsi="Museo Sans 300" w:cs="Arial"/>
              <w:color w:val="818284"/>
              <w:sz w:val="18"/>
              <w:szCs w:val="18"/>
            </w:rPr>
            <w:t>12</w:t>
          </w:r>
          <w:r w:rsidRPr="00DD7F5B">
            <w:rPr>
              <w:rFonts w:ascii="Museo Sans 300" w:hAnsi="Museo Sans 300" w:cs="Arial"/>
              <w:color w:val="818284"/>
              <w:sz w:val="18"/>
              <w:szCs w:val="18"/>
            </w:rPr>
            <w:t>/2020</w:t>
          </w:r>
        </w:p>
      </w:tc>
      <w:tc>
        <w:tcPr>
          <w:tcW w:w="6128" w:type="dxa"/>
          <w:vMerge/>
          <w:vAlign w:val="center"/>
        </w:tcPr>
        <w:p w14:paraId="76E543C6" w14:textId="77777777" w:rsidR="00F824FE" w:rsidRPr="00DD7F5B" w:rsidRDefault="00F824FE" w:rsidP="00A50E48">
          <w:pPr>
            <w:tabs>
              <w:tab w:val="center" w:pos="4419"/>
              <w:tab w:val="right" w:pos="8838"/>
            </w:tabs>
            <w:jc w:val="center"/>
            <w:rPr>
              <w:rFonts w:ascii="Museo Sans 300" w:hAnsi="Museo Sans 300" w:cs="Arial"/>
              <w:sz w:val="18"/>
              <w:szCs w:val="18"/>
            </w:rPr>
          </w:pPr>
        </w:p>
      </w:tc>
      <w:tc>
        <w:tcPr>
          <w:tcW w:w="1843" w:type="dxa"/>
          <w:vMerge/>
          <w:vAlign w:val="center"/>
        </w:tcPr>
        <w:p w14:paraId="5465EB87" w14:textId="77777777" w:rsidR="00F824FE" w:rsidRPr="00DD7F5B" w:rsidRDefault="00F824FE" w:rsidP="00A50E48">
          <w:pPr>
            <w:tabs>
              <w:tab w:val="center" w:pos="4419"/>
              <w:tab w:val="right" w:pos="8838"/>
            </w:tabs>
            <w:jc w:val="center"/>
            <w:rPr>
              <w:rFonts w:ascii="Museo Sans 300" w:hAnsi="Museo Sans 300" w:cs="Arial"/>
              <w:sz w:val="18"/>
              <w:szCs w:val="18"/>
            </w:rPr>
          </w:pPr>
        </w:p>
      </w:tc>
    </w:tr>
  </w:tbl>
  <w:p w14:paraId="496E1859" w14:textId="2796D1A4" w:rsidR="00F824FE" w:rsidRPr="00B24DBA" w:rsidRDefault="00F824FE" w:rsidP="009A20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057"/>
    <w:multiLevelType w:val="hybridMultilevel"/>
    <w:tmpl w:val="8410E582"/>
    <w:lvl w:ilvl="0" w:tplc="2154E76C">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9917F71"/>
    <w:multiLevelType w:val="hybridMultilevel"/>
    <w:tmpl w:val="E55C92A8"/>
    <w:lvl w:ilvl="0" w:tplc="E1EE03F6">
      <w:start w:val="2"/>
      <w:numFmt w:val="decimal"/>
      <w:lvlText w:val="%1)"/>
      <w:lvlJc w:val="left"/>
      <w:pPr>
        <w:tabs>
          <w:tab w:val="num" w:pos="360"/>
        </w:tabs>
        <w:ind w:left="360" w:hanging="360"/>
      </w:pPr>
      <w:rPr>
        <w:rFonts w:hint="default"/>
      </w:rPr>
    </w:lvl>
    <w:lvl w:ilvl="1" w:tplc="42F041FA">
      <w:start w:val="1"/>
      <w:numFmt w:val="lowerLetter"/>
      <w:lvlText w:val="%2)"/>
      <w:lvlJc w:val="left"/>
      <w:pPr>
        <w:tabs>
          <w:tab w:val="num" w:pos="720"/>
        </w:tabs>
        <w:ind w:left="720" w:hanging="360"/>
      </w:pPr>
      <w:rPr>
        <w:rFonts w:hint="default"/>
        <w:b w:val="0"/>
        <w:bCs/>
      </w:rPr>
    </w:lvl>
    <w:lvl w:ilvl="2" w:tplc="FAB2324E">
      <w:start w:val="1"/>
      <w:numFmt w:val="lowerRoman"/>
      <w:lvlText w:val="%3)"/>
      <w:lvlJc w:val="left"/>
      <w:pPr>
        <w:tabs>
          <w:tab w:val="num" w:pos="1080"/>
        </w:tabs>
        <w:ind w:left="1080" w:hanging="360"/>
      </w:pPr>
      <w:rPr>
        <w:rFonts w:hint="default"/>
      </w:rPr>
    </w:lvl>
    <w:lvl w:ilvl="3" w:tplc="4300B026">
      <w:start w:val="1"/>
      <w:numFmt w:val="decimal"/>
      <w:lvlText w:val="(%4)"/>
      <w:lvlJc w:val="left"/>
      <w:pPr>
        <w:tabs>
          <w:tab w:val="num" w:pos="1440"/>
        </w:tabs>
        <w:ind w:left="1440" w:hanging="360"/>
      </w:pPr>
      <w:rPr>
        <w:rFonts w:hint="default"/>
      </w:rPr>
    </w:lvl>
    <w:lvl w:ilvl="4" w:tplc="58FE8C8A">
      <w:start w:val="1"/>
      <w:numFmt w:val="lowerLetter"/>
      <w:lvlText w:val="(%5)"/>
      <w:lvlJc w:val="left"/>
      <w:pPr>
        <w:tabs>
          <w:tab w:val="num" w:pos="1800"/>
        </w:tabs>
        <w:ind w:left="1800" w:hanging="360"/>
      </w:pPr>
      <w:rPr>
        <w:rFonts w:hint="default"/>
      </w:rPr>
    </w:lvl>
    <w:lvl w:ilvl="5" w:tplc="32122D06">
      <w:start w:val="1"/>
      <w:numFmt w:val="lowerRoman"/>
      <w:lvlText w:val="(%6)"/>
      <w:lvlJc w:val="left"/>
      <w:pPr>
        <w:tabs>
          <w:tab w:val="num" w:pos="2160"/>
        </w:tabs>
        <w:ind w:left="2160" w:hanging="360"/>
      </w:pPr>
      <w:rPr>
        <w:rFonts w:hint="default"/>
      </w:rPr>
    </w:lvl>
    <w:lvl w:ilvl="6" w:tplc="9ED29072">
      <w:start w:val="1"/>
      <w:numFmt w:val="decimal"/>
      <w:lvlText w:val="%7."/>
      <w:lvlJc w:val="left"/>
      <w:pPr>
        <w:tabs>
          <w:tab w:val="num" w:pos="2520"/>
        </w:tabs>
        <w:ind w:left="2520" w:hanging="360"/>
      </w:pPr>
      <w:rPr>
        <w:rFonts w:hint="default"/>
      </w:rPr>
    </w:lvl>
    <w:lvl w:ilvl="7" w:tplc="0B24B8A4">
      <w:start w:val="1"/>
      <w:numFmt w:val="lowerLetter"/>
      <w:lvlText w:val="%8."/>
      <w:lvlJc w:val="left"/>
      <w:pPr>
        <w:tabs>
          <w:tab w:val="num" w:pos="2880"/>
        </w:tabs>
        <w:ind w:left="2880" w:hanging="360"/>
      </w:pPr>
      <w:rPr>
        <w:rFonts w:hint="default"/>
      </w:rPr>
    </w:lvl>
    <w:lvl w:ilvl="8" w:tplc="0D944F1A">
      <w:start w:val="1"/>
      <w:numFmt w:val="lowerRoman"/>
      <w:lvlText w:val="%9."/>
      <w:lvlJc w:val="left"/>
      <w:pPr>
        <w:tabs>
          <w:tab w:val="num" w:pos="3240"/>
        </w:tabs>
        <w:ind w:left="3240" w:hanging="360"/>
      </w:pPr>
      <w:rPr>
        <w:rFonts w:hint="default"/>
      </w:rPr>
    </w:lvl>
  </w:abstractNum>
  <w:abstractNum w:abstractNumId="2" w15:restartNumberingAfterBreak="0">
    <w:nsid w:val="1B537DE3"/>
    <w:multiLevelType w:val="hybridMultilevel"/>
    <w:tmpl w:val="A792FC7A"/>
    <w:lvl w:ilvl="0" w:tplc="0C0A000F">
      <w:start w:val="1"/>
      <w:numFmt w:val="decimal"/>
      <w:lvlText w:val="%1."/>
      <w:lvlJc w:val="left"/>
      <w:pPr>
        <w:tabs>
          <w:tab w:val="num" w:pos="360"/>
        </w:tabs>
        <w:ind w:left="360" w:hanging="360"/>
      </w:pPr>
      <w:rPr>
        <w:rFonts w:hint="default"/>
      </w:rPr>
    </w:lvl>
    <w:lvl w:ilvl="1" w:tplc="8346A1C4">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22F36E94"/>
    <w:multiLevelType w:val="hybridMultilevel"/>
    <w:tmpl w:val="DA3CBBBC"/>
    <w:lvl w:ilvl="0" w:tplc="08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503CBE"/>
    <w:multiLevelType w:val="hybridMultilevel"/>
    <w:tmpl w:val="8F7AA3AC"/>
    <w:lvl w:ilvl="0" w:tplc="440A0019">
      <w:start w:val="1"/>
      <w:numFmt w:val="lowerLetter"/>
      <w:lvlText w:val="%1."/>
      <w:lvlJc w:val="left"/>
      <w:pPr>
        <w:ind w:left="616" w:hanging="360"/>
      </w:pPr>
    </w:lvl>
    <w:lvl w:ilvl="1" w:tplc="732861BA">
      <w:start w:val="1"/>
      <w:numFmt w:val="lowerLetter"/>
      <w:lvlText w:val="%2)"/>
      <w:lvlJc w:val="left"/>
      <w:pPr>
        <w:ind w:left="1336" w:hanging="360"/>
      </w:pPr>
      <w:rPr>
        <w:b w:val="0"/>
        <w:bCs/>
      </w:rPr>
    </w:lvl>
    <w:lvl w:ilvl="2" w:tplc="440A001B" w:tentative="1">
      <w:start w:val="1"/>
      <w:numFmt w:val="lowerRoman"/>
      <w:lvlText w:val="%3."/>
      <w:lvlJc w:val="right"/>
      <w:pPr>
        <w:ind w:left="2056" w:hanging="180"/>
      </w:pPr>
    </w:lvl>
    <w:lvl w:ilvl="3" w:tplc="440A000F" w:tentative="1">
      <w:start w:val="1"/>
      <w:numFmt w:val="decimal"/>
      <w:lvlText w:val="%4."/>
      <w:lvlJc w:val="left"/>
      <w:pPr>
        <w:ind w:left="2776" w:hanging="360"/>
      </w:pPr>
    </w:lvl>
    <w:lvl w:ilvl="4" w:tplc="440A0019" w:tentative="1">
      <w:start w:val="1"/>
      <w:numFmt w:val="lowerLetter"/>
      <w:lvlText w:val="%5."/>
      <w:lvlJc w:val="left"/>
      <w:pPr>
        <w:ind w:left="3496" w:hanging="360"/>
      </w:pPr>
    </w:lvl>
    <w:lvl w:ilvl="5" w:tplc="440A001B" w:tentative="1">
      <w:start w:val="1"/>
      <w:numFmt w:val="lowerRoman"/>
      <w:lvlText w:val="%6."/>
      <w:lvlJc w:val="right"/>
      <w:pPr>
        <w:ind w:left="4216" w:hanging="180"/>
      </w:pPr>
    </w:lvl>
    <w:lvl w:ilvl="6" w:tplc="440A000F" w:tentative="1">
      <w:start w:val="1"/>
      <w:numFmt w:val="decimal"/>
      <w:lvlText w:val="%7."/>
      <w:lvlJc w:val="left"/>
      <w:pPr>
        <w:ind w:left="4936" w:hanging="360"/>
      </w:pPr>
    </w:lvl>
    <w:lvl w:ilvl="7" w:tplc="440A0019" w:tentative="1">
      <w:start w:val="1"/>
      <w:numFmt w:val="lowerLetter"/>
      <w:lvlText w:val="%8."/>
      <w:lvlJc w:val="left"/>
      <w:pPr>
        <w:ind w:left="5656" w:hanging="360"/>
      </w:pPr>
    </w:lvl>
    <w:lvl w:ilvl="8" w:tplc="440A001B" w:tentative="1">
      <w:start w:val="1"/>
      <w:numFmt w:val="lowerRoman"/>
      <w:lvlText w:val="%9."/>
      <w:lvlJc w:val="right"/>
      <w:pPr>
        <w:ind w:left="6376" w:hanging="180"/>
      </w:pPr>
    </w:lvl>
  </w:abstractNum>
  <w:abstractNum w:abstractNumId="5" w15:restartNumberingAfterBreak="0">
    <w:nsid w:val="314F6D73"/>
    <w:multiLevelType w:val="hybridMultilevel"/>
    <w:tmpl w:val="59A2302E"/>
    <w:lvl w:ilvl="0" w:tplc="B58AE262">
      <w:start w:val="1"/>
      <w:numFmt w:val="decimal"/>
      <w:lvlText w:val="Art. %1.-"/>
      <w:lvlJc w:val="left"/>
      <w:pPr>
        <w:ind w:left="720" w:hanging="360"/>
      </w:pPr>
      <w:rPr>
        <w:rFonts w:ascii="Museo Sans 300" w:hAnsi="Museo Sans 300" w:hint="default"/>
        <w:b/>
        <w:i w:val="0"/>
        <w:iCs w:val="0"/>
        <w:strike w:val="0"/>
        <w:color w:val="auto"/>
        <w:sz w:val="22"/>
        <w:szCs w:val="22"/>
        <w:u w:val="none"/>
        <w:lang w:val="es-SV"/>
      </w:rPr>
    </w:lvl>
    <w:lvl w:ilvl="1" w:tplc="FCE0A268">
      <w:start w:val="1"/>
      <w:numFmt w:val="lowerLetter"/>
      <w:lvlText w:val="%2)"/>
      <w:lvlJc w:val="left"/>
      <w:pPr>
        <w:ind w:left="1510" w:hanging="43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134178"/>
    <w:multiLevelType w:val="hybridMultilevel"/>
    <w:tmpl w:val="A8E84120"/>
    <w:lvl w:ilvl="0" w:tplc="A34E799E">
      <w:start w:val="1"/>
      <w:numFmt w:val="decimal"/>
      <w:pStyle w:val="Achievement"/>
      <w:lvlText w:val="%1)"/>
      <w:lvlJc w:val="left"/>
      <w:pPr>
        <w:tabs>
          <w:tab w:val="num" w:pos="360"/>
        </w:tabs>
        <w:ind w:left="360" w:hanging="360"/>
      </w:pPr>
    </w:lvl>
    <w:lvl w:ilvl="1" w:tplc="2564DC26">
      <w:start w:val="1"/>
      <w:numFmt w:val="lowerLetter"/>
      <w:lvlText w:val="%2)"/>
      <w:lvlJc w:val="left"/>
      <w:pPr>
        <w:tabs>
          <w:tab w:val="num" w:pos="720"/>
        </w:tabs>
        <w:ind w:left="720" w:hanging="360"/>
      </w:pPr>
    </w:lvl>
    <w:lvl w:ilvl="2" w:tplc="279AA54E">
      <w:start w:val="1"/>
      <w:numFmt w:val="lowerRoman"/>
      <w:lvlText w:val="%3)"/>
      <w:lvlJc w:val="left"/>
      <w:pPr>
        <w:tabs>
          <w:tab w:val="num" w:pos="1080"/>
        </w:tabs>
        <w:ind w:left="1080" w:hanging="360"/>
      </w:pPr>
    </w:lvl>
    <w:lvl w:ilvl="3" w:tplc="0C5A1E18">
      <w:start w:val="1"/>
      <w:numFmt w:val="decimal"/>
      <w:lvlText w:val="(%4)"/>
      <w:lvlJc w:val="left"/>
      <w:pPr>
        <w:tabs>
          <w:tab w:val="num" w:pos="1440"/>
        </w:tabs>
        <w:ind w:left="1440" w:hanging="360"/>
      </w:pPr>
    </w:lvl>
    <w:lvl w:ilvl="4" w:tplc="FFCCD8B4">
      <w:start w:val="1"/>
      <w:numFmt w:val="lowerLetter"/>
      <w:lvlText w:val="(%5)"/>
      <w:lvlJc w:val="left"/>
      <w:pPr>
        <w:tabs>
          <w:tab w:val="num" w:pos="1800"/>
        </w:tabs>
        <w:ind w:left="1800" w:hanging="360"/>
      </w:pPr>
    </w:lvl>
    <w:lvl w:ilvl="5" w:tplc="12B85CA8">
      <w:start w:val="1"/>
      <w:numFmt w:val="lowerRoman"/>
      <w:lvlText w:val="(%6)"/>
      <w:lvlJc w:val="left"/>
      <w:pPr>
        <w:tabs>
          <w:tab w:val="num" w:pos="2160"/>
        </w:tabs>
        <w:ind w:left="2160" w:hanging="360"/>
      </w:pPr>
    </w:lvl>
    <w:lvl w:ilvl="6" w:tplc="37620F28">
      <w:start w:val="1"/>
      <w:numFmt w:val="decimal"/>
      <w:lvlText w:val="%7."/>
      <w:lvlJc w:val="left"/>
      <w:pPr>
        <w:tabs>
          <w:tab w:val="num" w:pos="2520"/>
        </w:tabs>
        <w:ind w:left="2520" w:hanging="360"/>
      </w:pPr>
    </w:lvl>
    <w:lvl w:ilvl="7" w:tplc="BBAE7CDE">
      <w:start w:val="1"/>
      <w:numFmt w:val="lowerLetter"/>
      <w:lvlText w:val="%8."/>
      <w:lvlJc w:val="left"/>
      <w:pPr>
        <w:tabs>
          <w:tab w:val="num" w:pos="2880"/>
        </w:tabs>
        <w:ind w:left="2880" w:hanging="360"/>
      </w:pPr>
    </w:lvl>
    <w:lvl w:ilvl="8" w:tplc="E9D63B78">
      <w:start w:val="1"/>
      <w:numFmt w:val="lowerRoman"/>
      <w:lvlText w:val="%9."/>
      <w:lvlJc w:val="left"/>
      <w:pPr>
        <w:tabs>
          <w:tab w:val="num" w:pos="3240"/>
        </w:tabs>
        <w:ind w:left="3240" w:hanging="360"/>
      </w:pPr>
    </w:lvl>
  </w:abstractNum>
  <w:abstractNum w:abstractNumId="7" w15:restartNumberingAfterBreak="0">
    <w:nsid w:val="33E50937"/>
    <w:multiLevelType w:val="hybridMultilevel"/>
    <w:tmpl w:val="70A03668"/>
    <w:lvl w:ilvl="0" w:tplc="BD4EFB5C">
      <w:start w:val="1"/>
      <w:numFmt w:val="upperRoman"/>
      <w:lvlText w:val="CAPÍTULO %1"/>
      <w:lvlJc w:val="left"/>
      <w:pPr>
        <w:ind w:left="5322" w:hanging="360"/>
      </w:pPr>
      <w:rPr>
        <w:rFonts w:ascii="Museo Sans 300" w:hAnsi="Museo Sans 300" w:hint="default"/>
        <w:b/>
        <w:i w:val="0"/>
        <w:strike w:val="0"/>
        <w:color w:val="auto"/>
        <w:position w:val="0"/>
        <w:sz w:val="22"/>
        <w:szCs w:val="22"/>
      </w:rPr>
    </w:lvl>
    <w:lvl w:ilvl="1" w:tplc="3E7EB104">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D06ED5"/>
    <w:multiLevelType w:val="hybridMultilevel"/>
    <w:tmpl w:val="3B78DB36"/>
    <w:lvl w:ilvl="0" w:tplc="E1EE03F6">
      <w:start w:val="2"/>
      <w:numFmt w:val="decimal"/>
      <w:lvlText w:val="%1)"/>
      <w:lvlJc w:val="left"/>
      <w:pPr>
        <w:tabs>
          <w:tab w:val="num" w:pos="360"/>
        </w:tabs>
        <w:ind w:left="360" w:hanging="360"/>
      </w:pPr>
      <w:rPr>
        <w:rFonts w:hint="default"/>
      </w:rPr>
    </w:lvl>
    <w:lvl w:ilvl="1" w:tplc="482072A8">
      <w:start w:val="1"/>
      <w:numFmt w:val="lowerLetter"/>
      <w:lvlText w:val="%2)"/>
      <w:lvlJc w:val="left"/>
      <w:pPr>
        <w:tabs>
          <w:tab w:val="num" w:pos="720"/>
        </w:tabs>
        <w:ind w:left="720" w:hanging="360"/>
      </w:pPr>
      <w:rPr>
        <w:rFonts w:hint="default"/>
        <w:b w:val="0"/>
        <w:bCs/>
      </w:rPr>
    </w:lvl>
    <w:lvl w:ilvl="2" w:tplc="5614CD8C">
      <w:start w:val="1"/>
      <w:numFmt w:val="lowerRoman"/>
      <w:lvlText w:val="%3."/>
      <w:lvlJc w:val="right"/>
      <w:pPr>
        <w:tabs>
          <w:tab w:val="num" w:pos="1080"/>
        </w:tabs>
        <w:ind w:left="1080" w:hanging="360"/>
      </w:pPr>
      <w:rPr>
        <w:rFonts w:hint="default"/>
      </w:rPr>
    </w:lvl>
    <w:lvl w:ilvl="3" w:tplc="4300B026">
      <w:start w:val="1"/>
      <w:numFmt w:val="decimal"/>
      <w:lvlText w:val="(%4)"/>
      <w:lvlJc w:val="left"/>
      <w:pPr>
        <w:tabs>
          <w:tab w:val="num" w:pos="1440"/>
        </w:tabs>
        <w:ind w:left="1440" w:hanging="360"/>
      </w:pPr>
      <w:rPr>
        <w:rFonts w:hint="default"/>
      </w:rPr>
    </w:lvl>
    <w:lvl w:ilvl="4" w:tplc="58FE8C8A">
      <w:start w:val="1"/>
      <w:numFmt w:val="lowerLetter"/>
      <w:lvlText w:val="(%5)"/>
      <w:lvlJc w:val="left"/>
      <w:pPr>
        <w:tabs>
          <w:tab w:val="num" w:pos="1800"/>
        </w:tabs>
        <w:ind w:left="1800" w:hanging="360"/>
      </w:pPr>
      <w:rPr>
        <w:rFonts w:hint="default"/>
      </w:rPr>
    </w:lvl>
    <w:lvl w:ilvl="5" w:tplc="32122D06">
      <w:start w:val="1"/>
      <w:numFmt w:val="lowerRoman"/>
      <w:lvlText w:val="(%6)"/>
      <w:lvlJc w:val="left"/>
      <w:pPr>
        <w:tabs>
          <w:tab w:val="num" w:pos="2160"/>
        </w:tabs>
        <w:ind w:left="2160" w:hanging="360"/>
      </w:pPr>
      <w:rPr>
        <w:rFonts w:hint="default"/>
      </w:rPr>
    </w:lvl>
    <w:lvl w:ilvl="6" w:tplc="9ED29072">
      <w:start w:val="1"/>
      <w:numFmt w:val="decimal"/>
      <w:lvlText w:val="%7."/>
      <w:lvlJc w:val="left"/>
      <w:pPr>
        <w:tabs>
          <w:tab w:val="num" w:pos="2520"/>
        </w:tabs>
        <w:ind w:left="2520" w:hanging="360"/>
      </w:pPr>
      <w:rPr>
        <w:rFonts w:hint="default"/>
      </w:rPr>
    </w:lvl>
    <w:lvl w:ilvl="7" w:tplc="0B24B8A4">
      <w:start w:val="1"/>
      <w:numFmt w:val="lowerLetter"/>
      <w:lvlText w:val="%8."/>
      <w:lvlJc w:val="left"/>
      <w:pPr>
        <w:tabs>
          <w:tab w:val="num" w:pos="2880"/>
        </w:tabs>
        <w:ind w:left="2880" w:hanging="360"/>
      </w:pPr>
      <w:rPr>
        <w:rFonts w:hint="default"/>
      </w:rPr>
    </w:lvl>
    <w:lvl w:ilvl="8" w:tplc="0D944F1A">
      <w:start w:val="1"/>
      <w:numFmt w:val="lowerRoman"/>
      <w:lvlText w:val="%9."/>
      <w:lvlJc w:val="left"/>
      <w:pPr>
        <w:tabs>
          <w:tab w:val="num" w:pos="3240"/>
        </w:tabs>
        <w:ind w:left="3240" w:hanging="360"/>
      </w:pPr>
      <w:rPr>
        <w:rFonts w:hint="default"/>
      </w:rPr>
    </w:lvl>
  </w:abstractNum>
  <w:abstractNum w:abstractNumId="9" w15:restartNumberingAfterBreak="0">
    <w:nsid w:val="44702F60"/>
    <w:multiLevelType w:val="hybridMultilevel"/>
    <w:tmpl w:val="5C189EEE"/>
    <w:lvl w:ilvl="0" w:tplc="440A0017">
      <w:start w:val="1"/>
      <w:numFmt w:val="lowerLetter"/>
      <w:lvlText w:val="%1)"/>
      <w:lvlJc w:val="left"/>
      <w:pPr>
        <w:tabs>
          <w:tab w:val="num" w:pos="720"/>
        </w:tabs>
        <w:ind w:left="720" w:hanging="360"/>
      </w:pPr>
      <w:rPr>
        <w:rFonts w:hint="default"/>
        <w:b w:val="0"/>
      </w:rPr>
    </w:lvl>
    <w:lvl w:ilvl="1" w:tplc="B512E764">
      <w:start w:val="1"/>
      <w:numFmt w:val="lowerLetter"/>
      <w:lvlText w:val="%2)"/>
      <w:lvlJc w:val="left"/>
      <w:pPr>
        <w:tabs>
          <w:tab w:val="num" w:pos="1080"/>
        </w:tabs>
        <w:ind w:left="1080" w:hanging="360"/>
      </w:pPr>
    </w:lvl>
    <w:lvl w:ilvl="2" w:tplc="8A264EF6">
      <w:start w:val="1"/>
      <w:numFmt w:val="lowerRoman"/>
      <w:lvlText w:val="%3)"/>
      <w:lvlJc w:val="left"/>
      <w:pPr>
        <w:tabs>
          <w:tab w:val="num" w:pos="1440"/>
        </w:tabs>
        <w:ind w:left="1440" w:hanging="360"/>
      </w:pPr>
    </w:lvl>
    <w:lvl w:ilvl="3" w:tplc="A1CA33CE">
      <w:start w:val="1"/>
      <w:numFmt w:val="decimal"/>
      <w:lvlText w:val="(%4)"/>
      <w:lvlJc w:val="left"/>
      <w:pPr>
        <w:tabs>
          <w:tab w:val="num" w:pos="1800"/>
        </w:tabs>
        <w:ind w:left="1800" w:hanging="360"/>
      </w:pPr>
    </w:lvl>
    <w:lvl w:ilvl="4" w:tplc="D1E00E02">
      <w:start w:val="1"/>
      <w:numFmt w:val="lowerLetter"/>
      <w:lvlText w:val="(%5)"/>
      <w:lvlJc w:val="left"/>
      <w:pPr>
        <w:tabs>
          <w:tab w:val="num" w:pos="2160"/>
        </w:tabs>
        <w:ind w:left="2160" w:hanging="360"/>
      </w:pPr>
    </w:lvl>
    <w:lvl w:ilvl="5" w:tplc="A8543CC8">
      <w:start w:val="1"/>
      <w:numFmt w:val="lowerRoman"/>
      <w:lvlText w:val="(%6)"/>
      <w:lvlJc w:val="left"/>
      <w:pPr>
        <w:tabs>
          <w:tab w:val="num" w:pos="2520"/>
        </w:tabs>
        <w:ind w:left="2520" w:hanging="360"/>
      </w:pPr>
    </w:lvl>
    <w:lvl w:ilvl="6" w:tplc="22A45EC2">
      <w:start w:val="1"/>
      <w:numFmt w:val="decimal"/>
      <w:lvlText w:val="%7."/>
      <w:lvlJc w:val="left"/>
      <w:pPr>
        <w:tabs>
          <w:tab w:val="num" w:pos="2880"/>
        </w:tabs>
        <w:ind w:left="2880" w:hanging="360"/>
      </w:pPr>
    </w:lvl>
    <w:lvl w:ilvl="7" w:tplc="914EFB62">
      <w:start w:val="1"/>
      <w:numFmt w:val="lowerLetter"/>
      <w:lvlText w:val="%8."/>
      <w:lvlJc w:val="left"/>
      <w:pPr>
        <w:tabs>
          <w:tab w:val="num" w:pos="3240"/>
        </w:tabs>
        <w:ind w:left="3240" w:hanging="360"/>
      </w:pPr>
    </w:lvl>
    <w:lvl w:ilvl="8" w:tplc="7C4AB258">
      <w:start w:val="1"/>
      <w:numFmt w:val="lowerRoman"/>
      <w:lvlText w:val="%9."/>
      <w:lvlJc w:val="left"/>
      <w:pPr>
        <w:tabs>
          <w:tab w:val="num" w:pos="3600"/>
        </w:tabs>
        <w:ind w:left="3600" w:hanging="360"/>
      </w:pPr>
    </w:lvl>
  </w:abstractNum>
  <w:abstractNum w:abstractNumId="10" w15:restartNumberingAfterBreak="0">
    <w:nsid w:val="4E7475F1"/>
    <w:multiLevelType w:val="hybridMultilevel"/>
    <w:tmpl w:val="6D388BA4"/>
    <w:lvl w:ilvl="0" w:tplc="4A669BFE">
      <w:start w:val="1"/>
      <w:numFmt w:val="decimal"/>
      <w:lvlText w:val="%1)"/>
      <w:lvlJc w:val="left"/>
      <w:pPr>
        <w:tabs>
          <w:tab w:val="num" w:pos="360"/>
        </w:tabs>
        <w:ind w:left="360" w:hanging="360"/>
      </w:pPr>
      <w:rPr>
        <w:b w:val="0"/>
      </w:rPr>
    </w:lvl>
    <w:lvl w:ilvl="1" w:tplc="FA345928">
      <w:start w:val="1"/>
      <w:numFmt w:val="lowerLetter"/>
      <w:lvlText w:val="%2)"/>
      <w:lvlJc w:val="left"/>
      <w:pPr>
        <w:tabs>
          <w:tab w:val="num" w:pos="720"/>
        </w:tabs>
        <w:ind w:left="720" w:hanging="360"/>
      </w:pPr>
    </w:lvl>
    <w:lvl w:ilvl="2" w:tplc="CE9CC676">
      <w:start w:val="1"/>
      <w:numFmt w:val="lowerRoman"/>
      <w:lvlText w:val="%3)"/>
      <w:lvlJc w:val="left"/>
      <w:pPr>
        <w:tabs>
          <w:tab w:val="num" w:pos="1080"/>
        </w:tabs>
        <w:ind w:left="1080" w:hanging="360"/>
      </w:pPr>
    </w:lvl>
    <w:lvl w:ilvl="3" w:tplc="355C94C6">
      <w:start w:val="1"/>
      <w:numFmt w:val="decimal"/>
      <w:lvlText w:val="(%4)"/>
      <w:lvlJc w:val="left"/>
      <w:pPr>
        <w:tabs>
          <w:tab w:val="num" w:pos="1440"/>
        </w:tabs>
        <w:ind w:left="1440" w:hanging="360"/>
      </w:pPr>
    </w:lvl>
    <w:lvl w:ilvl="4" w:tplc="E21002EE">
      <w:start w:val="1"/>
      <w:numFmt w:val="lowerLetter"/>
      <w:lvlText w:val="(%5)"/>
      <w:lvlJc w:val="left"/>
      <w:pPr>
        <w:tabs>
          <w:tab w:val="num" w:pos="1800"/>
        </w:tabs>
        <w:ind w:left="1800" w:hanging="360"/>
      </w:pPr>
    </w:lvl>
    <w:lvl w:ilvl="5" w:tplc="B40EF0CA">
      <w:start w:val="1"/>
      <w:numFmt w:val="lowerRoman"/>
      <w:lvlText w:val="(%6)"/>
      <w:lvlJc w:val="left"/>
      <w:pPr>
        <w:tabs>
          <w:tab w:val="num" w:pos="2160"/>
        </w:tabs>
        <w:ind w:left="2160" w:hanging="360"/>
      </w:pPr>
    </w:lvl>
    <w:lvl w:ilvl="6" w:tplc="35E64A64">
      <w:start w:val="1"/>
      <w:numFmt w:val="decimal"/>
      <w:lvlText w:val="%7."/>
      <w:lvlJc w:val="left"/>
      <w:pPr>
        <w:tabs>
          <w:tab w:val="num" w:pos="2520"/>
        </w:tabs>
        <w:ind w:left="2520" w:hanging="360"/>
      </w:pPr>
    </w:lvl>
    <w:lvl w:ilvl="7" w:tplc="71B2331A">
      <w:start w:val="1"/>
      <w:numFmt w:val="lowerLetter"/>
      <w:lvlText w:val="%8."/>
      <w:lvlJc w:val="left"/>
      <w:pPr>
        <w:tabs>
          <w:tab w:val="num" w:pos="2880"/>
        </w:tabs>
        <w:ind w:left="2880" w:hanging="360"/>
      </w:pPr>
    </w:lvl>
    <w:lvl w:ilvl="8" w:tplc="DF381B96">
      <w:start w:val="1"/>
      <w:numFmt w:val="lowerRoman"/>
      <w:lvlText w:val="%9."/>
      <w:lvlJc w:val="left"/>
      <w:pPr>
        <w:tabs>
          <w:tab w:val="num" w:pos="3240"/>
        </w:tabs>
        <w:ind w:left="3240" w:hanging="360"/>
      </w:pPr>
    </w:lvl>
  </w:abstractNum>
  <w:abstractNum w:abstractNumId="11" w15:restartNumberingAfterBreak="0">
    <w:nsid w:val="4E9C6AF6"/>
    <w:multiLevelType w:val="hybridMultilevel"/>
    <w:tmpl w:val="5F2E06EA"/>
    <w:lvl w:ilvl="0" w:tplc="A11E6BEE">
      <w:start w:val="1"/>
      <w:numFmt w:val="bullet"/>
      <w:lvlText w:val=""/>
      <w:lvlJc w:val="left"/>
      <w:pPr>
        <w:tabs>
          <w:tab w:val="num" w:pos="717"/>
        </w:tabs>
        <w:ind w:left="717" w:hanging="360"/>
      </w:pPr>
      <w:rPr>
        <w:rFonts w:ascii="Symbol" w:hAnsi="Symbol" w:hint="default"/>
        <w:color w:val="auto"/>
      </w:rPr>
    </w:lvl>
    <w:lvl w:ilvl="1" w:tplc="07E05A98">
      <w:start w:val="1"/>
      <w:numFmt w:val="bullet"/>
      <w:lvlText w:val=""/>
      <w:lvlJc w:val="left"/>
      <w:pPr>
        <w:tabs>
          <w:tab w:val="num" w:pos="1077"/>
        </w:tabs>
        <w:ind w:left="1077" w:hanging="360"/>
      </w:pPr>
      <w:rPr>
        <w:rFonts w:ascii="Wingdings" w:hAnsi="Wingdings" w:hint="default"/>
      </w:rPr>
    </w:lvl>
    <w:lvl w:ilvl="2" w:tplc="050E468C">
      <w:start w:val="1"/>
      <w:numFmt w:val="bullet"/>
      <w:lvlText w:val=""/>
      <w:lvlJc w:val="left"/>
      <w:pPr>
        <w:tabs>
          <w:tab w:val="num" w:pos="1437"/>
        </w:tabs>
        <w:ind w:left="1437" w:hanging="360"/>
      </w:pPr>
      <w:rPr>
        <w:rFonts w:ascii="Wingdings" w:hAnsi="Wingdings" w:hint="default"/>
      </w:rPr>
    </w:lvl>
    <w:lvl w:ilvl="3" w:tplc="E618BCC2">
      <w:start w:val="1"/>
      <w:numFmt w:val="bullet"/>
      <w:lvlText w:val=""/>
      <w:lvlJc w:val="left"/>
      <w:pPr>
        <w:tabs>
          <w:tab w:val="num" w:pos="1797"/>
        </w:tabs>
        <w:ind w:left="1797" w:hanging="360"/>
      </w:pPr>
      <w:rPr>
        <w:rFonts w:ascii="Symbol" w:hAnsi="Symbol" w:hint="default"/>
      </w:rPr>
    </w:lvl>
    <w:lvl w:ilvl="4" w:tplc="FCB085A8">
      <w:start w:val="1"/>
      <w:numFmt w:val="bullet"/>
      <w:lvlText w:val=""/>
      <w:lvlJc w:val="left"/>
      <w:pPr>
        <w:tabs>
          <w:tab w:val="num" w:pos="2157"/>
        </w:tabs>
        <w:ind w:left="2157" w:hanging="360"/>
      </w:pPr>
      <w:rPr>
        <w:rFonts w:ascii="Symbol" w:hAnsi="Symbol" w:hint="default"/>
      </w:rPr>
    </w:lvl>
    <w:lvl w:ilvl="5" w:tplc="27D8D056">
      <w:start w:val="1"/>
      <w:numFmt w:val="bullet"/>
      <w:lvlText w:val=""/>
      <w:lvlJc w:val="left"/>
      <w:pPr>
        <w:tabs>
          <w:tab w:val="num" w:pos="2517"/>
        </w:tabs>
        <w:ind w:left="2517" w:hanging="360"/>
      </w:pPr>
      <w:rPr>
        <w:rFonts w:ascii="Wingdings" w:hAnsi="Wingdings" w:hint="default"/>
      </w:rPr>
    </w:lvl>
    <w:lvl w:ilvl="6" w:tplc="F7840542">
      <w:start w:val="1"/>
      <w:numFmt w:val="bullet"/>
      <w:lvlText w:val=""/>
      <w:lvlJc w:val="left"/>
      <w:pPr>
        <w:tabs>
          <w:tab w:val="num" w:pos="2877"/>
        </w:tabs>
        <w:ind w:left="2877" w:hanging="360"/>
      </w:pPr>
      <w:rPr>
        <w:rFonts w:ascii="Wingdings" w:hAnsi="Wingdings" w:hint="default"/>
      </w:rPr>
    </w:lvl>
    <w:lvl w:ilvl="7" w:tplc="2B7A51A6">
      <w:start w:val="1"/>
      <w:numFmt w:val="bullet"/>
      <w:lvlText w:val=""/>
      <w:lvlJc w:val="left"/>
      <w:pPr>
        <w:tabs>
          <w:tab w:val="num" w:pos="3237"/>
        </w:tabs>
        <w:ind w:left="3237" w:hanging="360"/>
      </w:pPr>
      <w:rPr>
        <w:rFonts w:ascii="Symbol" w:hAnsi="Symbol" w:hint="default"/>
      </w:rPr>
    </w:lvl>
    <w:lvl w:ilvl="8" w:tplc="D49CF888">
      <w:start w:val="1"/>
      <w:numFmt w:val="bullet"/>
      <w:lvlText w:val=""/>
      <w:lvlJc w:val="left"/>
      <w:pPr>
        <w:tabs>
          <w:tab w:val="num" w:pos="3597"/>
        </w:tabs>
        <w:ind w:left="3597" w:hanging="360"/>
      </w:pPr>
      <w:rPr>
        <w:rFonts w:ascii="Symbol" w:hAnsi="Symbol" w:hint="default"/>
      </w:rPr>
    </w:lvl>
  </w:abstractNum>
  <w:abstractNum w:abstractNumId="12" w15:restartNumberingAfterBreak="0">
    <w:nsid w:val="4F826D1A"/>
    <w:multiLevelType w:val="hybridMultilevel"/>
    <w:tmpl w:val="876CA8C2"/>
    <w:lvl w:ilvl="0" w:tplc="440A000F">
      <w:start w:val="1"/>
      <w:numFmt w:val="decimal"/>
      <w:lvlText w:val="%1."/>
      <w:lvlJc w:val="left"/>
      <w:pPr>
        <w:tabs>
          <w:tab w:val="num" w:pos="360"/>
        </w:tabs>
        <w:ind w:left="360" w:hanging="360"/>
      </w:pPr>
      <w:rPr>
        <w:b w:val="0"/>
      </w:rPr>
    </w:lvl>
    <w:lvl w:ilvl="1" w:tplc="FA345928">
      <w:start w:val="1"/>
      <w:numFmt w:val="lowerLetter"/>
      <w:lvlText w:val="%2)"/>
      <w:lvlJc w:val="left"/>
      <w:pPr>
        <w:tabs>
          <w:tab w:val="num" w:pos="720"/>
        </w:tabs>
        <w:ind w:left="720" w:hanging="360"/>
      </w:pPr>
    </w:lvl>
    <w:lvl w:ilvl="2" w:tplc="CE9CC676">
      <w:start w:val="1"/>
      <w:numFmt w:val="lowerRoman"/>
      <w:lvlText w:val="%3)"/>
      <w:lvlJc w:val="left"/>
      <w:pPr>
        <w:tabs>
          <w:tab w:val="num" w:pos="1080"/>
        </w:tabs>
        <w:ind w:left="1080" w:hanging="360"/>
      </w:pPr>
    </w:lvl>
    <w:lvl w:ilvl="3" w:tplc="355C94C6">
      <w:start w:val="1"/>
      <w:numFmt w:val="decimal"/>
      <w:lvlText w:val="(%4)"/>
      <w:lvlJc w:val="left"/>
      <w:pPr>
        <w:tabs>
          <w:tab w:val="num" w:pos="1440"/>
        </w:tabs>
        <w:ind w:left="1440" w:hanging="360"/>
      </w:pPr>
    </w:lvl>
    <w:lvl w:ilvl="4" w:tplc="E21002EE">
      <w:start w:val="1"/>
      <w:numFmt w:val="lowerLetter"/>
      <w:lvlText w:val="(%5)"/>
      <w:lvlJc w:val="left"/>
      <w:pPr>
        <w:tabs>
          <w:tab w:val="num" w:pos="1800"/>
        </w:tabs>
        <w:ind w:left="1800" w:hanging="360"/>
      </w:pPr>
    </w:lvl>
    <w:lvl w:ilvl="5" w:tplc="B40EF0CA">
      <w:start w:val="1"/>
      <w:numFmt w:val="lowerRoman"/>
      <w:lvlText w:val="(%6)"/>
      <w:lvlJc w:val="left"/>
      <w:pPr>
        <w:tabs>
          <w:tab w:val="num" w:pos="2160"/>
        </w:tabs>
        <w:ind w:left="2160" w:hanging="360"/>
      </w:pPr>
    </w:lvl>
    <w:lvl w:ilvl="6" w:tplc="35E64A64">
      <w:start w:val="1"/>
      <w:numFmt w:val="decimal"/>
      <w:lvlText w:val="%7."/>
      <w:lvlJc w:val="left"/>
      <w:pPr>
        <w:tabs>
          <w:tab w:val="num" w:pos="2520"/>
        </w:tabs>
        <w:ind w:left="2520" w:hanging="360"/>
      </w:pPr>
    </w:lvl>
    <w:lvl w:ilvl="7" w:tplc="71B2331A">
      <w:start w:val="1"/>
      <w:numFmt w:val="lowerLetter"/>
      <w:lvlText w:val="%8."/>
      <w:lvlJc w:val="left"/>
      <w:pPr>
        <w:tabs>
          <w:tab w:val="num" w:pos="2880"/>
        </w:tabs>
        <w:ind w:left="2880" w:hanging="360"/>
      </w:pPr>
    </w:lvl>
    <w:lvl w:ilvl="8" w:tplc="DF381B96">
      <w:start w:val="1"/>
      <w:numFmt w:val="lowerRoman"/>
      <w:lvlText w:val="%9."/>
      <w:lvlJc w:val="left"/>
      <w:pPr>
        <w:tabs>
          <w:tab w:val="num" w:pos="3240"/>
        </w:tabs>
        <w:ind w:left="3240" w:hanging="360"/>
      </w:pPr>
    </w:lvl>
  </w:abstractNum>
  <w:abstractNum w:abstractNumId="13" w15:restartNumberingAfterBreak="0">
    <w:nsid w:val="513638E9"/>
    <w:multiLevelType w:val="hybridMultilevel"/>
    <w:tmpl w:val="FAF06CBA"/>
    <w:lvl w:ilvl="0" w:tplc="5614CD8C">
      <w:start w:val="1"/>
      <w:numFmt w:val="lowerRoman"/>
      <w:lvlText w:val="%1."/>
      <w:lvlJc w:val="right"/>
      <w:pPr>
        <w:ind w:left="1080" w:hanging="360"/>
      </w:pPr>
    </w:lvl>
    <w:lvl w:ilvl="1" w:tplc="440A0019" w:tentative="1">
      <w:start w:val="1"/>
      <w:numFmt w:val="lowerLetter"/>
      <w:lvlText w:val="%2."/>
      <w:lvlJc w:val="left"/>
      <w:pPr>
        <w:ind w:left="1800" w:hanging="360"/>
      </w:pPr>
    </w:lvl>
    <w:lvl w:ilvl="2" w:tplc="42F041FA">
      <w:start w:val="1"/>
      <w:numFmt w:val="lowerLetter"/>
      <w:lvlText w:val="%3)"/>
      <w:lvlJc w:val="left"/>
      <w:pPr>
        <w:ind w:left="2520" w:hanging="180"/>
      </w:pPr>
      <w:rPr>
        <w:rFonts w:hint="default"/>
        <w:color w:val="auto"/>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50B562F"/>
    <w:multiLevelType w:val="hybridMultilevel"/>
    <w:tmpl w:val="15D4DF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E92396"/>
    <w:multiLevelType w:val="hybridMultilevel"/>
    <w:tmpl w:val="B62C270C"/>
    <w:lvl w:ilvl="0" w:tplc="FAF2A56E">
      <w:start w:val="1"/>
      <w:numFmt w:val="lowerLetter"/>
      <w:lvlText w:val="%1)"/>
      <w:lvlJc w:val="left"/>
      <w:pPr>
        <w:tabs>
          <w:tab w:val="num" w:pos="360"/>
        </w:tabs>
        <w:ind w:left="360" w:hanging="360"/>
      </w:pPr>
      <w:rPr>
        <w:b w:val="0"/>
      </w:rPr>
    </w:lvl>
    <w:lvl w:ilvl="1" w:tplc="13DAFCD2">
      <w:start w:val="1"/>
      <w:numFmt w:val="lowerLetter"/>
      <w:lvlText w:val="%2)"/>
      <w:lvlJc w:val="left"/>
      <w:pPr>
        <w:tabs>
          <w:tab w:val="num" w:pos="720"/>
        </w:tabs>
        <w:ind w:left="720" w:hanging="360"/>
      </w:pPr>
    </w:lvl>
    <w:lvl w:ilvl="2" w:tplc="BFA22300">
      <w:start w:val="1"/>
      <w:numFmt w:val="lowerRoman"/>
      <w:lvlText w:val="%3)"/>
      <w:lvlJc w:val="left"/>
      <w:pPr>
        <w:tabs>
          <w:tab w:val="num" w:pos="1080"/>
        </w:tabs>
        <w:ind w:left="1080" w:hanging="360"/>
      </w:pPr>
    </w:lvl>
    <w:lvl w:ilvl="3" w:tplc="13D2E21A">
      <w:start w:val="1"/>
      <w:numFmt w:val="decimal"/>
      <w:lvlText w:val="(%4)"/>
      <w:lvlJc w:val="left"/>
      <w:pPr>
        <w:tabs>
          <w:tab w:val="num" w:pos="1440"/>
        </w:tabs>
        <w:ind w:left="1440" w:hanging="360"/>
      </w:pPr>
    </w:lvl>
    <w:lvl w:ilvl="4" w:tplc="93DAB706">
      <w:start w:val="1"/>
      <w:numFmt w:val="lowerLetter"/>
      <w:lvlText w:val="(%5)"/>
      <w:lvlJc w:val="left"/>
      <w:pPr>
        <w:tabs>
          <w:tab w:val="num" w:pos="1800"/>
        </w:tabs>
        <w:ind w:left="1800" w:hanging="360"/>
      </w:pPr>
    </w:lvl>
    <w:lvl w:ilvl="5" w:tplc="D16E2716">
      <w:start w:val="1"/>
      <w:numFmt w:val="lowerRoman"/>
      <w:lvlText w:val="(%6)"/>
      <w:lvlJc w:val="left"/>
      <w:pPr>
        <w:tabs>
          <w:tab w:val="num" w:pos="2160"/>
        </w:tabs>
        <w:ind w:left="2160" w:hanging="360"/>
      </w:pPr>
    </w:lvl>
    <w:lvl w:ilvl="6" w:tplc="DAB84A1E">
      <w:start w:val="1"/>
      <w:numFmt w:val="decimal"/>
      <w:lvlText w:val="%7."/>
      <w:lvlJc w:val="left"/>
      <w:pPr>
        <w:tabs>
          <w:tab w:val="num" w:pos="2520"/>
        </w:tabs>
        <w:ind w:left="2520" w:hanging="360"/>
      </w:pPr>
    </w:lvl>
    <w:lvl w:ilvl="7" w:tplc="B53C50AE">
      <w:start w:val="1"/>
      <w:numFmt w:val="lowerLetter"/>
      <w:lvlText w:val="%8."/>
      <w:lvlJc w:val="left"/>
      <w:pPr>
        <w:tabs>
          <w:tab w:val="num" w:pos="2880"/>
        </w:tabs>
        <w:ind w:left="2880" w:hanging="360"/>
      </w:pPr>
    </w:lvl>
    <w:lvl w:ilvl="8" w:tplc="A1E6A650">
      <w:start w:val="1"/>
      <w:numFmt w:val="lowerRoman"/>
      <w:lvlText w:val="%9."/>
      <w:lvlJc w:val="left"/>
      <w:pPr>
        <w:tabs>
          <w:tab w:val="num" w:pos="3240"/>
        </w:tabs>
        <w:ind w:left="3240" w:hanging="360"/>
      </w:pPr>
    </w:lvl>
  </w:abstractNum>
  <w:abstractNum w:abstractNumId="16" w15:restartNumberingAfterBreak="0">
    <w:nsid w:val="5B673BAC"/>
    <w:multiLevelType w:val="hybridMultilevel"/>
    <w:tmpl w:val="ABE6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434A52"/>
    <w:multiLevelType w:val="hybridMultilevel"/>
    <w:tmpl w:val="F1504E08"/>
    <w:lvl w:ilvl="0" w:tplc="16787FFE">
      <w:start w:val="1"/>
      <w:numFmt w:val="lowerLetter"/>
      <w:lvlText w:val="%1)"/>
      <w:lvlJc w:val="left"/>
      <w:pPr>
        <w:ind w:left="720" w:hanging="360"/>
      </w:pPr>
      <w:rPr>
        <w:rFonts w:ascii="Museo Sans 300" w:hAnsi="Museo Sans 300"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2051F5B"/>
    <w:multiLevelType w:val="hybridMultilevel"/>
    <w:tmpl w:val="42FE8D72"/>
    <w:lvl w:ilvl="0" w:tplc="42F041FA">
      <w:start w:val="1"/>
      <w:numFmt w:val="lowerLetter"/>
      <w:lvlText w:val="%1)"/>
      <w:lvlJc w:val="left"/>
      <w:pPr>
        <w:tabs>
          <w:tab w:val="num" w:pos="1068"/>
        </w:tabs>
        <w:ind w:left="1068" w:hanging="360"/>
      </w:pPr>
      <w:rPr>
        <w:rFonts w:hint="default"/>
      </w:rPr>
    </w:lvl>
    <w:lvl w:ilvl="1" w:tplc="0C0A0019">
      <w:start w:val="1"/>
      <w:numFmt w:val="lowerLetter"/>
      <w:lvlText w:val="%2."/>
      <w:lvlJc w:val="left"/>
      <w:pPr>
        <w:tabs>
          <w:tab w:val="num" w:pos="1428"/>
        </w:tabs>
        <w:ind w:left="1428" w:hanging="360"/>
      </w:pPr>
    </w:lvl>
    <w:lvl w:ilvl="2" w:tplc="0C0A001B" w:tentative="1">
      <w:start w:val="1"/>
      <w:numFmt w:val="lowerRoman"/>
      <w:lvlText w:val="%3."/>
      <w:lvlJc w:val="right"/>
      <w:pPr>
        <w:tabs>
          <w:tab w:val="num" w:pos="2148"/>
        </w:tabs>
        <w:ind w:left="2148" w:hanging="180"/>
      </w:pPr>
    </w:lvl>
    <w:lvl w:ilvl="3" w:tplc="0C0A000F" w:tentative="1">
      <w:start w:val="1"/>
      <w:numFmt w:val="decimal"/>
      <w:lvlText w:val="%4."/>
      <w:lvlJc w:val="left"/>
      <w:pPr>
        <w:tabs>
          <w:tab w:val="num" w:pos="2868"/>
        </w:tabs>
        <w:ind w:left="2868" w:hanging="360"/>
      </w:pPr>
    </w:lvl>
    <w:lvl w:ilvl="4" w:tplc="0C0A0019" w:tentative="1">
      <w:start w:val="1"/>
      <w:numFmt w:val="lowerLetter"/>
      <w:lvlText w:val="%5."/>
      <w:lvlJc w:val="left"/>
      <w:pPr>
        <w:tabs>
          <w:tab w:val="num" w:pos="3588"/>
        </w:tabs>
        <w:ind w:left="3588" w:hanging="360"/>
      </w:pPr>
    </w:lvl>
    <w:lvl w:ilvl="5" w:tplc="0C0A001B" w:tentative="1">
      <w:start w:val="1"/>
      <w:numFmt w:val="lowerRoman"/>
      <w:lvlText w:val="%6."/>
      <w:lvlJc w:val="right"/>
      <w:pPr>
        <w:tabs>
          <w:tab w:val="num" w:pos="4308"/>
        </w:tabs>
        <w:ind w:left="4308" w:hanging="180"/>
      </w:pPr>
    </w:lvl>
    <w:lvl w:ilvl="6" w:tplc="0C0A000F" w:tentative="1">
      <w:start w:val="1"/>
      <w:numFmt w:val="decimal"/>
      <w:lvlText w:val="%7."/>
      <w:lvlJc w:val="left"/>
      <w:pPr>
        <w:tabs>
          <w:tab w:val="num" w:pos="5028"/>
        </w:tabs>
        <w:ind w:left="5028" w:hanging="360"/>
      </w:pPr>
    </w:lvl>
    <w:lvl w:ilvl="7" w:tplc="0C0A0019" w:tentative="1">
      <w:start w:val="1"/>
      <w:numFmt w:val="lowerLetter"/>
      <w:lvlText w:val="%8."/>
      <w:lvlJc w:val="left"/>
      <w:pPr>
        <w:tabs>
          <w:tab w:val="num" w:pos="5748"/>
        </w:tabs>
        <w:ind w:left="5748" w:hanging="360"/>
      </w:pPr>
    </w:lvl>
    <w:lvl w:ilvl="8" w:tplc="0C0A001B" w:tentative="1">
      <w:start w:val="1"/>
      <w:numFmt w:val="lowerRoman"/>
      <w:lvlText w:val="%9."/>
      <w:lvlJc w:val="right"/>
      <w:pPr>
        <w:tabs>
          <w:tab w:val="num" w:pos="6468"/>
        </w:tabs>
        <w:ind w:left="6468" w:hanging="180"/>
      </w:pPr>
    </w:lvl>
  </w:abstractNum>
  <w:abstractNum w:abstractNumId="20" w15:restartNumberingAfterBreak="0">
    <w:nsid w:val="652920BC"/>
    <w:multiLevelType w:val="hybridMultilevel"/>
    <w:tmpl w:val="5C466B2C"/>
    <w:lvl w:ilvl="0" w:tplc="E1EE03F6">
      <w:start w:val="2"/>
      <w:numFmt w:val="decimal"/>
      <w:lvlText w:val="%1)"/>
      <w:lvlJc w:val="left"/>
      <w:pPr>
        <w:tabs>
          <w:tab w:val="num" w:pos="360"/>
        </w:tabs>
        <w:ind w:left="360" w:hanging="360"/>
      </w:pPr>
      <w:rPr>
        <w:rFonts w:hint="default"/>
      </w:rPr>
    </w:lvl>
    <w:lvl w:ilvl="1" w:tplc="482072A8">
      <w:start w:val="1"/>
      <w:numFmt w:val="lowerLetter"/>
      <w:lvlText w:val="%2)"/>
      <w:lvlJc w:val="left"/>
      <w:pPr>
        <w:tabs>
          <w:tab w:val="num" w:pos="720"/>
        </w:tabs>
        <w:ind w:left="720" w:hanging="360"/>
      </w:pPr>
      <w:rPr>
        <w:rFonts w:hint="default"/>
        <w:b w:val="0"/>
        <w:bCs/>
      </w:rPr>
    </w:lvl>
    <w:lvl w:ilvl="2" w:tplc="FAB2324E">
      <w:start w:val="1"/>
      <w:numFmt w:val="lowerRoman"/>
      <w:lvlText w:val="%3)"/>
      <w:lvlJc w:val="left"/>
      <w:pPr>
        <w:tabs>
          <w:tab w:val="num" w:pos="1080"/>
        </w:tabs>
        <w:ind w:left="1080" w:hanging="360"/>
      </w:pPr>
      <w:rPr>
        <w:rFonts w:hint="default"/>
      </w:rPr>
    </w:lvl>
    <w:lvl w:ilvl="3" w:tplc="4300B026">
      <w:start w:val="1"/>
      <w:numFmt w:val="decimal"/>
      <w:lvlText w:val="(%4)"/>
      <w:lvlJc w:val="left"/>
      <w:pPr>
        <w:tabs>
          <w:tab w:val="num" w:pos="1440"/>
        </w:tabs>
        <w:ind w:left="1440" w:hanging="360"/>
      </w:pPr>
      <w:rPr>
        <w:rFonts w:hint="default"/>
      </w:rPr>
    </w:lvl>
    <w:lvl w:ilvl="4" w:tplc="58FE8C8A">
      <w:start w:val="1"/>
      <w:numFmt w:val="lowerLetter"/>
      <w:lvlText w:val="(%5)"/>
      <w:lvlJc w:val="left"/>
      <w:pPr>
        <w:tabs>
          <w:tab w:val="num" w:pos="1800"/>
        </w:tabs>
        <w:ind w:left="1800" w:hanging="360"/>
      </w:pPr>
      <w:rPr>
        <w:rFonts w:hint="default"/>
      </w:rPr>
    </w:lvl>
    <w:lvl w:ilvl="5" w:tplc="32122D06">
      <w:start w:val="1"/>
      <w:numFmt w:val="lowerRoman"/>
      <w:lvlText w:val="(%6)"/>
      <w:lvlJc w:val="left"/>
      <w:pPr>
        <w:tabs>
          <w:tab w:val="num" w:pos="2160"/>
        </w:tabs>
        <w:ind w:left="2160" w:hanging="360"/>
      </w:pPr>
      <w:rPr>
        <w:rFonts w:hint="default"/>
      </w:rPr>
    </w:lvl>
    <w:lvl w:ilvl="6" w:tplc="9ED29072">
      <w:start w:val="1"/>
      <w:numFmt w:val="decimal"/>
      <w:lvlText w:val="%7."/>
      <w:lvlJc w:val="left"/>
      <w:pPr>
        <w:tabs>
          <w:tab w:val="num" w:pos="2520"/>
        </w:tabs>
        <w:ind w:left="2520" w:hanging="360"/>
      </w:pPr>
      <w:rPr>
        <w:rFonts w:hint="default"/>
      </w:rPr>
    </w:lvl>
    <w:lvl w:ilvl="7" w:tplc="0B24B8A4">
      <w:start w:val="1"/>
      <w:numFmt w:val="lowerLetter"/>
      <w:lvlText w:val="%8."/>
      <w:lvlJc w:val="left"/>
      <w:pPr>
        <w:tabs>
          <w:tab w:val="num" w:pos="2880"/>
        </w:tabs>
        <w:ind w:left="2880" w:hanging="360"/>
      </w:pPr>
      <w:rPr>
        <w:rFonts w:hint="default"/>
      </w:rPr>
    </w:lvl>
    <w:lvl w:ilvl="8" w:tplc="0D944F1A">
      <w:start w:val="1"/>
      <w:numFmt w:val="lowerRoman"/>
      <w:lvlText w:val="%9."/>
      <w:lvlJc w:val="left"/>
      <w:pPr>
        <w:tabs>
          <w:tab w:val="num" w:pos="3240"/>
        </w:tabs>
        <w:ind w:left="3240" w:hanging="360"/>
      </w:pPr>
      <w:rPr>
        <w:rFonts w:hint="default"/>
      </w:rPr>
    </w:lvl>
  </w:abstractNum>
  <w:abstractNum w:abstractNumId="21" w15:restartNumberingAfterBreak="0">
    <w:nsid w:val="66690ACF"/>
    <w:multiLevelType w:val="hybridMultilevel"/>
    <w:tmpl w:val="47C4AC88"/>
    <w:lvl w:ilvl="0" w:tplc="0C0A000F">
      <w:start w:val="1"/>
      <w:numFmt w:val="decimal"/>
      <w:lvlText w:val="%1."/>
      <w:lvlJc w:val="left"/>
      <w:pPr>
        <w:tabs>
          <w:tab w:val="num" w:pos="360"/>
        </w:tabs>
        <w:ind w:left="360" w:hanging="360"/>
      </w:pPr>
    </w:lvl>
    <w:lvl w:ilvl="1" w:tplc="2154E76C">
      <w:start w:val="1"/>
      <w:numFmt w:val="lowerLetter"/>
      <w:lvlText w:val="%2)"/>
      <w:lvlJc w:val="left"/>
      <w:pPr>
        <w:tabs>
          <w:tab w:val="num" w:pos="720"/>
        </w:tabs>
        <w:ind w:left="720" w:hanging="360"/>
      </w:pPr>
    </w:lvl>
    <w:lvl w:ilvl="2" w:tplc="DDDCC446">
      <w:start w:val="1"/>
      <w:numFmt w:val="lowerRoman"/>
      <w:lvlText w:val="%3)"/>
      <w:lvlJc w:val="left"/>
      <w:pPr>
        <w:tabs>
          <w:tab w:val="num" w:pos="1080"/>
        </w:tabs>
        <w:ind w:left="1080" w:hanging="360"/>
      </w:pPr>
    </w:lvl>
    <w:lvl w:ilvl="3" w:tplc="4EB4B764">
      <w:start w:val="1"/>
      <w:numFmt w:val="decimal"/>
      <w:lvlText w:val="(%4)"/>
      <w:lvlJc w:val="left"/>
      <w:pPr>
        <w:tabs>
          <w:tab w:val="num" w:pos="1440"/>
        </w:tabs>
        <w:ind w:left="1440" w:hanging="360"/>
      </w:pPr>
    </w:lvl>
    <w:lvl w:ilvl="4" w:tplc="2036FEE0">
      <w:start w:val="1"/>
      <w:numFmt w:val="lowerLetter"/>
      <w:lvlText w:val="(%5)"/>
      <w:lvlJc w:val="left"/>
      <w:pPr>
        <w:tabs>
          <w:tab w:val="num" w:pos="1800"/>
        </w:tabs>
        <w:ind w:left="1800" w:hanging="360"/>
      </w:pPr>
    </w:lvl>
    <w:lvl w:ilvl="5" w:tplc="65FABAD6">
      <w:start w:val="1"/>
      <w:numFmt w:val="lowerRoman"/>
      <w:lvlText w:val="(%6)"/>
      <w:lvlJc w:val="left"/>
      <w:pPr>
        <w:tabs>
          <w:tab w:val="num" w:pos="2160"/>
        </w:tabs>
        <w:ind w:left="2160" w:hanging="360"/>
      </w:pPr>
    </w:lvl>
    <w:lvl w:ilvl="6" w:tplc="48EE238A">
      <w:start w:val="1"/>
      <w:numFmt w:val="decimal"/>
      <w:lvlText w:val="%7."/>
      <w:lvlJc w:val="left"/>
      <w:pPr>
        <w:tabs>
          <w:tab w:val="num" w:pos="2520"/>
        </w:tabs>
        <w:ind w:left="2520" w:hanging="360"/>
      </w:pPr>
    </w:lvl>
    <w:lvl w:ilvl="7" w:tplc="AAD8D522">
      <w:start w:val="1"/>
      <w:numFmt w:val="lowerLetter"/>
      <w:lvlText w:val="%8."/>
      <w:lvlJc w:val="left"/>
      <w:pPr>
        <w:tabs>
          <w:tab w:val="num" w:pos="2880"/>
        </w:tabs>
        <w:ind w:left="2880" w:hanging="360"/>
      </w:pPr>
    </w:lvl>
    <w:lvl w:ilvl="8" w:tplc="0400D71C">
      <w:start w:val="1"/>
      <w:numFmt w:val="lowerRoman"/>
      <w:lvlText w:val="%9."/>
      <w:lvlJc w:val="left"/>
      <w:pPr>
        <w:tabs>
          <w:tab w:val="num" w:pos="3240"/>
        </w:tabs>
        <w:ind w:left="3240" w:hanging="360"/>
      </w:pPr>
    </w:lvl>
  </w:abstractNum>
  <w:abstractNum w:abstractNumId="22" w15:restartNumberingAfterBreak="0">
    <w:nsid w:val="669816C2"/>
    <w:multiLevelType w:val="hybridMultilevel"/>
    <w:tmpl w:val="6BF65EB0"/>
    <w:lvl w:ilvl="0" w:tplc="E5743806">
      <w:start w:val="1"/>
      <w:numFmt w:val="upperRoman"/>
      <w:lvlText w:val="%1."/>
      <w:lvlJc w:val="right"/>
      <w:pPr>
        <w:ind w:left="720" w:hanging="360"/>
      </w:pPr>
    </w:lvl>
    <w:lvl w:ilvl="1" w:tplc="9A38E45C">
      <w:start w:val="1"/>
      <w:numFmt w:val="lowerLetter"/>
      <w:lvlText w:val="%2."/>
      <w:lvlJc w:val="left"/>
      <w:pPr>
        <w:ind w:left="1440" w:hanging="360"/>
      </w:pPr>
    </w:lvl>
    <w:lvl w:ilvl="2" w:tplc="5614CD8C">
      <w:start w:val="1"/>
      <w:numFmt w:val="lowerRoman"/>
      <w:lvlText w:val="%3."/>
      <w:lvlJc w:val="right"/>
      <w:pPr>
        <w:ind w:left="2160" w:hanging="180"/>
      </w:pPr>
    </w:lvl>
    <w:lvl w:ilvl="3" w:tplc="2E6E78DC">
      <w:start w:val="1"/>
      <w:numFmt w:val="decimal"/>
      <w:lvlText w:val="%4."/>
      <w:lvlJc w:val="left"/>
      <w:pPr>
        <w:ind w:left="2880" w:hanging="360"/>
      </w:pPr>
    </w:lvl>
    <w:lvl w:ilvl="4" w:tplc="F69C4B74">
      <w:start w:val="1"/>
      <w:numFmt w:val="lowerLetter"/>
      <w:lvlText w:val="%5."/>
      <w:lvlJc w:val="left"/>
      <w:pPr>
        <w:ind w:left="3600" w:hanging="360"/>
      </w:pPr>
    </w:lvl>
    <w:lvl w:ilvl="5" w:tplc="16620BF4">
      <w:start w:val="1"/>
      <w:numFmt w:val="lowerRoman"/>
      <w:lvlText w:val="%6."/>
      <w:lvlJc w:val="right"/>
      <w:pPr>
        <w:ind w:left="4320" w:hanging="180"/>
      </w:pPr>
    </w:lvl>
    <w:lvl w:ilvl="6" w:tplc="0FA23C7E">
      <w:start w:val="1"/>
      <w:numFmt w:val="decimal"/>
      <w:lvlText w:val="%7."/>
      <w:lvlJc w:val="left"/>
      <w:pPr>
        <w:ind w:left="5040" w:hanging="360"/>
      </w:pPr>
    </w:lvl>
    <w:lvl w:ilvl="7" w:tplc="2B04999E">
      <w:start w:val="1"/>
      <w:numFmt w:val="lowerLetter"/>
      <w:lvlText w:val="%8."/>
      <w:lvlJc w:val="left"/>
      <w:pPr>
        <w:ind w:left="5760" w:hanging="360"/>
      </w:pPr>
    </w:lvl>
    <w:lvl w:ilvl="8" w:tplc="C3BC8E7C">
      <w:start w:val="1"/>
      <w:numFmt w:val="lowerRoman"/>
      <w:lvlText w:val="%9."/>
      <w:lvlJc w:val="right"/>
      <w:pPr>
        <w:ind w:left="6480" w:hanging="180"/>
      </w:pPr>
    </w:lvl>
  </w:abstractNum>
  <w:abstractNum w:abstractNumId="23" w15:restartNumberingAfterBreak="0">
    <w:nsid w:val="676729E6"/>
    <w:multiLevelType w:val="hybridMultilevel"/>
    <w:tmpl w:val="FC1C5A1E"/>
    <w:lvl w:ilvl="0" w:tplc="5614CD8C">
      <w:start w:val="1"/>
      <w:numFmt w:val="lowerRoman"/>
      <w:lvlText w:val="%1."/>
      <w:lvlJc w:val="right"/>
      <w:pPr>
        <w:ind w:left="1080" w:hanging="360"/>
      </w:pPr>
    </w:lvl>
    <w:lvl w:ilvl="1" w:tplc="440A0019" w:tentative="1">
      <w:start w:val="1"/>
      <w:numFmt w:val="lowerLetter"/>
      <w:lvlText w:val="%2."/>
      <w:lvlJc w:val="left"/>
      <w:pPr>
        <w:ind w:left="1800" w:hanging="360"/>
      </w:pPr>
    </w:lvl>
    <w:lvl w:ilvl="2" w:tplc="BED0A604">
      <w:start w:val="1"/>
      <w:numFmt w:val="lowerRoman"/>
      <w:lvlText w:val="%3."/>
      <w:lvlJc w:val="right"/>
      <w:pPr>
        <w:ind w:left="2520" w:hanging="180"/>
      </w:pPr>
      <w:rPr>
        <w:color w:val="auto"/>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7F9602AE"/>
    <w:multiLevelType w:val="hybridMultilevel"/>
    <w:tmpl w:val="4B5C8158"/>
    <w:lvl w:ilvl="0" w:tplc="A4083610">
      <w:start w:val="1"/>
      <w:numFmt w:val="lowerLetter"/>
      <w:lvlText w:val="%1)"/>
      <w:lvlJc w:val="left"/>
      <w:pPr>
        <w:ind w:left="720" w:hanging="360"/>
      </w:pPr>
      <w:rPr>
        <w:b/>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6"/>
  </w:num>
  <w:num w:numId="3">
    <w:abstractNumId w:val="21"/>
  </w:num>
  <w:num w:numId="4">
    <w:abstractNumId w:val="20"/>
  </w:num>
  <w:num w:numId="5">
    <w:abstractNumId w:val="10"/>
  </w:num>
  <w:num w:numId="6">
    <w:abstractNumId w:val="15"/>
  </w:num>
  <w:num w:numId="7">
    <w:abstractNumId w:val="14"/>
  </w:num>
  <w:num w:numId="8">
    <w:abstractNumId w:val="2"/>
  </w:num>
  <w:num w:numId="9">
    <w:abstractNumId w:val="11"/>
  </w:num>
  <w:num w:numId="10">
    <w:abstractNumId w:val="19"/>
  </w:num>
  <w:num w:numId="11">
    <w:abstractNumId w:val="22"/>
  </w:num>
  <w:num w:numId="12">
    <w:abstractNumId w:val="18"/>
  </w:num>
  <w:num w:numId="13">
    <w:abstractNumId w:val="5"/>
  </w:num>
  <w:num w:numId="14">
    <w:abstractNumId w:val="24"/>
  </w:num>
  <w:num w:numId="15">
    <w:abstractNumId w:val="7"/>
  </w:num>
  <w:num w:numId="16">
    <w:abstractNumId w:val="4"/>
  </w:num>
  <w:num w:numId="17">
    <w:abstractNumId w:val="23"/>
  </w:num>
  <w:num w:numId="18">
    <w:abstractNumId w:val="8"/>
  </w:num>
  <w:num w:numId="19">
    <w:abstractNumId w:val="1"/>
  </w:num>
  <w:num w:numId="20">
    <w:abstractNumId w:val="16"/>
  </w:num>
  <w:num w:numId="21">
    <w:abstractNumId w:val="3"/>
  </w:num>
  <w:num w:numId="22">
    <w:abstractNumId w:val="9"/>
  </w:num>
  <w:num w:numId="23">
    <w:abstractNumId w:val="0"/>
  </w:num>
  <w:num w:numId="24">
    <w:abstractNumId w:val="12"/>
  </w:num>
  <w:num w:numId="2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0491"/>
    <w:rsid w:val="000010A3"/>
    <w:rsid w:val="000023D0"/>
    <w:rsid w:val="0000304F"/>
    <w:rsid w:val="000036C6"/>
    <w:rsid w:val="00003732"/>
    <w:rsid w:val="00004282"/>
    <w:rsid w:val="00004579"/>
    <w:rsid w:val="00005735"/>
    <w:rsid w:val="00006AAC"/>
    <w:rsid w:val="00006D61"/>
    <w:rsid w:val="0001092B"/>
    <w:rsid w:val="0001173E"/>
    <w:rsid w:val="000121F2"/>
    <w:rsid w:val="0001380A"/>
    <w:rsid w:val="00013C6F"/>
    <w:rsid w:val="0001518A"/>
    <w:rsid w:val="00015E2D"/>
    <w:rsid w:val="00017DC3"/>
    <w:rsid w:val="00020EF1"/>
    <w:rsid w:val="0002355D"/>
    <w:rsid w:val="00024691"/>
    <w:rsid w:val="00025A4C"/>
    <w:rsid w:val="00027154"/>
    <w:rsid w:val="00027D1C"/>
    <w:rsid w:val="00031957"/>
    <w:rsid w:val="000333A6"/>
    <w:rsid w:val="000333D1"/>
    <w:rsid w:val="00035884"/>
    <w:rsid w:val="00036954"/>
    <w:rsid w:val="00036ED8"/>
    <w:rsid w:val="00037A99"/>
    <w:rsid w:val="00040F2D"/>
    <w:rsid w:val="00040FA7"/>
    <w:rsid w:val="0004219C"/>
    <w:rsid w:val="000425FF"/>
    <w:rsid w:val="00042DD0"/>
    <w:rsid w:val="000440E3"/>
    <w:rsid w:val="00044ED6"/>
    <w:rsid w:val="00047CC2"/>
    <w:rsid w:val="000512BE"/>
    <w:rsid w:val="0005177C"/>
    <w:rsid w:val="0005283D"/>
    <w:rsid w:val="0005404C"/>
    <w:rsid w:val="00054051"/>
    <w:rsid w:val="000553A8"/>
    <w:rsid w:val="00055D55"/>
    <w:rsid w:val="00056474"/>
    <w:rsid w:val="00056683"/>
    <w:rsid w:val="000569E5"/>
    <w:rsid w:val="0005706B"/>
    <w:rsid w:val="00064854"/>
    <w:rsid w:val="00065323"/>
    <w:rsid w:val="00065BF3"/>
    <w:rsid w:val="00067F60"/>
    <w:rsid w:val="00067F86"/>
    <w:rsid w:val="00071F6E"/>
    <w:rsid w:val="00072A63"/>
    <w:rsid w:val="0007317D"/>
    <w:rsid w:val="000740CC"/>
    <w:rsid w:val="00077F99"/>
    <w:rsid w:val="00080130"/>
    <w:rsid w:val="0008155F"/>
    <w:rsid w:val="0008281E"/>
    <w:rsid w:val="0008352D"/>
    <w:rsid w:val="00085753"/>
    <w:rsid w:val="00085B84"/>
    <w:rsid w:val="000865BE"/>
    <w:rsid w:val="00086D59"/>
    <w:rsid w:val="00090630"/>
    <w:rsid w:val="00093A10"/>
    <w:rsid w:val="00093F9D"/>
    <w:rsid w:val="0009459A"/>
    <w:rsid w:val="00095E29"/>
    <w:rsid w:val="00097F26"/>
    <w:rsid w:val="000A2127"/>
    <w:rsid w:val="000A2B26"/>
    <w:rsid w:val="000A3F35"/>
    <w:rsid w:val="000A4BB7"/>
    <w:rsid w:val="000A6A83"/>
    <w:rsid w:val="000A6C64"/>
    <w:rsid w:val="000A7982"/>
    <w:rsid w:val="000B109F"/>
    <w:rsid w:val="000B29C4"/>
    <w:rsid w:val="000B47F9"/>
    <w:rsid w:val="000B595F"/>
    <w:rsid w:val="000B5962"/>
    <w:rsid w:val="000B62DD"/>
    <w:rsid w:val="000B6653"/>
    <w:rsid w:val="000B73A8"/>
    <w:rsid w:val="000B7E3F"/>
    <w:rsid w:val="000C3492"/>
    <w:rsid w:val="000C4C42"/>
    <w:rsid w:val="000C6126"/>
    <w:rsid w:val="000D0C76"/>
    <w:rsid w:val="000D1D12"/>
    <w:rsid w:val="000D28B1"/>
    <w:rsid w:val="000D5C35"/>
    <w:rsid w:val="000D6917"/>
    <w:rsid w:val="000D6BA9"/>
    <w:rsid w:val="000E0113"/>
    <w:rsid w:val="000E0FA7"/>
    <w:rsid w:val="000E1A5F"/>
    <w:rsid w:val="000E1DB6"/>
    <w:rsid w:val="000E2213"/>
    <w:rsid w:val="000E2323"/>
    <w:rsid w:val="000E2804"/>
    <w:rsid w:val="000E458D"/>
    <w:rsid w:val="000E5A6C"/>
    <w:rsid w:val="000E69E0"/>
    <w:rsid w:val="000E6EC9"/>
    <w:rsid w:val="000E7530"/>
    <w:rsid w:val="000E7A84"/>
    <w:rsid w:val="000F209A"/>
    <w:rsid w:val="000F2366"/>
    <w:rsid w:val="000F3C76"/>
    <w:rsid w:val="000F503A"/>
    <w:rsid w:val="000F59A5"/>
    <w:rsid w:val="000F7C68"/>
    <w:rsid w:val="001000F7"/>
    <w:rsid w:val="001010D0"/>
    <w:rsid w:val="00101774"/>
    <w:rsid w:val="00104B3D"/>
    <w:rsid w:val="001062DF"/>
    <w:rsid w:val="001064AC"/>
    <w:rsid w:val="00110906"/>
    <w:rsid w:val="001164EF"/>
    <w:rsid w:val="0011717F"/>
    <w:rsid w:val="00117510"/>
    <w:rsid w:val="001204D0"/>
    <w:rsid w:val="00124B1A"/>
    <w:rsid w:val="001313E8"/>
    <w:rsid w:val="00133F8D"/>
    <w:rsid w:val="00134054"/>
    <w:rsid w:val="00134233"/>
    <w:rsid w:val="00136312"/>
    <w:rsid w:val="0013665F"/>
    <w:rsid w:val="00137C97"/>
    <w:rsid w:val="001401C0"/>
    <w:rsid w:val="00140606"/>
    <w:rsid w:val="00141485"/>
    <w:rsid w:val="001417F7"/>
    <w:rsid w:val="001425D5"/>
    <w:rsid w:val="001426F4"/>
    <w:rsid w:val="00142E82"/>
    <w:rsid w:val="00142FE5"/>
    <w:rsid w:val="0014432C"/>
    <w:rsid w:val="00146E44"/>
    <w:rsid w:val="00152BEA"/>
    <w:rsid w:val="00155118"/>
    <w:rsid w:val="0015516B"/>
    <w:rsid w:val="0015582C"/>
    <w:rsid w:val="00155A63"/>
    <w:rsid w:val="00155B69"/>
    <w:rsid w:val="00157FE0"/>
    <w:rsid w:val="001618AE"/>
    <w:rsid w:val="00163C64"/>
    <w:rsid w:val="00164DE5"/>
    <w:rsid w:val="001655C7"/>
    <w:rsid w:val="00166D36"/>
    <w:rsid w:val="0016721E"/>
    <w:rsid w:val="00172255"/>
    <w:rsid w:val="00172409"/>
    <w:rsid w:val="00173159"/>
    <w:rsid w:val="001745C3"/>
    <w:rsid w:val="00175A8F"/>
    <w:rsid w:val="0017624E"/>
    <w:rsid w:val="00180DB8"/>
    <w:rsid w:val="00181465"/>
    <w:rsid w:val="0018214F"/>
    <w:rsid w:val="00183B3D"/>
    <w:rsid w:val="0018456C"/>
    <w:rsid w:val="00184819"/>
    <w:rsid w:val="00184D4E"/>
    <w:rsid w:val="001856FA"/>
    <w:rsid w:val="0018590D"/>
    <w:rsid w:val="00185DEE"/>
    <w:rsid w:val="00185E1C"/>
    <w:rsid w:val="001861E2"/>
    <w:rsid w:val="001935A0"/>
    <w:rsid w:val="001937DD"/>
    <w:rsid w:val="00193E0C"/>
    <w:rsid w:val="00195D42"/>
    <w:rsid w:val="00196609"/>
    <w:rsid w:val="00196BFA"/>
    <w:rsid w:val="001A096D"/>
    <w:rsid w:val="001A1504"/>
    <w:rsid w:val="001A51C5"/>
    <w:rsid w:val="001A7230"/>
    <w:rsid w:val="001B0ED8"/>
    <w:rsid w:val="001B0EE8"/>
    <w:rsid w:val="001B2C33"/>
    <w:rsid w:val="001B38D2"/>
    <w:rsid w:val="001B5A61"/>
    <w:rsid w:val="001B5B27"/>
    <w:rsid w:val="001B741B"/>
    <w:rsid w:val="001B7914"/>
    <w:rsid w:val="001C0165"/>
    <w:rsid w:val="001C178D"/>
    <w:rsid w:val="001C29D3"/>
    <w:rsid w:val="001C3ADA"/>
    <w:rsid w:val="001C7110"/>
    <w:rsid w:val="001D0C61"/>
    <w:rsid w:val="001D15EA"/>
    <w:rsid w:val="001D4F6E"/>
    <w:rsid w:val="001D65A2"/>
    <w:rsid w:val="001D7F32"/>
    <w:rsid w:val="001E36FD"/>
    <w:rsid w:val="001E395C"/>
    <w:rsid w:val="001E67A3"/>
    <w:rsid w:val="001F0100"/>
    <w:rsid w:val="001F0FD8"/>
    <w:rsid w:val="001F15D7"/>
    <w:rsid w:val="001F2E23"/>
    <w:rsid w:val="001F3243"/>
    <w:rsid w:val="001F3A0F"/>
    <w:rsid w:val="001F520B"/>
    <w:rsid w:val="001F637B"/>
    <w:rsid w:val="001F6898"/>
    <w:rsid w:val="001F690D"/>
    <w:rsid w:val="001F77EC"/>
    <w:rsid w:val="002003E0"/>
    <w:rsid w:val="00200627"/>
    <w:rsid w:val="00200995"/>
    <w:rsid w:val="0020181B"/>
    <w:rsid w:val="002035AD"/>
    <w:rsid w:val="00205A46"/>
    <w:rsid w:val="0020728C"/>
    <w:rsid w:val="0020728D"/>
    <w:rsid w:val="00207501"/>
    <w:rsid w:val="00207879"/>
    <w:rsid w:val="002108D1"/>
    <w:rsid w:val="00213156"/>
    <w:rsid w:val="0022086E"/>
    <w:rsid w:val="00220C84"/>
    <w:rsid w:val="00221EAF"/>
    <w:rsid w:val="00223F39"/>
    <w:rsid w:val="00225670"/>
    <w:rsid w:val="0022649F"/>
    <w:rsid w:val="00226CEC"/>
    <w:rsid w:val="002311BE"/>
    <w:rsid w:val="00231E69"/>
    <w:rsid w:val="0023382B"/>
    <w:rsid w:val="002360C5"/>
    <w:rsid w:val="00236BFE"/>
    <w:rsid w:val="002373E7"/>
    <w:rsid w:val="002375E8"/>
    <w:rsid w:val="00237D9F"/>
    <w:rsid w:val="0024102E"/>
    <w:rsid w:val="00242736"/>
    <w:rsid w:val="002436D7"/>
    <w:rsid w:val="0024760E"/>
    <w:rsid w:val="00250D01"/>
    <w:rsid w:val="00251ADB"/>
    <w:rsid w:val="00252DB8"/>
    <w:rsid w:val="00257C77"/>
    <w:rsid w:val="00260645"/>
    <w:rsid w:val="00260C2E"/>
    <w:rsid w:val="002620C5"/>
    <w:rsid w:val="00262DA7"/>
    <w:rsid w:val="002632C4"/>
    <w:rsid w:val="00263429"/>
    <w:rsid w:val="00263B7E"/>
    <w:rsid w:val="00263F17"/>
    <w:rsid w:val="002727CB"/>
    <w:rsid w:val="0027498A"/>
    <w:rsid w:val="00274A69"/>
    <w:rsid w:val="002854B4"/>
    <w:rsid w:val="00291375"/>
    <w:rsid w:val="00296D48"/>
    <w:rsid w:val="0029739E"/>
    <w:rsid w:val="0029777F"/>
    <w:rsid w:val="002A0C33"/>
    <w:rsid w:val="002A1892"/>
    <w:rsid w:val="002A1A97"/>
    <w:rsid w:val="002A2291"/>
    <w:rsid w:val="002A29DA"/>
    <w:rsid w:val="002A587F"/>
    <w:rsid w:val="002A5CCC"/>
    <w:rsid w:val="002A6CC0"/>
    <w:rsid w:val="002A6F80"/>
    <w:rsid w:val="002B0794"/>
    <w:rsid w:val="002B1A3F"/>
    <w:rsid w:val="002B2C68"/>
    <w:rsid w:val="002B2D48"/>
    <w:rsid w:val="002B463B"/>
    <w:rsid w:val="002B4F8A"/>
    <w:rsid w:val="002B760C"/>
    <w:rsid w:val="002C010C"/>
    <w:rsid w:val="002C0E6F"/>
    <w:rsid w:val="002C2AAC"/>
    <w:rsid w:val="002C3532"/>
    <w:rsid w:val="002C54FA"/>
    <w:rsid w:val="002C7315"/>
    <w:rsid w:val="002D088E"/>
    <w:rsid w:val="002D19EA"/>
    <w:rsid w:val="002D1EBB"/>
    <w:rsid w:val="002D2116"/>
    <w:rsid w:val="002D3366"/>
    <w:rsid w:val="002D34B5"/>
    <w:rsid w:val="002D42E5"/>
    <w:rsid w:val="002D7BB9"/>
    <w:rsid w:val="002E157C"/>
    <w:rsid w:val="002E6572"/>
    <w:rsid w:val="002F0847"/>
    <w:rsid w:val="002F1188"/>
    <w:rsid w:val="002F18D1"/>
    <w:rsid w:val="002F2E27"/>
    <w:rsid w:val="002F33AA"/>
    <w:rsid w:val="002F4528"/>
    <w:rsid w:val="002F52DE"/>
    <w:rsid w:val="002F5663"/>
    <w:rsid w:val="002F5AD0"/>
    <w:rsid w:val="002F60AD"/>
    <w:rsid w:val="002F7057"/>
    <w:rsid w:val="002F7C5A"/>
    <w:rsid w:val="00300EA0"/>
    <w:rsid w:val="00301EE8"/>
    <w:rsid w:val="00302857"/>
    <w:rsid w:val="00302E59"/>
    <w:rsid w:val="00303D54"/>
    <w:rsid w:val="00304DCE"/>
    <w:rsid w:val="00304F9D"/>
    <w:rsid w:val="003055FB"/>
    <w:rsid w:val="00305D24"/>
    <w:rsid w:val="00307763"/>
    <w:rsid w:val="00310594"/>
    <w:rsid w:val="00310F4D"/>
    <w:rsid w:val="0031159B"/>
    <w:rsid w:val="0031178D"/>
    <w:rsid w:val="003124A1"/>
    <w:rsid w:val="00313290"/>
    <w:rsid w:val="00313BC7"/>
    <w:rsid w:val="00316145"/>
    <w:rsid w:val="003167C6"/>
    <w:rsid w:val="00316869"/>
    <w:rsid w:val="00317A2A"/>
    <w:rsid w:val="00317A48"/>
    <w:rsid w:val="00317F6D"/>
    <w:rsid w:val="003236FF"/>
    <w:rsid w:val="00326517"/>
    <w:rsid w:val="003278FD"/>
    <w:rsid w:val="00327918"/>
    <w:rsid w:val="00330327"/>
    <w:rsid w:val="0033162F"/>
    <w:rsid w:val="003317AC"/>
    <w:rsid w:val="00331B4C"/>
    <w:rsid w:val="00331EDF"/>
    <w:rsid w:val="003330DD"/>
    <w:rsid w:val="003330E4"/>
    <w:rsid w:val="003338EC"/>
    <w:rsid w:val="00333CEB"/>
    <w:rsid w:val="00335000"/>
    <w:rsid w:val="003360CB"/>
    <w:rsid w:val="0033710D"/>
    <w:rsid w:val="003374CC"/>
    <w:rsid w:val="003374E1"/>
    <w:rsid w:val="00337B7F"/>
    <w:rsid w:val="00340365"/>
    <w:rsid w:val="00340965"/>
    <w:rsid w:val="00340BB6"/>
    <w:rsid w:val="00342021"/>
    <w:rsid w:val="003434DC"/>
    <w:rsid w:val="00344568"/>
    <w:rsid w:val="00344954"/>
    <w:rsid w:val="003449B0"/>
    <w:rsid w:val="00344D7A"/>
    <w:rsid w:val="00345349"/>
    <w:rsid w:val="00347616"/>
    <w:rsid w:val="003545A8"/>
    <w:rsid w:val="00357A21"/>
    <w:rsid w:val="003602AC"/>
    <w:rsid w:val="0036048D"/>
    <w:rsid w:val="003612DE"/>
    <w:rsid w:val="00362028"/>
    <w:rsid w:val="00363B92"/>
    <w:rsid w:val="0036526B"/>
    <w:rsid w:val="00365CE0"/>
    <w:rsid w:val="0036643F"/>
    <w:rsid w:val="00371208"/>
    <w:rsid w:val="00371BCA"/>
    <w:rsid w:val="00372AE5"/>
    <w:rsid w:val="00376C75"/>
    <w:rsid w:val="00377143"/>
    <w:rsid w:val="0038017E"/>
    <w:rsid w:val="003808D2"/>
    <w:rsid w:val="00380D2C"/>
    <w:rsid w:val="00381497"/>
    <w:rsid w:val="00382004"/>
    <w:rsid w:val="00382502"/>
    <w:rsid w:val="00382BD7"/>
    <w:rsid w:val="00383809"/>
    <w:rsid w:val="003860DC"/>
    <w:rsid w:val="00390838"/>
    <w:rsid w:val="00390D85"/>
    <w:rsid w:val="003926A2"/>
    <w:rsid w:val="00393D87"/>
    <w:rsid w:val="00394B3E"/>
    <w:rsid w:val="00396068"/>
    <w:rsid w:val="003A099F"/>
    <w:rsid w:val="003A0D77"/>
    <w:rsid w:val="003A226F"/>
    <w:rsid w:val="003A2366"/>
    <w:rsid w:val="003A3112"/>
    <w:rsid w:val="003A3A79"/>
    <w:rsid w:val="003A3AFD"/>
    <w:rsid w:val="003A5006"/>
    <w:rsid w:val="003A719E"/>
    <w:rsid w:val="003A7374"/>
    <w:rsid w:val="003B250E"/>
    <w:rsid w:val="003B2E10"/>
    <w:rsid w:val="003B39E4"/>
    <w:rsid w:val="003B4EB5"/>
    <w:rsid w:val="003B752E"/>
    <w:rsid w:val="003B766E"/>
    <w:rsid w:val="003B7B58"/>
    <w:rsid w:val="003B7FE0"/>
    <w:rsid w:val="003C0356"/>
    <w:rsid w:val="003C1B0E"/>
    <w:rsid w:val="003C4422"/>
    <w:rsid w:val="003C48A5"/>
    <w:rsid w:val="003C55A4"/>
    <w:rsid w:val="003C5ED4"/>
    <w:rsid w:val="003C7795"/>
    <w:rsid w:val="003D1025"/>
    <w:rsid w:val="003D7D57"/>
    <w:rsid w:val="003E041F"/>
    <w:rsid w:val="003E0548"/>
    <w:rsid w:val="003E073A"/>
    <w:rsid w:val="003E3A3D"/>
    <w:rsid w:val="003E3CD0"/>
    <w:rsid w:val="003E4488"/>
    <w:rsid w:val="003E4762"/>
    <w:rsid w:val="003E58FC"/>
    <w:rsid w:val="003E69BC"/>
    <w:rsid w:val="003E7285"/>
    <w:rsid w:val="003F216F"/>
    <w:rsid w:val="003F3322"/>
    <w:rsid w:val="003F3D12"/>
    <w:rsid w:val="003F3DF6"/>
    <w:rsid w:val="003F45BE"/>
    <w:rsid w:val="003F5F0B"/>
    <w:rsid w:val="003F6E4A"/>
    <w:rsid w:val="00400282"/>
    <w:rsid w:val="00402798"/>
    <w:rsid w:val="00402B9C"/>
    <w:rsid w:val="0040377D"/>
    <w:rsid w:val="0040449F"/>
    <w:rsid w:val="0040499D"/>
    <w:rsid w:val="00404D3B"/>
    <w:rsid w:val="00404F85"/>
    <w:rsid w:val="00405F34"/>
    <w:rsid w:val="00406085"/>
    <w:rsid w:val="004062A9"/>
    <w:rsid w:val="004077E6"/>
    <w:rsid w:val="00410924"/>
    <w:rsid w:val="00411DB9"/>
    <w:rsid w:val="004141B2"/>
    <w:rsid w:val="00414E95"/>
    <w:rsid w:val="0041599F"/>
    <w:rsid w:val="00415E19"/>
    <w:rsid w:val="004200CD"/>
    <w:rsid w:val="00420E00"/>
    <w:rsid w:val="00421799"/>
    <w:rsid w:val="004221AA"/>
    <w:rsid w:val="00422B3A"/>
    <w:rsid w:val="00423945"/>
    <w:rsid w:val="00424E0E"/>
    <w:rsid w:val="004252EE"/>
    <w:rsid w:val="004275F9"/>
    <w:rsid w:val="00427751"/>
    <w:rsid w:val="004279BA"/>
    <w:rsid w:val="00431144"/>
    <w:rsid w:val="00431A51"/>
    <w:rsid w:val="004351AD"/>
    <w:rsid w:val="0043589B"/>
    <w:rsid w:val="00435DA6"/>
    <w:rsid w:val="004361D4"/>
    <w:rsid w:val="004363C0"/>
    <w:rsid w:val="004402E9"/>
    <w:rsid w:val="0044200C"/>
    <w:rsid w:val="00442488"/>
    <w:rsid w:val="0044260E"/>
    <w:rsid w:val="00442C3D"/>
    <w:rsid w:val="00442DB3"/>
    <w:rsid w:val="00444545"/>
    <w:rsid w:val="00446E57"/>
    <w:rsid w:val="0045133F"/>
    <w:rsid w:val="004513FC"/>
    <w:rsid w:val="00452666"/>
    <w:rsid w:val="00452823"/>
    <w:rsid w:val="00455423"/>
    <w:rsid w:val="00456E4A"/>
    <w:rsid w:val="00456EC4"/>
    <w:rsid w:val="00457D79"/>
    <w:rsid w:val="00457E26"/>
    <w:rsid w:val="004598B7"/>
    <w:rsid w:val="004605DD"/>
    <w:rsid w:val="00461A7B"/>
    <w:rsid w:val="004629C1"/>
    <w:rsid w:val="00463DD9"/>
    <w:rsid w:val="004647C9"/>
    <w:rsid w:val="0047258D"/>
    <w:rsid w:val="00475497"/>
    <w:rsid w:val="00476D0A"/>
    <w:rsid w:val="00481206"/>
    <w:rsid w:val="00481A71"/>
    <w:rsid w:val="0048228C"/>
    <w:rsid w:val="00482BB4"/>
    <w:rsid w:val="00485058"/>
    <w:rsid w:val="00485716"/>
    <w:rsid w:val="004870C9"/>
    <w:rsid w:val="004908C2"/>
    <w:rsid w:val="00490CD0"/>
    <w:rsid w:val="00490CED"/>
    <w:rsid w:val="00492D79"/>
    <w:rsid w:val="00493AD5"/>
    <w:rsid w:val="004A1A4B"/>
    <w:rsid w:val="004A1E5C"/>
    <w:rsid w:val="004A207E"/>
    <w:rsid w:val="004A327F"/>
    <w:rsid w:val="004A4A73"/>
    <w:rsid w:val="004A632F"/>
    <w:rsid w:val="004B1489"/>
    <w:rsid w:val="004B2B95"/>
    <w:rsid w:val="004B338C"/>
    <w:rsid w:val="004B4038"/>
    <w:rsid w:val="004B564C"/>
    <w:rsid w:val="004B5E14"/>
    <w:rsid w:val="004B7992"/>
    <w:rsid w:val="004C052B"/>
    <w:rsid w:val="004C0D1C"/>
    <w:rsid w:val="004C108E"/>
    <w:rsid w:val="004C1F50"/>
    <w:rsid w:val="004C4B61"/>
    <w:rsid w:val="004C5488"/>
    <w:rsid w:val="004C77AD"/>
    <w:rsid w:val="004C781B"/>
    <w:rsid w:val="004C7908"/>
    <w:rsid w:val="004D064C"/>
    <w:rsid w:val="004D1219"/>
    <w:rsid w:val="004D2E12"/>
    <w:rsid w:val="004D49DE"/>
    <w:rsid w:val="004D58F7"/>
    <w:rsid w:val="004E0DF1"/>
    <w:rsid w:val="004E1D10"/>
    <w:rsid w:val="004E1F08"/>
    <w:rsid w:val="004E292F"/>
    <w:rsid w:val="004E3A39"/>
    <w:rsid w:val="004E4963"/>
    <w:rsid w:val="004E5005"/>
    <w:rsid w:val="004F35BF"/>
    <w:rsid w:val="004F46CC"/>
    <w:rsid w:val="004F4980"/>
    <w:rsid w:val="004F66BC"/>
    <w:rsid w:val="004F7D4C"/>
    <w:rsid w:val="00500680"/>
    <w:rsid w:val="00502DC0"/>
    <w:rsid w:val="0050462B"/>
    <w:rsid w:val="00505D5F"/>
    <w:rsid w:val="00507354"/>
    <w:rsid w:val="00510506"/>
    <w:rsid w:val="005106E5"/>
    <w:rsid w:val="00512A95"/>
    <w:rsid w:val="00514E9A"/>
    <w:rsid w:val="005163EB"/>
    <w:rsid w:val="005169F3"/>
    <w:rsid w:val="0051706B"/>
    <w:rsid w:val="005171D7"/>
    <w:rsid w:val="005217AB"/>
    <w:rsid w:val="005219CF"/>
    <w:rsid w:val="005238EF"/>
    <w:rsid w:val="005251CA"/>
    <w:rsid w:val="00525727"/>
    <w:rsid w:val="00525F2E"/>
    <w:rsid w:val="00526CCB"/>
    <w:rsid w:val="005274DA"/>
    <w:rsid w:val="00530646"/>
    <w:rsid w:val="00530E93"/>
    <w:rsid w:val="00531647"/>
    <w:rsid w:val="00531735"/>
    <w:rsid w:val="00532D5A"/>
    <w:rsid w:val="0053464B"/>
    <w:rsid w:val="005347E5"/>
    <w:rsid w:val="00535344"/>
    <w:rsid w:val="00535FF7"/>
    <w:rsid w:val="00536635"/>
    <w:rsid w:val="00542B96"/>
    <w:rsid w:val="00543A8D"/>
    <w:rsid w:val="00546520"/>
    <w:rsid w:val="005504E9"/>
    <w:rsid w:val="00552A53"/>
    <w:rsid w:val="00557F96"/>
    <w:rsid w:val="00560273"/>
    <w:rsid w:val="005614F7"/>
    <w:rsid w:val="00561DB7"/>
    <w:rsid w:val="00563037"/>
    <w:rsid w:val="00565B4E"/>
    <w:rsid w:val="00566618"/>
    <w:rsid w:val="00566944"/>
    <w:rsid w:val="0056726F"/>
    <w:rsid w:val="00567ADA"/>
    <w:rsid w:val="00571231"/>
    <w:rsid w:val="005717C6"/>
    <w:rsid w:val="00573013"/>
    <w:rsid w:val="00574484"/>
    <w:rsid w:val="00575BE5"/>
    <w:rsid w:val="00575DEA"/>
    <w:rsid w:val="00577813"/>
    <w:rsid w:val="00577E09"/>
    <w:rsid w:val="00580175"/>
    <w:rsid w:val="005825AA"/>
    <w:rsid w:val="005827F6"/>
    <w:rsid w:val="005829B8"/>
    <w:rsid w:val="00585F42"/>
    <w:rsid w:val="00586103"/>
    <w:rsid w:val="00587E38"/>
    <w:rsid w:val="00596510"/>
    <w:rsid w:val="005A17DC"/>
    <w:rsid w:val="005A4B5C"/>
    <w:rsid w:val="005A5152"/>
    <w:rsid w:val="005A55F4"/>
    <w:rsid w:val="005A59DA"/>
    <w:rsid w:val="005A6943"/>
    <w:rsid w:val="005B10C7"/>
    <w:rsid w:val="005B11EC"/>
    <w:rsid w:val="005B2C8F"/>
    <w:rsid w:val="005B3E08"/>
    <w:rsid w:val="005B6C6C"/>
    <w:rsid w:val="005C2133"/>
    <w:rsid w:val="005C28B9"/>
    <w:rsid w:val="005C2C6F"/>
    <w:rsid w:val="005C2F1D"/>
    <w:rsid w:val="005C2FEF"/>
    <w:rsid w:val="005C454B"/>
    <w:rsid w:val="005C4DBA"/>
    <w:rsid w:val="005D1BD7"/>
    <w:rsid w:val="005D22FE"/>
    <w:rsid w:val="005D35A4"/>
    <w:rsid w:val="005E0E4E"/>
    <w:rsid w:val="005E102B"/>
    <w:rsid w:val="005E2146"/>
    <w:rsid w:val="005E294F"/>
    <w:rsid w:val="005E33AE"/>
    <w:rsid w:val="005E42C5"/>
    <w:rsid w:val="005E45F6"/>
    <w:rsid w:val="005E4D31"/>
    <w:rsid w:val="005E577D"/>
    <w:rsid w:val="005E5D4B"/>
    <w:rsid w:val="005E5E9D"/>
    <w:rsid w:val="005E6F49"/>
    <w:rsid w:val="005F030B"/>
    <w:rsid w:val="005F0317"/>
    <w:rsid w:val="005F2EB6"/>
    <w:rsid w:val="005F4AF2"/>
    <w:rsid w:val="005F4EFF"/>
    <w:rsid w:val="006001DC"/>
    <w:rsid w:val="00600570"/>
    <w:rsid w:val="00602909"/>
    <w:rsid w:val="00602EFD"/>
    <w:rsid w:val="006036D3"/>
    <w:rsid w:val="00603BF2"/>
    <w:rsid w:val="00603E01"/>
    <w:rsid w:val="00605643"/>
    <w:rsid w:val="006056E0"/>
    <w:rsid w:val="00606725"/>
    <w:rsid w:val="006067CF"/>
    <w:rsid w:val="00607D71"/>
    <w:rsid w:val="00610790"/>
    <w:rsid w:val="0061210C"/>
    <w:rsid w:val="006124A5"/>
    <w:rsid w:val="00612866"/>
    <w:rsid w:val="00612B0D"/>
    <w:rsid w:val="0061310B"/>
    <w:rsid w:val="006138AD"/>
    <w:rsid w:val="006142C4"/>
    <w:rsid w:val="0061574B"/>
    <w:rsid w:val="0061642B"/>
    <w:rsid w:val="0061745C"/>
    <w:rsid w:val="00617D8F"/>
    <w:rsid w:val="00620A84"/>
    <w:rsid w:val="00620CA0"/>
    <w:rsid w:val="00621542"/>
    <w:rsid w:val="00621D7A"/>
    <w:rsid w:val="0062258F"/>
    <w:rsid w:val="00622B19"/>
    <w:rsid w:val="00623AA5"/>
    <w:rsid w:val="00625760"/>
    <w:rsid w:val="00625EC8"/>
    <w:rsid w:val="00626207"/>
    <w:rsid w:val="00626D2F"/>
    <w:rsid w:val="00627D03"/>
    <w:rsid w:val="00631C1F"/>
    <w:rsid w:val="0063439E"/>
    <w:rsid w:val="006348FC"/>
    <w:rsid w:val="006349B5"/>
    <w:rsid w:val="00634EA9"/>
    <w:rsid w:val="006353A2"/>
    <w:rsid w:val="00637DC0"/>
    <w:rsid w:val="0064064E"/>
    <w:rsid w:val="00640BE6"/>
    <w:rsid w:val="00640DCF"/>
    <w:rsid w:val="00641786"/>
    <w:rsid w:val="00642ADE"/>
    <w:rsid w:val="00643493"/>
    <w:rsid w:val="0064400A"/>
    <w:rsid w:val="00644311"/>
    <w:rsid w:val="00644BB1"/>
    <w:rsid w:val="00644F7F"/>
    <w:rsid w:val="00646DB5"/>
    <w:rsid w:val="006501B4"/>
    <w:rsid w:val="006505C9"/>
    <w:rsid w:val="00652545"/>
    <w:rsid w:val="00654E0A"/>
    <w:rsid w:val="0065679E"/>
    <w:rsid w:val="00657360"/>
    <w:rsid w:val="00661236"/>
    <w:rsid w:val="0066777E"/>
    <w:rsid w:val="006727AA"/>
    <w:rsid w:val="0067462F"/>
    <w:rsid w:val="00675865"/>
    <w:rsid w:val="0068080E"/>
    <w:rsid w:val="006829BF"/>
    <w:rsid w:val="00682DB7"/>
    <w:rsid w:val="006839E8"/>
    <w:rsid w:val="006844BD"/>
    <w:rsid w:val="00684DBA"/>
    <w:rsid w:val="006857F5"/>
    <w:rsid w:val="00685D67"/>
    <w:rsid w:val="00686D16"/>
    <w:rsid w:val="006870CA"/>
    <w:rsid w:val="006871B6"/>
    <w:rsid w:val="006917FA"/>
    <w:rsid w:val="00692E21"/>
    <w:rsid w:val="00694A22"/>
    <w:rsid w:val="0069785B"/>
    <w:rsid w:val="00697CAB"/>
    <w:rsid w:val="006A1850"/>
    <w:rsid w:val="006A2451"/>
    <w:rsid w:val="006A3255"/>
    <w:rsid w:val="006A3668"/>
    <w:rsid w:val="006A367B"/>
    <w:rsid w:val="006A476C"/>
    <w:rsid w:val="006A5781"/>
    <w:rsid w:val="006A594D"/>
    <w:rsid w:val="006A6E0F"/>
    <w:rsid w:val="006B0062"/>
    <w:rsid w:val="006B02AF"/>
    <w:rsid w:val="006B0AD2"/>
    <w:rsid w:val="006B110B"/>
    <w:rsid w:val="006B182C"/>
    <w:rsid w:val="006B1D36"/>
    <w:rsid w:val="006B1E2A"/>
    <w:rsid w:val="006B340A"/>
    <w:rsid w:val="006B43CE"/>
    <w:rsid w:val="006B52E5"/>
    <w:rsid w:val="006B5548"/>
    <w:rsid w:val="006B61FA"/>
    <w:rsid w:val="006C009E"/>
    <w:rsid w:val="006C15CA"/>
    <w:rsid w:val="006C240E"/>
    <w:rsid w:val="006C3206"/>
    <w:rsid w:val="006C4DB2"/>
    <w:rsid w:val="006C5EB6"/>
    <w:rsid w:val="006C6967"/>
    <w:rsid w:val="006D04AF"/>
    <w:rsid w:val="006D136F"/>
    <w:rsid w:val="006D21B6"/>
    <w:rsid w:val="006D2252"/>
    <w:rsid w:val="006D2FAF"/>
    <w:rsid w:val="006D303D"/>
    <w:rsid w:val="006D32E4"/>
    <w:rsid w:val="006D366F"/>
    <w:rsid w:val="006D3708"/>
    <w:rsid w:val="006D409D"/>
    <w:rsid w:val="006D5486"/>
    <w:rsid w:val="006D6005"/>
    <w:rsid w:val="006D68A0"/>
    <w:rsid w:val="006E01F4"/>
    <w:rsid w:val="006E38B0"/>
    <w:rsid w:val="006E48F4"/>
    <w:rsid w:val="006E5699"/>
    <w:rsid w:val="006E590F"/>
    <w:rsid w:val="006E6806"/>
    <w:rsid w:val="006E69F6"/>
    <w:rsid w:val="006F209C"/>
    <w:rsid w:val="006F2C25"/>
    <w:rsid w:val="006F30E4"/>
    <w:rsid w:val="006F3CF8"/>
    <w:rsid w:val="006F3F2B"/>
    <w:rsid w:val="006F4498"/>
    <w:rsid w:val="006F4AC3"/>
    <w:rsid w:val="006F779E"/>
    <w:rsid w:val="007003DC"/>
    <w:rsid w:val="00702957"/>
    <w:rsid w:val="00702F23"/>
    <w:rsid w:val="007033C4"/>
    <w:rsid w:val="00706A1A"/>
    <w:rsid w:val="00713565"/>
    <w:rsid w:val="00713E3D"/>
    <w:rsid w:val="007143E7"/>
    <w:rsid w:val="007160C4"/>
    <w:rsid w:val="007201E3"/>
    <w:rsid w:val="00721C07"/>
    <w:rsid w:val="00722412"/>
    <w:rsid w:val="00723BFD"/>
    <w:rsid w:val="0072491D"/>
    <w:rsid w:val="007277AC"/>
    <w:rsid w:val="00730A0A"/>
    <w:rsid w:val="00730DA5"/>
    <w:rsid w:val="00734BAC"/>
    <w:rsid w:val="00737CA5"/>
    <w:rsid w:val="007400A5"/>
    <w:rsid w:val="0074134D"/>
    <w:rsid w:val="007435A9"/>
    <w:rsid w:val="007441FD"/>
    <w:rsid w:val="00747047"/>
    <w:rsid w:val="0074795D"/>
    <w:rsid w:val="00751D3F"/>
    <w:rsid w:val="0075232B"/>
    <w:rsid w:val="00753913"/>
    <w:rsid w:val="00757132"/>
    <w:rsid w:val="00760DB2"/>
    <w:rsid w:val="00761EBD"/>
    <w:rsid w:val="0076220E"/>
    <w:rsid w:val="0076231C"/>
    <w:rsid w:val="00763631"/>
    <w:rsid w:val="00763AB1"/>
    <w:rsid w:val="00763F1C"/>
    <w:rsid w:val="007655C4"/>
    <w:rsid w:val="007659BD"/>
    <w:rsid w:val="00766CDC"/>
    <w:rsid w:val="0076722F"/>
    <w:rsid w:val="00772B59"/>
    <w:rsid w:val="0077431B"/>
    <w:rsid w:val="00774F6D"/>
    <w:rsid w:val="0077539C"/>
    <w:rsid w:val="00775E1C"/>
    <w:rsid w:val="00775F92"/>
    <w:rsid w:val="00776A1D"/>
    <w:rsid w:val="00780749"/>
    <w:rsid w:val="00780E16"/>
    <w:rsid w:val="00781ADC"/>
    <w:rsid w:val="007825A9"/>
    <w:rsid w:val="00782726"/>
    <w:rsid w:val="007828E1"/>
    <w:rsid w:val="00783DBE"/>
    <w:rsid w:val="00783FCB"/>
    <w:rsid w:val="007852BA"/>
    <w:rsid w:val="00785DAF"/>
    <w:rsid w:val="00786E32"/>
    <w:rsid w:val="0078723D"/>
    <w:rsid w:val="007900BE"/>
    <w:rsid w:val="00791AB6"/>
    <w:rsid w:val="00791BB5"/>
    <w:rsid w:val="007922AA"/>
    <w:rsid w:val="00792D19"/>
    <w:rsid w:val="007939F8"/>
    <w:rsid w:val="00794658"/>
    <w:rsid w:val="00794FA7"/>
    <w:rsid w:val="007A0D60"/>
    <w:rsid w:val="007A2828"/>
    <w:rsid w:val="007A2ADA"/>
    <w:rsid w:val="007A4A34"/>
    <w:rsid w:val="007A580A"/>
    <w:rsid w:val="007A62BB"/>
    <w:rsid w:val="007A689C"/>
    <w:rsid w:val="007A68A3"/>
    <w:rsid w:val="007B110A"/>
    <w:rsid w:val="007B1C6C"/>
    <w:rsid w:val="007B2F42"/>
    <w:rsid w:val="007B64E1"/>
    <w:rsid w:val="007B6C32"/>
    <w:rsid w:val="007B6F19"/>
    <w:rsid w:val="007B739C"/>
    <w:rsid w:val="007C49A0"/>
    <w:rsid w:val="007C78BB"/>
    <w:rsid w:val="007D1220"/>
    <w:rsid w:val="007D1ADE"/>
    <w:rsid w:val="007D1BE5"/>
    <w:rsid w:val="007D2899"/>
    <w:rsid w:val="007D406D"/>
    <w:rsid w:val="007D44BE"/>
    <w:rsid w:val="007D4BEF"/>
    <w:rsid w:val="007D55E3"/>
    <w:rsid w:val="007D6B0F"/>
    <w:rsid w:val="007D6CA3"/>
    <w:rsid w:val="007D776D"/>
    <w:rsid w:val="007E01C3"/>
    <w:rsid w:val="007E1B08"/>
    <w:rsid w:val="007E1BC8"/>
    <w:rsid w:val="007E2C9E"/>
    <w:rsid w:val="007E2CC2"/>
    <w:rsid w:val="007E5E32"/>
    <w:rsid w:val="007E66C9"/>
    <w:rsid w:val="007F00EC"/>
    <w:rsid w:val="007F1CA9"/>
    <w:rsid w:val="007F204E"/>
    <w:rsid w:val="007F3B05"/>
    <w:rsid w:val="007F42C7"/>
    <w:rsid w:val="007F48BC"/>
    <w:rsid w:val="007F55AD"/>
    <w:rsid w:val="007F63CC"/>
    <w:rsid w:val="00800C6E"/>
    <w:rsid w:val="00801E1A"/>
    <w:rsid w:val="00802618"/>
    <w:rsid w:val="00803D72"/>
    <w:rsid w:val="00804D75"/>
    <w:rsid w:val="00807877"/>
    <w:rsid w:val="008119F4"/>
    <w:rsid w:val="00811A60"/>
    <w:rsid w:val="00812964"/>
    <w:rsid w:val="00814619"/>
    <w:rsid w:val="008149CE"/>
    <w:rsid w:val="00815750"/>
    <w:rsid w:val="00815A1E"/>
    <w:rsid w:val="008163E8"/>
    <w:rsid w:val="008167FD"/>
    <w:rsid w:val="00817868"/>
    <w:rsid w:val="00817B71"/>
    <w:rsid w:val="00820781"/>
    <w:rsid w:val="00820B70"/>
    <w:rsid w:val="008263D9"/>
    <w:rsid w:val="0082656C"/>
    <w:rsid w:val="00826BF8"/>
    <w:rsid w:val="00826D5A"/>
    <w:rsid w:val="00826FEB"/>
    <w:rsid w:val="008278B2"/>
    <w:rsid w:val="0083060E"/>
    <w:rsid w:val="00831EDF"/>
    <w:rsid w:val="008341B7"/>
    <w:rsid w:val="008349D7"/>
    <w:rsid w:val="00834C79"/>
    <w:rsid w:val="00835719"/>
    <w:rsid w:val="00835E0F"/>
    <w:rsid w:val="0083616C"/>
    <w:rsid w:val="008361A8"/>
    <w:rsid w:val="00836761"/>
    <w:rsid w:val="00837DFA"/>
    <w:rsid w:val="0084127C"/>
    <w:rsid w:val="008416F6"/>
    <w:rsid w:val="008444EE"/>
    <w:rsid w:val="00844C86"/>
    <w:rsid w:val="00846CF2"/>
    <w:rsid w:val="00850077"/>
    <w:rsid w:val="00851487"/>
    <w:rsid w:val="00851B52"/>
    <w:rsid w:val="00852E69"/>
    <w:rsid w:val="00854132"/>
    <w:rsid w:val="00856DD6"/>
    <w:rsid w:val="00857187"/>
    <w:rsid w:val="00857CAC"/>
    <w:rsid w:val="008607CD"/>
    <w:rsid w:val="0086324E"/>
    <w:rsid w:val="0086367E"/>
    <w:rsid w:val="00865EF2"/>
    <w:rsid w:val="008703CA"/>
    <w:rsid w:val="008714C9"/>
    <w:rsid w:val="008716F9"/>
    <w:rsid w:val="00871EB1"/>
    <w:rsid w:val="00872632"/>
    <w:rsid w:val="00874B3B"/>
    <w:rsid w:val="00874F86"/>
    <w:rsid w:val="00875EAE"/>
    <w:rsid w:val="00876137"/>
    <w:rsid w:val="008769DD"/>
    <w:rsid w:val="00876A8B"/>
    <w:rsid w:val="008808FE"/>
    <w:rsid w:val="00882078"/>
    <w:rsid w:val="008820F1"/>
    <w:rsid w:val="00882D43"/>
    <w:rsid w:val="00883F14"/>
    <w:rsid w:val="0088517D"/>
    <w:rsid w:val="008862C7"/>
    <w:rsid w:val="00886D1F"/>
    <w:rsid w:val="00887B43"/>
    <w:rsid w:val="00890261"/>
    <w:rsid w:val="00890F19"/>
    <w:rsid w:val="00892034"/>
    <w:rsid w:val="008943B0"/>
    <w:rsid w:val="00894467"/>
    <w:rsid w:val="0089532D"/>
    <w:rsid w:val="00895E74"/>
    <w:rsid w:val="008962F7"/>
    <w:rsid w:val="00897C79"/>
    <w:rsid w:val="008A0462"/>
    <w:rsid w:val="008A0654"/>
    <w:rsid w:val="008A14C0"/>
    <w:rsid w:val="008A1BB8"/>
    <w:rsid w:val="008A2238"/>
    <w:rsid w:val="008A3CB1"/>
    <w:rsid w:val="008A459A"/>
    <w:rsid w:val="008B32FD"/>
    <w:rsid w:val="008B4A1B"/>
    <w:rsid w:val="008B5476"/>
    <w:rsid w:val="008B5668"/>
    <w:rsid w:val="008B5714"/>
    <w:rsid w:val="008B5D52"/>
    <w:rsid w:val="008B5F19"/>
    <w:rsid w:val="008C1544"/>
    <w:rsid w:val="008C185D"/>
    <w:rsid w:val="008C1E65"/>
    <w:rsid w:val="008C2544"/>
    <w:rsid w:val="008C7A8D"/>
    <w:rsid w:val="008D0255"/>
    <w:rsid w:val="008D0399"/>
    <w:rsid w:val="008D0FCB"/>
    <w:rsid w:val="008D169C"/>
    <w:rsid w:val="008D37F8"/>
    <w:rsid w:val="008D460D"/>
    <w:rsid w:val="008D5A31"/>
    <w:rsid w:val="008E0109"/>
    <w:rsid w:val="008E1704"/>
    <w:rsid w:val="008E3B62"/>
    <w:rsid w:val="008E4761"/>
    <w:rsid w:val="008E4E31"/>
    <w:rsid w:val="008E596C"/>
    <w:rsid w:val="008E5E31"/>
    <w:rsid w:val="008F054B"/>
    <w:rsid w:val="008F202B"/>
    <w:rsid w:val="008F58EA"/>
    <w:rsid w:val="00900DB9"/>
    <w:rsid w:val="0090133A"/>
    <w:rsid w:val="0090177F"/>
    <w:rsid w:val="00902B9B"/>
    <w:rsid w:val="00902CB6"/>
    <w:rsid w:val="00904275"/>
    <w:rsid w:val="009045FC"/>
    <w:rsid w:val="009048DD"/>
    <w:rsid w:val="00904D97"/>
    <w:rsid w:val="0091284B"/>
    <w:rsid w:val="00912CB0"/>
    <w:rsid w:val="0091395E"/>
    <w:rsid w:val="00913981"/>
    <w:rsid w:val="009147F3"/>
    <w:rsid w:val="00914FC5"/>
    <w:rsid w:val="009164C3"/>
    <w:rsid w:val="00917AB2"/>
    <w:rsid w:val="0092335A"/>
    <w:rsid w:val="009252E3"/>
    <w:rsid w:val="009262F6"/>
    <w:rsid w:val="009274F1"/>
    <w:rsid w:val="009314A2"/>
    <w:rsid w:val="00931565"/>
    <w:rsid w:val="0093190D"/>
    <w:rsid w:val="0093439B"/>
    <w:rsid w:val="00935EA0"/>
    <w:rsid w:val="0093707E"/>
    <w:rsid w:val="0094127E"/>
    <w:rsid w:val="00941907"/>
    <w:rsid w:val="00941C7C"/>
    <w:rsid w:val="009422E7"/>
    <w:rsid w:val="00942F88"/>
    <w:rsid w:val="00943198"/>
    <w:rsid w:val="0094470B"/>
    <w:rsid w:val="00945A45"/>
    <w:rsid w:val="00945D6B"/>
    <w:rsid w:val="00950CEA"/>
    <w:rsid w:val="0095169B"/>
    <w:rsid w:val="0095252D"/>
    <w:rsid w:val="009529E6"/>
    <w:rsid w:val="0095375B"/>
    <w:rsid w:val="0095511A"/>
    <w:rsid w:val="00961DFF"/>
    <w:rsid w:val="009636BB"/>
    <w:rsid w:val="0096385C"/>
    <w:rsid w:val="009643DD"/>
    <w:rsid w:val="009725ED"/>
    <w:rsid w:val="00974EFD"/>
    <w:rsid w:val="0097639C"/>
    <w:rsid w:val="00977DD6"/>
    <w:rsid w:val="0098039D"/>
    <w:rsid w:val="009841A1"/>
    <w:rsid w:val="0098750A"/>
    <w:rsid w:val="009878F0"/>
    <w:rsid w:val="009900CA"/>
    <w:rsid w:val="00990E3F"/>
    <w:rsid w:val="0099151D"/>
    <w:rsid w:val="0099338C"/>
    <w:rsid w:val="009933FB"/>
    <w:rsid w:val="00993790"/>
    <w:rsid w:val="00993950"/>
    <w:rsid w:val="0099449F"/>
    <w:rsid w:val="0099455C"/>
    <w:rsid w:val="00995F09"/>
    <w:rsid w:val="00996116"/>
    <w:rsid w:val="009A0CF5"/>
    <w:rsid w:val="009A20C3"/>
    <w:rsid w:val="009A20F7"/>
    <w:rsid w:val="009A231B"/>
    <w:rsid w:val="009A2937"/>
    <w:rsid w:val="009A4BFB"/>
    <w:rsid w:val="009A4F0F"/>
    <w:rsid w:val="009A5420"/>
    <w:rsid w:val="009A54A7"/>
    <w:rsid w:val="009A6C52"/>
    <w:rsid w:val="009B0967"/>
    <w:rsid w:val="009B0A6E"/>
    <w:rsid w:val="009B2C94"/>
    <w:rsid w:val="009B37F4"/>
    <w:rsid w:val="009B51ED"/>
    <w:rsid w:val="009B5419"/>
    <w:rsid w:val="009B6937"/>
    <w:rsid w:val="009B76A4"/>
    <w:rsid w:val="009C031D"/>
    <w:rsid w:val="009C08EB"/>
    <w:rsid w:val="009C19A0"/>
    <w:rsid w:val="009C1C5E"/>
    <w:rsid w:val="009C24F4"/>
    <w:rsid w:val="009C336C"/>
    <w:rsid w:val="009C5DDF"/>
    <w:rsid w:val="009D0160"/>
    <w:rsid w:val="009D1B22"/>
    <w:rsid w:val="009D1E6A"/>
    <w:rsid w:val="009D2C6B"/>
    <w:rsid w:val="009D3B99"/>
    <w:rsid w:val="009D4DBD"/>
    <w:rsid w:val="009D5003"/>
    <w:rsid w:val="009D529E"/>
    <w:rsid w:val="009D530A"/>
    <w:rsid w:val="009D6540"/>
    <w:rsid w:val="009D702D"/>
    <w:rsid w:val="009D709C"/>
    <w:rsid w:val="009D7D69"/>
    <w:rsid w:val="009D7FF7"/>
    <w:rsid w:val="009E1004"/>
    <w:rsid w:val="009E1108"/>
    <w:rsid w:val="009E1151"/>
    <w:rsid w:val="009E16FD"/>
    <w:rsid w:val="009E31D8"/>
    <w:rsid w:val="009E3D49"/>
    <w:rsid w:val="009E5814"/>
    <w:rsid w:val="009E6948"/>
    <w:rsid w:val="009E6C18"/>
    <w:rsid w:val="009F33D9"/>
    <w:rsid w:val="00A004BB"/>
    <w:rsid w:val="00A022E9"/>
    <w:rsid w:val="00A04A02"/>
    <w:rsid w:val="00A05095"/>
    <w:rsid w:val="00A06B00"/>
    <w:rsid w:val="00A06DE2"/>
    <w:rsid w:val="00A0775A"/>
    <w:rsid w:val="00A07B04"/>
    <w:rsid w:val="00A129AF"/>
    <w:rsid w:val="00A148E4"/>
    <w:rsid w:val="00A15F1D"/>
    <w:rsid w:val="00A2304E"/>
    <w:rsid w:val="00A26A85"/>
    <w:rsid w:val="00A311EF"/>
    <w:rsid w:val="00A35670"/>
    <w:rsid w:val="00A35CB0"/>
    <w:rsid w:val="00A3685C"/>
    <w:rsid w:val="00A37694"/>
    <w:rsid w:val="00A407F5"/>
    <w:rsid w:val="00A40E30"/>
    <w:rsid w:val="00A4128B"/>
    <w:rsid w:val="00A42B72"/>
    <w:rsid w:val="00A43336"/>
    <w:rsid w:val="00A438ED"/>
    <w:rsid w:val="00A45343"/>
    <w:rsid w:val="00A457FE"/>
    <w:rsid w:val="00A45BEE"/>
    <w:rsid w:val="00A4654C"/>
    <w:rsid w:val="00A46FBF"/>
    <w:rsid w:val="00A50BBA"/>
    <w:rsid w:val="00A50E48"/>
    <w:rsid w:val="00A5148E"/>
    <w:rsid w:val="00A527CF"/>
    <w:rsid w:val="00A537CF"/>
    <w:rsid w:val="00A539AE"/>
    <w:rsid w:val="00A55040"/>
    <w:rsid w:val="00A553E0"/>
    <w:rsid w:val="00A55BA8"/>
    <w:rsid w:val="00A570B9"/>
    <w:rsid w:val="00A57A9E"/>
    <w:rsid w:val="00A57B14"/>
    <w:rsid w:val="00A60384"/>
    <w:rsid w:val="00A60AF8"/>
    <w:rsid w:val="00A6515D"/>
    <w:rsid w:val="00A729EF"/>
    <w:rsid w:val="00A73B38"/>
    <w:rsid w:val="00A73BA7"/>
    <w:rsid w:val="00A74D5F"/>
    <w:rsid w:val="00A74D6B"/>
    <w:rsid w:val="00A77082"/>
    <w:rsid w:val="00A84D17"/>
    <w:rsid w:val="00A853F9"/>
    <w:rsid w:val="00A90B74"/>
    <w:rsid w:val="00A9150A"/>
    <w:rsid w:val="00A93149"/>
    <w:rsid w:val="00A93E71"/>
    <w:rsid w:val="00A95715"/>
    <w:rsid w:val="00A95BF7"/>
    <w:rsid w:val="00A9796D"/>
    <w:rsid w:val="00AA2C39"/>
    <w:rsid w:val="00AA45CF"/>
    <w:rsid w:val="00AA5ED6"/>
    <w:rsid w:val="00AB0720"/>
    <w:rsid w:val="00AB0BFB"/>
    <w:rsid w:val="00AB30F1"/>
    <w:rsid w:val="00AB3124"/>
    <w:rsid w:val="00AB75B5"/>
    <w:rsid w:val="00AB7B54"/>
    <w:rsid w:val="00AC2715"/>
    <w:rsid w:val="00AC386B"/>
    <w:rsid w:val="00AC38DE"/>
    <w:rsid w:val="00AC4A44"/>
    <w:rsid w:val="00AC604B"/>
    <w:rsid w:val="00AC63D9"/>
    <w:rsid w:val="00AC69BE"/>
    <w:rsid w:val="00AC73CE"/>
    <w:rsid w:val="00AD1774"/>
    <w:rsid w:val="00AD1C98"/>
    <w:rsid w:val="00AD7266"/>
    <w:rsid w:val="00AD7B21"/>
    <w:rsid w:val="00AD7C1E"/>
    <w:rsid w:val="00AE0112"/>
    <w:rsid w:val="00AE0720"/>
    <w:rsid w:val="00AE1C20"/>
    <w:rsid w:val="00AE2A44"/>
    <w:rsid w:val="00AE3666"/>
    <w:rsid w:val="00AE5BD9"/>
    <w:rsid w:val="00AE6E9C"/>
    <w:rsid w:val="00AF0B9B"/>
    <w:rsid w:val="00AF119A"/>
    <w:rsid w:val="00AF1F61"/>
    <w:rsid w:val="00AF305F"/>
    <w:rsid w:val="00AF32AA"/>
    <w:rsid w:val="00AF3489"/>
    <w:rsid w:val="00AF4EA8"/>
    <w:rsid w:val="00AF6954"/>
    <w:rsid w:val="00B00236"/>
    <w:rsid w:val="00B0265E"/>
    <w:rsid w:val="00B02C2A"/>
    <w:rsid w:val="00B02F60"/>
    <w:rsid w:val="00B04BC3"/>
    <w:rsid w:val="00B05F97"/>
    <w:rsid w:val="00B06023"/>
    <w:rsid w:val="00B062C5"/>
    <w:rsid w:val="00B069A8"/>
    <w:rsid w:val="00B06EC4"/>
    <w:rsid w:val="00B1435D"/>
    <w:rsid w:val="00B157EB"/>
    <w:rsid w:val="00B16869"/>
    <w:rsid w:val="00B1696C"/>
    <w:rsid w:val="00B177B9"/>
    <w:rsid w:val="00B17AA0"/>
    <w:rsid w:val="00B20FF9"/>
    <w:rsid w:val="00B24130"/>
    <w:rsid w:val="00B24DBA"/>
    <w:rsid w:val="00B2564D"/>
    <w:rsid w:val="00B27DCC"/>
    <w:rsid w:val="00B31BD1"/>
    <w:rsid w:val="00B33491"/>
    <w:rsid w:val="00B33603"/>
    <w:rsid w:val="00B405D4"/>
    <w:rsid w:val="00B41480"/>
    <w:rsid w:val="00B422B7"/>
    <w:rsid w:val="00B4275B"/>
    <w:rsid w:val="00B434C9"/>
    <w:rsid w:val="00B444ED"/>
    <w:rsid w:val="00B44ADF"/>
    <w:rsid w:val="00B45095"/>
    <w:rsid w:val="00B460DF"/>
    <w:rsid w:val="00B465BF"/>
    <w:rsid w:val="00B5062D"/>
    <w:rsid w:val="00B5168E"/>
    <w:rsid w:val="00B54406"/>
    <w:rsid w:val="00B549DD"/>
    <w:rsid w:val="00B550DD"/>
    <w:rsid w:val="00B55709"/>
    <w:rsid w:val="00B55BC0"/>
    <w:rsid w:val="00B561DE"/>
    <w:rsid w:val="00B569C6"/>
    <w:rsid w:val="00B56D8B"/>
    <w:rsid w:val="00B6033C"/>
    <w:rsid w:val="00B60DCD"/>
    <w:rsid w:val="00B638F6"/>
    <w:rsid w:val="00B64AB3"/>
    <w:rsid w:val="00B658B1"/>
    <w:rsid w:val="00B66D6B"/>
    <w:rsid w:val="00B67A73"/>
    <w:rsid w:val="00B7019F"/>
    <w:rsid w:val="00B702CF"/>
    <w:rsid w:val="00B70B5F"/>
    <w:rsid w:val="00B715B7"/>
    <w:rsid w:val="00B721D9"/>
    <w:rsid w:val="00B722B2"/>
    <w:rsid w:val="00B73915"/>
    <w:rsid w:val="00B74452"/>
    <w:rsid w:val="00B745D2"/>
    <w:rsid w:val="00B76250"/>
    <w:rsid w:val="00B774C7"/>
    <w:rsid w:val="00B8115B"/>
    <w:rsid w:val="00B811EC"/>
    <w:rsid w:val="00B84638"/>
    <w:rsid w:val="00B84D6C"/>
    <w:rsid w:val="00B86793"/>
    <w:rsid w:val="00B87083"/>
    <w:rsid w:val="00B879F5"/>
    <w:rsid w:val="00B90EDC"/>
    <w:rsid w:val="00B91D2C"/>
    <w:rsid w:val="00B91E81"/>
    <w:rsid w:val="00B93156"/>
    <w:rsid w:val="00B93C73"/>
    <w:rsid w:val="00B958C3"/>
    <w:rsid w:val="00B95BF2"/>
    <w:rsid w:val="00BA0361"/>
    <w:rsid w:val="00BA0817"/>
    <w:rsid w:val="00BA2BEC"/>
    <w:rsid w:val="00BA3600"/>
    <w:rsid w:val="00BA427D"/>
    <w:rsid w:val="00BA445A"/>
    <w:rsid w:val="00BA4B6C"/>
    <w:rsid w:val="00BA5CA8"/>
    <w:rsid w:val="00BA7700"/>
    <w:rsid w:val="00BB0663"/>
    <w:rsid w:val="00BB2D5A"/>
    <w:rsid w:val="00BB3469"/>
    <w:rsid w:val="00BB48A3"/>
    <w:rsid w:val="00BB4EDA"/>
    <w:rsid w:val="00BB5A43"/>
    <w:rsid w:val="00BB6F24"/>
    <w:rsid w:val="00BB79B6"/>
    <w:rsid w:val="00BC2CDB"/>
    <w:rsid w:val="00BC301F"/>
    <w:rsid w:val="00BC3BF5"/>
    <w:rsid w:val="00BC3C92"/>
    <w:rsid w:val="00BC435B"/>
    <w:rsid w:val="00BC7A04"/>
    <w:rsid w:val="00BD075C"/>
    <w:rsid w:val="00BD0AF3"/>
    <w:rsid w:val="00BD25CD"/>
    <w:rsid w:val="00BD78F0"/>
    <w:rsid w:val="00BE0D61"/>
    <w:rsid w:val="00BE1C8F"/>
    <w:rsid w:val="00BE20B8"/>
    <w:rsid w:val="00BE2454"/>
    <w:rsid w:val="00BE6145"/>
    <w:rsid w:val="00BE7B94"/>
    <w:rsid w:val="00BF05DF"/>
    <w:rsid w:val="00BF2329"/>
    <w:rsid w:val="00BF24D2"/>
    <w:rsid w:val="00BF2DFE"/>
    <w:rsid w:val="00BF34BE"/>
    <w:rsid w:val="00BF4C8E"/>
    <w:rsid w:val="00BF58CD"/>
    <w:rsid w:val="00C00742"/>
    <w:rsid w:val="00C04F55"/>
    <w:rsid w:val="00C05394"/>
    <w:rsid w:val="00C054AD"/>
    <w:rsid w:val="00C06374"/>
    <w:rsid w:val="00C10660"/>
    <w:rsid w:val="00C1391E"/>
    <w:rsid w:val="00C14789"/>
    <w:rsid w:val="00C1541B"/>
    <w:rsid w:val="00C16E0F"/>
    <w:rsid w:val="00C177B1"/>
    <w:rsid w:val="00C20713"/>
    <w:rsid w:val="00C209F0"/>
    <w:rsid w:val="00C21582"/>
    <w:rsid w:val="00C22221"/>
    <w:rsid w:val="00C22992"/>
    <w:rsid w:val="00C238A8"/>
    <w:rsid w:val="00C24DCC"/>
    <w:rsid w:val="00C25818"/>
    <w:rsid w:val="00C25953"/>
    <w:rsid w:val="00C264CE"/>
    <w:rsid w:val="00C265C3"/>
    <w:rsid w:val="00C267DC"/>
    <w:rsid w:val="00C27B33"/>
    <w:rsid w:val="00C31CFE"/>
    <w:rsid w:val="00C33651"/>
    <w:rsid w:val="00C34D0F"/>
    <w:rsid w:val="00C35333"/>
    <w:rsid w:val="00C3588C"/>
    <w:rsid w:val="00C3691C"/>
    <w:rsid w:val="00C37366"/>
    <w:rsid w:val="00C4248F"/>
    <w:rsid w:val="00C43A8A"/>
    <w:rsid w:val="00C4436C"/>
    <w:rsid w:val="00C44773"/>
    <w:rsid w:val="00C453F1"/>
    <w:rsid w:val="00C52848"/>
    <w:rsid w:val="00C53658"/>
    <w:rsid w:val="00C53B42"/>
    <w:rsid w:val="00C5555B"/>
    <w:rsid w:val="00C56358"/>
    <w:rsid w:val="00C575D0"/>
    <w:rsid w:val="00C57658"/>
    <w:rsid w:val="00C57752"/>
    <w:rsid w:val="00C61EFC"/>
    <w:rsid w:val="00C63D10"/>
    <w:rsid w:val="00C6598B"/>
    <w:rsid w:val="00C65BA4"/>
    <w:rsid w:val="00C67925"/>
    <w:rsid w:val="00C70E5D"/>
    <w:rsid w:val="00C715F1"/>
    <w:rsid w:val="00C71757"/>
    <w:rsid w:val="00C719C6"/>
    <w:rsid w:val="00C71BB7"/>
    <w:rsid w:val="00C71C6D"/>
    <w:rsid w:val="00C72B72"/>
    <w:rsid w:val="00C73125"/>
    <w:rsid w:val="00C740BD"/>
    <w:rsid w:val="00C74DB0"/>
    <w:rsid w:val="00C75427"/>
    <w:rsid w:val="00C75B0C"/>
    <w:rsid w:val="00C847E3"/>
    <w:rsid w:val="00C84AB4"/>
    <w:rsid w:val="00C8636F"/>
    <w:rsid w:val="00C86E09"/>
    <w:rsid w:val="00C879A0"/>
    <w:rsid w:val="00C90551"/>
    <w:rsid w:val="00C932E3"/>
    <w:rsid w:val="00C94EDC"/>
    <w:rsid w:val="00C95517"/>
    <w:rsid w:val="00C965D5"/>
    <w:rsid w:val="00C9668A"/>
    <w:rsid w:val="00C96C7B"/>
    <w:rsid w:val="00C97084"/>
    <w:rsid w:val="00C97236"/>
    <w:rsid w:val="00CA02F7"/>
    <w:rsid w:val="00CA12D8"/>
    <w:rsid w:val="00CA17D0"/>
    <w:rsid w:val="00CA3EA4"/>
    <w:rsid w:val="00CA48F5"/>
    <w:rsid w:val="00CA53C6"/>
    <w:rsid w:val="00CA6221"/>
    <w:rsid w:val="00CA6C7E"/>
    <w:rsid w:val="00CA7724"/>
    <w:rsid w:val="00CB258A"/>
    <w:rsid w:val="00CB2C35"/>
    <w:rsid w:val="00CB2D96"/>
    <w:rsid w:val="00CB50FD"/>
    <w:rsid w:val="00CB6B43"/>
    <w:rsid w:val="00CC01FE"/>
    <w:rsid w:val="00CC3A16"/>
    <w:rsid w:val="00CC4629"/>
    <w:rsid w:val="00CC5FE2"/>
    <w:rsid w:val="00CD005E"/>
    <w:rsid w:val="00CD02A2"/>
    <w:rsid w:val="00CD03BC"/>
    <w:rsid w:val="00CD175A"/>
    <w:rsid w:val="00CD20EA"/>
    <w:rsid w:val="00CD4FBE"/>
    <w:rsid w:val="00CD5666"/>
    <w:rsid w:val="00CD5833"/>
    <w:rsid w:val="00CD6217"/>
    <w:rsid w:val="00CE10E9"/>
    <w:rsid w:val="00CE43AE"/>
    <w:rsid w:val="00CE5080"/>
    <w:rsid w:val="00CE7FB1"/>
    <w:rsid w:val="00CF0D3F"/>
    <w:rsid w:val="00CF0F9F"/>
    <w:rsid w:val="00CF5801"/>
    <w:rsid w:val="00CF6682"/>
    <w:rsid w:val="00CF69A1"/>
    <w:rsid w:val="00CF6B76"/>
    <w:rsid w:val="00CF731C"/>
    <w:rsid w:val="00CF747D"/>
    <w:rsid w:val="00CF7C38"/>
    <w:rsid w:val="00D00B84"/>
    <w:rsid w:val="00D02205"/>
    <w:rsid w:val="00D10126"/>
    <w:rsid w:val="00D109A1"/>
    <w:rsid w:val="00D120C6"/>
    <w:rsid w:val="00D12334"/>
    <w:rsid w:val="00D12CDA"/>
    <w:rsid w:val="00D12EA1"/>
    <w:rsid w:val="00D15387"/>
    <w:rsid w:val="00D15394"/>
    <w:rsid w:val="00D15789"/>
    <w:rsid w:val="00D16051"/>
    <w:rsid w:val="00D160CD"/>
    <w:rsid w:val="00D217B6"/>
    <w:rsid w:val="00D21838"/>
    <w:rsid w:val="00D22FEA"/>
    <w:rsid w:val="00D23C16"/>
    <w:rsid w:val="00D27A99"/>
    <w:rsid w:val="00D27B80"/>
    <w:rsid w:val="00D30FE4"/>
    <w:rsid w:val="00D313B5"/>
    <w:rsid w:val="00D31C08"/>
    <w:rsid w:val="00D3282B"/>
    <w:rsid w:val="00D32BC6"/>
    <w:rsid w:val="00D331C7"/>
    <w:rsid w:val="00D33C5C"/>
    <w:rsid w:val="00D35521"/>
    <w:rsid w:val="00D36754"/>
    <w:rsid w:val="00D40A8C"/>
    <w:rsid w:val="00D40C22"/>
    <w:rsid w:val="00D42542"/>
    <w:rsid w:val="00D446D9"/>
    <w:rsid w:val="00D45A24"/>
    <w:rsid w:val="00D46623"/>
    <w:rsid w:val="00D47C8E"/>
    <w:rsid w:val="00D502E6"/>
    <w:rsid w:val="00D50B56"/>
    <w:rsid w:val="00D52B9B"/>
    <w:rsid w:val="00D5316C"/>
    <w:rsid w:val="00D56717"/>
    <w:rsid w:val="00D5783E"/>
    <w:rsid w:val="00D61486"/>
    <w:rsid w:val="00D614F5"/>
    <w:rsid w:val="00D61529"/>
    <w:rsid w:val="00D627C6"/>
    <w:rsid w:val="00D6338F"/>
    <w:rsid w:val="00D6398F"/>
    <w:rsid w:val="00D63C6C"/>
    <w:rsid w:val="00D6432F"/>
    <w:rsid w:val="00D659F9"/>
    <w:rsid w:val="00D70230"/>
    <w:rsid w:val="00D714A6"/>
    <w:rsid w:val="00D736D5"/>
    <w:rsid w:val="00D747AE"/>
    <w:rsid w:val="00D75E3B"/>
    <w:rsid w:val="00D7612C"/>
    <w:rsid w:val="00D8059D"/>
    <w:rsid w:val="00D80E1A"/>
    <w:rsid w:val="00D82399"/>
    <w:rsid w:val="00D84FA7"/>
    <w:rsid w:val="00D8564B"/>
    <w:rsid w:val="00D85995"/>
    <w:rsid w:val="00D86400"/>
    <w:rsid w:val="00D86F1F"/>
    <w:rsid w:val="00D9094A"/>
    <w:rsid w:val="00D909A9"/>
    <w:rsid w:val="00D91351"/>
    <w:rsid w:val="00D91F1C"/>
    <w:rsid w:val="00D929D6"/>
    <w:rsid w:val="00D92C75"/>
    <w:rsid w:val="00D93ED2"/>
    <w:rsid w:val="00D948E5"/>
    <w:rsid w:val="00D95145"/>
    <w:rsid w:val="00D966EE"/>
    <w:rsid w:val="00D96DDA"/>
    <w:rsid w:val="00DA04AE"/>
    <w:rsid w:val="00DA0953"/>
    <w:rsid w:val="00DA0F37"/>
    <w:rsid w:val="00DA139E"/>
    <w:rsid w:val="00DA31CE"/>
    <w:rsid w:val="00DA477D"/>
    <w:rsid w:val="00DA4EFD"/>
    <w:rsid w:val="00DA5ACA"/>
    <w:rsid w:val="00DA7836"/>
    <w:rsid w:val="00DB219C"/>
    <w:rsid w:val="00DB5148"/>
    <w:rsid w:val="00DB56E3"/>
    <w:rsid w:val="00DB7A67"/>
    <w:rsid w:val="00DC20D6"/>
    <w:rsid w:val="00DC2D62"/>
    <w:rsid w:val="00DC3352"/>
    <w:rsid w:val="00DC4DE8"/>
    <w:rsid w:val="00DC5609"/>
    <w:rsid w:val="00DC5FFF"/>
    <w:rsid w:val="00DD1701"/>
    <w:rsid w:val="00DD2953"/>
    <w:rsid w:val="00DD580F"/>
    <w:rsid w:val="00DD5B18"/>
    <w:rsid w:val="00DD61C4"/>
    <w:rsid w:val="00DD7F5B"/>
    <w:rsid w:val="00DE03D7"/>
    <w:rsid w:val="00DE0792"/>
    <w:rsid w:val="00DE0BA3"/>
    <w:rsid w:val="00DE0D35"/>
    <w:rsid w:val="00DE124F"/>
    <w:rsid w:val="00DE1F13"/>
    <w:rsid w:val="00DE2B77"/>
    <w:rsid w:val="00DE3E4B"/>
    <w:rsid w:val="00DE58F2"/>
    <w:rsid w:val="00DE6CE9"/>
    <w:rsid w:val="00DE736A"/>
    <w:rsid w:val="00DF0E93"/>
    <w:rsid w:val="00DF109E"/>
    <w:rsid w:val="00DF10EA"/>
    <w:rsid w:val="00DF18D4"/>
    <w:rsid w:val="00DF2208"/>
    <w:rsid w:val="00DF32E5"/>
    <w:rsid w:val="00DF5C65"/>
    <w:rsid w:val="00DF6A64"/>
    <w:rsid w:val="00DF7D7B"/>
    <w:rsid w:val="00E0187B"/>
    <w:rsid w:val="00E020E6"/>
    <w:rsid w:val="00E03316"/>
    <w:rsid w:val="00E03C53"/>
    <w:rsid w:val="00E0735F"/>
    <w:rsid w:val="00E07886"/>
    <w:rsid w:val="00E10591"/>
    <w:rsid w:val="00E1109C"/>
    <w:rsid w:val="00E111E5"/>
    <w:rsid w:val="00E11741"/>
    <w:rsid w:val="00E11888"/>
    <w:rsid w:val="00E123C0"/>
    <w:rsid w:val="00E1361D"/>
    <w:rsid w:val="00E14EA5"/>
    <w:rsid w:val="00E157F7"/>
    <w:rsid w:val="00E161CB"/>
    <w:rsid w:val="00E20982"/>
    <w:rsid w:val="00E22930"/>
    <w:rsid w:val="00E22FFC"/>
    <w:rsid w:val="00E23213"/>
    <w:rsid w:val="00E23636"/>
    <w:rsid w:val="00E273E5"/>
    <w:rsid w:val="00E30547"/>
    <w:rsid w:val="00E32E55"/>
    <w:rsid w:val="00E3351A"/>
    <w:rsid w:val="00E34F13"/>
    <w:rsid w:val="00E3589B"/>
    <w:rsid w:val="00E36530"/>
    <w:rsid w:val="00E4105F"/>
    <w:rsid w:val="00E4108B"/>
    <w:rsid w:val="00E417A0"/>
    <w:rsid w:val="00E42346"/>
    <w:rsid w:val="00E42417"/>
    <w:rsid w:val="00E4296D"/>
    <w:rsid w:val="00E444F9"/>
    <w:rsid w:val="00E44E3F"/>
    <w:rsid w:val="00E455B8"/>
    <w:rsid w:val="00E4568A"/>
    <w:rsid w:val="00E46B0D"/>
    <w:rsid w:val="00E4733F"/>
    <w:rsid w:val="00E50317"/>
    <w:rsid w:val="00E50A24"/>
    <w:rsid w:val="00E51A68"/>
    <w:rsid w:val="00E51BAB"/>
    <w:rsid w:val="00E52B64"/>
    <w:rsid w:val="00E537BD"/>
    <w:rsid w:val="00E5729A"/>
    <w:rsid w:val="00E60A86"/>
    <w:rsid w:val="00E63E65"/>
    <w:rsid w:val="00E63F63"/>
    <w:rsid w:val="00E6542F"/>
    <w:rsid w:val="00E67E61"/>
    <w:rsid w:val="00E70AE3"/>
    <w:rsid w:val="00E71A10"/>
    <w:rsid w:val="00E71D98"/>
    <w:rsid w:val="00E7376B"/>
    <w:rsid w:val="00E74F82"/>
    <w:rsid w:val="00E752E4"/>
    <w:rsid w:val="00E8049F"/>
    <w:rsid w:val="00E8282B"/>
    <w:rsid w:val="00E84700"/>
    <w:rsid w:val="00E84749"/>
    <w:rsid w:val="00E8554A"/>
    <w:rsid w:val="00E85D53"/>
    <w:rsid w:val="00E8654D"/>
    <w:rsid w:val="00E87C22"/>
    <w:rsid w:val="00E90DF1"/>
    <w:rsid w:val="00E914BD"/>
    <w:rsid w:val="00E922BA"/>
    <w:rsid w:val="00E9347F"/>
    <w:rsid w:val="00E9376D"/>
    <w:rsid w:val="00E93C2C"/>
    <w:rsid w:val="00E9450B"/>
    <w:rsid w:val="00E94620"/>
    <w:rsid w:val="00E967C3"/>
    <w:rsid w:val="00E97609"/>
    <w:rsid w:val="00EA2936"/>
    <w:rsid w:val="00EA3FA9"/>
    <w:rsid w:val="00EA423B"/>
    <w:rsid w:val="00EA5FB0"/>
    <w:rsid w:val="00EB0154"/>
    <w:rsid w:val="00EB0FF0"/>
    <w:rsid w:val="00EB1FA2"/>
    <w:rsid w:val="00EB21AD"/>
    <w:rsid w:val="00EB3348"/>
    <w:rsid w:val="00EB49C0"/>
    <w:rsid w:val="00EB5936"/>
    <w:rsid w:val="00EB5F24"/>
    <w:rsid w:val="00EB6F0F"/>
    <w:rsid w:val="00EB7015"/>
    <w:rsid w:val="00EB783C"/>
    <w:rsid w:val="00EC03D1"/>
    <w:rsid w:val="00EC04C4"/>
    <w:rsid w:val="00EC05BC"/>
    <w:rsid w:val="00EC076D"/>
    <w:rsid w:val="00EC0808"/>
    <w:rsid w:val="00EC2AC6"/>
    <w:rsid w:val="00EC3BC2"/>
    <w:rsid w:val="00EC4209"/>
    <w:rsid w:val="00EC75DB"/>
    <w:rsid w:val="00ED0A2D"/>
    <w:rsid w:val="00ED0D0D"/>
    <w:rsid w:val="00ED1A01"/>
    <w:rsid w:val="00ED269B"/>
    <w:rsid w:val="00ED2785"/>
    <w:rsid w:val="00ED6152"/>
    <w:rsid w:val="00ED6F90"/>
    <w:rsid w:val="00ED7BD7"/>
    <w:rsid w:val="00EE135E"/>
    <w:rsid w:val="00EE17A8"/>
    <w:rsid w:val="00EE17DE"/>
    <w:rsid w:val="00EE1B53"/>
    <w:rsid w:val="00EE2CA6"/>
    <w:rsid w:val="00EE544D"/>
    <w:rsid w:val="00EE5756"/>
    <w:rsid w:val="00EE7600"/>
    <w:rsid w:val="00EF2E37"/>
    <w:rsid w:val="00EF37C2"/>
    <w:rsid w:val="00EF6161"/>
    <w:rsid w:val="00EF6180"/>
    <w:rsid w:val="00EF78D8"/>
    <w:rsid w:val="00F001F7"/>
    <w:rsid w:val="00F00524"/>
    <w:rsid w:val="00F010AA"/>
    <w:rsid w:val="00F02B87"/>
    <w:rsid w:val="00F034DF"/>
    <w:rsid w:val="00F05D4D"/>
    <w:rsid w:val="00F075B1"/>
    <w:rsid w:val="00F1108F"/>
    <w:rsid w:val="00F14378"/>
    <w:rsid w:val="00F14557"/>
    <w:rsid w:val="00F14F04"/>
    <w:rsid w:val="00F17E72"/>
    <w:rsid w:val="00F20954"/>
    <w:rsid w:val="00F22EC8"/>
    <w:rsid w:val="00F23950"/>
    <w:rsid w:val="00F245B5"/>
    <w:rsid w:val="00F27658"/>
    <w:rsid w:val="00F27C70"/>
    <w:rsid w:val="00F307F3"/>
    <w:rsid w:val="00F30829"/>
    <w:rsid w:val="00F316CB"/>
    <w:rsid w:val="00F31E65"/>
    <w:rsid w:val="00F3249F"/>
    <w:rsid w:val="00F35C83"/>
    <w:rsid w:val="00F36157"/>
    <w:rsid w:val="00F37B52"/>
    <w:rsid w:val="00F42398"/>
    <w:rsid w:val="00F4251A"/>
    <w:rsid w:val="00F43BBC"/>
    <w:rsid w:val="00F46820"/>
    <w:rsid w:val="00F470E8"/>
    <w:rsid w:val="00F47E3B"/>
    <w:rsid w:val="00F628FB"/>
    <w:rsid w:val="00F63F6C"/>
    <w:rsid w:val="00F64472"/>
    <w:rsid w:val="00F64A5C"/>
    <w:rsid w:val="00F65565"/>
    <w:rsid w:val="00F65964"/>
    <w:rsid w:val="00F65C41"/>
    <w:rsid w:val="00F66B77"/>
    <w:rsid w:val="00F703CA"/>
    <w:rsid w:val="00F7075C"/>
    <w:rsid w:val="00F729BE"/>
    <w:rsid w:val="00F72E31"/>
    <w:rsid w:val="00F73EFB"/>
    <w:rsid w:val="00F743C5"/>
    <w:rsid w:val="00F74C5D"/>
    <w:rsid w:val="00F7542D"/>
    <w:rsid w:val="00F75DF4"/>
    <w:rsid w:val="00F80C1D"/>
    <w:rsid w:val="00F812F3"/>
    <w:rsid w:val="00F81C67"/>
    <w:rsid w:val="00F824FE"/>
    <w:rsid w:val="00F832BB"/>
    <w:rsid w:val="00F83B92"/>
    <w:rsid w:val="00F84571"/>
    <w:rsid w:val="00F8462D"/>
    <w:rsid w:val="00F8463A"/>
    <w:rsid w:val="00F84945"/>
    <w:rsid w:val="00F85B67"/>
    <w:rsid w:val="00F86821"/>
    <w:rsid w:val="00F86FA5"/>
    <w:rsid w:val="00F902C8"/>
    <w:rsid w:val="00F908B2"/>
    <w:rsid w:val="00F936FC"/>
    <w:rsid w:val="00F93D61"/>
    <w:rsid w:val="00F961F1"/>
    <w:rsid w:val="00F97EBB"/>
    <w:rsid w:val="00FA0B37"/>
    <w:rsid w:val="00FA0C43"/>
    <w:rsid w:val="00FA23E4"/>
    <w:rsid w:val="00FA4CB3"/>
    <w:rsid w:val="00FB052D"/>
    <w:rsid w:val="00FB158B"/>
    <w:rsid w:val="00FB22A2"/>
    <w:rsid w:val="00FB2505"/>
    <w:rsid w:val="00FB2D00"/>
    <w:rsid w:val="00FB5435"/>
    <w:rsid w:val="00FB7AC6"/>
    <w:rsid w:val="00FC0003"/>
    <w:rsid w:val="00FC069E"/>
    <w:rsid w:val="00FC16B6"/>
    <w:rsid w:val="00FC1835"/>
    <w:rsid w:val="00FC1D11"/>
    <w:rsid w:val="00FC7155"/>
    <w:rsid w:val="00FD0F12"/>
    <w:rsid w:val="00FD216B"/>
    <w:rsid w:val="00FD28BF"/>
    <w:rsid w:val="00FD3920"/>
    <w:rsid w:val="00FD3D46"/>
    <w:rsid w:val="00FD3ECC"/>
    <w:rsid w:val="00FD4D1B"/>
    <w:rsid w:val="00FD4F15"/>
    <w:rsid w:val="00FD5F08"/>
    <w:rsid w:val="00FD6F7B"/>
    <w:rsid w:val="00FE06F2"/>
    <w:rsid w:val="00FE487F"/>
    <w:rsid w:val="00FE50CF"/>
    <w:rsid w:val="00FE5FDB"/>
    <w:rsid w:val="00FE67EF"/>
    <w:rsid w:val="00FE6A3A"/>
    <w:rsid w:val="00FF0071"/>
    <w:rsid w:val="00FF041F"/>
    <w:rsid w:val="00FF388B"/>
    <w:rsid w:val="00FF4E4F"/>
    <w:rsid w:val="00FF7DB3"/>
    <w:rsid w:val="03C7BEDF"/>
    <w:rsid w:val="04951766"/>
    <w:rsid w:val="0528C507"/>
    <w:rsid w:val="0625E408"/>
    <w:rsid w:val="07FD1558"/>
    <w:rsid w:val="081EAA13"/>
    <w:rsid w:val="0829C729"/>
    <w:rsid w:val="09A9D362"/>
    <w:rsid w:val="0A8DE638"/>
    <w:rsid w:val="0B977002"/>
    <w:rsid w:val="0BD60890"/>
    <w:rsid w:val="0C8D9D99"/>
    <w:rsid w:val="0DE0182C"/>
    <w:rsid w:val="0E104A88"/>
    <w:rsid w:val="0E20794D"/>
    <w:rsid w:val="0EB71DA5"/>
    <w:rsid w:val="0F673C0D"/>
    <w:rsid w:val="12BF61E6"/>
    <w:rsid w:val="139A337B"/>
    <w:rsid w:val="16BC8CA0"/>
    <w:rsid w:val="1B6D3005"/>
    <w:rsid w:val="1BB3AF2A"/>
    <w:rsid w:val="1CBF341C"/>
    <w:rsid w:val="1E209586"/>
    <w:rsid w:val="1E8B7C99"/>
    <w:rsid w:val="1F696AE2"/>
    <w:rsid w:val="1F71CBFC"/>
    <w:rsid w:val="210ABF82"/>
    <w:rsid w:val="2176C3F7"/>
    <w:rsid w:val="234519FC"/>
    <w:rsid w:val="23F85931"/>
    <w:rsid w:val="262595D9"/>
    <w:rsid w:val="26637875"/>
    <w:rsid w:val="2682F96F"/>
    <w:rsid w:val="279C10FA"/>
    <w:rsid w:val="284DE6E3"/>
    <w:rsid w:val="297DA48B"/>
    <w:rsid w:val="2BA0A1D5"/>
    <w:rsid w:val="2F59EF1D"/>
    <w:rsid w:val="34221867"/>
    <w:rsid w:val="36DCEEBE"/>
    <w:rsid w:val="374166A8"/>
    <w:rsid w:val="393982C2"/>
    <w:rsid w:val="39B0893C"/>
    <w:rsid w:val="3A0B8303"/>
    <w:rsid w:val="3A0D4317"/>
    <w:rsid w:val="3B83E5DB"/>
    <w:rsid w:val="3C4D9098"/>
    <w:rsid w:val="3E7B005A"/>
    <w:rsid w:val="40B4C136"/>
    <w:rsid w:val="412625A0"/>
    <w:rsid w:val="419C32C6"/>
    <w:rsid w:val="41A3A651"/>
    <w:rsid w:val="4331913D"/>
    <w:rsid w:val="4360A883"/>
    <w:rsid w:val="447D849D"/>
    <w:rsid w:val="4617EFD9"/>
    <w:rsid w:val="46EAB77A"/>
    <w:rsid w:val="4728FF2F"/>
    <w:rsid w:val="47C02C8E"/>
    <w:rsid w:val="497BC5BD"/>
    <w:rsid w:val="4ABBD7D9"/>
    <w:rsid w:val="4E8DB360"/>
    <w:rsid w:val="4ED291F1"/>
    <w:rsid w:val="50615DE4"/>
    <w:rsid w:val="51C85701"/>
    <w:rsid w:val="5263F140"/>
    <w:rsid w:val="53DE1036"/>
    <w:rsid w:val="54F53FF1"/>
    <w:rsid w:val="55CB834F"/>
    <w:rsid w:val="57237623"/>
    <w:rsid w:val="572388D1"/>
    <w:rsid w:val="57BE9499"/>
    <w:rsid w:val="58EF3F91"/>
    <w:rsid w:val="59B4583F"/>
    <w:rsid w:val="5EC0F7CD"/>
    <w:rsid w:val="5F456DC5"/>
    <w:rsid w:val="61800CFB"/>
    <w:rsid w:val="618E7D3B"/>
    <w:rsid w:val="62724623"/>
    <w:rsid w:val="63DABD3B"/>
    <w:rsid w:val="6447D709"/>
    <w:rsid w:val="650D99F6"/>
    <w:rsid w:val="67203721"/>
    <w:rsid w:val="685E46AD"/>
    <w:rsid w:val="6A3D3315"/>
    <w:rsid w:val="6C495A5C"/>
    <w:rsid w:val="6C5EFC01"/>
    <w:rsid w:val="6E9C6BE9"/>
    <w:rsid w:val="6ED89513"/>
    <w:rsid w:val="6F3E3288"/>
    <w:rsid w:val="6FFE481F"/>
    <w:rsid w:val="71F94A95"/>
    <w:rsid w:val="73442739"/>
    <w:rsid w:val="772318AC"/>
    <w:rsid w:val="78D03C28"/>
    <w:rsid w:val="793E2405"/>
    <w:rsid w:val="7AAFDD87"/>
    <w:rsid w:val="7BBABF48"/>
    <w:rsid w:val="7CF4DC63"/>
    <w:rsid w:val="7D5B9121"/>
    <w:rsid w:val="7DF6C6F9"/>
    <w:rsid w:val="7EEAAE43"/>
    <w:rsid w:val="7F77164B"/>
    <w:rsid w:val="7F914FF7"/>
    <w:rsid w:val="7FE73A8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3C45E1"/>
  <w15:docId w15:val="{1C8447C2-0302-4AAC-B25F-6DC3EC9C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ind w:left="708"/>
    </w:p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NormalTable0">
    <w:name w:val="Normal Table0"/>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2"/>
      </w:numPr>
    </w:pPr>
    <w:rPr>
      <w:rFonts w:ascii="Times New Roman" w:hAnsi="Times New Roman"/>
      <w:sz w:val="20"/>
      <w:lang w:val="es-ES"/>
    </w:rPr>
  </w:style>
  <w:style w:type="paragraph" w:customStyle="1" w:styleId="bodytext2">
    <w:name w:val="bodytext2"/>
    <w:basedOn w:val="Normal"/>
    <w:rsid w:val="00E0187B"/>
    <w:pPr>
      <w:overflowPunct w:val="0"/>
      <w:autoSpaceDE w:val="0"/>
      <w:autoSpaceDN w:val="0"/>
      <w:jc w:val="both"/>
    </w:pPr>
    <w:rPr>
      <w:rFonts w:ascii="Times New Roman" w:eastAsia="Arial Unicode MS" w:hAnsi="Times New Roman"/>
      <w:sz w:val="28"/>
      <w:szCs w:val="28"/>
      <w:lang w:val="es-ES"/>
    </w:rPr>
  </w:style>
  <w:style w:type="paragraph" w:customStyle="1" w:styleId="xmsonormal">
    <w:name w:val="x_msonormal"/>
    <w:basedOn w:val="Normal"/>
    <w:rsid w:val="0033710D"/>
    <w:pPr>
      <w:spacing w:before="100" w:beforeAutospacing="1" w:after="100" w:afterAutospacing="1"/>
    </w:pPr>
    <w:rPr>
      <w:rFonts w:ascii="Times New Roman" w:hAnsi="Times New Roman"/>
      <w:szCs w:val="24"/>
      <w:lang w:val="es-SV" w:eastAsia="es-SV"/>
    </w:rPr>
  </w:style>
  <w:style w:type="paragraph" w:customStyle="1" w:styleId="paragraph">
    <w:name w:val="paragraph"/>
    <w:basedOn w:val="Normal"/>
    <w:rsid w:val="009048DD"/>
    <w:pPr>
      <w:spacing w:before="100" w:beforeAutospacing="1" w:after="100" w:afterAutospacing="1"/>
    </w:pPr>
    <w:rPr>
      <w:rFonts w:ascii="Times New Roman" w:hAnsi="Times New Roman"/>
      <w:szCs w:val="24"/>
      <w:lang w:val="es-SV" w:eastAsia="es-SV"/>
    </w:rPr>
  </w:style>
  <w:style w:type="character" w:customStyle="1" w:styleId="normaltextrun">
    <w:name w:val="normaltextrun"/>
    <w:basedOn w:val="Fuentedeprrafopredeter"/>
    <w:rsid w:val="009048DD"/>
  </w:style>
  <w:style w:type="character" w:customStyle="1" w:styleId="eop">
    <w:name w:val="eop"/>
    <w:basedOn w:val="Fuentedeprrafopredeter"/>
    <w:rsid w:val="00904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8148">
      <w:bodyDiv w:val="1"/>
      <w:marLeft w:val="0"/>
      <w:marRight w:val="0"/>
      <w:marTop w:val="0"/>
      <w:marBottom w:val="0"/>
      <w:divBdr>
        <w:top w:val="none" w:sz="0" w:space="0" w:color="auto"/>
        <w:left w:val="none" w:sz="0" w:space="0" w:color="auto"/>
        <w:bottom w:val="none" w:sz="0" w:space="0" w:color="auto"/>
        <w:right w:val="none" w:sz="0" w:space="0" w:color="auto"/>
      </w:divBdr>
    </w:div>
    <w:div w:id="829835480">
      <w:bodyDiv w:val="1"/>
      <w:marLeft w:val="0"/>
      <w:marRight w:val="0"/>
      <w:marTop w:val="0"/>
      <w:marBottom w:val="0"/>
      <w:divBdr>
        <w:top w:val="none" w:sz="0" w:space="0" w:color="auto"/>
        <w:left w:val="none" w:sz="0" w:space="0" w:color="auto"/>
        <w:bottom w:val="none" w:sz="0" w:space="0" w:color="auto"/>
        <w:right w:val="none" w:sz="0" w:space="0" w:color="auto"/>
      </w:divBdr>
    </w:div>
    <w:div w:id="959185022">
      <w:bodyDiv w:val="1"/>
      <w:marLeft w:val="0"/>
      <w:marRight w:val="0"/>
      <w:marTop w:val="0"/>
      <w:marBottom w:val="0"/>
      <w:divBdr>
        <w:top w:val="none" w:sz="0" w:space="0" w:color="auto"/>
        <w:left w:val="none" w:sz="0" w:space="0" w:color="auto"/>
        <w:bottom w:val="none" w:sz="0" w:space="0" w:color="auto"/>
        <w:right w:val="none" w:sz="0" w:space="0" w:color="auto"/>
      </w:divBdr>
      <w:divsChild>
        <w:div w:id="918563207">
          <w:marLeft w:val="0"/>
          <w:marRight w:val="0"/>
          <w:marTop w:val="0"/>
          <w:marBottom w:val="0"/>
          <w:divBdr>
            <w:top w:val="none" w:sz="0" w:space="0" w:color="auto"/>
            <w:left w:val="none" w:sz="0" w:space="0" w:color="auto"/>
            <w:bottom w:val="none" w:sz="0" w:space="0" w:color="auto"/>
            <w:right w:val="none" w:sz="0" w:space="0" w:color="auto"/>
          </w:divBdr>
          <w:divsChild>
            <w:div w:id="871842312">
              <w:marLeft w:val="0"/>
              <w:marRight w:val="0"/>
              <w:marTop w:val="0"/>
              <w:marBottom w:val="0"/>
              <w:divBdr>
                <w:top w:val="none" w:sz="0" w:space="0" w:color="auto"/>
                <w:left w:val="none" w:sz="0" w:space="0" w:color="auto"/>
                <w:bottom w:val="none" w:sz="0" w:space="0" w:color="auto"/>
                <w:right w:val="none" w:sz="0" w:space="0" w:color="auto"/>
              </w:divBdr>
              <w:divsChild>
                <w:div w:id="943151669">
                  <w:marLeft w:val="0"/>
                  <w:marRight w:val="0"/>
                  <w:marTop w:val="0"/>
                  <w:marBottom w:val="0"/>
                  <w:divBdr>
                    <w:top w:val="none" w:sz="0" w:space="0" w:color="auto"/>
                    <w:left w:val="none" w:sz="0" w:space="0" w:color="auto"/>
                    <w:bottom w:val="none" w:sz="0" w:space="0" w:color="auto"/>
                    <w:right w:val="none" w:sz="0" w:space="0" w:color="auto"/>
                  </w:divBdr>
                  <w:divsChild>
                    <w:div w:id="675962915">
                      <w:marLeft w:val="0"/>
                      <w:marRight w:val="0"/>
                      <w:marTop w:val="0"/>
                      <w:marBottom w:val="0"/>
                      <w:divBdr>
                        <w:top w:val="none" w:sz="0" w:space="0" w:color="auto"/>
                        <w:left w:val="none" w:sz="0" w:space="0" w:color="auto"/>
                        <w:bottom w:val="none" w:sz="0" w:space="0" w:color="auto"/>
                        <w:right w:val="none" w:sz="0" w:space="0" w:color="auto"/>
                      </w:divBdr>
                      <w:divsChild>
                        <w:div w:id="2681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89344">
      <w:bodyDiv w:val="1"/>
      <w:marLeft w:val="0"/>
      <w:marRight w:val="0"/>
      <w:marTop w:val="0"/>
      <w:marBottom w:val="0"/>
      <w:divBdr>
        <w:top w:val="none" w:sz="0" w:space="0" w:color="auto"/>
        <w:left w:val="none" w:sz="0" w:space="0" w:color="auto"/>
        <w:bottom w:val="none" w:sz="0" w:space="0" w:color="auto"/>
        <w:right w:val="none" w:sz="0" w:space="0" w:color="auto"/>
      </w:divBdr>
      <w:divsChild>
        <w:div w:id="199049012">
          <w:marLeft w:val="0"/>
          <w:marRight w:val="0"/>
          <w:marTop w:val="0"/>
          <w:marBottom w:val="0"/>
          <w:divBdr>
            <w:top w:val="none" w:sz="0" w:space="0" w:color="auto"/>
            <w:left w:val="none" w:sz="0" w:space="0" w:color="auto"/>
            <w:bottom w:val="none" w:sz="0" w:space="0" w:color="auto"/>
            <w:right w:val="none" w:sz="0" w:space="0" w:color="auto"/>
          </w:divBdr>
          <w:divsChild>
            <w:div w:id="1864973646">
              <w:marLeft w:val="0"/>
              <w:marRight w:val="0"/>
              <w:marTop w:val="0"/>
              <w:marBottom w:val="0"/>
              <w:divBdr>
                <w:top w:val="none" w:sz="0" w:space="0" w:color="auto"/>
                <w:left w:val="none" w:sz="0" w:space="0" w:color="auto"/>
                <w:bottom w:val="none" w:sz="0" w:space="0" w:color="auto"/>
                <w:right w:val="none" w:sz="0" w:space="0" w:color="auto"/>
              </w:divBdr>
            </w:div>
            <w:div w:id="710302766">
              <w:marLeft w:val="0"/>
              <w:marRight w:val="0"/>
              <w:marTop w:val="0"/>
              <w:marBottom w:val="0"/>
              <w:divBdr>
                <w:top w:val="none" w:sz="0" w:space="0" w:color="auto"/>
                <w:left w:val="none" w:sz="0" w:space="0" w:color="auto"/>
                <w:bottom w:val="none" w:sz="0" w:space="0" w:color="auto"/>
                <w:right w:val="none" w:sz="0" w:space="0" w:color="auto"/>
              </w:divBdr>
            </w:div>
            <w:div w:id="2125298814">
              <w:marLeft w:val="0"/>
              <w:marRight w:val="0"/>
              <w:marTop w:val="0"/>
              <w:marBottom w:val="0"/>
              <w:divBdr>
                <w:top w:val="none" w:sz="0" w:space="0" w:color="auto"/>
                <w:left w:val="none" w:sz="0" w:space="0" w:color="auto"/>
                <w:bottom w:val="none" w:sz="0" w:space="0" w:color="auto"/>
                <w:right w:val="none" w:sz="0" w:space="0" w:color="auto"/>
              </w:divBdr>
            </w:div>
          </w:divsChild>
        </w:div>
        <w:div w:id="742526670">
          <w:marLeft w:val="0"/>
          <w:marRight w:val="0"/>
          <w:marTop w:val="0"/>
          <w:marBottom w:val="0"/>
          <w:divBdr>
            <w:top w:val="none" w:sz="0" w:space="0" w:color="auto"/>
            <w:left w:val="none" w:sz="0" w:space="0" w:color="auto"/>
            <w:bottom w:val="none" w:sz="0" w:space="0" w:color="auto"/>
            <w:right w:val="none" w:sz="0" w:space="0" w:color="auto"/>
          </w:divBdr>
          <w:divsChild>
            <w:div w:id="1817187662">
              <w:marLeft w:val="0"/>
              <w:marRight w:val="0"/>
              <w:marTop w:val="0"/>
              <w:marBottom w:val="0"/>
              <w:divBdr>
                <w:top w:val="none" w:sz="0" w:space="0" w:color="auto"/>
                <w:left w:val="none" w:sz="0" w:space="0" w:color="auto"/>
                <w:bottom w:val="none" w:sz="0" w:space="0" w:color="auto"/>
                <w:right w:val="none" w:sz="0" w:space="0" w:color="auto"/>
              </w:divBdr>
            </w:div>
            <w:div w:id="1600789962">
              <w:marLeft w:val="0"/>
              <w:marRight w:val="0"/>
              <w:marTop w:val="0"/>
              <w:marBottom w:val="0"/>
              <w:divBdr>
                <w:top w:val="none" w:sz="0" w:space="0" w:color="auto"/>
                <w:left w:val="none" w:sz="0" w:space="0" w:color="auto"/>
                <w:bottom w:val="none" w:sz="0" w:space="0" w:color="auto"/>
                <w:right w:val="none" w:sz="0" w:space="0" w:color="auto"/>
              </w:divBdr>
            </w:div>
            <w:div w:id="846363591">
              <w:marLeft w:val="0"/>
              <w:marRight w:val="0"/>
              <w:marTop w:val="0"/>
              <w:marBottom w:val="0"/>
              <w:divBdr>
                <w:top w:val="none" w:sz="0" w:space="0" w:color="auto"/>
                <w:left w:val="none" w:sz="0" w:space="0" w:color="auto"/>
                <w:bottom w:val="none" w:sz="0" w:space="0" w:color="auto"/>
                <w:right w:val="none" w:sz="0" w:space="0" w:color="auto"/>
              </w:divBdr>
            </w:div>
            <w:div w:id="968440146">
              <w:marLeft w:val="0"/>
              <w:marRight w:val="0"/>
              <w:marTop w:val="0"/>
              <w:marBottom w:val="0"/>
              <w:divBdr>
                <w:top w:val="none" w:sz="0" w:space="0" w:color="auto"/>
                <w:left w:val="none" w:sz="0" w:space="0" w:color="auto"/>
                <w:bottom w:val="none" w:sz="0" w:space="0" w:color="auto"/>
                <w:right w:val="none" w:sz="0" w:space="0" w:color="auto"/>
              </w:divBdr>
            </w:div>
            <w:div w:id="507331249">
              <w:marLeft w:val="0"/>
              <w:marRight w:val="0"/>
              <w:marTop w:val="0"/>
              <w:marBottom w:val="0"/>
              <w:divBdr>
                <w:top w:val="none" w:sz="0" w:space="0" w:color="auto"/>
                <w:left w:val="none" w:sz="0" w:space="0" w:color="auto"/>
                <w:bottom w:val="none" w:sz="0" w:space="0" w:color="auto"/>
                <w:right w:val="none" w:sz="0" w:space="0" w:color="auto"/>
              </w:divBdr>
            </w:div>
          </w:divsChild>
        </w:div>
        <w:div w:id="260335087">
          <w:marLeft w:val="0"/>
          <w:marRight w:val="0"/>
          <w:marTop w:val="0"/>
          <w:marBottom w:val="0"/>
          <w:divBdr>
            <w:top w:val="none" w:sz="0" w:space="0" w:color="auto"/>
            <w:left w:val="none" w:sz="0" w:space="0" w:color="auto"/>
            <w:bottom w:val="none" w:sz="0" w:space="0" w:color="auto"/>
            <w:right w:val="none" w:sz="0" w:space="0" w:color="auto"/>
          </w:divBdr>
        </w:div>
        <w:div w:id="478494649">
          <w:marLeft w:val="0"/>
          <w:marRight w:val="0"/>
          <w:marTop w:val="0"/>
          <w:marBottom w:val="0"/>
          <w:divBdr>
            <w:top w:val="none" w:sz="0" w:space="0" w:color="auto"/>
            <w:left w:val="none" w:sz="0" w:space="0" w:color="auto"/>
            <w:bottom w:val="none" w:sz="0" w:space="0" w:color="auto"/>
            <w:right w:val="none" w:sz="0" w:space="0" w:color="auto"/>
          </w:divBdr>
        </w:div>
      </w:divsChild>
    </w:div>
    <w:div w:id="1051345448">
      <w:bodyDiv w:val="1"/>
      <w:marLeft w:val="0"/>
      <w:marRight w:val="0"/>
      <w:marTop w:val="0"/>
      <w:marBottom w:val="0"/>
      <w:divBdr>
        <w:top w:val="none" w:sz="0" w:space="0" w:color="auto"/>
        <w:left w:val="none" w:sz="0" w:space="0" w:color="auto"/>
        <w:bottom w:val="none" w:sz="0" w:space="0" w:color="auto"/>
        <w:right w:val="none" w:sz="0" w:space="0" w:color="auto"/>
      </w:divBdr>
    </w:div>
    <w:div w:id="1969779349">
      <w:bodyDiv w:val="1"/>
      <w:marLeft w:val="0"/>
      <w:marRight w:val="0"/>
      <w:marTop w:val="0"/>
      <w:marBottom w:val="0"/>
      <w:divBdr>
        <w:top w:val="none" w:sz="0" w:space="0" w:color="auto"/>
        <w:left w:val="none" w:sz="0" w:space="0" w:color="auto"/>
        <w:bottom w:val="none" w:sz="0" w:space="0" w:color="auto"/>
        <w:right w:val="none" w:sz="0" w:space="0" w:color="auto"/>
      </w:divBdr>
    </w:div>
    <w:div w:id="20324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TAK2XWSQXAVX-2124196863-565</_dlc_DocId>
    <_dlc_DocIdUrl xmlns="925361b9-3a0c-4c35-ae0e-5f5ef97db517">
      <Url>http://sis/dn/_layouts/15/DocIdRedir.aspx?ID=TAK2XWSQXAVX-2124196863-565</Url>
      <Description>TAK2XWSQXAVX-2124196863-565</Description>
    </_dlc_DocIdUrl>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BD7D8101-FD9B-4C87-9932-77A9D0606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4.xml><?xml version="1.0" encoding="utf-8"?>
<ds:datastoreItem xmlns:ds="http://schemas.openxmlformats.org/officeDocument/2006/customXml" ds:itemID="{8F28108C-F060-454E-B987-CB7AD183E8A8}">
  <ds:schemaRefs>
    <ds:schemaRef ds:uri="http://schemas.microsoft.com/sharepoint/events"/>
  </ds:schemaRefs>
</ds:datastoreItem>
</file>

<file path=customXml/itemProps5.xml><?xml version="1.0" encoding="utf-8"?>
<ds:datastoreItem xmlns:ds="http://schemas.openxmlformats.org/officeDocument/2006/customXml" ds:itemID="{AE34313E-8E5C-4545-85F4-2CF7360ECF0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10.xml><?xml version="1.0" encoding="utf-8"?>
<clbl:labelList xmlns:clbl="http://schemas.microsoft.com/office/2020/mipLabelMetadata"/>
</file>

<file path=docMetadata/LabelInfo11.xml><?xml version="1.0" encoding="utf-8"?>
<clbl:labelList xmlns:clbl="http://schemas.microsoft.com/office/2020/mipLabelMetadata"/>
</file>

<file path=docMetadata/LabelInfo12.xml><?xml version="1.0" encoding="utf-8"?>
<clbl:labelList xmlns:clbl="http://schemas.microsoft.com/office/2020/mipLabelMetadata"/>
</file>

<file path=docMetadata/LabelInfo13.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25</TotalTime>
  <Pages>26</Pages>
  <Words>8135</Words>
  <Characters>44746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dnwendy</dc:creator>
  <cp:keywords/>
  <cp:lastModifiedBy>Evelyn Guadalupe Auxiliadora Meléndez Gómez</cp:lastModifiedBy>
  <cp:revision>6</cp:revision>
  <cp:lastPrinted>2020-12-14T23:44:00Z</cp:lastPrinted>
  <dcterms:created xsi:type="dcterms:W3CDTF">2020-12-14T21:31:00Z</dcterms:created>
  <dcterms:modified xsi:type="dcterms:W3CDTF">2020-12-15T22:42:00Z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ddf63b25-51c1-4a81-a9b4-3a2e7f542b23</vt:lpwstr>
  </property>
</Properties>
</file>