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</w:rPr>
      </w:pPr>
      <w:r w:rsidRPr="00AD7C08">
        <w:rPr>
          <w:rFonts w:ascii="Museo Sans 300" w:hAnsi="Museo Sans 300"/>
          <w:sz w:val="24"/>
          <w:szCs w:val="24"/>
        </w:rPr>
        <w:t>Transcripción de autorización de Punto VIII de Acta de Sesión CD 54/98 del 19 de agosto de 1998, ratificado en Sesión No. 56/98 del 27 de agosto de 1998.</w:t>
      </w:r>
    </w:p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</w:rPr>
      </w:pPr>
    </w:p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  <w:u w:val="single"/>
        </w:rPr>
      </w:pPr>
      <w:r w:rsidRPr="00AD7C08">
        <w:rPr>
          <w:rFonts w:ascii="Museo Sans 300" w:hAnsi="Museo Sans 300"/>
          <w:sz w:val="24"/>
          <w:szCs w:val="24"/>
          <w:u w:val="single"/>
        </w:rPr>
        <w:t xml:space="preserve">VIII. SOLICITUD DE BANCORP, S.A., Y BANCO PROMÉRICA, S.A., SOBRE TRANSFERENCIA DE ACTIVOS </w:t>
      </w:r>
    </w:p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</w:rPr>
      </w:pPr>
      <w:r w:rsidRPr="00AD7C08">
        <w:rPr>
          <w:rFonts w:ascii="Museo Sans 300" w:hAnsi="Museo Sans 300"/>
          <w:sz w:val="24"/>
          <w:szCs w:val="24"/>
        </w:rPr>
        <w:t>El Consejo Directivo, después de conocer esta petición y los comentarios técnicos correspondientes, ACUERDA:</w:t>
      </w:r>
    </w:p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</w:rPr>
      </w:pPr>
      <w:r w:rsidRPr="00AD7C08">
        <w:rPr>
          <w:rFonts w:ascii="Museo Sans 300" w:hAnsi="Museo Sans 300"/>
          <w:sz w:val="24"/>
          <w:szCs w:val="24"/>
        </w:rPr>
        <w:t xml:space="preserve">1º.) Autorizar la transferencia de los activos de </w:t>
      </w:r>
      <w:proofErr w:type="spellStart"/>
      <w:r w:rsidRPr="00AD7C08">
        <w:rPr>
          <w:rFonts w:ascii="Museo Sans 300" w:hAnsi="Museo Sans 300"/>
          <w:sz w:val="24"/>
          <w:szCs w:val="24"/>
        </w:rPr>
        <w:t>Bancorp</w:t>
      </w:r>
      <w:proofErr w:type="spellEnd"/>
      <w:r w:rsidRPr="00AD7C08">
        <w:rPr>
          <w:rFonts w:ascii="Museo Sans 300" w:hAnsi="Museo Sans 300"/>
          <w:sz w:val="24"/>
          <w:szCs w:val="24"/>
        </w:rPr>
        <w:t xml:space="preserve">, S.A., en esta primera etapa, de las agencias Santa Ana, Paseo Escalón, 1ª. Calle Poniente, operaciones con Banco Multisectorial de Inversiones, total de depósitos en moneda nacional y extranjera, Cédulas de Inversión Hipotecaria a favor del Banco </w:t>
      </w:r>
      <w:proofErr w:type="spellStart"/>
      <w:r w:rsidRPr="00AD7C08">
        <w:rPr>
          <w:rFonts w:ascii="Museo Sans 300" w:hAnsi="Museo Sans 300"/>
          <w:sz w:val="24"/>
          <w:szCs w:val="24"/>
        </w:rPr>
        <w:t>Promérica</w:t>
      </w:r>
      <w:proofErr w:type="spellEnd"/>
      <w:r w:rsidRPr="00AD7C08">
        <w:rPr>
          <w:rFonts w:ascii="Museo Sans 300" w:hAnsi="Museo Sans 300"/>
          <w:sz w:val="24"/>
          <w:szCs w:val="24"/>
        </w:rPr>
        <w:t>, S.A., asumiendo este último los pasivos respectivos, lo cual se hará a más tardar el 31 de agosto de 1998.</w:t>
      </w:r>
    </w:p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</w:rPr>
      </w:pPr>
      <w:r w:rsidRPr="00AD7C08">
        <w:rPr>
          <w:rFonts w:ascii="Museo Sans 300" w:hAnsi="Museo Sans 300"/>
          <w:sz w:val="24"/>
          <w:szCs w:val="24"/>
        </w:rPr>
        <w:t>2</w:t>
      </w:r>
      <w:r w:rsidR="007D2A22" w:rsidRPr="00AD7C08">
        <w:rPr>
          <w:rFonts w:ascii="Museo Sans 300" w:hAnsi="Museo Sans 300"/>
          <w:sz w:val="24"/>
          <w:szCs w:val="24"/>
        </w:rPr>
        <w:t>º.</w:t>
      </w:r>
      <w:r w:rsidRPr="00AD7C08">
        <w:rPr>
          <w:rFonts w:ascii="Museo Sans 300" w:hAnsi="Museo Sans 300"/>
          <w:sz w:val="24"/>
          <w:szCs w:val="24"/>
        </w:rPr>
        <w:t xml:space="preserve">) Requerir a ambas instituciones que informen a esta Superintendencia, lo más pronto posible, la forma en que procederán al traslado del remanente de los activos y pasivos de </w:t>
      </w:r>
      <w:proofErr w:type="spellStart"/>
      <w:r w:rsidRPr="00AD7C08">
        <w:rPr>
          <w:rFonts w:ascii="Museo Sans 300" w:hAnsi="Museo Sans 300"/>
          <w:sz w:val="24"/>
          <w:szCs w:val="24"/>
        </w:rPr>
        <w:t>Bancorp</w:t>
      </w:r>
      <w:proofErr w:type="spellEnd"/>
      <w:r w:rsidRPr="00AD7C08">
        <w:rPr>
          <w:rFonts w:ascii="Museo Sans 300" w:hAnsi="Museo Sans 300"/>
          <w:sz w:val="24"/>
          <w:szCs w:val="24"/>
        </w:rPr>
        <w:t>, S.A., a fin de formalizar la fusión a la mayor brevedad.</w:t>
      </w:r>
    </w:p>
    <w:p w:rsidR="009570E2" w:rsidRPr="00AD7C08" w:rsidRDefault="009570E2" w:rsidP="009570E2">
      <w:pPr>
        <w:jc w:val="both"/>
        <w:rPr>
          <w:rFonts w:ascii="Museo Sans 300" w:hAnsi="Museo Sans 300"/>
          <w:sz w:val="24"/>
          <w:szCs w:val="24"/>
        </w:rPr>
      </w:pPr>
      <w:r w:rsidRPr="00AD7C08">
        <w:rPr>
          <w:rFonts w:ascii="Museo Sans 300" w:hAnsi="Museo Sans 300"/>
          <w:sz w:val="24"/>
          <w:szCs w:val="24"/>
        </w:rPr>
        <w:t>3</w:t>
      </w:r>
      <w:r w:rsidR="007D2A22" w:rsidRPr="00AD7C08">
        <w:rPr>
          <w:rFonts w:ascii="Museo Sans 300" w:hAnsi="Museo Sans 300"/>
          <w:sz w:val="24"/>
          <w:szCs w:val="24"/>
        </w:rPr>
        <w:t xml:space="preserve">º.) Recomendar que como parte de las medidas que se están tomando para acelerar la citada fusión, se dé la debida y oportuna publicidad, acompañada de las comunicaciones necesarias, para que los depositantes y deudores del banco absorbido conozcan a su debido tiempo los cambios de ubicación geográfica de sus cuentas. </w:t>
      </w:r>
      <w:r w:rsidRPr="00AD7C08">
        <w:rPr>
          <w:rFonts w:ascii="Museo Sans 300" w:hAnsi="Museo Sans 300"/>
          <w:sz w:val="24"/>
          <w:szCs w:val="24"/>
        </w:rPr>
        <w:t xml:space="preserve"> </w:t>
      </w:r>
    </w:p>
    <w:p w:rsidR="0029506E" w:rsidRPr="00AD7C08" w:rsidRDefault="0029506E">
      <w:pPr>
        <w:rPr>
          <w:sz w:val="24"/>
          <w:szCs w:val="24"/>
          <w:lang w:val="es-MX"/>
        </w:rPr>
      </w:pPr>
      <w:bookmarkStart w:id="0" w:name="_GoBack"/>
      <w:bookmarkEnd w:id="0"/>
    </w:p>
    <w:sectPr w:rsidR="0029506E" w:rsidRPr="00AD7C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E2"/>
    <w:rsid w:val="0029506E"/>
    <w:rsid w:val="007D2A22"/>
    <w:rsid w:val="009570E2"/>
    <w:rsid w:val="00A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39E13E-D905-4CCA-8E8D-7DD2C57F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2</cp:revision>
  <dcterms:created xsi:type="dcterms:W3CDTF">2020-08-11T15:02:00Z</dcterms:created>
  <dcterms:modified xsi:type="dcterms:W3CDTF">2020-08-13T15:16:00Z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49acefce-0558-45cd-bad5-1285f9a61290</vt:lpwstr>
  </property>
</Properties>
</file>