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D6D8" w14:textId="49E09E2E" w:rsidR="00552FDE" w:rsidRPr="00852015" w:rsidRDefault="00552FDE" w:rsidP="00D77BEC">
      <w:pPr>
        <w:pStyle w:val="Textoindependiente"/>
        <w:spacing w:after="0"/>
        <w:rPr>
          <w:rFonts w:ascii="Arial Narrow" w:hAnsi="Arial Narrow"/>
          <w:b/>
          <w:lang w:val="es-SV"/>
        </w:rPr>
      </w:pPr>
      <w:bookmarkStart w:id="0" w:name="_Hlk35020768"/>
    </w:p>
    <w:p w14:paraId="21BDF449" w14:textId="49213063" w:rsidR="00C53C9B" w:rsidRPr="00065B0C" w:rsidRDefault="00EE5071" w:rsidP="00CC6DC9">
      <w:pPr>
        <w:pStyle w:val="Textoindependiente"/>
        <w:spacing w:after="0"/>
        <w:ind w:left="397" w:hanging="397"/>
        <w:rPr>
          <w:rFonts w:ascii="Arial Narrow" w:hAnsi="Arial Narrow"/>
          <w:b/>
        </w:rPr>
      </w:pPr>
      <w:bookmarkStart w:id="1" w:name="_GoBack"/>
      <w:r>
        <w:rPr>
          <w:noProof/>
          <w:lang w:eastAsia="es-SV"/>
        </w:rPr>
        <w:drawing>
          <wp:anchor distT="0" distB="0" distL="114300" distR="114300" simplePos="0" relativeHeight="251659264" behindDoc="1" locked="0" layoutInCell="1" allowOverlap="1" wp14:anchorId="3C30F0D6" wp14:editId="6CC00273">
            <wp:simplePos x="0" y="0"/>
            <wp:positionH relativeFrom="column">
              <wp:posOffset>-895350</wp:posOffset>
            </wp:positionH>
            <wp:positionV relativeFrom="paragraph">
              <wp:posOffset>316230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C53C9B" w:rsidRPr="00065B0C">
        <w:rPr>
          <w:rFonts w:ascii="Arial Narrow" w:hAnsi="Arial Narrow"/>
          <w:b/>
        </w:rPr>
        <w:t xml:space="preserve">EL COMITÉ DE NORMAS DEL BANCO CENTRAL DE RESERVA DE EL SALVADOR, </w:t>
      </w:r>
    </w:p>
    <w:p w14:paraId="0F5169DE" w14:textId="77777777" w:rsidR="00C53C9B" w:rsidRPr="00065B0C" w:rsidRDefault="00C53C9B" w:rsidP="00C53C9B">
      <w:pPr>
        <w:pStyle w:val="Textoindependiente"/>
        <w:spacing w:after="0"/>
        <w:rPr>
          <w:rFonts w:ascii="Arial Narrow" w:hAnsi="Arial Narrow"/>
          <w:b/>
        </w:rPr>
      </w:pPr>
    </w:p>
    <w:p w14:paraId="415718DA" w14:textId="77777777" w:rsidR="00C53C9B" w:rsidRPr="00065B0C" w:rsidRDefault="00C53C9B" w:rsidP="00C53C9B">
      <w:pPr>
        <w:pStyle w:val="Textoindependiente"/>
        <w:spacing w:after="0"/>
        <w:rPr>
          <w:rFonts w:ascii="Arial Narrow" w:hAnsi="Arial Narrow"/>
          <w:b/>
        </w:rPr>
      </w:pPr>
      <w:r w:rsidRPr="00065B0C">
        <w:rPr>
          <w:rFonts w:ascii="Arial Narrow" w:hAnsi="Arial Narrow"/>
          <w:b/>
        </w:rPr>
        <w:t>CONSIDERANDO:</w:t>
      </w:r>
    </w:p>
    <w:p w14:paraId="45614DAB" w14:textId="77777777" w:rsidR="003F43CC" w:rsidRPr="00065B0C" w:rsidRDefault="003F43CC" w:rsidP="003F43CC">
      <w:pPr>
        <w:pStyle w:val="Prrafodelista"/>
        <w:rPr>
          <w:rFonts w:ascii="Arial Narrow" w:hAnsi="Arial Narrow"/>
        </w:rPr>
      </w:pPr>
    </w:p>
    <w:p w14:paraId="6ADA1CFC" w14:textId="77777777" w:rsidR="00A9450E" w:rsidRDefault="00DE452B" w:rsidP="00A9450E">
      <w:pPr>
        <w:pStyle w:val="Textoindependiente"/>
        <w:numPr>
          <w:ilvl w:val="0"/>
          <w:numId w:val="1"/>
        </w:numPr>
        <w:spacing w:after="0"/>
        <w:ind w:left="426" w:hanging="426"/>
        <w:rPr>
          <w:rFonts w:ascii="Arial Narrow" w:hAnsi="Arial Narrow"/>
        </w:rPr>
      </w:pPr>
      <w:r w:rsidRPr="00C81977">
        <w:rPr>
          <w:rFonts w:ascii="Arial Narrow" w:hAnsi="Arial Narrow"/>
        </w:rPr>
        <w:t>Que los artículos 45 inciso cuarto y 47 de la Ley de Bancos y los artículos 28 inciso cuarto y 30 de la Ley de Bancos Cooperativos y Sociedades de Ahorro y Crédito, establecen la necesidad de dictar las normas pertinentes que permitan aplicar las disposiciones relacionadas a la constitución de la reserva de liquidez.</w:t>
      </w:r>
    </w:p>
    <w:p w14:paraId="5D0BAD52" w14:textId="77777777" w:rsidR="00C81977" w:rsidRDefault="00C81977" w:rsidP="00C81977">
      <w:pPr>
        <w:pStyle w:val="Textoindependiente"/>
        <w:spacing w:after="0"/>
        <w:ind w:left="426"/>
        <w:rPr>
          <w:rFonts w:ascii="Arial Narrow" w:hAnsi="Arial Narrow"/>
        </w:rPr>
      </w:pPr>
    </w:p>
    <w:p w14:paraId="69038342" w14:textId="77777777" w:rsidR="00EC5E9E" w:rsidRDefault="00C81977" w:rsidP="00EC5E9E">
      <w:pPr>
        <w:pStyle w:val="Textoindependiente"/>
        <w:numPr>
          <w:ilvl w:val="0"/>
          <w:numId w:val="1"/>
        </w:numPr>
        <w:spacing w:after="0"/>
        <w:ind w:left="426" w:hanging="426"/>
        <w:rPr>
          <w:rFonts w:ascii="Arial Narrow" w:hAnsi="Arial Narrow"/>
        </w:rPr>
      </w:pPr>
      <w:r w:rsidRPr="00C81977">
        <w:rPr>
          <w:rFonts w:ascii="Arial Narrow" w:hAnsi="Arial Narrow"/>
        </w:rPr>
        <w:t>Que el artículo 99 literal a) de la Ley de Supervisión y Regulación del Sistema Financiero, establece que le corresponde al Comité de Normas emitir resoluciones como la aprobación de normas técnicas, de instructivos y disposiciones que las leyes que regulan a los supervisados establecen que deben dictarse para facilitar su aplicación, especialmente los relativos a requerimientos de solvencia y liquidez.</w:t>
      </w:r>
    </w:p>
    <w:p w14:paraId="46CF6DB1" w14:textId="77777777" w:rsidR="00EC5E9E" w:rsidRDefault="00EC5E9E" w:rsidP="00EC5E9E">
      <w:pPr>
        <w:pStyle w:val="Prrafodelista"/>
        <w:rPr>
          <w:rFonts w:ascii="Arial Narrow" w:hAnsi="Arial Narrow"/>
        </w:rPr>
      </w:pPr>
    </w:p>
    <w:p w14:paraId="68227910" w14:textId="1EAFFCAA" w:rsidR="00EC5E9E" w:rsidRDefault="00EC5E9E" w:rsidP="00EC5E9E">
      <w:pPr>
        <w:pStyle w:val="Textoindependiente"/>
        <w:numPr>
          <w:ilvl w:val="0"/>
          <w:numId w:val="1"/>
        </w:numPr>
        <w:spacing w:after="0"/>
        <w:ind w:left="426" w:hanging="426"/>
        <w:rPr>
          <w:rFonts w:ascii="Arial Narrow" w:hAnsi="Arial Narrow"/>
        </w:rPr>
      </w:pPr>
      <w:r w:rsidRPr="00EC5E9E">
        <w:rPr>
          <w:rFonts w:ascii="Arial Narrow" w:hAnsi="Arial Narrow"/>
        </w:rPr>
        <w:t>Que el artículo 100 de la Ley de Supervisión y Regulación del Sistema Financiero, establece que excepcionalmente, en circunstancias que hagan prever la ocurrencia de posibles desequilibrios del sistema financiero o por razones de interés social, el Comité de Normas con al menos dos de sus miembros podrá emitir, sin más trámite, normas técnicas de carácter temporal y de vigencia inmediata, sin la consulta previa a la que se refiere dicho artículo. La vigencia de las normas no podrá exceder de ciento ochenta días.</w:t>
      </w:r>
    </w:p>
    <w:p w14:paraId="607CC5AC" w14:textId="77777777" w:rsidR="00EC5E9E" w:rsidRPr="00EC5E9E" w:rsidRDefault="00EC5E9E" w:rsidP="00EC5E9E">
      <w:pPr>
        <w:pStyle w:val="Textoindependiente"/>
        <w:spacing w:after="0"/>
        <w:rPr>
          <w:rFonts w:ascii="Arial Narrow" w:hAnsi="Arial Narrow"/>
        </w:rPr>
      </w:pPr>
    </w:p>
    <w:p w14:paraId="73854342" w14:textId="53196B4C" w:rsidR="00DC5ADA" w:rsidRPr="00224596" w:rsidRDefault="00D05A06" w:rsidP="00AF054A">
      <w:pPr>
        <w:pStyle w:val="Textoindependiente"/>
        <w:numPr>
          <w:ilvl w:val="0"/>
          <w:numId w:val="1"/>
        </w:numPr>
        <w:spacing w:after="0"/>
        <w:ind w:left="426" w:hanging="426"/>
        <w:rPr>
          <w:rFonts w:ascii="Arial Narrow" w:hAnsi="Arial Narrow"/>
        </w:rPr>
      </w:pPr>
      <w:r w:rsidRPr="00065B0C">
        <w:rPr>
          <w:rFonts w:ascii="Arial Narrow" w:hAnsi="Arial Narrow"/>
        </w:rPr>
        <w:t xml:space="preserve">Que </w:t>
      </w:r>
      <w:r w:rsidR="00D86111" w:rsidRPr="00065B0C">
        <w:rPr>
          <w:rFonts w:ascii="Arial Narrow" w:hAnsi="Arial Narrow"/>
        </w:rPr>
        <w:t xml:space="preserve">se hace necesario reducir temporalmente el Requerimiento de la Reserva de Liquidez, a fin </w:t>
      </w:r>
      <w:r w:rsidR="00D86111" w:rsidRPr="00224596">
        <w:rPr>
          <w:rFonts w:ascii="Arial Narrow" w:hAnsi="Arial Narrow"/>
        </w:rPr>
        <w:t xml:space="preserve">que las entidades puedan </w:t>
      </w:r>
      <w:r w:rsidR="00E170BF" w:rsidRPr="00224596">
        <w:rPr>
          <w:rFonts w:ascii="Arial Narrow" w:hAnsi="Arial Narrow"/>
        </w:rPr>
        <w:t>contar con</w:t>
      </w:r>
      <w:r w:rsidR="000B7E0A" w:rsidRPr="00224596">
        <w:rPr>
          <w:rFonts w:ascii="Arial Narrow" w:hAnsi="Arial Narrow"/>
        </w:rPr>
        <w:t xml:space="preserve"> mayores recursos </w:t>
      </w:r>
      <w:r w:rsidR="0019081A" w:rsidRPr="00224596">
        <w:rPr>
          <w:rFonts w:ascii="Arial Narrow" w:hAnsi="Arial Narrow"/>
        </w:rPr>
        <w:t xml:space="preserve">financieros </w:t>
      </w:r>
      <w:r w:rsidR="00AF054A" w:rsidRPr="00224596">
        <w:rPr>
          <w:rFonts w:ascii="Arial Narrow" w:hAnsi="Arial Narrow"/>
        </w:rPr>
        <w:t xml:space="preserve">para </w:t>
      </w:r>
      <w:r w:rsidR="00E170BF" w:rsidRPr="00224596">
        <w:rPr>
          <w:rFonts w:ascii="Arial Narrow" w:hAnsi="Arial Narrow"/>
        </w:rPr>
        <w:t>afrontar de una mejor manera las condicion</w:t>
      </w:r>
      <w:r w:rsidR="001B2E1C" w:rsidRPr="00224596">
        <w:rPr>
          <w:rFonts w:ascii="Arial Narrow" w:hAnsi="Arial Narrow"/>
        </w:rPr>
        <w:t xml:space="preserve">es </w:t>
      </w:r>
      <w:r w:rsidR="00E170BF" w:rsidRPr="00224596">
        <w:rPr>
          <w:rFonts w:ascii="Arial Narrow" w:hAnsi="Arial Narrow"/>
        </w:rPr>
        <w:t xml:space="preserve">de contracción económica </w:t>
      </w:r>
      <w:r w:rsidR="00DE2FFD" w:rsidRPr="00224596">
        <w:rPr>
          <w:rFonts w:ascii="Arial Narrow" w:hAnsi="Arial Narrow"/>
        </w:rPr>
        <w:t xml:space="preserve">que se han prolongado </w:t>
      </w:r>
      <w:r w:rsidR="00E170BF" w:rsidRPr="00224596">
        <w:rPr>
          <w:rFonts w:ascii="Arial Narrow" w:hAnsi="Arial Narrow"/>
        </w:rPr>
        <w:t>debido a la Pandemia por COVID-19</w:t>
      </w:r>
      <w:r w:rsidR="005751C3" w:rsidRPr="00224596">
        <w:rPr>
          <w:rFonts w:ascii="Arial Narrow" w:hAnsi="Arial Narrow"/>
        </w:rPr>
        <w:t xml:space="preserve"> y posibilitar apoyar medidas de país relacionadas</w:t>
      </w:r>
      <w:r w:rsidR="00E170BF" w:rsidRPr="00224596">
        <w:rPr>
          <w:rFonts w:ascii="Arial Narrow" w:hAnsi="Arial Narrow"/>
        </w:rPr>
        <w:t xml:space="preserve">. </w:t>
      </w:r>
    </w:p>
    <w:p w14:paraId="3F50A7A5" w14:textId="77777777" w:rsidR="006C1380" w:rsidRPr="00065B0C" w:rsidRDefault="006C1380" w:rsidP="006C1380">
      <w:pPr>
        <w:pStyle w:val="Prrafodelista"/>
        <w:rPr>
          <w:rFonts w:ascii="Arial Narrow" w:hAnsi="Arial Narrow"/>
        </w:rPr>
      </w:pPr>
    </w:p>
    <w:p w14:paraId="2348EA49" w14:textId="505A73E8" w:rsidR="006C1380" w:rsidRPr="00065B0C" w:rsidRDefault="006C1380" w:rsidP="006C1380">
      <w:pPr>
        <w:pStyle w:val="Textoindependiente"/>
        <w:numPr>
          <w:ilvl w:val="0"/>
          <w:numId w:val="1"/>
        </w:numPr>
        <w:spacing w:after="0"/>
        <w:ind w:left="426" w:hanging="426"/>
        <w:rPr>
          <w:rFonts w:ascii="Arial Narrow" w:hAnsi="Arial Narrow"/>
        </w:rPr>
      </w:pPr>
      <w:r w:rsidRPr="00065B0C">
        <w:rPr>
          <w:rFonts w:ascii="Arial Narrow" w:hAnsi="Arial Narrow"/>
        </w:rPr>
        <w:t>Por razones de interés social, entre ellas evitar posibles situaciones de iliquidez en el sistema bancario salvadoreño, en el contexto de la Pandemia de COVID-19, reducir temporalmente los porcentajes de constitución de Reserva de Liquidez coadyuva a mitigar los impactos derivados de la Pandemia ya que es una medida que apoya la disponibilidad de recursos para los agentes económicos salvadoreños residentes en el país.</w:t>
      </w:r>
    </w:p>
    <w:p w14:paraId="5A723E2D" w14:textId="77777777" w:rsidR="00D05A06" w:rsidRPr="00065B0C" w:rsidRDefault="00D05A06" w:rsidP="00C53C9B">
      <w:pPr>
        <w:pStyle w:val="Textoindependiente"/>
        <w:spacing w:after="0"/>
        <w:rPr>
          <w:rFonts w:ascii="Arial Narrow" w:hAnsi="Arial Narrow"/>
        </w:rPr>
      </w:pPr>
    </w:p>
    <w:p w14:paraId="6BC82048" w14:textId="77777777" w:rsidR="00C53C9B" w:rsidRPr="00065B0C" w:rsidRDefault="00C53C9B" w:rsidP="00C53C9B">
      <w:pPr>
        <w:pStyle w:val="Textoindependiente"/>
        <w:spacing w:after="0"/>
        <w:rPr>
          <w:rFonts w:ascii="Arial Narrow" w:hAnsi="Arial Narrow"/>
          <w:b/>
        </w:rPr>
      </w:pPr>
      <w:r w:rsidRPr="00065B0C">
        <w:rPr>
          <w:rFonts w:ascii="Arial Narrow" w:hAnsi="Arial Narrow"/>
          <w:b/>
        </w:rPr>
        <w:t>POR TANTO,</w:t>
      </w:r>
    </w:p>
    <w:p w14:paraId="778B657C" w14:textId="77777777" w:rsidR="00C53C9B" w:rsidRPr="00065B0C" w:rsidRDefault="00C53C9B" w:rsidP="00C53C9B">
      <w:pPr>
        <w:pStyle w:val="Prrafodelista"/>
        <w:rPr>
          <w:rFonts w:ascii="Arial Narrow" w:hAnsi="Arial Narrow"/>
          <w:lang w:val="es-GT"/>
        </w:rPr>
      </w:pPr>
    </w:p>
    <w:p w14:paraId="39C145A7" w14:textId="05CCDDE0" w:rsidR="00C53C9B" w:rsidRPr="00065B0C" w:rsidRDefault="00C53C9B" w:rsidP="00C53C9B">
      <w:pPr>
        <w:pStyle w:val="Textoindependiente"/>
        <w:spacing w:after="0"/>
        <w:rPr>
          <w:rFonts w:ascii="Arial Narrow" w:hAnsi="Arial Narrow"/>
        </w:rPr>
      </w:pPr>
      <w:r w:rsidRPr="00065B0C">
        <w:rPr>
          <w:rFonts w:ascii="Arial Narrow" w:hAnsi="Arial Narrow"/>
        </w:rPr>
        <w:t xml:space="preserve">en virtud de las facultades normativas que le confiere el artículo </w:t>
      </w:r>
      <w:r w:rsidR="00CB157C" w:rsidRPr="00065B0C">
        <w:rPr>
          <w:rFonts w:ascii="Arial Narrow" w:hAnsi="Arial Narrow"/>
        </w:rPr>
        <w:t xml:space="preserve">100 </w:t>
      </w:r>
      <w:r w:rsidRPr="00065B0C">
        <w:rPr>
          <w:rFonts w:ascii="Arial Narrow" w:hAnsi="Arial Narrow"/>
        </w:rPr>
        <w:t xml:space="preserve">de la Ley de Supervisión y Regulación del Sistema Financiero, </w:t>
      </w:r>
    </w:p>
    <w:p w14:paraId="4699D808" w14:textId="77777777" w:rsidR="00C53C9B" w:rsidRPr="00065B0C" w:rsidRDefault="00C53C9B" w:rsidP="00C53C9B">
      <w:pPr>
        <w:pStyle w:val="Textoindependiente"/>
        <w:spacing w:after="0"/>
        <w:rPr>
          <w:rFonts w:ascii="Arial Narrow" w:hAnsi="Arial Narrow"/>
        </w:rPr>
      </w:pPr>
    </w:p>
    <w:p w14:paraId="170185DF" w14:textId="77777777" w:rsidR="00C53C9B" w:rsidRPr="00065B0C" w:rsidRDefault="00C53C9B" w:rsidP="00C53C9B">
      <w:pPr>
        <w:pStyle w:val="Textoindependiente"/>
        <w:spacing w:after="0"/>
        <w:rPr>
          <w:rFonts w:ascii="Arial Narrow" w:hAnsi="Arial Narrow"/>
        </w:rPr>
      </w:pPr>
      <w:r w:rsidRPr="00065B0C">
        <w:rPr>
          <w:rFonts w:ascii="Arial Narrow" w:hAnsi="Arial Narrow"/>
          <w:b/>
        </w:rPr>
        <w:t>ACUERDA,</w:t>
      </w:r>
      <w:r w:rsidRPr="00065B0C">
        <w:rPr>
          <w:rFonts w:ascii="Arial Narrow" w:hAnsi="Arial Narrow"/>
        </w:rPr>
        <w:t xml:space="preserve"> emitir las siguientes: </w:t>
      </w:r>
    </w:p>
    <w:p w14:paraId="40A7FE33" w14:textId="65237065" w:rsidR="00C53C9B" w:rsidRPr="00065B0C" w:rsidRDefault="00FB49A5" w:rsidP="00C53C9B">
      <w:pPr>
        <w:jc w:val="center"/>
        <w:rPr>
          <w:rFonts w:ascii="Arial Narrow" w:hAnsi="Arial Narrow"/>
        </w:rPr>
      </w:pPr>
      <w:r w:rsidRPr="00065B0C">
        <w:rPr>
          <w:rFonts w:ascii="Arial Narrow" w:hAnsi="Arial Narrow"/>
          <w:b/>
        </w:rPr>
        <w:t xml:space="preserve">NORMAS TÉCNICAS </w:t>
      </w:r>
      <w:r w:rsidR="00431BCF" w:rsidRPr="00065B0C">
        <w:rPr>
          <w:rFonts w:ascii="Arial Narrow" w:hAnsi="Arial Narrow"/>
          <w:b/>
        </w:rPr>
        <w:t>TEMPORALES PARA EL</w:t>
      </w:r>
      <w:r w:rsidR="007C5A64" w:rsidRPr="00065B0C">
        <w:rPr>
          <w:rFonts w:ascii="Arial Narrow" w:hAnsi="Arial Narrow"/>
          <w:b/>
        </w:rPr>
        <w:t xml:space="preserve"> </w:t>
      </w:r>
      <w:r w:rsidR="002A7126" w:rsidRPr="00065B0C">
        <w:rPr>
          <w:rFonts w:ascii="Arial Narrow" w:hAnsi="Arial Narrow"/>
          <w:b/>
        </w:rPr>
        <w:t>CALCUL</w:t>
      </w:r>
      <w:r w:rsidR="00250BB5">
        <w:rPr>
          <w:rFonts w:ascii="Arial Narrow" w:hAnsi="Arial Narrow"/>
          <w:b/>
        </w:rPr>
        <w:t xml:space="preserve">O DE LA RESERVA DE LIQUIDEZ </w:t>
      </w:r>
    </w:p>
    <w:p w14:paraId="07CFBE60" w14:textId="77777777" w:rsidR="00C53C9B" w:rsidRPr="00065B0C" w:rsidRDefault="00C53C9B" w:rsidP="00C53C9B">
      <w:pPr>
        <w:pStyle w:val="Ttulo1-NormaRL"/>
        <w:rPr>
          <w:sz w:val="24"/>
          <w:szCs w:val="24"/>
        </w:rPr>
      </w:pPr>
    </w:p>
    <w:p w14:paraId="47C7262B" w14:textId="77777777" w:rsidR="00C53C9B" w:rsidRPr="00065B0C" w:rsidRDefault="00C53C9B" w:rsidP="00C53C9B">
      <w:pPr>
        <w:pStyle w:val="Ttulo1-NormaRL"/>
        <w:rPr>
          <w:sz w:val="24"/>
          <w:szCs w:val="24"/>
        </w:rPr>
      </w:pPr>
      <w:r w:rsidRPr="00065B0C">
        <w:rPr>
          <w:sz w:val="24"/>
          <w:szCs w:val="24"/>
        </w:rPr>
        <w:t>CAPÍTULO I</w:t>
      </w:r>
    </w:p>
    <w:p w14:paraId="3E10096D" w14:textId="77777777" w:rsidR="00C53C9B" w:rsidRPr="00065B0C" w:rsidRDefault="00C53C9B" w:rsidP="00C53C9B">
      <w:pPr>
        <w:pStyle w:val="Ttulo1-NormaRL"/>
        <w:rPr>
          <w:sz w:val="24"/>
          <w:szCs w:val="24"/>
        </w:rPr>
      </w:pPr>
      <w:r w:rsidRPr="00065B0C">
        <w:rPr>
          <w:sz w:val="24"/>
          <w:szCs w:val="24"/>
        </w:rPr>
        <w:t xml:space="preserve"> OBJETO, SUJETOS Y TÉRMINOS</w:t>
      </w:r>
    </w:p>
    <w:p w14:paraId="08467138" w14:textId="77777777" w:rsidR="00C53C9B" w:rsidRPr="00065B0C" w:rsidRDefault="00C53C9B" w:rsidP="00C53C9B">
      <w:pPr>
        <w:pStyle w:val="Textoindependiente"/>
        <w:spacing w:after="0"/>
        <w:rPr>
          <w:rFonts w:ascii="Arial Narrow" w:hAnsi="Arial Narrow"/>
        </w:rPr>
      </w:pPr>
    </w:p>
    <w:p w14:paraId="117223EC" w14:textId="77777777" w:rsidR="00C53C9B" w:rsidRPr="00065B0C" w:rsidRDefault="00C53C9B" w:rsidP="00C53C9B">
      <w:pPr>
        <w:keepNext/>
        <w:tabs>
          <w:tab w:val="left" w:pos="-1843"/>
        </w:tabs>
        <w:suppressAutoHyphens/>
        <w:outlineLvl w:val="4"/>
        <w:rPr>
          <w:rFonts w:ascii="Arial Narrow" w:hAnsi="Arial Narrow"/>
          <w:b/>
          <w:spacing w:val="-3"/>
          <w:lang w:val="es-ES_tradnl"/>
        </w:rPr>
      </w:pPr>
      <w:r w:rsidRPr="00065B0C">
        <w:rPr>
          <w:rFonts w:ascii="Arial Narrow" w:hAnsi="Arial Narrow"/>
          <w:b/>
          <w:spacing w:val="-3"/>
          <w:lang w:val="es-ES_tradnl"/>
        </w:rPr>
        <w:t>Objeto</w:t>
      </w:r>
    </w:p>
    <w:p w14:paraId="63177D78" w14:textId="42867B67" w:rsidR="001C35E5" w:rsidRDefault="00C53C9B" w:rsidP="00224596">
      <w:pPr>
        <w:pStyle w:val="Descripcin"/>
        <w:widowControl w:val="0"/>
        <w:numPr>
          <w:ilvl w:val="0"/>
          <w:numId w:val="18"/>
        </w:numPr>
        <w:spacing w:after="0"/>
        <w:ind w:left="0" w:firstLine="0"/>
        <w:rPr>
          <w:rFonts w:ascii="Arial Narrow" w:hAnsi="Arial Narrow"/>
          <w:b w:val="0"/>
          <w:bCs w:val="0"/>
          <w:color w:val="auto"/>
          <w:spacing w:val="-3"/>
          <w:sz w:val="24"/>
          <w:szCs w:val="24"/>
          <w:lang w:val="es-ES_tradnl"/>
        </w:rPr>
      </w:pPr>
      <w:r w:rsidRPr="00065B0C">
        <w:rPr>
          <w:rFonts w:ascii="Arial Narrow" w:hAnsi="Arial Narrow"/>
          <w:b w:val="0"/>
          <w:color w:val="auto"/>
          <w:spacing w:val="-3"/>
          <w:sz w:val="24"/>
          <w:szCs w:val="24"/>
          <w:lang w:val="es-ES_tradnl"/>
        </w:rPr>
        <w:t>El</w:t>
      </w:r>
      <w:r w:rsidRPr="00065B0C">
        <w:rPr>
          <w:rFonts w:ascii="Arial Narrow" w:hAnsi="Arial Narrow"/>
          <w:b w:val="0"/>
          <w:bCs w:val="0"/>
          <w:color w:val="auto"/>
          <w:spacing w:val="-3"/>
          <w:sz w:val="24"/>
          <w:szCs w:val="24"/>
          <w:lang w:val="es-ES_tradnl"/>
        </w:rPr>
        <w:t xml:space="preserve"> objeto de las presentes </w:t>
      </w:r>
      <w:r w:rsidR="00A76226" w:rsidRPr="00065B0C">
        <w:rPr>
          <w:rFonts w:ascii="Arial Narrow" w:hAnsi="Arial Narrow"/>
          <w:b w:val="0"/>
          <w:bCs w:val="0"/>
          <w:color w:val="auto"/>
          <w:spacing w:val="-3"/>
          <w:sz w:val="24"/>
          <w:szCs w:val="24"/>
          <w:lang w:val="es-ES_tradnl"/>
        </w:rPr>
        <w:t xml:space="preserve">Normas Técnicas </w:t>
      </w:r>
      <w:r w:rsidR="002A7126" w:rsidRPr="00065B0C">
        <w:rPr>
          <w:rFonts w:ascii="Arial Narrow" w:hAnsi="Arial Narrow"/>
          <w:b w:val="0"/>
          <w:bCs w:val="0"/>
          <w:color w:val="auto"/>
          <w:spacing w:val="-3"/>
          <w:sz w:val="24"/>
          <w:szCs w:val="24"/>
          <w:lang w:val="es-ES_tradnl"/>
        </w:rPr>
        <w:t>es</w:t>
      </w:r>
      <w:r w:rsidR="00A76226" w:rsidRPr="00065B0C">
        <w:rPr>
          <w:rFonts w:ascii="Arial Narrow" w:hAnsi="Arial Narrow"/>
          <w:b w:val="0"/>
          <w:bCs w:val="0"/>
          <w:color w:val="auto"/>
          <w:spacing w:val="-3"/>
          <w:sz w:val="24"/>
          <w:szCs w:val="24"/>
          <w:lang w:val="es-ES_tradnl"/>
        </w:rPr>
        <w:t xml:space="preserve"> reducir temporalmente el requerimiento de </w:t>
      </w:r>
      <w:r w:rsidR="002A7126" w:rsidRPr="00065B0C">
        <w:rPr>
          <w:rFonts w:ascii="Arial Narrow" w:hAnsi="Arial Narrow"/>
          <w:b w:val="0"/>
          <w:bCs w:val="0"/>
          <w:color w:val="auto"/>
          <w:spacing w:val="-3"/>
          <w:sz w:val="24"/>
          <w:szCs w:val="24"/>
          <w:lang w:val="es-ES_tradnl"/>
        </w:rPr>
        <w:t xml:space="preserve">Reserva de </w:t>
      </w:r>
      <w:r w:rsidR="002A7126" w:rsidRPr="00224596">
        <w:rPr>
          <w:rFonts w:ascii="Arial Narrow" w:hAnsi="Arial Narrow"/>
          <w:b w:val="0"/>
          <w:bCs w:val="0"/>
          <w:color w:val="auto"/>
          <w:spacing w:val="-3"/>
          <w:sz w:val="24"/>
          <w:szCs w:val="24"/>
          <w:lang w:val="es-ES_tradnl"/>
        </w:rPr>
        <w:t>Liquidez</w:t>
      </w:r>
      <w:r w:rsidR="005C5591" w:rsidRPr="00224596">
        <w:rPr>
          <w:rFonts w:ascii="Arial Narrow" w:hAnsi="Arial Narrow"/>
          <w:b w:val="0"/>
          <w:bCs w:val="0"/>
          <w:color w:val="auto"/>
          <w:spacing w:val="-3"/>
          <w:sz w:val="24"/>
          <w:szCs w:val="24"/>
          <w:lang w:val="es-ES_tradnl"/>
        </w:rPr>
        <w:t>,</w:t>
      </w:r>
      <w:r w:rsidR="00075A7C">
        <w:rPr>
          <w:rFonts w:ascii="Arial Narrow" w:hAnsi="Arial Narrow"/>
          <w:b w:val="0"/>
          <w:bCs w:val="0"/>
          <w:color w:val="auto"/>
          <w:spacing w:val="-3"/>
          <w:sz w:val="24"/>
          <w:szCs w:val="24"/>
          <w:lang w:val="es-ES_tradnl"/>
        </w:rPr>
        <w:t xml:space="preserve"> </w:t>
      </w:r>
      <w:r w:rsidR="005C5591" w:rsidRPr="00224596">
        <w:rPr>
          <w:rFonts w:ascii="Arial Narrow" w:hAnsi="Arial Narrow"/>
          <w:b w:val="0"/>
          <w:bCs w:val="0"/>
          <w:color w:val="auto"/>
          <w:spacing w:val="-3"/>
          <w:sz w:val="24"/>
          <w:szCs w:val="24"/>
          <w:lang w:val="es-ES_tradnl"/>
        </w:rPr>
        <w:t xml:space="preserve">a fin que las entidades dispongan de mayores recursos </w:t>
      </w:r>
      <w:r w:rsidR="00D738D9" w:rsidRPr="00224596">
        <w:rPr>
          <w:rFonts w:ascii="Arial Narrow" w:hAnsi="Arial Narrow"/>
          <w:b w:val="0"/>
          <w:bCs w:val="0"/>
          <w:color w:val="auto"/>
          <w:spacing w:val="-3"/>
          <w:sz w:val="24"/>
          <w:szCs w:val="24"/>
          <w:lang w:val="es-ES_tradnl"/>
        </w:rPr>
        <w:t xml:space="preserve">financieros </w:t>
      </w:r>
      <w:r w:rsidR="005C5591" w:rsidRPr="00224596">
        <w:rPr>
          <w:rFonts w:ascii="Arial Narrow" w:hAnsi="Arial Narrow"/>
          <w:b w:val="0"/>
          <w:bCs w:val="0"/>
          <w:color w:val="auto"/>
          <w:spacing w:val="-3"/>
          <w:sz w:val="24"/>
          <w:szCs w:val="24"/>
          <w:lang w:val="es-ES_tradnl"/>
        </w:rPr>
        <w:t xml:space="preserve">para </w:t>
      </w:r>
      <w:r w:rsidR="00881257" w:rsidRPr="00224596">
        <w:rPr>
          <w:rFonts w:ascii="Arial Narrow" w:hAnsi="Arial Narrow"/>
          <w:b w:val="0"/>
          <w:bCs w:val="0"/>
          <w:color w:val="auto"/>
          <w:spacing w:val="-3"/>
          <w:sz w:val="24"/>
          <w:szCs w:val="24"/>
          <w:lang w:val="es-ES_tradnl"/>
        </w:rPr>
        <w:t xml:space="preserve">enfrentar </w:t>
      </w:r>
      <w:proofErr w:type="gramStart"/>
      <w:r w:rsidR="00881257" w:rsidRPr="00224596">
        <w:rPr>
          <w:rFonts w:ascii="Arial Narrow" w:hAnsi="Arial Narrow"/>
          <w:b w:val="0"/>
          <w:bCs w:val="0"/>
          <w:color w:val="auto"/>
          <w:spacing w:val="-3"/>
          <w:sz w:val="24"/>
          <w:szCs w:val="24"/>
          <w:lang w:val="es-ES_tradnl"/>
        </w:rPr>
        <w:t xml:space="preserve">la  </w:t>
      </w:r>
      <w:r w:rsidR="00965E5F" w:rsidRPr="00224596">
        <w:rPr>
          <w:rFonts w:ascii="Arial Narrow" w:hAnsi="Arial Narrow"/>
          <w:b w:val="0"/>
          <w:bCs w:val="0"/>
          <w:color w:val="auto"/>
          <w:spacing w:val="-3"/>
          <w:sz w:val="24"/>
          <w:szCs w:val="24"/>
          <w:lang w:val="es-ES_tradnl"/>
        </w:rPr>
        <w:t>crisis</w:t>
      </w:r>
      <w:proofErr w:type="gramEnd"/>
      <w:r w:rsidR="00965E5F" w:rsidRPr="00224596">
        <w:rPr>
          <w:rFonts w:ascii="Arial Narrow" w:hAnsi="Arial Narrow"/>
          <w:b w:val="0"/>
          <w:bCs w:val="0"/>
          <w:color w:val="auto"/>
          <w:spacing w:val="-3"/>
          <w:sz w:val="24"/>
          <w:szCs w:val="24"/>
          <w:lang w:val="es-ES_tradnl"/>
        </w:rPr>
        <w:t xml:space="preserve"> económica derivada de los efectos de</w:t>
      </w:r>
      <w:r w:rsidR="00EB4330" w:rsidRPr="00224596">
        <w:rPr>
          <w:rFonts w:ascii="Arial Narrow" w:hAnsi="Arial Narrow"/>
          <w:b w:val="0"/>
          <w:bCs w:val="0"/>
          <w:color w:val="auto"/>
          <w:spacing w:val="-3"/>
          <w:sz w:val="24"/>
          <w:szCs w:val="24"/>
          <w:lang w:val="es-ES_tradnl"/>
        </w:rPr>
        <w:t xml:space="preserve"> COVID-19</w:t>
      </w:r>
      <w:r w:rsidR="00965E5F" w:rsidRPr="00224596">
        <w:rPr>
          <w:rFonts w:ascii="Arial Narrow" w:hAnsi="Arial Narrow"/>
          <w:b w:val="0"/>
          <w:bCs w:val="0"/>
          <w:color w:val="auto"/>
          <w:spacing w:val="-3"/>
          <w:sz w:val="24"/>
          <w:szCs w:val="24"/>
          <w:lang w:val="es-ES_tradnl"/>
        </w:rPr>
        <w:t>, la cual fue declarada como pandemia por la Organización Mundial de la Salud</w:t>
      </w:r>
      <w:r w:rsidR="005C5591" w:rsidRPr="00224596">
        <w:rPr>
          <w:rFonts w:ascii="Arial Narrow" w:hAnsi="Arial Narrow"/>
          <w:b w:val="0"/>
          <w:bCs w:val="0"/>
          <w:color w:val="auto"/>
          <w:spacing w:val="-3"/>
          <w:sz w:val="24"/>
          <w:szCs w:val="24"/>
          <w:lang w:val="es-ES_tradnl"/>
        </w:rPr>
        <w:t>.</w:t>
      </w:r>
    </w:p>
    <w:p w14:paraId="7CD79484" w14:textId="77777777" w:rsidR="00224596" w:rsidRPr="00224596" w:rsidRDefault="00224596" w:rsidP="00224596">
      <w:pPr>
        <w:rPr>
          <w:lang w:val="es-ES_tradnl"/>
        </w:rPr>
      </w:pPr>
    </w:p>
    <w:p w14:paraId="63AE4144" w14:textId="77777777" w:rsidR="00C53C9B" w:rsidRPr="00065B0C" w:rsidRDefault="00C53C9B" w:rsidP="000D42F2">
      <w:pPr>
        <w:widowControl w:val="0"/>
        <w:tabs>
          <w:tab w:val="left" w:pos="-720"/>
        </w:tabs>
        <w:suppressAutoHyphens/>
        <w:outlineLvl w:val="4"/>
        <w:rPr>
          <w:rFonts w:ascii="Arial Narrow" w:hAnsi="Arial Narrow"/>
          <w:b/>
          <w:spacing w:val="-3"/>
          <w:lang w:val="es-ES_tradnl"/>
        </w:rPr>
      </w:pPr>
      <w:r w:rsidRPr="00065B0C">
        <w:rPr>
          <w:rFonts w:ascii="Arial Narrow" w:hAnsi="Arial Narrow"/>
          <w:b/>
          <w:spacing w:val="-3"/>
          <w:lang w:val="es-ES_tradnl"/>
        </w:rPr>
        <w:t>Sujetos</w:t>
      </w:r>
    </w:p>
    <w:p w14:paraId="2F0AC3B7" w14:textId="6D1CD2B8" w:rsidR="00C53C9B" w:rsidRPr="00065B0C" w:rsidRDefault="00C53C9B" w:rsidP="000D42F2">
      <w:pPr>
        <w:pStyle w:val="Descripcin"/>
        <w:widowControl w:val="0"/>
        <w:numPr>
          <w:ilvl w:val="0"/>
          <w:numId w:val="18"/>
        </w:numPr>
        <w:spacing w:after="120"/>
        <w:ind w:left="0" w:firstLine="0"/>
        <w:rPr>
          <w:rFonts w:ascii="Arial Narrow" w:hAnsi="Arial Narrow"/>
          <w:color w:val="auto"/>
          <w:spacing w:val="-3"/>
          <w:sz w:val="24"/>
          <w:szCs w:val="24"/>
          <w:lang w:val="es-ES_tradnl"/>
        </w:rPr>
      </w:pPr>
      <w:r w:rsidRPr="00065B0C">
        <w:rPr>
          <w:rFonts w:ascii="Arial Narrow" w:hAnsi="Arial Narrow"/>
          <w:b w:val="0"/>
          <w:color w:val="auto"/>
          <w:spacing w:val="-3"/>
          <w:sz w:val="24"/>
          <w:szCs w:val="24"/>
          <w:lang w:val="es-ES_tradnl"/>
        </w:rPr>
        <w:t xml:space="preserve">Los sujetos obligados al cumplimiento de las </w:t>
      </w:r>
      <w:r w:rsidR="002A65A7" w:rsidRPr="00065B0C">
        <w:rPr>
          <w:rFonts w:ascii="Arial Narrow" w:hAnsi="Arial Narrow"/>
          <w:b w:val="0"/>
          <w:color w:val="auto"/>
          <w:spacing w:val="-3"/>
          <w:sz w:val="24"/>
          <w:szCs w:val="24"/>
          <w:lang w:val="es-ES_tradnl"/>
        </w:rPr>
        <w:t xml:space="preserve">disposiciones establecidas en las </w:t>
      </w:r>
      <w:r w:rsidRPr="00065B0C">
        <w:rPr>
          <w:rFonts w:ascii="Arial Narrow" w:hAnsi="Arial Narrow"/>
          <w:b w:val="0"/>
          <w:color w:val="auto"/>
          <w:spacing w:val="-3"/>
          <w:sz w:val="24"/>
          <w:szCs w:val="24"/>
          <w:lang w:val="es-ES_tradnl"/>
        </w:rPr>
        <w:t xml:space="preserve">presentes </w:t>
      </w:r>
      <w:r w:rsidR="00FB49A5" w:rsidRPr="00065B0C">
        <w:rPr>
          <w:rFonts w:ascii="Arial Narrow" w:hAnsi="Arial Narrow"/>
          <w:b w:val="0"/>
          <w:color w:val="auto"/>
          <w:spacing w:val="-3"/>
          <w:sz w:val="24"/>
          <w:szCs w:val="24"/>
          <w:lang w:val="es-ES_tradnl"/>
        </w:rPr>
        <w:t xml:space="preserve">Normas </w:t>
      </w:r>
      <w:r w:rsidRPr="00065B0C">
        <w:rPr>
          <w:rFonts w:ascii="Arial Narrow" w:hAnsi="Arial Narrow"/>
          <w:b w:val="0"/>
          <w:color w:val="auto"/>
          <w:spacing w:val="-3"/>
          <w:sz w:val="24"/>
          <w:szCs w:val="24"/>
          <w:lang w:val="es-ES_tradnl"/>
        </w:rPr>
        <w:t>son</w:t>
      </w:r>
      <w:r w:rsidR="002A65A7" w:rsidRPr="00065B0C">
        <w:rPr>
          <w:rFonts w:ascii="Arial Narrow" w:hAnsi="Arial Narrow"/>
          <w:b w:val="0"/>
          <w:color w:val="auto"/>
          <w:spacing w:val="-3"/>
          <w:sz w:val="24"/>
          <w:szCs w:val="24"/>
          <w:lang w:val="es-ES_tradnl"/>
        </w:rPr>
        <w:t xml:space="preserve"> los siguientes</w:t>
      </w:r>
      <w:r w:rsidRPr="00065B0C">
        <w:rPr>
          <w:rFonts w:ascii="Arial Narrow" w:hAnsi="Arial Narrow"/>
          <w:b w:val="0"/>
          <w:color w:val="auto"/>
          <w:spacing w:val="-3"/>
          <w:sz w:val="24"/>
          <w:szCs w:val="24"/>
          <w:lang w:val="es-ES_tradnl"/>
        </w:rPr>
        <w:t>:</w:t>
      </w:r>
    </w:p>
    <w:p w14:paraId="4B03208B" w14:textId="77777777" w:rsidR="00C53C9B" w:rsidRPr="00065B0C" w:rsidRDefault="00C53C9B" w:rsidP="00884302">
      <w:pPr>
        <w:pStyle w:val="Prrafodelista"/>
        <w:numPr>
          <w:ilvl w:val="0"/>
          <w:numId w:val="2"/>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spacing w:val="-3"/>
        </w:rPr>
        <w:t>Los bancos constituidos en El Salvador;</w:t>
      </w:r>
    </w:p>
    <w:p w14:paraId="52043EE6" w14:textId="77777777" w:rsidR="00C53C9B" w:rsidRPr="00065B0C" w:rsidRDefault="00C53C9B" w:rsidP="00884302">
      <w:pPr>
        <w:pStyle w:val="Prrafodelista"/>
        <w:numPr>
          <w:ilvl w:val="0"/>
          <w:numId w:val="2"/>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spacing w:val="-3"/>
        </w:rPr>
        <w:t xml:space="preserve">Las sucursales de bancos extranjeros establecidas en El Salvador; </w:t>
      </w:r>
    </w:p>
    <w:p w14:paraId="07EDE58F" w14:textId="2DABFAFC" w:rsidR="00C53C9B" w:rsidRPr="00065B0C" w:rsidRDefault="00C53C9B" w:rsidP="00884302">
      <w:pPr>
        <w:pStyle w:val="Prrafodelista"/>
        <w:numPr>
          <w:ilvl w:val="0"/>
          <w:numId w:val="2"/>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spacing w:val="-3"/>
        </w:rPr>
        <w:lastRenderedPageBreak/>
        <w:t>Las s</w:t>
      </w:r>
      <w:r w:rsidR="00EB6F2D" w:rsidRPr="00065B0C">
        <w:rPr>
          <w:rFonts w:ascii="Arial Narrow" w:hAnsi="Arial Narrow"/>
          <w:spacing w:val="-3"/>
        </w:rPr>
        <w:t xml:space="preserve">ociedades de ahorro y crédito; </w:t>
      </w:r>
    </w:p>
    <w:p w14:paraId="2FBFA38B" w14:textId="77777777" w:rsidR="00EB6F2D" w:rsidRPr="00065B0C" w:rsidRDefault="00C53C9B" w:rsidP="00EB6F2D">
      <w:pPr>
        <w:pStyle w:val="Prrafodelista"/>
        <w:numPr>
          <w:ilvl w:val="0"/>
          <w:numId w:val="2"/>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spacing w:val="-3"/>
        </w:rPr>
        <w:t>Los bancos cooperativos</w:t>
      </w:r>
      <w:r w:rsidR="00EB6F2D" w:rsidRPr="00065B0C">
        <w:rPr>
          <w:rFonts w:ascii="Arial Narrow" w:hAnsi="Arial Narrow"/>
          <w:spacing w:val="-3"/>
        </w:rPr>
        <w:t>; y</w:t>
      </w:r>
    </w:p>
    <w:p w14:paraId="4C8C56EC" w14:textId="65F1C5DD" w:rsidR="00C53C9B" w:rsidRPr="00065B0C" w:rsidRDefault="00EB6F2D" w:rsidP="00EB6F2D">
      <w:pPr>
        <w:pStyle w:val="Prrafodelista"/>
        <w:numPr>
          <w:ilvl w:val="0"/>
          <w:numId w:val="2"/>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spacing w:val="-3"/>
        </w:rPr>
        <w:t>Las federaciones conformadas por bancos cooperativos y también por sociedades de ahorro y crédito</w:t>
      </w:r>
      <w:r w:rsidR="00C53C9B" w:rsidRPr="00065B0C">
        <w:rPr>
          <w:rFonts w:ascii="Arial Narrow" w:hAnsi="Arial Narrow"/>
          <w:spacing w:val="-3"/>
        </w:rPr>
        <w:t>.</w:t>
      </w:r>
    </w:p>
    <w:p w14:paraId="3EEF6983" w14:textId="77777777" w:rsidR="00C53C9B" w:rsidRPr="00065B0C" w:rsidRDefault="00C53C9B" w:rsidP="00C53C9B">
      <w:pPr>
        <w:pStyle w:val="Prrafodelista"/>
        <w:tabs>
          <w:tab w:val="left" w:pos="-1843"/>
          <w:tab w:val="left" w:pos="-1701"/>
        </w:tabs>
        <w:suppressAutoHyphens/>
        <w:rPr>
          <w:rFonts w:ascii="Arial Narrow" w:hAnsi="Arial Narrow"/>
          <w:spacing w:val="-3"/>
        </w:rPr>
      </w:pPr>
    </w:p>
    <w:p w14:paraId="01AF8EE6" w14:textId="77777777" w:rsidR="00C53C9B" w:rsidRPr="00065B0C" w:rsidRDefault="00C53C9B" w:rsidP="00C53C9B">
      <w:pPr>
        <w:keepNext/>
        <w:tabs>
          <w:tab w:val="left" w:pos="-720"/>
        </w:tabs>
        <w:suppressAutoHyphens/>
        <w:outlineLvl w:val="4"/>
        <w:rPr>
          <w:rFonts w:ascii="Arial Narrow" w:hAnsi="Arial Narrow"/>
          <w:b/>
          <w:spacing w:val="-3"/>
          <w:lang w:val="es-ES_tradnl"/>
        </w:rPr>
      </w:pPr>
      <w:r w:rsidRPr="00065B0C">
        <w:rPr>
          <w:rFonts w:ascii="Arial Narrow" w:hAnsi="Arial Narrow"/>
          <w:b/>
          <w:spacing w:val="-3"/>
          <w:lang w:val="es-ES_tradnl"/>
        </w:rPr>
        <w:t>Términos</w:t>
      </w:r>
    </w:p>
    <w:p w14:paraId="4709CBE5" w14:textId="1F6885C3" w:rsidR="00C53C9B" w:rsidRPr="00065B0C" w:rsidRDefault="00C53C9B" w:rsidP="00CC6DC9">
      <w:pPr>
        <w:pStyle w:val="Descripcin"/>
        <w:numPr>
          <w:ilvl w:val="0"/>
          <w:numId w:val="18"/>
        </w:numPr>
        <w:spacing w:after="120"/>
        <w:ind w:left="0" w:firstLine="0"/>
        <w:rPr>
          <w:rFonts w:ascii="Arial Narrow" w:hAnsi="Arial Narrow"/>
          <w:color w:val="auto"/>
          <w:spacing w:val="-3"/>
          <w:sz w:val="24"/>
          <w:szCs w:val="24"/>
          <w:lang w:val="es-ES_tradnl"/>
        </w:rPr>
      </w:pPr>
      <w:r w:rsidRPr="00065B0C">
        <w:rPr>
          <w:rFonts w:ascii="Arial Narrow" w:hAnsi="Arial Narrow"/>
          <w:b w:val="0"/>
          <w:color w:val="auto"/>
          <w:spacing w:val="-3"/>
          <w:sz w:val="24"/>
          <w:szCs w:val="24"/>
          <w:lang w:val="es-ES_tradnl"/>
        </w:rPr>
        <w:t xml:space="preserve">Para efectos de </w:t>
      </w:r>
      <w:r w:rsidR="002A65A7" w:rsidRPr="00065B0C">
        <w:rPr>
          <w:rFonts w:ascii="Arial Narrow" w:hAnsi="Arial Narrow"/>
          <w:b w:val="0"/>
          <w:color w:val="auto"/>
          <w:spacing w:val="-3"/>
          <w:sz w:val="24"/>
          <w:szCs w:val="24"/>
          <w:lang w:val="es-ES_tradnl"/>
        </w:rPr>
        <w:t xml:space="preserve">las presentes </w:t>
      </w:r>
      <w:r w:rsidR="00FB49A5" w:rsidRPr="00065B0C">
        <w:rPr>
          <w:rFonts w:ascii="Arial Narrow" w:hAnsi="Arial Narrow"/>
          <w:b w:val="0"/>
          <w:color w:val="auto"/>
          <w:spacing w:val="-3"/>
          <w:sz w:val="24"/>
          <w:szCs w:val="24"/>
          <w:lang w:val="es-ES_tradnl"/>
        </w:rPr>
        <w:t>Normas</w:t>
      </w:r>
      <w:r w:rsidRPr="00065B0C">
        <w:rPr>
          <w:rFonts w:ascii="Arial Narrow" w:hAnsi="Arial Narrow"/>
          <w:b w:val="0"/>
          <w:color w:val="auto"/>
          <w:spacing w:val="-3"/>
          <w:sz w:val="24"/>
          <w:szCs w:val="24"/>
          <w:lang w:val="es-ES_tradnl"/>
        </w:rPr>
        <w:t>, los términos que se indican a continuación tienen el significado siguiente:</w:t>
      </w:r>
    </w:p>
    <w:p w14:paraId="19645EB1" w14:textId="275C4805" w:rsidR="004D0C0B" w:rsidRPr="00065B0C" w:rsidRDefault="004D0C0B" w:rsidP="00FF77BA">
      <w:pPr>
        <w:pStyle w:val="Prrafodelista"/>
        <w:numPr>
          <w:ilvl w:val="0"/>
          <w:numId w:val="3"/>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b/>
          <w:spacing w:val="-3"/>
        </w:rPr>
        <w:t>Banco Central:</w:t>
      </w:r>
      <w:r w:rsidRPr="00065B0C">
        <w:rPr>
          <w:rFonts w:ascii="Arial Narrow" w:hAnsi="Arial Narrow"/>
          <w:spacing w:val="-3"/>
        </w:rPr>
        <w:t xml:space="preserve"> Banco Central de Reserva de El Salvador;</w:t>
      </w:r>
    </w:p>
    <w:p w14:paraId="5DDFEED4" w14:textId="69811DE2" w:rsidR="00E51ADC" w:rsidRPr="00065B0C" w:rsidRDefault="00C53C9B" w:rsidP="00FF77BA">
      <w:pPr>
        <w:pStyle w:val="Prrafodelista"/>
        <w:numPr>
          <w:ilvl w:val="0"/>
          <w:numId w:val="3"/>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b/>
          <w:spacing w:val="-3"/>
        </w:rPr>
        <w:t>Comité de Normas:</w:t>
      </w:r>
      <w:r w:rsidRPr="00065B0C">
        <w:rPr>
          <w:rFonts w:ascii="Arial Narrow" w:hAnsi="Arial Narrow"/>
          <w:spacing w:val="-3"/>
        </w:rPr>
        <w:t xml:space="preserve"> Comité de Normas del Banco Central de Reserva de El Salvador;</w:t>
      </w:r>
    </w:p>
    <w:p w14:paraId="33702675" w14:textId="02169798" w:rsidR="00C53C9B" w:rsidRPr="00065B0C" w:rsidRDefault="00C53C9B" w:rsidP="00884302">
      <w:pPr>
        <w:pStyle w:val="Prrafodelista"/>
        <w:numPr>
          <w:ilvl w:val="0"/>
          <w:numId w:val="3"/>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b/>
          <w:spacing w:val="-3"/>
        </w:rPr>
        <w:t>Entidades:</w:t>
      </w:r>
      <w:r w:rsidRPr="00065B0C">
        <w:rPr>
          <w:rFonts w:ascii="Arial Narrow" w:hAnsi="Arial Narrow"/>
          <w:spacing w:val="-3"/>
        </w:rPr>
        <w:t xml:space="preserve"> Sujetos obligados al cumpl</w:t>
      </w:r>
      <w:r w:rsidR="00500567" w:rsidRPr="00065B0C">
        <w:rPr>
          <w:rFonts w:ascii="Arial Narrow" w:hAnsi="Arial Narrow"/>
          <w:spacing w:val="-3"/>
        </w:rPr>
        <w:t xml:space="preserve">imiento de las presentes </w:t>
      </w:r>
      <w:r w:rsidR="00FB49A5" w:rsidRPr="00065B0C">
        <w:rPr>
          <w:rFonts w:ascii="Arial Narrow" w:hAnsi="Arial Narrow"/>
          <w:spacing w:val="-3"/>
        </w:rPr>
        <w:t xml:space="preserve">Normas </w:t>
      </w:r>
      <w:r w:rsidRPr="00065B0C">
        <w:rPr>
          <w:rFonts w:ascii="Arial Narrow" w:hAnsi="Arial Narrow"/>
          <w:spacing w:val="-3"/>
        </w:rPr>
        <w:t>de acuerdo al artículo 2</w:t>
      </w:r>
      <w:r w:rsidR="00E654CA" w:rsidRPr="00065B0C">
        <w:rPr>
          <w:rFonts w:ascii="Arial Narrow" w:hAnsi="Arial Narrow"/>
          <w:spacing w:val="-3"/>
        </w:rPr>
        <w:t xml:space="preserve"> de las mismas</w:t>
      </w:r>
      <w:r w:rsidRPr="00065B0C">
        <w:rPr>
          <w:rFonts w:ascii="Arial Narrow" w:hAnsi="Arial Narrow"/>
          <w:spacing w:val="-3"/>
        </w:rPr>
        <w:t xml:space="preserve">; </w:t>
      </w:r>
    </w:p>
    <w:p w14:paraId="7080172A" w14:textId="77777777" w:rsidR="00C53C9B" w:rsidRPr="00065B0C" w:rsidRDefault="00C53C9B" w:rsidP="00884302">
      <w:pPr>
        <w:pStyle w:val="Prrafodelista"/>
        <w:numPr>
          <w:ilvl w:val="0"/>
          <w:numId w:val="3"/>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b/>
          <w:spacing w:val="-3"/>
        </w:rPr>
        <w:t xml:space="preserve">NPB3-06: </w:t>
      </w:r>
      <w:r w:rsidRPr="00065B0C">
        <w:rPr>
          <w:rFonts w:ascii="Arial Narrow" w:hAnsi="Arial Narrow"/>
          <w:spacing w:val="-3"/>
        </w:rPr>
        <w:t>Normas para el Cálculo y Utilización de la Reserva de Liquidez sobre Depósitos y Otras Obligaciones;</w:t>
      </w:r>
    </w:p>
    <w:p w14:paraId="7D059D17" w14:textId="77777777" w:rsidR="00C53C9B" w:rsidRPr="00065B0C" w:rsidRDefault="00852D48" w:rsidP="00884302">
      <w:pPr>
        <w:pStyle w:val="Prrafodelista"/>
        <w:numPr>
          <w:ilvl w:val="0"/>
          <w:numId w:val="3"/>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b/>
          <w:spacing w:val="-3"/>
        </w:rPr>
        <w:t>RL</w:t>
      </w:r>
      <w:r w:rsidR="00C53C9B" w:rsidRPr="00065B0C">
        <w:rPr>
          <w:rFonts w:ascii="Arial Narrow" w:hAnsi="Arial Narrow"/>
          <w:b/>
          <w:spacing w:val="-3"/>
        </w:rPr>
        <w:t>:</w:t>
      </w:r>
      <w:r w:rsidR="006E756F" w:rsidRPr="00065B0C">
        <w:rPr>
          <w:rFonts w:ascii="Arial Narrow" w:hAnsi="Arial Narrow"/>
          <w:spacing w:val="-3"/>
        </w:rPr>
        <w:t xml:space="preserve"> Reserva de liquidez; y</w:t>
      </w:r>
    </w:p>
    <w:p w14:paraId="5B687EDA" w14:textId="77777777" w:rsidR="00A94766" w:rsidRPr="00065B0C" w:rsidRDefault="00C53C9B" w:rsidP="00A94766">
      <w:pPr>
        <w:pStyle w:val="Prrafodelista"/>
        <w:numPr>
          <w:ilvl w:val="0"/>
          <w:numId w:val="3"/>
        </w:numPr>
        <w:tabs>
          <w:tab w:val="left" w:pos="-1843"/>
          <w:tab w:val="left" w:pos="-1701"/>
        </w:tabs>
        <w:suppressAutoHyphens/>
        <w:ind w:left="425" w:hanging="425"/>
        <w:contextualSpacing w:val="0"/>
        <w:rPr>
          <w:rFonts w:ascii="Arial Narrow" w:hAnsi="Arial Narrow"/>
          <w:spacing w:val="-3"/>
        </w:rPr>
      </w:pPr>
      <w:r w:rsidRPr="00065B0C">
        <w:rPr>
          <w:rFonts w:ascii="Arial Narrow" w:hAnsi="Arial Narrow"/>
          <w:b/>
          <w:spacing w:val="-3"/>
        </w:rPr>
        <w:t>Superintendencia:</w:t>
      </w:r>
      <w:r w:rsidRPr="00065B0C">
        <w:rPr>
          <w:rFonts w:ascii="Arial Narrow" w:hAnsi="Arial Narrow"/>
          <w:spacing w:val="-3"/>
        </w:rPr>
        <w:t xml:space="preserve"> Superintendencia del Sistema Financiero.</w:t>
      </w:r>
    </w:p>
    <w:p w14:paraId="52D76901" w14:textId="77777777" w:rsidR="001D2E3D" w:rsidRPr="00065B0C" w:rsidRDefault="001D2E3D" w:rsidP="00884302">
      <w:pPr>
        <w:pStyle w:val="Ttulo1-NormaRL"/>
        <w:ind w:left="425" w:hanging="425"/>
        <w:rPr>
          <w:b w:val="0"/>
          <w:spacing w:val="-3"/>
          <w:sz w:val="24"/>
          <w:szCs w:val="24"/>
          <w:lang w:val="es-ES"/>
        </w:rPr>
      </w:pPr>
    </w:p>
    <w:p w14:paraId="2CE43636" w14:textId="77777777" w:rsidR="00C53C9B" w:rsidRPr="00065B0C" w:rsidRDefault="00C53C9B" w:rsidP="00CB1EC8">
      <w:pPr>
        <w:jc w:val="center"/>
        <w:rPr>
          <w:rFonts w:ascii="Arial Narrow" w:hAnsi="Arial Narrow"/>
          <w:b/>
          <w:lang w:val="es-GT"/>
        </w:rPr>
      </w:pPr>
      <w:r w:rsidRPr="00065B0C">
        <w:rPr>
          <w:rFonts w:ascii="Arial Narrow" w:hAnsi="Arial Narrow"/>
          <w:b/>
          <w:lang w:val="es-GT"/>
        </w:rPr>
        <w:t>CAPÍTULO II</w:t>
      </w:r>
    </w:p>
    <w:p w14:paraId="4A009035" w14:textId="52AB414D" w:rsidR="00074BB4" w:rsidRPr="00065B0C" w:rsidRDefault="00C53C9B" w:rsidP="00CB1EC8">
      <w:pPr>
        <w:pStyle w:val="Ttulo1-NormaRL"/>
        <w:keepNext w:val="0"/>
        <w:widowControl w:val="0"/>
        <w:rPr>
          <w:sz w:val="24"/>
          <w:szCs w:val="24"/>
        </w:rPr>
      </w:pPr>
      <w:r w:rsidRPr="00065B0C">
        <w:rPr>
          <w:sz w:val="24"/>
          <w:szCs w:val="24"/>
        </w:rPr>
        <w:t xml:space="preserve"> </w:t>
      </w:r>
      <w:r w:rsidR="001D349B" w:rsidRPr="00065B0C">
        <w:rPr>
          <w:sz w:val="24"/>
          <w:szCs w:val="24"/>
        </w:rPr>
        <w:t>CÁLCULO TEMPORAL DEL REQUERIMIENTO DE RESERVA DE LIQUIDEZ</w:t>
      </w:r>
    </w:p>
    <w:p w14:paraId="12A90BE3" w14:textId="77777777" w:rsidR="00D50C60" w:rsidRPr="00065B0C" w:rsidRDefault="00D50C60" w:rsidP="00BC2F73">
      <w:pPr>
        <w:pStyle w:val="Ttulo1-NormaRL"/>
        <w:keepNext w:val="0"/>
        <w:widowControl w:val="0"/>
        <w:rPr>
          <w:sz w:val="24"/>
          <w:szCs w:val="24"/>
        </w:rPr>
      </w:pPr>
    </w:p>
    <w:p w14:paraId="7A39B3A4" w14:textId="451AE8C1" w:rsidR="00A94766" w:rsidRPr="00065B0C" w:rsidRDefault="003C4A74" w:rsidP="00D720AB">
      <w:pPr>
        <w:pStyle w:val="Descripcin"/>
        <w:spacing w:after="0"/>
        <w:rPr>
          <w:rFonts w:ascii="Arial Narrow" w:hAnsi="Arial Narrow"/>
          <w:b w:val="0"/>
          <w:bCs w:val="0"/>
          <w:color w:val="auto"/>
          <w:sz w:val="24"/>
          <w:szCs w:val="24"/>
          <w:lang w:val="es-ES_tradnl"/>
        </w:rPr>
      </w:pPr>
      <w:r w:rsidRPr="00065B0C">
        <w:rPr>
          <w:rFonts w:ascii="Arial Narrow" w:hAnsi="Arial Narrow"/>
          <w:color w:val="auto"/>
          <w:sz w:val="24"/>
          <w:szCs w:val="24"/>
          <w:lang w:val="es-ES_tradnl"/>
        </w:rPr>
        <w:t xml:space="preserve">Coeficientes de obligaciones objeto de reserva </w:t>
      </w:r>
    </w:p>
    <w:p w14:paraId="599E5500" w14:textId="41B54CA3" w:rsidR="00D46F90" w:rsidRPr="00065B0C" w:rsidRDefault="002F504E" w:rsidP="004712E1">
      <w:pPr>
        <w:pStyle w:val="Descripcin"/>
        <w:numPr>
          <w:ilvl w:val="0"/>
          <w:numId w:val="18"/>
        </w:numPr>
        <w:spacing w:after="0"/>
        <w:ind w:left="0" w:firstLine="0"/>
        <w:rPr>
          <w:rFonts w:ascii="Arial Narrow" w:hAnsi="Arial Narrow"/>
          <w:b w:val="0"/>
          <w:bCs w:val="0"/>
          <w:color w:val="auto"/>
          <w:spacing w:val="-3"/>
          <w:sz w:val="24"/>
          <w:szCs w:val="24"/>
          <w:lang w:val="es-ES_tradnl"/>
        </w:rPr>
      </w:pPr>
      <w:r w:rsidRPr="00065B0C">
        <w:rPr>
          <w:rFonts w:ascii="Arial Narrow" w:hAnsi="Arial Narrow"/>
          <w:b w:val="0"/>
          <w:bCs w:val="0"/>
          <w:color w:val="auto"/>
          <w:spacing w:val="-3"/>
          <w:sz w:val="24"/>
          <w:szCs w:val="24"/>
          <w:lang w:val="es-ES_tradnl"/>
        </w:rPr>
        <w:t xml:space="preserve">Durante la vigencia de las presentes </w:t>
      </w:r>
      <w:r w:rsidR="00FB49A5" w:rsidRPr="00065B0C">
        <w:rPr>
          <w:rFonts w:ascii="Arial Narrow" w:hAnsi="Arial Narrow"/>
          <w:b w:val="0"/>
          <w:bCs w:val="0"/>
          <w:color w:val="auto"/>
          <w:spacing w:val="-3"/>
          <w:sz w:val="24"/>
          <w:szCs w:val="24"/>
          <w:lang w:val="es-ES_tradnl"/>
        </w:rPr>
        <w:t>Normas</w:t>
      </w:r>
      <w:r w:rsidRPr="00065B0C">
        <w:rPr>
          <w:rFonts w:ascii="Arial Narrow" w:hAnsi="Arial Narrow"/>
          <w:b w:val="0"/>
          <w:bCs w:val="0"/>
          <w:color w:val="auto"/>
          <w:spacing w:val="-3"/>
          <w:sz w:val="24"/>
          <w:szCs w:val="24"/>
          <w:lang w:val="es-ES_tradnl"/>
        </w:rPr>
        <w:t>,</w:t>
      </w:r>
      <w:r w:rsidR="003C4A74" w:rsidRPr="00065B0C">
        <w:rPr>
          <w:rFonts w:ascii="Arial Narrow" w:hAnsi="Arial Narrow"/>
          <w:b w:val="0"/>
          <w:bCs w:val="0"/>
          <w:color w:val="auto"/>
          <w:spacing w:val="-3"/>
          <w:sz w:val="24"/>
          <w:szCs w:val="24"/>
          <w:lang w:val="es-ES_tradnl"/>
        </w:rPr>
        <w:t xml:space="preserve"> los coeficientes </w:t>
      </w:r>
      <w:r w:rsidR="00D46F90" w:rsidRPr="00065B0C">
        <w:rPr>
          <w:rFonts w:ascii="Arial Narrow" w:hAnsi="Arial Narrow"/>
          <w:b w:val="0"/>
          <w:bCs w:val="0"/>
          <w:color w:val="auto"/>
          <w:spacing w:val="-3"/>
          <w:sz w:val="24"/>
          <w:szCs w:val="24"/>
          <w:lang w:val="es-ES_tradnl"/>
        </w:rPr>
        <w:t>que serán aplicables para el cálculo del requerimiento de la Reserva de Liquidez, son los siguientes:</w:t>
      </w:r>
      <w:r w:rsidR="00A42D63">
        <w:rPr>
          <w:rFonts w:ascii="Arial Narrow" w:hAnsi="Arial Narrow"/>
          <w:b w:val="0"/>
          <w:bCs w:val="0"/>
          <w:color w:val="auto"/>
          <w:spacing w:val="-3"/>
          <w:sz w:val="24"/>
          <w:szCs w:val="24"/>
          <w:lang w:val="es-ES_tradnl"/>
        </w:rPr>
        <w:t xml:space="preserve"> </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5949"/>
        <w:gridCol w:w="1490"/>
      </w:tblGrid>
      <w:tr w:rsidR="003B5F03" w:rsidRPr="00065B0C" w14:paraId="4AD4BEF5" w14:textId="77777777" w:rsidTr="004C717F">
        <w:trPr>
          <w:cantSplit/>
          <w:trHeight w:val="767"/>
          <w:tblHeader/>
        </w:trPr>
        <w:tc>
          <w:tcPr>
            <w:tcW w:w="1417" w:type="dxa"/>
            <w:tcBorders>
              <w:top w:val="single" w:sz="4" w:space="0" w:color="auto"/>
              <w:left w:val="single" w:sz="4" w:space="0" w:color="auto"/>
              <w:bottom w:val="single" w:sz="4" w:space="0" w:color="auto"/>
              <w:right w:val="single" w:sz="4" w:space="0" w:color="auto"/>
            </w:tcBorders>
            <w:vAlign w:val="center"/>
            <w:hideMark/>
          </w:tcPr>
          <w:p w14:paraId="32B4E6A1" w14:textId="3853D463" w:rsidR="003B5F03" w:rsidRPr="00065B0C" w:rsidRDefault="002F504E" w:rsidP="004C717F">
            <w:pPr>
              <w:pStyle w:val="Textoindependiente3"/>
              <w:spacing w:after="0" w:line="240" w:lineRule="auto"/>
              <w:rPr>
                <w:rFonts w:ascii="Arial Narrow" w:hAnsi="Arial Narrow"/>
                <w:b/>
                <w:sz w:val="24"/>
                <w:szCs w:val="24"/>
              </w:rPr>
            </w:pPr>
            <w:r w:rsidRPr="00065B0C">
              <w:rPr>
                <w:rFonts w:ascii="Arial Narrow" w:hAnsi="Arial Narrow"/>
                <w:spacing w:val="-3"/>
                <w:sz w:val="24"/>
                <w:szCs w:val="24"/>
                <w:lang w:val="es-ES_tradnl"/>
              </w:rPr>
              <w:t xml:space="preserve"> </w:t>
            </w:r>
            <w:r w:rsidR="003B5F03" w:rsidRPr="00065B0C">
              <w:rPr>
                <w:rFonts w:ascii="Arial Narrow" w:hAnsi="Arial Narrow"/>
                <w:b/>
                <w:sz w:val="24"/>
                <w:szCs w:val="24"/>
              </w:rPr>
              <w:t>Código</w:t>
            </w:r>
          </w:p>
        </w:tc>
        <w:tc>
          <w:tcPr>
            <w:tcW w:w="5949" w:type="dxa"/>
            <w:tcBorders>
              <w:top w:val="single" w:sz="4" w:space="0" w:color="auto"/>
              <w:left w:val="single" w:sz="4" w:space="0" w:color="auto"/>
              <w:bottom w:val="single" w:sz="4" w:space="0" w:color="auto"/>
              <w:right w:val="single" w:sz="4" w:space="0" w:color="auto"/>
            </w:tcBorders>
            <w:vAlign w:val="center"/>
            <w:hideMark/>
          </w:tcPr>
          <w:p w14:paraId="6100766B" w14:textId="77777777" w:rsidR="003B5F03" w:rsidRPr="00065B0C" w:rsidRDefault="003B5F03" w:rsidP="004C717F">
            <w:pPr>
              <w:pStyle w:val="Textoindependiente3"/>
              <w:spacing w:after="0" w:line="240" w:lineRule="auto"/>
              <w:rPr>
                <w:rFonts w:ascii="Arial Narrow" w:hAnsi="Arial Narrow"/>
                <w:b/>
                <w:sz w:val="24"/>
                <w:szCs w:val="24"/>
              </w:rPr>
            </w:pPr>
            <w:r w:rsidRPr="00065B0C">
              <w:rPr>
                <w:rFonts w:ascii="Arial Narrow" w:hAnsi="Arial Narrow"/>
                <w:b/>
                <w:sz w:val="24"/>
                <w:szCs w:val="24"/>
              </w:rPr>
              <w:t>Nombres de las cuentas</w:t>
            </w:r>
          </w:p>
        </w:tc>
        <w:tc>
          <w:tcPr>
            <w:tcW w:w="1490" w:type="dxa"/>
            <w:tcBorders>
              <w:top w:val="single" w:sz="4" w:space="0" w:color="auto"/>
              <w:left w:val="single" w:sz="4" w:space="0" w:color="auto"/>
              <w:right w:val="single" w:sz="4" w:space="0" w:color="auto"/>
            </w:tcBorders>
          </w:tcPr>
          <w:p w14:paraId="69CBCF18" w14:textId="77777777" w:rsidR="003B5F03" w:rsidRPr="00065B0C" w:rsidRDefault="003B5F03" w:rsidP="004C717F">
            <w:pPr>
              <w:pStyle w:val="Textoindependiente3"/>
              <w:spacing w:after="0" w:line="240" w:lineRule="auto"/>
              <w:jc w:val="center"/>
              <w:rPr>
                <w:rFonts w:ascii="Arial Narrow" w:hAnsi="Arial Narrow"/>
                <w:b/>
                <w:sz w:val="24"/>
                <w:szCs w:val="24"/>
              </w:rPr>
            </w:pPr>
            <w:r w:rsidRPr="00065B0C">
              <w:rPr>
                <w:rFonts w:ascii="Arial Narrow" w:hAnsi="Arial Narrow"/>
                <w:b/>
                <w:sz w:val="24"/>
                <w:szCs w:val="24"/>
              </w:rPr>
              <w:t>% de Coeficientes</w:t>
            </w:r>
          </w:p>
        </w:tc>
      </w:tr>
      <w:tr w:rsidR="003B5F03" w:rsidRPr="00065B0C" w14:paraId="6EE9339B"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EAEA4C7"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211001</w:t>
            </w:r>
          </w:p>
        </w:tc>
        <w:tc>
          <w:tcPr>
            <w:tcW w:w="5949" w:type="dxa"/>
            <w:tcBorders>
              <w:top w:val="single" w:sz="4" w:space="0" w:color="auto"/>
              <w:left w:val="single" w:sz="4" w:space="0" w:color="auto"/>
              <w:bottom w:val="single" w:sz="4" w:space="0" w:color="auto"/>
              <w:right w:val="single" w:sz="4" w:space="0" w:color="auto"/>
            </w:tcBorders>
            <w:hideMark/>
          </w:tcPr>
          <w:p w14:paraId="6CF45615" w14:textId="4F9A3516"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a la vista – cuentas corrientes</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74976421"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15</w:t>
            </w:r>
          </w:p>
        </w:tc>
      </w:tr>
      <w:tr w:rsidR="003B5F03" w:rsidRPr="00065B0C" w14:paraId="04666A4A"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36DB7A0"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211002</w:t>
            </w:r>
          </w:p>
        </w:tc>
        <w:tc>
          <w:tcPr>
            <w:tcW w:w="5949" w:type="dxa"/>
            <w:tcBorders>
              <w:top w:val="single" w:sz="4" w:space="0" w:color="auto"/>
              <w:left w:val="single" w:sz="4" w:space="0" w:color="auto"/>
              <w:bottom w:val="single" w:sz="4" w:space="0" w:color="auto"/>
              <w:right w:val="single" w:sz="4" w:space="0" w:color="auto"/>
            </w:tcBorders>
            <w:hideMark/>
          </w:tcPr>
          <w:p w14:paraId="232A2169" w14:textId="3944107C"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a la vista – cuentas de ahorro</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22507A09"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12</w:t>
            </w:r>
          </w:p>
        </w:tc>
      </w:tr>
      <w:tr w:rsidR="003B5F03" w:rsidRPr="00065B0C" w14:paraId="04281076" w14:textId="77777777" w:rsidTr="004C717F">
        <w:tc>
          <w:tcPr>
            <w:tcW w:w="1417" w:type="dxa"/>
            <w:tcBorders>
              <w:top w:val="single" w:sz="4" w:space="0" w:color="auto"/>
              <w:left w:val="single" w:sz="4" w:space="0" w:color="auto"/>
              <w:bottom w:val="single" w:sz="4" w:space="0" w:color="auto"/>
              <w:right w:val="single" w:sz="4" w:space="0" w:color="auto"/>
            </w:tcBorders>
          </w:tcPr>
          <w:p w14:paraId="68084324"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211003</w:t>
            </w:r>
          </w:p>
        </w:tc>
        <w:tc>
          <w:tcPr>
            <w:tcW w:w="5949" w:type="dxa"/>
            <w:tcBorders>
              <w:top w:val="single" w:sz="4" w:space="0" w:color="auto"/>
              <w:left w:val="single" w:sz="4" w:space="0" w:color="auto"/>
              <w:bottom w:val="single" w:sz="4" w:space="0" w:color="auto"/>
              <w:right w:val="single" w:sz="4" w:space="0" w:color="auto"/>
            </w:tcBorders>
          </w:tcPr>
          <w:p w14:paraId="2004A701" w14:textId="03392BB5" w:rsidR="003B5F03" w:rsidRPr="00065B0C" w:rsidRDefault="003B5F03" w:rsidP="004C717F">
            <w:pPr>
              <w:pStyle w:val="Textoindependiente3"/>
              <w:spacing w:after="0" w:line="240" w:lineRule="auto"/>
              <w:jc w:val="both"/>
              <w:rPr>
                <w:rFonts w:ascii="Arial Narrow" w:hAnsi="Arial Narrow"/>
                <w:sz w:val="24"/>
                <w:szCs w:val="24"/>
              </w:rPr>
            </w:pPr>
            <w:r w:rsidRPr="00065B0C">
              <w:rPr>
                <w:rFonts w:ascii="Arial Narrow" w:hAnsi="Arial Narrow"/>
                <w:sz w:val="24"/>
                <w:szCs w:val="24"/>
              </w:rPr>
              <w:t xml:space="preserve">Depósitos a la vista – cuentas de ahorro – depósitos en cuenta de ahorro simplificada </w:t>
            </w:r>
          </w:p>
        </w:tc>
        <w:tc>
          <w:tcPr>
            <w:tcW w:w="1490" w:type="dxa"/>
            <w:tcBorders>
              <w:top w:val="single" w:sz="4" w:space="0" w:color="auto"/>
              <w:left w:val="single" w:sz="4" w:space="0" w:color="auto"/>
              <w:bottom w:val="single" w:sz="4" w:space="0" w:color="auto"/>
              <w:right w:val="single" w:sz="4" w:space="0" w:color="auto"/>
            </w:tcBorders>
          </w:tcPr>
          <w:p w14:paraId="6D878C8E"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12</w:t>
            </w:r>
          </w:p>
        </w:tc>
      </w:tr>
      <w:tr w:rsidR="003B5F03" w:rsidRPr="00065B0C" w14:paraId="4EF30F9D"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00C2F80"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2111</w:t>
            </w:r>
          </w:p>
        </w:tc>
        <w:tc>
          <w:tcPr>
            <w:tcW w:w="5949" w:type="dxa"/>
            <w:tcBorders>
              <w:top w:val="single" w:sz="4" w:space="0" w:color="auto"/>
              <w:left w:val="single" w:sz="4" w:space="0" w:color="auto"/>
              <w:bottom w:val="single" w:sz="4" w:space="0" w:color="auto"/>
              <w:right w:val="single" w:sz="4" w:space="0" w:color="auto"/>
            </w:tcBorders>
            <w:hideMark/>
          </w:tcPr>
          <w:p w14:paraId="3E86F08E" w14:textId="3527A019"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pactados hasta un año plazo</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59C7541F"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12</w:t>
            </w:r>
          </w:p>
        </w:tc>
      </w:tr>
      <w:tr w:rsidR="003B5F03" w:rsidRPr="00065B0C" w14:paraId="0E25CBA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DAAD885"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211201</w:t>
            </w:r>
          </w:p>
        </w:tc>
        <w:tc>
          <w:tcPr>
            <w:tcW w:w="5949" w:type="dxa"/>
            <w:tcBorders>
              <w:top w:val="single" w:sz="4" w:space="0" w:color="auto"/>
              <w:left w:val="single" w:sz="4" w:space="0" w:color="auto"/>
              <w:bottom w:val="single" w:sz="4" w:space="0" w:color="auto"/>
              <w:right w:val="single" w:sz="4" w:space="0" w:color="auto"/>
            </w:tcBorders>
            <w:hideMark/>
          </w:tcPr>
          <w:p w14:paraId="7E414206" w14:textId="42D914DB"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a plazo</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288EECF9"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12</w:t>
            </w:r>
          </w:p>
        </w:tc>
      </w:tr>
      <w:tr w:rsidR="003B5F03" w:rsidRPr="00065B0C" w14:paraId="44C26762"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B017152"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211202</w:t>
            </w:r>
          </w:p>
        </w:tc>
        <w:tc>
          <w:tcPr>
            <w:tcW w:w="5949" w:type="dxa"/>
            <w:tcBorders>
              <w:top w:val="single" w:sz="4" w:space="0" w:color="auto"/>
              <w:left w:val="single" w:sz="4" w:space="0" w:color="auto"/>
              <w:bottom w:val="single" w:sz="4" w:space="0" w:color="auto"/>
              <w:right w:val="single" w:sz="4" w:space="0" w:color="auto"/>
            </w:tcBorders>
            <w:hideMark/>
          </w:tcPr>
          <w:p w14:paraId="6165397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a plazo con encaje especial (CEDEVIV y CEDAGRO)</w:t>
            </w:r>
          </w:p>
        </w:tc>
        <w:tc>
          <w:tcPr>
            <w:tcW w:w="1490" w:type="dxa"/>
            <w:tcBorders>
              <w:top w:val="single" w:sz="4" w:space="0" w:color="auto"/>
              <w:left w:val="single" w:sz="4" w:space="0" w:color="auto"/>
              <w:bottom w:val="single" w:sz="4" w:space="0" w:color="auto"/>
              <w:right w:val="single" w:sz="4" w:space="0" w:color="auto"/>
            </w:tcBorders>
          </w:tcPr>
          <w:p w14:paraId="035A92E7"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10</w:t>
            </w:r>
          </w:p>
        </w:tc>
      </w:tr>
      <w:tr w:rsidR="003B5F03" w:rsidRPr="00065B0C" w14:paraId="31700A1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104EEAB"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211202</w:t>
            </w:r>
          </w:p>
        </w:tc>
        <w:tc>
          <w:tcPr>
            <w:tcW w:w="5949" w:type="dxa"/>
            <w:tcBorders>
              <w:top w:val="single" w:sz="4" w:space="0" w:color="auto"/>
              <w:left w:val="single" w:sz="4" w:space="0" w:color="auto"/>
              <w:bottom w:val="single" w:sz="4" w:space="0" w:color="auto"/>
              <w:right w:val="single" w:sz="4" w:space="0" w:color="auto"/>
            </w:tcBorders>
            <w:hideMark/>
          </w:tcPr>
          <w:p w14:paraId="65450EA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a plazo con encaje especial (Para la cancelación de la deuda agraria y agropecuaria)</w:t>
            </w:r>
          </w:p>
        </w:tc>
        <w:tc>
          <w:tcPr>
            <w:tcW w:w="1490" w:type="dxa"/>
            <w:tcBorders>
              <w:top w:val="single" w:sz="4" w:space="0" w:color="auto"/>
              <w:left w:val="single" w:sz="4" w:space="0" w:color="auto"/>
              <w:bottom w:val="single" w:sz="4" w:space="0" w:color="auto"/>
              <w:right w:val="single" w:sz="4" w:space="0" w:color="auto"/>
            </w:tcBorders>
          </w:tcPr>
          <w:p w14:paraId="25510D18"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w:t>
            </w:r>
          </w:p>
        </w:tc>
      </w:tr>
      <w:tr w:rsidR="003B5F03" w:rsidRPr="00065B0C" w14:paraId="2CF6598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23EF86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211203</w:t>
            </w:r>
          </w:p>
        </w:tc>
        <w:tc>
          <w:tcPr>
            <w:tcW w:w="5949" w:type="dxa"/>
            <w:tcBorders>
              <w:top w:val="single" w:sz="4" w:space="0" w:color="auto"/>
              <w:left w:val="single" w:sz="4" w:space="0" w:color="auto"/>
              <w:bottom w:val="single" w:sz="4" w:space="0" w:color="auto"/>
              <w:right w:val="single" w:sz="4" w:space="0" w:color="auto"/>
            </w:tcBorders>
            <w:hideMark/>
          </w:tcPr>
          <w:p w14:paraId="34CD6E07" w14:textId="6F35A31F"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En garantía de cartas de crédito</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4802C2C2"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12</w:t>
            </w:r>
          </w:p>
        </w:tc>
      </w:tr>
      <w:tr w:rsidR="003B5F03" w:rsidRPr="00065B0C" w14:paraId="15D8A8B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1D47937"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211204</w:t>
            </w:r>
          </w:p>
        </w:tc>
        <w:tc>
          <w:tcPr>
            <w:tcW w:w="5949" w:type="dxa"/>
            <w:tcBorders>
              <w:top w:val="single" w:sz="4" w:space="0" w:color="auto"/>
              <w:left w:val="single" w:sz="4" w:space="0" w:color="auto"/>
              <w:bottom w:val="single" w:sz="4" w:space="0" w:color="auto"/>
              <w:right w:val="single" w:sz="4" w:space="0" w:color="auto"/>
            </w:tcBorders>
            <w:hideMark/>
          </w:tcPr>
          <w:p w14:paraId="4F3AF42B" w14:textId="11C2494C"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 ahorro programado</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23B5F083"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12</w:t>
            </w:r>
          </w:p>
        </w:tc>
      </w:tr>
      <w:tr w:rsidR="003B5F03" w:rsidRPr="00065B0C" w14:paraId="29533C38"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3CDF14A"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2114</w:t>
            </w:r>
          </w:p>
        </w:tc>
        <w:tc>
          <w:tcPr>
            <w:tcW w:w="5949" w:type="dxa"/>
            <w:tcBorders>
              <w:top w:val="single" w:sz="4" w:space="0" w:color="auto"/>
              <w:left w:val="single" w:sz="4" w:space="0" w:color="auto"/>
              <w:bottom w:val="single" w:sz="4" w:space="0" w:color="auto"/>
              <w:right w:val="single" w:sz="4" w:space="0" w:color="auto"/>
            </w:tcBorders>
            <w:hideMark/>
          </w:tcPr>
          <w:p w14:paraId="7EAE782C" w14:textId="0B754BDF"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restringidos e inactivos</w:t>
            </w:r>
            <w:r w:rsidR="00A42D63">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06453D74"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15</w:t>
            </w:r>
          </w:p>
        </w:tc>
      </w:tr>
      <w:tr w:rsidR="003B5F03" w:rsidRPr="00065B0C" w14:paraId="7A23F3C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93A0935"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211403</w:t>
            </w:r>
          </w:p>
        </w:tc>
        <w:tc>
          <w:tcPr>
            <w:tcW w:w="5949" w:type="dxa"/>
            <w:tcBorders>
              <w:top w:val="single" w:sz="4" w:space="0" w:color="auto"/>
              <w:left w:val="single" w:sz="4" w:space="0" w:color="auto"/>
              <w:bottom w:val="single" w:sz="4" w:space="0" w:color="auto"/>
              <w:right w:val="single" w:sz="4" w:space="0" w:color="auto"/>
            </w:tcBorders>
            <w:hideMark/>
          </w:tcPr>
          <w:p w14:paraId="4280206D" w14:textId="60543686"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embargados – cuentas corrientes</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4868DE46"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15</w:t>
            </w:r>
          </w:p>
        </w:tc>
      </w:tr>
      <w:tr w:rsidR="003B5F03" w:rsidRPr="00065B0C" w14:paraId="3A38690F"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04B0229"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211406</w:t>
            </w:r>
          </w:p>
        </w:tc>
        <w:tc>
          <w:tcPr>
            <w:tcW w:w="5949" w:type="dxa"/>
            <w:tcBorders>
              <w:top w:val="single" w:sz="4" w:space="0" w:color="auto"/>
              <w:left w:val="single" w:sz="4" w:space="0" w:color="auto"/>
              <w:bottom w:val="single" w:sz="4" w:space="0" w:color="auto"/>
              <w:right w:val="single" w:sz="4" w:space="0" w:color="auto"/>
            </w:tcBorders>
            <w:hideMark/>
          </w:tcPr>
          <w:p w14:paraId="689ED102" w14:textId="71EBD609"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Depósitos inactivos – cuentas corrientes</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2FC52C12"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15</w:t>
            </w:r>
          </w:p>
        </w:tc>
      </w:tr>
      <w:tr w:rsidR="003B5F03" w:rsidRPr="00065B0C" w14:paraId="695B04A6"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12338F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2121080101</w:t>
            </w:r>
          </w:p>
        </w:tc>
        <w:tc>
          <w:tcPr>
            <w:tcW w:w="5949" w:type="dxa"/>
            <w:tcBorders>
              <w:top w:val="single" w:sz="4" w:space="0" w:color="auto"/>
              <w:left w:val="single" w:sz="4" w:space="0" w:color="auto"/>
              <w:bottom w:val="single" w:sz="4" w:space="0" w:color="auto"/>
              <w:right w:val="single" w:sz="4" w:space="0" w:color="auto"/>
            </w:tcBorders>
            <w:hideMark/>
          </w:tcPr>
          <w:p w14:paraId="5F4D57BC"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por cartas de crédito</w:t>
            </w:r>
          </w:p>
        </w:tc>
        <w:tc>
          <w:tcPr>
            <w:tcW w:w="1490" w:type="dxa"/>
            <w:tcBorders>
              <w:top w:val="single" w:sz="4" w:space="0" w:color="auto"/>
              <w:left w:val="single" w:sz="4" w:space="0" w:color="auto"/>
              <w:bottom w:val="single" w:sz="4" w:space="0" w:color="auto"/>
              <w:right w:val="single" w:sz="4" w:space="0" w:color="auto"/>
            </w:tcBorders>
          </w:tcPr>
          <w:p w14:paraId="352BB8BD"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1FB42A17"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3CE33E9"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2121080102</w:t>
            </w:r>
          </w:p>
        </w:tc>
        <w:tc>
          <w:tcPr>
            <w:tcW w:w="5949" w:type="dxa"/>
            <w:tcBorders>
              <w:top w:val="single" w:sz="4" w:space="0" w:color="auto"/>
              <w:left w:val="single" w:sz="4" w:space="0" w:color="auto"/>
              <w:bottom w:val="single" w:sz="4" w:space="0" w:color="auto"/>
              <w:right w:val="single" w:sz="4" w:space="0" w:color="auto"/>
            </w:tcBorders>
            <w:hideMark/>
          </w:tcPr>
          <w:p w14:paraId="78AA6927"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por cartas de crédito ME</w:t>
            </w:r>
          </w:p>
        </w:tc>
        <w:tc>
          <w:tcPr>
            <w:tcW w:w="1490" w:type="dxa"/>
            <w:tcBorders>
              <w:top w:val="single" w:sz="4" w:space="0" w:color="auto"/>
              <w:left w:val="single" w:sz="4" w:space="0" w:color="auto"/>
              <w:bottom w:val="single" w:sz="4" w:space="0" w:color="auto"/>
              <w:right w:val="single" w:sz="4" w:space="0" w:color="auto"/>
            </w:tcBorders>
          </w:tcPr>
          <w:p w14:paraId="3C90F282"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4A901342"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DBF650F"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2121080201</w:t>
            </w:r>
          </w:p>
        </w:tc>
        <w:tc>
          <w:tcPr>
            <w:tcW w:w="5949" w:type="dxa"/>
            <w:tcBorders>
              <w:top w:val="single" w:sz="4" w:space="0" w:color="auto"/>
              <w:left w:val="single" w:sz="4" w:space="0" w:color="auto"/>
              <w:bottom w:val="single" w:sz="4" w:space="0" w:color="auto"/>
              <w:right w:val="single" w:sz="4" w:space="0" w:color="auto"/>
            </w:tcBorders>
            <w:hideMark/>
          </w:tcPr>
          <w:p w14:paraId="1294CCD7"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bancos extranjeros por líneas de crédito </w:t>
            </w:r>
          </w:p>
        </w:tc>
        <w:tc>
          <w:tcPr>
            <w:tcW w:w="1490" w:type="dxa"/>
            <w:tcBorders>
              <w:top w:val="single" w:sz="4" w:space="0" w:color="auto"/>
              <w:left w:val="single" w:sz="4" w:space="0" w:color="auto"/>
              <w:bottom w:val="single" w:sz="4" w:space="0" w:color="auto"/>
              <w:right w:val="single" w:sz="4" w:space="0" w:color="auto"/>
            </w:tcBorders>
          </w:tcPr>
          <w:p w14:paraId="71830628"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4D36BEED"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43FA604"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2121080202</w:t>
            </w:r>
          </w:p>
        </w:tc>
        <w:tc>
          <w:tcPr>
            <w:tcW w:w="5949" w:type="dxa"/>
            <w:tcBorders>
              <w:top w:val="single" w:sz="4" w:space="0" w:color="auto"/>
              <w:left w:val="single" w:sz="4" w:space="0" w:color="auto"/>
              <w:bottom w:val="single" w:sz="4" w:space="0" w:color="auto"/>
              <w:right w:val="single" w:sz="4" w:space="0" w:color="auto"/>
            </w:tcBorders>
            <w:hideMark/>
          </w:tcPr>
          <w:p w14:paraId="68D0B587"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por líneas de crédito ME</w:t>
            </w:r>
          </w:p>
        </w:tc>
        <w:tc>
          <w:tcPr>
            <w:tcW w:w="1490" w:type="dxa"/>
            <w:tcBorders>
              <w:top w:val="single" w:sz="4" w:space="0" w:color="auto"/>
              <w:left w:val="single" w:sz="4" w:space="0" w:color="auto"/>
              <w:bottom w:val="single" w:sz="4" w:space="0" w:color="auto"/>
              <w:right w:val="single" w:sz="4" w:space="0" w:color="auto"/>
            </w:tcBorders>
          </w:tcPr>
          <w:p w14:paraId="29D0E039"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39800065"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48476A3B"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2121080301</w:t>
            </w:r>
          </w:p>
        </w:tc>
        <w:tc>
          <w:tcPr>
            <w:tcW w:w="5949" w:type="dxa"/>
            <w:tcBorders>
              <w:top w:val="single" w:sz="4" w:space="0" w:color="auto"/>
              <w:left w:val="single" w:sz="4" w:space="0" w:color="auto"/>
              <w:bottom w:val="single" w:sz="4" w:space="0" w:color="auto"/>
              <w:right w:val="single" w:sz="4" w:space="0" w:color="auto"/>
            </w:tcBorders>
            <w:hideMark/>
          </w:tcPr>
          <w:p w14:paraId="76C334F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bancos extranjeros – otros </w:t>
            </w:r>
          </w:p>
        </w:tc>
        <w:tc>
          <w:tcPr>
            <w:tcW w:w="1490" w:type="dxa"/>
            <w:tcBorders>
              <w:top w:val="single" w:sz="4" w:space="0" w:color="auto"/>
              <w:left w:val="single" w:sz="4" w:space="0" w:color="auto"/>
              <w:bottom w:val="single" w:sz="4" w:space="0" w:color="auto"/>
              <w:right w:val="single" w:sz="4" w:space="0" w:color="auto"/>
            </w:tcBorders>
          </w:tcPr>
          <w:p w14:paraId="39D4F321"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5F6AE4DF"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E9C0080"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2121080302</w:t>
            </w:r>
          </w:p>
        </w:tc>
        <w:tc>
          <w:tcPr>
            <w:tcW w:w="5949" w:type="dxa"/>
            <w:tcBorders>
              <w:top w:val="single" w:sz="4" w:space="0" w:color="auto"/>
              <w:left w:val="single" w:sz="4" w:space="0" w:color="auto"/>
              <w:bottom w:val="single" w:sz="4" w:space="0" w:color="auto"/>
              <w:right w:val="single" w:sz="4" w:space="0" w:color="auto"/>
            </w:tcBorders>
            <w:hideMark/>
          </w:tcPr>
          <w:p w14:paraId="41CC1839"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 otros – ME</w:t>
            </w:r>
          </w:p>
        </w:tc>
        <w:tc>
          <w:tcPr>
            <w:tcW w:w="1490" w:type="dxa"/>
            <w:tcBorders>
              <w:top w:val="single" w:sz="4" w:space="0" w:color="auto"/>
              <w:left w:val="single" w:sz="4" w:space="0" w:color="auto"/>
              <w:bottom w:val="single" w:sz="4" w:space="0" w:color="auto"/>
              <w:right w:val="single" w:sz="4" w:space="0" w:color="auto"/>
            </w:tcBorders>
          </w:tcPr>
          <w:p w14:paraId="4DCA27EF"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3E4EEC65"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2DB322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2121080501</w:t>
            </w:r>
          </w:p>
        </w:tc>
        <w:tc>
          <w:tcPr>
            <w:tcW w:w="5949" w:type="dxa"/>
            <w:tcBorders>
              <w:top w:val="single" w:sz="4" w:space="0" w:color="auto"/>
              <w:left w:val="single" w:sz="4" w:space="0" w:color="auto"/>
              <w:bottom w:val="single" w:sz="4" w:space="0" w:color="auto"/>
              <w:right w:val="single" w:sz="4" w:space="0" w:color="auto"/>
            </w:tcBorders>
            <w:hideMark/>
          </w:tcPr>
          <w:p w14:paraId="4E20C92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5AD1D115"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4446CD4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4CFA964"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2121080502</w:t>
            </w:r>
          </w:p>
        </w:tc>
        <w:tc>
          <w:tcPr>
            <w:tcW w:w="5949" w:type="dxa"/>
            <w:tcBorders>
              <w:top w:val="single" w:sz="4" w:space="0" w:color="auto"/>
              <w:left w:val="single" w:sz="4" w:space="0" w:color="auto"/>
              <w:bottom w:val="single" w:sz="4" w:space="0" w:color="auto"/>
              <w:right w:val="single" w:sz="4" w:space="0" w:color="auto"/>
            </w:tcBorders>
            <w:hideMark/>
          </w:tcPr>
          <w:p w14:paraId="5DA26533"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3A1149BE"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5A8DD618"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B3EBD31"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2121089901</w:t>
            </w:r>
          </w:p>
        </w:tc>
        <w:tc>
          <w:tcPr>
            <w:tcW w:w="5949" w:type="dxa"/>
            <w:tcBorders>
              <w:top w:val="single" w:sz="4" w:space="0" w:color="auto"/>
              <w:left w:val="single" w:sz="4" w:space="0" w:color="auto"/>
              <w:bottom w:val="single" w:sz="4" w:space="0" w:color="auto"/>
              <w:right w:val="single" w:sz="4" w:space="0" w:color="auto"/>
            </w:tcBorders>
            <w:hideMark/>
          </w:tcPr>
          <w:p w14:paraId="60ECDFCF"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Intereses y otros por pagar </w:t>
            </w:r>
          </w:p>
        </w:tc>
        <w:tc>
          <w:tcPr>
            <w:tcW w:w="1490" w:type="dxa"/>
            <w:tcBorders>
              <w:top w:val="single" w:sz="4" w:space="0" w:color="auto"/>
              <w:left w:val="single" w:sz="4" w:space="0" w:color="auto"/>
              <w:bottom w:val="single" w:sz="4" w:space="0" w:color="auto"/>
              <w:right w:val="single" w:sz="4" w:space="0" w:color="auto"/>
            </w:tcBorders>
          </w:tcPr>
          <w:p w14:paraId="7A52EE53"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0EFE0D54"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E5B3EF3"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2121089902</w:t>
            </w:r>
          </w:p>
        </w:tc>
        <w:tc>
          <w:tcPr>
            <w:tcW w:w="5949" w:type="dxa"/>
            <w:tcBorders>
              <w:top w:val="single" w:sz="4" w:space="0" w:color="auto"/>
              <w:left w:val="single" w:sz="4" w:space="0" w:color="auto"/>
              <w:bottom w:val="single" w:sz="4" w:space="0" w:color="auto"/>
              <w:right w:val="single" w:sz="4" w:space="0" w:color="auto"/>
            </w:tcBorders>
            <w:hideMark/>
          </w:tcPr>
          <w:p w14:paraId="5D8A96CA"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Intereses y otros por pagar – ME</w:t>
            </w:r>
          </w:p>
        </w:tc>
        <w:tc>
          <w:tcPr>
            <w:tcW w:w="1490" w:type="dxa"/>
            <w:tcBorders>
              <w:top w:val="single" w:sz="4" w:space="0" w:color="auto"/>
              <w:left w:val="single" w:sz="4" w:space="0" w:color="auto"/>
              <w:bottom w:val="single" w:sz="4" w:space="0" w:color="auto"/>
              <w:right w:val="single" w:sz="4" w:space="0" w:color="auto"/>
            </w:tcBorders>
          </w:tcPr>
          <w:p w14:paraId="28C7AB29"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25A8FB6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4352034B"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2122080101</w:t>
            </w:r>
          </w:p>
        </w:tc>
        <w:tc>
          <w:tcPr>
            <w:tcW w:w="5949" w:type="dxa"/>
            <w:tcBorders>
              <w:top w:val="single" w:sz="4" w:space="0" w:color="auto"/>
              <w:left w:val="single" w:sz="4" w:space="0" w:color="auto"/>
              <w:bottom w:val="single" w:sz="4" w:space="0" w:color="auto"/>
              <w:right w:val="single" w:sz="4" w:space="0" w:color="auto"/>
            </w:tcBorders>
            <w:hideMark/>
          </w:tcPr>
          <w:p w14:paraId="3C551B6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bancos extranjeros por cartas de crédito </w:t>
            </w:r>
          </w:p>
        </w:tc>
        <w:tc>
          <w:tcPr>
            <w:tcW w:w="1490" w:type="dxa"/>
            <w:tcBorders>
              <w:top w:val="single" w:sz="4" w:space="0" w:color="auto"/>
              <w:left w:val="single" w:sz="4" w:space="0" w:color="auto"/>
              <w:bottom w:val="single" w:sz="4" w:space="0" w:color="auto"/>
              <w:right w:val="single" w:sz="4" w:space="0" w:color="auto"/>
            </w:tcBorders>
          </w:tcPr>
          <w:p w14:paraId="280A13DE"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07D581F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EC04F8A"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2122080102</w:t>
            </w:r>
          </w:p>
        </w:tc>
        <w:tc>
          <w:tcPr>
            <w:tcW w:w="5949" w:type="dxa"/>
            <w:tcBorders>
              <w:top w:val="single" w:sz="4" w:space="0" w:color="auto"/>
              <w:left w:val="single" w:sz="4" w:space="0" w:color="auto"/>
              <w:bottom w:val="single" w:sz="4" w:space="0" w:color="auto"/>
              <w:right w:val="single" w:sz="4" w:space="0" w:color="auto"/>
            </w:tcBorders>
            <w:hideMark/>
          </w:tcPr>
          <w:p w14:paraId="12B84DC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por cartas de crédito ME</w:t>
            </w:r>
          </w:p>
        </w:tc>
        <w:tc>
          <w:tcPr>
            <w:tcW w:w="1490" w:type="dxa"/>
            <w:tcBorders>
              <w:top w:val="single" w:sz="4" w:space="0" w:color="auto"/>
              <w:left w:val="single" w:sz="4" w:space="0" w:color="auto"/>
              <w:bottom w:val="single" w:sz="4" w:space="0" w:color="auto"/>
              <w:right w:val="single" w:sz="4" w:space="0" w:color="auto"/>
            </w:tcBorders>
          </w:tcPr>
          <w:p w14:paraId="438CB3AB"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6C708154"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4E68D5C"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2122080201</w:t>
            </w:r>
          </w:p>
        </w:tc>
        <w:tc>
          <w:tcPr>
            <w:tcW w:w="5949" w:type="dxa"/>
            <w:tcBorders>
              <w:top w:val="single" w:sz="4" w:space="0" w:color="auto"/>
              <w:left w:val="single" w:sz="4" w:space="0" w:color="auto"/>
              <w:bottom w:val="single" w:sz="4" w:space="0" w:color="auto"/>
              <w:right w:val="single" w:sz="4" w:space="0" w:color="auto"/>
            </w:tcBorders>
            <w:hideMark/>
          </w:tcPr>
          <w:p w14:paraId="3BC9CC9A"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bancos extranjeros por líneas de crédito </w:t>
            </w:r>
          </w:p>
        </w:tc>
        <w:tc>
          <w:tcPr>
            <w:tcW w:w="1490" w:type="dxa"/>
            <w:tcBorders>
              <w:top w:val="single" w:sz="4" w:space="0" w:color="auto"/>
              <w:left w:val="single" w:sz="4" w:space="0" w:color="auto"/>
              <w:bottom w:val="single" w:sz="4" w:space="0" w:color="auto"/>
              <w:right w:val="single" w:sz="4" w:space="0" w:color="auto"/>
            </w:tcBorders>
          </w:tcPr>
          <w:p w14:paraId="47BB030A"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4AA48466"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31E668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2122080202</w:t>
            </w:r>
          </w:p>
        </w:tc>
        <w:tc>
          <w:tcPr>
            <w:tcW w:w="5949" w:type="dxa"/>
            <w:tcBorders>
              <w:top w:val="single" w:sz="4" w:space="0" w:color="auto"/>
              <w:left w:val="single" w:sz="4" w:space="0" w:color="auto"/>
              <w:bottom w:val="single" w:sz="4" w:space="0" w:color="auto"/>
              <w:right w:val="single" w:sz="4" w:space="0" w:color="auto"/>
            </w:tcBorders>
            <w:hideMark/>
          </w:tcPr>
          <w:p w14:paraId="3050425A"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por líneas de crédito ME</w:t>
            </w:r>
          </w:p>
        </w:tc>
        <w:tc>
          <w:tcPr>
            <w:tcW w:w="1490" w:type="dxa"/>
            <w:tcBorders>
              <w:top w:val="single" w:sz="4" w:space="0" w:color="auto"/>
              <w:left w:val="single" w:sz="4" w:space="0" w:color="auto"/>
              <w:bottom w:val="single" w:sz="4" w:space="0" w:color="auto"/>
              <w:right w:val="single" w:sz="4" w:space="0" w:color="auto"/>
            </w:tcBorders>
          </w:tcPr>
          <w:p w14:paraId="120E5376"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2573513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4780F2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2122080301</w:t>
            </w:r>
          </w:p>
        </w:tc>
        <w:tc>
          <w:tcPr>
            <w:tcW w:w="5949" w:type="dxa"/>
            <w:tcBorders>
              <w:top w:val="single" w:sz="4" w:space="0" w:color="auto"/>
              <w:left w:val="single" w:sz="4" w:space="0" w:color="auto"/>
              <w:bottom w:val="single" w:sz="4" w:space="0" w:color="auto"/>
              <w:right w:val="single" w:sz="4" w:space="0" w:color="auto"/>
            </w:tcBorders>
            <w:hideMark/>
          </w:tcPr>
          <w:p w14:paraId="2CEB0E2F"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bancos extranjeros – otros – </w:t>
            </w:r>
          </w:p>
        </w:tc>
        <w:tc>
          <w:tcPr>
            <w:tcW w:w="1490" w:type="dxa"/>
            <w:tcBorders>
              <w:top w:val="single" w:sz="4" w:space="0" w:color="auto"/>
              <w:left w:val="single" w:sz="4" w:space="0" w:color="auto"/>
              <w:bottom w:val="single" w:sz="4" w:space="0" w:color="auto"/>
              <w:right w:val="single" w:sz="4" w:space="0" w:color="auto"/>
            </w:tcBorders>
          </w:tcPr>
          <w:p w14:paraId="508BFCF0"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530C261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3FE7BA6"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2122080302</w:t>
            </w:r>
          </w:p>
        </w:tc>
        <w:tc>
          <w:tcPr>
            <w:tcW w:w="5949" w:type="dxa"/>
            <w:tcBorders>
              <w:top w:val="single" w:sz="4" w:space="0" w:color="auto"/>
              <w:left w:val="single" w:sz="4" w:space="0" w:color="auto"/>
              <w:bottom w:val="single" w:sz="4" w:space="0" w:color="auto"/>
              <w:right w:val="single" w:sz="4" w:space="0" w:color="auto"/>
            </w:tcBorders>
            <w:hideMark/>
          </w:tcPr>
          <w:p w14:paraId="64DA67A5"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Adeudado a bancos extranjeros – otros – ME</w:t>
            </w:r>
          </w:p>
        </w:tc>
        <w:tc>
          <w:tcPr>
            <w:tcW w:w="1490" w:type="dxa"/>
            <w:tcBorders>
              <w:top w:val="single" w:sz="4" w:space="0" w:color="auto"/>
              <w:left w:val="single" w:sz="4" w:space="0" w:color="auto"/>
              <w:bottom w:val="single" w:sz="4" w:space="0" w:color="auto"/>
              <w:right w:val="single" w:sz="4" w:space="0" w:color="auto"/>
            </w:tcBorders>
          </w:tcPr>
          <w:p w14:paraId="29C704B4"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792F59C5"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41EED45"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2122080501</w:t>
            </w:r>
          </w:p>
        </w:tc>
        <w:tc>
          <w:tcPr>
            <w:tcW w:w="5949" w:type="dxa"/>
            <w:tcBorders>
              <w:top w:val="single" w:sz="4" w:space="0" w:color="auto"/>
              <w:left w:val="single" w:sz="4" w:space="0" w:color="auto"/>
              <w:bottom w:val="single" w:sz="4" w:space="0" w:color="auto"/>
              <w:right w:val="single" w:sz="4" w:space="0" w:color="auto"/>
            </w:tcBorders>
            <w:hideMark/>
          </w:tcPr>
          <w:p w14:paraId="01813587"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54EF3E21"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43DDEECE"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893C172"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2122080502</w:t>
            </w:r>
          </w:p>
        </w:tc>
        <w:tc>
          <w:tcPr>
            <w:tcW w:w="5949" w:type="dxa"/>
            <w:tcBorders>
              <w:top w:val="single" w:sz="4" w:space="0" w:color="auto"/>
              <w:left w:val="single" w:sz="4" w:space="0" w:color="auto"/>
              <w:bottom w:val="single" w:sz="4" w:space="0" w:color="auto"/>
              <w:right w:val="single" w:sz="4" w:space="0" w:color="auto"/>
            </w:tcBorders>
            <w:hideMark/>
          </w:tcPr>
          <w:p w14:paraId="4770F506"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5374D360"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1E765AB7"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41F2203"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2122089901</w:t>
            </w:r>
          </w:p>
        </w:tc>
        <w:tc>
          <w:tcPr>
            <w:tcW w:w="5949" w:type="dxa"/>
            <w:tcBorders>
              <w:top w:val="single" w:sz="4" w:space="0" w:color="auto"/>
              <w:left w:val="single" w:sz="4" w:space="0" w:color="auto"/>
              <w:bottom w:val="single" w:sz="4" w:space="0" w:color="auto"/>
              <w:right w:val="single" w:sz="4" w:space="0" w:color="auto"/>
            </w:tcBorders>
            <w:hideMark/>
          </w:tcPr>
          <w:p w14:paraId="2968AA61"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Intereses y otros por pagar </w:t>
            </w:r>
          </w:p>
        </w:tc>
        <w:tc>
          <w:tcPr>
            <w:tcW w:w="1490" w:type="dxa"/>
            <w:tcBorders>
              <w:top w:val="single" w:sz="4" w:space="0" w:color="auto"/>
              <w:left w:val="single" w:sz="4" w:space="0" w:color="auto"/>
              <w:bottom w:val="single" w:sz="4" w:space="0" w:color="auto"/>
              <w:right w:val="single" w:sz="4" w:space="0" w:color="auto"/>
            </w:tcBorders>
          </w:tcPr>
          <w:p w14:paraId="2F5D042F"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3E0D3C98"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D82D794"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2122089902</w:t>
            </w:r>
          </w:p>
        </w:tc>
        <w:tc>
          <w:tcPr>
            <w:tcW w:w="5949" w:type="dxa"/>
            <w:tcBorders>
              <w:top w:val="single" w:sz="4" w:space="0" w:color="auto"/>
              <w:left w:val="single" w:sz="4" w:space="0" w:color="auto"/>
              <w:bottom w:val="single" w:sz="4" w:space="0" w:color="auto"/>
              <w:right w:val="single" w:sz="4" w:space="0" w:color="auto"/>
            </w:tcBorders>
            <w:hideMark/>
          </w:tcPr>
          <w:p w14:paraId="5F950BFA"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Intereses y otros por pagar – ME</w:t>
            </w:r>
          </w:p>
        </w:tc>
        <w:tc>
          <w:tcPr>
            <w:tcW w:w="1490" w:type="dxa"/>
            <w:tcBorders>
              <w:top w:val="single" w:sz="4" w:space="0" w:color="auto"/>
              <w:left w:val="single" w:sz="4" w:space="0" w:color="auto"/>
              <w:bottom w:val="single" w:sz="4" w:space="0" w:color="auto"/>
              <w:right w:val="single" w:sz="4" w:space="0" w:color="auto"/>
            </w:tcBorders>
          </w:tcPr>
          <w:p w14:paraId="73F94D09"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3</w:t>
            </w:r>
          </w:p>
        </w:tc>
      </w:tr>
      <w:tr w:rsidR="003B5F03" w:rsidRPr="00065B0C" w14:paraId="7CD9FAF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CDA637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2130010201</w:t>
            </w:r>
          </w:p>
        </w:tc>
        <w:tc>
          <w:tcPr>
            <w:tcW w:w="5949" w:type="dxa"/>
            <w:tcBorders>
              <w:top w:val="single" w:sz="4" w:space="0" w:color="auto"/>
              <w:left w:val="single" w:sz="4" w:space="0" w:color="auto"/>
              <w:bottom w:val="single" w:sz="4" w:space="0" w:color="auto"/>
              <w:right w:val="single" w:sz="4" w:space="0" w:color="auto"/>
            </w:tcBorders>
            <w:hideMark/>
          </w:tcPr>
          <w:p w14:paraId="0126BAAE" w14:textId="7F7F1944"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Cheques certificados </w:t>
            </w:r>
          </w:p>
        </w:tc>
        <w:tc>
          <w:tcPr>
            <w:tcW w:w="1490" w:type="dxa"/>
            <w:tcBorders>
              <w:top w:val="single" w:sz="4" w:space="0" w:color="auto"/>
              <w:left w:val="single" w:sz="4" w:space="0" w:color="auto"/>
              <w:bottom w:val="single" w:sz="4" w:space="0" w:color="auto"/>
              <w:right w:val="single" w:sz="4" w:space="0" w:color="auto"/>
            </w:tcBorders>
          </w:tcPr>
          <w:p w14:paraId="45D44EA5" w14:textId="77777777" w:rsidR="003B5F03" w:rsidRPr="007D155E" w:rsidDel="00D53C0B" w:rsidRDefault="003B5F03" w:rsidP="004C717F">
            <w:pPr>
              <w:pStyle w:val="Textoindependiente3"/>
              <w:spacing w:after="0" w:line="240" w:lineRule="auto"/>
              <w:jc w:val="center"/>
              <w:rPr>
                <w:rFonts w:ascii="Arial Narrow" w:hAnsi="Arial Narrow"/>
                <w:sz w:val="24"/>
                <w:szCs w:val="24"/>
                <w:lang w:val="es-ES"/>
              </w:rPr>
            </w:pPr>
            <w:r>
              <w:rPr>
                <w:rFonts w:ascii="Arial Narrow" w:hAnsi="Arial Narrow"/>
                <w:sz w:val="24"/>
                <w:szCs w:val="24"/>
                <w:lang w:val="es-ES"/>
              </w:rPr>
              <w:t>15</w:t>
            </w:r>
          </w:p>
        </w:tc>
      </w:tr>
      <w:tr w:rsidR="003B5F03" w:rsidRPr="00065B0C" w14:paraId="7EC8398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17CBD2D"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2130010202</w:t>
            </w:r>
          </w:p>
        </w:tc>
        <w:tc>
          <w:tcPr>
            <w:tcW w:w="5949" w:type="dxa"/>
            <w:tcBorders>
              <w:top w:val="single" w:sz="4" w:space="0" w:color="auto"/>
              <w:left w:val="single" w:sz="4" w:space="0" w:color="auto"/>
              <w:bottom w:val="single" w:sz="4" w:space="0" w:color="auto"/>
              <w:right w:val="single" w:sz="4" w:space="0" w:color="auto"/>
            </w:tcBorders>
            <w:hideMark/>
          </w:tcPr>
          <w:p w14:paraId="39724815" w14:textId="7BD61D32"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Cheques certificados – ME</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70441435"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15</w:t>
            </w:r>
          </w:p>
        </w:tc>
      </w:tr>
      <w:tr w:rsidR="003B5F03" w:rsidRPr="00065B0C" w14:paraId="67EA2E3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252D444"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2141</w:t>
            </w:r>
          </w:p>
        </w:tc>
        <w:tc>
          <w:tcPr>
            <w:tcW w:w="5949" w:type="dxa"/>
            <w:tcBorders>
              <w:top w:val="single" w:sz="4" w:space="0" w:color="auto"/>
              <w:left w:val="single" w:sz="4" w:space="0" w:color="auto"/>
              <w:bottom w:val="single" w:sz="4" w:space="0" w:color="auto"/>
              <w:right w:val="single" w:sz="4" w:space="0" w:color="auto"/>
            </w:tcBorders>
            <w:hideMark/>
          </w:tcPr>
          <w:p w14:paraId="1EA61CC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Títulos de emisión propia pactados a menos de un año plazo</w:t>
            </w:r>
          </w:p>
        </w:tc>
        <w:tc>
          <w:tcPr>
            <w:tcW w:w="1490" w:type="dxa"/>
            <w:tcBorders>
              <w:top w:val="single" w:sz="4" w:space="0" w:color="auto"/>
              <w:left w:val="single" w:sz="4" w:space="0" w:color="auto"/>
              <w:bottom w:val="single" w:sz="4" w:space="0" w:color="auto"/>
              <w:right w:val="single" w:sz="4" w:space="0" w:color="auto"/>
            </w:tcBorders>
          </w:tcPr>
          <w:p w14:paraId="65AAE398" w14:textId="77777777" w:rsidR="003B5F03" w:rsidRPr="00065B0C" w:rsidDel="00D53C0B"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15</w:t>
            </w:r>
          </w:p>
        </w:tc>
      </w:tr>
      <w:tr w:rsidR="003B5F03" w:rsidRPr="00065B0C" w14:paraId="4179012B"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DFCA2D8"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2141</w:t>
            </w:r>
          </w:p>
        </w:tc>
        <w:tc>
          <w:tcPr>
            <w:tcW w:w="5949" w:type="dxa"/>
            <w:tcBorders>
              <w:top w:val="single" w:sz="4" w:space="0" w:color="auto"/>
              <w:left w:val="single" w:sz="4" w:space="0" w:color="auto"/>
              <w:bottom w:val="single" w:sz="4" w:space="0" w:color="auto"/>
              <w:right w:val="single" w:sz="4" w:space="0" w:color="auto"/>
            </w:tcBorders>
            <w:hideMark/>
          </w:tcPr>
          <w:p w14:paraId="7FFFF349" w14:textId="602B079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Títulos de emisión propia a un año plazo </w:t>
            </w:r>
          </w:p>
        </w:tc>
        <w:tc>
          <w:tcPr>
            <w:tcW w:w="1490" w:type="dxa"/>
            <w:tcBorders>
              <w:top w:val="single" w:sz="4" w:space="0" w:color="auto"/>
              <w:left w:val="single" w:sz="4" w:space="0" w:color="auto"/>
              <w:bottom w:val="single" w:sz="4" w:space="0" w:color="auto"/>
              <w:right w:val="single" w:sz="4" w:space="0" w:color="auto"/>
            </w:tcBorders>
          </w:tcPr>
          <w:p w14:paraId="192527EA"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5</w:t>
            </w:r>
          </w:p>
        </w:tc>
      </w:tr>
      <w:tr w:rsidR="003B5F03" w:rsidRPr="00065B0C" w14:paraId="26314204"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A2E9B32"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2142</w:t>
            </w:r>
          </w:p>
        </w:tc>
        <w:tc>
          <w:tcPr>
            <w:tcW w:w="5949" w:type="dxa"/>
            <w:tcBorders>
              <w:top w:val="single" w:sz="4" w:space="0" w:color="auto"/>
              <w:left w:val="single" w:sz="4" w:space="0" w:color="auto"/>
              <w:bottom w:val="single" w:sz="4" w:space="0" w:color="auto"/>
              <w:right w:val="single" w:sz="4" w:space="0" w:color="auto"/>
            </w:tcBorders>
            <w:hideMark/>
          </w:tcPr>
          <w:p w14:paraId="4904BF6E"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 xml:space="preserve">Títulos de emisión propia pactados a más de un año plazo (Comprende los pactados a 5 años plazo garantizados con bonos del Estado para la Conversión y Consolidación de la deuda interna garantizada). </w:t>
            </w:r>
          </w:p>
        </w:tc>
        <w:tc>
          <w:tcPr>
            <w:tcW w:w="1490" w:type="dxa"/>
            <w:tcBorders>
              <w:top w:val="single" w:sz="4" w:space="0" w:color="auto"/>
              <w:left w:val="single" w:sz="4" w:space="0" w:color="auto"/>
              <w:bottom w:val="single" w:sz="4" w:space="0" w:color="auto"/>
              <w:right w:val="single" w:sz="4" w:space="0" w:color="auto"/>
            </w:tcBorders>
          </w:tcPr>
          <w:p w14:paraId="5630B8E0"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1</w:t>
            </w:r>
          </w:p>
        </w:tc>
      </w:tr>
      <w:tr w:rsidR="003B5F03" w:rsidRPr="00065B0C" w14:paraId="60E9D9B2"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4ABE68B9"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2142</w:t>
            </w:r>
          </w:p>
        </w:tc>
        <w:tc>
          <w:tcPr>
            <w:tcW w:w="5949" w:type="dxa"/>
            <w:tcBorders>
              <w:top w:val="single" w:sz="4" w:space="0" w:color="auto"/>
              <w:left w:val="single" w:sz="4" w:space="0" w:color="auto"/>
              <w:bottom w:val="single" w:sz="4" w:space="0" w:color="auto"/>
              <w:right w:val="single" w:sz="4" w:space="0" w:color="auto"/>
            </w:tcBorders>
            <w:hideMark/>
          </w:tcPr>
          <w:p w14:paraId="05C44FD0" w14:textId="3C08B918"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Títulos de emisión propia pactados a más de un año plazo (Todos los no comprendidos en la cuenta anterior)</w:t>
            </w:r>
            <w:r w:rsidR="00EE6AFE">
              <w:rPr>
                <w:rFonts w:ascii="Arial Narrow" w:hAnsi="Arial Narrow"/>
                <w:sz w:val="24"/>
                <w:szCs w:val="24"/>
              </w:rPr>
              <w:t xml:space="preserve"> </w:t>
            </w:r>
          </w:p>
        </w:tc>
        <w:tc>
          <w:tcPr>
            <w:tcW w:w="1490" w:type="dxa"/>
            <w:tcBorders>
              <w:top w:val="single" w:sz="4" w:space="0" w:color="auto"/>
              <w:left w:val="single" w:sz="4" w:space="0" w:color="auto"/>
              <w:bottom w:val="single" w:sz="4" w:space="0" w:color="auto"/>
              <w:right w:val="single" w:sz="4" w:space="0" w:color="auto"/>
            </w:tcBorders>
          </w:tcPr>
          <w:p w14:paraId="5736806E"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5</w:t>
            </w:r>
          </w:p>
        </w:tc>
      </w:tr>
      <w:tr w:rsidR="003B5F03" w:rsidRPr="00065B0C" w14:paraId="050D154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651646C"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5120010002</w:t>
            </w:r>
          </w:p>
        </w:tc>
        <w:tc>
          <w:tcPr>
            <w:tcW w:w="5949" w:type="dxa"/>
            <w:tcBorders>
              <w:top w:val="single" w:sz="4" w:space="0" w:color="auto"/>
              <w:left w:val="single" w:sz="4" w:space="0" w:color="auto"/>
              <w:bottom w:val="single" w:sz="4" w:space="0" w:color="auto"/>
              <w:right w:val="single" w:sz="4" w:space="0" w:color="auto"/>
            </w:tcBorders>
            <w:hideMark/>
          </w:tcPr>
          <w:p w14:paraId="7B864624"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Avales a menos de cinco años plazo ME</w:t>
            </w:r>
          </w:p>
        </w:tc>
        <w:tc>
          <w:tcPr>
            <w:tcW w:w="1490" w:type="dxa"/>
            <w:tcBorders>
              <w:top w:val="single" w:sz="4" w:space="0" w:color="auto"/>
              <w:left w:val="single" w:sz="4" w:space="0" w:color="auto"/>
              <w:bottom w:val="single" w:sz="4" w:space="0" w:color="auto"/>
              <w:right w:val="single" w:sz="4" w:space="0" w:color="auto"/>
            </w:tcBorders>
          </w:tcPr>
          <w:p w14:paraId="693DDB25"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5</w:t>
            </w:r>
          </w:p>
        </w:tc>
      </w:tr>
      <w:tr w:rsidR="003B5F03" w:rsidRPr="00065B0C" w14:paraId="47A2DFD6"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1F506EC"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5120020002</w:t>
            </w:r>
          </w:p>
        </w:tc>
        <w:tc>
          <w:tcPr>
            <w:tcW w:w="5949" w:type="dxa"/>
            <w:tcBorders>
              <w:top w:val="single" w:sz="4" w:space="0" w:color="auto"/>
              <w:left w:val="single" w:sz="4" w:space="0" w:color="auto"/>
              <w:bottom w:val="single" w:sz="4" w:space="0" w:color="auto"/>
              <w:right w:val="single" w:sz="4" w:space="0" w:color="auto"/>
            </w:tcBorders>
            <w:hideMark/>
          </w:tcPr>
          <w:p w14:paraId="1017814D" w14:textId="77777777" w:rsidR="003B5F03" w:rsidRPr="00065B0C" w:rsidRDefault="003B5F03" w:rsidP="004C717F">
            <w:pPr>
              <w:pStyle w:val="Textoindependiente3"/>
              <w:spacing w:after="0" w:line="240" w:lineRule="auto"/>
              <w:rPr>
                <w:rFonts w:ascii="Arial Narrow" w:hAnsi="Arial Narrow"/>
                <w:sz w:val="24"/>
                <w:szCs w:val="24"/>
              </w:rPr>
            </w:pPr>
            <w:r w:rsidRPr="00065B0C">
              <w:rPr>
                <w:rFonts w:ascii="Arial Narrow" w:hAnsi="Arial Narrow"/>
                <w:sz w:val="24"/>
                <w:szCs w:val="24"/>
              </w:rPr>
              <w:t>Fianzas a más de cinco años plazo ME</w:t>
            </w:r>
          </w:p>
        </w:tc>
        <w:tc>
          <w:tcPr>
            <w:tcW w:w="1490" w:type="dxa"/>
            <w:tcBorders>
              <w:top w:val="single" w:sz="4" w:space="0" w:color="auto"/>
              <w:left w:val="single" w:sz="4" w:space="0" w:color="auto"/>
              <w:bottom w:val="single" w:sz="4" w:space="0" w:color="auto"/>
              <w:right w:val="single" w:sz="4" w:space="0" w:color="auto"/>
            </w:tcBorders>
          </w:tcPr>
          <w:p w14:paraId="70C81A39" w14:textId="77777777" w:rsidR="003B5F03" w:rsidRPr="00065B0C" w:rsidRDefault="003B5F03" w:rsidP="004C717F">
            <w:pPr>
              <w:pStyle w:val="Textoindependiente3"/>
              <w:spacing w:after="0" w:line="240" w:lineRule="auto"/>
              <w:jc w:val="center"/>
              <w:rPr>
                <w:rFonts w:ascii="Arial Narrow" w:hAnsi="Arial Narrow"/>
                <w:sz w:val="24"/>
                <w:szCs w:val="24"/>
              </w:rPr>
            </w:pPr>
            <w:r>
              <w:rPr>
                <w:rFonts w:ascii="Arial Narrow" w:hAnsi="Arial Narrow"/>
                <w:sz w:val="24"/>
                <w:szCs w:val="24"/>
                <w:lang w:val="es-ES"/>
              </w:rPr>
              <w:t>5</w:t>
            </w:r>
          </w:p>
        </w:tc>
      </w:tr>
    </w:tbl>
    <w:p w14:paraId="354D1159" w14:textId="77777777" w:rsidR="005E7CEE" w:rsidRPr="00065B0C" w:rsidRDefault="005E7CEE" w:rsidP="00822878">
      <w:pPr>
        <w:widowControl w:val="0"/>
        <w:rPr>
          <w:rFonts w:ascii="Arial Narrow" w:eastAsiaTheme="majorEastAsia" w:hAnsi="Arial Narrow" w:cstheme="majorBidi"/>
          <w:iCs/>
          <w:noProof/>
          <w:color w:val="000000" w:themeColor="text1"/>
          <w:lang w:val="es-MX" w:eastAsia="es-MX"/>
        </w:rPr>
      </w:pPr>
      <w:r w:rsidRPr="00065B0C">
        <w:rPr>
          <w:rFonts w:ascii="Arial Narrow" w:eastAsiaTheme="majorEastAsia" w:hAnsi="Arial Narrow" w:cstheme="majorBidi"/>
          <w:iCs/>
          <w:noProof/>
          <w:color w:val="000000" w:themeColor="text1"/>
          <w:lang w:val="es-MX" w:eastAsia="es-MX"/>
        </w:rPr>
        <w:t>* Cuentas aplicables únicamente a bancos cooperativos y federaciones</w:t>
      </w:r>
    </w:p>
    <w:p w14:paraId="12AD92EB" w14:textId="3EBD6017" w:rsidR="00005C61" w:rsidRPr="00065B0C" w:rsidRDefault="00005C61" w:rsidP="003C4A74">
      <w:pPr>
        <w:pStyle w:val="Descripcin"/>
        <w:spacing w:after="0"/>
        <w:rPr>
          <w:rFonts w:ascii="Arial Narrow" w:hAnsi="Arial Narrow"/>
          <w:b w:val="0"/>
          <w:bCs w:val="0"/>
          <w:color w:val="auto"/>
          <w:spacing w:val="-3"/>
          <w:sz w:val="24"/>
          <w:szCs w:val="24"/>
          <w:lang w:val="es-MX"/>
        </w:rPr>
      </w:pPr>
    </w:p>
    <w:p w14:paraId="021C3351" w14:textId="2EE27092" w:rsidR="003B4F81" w:rsidRPr="00065B0C" w:rsidRDefault="003B4F81" w:rsidP="003B4F81">
      <w:pPr>
        <w:rPr>
          <w:rFonts w:ascii="Arial Narrow" w:hAnsi="Arial Narrow"/>
          <w:spacing w:val="-3"/>
          <w:lang w:val="es-ES_tradnl"/>
        </w:rPr>
      </w:pPr>
      <w:r w:rsidRPr="00065B0C">
        <w:rPr>
          <w:rFonts w:ascii="Arial Narrow" w:hAnsi="Arial Narrow"/>
          <w:spacing w:val="-3"/>
          <w:lang w:val="es-ES_tradnl"/>
        </w:rPr>
        <w:t>En el texto de estas Normas, la expresión obligaciones comprenderá a todos los pasivos antes descritos. En ningún caso el monto global de la reserva requerida deberá exceder del veinticinco por ciento de las obligaciones.</w:t>
      </w:r>
    </w:p>
    <w:p w14:paraId="2A0375C0" w14:textId="42DEA751" w:rsidR="003B4F81" w:rsidRPr="00065B0C" w:rsidRDefault="003B4F81" w:rsidP="003B4F81">
      <w:pPr>
        <w:rPr>
          <w:rFonts w:ascii="Arial Narrow" w:hAnsi="Arial Narrow"/>
          <w:lang w:val="es-MX"/>
        </w:rPr>
      </w:pPr>
    </w:p>
    <w:p w14:paraId="5FC4EFAA" w14:textId="5066CA00" w:rsidR="00660E76" w:rsidRPr="00065B0C" w:rsidRDefault="00B178AC" w:rsidP="00660E76">
      <w:pPr>
        <w:pStyle w:val="Sinespaciado"/>
        <w:tabs>
          <w:tab w:val="left" w:pos="851"/>
          <w:tab w:val="left" w:pos="4820"/>
        </w:tabs>
        <w:rPr>
          <w:rFonts w:ascii="Arial Narrow" w:hAnsi="Arial Narrow"/>
          <w:b/>
          <w:bCs/>
          <w:spacing w:val="-3"/>
          <w:sz w:val="24"/>
          <w:szCs w:val="24"/>
          <w:lang w:val="es-ES_tradnl"/>
        </w:rPr>
      </w:pPr>
      <w:r w:rsidRPr="007353DC">
        <w:rPr>
          <w:rFonts w:ascii="Arial Narrow" w:hAnsi="Arial Narrow"/>
          <w:spacing w:val="-3"/>
          <w:sz w:val="24"/>
          <w:szCs w:val="24"/>
          <w:lang w:val="es-MX"/>
        </w:rPr>
        <w:t>P</w:t>
      </w:r>
      <w:r w:rsidR="00E470B7" w:rsidRPr="007353DC">
        <w:rPr>
          <w:rFonts w:ascii="Arial Narrow" w:hAnsi="Arial Narrow"/>
          <w:spacing w:val="-3"/>
          <w:sz w:val="24"/>
          <w:szCs w:val="24"/>
          <w:lang w:val="es-ES_tradnl"/>
        </w:rPr>
        <w:t xml:space="preserve">ara la regularización del cálculo de la reserva de </w:t>
      </w:r>
      <w:proofErr w:type="gramStart"/>
      <w:r w:rsidR="00E470B7" w:rsidRPr="007353DC">
        <w:rPr>
          <w:rFonts w:ascii="Arial Narrow" w:hAnsi="Arial Narrow"/>
          <w:spacing w:val="-3"/>
          <w:sz w:val="24"/>
          <w:szCs w:val="24"/>
          <w:lang w:val="es-ES_tradnl"/>
        </w:rPr>
        <w:t>liquidez  los</w:t>
      </w:r>
      <w:proofErr w:type="gramEnd"/>
      <w:r w:rsidR="00E470B7" w:rsidRPr="007353DC">
        <w:rPr>
          <w:rFonts w:ascii="Arial Narrow" w:hAnsi="Arial Narrow"/>
          <w:spacing w:val="-3"/>
          <w:sz w:val="24"/>
          <w:szCs w:val="24"/>
          <w:lang w:val="es-ES_tradnl"/>
        </w:rPr>
        <w:t xml:space="preserve"> sujetos obligados tendrán hasta 24 meses contados a partir de la finalización de la vigencia de esta</w:t>
      </w:r>
      <w:r w:rsidR="002E35F9" w:rsidRPr="007353DC">
        <w:rPr>
          <w:rFonts w:ascii="Arial Narrow" w:hAnsi="Arial Narrow"/>
          <w:spacing w:val="-3"/>
          <w:sz w:val="24"/>
          <w:szCs w:val="24"/>
          <w:lang w:val="es-ES_tradnl"/>
        </w:rPr>
        <w:t>s N</w:t>
      </w:r>
      <w:r w:rsidR="00E470B7" w:rsidRPr="007353DC">
        <w:rPr>
          <w:rFonts w:ascii="Arial Narrow" w:hAnsi="Arial Narrow"/>
          <w:spacing w:val="-3"/>
          <w:sz w:val="24"/>
          <w:szCs w:val="24"/>
          <w:lang w:val="es-ES_tradnl"/>
        </w:rPr>
        <w:t>orma</w:t>
      </w:r>
      <w:r w:rsidR="002E35F9" w:rsidRPr="007353DC">
        <w:rPr>
          <w:rFonts w:ascii="Arial Narrow" w:hAnsi="Arial Narrow"/>
          <w:spacing w:val="-3"/>
          <w:sz w:val="24"/>
          <w:szCs w:val="24"/>
          <w:lang w:val="es-ES_tradnl"/>
        </w:rPr>
        <w:t>s</w:t>
      </w:r>
      <w:r w:rsidR="00E470B7" w:rsidRPr="007353DC">
        <w:rPr>
          <w:rFonts w:ascii="Arial Narrow" w:hAnsi="Arial Narrow"/>
          <w:spacing w:val="-3"/>
          <w:sz w:val="24"/>
          <w:szCs w:val="24"/>
          <w:lang w:val="es-ES_tradnl"/>
        </w:rPr>
        <w:t>.</w:t>
      </w:r>
      <w:r w:rsidR="00E470B7" w:rsidRPr="00065B0C">
        <w:rPr>
          <w:rFonts w:ascii="Arial Narrow" w:hAnsi="Arial Narrow"/>
          <w:spacing w:val="-3"/>
          <w:sz w:val="24"/>
          <w:szCs w:val="24"/>
          <w:lang w:val="es-ES_tradnl"/>
        </w:rPr>
        <w:t xml:space="preserve">  </w:t>
      </w:r>
    </w:p>
    <w:p w14:paraId="08166FA0" w14:textId="77777777" w:rsidR="00660E76" w:rsidRPr="002E35F9" w:rsidRDefault="00660E76" w:rsidP="003B4F81">
      <w:pPr>
        <w:rPr>
          <w:rFonts w:ascii="Arial Narrow" w:hAnsi="Arial Narrow"/>
          <w:lang w:val="es-ES_tradnl"/>
        </w:rPr>
      </w:pPr>
    </w:p>
    <w:p w14:paraId="53C50D20" w14:textId="64DF1DE8" w:rsidR="004C1893" w:rsidRPr="00065B0C" w:rsidRDefault="004C1893" w:rsidP="0048570C">
      <w:pPr>
        <w:widowControl w:val="0"/>
        <w:tabs>
          <w:tab w:val="left" w:pos="-720"/>
        </w:tabs>
        <w:suppressAutoHyphens/>
        <w:outlineLvl w:val="4"/>
        <w:rPr>
          <w:rFonts w:ascii="Arial Narrow" w:hAnsi="Arial Narrow"/>
          <w:b/>
          <w:bCs/>
          <w:spacing w:val="-3"/>
          <w:lang w:val="es-ES_tradnl"/>
        </w:rPr>
      </w:pPr>
      <w:r w:rsidRPr="00065B0C">
        <w:rPr>
          <w:rFonts w:ascii="Arial Narrow" w:hAnsi="Arial Narrow"/>
          <w:b/>
          <w:bCs/>
          <w:spacing w:val="-3"/>
          <w:lang w:val="es-ES_tradnl"/>
        </w:rPr>
        <w:t>C</w:t>
      </w:r>
      <w:r w:rsidR="001268D1" w:rsidRPr="00065B0C">
        <w:rPr>
          <w:rFonts w:ascii="Arial Narrow" w:hAnsi="Arial Narrow"/>
          <w:b/>
          <w:bCs/>
          <w:spacing w:val="-3"/>
          <w:lang w:val="es-ES_tradnl"/>
        </w:rPr>
        <w:t xml:space="preserve">álculo </w:t>
      </w:r>
      <w:r w:rsidR="001720EC" w:rsidRPr="00065B0C">
        <w:rPr>
          <w:rFonts w:ascii="Arial Narrow" w:hAnsi="Arial Narrow"/>
          <w:b/>
          <w:bCs/>
          <w:spacing w:val="-3"/>
          <w:lang w:val="es-ES_tradnl"/>
        </w:rPr>
        <w:t xml:space="preserve">temporal </w:t>
      </w:r>
      <w:r w:rsidR="001268D1" w:rsidRPr="00065B0C">
        <w:rPr>
          <w:rFonts w:ascii="Arial Narrow" w:hAnsi="Arial Narrow"/>
          <w:b/>
          <w:bCs/>
          <w:spacing w:val="-3"/>
          <w:lang w:val="es-ES_tradnl"/>
        </w:rPr>
        <w:t>de la rese</w:t>
      </w:r>
      <w:r w:rsidR="00F23160">
        <w:rPr>
          <w:rFonts w:ascii="Arial Narrow" w:hAnsi="Arial Narrow"/>
          <w:b/>
          <w:bCs/>
          <w:spacing w:val="-3"/>
          <w:lang w:val="es-ES_tradnl"/>
        </w:rPr>
        <w:t>r</w:t>
      </w:r>
      <w:r w:rsidR="001268D1" w:rsidRPr="00065B0C">
        <w:rPr>
          <w:rFonts w:ascii="Arial Narrow" w:hAnsi="Arial Narrow"/>
          <w:b/>
          <w:bCs/>
          <w:spacing w:val="-3"/>
          <w:lang w:val="es-ES_tradnl"/>
        </w:rPr>
        <w:t>va de liquidez requerida</w:t>
      </w:r>
    </w:p>
    <w:p w14:paraId="27A55F01" w14:textId="1804E2DF" w:rsidR="00E470B7" w:rsidRPr="00065B0C" w:rsidRDefault="00B442B4" w:rsidP="00E470B7">
      <w:pPr>
        <w:pStyle w:val="Descripcin"/>
        <w:numPr>
          <w:ilvl w:val="0"/>
          <w:numId w:val="18"/>
        </w:numPr>
        <w:spacing w:after="0"/>
        <w:ind w:left="0" w:firstLine="0"/>
        <w:rPr>
          <w:rFonts w:ascii="Arial Narrow" w:hAnsi="Arial Narrow"/>
          <w:lang w:val="es-ES_tradnl"/>
        </w:rPr>
      </w:pPr>
      <w:r w:rsidRPr="00065B0C">
        <w:rPr>
          <w:rFonts w:ascii="Arial Narrow" w:hAnsi="Arial Narrow"/>
          <w:b w:val="0"/>
          <w:bCs w:val="0"/>
          <w:color w:val="auto"/>
          <w:spacing w:val="-3"/>
          <w:sz w:val="24"/>
          <w:szCs w:val="24"/>
          <w:lang w:val="es-ES_tradnl"/>
        </w:rPr>
        <w:t>E</w:t>
      </w:r>
      <w:r w:rsidR="00BF7C81" w:rsidRPr="00065B0C">
        <w:rPr>
          <w:rFonts w:ascii="Arial Narrow" w:hAnsi="Arial Narrow"/>
          <w:b w:val="0"/>
          <w:bCs w:val="0"/>
          <w:color w:val="auto"/>
          <w:spacing w:val="-3"/>
          <w:sz w:val="24"/>
          <w:szCs w:val="24"/>
          <w:lang w:val="es-ES_tradnl"/>
        </w:rPr>
        <w:t xml:space="preserve">l cálculo </w:t>
      </w:r>
      <w:r w:rsidR="00FF77BA" w:rsidRPr="00065B0C">
        <w:rPr>
          <w:rFonts w:ascii="Arial Narrow" w:hAnsi="Arial Narrow"/>
          <w:b w:val="0"/>
          <w:bCs w:val="0"/>
          <w:color w:val="auto"/>
          <w:spacing w:val="-3"/>
          <w:sz w:val="24"/>
          <w:szCs w:val="24"/>
          <w:lang w:val="es-ES_tradnl"/>
        </w:rPr>
        <w:t xml:space="preserve">temporal </w:t>
      </w:r>
      <w:r w:rsidR="00BF7C81" w:rsidRPr="00065B0C">
        <w:rPr>
          <w:rFonts w:ascii="Arial Narrow" w:hAnsi="Arial Narrow"/>
          <w:b w:val="0"/>
          <w:bCs w:val="0"/>
          <w:color w:val="auto"/>
          <w:spacing w:val="-3"/>
          <w:sz w:val="24"/>
          <w:szCs w:val="24"/>
          <w:lang w:val="es-ES_tradnl"/>
        </w:rPr>
        <w:t>de l</w:t>
      </w:r>
      <w:r w:rsidR="0071774E" w:rsidRPr="00065B0C">
        <w:rPr>
          <w:rFonts w:ascii="Arial Narrow" w:hAnsi="Arial Narrow"/>
          <w:b w:val="0"/>
          <w:bCs w:val="0"/>
          <w:color w:val="auto"/>
          <w:spacing w:val="-3"/>
          <w:sz w:val="24"/>
          <w:szCs w:val="24"/>
          <w:lang w:val="es-ES_tradnl"/>
        </w:rPr>
        <w:t xml:space="preserve">a reserva de liquidez requerida, </w:t>
      </w:r>
      <w:r w:rsidR="00555463" w:rsidRPr="00065B0C">
        <w:rPr>
          <w:rFonts w:ascii="Arial Narrow" w:hAnsi="Arial Narrow"/>
          <w:b w:val="0"/>
          <w:bCs w:val="0"/>
          <w:color w:val="auto"/>
          <w:spacing w:val="-3"/>
          <w:sz w:val="24"/>
          <w:szCs w:val="24"/>
          <w:lang w:val="es-ES_tradnl"/>
        </w:rPr>
        <w:t>será el monto que resulte de aplicar los coeficientes establecidos de conformidad al artículo 4 de las presentes Normas, al saldo promedio de las obligaciones objeto de reserva.</w:t>
      </w:r>
      <w:r w:rsidR="00852015" w:rsidRPr="00065B0C">
        <w:rPr>
          <w:rFonts w:ascii="Arial Narrow" w:hAnsi="Arial Narrow"/>
          <w:b w:val="0"/>
          <w:bCs w:val="0"/>
          <w:color w:val="auto"/>
          <w:spacing w:val="-3"/>
          <w:sz w:val="24"/>
          <w:szCs w:val="24"/>
          <w:lang w:val="es-ES_tradnl"/>
        </w:rPr>
        <w:t xml:space="preserve"> Al cálculo resultante se le descontará el saldo promedio que las entidades manejen en la cuenta 111001 Caja.</w:t>
      </w:r>
    </w:p>
    <w:p w14:paraId="17C461D6" w14:textId="77777777" w:rsidR="00E470B7" w:rsidRPr="00065B0C" w:rsidRDefault="00E470B7" w:rsidP="00E470B7">
      <w:pPr>
        <w:rPr>
          <w:lang w:val="es-ES_tradnl"/>
        </w:rPr>
      </w:pPr>
    </w:p>
    <w:p w14:paraId="6217F668" w14:textId="1114D03B" w:rsidR="003B4F81" w:rsidRPr="00065B0C" w:rsidRDefault="003B4F81" w:rsidP="00FF77BA">
      <w:pPr>
        <w:rPr>
          <w:rFonts w:ascii="Arial Narrow" w:hAnsi="Arial Narrow"/>
          <w:lang w:val="es-ES_tradnl"/>
        </w:rPr>
      </w:pPr>
      <w:r w:rsidRPr="00065B0C">
        <w:rPr>
          <w:rFonts w:ascii="Arial Narrow" w:hAnsi="Arial Narrow"/>
        </w:rPr>
        <w:t>Los saldos promedio diarios deberán ser los que correspondan al período de cálculo del requerimiento de reserva. Dicho período estará comprendido por catorce días consecutivos, anteriores al período de cumplimiento, los cuales iniciarán siempre día martes y finaliza</w:t>
      </w:r>
      <w:r w:rsidR="00DE452B" w:rsidRPr="00065B0C">
        <w:rPr>
          <w:rFonts w:ascii="Arial Narrow" w:hAnsi="Arial Narrow"/>
        </w:rPr>
        <w:t>rá</w:t>
      </w:r>
      <w:r w:rsidRPr="00065B0C">
        <w:rPr>
          <w:rFonts w:ascii="Arial Narrow" w:hAnsi="Arial Narrow"/>
        </w:rPr>
        <w:t>n lunes. En el caso de los días no hábiles comprendidos dentro de un período de cálculo del requerimiento de reserva, se tomará el saldo del día hábil anterior. Para efectos de estas Normas, los días no hábiles serán los sábados, domingos y los días de cierre establecidos por la Superintendencia; los hábiles comprenden los días de lunes a viernes, aun cuando correspondan a los días para elaboración de balances.</w:t>
      </w:r>
    </w:p>
    <w:p w14:paraId="6D32F4FE" w14:textId="56ED93BB" w:rsidR="003B4F81" w:rsidRPr="00065B0C" w:rsidRDefault="003B4F81" w:rsidP="00FF77BA">
      <w:pPr>
        <w:rPr>
          <w:rFonts w:ascii="Arial Narrow" w:hAnsi="Arial Narrow"/>
          <w:lang w:val="es-ES_tradnl"/>
        </w:rPr>
      </w:pPr>
    </w:p>
    <w:p w14:paraId="303EDFC0" w14:textId="117DE3EC" w:rsidR="005D0C49" w:rsidRPr="00065B0C" w:rsidRDefault="003B4F81" w:rsidP="005D0C49">
      <w:pPr>
        <w:rPr>
          <w:rFonts w:ascii="Arial Narrow" w:hAnsi="Arial Narrow"/>
        </w:rPr>
      </w:pPr>
      <w:r w:rsidRPr="00065B0C">
        <w:rPr>
          <w:rFonts w:ascii="Arial Narrow" w:hAnsi="Arial Narrow"/>
        </w:rPr>
        <w:t>La Superintendencia calculará e informará a cada uno de los sujetos obligados, el día hábil después de concluido el período de cálculo, la reserva requerida.</w:t>
      </w:r>
    </w:p>
    <w:p w14:paraId="259DA117" w14:textId="2B39A65B" w:rsidR="00E470B7" w:rsidRPr="00065B0C" w:rsidRDefault="00E470B7" w:rsidP="005D0C49">
      <w:pPr>
        <w:rPr>
          <w:rFonts w:ascii="Arial Narrow" w:hAnsi="Arial Narrow"/>
        </w:rPr>
      </w:pPr>
    </w:p>
    <w:p w14:paraId="382517F9" w14:textId="6D2E38D6" w:rsidR="00E470B7" w:rsidRPr="00065B0C" w:rsidRDefault="00E470B7" w:rsidP="00E470B7">
      <w:pPr>
        <w:rPr>
          <w:rFonts w:ascii="Arial Narrow" w:hAnsi="Arial Narrow"/>
          <w:lang w:val="es-ES_tradnl"/>
        </w:rPr>
      </w:pPr>
      <w:r w:rsidRPr="00065B0C">
        <w:rPr>
          <w:rFonts w:ascii="Arial Narrow" w:hAnsi="Arial Narrow"/>
          <w:lang w:val="es-ES_tradnl"/>
        </w:rPr>
        <w:t>Esta forma de cálculo se incluirá en la norma pertinente para su aplicación permanente; en todo caso se mantendrá vigente durante los 24 meses de regularización a que se refiere el art</w:t>
      </w:r>
      <w:r w:rsidR="003D5A6B" w:rsidRPr="00065B0C">
        <w:rPr>
          <w:rFonts w:ascii="Arial Narrow" w:hAnsi="Arial Narrow"/>
          <w:lang w:val="es-ES_tradnl"/>
        </w:rPr>
        <w:t>í</w:t>
      </w:r>
      <w:r w:rsidRPr="00065B0C">
        <w:rPr>
          <w:rFonts w:ascii="Arial Narrow" w:hAnsi="Arial Narrow"/>
          <w:lang w:val="es-ES_tradnl"/>
        </w:rPr>
        <w:t>culo anterior.</w:t>
      </w:r>
    </w:p>
    <w:p w14:paraId="7CB89918" w14:textId="1E08BC27" w:rsidR="003B4F81" w:rsidRPr="00065B0C" w:rsidRDefault="003B4F81" w:rsidP="005D0C49">
      <w:pPr>
        <w:rPr>
          <w:rFonts w:ascii="Arial Narrow" w:hAnsi="Arial Narrow"/>
          <w:lang w:val="es-ES_tradnl"/>
        </w:rPr>
      </w:pPr>
    </w:p>
    <w:p w14:paraId="7537954F" w14:textId="77777777" w:rsidR="003B4F81" w:rsidRPr="00065B0C" w:rsidRDefault="003B4F81" w:rsidP="005D0C49">
      <w:pPr>
        <w:rPr>
          <w:rFonts w:ascii="Arial Narrow" w:hAnsi="Arial Narrow"/>
          <w:b/>
          <w:bCs/>
        </w:rPr>
      </w:pPr>
      <w:r w:rsidRPr="00065B0C">
        <w:rPr>
          <w:rFonts w:ascii="Arial Narrow" w:hAnsi="Arial Narrow"/>
          <w:b/>
          <w:bCs/>
        </w:rPr>
        <w:t xml:space="preserve">Período de cumplimiento </w:t>
      </w:r>
    </w:p>
    <w:p w14:paraId="5026D6BE" w14:textId="1BBE4B7C" w:rsidR="003B4F81" w:rsidRPr="00065B0C" w:rsidRDefault="003B4F81" w:rsidP="00004B9E">
      <w:pPr>
        <w:pStyle w:val="Descripcin"/>
        <w:numPr>
          <w:ilvl w:val="0"/>
          <w:numId w:val="18"/>
        </w:numPr>
        <w:spacing w:after="0"/>
        <w:ind w:left="0" w:firstLine="0"/>
        <w:rPr>
          <w:rFonts w:ascii="Arial Narrow" w:hAnsi="Arial Narrow"/>
          <w:b w:val="0"/>
          <w:bCs w:val="0"/>
          <w:color w:val="auto"/>
          <w:sz w:val="24"/>
          <w:szCs w:val="24"/>
          <w:lang w:val="es-ES"/>
        </w:rPr>
      </w:pPr>
      <w:r w:rsidRPr="00065B0C">
        <w:rPr>
          <w:rFonts w:ascii="Arial Narrow" w:hAnsi="Arial Narrow"/>
          <w:b w:val="0"/>
          <w:bCs w:val="0"/>
          <w:color w:val="auto"/>
          <w:sz w:val="24"/>
          <w:szCs w:val="24"/>
          <w:lang w:val="es-ES"/>
        </w:rPr>
        <w:t>El período de cumplimiento de la reserva comprende catorce días, el cual iniciará el miércoles después de finalizado el período del cálculo de requerimiento de reserva. Se entenderá que una entidad ha cumplido el requerimiento de reserva, cuando al final del período de cumplimiento se obtenga un promedio igual o mayor a la reserva requerida.</w:t>
      </w:r>
    </w:p>
    <w:p w14:paraId="6356B7BC" w14:textId="10D39778" w:rsidR="003B4F81" w:rsidRPr="00065B0C" w:rsidRDefault="003B4F81" w:rsidP="005D0C49">
      <w:pPr>
        <w:rPr>
          <w:rFonts w:ascii="Arial Narrow" w:hAnsi="Arial Narrow"/>
          <w:lang w:val="es-ES_tradnl"/>
        </w:rPr>
      </w:pPr>
    </w:p>
    <w:p w14:paraId="02D3DA57" w14:textId="77777777" w:rsidR="004D0C0B" w:rsidRPr="00065B0C" w:rsidRDefault="004D0C0B" w:rsidP="004D0C0B">
      <w:pPr>
        <w:rPr>
          <w:rFonts w:ascii="Arial Narrow" w:eastAsiaTheme="majorEastAsia" w:hAnsi="Arial Narrow" w:cstheme="majorBidi"/>
          <w:b/>
          <w:iCs/>
          <w:noProof/>
          <w:color w:val="000000" w:themeColor="text1"/>
          <w:lang w:val="es-MX" w:eastAsia="es-MX"/>
        </w:rPr>
      </w:pPr>
      <w:r w:rsidRPr="00065B0C">
        <w:rPr>
          <w:rFonts w:ascii="Arial Narrow" w:eastAsiaTheme="majorEastAsia" w:hAnsi="Arial Narrow" w:cstheme="majorBidi"/>
          <w:b/>
          <w:iCs/>
          <w:noProof/>
          <w:color w:val="000000" w:themeColor="text1"/>
          <w:lang w:val="es-MX" w:eastAsia="es-MX"/>
        </w:rPr>
        <w:t>Constitución de las reservas</w:t>
      </w:r>
    </w:p>
    <w:p w14:paraId="146BE0FF" w14:textId="01F1CCED" w:rsidR="004D0C0B" w:rsidRPr="00065B0C" w:rsidRDefault="004D0C0B" w:rsidP="00A1327F">
      <w:pPr>
        <w:pStyle w:val="Descripcin"/>
        <w:numPr>
          <w:ilvl w:val="0"/>
          <w:numId w:val="18"/>
        </w:numPr>
        <w:spacing w:after="0"/>
        <w:ind w:left="0" w:firstLine="0"/>
        <w:rPr>
          <w:color w:val="auto"/>
          <w:lang w:val="es-ES"/>
        </w:rPr>
      </w:pPr>
      <w:r w:rsidRPr="00065B0C">
        <w:rPr>
          <w:rFonts w:ascii="Arial Narrow" w:hAnsi="Arial Narrow"/>
          <w:b w:val="0"/>
          <w:bCs w:val="0"/>
          <w:color w:val="auto"/>
          <w:sz w:val="24"/>
          <w:szCs w:val="24"/>
          <w:lang w:val="es-ES"/>
        </w:rPr>
        <w:t xml:space="preserve">La reserva podrá estar constituida total o parcialmente en el Banco Central, en forma de depósitos a la vista en dólares de los Estados Unidos de América o en títulos valores emitidos por éste en la misma moneda. La reserva también podrá estar invertida en el exterior y deberá estar integrada por los siguientes tramos:  </w:t>
      </w:r>
    </w:p>
    <w:p w14:paraId="09A3629F" w14:textId="77777777" w:rsidR="004D0C0B" w:rsidRPr="00065B0C" w:rsidRDefault="004D0C0B" w:rsidP="004D0C0B">
      <w:pPr>
        <w:pStyle w:val="2nivel1"/>
        <w:rPr>
          <w:rFonts w:eastAsia="Times New Roman" w:cs="Times New Roman"/>
          <w:iCs w:val="0"/>
          <w:noProof w:val="0"/>
          <w:color w:val="auto"/>
          <w:lang w:val="es-ES" w:eastAsia="es-ES"/>
        </w:rPr>
      </w:pPr>
      <w:r w:rsidRPr="00065B0C">
        <w:rPr>
          <w:rFonts w:eastAsia="Times New Roman" w:cs="Times New Roman"/>
          <w:iCs w:val="0"/>
          <w:noProof w:val="0"/>
          <w:color w:val="auto"/>
          <w:lang w:val="es-ES" w:eastAsia="es-ES"/>
        </w:rPr>
        <w:t>a)</w:t>
      </w:r>
      <w:r w:rsidRPr="00065B0C">
        <w:rPr>
          <w:rFonts w:eastAsia="Times New Roman" w:cs="Times New Roman"/>
          <w:iCs w:val="0"/>
          <w:noProof w:val="0"/>
          <w:color w:val="auto"/>
          <w:lang w:val="es-ES" w:eastAsia="es-ES"/>
        </w:rPr>
        <w:tab/>
        <w:t xml:space="preserve">El equivalente al veinticinco por ciento (25%) del requerimiento de reserva, en forma de depósito a la vista en el Banco Central o el banco extranjero que se trate; </w:t>
      </w:r>
    </w:p>
    <w:p w14:paraId="5C0B18EB" w14:textId="77777777" w:rsidR="004D0C0B" w:rsidRPr="00065B0C" w:rsidRDefault="004D0C0B" w:rsidP="004D0C0B">
      <w:pPr>
        <w:pStyle w:val="2nivel1"/>
        <w:rPr>
          <w:rFonts w:eastAsia="Times New Roman" w:cs="Times New Roman"/>
          <w:iCs w:val="0"/>
          <w:noProof w:val="0"/>
          <w:color w:val="auto"/>
          <w:lang w:val="es-ES" w:eastAsia="es-ES"/>
        </w:rPr>
      </w:pPr>
      <w:r w:rsidRPr="00065B0C">
        <w:rPr>
          <w:rFonts w:eastAsia="Times New Roman" w:cs="Times New Roman"/>
          <w:iCs w:val="0"/>
          <w:noProof w:val="0"/>
          <w:color w:val="auto"/>
          <w:lang w:val="es-ES" w:eastAsia="es-ES"/>
        </w:rPr>
        <w:t>b)</w:t>
      </w:r>
      <w:r w:rsidRPr="00065B0C">
        <w:rPr>
          <w:rFonts w:eastAsia="Times New Roman" w:cs="Times New Roman"/>
          <w:iCs w:val="0"/>
          <w:noProof w:val="0"/>
          <w:color w:val="auto"/>
          <w:lang w:val="es-ES" w:eastAsia="es-ES"/>
        </w:rPr>
        <w:tab/>
        <w:t xml:space="preserve">El equivalente al veinticinco por ciento (25%) del requerimiento de reserva, en forma de depósitos a la vista en el Banco Central o el banco extranjero que se trate; o títulos valores emitidos por el Banco Central para los efectos de la reserva de liquidez; y, </w:t>
      </w:r>
    </w:p>
    <w:p w14:paraId="30C7E130" w14:textId="77777777" w:rsidR="004D0C0B" w:rsidRPr="00065B0C" w:rsidRDefault="004D0C0B" w:rsidP="004D0C0B">
      <w:pPr>
        <w:pStyle w:val="2nivel1"/>
        <w:rPr>
          <w:rFonts w:eastAsia="Times New Roman" w:cs="Times New Roman"/>
          <w:iCs w:val="0"/>
          <w:noProof w:val="0"/>
          <w:color w:val="auto"/>
          <w:lang w:val="es-ES" w:eastAsia="es-ES"/>
        </w:rPr>
      </w:pPr>
      <w:r w:rsidRPr="00065B0C">
        <w:rPr>
          <w:rFonts w:eastAsia="Times New Roman" w:cs="Times New Roman"/>
          <w:iCs w:val="0"/>
          <w:noProof w:val="0"/>
          <w:color w:val="auto"/>
          <w:lang w:val="es-ES" w:eastAsia="es-ES"/>
        </w:rPr>
        <w:t>c)</w:t>
      </w:r>
      <w:r w:rsidRPr="00065B0C">
        <w:rPr>
          <w:rFonts w:eastAsia="Times New Roman" w:cs="Times New Roman"/>
          <w:iCs w:val="0"/>
          <w:noProof w:val="0"/>
          <w:color w:val="auto"/>
          <w:lang w:val="es-ES" w:eastAsia="es-ES"/>
        </w:rPr>
        <w:tab/>
        <w:t xml:space="preserve">El restante cincuenta por ciento (50 %) en títulos valores emitidos por el Banco Central o depósitos a la vista en el Banco Central para los efectos de la reserva de liquidez.  </w:t>
      </w:r>
    </w:p>
    <w:p w14:paraId="7F16C4E7" w14:textId="77777777" w:rsidR="004D0C0B" w:rsidRPr="00065B0C" w:rsidRDefault="004D0C0B" w:rsidP="004D0C0B">
      <w:pPr>
        <w:rPr>
          <w:rFonts w:ascii="Arial Narrow" w:hAnsi="Arial Narrow"/>
        </w:rPr>
      </w:pPr>
    </w:p>
    <w:p w14:paraId="278CC349" w14:textId="77777777" w:rsidR="004D0C0B" w:rsidRPr="00065B0C" w:rsidRDefault="004D0C0B" w:rsidP="004D0C0B">
      <w:pPr>
        <w:rPr>
          <w:rFonts w:ascii="Arial Narrow" w:hAnsi="Arial Narrow"/>
        </w:rPr>
      </w:pPr>
      <w:r w:rsidRPr="00065B0C">
        <w:rPr>
          <w:rFonts w:ascii="Arial Narrow" w:hAnsi="Arial Narrow"/>
        </w:rPr>
        <w:t xml:space="preserve">En el caso que el sujeto obligado decida invertir parte de la reserva en bancos extranjeros, deberá sujetarse a lo establecido en las “Normas Técnicas para la Inversión de las Reservas de Liquidez en el Extranjero”. </w:t>
      </w:r>
    </w:p>
    <w:p w14:paraId="5E2C9A9D" w14:textId="77777777" w:rsidR="004D0C0B" w:rsidRPr="00065B0C" w:rsidRDefault="004D0C0B" w:rsidP="004D0C0B">
      <w:pPr>
        <w:rPr>
          <w:rFonts w:ascii="Arial Narrow" w:hAnsi="Arial Narrow"/>
        </w:rPr>
      </w:pPr>
    </w:p>
    <w:p w14:paraId="703463BB" w14:textId="77777777" w:rsidR="004D0C0B" w:rsidRPr="00065B0C" w:rsidRDefault="004D0C0B" w:rsidP="004D0C0B">
      <w:pPr>
        <w:rPr>
          <w:rFonts w:ascii="Arial Narrow" w:hAnsi="Arial Narrow"/>
        </w:rPr>
      </w:pPr>
      <w:r w:rsidRPr="00065B0C">
        <w:rPr>
          <w:rFonts w:ascii="Arial Narrow" w:hAnsi="Arial Narrow"/>
        </w:rPr>
        <w:t xml:space="preserve">Los sujetos obligados descritos en los literales d) y e) del articulo 2 de estas Normas, de acuerdo a la Ley de Bancos Cooperativos y Sociedades de Ahorro y Crédito, no pueden invertir la reserva de liquidez en el exterior, consecuentemente no les aplica lo descrito en los incisos anteriores que haga referencia a esas inversiones. </w:t>
      </w:r>
    </w:p>
    <w:p w14:paraId="24E2EFF3" w14:textId="77777777" w:rsidR="004D0C0B" w:rsidRPr="00065B0C" w:rsidRDefault="004D0C0B" w:rsidP="004D0C0B">
      <w:pPr>
        <w:rPr>
          <w:rFonts w:ascii="Arial Narrow" w:hAnsi="Arial Narrow"/>
        </w:rPr>
      </w:pPr>
    </w:p>
    <w:p w14:paraId="311C1039" w14:textId="77777777" w:rsidR="004D0C0B" w:rsidRPr="00065B0C" w:rsidRDefault="004D0C0B" w:rsidP="004D0C0B">
      <w:pPr>
        <w:rPr>
          <w:rFonts w:ascii="Arial Narrow" w:hAnsi="Arial Narrow"/>
        </w:rPr>
      </w:pPr>
      <w:r w:rsidRPr="00065B0C">
        <w:rPr>
          <w:rFonts w:ascii="Arial Narrow" w:hAnsi="Arial Narrow"/>
        </w:rPr>
        <w:t>En el caso que los bancos cooperativos decidan invertir hasta el 50% de la reserva en depósitos a plazo en bancos locales, deberán sujetarse a lo establecido en el Anexo No. 4 de las NPB3-06.</w:t>
      </w:r>
    </w:p>
    <w:p w14:paraId="73E2A900" w14:textId="77777777" w:rsidR="00B660D6" w:rsidRDefault="00B660D6" w:rsidP="00E11AC6">
      <w:pPr>
        <w:rPr>
          <w:rFonts w:ascii="Arial Narrow" w:hAnsi="Arial Narrow"/>
          <w:lang w:val="es-ES_tradnl"/>
        </w:rPr>
      </w:pPr>
    </w:p>
    <w:p w14:paraId="43E1E04D" w14:textId="3E053724" w:rsidR="0054005F" w:rsidRDefault="0054005F" w:rsidP="00E11AC6">
      <w:pPr>
        <w:rPr>
          <w:rFonts w:ascii="Arial Narrow" w:hAnsi="Arial Narrow"/>
          <w:lang w:val="es-ES_tradnl"/>
        </w:rPr>
      </w:pPr>
    </w:p>
    <w:p w14:paraId="185CDFDF" w14:textId="77777777" w:rsidR="0054005F" w:rsidRDefault="0054005F" w:rsidP="00E11AC6">
      <w:pPr>
        <w:rPr>
          <w:rFonts w:ascii="Arial Narrow" w:hAnsi="Arial Narrow"/>
          <w:lang w:val="es-ES_tradnl"/>
        </w:rPr>
      </w:pPr>
    </w:p>
    <w:p w14:paraId="74B11263" w14:textId="77777777" w:rsidR="0054005F" w:rsidRDefault="0054005F" w:rsidP="00E11AC6">
      <w:pPr>
        <w:rPr>
          <w:rFonts w:ascii="Arial Narrow" w:hAnsi="Arial Narrow"/>
          <w:lang w:val="es-ES_tradnl"/>
        </w:rPr>
      </w:pPr>
    </w:p>
    <w:p w14:paraId="640F0C4E" w14:textId="77777777" w:rsidR="0054005F" w:rsidRDefault="0054005F" w:rsidP="00E11AC6">
      <w:pPr>
        <w:rPr>
          <w:rFonts w:ascii="Arial Narrow" w:hAnsi="Arial Narrow"/>
          <w:lang w:val="es-ES_tradnl"/>
        </w:rPr>
      </w:pPr>
    </w:p>
    <w:p w14:paraId="0C7818DA" w14:textId="77777777" w:rsidR="0054005F" w:rsidRDefault="0054005F" w:rsidP="00E11AC6">
      <w:pPr>
        <w:rPr>
          <w:rFonts w:ascii="Arial Narrow" w:hAnsi="Arial Narrow"/>
          <w:lang w:val="es-ES_tradnl"/>
        </w:rPr>
      </w:pPr>
    </w:p>
    <w:p w14:paraId="3173CFFC" w14:textId="77777777" w:rsidR="0054005F" w:rsidRPr="00065B0C" w:rsidRDefault="0054005F" w:rsidP="00E11AC6">
      <w:pPr>
        <w:rPr>
          <w:rFonts w:ascii="Arial Narrow" w:hAnsi="Arial Narrow"/>
          <w:lang w:val="es-ES_tradnl"/>
        </w:rPr>
      </w:pPr>
    </w:p>
    <w:p w14:paraId="22DF32BD" w14:textId="77777777" w:rsidR="00274569" w:rsidRPr="00065B0C" w:rsidRDefault="00C53C9B" w:rsidP="00274569">
      <w:pPr>
        <w:pStyle w:val="Descripcin"/>
        <w:spacing w:after="0"/>
        <w:jc w:val="center"/>
        <w:rPr>
          <w:rFonts w:ascii="Arial Narrow" w:hAnsi="Arial Narrow"/>
          <w:color w:val="auto"/>
          <w:sz w:val="24"/>
          <w:szCs w:val="24"/>
        </w:rPr>
      </w:pPr>
      <w:r w:rsidRPr="00065B0C">
        <w:rPr>
          <w:rFonts w:ascii="Arial Narrow" w:hAnsi="Arial Narrow"/>
          <w:color w:val="auto"/>
          <w:sz w:val="24"/>
          <w:szCs w:val="24"/>
        </w:rPr>
        <w:t>CAPÍTULO III</w:t>
      </w:r>
    </w:p>
    <w:p w14:paraId="67AA47F6" w14:textId="77777777" w:rsidR="00274569" w:rsidRPr="00065B0C" w:rsidRDefault="00C53C9B" w:rsidP="00274569">
      <w:pPr>
        <w:pStyle w:val="Descripcin"/>
        <w:spacing w:after="0"/>
        <w:jc w:val="center"/>
        <w:rPr>
          <w:rFonts w:ascii="Arial Narrow" w:hAnsi="Arial Narrow"/>
          <w:color w:val="auto"/>
          <w:sz w:val="24"/>
          <w:szCs w:val="24"/>
        </w:rPr>
      </w:pPr>
      <w:r w:rsidRPr="00065B0C">
        <w:rPr>
          <w:rFonts w:ascii="Arial Narrow" w:hAnsi="Arial Narrow"/>
          <w:color w:val="auto"/>
          <w:sz w:val="24"/>
          <w:szCs w:val="24"/>
        </w:rPr>
        <w:t>OTRAS DISPOSICIONES Y VIGENCIA</w:t>
      </w:r>
    </w:p>
    <w:p w14:paraId="3F8FE93E" w14:textId="77777777" w:rsidR="00660E76" w:rsidRPr="00065B0C" w:rsidRDefault="00660E76" w:rsidP="00171ED2">
      <w:pPr>
        <w:tabs>
          <w:tab w:val="left" w:pos="-720"/>
          <w:tab w:val="left" w:pos="567"/>
          <w:tab w:val="left" w:pos="851"/>
        </w:tabs>
        <w:suppressAutoHyphens/>
        <w:rPr>
          <w:rFonts w:ascii="Arial Narrow" w:hAnsi="Arial Narrow" w:cstheme="minorHAnsi"/>
          <w:bCs/>
        </w:rPr>
      </w:pPr>
    </w:p>
    <w:p w14:paraId="45D0AB60" w14:textId="4C20A571" w:rsidR="00C025E8" w:rsidRPr="00065B0C" w:rsidRDefault="00C025E8" w:rsidP="00C025E8">
      <w:pPr>
        <w:rPr>
          <w:rFonts w:ascii="Arial Narrow" w:hAnsi="Arial Narrow" w:cstheme="minorHAnsi"/>
          <w:b/>
        </w:rPr>
      </w:pPr>
      <w:r>
        <w:rPr>
          <w:rFonts w:ascii="Arial Narrow" w:hAnsi="Arial Narrow" w:cstheme="minorHAnsi"/>
          <w:b/>
        </w:rPr>
        <w:t>R</w:t>
      </w:r>
      <w:r w:rsidRPr="00065B0C">
        <w:rPr>
          <w:rFonts w:ascii="Arial Narrow" w:hAnsi="Arial Narrow" w:cstheme="minorHAnsi"/>
          <w:b/>
        </w:rPr>
        <w:t>equerimiento correspondiente a catorcena del 1</w:t>
      </w:r>
      <w:r>
        <w:rPr>
          <w:rFonts w:ascii="Arial Narrow" w:hAnsi="Arial Narrow" w:cstheme="minorHAnsi"/>
          <w:b/>
        </w:rPr>
        <w:t>6</w:t>
      </w:r>
      <w:r w:rsidRPr="00065B0C">
        <w:rPr>
          <w:rFonts w:ascii="Arial Narrow" w:hAnsi="Arial Narrow" w:cstheme="minorHAnsi"/>
          <w:b/>
        </w:rPr>
        <w:t xml:space="preserve"> al </w:t>
      </w:r>
      <w:r>
        <w:rPr>
          <w:rFonts w:ascii="Arial Narrow" w:hAnsi="Arial Narrow" w:cstheme="minorHAnsi"/>
          <w:b/>
        </w:rPr>
        <w:t>29</w:t>
      </w:r>
      <w:r w:rsidRPr="00065B0C">
        <w:rPr>
          <w:rFonts w:ascii="Arial Narrow" w:hAnsi="Arial Narrow" w:cstheme="minorHAnsi"/>
          <w:b/>
        </w:rPr>
        <w:t xml:space="preserve"> de </w:t>
      </w:r>
      <w:r>
        <w:rPr>
          <w:rFonts w:ascii="Arial Narrow" w:hAnsi="Arial Narrow" w:cstheme="minorHAnsi"/>
          <w:b/>
        </w:rPr>
        <w:t>septiembre</w:t>
      </w:r>
      <w:r w:rsidRPr="00065B0C">
        <w:rPr>
          <w:rFonts w:ascii="Arial Narrow" w:hAnsi="Arial Narrow" w:cstheme="minorHAnsi"/>
          <w:b/>
        </w:rPr>
        <w:t xml:space="preserve"> de 2020</w:t>
      </w:r>
    </w:p>
    <w:p w14:paraId="4AF063C5" w14:textId="77777777" w:rsidR="00C025E8" w:rsidRDefault="00C025E8" w:rsidP="00660E76">
      <w:pPr>
        <w:rPr>
          <w:rFonts w:ascii="Arial Narrow" w:hAnsi="Arial Narrow"/>
          <w:b/>
          <w:bCs/>
          <w:lang w:val="es-ES_tradnl"/>
        </w:rPr>
      </w:pPr>
    </w:p>
    <w:p w14:paraId="25644125" w14:textId="7C34E611" w:rsidR="00C025E8" w:rsidRPr="00C025E8" w:rsidRDefault="00C025E8" w:rsidP="00C025E8">
      <w:pPr>
        <w:pStyle w:val="Descripcin"/>
        <w:numPr>
          <w:ilvl w:val="0"/>
          <w:numId w:val="18"/>
        </w:numPr>
        <w:tabs>
          <w:tab w:val="left" w:pos="-720"/>
          <w:tab w:val="left" w:pos="567"/>
          <w:tab w:val="left" w:pos="851"/>
        </w:tabs>
        <w:suppressAutoHyphens/>
        <w:spacing w:after="0"/>
        <w:ind w:left="0" w:firstLine="0"/>
        <w:rPr>
          <w:rFonts w:ascii="Arial Narrow" w:hAnsi="Arial Narrow"/>
          <w:b w:val="0"/>
          <w:bCs w:val="0"/>
          <w:color w:val="auto"/>
          <w:sz w:val="24"/>
          <w:szCs w:val="24"/>
          <w:lang w:val="es-ES"/>
        </w:rPr>
      </w:pPr>
      <w:proofErr w:type="gramStart"/>
      <w:r w:rsidRPr="00C025E8">
        <w:rPr>
          <w:rFonts w:ascii="Arial Narrow" w:hAnsi="Arial Narrow"/>
          <w:b w:val="0"/>
          <w:bCs w:val="0"/>
          <w:color w:val="auto"/>
          <w:sz w:val="24"/>
          <w:szCs w:val="24"/>
          <w:lang w:val="es-ES"/>
        </w:rPr>
        <w:t xml:space="preserve">No </w:t>
      </w:r>
      <w:r w:rsidR="002F3087" w:rsidRPr="002F3087">
        <w:rPr>
          <w:rFonts w:ascii="Arial Narrow" w:hAnsi="Arial Narrow"/>
          <w:b w:val="0"/>
          <w:bCs w:val="0"/>
          <w:color w:val="auto"/>
          <w:sz w:val="24"/>
          <w:szCs w:val="24"/>
          <w:lang w:val="es-ES"/>
        </w:rPr>
        <w:t xml:space="preserve"> obstante</w:t>
      </w:r>
      <w:proofErr w:type="gramEnd"/>
      <w:r w:rsidR="002F3087" w:rsidRPr="002F3087">
        <w:rPr>
          <w:rFonts w:ascii="Arial Narrow" w:hAnsi="Arial Narrow"/>
          <w:b w:val="0"/>
          <w:bCs w:val="0"/>
          <w:color w:val="auto"/>
          <w:sz w:val="24"/>
          <w:szCs w:val="24"/>
          <w:lang w:val="es-ES"/>
        </w:rPr>
        <w:t xml:space="preserve"> lo establecido en el artículo 6 de las presentes Normas, la Superintendencia recalculará el requerimiento de reserva de liquidez para la catorcena del 16 al 29 de septiembre de 2020. El nuevo requerimiento será comunicado el 21 de septiembre de </w:t>
      </w:r>
      <w:proofErr w:type="gramStart"/>
      <w:r w:rsidR="002F3087" w:rsidRPr="002F3087">
        <w:rPr>
          <w:rFonts w:ascii="Arial Narrow" w:hAnsi="Arial Narrow"/>
          <w:b w:val="0"/>
          <w:bCs w:val="0"/>
          <w:color w:val="auto"/>
          <w:sz w:val="24"/>
          <w:szCs w:val="24"/>
          <w:lang w:val="es-ES"/>
        </w:rPr>
        <w:t>2020,  considerando</w:t>
      </w:r>
      <w:proofErr w:type="gramEnd"/>
      <w:r w:rsidR="002F3087" w:rsidRPr="002F3087">
        <w:rPr>
          <w:rFonts w:ascii="Arial Narrow" w:hAnsi="Arial Narrow"/>
          <w:b w:val="0"/>
          <w:bCs w:val="0"/>
          <w:color w:val="auto"/>
          <w:sz w:val="24"/>
          <w:szCs w:val="24"/>
          <w:lang w:val="es-ES"/>
        </w:rPr>
        <w:t xml:space="preserve"> el mismo período de cálculo utilizado para la catorcena que se comunicó el 16 de septiembre 2020 y estará vigente hasta el 29 de septiembre de 2020. En consecuencia, quedará sin efecto el requerimiento de reserva de liquidez comunicado por la Superintendencia el 16 de septiembre de 2020</w:t>
      </w:r>
      <w:r w:rsidRPr="00C025E8">
        <w:rPr>
          <w:rFonts w:ascii="Arial Narrow" w:hAnsi="Arial Narrow"/>
          <w:b w:val="0"/>
          <w:bCs w:val="0"/>
          <w:color w:val="auto"/>
          <w:sz w:val="24"/>
          <w:szCs w:val="24"/>
          <w:lang w:val="es-ES"/>
        </w:rPr>
        <w:t>.</w:t>
      </w:r>
    </w:p>
    <w:p w14:paraId="72135292" w14:textId="77777777" w:rsidR="00C025E8" w:rsidRDefault="00C025E8" w:rsidP="00660E76">
      <w:pPr>
        <w:rPr>
          <w:rFonts w:ascii="Arial Narrow" w:hAnsi="Arial Narrow"/>
          <w:b/>
          <w:bCs/>
          <w:lang w:val="es-ES_tradnl"/>
        </w:rPr>
      </w:pPr>
    </w:p>
    <w:p w14:paraId="0EF3C65E" w14:textId="03306159" w:rsidR="00660E76" w:rsidRPr="00065B0C" w:rsidRDefault="00660E76" w:rsidP="00660E76">
      <w:pPr>
        <w:rPr>
          <w:rFonts w:ascii="Arial Narrow" w:hAnsi="Arial Narrow"/>
          <w:b/>
          <w:bCs/>
          <w:lang w:val="es-ES_tradnl"/>
        </w:rPr>
      </w:pPr>
      <w:r w:rsidRPr="00065B0C">
        <w:rPr>
          <w:rFonts w:ascii="Arial Narrow" w:hAnsi="Arial Narrow"/>
          <w:b/>
          <w:bCs/>
          <w:lang w:val="es-ES_tradnl"/>
        </w:rPr>
        <w:t xml:space="preserve">Destino de las disponibilidades </w:t>
      </w:r>
    </w:p>
    <w:p w14:paraId="46FF1D7C" w14:textId="1293C0FE" w:rsidR="006C1380" w:rsidRDefault="00660E76" w:rsidP="00BA3656">
      <w:pPr>
        <w:pStyle w:val="Descripcin"/>
        <w:numPr>
          <w:ilvl w:val="0"/>
          <w:numId w:val="18"/>
        </w:numPr>
        <w:tabs>
          <w:tab w:val="left" w:pos="-720"/>
          <w:tab w:val="left" w:pos="567"/>
          <w:tab w:val="left" w:pos="851"/>
        </w:tabs>
        <w:suppressAutoHyphens/>
        <w:spacing w:after="0"/>
        <w:ind w:left="0" w:firstLine="0"/>
        <w:rPr>
          <w:rFonts w:ascii="Arial Narrow" w:hAnsi="Arial Narrow" w:cstheme="minorHAnsi"/>
        </w:rPr>
      </w:pPr>
      <w:r w:rsidRPr="00065B0C">
        <w:rPr>
          <w:rFonts w:ascii="Arial Narrow" w:hAnsi="Arial Narrow"/>
          <w:b w:val="0"/>
          <w:bCs w:val="0"/>
          <w:color w:val="auto"/>
          <w:sz w:val="24"/>
          <w:szCs w:val="24"/>
          <w:lang w:val="es-ES"/>
        </w:rPr>
        <w:t>Con el objeto de evitar un posible desequilibrio en el sistema financiero y por razones de interés social, entre ellas evitar posibles situaciones de iliquidez en el sistema bancario salvadoreño, en el contexto de la Emergencia derivada de la Pandemia de COVID-19, las disponibilidades generadas podrán ser orientadas a fortalecer el buen funcionamiento del sistema financiero local</w:t>
      </w:r>
      <w:r w:rsidR="00924DDA" w:rsidRPr="00065B0C">
        <w:rPr>
          <w:rFonts w:ascii="Arial Narrow" w:hAnsi="Arial Narrow"/>
          <w:b w:val="0"/>
          <w:bCs w:val="0"/>
          <w:color w:val="auto"/>
          <w:sz w:val="24"/>
          <w:szCs w:val="24"/>
          <w:lang w:val="es-ES"/>
        </w:rPr>
        <w:t>. Asimismo,</w:t>
      </w:r>
      <w:r w:rsidRPr="00065B0C">
        <w:rPr>
          <w:rFonts w:ascii="Arial Narrow" w:hAnsi="Arial Narrow"/>
          <w:b w:val="0"/>
          <w:bCs w:val="0"/>
          <w:color w:val="auto"/>
          <w:sz w:val="24"/>
          <w:szCs w:val="24"/>
          <w:lang w:val="es-ES"/>
        </w:rPr>
        <w:t xml:space="preserve"> los agentes económicos salvadoreños</w:t>
      </w:r>
      <w:r w:rsidR="00924DDA" w:rsidRPr="00065B0C">
        <w:rPr>
          <w:rFonts w:ascii="Arial Narrow" w:hAnsi="Arial Narrow"/>
          <w:b w:val="0"/>
          <w:bCs w:val="0"/>
          <w:color w:val="auto"/>
          <w:sz w:val="24"/>
          <w:szCs w:val="24"/>
          <w:lang w:val="es-ES"/>
        </w:rPr>
        <w:t xml:space="preserve"> </w:t>
      </w:r>
      <w:r w:rsidRPr="00065B0C">
        <w:rPr>
          <w:rFonts w:ascii="Arial Narrow" w:hAnsi="Arial Narrow"/>
          <w:b w:val="0"/>
          <w:bCs w:val="0"/>
          <w:color w:val="auto"/>
          <w:sz w:val="24"/>
          <w:szCs w:val="24"/>
          <w:lang w:val="es-ES"/>
        </w:rPr>
        <w:t>y el sistema de pagos interno</w:t>
      </w:r>
      <w:r w:rsidR="00924DDA" w:rsidRPr="00065B0C">
        <w:rPr>
          <w:rFonts w:ascii="Arial Narrow" w:hAnsi="Arial Narrow"/>
          <w:b w:val="0"/>
          <w:bCs w:val="0"/>
          <w:color w:val="auto"/>
          <w:sz w:val="24"/>
          <w:szCs w:val="24"/>
          <w:lang w:val="es-ES"/>
        </w:rPr>
        <w:t xml:space="preserve"> </w:t>
      </w:r>
      <w:r w:rsidR="005978F3" w:rsidRPr="00065B0C">
        <w:rPr>
          <w:rFonts w:ascii="Arial Narrow" w:hAnsi="Arial Narrow"/>
          <w:b w:val="0"/>
          <w:bCs w:val="0"/>
          <w:color w:val="auto"/>
          <w:sz w:val="24"/>
          <w:szCs w:val="24"/>
          <w:lang w:val="es-ES"/>
        </w:rPr>
        <w:t>puedan contar</w:t>
      </w:r>
      <w:r w:rsidR="00924DDA" w:rsidRPr="00065B0C">
        <w:rPr>
          <w:rFonts w:ascii="Arial Narrow" w:hAnsi="Arial Narrow"/>
          <w:b w:val="0"/>
          <w:bCs w:val="0"/>
          <w:color w:val="auto"/>
          <w:sz w:val="24"/>
          <w:szCs w:val="24"/>
          <w:lang w:val="es-ES"/>
        </w:rPr>
        <w:t xml:space="preserve"> con recursos para operar adecuadamente</w:t>
      </w:r>
      <w:r w:rsidRPr="00065B0C">
        <w:rPr>
          <w:rFonts w:ascii="Arial Narrow" w:hAnsi="Arial Narrow"/>
          <w:b w:val="0"/>
          <w:bCs w:val="0"/>
          <w:color w:val="auto"/>
          <w:sz w:val="24"/>
          <w:szCs w:val="24"/>
          <w:lang w:val="es-ES"/>
        </w:rPr>
        <w:t>. A</w:t>
      </w:r>
      <w:r w:rsidR="00924DDA" w:rsidRPr="00065B0C">
        <w:rPr>
          <w:rFonts w:ascii="Arial Narrow" w:hAnsi="Arial Narrow"/>
          <w:b w:val="0"/>
          <w:bCs w:val="0"/>
          <w:color w:val="auto"/>
          <w:sz w:val="24"/>
          <w:szCs w:val="24"/>
          <w:lang w:val="es-ES"/>
        </w:rPr>
        <w:t xml:space="preserve"> </w:t>
      </w:r>
      <w:r w:rsidRPr="00065B0C">
        <w:rPr>
          <w:rFonts w:ascii="Arial Narrow" w:hAnsi="Arial Narrow"/>
          <w:b w:val="0"/>
          <w:bCs w:val="0"/>
          <w:color w:val="auto"/>
          <w:sz w:val="24"/>
          <w:szCs w:val="24"/>
          <w:lang w:val="es-ES"/>
        </w:rPr>
        <w:t>s</w:t>
      </w:r>
      <w:r w:rsidR="00924DDA" w:rsidRPr="00065B0C">
        <w:rPr>
          <w:rFonts w:ascii="Arial Narrow" w:hAnsi="Arial Narrow"/>
          <w:b w:val="0"/>
          <w:bCs w:val="0"/>
          <w:color w:val="auto"/>
          <w:sz w:val="24"/>
          <w:szCs w:val="24"/>
          <w:lang w:val="es-ES"/>
        </w:rPr>
        <w:t>u vez</w:t>
      </w:r>
      <w:r w:rsidRPr="00065B0C">
        <w:rPr>
          <w:rFonts w:ascii="Arial Narrow" w:hAnsi="Arial Narrow"/>
          <w:b w:val="0"/>
          <w:bCs w:val="0"/>
          <w:color w:val="auto"/>
          <w:sz w:val="24"/>
          <w:szCs w:val="24"/>
          <w:lang w:val="es-ES"/>
        </w:rPr>
        <w:t xml:space="preserve">, </w:t>
      </w:r>
      <w:r w:rsidR="00924DDA" w:rsidRPr="00065B0C">
        <w:rPr>
          <w:rFonts w:ascii="Arial Narrow" w:hAnsi="Arial Narrow"/>
          <w:b w:val="0"/>
          <w:bCs w:val="0"/>
          <w:color w:val="auto"/>
          <w:sz w:val="24"/>
          <w:szCs w:val="24"/>
          <w:lang w:val="es-ES"/>
        </w:rPr>
        <w:t xml:space="preserve">la liberación de recursos </w:t>
      </w:r>
      <w:r w:rsidR="00171ED2" w:rsidRPr="00065B0C">
        <w:rPr>
          <w:rFonts w:ascii="Arial Narrow" w:hAnsi="Arial Narrow"/>
          <w:b w:val="0"/>
          <w:bCs w:val="0"/>
          <w:color w:val="auto"/>
          <w:sz w:val="24"/>
          <w:szCs w:val="24"/>
          <w:lang w:val="es-ES"/>
        </w:rPr>
        <w:t>podrá ser invertid</w:t>
      </w:r>
      <w:r w:rsidR="00924DDA" w:rsidRPr="00065B0C">
        <w:rPr>
          <w:rFonts w:ascii="Arial Narrow" w:hAnsi="Arial Narrow"/>
          <w:b w:val="0"/>
          <w:bCs w:val="0"/>
          <w:color w:val="auto"/>
          <w:sz w:val="24"/>
          <w:szCs w:val="24"/>
          <w:lang w:val="es-ES"/>
        </w:rPr>
        <w:t>a</w:t>
      </w:r>
      <w:r w:rsidR="00171ED2" w:rsidRPr="00065B0C">
        <w:rPr>
          <w:rFonts w:ascii="Arial Narrow" w:hAnsi="Arial Narrow"/>
          <w:b w:val="0"/>
          <w:bCs w:val="0"/>
          <w:color w:val="auto"/>
          <w:sz w:val="24"/>
          <w:szCs w:val="24"/>
          <w:lang w:val="es-ES"/>
        </w:rPr>
        <w:t xml:space="preserve"> en instrumentos del gobierno cuyos fondos se utilicen para atender la emergencia generada por COVID-19.</w:t>
      </w:r>
    </w:p>
    <w:p w14:paraId="495F83C0" w14:textId="77777777" w:rsidR="00E27F11" w:rsidRPr="00E27F11" w:rsidRDefault="00E27F11" w:rsidP="00E27F11">
      <w:pPr>
        <w:rPr>
          <w:lang w:val="es-SV"/>
        </w:rPr>
      </w:pPr>
    </w:p>
    <w:p w14:paraId="0112818E" w14:textId="1A43B1D9" w:rsidR="00D73402" w:rsidRPr="00065B0C" w:rsidRDefault="00D73402" w:rsidP="00274569">
      <w:pPr>
        <w:pStyle w:val="Sinespaciado"/>
        <w:tabs>
          <w:tab w:val="left" w:pos="851"/>
          <w:tab w:val="left" w:pos="4820"/>
        </w:tabs>
        <w:rPr>
          <w:rFonts w:ascii="Arial Narrow" w:hAnsi="Arial Narrow"/>
          <w:b/>
          <w:sz w:val="24"/>
          <w:szCs w:val="24"/>
        </w:rPr>
      </w:pPr>
      <w:r w:rsidRPr="00065B0C">
        <w:rPr>
          <w:rFonts w:ascii="Arial Narrow" w:hAnsi="Arial Narrow"/>
          <w:b/>
          <w:sz w:val="24"/>
          <w:szCs w:val="24"/>
        </w:rPr>
        <w:t>Ex</w:t>
      </w:r>
      <w:r w:rsidR="004D0C0B" w:rsidRPr="00065B0C">
        <w:rPr>
          <w:rFonts w:ascii="Arial Narrow" w:hAnsi="Arial Narrow"/>
          <w:b/>
          <w:sz w:val="24"/>
          <w:szCs w:val="24"/>
        </w:rPr>
        <w:t>c</w:t>
      </w:r>
      <w:r w:rsidRPr="00065B0C">
        <w:rPr>
          <w:rFonts w:ascii="Arial Narrow" w:hAnsi="Arial Narrow"/>
          <w:b/>
          <w:sz w:val="24"/>
          <w:szCs w:val="24"/>
        </w:rPr>
        <w:t>epción de aplicación de NPB3-06</w:t>
      </w:r>
    </w:p>
    <w:p w14:paraId="74D99DD1" w14:textId="77777777" w:rsidR="004D0C0B" w:rsidRPr="00065B0C" w:rsidRDefault="004D0C0B" w:rsidP="004D0C0B">
      <w:pPr>
        <w:pStyle w:val="Prrafodelista"/>
        <w:numPr>
          <w:ilvl w:val="0"/>
          <w:numId w:val="18"/>
        </w:numPr>
        <w:tabs>
          <w:tab w:val="left" w:pos="-720"/>
          <w:tab w:val="left" w:pos="567"/>
          <w:tab w:val="left" w:pos="851"/>
        </w:tabs>
        <w:suppressAutoHyphens/>
        <w:ind w:left="0" w:firstLine="0"/>
        <w:rPr>
          <w:rFonts w:ascii="Arial Narrow" w:hAnsi="Arial Narrow" w:cstheme="minorHAnsi"/>
          <w:bCs/>
        </w:rPr>
      </w:pPr>
      <w:r w:rsidRPr="00065B0C">
        <w:rPr>
          <w:rFonts w:ascii="Arial Narrow" w:hAnsi="Arial Narrow" w:cstheme="minorHAnsi"/>
        </w:rPr>
        <w:t>Durante</w:t>
      </w:r>
      <w:r w:rsidRPr="00065B0C">
        <w:rPr>
          <w:rFonts w:ascii="Arial Narrow" w:hAnsi="Arial Narrow" w:cstheme="minorHAnsi"/>
          <w:bCs/>
        </w:rPr>
        <w:t xml:space="preserve"> la vigencia de las presentes Normas Temporales, no serán aplicables las disposiciones contenidas en el Capítulo II referido a la determinación de la Reserva de Liquidez, de las “Normas para el Cálculo y Utilización de la Reserva de Liquidez sobre Depósitos y otras Obligaciones” (NPB3-06)</w:t>
      </w:r>
    </w:p>
    <w:p w14:paraId="1C9D128E" w14:textId="4197E8A9" w:rsidR="00D73402" w:rsidRDefault="00D73402" w:rsidP="00274569">
      <w:pPr>
        <w:pStyle w:val="Sinespaciado"/>
        <w:tabs>
          <w:tab w:val="left" w:pos="851"/>
          <w:tab w:val="left" w:pos="4820"/>
        </w:tabs>
        <w:rPr>
          <w:rFonts w:ascii="Arial Narrow" w:hAnsi="Arial Narrow"/>
          <w:b/>
          <w:sz w:val="24"/>
          <w:szCs w:val="24"/>
        </w:rPr>
      </w:pPr>
    </w:p>
    <w:p w14:paraId="13F77F45" w14:textId="77777777" w:rsidR="00E11EE5" w:rsidRPr="00E11EE5" w:rsidRDefault="00E11EE5" w:rsidP="00274569">
      <w:pPr>
        <w:pStyle w:val="Sinespaciado"/>
        <w:tabs>
          <w:tab w:val="left" w:pos="851"/>
          <w:tab w:val="left" w:pos="4820"/>
        </w:tabs>
        <w:rPr>
          <w:rFonts w:ascii="Arial Narrow" w:hAnsi="Arial Narrow"/>
          <w:b/>
          <w:sz w:val="24"/>
          <w:szCs w:val="24"/>
        </w:rPr>
      </w:pPr>
      <w:r w:rsidRPr="00E11EE5">
        <w:rPr>
          <w:rFonts w:ascii="Arial Narrow" w:hAnsi="Arial Narrow"/>
          <w:b/>
          <w:sz w:val="24"/>
          <w:szCs w:val="24"/>
        </w:rPr>
        <w:t xml:space="preserve">Incentivo para Otorgamiento de Créditos </w:t>
      </w:r>
    </w:p>
    <w:p w14:paraId="7BC56199" w14:textId="24D58C6F" w:rsidR="00E11EE5" w:rsidRPr="00E11EE5" w:rsidRDefault="00E11EE5" w:rsidP="00E11EE5">
      <w:pPr>
        <w:pStyle w:val="Prrafodelista"/>
        <w:numPr>
          <w:ilvl w:val="0"/>
          <w:numId w:val="18"/>
        </w:numPr>
        <w:tabs>
          <w:tab w:val="left" w:pos="-720"/>
          <w:tab w:val="left" w:pos="567"/>
          <w:tab w:val="left" w:pos="851"/>
        </w:tabs>
        <w:suppressAutoHyphens/>
        <w:ind w:left="0" w:firstLine="0"/>
        <w:rPr>
          <w:rFonts w:ascii="Arial Narrow" w:hAnsi="Arial Narrow" w:cstheme="minorHAnsi"/>
          <w:bCs/>
        </w:rPr>
      </w:pPr>
      <w:r w:rsidRPr="00E11EE5">
        <w:rPr>
          <w:rFonts w:ascii="Arial Narrow" w:hAnsi="Arial Narrow" w:cstheme="minorHAnsi"/>
          <w:bCs/>
        </w:rPr>
        <w:t xml:space="preserve">A partir de la catorcena que inicia </w:t>
      </w:r>
      <w:r w:rsidRPr="007353DC">
        <w:rPr>
          <w:rFonts w:ascii="Arial Narrow" w:hAnsi="Arial Narrow" w:cstheme="minorHAnsi"/>
          <w:bCs/>
        </w:rPr>
        <w:t>el 16 de septiembre de 2020,</w:t>
      </w:r>
      <w:r w:rsidRPr="00E11EE5">
        <w:rPr>
          <w:rFonts w:ascii="Arial Narrow" w:hAnsi="Arial Narrow" w:cstheme="minorHAnsi"/>
          <w:bCs/>
        </w:rPr>
        <w:t xml:space="preserve"> el incentivo establecido en las </w:t>
      </w:r>
      <w:r>
        <w:rPr>
          <w:rFonts w:ascii="Arial Narrow" w:hAnsi="Arial Narrow" w:cstheme="minorHAnsi"/>
          <w:bCs/>
        </w:rPr>
        <w:t>“</w:t>
      </w:r>
      <w:r w:rsidRPr="00E11EE5">
        <w:rPr>
          <w:rFonts w:ascii="Arial Narrow" w:hAnsi="Arial Narrow" w:cstheme="minorHAnsi"/>
          <w:bCs/>
        </w:rPr>
        <w:t>Normas Técnicas Temporales para</w:t>
      </w:r>
      <w:r>
        <w:rPr>
          <w:rFonts w:ascii="Arial Narrow" w:hAnsi="Arial Narrow" w:cstheme="minorHAnsi"/>
          <w:bCs/>
        </w:rPr>
        <w:t xml:space="preserve"> Incentivar</w:t>
      </w:r>
      <w:r w:rsidRPr="00E11EE5">
        <w:rPr>
          <w:rFonts w:ascii="Arial Narrow" w:hAnsi="Arial Narrow" w:cstheme="minorHAnsi"/>
          <w:bCs/>
        </w:rPr>
        <w:t xml:space="preserve"> el Otorgamiento de Créditos</w:t>
      </w:r>
      <w:r>
        <w:rPr>
          <w:rFonts w:ascii="Arial Narrow" w:hAnsi="Arial Narrow" w:cstheme="minorHAnsi"/>
          <w:bCs/>
        </w:rPr>
        <w:t>” (NPBT-02)</w:t>
      </w:r>
      <w:r w:rsidRPr="00E11EE5">
        <w:rPr>
          <w:rFonts w:ascii="Arial Narrow" w:hAnsi="Arial Narrow" w:cstheme="minorHAnsi"/>
          <w:bCs/>
        </w:rPr>
        <w:t>, relativo al cálculo del requerimiento de reserva liquidez, será descontado al requerimiento de reserva de liquidez que resulte de la aplicación de las presentes Normas Temporales</w:t>
      </w:r>
      <w:r>
        <w:rPr>
          <w:rFonts w:ascii="Arial Narrow" w:hAnsi="Arial Narrow" w:cstheme="minorHAnsi"/>
          <w:bCs/>
        </w:rPr>
        <w:t>.</w:t>
      </w:r>
    </w:p>
    <w:p w14:paraId="3BF514D6" w14:textId="77777777" w:rsidR="00E11EE5" w:rsidRDefault="00E11EE5" w:rsidP="00274569">
      <w:pPr>
        <w:pStyle w:val="Sinespaciado"/>
        <w:tabs>
          <w:tab w:val="left" w:pos="851"/>
          <w:tab w:val="left" w:pos="4820"/>
        </w:tabs>
        <w:rPr>
          <w:rFonts w:ascii="Arial Narrow" w:hAnsi="Arial Narrow"/>
          <w:b/>
          <w:sz w:val="24"/>
          <w:szCs w:val="24"/>
        </w:rPr>
      </w:pPr>
    </w:p>
    <w:p w14:paraId="554F37C3" w14:textId="1710CA46" w:rsidR="00C53C9B" w:rsidRPr="00AA38D8" w:rsidRDefault="00C53C9B" w:rsidP="00274569">
      <w:pPr>
        <w:pStyle w:val="Sinespaciado"/>
        <w:tabs>
          <w:tab w:val="left" w:pos="851"/>
          <w:tab w:val="left" w:pos="4820"/>
        </w:tabs>
        <w:rPr>
          <w:rFonts w:ascii="Arial Narrow" w:hAnsi="Arial Narrow" w:cs="Arial"/>
          <w:sz w:val="24"/>
          <w:szCs w:val="24"/>
        </w:rPr>
      </w:pPr>
      <w:r w:rsidRPr="00AA38D8">
        <w:rPr>
          <w:rFonts w:ascii="Arial Narrow" w:hAnsi="Arial Narrow"/>
          <w:b/>
          <w:sz w:val="24"/>
          <w:szCs w:val="24"/>
        </w:rPr>
        <w:t>Aspectos no previstos</w:t>
      </w:r>
    </w:p>
    <w:p w14:paraId="5B1B1565" w14:textId="63A87DC4" w:rsidR="00274569" w:rsidRPr="00C025E8" w:rsidRDefault="00C53C9B" w:rsidP="00274569">
      <w:pPr>
        <w:pStyle w:val="Prrafodelista"/>
        <w:numPr>
          <w:ilvl w:val="0"/>
          <w:numId w:val="18"/>
        </w:numPr>
        <w:tabs>
          <w:tab w:val="left" w:pos="-720"/>
          <w:tab w:val="left" w:pos="567"/>
          <w:tab w:val="left" w:pos="851"/>
        </w:tabs>
        <w:suppressAutoHyphens/>
        <w:ind w:left="0" w:firstLine="0"/>
        <w:rPr>
          <w:rFonts w:ascii="Arial Narrow" w:hAnsi="Arial Narrow"/>
          <w:spacing w:val="-3"/>
        </w:rPr>
      </w:pPr>
      <w:r w:rsidRPr="00C025E8">
        <w:rPr>
          <w:rFonts w:ascii="Arial Narrow" w:hAnsi="Arial Narrow" w:cstheme="minorHAnsi"/>
          <w:bCs/>
        </w:rPr>
        <w:t xml:space="preserve">Los aspectos no previstos en temas de regulación en las presentes </w:t>
      </w:r>
      <w:r w:rsidR="000D231D" w:rsidRPr="00C025E8">
        <w:rPr>
          <w:rFonts w:ascii="Arial Narrow" w:hAnsi="Arial Narrow" w:cstheme="minorHAnsi"/>
          <w:bCs/>
        </w:rPr>
        <w:t xml:space="preserve">Normas </w:t>
      </w:r>
      <w:r w:rsidRPr="00C025E8">
        <w:rPr>
          <w:rFonts w:ascii="Arial Narrow" w:hAnsi="Arial Narrow" w:cstheme="minorHAnsi"/>
          <w:bCs/>
        </w:rPr>
        <w:t xml:space="preserve">serán resueltos por el </w:t>
      </w:r>
      <w:r w:rsidR="00026E7A" w:rsidRPr="00C025E8">
        <w:rPr>
          <w:rFonts w:ascii="Arial Narrow" w:hAnsi="Arial Narrow" w:cstheme="minorHAnsi"/>
          <w:bCs/>
        </w:rPr>
        <w:t xml:space="preserve">Banco Central por medio de su </w:t>
      </w:r>
      <w:r w:rsidRPr="00C025E8">
        <w:rPr>
          <w:rFonts w:ascii="Arial Narrow" w:hAnsi="Arial Narrow" w:cstheme="minorHAnsi"/>
          <w:bCs/>
        </w:rPr>
        <w:t>Comité de Normas</w:t>
      </w:r>
    </w:p>
    <w:p w14:paraId="51EDAE7B" w14:textId="02DC64F7" w:rsidR="00AB7B3E" w:rsidRDefault="00AB7B3E" w:rsidP="00AB7B3E">
      <w:pPr>
        <w:tabs>
          <w:tab w:val="left" w:pos="-720"/>
          <w:tab w:val="left" w:pos="567"/>
          <w:tab w:val="left" w:pos="851"/>
        </w:tabs>
        <w:suppressAutoHyphens/>
        <w:rPr>
          <w:rFonts w:ascii="Arial Narrow" w:hAnsi="Arial Narrow"/>
          <w:spacing w:val="-3"/>
        </w:rPr>
      </w:pPr>
    </w:p>
    <w:p w14:paraId="28E994A1" w14:textId="5B22A424" w:rsidR="0054005F" w:rsidRDefault="0054005F" w:rsidP="00AB7B3E">
      <w:pPr>
        <w:tabs>
          <w:tab w:val="left" w:pos="-720"/>
          <w:tab w:val="left" w:pos="567"/>
          <w:tab w:val="left" w:pos="851"/>
        </w:tabs>
        <w:suppressAutoHyphens/>
        <w:rPr>
          <w:rFonts w:ascii="Arial Narrow" w:hAnsi="Arial Narrow"/>
          <w:spacing w:val="-3"/>
        </w:rPr>
      </w:pPr>
    </w:p>
    <w:p w14:paraId="1889021C" w14:textId="77777777" w:rsidR="0054005F" w:rsidRDefault="0054005F" w:rsidP="00AB7B3E">
      <w:pPr>
        <w:tabs>
          <w:tab w:val="left" w:pos="-720"/>
          <w:tab w:val="left" w:pos="567"/>
          <w:tab w:val="left" w:pos="851"/>
        </w:tabs>
        <w:suppressAutoHyphens/>
        <w:rPr>
          <w:rFonts w:ascii="Arial Narrow" w:hAnsi="Arial Narrow"/>
          <w:spacing w:val="-3"/>
        </w:rPr>
      </w:pPr>
    </w:p>
    <w:p w14:paraId="6C46F7C8" w14:textId="77777777" w:rsidR="00AB7B3E" w:rsidRPr="00C025E8" w:rsidRDefault="00AB7B3E" w:rsidP="00AB7B3E">
      <w:pPr>
        <w:pStyle w:val="Prrafodelista"/>
        <w:tabs>
          <w:tab w:val="left" w:pos="-720"/>
          <w:tab w:val="left" w:pos="567"/>
          <w:tab w:val="left" w:pos="851"/>
        </w:tabs>
        <w:suppressAutoHyphens/>
        <w:ind w:left="0"/>
        <w:rPr>
          <w:rFonts w:ascii="Arial Narrow" w:hAnsi="Arial Narrow"/>
          <w:b/>
          <w:spacing w:val="-3"/>
        </w:rPr>
      </w:pPr>
      <w:r w:rsidRPr="00C025E8">
        <w:rPr>
          <w:rFonts w:ascii="Arial Narrow" w:hAnsi="Arial Narrow" w:cstheme="minorHAnsi"/>
          <w:b/>
        </w:rPr>
        <w:t>Derogatoria</w:t>
      </w:r>
    </w:p>
    <w:p w14:paraId="799CA9F7" w14:textId="4176A9A4" w:rsidR="00AB7B3E" w:rsidRPr="00C025E8" w:rsidRDefault="00AB7B3E" w:rsidP="00AB7B3E">
      <w:pPr>
        <w:pStyle w:val="Prrafodelista"/>
        <w:numPr>
          <w:ilvl w:val="0"/>
          <w:numId w:val="18"/>
        </w:numPr>
        <w:tabs>
          <w:tab w:val="left" w:pos="-720"/>
          <w:tab w:val="left" w:pos="567"/>
          <w:tab w:val="left" w:pos="851"/>
        </w:tabs>
        <w:suppressAutoHyphens/>
        <w:ind w:left="0" w:firstLine="0"/>
        <w:rPr>
          <w:rFonts w:ascii="Arial Narrow" w:hAnsi="Arial Narrow"/>
          <w:spacing w:val="-3"/>
          <w:lang w:val="es-SV"/>
        </w:rPr>
      </w:pPr>
      <w:r w:rsidRPr="00C025E8">
        <w:rPr>
          <w:rFonts w:ascii="Arial Narrow" w:hAnsi="Arial Narrow"/>
          <w:spacing w:val="-3"/>
        </w:rPr>
        <w:t xml:space="preserve">Las presentes Normas Temporales derogan las </w:t>
      </w:r>
      <w:r w:rsidRPr="00C025E8">
        <w:rPr>
          <w:rFonts w:ascii="Arial Narrow" w:hAnsi="Arial Narrow"/>
          <w:spacing w:val="-3"/>
          <w:lang w:val="es-SV"/>
        </w:rPr>
        <w:t>“Normas Técnicas Temporales para el Cálculo de la Reserva de Liquidez sobre Depósitos y Otras Obligaciones” a partir del 21 de septiembre de 2020.</w:t>
      </w:r>
    </w:p>
    <w:p w14:paraId="34B16DED" w14:textId="15D2F956" w:rsidR="00E27F11" w:rsidRPr="00C025E8" w:rsidRDefault="00E27F11" w:rsidP="00E27F11">
      <w:pPr>
        <w:pStyle w:val="Prrafodelista"/>
        <w:tabs>
          <w:tab w:val="left" w:pos="-720"/>
          <w:tab w:val="left" w:pos="567"/>
          <w:tab w:val="left" w:pos="851"/>
        </w:tabs>
        <w:suppressAutoHyphens/>
        <w:ind w:left="0"/>
        <w:rPr>
          <w:rFonts w:ascii="Arial Narrow" w:hAnsi="Arial Narrow" w:cstheme="minorHAnsi"/>
          <w:bCs/>
        </w:rPr>
      </w:pPr>
    </w:p>
    <w:p w14:paraId="6B6222C2" w14:textId="77777777" w:rsidR="00857E55" w:rsidRPr="00C025E8" w:rsidRDefault="00857E55" w:rsidP="00274569">
      <w:pPr>
        <w:pStyle w:val="Prrafodelista"/>
        <w:tabs>
          <w:tab w:val="left" w:pos="-720"/>
          <w:tab w:val="left" w:pos="567"/>
          <w:tab w:val="left" w:pos="851"/>
        </w:tabs>
        <w:suppressAutoHyphens/>
        <w:ind w:left="0"/>
        <w:rPr>
          <w:rFonts w:ascii="Arial Narrow" w:hAnsi="Arial Narrow"/>
          <w:spacing w:val="-3"/>
        </w:rPr>
      </w:pPr>
      <w:r w:rsidRPr="00C025E8">
        <w:rPr>
          <w:rFonts w:ascii="Arial Narrow" w:hAnsi="Arial Narrow"/>
          <w:b/>
        </w:rPr>
        <w:t xml:space="preserve">Vigencia </w:t>
      </w:r>
    </w:p>
    <w:p w14:paraId="4E9AE46D" w14:textId="5BCA3D76" w:rsidR="00EA60B0" w:rsidRPr="00C025E8" w:rsidRDefault="00857E55" w:rsidP="004E6EEE">
      <w:pPr>
        <w:pStyle w:val="Prrafodelista"/>
        <w:numPr>
          <w:ilvl w:val="0"/>
          <w:numId w:val="18"/>
        </w:numPr>
        <w:tabs>
          <w:tab w:val="left" w:pos="-720"/>
          <w:tab w:val="left" w:pos="851"/>
        </w:tabs>
        <w:suppressAutoHyphens/>
        <w:ind w:left="0" w:firstLine="0"/>
        <w:rPr>
          <w:rFonts w:ascii="Arial Narrow" w:hAnsi="Arial Narrow"/>
        </w:rPr>
      </w:pPr>
      <w:r w:rsidRPr="00C025E8">
        <w:rPr>
          <w:rFonts w:ascii="Arial Narrow" w:hAnsi="Arial Narrow"/>
        </w:rPr>
        <w:t xml:space="preserve">La </w:t>
      </w:r>
      <w:r w:rsidR="00A5292A" w:rsidRPr="00C025E8">
        <w:rPr>
          <w:rFonts w:ascii="Arial Narrow" w:hAnsi="Arial Narrow"/>
        </w:rPr>
        <w:t>vigencia de las p</w:t>
      </w:r>
      <w:r w:rsidR="00584021" w:rsidRPr="00C025E8">
        <w:rPr>
          <w:rFonts w:ascii="Arial Narrow" w:hAnsi="Arial Narrow"/>
        </w:rPr>
        <w:t>resentes Normas será</w:t>
      </w:r>
      <w:r w:rsidR="00E27F11" w:rsidRPr="00C025E8">
        <w:rPr>
          <w:rFonts w:ascii="Arial Narrow" w:hAnsi="Arial Narrow"/>
        </w:rPr>
        <w:t xml:space="preserve"> a partir</w:t>
      </w:r>
      <w:r w:rsidR="00584021" w:rsidRPr="00C025E8">
        <w:rPr>
          <w:rFonts w:ascii="Arial Narrow" w:hAnsi="Arial Narrow"/>
        </w:rPr>
        <w:t xml:space="preserve"> </w:t>
      </w:r>
      <w:r w:rsidR="00EC5E9E" w:rsidRPr="00C025E8">
        <w:rPr>
          <w:rFonts w:ascii="Arial Narrow" w:hAnsi="Arial Narrow"/>
        </w:rPr>
        <w:t xml:space="preserve">del </w:t>
      </w:r>
      <w:r w:rsidR="00691A27" w:rsidRPr="00C025E8">
        <w:rPr>
          <w:rFonts w:ascii="Arial Narrow" w:hAnsi="Arial Narrow"/>
        </w:rPr>
        <w:t>21</w:t>
      </w:r>
      <w:r w:rsidR="00EC5E9E" w:rsidRPr="00C025E8">
        <w:rPr>
          <w:rFonts w:ascii="Arial Narrow" w:hAnsi="Arial Narrow"/>
        </w:rPr>
        <w:t xml:space="preserve"> de septiembre </w:t>
      </w:r>
      <w:r w:rsidR="00E11EE5" w:rsidRPr="00C025E8">
        <w:rPr>
          <w:rFonts w:ascii="Arial Narrow" w:hAnsi="Arial Narrow"/>
        </w:rPr>
        <w:t xml:space="preserve">de dos mil veinte hasta el 16 de marzo de </w:t>
      </w:r>
      <w:proofErr w:type="gramStart"/>
      <w:r w:rsidR="00E11EE5" w:rsidRPr="00C025E8">
        <w:rPr>
          <w:rFonts w:ascii="Arial Narrow" w:hAnsi="Arial Narrow"/>
        </w:rPr>
        <w:t>dos mil veintiuno</w:t>
      </w:r>
      <w:proofErr w:type="gramEnd"/>
      <w:r w:rsidR="00E11EE5" w:rsidRPr="00C025E8">
        <w:rPr>
          <w:rFonts w:ascii="Arial Narrow" w:hAnsi="Arial Narrow"/>
        </w:rPr>
        <w:t>.</w:t>
      </w:r>
      <w:bookmarkEnd w:id="0"/>
    </w:p>
    <w:sectPr w:rsidR="00EA60B0" w:rsidRPr="00C025E8" w:rsidSect="00B04C45">
      <w:headerReference w:type="default" r:id="rId13"/>
      <w:footerReference w:type="even" r:id="rId14"/>
      <w:footerReference w:type="default" r:id="rId15"/>
      <w:headerReference w:type="first" r:id="rId16"/>
      <w:footerReference w:type="first" r:id="rId17"/>
      <w:pgSz w:w="12242" w:h="15842" w:code="1"/>
      <w:pgMar w:top="1418" w:right="1701" w:bottom="1276"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087C4" w16cid:durableId="230629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320E2" w14:textId="77777777" w:rsidR="00485D6F" w:rsidRDefault="00485D6F" w:rsidP="00941CBC">
      <w:r>
        <w:separator/>
      </w:r>
    </w:p>
  </w:endnote>
  <w:endnote w:type="continuationSeparator" w:id="0">
    <w:p w14:paraId="484B11FB" w14:textId="77777777" w:rsidR="00485D6F" w:rsidRDefault="00485D6F" w:rsidP="00941CBC">
      <w:r>
        <w:continuationSeparator/>
      </w:r>
    </w:p>
  </w:endnote>
  <w:endnote w:type="continuationNotice" w:id="1">
    <w:p w14:paraId="5A0E2EE2" w14:textId="77777777" w:rsidR="00485D6F" w:rsidRDefault="00485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Open Sans"/>
    <w:panose1 w:val="020B0606020202030204"/>
    <w:charset w:val="00"/>
    <w:family w:val="swiss"/>
    <w:pitch w:val="variable"/>
    <w:sig w:usb0="00000001"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17E0" w14:textId="77777777" w:rsidR="00E50BC7" w:rsidRDefault="00E50B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C3BB6C" w14:textId="77777777" w:rsidR="00E50BC7" w:rsidRDefault="00E50BC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38CC" w14:textId="77777777" w:rsidR="00E50BC7" w:rsidRDefault="00E50BC7" w:rsidP="005F0B76">
    <w:pPr>
      <w:pStyle w:val="Piedepgina"/>
      <w:jc w:val="right"/>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50BC7" w:rsidRPr="00437961" w14:paraId="6B4DAC66" w14:textId="77777777" w:rsidTr="0071399B">
      <w:trPr>
        <w:trHeight w:val="822"/>
        <w:jc w:val="center"/>
      </w:trPr>
      <w:tc>
        <w:tcPr>
          <w:tcW w:w="557" w:type="dxa"/>
          <w:tcBorders>
            <w:top w:val="nil"/>
          </w:tcBorders>
          <w:vAlign w:val="bottom"/>
        </w:tcPr>
        <w:p w14:paraId="6342F58D" w14:textId="77777777" w:rsidR="00E50BC7" w:rsidRPr="00B076B4" w:rsidRDefault="00E50BC7" w:rsidP="00552FDE">
          <w:pPr>
            <w:pStyle w:val="Piedepgina"/>
            <w:ind w:firstLine="34"/>
            <w:jc w:val="center"/>
            <w:rPr>
              <w:rFonts w:ascii="Arial Narrow" w:hAnsi="Arial Narrow"/>
              <w:sz w:val="20"/>
            </w:rPr>
          </w:pPr>
        </w:p>
      </w:tc>
      <w:tc>
        <w:tcPr>
          <w:tcW w:w="6521" w:type="dxa"/>
          <w:vAlign w:val="center"/>
        </w:tcPr>
        <w:p w14:paraId="1AD2FD6A" w14:textId="77777777" w:rsidR="00E50BC7" w:rsidRDefault="00E50BC7" w:rsidP="00552FDE">
          <w:pPr>
            <w:pStyle w:val="Piedepgina"/>
            <w:jc w:val="center"/>
            <w:rPr>
              <w:rFonts w:ascii="Arial Narrow" w:hAnsi="Arial Narrow" w:cs="Arial"/>
              <w:color w:val="818284"/>
              <w:sz w:val="20"/>
            </w:rPr>
          </w:pPr>
          <w:r w:rsidRPr="00437961">
            <w:rPr>
              <w:rFonts w:ascii="Arial Narrow" w:hAnsi="Arial Narrow" w:cs="Arial"/>
              <w:color w:val="818284"/>
              <w:sz w:val="20"/>
            </w:rPr>
            <w:t xml:space="preserve">Alameda Juan Pablo II, entre 15 y 17 Av. Norte, San Salvador, </w:t>
          </w:r>
          <w:r>
            <w:rPr>
              <w:rFonts w:ascii="Arial Narrow" w:hAnsi="Arial Narrow" w:cs="Arial"/>
              <w:color w:val="818284"/>
              <w:sz w:val="20"/>
            </w:rPr>
            <w:t>El</w:t>
          </w:r>
          <w:r w:rsidRPr="00437961">
            <w:rPr>
              <w:rFonts w:ascii="Arial Narrow" w:hAnsi="Arial Narrow" w:cs="Arial"/>
              <w:color w:val="818284"/>
              <w:sz w:val="20"/>
            </w:rPr>
            <w:t xml:space="preserve"> Salvador.</w:t>
          </w:r>
        </w:p>
        <w:p w14:paraId="2B508128" w14:textId="77777777" w:rsidR="00E50BC7" w:rsidRPr="00437961" w:rsidRDefault="00E50BC7" w:rsidP="00552FDE">
          <w:pPr>
            <w:pStyle w:val="Piedepgina"/>
            <w:jc w:val="center"/>
            <w:rPr>
              <w:rFonts w:ascii="Arial Narrow" w:hAnsi="Arial Narrow" w:cs="Arial"/>
              <w:color w:val="818284"/>
              <w:sz w:val="20"/>
            </w:rPr>
          </w:pPr>
          <w:r w:rsidRPr="00437961">
            <w:rPr>
              <w:rFonts w:ascii="Arial Narrow" w:hAnsi="Arial Narrow" w:cs="Arial"/>
              <w:color w:val="818284"/>
              <w:sz w:val="20"/>
            </w:rPr>
            <w:t>Tel. (503) 2281-8000</w:t>
          </w:r>
        </w:p>
        <w:p w14:paraId="4A77B778" w14:textId="77777777" w:rsidR="00E50BC7" w:rsidRPr="00437961" w:rsidRDefault="00E50BC7" w:rsidP="00552FDE">
          <w:pPr>
            <w:pStyle w:val="Piedepgina"/>
            <w:jc w:val="center"/>
            <w:rPr>
              <w:rFonts w:ascii="Arial Narrow" w:hAnsi="Arial Narrow" w:cs="Arial"/>
              <w:color w:val="818284"/>
              <w:sz w:val="20"/>
            </w:rPr>
          </w:pPr>
          <w:r w:rsidRPr="00437961">
            <w:rPr>
              <w:rFonts w:ascii="Arial Narrow" w:hAnsi="Arial Narrow" w:cs="Arial"/>
              <w:color w:val="818284"/>
              <w:sz w:val="20"/>
            </w:rPr>
            <w:t>www.bcr.gob.sv</w:t>
          </w:r>
        </w:p>
      </w:tc>
      <w:tc>
        <w:tcPr>
          <w:tcW w:w="2126" w:type="dxa"/>
          <w:vAlign w:val="center"/>
        </w:tcPr>
        <w:p w14:paraId="6DC64B8F" w14:textId="555EDB0C" w:rsidR="00E50BC7" w:rsidRPr="00437961" w:rsidRDefault="00EE5071" w:rsidP="00552FDE">
          <w:pPr>
            <w:pStyle w:val="Piedepgina"/>
            <w:jc w:val="center"/>
            <w:rPr>
              <w:rFonts w:ascii="Arial Narrow" w:hAnsi="Arial Narrow" w:cs="Arial"/>
              <w:color w:val="818284"/>
              <w:sz w:val="20"/>
            </w:rPr>
          </w:pPr>
          <w:sdt>
            <w:sdtPr>
              <w:rPr>
                <w:rFonts w:ascii="Arial Narrow" w:hAnsi="Arial Narrow" w:cs="Arial"/>
                <w:sz w:val="20"/>
              </w:rPr>
              <w:id w:val="558291625"/>
              <w:docPartObj>
                <w:docPartGallery w:val="Page Numbers (Bottom of Page)"/>
                <w:docPartUnique/>
              </w:docPartObj>
            </w:sdtPr>
            <w:sdtEndPr/>
            <w:sdtContent>
              <w:sdt>
                <w:sdtPr>
                  <w:rPr>
                    <w:rFonts w:ascii="Arial Narrow" w:hAnsi="Arial Narrow" w:cs="Arial"/>
                    <w:sz w:val="20"/>
                  </w:rPr>
                  <w:id w:val="-71353066"/>
                  <w:docPartObj>
                    <w:docPartGallery w:val="Page Numbers (Top of Page)"/>
                    <w:docPartUnique/>
                  </w:docPartObj>
                </w:sdtPr>
                <w:sdtEndPr/>
                <w:sdtContent>
                  <w:r w:rsidR="00E50BC7" w:rsidRPr="00437961">
                    <w:rPr>
                      <w:rFonts w:ascii="Arial Narrow" w:hAnsi="Arial Narrow" w:cs="Arial"/>
                      <w:color w:val="818284"/>
                      <w:sz w:val="20"/>
                    </w:rPr>
                    <w:t xml:space="preserve">Página </w:t>
                  </w:r>
                  <w:r w:rsidR="00E50BC7" w:rsidRPr="00437961">
                    <w:rPr>
                      <w:rFonts w:ascii="Arial Narrow" w:hAnsi="Arial Narrow" w:cs="Arial"/>
                      <w:color w:val="818284"/>
                      <w:sz w:val="20"/>
                    </w:rPr>
                    <w:fldChar w:fldCharType="begin"/>
                  </w:r>
                  <w:r w:rsidR="00E50BC7" w:rsidRPr="00437961">
                    <w:rPr>
                      <w:rFonts w:ascii="Arial Narrow" w:hAnsi="Arial Narrow" w:cs="Arial"/>
                      <w:color w:val="818284"/>
                      <w:sz w:val="20"/>
                    </w:rPr>
                    <w:instrText>PAGE</w:instrText>
                  </w:r>
                  <w:r w:rsidR="00E50BC7" w:rsidRPr="00437961">
                    <w:rPr>
                      <w:rFonts w:ascii="Arial Narrow" w:hAnsi="Arial Narrow" w:cs="Arial"/>
                      <w:color w:val="818284"/>
                      <w:sz w:val="20"/>
                    </w:rPr>
                    <w:fldChar w:fldCharType="separate"/>
                  </w:r>
                  <w:r>
                    <w:rPr>
                      <w:rFonts w:ascii="Arial Narrow" w:hAnsi="Arial Narrow" w:cs="Arial"/>
                      <w:noProof/>
                      <w:color w:val="818284"/>
                      <w:sz w:val="20"/>
                    </w:rPr>
                    <w:t>1</w:t>
                  </w:r>
                  <w:r w:rsidR="00E50BC7" w:rsidRPr="00437961">
                    <w:rPr>
                      <w:rFonts w:ascii="Arial Narrow" w:hAnsi="Arial Narrow" w:cs="Arial"/>
                      <w:color w:val="818284"/>
                      <w:sz w:val="20"/>
                    </w:rPr>
                    <w:fldChar w:fldCharType="end"/>
                  </w:r>
                  <w:r w:rsidR="00E50BC7" w:rsidRPr="00437961">
                    <w:rPr>
                      <w:rFonts w:ascii="Arial Narrow" w:hAnsi="Arial Narrow" w:cs="Arial"/>
                      <w:color w:val="818284"/>
                      <w:sz w:val="20"/>
                    </w:rPr>
                    <w:t xml:space="preserve"> de </w:t>
                  </w:r>
                  <w:r w:rsidR="00E50BC7" w:rsidRPr="00437961">
                    <w:rPr>
                      <w:rFonts w:ascii="Arial Narrow" w:hAnsi="Arial Narrow" w:cs="Arial"/>
                      <w:color w:val="818284"/>
                      <w:sz w:val="20"/>
                    </w:rPr>
                    <w:fldChar w:fldCharType="begin"/>
                  </w:r>
                  <w:r w:rsidR="00E50BC7" w:rsidRPr="00437961">
                    <w:rPr>
                      <w:rFonts w:ascii="Arial Narrow" w:hAnsi="Arial Narrow" w:cs="Arial"/>
                      <w:color w:val="818284"/>
                      <w:sz w:val="20"/>
                    </w:rPr>
                    <w:instrText>NUMPAGES</w:instrText>
                  </w:r>
                  <w:r w:rsidR="00E50BC7" w:rsidRPr="00437961">
                    <w:rPr>
                      <w:rFonts w:ascii="Arial Narrow" w:hAnsi="Arial Narrow" w:cs="Arial"/>
                      <w:color w:val="818284"/>
                      <w:sz w:val="20"/>
                    </w:rPr>
                    <w:fldChar w:fldCharType="separate"/>
                  </w:r>
                  <w:r>
                    <w:rPr>
                      <w:rFonts w:ascii="Arial Narrow" w:hAnsi="Arial Narrow" w:cs="Arial"/>
                      <w:noProof/>
                      <w:color w:val="818284"/>
                      <w:sz w:val="20"/>
                    </w:rPr>
                    <w:t>3</w:t>
                  </w:r>
                  <w:r w:rsidR="00E50BC7" w:rsidRPr="00437961">
                    <w:rPr>
                      <w:rFonts w:ascii="Arial Narrow" w:hAnsi="Arial Narrow" w:cs="Arial"/>
                      <w:color w:val="818284"/>
                      <w:sz w:val="20"/>
                    </w:rPr>
                    <w:fldChar w:fldCharType="end"/>
                  </w:r>
                </w:sdtContent>
              </w:sdt>
            </w:sdtContent>
          </w:sdt>
        </w:p>
      </w:tc>
    </w:tr>
  </w:tbl>
  <w:p w14:paraId="1DDBC436" w14:textId="77777777" w:rsidR="00E50BC7" w:rsidRDefault="00E50BC7"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2593" w14:textId="77777777" w:rsidR="00E50BC7" w:rsidRDefault="00E50BC7"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E50BC7" w:rsidRPr="00B076B4" w14:paraId="75954539" w14:textId="77777777" w:rsidTr="006D6B09">
      <w:trPr>
        <w:trHeight w:val="822"/>
      </w:trPr>
      <w:tc>
        <w:tcPr>
          <w:tcW w:w="1985" w:type="dxa"/>
          <w:tcBorders>
            <w:top w:val="nil"/>
          </w:tcBorders>
          <w:vAlign w:val="bottom"/>
        </w:tcPr>
        <w:p w14:paraId="4FD64B6C" w14:textId="77777777" w:rsidR="00E50BC7" w:rsidRPr="008E061F" w:rsidRDefault="00E50BC7" w:rsidP="006D6B09">
          <w:pPr>
            <w:pStyle w:val="Piedepgina"/>
            <w:ind w:firstLine="34"/>
            <w:jc w:val="center"/>
            <w:rPr>
              <w:rFonts w:ascii="Arial Narrow" w:hAnsi="Arial Narrow"/>
              <w:sz w:val="20"/>
              <w:szCs w:val="20"/>
            </w:rPr>
          </w:pPr>
        </w:p>
        <w:p w14:paraId="6B1851F6" w14:textId="77777777" w:rsidR="00E50BC7" w:rsidRPr="008E061F" w:rsidRDefault="00E50BC7" w:rsidP="006D6B09">
          <w:pPr>
            <w:pStyle w:val="Piedepgina"/>
            <w:ind w:firstLine="34"/>
            <w:jc w:val="center"/>
            <w:rPr>
              <w:rFonts w:ascii="Arial Narrow" w:hAnsi="Arial Narrow"/>
              <w:sz w:val="20"/>
              <w:szCs w:val="20"/>
            </w:rPr>
          </w:pPr>
        </w:p>
        <w:p w14:paraId="1F0D4181" w14:textId="77777777" w:rsidR="00E50BC7" w:rsidRPr="008E061F" w:rsidRDefault="00E50BC7" w:rsidP="006D6B09">
          <w:pPr>
            <w:pStyle w:val="Piedepgina"/>
            <w:ind w:firstLine="34"/>
            <w:rPr>
              <w:rFonts w:ascii="Arial Narrow" w:hAnsi="Arial Narrow"/>
              <w:sz w:val="20"/>
              <w:szCs w:val="20"/>
            </w:rPr>
          </w:pPr>
        </w:p>
      </w:tc>
      <w:tc>
        <w:tcPr>
          <w:tcW w:w="6521" w:type="dxa"/>
          <w:vAlign w:val="center"/>
        </w:tcPr>
        <w:p w14:paraId="5A96C482" w14:textId="77777777"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64FD967A" w14:textId="77777777"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6F82ABB2" w14:textId="77777777"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0301C2A7" w14:textId="29E97029"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sidR="00093B57">
            <w:rPr>
              <w:rFonts w:ascii="Arial Narrow" w:hAnsi="Arial Narrow" w:cs="Arial"/>
              <w:noProof/>
              <w:color w:val="818284"/>
              <w:sz w:val="20"/>
              <w:szCs w:val="20"/>
            </w:rPr>
            <w:t>7</w:t>
          </w:r>
          <w:r w:rsidRPr="008E061F">
            <w:rPr>
              <w:rFonts w:ascii="Arial Narrow" w:hAnsi="Arial Narrow" w:cs="Arial"/>
              <w:color w:val="818284"/>
              <w:sz w:val="20"/>
              <w:szCs w:val="20"/>
            </w:rPr>
            <w:fldChar w:fldCharType="end"/>
          </w:r>
        </w:p>
      </w:tc>
    </w:tr>
  </w:tbl>
  <w:p w14:paraId="7A8DA3A0" w14:textId="77777777" w:rsidR="00E50BC7" w:rsidRDefault="00E50BC7">
    <w:pPr>
      <w:rPr>
        <w:rFonts w:ascii="Cambria" w:hAnsi="Cambria"/>
      </w:rPr>
    </w:pPr>
  </w:p>
  <w:p w14:paraId="26CB3513" w14:textId="77777777" w:rsidR="00E50BC7" w:rsidRDefault="00E50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53D75" w14:textId="77777777" w:rsidR="00485D6F" w:rsidRDefault="00485D6F" w:rsidP="00941CBC">
      <w:r>
        <w:separator/>
      </w:r>
    </w:p>
  </w:footnote>
  <w:footnote w:type="continuationSeparator" w:id="0">
    <w:p w14:paraId="34EFDBDB" w14:textId="77777777" w:rsidR="00485D6F" w:rsidRDefault="00485D6F" w:rsidP="00941CBC">
      <w:r>
        <w:continuationSeparator/>
      </w:r>
    </w:p>
  </w:footnote>
  <w:footnote w:type="continuationNotice" w:id="1">
    <w:p w14:paraId="4C2B4BD2" w14:textId="77777777" w:rsidR="00485D6F" w:rsidRDefault="00485D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E50BC7" w:rsidRPr="00875512" w14:paraId="752BCBCD" w14:textId="77777777" w:rsidTr="0071399B">
      <w:trPr>
        <w:trHeight w:val="472"/>
      </w:trPr>
      <w:tc>
        <w:tcPr>
          <w:tcW w:w="2093" w:type="dxa"/>
          <w:vAlign w:val="center"/>
        </w:tcPr>
        <w:p w14:paraId="2F62EB21" w14:textId="1E4A358E" w:rsidR="00E50BC7" w:rsidRPr="00B32993" w:rsidRDefault="004C3CCE" w:rsidP="00552FDE">
          <w:pPr>
            <w:tabs>
              <w:tab w:val="center" w:pos="4419"/>
              <w:tab w:val="right" w:pos="8838"/>
            </w:tabs>
            <w:jc w:val="center"/>
            <w:rPr>
              <w:rFonts w:ascii="Arial Narrow" w:hAnsi="Arial Narrow" w:cs="Arial"/>
              <w:color w:val="808080" w:themeColor="background1" w:themeShade="80"/>
              <w:sz w:val="20"/>
            </w:rPr>
          </w:pPr>
          <w:r>
            <w:rPr>
              <w:rFonts w:ascii="Arial Narrow" w:hAnsi="Arial Narrow" w:cs="Arial"/>
              <w:color w:val="808080" w:themeColor="background1" w:themeShade="80"/>
              <w:sz w:val="20"/>
            </w:rPr>
            <w:t>CNBCR-1</w:t>
          </w:r>
          <w:r w:rsidR="0049701A">
            <w:rPr>
              <w:rFonts w:ascii="Arial Narrow" w:hAnsi="Arial Narrow" w:cs="Arial"/>
              <w:color w:val="808080" w:themeColor="background1" w:themeShade="80"/>
              <w:sz w:val="20"/>
            </w:rPr>
            <w:t>5</w:t>
          </w:r>
          <w:r w:rsidR="00E50BC7" w:rsidRPr="00B32993">
            <w:rPr>
              <w:rFonts w:ascii="Arial Narrow" w:hAnsi="Arial Narrow" w:cs="Arial"/>
              <w:color w:val="808080" w:themeColor="background1" w:themeShade="80"/>
              <w:sz w:val="20"/>
            </w:rPr>
            <w:t>/2020</w:t>
          </w:r>
        </w:p>
      </w:tc>
      <w:tc>
        <w:tcPr>
          <w:tcW w:w="6128" w:type="dxa"/>
          <w:vMerge w:val="restart"/>
          <w:vAlign w:val="center"/>
        </w:tcPr>
        <w:p w14:paraId="5CC59DE2" w14:textId="1D7EE535" w:rsidR="004313D0" w:rsidRDefault="004313D0" w:rsidP="00C566AD">
          <w:pPr>
            <w:tabs>
              <w:tab w:val="center" w:pos="4419"/>
              <w:tab w:val="right" w:pos="8838"/>
            </w:tabs>
            <w:jc w:val="center"/>
            <w:rPr>
              <w:rFonts w:ascii="Arial Narrow" w:hAnsi="Arial Narrow" w:cs="Arial"/>
              <w:color w:val="818284"/>
              <w:sz w:val="20"/>
            </w:rPr>
          </w:pPr>
          <w:r>
            <w:rPr>
              <w:rFonts w:ascii="Arial Narrow" w:hAnsi="Arial Narrow" w:cs="Arial"/>
              <w:color w:val="818284"/>
              <w:sz w:val="20"/>
            </w:rPr>
            <w:t>NPBT-0</w:t>
          </w:r>
          <w:r w:rsidR="00E11EE5">
            <w:rPr>
              <w:rFonts w:ascii="Arial Narrow" w:hAnsi="Arial Narrow" w:cs="Arial"/>
              <w:color w:val="818284"/>
              <w:sz w:val="20"/>
            </w:rPr>
            <w:t>3</w:t>
          </w:r>
        </w:p>
        <w:p w14:paraId="24F7A3D0" w14:textId="26092D00" w:rsidR="00E50BC7" w:rsidRPr="00875512" w:rsidRDefault="00E50BC7" w:rsidP="00C566AD">
          <w:pPr>
            <w:tabs>
              <w:tab w:val="center" w:pos="4419"/>
              <w:tab w:val="right" w:pos="8838"/>
            </w:tabs>
            <w:jc w:val="center"/>
            <w:rPr>
              <w:rFonts w:ascii="Arial Narrow" w:hAnsi="Arial Narrow"/>
              <w:b/>
              <w:sz w:val="20"/>
            </w:rPr>
          </w:pPr>
          <w:r>
            <w:rPr>
              <w:rFonts w:ascii="Arial Narrow" w:hAnsi="Arial Narrow" w:cs="Arial"/>
              <w:color w:val="818284"/>
              <w:sz w:val="20"/>
            </w:rPr>
            <w:t>NORMAS TÉCNICAS</w:t>
          </w:r>
          <w:r w:rsidRPr="00173B31">
            <w:rPr>
              <w:rFonts w:ascii="Arial Narrow" w:hAnsi="Arial Narrow" w:cs="Arial"/>
              <w:color w:val="818284"/>
              <w:sz w:val="20"/>
            </w:rPr>
            <w:t xml:space="preserve"> TEMPORALES PARA </w:t>
          </w:r>
          <w:r>
            <w:rPr>
              <w:rFonts w:ascii="Arial Narrow" w:hAnsi="Arial Narrow" w:cs="Arial"/>
              <w:color w:val="818284"/>
              <w:sz w:val="20"/>
            </w:rPr>
            <w:t>EL CÁLCUL</w:t>
          </w:r>
          <w:r w:rsidR="00250BB5">
            <w:rPr>
              <w:rFonts w:ascii="Arial Narrow" w:hAnsi="Arial Narrow" w:cs="Arial"/>
              <w:color w:val="818284"/>
              <w:sz w:val="20"/>
            </w:rPr>
            <w:t xml:space="preserve">O DE LA RESERVA DE LIQUIDEZ </w:t>
          </w:r>
        </w:p>
      </w:tc>
      <w:tc>
        <w:tcPr>
          <w:tcW w:w="1843" w:type="dxa"/>
          <w:vMerge w:val="restart"/>
          <w:vAlign w:val="center"/>
        </w:tcPr>
        <w:p w14:paraId="4B541EBB" w14:textId="77777777" w:rsidR="00E50BC7" w:rsidRPr="00875512" w:rsidRDefault="00E50BC7" w:rsidP="00552FDE">
          <w:pPr>
            <w:tabs>
              <w:tab w:val="center" w:pos="4419"/>
              <w:tab w:val="right" w:pos="8838"/>
            </w:tabs>
            <w:jc w:val="center"/>
            <w:rPr>
              <w:rFonts w:ascii="Arial Narrow" w:hAnsi="Arial Narrow" w:cs="Arial"/>
              <w:sz w:val="20"/>
            </w:rPr>
          </w:pPr>
          <w:r w:rsidRPr="00875512">
            <w:rPr>
              <w:noProof/>
              <w:sz w:val="20"/>
              <w:lang w:val="es-SV" w:eastAsia="es-SV"/>
            </w:rPr>
            <w:drawing>
              <wp:inline distT="0" distB="0" distL="0" distR="0" wp14:anchorId="5CDAB633" wp14:editId="4D8CB4F1">
                <wp:extent cx="931382" cy="607492"/>
                <wp:effectExtent l="0" t="0" r="2540" b="2540"/>
                <wp:docPr id="75" name="Imagen 7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E50BC7" w:rsidRPr="00875512" w14:paraId="65510072" w14:textId="77777777" w:rsidTr="0071399B">
      <w:trPr>
        <w:trHeight w:val="478"/>
      </w:trPr>
      <w:tc>
        <w:tcPr>
          <w:tcW w:w="2093" w:type="dxa"/>
          <w:vAlign w:val="center"/>
        </w:tcPr>
        <w:p w14:paraId="2C367428" w14:textId="58B02422" w:rsidR="00E50BC7" w:rsidRPr="00875512" w:rsidRDefault="00E50BC7" w:rsidP="00552FDE">
          <w:pPr>
            <w:tabs>
              <w:tab w:val="center" w:pos="4419"/>
              <w:tab w:val="right" w:pos="8838"/>
            </w:tabs>
            <w:jc w:val="center"/>
            <w:rPr>
              <w:rFonts w:ascii="Arial Narrow" w:hAnsi="Arial Narrow" w:cs="Arial"/>
              <w:color w:val="818284"/>
              <w:sz w:val="20"/>
            </w:rPr>
          </w:pPr>
          <w:r w:rsidRPr="00875512">
            <w:rPr>
              <w:rFonts w:ascii="Arial Narrow" w:hAnsi="Arial Narrow" w:cs="Arial"/>
              <w:color w:val="818284"/>
              <w:sz w:val="20"/>
            </w:rPr>
            <w:t xml:space="preserve">Aprobación: </w:t>
          </w:r>
          <w:r w:rsidR="00691A27">
            <w:rPr>
              <w:rFonts w:ascii="Arial Narrow" w:hAnsi="Arial Narrow" w:cs="Arial"/>
              <w:color w:val="818284"/>
              <w:sz w:val="20"/>
            </w:rPr>
            <w:t>21</w:t>
          </w:r>
          <w:r w:rsidRPr="00875512">
            <w:rPr>
              <w:rFonts w:ascii="Arial Narrow" w:hAnsi="Arial Narrow" w:cs="Arial"/>
              <w:color w:val="818284"/>
              <w:sz w:val="20"/>
            </w:rPr>
            <w:t>/</w:t>
          </w:r>
          <w:r>
            <w:rPr>
              <w:rFonts w:ascii="Arial Narrow" w:hAnsi="Arial Narrow" w:cs="Arial"/>
              <w:color w:val="818284"/>
              <w:sz w:val="20"/>
            </w:rPr>
            <w:t>09</w:t>
          </w:r>
          <w:r w:rsidRPr="00875512">
            <w:rPr>
              <w:rFonts w:ascii="Arial Narrow" w:hAnsi="Arial Narrow" w:cs="Arial"/>
              <w:color w:val="818284"/>
              <w:sz w:val="20"/>
            </w:rPr>
            <w:t>/20</w:t>
          </w:r>
          <w:r>
            <w:rPr>
              <w:rFonts w:ascii="Arial Narrow" w:hAnsi="Arial Narrow" w:cs="Arial"/>
              <w:color w:val="818284"/>
              <w:sz w:val="20"/>
            </w:rPr>
            <w:t>20</w:t>
          </w:r>
        </w:p>
      </w:tc>
      <w:tc>
        <w:tcPr>
          <w:tcW w:w="6128" w:type="dxa"/>
          <w:vMerge/>
          <w:vAlign w:val="center"/>
        </w:tcPr>
        <w:p w14:paraId="4012DF99" w14:textId="77777777" w:rsidR="00E50BC7" w:rsidRPr="00875512" w:rsidRDefault="00E50BC7" w:rsidP="00552FDE">
          <w:pPr>
            <w:tabs>
              <w:tab w:val="center" w:pos="4419"/>
              <w:tab w:val="right" w:pos="8838"/>
            </w:tabs>
            <w:jc w:val="center"/>
            <w:rPr>
              <w:rFonts w:ascii="Arial Narrow" w:hAnsi="Arial Narrow" w:cs="Arial"/>
              <w:sz w:val="20"/>
            </w:rPr>
          </w:pPr>
        </w:p>
      </w:tc>
      <w:tc>
        <w:tcPr>
          <w:tcW w:w="1843" w:type="dxa"/>
          <w:vMerge/>
          <w:vAlign w:val="center"/>
        </w:tcPr>
        <w:p w14:paraId="2F18CBD9" w14:textId="77777777" w:rsidR="00E50BC7" w:rsidRPr="00875512" w:rsidRDefault="00E50BC7" w:rsidP="00552FDE">
          <w:pPr>
            <w:tabs>
              <w:tab w:val="center" w:pos="4419"/>
              <w:tab w:val="right" w:pos="8838"/>
            </w:tabs>
            <w:jc w:val="center"/>
            <w:rPr>
              <w:rFonts w:ascii="Arial Narrow" w:hAnsi="Arial Narrow" w:cs="Arial"/>
              <w:noProof/>
              <w:sz w:val="20"/>
            </w:rPr>
          </w:pPr>
        </w:p>
      </w:tc>
    </w:tr>
    <w:tr w:rsidR="00E50BC7" w:rsidRPr="00875512" w14:paraId="0CF88216" w14:textId="77777777" w:rsidTr="0071399B">
      <w:trPr>
        <w:trHeight w:val="495"/>
      </w:trPr>
      <w:tc>
        <w:tcPr>
          <w:tcW w:w="2093" w:type="dxa"/>
          <w:vAlign w:val="center"/>
        </w:tcPr>
        <w:p w14:paraId="6F8B1397" w14:textId="7133D074" w:rsidR="00E50BC7" w:rsidRPr="00875512" w:rsidRDefault="00E50BC7" w:rsidP="00552FDE">
          <w:pPr>
            <w:tabs>
              <w:tab w:val="center" w:pos="4419"/>
              <w:tab w:val="right" w:pos="8838"/>
            </w:tabs>
            <w:jc w:val="center"/>
            <w:rPr>
              <w:rFonts w:ascii="Arial Narrow" w:hAnsi="Arial Narrow" w:cs="Arial"/>
              <w:sz w:val="20"/>
            </w:rPr>
          </w:pPr>
          <w:r w:rsidRPr="00875512">
            <w:rPr>
              <w:rFonts w:ascii="Arial Narrow" w:hAnsi="Arial Narrow" w:cs="Arial"/>
              <w:color w:val="818284"/>
              <w:sz w:val="20"/>
            </w:rPr>
            <w:t xml:space="preserve">Vigencia: </w:t>
          </w:r>
          <w:r w:rsidR="00691A27">
            <w:rPr>
              <w:rFonts w:ascii="Arial Narrow" w:hAnsi="Arial Narrow" w:cs="Arial"/>
              <w:color w:val="818284"/>
              <w:sz w:val="20"/>
            </w:rPr>
            <w:t>21</w:t>
          </w:r>
          <w:r w:rsidRPr="00875512">
            <w:rPr>
              <w:rFonts w:ascii="Arial Narrow" w:hAnsi="Arial Narrow" w:cs="Arial"/>
              <w:color w:val="818284"/>
              <w:sz w:val="20"/>
            </w:rPr>
            <w:t>/0</w:t>
          </w:r>
          <w:r>
            <w:rPr>
              <w:rFonts w:ascii="Arial Narrow" w:hAnsi="Arial Narrow" w:cs="Arial"/>
              <w:color w:val="818284"/>
              <w:sz w:val="20"/>
            </w:rPr>
            <w:t>9</w:t>
          </w:r>
          <w:r w:rsidRPr="00875512">
            <w:rPr>
              <w:rFonts w:ascii="Arial Narrow" w:hAnsi="Arial Narrow" w:cs="Arial"/>
              <w:color w:val="818284"/>
              <w:sz w:val="20"/>
            </w:rPr>
            <w:t>/2020</w:t>
          </w:r>
        </w:p>
      </w:tc>
      <w:tc>
        <w:tcPr>
          <w:tcW w:w="6128" w:type="dxa"/>
          <w:vMerge/>
          <w:vAlign w:val="center"/>
        </w:tcPr>
        <w:p w14:paraId="457B8390" w14:textId="77777777" w:rsidR="00E50BC7" w:rsidRPr="00875512" w:rsidRDefault="00E50BC7" w:rsidP="00552FDE">
          <w:pPr>
            <w:tabs>
              <w:tab w:val="center" w:pos="4419"/>
              <w:tab w:val="right" w:pos="8838"/>
            </w:tabs>
            <w:jc w:val="center"/>
            <w:rPr>
              <w:rFonts w:ascii="Arial Narrow" w:hAnsi="Arial Narrow" w:cs="Arial"/>
              <w:sz w:val="20"/>
            </w:rPr>
          </w:pPr>
        </w:p>
      </w:tc>
      <w:tc>
        <w:tcPr>
          <w:tcW w:w="1843" w:type="dxa"/>
          <w:vMerge/>
          <w:vAlign w:val="center"/>
        </w:tcPr>
        <w:p w14:paraId="2E7300F5" w14:textId="77777777" w:rsidR="00E50BC7" w:rsidRPr="00875512" w:rsidRDefault="00E50BC7" w:rsidP="00552FDE">
          <w:pPr>
            <w:tabs>
              <w:tab w:val="center" w:pos="4419"/>
              <w:tab w:val="right" w:pos="8838"/>
            </w:tabs>
            <w:jc w:val="center"/>
            <w:rPr>
              <w:rFonts w:ascii="Arial Narrow" w:hAnsi="Arial Narrow" w:cs="Arial"/>
              <w:sz w:val="20"/>
            </w:rPr>
          </w:pPr>
        </w:p>
      </w:tc>
    </w:tr>
  </w:tbl>
  <w:p w14:paraId="34A3399E" w14:textId="77777777" w:rsidR="00E50BC7" w:rsidRPr="00FA6CC1" w:rsidRDefault="00E50BC7">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E50BC7" w:rsidRPr="00437961" w14:paraId="47A0CFF3"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66B3D18" w14:textId="77777777" w:rsidR="00E50BC7" w:rsidRPr="00437961" w:rsidRDefault="00E50BC7"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0B13ACF2" w14:textId="77777777" w:rsidR="00E50BC7" w:rsidRDefault="00E50BC7"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CDE70B2" w14:textId="77777777" w:rsidR="00E50BC7" w:rsidRDefault="00E50BC7" w:rsidP="006F7E2D">
          <w:pPr>
            <w:pStyle w:val="Piedepgina"/>
            <w:jc w:val="center"/>
            <w:rPr>
              <w:rFonts w:ascii="Arial Narrow" w:hAnsi="Arial Narrow" w:cs="Arial"/>
              <w:color w:val="818284"/>
              <w:sz w:val="20"/>
              <w:szCs w:val="20"/>
            </w:rPr>
          </w:pPr>
        </w:p>
        <w:p w14:paraId="4C9619A8" w14:textId="77777777" w:rsidR="00E50BC7" w:rsidRDefault="00E50BC7" w:rsidP="006F7E2D">
          <w:pPr>
            <w:pStyle w:val="Piedepgina"/>
            <w:jc w:val="center"/>
            <w:rPr>
              <w:rFonts w:ascii="Arial Narrow" w:hAnsi="Arial Narrow" w:cs="Arial"/>
              <w:color w:val="818284"/>
              <w:sz w:val="20"/>
              <w:szCs w:val="20"/>
            </w:rPr>
          </w:pPr>
        </w:p>
        <w:p w14:paraId="35631654" w14:textId="77777777" w:rsidR="00E50BC7" w:rsidRDefault="00E50BC7" w:rsidP="006F7E2D">
          <w:pPr>
            <w:pStyle w:val="Piedepgina"/>
            <w:jc w:val="center"/>
            <w:rPr>
              <w:rFonts w:ascii="Arial Narrow" w:hAnsi="Arial Narrow" w:cs="Arial"/>
              <w:color w:val="818284"/>
              <w:sz w:val="20"/>
              <w:szCs w:val="20"/>
            </w:rPr>
          </w:pPr>
        </w:p>
        <w:p w14:paraId="355C5541" w14:textId="77777777" w:rsidR="00E50BC7" w:rsidRPr="00437961" w:rsidRDefault="00E50BC7"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23F760E" w14:textId="77777777" w:rsidR="00E50BC7" w:rsidRPr="00437961" w:rsidRDefault="00E50BC7" w:rsidP="006F7E2D">
          <w:pPr>
            <w:pStyle w:val="Encabezado"/>
            <w:jc w:val="center"/>
            <w:rPr>
              <w:rFonts w:ascii="Arial Narrow" w:hAnsi="Arial Narrow"/>
              <w:sz w:val="20"/>
              <w:szCs w:val="20"/>
            </w:rPr>
          </w:pPr>
          <w:r w:rsidRPr="00437961">
            <w:rPr>
              <w:rFonts w:ascii="Arial Narrow" w:hAnsi="Arial Narrow"/>
              <w:noProof/>
              <w:sz w:val="20"/>
              <w:szCs w:val="20"/>
              <w:lang w:val="es-SV" w:eastAsia="es-SV"/>
            </w:rPr>
            <w:drawing>
              <wp:inline distT="0" distB="0" distL="0" distR="0" wp14:anchorId="2A066967" wp14:editId="530664D1">
                <wp:extent cx="574675" cy="581660"/>
                <wp:effectExtent l="19050" t="0" r="0" b="0"/>
                <wp:docPr id="76"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E50BC7" w:rsidRPr="00437961" w14:paraId="44A34B64"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F568772" w14:textId="77777777" w:rsidR="00E50BC7" w:rsidRPr="00437961" w:rsidRDefault="00E50BC7"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35972F61" w14:textId="77777777" w:rsidR="00E50BC7" w:rsidRPr="00437961" w:rsidRDefault="00E50BC7" w:rsidP="006F7E2D">
          <w:pPr>
            <w:pStyle w:val="Encabezado"/>
            <w:jc w:val="center"/>
            <w:rPr>
              <w:rFonts w:ascii="Arial Narrow" w:hAnsi="Arial Narrow"/>
              <w:sz w:val="20"/>
              <w:szCs w:val="20"/>
            </w:rPr>
          </w:pPr>
        </w:p>
      </w:tc>
      <w:tc>
        <w:tcPr>
          <w:tcW w:w="1559" w:type="dxa"/>
          <w:vMerge/>
          <w:vAlign w:val="center"/>
        </w:tcPr>
        <w:p w14:paraId="04016599" w14:textId="77777777" w:rsidR="00E50BC7" w:rsidRPr="00437961" w:rsidRDefault="00E50BC7" w:rsidP="006F7E2D">
          <w:pPr>
            <w:pStyle w:val="Encabezado"/>
            <w:jc w:val="center"/>
            <w:rPr>
              <w:rFonts w:ascii="Arial Narrow" w:hAnsi="Arial Narrow"/>
              <w:noProof/>
              <w:sz w:val="20"/>
              <w:szCs w:val="20"/>
            </w:rPr>
          </w:pPr>
        </w:p>
      </w:tc>
    </w:tr>
    <w:tr w:rsidR="00E50BC7" w:rsidRPr="00437961" w14:paraId="4323762E"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79006A2" w14:textId="77777777" w:rsidR="00E50BC7" w:rsidRPr="00437961" w:rsidRDefault="00E50BC7"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7B5B3D61" w14:textId="77777777" w:rsidR="00E50BC7" w:rsidRPr="00437961" w:rsidRDefault="00E50BC7" w:rsidP="006F7E2D">
          <w:pPr>
            <w:pStyle w:val="Encabezado"/>
            <w:jc w:val="center"/>
            <w:rPr>
              <w:rFonts w:ascii="Arial Narrow" w:hAnsi="Arial Narrow"/>
              <w:sz w:val="20"/>
              <w:szCs w:val="20"/>
            </w:rPr>
          </w:pPr>
        </w:p>
      </w:tc>
      <w:tc>
        <w:tcPr>
          <w:tcW w:w="1559" w:type="dxa"/>
          <w:vMerge/>
          <w:vAlign w:val="center"/>
        </w:tcPr>
        <w:p w14:paraId="764EABD8" w14:textId="77777777" w:rsidR="00E50BC7" w:rsidRPr="00437961" w:rsidRDefault="00E50BC7" w:rsidP="006F7E2D">
          <w:pPr>
            <w:pStyle w:val="Encabezado"/>
            <w:jc w:val="center"/>
            <w:rPr>
              <w:rFonts w:ascii="Arial Narrow" w:hAnsi="Arial Narrow"/>
              <w:sz w:val="20"/>
              <w:szCs w:val="20"/>
            </w:rPr>
          </w:pPr>
        </w:p>
      </w:tc>
    </w:tr>
  </w:tbl>
  <w:p w14:paraId="42798E2A" w14:textId="77777777" w:rsidR="00E50BC7" w:rsidRDefault="00E50BC7"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C3809"/>
    <w:multiLevelType w:val="hybridMultilevel"/>
    <w:tmpl w:val="D4AA0300"/>
    <w:lvl w:ilvl="0" w:tplc="6116F53A">
      <w:start w:val="1"/>
      <w:numFmt w:val="bullet"/>
      <w:lvlText w:val="•"/>
      <w:lvlJc w:val="left"/>
      <w:pPr>
        <w:tabs>
          <w:tab w:val="num" w:pos="720"/>
        </w:tabs>
        <w:ind w:left="720" w:hanging="360"/>
      </w:pPr>
      <w:rPr>
        <w:rFonts w:ascii="Times New Roman" w:hAnsi="Times New Roman" w:hint="default"/>
      </w:rPr>
    </w:lvl>
    <w:lvl w:ilvl="1" w:tplc="4BD469A2" w:tentative="1">
      <w:start w:val="1"/>
      <w:numFmt w:val="bullet"/>
      <w:lvlText w:val="•"/>
      <w:lvlJc w:val="left"/>
      <w:pPr>
        <w:tabs>
          <w:tab w:val="num" w:pos="1440"/>
        </w:tabs>
        <w:ind w:left="1440" w:hanging="360"/>
      </w:pPr>
      <w:rPr>
        <w:rFonts w:ascii="Times New Roman" w:hAnsi="Times New Roman" w:hint="default"/>
      </w:rPr>
    </w:lvl>
    <w:lvl w:ilvl="2" w:tplc="E0221E80" w:tentative="1">
      <w:start w:val="1"/>
      <w:numFmt w:val="bullet"/>
      <w:lvlText w:val="•"/>
      <w:lvlJc w:val="left"/>
      <w:pPr>
        <w:tabs>
          <w:tab w:val="num" w:pos="2160"/>
        </w:tabs>
        <w:ind w:left="2160" w:hanging="360"/>
      </w:pPr>
      <w:rPr>
        <w:rFonts w:ascii="Times New Roman" w:hAnsi="Times New Roman" w:hint="default"/>
      </w:rPr>
    </w:lvl>
    <w:lvl w:ilvl="3" w:tplc="5F5CA2D8" w:tentative="1">
      <w:start w:val="1"/>
      <w:numFmt w:val="bullet"/>
      <w:lvlText w:val="•"/>
      <w:lvlJc w:val="left"/>
      <w:pPr>
        <w:tabs>
          <w:tab w:val="num" w:pos="2880"/>
        </w:tabs>
        <w:ind w:left="2880" w:hanging="360"/>
      </w:pPr>
      <w:rPr>
        <w:rFonts w:ascii="Times New Roman" w:hAnsi="Times New Roman" w:hint="default"/>
      </w:rPr>
    </w:lvl>
    <w:lvl w:ilvl="4" w:tplc="B4DAA270" w:tentative="1">
      <w:start w:val="1"/>
      <w:numFmt w:val="bullet"/>
      <w:lvlText w:val="•"/>
      <w:lvlJc w:val="left"/>
      <w:pPr>
        <w:tabs>
          <w:tab w:val="num" w:pos="3600"/>
        </w:tabs>
        <w:ind w:left="3600" w:hanging="360"/>
      </w:pPr>
      <w:rPr>
        <w:rFonts w:ascii="Times New Roman" w:hAnsi="Times New Roman" w:hint="default"/>
      </w:rPr>
    </w:lvl>
    <w:lvl w:ilvl="5" w:tplc="35E61AEE" w:tentative="1">
      <w:start w:val="1"/>
      <w:numFmt w:val="bullet"/>
      <w:lvlText w:val="•"/>
      <w:lvlJc w:val="left"/>
      <w:pPr>
        <w:tabs>
          <w:tab w:val="num" w:pos="4320"/>
        </w:tabs>
        <w:ind w:left="4320" w:hanging="360"/>
      </w:pPr>
      <w:rPr>
        <w:rFonts w:ascii="Times New Roman" w:hAnsi="Times New Roman" w:hint="default"/>
      </w:rPr>
    </w:lvl>
    <w:lvl w:ilvl="6" w:tplc="889EAFB6" w:tentative="1">
      <w:start w:val="1"/>
      <w:numFmt w:val="bullet"/>
      <w:lvlText w:val="•"/>
      <w:lvlJc w:val="left"/>
      <w:pPr>
        <w:tabs>
          <w:tab w:val="num" w:pos="5040"/>
        </w:tabs>
        <w:ind w:left="5040" w:hanging="360"/>
      </w:pPr>
      <w:rPr>
        <w:rFonts w:ascii="Times New Roman" w:hAnsi="Times New Roman" w:hint="default"/>
      </w:rPr>
    </w:lvl>
    <w:lvl w:ilvl="7" w:tplc="7E389238" w:tentative="1">
      <w:start w:val="1"/>
      <w:numFmt w:val="bullet"/>
      <w:lvlText w:val="•"/>
      <w:lvlJc w:val="left"/>
      <w:pPr>
        <w:tabs>
          <w:tab w:val="num" w:pos="5760"/>
        </w:tabs>
        <w:ind w:left="5760" w:hanging="360"/>
      </w:pPr>
      <w:rPr>
        <w:rFonts w:ascii="Times New Roman" w:hAnsi="Times New Roman" w:hint="default"/>
      </w:rPr>
    </w:lvl>
    <w:lvl w:ilvl="8" w:tplc="1B7CACD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215E8"/>
    <w:multiLevelType w:val="hybridMultilevel"/>
    <w:tmpl w:val="5638278A"/>
    <w:lvl w:ilvl="0" w:tplc="459E0A96">
      <w:start w:val="1"/>
      <w:numFmt w:val="bullet"/>
      <w:lvlText w:val="•"/>
      <w:lvlJc w:val="left"/>
      <w:pPr>
        <w:tabs>
          <w:tab w:val="num" w:pos="720"/>
        </w:tabs>
        <w:ind w:left="720" w:hanging="360"/>
      </w:pPr>
      <w:rPr>
        <w:rFonts w:ascii="Times New Roman" w:hAnsi="Times New Roman" w:hint="default"/>
      </w:rPr>
    </w:lvl>
    <w:lvl w:ilvl="1" w:tplc="761463FA" w:tentative="1">
      <w:start w:val="1"/>
      <w:numFmt w:val="bullet"/>
      <w:lvlText w:val="•"/>
      <w:lvlJc w:val="left"/>
      <w:pPr>
        <w:tabs>
          <w:tab w:val="num" w:pos="1440"/>
        </w:tabs>
        <w:ind w:left="1440" w:hanging="360"/>
      </w:pPr>
      <w:rPr>
        <w:rFonts w:ascii="Times New Roman" w:hAnsi="Times New Roman" w:hint="default"/>
      </w:rPr>
    </w:lvl>
    <w:lvl w:ilvl="2" w:tplc="F6ACBED2" w:tentative="1">
      <w:start w:val="1"/>
      <w:numFmt w:val="bullet"/>
      <w:lvlText w:val="•"/>
      <w:lvlJc w:val="left"/>
      <w:pPr>
        <w:tabs>
          <w:tab w:val="num" w:pos="2160"/>
        </w:tabs>
        <w:ind w:left="2160" w:hanging="360"/>
      </w:pPr>
      <w:rPr>
        <w:rFonts w:ascii="Times New Roman" w:hAnsi="Times New Roman" w:hint="default"/>
      </w:rPr>
    </w:lvl>
    <w:lvl w:ilvl="3" w:tplc="09FA086A" w:tentative="1">
      <w:start w:val="1"/>
      <w:numFmt w:val="bullet"/>
      <w:lvlText w:val="•"/>
      <w:lvlJc w:val="left"/>
      <w:pPr>
        <w:tabs>
          <w:tab w:val="num" w:pos="2880"/>
        </w:tabs>
        <w:ind w:left="2880" w:hanging="360"/>
      </w:pPr>
      <w:rPr>
        <w:rFonts w:ascii="Times New Roman" w:hAnsi="Times New Roman" w:hint="default"/>
      </w:rPr>
    </w:lvl>
    <w:lvl w:ilvl="4" w:tplc="40240E70" w:tentative="1">
      <w:start w:val="1"/>
      <w:numFmt w:val="bullet"/>
      <w:lvlText w:val="•"/>
      <w:lvlJc w:val="left"/>
      <w:pPr>
        <w:tabs>
          <w:tab w:val="num" w:pos="3600"/>
        </w:tabs>
        <w:ind w:left="3600" w:hanging="360"/>
      </w:pPr>
      <w:rPr>
        <w:rFonts w:ascii="Times New Roman" w:hAnsi="Times New Roman" w:hint="default"/>
      </w:rPr>
    </w:lvl>
    <w:lvl w:ilvl="5" w:tplc="34B0C7E6" w:tentative="1">
      <w:start w:val="1"/>
      <w:numFmt w:val="bullet"/>
      <w:lvlText w:val="•"/>
      <w:lvlJc w:val="left"/>
      <w:pPr>
        <w:tabs>
          <w:tab w:val="num" w:pos="4320"/>
        </w:tabs>
        <w:ind w:left="4320" w:hanging="360"/>
      </w:pPr>
      <w:rPr>
        <w:rFonts w:ascii="Times New Roman" w:hAnsi="Times New Roman" w:hint="default"/>
      </w:rPr>
    </w:lvl>
    <w:lvl w:ilvl="6" w:tplc="4EC41412" w:tentative="1">
      <w:start w:val="1"/>
      <w:numFmt w:val="bullet"/>
      <w:lvlText w:val="•"/>
      <w:lvlJc w:val="left"/>
      <w:pPr>
        <w:tabs>
          <w:tab w:val="num" w:pos="5040"/>
        </w:tabs>
        <w:ind w:left="5040" w:hanging="360"/>
      </w:pPr>
      <w:rPr>
        <w:rFonts w:ascii="Times New Roman" w:hAnsi="Times New Roman" w:hint="default"/>
      </w:rPr>
    </w:lvl>
    <w:lvl w:ilvl="7" w:tplc="7B4CB9DA" w:tentative="1">
      <w:start w:val="1"/>
      <w:numFmt w:val="bullet"/>
      <w:lvlText w:val="•"/>
      <w:lvlJc w:val="left"/>
      <w:pPr>
        <w:tabs>
          <w:tab w:val="num" w:pos="5760"/>
        </w:tabs>
        <w:ind w:left="5760" w:hanging="360"/>
      </w:pPr>
      <w:rPr>
        <w:rFonts w:ascii="Times New Roman" w:hAnsi="Times New Roman" w:hint="default"/>
      </w:rPr>
    </w:lvl>
    <w:lvl w:ilvl="8" w:tplc="4F96B6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CD7E48"/>
    <w:multiLevelType w:val="hybridMultilevel"/>
    <w:tmpl w:val="27066C1C"/>
    <w:lvl w:ilvl="0" w:tplc="A4783EE6">
      <w:start w:val="1"/>
      <w:numFmt w:val="decimal"/>
      <w:lvlText w:val="Art. %1.-"/>
      <w:lvlJc w:val="left"/>
      <w:pPr>
        <w:ind w:left="1070" w:hanging="360"/>
      </w:pPr>
      <w:rPr>
        <w:rFonts w:ascii="Arial Narrow" w:hAnsi="Arial Narrow" w:hint="default"/>
        <w:b/>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A161E8"/>
    <w:multiLevelType w:val="hybridMultilevel"/>
    <w:tmpl w:val="A3CE9280"/>
    <w:lvl w:ilvl="0" w:tplc="C30ADB42">
      <w:start w:val="3"/>
      <w:numFmt w:val="decimal"/>
      <w:lvlText w:val="%1."/>
      <w:lvlJc w:val="left"/>
      <w:pPr>
        <w:tabs>
          <w:tab w:val="num" w:pos="720"/>
        </w:tabs>
        <w:ind w:left="720" w:hanging="360"/>
      </w:pPr>
    </w:lvl>
    <w:lvl w:ilvl="1" w:tplc="158E40BA" w:tentative="1">
      <w:start w:val="1"/>
      <w:numFmt w:val="decimal"/>
      <w:lvlText w:val="%2."/>
      <w:lvlJc w:val="left"/>
      <w:pPr>
        <w:tabs>
          <w:tab w:val="num" w:pos="1440"/>
        </w:tabs>
        <w:ind w:left="1440" w:hanging="360"/>
      </w:pPr>
    </w:lvl>
    <w:lvl w:ilvl="2" w:tplc="6AEEAD34" w:tentative="1">
      <w:start w:val="1"/>
      <w:numFmt w:val="decimal"/>
      <w:lvlText w:val="%3."/>
      <w:lvlJc w:val="left"/>
      <w:pPr>
        <w:tabs>
          <w:tab w:val="num" w:pos="2160"/>
        </w:tabs>
        <w:ind w:left="2160" w:hanging="360"/>
      </w:pPr>
    </w:lvl>
    <w:lvl w:ilvl="3" w:tplc="30569D62" w:tentative="1">
      <w:start w:val="1"/>
      <w:numFmt w:val="decimal"/>
      <w:lvlText w:val="%4."/>
      <w:lvlJc w:val="left"/>
      <w:pPr>
        <w:tabs>
          <w:tab w:val="num" w:pos="2880"/>
        </w:tabs>
        <w:ind w:left="2880" w:hanging="360"/>
      </w:pPr>
    </w:lvl>
    <w:lvl w:ilvl="4" w:tplc="2EE6894C" w:tentative="1">
      <w:start w:val="1"/>
      <w:numFmt w:val="decimal"/>
      <w:lvlText w:val="%5."/>
      <w:lvlJc w:val="left"/>
      <w:pPr>
        <w:tabs>
          <w:tab w:val="num" w:pos="3600"/>
        </w:tabs>
        <w:ind w:left="3600" w:hanging="360"/>
      </w:pPr>
    </w:lvl>
    <w:lvl w:ilvl="5" w:tplc="C926696A" w:tentative="1">
      <w:start w:val="1"/>
      <w:numFmt w:val="decimal"/>
      <w:lvlText w:val="%6."/>
      <w:lvlJc w:val="left"/>
      <w:pPr>
        <w:tabs>
          <w:tab w:val="num" w:pos="4320"/>
        </w:tabs>
        <w:ind w:left="4320" w:hanging="360"/>
      </w:pPr>
    </w:lvl>
    <w:lvl w:ilvl="6" w:tplc="755CDA60" w:tentative="1">
      <w:start w:val="1"/>
      <w:numFmt w:val="decimal"/>
      <w:lvlText w:val="%7."/>
      <w:lvlJc w:val="left"/>
      <w:pPr>
        <w:tabs>
          <w:tab w:val="num" w:pos="5040"/>
        </w:tabs>
        <w:ind w:left="5040" w:hanging="360"/>
      </w:pPr>
    </w:lvl>
    <w:lvl w:ilvl="7" w:tplc="3F1EEAB2" w:tentative="1">
      <w:start w:val="1"/>
      <w:numFmt w:val="decimal"/>
      <w:lvlText w:val="%8."/>
      <w:lvlJc w:val="left"/>
      <w:pPr>
        <w:tabs>
          <w:tab w:val="num" w:pos="5760"/>
        </w:tabs>
        <w:ind w:left="5760" w:hanging="360"/>
      </w:pPr>
    </w:lvl>
    <w:lvl w:ilvl="8" w:tplc="5664B530" w:tentative="1">
      <w:start w:val="1"/>
      <w:numFmt w:val="decimal"/>
      <w:lvlText w:val="%9."/>
      <w:lvlJc w:val="left"/>
      <w:pPr>
        <w:tabs>
          <w:tab w:val="num" w:pos="6480"/>
        </w:tabs>
        <w:ind w:left="6480" w:hanging="360"/>
      </w:pPr>
    </w:lvl>
  </w:abstractNum>
  <w:abstractNum w:abstractNumId="10"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1"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0A5C54"/>
    <w:multiLevelType w:val="hybridMultilevel"/>
    <w:tmpl w:val="8806CAB8"/>
    <w:lvl w:ilvl="0" w:tplc="96E8E0BE">
      <w:start w:val="1"/>
      <w:numFmt w:val="bullet"/>
      <w:lvlText w:val="•"/>
      <w:lvlJc w:val="left"/>
      <w:pPr>
        <w:tabs>
          <w:tab w:val="num" w:pos="720"/>
        </w:tabs>
        <w:ind w:left="720" w:hanging="360"/>
      </w:pPr>
      <w:rPr>
        <w:rFonts w:ascii="Times New Roman" w:hAnsi="Times New Roman" w:hint="default"/>
      </w:rPr>
    </w:lvl>
    <w:lvl w:ilvl="1" w:tplc="645821AA" w:tentative="1">
      <w:start w:val="1"/>
      <w:numFmt w:val="bullet"/>
      <w:lvlText w:val="•"/>
      <w:lvlJc w:val="left"/>
      <w:pPr>
        <w:tabs>
          <w:tab w:val="num" w:pos="1440"/>
        </w:tabs>
        <w:ind w:left="1440" w:hanging="360"/>
      </w:pPr>
      <w:rPr>
        <w:rFonts w:ascii="Times New Roman" w:hAnsi="Times New Roman" w:hint="default"/>
      </w:rPr>
    </w:lvl>
    <w:lvl w:ilvl="2" w:tplc="C01EE6AA" w:tentative="1">
      <w:start w:val="1"/>
      <w:numFmt w:val="bullet"/>
      <w:lvlText w:val="•"/>
      <w:lvlJc w:val="left"/>
      <w:pPr>
        <w:tabs>
          <w:tab w:val="num" w:pos="2160"/>
        </w:tabs>
        <w:ind w:left="2160" w:hanging="360"/>
      </w:pPr>
      <w:rPr>
        <w:rFonts w:ascii="Times New Roman" w:hAnsi="Times New Roman" w:hint="default"/>
      </w:rPr>
    </w:lvl>
    <w:lvl w:ilvl="3" w:tplc="926E054A" w:tentative="1">
      <w:start w:val="1"/>
      <w:numFmt w:val="bullet"/>
      <w:lvlText w:val="•"/>
      <w:lvlJc w:val="left"/>
      <w:pPr>
        <w:tabs>
          <w:tab w:val="num" w:pos="2880"/>
        </w:tabs>
        <w:ind w:left="2880" w:hanging="360"/>
      </w:pPr>
      <w:rPr>
        <w:rFonts w:ascii="Times New Roman" w:hAnsi="Times New Roman" w:hint="default"/>
      </w:rPr>
    </w:lvl>
    <w:lvl w:ilvl="4" w:tplc="3FD658A8" w:tentative="1">
      <w:start w:val="1"/>
      <w:numFmt w:val="bullet"/>
      <w:lvlText w:val="•"/>
      <w:lvlJc w:val="left"/>
      <w:pPr>
        <w:tabs>
          <w:tab w:val="num" w:pos="3600"/>
        </w:tabs>
        <w:ind w:left="3600" w:hanging="360"/>
      </w:pPr>
      <w:rPr>
        <w:rFonts w:ascii="Times New Roman" w:hAnsi="Times New Roman" w:hint="default"/>
      </w:rPr>
    </w:lvl>
    <w:lvl w:ilvl="5" w:tplc="A582F256" w:tentative="1">
      <w:start w:val="1"/>
      <w:numFmt w:val="bullet"/>
      <w:lvlText w:val="•"/>
      <w:lvlJc w:val="left"/>
      <w:pPr>
        <w:tabs>
          <w:tab w:val="num" w:pos="4320"/>
        </w:tabs>
        <w:ind w:left="4320" w:hanging="360"/>
      </w:pPr>
      <w:rPr>
        <w:rFonts w:ascii="Times New Roman" w:hAnsi="Times New Roman" w:hint="default"/>
      </w:rPr>
    </w:lvl>
    <w:lvl w:ilvl="6" w:tplc="9050B4EC" w:tentative="1">
      <w:start w:val="1"/>
      <w:numFmt w:val="bullet"/>
      <w:lvlText w:val="•"/>
      <w:lvlJc w:val="left"/>
      <w:pPr>
        <w:tabs>
          <w:tab w:val="num" w:pos="5040"/>
        </w:tabs>
        <w:ind w:left="5040" w:hanging="360"/>
      </w:pPr>
      <w:rPr>
        <w:rFonts w:ascii="Times New Roman" w:hAnsi="Times New Roman" w:hint="default"/>
      </w:rPr>
    </w:lvl>
    <w:lvl w:ilvl="7" w:tplc="3BACB632" w:tentative="1">
      <w:start w:val="1"/>
      <w:numFmt w:val="bullet"/>
      <w:lvlText w:val="•"/>
      <w:lvlJc w:val="left"/>
      <w:pPr>
        <w:tabs>
          <w:tab w:val="num" w:pos="5760"/>
        </w:tabs>
        <w:ind w:left="5760" w:hanging="360"/>
      </w:pPr>
      <w:rPr>
        <w:rFonts w:ascii="Times New Roman" w:hAnsi="Times New Roman" w:hint="default"/>
      </w:rPr>
    </w:lvl>
    <w:lvl w:ilvl="8" w:tplc="44BC2C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D95EAF"/>
    <w:multiLevelType w:val="hybridMultilevel"/>
    <w:tmpl w:val="42BED6BE"/>
    <w:lvl w:ilvl="0" w:tplc="DB840D02">
      <w:start w:val="1"/>
      <w:numFmt w:val="bullet"/>
      <w:lvlText w:val="•"/>
      <w:lvlJc w:val="left"/>
      <w:pPr>
        <w:tabs>
          <w:tab w:val="num" w:pos="720"/>
        </w:tabs>
        <w:ind w:left="720" w:hanging="360"/>
      </w:pPr>
      <w:rPr>
        <w:rFonts w:ascii="Times New Roman" w:hAnsi="Times New Roman" w:hint="default"/>
      </w:rPr>
    </w:lvl>
    <w:lvl w:ilvl="1" w:tplc="48F0B2A4" w:tentative="1">
      <w:start w:val="1"/>
      <w:numFmt w:val="bullet"/>
      <w:lvlText w:val="•"/>
      <w:lvlJc w:val="left"/>
      <w:pPr>
        <w:tabs>
          <w:tab w:val="num" w:pos="1440"/>
        </w:tabs>
        <w:ind w:left="1440" w:hanging="360"/>
      </w:pPr>
      <w:rPr>
        <w:rFonts w:ascii="Times New Roman" w:hAnsi="Times New Roman" w:hint="default"/>
      </w:rPr>
    </w:lvl>
    <w:lvl w:ilvl="2" w:tplc="C3AAE852" w:tentative="1">
      <w:start w:val="1"/>
      <w:numFmt w:val="bullet"/>
      <w:lvlText w:val="•"/>
      <w:lvlJc w:val="left"/>
      <w:pPr>
        <w:tabs>
          <w:tab w:val="num" w:pos="2160"/>
        </w:tabs>
        <w:ind w:left="2160" w:hanging="360"/>
      </w:pPr>
      <w:rPr>
        <w:rFonts w:ascii="Times New Roman" w:hAnsi="Times New Roman" w:hint="default"/>
      </w:rPr>
    </w:lvl>
    <w:lvl w:ilvl="3" w:tplc="22709E8C" w:tentative="1">
      <w:start w:val="1"/>
      <w:numFmt w:val="bullet"/>
      <w:lvlText w:val="•"/>
      <w:lvlJc w:val="left"/>
      <w:pPr>
        <w:tabs>
          <w:tab w:val="num" w:pos="2880"/>
        </w:tabs>
        <w:ind w:left="2880" w:hanging="360"/>
      </w:pPr>
      <w:rPr>
        <w:rFonts w:ascii="Times New Roman" w:hAnsi="Times New Roman" w:hint="default"/>
      </w:rPr>
    </w:lvl>
    <w:lvl w:ilvl="4" w:tplc="E44CCA9A" w:tentative="1">
      <w:start w:val="1"/>
      <w:numFmt w:val="bullet"/>
      <w:lvlText w:val="•"/>
      <w:lvlJc w:val="left"/>
      <w:pPr>
        <w:tabs>
          <w:tab w:val="num" w:pos="3600"/>
        </w:tabs>
        <w:ind w:left="3600" w:hanging="360"/>
      </w:pPr>
      <w:rPr>
        <w:rFonts w:ascii="Times New Roman" w:hAnsi="Times New Roman" w:hint="default"/>
      </w:rPr>
    </w:lvl>
    <w:lvl w:ilvl="5" w:tplc="0D84F732" w:tentative="1">
      <w:start w:val="1"/>
      <w:numFmt w:val="bullet"/>
      <w:lvlText w:val="•"/>
      <w:lvlJc w:val="left"/>
      <w:pPr>
        <w:tabs>
          <w:tab w:val="num" w:pos="4320"/>
        </w:tabs>
        <w:ind w:left="4320" w:hanging="360"/>
      </w:pPr>
      <w:rPr>
        <w:rFonts w:ascii="Times New Roman" w:hAnsi="Times New Roman" w:hint="default"/>
      </w:rPr>
    </w:lvl>
    <w:lvl w:ilvl="6" w:tplc="EE06DC4A" w:tentative="1">
      <w:start w:val="1"/>
      <w:numFmt w:val="bullet"/>
      <w:lvlText w:val="•"/>
      <w:lvlJc w:val="left"/>
      <w:pPr>
        <w:tabs>
          <w:tab w:val="num" w:pos="5040"/>
        </w:tabs>
        <w:ind w:left="5040" w:hanging="360"/>
      </w:pPr>
      <w:rPr>
        <w:rFonts w:ascii="Times New Roman" w:hAnsi="Times New Roman" w:hint="default"/>
      </w:rPr>
    </w:lvl>
    <w:lvl w:ilvl="7" w:tplc="A63E1F4E" w:tentative="1">
      <w:start w:val="1"/>
      <w:numFmt w:val="bullet"/>
      <w:lvlText w:val="•"/>
      <w:lvlJc w:val="left"/>
      <w:pPr>
        <w:tabs>
          <w:tab w:val="num" w:pos="5760"/>
        </w:tabs>
        <w:ind w:left="5760" w:hanging="360"/>
      </w:pPr>
      <w:rPr>
        <w:rFonts w:ascii="Times New Roman" w:hAnsi="Times New Roman" w:hint="default"/>
      </w:rPr>
    </w:lvl>
    <w:lvl w:ilvl="8" w:tplc="5014767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F64591"/>
    <w:multiLevelType w:val="hybridMultilevel"/>
    <w:tmpl w:val="34D2E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DD5D59"/>
    <w:multiLevelType w:val="hybridMultilevel"/>
    <w:tmpl w:val="2CC25FA2"/>
    <w:lvl w:ilvl="0" w:tplc="264C97EC">
      <w:start w:val="1"/>
      <w:numFmt w:val="upperRoman"/>
      <w:lvlText w:val="%1."/>
      <w:lvlJc w:val="left"/>
      <w:pPr>
        <w:ind w:left="720" w:hanging="720"/>
      </w:pPr>
      <w:rPr>
        <w:rFonts w:hint="default"/>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9"/>
  </w:num>
  <w:num w:numId="2">
    <w:abstractNumId w:val="14"/>
  </w:num>
  <w:num w:numId="3">
    <w:abstractNumId w:val="28"/>
  </w:num>
  <w:num w:numId="4">
    <w:abstractNumId w:val="8"/>
  </w:num>
  <w:num w:numId="5">
    <w:abstractNumId w:val="18"/>
  </w:num>
  <w:num w:numId="6">
    <w:abstractNumId w:val="17"/>
  </w:num>
  <w:num w:numId="7">
    <w:abstractNumId w:val="1"/>
  </w:num>
  <w:num w:numId="8">
    <w:abstractNumId w:val="30"/>
  </w:num>
  <w:num w:numId="9">
    <w:abstractNumId w:val="27"/>
  </w:num>
  <w:num w:numId="10">
    <w:abstractNumId w:val="26"/>
  </w:num>
  <w:num w:numId="11">
    <w:abstractNumId w:val="21"/>
  </w:num>
  <w:num w:numId="12">
    <w:abstractNumId w:val="20"/>
  </w:num>
  <w:num w:numId="13">
    <w:abstractNumId w:val="3"/>
  </w:num>
  <w:num w:numId="14">
    <w:abstractNumId w:val="10"/>
  </w:num>
  <w:num w:numId="15">
    <w:abstractNumId w:val="25"/>
  </w:num>
  <w:num w:numId="16">
    <w:abstractNumId w:val="11"/>
  </w:num>
  <w:num w:numId="17">
    <w:abstractNumId w:val="0"/>
  </w:num>
  <w:num w:numId="18">
    <w:abstractNumId w:val="5"/>
  </w:num>
  <w:num w:numId="19">
    <w:abstractNumId w:val="15"/>
  </w:num>
  <w:num w:numId="20">
    <w:abstractNumId w:val="7"/>
  </w:num>
  <w:num w:numId="21">
    <w:abstractNumId w:val="16"/>
  </w:num>
  <w:num w:numId="22">
    <w:abstractNumId w:val="24"/>
  </w:num>
  <w:num w:numId="23">
    <w:abstractNumId w:val="23"/>
  </w:num>
  <w:num w:numId="24">
    <w:abstractNumId w:val="6"/>
  </w:num>
  <w:num w:numId="25">
    <w:abstractNumId w:val="12"/>
  </w:num>
  <w:num w:numId="26">
    <w:abstractNumId w:val="22"/>
  </w:num>
  <w:num w:numId="27">
    <w:abstractNumId w:val="4"/>
  </w:num>
  <w:num w:numId="28">
    <w:abstractNumId w:val="2"/>
  </w:num>
  <w:num w:numId="29">
    <w:abstractNumId w:val="13"/>
  </w:num>
  <w:num w:numId="30">
    <w:abstractNumId w:val="19"/>
  </w:num>
  <w:num w:numId="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C"/>
    <w:rsid w:val="00003262"/>
    <w:rsid w:val="00004B9E"/>
    <w:rsid w:val="0000568E"/>
    <w:rsid w:val="00005752"/>
    <w:rsid w:val="00005C61"/>
    <w:rsid w:val="0000688A"/>
    <w:rsid w:val="00012916"/>
    <w:rsid w:val="0001350F"/>
    <w:rsid w:val="00015529"/>
    <w:rsid w:val="0001571B"/>
    <w:rsid w:val="00015C62"/>
    <w:rsid w:val="00016EC1"/>
    <w:rsid w:val="0002594C"/>
    <w:rsid w:val="00026C89"/>
    <w:rsid w:val="00026E7A"/>
    <w:rsid w:val="00026E83"/>
    <w:rsid w:val="00027B5C"/>
    <w:rsid w:val="00034C60"/>
    <w:rsid w:val="00034D06"/>
    <w:rsid w:val="000359C6"/>
    <w:rsid w:val="00041143"/>
    <w:rsid w:val="0004376A"/>
    <w:rsid w:val="00044DDD"/>
    <w:rsid w:val="000456FE"/>
    <w:rsid w:val="00045F5A"/>
    <w:rsid w:val="000475EE"/>
    <w:rsid w:val="000478E5"/>
    <w:rsid w:val="00047C0B"/>
    <w:rsid w:val="00050EE1"/>
    <w:rsid w:val="00052732"/>
    <w:rsid w:val="000530B7"/>
    <w:rsid w:val="00054273"/>
    <w:rsid w:val="000548ED"/>
    <w:rsid w:val="00055E03"/>
    <w:rsid w:val="00056E86"/>
    <w:rsid w:val="00061921"/>
    <w:rsid w:val="00061B78"/>
    <w:rsid w:val="0006240A"/>
    <w:rsid w:val="0006375B"/>
    <w:rsid w:val="00064078"/>
    <w:rsid w:val="000640EF"/>
    <w:rsid w:val="00065B0C"/>
    <w:rsid w:val="000665F0"/>
    <w:rsid w:val="000705F9"/>
    <w:rsid w:val="00070879"/>
    <w:rsid w:val="000708B6"/>
    <w:rsid w:val="000709DD"/>
    <w:rsid w:val="00072C41"/>
    <w:rsid w:val="00072D22"/>
    <w:rsid w:val="00074BB4"/>
    <w:rsid w:val="00074D98"/>
    <w:rsid w:val="00075A7C"/>
    <w:rsid w:val="00075ECE"/>
    <w:rsid w:val="00077801"/>
    <w:rsid w:val="00083B0B"/>
    <w:rsid w:val="0009000E"/>
    <w:rsid w:val="000905B1"/>
    <w:rsid w:val="00090D73"/>
    <w:rsid w:val="00092592"/>
    <w:rsid w:val="00093B57"/>
    <w:rsid w:val="00096D51"/>
    <w:rsid w:val="00097701"/>
    <w:rsid w:val="000A13F2"/>
    <w:rsid w:val="000A15BB"/>
    <w:rsid w:val="000A190C"/>
    <w:rsid w:val="000A3CD0"/>
    <w:rsid w:val="000A48F3"/>
    <w:rsid w:val="000A4BD3"/>
    <w:rsid w:val="000A4EE1"/>
    <w:rsid w:val="000A6534"/>
    <w:rsid w:val="000A6EDF"/>
    <w:rsid w:val="000B07E9"/>
    <w:rsid w:val="000B23EF"/>
    <w:rsid w:val="000B5CC4"/>
    <w:rsid w:val="000B7E0A"/>
    <w:rsid w:val="000C05FB"/>
    <w:rsid w:val="000C0E6F"/>
    <w:rsid w:val="000C1405"/>
    <w:rsid w:val="000C1EB8"/>
    <w:rsid w:val="000C236F"/>
    <w:rsid w:val="000C4266"/>
    <w:rsid w:val="000C4FD9"/>
    <w:rsid w:val="000C596D"/>
    <w:rsid w:val="000C79C3"/>
    <w:rsid w:val="000D144A"/>
    <w:rsid w:val="000D231D"/>
    <w:rsid w:val="000D271A"/>
    <w:rsid w:val="000D2B07"/>
    <w:rsid w:val="000D2B3C"/>
    <w:rsid w:val="000D42F2"/>
    <w:rsid w:val="000D4D92"/>
    <w:rsid w:val="000D4EA4"/>
    <w:rsid w:val="000D71BC"/>
    <w:rsid w:val="000D735E"/>
    <w:rsid w:val="000D7DDE"/>
    <w:rsid w:val="000E0AA9"/>
    <w:rsid w:val="000E15B3"/>
    <w:rsid w:val="000E1A02"/>
    <w:rsid w:val="000E3E7C"/>
    <w:rsid w:val="000E58F7"/>
    <w:rsid w:val="000E5BA0"/>
    <w:rsid w:val="000E74E8"/>
    <w:rsid w:val="000F1CC7"/>
    <w:rsid w:val="000F3FA1"/>
    <w:rsid w:val="000F6FA5"/>
    <w:rsid w:val="00101C34"/>
    <w:rsid w:val="001035A7"/>
    <w:rsid w:val="00103E1D"/>
    <w:rsid w:val="001040B8"/>
    <w:rsid w:val="001041B9"/>
    <w:rsid w:val="00105142"/>
    <w:rsid w:val="00105E1E"/>
    <w:rsid w:val="001071E8"/>
    <w:rsid w:val="00107E24"/>
    <w:rsid w:val="00107E95"/>
    <w:rsid w:val="0011112F"/>
    <w:rsid w:val="0011158C"/>
    <w:rsid w:val="001115F0"/>
    <w:rsid w:val="00111EC6"/>
    <w:rsid w:val="00112949"/>
    <w:rsid w:val="0011424F"/>
    <w:rsid w:val="001147DF"/>
    <w:rsid w:val="00115BFB"/>
    <w:rsid w:val="001160B9"/>
    <w:rsid w:val="00116641"/>
    <w:rsid w:val="00116A09"/>
    <w:rsid w:val="00120663"/>
    <w:rsid w:val="0012163B"/>
    <w:rsid w:val="0012222D"/>
    <w:rsid w:val="00122314"/>
    <w:rsid w:val="001225B3"/>
    <w:rsid w:val="00123C8A"/>
    <w:rsid w:val="00125038"/>
    <w:rsid w:val="00126807"/>
    <w:rsid w:val="001268D1"/>
    <w:rsid w:val="001270AD"/>
    <w:rsid w:val="00127DF6"/>
    <w:rsid w:val="001300F2"/>
    <w:rsid w:val="001309B4"/>
    <w:rsid w:val="00130A1E"/>
    <w:rsid w:val="00132524"/>
    <w:rsid w:val="0013265C"/>
    <w:rsid w:val="00133A4D"/>
    <w:rsid w:val="001348A5"/>
    <w:rsid w:val="00134C15"/>
    <w:rsid w:val="00134DD2"/>
    <w:rsid w:val="001351D2"/>
    <w:rsid w:val="00137151"/>
    <w:rsid w:val="00140787"/>
    <w:rsid w:val="00140D46"/>
    <w:rsid w:val="0014137B"/>
    <w:rsid w:val="001451DA"/>
    <w:rsid w:val="001452B4"/>
    <w:rsid w:val="00145638"/>
    <w:rsid w:val="00146433"/>
    <w:rsid w:val="0014700C"/>
    <w:rsid w:val="001511B9"/>
    <w:rsid w:val="0015179B"/>
    <w:rsid w:val="001528F6"/>
    <w:rsid w:val="001533FC"/>
    <w:rsid w:val="001539B6"/>
    <w:rsid w:val="00153A03"/>
    <w:rsid w:val="001555DD"/>
    <w:rsid w:val="00156B44"/>
    <w:rsid w:val="00156D92"/>
    <w:rsid w:val="0015771C"/>
    <w:rsid w:val="0015774C"/>
    <w:rsid w:val="00157B3B"/>
    <w:rsid w:val="00157D7B"/>
    <w:rsid w:val="001605E6"/>
    <w:rsid w:val="001623FD"/>
    <w:rsid w:val="0016337B"/>
    <w:rsid w:val="001633A6"/>
    <w:rsid w:val="00164F12"/>
    <w:rsid w:val="0016611C"/>
    <w:rsid w:val="00166374"/>
    <w:rsid w:val="001705ED"/>
    <w:rsid w:val="00170623"/>
    <w:rsid w:val="001719FD"/>
    <w:rsid w:val="00171AC6"/>
    <w:rsid w:val="00171B55"/>
    <w:rsid w:val="00171ED2"/>
    <w:rsid w:val="001720EC"/>
    <w:rsid w:val="001723F3"/>
    <w:rsid w:val="00173786"/>
    <w:rsid w:val="00173B31"/>
    <w:rsid w:val="00173B6B"/>
    <w:rsid w:val="00174407"/>
    <w:rsid w:val="00174EE1"/>
    <w:rsid w:val="00175267"/>
    <w:rsid w:val="00175847"/>
    <w:rsid w:val="001760E7"/>
    <w:rsid w:val="00177FEE"/>
    <w:rsid w:val="0018016D"/>
    <w:rsid w:val="00183502"/>
    <w:rsid w:val="0018377A"/>
    <w:rsid w:val="001864AD"/>
    <w:rsid w:val="00186A30"/>
    <w:rsid w:val="0019081A"/>
    <w:rsid w:val="00190985"/>
    <w:rsid w:val="001910DC"/>
    <w:rsid w:val="00192904"/>
    <w:rsid w:val="0019313D"/>
    <w:rsid w:val="00193204"/>
    <w:rsid w:val="00193473"/>
    <w:rsid w:val="001937CE"/>
    <w:rsid w:val="00194A6A"/>
    <w:rsid w:val="00195C45"/>
    <w:rsid w:val="001964EF"/>
    <w:rsid w:val="0019791A"/>
    <w:rsid w:val="001A18CF"/>
    <w:rsid w:val="001A3286"/>
    <w:rsid w:val="001A394A"/>
    <w:rsid w:val="001A5364"/>
    <w:rsid w:val="001A69E9"/>
    <w:rsid w:val="001A6E02"/>
    <w:rsid w:val="001A745C"/>
    <w:rsid w:val="001B2733"/>
    <w:rsid w:val="001B2A60"/>
    <w:rsid w:val="001B2E1C"/>
    <w:rsid w:val="001B56CA"/>
    <w:rsid w:val="001B5FE2"/>
    <w:rsid w:val="001B60C2"/>
    <w:rsid w:val="001B66B2"/>
    <w:rsid w:val="001B68E5"/>
    <w:rsid w:val="001C142A"/>
    <w:rsid w:val="001C2DE9"/>
    <w:rsid w:val="001C35E5"/>
    <w:rsid w:val="001C4713"/>
    <w:rsid w:val="001C4F9E"/>
    <w:rsid w:val="001C551E"/>
    <w:rsid w:val="001D028D"/>
    <w:rsid w:val="001D0471"/>
    <w:rsid w:val="001D0DCF"/>
    <w:rsid w:val="001D20B6"/>
    <w:rsid w:val="001D2919"/>
    <w:rsid w:val="001D2E3D"/>
    <w:rsid w:val="001D31B2"/>
    <w:rsid w:val="001D349B"/>
    <w:rsid w:val="001D624D"/>
    <w:rsid w:val="001D6C90"/>
    <w:rsid w:val="001F05B7"/>
    <w:rsid w:val="001F062B"/>
    <w:rsid w:val="001F3822"/>
    <w:rsid w:val="001F3C05"/>
    <w:rsid w:val="001F6F7A"/>
    <w:rsid w:val="001F7F3B"/>
    <w:rsid w:val="002000F0"/>
    <w:rsid w:val="002025A0"/>
    <w:rsid w:val="00206B1D"/>
    <w:rsid w:val="00210536"/>
    <w:rsid w:val="0021469E"/>
    <w:rsid w:val="002157AE"/>
    <w:rsid w:val="00220AA6"/>
    <w:rsid w:val="00220EBB"/>
    <w:rsid w:val="00221CEA"/>
    <w:rsid w:val="002234BE"/>
    <w:rsid w:val="00224028"/>
    <w:rsid w:val="00224269"/>
    <w:rsid w:val="00224596"/>
    <w:rsid w:val="00224965"/>
    <w:rsid w:val="00225356"/>
    <w:rsid w:val="00227DB1"/>
    <w:rsid w:val="002339F2"/>
    <w:rsid w:val="00237DF9"/>
    <w:rsid w:val="00237FC7"/>
    <w:rsid w:val="00240525"/>
    <w:rsid w:val="0024162D"/>
    <w:rsid w:val="00246D26"/>
    <w:rsid w:val="00250BB5"/>
    <w:rsid w:val="0025344B"/>
    <w:rsid w:val="002534A9"/>
    <w:rsid w:val="00253D0B"/>
    <w:rsid w:val="00254D7C"/>
    <w:rsid w:val="002556F2"/>
    <w:rsid w:val="0025667A"/>
    <w:rsid w:val="00261369"/>
    <w:rsid w:val="00264C96"/>
    <w:rsid w:val="00264CF6"/>
    <w:rsid w:val="002650BA"/>
    <w:rsid w:val="00265367"/>
    <w:rsid w:val="0026592B"/>
    <w:rsid w:val="0026621F"/>
    <w:rsid w:val="002704F6"/>
    <w:rsid w:val="00270D15"/>
    <w:rsid w:val="0027344F"/>
    <w:rsid w:val="00273CB5"/>
    <w:rsid w:val="00273FFE"/>
    <w:rsid w:val="00274569"/>
    <w:rsid w:val="002745CE"/>
    <w:rsid w:val="002746C3"/>
    <w:rsid w:val="0027591B"/>
    <w:rsid w:val="00276B12"/>
    <w:rsid w:val="00276E1F"/>
    <w:rsid w:val="002778C7"/>
    <w:rsid w:val="0028045C"/>
    <w:rsid w:val="002805C6"/>
    <w:rsid w:val="00282DD6"/>
    <w:rsid w:val="00282E32"/>
    <w:rsid w:val="00283084"/>
    <w:rsid w:val="00284502"/>
    <w:rsid w:val="002863EE"/>
    <w:rsid w:val="00287F95"/>
    <w:rsid w:val="002912DE"/>
    <w:rsid w:val="002932AF"/>
    <w:rsid w:val="00295843"/>
    <w:rsid w:val="002965C3"/>
    <w:rsid w:val="00296948"/>
    <w:rsid w:val="00296C10"/>
    <w:rsid w:val="002970D1"/>
    <w:rsid w:val="002977B2"/>
    <w:rsid w:val="002A0B4B"/>
    <w:rsid w:val="002A1137"/>
    <w:rsid w:val="002A521D"/>
    <w:rsid w:val="002A65A7"/>
    <w:rsid w:val="002A7126"/>
    <w:rsid w:val="002A7389"/>
    <w:rsid w:val="002A7F3A"/>
    <w:rsid w:val="002B0E37"/>
    <w:rsid w:val="002B21EE"/>
    <w:rsid w:val="002B2DFF"/>
    <w:rsid w:val="002B2F95"/>
    <w:rsid w:val="002B3214"/>
    <w:rsid w:val="002C0F5A"/>
    <w:rsid w:val="002C1478"/>
    <w:rsid w:val="002C1BC4"/>
    <w:rsid w:val="002C27B5"/>
    <w:rsid w:val="002C554D"/>
    <w:rsid w:val="002C5B95"/>
    <w:rsid w:val="002C62E1"/>
    <w:rsid w:val="002C728E"/>
    <w:rsid w:val="002C78A0"/>
    <w:rsid w:val="002D0334"/>
    <w:rsid w:val="002D045C"/>
    <w:rsid w:val="002D0C58"/>
    <w:rsid w:val="002D2460"/>
    <w:rsid w:val="002D3489"/>
    <w:rsid w:val="002D41C6"/>
    <w:rsid w:val="002D489B"/>
    <w:rsid w:val="002D6BC7"/>
    <w:rsid w:val="002D73D5"/>
    <w:rsid w:val="002E00CF"/>
    <w:rsid w:val="002E0630"/>
    <w:rsid w:val="002E1DBB"/>
    <w:rsid w:val="002E35F9"/>
    <w:rsid w:val="002E3E77"/>
    <w:rsid w:val="002E44E8"/>
    <w:rsid w:val="002E5216"/>
    <w:rsid w:val="002E6B55"/>
    <w:rsid w:val="002F3087"/>
    <w:rsid w:val="002F323E"/>
    <w:rsid w:val="002F4B49"/>
    <w:rsid w:val="002F504E"/>
    <w:rsid w:val="002F5445"/>
    <w:rsid w:val="002F5792"/>
    <w:rsid w:val="002F66E5"/>
    <w:rsid w:val="003021D4"/>
    <w:rsid w:val="003032E4"/>
    <w:rsid w:val="00303B62"/>
    <w:rsid w:val="003043FE"/>
    <w:rsid w:val="0030581C"/>
    <w:rsid w:val="003058EC"/>
    <w:rsid w:val="0030626E"/>
    <w:rsid w:val="00307B90"/>
    <w:rsid w:val="003122D3"/>
    <w:rsid w:val="00312512"/>
    <w:rsid w:val="00313858"/>
    <w:rsid w:val="00321239"/>
    <w:rsid w:val="0032192A"/>
    <w:rsid w:val="003231BF"/>
    <w:rsid w:val="00323572"/>
    <w:rsid w:val="0032531E"/>
    <w:rsid w:val="00326972"/>
    <w:rsid w:val="0032708B"/>
    <w:rsid w:val="00327184"/>
    <w:rsid w:val="00327A9B"/>
    <w:rsid w:val="0033020B"/>
    <w:rsid w:val="003307BE"/>
    <w:rsid w:val="00331A18"/>
    <w:rsid w:val="00332C7D"/>
    <w:rsid w:val="003331BA"/>
    <w:rsid w:val="00334538"/>
    <w:rsid w:val="00335796"/>
    <w:rsid w:val="00335B1A"/>
    <w:rsid w:val="00335D85"/>
    <w:rsid w:val="00336610"/>
    <w:rsid w:val="0034058B"/>
    <w:rsid w:val="0034063E"/>
    <w:rsid w:val="00346B58"/>
    <w:rsid w:val="00346E64"/>
    <w:rsid w:val="00352FA9"/>
    <w:rsid w:val="003560F8"/>
    <w:rsid w:val="003560FD"/>
    <w:rsid w:val="00357766"/>
    <w:rsid w:val="00363C3D"/>
    <w:rsid w:val="00365A15"/>
    <w:rsid w:val="00365C2A"/>
    <w:rsid w:val="003679BC"/>
    <w:rsid w:val="0037065B"/>
    <w:rsid w:val="00374C4A"/>
    <w:rsid w:val="00375D87"/>
    <w:rsid w:val="00376323"/>
    <w:rsid w:val="003773A9"/>
    <w:rsid w:val="003813C0"/>
    <w:rsid w:val="00381614"/>
    <w:rsid w:val="00382FD0"/>
    <w:rsid w:val="0038598E"/>
    <w:rsid w:val="00390878"/>
    <w:rsid w:val="00391ACD"/>
    <w:rsid w:val="003920A5"/>
    <w:rsid w:val="003952C5"/>
    <w:rsid w:val="00395980"/>
    <w:rsid w:val="003A0108"/>
    <w:rsid w:val="003A20AA"/>
    <w:rsid w:val="003A2861"/>
    <w:rsid w:val="003A3E8D"/>
    <w:rsid w:val="003A648B"/>
    <w:rsid w:val="003B3A50"/>
    <w:rsid w:val="003B4DBC"/>
    <w:rsid w:val="003B4F81"/>
    <w:rsid w:val="003B5121"/>
    <w:rsid w:val="003B53E8"/>
    <w:rsid w:val="003B5F03"/>
    <w:rsid w:val="003C02C1"/>
    <w:rsid w:val="003C05DD"/>
    <w:rsid w:val="003C0E2B"/>
    <w:rsid w:val="003C0FD6"/>
    <w:rsid w:val="003C123A"/>
    <w:rsid w:val="003C1B02"/>
    <w:rsid w:val="003C2433"/>
    <w:rsid w:val="003C25C0"/>
    <w:rsid w:val="003C2669"/>
    <w:rsid w:val="003C4465"/>
    <w:rsid w:val="003C4A74"/>
    <w:rsid w:val="003C5C43"/>
    <w:rsid w:val="003C6301"/>
    <w:rsid w:val="003C7144"/>
    <w:rsid w:val="003D3EAD"/>
    <w:rsid w:val="003D3FDB"/>
    <w:rsid w:val="003D4450"/>
    <w:rsid w:val="003D5A6B"/>
    <w:rsid w:val="003D7135"/>
    <w:rsid w:val="003D719F"/>
    <w:rsid w:val="003D7E19"/>
    <w:rsid w:val="003E6102"/>
    <w:rsid w:val="003E6F59"/>
    <w:rsid w:val="003E71D1"/>
    <w:rsid w:val="003E7D86"/>
    <w:rsid w:val="003E7DFC"/>
    <w:rsid w:val="003F3234"/>
    <w:rsid w:val="003F43CC"/>
    <w:rsid w:val="003F4A38"/>
    <w:rsid w:val="003F4F24"/>
    <w:rsid w:val="003F6517"/>
    <w:rsid w:val="00400664"/>
    <w:rsid w:val="00402282"/>
    <w:rsid w:val="00402B37"/>
    <w:rsid w:val="00404025"/>
    <w:rsid w:val="00405D2A"/>
    <w:rsid w:val="0040633E"/>
    <w:rsid w:val="004128E7"/>
    <w:rsid w:val="004141DC"/>
    <w:rsid w:val="00417FCE"/>
    <w:rsid w:val="004213C3"/>
    <w:rsid w:val="00421F22"/>
    <w:rsid w:val="00421FCD"/>
    <w:rsid w:val="00422687"/>
    <w:rsid w:val="00423540"/>
    <w:rsid w:val="00423C13"/>
    <w:rsid w:val="00425721"/>
    <w:rsid w:val="004275FA"/>
    <w:rsid w:val="00427747"/>
    <w:rsid w:val="00430DEA"/>
    <w:rsid w:val="004313D0"/>
    <w:rsid w:val="00431548"/>
    <w:rsid w:val="00431BCF"/>
    <w:rsid w:val="00431C92"/>
    <w:rsid w:val="004323E5"/>
    <w:rsid w:val="00432F7B"/>
    <w:rsid w:val="00433B1C"/>
    <w:rsid w:val="00433DE3"/>
    <w:rsid w:val="0043411A"/>
    <w:rsid w:val="00435FDD"/>
    <w:rsid w:val="004367C4"/>
    <w:rsid w:val="00436890"/>
    <w:rsid w:val="00440EC8"/>
    <w:rsid w:val="00441520"/>
    <w:rsid w:val="00442054"/>
    <w:rsid w:val="00442B78"/>
    <w:rsid w:val="0044327A"/>
    <w:rsid w:val="00443A46"/>
    <w:rsid w:val="00443D18"/>
    <w:rsid w:val="00444762"/>
    <w:rsid w:val="004457E9"/>
    <w:rsid w:val="00447B7D"/>
    <w:rsid w:val="00447C3F"/>
    <w:rsid w:val="004514C2"/>
    <w:rsid w:val="00451CE9"/>
    <w:rsid w:val="00452934"/>
    <w:rsid w:val="00452DBD"/>
    <w:rsid w:val="004552D6"/>
    <w:rsid w:val="00455BA5"/>
    <w:rsid w:val="00457FF1"/>
    <w:rsid w:val="0046170D"/>
    <w:rsid w:val="00463FD1"/>
    <w:rsid w:val="00464D66"/>
    <w:rsid w:val="00466140"/>
    <w:rsid w:val="004661BD"/>
    <w:rsid w:val="0046679D"/>
    <w:rsid w:val="00466C61"/>
    <w:rsid w:val="004678A6"/>
    <w:rsid w:val="00467AEE"/>
    <w:rsid w:val="0047038D"/>
    <w:rsid w:val="004712E1"/>
    <w:rsid w:val="004718DA"/>
    <w:rsid w:val="00473E7D"/>
    <w:rsid w:val="00474234"/>
    <w:rsid w:val="00474CFA"/>
    <w:rsid w:val="00477D6E"/>
    <w:rsid w:val="00480ACD"/>
    <w:rsid w:val="004823B7"/>
    <w:rsid w:val="00483E55"/>
    <w:rsid w:val="00484271"/>
    <w:rsid w:val="0048570C"/>
    <w:rsid w:val="00485D6F"/>
    <w:rsid w:val="0049012A"/>
    <w:rsid w:val="0049122A"/>
    <w:rsid w:val="004916D1"/>
    <w:rsid w:val="00493EC2"/>
    <w:rsid w:val="00494DE1"/>
    <w:rsid w:val="00495BCB"/>
    <w:rsid w:val="00496769"/>
    <w:rsid w:val="0049701A"/>
    <w:rsid w:val="00497A23"/>
    <w:rsid w:val="004A02E2"/>
    <w:rsid w:val="004A1F86"/>
    <w:rsid w:val="004A2134"/>
    <w:rsid w:val="004A617A"/>
    <w:rsid w:val="004A64C5"/>
    <w:rsid w:val="004A6A5E"/>
    <w:rsid w:val="004B20DA"/>
    <w:rsid w:val="004B6444"/>
    <w:rsid w:val="004C1893"/>
    <w:rsid w:val="004C3CCE"/>
    <w:rsid w:val="004C4E27"/>
    <w:rsid w:val="004C4F05"/>
    <w:rsid w:val="004C6AD5"/>
    <w:rsid w:val="004C717F"/>
    <w:rsid w:val="004C740D"/>
    <w:rsid w:val="004D0154"/>
    <w:rsid w:val="004D057A"/>
    <w:rsid w:val="004D0C0B"/>
    <w:rsid w:val="004D208C"/>
    <w:rsid w:val="004D2328"/>
    <w:rsid w:val="004D35EF"/>
    <w:rsid w:val="004D395F"/>
    <w:rsid w:val="004D4AC2"/>
    <w:rsid w:val="004D4F3F"/>
    <w:rsid w:val="004D5EF3"/>
    <w:rsid w:val="004D75C7"/>
    <w:rsid w:val="004D7BE5"/>
    <w:rsid w:val="004E0428"/>
    <w:rsid w:val="004E0A30"/>
    <w:rsid w:val="004E28DE"/>
    <w:rsid w:val="004E2DB1"/>
    <w:rsid w:val="004E2FAD"/>
    <w:rsid w:val="004E5280"/>
    <w:rsid w:val="004E7178"/>
    <w:rsid w:val="004E76F9"/>
    <w:rsid w:val="004E7BA1"/>
    <w:rsid w:val="004E7D1B"/>
    <w:rsid w:val="004F022A"/>
    <w:rsid w:val="004F0931"/>
    <w:rsid w:val="004F2BA2"/>
    <w:rsid w:val="004F2CD7"/>
    <w:rsid w:val="004F4E5A"/>
    <w:rsid w:val="004F7858"/>
    <w:rsid w:val="00500567"/>
    <w:rsid w:val="0050200D"/>
    <w:rsid w:val="00502275"/>
    <w:rsid w:val="005029BE"/>
    <w:rsid w:val="00505E90"/>
    <w:rsid w:val="00506757"/>
    <w:rsid w:val="005072E0"/>
    <w:rsid w:val="005142F3"/>
    <w:rsid w:val="005150C1"/>
    <w:rsid w:val="0051602B"/>
    <w:rsid w:val="00516DA3"/>
    <w:rsid w:val="005211AE"/>
    <w:rsid w:val="00522617"/>
    <w:rsid w:val="005243E4"/>
    <w:rsid w:val="00530EEE"/>
    <w:rsid w:val="00531E0E"/>
    <w:rsid w:val="00532B79"/>
    <w:rsid w:val="00532F24"/>
    <w:rsid w:val="00533447"/>
    <w:rsid w:val="005346C7"/>
    <w:rsid w:val="00535AAE"/>
    <w:rsid w:val="005368D4"/>
    <w:rsid w:val="0054005F"/>
    <w:rsid w:val="005404B4"/>
    <w:rsid w:val="00542EB1"/>
    <w:rsid w:val="00543DDE"/>
    <w:rsid w:val="00544DDB"/>
    <w:rsid w:val="005458D3"/>
    <w:rsid w:val="00545C56"/>
    <w:rsid w:val="00547EF5"/>
    <w:rsid w:val="0055113A"/>
    <w:rsid w:val="00552722"/>
    <w:rsid w:val="00552FDE"/>
    <w:rsid w:val="00554470"/>
    <w:rsid w:val="005546C0"/>
    <w:rsid w:val="005548A2"/>
    <w:rsid w:val="0055498A"/>
    <w:rsid w:val="00555463"/>
    <w:rsid w:val="00555D56"/>
    <w:rsid w:val="00560131"/>
    <w:rsid w:val="00561EDA"/>
    <w:rsid w:val="00562D69"/>
    <w:rsid w:val="00563871"/>
    <w:rsid w:val="00563F0C"/>
    <w:rsid w:val="005640DD"/>
    <w:rsid w:val="00564AC2"/>
    <w:rsid w:val="005653B0"/>
    <w:rsid w:val="005655E2"/>
    <w:rsid w:val="005664A3"/>
    <w:rsid w:val="00567640"/>
    <w:rsid w:val="005709B1"/>
    <w:rsid w:val="00571304"/>
    <w:rsid w:val="005726EE"/>
    <w:rsid w:val="0057459C"/>
    <w:rsid w:val="005751C3"/>
    <w:rsid w:val="00575437"/>
    <w:rsid w:val="0057563D"/>
    <w:rsid w:val="00576C48"/>
    <w:rsid w:val="00580D5C"/>
    <w:rsid w:val="00582346"/>
    <w:rsid w:val="0058266C"/>
    <w:rsid w:val="00583478"/>
    <w:rsid w:val="00584021"/>
    <w:rsid w:val="005848D5"/>
    <w:rsid w:val="00586D0B"/>
    <w:rsid w:val="00591E68"/>
    <w:rsid w:val="005936E8"/>
    <w:rsid w:val="00595F35"/>
    <w:rsid w:val="005978F3"/>
    <w:rsid w:val="00597FE3"/>
    <w:rsid w:val="005A0BB3"/>
    <w:rsid w:val="005A0EF2"/>
    <w:rsid w:val="005A21DB"/>
    <w:rsid w:val="005A2C16"/>
    <w:rsid w:val="005A4588"/>
    <w:rsid w:val="005A4FFB"/>
    <w:rsid w:val="005A5A6C"/>
    <w:rsid w:val="005A7372"/>
    <w:rsid w:val="005B36EE"/>
    <w:rsid w:val="005B56FB"/>
    <w:rsid w:val="005B76E0"/>
    <w:rsid w:val="005B77BE"/>
    <w:rsid w:val="005C005F"/>
    <w:rsid w:val="005C16C9"/>
    <w:rsid w:val="005C2968"/>
    <w:rsid w:val="005C36E7"/>
    <w:rsid w:val="005C3997"/>
    <w:rsid w:val="005C3BD4"/>
    <w:rsid w:val="005C5591"/>
    <w:rsid w:val="005C58ED"/>
    <w:rsid w:val="005C5ADD"/>
    <w:rsid w:val="005C6A1A"/>
    <w:rsid w:val="005C7143"/>
    <w:rsid w:val="005D0C49"/>
    <w:rsid w:val="005D26FE"/>
    <w:rsid w:val="005D2F45"/>
    <w:rsid w:val="005D4C37"/>
    <w:rsid w:val="005D7793"/>
    <w:rsid w:val="005E0699"/>
    <w:rsid w:val="005E0C50"/>
    <w:rsid w:val="005E11F1"/>
    <w:rsid w:val="005E37E8"/>
    <w:rsid w:val="005E413C"/>
    <w:rsid w:val="005E609B"/>
    <w:rsid w:val="005E7CEE"/>
    <w:rsid w:val="005F0B76"/>
    <w:rsid w:val="005F2B2D"/>
    <w:rsid w:val="005F3076"/>
    <w:rsid w:val="005F6398"/>
    <w:rsid w:val="005F7C41"/>
    <w:rsid w:val="00600450"/>
    <w:rsid w:val="006034E3"/>
    <w:rsid w:val="006048E2"/>
    <w:rsid w:val="00604932"/>
    <w:rsid w:val="00605D2E"/>
    <w:rsid w:val="00606B6C"/>
    <w:rsid w:val="00612DC2"/>
    <w:rsid w:val="006130C2"/>
    <w:rsid w:val="00613AEF"/>
    <w:rsid w:val="00613C10"/>
    <w:rsid w:val="00614471"/>
    <w:rsid w:val="00615017"/>
    <w:rsid w:val="006155A4"/>
    <w:rsid w:val="0061563D"/>
    <w:rsid w:val="0061572F"/>
    <w:rsid w:val="006159BE"/>
    <w:rsid w:val="00615BC9"/>
    <w:rsid w:val="006166A5"/>
    <w:rsid w:val="00617955"/>
    <w:rsid w:val="00617CF2"/>
    <w:rsid w:val="00620A57"/>
    <w:rsid w:val="00620AEB"/>
    <w:rsid w:val="00620DE3"/>
    <w:rsid w:val="00621648"/>
    <w:rsid w:val="006261DC"/>
    <w:rsid w:val="00632A86"/>
    <w:rsid w:val="00632D51"/>
    <w:rsid w:val="00633824"/>
    <w:rsid w:val="006349FC"/>
    <w:rsid w:val="0063683D"/>
    <w:rsid w:val="00637661"/>
    <w:rsid w:val="00637FBF"/>
    <w:rsid w:val="00640163"/>
    <w:rsid w:val="006401D4"/>
    <w:rsid w:val="00640F92"/>
    <w:rsid w:val="00642F22"/>
    <w:rsid w:val="00645CE0"/>
    <w:rsid w:val="00646053"/>
    <w:rsid w:val="0064633A"/>
    <w:rsid w:val="00646B4C"/>
    <w:rsid w:val="00650004"/>
    <w:rsid w:val="0065269D"/>
    <w:rsid w:val="006528AE"/>
    <w:rsid w:val="00653CB4"/>
    <w:rsid w:val="00654BCA"/>
    <w:rsid w:val="00654F36"/>
    <w:rsid w:val="00655EC6"/>
    <w:rsid w:val="00656C70"/>
    <w:rsid w:val="00660E76"/>
    <w:rsid w:val="006657A2"/>
    <w:rsid w:val="00666BAB"/>
    <w:rsid w:val="00667060"/>
    <w:rsid w:val="00670633"/>
    <w:rsid w:val="0067073B"/>
    <w:rsid w:val="00673430"/>
    <w:rsid w:val="0067543D"/>
    <w:rsid w:val="00675C46"/>
    <w:rsid w:val="00676B59"/>
    <w:rsid w:val="00677BE6"/>
    <w:rsid w:val="00677ED8"/>
    <w:rsid w:val="00680F94"/>
    <w:rsid w:val="006810F9"/>
    <w:rsid w:val="0068201C"/>
    <w:rsid w:val="00682471"/>
    <w:rsid w:val="0068271A"/>
    <w:rsid w:val="00685A9C"/>
    <w:rsid w:val="00686131"/>
    <w:rsid w:val="00686F5E"/>
    <w:rsid w:val="0068773A"/>
    <w:rsid w:val="00687FD8"/>
    <w:rsid w:val="00690BC1"/>
    <w:rsid w:val="00690EFE"/>
    <w:rsid w:val="00691A27"/>
    <w:rsid w:val="00692C6D"/>
    <w:rsid w:val="00693047"/>
    <w:rsid w:val="00694320"/>
    <w:rsid w:val="00694EB4"/>
    <w:rsid w:val="00695D31"/>
    <w:rsid w:val="0069718A"/>
    <w:rsid w:val="0069783E"/>
    <w:rsid w:val="006A032E"/>
    <w:rsid w:val="006A1E33"/>
    <w:rsid w:val="006A3699"/>
    <w:rsid w:val="006A5C2B"/>
    <w:rsid w:val="006B162B"/>
    <w:rsid w:val="006B72EC"/>
    <w:rsid w:val="006C1380"/>
    <w:rsid w:val="006C18E4"/>
    <w:rsid w:val="006C3159"/>
    <w:rsid w:val="006C4118"/>
    <w:rsid w:val="006C4727"/>
    <w:rsid w:val="006C583E"/>
    <w:rsid w:val="006C6A78"/>
    <w:rsid w:val="006C73EB"/>
    <w:rsid w:val="006D1BF2"/>
    <w:rsid w:val="006D24B1"/>
    <w:rsid w:val="006D273A"/>
    <w:rsid w:val="006D532A"/>
    <w:rsid w:val="006D58B7"/>
    <w:rsid w:val="006D6B09"/>
    <w:rsid w:val="006D7B1C"/>
    <w:rsid w:val="006E158B"/>
    <w:rsid w:val="006E4F75"/>
    <w:rsid w:val="006E5344"/>
    <w:rsid w:val="006E5838"/>
    <w:rsid w:val="006E610B"/>
    <w:rsid w:val="006E756F"/>
    <w:rsid w:val="006E7874"/>
    <w:rsid w:val="006E7DD2"/>
    <w:rsid w:val="006F0439"/>
    <w:rsid w:val="006F0F90"/>
    <w:rsid w:val="006F1535"/>
    <w:rsid w:val="006F1851"/>
    <w:rsid w:val="006F1DC9"/>
    <w:rsid w:val="006F3195"/>
    <w:rsid w:val="006F3728"/>
    <w:rsid w:val="006F483A"/>
    <w:rsid w:val="006F4D1B"/>
    <w:rsid w:val="006F5609"/>
    <w:rsid w:val="006F7299"/>
    <w:rsid w:val="006F7E2D"/>
    <w:rsid w:val="0070130C"/>
    <w:rsid w:val="0070212E"/>
    <w:rsid w:val="007036D0"/>
    <w:rsid w:val="0070492E"/>
    <w:rsid w:val="00705215"/>
    <w:rsid w:val="00706785"/>
    <w:rsid w:val="00707DE1"/>
    <w:rsid w:val="00710DA5"/>
    <w:rsid w:val="00710E34"/>
    <w:rsid w:val="00710ED8"/>
    <w:rsid w:val="00711519"/>
    <w:rsid w:val="00711E03"/>
    <w:rsid w:val="007125DA"/>
    <w:rsid w:val="0071399B"/>
    <w:rsid w:val="00714783"/>
    <w:rsid w:val="00716E54"/>
    <w:rsid w:val="00717112"/>
    <w:rsid w:val="0071774E"/>
    <w:rsid w:val="00725A0E"/>
    <w:rsid w:val="007339AC"/>
    <w:rsid w:val="00733DDD"/>
    <w:rsid w:val="007353DC"/>
    <w:rsid w:val="007357CF"/>
    <w:rsid w:val="00735DCA"/>
    <w:rsid w:val="007374E7"/>
    <w:rsid w:val="00740C00"/>
    <w:rsid w:val="007417E9"/>
    <w:rsid w:val="00742A8B"/>
    <w:rsid w:val="00742EFD"/>
    <w:rsid w:val="00743FF3"/>
    <w:rsid w:val="007468B5"/>
    <w:rsid w:val="00746E45"/>
    <w:rsid w:val="00747D00"/>
    <w:rsid w:val="0075057D"/>
    <w:rsid w:val="00752982"/>
    <w:rsid w:val="007533E4"/>
    <w:rsid w:val="00754538"/>
    <w:rsid w:val="00755154"/>
    <w:rsid w:val="00757022"/>
    <w:rsid w:val="00760048"/>
    <w:rsid w:val="00761513"/>
    <w:rsid w:val="00761EB7"/>
    <w:rsid w:val="0076251E"/>
    <w:rsid w:val="0076293E"/>
    <w:rsid w:val="00764CCF"/>
    <w:rsid w:val="0076519F"/>
    <w:rsid w:val="00770270"/>
    <w:rsid w:val="00770B16"/>
    <w:rsid w:val="007710F8"/>
    <w:rsid w:val="00774860"/>
    <w:rsid w:val="007757DA"/>
    <w:rsid w:val="00777420"/>
    <w:rsid w:val="00782A94"/>
    <w:rsid w:val="00782C4C"/>
    <w:rsid w:val="007831E3"/>
    <w:rsid w:val="00783C0D"/>
    <w:rsid w:val="00783C51"/>
    <w:rsid w:val="00784206"/>
    <w:rsid w:val="0078445A"/>
    <w:rsid w:val="00784722"/>
    <w:rsid w:val="00786053"/>
    <w:rsid w:val="00787151"/>
    <w:rsid w:val="00787C77"/>
    <w:rsid w:val="007903CB"/>
    <w:rsid w:val="00791DD1"/>
    <w:rsid w:val="0079252F"/>
    <w:rsid w:val="007955E3"/>
    <w:rsid w:val="00796512"/>
    <w:rsid w:val="007A25FA"/>
    <w:rsid w:val="007A2EAB"/>
    <w:rsid w:val="007A3420"/>
    <w:rsid w:val="007A356F"/>
    <w:rsid w:val="007A38C4"/>
    <w:rsid w:val="007A6A11"/>
    <w:rsid w:val="007A6AC4"/>
    <w:rsid w:val="007B0BAD"/>
    <w:rsid w:val="007B1DC3"/>
    <w:rsid w:val="007B1E59"/>
    <w:rsid w:val="007B27BB"/>
    <w:rsid w:val="007B30AE"/>
    <w:rsid w:val="007B6A9E"/>
    <w:rsid w:val="007B7EB3"/>
    <w:rsid w:val="007C0A74"/>
    <w:rsid w:val="007C149A"/>
    <w:rsid w:val="007C584F"/>
    <w:rsid w:val="007C5A64"/>
    <w:rsid w:val="007C7636"/>
    <w:rsid w:val="007D072A"/>
    <w:rsid w:val="007D0AF7"/>
    <w:rsid w:val="007D13D8"/>
    <w:rsid w:val="007D1A60"/>
    <w:rsid w:val="007D1DC5"/>
    <w:rsid w:val="007D25F9"/>
    <w:rsid w:val="007D3B25"/>
    <w:rsid w:val="007D4E6F"/>
    <w:rsid w:val="007D5670"/>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5A9"/>
    <w:rsid w:val="008029E3"/>
    <w:rsid w:val="00803806"/>
    <w:rsid w:val="00804469"/>
    <w:rsid w:val="00804B9C"/>
    <w:rsid w:val="0080545D"/>
    <w:rsid w:val="008057E3"/>
    <w:rsid w:val="00805B9B"/>
    <w:rsid w:val="008065AF"/>
    <w:rsid w:val="00807BBE"/>
    <w:rsid w:val="00810134"/>
    <w:rsid w:val="00812822"/>
    <w:rsid w:val="00815E04"/>
    <w:rsid w:val="00816648"/>
    <w:rsid w:val="0081755C"/>
    <w:rsid w:val="008178EC"/>
    <w:rsid w:val="0082085B"/>
    <w:rsid w:val="008209F4"/>
    <w:rsid w:val="008218D0"/>
    <w:rsid w:val="00822878"/>
    <w:rsid w:val="00825C60"/>
    <w:rsid w:val="00830811"/>
    <w:rsid w:val="00831088"/>
    <w:rsid w:val="00832592"/>
    <w:rsid w:val="00833041"/>
    <w:rsid w:val="0083333D"/>
    <w:rsid w:val="008338E1"/>
    <w:rsid w:val="00834305"/>
    <w:rsid w:val="00834BE1"/>
    <w:rsid w:val="0083563E"/>
    <w:rsid w:val="0083684A"/>
    <w:rsid w:val="0084027D"/>
    <w:rsid w:val="0084075E"/>
    <w:rsid w:val="00841E9F"/>
    <w:rsid w:val="008420C6"/>
    <w:rsid w:val="00847553"/>
    <w:rsid w:val="008509C7"/>
    <w:rsid w:val="00851E32"/>
    <w:rsid w:val="00852015"/>
    <w:rsid w:val="00852C0E"/>
    <w:rsid w:val="00852D48"/>
    <w:rsid w:val="00854037"/>
    <w:rsid w:val="008540A2"/>
    <w:rsid w:val="00854668"/>
    <w:rsid w:val="00855B86"/>
    <w:rsid w:val="00855E54"/>
    <w:rsid w:val="0085710B"/>
    <w:rsid w:val="00857E55"/>
    <w:rsid w:val="00861393"/>
    <w:rsid w:val="008631D6"/>
    <w:rsid w:val="00863A9C"/>
    <w:rsid w:val="0086546E"/>
    <w:rsid w:val="0086651E"/>
    <w:rsid w:val="0087004C"/>
    <w:rsid w:val="00870C63"/>
    <w:rsid w:val="008719AD"/>
    <w:rsid w:val="00871C98"/>
    <w:rsid w:val="00876860"/>
    <w:rsid w:val="008769A5"/>
    <w:rsid w:val="00881257"/>
    <w:rsid w:val="00882C50"/>
    <w:rsid w:val="00882CB9"/>
    <w:rsid w:val="008836CB"/>
    <w:rsid w:val="00883C76"/>
    <w:rsid w:val="00884302"/>
    <w:rsid w:val="00884A07"/>
    <w:rsid w:val="008869ED"/>
    <w:rsid w:val="00886FF8"/>
    <w:rsid w:val="00890F03"/>
    <w:rsid w:val="00895872"/>
    <w:rsid w:val="008963FA"/>
    <w:rsid w:val="00896EF6"/>
    <w:rsid w:val="00897628"/>
    <w:rsid w:val="008977BF"/>
    <w:rsid w:val="00897FC6"/>
    <w:rsid w:val="008A1AEB"/>
    <w:rsid w:val="008A1D95"/>
    <w:rsid w:val="008A505E"/>
    <w:rsid w:val="008A5DA3"/>
    <w:rsid w:val="008A61E0"/>
    <w:rsid w:val="008B019B"/>
    <w:rsid w:val="008B048A"/>
    <w:rsid w:val="008B4C4C"/>
    <w:rsid w:val="008B7D92"/>
    <w:rsid w:val="008C0F73"/>
    <w:rsid w:val="008C2200"/>
    <w:rsid w:val="008C3081"/>
    <w:rsid w:val="008C46A2"/>
    <w:rsid w:val="008C5933"/>
    <w:rsid w:val="008C6729"/>
    <w:rsid w:val="008D01C3"/>
    <w:rsid w:val="008D1C7C"/>
    <w:rsid w:val="008D1DC9"/>
    <w:rsid w:val="008D3E18"/>
    <w:rsid w:val="008D6181"/>
    <w:rsid w:val="008D737A"/>
    <w:rsid w:val="008E1503"/>
    <w:rsid w:val="008E2DF0"/>
    <w:rsid w:val="008E412C"/>
    <w:rsid w:val="008E45A3"/>
    <w:rsid w:val="008E58D0"/>
    <w:rsid w:val="008E606F"/>
    <w:rsid w:val="008E6B7A"/>
    <w:rsid w:val="008F095B"/>
    <w:rsid w:val="008F0E63"/>
    <w:rsid w:val="008F2EDF"/>
    <w:rsid w:val="008F42C8"/>
    <w:rsid w:val="008F74D6"/>
    <w:rsid w:val="009030C4"/>
    <w:rsid w:val="009039B3"/>
    <w:rsid w:val="00904153"/>
    <w:rsid w:val="00905186"/>
    <w:rsid w:val="009057C9"/>
    <w:rsid w:val="00906045"/>
    <w:rsid w:val="00906A4F"/>
    <w:rsid w:val="00910151"/>
    <w:rsid w:val="00910C1B"/>
    <w:rsid w:val="00911617"/>
    <w:rsid w:val="009116BA"/>
    <w:rsid w:val="00911A83"/>
    <w:rsid w:val="00916C39"/>
    <w:rsid w:val="00923464"/>
    <w:rsid w:val="00924DDA"/>
    <w:rsid w:val="009260F2"/>
    <w:rsid w:val="0093090E"/>
    <w:rsid w:val="00930974"/>
    <w:rsid w:val="009324F1"/>
    <w:rsid w:val="0093254A"/>
    <w:rsid w:val="00934C82"/>
    <w:rsid w:val="0093515E"/>
    <w:rsid w:val="00935D50"/>
    <w:rsid w:val="0093636A"/>
    <w:rsid w:val="00936627"/>
    <w:rsid w:val="00941CBC"/>
    <w:rsid w:val="00942A7E"/>
    <w:rsid w:val="009441FA"/>
    <w:rsid w:val="00945639"/>
    <w:rsid w:val="009456CB"/>
    <w:rsid w:val="00951621"/>
    <w:rsid w:val="00951A47"/>
    <w:rsid w:val="00951C87"/>
    <w:rsid w:val="00954C8E"/>
    <w:rsid w:val="00954DE5"/>
    <w:rsid w:val="00956115"/>
    <w:rsid w:val="009562A0"/>
    <w:rsid w:val="00956407"/>
    <w:rsid w:val="00957453"/>
    <w:rsid w:val="0096019B"/>
    <w:rsid w:val="00961543"/>
    <w:rsid w:val="00962403"/>
    <w:rsid w:val="00964152"/>
    <w:rsid w:val="00964F3D"/>
    <w:rsid w:val="0096516F"/>
    <w:rsid w:val="00965E5F"/>
    <w:rsid w:val="00967406"/>
    <w:rsid w:val="00967EF5"/>
    <w:rsid w:val="00971E45"/>
    <w:rsid w:val="009721AF"/>
    <w:rsid w:val="00975EB5"/>
    <w:rsid w:val="00977FE1"/>
    <w:rsid w:val="00980E1C"/>
    <w:rsid w:val="00981B2A"/>
    <w:rsid w:val="0098307E"/>
    <w:rsid w:val="00984B28"/>
    <w:rsid w:val="009903B0"/>
    <w:rsid w:val="0099184D"/>
    <w:rsid w:val="00991D79"/>
    <w:rsid w:val="00991E54"/>
    <w:rsid w:val="00991E9D"/>
    <w:rsid w:val="00992EB8"/>
    <w:rsid w:val="009A02B2"/>
    <w:rsid w:val="009A096C"/>
    <w:rsid w:val="009A244C"/>
    <w:rsid w:val="009A2FBA"/>
    <w:rsid w:val="009A42F1"/>
    <w:rsid w:val="009A48A1"/>
    <w:rsid w:val="009A6214"/>
    <w:rsid w:val="009A6ACE"/>
    <w:rsid w:val="009A6C6D"/>
    <w:rsid w:val="009A735F"/>
    <w:rsid w:val="009A7731"/>
    <w:rsid w:val="009B0B49"/>
    <w:rsid w:val="009B1C01"/>
    <w:rsid w:val="009B3E3A"/>
    <w:rsid w:val="009B4372"/>
    <w:rsid w:val="009B5020"/>
    <w:rsid w:val="009B5635"/>
    <w:rsid w:val="009B62C6"/>
    <w:rsid w:val="009B6903"/>
    <w:rsid w:val="009C00AC"/>
    <w:rsid w:val="009C0DDB"/>
    <w:rsid w:val="009C12D1"/>
    <w:rsid w:val="009C3B54"/>
    <w:rsid w:val="009C3DA8"/>
    <w:rsid w:val="009C45DE"/>
    <w:rsid w:val="009C4625"/>
    <w:rsid w:val="009C5975"/>
    <w:rsid w:val="009C606F"/>
    <w:rsid w:val="009D0C23"/>
    <w:rsid w:val="009D22ED"/>
    <w:rsid w:val="009D33EF"/>
    <w:rsid w:val="009D3F20"/>
    <w:rsid w:val="009D44B9"/>
    <w:rsid w:val="009D6333"/>
    <w:rsid w:val="009E2CB0"/>
    <w:rsid w:val="009E3E35"/>
    <w:rsid w:val="009E47BC"/>
    <w:rsid w:val="009E615F"/>
    <w:rsid w:val="009E6962"/>
    <w:rsid w:val="009E73EC"/>
    <w:rsid w:val="009F159C"/>
    <w:rsid w:val="009F2DD7"/>
    <w:rsid w:val="009F51FD"/>
    <w:rsid w:val="009F6A40"/>
    <w:rsid w:val="009F7C14"/>
    <w:rsid w:val="00A02F59"/>
    <w:rsid w:val="00A042DA"/>
    <w:rsid w:val="00A04D21"/>
    <w:rsid w:val="00A04F08"/>
    <w:rsid w:val="00A06B27"/>
    <w:rsid w:val="00A06CB9"/>
    <w:rsid w:val="00A06DE1"/>
    <w:rsid w:val="00A076EA"/>
    <w:rsid w:val="00A078FB"/>
    <w:rsid w:val="00A10128"/>
    <w:rsid w:val="00A110D5"/>
    <w:rsid w:val="00A12127"/>
    <w:rsid w:val="00A1327F"/>
    <w:rsid w:val="00A13AA3"/>
    <w:rsid w:val="00A1582A"/>
    <w:rsid w:val="00A211FE"/>
    <w:rsid w:val="00A21F91"/>
    <w:rsid w:val="00A24E0C"/>
    <w:rsid w:val="00A251C4"/>
    <w:rsid w:val="00A252A1"/>
    <w:rsid w:val="00A25B52"/>
    <w:rsid w:val="00A27539"/>
    <w:rsid w:val="00A3083D"/>
    <w:rsid w:val="00A339DE"/>
    <w:rsid w:val="00A33FD4"/>
    <w:rsid w:val="00A349EB"/>
    <w:rsid w:val="00A34B1D"/>
    <w:rsid w:val="00A35344"/>
    <w:rsid w:val="00A37B60"/>
    <w:rsid w:val="00A402CE"/>
    <w:rsid w:val="00A40604"/>
    <w:rsid w:val="00A40DAF"/>
    <w:rsid w:val="00A4181E"/>
    <w:rsid w:val="00A419F6"/>
    <w:rsid w:val="00A420A1"/>
    <w:rsid w:val="00A42D63"/>
    <w:rsid w:val="00A44BA4"/>
    <w:rsid w:val="00A46259"/>
    <w:rsid w:val="00A471EA"/>
    <w:rsid w:val="00A50073"/>
    <w:rsid w:val="00A51643"/>
    <w:rsid w:val="00A521B7"/>
    <w:rsid w:val="00A527C0"/>
    <w:rsid w:val="00A5292A"/>
    <w:rsid w:val="00A54003"/>
    <w:rsid w:val="00A56848"/>
    <w:rsid w:val="00A568DB"/>
    <w:rsid w:val="00A56CBA"/>
    <w:rsid w:val="00A5720B"/>
    <w:rsid w:val="00A602EA"/>
    <w:rsid w:val="00A606E3"/>
    <w:rsid w:val="00A61181"/>
    <w:rsid w:val="00A623D1"/>
    <w:rsid w:val="00A62A84"/>
    <w:rsid w:val="00A63257"/>
    <w:rsid w:val="00A636A8"/>
    <w:rsid w:val="00A64D4D"/>
    <w:rsid w:val="00A71692"/>
    <w:rsid w:val="00A730AA"/>
    <w:rsid w:val="00A732B3"/>
    <w:rsid w:val="00A73642"/>
    <w:rsid w:val="00A73BD8"/>
    <w:rsid w:val="00A761C0"/>
    <w:rsid w:val="00A76226"/>
    <w:rsid w:val="00A77065"/>
    <w:rsid w:val="00A823F4"/>
    <w:rsid w:val="00A82CE5"/>
    <w:rsid w:val="00A85069"/>
    <w:rsid w:val="00A86E6C"/>
    <w:rsid w:val="00A90B40"/>
    <w:rsid w:val="00A90EF9"/>
    <w:rsid w:val="00A9450E"/>
    <w:rsid w:val="00A946F3"/>
    <w:rsid w:val="00A94766"/>
    <w:rsid w:val="00A95742"/>
    <w:rsid w:val="00A962FB"/>
    <w:rsid w:val="00A97495"/>
    <w:rsid w:val="00AA2BE3"/>
    <w:rsid w:val="00AA38D8"/>
    <w:rsid w:val="00AA4860"/>
    <w:rsid w:val="00AA5AEF"/>
    <w:rsid w:val="00AA7448"/>
    <w:rsid w:val="00AB041D"/>
    <w:rsid w:val="00AB1D31"/>
    <w:rsid w:val="00AB2AAE"/>
    <w:rsid w:val="00AB3546"/>
    <w:rsid w:val="00AB43EE"/>
    <w:rsid w:val="00AB4867"/>
    <w:rsid w:val="00AB5346"/>
    <w:rsid w:val="00AB5AE8"/>
    <w:rsid w:val="00AB6CF3"/>
    <w:rsid w:val="00AB7B3E"/>
    <w:rsid w:val="00AC000A"/>
    <w:rsid w:val="00AC29F6"/>
    <w:rsid w:val="00AC4C04"/>
    <w:rsid w:val="00AC4CAA"/>
    <w:rsid w:val="00AC6625"/>
    <w:rsid w:val="00AC68DF"/>
    <w:rsid w:val="00AC7EDA"/>
    <w:rsid w:val="00AD4BCD"/>
    <w:rsid w:val="00AD64BD"/>
    <w:rsid w:val="00AD64E2"/>
    <w:rsid w:val="00AE5FA4"/>
    <w:rsid w:val="00AF054A"/>
    <w:rsid w:val="00AF08CD"/>
    <w:rsid w:val="00AF11CC"/>
    <w:rsid w:val="00AF178F"/>
    <w:rsid w:val="00AF2AB1"/>
    <w:rsid w:val="00AF30A1"/>
    <w:rsid w:val="00AF3383"/>
    <w:rsid w:val="00AF3BEA"/>
    <w:rsid w:val="00AF4B8C"/>
    <w:rsid w:val="00AF547E"/>
    <w:rsid w:val="00AF6DFE"/>
    <w:rsid w:val="00B001A3"/>
    <w:rsid w:val="00B04C45"/>
    <w:rsid w:val="00B04C60"/>
    <w:rsid w:val="00B05437"/>
    <w:rsid w:val="00B0547B"/>
    <w:rsid w:val="00B11D06"/>
    <w:rsid w:val="00B12B23"/>
    <w:rsid w:val="00B13C62"/>
    <w:rsid w:val="00B1652D"/>
    <w:rsid w:val="00B178AC"/>
    <w:rsid w:val="00B2307E"/>
    <w:rsid w:val="00B233F9"/>
    <w:rsid w:val="00B23CE0"/>
    <w:rsid w:val="00B23D97"/>
    <w:rsid w:val="00B332FC"/>
    <w:rsid w:val="00B35C46"/>
    <w:rsid w:val="00B35C84"/>
    <w:rsid w:val="00B363DC"/>
    <w:rsid w:val="00B375D2"/>
    <w:rsid w:val="00B400A0"/>
    <w:rsid w:val="00B442B4"/>
    <w:rsid w:val="00B44AE1"/>
    <w:rsid w:val="00B44FC1"/>
    <w:rsid w:val="00B4500A"/>
    <w:rsid w:val="00B45F54"/>
    <w:rsid w:val="00B4679F"/>
    <w:rsid w:val="00B47331"/>
    <w:rsid w:val="00B47BF6"/>
    <w:rsid w:val="00B51070"/>
    <w:rsid w:val="00B5355A"/>
    <w:rsid w:val="00B56592"/>
    <w:rsid w:val="00B572D1"/>
    <w:rsid w:val="00B60E80"/>
    <w:rsid w:val="00B62BC5"/>
    <w:rsid w:val="00B660D6"/>
    <w:rsid w:val="00B6768F"/>
    <w:rsid w:val="00B737DC"/>
    <w:rsid w:val="00B73E0F"/>
    <w:rsid w:val="00B75B1D"/>
    <w:rsid w:val="00B76633"/>
    <w:rsid w:val="00B7782D"/>
    <w:rsid w:val="00B7788F"/>
    <w:rsid w:val="00B80E66"/>
    <w:rsid w:val="00B82E62"/>
    <w:rsid w:val="00B82EAE"/>
    <w:rsid w:val="00B84F2A"/>
    <w:rsid w:val="00B90A1C"/>
    <w:rsid w:val="00B91EE5"/>
    <w:rsid w:val="00B925B1"/>
    <w:rsid w:val="00B92A90"/>
    <w:rsid w:val="00B94B1F"/>
    <w:rsid w:val="00BA0492"/>
    <w:rsid w:val="00BA0F4E"/>
    <w:rsid w:val="00BA203E"/>
    <w:rsid w:val="00BA3656"/>
    <w:rsid w:val="00BA4383"/>
    <w:rsid w:val="00BA46CC"/>
    <w:rsid w:val="00BA5B16"/>
    <w:rsid w:val="00BA6F66"/>
    <w:rsid w:val="00BB027C"/>
    <w:rsid w:val="00BB07C0"/>
    <w:rsid w:val="00BB0B42"/>
    <w:rsid w:val="00BB125A"/>
    <w:rsid w:val="00BB1CA4"/>
    <w:rsid w:val="00BB2BC8"/>
    <w:rsid w:val="00BB3ACB"/>
    <w:rsid w:val="00BB412C"/>
    <w:rsid w:val="00BC0355"/>
    <w:rsid w:val="00BC0B09"/>
    <w:rsid w:val="00BC2A2C"/>
    <w:rsid w:val="00BC2F73"/>
    <w:rsid w:val="00BC3CC8"/>
    <w:rsid w:val="00BC429D"/>
    <w:rsid w:val="00BC4A95"/>
    <w:rsid w:val="00BC4ABD"/>
    <w:rsid w:val="00BC5484"/>
    <w:rsid w:val="00BC739E"/>
    <w:rsid w:val="00BC746D"/>
    <w:rsid w:val="00BC7D46"/>
    <w:rsid w:val="00BD03D8"/>
    <w:rsid w:val="00BD09FA"/>
    <w:rsid w:val="00BD1DC1"/>
    <w:rsid w:val="00BD3896"/>
    <w:rsid w:val="00BD3DED"/>
    <w:rsid w:val="00BD5539"/>
    <w:rsid w:val="00BD712B"/>
    <w:rsid w:val="00BD7C2E"/>
    <w:rsid w:val="00BE4885"/>
    <w:rsid w:val="00BE53E0"/>
    <w:rsid w:val="00BE5AC8"/>
    <w:rsid w:val="00BF03E9"/>
    <w:rsid w:val="00BF1053"/>
    <w:rsid w:val="00BF10AB"/>
    <w:rsid w:val="00BF2927"/>
    <w:rsid w:val="00BF3F0D"/>
    <w:rsid w:val="00BF4393"/>
    <w:rsid w:val="00BF476A"/>
    <w:rsid w:val="00BF67E4"/>
    <w:rsid w:val="00BF6BD6"/>
    <w:rsid w:val="00BF7C81"/>
    <w:rsid w:val="00C00105"/>
    <w:rsid w:val="00C0070F"/>
    <w:rsid w:val="00C00932"/>
    <w:rsid w:val="00C025E8"/>
    <w:rsid w:val="00C028A5"/>
    <w:rsid w:val="00C028B4"/>
    <w:rsid w:val="00C06023"/>
    <w:rsid w:val="00C10235"/>
    <w:rsid w:val="00C117FA"/>
    <w:rsid w:val="00C12B0C"/>
    <w:rsid w:val="00C14D1C"/>
    <w:rsid w:val="00C158C2"/>
    <w:rsid w:val="00C17A6F"/>
    <w:rsid w:val="00C20088"/>
    <w:rsid w:val="00C200D5"/>
    <w:rsid w:val="00C20A59"/>
    <w:rsid w:val="00C22811"/>
    <w:rsid w:val="00C23589"/>
    <w:rsid w:val="00C237A1"/>
    <w:rsid w:val="00C26F67"/>
    <w:rsid w:val="00C30697"/>
    <w:rsid w:val="00C30D04"/>
    <w:rsid w:val="00C33A53"/>
    <w:rsid w:val="00C35047"/>
    <w:rsid w:val="00C37BFF"/>
    <w:rsid w:val="00C419B1"/>
    <w:rsid w:val="00C434BD"/>
    <w:rsid w:val="00C469D7"/>
    <w:rsid w:val="00C46EAC"/>
    <w:rsid w:val="00C47B50"/>
    <w:rsid w:val="00C50570"/>
    <w:rsid w:val="00C51B6B"/>
    <w:rsid w:val="00C52653"/>
    <w:rsid w:val="00C52F87"/>
    <w:rsid w:val="00C5383B"/>
    <w:rsid w:val="00C53863"/>
    <w:rsid w:val="00C53C6B"/>
    <w:rsid w:val="00C53C9B"/>
    <w:rsid w:val="00C54582"/>
    <w:rsid w:val="00C547B3"/>
    <w:rsid w:val="00C566AD"/>
    <w:rsid w:val="00C70444"/>
    <w:rsid w:val="00C71BEC"/>
    <w:rsid w:val="00C72C5D"/>
    <w:rsid w:val="00C736A9"/>
    <w:rsid w:val="00C73C75"/>
    <w:rsid w:val="00C746E8"/>
    <w:rsid w:val="00C74927"/>
    <w:rsid w:val="00C74B73"/>
    <w:rsid w:val="00C81977"/>
    <w:rsid w:val="00C81C6F"/>
    <w:rsid w:val="00C81DA7"/>
    <w:rsid w:val="00C82977"/>
    <w:rsid w:val="00C832DF"/>
    <w:rsid w:val="00C84779"/>
    <w:rsid w:val="00C86E32"/>
    <w:rsid w:val="00C87AD9"/>
    <w:rsid w:val="00C9101D"/>
    <w:rsid w:val="00C93F4D"/>
    <w:rsid w:val="00C95536"/>
    <w:rsid w:val="00C95969"/>
    <w:rsid w:val="00C95A56"/>
    <w:rsid w:val="00C95F8C"/>
    <w:rsid w:val="00C97270"/>
    <w:rsid w:val="00C97C7C"/>
    <w:rsid w:val="00CA0333"/>
    <w:rsid w:val="00CA109B"/>
    <w:rsid w:val="00CA1727"/>
    <w:rsid w:val="00CA2274"/>
    <w:rsid w:val="00CA2329"/>
    <w:rsid w:val="00CA28CA"/>
    <w:rsid w:val="00CA460C"/>
    <w:rsid w:val="00CA495C"/>
    <w:rsid w:val="00CA4C54"/>
    <w:rsid w:val="00CA648E"/>
    <w:rsid w:val="00CB0B1E"/>
    <w:rsid w:val="00CB1420"/>
    <w:rsid w:val="00CB157C"/>
    <w:rsid w:val="00CB1EC8"/>
    <w:rsid w:val="00CB237A"/>
    <w:rsid w:val="00CB2BE6"/>
    <w:rsid w:val="00CB34D8"/>
    <w:rsid w:val="00CB362F"/>
    <w:rsid w:val="00CB646E"/>
    <w:rsid w:val="00CB66E7"/>
    <w:rsid w:val="00CB78E2"/>
    <w:rsid w:val="00CC184D"/>
    <w:rsid w:val="00CC35B4"/>
    <w:rsid w:val="00CC37AB"/>
    <w:rsid w:val="00CC3D1B"/>
    <w:rsid w:val="00CC4468"/>
    <w:rsid w:val="00CC6172"/>
    <w:rsid w:val="00CC69B9"/>
    <w:rsid w:val="00CC6DC9"/>
    <w:rsid w:val="00CD1AA7"/>
    <w:rsid w:val="00CD2069"/>
    <w:rsid w:val="00CD2A32"/>
    <w:rsid w:val="00CD4B72"/>
    <w:rsid w:val="00CD5C60"/>
    <w:rsid w:val="00CE04C9"/>
    <w:rsid w:val="00CE0DE1"/>
    <w:rsid w:val="00CE16A0"/>
    <w:rsid w:val="00CE2920"/>
    <w:rsid w:val="00CE2C3B"/>
    <w:rsid w:val="00CE408C"/>
    <w:rsid w:val="00CE45AA"/>
    <w:rsid w:val="00CE6B4F"/>
    <w:rsid w:val="00CF0190"/>
    <w:rsid w:val="00CF386C"/>
    <w:rsid w:val="00CF4251"/>
    <w:rsid w:val="00CF49F5"/>
    <w:rsid w:val="00CF77F5"/>
    <w:rsid w:val="00D010FF"/>
    <w:rsid w:val="00D0159A"/>
    <w:rsid w:val="00D0219B"/>
    <w:rsid w:val="00D0409E"/>
    <w:rsid w:val="00D045BE"/>
    <w:rsid w:val="00D04F35"/>
    <w:rsid w:val="00D055CD"/>
    <w:rsid w:val="00D05A06"/>
    <w:rsid w:val="00D07E24"/>
    <w:rsid w:val="00D1193A"/>
    <w:rsid w:val="00D11AFB"/>
    <w:rsid w:val="00D11BC7"/>
    <w:rsid w:val="00D11C40"/>
    <w:rsid w:val="00D14CA5"/>
    <w:rsid w:val="00D15314"/>
    <w:rsid w:val="00D15EFE"/>
    <w:rsid w:val="00D1625F"/>
    <w:rsid w:val="00D20096"/>
    <w:rsid w:val="00D208B0"/>
    <w:rsid w:val="00D22191"/>
    <w:rsid w:val="00D23043"/>
    <w:rsid w:val="00D23AF8"/>
    <w:rsid w:val="00D24A97"/>
    <w:rsid w:val="00D24D82"/>
    <w:rsid w:val="00D2504C"/>
    <w:rsid w:val="00D260B7"/>
    <w:rsid w:val="00D26A59"/>
    <w:rsid w:val="00D26D82"/>
    <w:rsid w:val="00D27031"/>
    <w:rsid w:val="00D30535"/>
    <w:rsid w:val="00D32124"/>
    <w:rsid w:val="00D35624"/>
    <w:rsid w:val="00D35CA0"/>
    <w:rsid w:val="00D4000E"/>
    <w:rsid w:val="00D4001F"/>
    <w:rsid w:val="00D4157F"/>
    <w:rsid w:val="00D447CF"/>
    <w:rsid w:val="00D4559D"/>
    <w:rsid w:val="00D45676"/>
    <w:rsid w:val="00D46F90"/>
    <w:rsid w:val="00D471C3"/>
    <w:rsid w:val="00D47544"/>
    <w:rsid w:val="00D5027F"/>
    <w:rsid w:val="00D50A0C"/>
    <w:rsid w:val="00D50C60"/>
    <w:rsid w:val="00D5142F"/>
    <w:rsid w:val="00D53C0B"/>
    <w:rsid w:val="00D5406A"/>
    <w:rsid w:val="00D55879"/>
    <w:rsid w:val="00D56546"/>
    <w:rsid w:val="00D601F4"/>
    <w:rsid w:val="00D60CB7"/>
    <w:rsid w:val="00D632FB"/>
    <w:rsid w:val="00D641F2"/>
    <w:rsid w:val="00D649D1"/>
    <w:rsid w:val="00D669EB"/>
    <w:rsid w:val="00D669F0"/>
    <w:rsid w:val="00D66D01"/>
    <w:rsid w:val="00D71128"/>
    <w:rsid w:val="00D71175"/>
    <w:rsid w:val="00D71E06"/>
    <w:rsid w:val="00D720AB"/>
    <w:rsid w:val="00D728B3"/>
    <w:rsid w:val="00D72A07"/>
    <w:rsid w:val="00D73402"/>
    <w:rsid w:val="00D738D9"/>
    <w:rsid w:val="00D74D32"/>
    <w:rsid w:val="00D74EB5"/>
    <w:rsid w:val="00D75AAC"/>
    <w:rsid w:val="00D75EDF"/>
    <w:rsid w:val="00D7704D"/>
    <w:rsid w:val="00D77077"/>
    <w:rsid w:val="00D77290"/>
    <w:rsid w:val="00D77BEC"/>
    <w:rsid w:val="00D807C2"/>
    <w:rsid w:val="00D80804"/>
    <w:rsid w:val="00D808E8"/>
    <w:rsid w:val="00D837BF"/>
    <w:rsid w:val="00D86111"/>
    <w:rsid w:val="00D86ED9"/>
    <w:rsid w:val="00D901FA"/>
    <w:rsid w:val="00D90C39"/>
    <w:rsid w:val="00D91205"/>
    <w:rsid w:val="00D92425"/>
    <w:rsid w:val="00D9257B"/>
    <w:rsid w:val="00D93504"/>
    <w:rsid w:val="00D946F8"/>
    <w:rsid w:val="00D95988"/>
    <w:rsid w:val="00D9720E"/>
    <w:rsid w:val="00DA45C5"/>
    <w:rsid w:val="00DA553B"/>
    <w:rsid w:val="00DA73E1"/>
    <w:rsid w:val="00DB04F3"/>
    <w:rsid w:val="00DB06CD"/>
    <w:rsid w:val="00DB07F5"/>
    <w:rsid w:val="00DB2217"/>
    <w:rsid w:val="00DB3CD1"/>
    <w:rsid w:val="00DB4853"/>
    <w:rsid w:val="00DB5658"/>
    <w:rsid w:val="00DB592A"/>
    <w:rsid w:val="00DB6CAD"/>
    <w:rsid w:val="00DB7D97"/>
    <w:rsid w:val="00DC0E59"/>
    <w:rsid w:val="00DC2527"/>
    <w:rsid w:val="00DC31A7"/>
    <w:rsid w:val="00DC4451"/>
    <w:rsid w:val="00DC5ADA"/>
    <w:rsid w:val="00DC7521"/>
    <w:rsid w:val="00DD1534"/>
    <w:rsid w:val="00DD277D"/>
    <w:rsid w:val="00DD36A1"/>
    <w:rsid w:val="00DD3B70"/>
    <w:rsid w:val="00DD4FB4"/>
    <w:rsid w:val="00DD50A4"/>
    <w:rsid w:val="00DD59FD"/>
    <w:rsid w:val="00DD673D"/>
    <w:rsid w:val="00DD7584"/>
    <w:rsid w:val="00DD7A5C"/>
    <w:rsid w:val="00DD7A65"/>
    <w:rsid w:val="00DE0C9A"/>
    <w:rsid w:val="00DE124B"/>
    <w:rsid w:val="00DE2228"/>
    <w:rsid w:val="00DE29FD"/>
    <w:rsid w:val="00DE2BA1"/>
    <w:rsid w:val="00DE2FFD"/>
    <w:rsid w:val="00DE452B"/>
    <w:rsid w:val="00DE4A28"/>
    <w:rsid w:val="00DE6328"/>
    <w:rsid w:val="00DE7AF2"/>
    <w:rsid w:val="00DF4006"/>
    <w:rsid w:val="00DF477B"/>
    <w:rsid w:val="00DF5E39"/>
    <w:rsid w:val="00E0209F"/>
    <w:rsid w:val="00E0251C"/>
    <w:rsid w:val="00E02E2A"/>
    <w:rsid w:val="00E05A3F"/>
    <w:rsid w:val="00E066D9"/>
    <w:rsid w:val="00E11AC6"/>
    <w:rsid w:val="00E11EE5"/>
    <w:rsid w:val="00E14DD8"/>
    <w:rsid w:val="00E16B48"/>
    <w:rsid w:val="00E170BF"/>
    <w:rsid w:val="00E200E1"/>
    <w:rsid w:val="00E21571"/>
    <w:rsid w:val="00E22F81"/>
    <w:rsid w:val="00E23256"/>
    <w:rsid w:val="00E23F48"/>
    <w:rsid w:val="00E2562F"/>
    <w:rsid w:val="00E25A60"/>
    <w:rsid w:val="00E25F1F"/>
    <w:rsid w:val="00E26625"/>
    <w:rsid w:val="00E27F11"/>
    <w:rsid w:val="00E32021"/>
    <w:rsid w:val="00E32779"/>
    <w:rsid w:val="00E34D4F"/>
    <w:rsid w:val="00E366A2"/>
    <w:rsid w:val="00E40BEF"/>
    <w:rsid w:val="00E41022"/>
    <w:rsid w:val="00E41368"/>
    <w:rsid w:val="00E43B80"/>
    <w:rsid w:val="00E43DAF"/>
    <w:rsid w:val="00E45FDA"/>
    <w:rsid w:val="00E470B7"/>
    <w:rsid w:val="00E50481"/>
    <w:rsid w:val="00E50BC7"/>
    <w:rsid w:val="00E50FEA"/>
    <w:rsid w:val="00E51ADC"/>
    <w:rsid w:val="00E527B2"/>
    <w:rsid w:val="00E52C4F"/>
    <w:rsid w:val="00E52C56"/>
    <w:rsid w:val="00E5766E"/>
    <w:rsid w:val="00E57975"/>
    <w:rsid w:val="00E57BB4"/>
    <w:rsid w:val="00E601C9"/>
    <w:rsid w:val="00E60728"/>
    <w:rsid w:val="00E63B73"/>
    <w:rsid w:val="00E640C7"/>
    <w:rsid w:val="00E64739"/>
    <w:rsid w:val="00E64814"/>
    <w:rsid w:val="00E654CA"/>
    <w:rsid w:val="00E70DF7"/>
    <w:rsid w:val="00E70EFD"/>
    <w:rsid w:val="00E712C0"/>
    <w:rsid w:val="00E72A75"/>
    <w:rsid w:val="00E7408E"/>
    <w:rsid w:val="00E759A7"/>
    <w:rsid w:val="00E75E5F"/>
    <w:rsid w:val="00E7677C"/>
    <w:rsid w:val="00E818AD"/>
    <w:rsid w:val="00E81E85"/>
    <w:rsid w:val="00E83236"/>
    <w:rsid w:val="00E854E7"/>
    <w:rsid w:val="00E8676A"/>
    <w:rsid w:val="00E878E2"/>
    <w:rsid w:val="00E87912"/>
    <w:rsid w:val="00E90146"/>
    <w:rsid w:val="00E90DCB"/>
    <w:rsid w:val="00E9157D"/>
    <w:rsid w:val="00E91E18"/>
    <w:rsid w:val="00E95319"/>
    <w:rsid w:val="00E9593F"/>
    <w:rsid w:val="00EA0841"/>
    <w:rsid w:val="00EA182E"/>
    <w:rsid w:val="00EA2884"/>
    <w:rsid w:val="00EA3C23"/>
    <w:rsid w:val="00EA4857"/>
    <w:rsid w:val="00EA5034"/>
    <w:rsid w:val="00EA5448"/>
    <w:rsid w:val="00EA5760"/>
    <w:rsid w:val="00EA60B0"/>
    <w:rsid w:val="00EB0BD2"/>
    <w:rsid w:val="00EB3A37"/>
    <w:rsid w:val="00EB4330"/>
    <w:rsid w:val="00EB5387"/>
    <w:rsid w:val="00EB54B9"/>
    <w:rsid w:val="00EB6F08"/>
    <w:rsid w:val="00EB6F2D"/>
    <w:rsid w:val="00EB7ADB"/>
    <w:rsid w:val="00EC10CC"/>
    <w:rsid w:val="00EC19DB"/>
    <w:rsid w:val="00EC37B4"/>
    <w:rsid w:val="00EC559B"/>
    <w:rsid w:val="00EC5E9E"/>
    <w:rsid w:val="00EC5FD3"/>
    <w:rsid w:val="00EC6765"/>
    <w:rsid w:val="00EC7BAE"/>
    <w:rsid w:val="00ED60F5"/>
    <w:rsid w:val="00ED78F2"/>
    <w:rsid w:val="00EE10A1"/>
    <w:rsid w:val="00EE1251"/>
    <w:rsid w:val="00EE22D9"/>
    <w:rsid w:val="00EE272F"/>
    <w:rsid w:val="00EE2B6E"/>
    <w:rsid w:val="00EE2FB7"/>
    <w:rsid w:val="00EE3DF6"/>
    <w:rsid w:val="00EE5043"/>
    <w:rsid w:val="00EE5071"/>
    <w:rsid w:val="00EE5312"/>
    <w:rsid w:val="00EE6AFE"/>
    <w:rsid w:val="00EF2815"/>
    <w:rsid w:val="00EF2F4C"/>
    <w:rsid w:val="00EF4C03"/>
    <w:rsid w:val="00F00333"/>
    <w:rsid w:val="00F00D8C"/>
    <w:rsid w:val="00F02502"/>
    <w:rsid w:val="00F02E83"/>
    <w:rsid w:val="00F04259"/>
    <w:rsid w:val="00F05CD6"/>
    <w:rsid w:val="00F06671"/>
    <w:rsid w:val="00F067B4"/>
    <w:rsid w:val="00F06B7C"/>
    <w:rsid w:val="00F0751A"/>
    <w:rsid w:val="00F076A7"/>
    <w:rsid w:val="00F0794E"/>
    <w:rsid w:val="00F07A7F"/>
    <w:rsid w:val="00F13322"/>
    <w:rsid w:val="00F1333F"/>
    <w:rsid w:val="00F146F1"/>
    <w:rsid w:val="00F15286"/>
    <w:rsid w:val="00F205BA"/>
    <w:rsid w:val="00F20B27"/>
    <w:rsid w:val="00F20C27"/>
    <w:rsid w:val="00F221A5"/>
    <w:rsid w:val="00F23160"/>
    <w:rsid w:val="00F24240"/>
    <w:rsid w:val="00F2599D"/>
    <w:rsid w:val="00F25C57"/>
    <w:rsid w:val="00F30112"/>
    <w:rsid w:val="00F30593"/>
    <w:rsid w:val="00F30631"/>
    <w:rsid w:val="00F30741"/>
    <w:rsid w:val="00F31E66"/>
    <w:rsid w:val="00F34E9D"/>
    <w:rsid w:val="00F37D1F"/>
    <w:rsid w:val="00F37F92"/>
    <w:rsid w:val="00F43EA5"/>
    <w:rsid w:val="00F4496B"/>
    <w:rsid w:val="00F44B87"/>
    <w:rsid w:val="00F47B7C"/>
    <w:rsid w:val="00F5067A"/>
    <w:rsid w:val="00F53E19"/>
    <w:rsid w:val="00F560BA"/>
    <w:rsid w:val="00F576A1"/>
    <w:rsid w:val="00F608F5"/>
    <w:rsid w:val="00F61104"/>
    <w:rsid w:val="00F62549"/>
    <w:rsid w:val="00F63068"/>
    <w:rsid w:val="00F63234"/>
    <w:rsid w:val="00F6452B"/>
    <w:rsid w:val="00F66425"/>
    <w:rsid w:val="00F67458"/>
    <w:rsid w:val="00F67BC6"/>
    <w:rsid w:val="00F70F3F"/>
    <w:rsid w:val="00F725C7"/>
    <w:rsid w:val="00F72846"/>
    <w:rsid w:val="00F73A2F"/>
    <w:rsid w:val="00F74391"/>
    <w:rsid w:val="00F7590D"/>
    <w:rsid w:val="00F779FC"/>
    <w:rsid w:val="00F81414"/>
    <w:rsid w:val="00F83FDF"/>
    <w:rsid w:val="00F8579B"/>
    <w:rsid w:val="00F87CEE"/>
    <w:rsid w:val="00F93CAE"/>
    <w:rsid w:val="00F93F0F"/>
    <w:rsid w:val="00F95657"/>
    <w:rsid w:val="00FA0931"/>
    <w:rsid w:val="00FA0960"/>
    <w:rsid w:val="00FA1501"/>
    <w:rsid w:val="00FA3117"/>
    <w:rsid w:val="00FA39BC"/>
    <w:rsid w:val="00FA3C66"/>
    <w:rsid w:val="00FA442B"/>
    <w:rsid w:val="00FA5026"/>
    <w:rsid w:val="00FA6CC1"/>
    <w:rsid w:val="00FA7834"/>
    <w:rsid w:val="00FB0F80"/>
    <w:rsid w:val="00FB49A5"/>
    <w:rsid w:val="00FB49D5"/>
    <w:rsid w:val="00FB65ED"/>
    <w:rsid w:val="00FC3322"/>
    <w:rsid w:val="00FC426B"/>
    <w:rsid w:val="00FC5570"/>
    <w:rsid w:val="00FD3089"/>
    <w:rsid w:val="00FD379C"/>
    <w:rsid w:val="00FD4771"/>
    <w:rsid w:val="00FD4FE1"/>
    <w:rsid w:val="00FD55CA"/>
    <w:rsid w:val="00FE0AD7"/>
    <w:rsid w:val="00FE1297"/>
    <w:rsid w:val="00FE2CEC"/>
    <w:rsid w:val="00FE769D"/>
    <w:rsid w:val="00FE7F7F"/>
    <w:rsid w:val="00FF1242"/>
    <w:rsid w:val="00FF20C0"/>
    <w:rsid w:val="00FF3F2F"/>
    <w:rsid w:val="00FF67A0"/>
    <w:rsid w:val="00FF6FA7"/>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A530B"/>
  <w15:docId w15:val="{19FA9902-6CED-4D2A-AA97-27F8745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val="es-SV"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1luegodel">
    <w:name w:val="1. luego del :"/>
    <w:basedOn w:val="Normal"/>
    <w:link w:val="1luegodelCar"/>
    <w:qFormat/>
    <w:rsid w:val="004D0C0B"/>
    <w:pPr>
      <w:spacing w:after="120"/>
    </w:pPr>
    <w:rPr>
      <w:rFonts w:ascii="Arial Narrow" w:eastAsiaTheme="majorEastAsia" w:hAnsi="Arial Narrow" w:cstheme="majorBidi"/>
      <w:iCs/>
      <w:noProof/>
      <w:color w:val="000000" w:themeColor="text1"/>
      <w:lang w:val="es-SV" w:eastAsia="es-MX"/>
    </w:rPr>
  </w:style>
  <w:style w:type="paragraph" w:customStyle="1" w:styleId="2nivel1">
    <w:name w:val="2.nivel 1"/>
    <w:basedOn w:val="Normal"/>
    <w:link w:val="2nivel1Car"/>
    <w:qFormat/>
    <w:rsid w:val="004D0C0B"/>
    <w:pPr>
      <w:ind w:left="425" w:hanging="425"/>
    </w:pPr>
    <w:rPr>
      <w:rFonts w:ascii="Arial Narrow" w:eastAsiaTheme="majorEastAsia" w:hAnsi="Arial Narrow" w:cstheme="majorBidi"/>
      <w:iCs/>
      <w:noProof/>
      <w:color w:val="000000" w:themeColor="text1"/>
      <w:lang w:val="es-SV" w:eastAsia="es-MX"/>
    </w:rPr>
  </w:style>
  <w:style w:type="character" w:customStyle="1" w:styleId="1luegodelCar">
    <w:name w:val="1. luego del : Car"/>
    <w:basedOn w:val="Fuentedeprrafopredeter"/>
    <w:link w:val="1luegodel"/>
    <w:rsid w:val="004D0C0B"/>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4D0C0B"/>
    <w:rPr>
      <w:rFonts w:ascii="Arial Narrow" w:eastAsiaTheme="majorEastAsia" w:hAnsi="Arial Narrow" w:cstheme="majorBidi"/>
      <w:iCs/>
      <w:noProof/>
      <w:color w:val="000000" w:themeColor="text1"/>
      <w:sz w:val="24"/>
      <w:szCs w:val="24"/>
      <w:lang w:val="es-SV"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2770">
      <w:bodyDiv w:val="1"/>
      <w:marLeft w:val="0"/>
      <w:marRight w:val="0"/>
      <w:marTop w:val="0"/>
      <w:marBottom w:val="0"/>
      <w:divBdr>
        <w:top w:val="none" w:sz="0" w:space="0" w:color="auto"/>
        <w:left w:val="none" w:sz="0" w:space="0" w:color="auto"/>
        <w:bottom w:val="none" w:sz="0" w:space="0" w:color="auto"/>
        <w:right w:val="none" w:sz="0" w:space="0" w:color="auto"/>
      </w:divBdr>
      <w:divsChild>
        <w:div w:id="991060182">
          <w:marLeft w:val="720"/>
          <w:marRight w:val="0"/>
          <w:marTop w:val="200"/>
          <w:marBottom w:val="0"/>
          <w:divBdr>
            <w:top w:val="none" w:sz="0" w:space="0" w:color="auto"/>
            <w:left w:val="none" w:sz="0" w:space="0" w:color="auto"/>
            <w:bottom w:val="none" w:sz="0" w:space="0" w:color="auto"/>
            <w:right w:val="none" w:sz="0" w:space="0" w:color="auto"/>
          </w:divBdr>
        </w:div>
      </w:divsChild>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42253031">
      <w:bodyDiv w:val="1"/>
      <w:marLeft w:val="0"/>
      <w:marRight w:val="0"/>
      <w:marTop w:val="0"/>
      <w:marBottom w:val="0"/>
      <w:divBdr>
        <w:top w:val="none" w:sz="0" w:space="0" w:color="auto"/>
        <w:left w:val="none" w:sz="0" w:space="0" w:color="auto"/>
        <w:bottom w:val="none" w:sz="0" w:space="0" w:color="auto"/>
        <w:right w:val="none" w:sz="0" w:space="0" w:color="auto"/>
      </w:divBdr>
      <w:divsChild>
        <w:div w:id="1570068005">
          <w:marLeft w:val="547"/>
          <w:marRight w:val="0"/>
          <w:marTop w:val="0"/>
          <w:marBottom w:val="0"/>
          <w:divBdr>
            <w:top w:val="none" w:sz="0" w:space="0" w:color="auto"/>
            <w:left w:val="none" w:sz="0" w:space="0" w:color="auto"/>
            <w:bottom w:val="none" w:sz="0" w:space="0" w:color="auto"/>
            <w:right w:val="none" w:sz="0" w:space="0" w:color="auto"/>
          </w:divBdr>
        </w:div>
        <w:div w:id="1621760640">
          <w:marLeft w:val="547"/>
          <w:marRight w:val="0"/>
          <w:marTop w:val="0"/>
          <w:marBottom w:val="0"/>
          <w:divBdr>
            <w:top w:val="none" w:sz="0" w:space="0" w:color="auto"/>
            <w:left w:val="none" w:sz="0" w:space="0" w:color="auto"/>
            <w:bottom w:val="none" w:sz="0" w:space="0" w:color="auto"/>
            <w:right w:val="none" w:sz="0" w:space="0" w:color="auto"/>
          </w:divBdr>
        </w:div>
        <w:div w:id="606238652">
          <w:marLeft w:val="547"/>
          <w:marRight w:val="0"/>
          <w:marTop w:val="0"/>
          <w:marBottom w:val="0"/>
          <w:divBdr>
            <w:top w:val="none" w:sz="0" w:space="0" w:color="auto"/>
            <w:left w:val="none" w:sz="0" w:space="0" w:color="auto"/>
            <w:bottom w:val="none" w:sz="0" w:space="0" w:color="auto"/>
            <w:right w:val="none" w:sz="0" w:space="0" w:color="auto"/>
          </w:divBdr>
        </w:div>
      </w:divsChild>
    </w:div>
    <w:div w:id="601646442">
      <w:bodyDiv w:val="1"/>
      <w:marLeft w:val="0"/>
      <w:marRight w:val="0"/>
      <w:marTop w:val="0"/>
      <w:marBottom w:val="0"/>
      <w:divBdr>
        <w:top w:val="none" w:sz="0" w:space="0" w:color="auto"/>
        <w:left w:val="none" w:sz="0" w:space="0" w:color="auto"/>
        <w:bottom w:val="none" w:sz="0" w:space="0" w:color="auto"/>
        <w:right w:val="none" w:sz="0" w:space="0" w:color="auto"/>
      </w:divBdr>
      <w:divsChild>
        <w:div w:id="162741623">
          <w:marLeft w:val="547"/>
          <w:marRight w:val="0"/>
          <w:marTop w:val="0"/>
          <w:marBottom w:val="0"/>
          <w:divBdr>
            <w:top w:val="none" w:sz="0" w:space="0" w:color="auto"/>
            <w:left w:val="none" w:sz="0" w:space="0" w:color="auto"/>
            <w:bottom w:val="none" w:sz="0" w:space="0" w:color="auto"/>
            <w:right w:val="none" w:sz="0" w:space="0" w:color="auto"/>
          </w:divBdr>
        </w:div>
      </w:divsChild>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968588291">
      <w:bodyDiv w:val="1"/>
      <w:marLeft w:val="0"/>
      <w:marRight w:val="0"/>
      <w:marTop w:val="0"/>
      <w:marBottom w:val="0"/>
      <w:divBdr>
        <w:top w:val="none" w:sz="0" w:space="0" w:color="auto"/>
        <w:left w:val="none" w:sz="0" w:space="0" w:color="auto"/>
        <w:bottom w:val="none" w:sz="0" w:space="0" w:color="auto"/>
        <w:right w:val="none" w:sz="0" w:space="0" w:color="auto"/>
      </w:divBdr>
    </w:div>
    <w:div w:id="1431700913">
      <w:bodyDiv w:val="1"/>
      <w:marLeft w:val="0"/>
      <w:marRight w:val="0"/>
      <w:marTop w:val="0"/>
      <w:marBottom w:val="0"/>
      <w:divBdr>
        <w:top w:val="none" w:sz="0" w:space="0" w:color="auto"/>
        <w:left w:val="none" w:sz="0" w:space="0" w:color="auto"/>
        <w:bottom w:val="none" w:sz="0" w:space="0" w:color="auto"/>
        <w:right w:val="none" w:sz="0" w:space="0" w:color="auto"/>
      </w:divBdr>
      <w:divsChild>
        <w:div w:id="817768306">
          <w:marLeft w:val="547"/>
          <w:marRight w:val="0"/>
          <w:marTop w:val="0"/>
          <w:marBottom w:val="0"/>
          <w:divBdr>
            <w:top w:val="none" w:sz="0" w:space="0" w:color="auto"/>
            <w:left w:val="none" w:sz="0" w:space="0" w:color="auto"/>
            <w:bottom w:val="none" w:sz="0" w:space="0" w:color="auto"/>
            <w:right w:val="none" w:sz="0" w:space="0" w:color="auto"/>
          </w:divBdr>
        </w:div>
      </w:divsChild>
    </w:div>
    <w:div w:id="144704329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57220424">
      <w:bodyDiv w:val="1"/>
      <w:marLeft w:val="0"/>
      <w:marRight w:val="0"/>
      <w:marTop w:val="0"/>
      <w:marBottom w:val="0"/>
      <w:divBdr>
        <w:top w:val="none" w:sz="0" w:space="0" w:color="auto"/>
        <w:left w:val="none" w:sz="0" w:space="0" w:color="auto"/>
        <w:bottom w:val="none" w:sz="0" w:space="0" w:color="auto"/>
        <w:right w:val="none" w:sz="0" w:space="0" w:color="auto"/>
      </w:divBdr>
      <w:divsChild>
        <w:div w:id="4908739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TAK2XWSQXAVX-2124196863-532</_dlc_DocId>
    <_dlc_DocIdUrl xmlns="925361b9-3a0c-4c35-ae0e-5f5ef97db517">
      <Url>http://sis/dn/_layouts/15/DocIdRedir.aspx?ID=TAK2XWSQXAVX-2124196863-532</Url>
      <Description>TAK2XWSQXAVX-2124196863-532</Description>
    </_dlc_DocIdUrl>
    <SharedWithUsers xmlns="925361b9-3a0c-4c35-ae0e-5f5ef97db517">
      <UserInfo>
        <DisplayName>Dania Melissa López Vásquez</DisplayName>
        <AccountId>186</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0F41-8FDE-4E29-AAF7-85F54A19E565}">
  <ds:schemaRefs>
    <ds:schemaRef ds:uri="b0b24d6a-01c5-41d8-b592-d89f712f4127"/>
    <ds:schemaRef ds:uri="http://purl.org/dc/elements/1.1/"/>
    <ds:schemaRef ds:uri="http://purl.org/dc/dcmitype/"/>
    <ds:schemaRef ds:uri="925361b9-3a0c-4c35-ae0e-5f5ef97db517"/>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3.xml><?xml version="1.0" encoding="utf-8"?>
<ds:datastoreItem xmlns:ds="http://schemas.openxmlformats.org/officeDocument/2006/customXml" ds:itemID="{3F2B7481-2C21-4679-9D03-6F2F69F3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5.xml><?xml version="1.0" encoding="utf-8"?>
<ds:datastoreItem xmlns:ds="http://schemas.openxmlformats.org/officeDocument/2006/customXml" ds:itemID="{875342AE-4A47-4F58-B859-C945DF0B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2021</Words>
  <Characters>11117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3</cp:revision>
  <cp:lastPrinted>2020-09-21T14:55:00Z</cp:lastPrinted>
  <dcterms:created xsi:type="dcterms:W3CDTF">2020-09-21T16:19:00Z</dcterms:created>
  <dcterms:modified xsi:type="dcterms:W3CDTF">2020-09-21T17:23:00Z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a9a2cdf5-3012-4789-8ae5-a6ca9c65c585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