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605" w:rsidRPr="003B1AFA" w:rsidRDefault="009D376E" w:rsidP="00CD5605">
      <w:r w:rsidRPr="003B1AFA">
        <w:rPr>
          <w:i/>
          <w:highlight w:val="lightGray"/>
        </w:rPr>
        <w:pict>
          <v:shapetype id="_x0000_t202" coordsize="21600,21600" o:spt="202" path="m,l,21600r21600,l21600,xe">
            <v:stroke joinstyle="miter"/>
            <v:path gradientshapeok="t" o:connecttype="rect"/>
          </v:shapetype>
          <v:shape id="_x0000_s1026" type="#_x0000_t202" style="position:absolute;margin-left:-27.25pt;margin-top:11pt;width:162.7pt;height:23.55pt;z-index:251658240;mso-width-relative:margin;mso-height-relative:margin">
            <v:textbox style="mso-next-textbox:#_x0000_s1026">
              <w:txbxContent>
                <w:p w:rsidR="00CD5605" w:rsidRPr="00AA22AF" w:rsidRDefault="00CD5605" w:rsidP="00CD5605">
                  <w:pPr>
                    <w:rPr>
                      <w:rFonts w:ascii="Arial Narrow" w:hAnsi="Arial Narrow"/>
                      <w:b/>
                    </w:rPr>
                  </w:pPr>
                  <w:r w:rsidRPr="00AA22AF">
                    <w:rPr>
                      <w:rFonts w:ascii="Arial Narrow" w:hAnsi="Arial Narrow"/>
                      <w:b/>
                    </w:rPr>
                    <w:t>Resolución UAIP.SSF-2018/00</w:t>
                  </w:r>
                  <w:r>
                    <w:rPr>
                      <w:rFonts w:ascii="Arial Narrow" w:hAnsi="Arial Narrow"/>
                      <w:b/>
                    </w:rPr>
                    <w:t>70</w:t>
                  </w:r>
                  <w:r w:rsidRPr="00AA22AF">
                    <w:rPr>
                      <w:rFonts w:ascii="Arial Narrow" w:hAnsi="Arial Narrow"/>
                      <w:b/>
                    </w:rPr>
                    <w:t>.</w:t>
                  </w:r>
                </w:p>
              </w:txbxContent>
            </v:textbox>
          </v:shape>
        </w:pict>
      </w:r>
      <w:r w:rsidR="003B1AFA" w:rsidRPr="003B1AFA">
        <w:rPr>
          <w:i/>
          <w:highlight w:val="lightGray"/>
        </w:rPr>
        <w:t>Versión pública por supresión de datos personales. Art. 30 LAIP</w:t>
      </w:r>
      <w:r w:rsidR="003B1AFA">
        <w:t>.</w:t>
      </w:r>
    </w:p>
    <w:p w:rsidR="00CD5605" w:rsidRPr="002D48F7" w:rsidRDefault="00CD5605" w:rsidP="00CD5605">
      <w:pPr>
        <w:jc w:val="right"/>
        <w:rPr>
          <w:rFonts w:ascii="Arial Narrow" w:hAnsi="Arial Narrow"/>
          <w:sz w:val="24"/>
          <w:szCs w:val="24"/>
        </w:rPr>
      </w:pP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br w:type="textWrapping" w:clear="all"/>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tab/>
      </w:r>
      <w:r w:rsidRPr="002D48F7">
        <w:rPr>
          <w:sz w:val="24"/>
          <w:szCs w:val="24"/>
        </w:rPr>
        <w:br w:type="textWrapping" w:clear="all"/>
      </w:r>
      <w:r w:rsidRPr="002D48F7">
        <w:rPr>
          <w:rFonts w:ascii="Arial Narrow" w:hAnsi="Arial Narrow"/>
          <w:sz w:val="24"/>
          <w:szCs w:val="24"/>
        </w:rPr>
        <w:t>San Salvador, 16 de julio de 2018.</w:t>
      </w:r>
    </w:p>
    <w:p w:rsidR="00CD5605" w:rsidRPr="002D48F7" w:rsidRDefault="00CD5605" w:rsidP="00CD5605">
      <w:pPr>
        <w:spacing w:after="0" w:line="240" w:lineRule="auto"/>
        <w:jc w:val="both"/>
        <w:rPr>
          <w:rFonts w:ascii="Arial Narrow" w:hAnsi="Arial Narrow"/>
          <w:sz w:val="24"/>
          <w:szCs w:val="24"/>
        </w:rPr>
      </w:pPr>
    </w:p>
    <w:p w:rsidR="00CD5605" w:rsidRPr="002D48F7" w:rsidRDefault="00CD5605" w:rsidP="00CD5605">
      <w:pPr>
        <w:spacing w:after="0" w:line="240" w:lineRule="auto"/>
        <w:jc w:val="both"/>
        <w:rPr>
          <w:rFonts w:ascii="Arial Narrow" w:hAnsi="Arial Narrow" w:cs="Calibri"/>
          <w:sz w:val="24"/>
          <w:szCs w:val="24"/>
        </w:rPr>
      </w:pPr>
    </w:p>
    <w:p w:rsidR="00CD5605" w:rsidRPr="002D48F7" w:rsidRDefault="00CD5605" w:rsidP="00CD5605">
      <w:pPr>
        <w:spacing w:after="0" w:line="240" w:lineRule="auto"/>
        <w:jc w:val="both"/>
        <w:rPr>
          <w:rFonts w:ascii="Arial Narrow" w:hAnsi="Arial Narrow" w:cs="Calibri"/>
          <w:sz w:val="24"/>
          <w:szCs w:val="24"/>
        </w:rPr>
      </w:pPr>
      <w:r>
        <w:rPr>
          <w:rFonts w:ascii="Arial Narrow" w:hAnsi="Arial Narrow" w:cs="Calibri"/>
          <w:sz w:val="24"/>
          <w:szCs w:val="24"/>
        </w:rPr>
        <w:t>Licenciado</w:t>
      </w:r>
    </w:p>
    <w:p w:rsidR="00CD5605" w:rsidRPr="002D48F7" w:rsidRDefault="003B1AFA" w:rsidP="00CD5605">
      <w:pPr>
        <w:spacing w:after="0" w:line="240" w:lineRule="auto"/>
        <w:jc w:val="both"/>
        <w:rPr>
          <w:rFonts w:ascii="Arial Narrow" w:hAnsi="Arial Narrow" w:cs="Calibri"/>
          <w:b/>
          <w:sz w:val="24"/>
          <w:szCs w:val="24"/>
        </w:rPr>
      </w:pPr>
      <w:r w:rsidRPr="003B1AFA">
        <w:rPr>
          <w:rFonts w:ascii="Arial Narrow" w:hAnsi="Arial Narrow" w:cs="Calibri"/>
          <w:b/>
          <w:sz w:val="24"/>
          <w:szCs w:val="24"/>
          <w:highlight w:val="lightGray"/>
        </w:rPr>
        <w:t>xxxxxxxxxxxxxxxxxxxxxxx</w:t>
      </w:r>
    </w:p>
    <w:p w:rsidR="00CD5605" w:rsidRPr="002D48F7" w:rsidRDefault="00CD5605" w:rsidP="00CD5605">
      <w:pPr>
        <w:spacing w:after="0" w:line="240" w:lineRule="auto"/>
        <w:jc w:val="both"/>
        <w:rPr>
          <w:rFonts w:ascii="Arial Narrow" w:hAnsi="Arial Narrow" w:cs="Calibri"/>
          <w:sz w:val="24"/>
          <w:szCs w:val="24"/>
        </w:rPr>
      </w:pPr>
      <w:r w:rsidRPr="002D48F7">
        <w:rPr>
          <w:rFonts w:ascii="Arial Narrow" w:hAnsi="Arial Narrow" w:cs="Calibri"/>
          <w:sz w:val="24"/>
          <w:szCs w:val="24"/>
        </w:rPr>
        <w:t>Presente</w:t>
      </w:r>
    </w:p>
    <w:p w:rsidR="00CD5605" w:rsidRPr="002D48F7" w:rsidRDefault="00CD5605" w:rsidP="00CD5605">
      <w:pPr>
        <w:pStyle w:val="Ttulo1"/>
        <w:ind w:firstLine="357"/>
        <w:jc w:val="both"/>
        <w:rPr>
          <w:rFonts w:ascii="Arial Narrow" w:hAnsi="Arial Narrow"/>
          <w:b w:val="0"/>
          <w:sz w:val="24"/>
          <w:szCs w:val="24"/>
        </w:rPr>
      </w:pPr>
      <w:r w:rsidRPr="002D48F7">
        <w:rPr>
          <w:rFonts w:ascii="Arial Narrow" w:hAnsi="Arial Narrow"/>
          <w:b w:val="0"/>
          <w:sz w:val="24"/>
          <w:szCs w:val="24"/>
        </w:rPr>
        <w:t>Me refiero a su solicitud formulada a la Unidad de Acceso a la Información Pública de la Superintendencia del Sistema Financiero –en adelante SSF-, en fe</w:t>
      </w:r>
      <w:r>
        <w:rPr>
          <w:rFonts w:ascii="Arial Narrow" w:hAnsi="Arial Narrow"/>
          <w:b w:val="0"/>
          <w:sz w:val="24"/>
          <w:szCs w:val="24"/>
        </w:rPr>
        <w:t>cha 6 de jul</w:t>
      </w:r>
      <w:r w:rsidRPr="002D48F7">
        <w:rPr>
          <w:rFonts w:ascii="Arial Narrow" w:hAnsi="Arial Narrow"/>
          <w:b w:val="0"/>
          <w:sz w:val="24"/>
          <w:szCs w:val="24"/>
        </w:rPr>
        <w:t>io de 2018</w:t>
      </w:r>
      <w:r>
        <w:rPr>
          <w:rFonts w:ascii="Arial Narrow" w:hAnsi="Arial Narrow"/>
          <w:b w:val="0"/>
          <w:sz w:val="24"/>
          <w:szCs w:val="24"/>
        </w:rPr>
        <w:t>, y con referencia SSF-2018-0070</w:t>
      </w:r>
      <w:r w:rsidRPr="002D48F7">
        <w:rPr>
          <w:rFonts w:ascii="Arial Narrow" w:hAnsi="Arial Narrow"/>
          <w:b w:val="0"/>
          <w:sz w:val="24"/>
          <w:szCs w:val="24"/>
        </w:rPr>
        <w:t>, en el marco de la Ley de Acceso a la Información Pública (LAIP), por medio de la cual solicita:</w:t>
      </w:r>
    </w:p>
    <w:p w:rsidR="00CD5605" w:rsidRPr="002D48F7" w:rsidRDefault="00CD5605" w:rsidP="00CD5605">
      <w:pPr>
        <w:pStyle w:val="NormalWeb"/>
        <w:shd w:val="clear" w:color="auto" w:fill="FFFFFF"/>
        <w:spacing w:before="0" w:beforeAutospacing="0" w:after="136" w:afterAutospacing="0"/>
        <w:jc w:val="both"/>
        <w:rPr>
          <w:rFonts w:ascii="Arial Narrow" w:hAnsi="Arial Narrow" w:cs="Helvetica"/>
          <w:i/>
        </w:rPr>
      </w:pPr>
      <w:r w:rsidRPr="002D48F7">
        <w:rPr>
          <w:rFonts w:ascii="Arial Narrow" w:hAnsi="Arial Narrow"/>
          <w:bCs/>
          <w:i/>
          <w:kern w:val="36"/>
          <w:lang w:val="es-ES" w:eastAsia="es-ES"/>
        </w:rPr>
        <w:t>“</w:t>
      </w:r>
      <w:r w:rsidRPr="002D48F7">
        <w:rPr>
          <w:rFonts w:ascii="Arial Narrow" w:hAnsi="Arial Narrow" w:cs="Helvetica"/>
          <w:i/>
        </w:rPr>
        <w:t>Copia electrónica íntegra de los expedientes administrativos de autorización de agencias de información de datos sobre el historial de créditos de las personas que se encuentren en resguardo de esa Superintendencia.</w:t>
      </w:r>
      <w:r w:rsidRPr="002D48F7">
        <w:rPr>
          <w:rFonts w:ascii="Arial Narrow" w:hAnsi="Arial Narrow"/>
          <w:b/>
          <w:i/>
        </w:rPr>
        <w:t>"</w:t>
      </w:r>
    </w:p>
    <w:p w:rsidR="00CD5605" w:rsidRPr="002D48F7" w:rsidRDefault="00CD5605" w:rsidP="00CD5605">
      <w:pPr>
        <w:pStyle w:val="Default"/>
        <w:ind w:firstLine="357"/>
        <w:jc w:val="both"/>
        <w:rPr>
          <w:rFonts w:ascii="Arial Narrow" w:hAnsi="Arial Narrow"/>
          <w:b/>
        </w:rPr>
      </w:pPr>
      <w:r w:rsidRPr="002D48F7">
        <w:rPr>
          <w:rFonts w:ascii="Arial Narrow" w:hAnsi="Arial Narrow"/>
          <w:b/>
        </w:rPr>
        <w:t>Sobre la información solicitada</w:t>
      </w:r>
    </w:p>
    <w:p w:rsidR="00CD5605" w:rsidRPr="002D48F7" w:rsidRDefault="00CD5605" w:rsidP="00CD5605">
      <w:pPr>
        <w:pStyle w:val="Prrafodelista"/>
        <w:ind w:left="1080"/>
        <w:jc w:val="both"/>
        <w:rPr>
          <w:rFonts w:ascii="Arial Narrow" w:hAnsi="Arial Narrow"/>
          <w:b/>
          <w:sz w:val="24"/>
          <w:szCs w:val="24"/>
          <w:lang w:val="es-SV"/>
        </w:rPr>
      </w:pP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r w:rsidRPr="002D48F7">
        <w:rPr>
          <w:rFonts w:ascii="Arial Narrow" w:eastAsia="Times New Roman" w:hAnsi="Arial Narrow" w:cs="Times New Roman"/>
          <w:bCs/>
          <w:color w:val="auto"/>
          <w:kern w:val="36"/>
          <w:lang w:val="es-ES" w:eastAsia="es-ES"/>
        </w:rPr>
        <w:t xml:space="preserve">Recibida y analizada la solicitud de información y los requerimientos que contiene, </w:t>
      </w:r>
      <w:r>
        <w:rPr>
          <w:rFonts w:ascii="Arial Narrow" w:eastAsia="Times New Roman" w:hAnsi="Arial Narrow" w:cs="Times New Roman"/>
          <w:bCs/>
          <w:color w:val="auto"/>
          <w:kern w:val="36"/>
          <w:lang w:val="es-ES" w:eastAsia="es-ES"/>
        </w:rPr>
        <w:t>la Unidad de Acceso a la Información Pública</w:t>
      </w:r>
      <w:r w:rsidRPr="002D48F7">
        <w:rPr>
          <w:rFonts w:ascii="Arial Narrow" w:hAnsi="Arial Narrow"/>
        </w:rPr>
        <w:t xml:space="preserve">, en el marco de las funciones que le establece el artículo 50 de la LAIP </w:t>
      </w:r>
      <w:r w:rsidRPr="002D48F7">
        <w:rPr>
          <w:rFonts w:ascii="Arial Narrow" w:eastAsia="Times New Roman" w:hAnsi="Arial Narrow" w:cs="Times New Roman"/>
          <w:bCs/>
          <w:color w:val="auto"/>
          <w:kern w:val="36"/>
          <w:lang w:val="es-ES" w:eastAsia="es-ES"/>
        </w:rPr>
        <w:t>y a efecto de emitir la resolución a que hace referencia el artícul</w:t>
      </w:r>
      <w:r>
        <w:rPr>
          <w:rFonts w:ascii="Arial Narrow" w:eastAsia="Times New Roman" w:hAnsi="Arial Narrow" w:cs="Times New Roman"/>
          <w:bCs/>
          <w:color w:val="auto"/>
          <w:kern w:val="36"/>
          <w:lang w:val="es-ES" w:eastAsia="es-ES"/>
        </w:rPr>
        <w:t>o 72 de dicha ley,</w:t>
      </w:r>
      <w:r w:rsidRPr="002D48F7">
        <w:rPr>
          <w:rFonts w:ascii="Arial Narrow" w:eastAsia="Times New Roman" w:hAnsi="Arial Narrow" w:cs="Times New Roman"/>
          <w:bCs/>
          <w:color w:val="auto"/>
          <w:kern w:val="36"/>
          <w:lang w:val="es-ES" w:eastAsia="es-ES"/>
        </w:rPr>
        <w:t xml:space="preserve"> realizó la gestión correspondiente, </w:t>
      </w:r>
      <w:r>
        <w:rPr>
          <w:rFonts w:ascii="Arial Narrow" w:eastAsia="Times New Roman" w:hAnsi="Arial Narrow" w:cs="Times New Roman"/>
          <w:bCs/>
          <w:color w:val="auto"/>
          <w:kern w:val="36"/>
          <w:lang w:val="es-ES" w:eastAsia="es-ES"/>
        </w:rPr>
        <w:t>habiéndose consultado con las correspondientes áreas técnica y jurídica para obtener el análisis pertinente respecto de la clasificación de la información solicitada.</w:t>
      </w: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r>
        <w:rPr>
          <w:rFonts w:ascii="Arial Narrow" w:eastAsia="Times New Roman" w:hAnsi="Arial Narrow" w:cs="Times New Roman"/>
          <w:bCs/>
          <w:color w:val="auto"/>
          <w:kern w:val="36"/>
          <w:lang w:val="es-ES" w:eastAsia="es-ES"/>
        </w:rPr>
        <w:t>Al respecto, deben exponerse las siguientes consideraciones resultantes del análisis:</w:t>
      </w: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p>
    <w:p w:rsidR="00CD5605" w:rsidRPr="00BE4A2B" w:rsidRDefault="00CD5605" w:rsidP="00CD5605">
      <w:pPr>
        <w:pStyle w:val="Default"/>
        <w:numPr>
          <w:ilvl w:val="0"/>
          <w:numId w:val="2"/>
        </w:numPr>
        <w:jc w:val="both"/>
        <w:rPr>
          <w:rFonts w:ascii="Arial Narrow" w:eastAsia="Times New Roman" w:hAnsi="Arial Narrow" w:cs="Times New Roman"/>
          <w:bCs/>
          <w:color w:val="auto"/>
          <w:kern w:val="36"/>
          <w:lang w:val="es-ES" w:eastAsia="es-ES"/>
        </w:rPr>
      </w:pPr>
      <w:r>
        <w:rPr>
          <w:rFonts w:ascii="Arial Narrow" w:hAnsi="Arial Narrow"/>
        </w:rPr>
        <w:t xml:space="preserve">En la revisión de los </w:t>
      </w:r>
      <w:r w:rsidRPr="006E0EEB">
        <w:rPr>
          <w:rFonts w:ascii="Arial Narrow" w:hAnsi="Arial Narrow"/>
        </w:rPr>
        <w:t xml:space="preserve">expedientes que contienen la información </w:t>
      </w:r>
      <w:r>
        <w:rPr>
          <w:rFonts w:ascii="Arial Narrow" w:hAnsi="Arial Narrow"/>
        </w:rPr>
        <w:t>requerida</w:t>
      </w:r>
      <w:r w:rsidRPr="006E0EEB">
        <w:rPr>
          <w:rFonts w:ascii="Arial Narrow" w:hAnsi="Arial Narrow"/>
        </w:rPr>
        <w:t xml:space="preserve">, </w:t>
      </w:r>
      <w:r>
        <w:rPr>
          <w:rFonts w:ascii="Arial Narrow" w:hAnsi="Arial Narrow"/>
        </w:rPr>
        <w:t xml:space="preserve">se </w:t>
      </w:r>
      <w:r w:rsidRPr="006E0EEB">
        <w:rPr>
          <w:rFonts w:ascii="Arial Narrow" w:hAnsi="Arial Narrow"/>
        </w:rPr>
        <w:t>determin</w:t>
      </w:r>
      <w:r>
        <w:rPr>
          <w:rFonts w:ascii="Arial Narrow" w:hAnsi="Arial Narrow"/>
        </w:rPr>
        <w:t>ó</w:t>
      </w:r>
      <w:r w:rsidRPr="006E0EEB">
        <w:rPr>
          <w:rFonts w:ascii="Arial Narrow" w:hAnsi="Arial Narrow"/>
        </w:rPr>
        <w:t xml:space="preserve"> que existe en los mismos</w:t>
      </w:r>
      <w:r>
        <w:rPr>
          <w:rFonts w:ascii="Arial Narrow" w:hAnsi="Arial Narrow"/>
        </w:rPr>
        <w:t>:</w:t>
      </w:r>
    </w:p>
    <w:p w:rsidR="00CD5605" w:rsidRDefault="00CD5605" w:rsidP="00CD5605">
      <w:pPr>
        <w:pStyle w:val="Default"/>
        <w:numPr>
          <w:ilvl w:val="0"/>
          <w:numId w:val="3"/>
        </w:numPr>
        <w:jc w:val="both"/>
        <w:rPr>
          <w:rFonts w:ascii="Arial Narrow" w:hAnsi="Arial Narrow"/>
        </w:rPr>
      </w:pPr>
      <w:r w:rsidRPr="006E0EEB">
        <w:rPr>
          <w:rFonts w:ascii="Arial Narrow" w:hAnsi="Arial Narrow"/>
        </w:rPr>
        <w:t xml:space="preserve">información relativa a los modelos operativos de cada </w:t>
      </w:r>
      <w:r>
        <w:rPr>
          <w:rFonts w:ascii="Arial Narrow" w:hAnsi="Arial Narrow"/>
        </w:rPr>
        <w:t xml:space="preserve">Agencia de Información de Datos, </w:t>
      </w:r>
      <w:r w:rsidRPr="006E0EEB">
        <w:rPr>
          <w:rFonts w:ascii="Arial Narrow" w:hAnsi="Arial Narrow"/>
        </w:rPr>
        <w:t xml:space="preserve">que incluyen las políticas, manuales y procedimientos internos del negocio, </w:t>
      </w:r>
    </w:p>
    <w:p w:rsidR="00CD5605" w:rsidRPr="00BE4A2B" w:rsidRDefault="00CD5605" w:rsidP="00CD5605">
      <w:pPr>
        <w:pStyle w:val="Default"/>
        <w:numPr>
          <w:ilvl w:val="0"/>
          <w:numId w:val="3"/>
        </w:numPr>
        <w:jc w:val="both"/>
        <w:rPr>
          <w:rFonts w:ascii="Arial Narrow" w:eastAsia="Times New Roman" w:hAnsi="Arial Narrow" w:cs="Times New Roman"/>
          <w:bCs/>
          <w:color w:val="auto"/>
          <w:kern w:val="36"/>
          <w:lang w:val="es-ES" w:eastAsia="es-ES"/>
        </w:rPr>
      </w:pPr>
      <w:r w:rsidRPr="006E0EEB">
        <w:rPr>
          <w:rFonts w:ascii="Arial Narrow" w:hAnsi="Arial Narrow"/>
        </w:rPr>
        <w:t xml:space="preserve">información </w:t>
      </w:r>
      <w:r>
        <w:rPr>
          <w:rFonts w:ascii="Arial Narrow" w:hAnsi="Arial Narrow"/>
        </w:rPr>
        <w:t xml:space="preserve">particular privada propiedad de </w:t>
      </w:r>
      <w:r w:rsidRPr="006E0EEB">
        <w:rPr>
          <w:rFonts w:ascii="Arial Narrow" w:hAnsi="Arial Narrow"/>
        </w:rPr>
        <w:t xml:space="preserve">los accionistas y directores </w:t>
      </w:r>
      <w:r>
        <w:rPr>
          <w:rFonts w:ascii="Arial Narrow" w:hAnsi="Arial Narrow"/>
        </w:rPr>
        <w:t>de dichas entidades</w:t>
      </w:r>
      <w:r w:rsidRPr="006E0EEB">
        <w:rPr>
          <w:rFonts w:ascii="Arial Narrow" w:hAnsi="Arial Narrow"/>
        </w:rPr>
        <w:t xml:space="preserve">, y </w:t>
      </w:r>
    </w:p>
    <w:p w:rsidR="00CD5605" w:rsidRPr="00BE4A2B" w:rsidRDefault="00CD5605" w:rsidP="00CD5605">
      <w:pPr>
        <w:pStyle w:val="Default"/>
        <w:numPr>
          <w:ilvl w:val="0"/>
          <w:numId w:val="3"/>
        </w:numPr>
        <w:jc w:val="both"/>
        <w:rPr>
          <w:rFonts w:ascii="Arial Narrow" w:eastAsia="Times New Roman" w:hAnsi="Arial Narrow" w:cs="Times New Roman"/>
          <w:bCs/>
          <w:color w:val="auto"/>
          <w:kern w:val="36"/>
          <w:lang w:val="es-ES" w:eastAsia="es-ES"/>
        </w:rPr>
      </w:pPr>
      <w:r w:rsidRPr="006E0EEB">
        <w:rPr>
          <w:rFonts w:ascii="Arial Narrow" w:hAnsi="Arial Narrow"/>
        </w:rPr>
        <w:t>los informes técnicos-jurídicos sobre las revisiones in situ y extra situ que fueron generados por las áreas que apoyaron en el proceso</w:t>
      </w:r>
      <w:r>
        <w:rPr>
          <w:rFonts w:ascii="Arial Narrow" w:hAnsi="Arial Narrow"/>
        </w:rPr>
        <w:t xml:space="preserve"> de autorización</w:t>
      </w:r>
      <w:r w:rsidRPr="006E0EEB">
        <w:rPr>
          <w:rFonts w:ascii="Arial Narrow" w:hAnsi="Arial Narrow"/>
        </w:rPr>
        <w:t>, que a su vez contienen información recabada por esta Superintendencia en el ejercicio de sus facultades</w:t>
      </w:r>
      <w:r>
        <w:rPr>
          <w:rFonts w:ascii="Arial Narrow" w:hAnsi="Arial Narrow"/>
        </w:rPr>
        <w:t>.</w:t>
      </w:r>
    </w:p>
    <w:p w:rsidR="00CD5605" w:rsidRPr="00BE4A2B" w:rsidRDefault="00CD5605" w:rsidP="00CD5605">
      <w:pPr>
        <w:pStyle w:val="Default"/>
        <w:ind w:left="717"/>
        <w:jc w:val="both"/>
        <w:rPr>
          <w:rFonts w:ascii="Arial Narrow" w:eastAsia="Times New Roman" w:hAnsi="Arial Narrow" w:cs="Times New Roman"/>
          <w:bCs/>
          <w:color w:val="auto"/>
          <w:kern w:val="36"/>
          <w:lang w:val="es-ES" w:eastAsia="es-ES"/>
        </w:rPr>
      </w:pPr>
    </w:p>
    <w:p w:rsidR="00CD5605" w:rsidRPr="003F0B41" w:rsidRDefault="00CD5605" w:rsidP="00CD5605">
      <w:pPr>
        <w:pStyle w:val="Default"/>
        <w:numPr>
          <w:ilvl w:val="0"/>
          <w:numId w:val="2"/>
        </w:numPr>
        <w:jc w:val="both"/>
        <w:rPr>
          <w:rFonts w:ascii="Arial Narrow" w:eastAsia="Times New Roman" w:hAnsi="Arial Narrow" w:cs="Times New Roman"/>
          <w:bCs/>
          <w:color w:val="auto"/>
          <w:kern w:val="36"/>
          <w:lang w:val="es-ES" w:eastAsia="es-ES"/>
        </w:rPr>
      </w:pPr>
      <w:r>
        <w:rPr>
          <w:rFonts w:ascii="Arial Narrow" w:hAnsi="Arial Narrow"/>
          <w:lang w:val="es-ES"/>
        </w:rPr>
        <w:t xml:space="preserve">La información contemplada en el numeral 1.a. constituye secreto comercial de las entidades, pues es ahí donde exponen su estrategia para desarrollar su modelo de negocio y competir en el mercado frente a la competencia. Debe manifestarse que el secreto comercial es reconocido como información confidencial por el literal d. del artículo 24 de la LAIP, y de revelarlo, y llegar al conocimiento de la competencia, se pondría en peligro la viabilidad como negocio de </w:t>
      </w:r>
      <w:r>
        <w:rPr>
          <w:rFonts w:ascii="Arial Narrow" w:hAnsi="Arial Narrow"/>
          <w:lang w:val="es-ES"/>
        </w:rPr>
        <w:lastRenderedPageBreak/>
        <w:t>cualquiera de las entidades afectadas, pues quedarían expuestas a la competencia sus estrategias comerciales.</w:t>
      </w:r>
    </w:p>
    <w:p w:rsidR="00CD5605" w:rsidRPr="00BE4A2B" w:rsidRDefault="00CD5605" w:rsidP="00CD5605">
      <w:pPr>
        <w:pStyle w:val="Default"/>
        <w:ind w:left="717"/>
        <w:jc w:val="both"/>
        <w:rPr>
          <w:rFonts w:ascii="Arial Narrow" w:eastAsia="Times New Roman" w:hAnsi="Arial Narrow" w:cs="Times New Roman"/>
          <w:bCs/>
          <w:color w:val="auto"/>
          <w:kern w:val="36"/>
          <w:lang w:val="es-ES" w:eastAsia="es-ES"/>
        </w:rPr>
      </w:pPr>
    </w:p>
    <w:p w:rsidR="00CD5605" w:rsidRPr="00BE4A2B" w:rsidRDefault="00CD5605" w:rsidP="00CD5605">
      <w:pPr>
        <w:pStyle w:val="Default"/>
        <w:numPr>
          <w:ilvl w:val="0"/>
          <w:numId w:val="2"/>
        </w:numPr>
        <w:jc w:val="both"/>
        <w:rPr>
          <w:rFonts w:ascii="Arial Narrow" w:eastAsia="Times New Roman" w:hAnsi="Arial Narrow" w:cs="Times New Roman"/>
          <w:bCs/>
          <w:color w:val="auto"/>
          <w:kern w:val="36"/>
          <w:lang w:val="es-ES" w:eastAsia="es-ES"/>
        </w:rPr>
      </w:pPr>
      <w:r>
        <w:rPr>
          <w:rFonts w:ascii="Arial Narrow" w:hAnsi="Arial Narrow"/>
          <w:lang w:val="es-ES"/>
        </w:rPr>
        <w:t>La información a que hace referencia el numeral 2.a. contempla datos personales e información que los particulares citados han entregado a este supervisor en su carácter de información confidencial y para su uso exclusivo del proceso de autorización. Tal información ha sido recabada por la SSF bajo el ministerio legal de la confidencialidad señalada en el artículo 33 de la Ley de Supervisión y Regulación del Sistema Financiero.</w:t>
      </w:r>
    </w:p>
    <w:p w:rsidR="00CD5605" w:rsidRDefault="00CD5605" w:rsidP="00CD5605">
      <w:pPr>
        <w:pStyle w:val="Default"/>
        <w:ind w:left="717"/>
        <w:jc w:val="both"/>
        <w:rPr>
          <w:rFonts w:ascii="Arial Narrow" w:eastAsia="Times New Roman" w:hAnsi="Arial Narrow" w:cs="Times New Roman"/>
          <w:bCs/>
          <w:color w:val="auto"/>
          <w:kern w:val="36"/>
          <w:lang w:val="es-ES" w:eastAsia="es-ES"/>
        </w:rPr>
      </w:pPr>
    </w:p>
    <w:p w:rsidR="00CD5605" w:rsidRPr="006E0EEB" w:rsidRDefault="00CD5605" w:rsidP="00CD5605">
      <w:pPr>
        <w:pStyle w:val="Default"/>
        <w:numPr>
          <w:ilvl w:val="0"/>
          <w:numId w:val="2"/>
        </w:numPr>
        <w:jc w:val="both"/>
        <w:rPr>
          <w:rFonts w:ascii="Arial Narrow" w:eastAsia="Times New Roman" w:hAnsi="Arial Narrow" w:cs="Times New Roman"/>
          <w:bCs/>
          <w:color w:val="auto"/>
          <w:kern w:val="36"/>
          <w:lang w:val="es-ES" w:eastAsia="es-ES"/>
        </w:rPr>
      </w:pPr>
      <w:r>
        <w:rPr>
          <w:rFonts w:ascii="Arial Narrow" w:eastAsia="Times New Roman" w:hAnsi="Arial Narrow" w:cs="Times New Roman"/>
          <w:bCs/>
          <w:color w:val="auto"/>
          <w:kern w:val="36"/>
          <w:lang w:val="es-ES" w:eastAsia="es-ES"/>
        </w:rPr>
        <w:t xml:space="preserve">La información referida en el numeral 1.c ha sido también recabada por la SSF en el contexto de su labor de supervisión, por lo tanto, está resguardada por la confidencialidad del </w:t>
      </w:r>
      <w:r>
        <w:rPr>
          <w:rFonts w:ascii="Arial Narrow" w:hAnsi="Arial Narrow"/>
          <w:lang w:val="es-ES"/>
        </w:rPr>
        <w:t>artículo 33 de la Ley de Supervisión y Regulación del Sistema Financiero y solo podría compartirse con las autoridades que ahí se mencionan. Divulgar información recabada en ese contexto a sujetos no autorizados por la Ley</w:t>
      </w:r>
      <w:r>
        <w:rPr>
          <w:rFonts w:ascii="Arial Narrow" w:eastAsia="Times New Roman" w:hAnsi="Arial Narrow" w:cs="Times New Roman"/>
          <w:bCs/>
          <w:color w:val="auto"/>
          <w:kern w:val="36"/>
          <w:lang w:val="es-ES" w:eastAsia="es-ES"/>
        </w:rPr>
        <w:t xml:space="preserve"> </w:t>
      </w:r>
      <w:r>
        <w:rPr>
          <w:rFonts w:ascii="Arial Narrow" w:hAnsi="Arial Narrow"/>
          <w:lang w:val="es-ES"/>
        </w:rPr>
        <w:t>de Supervisión y Regulación del Sistema Financiero, como la que se menciona en este numeral y en el que le antecede, cuestionaría la naturaleza de la SSF como ente supervisor, le volvería un ente no fiable como resguardo de información que le es entregada con naturaleza de confidencialidad y violentaría la confidencialidad a que le obliga el mencionado artículo 33.</w:t>
      </w:r>
      <w:r>
        <w:rPr>
          <w:rFonts w:ascii="Arial Narrow" w:eastAsia="Times New Roman" w:hAnsi="Arial Narrow" w:cs="Times New Roman"/>
          <w:bCs/>
          <w:color w:val="auto"/>
          <w:kern w:val="36"/>
          <w:lang w:val="es-ES" w:eastAsia="es-ES"/>
        </w:rPr>
        <w:t xml:space="preserve"> </w:t>
      </w: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p>
    <w:p w:rsidR="00CD5605" w:rsidRDefault="00CD5605" w:rsidP="00CD5605">
      <w:pPr>
        <w:pStyle w:val="Default"/>
        <w:numPr>
          <w:ilvl w:val="0"/>
          <w:numId w:val="2"/>
        </w:numPr>
        <w:jc w:val="both"/>
        <w:rPr>
          <w:rFonts w:ascii="Arial Narrow" w:eastAsia="Times New Roman" w:hAnsi="Arial Narrow" w:cs="Times New Roman"/>
          <w:bCs/>
          <w:color w:val="auto"/>
          <w:kern w:val="36"/>
          <w:lang w:val="es-ES" w:eastAsia="es-ES"/>
        </w:rPr>
      </w:pPr>
      <w:r>
        <w:rPr>
          <w:rFonts w:ascii="Arial Narrow" w:eastAsia="Times New Roman" w:hAnsi="Arial Narrow" w:cs="Times New Roman"/>
          <w:bCs/>
          <w:color w:val="auto"/>
          <w:kern w:val="36"/>
          <w:lang w:val="es-ES" w:eastAsia="es-ES"/>
        </w:rPr>
        <w:t>Los expedientes contienen los acuerdos de autorización de operaciones de cada una de la agencias de información de datos, información que se no se encuentra clasificada como confidencial o reservada, por lo que pueden ponerse a disposición del solicitante.</w:t>
      </w:r>
    </w:p>
    <w:p w:rsidR="00CD5605" w:rsidRDefault="00CD5605" w:rsidP="00CD5605">
      <w:pPr>
        <w:pStyle w:val="Default"/>
        <w:ind w:firstLine="357"/>
        <w:jc w:val="both"/>
        <w:rPr>
          <w:rFonts w:ascii="Arial Narrow" w:eastAsia="Times New Roman" w:hAnsi="Arial Narrow" w:cs="Times New Roman"/>
          <w:bCs/>
          <w:color w:val="auto"/>
          <w:kern w:val="36"/>
          <w:lang w:val="es-ES" w:eastAsia="es-ES"/>
        </w:rPr>
      </w:pPr>
    </w:p>
    <w:p w:rsidR="00CD5605" w:rsidRPr="002D48F7" w:rsidRDefault="00CD5605" w:rsidP="00CD5605">
      <w:pPr>
        <w:pStyle w:val="Default"/>
        <w:ind w:firstLine="426"/>
        <w:jc w:val="both"/>
        <w:rPr>
          <w:rFonts w:ascii="Arial Narrow" w:hAnsi="Arial Narrow" w:cs="Arial"/>
        </w:rPr>
      </w:pPr>
      <w:r>
        <w:rPr>
          <w:rFonts w:ascii="Arial Narrow" w:hAnsi="Arial Narrow" w:cs="Arial"/>
        </w:rPr>
        <w:t>Por lo antes expresado</w:t>
      </w:r>
      <w:r w:rsidRPr="002D48F7">
        <w:rPr>
          <w:rFonts w:ascii="Arial Narrow" w:hAnsi="Arial Narrow" w:cs="Arial"/>
        </w:rPr>
        <w:t xml:space="preserve">, </w:t>
      </w:r>
      <w:r>
        <w:rPr>
          <w:rFonts w:ascii="Arial Narrow" w:hAnsi="Arial Narrow" w:cs="Arial"/>
        </w:rPr>
        <w:t>el</w:t>
      </w:r>
      <w:r w:rsidRPr="002D48F7">
        <w:rPr>
          <w:rFonts w:ascii="Arial Narrow" w:hAnsi="Arial Narrow" w:cs="Arial"/>
        </w:rPr>
        <w:t xml:space="preserve"> susc</w:t>
      </w:r>
      <w:r>
        <w:rPr>
          <w:rFonts w:ascii="Arial Narrow" w:hAnsi="Arial Narrow" w:cs="Arial"/>
        </w:rPr>
        <w:t>rito</w:t>
      </w:r>
      <w:r w:rsidRPr="002D48F7">
        <w:rPr>
          <w:rFonts w:ascii="Arial Narrow" w:hAnsi="Arial Narrow" w:cs="Arial"/>
        </w:rPr>
        <w:t xml:space="preserve"> Oficial de Información </w:t>
      </w:r>
      <w:r>
        <w:rPr>
          <w:rFonts w:ascii="Arial Narrow" w:hAnsi="Arial Narrow" w:cs="Arial"/>
        </w:rPr>
        <w:t xml:space="preserve">en Funciones </w:t>
      </w:r>
      <w:r w:rsidRPr="002D48F7">
        <w:rPr>
          <w:rFonts w:ascii="Arial Narrow" w:hAnsi="Arial Narrow" w:cs="Arial"/>
        </w:rPr>
        <w:t>de la Superintendencia del Sistema Financiero emite la siguiente:</w:t>
      </w:r>
    </w:p>
    <w:p w:rsidR="00CD5605" w:rsidRPr="002D48F7" w:rsidRDefault="00CD5605" w:rsidP="00CD5605">
      <w:pPr>
        <w:pStyle w:val="Prrafodelista"/>
        <w:ind w:left="1080"/>
        <w:jc w:val="both"/>
        <w:rPr>
          <w:rFonts w:ascii="Arial Narrow" w:hAnsi="Arial Narrow"/>
          <w:b/>
          <w:sz w:val="24"/>
          <w:szCs w:val="24"/>
          <w:lang w:val="es-SV"/>
        </w:rPr>
      </w:pPr>
    </w:p>
    <w:p w:rsidR="00CD5605" w:rsidRPr="002D48F7" w:rsidRDefault="00CD5605" w:rsidP="00CD5605">
      <w:pPr>
        <w:pStyle w:val="Prrafodelista"/>
        <w:ind w:left="1080"/>
        <w:jc w:val="both"/>
        <w:rPr>
          <w:rFonts w:ascii="Arial Narrow" w:hAnsi="Arial Narrow"/>
          <w:b/>
          <w:sz w:val="24"/>
          <w:szCs w:val="24"/>
        </w:rPr>
      </w:pPr>
      <w:r w:rsidRPr="002D48F7">
        <w:rPr>
          <w:rFonts w:ascii="Arial Narrow" w:hAnsi="Arial Narrow"/>
          <w:b/>
          <w:sz w:val="24"/>
          <w:szCs w:val="24"/>
        </w:rPr>
        <w:t>Resolución:</w:t>
      </w:r>
    </w:p>
    <w:p w:rsidR="00CD5605" w:rsidRPr="002D48F7" w:rsidRDefault="00CD5605" w:rsidP="00CD5605">
      <w:pPr>
        <w:pStyle w:val="Default"/>
        <w:ind w:left="1140"/>
        <w:jc w:val="both"/>
        <w:rPr>
          <w:rFonts w:ascii="Arial Narrow" w:hAnsi="Arial Narrow" w:cs="Arial"/>
        </w:rPr>
      </w:pPr>
    </w:p>
    <w:p w:rsidR="00CD5605" w:rsidRDefault="00CD5605" w:rsidP="00CD5605">
      <w:pPr>
        <w:pStyle w:val="Default"/>
        <w:numPr>
          <w:ilvl w:val="0"/>
          <w:numId w:val="1"/>
        </w:numPr>
        <w:jc w:val="both"/>
        <w:rPr>
          <w:rFonts w:ascii="Arial Narrow" w:hAnsi="Arial Narrow" w:cs="Arial"/>
        </w:rPr>
      </w:pPr>
      <w:r>
        <w:rPr>
          <w:rFonts w:ascii="Arial Narrow" w:hAnsi="Arial Narrow" w:cs="Arial"/>
        </w:rPr>
        <w:t>Denegar el acceso a lo solicitado por constituir información confidencial.</w:t>
      </w:r>
    </w:p>
    <w:p w:rsidR="00CD5605" w:rsidRPr="002D48F7" w:rsidRDefault="00CD5605" w:rsidP="00CD5605">
      <w:pPr>
        <w:pStyle w:val="Default"/>
        <w:numPr>
          <w:ilvl w:val="0"/>
          <w:numId w:val="1"/>
        </w:numPr>
        <w:jc w:val="both"/>
        <w:rPr>
          <w:rFonts w:ascii="Arial Narrow" w:hAnsi="Arial Narrow" w:cs="Arial"/>
        </w:rPr>
      </w:pPr>
      <w:r>
        <w:rPr>
          <w:rFonts w:ascii="Arial Narrow" w:hAnsi="Arial Narrow" w:cs="Arial"/>
        </w:rPr>
        <w:t>Conceder acceso a los acuerdos de autorización de inicio de operaciones de cada una de las agencias de información de datos.</w:t>
      </w:r>
    </w:p>
    <w:p w:rsidR="00CD5605" w:rsidRPr="002D48F7" w:rsidRDefault="00CD5605" w:rsidP="00CD5605">
      <w:pPr>
        <w:pStyle w:val="Default"/>
        <w:numPr>
          <w:ilvl w:val="0"/>
          <w:numId w:val="1"/>
        </w:numPr>
        <w:jc w:val="both"/>
        <w:rPr>
          <w:rFonts w:ascii="Arial Narrow" w:hAnsi="Arial Narrow"/>
          <w:color w:val="auto"/>
        </w:rPr>
      </w:pPr>
      <w:r>
        <w:rPr>
          <w:rFonts w:ascii="Arial Narrow" w:hAnsi="Arial Narrow" w:cs="Arial"/>
        </w:rPr>
        <w:t>Comunicar al</w:t>
      </w:r>
      <w:r w:rsidRPr="002D48F7">
        <w:rPr>
          <w:rFonts w:ascii="Arial Narrow" w:hAnsi="Arial Narrow" w:cs="Arial"/>
        </w:rPr>
        <w:t xml:space="preserve"> solicitante la presente resolución a la dirección electrónica</w:t>
      </w:r>
      <w:r w:rsidR="002F6B20">
        <w:rPr>
          <w:rFonts w:ascii="Arial Narrow" w:hAnsi="Arial Narrow" w:cs="Arial"/>
        </w:rPr>
        <w:t xml:space="preserve"> </w:t>
      </w:r>
      <w:r w:rsidR="003B1AFA" w:rsidRPr="003B1AFA">
        <w:rPr>
          <w:rFonts w:ascii="Arial Narrow" w:hAnsi="Arial Narrow" w:cs="Arial"/>
          <w:highlight w:val="lightGray"/>
        </w:rPr>
        <w:t>xxxxxxxxxxxxxxxx</w:t>
      </w:r>
      <w:r w:rsidRPr="002D48F7">
        <w:rPr>
          <w:rFonts w:ascii="Arial Narrow" w:hAnsi="Arial Narrow" w:cs="Arial"/>
        </w:rPr>
        <w:t xml:space="preserve"> proporcionada en la solicitud de información.</w:t>
      </w:r>
      <w:r w:rsidRPr="002D48F7">
        <w:rPr>
          <w:rFonts w:ascii="Helvetica" w:hAnsi="Helvetica" w:cs="Helvetica"/>
          <w:color w:val="333333"/>
          <w:shd w:val="clear" w:color="auto" w:fill="FFFFFF"/>
        </w:rPr>
        <w:t xml:space="preserve">  </w:t>
      </w:r>
    </w:p>
    <w:p w:rsidR="00CD5605" w:rsidRPr="002D48F7" w:rsidRDefault="00CD5605" w:rsidP="00CD5605">
      <w:pPr>
        <w:pStyle w:val="Default"/>
        <w:ind w:left="1140"/>
        <w:jc w:val="both"/>
        <w:rPr>
          <w:rFonts w:ascii="Arial Narrow" w:hAnsi="Arial Narrow" w:cs="Arial"/>
        </w:rPr>
      </w:pPr>
    </w:p>
    <w:p w:rsidR="00CD5605" w:rsidRDefault="00CD5605" w:rsidP="00CD5605">
      <w:pPr>
        <w:pStyle w:val="Default"/>
        <w:ind w:left="720"/>
        <w:jc w:val="both"/>
        <w:rPr>
          <w:rFonts w:ascii="Arial Narrow" w:hAnsi="Arial Narrow" w:cs="Arial"/>
          <w:color w:val="auto"/>
        </w:rPr>
      </w:pPr>
    </w:p>
    <w:p w:rsidR="00CD5605" w:rsidRPr="002D48F7" w:rsidRDefault="00CD5605" w:rsidP="00CD5605">
      <w:pPr>
        <w:spacing w:after="0"/>
        <w:jc w:val="both"/>
        <w:rPr>
          <w:rFonts w:ascii="Helvetica" w:hAnsi="Helvetica" w:cs="Helvetica"/>
          <w:color w:val="333333"/>
          <w:sz w:val="24"/>
          <w:szCs w:val="24"/>
          <w:shd w:val="clear" w:color="auto" w:fill="FFFFFF"/>
        </w:rPr>
      </w:pPr>
      <w:r w:rsidRPr="002D48F7">
        <w:rPr>
          <w:rFonts w:ascii="Arial Narrow" w:hAnsi="Arial Narrow"/>
          <w:sz w:val="24"/>
          <w:szCs w:val="24"/>
        </w:rPr>
        <w:t>Sin otro particular,</w:t>
      </w:r>
    </w:p>
    <w:p w:rsidR="00CD5605" w:rsidRDefault="00CD5605" w:rsidP="00CD5605">
      <w:pPr>
        <w:rPr>
          <w:rFonts w:ascii="Arial Narrow" w:hAnsi="Arial Narrow"/>
          <w:b/>
          <w:sz w:val="24"/>
          <w:szCs w:val="24"/>
        </w:rPr>
      </w:pPr>
      <w:r w:rsidRPr="002D48F7">
        <w:rPr>
          <w:rFonts w:ascii="Arial Narrow" w:hAnsi="Arial Narrow"/>
          <w:b/>
          <w:sz w:val="24"/>
          <w:szCs w:val="24"/>
        </w:rPr>
        <w:t>NOTIFÍQUESE</w:t>
      </w:r>
      <w:bookmarkStart w:id="0" w:name="_GoBack"/>
      <w:bookmarkEnd w:id="0"/>
    </w:p>
    <w:p w:rsidR="00322418" w:rsidRPr="002D48F7" w:rsidRDefault="00322418" w:rsidP="00CD5605">
      <w:pPr>
        <w:rPr>
          <w:rFonts w:ascii="Arial Narrow" w:hAnsi="Arial Narrow"/>
          <w:b/>
          <w:sz w:val="24"/>
          <w:szCs w:val="24"/>
        </w:rPr>
      </w:pPr>
    </w:p>
    <w:p w:rsidR="00CD5605" w:rsidRPr="002D48F7" w:rsidRDefault="002F6B20" w:rsidP="002F6B20">
      <w:pPr>
        <w:jc w:val="center"/>
        <w:rPr>
          <w:rFonts w:ascii="Arial Narrow" w:hAnsi="Arial Narrow"/>
          <w:b/>
          <w:sz w:val="24"/>
          <w:szCs w:val="24"/>
        </w:rPr>
      </w:pPr>
      <w:r>
        <w:rPr>
          <w:rFonts w:ascii="Arial Narrow" w:hAnsi="Arial Narrow"/>
          <w:b/>
          <w:sz w:val="24"/>
          <w:szCs w:val="24"/>
        </w:rPr>
        <w:t>ORIGINAL FIRMADO POR OFICIAL DE INFORMACIÓN EN FUNCIONES</w:t>
      </w:r>
    </w:p>
    <w:p w:rsidR="00CD5605" w:rsidRPr="002D48F7" w:rsidRDefault="00CD5605" w:rsidP="00CD5605">
      <w:pPr>
        <w:autoSpaceDE w:val="0"/>
        <w:autoSpaceDN w:val="0"/>
        <w:adjustRightInd w:val="0"/>
        <w:spacing w:after="0" w:line="240" w:lineRule="auto"/>
        <w:jc w:val="center"/>
        <w:rPr>
          <w:rFonts w:ascii="Arial Narrow" w:hAnsi="Arial Narrow"/>
          <w:b/>
          <w:sz w:val="24"/>
          <w:szCs w:val="24"/>
        </w:rPr>
      </w:pPr>
    </w:p>
    <w:p w:rsidR="00CD5605" w:rsidRPr="002D48F7" w:rsidRDefault="00CD5605" w:rsidP="00CD5605">
      <w:pPr>
        <w:autoSpaceDE w:val="0"/>
        <w:autoSpaceDN w:val="0"/>
        <w:adjustRightInd w:val="0"/>
        <w:spacing w:after="0" w:line="240" w:lineRule="auto"/>
        <w:jc w:val="center"/>
        <w:rPr>
          <w:rFonts w:ascii="Arial Narrow" w:hAnsi="Arial Narrow"/>
          <w:sz w:val="24"/>
          <w:szCs w:val="24"/>
        </w:rPr>
      </w:pPr>
      <w:r>
        <w:rPr>
          <w:rFonts w:ascii="Arial Narrow" w:hAnsi="Arial Narrow"/>
          <w:sz w:val="24"/>
          <w:szCs w:val="24"/>
        </w:rPr>
        <w:t>Alex Mauricio Larios Romero</w:t>
      </w:r>
    </w:p>
    <w:p w:rsidR="00CD5605" w:rsidRPr="002D48F7" w:rsidRDefault="00CD5605" w:rsidP="00CD5605">
      <w:pPr>
        <w:autoSpaceDE w:val="0"/>
        <w:autoSpaceDN w:val="0"/>
        <w:adjustRightInd w:val="0"/>
        <w:spacing w:after="0" w:line="240" w:lineRule="auto"/>
        <w:jc w:val="center"/>
        <w:rPr>
          <w:rFonts w:ascii="Arial Narrow" w:hAnsi="Arial Narrow"/>
          <w:sz w:val="24"/>
          <w:szCs w:val="24"/>
        </w:rPr>
      </w:pPr>
      <w:r w:rsidRPr="002D48F7">
        <w:rPr>
          <w:rFonts w:ascii="Arial Narrow" w:hAnsi="Arial Narrow"/>
          <w:sz w:val="24"/>
          <w:szCs w:val="24"/>
        </w:rPr>
        <w:t>Oficial de Información</w:t>
      </w:r>
      <w:r>
        <w:rPr>
          <w:rFonts w:ascii="Arial Narrow" w:hAnsi="Arial Narrow"/>
          <w:sz w:val="24"/>
          <w:szCs w:val="24"/>
        </w:rPr>
        <w:t xml:space="preserve"> en Funciones</w:t>
      </w:r>
    </w:p>
    <w:p w:rsidR="00120F15" w:rsidRPr="00236023" w:rsidRDefault="00CD5605" w:rsidP="00236023">
      <w:pPr>
        <w:jc w:val="center"/>
        <w:rPr>
          <w:sz w:val="24"/>
          <w:szCs w:val="24"/>
        </w:rPr>
      </w:pPr>
      <w:r w:rsidRPr="002D48F7">
        <w:rPr>
          <w:rFonts w:ascii="Arial Narrow" w:hAnsi="Arial Narrow"/>
          <w:sz w:val="24"/>
          <w:szCs w:val="24"/>
        </w:rPr>
        <w:t>Superintendencia del Sistema Financiero</w:t>
      </w:r>
    </w:p>
    <w:sectPr w:rsidR="00120F15" w:rsidRPr="00236023" w:rsidSect="006B0DDD">
      <w:headerReference w:type="default" r:id="rId7"/>
      <w:footerReference w:type="default" r:id="rId8"/>
      <w:pgSz w:w="12240" w:h="15840" w:code="1"/>
      <w:pgMar w:top="1985" w:right="1041"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6E" w:rsidRDefault="009D376E" w:rsidP="00CD7117">
      <w:pPr>
        <w:spacing w:after="0" w:line="240" w:lineRule="auto"/>
      </w:pPr>
      <w:r>
        <w:separator/>
      </w:r>
    </w:p>
  </w:endnote>
  <w:endnote w:type="continuationSeparator" w:id="0">
    <w:p w:rsidR="009D376E" w:rsidRDefault="009D376E" w:rsidP="00CD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Pr="00E97337" w:rsidRDefault="00C46F86" w:rsidP="006B0DDD">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6B0DDD" w:rsidRPr="00C45F80" w:rsidRDefault="009D376E" w:rsidP="006B0DD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6E" w:rsidRDefault="009D376E" w:rsidP="00CD7117">
      <w:pPr>
        <w:spacing w:after="0" w:line="240" w:lineRule="auto"/>
      </w:pPr>
      <w:r>
        <w:separator/>
      </w:r>
    </w:p>
  </w:footnote>
  <w:footnote w:type="continuationSeparator" w:id="0">
    <w:p w:rsidR="009D376E" w:rsidRDefault="009D376E" w:rsidP="00CD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DDD" w:rsidRPr="00566B1B" w:rsidRDefault="009D376E" w:rsidP="006B0DDD">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2049" type="#_x0000_t75" alt="LOGO NUEVO SSF.jpg" style="position:absolute;left:0;text-align:left;margin-left:285.15pt;margin-top:-16.35pt;width:169.5pt;height:87.75pt;z-index:-251658752;visibility:visible" wrapcoords="-191 0 -191 21415 21600 21415 21600 0 -191 0">
          <v:imagedata r:id="rId1" o:title="LOGO NUEVO SSF"/>
          <w10:wrap type="tight"/>
        </v:shape>
      </w:pict>
    </w:r>
    <w:r w:rsidR="00C46F86"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7855"/>
    <w:multiLevelType w:val="hybridMultilevel"/>
    <w:tmpl w:val="1EDC5AD0"/>
    <w:lvl w:ilvl="0" w:tplc="B0621530">
      <w:start w:val="1"/>
      <w:numFmt w:val="lowerLetter"/>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1" w15:restartNumberingAfterBreak="0">
    <w:nsid w:val="18E079E7"/>
    <w:multiLevelType w:val="hybridMultilevel"/>
    <w:tmpl w:val="009A568E"/>
    <w:lvl w:ilvl="0" w:tplc="4F82A980">
      <w:start w:val="1"/>
      <w:numFmt w:val="decimal"/>
      <w:lvlText w:val="%1."/>
      <w:lvlJc w:val="left"/>
      <w:pPr>
        <w:ind w:left="717" w:hanging="360"/>
      </w:pPr>
      <w:rPr>
        <w:rFonts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2" w15:restartNumberingAfterBreak="0">
    <w:nsid w:val="35BF1B65"/>
    <w:multiLevelType w:val="hybridMultilevel"/>
    <w:tmpl w:val="86FE41AA"/>
    <w:lvl w:ilvl="0" w:tplc="6FDA6862">
      <w:start w:val="1"/>
      <w:numFmt w:val="decimal"/>
      <w:lvlText w:val="%1."/>
      <w:lvlJc w:val="left"/>
      <w:pPr>
        <w:ind w:left="1140" w:hanging="360"/>
      </w:pPr>
      <w:rPr>
        <w:rFonts w:ascii="Arial Narrow" w:hAnsi="Arial Narrow" w:cs="Arial" w:hint="default"/>
        <w:color w:val="000000"/>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5605"/>
    <w:rsid w:val="00120F15"/>
    <w:rsid w:val="00236023"/>
    <w:rsid w:val="002F6B20"/>
    <w:rsid w:val="00322418"/>
    <w:rsid w:val="003B1AFA"/>
    <w:rsid w:val="0044500C"/>
    <w:rsid w:val="006C6D49"/>
    <w:rsid w:val="008C302C"/>
    <w:rsid w:val="009D376E"/>
    <w:rsid w:val="00C46F86"/>
    <w:rsid w:val="00CD5605"/>
    <w:rsid w:val="00CD71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D10B6"/>
  <w15:docId w15:val="{D549518B-63BC-4DDC-9318-94C4792B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605"/>
    <w:rPr>
      <w:rFonts w:ascii="Calibri" w:eastAsia="Calibri" w:hAnsi="Calibri" w:cs="Times New Roman"/>
    </w:rPr>
  </w:style>
  <w:style w:type="paragraph" w:styleId="Ttulo1">
    <w:name w:val="heading 1"/>
    <w:basedOn w:val="Normal"/>
    <w:link w:val="Ttulo1Car"/>
    <w:uiPriority w:val="9"/>
    <w:qFormat/>
    <w:rsid w:val="00CD5605"/>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605"/>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CD56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D5605"/>
    <w:rPr>
      <w:rFonts w:ascii="Calibri" w:eastAsia="Calibri" w:hAnsi="Calibri" w:cs="Times New Roman"/>
    </w:rPr>
  </w:style>
  <w:style w:type="paragraph" w:styleId="Piedepgina">
    <w:name w:val="footer"/>
    <w:basedOn w:val="Normal"/>
    <w:link w:val="PiedepginaCar"/>
    <w:uiPriority w:val="99"/>
    <w:semiHidden/>
    <w:unhideWhenUsed/>
    <w:rsid w:val="00CD56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D5605"/>
    <w:rPr>
      <w:rFonts w:ascii="Calibri" w:eastAsia="Calibri" w:hAnsi="Calibri" w:cs="Times New Roman"/>
    </w:rPr>
  </w:style>
  <w:style w:type="paragraph" w:styleId="Prrafodelista">
    <w:name w:val="List Paragraph"/>
    <w:basedOn w:val="Normal"/>
    <w:uiPriority w:val="34"/>
    <w:qFormat/>
    <w:rsid w:val="00CD5605"/>
    <w:pPr>
      <w:spacing w:after="0" w:line="240" w:lineRule="auto"/>
      <w:ind w:left="720"/>
    </w:pPr>
    <w:rPr>
      <w:lang w:val="en-US"/>
    </w:rPr>
  </w:style>
  <w:style w:type="paragraph" w:customStyle="1" w:styleId="Default">
    <w:name w:val="Default"/>
    <w:rsid w:val="00CD5605"/>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CD5605"/>
    <w:rPr>
      <w:color w:val="0000FF"/>
      <w:u w:val="single"/>
    </w:rPr>
  </w:style>
  <w:style w:type="paragraph" w:styleId="NormalWeb">
    <w:name w:val="Normal (Web)"/>
    <w:basedOn w:val="Normal"/>
    <w:uiPriority w:val="99"/>
    <w:unhideWhenUsed/>
    <w:rsid w:val="00CD5605"/>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717</Words>
  <Characters>3944</Characters>
  <Application>Microsoft Office Word</Application>
  <DocSecurity>0</DocSecurity>
  <Lines>32</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6</cp:revision>
  <dcterms:created xsi:type="dcterms:W3CDTF">2018-07-27T16:40:00Z</dcterms:created>
  <dcterms:modified xsi:type="dcterms:W3CDTF">2022-10-26T17:16:00Z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be4298c8-0e14-481d-959f-36fc52d5f5a3</vt:lpwstr>
  </property>
</Properties>
</file>