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44D50C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D7AC7">
        <w:rPr>
          <w:rFonts w:ascii="Museo Sans 900" w:eastAsia="Times New Roman" w:hAnsi="Museo Sans 900" w:cs="Times New Roman"/>
          <w:b/>
          <w:bCs/>
          <w:sz w:val="20"/>
          <w:szCs w:val="20"/>
          <w:lang w:val="es-MX" w:eastAsia="es-ES"/>
        </w:rPr>
        <w:t>0166</w:t>
      </w:r>
      <w:r w:rsidR="008B44D6" w:rsidRPr="00A93D70">
        <w:rPr>
          <w:rFonts w:ascii="Museo Sans 900" w:eastAsia="Times New Roman" w:hAnsi="Museo Sans 900" w:cs="Times New Roman"/>
          <w:b/>
          <w:bCs/>
          <w:sz w:val="20"/>
          <w:szCs w:val="20"/>
          <w:lang w:val="es-MX" w:eastAsia="es-ES"/>
        </w:rPr>
        <w:t>-202</w:t>
      </w:r>
      <w:r w:rsidR="004855FF">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4855FF">
        <w:rPr>
          <w:rFonts w:ascii="Museo Sans 300" w:eastAsia="Times New Roman" w:hAnsi="Museo Sans 300" w:cs="Times New Roman"/>
          <w:sz w:val="20"/>
          <w:szCs w:val="20"/>
          <w:lang w:val="es-MX" w:eastAsia="es-ES"/>
        </w:rPr>
        <w:t xml:space="preserve"> </w:t>
      </w:r>
      <w:r w:rsidR="007D7AC7">
        <w:rPr>
          <w:rFonts w:ascii="Museo Sans 300" w:eastAsia="Times New Roman" w:hAnsi="Museo Sans 300" w:cs="Times New Roman"/>
          <w:sz w:val="20"/>
          <w:szCs w:val="20"/>
          <w:lang w:val="es-MX" w:eastAsia="es-ES"/>
        </w:rPr>
        <w:t>diez</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con </w:t>
      </w:r>
      <w:r w:rsidR="007D7AC7">
        <w:rPr>
          <w:rFonts w:ascii="Museo Sans 300" w:eastAsia="Times New Roman" w:hAnsi="Museo Sans 300" w:cs="Times New Roman"/>
          <w:sz w:val="20"/>
          <w:szCs w:val="20"/>
          <w:lang w:val="es-MX" w:eastAsia="es-ES"/>
        </w:rPr>
        <w:t>veinte</w:t>
      </w:r>
      <w:r w:rsidR="003C415D">
        <w:rPr>
          <w:rFonts w:ascii="Museo Sans 300" w:eastAsia="Times New Roman" w:hAnsi="Museo Sans 300" w:cs="Times New Roman"/>
          <w:sz w:val="20"/>
          <w:szCs w:val="20"/>
          <w:lang w:val="es-MX" w:eastAsia="es-ES"/>
        </w:rPr>
        <w:t xml:space="preserve"> 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02035">
        <w:rPr>
          <w:rFonts w:ascii="Museo Sans 300" w:eastAsia="Times New Roman" w:hAnsi="Museo Sans 300" w:cs="Times New Roman"/>
          <w:sz w:val="20"/>
          <w:szCs w:val="20"/>
          <w:lang w:val="es-MX" w:eastAsia="es-ES"/>
        </w:rPr>
        <w:t xml:space="preserve"> </w:t>
      </w:r>
      <w:r w:rsidR="007D7AC7">
        <w:rPr>
          <w:rFonts w:ascii="Museo Sans 300" w:eastAsia="Times New Roman" w:hAnsi="Museo Sans 300" w:cs="Times New Roman"/>
          <w:sz w:val="20"/>
          <w:szCs w:val="20"/>
          <w:lang w:val="es-MX" w:eastAsia="es-ES"/>
        </w:rPr>
        <w:t>veintisiete</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02035">
        <w:rPr>
          <w:rFonts w:ascii="Museo Sans 300" w:eastAsia="Times New Roman" w:hAnsi="Museo Sans 300" w:cs="Times New Roman"/>
          <w:sz w:val="20"/>
          <w:szCs w:val="20"/>
          <w:lang w:val="es-MX" w:eastAsia="es-ES"/>
        </w:rPr>
        <w:t>febrero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4855FF">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Pr="004855FF" w:rsidRDefault="002B1221">
      <w:pPr>
        <w:spacing w:after="0" w:line="0" w:lineRule="atLeast"/>
        <w:jc w:val="both"/>
        <w:rPr>
          <w:rFonts w:ascii="Museo Sans 300" w:eastAsia="Times New Roman" w:hAnsi="Museo Sans 300" w:cs="Times New Roman"/>
          <w:sz w:val="20"/>
          <w:szCs w:val="20"/>
          <w:lang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38992A47" w:rsidR="00751B95" w:rsidRDefault="00583B92">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Los</w:t>
      </w:r>
      <w:r w:rsidR="00FF2B45">
        <w:rPr>
          <w:rStyle w:val="normaltextrun"/>
          <w:rFonts w:ascii="Museo Sans 300" w:hAnsi="Museo Sans 300"/>
          <w:color w:val="000000"/>
          <w:sz w:val="20"/>
          <w:szCs w:val="20"/>
          <w:shd w:val="clear" w:color="auto" w:fill="FFFFFF"/>
        </w:rPr>
        <w:t xml:space="preserve"> día</w:t>
      </w:r>
      <w:r>
        <w:rPr>
          <w:rStyle w:val="normaltextrun"/>
          <w:rFonts w:ascii="Museo Sans 300" w:hAnsi="Museo Sans 300"/>
          <w:color w:val="000000"/>
          <w:sz w:val="20"/>
          <w:szCs w:val="20"/>
          <w:shd w:val="clear" w:color="auto" w:fill="FFFFFF"/>
        </w:rPr>
        <w:t>s</w:t>
      </w:r>
      <w:r w:rsidR="00FF2B45">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trece y veintinueve</w:t>
      </w:r>
      <w:r w:rsidR="0010654B">
        <w:rPr>
          <w:rStyle w:val="normaltextrun"/>
          <w:rFonts w:ascii="Museo Sans 300" w:hAnsi="Museo Sans 300"/>
          <w:color w:val="000000"/>
          <w:sz w:val="20"/>
          <w:szCs w:val="20"/>
          <w:shd w:val="clear" w:color="auto" w:fill="FFFFFF"/>
        </w:rPr>
        <w:t xml:space="preserve"> de </w:t>
      </w:r>
      <w:r w:rsidR="00E02035">
        <w:rPr>
          <w:rStyle w:val="normaltextrun"/>
          <w:rFonts w:ascii="Museo Sans 300" w:hAnsi="Museo Sans 300"/>
          <w:color w:val="000000"/>
          <w:sz w:val="20"/>
          <w:szCs w:val="20"/>
          <w:shd w:val="clear" w:color="auto" w:fill="FFFFFF"/>
        </w:rPr>
        <w:t>septiembre</w:t>
      </w:r>
      <w:r w:rsidR="00FF2B45">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E02035">
        <w:rPr>
          <w:rFonts w:ascii="Museo Sans 300" w:hAnsi="Museo Sans 300"/>
          <w:sz w:val="20"/>
          <w:szCs w:val="20"/>
        </w:rPr>
        <w:t xml:space="preserve"> año</w:t>
      </w:r>
      <w:r w:rsidR="00751B95">
        <w:rPr>
          <w:rFonts w:ascii="Museo Sans 300" w:hAnsi="Museo Sans 300"/>
          <w:sz w:val="20"/>
          <w:szCs w:val="20"/>
        </w:rPr>
        <w:t xml:space="preserve"> </w:t>
      </w:r>
      <w:r w:rsidR="004855FF">
        <w:rPr>
          <w:rFonts w:ascii="Museo Sans 300" w:hAnsi="Museo Sans 300"/>
          <w:sz w:val="20"/>
          <w:szCs w:val="20"/>
        </w:rPr>
        <w:t>dos mil veintitrés</w:t>
      </w:r>
      <w:r w:rsidR="00751B95">
        <w:rPr>
          <w:rFonts w:ascii="Museo Sans 300" w:hAnsi="Museo Sans 300"/>
          <w:sz w:val="20"/>
          <w:szCs w:val="20"/>
        </w:rPr>
        <w:t xml:space="preserve">, </w:t>
      </w:r>
      <w:r>
        <w:rPr>
          <w:rFonts w:ascii="Museo Sans 300" w:hAnsi="Museo Sans 300"/>
          <w:sz w:val="20"/>
          <w:szCs w:val="20"/>
        </w:rPr>
        <w:t>el</w:t>
      </w:r>
      <w:r w:rsidR="003C415D">
        <w:rPr>
          <w:rFonts w:ascii="Museo Sans 300" w:hAnsi="Museo Sans 300"/>
          <w:sz w:val="20"/>
          <w:szCs w:val="20"/>
        </w:rPr>
        <w:t xml:space="preserve"> </w:t>
      </w:r>
      <w:r>
        <w:rPr>
          <w:rFonts w:ascii="Museo Sans 300" w:hAnsi="Museo Sans 300"/>
          <w:sz w:val="20"/>
          <w:szCs w:val="20"/>
        </w:rPr>
        <w:t>señor</w:t>
      </w:r>
      <w:r w:rsidR="003C415D">
        <w:rPr>
          <w:rFonts w:ascii="Museo Sans 300" w:hAnsi="Museo Sans 300"/>
          <w:sz w:val="20"/>
          <w:szCs w:val="20"/>
        </w:rPr>
        <w:t xml:space="preserve"> </w:t>
      </w:r>
      <w:proofErr w:type="spellStart"/>
      <w:r w:rsidR="00BE6965">
        <w:rPr>
          <w:rFonts w:ascii="Museo Sans 300" w:hAnsi="Museo Sans 300"/>
          <w:sz w:val="20"/>
          <w:szCs w:val="20"/>
        </w:rPr>
        <w:t>xxx</w:t>
      </w:r>
      <w:proofErr w:type="spellEnd"/>
      <w:r w:rsidR="00065DAC">
        <w:rPr>
          <w:rFonts w:ascii="Museo Sans 300" w:hAnsi="Museo Sans 300"/>
          <w:sz w:val="20"/>
          <w:szCs w:val="20"/>
        </w:rPr>
        <w:t xml:space="preserve">, </w:t>
      </w:r>
      <w:r>
        <w:rPr>
          <w:rFonts w:ascii="Museo Sans 300" w:hAnsi="Museo Sans 300"/>
          <w:sz w:val="20"/>
          <w:szCs w:val="20"/>
        </w:rPr>
        <w:t>usuario</w:t>
      </w:r>
      <w:r w:rsidR="00065DAC">
        <w:rPr>
          <w:rFonts w:ascii="Museo Sans 300" w:hAnsi="Museo Sans 300"/>
          <w:sz w:val="20"/>
          <w:szCs w:val="20"/>
        </w:rPr>
        <w:t xml:space="preserve"> del suministro identificado con el NIC </w:t>
      </w:r>
      <w:proofErr w:type="spellStart"/>
      <w:r w:rsidR="00BE6965">
        <w:rPr>
          <w:rFonts w:ascii="Museo Sans 300" w:hAnsi="Museo Sans 300"/>
          <w:sz w:val="20"/>
          <w:szCs w:val="20"/>
        </w:rPr>
        <w:t>xxx</w:t>
      </w:r>
      <w:proofErr w:type="spellEnd"/>
      <w:r w:rsidR="00065DAC">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w:t>
      </w:r>
      <w:r w:rsidR="0010654B">
        <w:rPr>
          <w:rFonts w:ascii="Museo Sans 300" w:hAnsi="Museo Sans 300"/>
          <w:sz w:val="20"/>
          <w:szCs w:val="20"/>
        </w:rPr>
        <w:t>CAESS</w:t>
      </w:r>
      <w:r w:rsidR="00751B95">
        <w:rPr>
          <w:rFonts w:ascii="Museo Sans 300" w:hAnsi="Museo Sans 300"/>
          <w:sz w:val="20"/>
          <w:szCs w:val="20"/>
        </w:rPr>
        <w:t xml:space="preserve">,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Pr>
          <w:rFonts w:ascii="Museo Sans 300" w:hAnsi="Museo Sans 300"/>
          <w:sz w:val="20"/>
          <w:szCs w:val="20"/>
        </w:rPr>
        <w:t xml:space="preserve"> OCHENTA Y DOS</w:t>
      </w:r>
      <w:r w:rsidR="0010654B">
        <w:rPr>
          <w:rFonts w:ascii="Museo Sans 300" w:hAnsi="Museo Sans 300"/>
          <w:sz w:val="20"/>
          <w:szCs w:val="20"/>
        </w:rPr>
        <w:t xml:space="preserve"> </w:t>
      </w:r>
      <w:r w:rsidR="00065DAC">
        <w:rPr>
          <w:rFonts w:ascii="Museo Sans 300" w:hAnsi="Museo Sans 300"/>
          <w:sz w:val="20"/>
          <w:szCs w:val="20"/>
        </w:rPr>
        <w:t>9</w:t>
      </w:r>
      <w:r>
        <w:rPr>
          <w:rFonts w:ascii="Museo Sans 300" w:hAnsi="Museo Sans 300"/>
          <w:sz w:val="20"/>
          <w:szCs w:val="20"/>
        </w:rPr>
        <w:t>2</w:t>
      </w:r>
      <w:r w:rsidR="0010654B">
        <w:rPr>
          <w:rFonts w:ascii="Museo Sans 300" w:hAnsi="Museo Sans 300"/>
          <w:sz w:val="20"/>
          <w:szCs w:val="20"/>
        </w:rPr>
        <w:t xml:space="preserve">/100 DÓLARES DE LOS ESTADOS UNIDOS DE AMÉRICA (USD </w:t>
      </w:r>
      <w:r>
        <w:rPr>
          <w:rFonts w:ascii="Museo Sans 300" w:hAnsi="Museo Sans 300"/>
          <w:sz w:val="20"/>
          <w:szCs w:val="20"/>
        </w:rPr>
        <w:t>82.92</w:t>
      </w:r>
      <w:r w:rsidR="0010654B">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w:t>
      </w:r>
      <w:r w:rsidR="00751B95" w:rsidRPr="00A93D70">
        <w:rPr>
          <w:rFonts w:ascii="Museo Sans 300" w:hAnsi="Museo Sans 300"/>
          <w:sz w:val="20"/>
          <w:szCs w:val="20"/>
        </w:rPr>
        <w:t>incluido,</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065DAC">
        <w:rPr>
          <w:rFonts w:ascii="Museo Sans 300" w:hAnsi="Museo Sans 300"/>
          <w:sz w:val="20"/>
          <w:szCs w:val="20"/>
        </w:rPr>
        <w:t>dicho suministro.</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087B2A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E02035">
        <w:rPr>
          <w:rFonts w:ascii="Museo Sans 300" w:hAnsi="Museo Sans 300"/>
          <w:sz w:val="20"/>
          <w:szCs w:val="20"/>
          <w:lang w:val="es-SV"/>
        </w:rPr>
        <w:t>7</w:t>
      </w:r>
      <w:r w:rsidR="00583B92">
        <w:rPr>
          <w:rFonts w:ascii="Museo Sans 300" w:hAnsi="Museo Sans 300"/>
          <w:sz w:val="20"/>
          <w:szCs w:val="20"/>
          <w:lang w:val="es-SV"/>
        </w:rPr>
        <w:t>70</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A038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83B92">
        <w:rPr>
          <w:rFonts w:ascii="Museo Sans 300" w:hAnsi="Museo Sans 300"/>
          <w:sz w:val="20"/>
          <w:szCs w:val="20"/>
          <w:lang w:val="es-SV"/>
        </w:rPr>
        <w:t>once</w:t>
      </w:r>
      <w:r w:rsidR="00CC0A45">
        <w:rPr>
          <w:rFonts w:ascii="Museo Sans 300" w:hAnsi="Museo Sans 300"/>
          <w:sz w:val="20"/>
          <w:szCs w:val="20"/>
          <w:lang w:val="es-SV"/>
        </w:rPr>
        <w:t xml:space="preserve"> de </w:t>
      </w:r>
      <w:r w:rsidR="00583B92">
        <w:rPr>
          <w:rFonts w:ascii="Museo Sans 300" w:hAnsi="Museo Sans 300"/>
          <w:sz w:val="20"/>
          <w:szCs w:val="20"/>
          <w:lang w:val="es-SV"/>
        </w:rPr>
        <w:t>octubre</w:t>
      </w:r>
      <w:r w:rsidR="00B958B1">
        <w:rPr>
          <w:rFonts w:ascii="Museo Sans 300" w:hAnsi="Museo Sans 300"/>
          <w:sz w:val="20"/>
          <w:szCs w:val="20"/>
          <w:lang w:val="es-SV"/>
        </w:rPr>
        <w:t xml:space="preserve"> de</w:t>
      </w:r>
      <w:r w:rsidR="00E02035">
        <w:rPr>
          <w:rFonts w:ascii="Museo Sans 300" w:hAnsi="Museo Sans 300"/>
          <w:sz w:val="20"/>
          <w:szCs w:val="20"/>
          <w:lang w:val="es-SV"/>
        </w:rPr>
        <w:t>l</w:t>
      </w:r>
      <w:r w:rsidR="004F771B">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654B">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445DED4E" w14:textId="1AC4FFF5" w:rsidR="001635DB" w:rsidRDefault="00E6121E" w:rsidP="001635D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CC0A45">
        <w:rPr>
          <w:rFonts w:ascii="Museo Sans 300" w:hAnsi="Museo Sans 300"/>
          <w:sz w:val="20"/>
          <w:szCs w:val="20"/>
        </w:rPr>
        <w:t xml:space="preserve">s partes el día </w:t>
      </w:r>
      <w:r w:rsidR="00583B92">
        <w:rPr>
          <w:rFonts w:ascii="Museo Sans 300" w:hAnsi="Museo Sans 300"/>
          <w:sz w:val="20"/>
          <w:szCs w:val="20"/>
        </w:rPr>
        <w:t>dieciséis</w:t>
      </w:r>
      <w:r w:rsidR="00CC0A45">
        <w:rPr>
          <w:rFonts w:ascii="Museo Sans 300" w:hAnsi="Museo Sans 300"/>
          <w:sz w:val="20"/>
          <w:szCs w:val="20"/>
        </w:rPr>
        <w:t xml:space="preserve"> de </w:t>
      </w:r>
      <w:r w:rsidR="00583B92">
        <w:rPr>
          <w:rFonts w:ascii="Museo Sans 300" w:hAnsi="Museo Sans 300"/>
          <w:sz w:val="20"/>
          <w:szCs w:val="20"/>
        </w:rPr>
        <w:t>octubre</w:t>
      </w:r>
      <w:r w:rsidR="00C51EB2">
        <w:rPr>
          <w:rFonts w:ascii="Museo Sans 300" w:hAnsi="Museo Sans 300"/>
          <w:sz w:val="20"/>
          <w:szCs w:val="20"/>
        </w:rPr>
        <w:t xml:space="preserve"> de</w:t>
      </w:r>
      <w:r w:rsidR="004F771B">
        <w:rPr>
          <w:rFonts w:ascii="Museo Sans 300" w:hAnsi="Museo Sans 300"/>
          <w:sz w:val="20"/>
          <w:szCs w:val="20"/>
        </w:rPr>
        <w:t xml:space="preserve"> dos mil veintitrés</w:t>
      </w:r>
      <w:r w:rsidR="00C51EB2">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583B92">
        <w:rPr>
          <w:rFonts w:ascii="Museo Sans 300" w:hAnsi="Museo Sans 300"/>
          <w:sz w:val="20"/>
          <w:szCs w:val="20"/>
        </w:rPr>
        <w:t>treinta</w:t>
      </w:r>
      <w:r w:rsidR="00E02035">
        <w:rPr>
          <w:rFonts w:ascii="Museo Sans 300" w:hAnsi="Museo Sans 300"/>
          <w:sz w:val="20"/>
          <w:szCs w:val="20"/>
        </w:rPr>
        <w:t xml:space="preserve"> de octubre del año pasado.</w:t>
      </w:r>
      <w:bookmarkStart w:id="0" w:name="_Hlk82434434"/>
    </w:p>
    <w:p w14:paraId="724B4ED5" w14:textId="77777777" w:rsidR="001635DB" w:rsidRDefault="001635DB" w:rsidP="001635DB">
      <w:pPr>
        <w:pStyle w:val="Prrafodelista"/>
        <w:tabs>
          <w:tab w:val="left" w:pos="426"/>
        </w:tabs>
        <w:ind w:left="426"/>
        <w:jc w:val="both"/>
        <w:rPr>
          <w:rFonts w:ascii="Museo Sans 300" w:hAnsi="Museo Sans 300"/>
          <w:sz w:val="20"/>
          <w:szCs w:val="20"/>
        </w:rPr>
      </w:pPr>
    </w:p>
    <w:p w14:paraId="25DF9AB6" w14:textId="48AF5382" w:rsidR="00583B92" w:rsidRDefault="00583B92" w:rsidP="00583B92">
      <w:pPr>
        <w:pStyle w:val="Prrafodelista"/>
        <w:tabs>
          <w:tab w:val="left" w:pos="426"/>
        </w:tabs>
        <w:ind w:left="426"/>
        <w:jc w:val="both"/>
        <w:rPr>
          <w:rStyle w:val="eop"/>
          <w:rFonts w:ascii="Museo Sans 300" w:hAnsi="Museo Sans 300"/>
          <w:sz w:val="20"/>
          <w:szCs w:val="20"/>
          <w:shd w:val="clear" w:color="auto" w:fill="FFFFFF"/>
        </w:rPr>
      </w:pPr>
      <w:r w:rsidRPr="00B852C5">
        <w:rPr>
          <w:rFonts w:ascii="Museo Sans 300" w:hAnsi="Museo Sans 300"/>
          <w:sz w:val="20"/>
          <w:szCs w:val="20"/>
          <w:lang w:val="es-ES_tradnl"/>
        </w:rPr>
        <w:t>El</w:t>
      </w:r>
      <w:r>
        <w:rPr>
          <w:rFonts w:ascii="Museo Sans 300" w:hAnsi="Museo Sans 300"/>
          <w:sz w:val="20"/>
          <w:szCs w:val="20"/>
          <w:lang w:val="es-ES_tradnl"/>
        </w:rPr>
        <w:t xml:space="preserve"> día treinta de octubre del dos mil veintitrés</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BE6965">
        <w:rPr>
          <w:rFonts w:ascii="Museo Sans 300" w:hAnsi="Museo Sans 300"/>
          <w:sz w:val="20"/>
          <w:szCs w:val="20"/>
          <w:lang w:val="es-ES_tradnl"/>
        </w:rPr>
        <w:t>xxx</w:t>
      </w:r>
      <w:proofErr w:type="spellEnd"/>
      <w:r w:rsidRPr="001B17D7">
        <w:rPr>
          <w:rFonts w:ascii="Museo Sans 300" w:hAnsi="Museo Sans 300"/>
          <w:sz w:val="20"/>
          <w:szCs w:val="20"/>
        </w:rPr>
        <w:t>,</w:t>
      </w:r>
      <w:r>
        <w:rPr>
          <w:rFonts w:ascii="Museo Sans 300" w:hAnsi="Museo Sans 300"/>
          <w:sz w:val="20"/>
          <w:szCs w:val="20"/>
        </w:rPr>
        <w:t xml:space="preserve"> </w:t>
      </w:r>
      <w:r w:rsidRPr="001B17D7">
        <w:rPr>
          <w:rFonts w:ascii="Museo Sans 300" w:hAnsi="Museo Sans 300"/>
          <w:sz w:val="20"/>
          <w:szCs w:val="20"/>
        </w:rPr>
        <w:t>apoderado</w:t>
      </w:r>
      <w:r>
        <w:rPr>
          <w:rFonts w:ascii="Museo Sans 300" w:hAnsi="Museo Sans 300"/>
          <w:sz w:val="20"/>
          <w:szCs w:val="20"/>
        </w:rPr>
        <w:t xml:space="preserve"> </w:t>
      </w:r>
      <w:r w:rsidRPr="001B17D7">
        <w:rPr>
          <w:rFonts w:ascii="Museo Sans 300" w:hAnsi="Museo Sans 300"/>
          <w:sz w:val="20"/>
          <w:szCs w:val="20"/>
        </w:rPr>
        <w:t>especial</w:t>
      </w:r>
      <w:r>
        <w:rPr>
          <w:rFonts w:ascii="Museo Sans 300" w:hAnsi="Museo Sans 300"/>
          <w:sz w:val="20"/>
          <w:szCs w:val="20"/>
        </w:rPr>
        <w:t xml:space="preserve"> </w:t>
      </w:r>
      <w:r w:rsidRPr="001B17D7">
        <w:rPr>
          <w:rFonts w:ascii="Museo Sans 300" w:hAnsi="Museo Sans 300"/>
          <w:sz w:val="20"/>
          <w:szCs w:val="20"/>
        </w:rPr>
        <w:t>de</w:t>
      </w:r>
      <w:r>
        <w:rPr>
          <w:rFonts w:ascii="Museo Sans 300" w:hAnsi="Museo Sans 300"/>
          <w:sz w:val="20"/>
          <w:szCs w:val="20"/>
        </w:rPr>
        <w:t xml:space="preserve"> </w:t>
      </w:r>
      <w:r w:rsidRPr="001B17D7">
        <w:rPr>
          <w:rFonts w:ascii="Museo Sans 300" w:hAnsi="Museo Sans 300"/>
          <w:sz w:val="20"/>
          <w:szCs w:val="20"/>
        </w:rPr>
        <w:t>la</w:t>
      </w:r>
      <w:r>
        <w:rPr>
          <w:rFonts w:ascii="Museo Sans 300" w:hAnsi="Museo Sans 300"/>
          <w:sz w:val="20"/>
          <w:szCs w:val="20"/>
        </w:rPr>
        <w:t xml:space="preserve"> </w:t>
      </w:r>
      <w:r w:rsidRPr="001B17D7">
        <w:rPr>
          <w:rFonts w:ascii="Museo Sans 300" w:hAnsi="Museo Sans 300"/>
          <w:sz w:val="20"/>
          <w:szCs w:val="20"/>
        </w:rPr>
        <w:t>sociedad</w:t>
      </w:r>
      <w:r>
        <w:rPr>
          <w:rFonts w:ascii="Museo Sans 300" w:hAnsi="Museo Sans 300"/>
          <w:sz w:val="20"/>
          <w:szCs w:val="20"/>
          <w:lang w:eastAsia="es-SV"/>
        </w:rPr>
        <w:t xml:space="preserve"> CAESS, S.A. de C.V</w:t>
      </w:r>
      <w:r w:rsidRPr="00C908D1">
        <w:rPr>
          <w:rFonts w:ascii="Museo Sans 300" w:hAnsi="Museo Sans 300"/>
          <w:sz w:val="20"/>
          <w:szCs w:val="20"/>
          <w:lang w:eastAsia="es-SV"/>
        </w:rPr>
        <w:t>.</w:t>
      </w:r>
      <w:r>
        <w:rPr>
          <w:rFonts w:ascii="Museo Sans 300" w:hAnsi="Museo Sans 300"/>
          <w:sz w:val="20"/>
          <w:szCs w:val="20"/>
          <w:lang w:eastAsia="es-SV"/>
        </w:rPr>
        <w:t>,</w:t>
      </w:r>
      <w:r>
        <w:rPr>
          <w:rFonts w:ascii="Museo Sans 300" w:hAnsi="Museo Sans 300"/>
          <w:sz w:val="20"/>
          <w:szCs w:val="20"/>
          <w:lang w:val="es-ES_tradnl" w:eastAsia="es-SV"/>
        </w:rPr>
        <w:t xml:space="preserve"> </w:t>
      </w:r>
      <w:r>
        <w:rPr>
          <w:rStyle w:val="normaltextrun"/>
          <w:rFonts w:ascii="Museo Sans 300" w:hAnsi="Museo Sans 300"/>
          <w:color w:val="000000"/>
          <w:sz w:val="20"/>
          <w:szCs w:val="20"/>
          <w:shd w:val="clear" w:color="auto" w:fill="FFFFFF"/>
        </w:rPr>
        <w:t xml:space="preserve">presentó un escrito en el cual adjuntó un informe técnico del caso y pruebas documentales vinculadas al cobro en concepto de energía no registrada. </w:t>
      </w:r>
    </w:p>
    <w:p w14:paraId="7B5AD67C" w14:textId="77777777" w:rsidR="00583B92" w:rsidRDefault="00583B92" w:rsidP="00065DAC">
      <w:pPr>
        <w:pStyle w:val="Prrafodelista"/>
        <w:tabs>
          <w:tab w:val="left" w:pos="426"/>
        </w:tabs>
        <w:ind w:left="426"/>
        <w:jc w:val="both"/>
        <w:rPr>
          <w:rFonts w:ascii="Museo Sans 300" w:hAnsi="Museo Sans 300"/>
          <w:sz w:val="20"/>
          <w:szCs w:val="20"/>
          <w:lang w:val="es-SV"/>
        </w:rPr>
      </w:pPr>
    </w:p>
    <w:bookmarkEnd w:id="0"/>
    <w:p w14:paraId="44B5BACD" w14:textId="78702034" w:rsidR="008C44B2" w:rsidRDefault="008C44B2" w:rsidP="008C44B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583B92">
        <w:rPr>
          <w:rFonts w:ascii="Museo Sans 300" w:hAnsi="Museo Sans 300"/>
          <w:sz w:val="20"/>
          <w:szCs w:val="20"/>
          <w:lang w:val="es-ES_tradnl" w:eastAsia="es-SV"/>
        </w:rPr>
        <w:t>609</w:t>
      </w:r>
      <w:r>
        <w:rPr>
          <w:rFonts w:ascii="Museo Sans 300" w:hAnsi="Museo Sans 300"/>
          <w:sz w:val="20"/>
          <w:szCs w:val="20"/>
          <w:lang w:val="es-ES_tradnl" w:eastAsia="es-SV"/>
        </w:rPr>
        <w:t xml:space="preserve">-CAU-2023, de fecha </w:t>
      </w:r>
      <w:r w:rsidR="00583B92">
        <w:rPr>
          <w:rFonts w:ascii="Museo Sans 300" w:hAnsi="Museo Sans 300"/>
          <w:sz w:val="20"/>
          <w:szCs w:val="20"/>
          <w:lang w:val="es-ES_tradnl" w:eastAsia="es-SV"/>
        </w:rPr>
        <w:t>uno</w:t>
      </w:r>
      <w:r>
        <w:rPr>
          <w:rFonts w:ascii="Museo Sans 300" w:hAnsi="Museo Sans 300"/>
          <w:sz w:val="20"/>
          <w:szCs w:val="20"/>
          <w:lang w:val="es-ES_tradnl" w:eastAsia="es-SV"/>
        </w:rPr>
        <w:t xml:space="preserve"> de </w:t>
      </w:r>
      <w:r w:rsidR="00583B92">
        <w:rPr>
          <w:rFonts w:ascii="Museo Sans 300" w:hAnsi="Museo Sans 300"/>
          <w:sz w:val="20"/>
          <w:szCs w:val="20"/>
          <w:lang w:val="es-ES_tradnl" w:eastAsia="es-SV"/>
        </w:rPr>
        <w:t>noviembre</w:t>
      </w:r>
      <w:r>
        <w:rPr>
          <w:rFonts w:ascii="Museo Sans 300" w:hAnsi="Museo Sans 300"/>
          <w:sz w:val="20"/>
          <w:szCs w:val="20"/>
          <w:lang w:val="es-ES_tradnl" w:eastAsia="es-SV"/>
        </w:rPr>
        <w:t xml:space="preserve"> del</w:t>
      </w:r>
      <w:r w:rsidR="00E02035">
        <w:rPr>
          <w:rFonts w:ascii="Museo Sans 300" w:hAnsi="Museo Sans 300"/>
          <w:sz w:val="20"/>
          <w:szCs w:val="20"/>
          <w:lang w:val="es-ES_tradnl" w:eastAsia="es-SV"/>
        </w:rPr>
        <w:t xml:space="preserve"> año pasado</w:t>
      </w:r>
      <w:r>
        <w:rPr>
          <w:rFonts w:ascii="Museo Sans 300" w:hAnsi="Museo Sans 300"/>
          <w:sz w:val="20"/>
          <w:szCs w:val="20"/>
          <w:lang w:val="es-ES_tradnl" w:eastAsia="es-SV"/>
        </w:rPr>
        <w:t>, el CAU informó</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4BFA3152" w14:textId="77777777" w:rsidR="008C44B2" w:rsidRDefault="008C44B2" w:rsidP="008C44B2">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9BEAEEE"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1635DB">
        <w:rPr>
          <w:rFonts w:ascii="Museo Sans 300" w:hAnsi="Museo Sans 300"/>
          <w:sz w:val="20"/>
          <w:szCs w:val="20"/>
        </w:rPr>
        <w:t>E-0</w:t>
      </w:r>
      <w:r w:rsidR="00583B92">
        <w:rPr>
          <w:rFonts w:ascii="Museo Sans 300" w:hAnsi="Museo Sans 300"/>
          <w:sz w:val="20"/>
          <w:szCs w:val="20"/>
        </w:rPr>
        <w:t>859</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6A038D">
        <w:rPr>
          <w:rFonts w:ascii="Museo Sans 300" w:hAnsi="Museo Sans 300"/>
          <w:sz w:val="20"/>
          <w:szCs w:val="20"/>
        </w:rPr>
        <w:t>,</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583B92">
        <w:rPr>
          <w:rFonts w:ascii="Museo Sans 300" w:hAnsi="Museo Sans 300"/>
          <w:sz w:val="20"/>
          <w:szCs w:val="20"/>
        </w:rPr>
        <w:t>trece</w:t>
      </w:r>
      <w:r w:rsidR="001635DB">
        <w:rPr>
          <w:rFonts w:ascii="Museo Sans 300" w:hAnsi="Museo Sans 300"/>
          <w:sz w:val="20"/>
          <w:szCs w:val="20"/>
        </w:rPr>
        <w:t xml:space="preserve"> de </w:t>
      </w:r>
      <w:r w:rsidR="00E02035">
        <w:rPr>
          <w:rFonts w:ascii="Museo Sans 300" w:hAnsi="Museo Sans 300"/>
          <w:sz w:val="20"/>
          <w:szCs w:val="20"/>
        </w:rPr>
        <w:t>noviembre</w:t>
      </w:r>
      <w:r w:rsidR="0079194C">
        <w:rPr>
          <w:rFonts w:ascii="Museo Sans 300" w:hAnsi="Museo Sans 300"/>
          <w:sz w:val="20"/>
          <w:szCs w:val="20"/>
        </w:rPr>
        <w:t xml:space="preserve"> de</w:t>
      </w:r>
      <w:r w:rsidR="00F71553">
        <w:rPr>
          <w:rFonts w:ascii="Museo Sans 300" w:hAnsi="Museo Sans 300"/>
          <w:sz w:val="20"/>
          <w:szCs w:val="20"/>
        </w:rPr>
        <w:t>l</w:t>
      </w:r>
      <w:r w:rsidR="008C44B2">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0FF9C655" w14:textId="77777777" w:rsidR="00A900F2" w:rsidRPr="00981D41" w:rsidRDefault="00A900F2"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A2ED3A2"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que afectó el suministro identificado con el NIC</w:t>
      </w:r>
      <w:r>
        <w:rPr>
          <w:rFonts w:ascii="Museo Sans 300" w:hAnsi="Museo Sans 300"/>
          <w:sz w:val="20"/>
          <w:szCs w:val="20"/>
          <w:lang w:val="es-SV"/>
        </w:rPr>
        <w:t xml:space="preserve"> </w:t>
      </w:r>
      <w:proofErr w:type="spellStart"/>
      <w:r w:rsidR="00BE6965">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1A82322D" w14:textId="37D0275D" w:rsidR="008C44B2" w:rsidRPr="00773A16" w:rsidRDefault="00704418" w:rsidP="008C44B2">
      <w:pPr>
        <w:pStyle w:val="Prrafodelista"/>
        <w:tabs>
          <w:tab w:val="left" w:pos="426"/>
        </w:tabs>
        <w:ind w:left="426"/>
        <w:jc w:val="both"/>
        <w:rPr>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1" w:name="_Hlk146186491"/>
      <w:r w:rsidR="001635DB">
        <w:rPr>
          <w:rFonts w:ascii="Museo Sans 300" w:hAnsi="Museo Sans 300"/>
          <w:sz w:val="20"/>
          <w:szCs w:val="20"/>
        </w:rPr>
        <w:t>a la</w:t>
      </w:r>
      <w:r w:rsidR="008C44B2">
        <w:rPr>
          <w:rFonts w:ascii="Museo Sans 300" w:hAnsi="Museo Sans 300"/>
          <w:sz w:val="20"/>
          <w:szCs w:val="20"/>
        </w:rPr>
        <w:t xml:space="preserve">s partes el día </w:t>
      </w:r>
      <w:r w:rsidR="00583B92">
        <w:rPr>
          <w:rFonts w:ascii="Museo Sans 300" w:hAnsi="Museo Sans 300"/>
          <w:sz w:val="20"/>
          <w:szCs w:val="20"/>
        </w:rPr>
        <w:t>quince</w:t>
      </w:r>
      <w:r w:rsidR="008C44B2">
        <w:rPr>
          <w:rFonts w:ascii="Museo Sans 300" w:hAnsi="Museo Sans 300"/>
          <w:sz w:val="20"/>
          <w:szCs w:val="20"/>
        </w:rPr>
        <w:t xml:space="preserve"> de </w:t>
      </w:r>
      <w:r w:rsidR="00E02035">
        <w:rPr>
          <w:rFonts w:ascii="Museo Sans 300" w:hAnsi="Museo Sans 300"/>
          <w:sz w:val="20"/>
          <w:szCs w:val="20"/>
        </w:rPr>
        <w:t>noviembre</w:t>
      </w:r>
      <w:r w:rsidR="00AE4663">
        <w:rPr>
          <w:rFonts w:ascii="Museo Sans 300" w:hAnsi="Museo Sans 300"/>
          <w:sz w:val="20"/>
          <w:szCs w:val="20"/>
        </w:rPr>
        <w:t xml:space="preserve"> de</w:t>
      </w:r>
      <w:r w:rsidR="008C44B2">
        <w:rPr>
          <w:rFonts w:ascii="Museo Sans 300" w:hAnsi="Museo Sans 300"/>
          <w:sz w:val="20"/>
          <w:szCs w:val="20"/>
        </w:rPr>
        <w:t>l dos mil veintitrés,</w:t>
      </w:r>
      <w:bookmarkEnd w:id="1"/>
      <w:r w:rsidR="008C44B2">
        <w:rPr>
          <w:rFonts w:ascii="Museo Sans 300" w:hAnsi="Museo Sans 300"/>
          <w:sz w:val="20"/>
          <w:szCs w:val="20"/>
        </w:rPr>
        <w:t xml:space="preserve"> </w:t>
      </w:r>
      <w:r w:rsidR="008C44B2" w:rsidRPr="00773A16">
        <w:rPr>
          <w:rFonts w:ascii="Museo Sans 300" w:eastAsia="Museo Sans" w:hAnsi="Museo Sans 300" w:cs="Segoe UI"/>
          <w:sz w:val="20"/>
          <w:szCs w:val="20"/>
        </w:rPr>
        <w:t>por lo que el plazo probatorio finalizó</w:t>
      </w:r>
      <w:r w:rsidR="008C44B2">
        <w:rPr>
          <w:rFonts w:ascii="Museo Sans 300" w:eastAsia="Museo Sans" w:hAnsi="Museo Sans 300" w:cs="Segoe UI"/>
          <w:sz w:val="20"/>
          <w:szCs w:val="20"/>
        </w:rPr>
        <w:t xml:space="preserve"> el día </w:t>
      </w:r>
      <w:r w:rsidR="00694BDD">
        <w:rPr>
          <w:rFonts w:ascii="Museo Sans 300" w:eastAsia="Museo Sans" w:hAnsi="Museo Sans 300" w:cs="Segoe UI"/>
          <w:sz w:val="20"/>
          <w:szCs w:val="20"/>
        </w:rPr>
        <w:t>doce</w:t>
      </w:r>
      <w:r w:rsidR="00E02035">
        <w:rPr>
          <w:rFonts w:ascii="Museo Sans 300" w:eastAsia="Museo Sans" w:hAnsi="Museo Sans 300" w:cs="Segoe UI"/>
          <w:sz w:val="20"/>
          <w:szCs w:val="20"/>
        </w:rPr>
        <w:t xml:space="preserve"> de diciembre del año pasado</w:t>
      </w:r>
      <w:r w:rsidR="008C44B2">
        <w:rPr>
          <w:rFonts w:ascii="Museo Sans 300" w:eastAsia="Museo Sans" w:hAnsi="Museo Sans 300" w:cs="Segoe UI"/>
          <w:sz w:val="20"/>
          <w:szCs w:val="20"/>
        </w:rPr>
        <w:t>.</w:t>
      </w:r>
    </w:p>
    <w:p w14:paraId="54E1FDF3" w14:textId="77777777" w:rsidR="006A038D" w:rsidRDefault="006A038D" w:rsidP="001635DB">
      <w:pPr>
        <w:pStyle w:val="Prrafodelista"/>
        <w:tabs>
          <w:tab w:val="left" w:pos="426"/>
        </w:tabs>
        <w:ind w:left="426"/>
        <w:jc w:val="both"/>
        <w:rPr>
          <w:rStyle w:val="normaltextrun"/>
          <w:rFonts w:ascii="Museo Sans 300" w:eastAsia="Museo Sans" w:hAnsi="Museo Sans 300" w:cs="Segoe UI"/>
          <w:sz w:val="20"/>
          <w:szCs w:val="20"/>
        </w:rPr>
      </w:pPr>
    </w:p>
    <w:p w14:paraId="7E3FEF0B" w14:textId="69576BD0" w:rsidR="004D4FEC" w:rsidRDefault="006A038D" w:rsidP="006A038D">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6B6B4A2D" w14:textId="77777777" w:rsidR="006A038D" w:rsidRPr="006A038D" w:rsidRDefault="006A038D" w:rsidP="006A038D">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8E01DD1" w:rsidR="00704418" w:rsidRDefault="00704418" w:rsidP="00704418">
      <w:pPr>
        <w:pStyle w:val="Prrafodelista"/>
        <w:tabs>
          <w:tab w:val="left" w:pos="426"/>
        </w:tabs>
        <w:ind w:left="426"/>
        <w:jc w:val="both"/>
        <w:rPr>
          <w:rFonts w:ascii="Museo Sans 300" w:hAnsi="Museo Sans 300"/>
          <w:sz w:val="20"/>
          <w:szCs w:val="20"/>
          <w:lang w:val="es-SV"/>
        </w:rPr>
      </w:pPr>
      <w:r w:rsidRPr="00F667AB">
        <w:rPr>
          <w:rFonts w:ascii="Museo Sans 300" w:hAnsi="Museo Sans 300"/>
          <w:sz w:val="20"/>
          <w:szCs w:val="20"/>
        </w:rPr>
        <w:t xml:space="preserve">Por medio de memorando de fecha </w:t>
      </w:r>
      <w:r w:rsidR="00694BDD">
        <w:rPr>
          <w:rFonts w:ascii="Museo Sans 300" w:hAnsi="Museo Sans 300"/>
          <w:sz w:val="20"/>
          <w:szCs w:val="20"/>
        </w:rPr>
        <w:t>diecisiete</w:t>
      </w:r>
      <w:r w:rsidR="001635DB" w:rsidRPr="00F667AB">
        <w:rPr>
          <w:rFonts w:ascii="Museo Sans 300" w:hAnsi="Museo Sans 300"/>
          <w:sz w:val="20"/>
          <w:szCs w:val="20"/>
        </w:rPr>
        <w:t xml:space="preserve"> de</w:t>
      </w:r>
      <w:r w:rsidR="00E02035">
        <w:rPr>
          <w:rFonts w:ascii="Museo Sans 300" w:hAnsi="Museo Sans 300"/>
          <w:sz w:val="20"/>
          <w:szCs w:val="20"/>
        </w:rPr>
        <w:t xml:space="preserve"> enero del presente año</w:t>
      </w:r>
      <w:r w:rsidRPr="00F667AB">
        <w:rPr>
          <w:rFonts w:ascii="Museo Sans 300" w:hAnsi="Museo Sans 300"/>
          <w:sz w:val="20"/>
          <w:szCs w:val="20"/>
          <w:lang w:val="es-SV"/>
        </w:rPr>
        <w:t xml:space="preserve">, el CAU rindió el informe técnico </w:t>
      </w:r>
      <w:proofErr w:type="spellStart"/>
      <w:r w:rsidRPr="00F667AB">
        <w:rPr>
          <w:rFonts w:ascii="Museo Sans 300" w:hAnsi="Museo Sans 300"/>
          <w:sz w:val="20"/>
          <w:szCs w:val="20"/>
          <w:lang w:val="es-SV"/>
        </w:rPr>
        <w:t>N.°</w:t>
      </w:r>
      <w:proofErr w:type="spellEnd"/>
      <w:r w:rsidRPr="00F667AB">
        <w:rPr>
          <w:rFonts w:ascii="Museo Sans 300" w:hAnsi="Museo Sans 300"/>
          <w:sz w:val="20"/>
          <w:szCs w:val="20"/>
          <w:lang w:val="es-SV"/>
        </w:rPr>
        <w:t xml:space="preserve"> </w:t>
      </w:r>
      <w:r w:rsidR="00694BDD">
        <w:rPr>
          <w:rFonts w:ascii="Museo Sans 300" w:hAnsi="Museo Sans 300"/>
          <w:sz w:val="20"/>
          <w:szCs w:val="20"/>
          <w:lang w:val="es-SV"/>
        </w:rPr>
        <w:t>IT-0023</w:t>
      </w:r>
      <w:r w:rsidR="00E02035">
        <w:rPr>
          <w:rFonts w:ascii="Museo Sans 300" w:hAnsi="Museo Sans 300"/>
          <w:sz w:val="20"/>
          <w:szCs w:val="20"/>
          <w:lang w:val="es-SV"/>
        </w:rPr>
        <w:t>-CAU-24</w:t>
      </w:r>
      <w:r w:rsidRPr="00F667AB">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2676CAE5" w14:textId="45F3F3E4"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710E396" w14:textId="3A6FA622" w:rsidR="00694BDD" w:rsidRPr="00694BDD" w:rsidRDefault="008B7A00" w:rsidP="00694BDD">
      <w:pPr>
        <w:ind w:left="709" w:right="709"/>
        <w:jc w:val="both"/>
        <w:rPr>
          <w:rFonts w:ascii="Museo 300" w:hAnsi="Museo 300"/>
          <w:sz w:val="16"/>
          <w:szCs w:val="16"/>
        </w:rPr>
      </w:pPr>
      <w:r>
        <w:rPr>
          <w:rFonts w:ascii="Museo 300" w:eastAsia="Arial" w:hAnsi="Museo 300"/>
          <w:color w:val="000000"/>
          <w:sz w:val="16"/>
          <w:szCs w:val="16"/>
          <w:lang w:val="es-ES"/>
        </w:rPr>
        <w:t>[…]</w:t>
      </w:r>
      <w:bookmarkStart w:id="3" w:name="_Hlk149136040"/>
      <w:r w:rsidR="00F71553">
        <w:rPr>
          <w:rFonts w:ascii="Museo 300" w:eastAsia="Arial" w:hAnsi="Museo 300"/>
          <w:color w:val="000000"/>
          <w:sz w:val="16"/>
          <w:szCs w:val="16"/>
          <w:lang w:val="es-ES"/>
        </w:rPr>
        <w:t xml:space="preserve"> </w:t>
      </w:r>
      <w:r w:rsidR="00F71553" w:rsidRPr="00F71553">
        <w:rPr>
          <w:rFonts w:ascii="Museo 300" w:hAnsi="Museo 300"/>
          <w:sz w:val="16"/>
          <w:szCs w:val="16"/>
        </w:rPr>
        <w:t>Conforme</w:t>
      </w:r>
      <w:r w:rsidR="00694BDD">
        <w:rPr>
          <w:rFonts w:ascii="Museo 300" w:hAnsi="Museo 300"/>
          <w:sz w:val="16"/>
          <w:szCs w:val="16"/>
        </w:rPr>
        <w:t xml:space="preserve"> </w:t>
      </w:r>
      <w:r w:rsidR="00694BDD" w:rsidRPr="00694BDD">
        <w:rPr>
          <w:rFonts w:ascii="Museo 300" w:hAnsi="Museo 300"/>
          <w:sz w:val="16"/>
          <w:szCs w:val="16"/>
        </w:rPr>
        <w:t xml:space="preserve">con el análisis de la información que fue provista por la sociedad CAESS, se han extraído las siguientes fotografías, mediante las cuales ésta ha pretendido demostrar que en el suministro identificado con el </w:t>
      </w:r>
      <w:r w:rsidR="00694BDD" w:rsidRPr="00694BDD">
        <w:rPr>
          <w:rFonts w:ascii="Museo 300" w:hAnsi="Museo 300"/>
          <w:b/>
          <w:bCs/>
          <w:sz w:val="16"/>
          <w:szCs w:val="16"/>
        </w:rPr>
        <w:t xml:space="preserve">NIC </w:t>
      </w:r>
      <w:proofErr w:type="spellStart"/>
      <w:r w:rsidR="00BE6965">
        <w:rPr>
          <w:rFonts w:ascii="Museo 300" w:hAnsi="Museo 300"/>
          <w:b/>
          <w:bCs/>
          <w:sz w:val="16"/>
          <w:szCs w:val="16"/>
        </w:rPr>
        <w:t>xxx</w:t>
      </w:r>
      <w:proofErr w:type="spellEnd"/>
      <w:r w:rsidR="00694BDD" w:rsidRPr="00694BDD">
        <w:rPr>
          <w:rFonts w:ascii="Museo 300" w:hAnsi="Museo 300"/>
          <w:b/>
          <w:bCs/>
          <w:sz w:val="16"/>
          <w:szCs w:val="16"/>
        </w:rPr>
        <w:t xml:space="preserve"> </w:t>
      </w:r>
      <w:r w:rsidR="00694BDD" w:rsidRPr="00694BDD">
        <w:rPr>
          <w:rFonts w:ascii="Museo 300" w:hAnsi="Museo 300"/>
          <w:sz w:val="16"/>
          <w:szCs w:val="16"/>
        </w:rPr>
        <w:t>se encontró una condición irregular, relacionada con la conexión de una línea directa fuera de medición, denotando que con dicha condición se impidió el verdadero registro de la energía eléctrica demandada en el suministro, siendo éstas las siguientes:</w:t>
      </w:r>
    </w:p>
    <w:p w14:paraId="11B83B7F" w14:textId="66F8145B" w:rsidR="00694BDD" w:rsidRPr="00694BDD" w:rsidRDefault="00694BDD" w:rsidP="00694BDD">
      <w:pPr>
        <w:ind w:left="709" w:right="709"/>
        <w:jc w:val="both"/>
        <w:rPr>
          <w:rFonts w:ascii="Museo 300" w:hAnsi="Museo 300"/>
          <w:sz w:val="16"/>
          <w:szCs w:val="16"/>
        </w:rPr>
      </w:pPr>
      <w:r w:rsidRPr="00694BDD">
        <w:rPr>
          <w:rFonts w:ascii="Museo 300" w:hAnsi="Museo 300"/>
          <w:sz w:val="16"/>
          <w:szCs w:val="16"/>
        </w:rPr>
        <w:t xml:space="preserve">La sociedad CAESS, también presentó como prueba la orden de servicio número </w:t>
      </w:r>
      <w:proofErr w:type="spellStart"/>
      <w:r w:rsidR="00BE6965">
        <w:rPr>
          <w:rFonts w:ascii="Museo 300" w:hAnsi="Museo 300"/>
          <w:sz w:val="16"/>
          <w:szCs w:val="16"/>
        </w:rPr>
        <w:t>xxx</w:t>
      </w:r>
      <w:proofErr w:type="spellEnd"/>
      <w:r w:rsidRPr="00694BDD">
        <w:rPr>
          <w:rFonts w:ascii="Museo 300" w:hAnsi="Museo 300"/>
          <w:sz w:val="16"/>
          <w:szCs w:val="16"/>
        </w:rPr>
        <w:t xml:space="preserve"> de fecha 7 de septiembre del 2023, en la cual estableció lo siguiente: “… se encontró acometida con peladuras y evidencias</w:t>
      </w:r>
      <w:bookmarkStart w:id="4" w:name="_Hlk114899025"/>
      <w:r w:rsidRPr="00694BDD">
        <w:rPr>
          <w:rFonts w:ascii="Museo 300" w:hAnsi="Museo 300"/>
          <w:sz w:val="16"/>
          <w:szCs w:val="16"/>
        </w:rPr>
        <w:t xml:space="preserve"> que se conectan con pinzas desde ventana …”. Lo anterior se puede observar en el siguiente extracto:</w:t>
      </w:r>
      <w:bookmarkEnd w:id="4"/>
    </w:p>
    <w:p w14:paraId="5062B949" w14:textId="43ED52BD" w:rsidR="00694BDD" w:rsidRPr="00694BDD" w:rsidRDefault="00694BDD" w:rsidP="00694BDD">
      <w:pPr>
        <w:ind w:left="709" w:right="709"/>
        <w:jc w:val="both"/>
        <w:rPr>
          <w:rFonts w:ascii="Museo 300" w:hAnsi="Museo 300" w:cs="Segoe UI"/>
          <w:sz w:val="16"/>
          <w:szCs w:val="16"/>
        </w:rPr>
      </w:pPr>
      <w:r w:rsidRPr="00694BDD">
        <w:rPr>
          <w:rStyle w:val="normaltextrun"/>
          <w:rFonts w:ascii="Museo 300" w:eastAsia="SimSun" w:hAnsi="Museo 300" w:cs="Segoe UI"/>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694BDD">
        <w:rPr>
          <w:rStyle w:val="normaltextrun"/>
          <w:rFonts w:ascii="Museo 300" w:eastAsia="SimSun" w:hAnsi="Museo 300" w:cs="Segoe UI"/>
          <w:sz w:val="16"/>
          <w:szCs w:val="16"/>
        </w:rPr>
        <w:t>n.°</w:t>
      </w:r>
      <w:proofErr w:type="spellEnd"/>
      <w:r w:rsidRPr="00694BDD">
        <w:rPr>
          <w:rStyle w:val="normaltextrun"/>
          <w:rFonts w:ascii="Museo 300" w:eastAsia="SimSun" w:hAnsi="Museo 300" w:cs="Segoe UI"/>
          <w:sz w:val="16"/>
          <w:szCs w:val="16"/>
        </w:rPr>
        <w:t xml:space="preserve"> 1 y 2  se observa que en la acometida de servicio eléctrico se encuentran evidencias de la conexión de una línea directa fuera de medición, la cual se dirige hacia el interior del inmueble, condición que impidió que el equipo de medición instalado en el suministro identificado con el </w:t>
      </w:r>
      <w:r w:rsidRPr="00694BDD">
        <w:rPr>
          <w:rStyle w:val="normaltextrun"/>
          <w:rFonts w:ascii="Museo 300" w:eastAsia="SimSun" w:hAnsi="Museo 300" w:cs="Segoe UI"/>
          <w:b/>
          <w:bCs/>
          <w:sz w:val="16"/>
          <w:szCs w:val="16"/>
        </w:rPr>
        <w:t xml:space="preserve">NIC </w:t>
      </w:r>
      <w:proofErr w:type="spellStart"/>
      <w:r w:rsidR="00BE6965">
        <w:rPr>
          <w:rStyle w:val="normaltextrun"/>
          <w:rFonts w:ascii="Museo 300" w:eastAsia="SimSun" w:hAnsi="Museo 300" w:cs="Segoe UI"/>
          <w:b/>
          <w:bCs/>
          <w:sz w:val="16"/>
          <w:szCs w:val="16"/>
        </w:rPr>
        <w:t>xxx</w:t>
      </w:r>
      <w:proofErr w:type="spellEnd"/>
      <w:r w:rsidRPr="00694BDD">
        <w:rPr>
          <w:rStyle w:val="normaltextrun"/>
          <w:rFonts w:ascii="Museo 300" w:eastAsia="SimSun" w:hAnsi="Museo 300" w:cs="Segoe UI"/>
          <w:sz w:val="16"/>
          <w:szCs w:val="16"/>
        </w:rPr>
        <w:t xml:space="preserve"> registrara correctamente la energía demandada en el inmueble.</w:t>
      </w:r>
    </w:p>
    <w:p w14:paraId="056554F9" w14:textId="16EB4E98" w:rsidR="00694BDD" w:rsidRPr="00694BDD" w:rsidRDefault="00694BDD" w:rsidP="00694BDD">
      <w:pPr>
        <w:ind w:left="709" w:right="709"/>
        <w:jc w:val="both"/>
        <w:rPr>
          <w:rStyle w:val="normaltextrun"/>
          <w:rFonts w:ascii="Museo 300" w:hAnsi="Museo 300"/>
          <w:color w:val="000000"/>
          <w:sz w:val="16"/>
          <w:szCs w:val="16"/>
          <w:shd w:val="clear" w:color="auto" w:fill="FFFFFF"/>
          <w:lang w:val="es-419"/>
        </w:rPr>
      </w:pPr>
      <w:r w:rsidRPr="00694BDD">
        <w:rPr>
          <w:rStyle w:val="normaltextrun"/>
          <w:rFonts w:ascii="Museo 300" w:hAnsi="Museo 300"/>
          <w:color w:val="000000"/>
          <w:sz w:val="16"/>
          <w:szCs w:val="16"/>
          <w:shd w:val="clear" w:color="auto" w:fill="FFFFFF"/>
        </w:rPr>
        <w:t xml:space="preserve">Es preciso mencionar que, si bien la empresa distribuidora no pudo registrar una lectura de corriente en la línea directa fuera de medición y determinar el tipo de carga que estaba siendo alimentada por la línea adicional a 120 voltios, sí pudo evidenciar su uso mediante las fotografías que muestran que existía un par de conductores con pinzas listos para ser conectados directamente a la acometida del suministro eléctrico, antes del equipo de medición, por lo que se concluye que estaba disponible para su uso sin que su carga fuera registrada por el medidor </w:t>
      </w:r>
      <w:proofErr w:type="spellStart"/>
      <w:r w:rsidRPr="00694BDD">
        <w:rPr>
          <w:rStyle w:val="normaltextrun"/>
          <w:rFonts w:ascii="Museo 300" w:hAnsi="Museo 300"/>
          <w:color w:val="000000"/>
          <w:sz w:val="16"/>
          <w:szCs w:val="16"/>
          <w:shd w:val="clear" w:color="auto" w:fill="FFFFFF"/>
        </w:rPr>
        <w:t>n.°</w:t>
      </w:r>
      <w:proofErr w:type="spellEnd"/>
      <w:r w:rsidRPr="00694BDD">
        <w:rPr>
          <w:rStyle w:val="normaltextrun"/>
          <w:rFonts w:ascii="Museo 300" w:hAnsi="Museo 300"/>
          <w:color w:val="000000"/>
          <w:sz w:val="16"/>
          <w:szCs w:val="16"/>
          <w:shd w:val="clear" w:color="auto" w:fill="FFFFFF"/>
        </w:rPr>
        <w:t xml:space="preserve"> </w:t>
      </w:r>
      <w:proofErr w:type="spellStart"/>
      <w:r w:rsidR="00BE6965">
        <w:rPr>
          <w:rStyle w:val="normaltextrun"/>
          <w:rFonts w:ascii="Museo 300" w:hAnsi="Museo 300"/>
          <w:color w:val="000000"/>
          <w:sz w:val="16"/>
          <w:szCs w:val="16"/>
          <w:shd w:val="clear" w:color="auto" w:fill="FFFFFF"/>
        </w:rPr>
        <w:t>xxx</w:t>
      </w:r>
      <w:proofErr w:type="spellEnd"/>
      <w:r w:rsidRPr="00694BDD">
        <w:rPr>
          <w:rStyle w:val="normaltextrun"/>
          <w:rFonts w:ascii="Museo 300" w:hAnsi="Museo 300"/>
          <w:color w:val="000000"/>
          <w:sz w:val="16"/>
          <w:szCs w:val="16"/>
          <w:shd w:val="clear" w:color="auto" w:fill="FFFFFF"/>
        </w:rPr>
        <w:t>.</w:t>
      </w:r>
      <w:r w:rsidRPr="00694BDD">
        <w:rPr>
          <w:rStyle w:val="eop"/>
          <w:rFonts w:ascii="Museo 300" w:eastAsia="SimSun" w:hAnsi="Museo 300"/>
          <w:color w:val="000000"/>
          <w:sz w:val="16"/>
          <w:szCs w:val="16"/>
          <w:shd w:val="clear" w:color="auto" w:fill="FFFFFF"/>
        </w:rPr>
        <w:t> </w:t>
      </w:r>
    </w:p>
    <w:p w14:paraId="293371B8" w14:textId="64D68271" w:rsidR="00694BDD" w:rsidRPr="00694BDD" w:rsidRDefault="00694BDD" w:rsidP="00F71553">
      <w:pPr>
        <w:ind w:left="709" w:right="709"/>
        <w:jc w:val="both"/>
        <w:rPr>
          <w:rFonts w:ascii="Museo 300" w:eastAsia="SimSun" w:hAnsi="Museo 300"/>
          <w:spacing w:val="-5"/>
          <w:sz w:val="16"/>
          <w:szCs w:val="16"/>
          <w:lang w:val="es-419"/>
        </w:rPr>
      </w:pPr>
      <w:r>
        <w:rPr>
          <w:rFonts w:ascii="Museo 300" w:eastAsia="SimSun" w:hAnsi="Museo 300"/>
          <w:spacing w:val="-5"/>
          <w:sz w:val="16"/>
          <w:szCs w:val="16"/>
          <w:lang w:val="es-419"/>
        </w:rPr>
        <w:t>(…)</w:t>
      </w:r>
    </w:p>
    <w:p w14:paraId="04532795" w14:textId="1747CA6D" w:rsidR="00BA04CD" w:rsidRPr="00694BDD" w:rsidRDefault="00694BDD" w:rsidP="00694BDD">
      <w:pPr>
        <w:ind w:left="709" w:right="709"/>
        <w:jc w:val="both"/>
        <w:rPr>
          <w:rFonts w:ascii="Museo 300" w:hAnsi="Museo 300"/>
          <w:sz w:val="16"/>
          <w:szCs w:val="16"/>
        </w:rPr>
      </w:pPr>
      <w:r w:rsidRPr="00694BDD">
        <w:rPr>
          <w:rFonts w:ascii="Museo 300" w:hAnsi="Museo 300"/>
          <w:sz w:val="16"/>
          <w:szCs w:val="16"/>
        </w:rPr>
        <w:t xml:space="preserve">Con base en las pruebas analizadas, y en consideración a los cambios observados en el historial de registros de consumos mensuales del suministro, que se detalla en la gráfica </w:t>
      </w:r>
      <w:proofErr w:type="spellStart"/>
      <w:r w:rsidRPr="00694BDD">
        <w:rPr>
          <w:rFonts w:ascii="Museo 300" w:hAnsi="Museo 300"/>
          <w:sz w:val="16"/>
          <w:szCs w:val="16"/>
        </w:rPr>
        <w:t>n.°</w:t>
      </w:r>
      <w:proofErr w:type="spellEnd"/>
      <w:r w:rsidRPr="00694BDD">
        <w:rPr>
          <w:rFonts w:ascii="Museo 300" w:hAnsi="Museo 300"/>
          <w:sz w:val="16"/>
          <w:szCs w:val="16"/>
        </w:rPr>
        <w:t xml:space="preserve"> 1, se establece que la sociedad CAESS cuenta con la evidencia necesaria, la cual permite determinar que en el suministro en referencia existió una condición irregular relacionada con la alteración de la acometida del servicio eléctrico, donde se conectaba una línea directa fuera de medición en la acometida principal del suministro, con el objetivo de impedir el correcto registro del consumo de energía demandada en el suministro. Dichas pruebas se presentan en las fotografías </w:t>
      </w:r>
      <w:proofErr w:type="spellStart"/>
      <w:r w:rsidRPr="00694BDD">
        <w:rPr>
          <w:rFonts w:ascii="Museo 300" w:hAnsi="Museo 300"/>
          <w:sz w:val="16"/>
          <w:szCs w:val="16"/>
        </w:rPr>
        <w:t>n.°</w:t>
      </w:r>
      <w:proofErr w:type="spellEnd"/>
      <w:r w:rsidRPr="00694BDD">
        <w:rPr>
          <w:rFonts w:ascii="Museo 300" w:hAnsi="Museo 300"/>
          <w:sz w:val="16"/>
          <w:szCs w:val="16"/>
        </w:rPr>
        <w:t xml:space="preserve"> 1 y 2</w:t>
      </w:r>
      <w:r w:rsidR="00F71553" w:rsidRPr="00F71553">
        <w:rPr>
          <w:rFonts w:ascii="Museo 300" w:eastAsia="SimSun" w:hAnsi="Museo 300"/>
          <w:spacing w:val="-5"/>
          <w:sz w:val="16"/>
          <w:szCs w:val="16"/>
        </w:rPr>
        <w:t>.</w:t>
      </w:r>
      <w:bookmarkStart w:id="5" w:name="_Hlk157611421"/>
      <w:r w:rsidR="003639E6">
        <w:rPr>
          <w:rStyle w:val="normaltextrun"/>
          <w:rFonts w:ascii="Museo 300" w:hAnsi="Museo 300"/>
          <w:color w:val="000000"/>
          <w:sz w:val="16"/>
          <w:szCs w:val="16"/>
          <w:shd w:val="clear" w:color="auto" w:fill="FFFFFF"/>
        </w:rPr>
        <w:t xml:space="preserve"> </w:t>
      </w:r>
      <w:r w:rsidR="00BA04CD" w:rsidRPr="00AF7ED9">
        <w:rPr>
          <w:rFonts w:ascii="Museo 300" w:eastAsia="SimSun" w:hAnsi="Museo 300"/>
          <w:color w:val="000000" w:themeColor="text1"/>
          <w:spacing w:val="-5"/>
          <w:sz w:val="16"/>
          <w:szCs w:val="16"/>
          <w:lang w:val="es-ES"/>
        </w:rPr>
        <w:t>[…]</w:t>
      </w:r>
    </w:p>
    <w:bookmarkEnd w:id="3"/>
    <w:bookmarkEnd w:id="5"/>
    <w:p w14:paraId="3B8D8229" w14:textId="55D44D70" w:rsidR="00263E33" w:rsidRDefault="0010060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AA5D4A9" w14:textId="28D86F64" w:rsidR="0027548D" w:rsidRPr="0027548D" w:rsidRDefault="00100605" w:rsidP="0027548D">
      <w:pPr>
        <w:ind w:left="709" w:right="709"/>
        <w:jc w:val="both"/>
        <w:rPr>
          <w:rFonts w:ascii="Museo 300" w:hAnsi="Museo 300"/>
          <w:color w:val="000000"/>
          <w:sz w:val="16"/>
          <w:szCs w:val="16"/>
        </w:rPr>
      </w:pPr>
      <w:r w:rsidRPr="00100605">
        <w:rPr>
          <w:rFonts w:ascii="Museo 300" w:hAnsi="Museo 300"/>
          <w:color w:val="000000"/>
          <w:sz w:val="16"/>
          <w:szCs w:val="16"/>
        </w:rPr>
        <w:lastRenderedPageBreak/>
        <w:t>De</w:t>
      </w:r>
      <w:r w:rsidR="0027548D">
        <w:rPr>
          <w:rFonts w:ascii="Museo 300" w:hAnsi="Museo 300"/>
          <w:color w:val="000000"/>
          <w:sz w:val="16"/>
          <w:szCs w:val="16"/>
        </w:rPr>
        <w:t xml:space="preserve"> </w:t>
      </w:r>
      <w:r w:rsidR="0027548D" w:rsidRPr="0027548D">
        <w:rPr>
          <w:rFonts w:ascii="Museo 300" w:hAnsi="Museo 300"/>
          <w:sz w:val="16"/>
          <w:szCs w:val="16"/>
        </w:rPr>
        <w:t xml:space="preserve">conformidad con lo determinado en el Procedimiento contenido en el acuerdo </w:t>
      </w:r>
      <w:proofErr w:type="spellStart"/>
      <w:r w:rsidR="0027548D" w:rsidRPr="0027548D">
        <w:rPr>
          <w:rFonts w:ascii="Museo 300" w:hAnsi="Museo 300"/>
          <w:sz w:val="16"/>
          <w:szCs w:val="16"/>
        </w:rPr>
        <w:t>N.°</w:t>
      </w:r>
      <w:proofErr w:type="spellEnd"/>
      <w:r w:rsidR="0027548D" w:rsidRPr="0027548D">
        <w:rPr>
          <w:rFonts w:ascii="Museo 300" w:hAnsi="Museo 300"/>
          <w:sz w:val="16"/>
          <w:szCs w:val="16"/>
        </w:rPr>
        <w:t xml:space="preserve"> 283-E-2011, específicamente lo indicado en el Art. 5.2, literal a), se efectuó el respectivo recálculo de la energía consumida y no facturada que la sociedad CAESS debe cobrar, teniendo como base lo siguiente:</w:t>
      </w:r>
    </w:p>
    <w:p w14:paraId="21CAE7FF" w14:textId="742312F2" w:rsidR="0027548D" w:rsidRPr="0027548D" w:rsidRDefault="0027548D" w:rsidP="0027548D">
      <w:pPr>
        <w:pStyle w:val="Prrafodelista"/>
        <w:numPr>
          <w:ilvl w:val="0"/>
          <w:numId w:val="36"/>
        </w:numPr>
        <w:ind w:right="709"/>
        <w:jc w:val="both"/>
        <w:rPr>
          <w:rFonts w:ascii="Museo 300" w:hAnsi="Museo 300" w:cs="Arial"/>
          <w:sz w:val="16"/>
          <w:szCs w:val="16"/>
        </w:rPr>
      </w:pPr>
      <w:r w:rsidRPr="0027548D">
        <w:rPr>
          <w:rFonts w:ascii="Museo 300" w:hAnsi="Museo 300" w:cs="Arial"/>
          <w:sz w:val="16"/>
          <w:szCs w:val="16"/>
        </w:rPr>
        <w:t xml:space="preserve">El historial de registro de lecturas correctas de consumo reportado por el equipo de medición </w:t>
      </w:r>
      <w:proofErr w:type="spellStart"/>
      <w:r w:rsidRPr="0027548D">
        <w:rPr>
          <w:rFonts w:ascii="Museo 300" w:hAnsi="Museo 300" w:cs="Arial"/>
          <w:sz w:val="16"/>
          <w:szCs w:val="16"/>
        </w:rPr>
        <w:t>n.°</w:t>
      </w:r>
      <w:proofErr w:type="spellEnd"/>
      <w:r w:rsidRPr="0027548D">
        <w:rPr>
          <w:rFonts w:ascii="Museo 300" w:hAnsi="Museo 300" w:cs="Arial"/>
          <w:sz w:val="16"/>
          <w:szCs w:val="16"/>
        </w:rPr>
        <w:t xml:space="preserve"> </w:t>
      </w:r>
      <w:proofErr w:type="spellStart"/>
      <w:r w:rsidR="00BE6965">
        <w:rPr>
          <w:rFonts w:ascii="Museo 300" w:hAnsi="Museo 300" w:cs="Arial"/>
          <w:sz w:val="16"/>
          <w:szCs w:val="16"/>
        </w:rPr>
        <w:t>xxx</w:t>
      </w:r>
      <w:proofErr w:type="spellEnd"/>
      <w:r w:rsidRPr="0027548D">
        <w:rPr>
          <w:rFonts w:ascii="Museo 300" w:hAnsi="Museo 300" w:cs="Arial"/>
          <w:sz w:val="16"/>
          <w:szCs w:val="16"/>
        </w:rPr>
        <w:t xml:space="preserve">, correspondiente al período desde el mes de julio hasta octubre del 2021, dato que permitió establecer en el suministro identificado con el </w:t>
      </w:r>
      <w:r w:rsidRPr="0027548D">
        <w:rPr>
          <w:rFonts w:ascii="Museo 300" w:hAnsi="Museo 300" w:cs="Arial"/>
          <w:b/>
          <w:bCs/>
          <w:sz w:val="16"/>
          <w:szCs w:val="16"/>
        </w:rPr>
        <w:t xml:space="preserve">NIC </w:t>
      </w:r>
      <w:proofErr w:type="spellStart"/>
      <w:r w:rsidR="00BE6965">
        <w:rPr>
          <w:rFonts w:ascii="Museo 300" w:hAnsi="Museo 300" w:cs="Arial"/>
          <w:b/>
          <w:bCs/>
          <w:sz w:val="16"/>
          <w:szCs w:val="16"/>
        </w:rPr>
        <w:t>xxx</w:t>
      </w:r>
      <w:proofErr w:type="spellEnd"/>
      <w:r w:rsidRPr="0027548D">
        <w:rPr>
          <w:rFonts w:ascii="Museo 300" w:hAnsi="Museo 300" w:cs="Arial"/>
          <w:sz w:val="16"/>
          <w:szCs w:val="16"/>
        </w:rPr>
        <w:t xml:space="preserve">, un consumo mensual promedio de </w:t>
      </w:r>
      <w:r w:rsidRPr="0027548D">
        <w:rPr>
          <w:rFonts w:ascii="Museo 300" w:hAnsi="Museo 300" w:cs="Arial"/>
          <w:b/>
          <w:bCs/>
          <w:sz w:val="16"/>
          <w:szCs w:val="16"/>
        </w:rPr>
        <w:t>104 kWh</w:t>
      </w:r>
      <w:r w:rsidRPr="0027548D">
        <w:rPr>
          <w:rFonts w:ascii="Museo 300" w:hAnsi="Museo 300" w:cs="Arial"/>
          <w:sz w:val="16"/>
          <w:szCs w:val="16"/>
        </w:rPr>
        <w:t>.</w:t>
      </w:r>
    </w:p>
    <w:p w14:paraId="7EB40B06" w14:textId="77777777" w:rsidR="0027548D" w:rsidRDefault="0027548D" w:rsidP="0027548D">
      <w:pPr>
        <w:pStyle w:val="Prrafodelista"/>
        <w:ind w:left="1418" w:right="709"/>
        <w:jc w:val="both"/>
        <w:rPr>
          <w:rFonts w:ascii="Museo Sans 300" w:hAnsi="Museo Sans 300" w:cs="Arial"/>
        </w:rPr>
      </w:pPr>
    </w:p>
    <w:p w14:paraId="3D4E1B5B" w14:textId="01CFE030" w:rsidR="0027548D" w:rsidRPr="0027548D" w:rsidRDefault="0027548D" w:rsidP="0027548D">
      <w:pPr>
        <w:pStyle w:val="Prrafodelista"/>
        <w:numPr>
          <w:ilvl w:val="0"/>
          <w:numId w:val="36"/>
        </w:numPr>
        <w:ind w:right="709"/>
        <w:jc w:val="both"/>
        <w:rPr>
          <w:rFonts w:ascii="Museo 300" w:hAnsi="Museo 300" w:cs="Arial"/>
          <w:sz w:val="16"/>
          <w:szCs w:val="16"/>
        </w:rPr>
      </w:pPr>
      <w:proofErr w:type="gramStart"/>
      <w:r w:rsidRPr="0027548D">
        <w:rPr>
          <w:rFonts w:ascii="Museo 300" w:hAnsi="Museo 300" w:cs="Arial"/>
          <w:sz w:val="16"/>
          <w:szCs w:val="16"/>
        </w:rPr>
        <w:t>El período a recuperar</w:t>
      </w:r>
      <w:proofErr w:type="gramEnd"/>
      <w:r w:rsidRPr="0027548D">
        <w:rPr>
          <w:rFonts w:ascii="Museo 300" w:hAnsi="Museo 300" w:cs="Arial"/>
          <w:sz w:val="16"/>
          <w:szCs w:val="16"/>
        </w:rPr>
        <w:t xml:space="preserve"> por parte de la sociedad CAESS, por una energía no registrada se determina que es de 180 días, </w:t>
      </w:r>
      <w:r w:rsidRPr="0027548D">
        <w:rPr>
          <w:rFonts w:ascii="Museo 300" w:hAnsi="Museo 300"/>
          <w:sz w:val="16"/>
          <w:szCs w:val="16"/>
        </w:rPr>
        <w:t xml:space="preserve">el cual corresponde al periodo durante el cual se presume se cometió la falta. Además, este periodo se encuentra regulado en el artículo 5.4 del procedimiento contenido en el acuerdo </w:t>
      </w:r>
      <w:proofErr w:type="spellStart"/>
      <w:r w:rsidRPr="0027548D">
        <w:rPr>
          <w:rFonts w:ascii="Museo 300" w:hAnsi="Museo 300"/>
          <w:sz w:val="16"/>
          <w:szCs w:val="16"/>
        </w:rPr>
        <w:t>N.°</w:t>
      </w:r>
      <w:proofErr w:type="spellEnd"/>
      <w:r w:rsidRPr="0027548D">
        <w:rPr>
          <w:rFonts w:ascii="Museo 300" w:hAnsi="Museo 300"/>
          <w:sz w:val="16"/>
          <w:szCs w:val="16"/>
        </w:rPr>
        <w:t xml:space="preserve"> 283-E-2011,</w:t>
      </w:r>
      <w:r w:rsidRPr="0027548D">
        <w:rPr>
          <w:rFonts w:ascii="Museo 300" w:hAnsi="Museo 300" w:cs="Arial"/>
          <w:sz w:val="16"/>
          <w:szCs w:val="16"/>
        </w:rPr>
        <w:t xml:space="preserve"> y corresponde entre el 11 de marzo al 7 de septiembre del 2023, fecha en que la sociedad CAESS encontró y corrigió la condición irregular en el suministro con </w:t>
      </w:r>
      <w:r w:rsidRPr="0027548D">
        <w:rPr>
          <w:rFonts w:ascii="Museo 300" w:hAnsi="Museo 300" w:cs="Arial"/>
          <w:b/>
          <w:bCs/>
          <w:sz w:val="16"/>
          <w:szCs w:val="16"/>
        </w:rPr>
        <w:t xml:space="preserve">NIC </w:t>
      </w:r>
      <w:proofErr w:type="spellStart"/>
      <w:r w:rsidR="00BE6965">
        <w:rPr>
          <w:rFonts w:ascii="Museo 300" w:hAnsi="Museo 300" w:cs="Arial"/>
          <w:b/>
          <w:bCs/>
          <w:sz w:val="16"/>
          <w:szCs w:val="16"/>
        </w:rPr>
        <w:t>xxx</w:t>
      </w:r>
      <w:proofErr w:type="spellEnd"/>
      <w:r w:rsidRPr="0027548D">
        <w:rPr>
          <w:rFonts w:ascii="Museo 300" w:hAnsi="Museo 300" w:cs="Arial"/>
          <w:sz w:val="16"/>
          <w:szCs w:val="16"/>
        </w:rPr>
        <w:t>.</w:t>
      </w:r>
    </w:p>
    <w:p w14:paraId="5C11734B" w14:textId="77777777" w:rsidR="0027548D" w:rsidRDefault="0027548D" w:rsidP="0027548D">
      <w:pPr>
        <w:pStyle w:val="Prrafodelista"/>
        <w:ind w:left="1418" w:right="709"/>
        <w:jc w:val="both"/>
        <w:rPr>
          <w:rFonts w:ascii="Museo Sans 300" w:hAnsi="Museo Sans 300"/>
          <w:color w:val="000000" w:themeColor="text1"/>
        </w:rPr>
      </w:pPr>
    </w:p>
    <w:p w14:paraId="29BC5AC4" w14:textId="50CB4967" w:rsidR="00FF50FD" w:rsidRPr="0027548D" w:rsidRDefault="0027548D" w:rsidP="0027548D">
      <w:pPr>
        <w:pStyle w:val="Prrafodelista"/>
        <w:numPr>
          <w:ilvl w:val="0"/>
          <w:numId w:val="36"/>
        </w:numPr>
        <w:ind w:right="709"/>
        <w:jc w:val="both"/>
        <w:rPr>
          <w:rFonts w:ascii="Museo 300" w:hAnsi="Museo 300"/>
          <w:color w:val="000000" w:themeColor="text1"/>
          <w:sz w:val="16"/>
          <w:szCs w:val="16"/>
        </w:rPr>
      </w:pPr>
      <w:r w:rsidRPr="0027548D">
        <w:rPr>
          <w:rFonts w:ascii="Museo 300" w:hAnsi="Museo 300"/>
          <w:color w:val="000000" w:themeColor="text1"/>
          <w:sz w:val="16"/>
          <w:szCs w:val="16"/>
        </w:rPr>
        <w:t xml:space="preserve">El valor y período arriba señalados fueron utilizados para la elaboración del respectivo recálculo de la energía no registrada, que en este caso corresponde a un total de </w:t>
      </w:r>
      <w:r w:rsidRPr="0027548D">
        <w:rPr>
          <w:rFonts w:ascii="Museo 300" w:hAnsi="Museo 300"/>
          <w:b/>
          <w:bCs/>
          <w:color w:val="000000" w:themeColor="text1"/>
          <w:sz w:val="16"/>
          <w:szCs w:val="16"/>
        </w:rPr>
        <w:t xml:space="preserve">336 kWh, </w:t>
      </w:r>
      <w:r w:rsidRPr="0027548D">
        <w:rPr>
          <w:rFonts w:ascii="Museo 300" w:hAnsi="Museo 300"/>
          <w:color w:val="000000" w:themeColor="text1"/>
          <w:sz w:val="16"/>
          <w:szCs w:val="16"/>
        </w:rPr>
        <w:t xml:space="preserve">el cual asciende a la cantidad de </w:t>
      </w:r>
      <w:r w:rsidRPr="0027548D">
        <w:rPr>
          <w:rFonts w:ascii="Museo 300" w:hAnsi="Museo 300"/>
          <w:b/>
          <w:bCs/>
          <w:color w:val="000000" w:themeColor="text1"/>
          <w:sz w:val="16"/>
          <w:szCs w:val="16"/>
        </w:rPr>
        <w:t>setenta y cinco 42/100 dólares de los Estados Unidos de América (USD 75.42) IVA incluido</w:t>
      </w:r>
      <w:r w:rsidRPr="0027548D">
        <w:rPr>
          <w:rFonts w:ascii="Museo 300" w:hAnsi="Museo 300"/>
          <w:color w:val="000000" w:themeColor="text1"/>
          <w:sz w:val="16"/>
          <w:szCs w:val="16"/>
        </w:rPr>
        <w:t>,</w:t>
      </w:r>
      <w:r w:rsidR="00100605" w:rsidRPr="0027548D">
        <w:rPr>
          <w:rFonts w:ascii="Museo 300" w:hAnsi="Museo 300" w:cs="Arial"/>
          <w:sz w:val="16"/>
          <w:szCs w:val="16"/>
        </w:rPr>
        <w:t xml:space="preserve"> </w:t>
      </w:r>
      <w:r w:rsidR="00FF50FD" w:rsidRPr="0027548D">
        <w:rPr>
          <w:rFonts w:ascii="Museo 300" w:hAnsi="Museo 300"/>
          <w:sz w:val="16"/>
          <w:szCs w:val="16"/>
        </w:rPr>
        <w:t>(…)</w:t>
      </w:r>
    </w:p>
    <w:p w14:paraId="48720AB6" w14:textId="4BEEAFB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ADAABD9" w14:textId="69E9D5E7" w:rsidR="0027548D" w:rsidRPr="0027548D" w:rsidRDefault="00CD7352" w:rsidP="0027548D">
      <w:pPr>
        <w:pStyle w:val="Prrafodelista"/>
        <w:numPr>
          <w:ilvl w:val="0"/>
          <w:numId w:val="6"/>
        </w:numPr>
        <w:spacing w:after="200"/>
        <w:ind w:left="1418" w:right="708"/>
        <w:jc w:val="both"/>
        <w:rPr>
          <w:rFonts w:ascii="Museo 300" w:hAnsi="Museo 300" w:cs="Arial"/>
          <w:color w:val="000000"/>
          <w:sz w:val="16"/>
          <w:szCs w:val="16"/>
        </w:rPr>
      </w:pPr>
      <w:r w:rsidRPr="00CD7352">
        <w:rPr>
          <w:rFonts w:ascii="Museo 300" w:hAnsi="Museo 300" w:cs="Arial"/>
          <w:sz w:val="16"/>
          <w:szCs w:val="16"/>
        </w:rPr>
        <w:t>El</w:t>
      </w:r>
      <w:r w:rsidR="0027548D">
        <w:rPr>
          <w:rFonts w:ascii="Museo 300" w:hAnsi="Museo 300" w:cs="Arial"/>
          <w:sz w:val="16"/>
          <w:szCs w:val="16"/>
        </w:rPr>
        <w:t xml:space="preserve"> </w:t>
      </w:r>
      <w:r w:rsidR="0027548D" w:rsidRPr="0027548D">
        <w:rPr>
          <w:rFonts w:ascii="Museo 300" w:hAnsi="Museo 300"/>
          <w:sz w:val="16"/>
          <w:szCs w:val="16"/>
        </w:rPr>
        <w:t xml:space="preserve">CAU considera que las pruebas presentadas por CAESS son aceptables, ya que con estas se ha podido comprobar y demostrar que existió una condición irregular en el suministro identificado con el </w:t>
      </w:r>
      <w:r w:rsidR="0027548D" w:rsidRPr="0027548D">
        <w:rPr>
          <w:rFonts w:ascii="Museo 300" w:hAnsi="Museo 300"/>
          <w:b/>
          <w:bCs/>
          <w:sz w:val="16"/>
          <w:szCs w:val="16"/>
        </w:rPr>
        <w:t xml:space="preserve">NIC </w:t>
      </w:r>
      <w:proofErr w:type="spellStart"/>
      <w:r w:rsidR="00BE6965">
        <w:rPr>
          <w:rFonts w:ascii="Museo 300" w:hAnsi="Museo 300"/>
          <w:b/>
          <w:bCs/>
          <w:sz w:val="16"/>
          <w:szCs w:val="16"/>
        </w:rPr>
        <w:t>xxx</w:t>
      </w:r>
      <w:proofErr w:type="spellEnd"/>
      <w:r w:rsidR="0027548D" w:rsidRPr="0027548D">
        <w:rPr>
          <w:rFonts w:ascii="Museo 300" w:hAnsi="Museo 300"/>
          <w:sz w:val="16"/>
          <w:szCs w:val="16"/>
        </w:rPr>
        <w:t>, relacionada con la conexión de una línea directa a 120 voltios fuera de medición, lo cual permitió que no se registrara correctamente la energía consumida en el citado suministro.</w:t>
      </w:r>
    </w:p>
    <w:p w14:paraId="114E9C8B" w14:textId="26D852D3" w:rsidR="0027548D" w:rsidRPr="0027548D" w:rsidRDefault="0027548D" w:rsidP="0027548D">
      <w:pPr>
        <w:pStyle w:val="Prrafodelista"/>
        <w:numPr>
          <w:ilvl w:val="0"/>
          <w:numId w:val="6"/>
        </w:numPr>
        <w:spacing w:after="200"/>
        <w:ind w:left="1418" w:right="708"/>
        <w:jc w:val="both"/>
        <w:rPr>
          <w:rFonts w:ascii="Museo 300" w:eastAsia="Museo Sans 300" w:hAnsi="Museo 300" w:cs="Museo Sans 300"/>
          <w:b/>
          <w:bCs/>
          <w:sz w:val="16"/>
          <w:szCs w:val="16"/>
        </w:rPr>
      </w:pPr>
      <w:r w:rsidRPr="0027548D">
        <w:rPr>
          <w:rFonts w:ascii="Museo 300" w:hAnsi="Museo 300" w:cs="Arial"/>
          <w:sz w:val="16"/>
          <w:szCs w:val="16"/>
        </w:rPr>
        <w:t xml:space="preserve">No obstante, con base en lo expuesto en el presente informe, se determina que es improcedente el cobro por el monto de </w:t>
      </w:r>
      <w:r w:rsidRPr="0027548D">
        <w:rPr>
          <w:rFonts w:ascii="Museo 300" w:hAnsi="Museo 300" w:cs="Arial"/>
          <w:b/>
          <w:bCs/>
          <w:sz w:val="16"/>
          <w:szCs w:val="16"/>
        </w:rPr>
        <w:t>ochenta y dos 92/100 dólares de los Estados Unidos de América (USD 82.92) IVA incluido</w:t>
      </w:r>
      <w:r w:rsidRPr="0027548D">
        <w:rPr>
          <w:rFonts w:ascii="Museo 300" w:hAnsi="Museo 300" w:cs="Arial"/>
          <w:sz w:val="16"/>
          <w:szCs w:val="16"/>
        </w:rPr>
        <w:t xml:space="preserve">, correspondiente a </w:t>
      </w:r>
      <w:r w:rsidRPr="0027548D">
        <w:rPr>
          <w:rFonts w:ascii="Museo 300" w:hAnsi="Museo 300" w:cs="Arial"/>
          <w:b/>
          <w:bCs/>
          <w:sz w:val="16"/>
          <w:szCs w:val="16"/>
        </w:rPr>
        <w:t>371 kWh</w:t>
      </w:r>
      <w:r w:rsidRPr="0027548D">
        <w:rPr>
          <w:rFonts w:ascii="Museo 300" w:hAnsi="Museo 300" w:cs="Arial"/>
          <w:sz w:val="16"/>
          <w:szCs w:val="16"/>
        </w:rPr>
        <w:t>,</w:t>
      </w:r>
      <w:r w:rsidRPr="0027548D">
        <w:rPr>
          <w:rFonts w:ascii="Museo 300" w:hAnsi="Museo 300" w:cs="Arial"/>
          <w:b/>
          <w:bCs/>
          <w:sz w:val="16"/>
          <w:szCs w:val="16"/>
        </w:rPr>
        <w:t xml:space="preserve"> </w:t>
      </w:r>
      <w:r w:rsidRPr="0027548D">
        <w:rPr>
          <w:rFonts w:ascii="Museo 300" w:hAnsi="Museo 300" w:cs="Arial"/>
          <w:sz w:val="16"/>
          <w:szCs w:val="16"/>
        </w:rPr>
        <w:t xml:space="preserve">que CAESS ha efectuado en concepto de </w:t>
      </w:r>
      <w:r w:rsidRPr="0027548D">
        <w:rPr>
          <w:rFonts w:ascii="Museo 300" w:hAnsi="Museo 300" w:cs="Arial"/>
          <w:b/>
          <w:bCs/>
          <w:sz w:val="16"/>
          <w:szCs w:val="16"/>
        </w:rPr>
        <w:t>energía consumida y no facturada</w:t>
      </w:r>
      <w:r w:rsidRPr="0027548D">
        <w:rPr>
          <w:rFonts w:ascii="Museo 300" w:hAnsi="Museo 300" w:cs="Arial"/>
          <w:sz w:val="16"/>
          <w:szCs w:val="16"/>
        </w:rPr>
        <w:t xml:space="preserve"> en el suministro de energía eléctrica identificado con el </w:t>
      </w:r>
      <w:r w:rsidRPr="0027548D">
        <w:rPr>
          <w:rFonts w:ascii="Museo 300" w:hAnsi="Museo 300" w:cs="Arial"/>
          <w:b/>
          <w:bCs/>
          <w:sz w:val="16"/>
          <w:szCs w:val="16"/>
        </w:rPr>
        <w:t xml:space="preserve">NIC </w:t>
      </w:r>
      <w:proofErr w:type="spellStart"/>
      <w:r w:rsidR="00BE6965">
        <w:rPr>
          <w:rFonts w:ascii="Museo 300" w:hAnsi="Museo 300" w:cs="Arial"/>
          <w:b/>
          <w:bCs/>
          <w:sz w:val="16"/>
          <w:szCs w:val="16"/>
        </w:rPr>
        <w:t>xxx</w:t>
      </w:r>
      <w:proofErr w:type="spellEnd"/>
      <w:r w:rsidRPr="0027548D">
        <w:rPr>
          <w:rFonts w:ascii="Museo 300" w:hAnsi="Museo 300" w:cs="Arial"/>
          <w:sz w:val="16"/>
          <w:szCs w:val="16"/>
        </w:rPr>
        <w:t xml:space="preserve">, a nombre del señor </w:t>
      </w:r>
      <w:proofErr w:type="spellStart"/>
      <w:r w:rsidR="00BE6965">
        <w:rPr>
          <w:rFonts w:ascii="Museo 300" w:hAnsi="Museo 300" w:cs="Arial"/>
          <w:sz w:val="16"/>
          <w:szCs w:val="16"/>
        </w:rPr>
        <w:t>xxx</w:t>
      </w:r>
      <w:proofErr w:type="spellEnd"/>
      <w:r w:rsidRPr="0027548D">
        <w:rPr>
          <w:rFonts w:ascii="Museo 300" w:hAnsi="Museo 300" w:cs="Arial"/>
          <w:sz w:val="16"/>
          <w:szCs w:val="16"/>
        </w:rPr>
        <w:t xml:space="preserve">. </w:t>
      </w:r>
    </w:p>
    <w:p w14:paraId="4BAB16C4" w14:textId="41BA119D" w:rsidR="00562498" w:rsidRPr="0027548D" w:rsidRDefault="0027548D" w:rsidP="0027548D">
      <w:pPr>
        <w:pStyle w:val="Prrafodelista"/>
        <w:numPr>
          <w:ilvl w:val="0"/>
          <w:numId w:val="6"/>
        </w:numPr>
        <w:spacing w:after="200"/>
        <w:ind w:left="1418" w:right="708"/>
        <w:jc w:val="both"/>
        <w:rPr>
          <w:rFonts w:ascii="Museo 300" w:hAnsi="Museo 300" w:cs="Arial"/>
          <w:color w:val="000000"/>
          <w:sz w:val="16"/>
          <w:szCs w:val="16"/>
        </w:rPr>
      </w:pPr>
      <w:r w:rsidRPr="0027548D">
        <w:rPr>
          <w:rFonts w:ascii="Museo 300" w:hAnsi="Museo 300" w:cs="Arial"/>
          <w:color w:val="000000" w:themeColor="text1"/>
          <w:sz w:val="16"/>
          <w:szCs w:val="16"/>
        </w:rPr>
        <w:t xml:space="preserve">De acuerdo con el recálculo que el CAU ha efectuado, la sociedad CAESS debe cobrar en concepto de energía consumida y no facturada el equivalente a </w:t>
      </w:r>
      <w:r w:rsidRPr="0027548D">
        <w:rPr>
          <w:rFonts w:ascii="Museo 300" w:hAnsi="Museo 300" w:cs="Arial"/>
          <w:b/>
          <w:bCs/>
          <w:sz w:val="16"/>
          <w:szCs w:val="16"/>
        </w:rPr>
        <w:t>336 kWh,</w:t>
      </w:r>
      <w:r w:rsidRPr="0027548D">
        <w:rPr>
          <w:rFonts w:ascii="Museo 300" w:hAnsi="Museo 300" w:cs="Arial"/>
          <w:sz w:val="16"/>
          <w:szCs w:val="16"/>
        </w:rPr>
        <w:t xml:space="preserve"> </w:t>
      </w:r>
      <w:r w:rsidRPr="0027548D">
        <w:rPr>
          <w:rFonts w:ascii="Museo 300" w:hAnsi="Museo 300" w:cs="Arial"/>
          <w:color w:val="000000" w:themeColor="text1"/>
          <w:sz w:val="16"/>
          <w:szCs w:val="16"/>
        </w:rPr>
        <w:t xml:space="preserve">que corresponde a la cantidad de </w:t>
      </w:r>
      <w:r w:rsidRPr="0027548D">
        <w:rPr>
          <w:rFonts w:ascii="Museo 300" w:hAnsi="Museo 300"/>
          <w:b/>
          <w:bCs/>
          <w:color w:val="000000" w:themeColor="text1"/>
          <w:sz w:val="16"/>
          <w:szCs w:val="16"/>
        </w:rPr>
        <w:t>setenta y cinco 42/100 dólares de los Estados Unidos de América (USD 75.42) IVA incluido</w:t>
      </w:r>
      <w:r w:rsidRPr="0027548D">
        <w:rPr>
          <w:rFonts w:ascii="Museo 300" w:hAnsi="Museo 300" w:cs="Arial"/>
          <w:b/>
          <w:bCs/>
          <w:sz w:val="16"/>
          <w:szCs w:val="16"/>
        </w:rPr>
        <w:t xml:space="preserve">; </w:t>
      </w:r>
      <w:r w:rsidRPr="0027548D">
        <w:rPr>
          <w:rFonts w:ascii="Museo 300" w:hAnsi="Museo 300" w:cs="Arial"/>
          <w:sz w:val="16"/>
          <w:szCs w:val="16"/>
        </w:rPr>
        <w:t xml:space="preserve">además, la empresa distribuidora podrá cobrar los intereses </w:t>
      </w:r>
      <w:r w:rsidRPr="0027548D">
        <w:rPr>
          <w:rFonts w:ascii="Museo 300" w:hAnsi="Museo 300" w:cs="Arial"/>
          <w:color w:val="000000"/>
          <w:sz w:val="16"/>
          <w:szCs w:val="16"/>
        </w:rPr>
        <w:t>correspondientes por la energía no registrada, de conformidad con el artículo 36 de los Términos y Condiciones Generales al Consumidor Final del Pliego Tarifario aplicable para el año 2023, por la cantidad de dos 24/100 dólares de los Estados Unidos de América (USD 2.24).</w:t>
      </w:r>
      <w:r w:rsidR="00CD7352" w:rsidRPr="0027548D">
        <w:rPr>
          <w:rFonts w:ascii="Museo 300" w:hAnsi="Museo 300" w:cs="Arial"/>
          <w:sz w:val="16"/>
          <w:szCs w:val="16"/>
        </w:rPr>
        <w:t xml:space="preserve"> </w:t>
      </w:r>
      <w:r w:rsidR="00562498" w:rsidRPr="0027548D">
        <w:rPr>
          <w:rFonts w:ascii="Museo 300" w:eastAsia="Arial" w:hAnsi="Museo 300"/>
          <w:color w:val="000000" w:themeColor="text1"/>
          <w:sz w:val="16"/>
          <w:szCs w:val="16"/>
        </w:rPr>
        <w:t>[…]</w:t>
      </w:r>
      <w:r w:rsidR="00914F6D" w:rsidRPr="0027548D">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4F40AE96"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635DB">
        <w:rPr>
          <w:rFonts w:ascii="Museo Sans 300" w:hAnsi="Museo Sans 300"/>
          <w:sz w:val="20"/>
          <w:szCs w:val="20"/>
        </w:rPr>
        <w:t>E-</w:t>
      </w:r>
      <w:r w:rsidR="00C001C8">
        <w:rPr>
          <w:rFonts w:ascii="Museo Sans 300" w:hAnsi="Museo Sans 300"/>
          <w:sz w:val="20"/>
          <w:szCs w:val="20"/>
        </w:rPr>
        <w:t>0</w:t>
      </w:r>
      <w:r w:rsidR="00DC65B9">
        <w:rPr>
          <w:rFonts w:ascii="Museo Sans 300" w:hAnsi="Museo Sans 300"/>
          <w:sz w:val="20"/>
          <w:szCs w:val="20"/>
        </w:rPr>
        <w:t>8</w:t>
      </w:r>
      <w:r w:rsidR="00730F29">
        <w:rPr>
          <w:rFonts w:ascii="Museo Sans 300" w:hAnsi="Museo Sans 300"/>
          <w:sz w:val="20"/>
          <w:szCs w:val="20"/>
        </w:rPr>
        <w:t>59</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94BDD">
        <w:rPr>
          <w:rFonts w:ascii="Museo Sans 300" w:hAnsi="Museo Sans 300"/>
          <w:sz w:val="20"/>
          <w:szCs w:val="20"/>
        </w:rPr>
        <w:t>IT-0023</w:t>
      </w:r>
      <w:r w:rsidR="00E02035">
        <w:rPr>
          <w:rFonts w:ascii="Museo Sans 300" w:hAnsi="Museo Sans 300"/>
          <w:sz w:val="20"/>
          <w:szCs w:val="20"/>
        </w:rPr>
        <w:t>-CAU-24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A7B4070" w14:textId="201D7EFA" w:rsidR="00503993" w:rsidRDefault="00085C2C" w:rsidP="00503993">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Pr>
          <w:rFonts w:ascii="Museo Sans 300" w:hAnsi="Museo Sans 300" w:cs="Segoe UI"/>
          <w:sz w:val="20"/>
          <w:szCs w:val="20"/>
        </w:rPr>
        <w:t xml:space="preserve"> a </w:t>
      </w:r>
      <w:r w:rsidR="00503993">
        <w:rPr>
          <w:rFonts w:ascii="Museo Sans 300" w:hAnsi="Museo Sans 300"/>
          <w:sz w:val="20"/>
          <w:szCs w:val="20"/>
        </w:rPr>
        <w:t>la</w:t>
      </w:r>
      <w:r w:rsidR="00CD7352">
        <w:rPr>
          <w:rFonts w:ascii="Museo Sans 300" w:hAnsi="Museo Sans 300"/>
          <w:sz w:val="20"/>
          <w:szCs w:val="20"/>
        </w:rPr>
        <w:t xml:space="preserve">s partes el día </w:t>
      </w:r>
      <w:r w:rsidR="00100605">
        <w:rPr>
          <w:rFonts w:ascii="Museo Sans 300" w:hAnsi="Museo Sans 300"/>
          <w:sz w:val="20"/>
          <w:szCs w:val="20"/>
        </w:rPr>
        <w:t>diecinueve</w:t>
      </w:r>
      <w:r w:rsidR="00DC65B9">
        <w:rPr>
          <w:rFonts w:ascii="Museo Sans 300" w:hAnsi="Museo Sans 300"/>
          <w:sz w:val="20"/>
          <w:szCs w:val="20"/>
        </w:rPr>
        <w:t xml:space="preserve"> de enero de este año</w:t>
      </w:r>
      <w:r w:rsidR="00503993">
        <w:rPr>
          <w:rFonts w:ascii="Museo Sans 300" w:hAnsi="Museo Sans 300"/>
          <w:sz w:val="20"/>
          <w:szCs w:val="20"/>
        </w:rPr>
        <w:t xml:space="preserve">, </w:t>
      </w:r>
      <w:r w:rsidR="00503993" w:rsidRPr="00E86BBB">
        <w:rPr>
          <w:rFonts w:ascii="Museo Sans 300" w:hAnsi="Museo Sans 300"/>
          <w:sz w:val="20"/>
          <w:szCs w:val="20"/>
          <w:lang w:val="es-SV"/>
        </w:rPr>
        <w:t>por lo que el plazo otorgado finalizó</w:t>
      </w:r>
      <w:r w:rsidR="00CD7352">
        <w:rPr>
          <w:rFonts w:ascii="Museo Sans 300" w:hAnsi="Museo Sans 300"/>
          <w:sz w:val="20"/>
          <w:szCs w:val="20"/>
          <w:lang w:val="es-SV"/>
        </w:rPr>
        <w:t xml:space="preserve"> el </w:t>
      </w:r>
      <w:r w:rsidR="00100605">
        <w:rPr>
          <w:rFonts w:ascii="Museo Sans 300" w:hAnsi="Museo Sans 300"/>
          <w:sz w:val="20"/>
          <w:szCs w:val="20"/>
          <w:lang w:val="es-SV"/>
        </w:rPr>
        <w:t>dos de febrero del presente año</w:t>
      </w:r>
      <w:r w:rsidR="00C001C8">
        <w:rPr>
          <w:rFonts w:ascii="Museo Sans 300" w:hAnsi="Museo Sans 300"/>
          <w:sz w:val="20"/>
          <w:szCs w:val="20"/>
          <w:lang w:val="es-SV"/>
        </w:rPr>
        <w:t>.</w:t>
      </w:r>
    </w:p>
    <w:p w14:paraId="05730C8A" w14:textId="5563C36E"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3F989E0B" w14:textId="77777777" w:rsidR="00A1565D" w:rsidRDefault="00A1565D" w:rsidP="00A1565D">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5B9B0181" w14:textId="5CF3D832" w:rsidR="00C001C8" w:rsidRDefault="00C001C8"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lastRenderedPageBreak/>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579E20E3"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0A897B6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654B">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C3AE39" w14:textId="1910BAE6"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6E1C3C3" w14:textId="77777777" w:rsidR="00416ACA" w:rsidRDefault="00416ACA"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625595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BE6965">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3E455BC"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694BDD">
        <w:rPr>
          <w:rFonts w:ascii="Museo Sans 300" w:hAnsi="Museo Sans 300" w:cs="Times New Roman"/>
          <w:sz w:val="20"/>
          <w:szCs w:val="20"/>
        </w:rPr>
        <w:t>IT-0023</w:t>
      </w:r>
      <w:r w:rsidR="00E02035">
        <w:rPr>
          <w:rFonts w:ascii="Museo Sans 300" w:hAnsi="Museo Sans 300" w:cs="Times New Roman"/>
          <w:sz w:val="20"/>
          <w:szCs w:val="20"/>
        </w:rPr>
        <w:t>-CAU-24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33F7805" w14:textId="22F2546B" w:rsidR="00730F29" w:rsidRPr="00694BDD" w:rsidRDefault="00C34300" w:rsidP="00730F29">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bookmarkStart w:id="6" w:name="_Hlk102722268"/>
      <w:r w:rsidR="00100605">
        <w:rPr>
          <w:rFonts w:ascii="Museo 300" w:eastAsia="Arial" w:hAnsi="Museo 300"/>
          <w:color w:val="000000"/>
          <w:sz w:val="16"/>
          <w:szCs w:val="16"/>
          <w:lang w:val="es-ES"/>
        </w:rPr>
        <w:t xml:space="preserve"> </w:t>
      </w:r>
      <w:r w:rsidR="00100605" w:rsidRPr="00F71553">
        <w:rPr>
          <w:rFonts w:ascii="Museo 300" w:hAnsi="Museo 300"/>
          <w:sz w:val="16"/>
          <w:szCs w:val="16"/>
        </w:rPr>
        <w:t>Conforme</w:t>
      </w:r>
      <w:r w:rsidR="00730F29">
        <w:rPr>
          <w:rFonts w:ascii="Museo 300" w:hAnsi="Museo 300"/>
          <w:sz w:val="16"/>
          <w:szCs w:val="16"/>
        </w:rPr>
        <w:t xml:space="preserve"> </w:t>
      </w:r>
      <w:r w:rsidR="00730F29" w:rsidRPr="00694BDD">
        <w:rPr>
          <w:rFonts w:ascii="Museo 300" w:hAnsi="Museo 300"/>
          <w:sz w:val="16"/>
          <w:szCs w:val="16"/>
        </w:rPr>
        <w:t xml:space="preserve">con el análisis de la información que fue provista por la sociedad CAESS, se han extraído las siguientes fotografías, mediante las cuales ésta ha pretendido demostrar que en el suministro identificado con el </w:t>
      </w:r>
      <w:r w:rsidR="00730F29" w:rsidRPr="00694BDD">
        <w:rPr>
          <w:rFonts w:ascii="Museo 300" w:hAnsi="Museo 300"/>
          <w:b/>
          <w:bCs/>
          <w:sz w:val="16"/>
          <w:szCs w:val="16"/>
        </w:rPr>
        <w:t xml:space="preserve">NIC </w:t>
      </w:r>
      <w:proofErr w:type="spellStart"/>
      <w:r w:rsidR="00BE6965">
        <w:rPr>
          <w:rFonts w:ascii="Museo 300" w:hAnsi="Museo 300"/>
          <w:b/>
          <w:bCs/>
          <w:sz w:val="16"/>
          <w:szCs w:val="16"/>
        </w:rPr>
        <w:t>xxx</w:t>
      </w:r>
      <w:proofErr w:type="spellEnd"/>
      <w:r w:rsidR="00730F29" w:rsidRPr="00694BDD">
        <w:rPr>
          <w:rFonts w:ascii="Museo 300" w:hAnsi="Museo 300"/>
          <w:b/>
          <w:bCs/>
          <w:sz w:val="16"/>
          <w:szCs w:val="16"/>
        </w:rPr>
        <w:t xml:space="preserve"> </w:t>
      </w:r>
      <w:r w:rsidR="00730F29" w:rsidRPr="00694BDD">
        <w:rPr>
          <w:rFonts w:ascii="Museo 300" w:hAnsi="Museo 300"/>
          <w:sz w:val="16"/>
          <w:szCs w:val="16"/>
        </w:rPr>
        <w:t>se encontró una condición irregular, relacionada con la conexión de una línea directa fuera de medición, denotando que con dicha condición se impidió el verdadero registro de la energía eléctrica demandada en el suministro, siendo éstas las siguientes:</w:t>
      </w:r>
    </w:p>
    <w:p w14:paraId="0CF84A67" w14:textId="2FAED27A" w:rsidR="00730F29" w:rsidRDefault="00730F29" w:rsidP="00100605">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w:t>
      </w:r>
    </w:p>
    <w:p w14:paraId="40B8D53A" w14:textId="464F1159" w:rsidR="00730F29" w:rsidRDefault="00730F29" w:rsidP="00730F29">
      <w:pPr>
        <w:tabs>
          <w:tab w:val="left" w:pos="993"/>
          <w:tab w:val="left" w:pos="9072"/>
        </w:tabs>
        <w:spacing w:line="240" w:lineRule="auto"/>
        <w:ind w:left="993" w:right="709"/>
        <w:jc w:val="both"/>
        <w:rPr>
          <w:rFonts w:ascii="Museo 300" w:hAnsi="Museo 300"/>
          <w:sz w:val="16"/>
          <w:szCs w:val="16"/>
        </w:rPr>
      </w:pPr>
      <w:r w:rsidRPr="00694BDD">
        <w:rPr>
          <w:rFonts w:ascii="Museo 300" w:hAnsi="Museo 300"/>
          <w:sz w:val="16"/>
          <w:szCs w:val="16"/>
        </w:rPr>
        <w:t xml:space="preserve">La sociedad CAESS, también presentó como prueba la orden de servicio número </w:t>
      </w:r>
      <w:proofErr w:type="spellStart"/>
      <w:r w:rsidR="00BE6965">
        <w:rPr>
          <w:rFonts w:ascii="Museo 300" w:hAnsi="Museo 300"/>
          <w:sz w:val="16"/>
          <w:szCs w:val="16"/>
        </w:rPr>
        <w:t>xxx</w:t>
      </w:r>
      <w:proofErr w:type="spellEnd"/>
      <w:r w:rsidRPr="00694BDD">
        <w:rPr>
          <w:rFonts w:ascii="Museo 300" w:hAnsi="Museo 300"/>
          <w:sz w:val="16"/>
          <w:szCs w:val="16"/>
        </w:rPr>
        <w:t xml:space="preserve"> de fecha 7 de septiembre del 2023, en la cual estableció lo siguiente: “… se encontró acometida con peladuras y evidencias que se conectan con pinzas desde ventana …”. Lo anterior se puede observar en el siguiente extracto:</w:t>
      </w:r>
    </w:p>
    <w:p w14:paraId="7FBBA053" w14:textId="42FE2A1A" w:rsidR="00730F29" w:rsidRPr="00694BDD" w:rsidRDefault="00730F29" w:rsidP="00730F29">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w:t>
      </w:r>
    </w:p>
    <w:p w14:paraId="39000295" w14:textId="41242C2F" w:rsidR="00730F29" w:rsidRPr="00694BDD" w:rsidRDefault="00730F29" w:rsidP="00730F29">
      <w:pPr>
        <w:tabs>
          <w:tab w:val="left" w:pos="993"/>
          <w:tab w:val="left" w:pos="9072"/>
        </w:tabs>
        <w:spacing w:line="240" w:lineRule="auto"/>
        <w:ind w:left="993" w:right="709"/>
        <w:jc w:val="both"/>
        <w:rPr>
          <w:rFonts w:ascii="Museo 300" w:hAnsi="Museo 300" w:cs="Segoe UI"/>
          <w:sz w:val="16"/>
          <w:szCs w:val="16"/>
        </w:rPr>
      </w:pPr>
      <w:r w:rsidRPr="00694BDD">
        <w:rPr>
          <w:rStyle w:val="normaltextrun"/>
          <w:rFonts w:ascii="Museo 300" w:eastAsia="SimSun" w:hAnsi="Museo 300" w:cs="Segoe UI"/>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694BDD">
        <w:rPr>
          <w:rStyle w:val="normaltextrun"/>
          <w:rFonts w:ascii="Museo 300" w:eastAsia="SimSun" w:hAnsi="Museo 300" w:cs="Segoe UI"/>
          <w:sz w:val="16"/>
          <w:szCs w:val="16"/>
        </w:rPr>
        <w:t>n.°</w:t>
      </w:r>
      <w:proofErr w:type="spellEnd"/>
      <w:r w:rsidRPr="00694BDD">
        <w:rPr>
          <w:rStyle w:val="normaltextrun"/>
          <w:rFonts w:ascii="Museo 300" w:eastAsia="SimSun" w:hAnsi="Museo 300" w:cs="Segoe UI"/>
          <w:sz w:val="16"/>
          <w:szCs w:val="16"/>
        </w:rPr>
        <w:t xml:space="preserve"> 1 y 2  se observa que en la acometida de servicio eléctrico se encuentran evidencias de la conexión de una línea directa fuera de medición, la cual se dirige hacia el interior del inmueble, condición que impidió que el equipo de medición instalado en el suministro identificado con el </w:t>
      </w:r>
      <w:r w:rsidRPr="00694BDD">
        <w:rPr>
          <w:rStyle w:val="normaltextrun"/>
          <w:rFonts w:ascii="Museo 300" w:eastAsia="SimSun" w:hAnsi="Museo 300" w:cs="Segoe UI"/>
          <w:b/>
          <w:bCs/>
          <w:sz w:val="16"/>
          <w:szCs w:val="16"/>
        </w:rPr>
        <w:t xml:space="preserve">NIC </w:t>
      </w:r>
      <w:proofErr w:type="spellStart"/>
      <w:r w:rsidR="00BE6965">
        <w:rPr>
          <w:rStyle w:val="normaltextrun"/>
          <w:rFonts w:ascii="Museo 300" w:eastAsia="SimSun" w:hAnsi="Museo 300" w:cs="Segoe UI"/>
          <w:b/>
          <w:bCs/>
          <w:sz w:val="16"/>
          <w:szCs w:val="16"/>
        </w:rPr>
        <w:t>xxx</w:t>
      </w:r>
      <w:proofErr w:type="spellEnd"/>
      <w:r w:rsidRPr="00694BDD">
        <w:rPr>
          <w:rStyle w:val="normaltextrun"/>
          <w:rFonts w:ascii="Museo 300" w:eastAsia="SimSun" w:hAnsi="Museo 300" w:cs="Segoe UI"/>
          <w:sz w:val="16"/>
          <w:szCs w:val="16"/>
        </w:rPr>
        <w:t xml:space="preserve"> registrara correctamente la energía demandada en el inmueble.</w:t>
      </w:r>
    </w:p>
    <w:p w14:paraId="506FEDE3" w14:textId="4BCB7EB3" w:rsidR="00730F29" w:rsidRPr="00694BDD" w:rsidRDefault="00730F29" w:rsidP="00730F29">
      <w:pPr>
        <w:tabs>
          <w:tab w:val="left" w:pos="993"/>
          <w:tab w:val="left" w:pos="9072"/>
        </w:tabs>
        <w:spacing w:line="240" w:lineRule="auto"/>
        <w:ind w:left="993" w:right="709"/>
        <w:jc w:val="both"/>
        <w:rPr>
          <w:rStyle w:val="normaltextrun"/>
          <w:rFonts w:ascii="Museo 300" w:hAnsi="Museo 300"/>
          <w:color w:val="000000"/>
          <w:sz w:val="16"/>
          <w:szCs w:val="16"/>
          <w:shd w:val="clear" w:color="auto" w:fill="FFFFFF"/>
          <w:lang w:val="es-419"/>
        </w:rPr>
      </w:pPr>
      <w:r w:rsidRPr="00694BDD">
        <w:rPr>
          <w:rStyle w:val="normaltextrun"/>
          <w:rFonts w:ascii="Museo 300" w:hAnsi="Museo 300"/>
          <w:color w:val="000000"/>
          <w:sz w:val="16"/>
          <w:szCs w:val="16"/>
          <w:shd w:val="clear" w:color="auto" w:fill="FFFFFF"/>
        </w:rPr>
        <w:t xml:space="preserve">Es preciso mencionar que, si bien la empresa distribuidora no pudo registrar una lectura de corriente en la línea directa fuera de medición y determinar el tipo de carga que estaba siendo alimentada por la línea adicional a 120 voltios, sí pudo evidenciar su uso mediante las fotografías que muestran que existía un par de conductores con pinzas listos para ser conectados directamente a la acometida del suministro eléctrico, antes del equipo de medición, por lo que se concluye que estaba disponible para su uso sin que su carga fuera registrada por el medidor </w:t>
      </w:r>
      <w:proofErr w:type="spellStart"/>
      <w:r w:rsidRPr="00694BDD">
        <w:rPr>
          <w:rStyle w:val="normaltextrun"/>
          <w:rFonts w:ascii="Museo 300" w:hAnsi="Museo 300"/>
          <w:color w:val="000000"/>
          <w:sz w:val="16"/>
          <w:szCs w:val="16"/>
          <w:shd w:val="clear" w:color="auto" w:fill="FFFFFF"/>
        </w:rPr>
        <w:t>n.°</w:t>
      </w:r>
      <w:proofErr w:type="spellEnd"/>
      <w:r w:rsidRPr="00694BDD">
        <w:rPr>
          <w:rStyle w:val="normaltextrun"/>
          <w:rFonts w:ascii="Museo 300" w:hAnsi="Museo 300"/>
          <w:color w:val="000000"/>
          <w:sz w:val="16"/>
          <w:szCs w:val="16"/>
          <w:shd w:val="clear" w:color="auto" w:fill="FFFFFF"/>
        </w:rPr>
        <w:t xml:space="preserve"> </w:t>
      </w:r>
      <w:proofErr w:type="spellStart"/>
      <w:r w:rsidR="00BE6965">
        <w:rPr>
          <w:rStyle w:val="normaltextrun"/>
          <w:rFonts w:ascii="Museo 300" w:hAnsi="Museo 300"/>
          <w:color w:val="000000"/>
          <w:sz w:val="16"/>
          <w:szCs w:val="16"/>
          <w:shd w:val="clear" w:color="auto" w:fill="FFFFFF"/>
        </w:rPr>
        <w:t>xxx</w:t>
      </w:r>
      <w:proofErr w:type="spellEnd"/>
      <w:r w:rsidRPr="00694BDD">
        <w:rPr>
          <w:rStyle w:val="normaltextrun"/>
          <w:rFonts w:ascii="Museo 300" w:hAnsi="Museo 300"/>
          <w:color w:val="000000"/>
          <w:sz w:val="16"/>
          <w:szCs w:val="16"/>
          <w:shd w:val="clear" w:color="auto" w:fill="FFFFFF"/>
        </w:rPr>
        <w:t>.</w:t>
      </w:r>
      <w:r w:rsidRPr="00694BDD">
        <w:rPr>
          <w:rStyle w:val="eop"/>
          <w:rFonts w:ascii="Museo 300" w:eastAsia="SimSun" w:hAnsi="Museo 300"/>
          <w:color w:val="000000"/>
          <w:sz w:val="16"/>
          <w:szCs w:val="16"/>
          <w:shd w:val="clear" w:color="auto" w:fill="FFFFFF"/>
        </w:rPr>
        <w:t> </w:t>
      </w:r>
    </w:p>
    <w:p w14:paraId="7105FC8C" w14:textId="77777777" w:rsidR="00730F29" w:rsidRPr="00694BDD" w:rsidRDefault="00730F29" w:rsidP="00730F29">
      <w:pPr>
        <w:tabs>
          <w:tab w:val="left" w:pos="993"/>
          <w:tab w:val="left" w:pos="9072"/>
        </w:tabs>
        <w:spacing w:line="240" w:lineRule="auto"/>
        <w:ind w:left="993" w:right="709"/>
        <w:jc w:val="both"/>
        <w:rPr>
          <w:rFonts w:ascii="Museo 300" w:eastAsia="SimSun" w:hAnsi="Museo 300"/>
          <w:spacing w:val="-5"/>
          <w:sz w:val="16"/>
          <w:szCs w:val="16"/>
          <w:lang w:val="es-419"/>
        </w:rPr>
      </w:pPr>
      <w:r>
        <w:rPr>
          <w:rFonts w:ascii="Museo 300" w:eastAsia="SimSun" w:hAnsi="Museo 300"/>
          <w:spacing w:val="-5"/>
          <w:sz w:val="16"/>
          <w:szCs w:val="16"/>
          <w:lang w:val="es-419"/>
        </w:rPr>
        <w:t>(…)</w:t>
      </w:r>
    </w:p>
    <w:p w14:paraId="20D40EE9" w14:textId="01D51C51" w:rsidR="00A407C7" w:rsidRPr="00730F29" w:rsidRDefault="00730F29" w:rsidP="00730F29">
      <w:pPr>
        <w:tabs>
          <w:tab w:val="left" w:pos="993"/>
          <w:tab w:val="left" w:pos="9072"/>
        </w:tabs>
        <w:spacing w:line="240" w:lineRule="auto"/>
        <w:ind w:left="993" w:right="709"/>
        <w:jc w:val="both"/>
        <w:rPr>
          <w:rFonts w:ascii="Museo 300" w:hAnsi="Museo 300"/>
          <w:sz w:val="16"/>
          <w:szCs w:val="16"/>
        </w:rPr>
      </w:pPr>
      <w:r w:rsidRPr="00694BDD">
        <w:rPr>
          <w:rFonts w:ascii="Museo 300" w:hAnsi="Museo 300"/>
          <w:sz w:val="16"/>
          <w:szCs w:val="16"/>
        </w:rPr>
        <w:t xml:space="preserve">Con base en las pruebas analizadas, y en consideración a los cambios observados en el historial de registros de consumos mensuales del suministro, que se detalla en la gráfica </w:t>
      </w:r>
      <w:proofErr w:type="spellStart"/>
      <w:r w:rsidRPr="00694BDD">
        <w:rPr>
          <w:rFonts w:ascii="Museo 300" w:hAnsi="Museo 300"/>
          <w:sz w:val="16"/>
          <w:szCs w:val="16"/>
        </w:rPr>
        <w:t>n.°</w:t>
      </w:r>
      <w:proofErr w:type="spellEnd"/>
      <w:r w:rsidRPr="00694BDD">
        <w:rPr>
          <w:rFonts w:ascii="Museo 300" w:hAnsi="Museo 300"/>
          <w:sz w:val="16"/>
          <w:szCs w:val="16"/>
        </w:rPr>
        <w:t xml:space="preserve"> 1, se establece que la sociedad CAESS cuenta con la evidencia necesaria, la cual permite determinar que en el suministro en referencia existió una condición irregular relacionada con la alteración de la acometida del servicio eléctrico, donde se conectaba una línea directa fuera de medición en la acometida principal del suministro, con el objetivo de impedir el correcto registro del consumo de energía demandada en el suministro. Dichas pruebas se presentan en las fotografías </w:t>
      </w:r>
      <w:proofErr w:type="spellStart"/>
      <w:r w:rsidRPr="00694BDD">
        <w:rPr>
          <w:rFonts w:ascii="Museo 300" w:hAnsi="Museo 300"/>
          <w:sz w:val="16"/>
          <w:szCs w:val="16"/>
        </w:rPr>
        <w:t>n.°</w:t>
      </w:r>
      <w:proofErr w:type="spellEnd"/>
      <w:r w:rsidRPr="00694BDD">
        <w:rPr>
          <w:rFonts w:ascii="Museo 300" w:hAnsi="Museo 300"/>
          <w:sz w:val="16"/>
          <w:szCs w:val="16"/>
        </w:rPr>
        <w:t xml:space="preserve"> 1 y 2</w:t>
      </w:r>
      <w:r w:rsidR="00CF2CB6" w:rsidRPr="00F71553">
        <w:rPr>
          <w:rFonts w:ascii="Museo 300" w:eastAsia="SimSun" w:hAnsi="Museo 300"/>
          <w:spacing w:val="-5"/>
          <w:sz w:val="16"/>
          <w:szCs w:val="16"/>
        </w:rPr>
        <w:t>.</w:t>
      </w:r>
      <w:r w:rsidR="00A407C7" w:rsidRPr="00782FBB">
        <w:rPr>
          <w:rFonts w:ascii="Museo 300" w:eastAsia="SimSun" w:hAnsi="Museo 300"/>
          <w:color w:val="000000" w:themeColor="text1"/>
          <w:spacing w:val="-5"/>
          <w:sz w:val="16"/>
          <w:szCs w:val="16"/>
        </w:rPr>
        <w:t xml:space="preserve"> </w:t>
      </w:r>
      <w:r w:rsidR="00A407C7" w:rsidRPr="00AF7ED9">
        <w:rPr>
          <w:rFonts w:ascii="Museo 300" w:eastAsia="SimSun" w:hAnsi="Museo 300"/>
          <w:color w:val="000000" w:themeColor="text1"/>
          <w:spacing w:val="-5"/>
          <w:sz w:val="16"/>
          <w:szCs w:val="16"/>
          <w:lang w:val="es-ES"/>
        </w:rPr>
        <w:t>[…]</w:t>
      </w:r>
      <w:r w:rsidR="00A407C7">
        <w:rPr>
          <w:rFonts w:ascii="Museo 300" w:eastAsia="SimSun" w:hAnsi="Museo 300"/>
          <w:color w:val="000000" w:themeColor="text1"/>
          <w:spacing w:val="-5"/>
          <w:sz w:val="16"/>
          <w:szCs w:val="16"/>
          <w:lang w:val="es-ES"/>
        </w:rPr>
        <w:t>”.</w:t>
      </w:r>
    </w:p>
    <w:p w14:paraId="73C8D6C0" w14:textId="169FF39F" w:rsidR="00CF2CB6" w:rsidRPr="008760FC" w:rsidRDefault="00CF2CB6" w:rsidP="00CF2CB6">
      <w:pPr>
        <w:suppressAutoHyphens w:val="0"/>
        <w:autoSpaceDE w:val="0"/>
        <w:adjustRightInd w:val="0"/>
        <w:spacing w:after="0" w:line="240" w:lineRule="auto"/>
        <w:ind w:left="426"/>
        <w:jc w:val="both"/>
        <w:textAlignment w:val="auto"/>
        <w:rPr>
          <w:rFonts w:ascii="Museo Sans 300" w:hAnsi="Museo Sans 300"/>
          <w:sz w:val="20"/>
          <w:szCs w:val="20"/>
        </w:rPr>
      </w:pPr>
      <w:bookmarkStart w:id="7" w:name="_Hlk152771477"/>
      <w:bookmarkStart w:id="8" w:name="_Hlk105830074"/>
      <w:bookmarkEnd w:id="6"/>
      <w:r w:rsidRPr="00D55C83">
        <w:rPr>
          <w:rFonts w:ascii="Museo Sans 300" w:hAnsi="Museo Sans 300"/>
          <w:sz w:val="20"/>
          <w:szCs w:val="20"/>
        </w:rPr>
        <w:t>En cuanto a</w:t>
      </w:r>
      <w:r w:rsidR="00730F29">
        <w:rPr>
          <w:rFonts w:ascii="Museo Sans 300" w:hAnsi="Museo Sans 300"/>
          <w:sz w:val="20"/>
          <w:szCs w:val="20"/>
        </w:rPr>
        <w:t>l</w:t>
      </w:r>
      <w:r w:rsidRPr="00D55C83">
        <w:rPr>
          <w:rFonts w:ascii="Museo Sans 300" w:hAnsi="Museo Sans 300"/>
          <w:sz w:val="20"/>
          <w:szCs w:val="20"/>
        </w:rPr>
        <w:t xml:space="preserve"> </w:t>
      </w:r>
      <w:r w:rsidR="00583B92">
        <w:rPr>
          <w:rFonts w:ascii="Museo Sans 300" w:hAnsi="Museo Sans 300"/>
          <w:sz w:val="20"/>
          <w:szCs w:val="20"/>
        </w:rPr>
        <w:t>señor</w:t>
      </w:r>
      <w:r w:rsidR="00D55C83">
        <w:rPr>
          <w:rFonts w:ascii="Museo Sans 300" w:hAnsi="Museo Sans 300"/>
          <w:sz w:val="20"/>
          <w:szCs w:val="20"/>
        </w:rPr>
        <w:t xml:space="preserve"> </w:t>
      </w:r>
      <w:proofErr w:type="spellStart"/>
      <w:r w:rsidR="00E47388">
        <w:rPr>
          <w:rFonts w:ascii="Museo Sans 300" w:hAnsi="Museo Sans 300"/>
          <w:sz w:val="20"/>
          <w:szCs w:val="20"/>
        </w:rPr>
        <w:t>x</w:t>
      </w:r>
      <w:r w:rsidR="00BE6965">
        <w:rPr>
          <w:rFonts w:ascii="Museo Sans 300" w:hAnsi="Museo Sans 300"/>
          <w:sz w:val="20"/>
          <w:szCs w:val="20"/>
        </w:rPr>
        <w:t>xx</w:t>
      </w:r>
      <w:proofErr w:type="spellEnd"/>
      <w:r w:rsidRPr="00D55C83">
        <w:rPr>
          <w:rFonts w:ascii="Museo Sans 300" w:hAnsi="Museo Sans 300"/>
          <w:sz w:val="20"/>
          <w:szCs w:val="20"/>
        </w:rPr>
        <w:t>, cabe aclarar que no presentó elementos probatorios que debieran ser analizados.</w:t>
      </w:r>
      <w:r w:rsidRPr="008760FC">
        <w:rPr>
          <w:rFonts w:ascii="Museo Sans 300" w:hAnsi="Museo Sans 300"/>
          <w:sz w:val="20"/>
          <w:szCs w:val="20"/>
        </w:rPr>
        <w:t xml:space="preserve"> </w:t>
      </w:r>
    </w:p>
    <w:bookmarkEnd w:id="7"/>
    <w:p w14:paraId="5B4684A2" w14:textId="77777777" w:rsidR="00CF2CB6" w:rsidRDefault="00CF2CB6" w:rsidP="001420ED">
      <w:pPr>
        <w:autoSpaceDE w:val="0"/>
        <w:adjustRightInd w:val="0"/>
        <w:spacing w:after="0" w:line="240" w:lineRule="auto"/>
        <w:ind w:left="426"/>
        <w:jc w:val="both"/>
        <w:rPr>
          <w:rFonts w:ascii="Museo Sans 300" w:hAnsi="Museo Sans 300" w:cs="Segoe UI"/>
          <w:sz w:val="20"/>
          <w:szCs w:val="20"/>
          <w:lang w:eastAsia="es-MX"/>
        </w:rPr>
      </w:pPr>
    </w:p>
    <w:p w14:paraId="4FE213FE" w14:textId="7AC581F8" w:rsidR="003C1053" w:rsidRPr="003C1053" w:rsidRDefault="00CC62A8" w:rsidP="003C1053">
      <w:pPr>
        <w:autoSpaceDE w:val="0"/>
        <w:adjustRightInd w:val="0"/>
        <w:spacing w:after="0" w:line="240" w:lineRule="auto"/>
        <w:ind w:left="426"/>
        <w:jc w:val="both"/>
        <w:rPr>
          <w:rFonts w:ascii="Cambria Math" w:hAnsi="Cambria Math" w:cs="Cambria Math"/>
          <w:color w:val="0000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694BDD">
        <w:rPr>
          <w:rFonts w:ascii="Museo Sans 300" w:hAnsi="Museo Sans 300" w:cs="Segoe UI"/>
          <w:sz w:val="20"/>
          <w:szCs w:val="20"/>
          <w:lang w:val="es-ES" w:eastAsia="es-MX"/>
        </w:rPr>
        <w:t>IT-0023</w:t>
      </w:r>
      <w:r w:rsidR="00E02035">
        <w:rPr>
          <w:rFonts w:ascii="Museo Sans 300" w:hAnsi="Museo Sans 300" w:cs="Segoe UI"/>
          <w:sz w:val="20"/>
          <w:szCs w:val="20"/>
          <w:lang w:val="es-ES" w:eastAsia="es-MX"/>
        </w:rPr>
        <w:t>-CAU-24</w:t>
      </w:r>
      <w:r w:rsidRPr="00785743">
        <w:rPr>
          <w:rFonts w:ascii="Museo Sans 300" w:hAnsi="Museo Sans 300" w:cs="Segoe UI"/>
          <w:sz w:val="20"/>
          <w:szCs w:val="20"/>
          <w:lang w:val="es-ES" w:eastAsia="es-MX"/>
        </w:rPr>
        <w:t xml:space="preserve"> </w:t>
      </w:r>
      <w:bookmarkEnd w:id="8"/>
      <w:r w:rsidR="00161A2B" w:rsidRPr="00785743">
        <w:rPr>
          <w:rFonts w:ascii="Museo Sans 300" w:hAnsi="Museo Sans 300" w:cs="Segoe UI"/>
          <w:sz w:val="20"/>
          <w:szCs w:val="20"/>
          <w:lang w:val="es-ES" w:eastAsia="es-MX"/>
        </w:rPr>
        <w:t>que existió</w:t>
      </w:r>
      <w:r w:rsidR="00EF27F0">
        <w:rPr>
          <w:rFonts w:ascii="Museo Sans 300" w:hAnsi="Museo Sans 300" w:cs="Segoe UI"/>
          <w:sz w:val="20"/>
          <w:szCs w:val="20"/>
          <w:lang w:val="es-ES" w:eastAsia="es-MX"/>
        </w:rPr>
        <w:t xml:space="preserve"> una</w:t>
      </w:r>
      <w:r w:rsidR="001420ED">
        <w:rPr>
          <w:rFonts w:ascii="Museo Sans 300" w:hAnsi="Museo Sans 300"/>
          <w:sz w:val="20"/>
          <w:szCs w:val="20"/>
          <w:lang w:val="es-ES"/>
        </w:rPr>
        <w:t xml:space="preserve"> </w:t>
      </w:r>
      <w:r w:rsidR="001420ED" w:rsidRPr="0016501B">
        <w:rPr>
          <w:rFonts w:ascii="Museo Sans 300" w:hAnsi="Museo Sans 300"/>
          <w:sz w:val="20"/>
          <w:szCs w:val="20"/>
        </w:rPr>
        <w:t>condición irregular consistente</w:t>
      </w:r>
      <w:r w:rsidR="003C1053">
        <w:rPr>
          <w:rFonts w:ascii="Museo Sans 300" w:hAnsi="Museo Sans 300"/>
          <w:sz w:val="20"/>
          <w:szCs w:val="20"/>
        </w:rPr>
        <w:t xml:space="preserve"> </w:t>
      </w:r>
      <w:r w:rsidR="003C1053" w:rsidRPr="0016501B">
        <w:rPr>
          <w:rFonts w:ascii="Museo Sans 300" w:hAnsi="Museo Sans 300"/>
          <w:sz w:val="20"/>
          <w:szCs w:val="20"/>
        </w:rPr>
        <w:t>en la conexión de línea adicional fuera de medición, con el fin de consumir energía que no fuera registrada por el medidor.</w:t>
      </w:r>
    </w:p>
    <w:p w14:paraId="33AA14F8" w14:textId="77777777" w:rsidR="003C1053" w:rsidRDefault="003C1053"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25291226"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7F382A3" w14:textId="5122E862" w:rsidR="0074121A" w:rsidRDefault="00BD471B" w:rsidP="008D779D">
      <w:pPr>
        <w:spacing w:after="0" w:line="240" w:lineRule="auto"/>
        <w:ind w:left="426"/>
        <w:jc w:val="both"/>
        <w:rPr>
          <w:rFonts w:ascii="Museo Sans 300" w:eastAsia="Times New Roman" w:hAnsi="Museo Sans 300" w:cs="Times New Roman"/>
          <w:sz w:val="20"/>
          <w:szCs w:val="20"/>
        </w:rPr>
      </w:pPr>
      <w:r w:rsidRPr="00101809">
        <w:rPr>
          <w:rFonts w:ascii="Museo Sans 300" w:hAnsi="Museo Sans 300" w:cs="Segoe UI"/>
          <w:sz w:val="20"/>
          <w:szCs w:val="20"/>
          <w:lang w:val="es-ES" w:eastAsia="es-MX"/>
        </w:rPr>
        <w:t xml:space="preserve">De acuerdo con lo establecido en el informe técnico, el CAU validó el </w:t>
      </w:r>
      <w:r>
        <w:rPr>
          <w:rFonts w:ascii="Museo Sans 300" w:hAnsi="Museo Sans 300" w:cs="Segoe UI"/>
          <w:sz w:val="20"/>
          <w:szCs w:val="20"/>
          <w:lang w:val="es-ES" w:eastAsia="es-MX"/>
        </w:rPr>
        <w:t>método basado</w:t>
      </w:r>
      <w:r w:rsidR="0099088A">
        <w:rPr>
          <w:rFonts w:ascii="Museo Sans 300" w:hAnsi="Museo Sans 300" w:cs="Segoe UI"/>
          <w:sz w:val="20"/>
          <w:szCs w:val="20"/>
          <w:lang w:val="es-ES" w:eastAsia="es-MX"/>
        </w:rPr>
        <w:t xml:space="preserve"> </w:t>
      </w:r>
      <w:r w:rsidR="0099088A">
        <w:rPr>
          <w:rFonts w:ascii="Museo Sans 300" w:eastAsia="Arial" w:hAnsi="Museo Sans 300" w:cs="Times New Roman"/>
          <w:color w:val="000000"/>
          <w:sz w:val="20"/>
          <w:szCs w:val="20"/>
          <w:lang w:eastAsia="es-SV"/>
        </w:rPr>
        <w:t xml:space="preserve">en el historial de consumos comprendidos entre los meses de julio a octubre del dos </w:t>
      </w:r>
      <w:proofErr w:type="gramStart"/>
      <w:r w:rsidR="0099088A">
        <w:rPr>
          <w:rFonts w:ascii="Museo Sans 300" w:eastAsia="Arial" w:hAnsi="Museo Sans 300" w:cs="Times New Roman"/>
          <w:color w:val="000000"/>
          <w:sz w:val="20"/>
          <w:szCs w:val="20"/>
          <w:lang w:eastAsia="es-SV"/>
        </w:rPr>
        <w:t>mil veintiuno</w:t>
      </w:r>
      <w:proofErr w:type="gramEnd"/>
      <w:r w:rsidR="0099088A">
        <w:rPr>
          <w:rFonts w:ascii="Museo Sans 300" w:eastAsia="Arial" w:hAnsi="Museo Sans 300" w:cs="Times New Roman"/>
          <w:color w:val="000000"/>
          <w:sz w:val="20"/>
          <w:szCs w:val="20"/>
          <w:lang w:eastAsia="es-SV"/>
        </w:rPr>
        <w:t xml:space="preserve">, debido que </w:t>
      </w:r>
      <w:r w:rsidR="008D779D">
        <w:rPr>
          <w:rFonts w:ascii="Museo Sans 300" w:eastAsia="Arial" w:hAnsi="Museo Sans 300" w:cs="Times New Roman"/>
          <w:color w:val="000000"/>
          <w:sz w:val="20"/>
          <w:szCs w:val="20"/>
          <w:lang w:eastAsia="es-SV"/>
        </w:rPr>
        <w:t>es representativo de la energía que se demanda en el suministro.</w:t>
      </w:r>
      <w:r w:rsidR="0099088A">
        <w:rPr>
          <w:rFonts w:ascii="Museo Sans 300" w:eastAsia="Arial" w:hAnsi="Museo Sans 300" w:cs="Times New Roman"/>
          <w:color w:val="000000"/>
          <w:sz w:val="20"/>
          <w:szCs w:val="20"/>
          <w:lang w:eastAsia="es-SV"/>
        </w:rPr>
        <w:t xml:space="preserve"> </w:t>
      </w:r>
    </w:p>
    <w:p w14:paraId="3B89C153" w14:textId="77777777" w:rsidR="008D779D" w:rsidRDefault="008D779D" w:rsidP="0074121A">
      <w:pPr>
        <w:autoSpaceDE w:val="0"/>
        <w:spacing w:after="0" w:line="240" w:lineRule="auto"/>
        <w:ind w:left="426"/>
        <w:jc w:val="both"/>
        <w:rPr>
          <w:rFonts w:ascii="Museo Sans 300" w:hAnsi="Museo Sans 300"/>
          <w:sz w:val="20"/>
          <w:szCs w:val="20"/>
        </w:rPr>
      </w:pPr>
    </w:p>
    <w:p w14:paraId="3FDC069A" w14:textId="5E1A4A94" w:rsidR="0074121A" w:rsidRDefault="0074121A" w:rsidP="0074121A">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Pr>
          <w:rStyle w:val="normaltextrun"/>
          <w:rFonts w:ascii="Museo Sans 300" w:hAnsi="Museo Sans 300"/>
          <w:color w:val="000000"/>
          <w:sz w:val="20"/>
          <w:szCs w:val="20"/>
          <w:shd w:val="clear" w:color="auto" w:fill="FFFFFF"/>
        </w:rPr>
        <w:t>la sociedad CAESS, S.A. de C.V. puede recuperar la cantidad de</w:t>
      </w:r>
      <w:r w:rsidR="008D779D">
        <w:rPr>
          <w:rStyle w:val="normaltextrun"/>
          <w:rFonts w:ascii="Museo Sans 300" w:hAnsi="Museo Sans 300"/>
          <w:color w:val="000000"/>
          <w:sz w:val="20"/>
          <w:szCs w:val="20"/>
          <w:shd w:val="clear" w:color="auto" w:fill="FFFFFF"/>
        </w:rPr>
        <w:t xml:space="preserve"> SETENTA Y CINCO</w:t>
      </w:r>
      <w:r>
        <w:rPr>
          <w:rFonts w:ascii="Museo Sans 300" w:hAnsi="Museo Sans 300"/>
          <w:sz w:val="20"/>
          <w:szCs w:val="20"/>
        </w:rPr>
        <w:t xml:space="preserve"> </w:t>
      </w:r>
      <w:r w:rsidR="008D779D">
        <w:rPr>
          <w:rFonts w:ascii="Museo Sans 300" w:hAnsi="Museo Sans 300"/>
          <w:sz w:val="20"/>
          <w:szCs w:val="20"/>
        </w:rPr>
        <w:t>42</w:t>
      </w:r>
      <w:r>
        <w:rPr>
          <w:rFonts w:ascii="Museo Sans 300" w:hAnsi="Museo Sans 300"/>
          <w:sz w:val="20"/>
          <w:szCs w:val="20"/>
        </w:rPr>
        <w:t xml:space="preserve">/100 DÓLARES DE LOS ESTADOS UNIDOS DE AMÉRICA (USD </w:t>
      </w:r>
      <w:r w:rsidR="008D779D">
        <w:rPr>
          <w:rFonts w:ascii="Museo Sans 300" w:hAnsi="Museo Sans 300"/>
          <w:sz w:val="20"/>
          <w:szCs w:val="20"/>
        </w:rPr>
        <w:t>75.42</w:t>
      </w:r>
      <w:r>
        <w:rPr>
          <w:rFonts w:ascii="Museo Sans 300" w:hAnsi="Museo Sans 300"/>
          <w:sz w:val="20"/>
          <w:szCs w:val="20"/>
        </w:rPr>
        <w:t>)</w:t>
      </w:r>
      <w:r w:rsidRPr="00AC7FFE">
        <w:rPr>
          <w:rFonts w:ascii="Museo Sans 300" w:hAnsi="Museo Sans 300"/>
          <w:sz w:val="20"/>
          <w:szCs w:val="20"/>
        </w:rPr>
        <w:t xml:space="preserve"> IVA incluido, en concepto de energía no registrada,</w:t>
      </w:r>
      <w:r>
        <w:rPr>
          <w:rFonts w:ascii="Museo Sans 300" w:hAnsi="Museo Sans 300"/>
          <w:sz w:val="20"/>
          <w:szCs w:val="20"/>
        </w:rPr>
        <w:t xml:space="preserve"> y el monto de</w:t>
      </w:r>
      <w:r w:rsidR="00200D48">
        <w:rPr>
          <w:rFonts w:ascii="Museo Sans 300" w:hAnsi="Museo Sans 300"/>
          <w:sz w:val="20"/>
          <w:szCs w:val="20"/>
        </w:rPr>
        <w:t xml:space="preserve"> </w:t>
      </w:r>
      <w:r w:rsidR="008D779D">
        <w:rPr>
          <w:rFonts w:ascii="Museo Sans 300" w:hAnsi="Museo Sans 300"/>
          <w:sz w:val="20"/>
          <w:szCs w:val="20"/>
        </w:rPr>
        <w:t>DOS</w:t>
      </w:r>
      <w:r w:rsidR="00200D48">
        <w:rPr>
          <w:rFonts w:ascii="Museo Sans 300" w:hAnsi="Museo Sans 300"/>
          <w:sz w:val="20"/>
          <w:szCs w:val="20"/>
        </w:rPr>
        <w:t xml:space="preserve"> </w:t>
      </w:r>
      <w:r w:rsidR="008D779D">
        <w:rPr>
          <w:rFonts w:ascii="Museo Sans 300" w:hAnsi="Museo Sans 300"/>
          <w:sz w:val="20"/>
          <w:szCs w:val="20"/>
        </w:rPr>
        <w:t>24</w:t>
      </w:r>
      <w:r>
        <w:rPr>
          <w:rFonts w:ascii="Museo Sans 300" w:hAnsi="Museo Sans 300"/>
          <w:sz w:val="20"/>
          <w:szCs w:val="20"/>
        </w:rPr>
        <w:t xml:space="preserve">/100 DÓLARES DE LOS ESTADOS UNIDOS DE AMÉRICA (USD </w:t>
      </w:r>
      <w:r w:rsidR="008D779D">
        <w:rPr>
          <w:rFonts w:ascii="Museo Sans 300" w:hAnsi="Museo Sans 300"/>
          <w:sz w:val="20"/>
          <w:szCs w:val="20"/>
        </w:rPr>
        <w:t>2.24</w:t>
      </w:r>
      <w:r>
        <w:rPr>
          <w:rFonts w:ascii="Museo Sans 300" w:hAnsi="Museo Sans 300"/>
          <w:sz w:val="20"/>
          <w:szCs w:val="20"/>
        </w:rPr>
        <w:t>) en concepto de</w:t>
      </w:r>
      <w:r w:rsidRPr="00AC7FFE">
        <w:rPr>
          <w:rFonts w:ascii="Museo Sans 300" w:hAnsi="Museo Sans 300"/>
          <w:sz w:val="20"/>
          <w:szCs w:val="20"/>
        </w:rPr>
        <w:t xml:space="preserve"> intereses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3B4102D5" w14:textId="77777777" w:rsidR="0074121A" w:rsidRDefault="0074121A" w:rsidP="00792B1E">
      <w:pPr>
        <w:autoSpaceDE w:val="0"/>
        <w:spacing w:after="0" w:line="240" w:lineRule="auto"/>
        <w:ind w:left="426"/>
        <w:jc w:val="both"/>
        <w:rPr>
          <w:rStyle w:val="normaltextrun"/>
          <w:rFonts w:ascii="Museo Sans 300" w:hAnsi="Museo Sans 300"/>
          <w:color w:val="000000"/>
          <w:sz w:val="20"/>
          <w:szCs w:val="20"/>
          <w:shd w:val="clear" w:color="auto" w:fill="FFFFFF"/>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55F448C"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3E5741">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8D779D">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583B92">
        <w:rPr>
          <w:rFonts w:ascii="Museo Sans 300" w:hAnsi="Museo Sans 300" w:cs="Segoe UI"/>
          <w:sz w:val="20"/>
          <w:szCs w:val="20"/>
          <w:lang w:val="es-ES" w:eastAsia="es-MX"/>
        </w:rPr>
        <w:t>usuario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D55C9D3" w14:textId="77777777" w:rsidR="00E47388" w:rsidRDefault="00E47388" w:rsidP="00E47388">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AAA31A4"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D779D">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83B92">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B0265D9"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D779D">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83B92">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88EDFE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BE6965">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3438BF4"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8D779D">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583B9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7DA82DFE"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En ese orden, si bien la condición irregular pudo o no haber sido realizada directamente por alguien que habita el inmueble; al haberse comprobado técnicamente su existencia, </w:t>
      </w:r>
      <w:r w:rsidR="008F2571">
        <w:rPr>
          <w:rFonts w:ascii="Museo Sans 300" w:hAnsi="Museo Sans 300" w:cs="Segoe UI"/>
          <w:sz w:val="20"/>
          <w:szCs w:val="20"/>
          <w:lang w:val="es-ES" w:eastAsia="es-MX"/>
        </w:rPr>
        <w:t>el</w:t>
      </w:r>
      <w:r w:rsidRPr="00C23DA2">
        <w:rPr>
          <w:rFonts w:ascii="Museo Sans 300" w:hAnsi="Museo Sans 300" w:cs="Segoe UI"/>
          <w:sz w:val="20"/>
          <w:szCs w:val="20"/>
          <w:lang w:val="es-ES" w:eastAsia="es-MX"/>
        </w:rPr>
        <w:t xml:space="preserve"> usuari</w:t>
      </w:r>
      <w:r w:rsidR="008F2571">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 xml:space="preserve">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1C329D46"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5756F82" w14:textId="77777777" w:rsidR="001420ED" w:rsidRDefault="001420ED"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24803DB" w14:textId="592A91A5" w:rsidR="003C1053" w:rsidRDefault="0089025D" w:rsidP="003C1053">
      <w:pPr>
        <w:autoSpaceDE w:val="0"/>
        <w:adjustRightInd w:val="0"/>
        <w:spacing w:after="0" w:line="240" w:lineRule="auto"/>
        <w:ind w:left="426"/>
        <w:jc w:val="both"/>
        <w:rPr>
          <w:rFonts w:ascii="Museo Sans 300" w:hAnsi="Museo Sans 300"/>
          <w:color w:val="000000"/>
          <w:sz w:val="20"/>
          <w:szCs w:val="20"/>
          <w:shd w:val="clear" w:color="auto" w:fill="FFFFFF"/>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694BDD">
        <w:rPr>
          <w:rFonts w:ascii="Museo Sans 300" w:hAnsi="Museo Sans 300" w:cs="Segoe UI"/>
          <w:sz w:val="20"/>
          <w:szCs w:val="20"/>
          <w:lang w:val="es-ES" w:eastAsia="es-MX"/>
        </w:rPr>
        <w:t>IT-0023</w:t>
      </w:r>
      <w:r w:rsidR="00E02035">
        <w:rPr>
          <w:rFonts w:ascii="Museo Sans 300" w:hAnsi="Museo Sans 300" w:cs="Segoe UI"/>
          <w:sz w:val="20"/>
          <w:szCs w:val="20"/>
          <w:lang w:val="es-ES" w:eastAsia="es-MX"/>
        </w:rPr>
        <w:t>-CAU-24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proofErr w:type="spellStart"/>
      <w:r w:rsidR="00BE6965">
        <w:rPr>
          <w:rFonts w:ascii="Museo Sans 300" w:hAnsi="Museo Sans 300" w:cs="Segoe UI"/>
          <w:sz w:val="20"/>
          <w:szCs w:val="20"/>
          <w:lang w:val="es-ES" w:eastAsia="es-MX"/>
        </w:rPr>
        <w:t>xxx</w:t>
      </w:r>
      <w:proofErr w:type="spellEnd"/>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w:t>
      </w:r>
      <w:r w:rsidR="00EB2234" w:rsidRPr="009F2602">
        <w:rPr>
          <w:rFonts w:ascii="Museo Sans 300" w:hAnsi="Museo Sans 300"/>
          <w:sz w:val="20"/>
          <w:szCs w:val="20"/>
        </w:rPr>
        <w:t xml:space="preserve">en </w:t>
      </w:r>
      <w:r w:rsidR="00EB2234">
        <w:rPr>
          <w:rFonts w:ascii="Museo Sans 300" w:hAnsi="Museo Sans 300"/>
          <w:sz w:val="20"/>
          <w:szCs w:val="20"/>
          <w:shd w:val="clear" w:color="auto" w:fill="FFFFFF"/>
        </w:rPr>
        <w:t>una</w:t>
      </w:r>
      <w:r w:rsidR="00E31604">
        <w:rPr>
          <w:rFonts w:ascii="Museo Sans 300" w:hAnsi="Museo Sans 300"/>
          <w:sz w:val="20"/>
          <w:szCs w:val="20"/>
          <w:shd w:val="clear" w:color="auto" w:fill="FFFFFF"/>
        </w:rPr>
        <w:t xml:space="preserve"> </w:t>
      </w:r>
      <w:r w:rsidR="00E31604" w:rsidRPr="00C23DA2">
        <w:rPr>
          <w:rFonts w:ascii="Museo Sans 300" w:hAnsi="Museo Sans 300" w:cs="Segoe UI"/>
          <w:sz w:val="20"/>
          <w:szCs w:val="20"/>
          <w:lang w:val="es-ES" w:eastAsia="es-MX"/>
        </w:rPr>
        <w:t>condición irregular consistente</w:t>
      </w:r>
      <w:r w:rsidR="003C1053">
        <w:rPr>
          <w:rFonts w:ascii="Museo Sans 300" w:eastAsia="Arial" w:hAnsi="Museo Sans 300" w:cs="Times New Roman"/>
          <w:sz w:val="20"/>
          <w:szCs w:val="20"/>
          <w:lang w:eastAsia="es-SV"/>
        </w:rPr>
        <w:t xml:space="preserve"> </w:t>
      </w:r>
      <w:r w:rsidR="003C1053" w:rsidRPr="002438F5">
        <w:rPr>
          <w:rFonts w:ascii="Museo Sans 300" w:hAnsi="Museo Sans 300"/>
          <w:color w:val="000000"/>
          <w:sz w:val="20"/>
          <w:szCs w:val="20"/>
          <w:shd w:val="clear" w:color="auto" w:fill="FFFFFF"/>
        </w:rPr>
        <w:t xml:space="preserve">en una conexión de línea directa fuera de medición. </w:t>
      </w:r>
    </w:p>
    <w:p w14:paraId="5193501E" w14:textId="77777777" w:rsidR="00E47388" w:rsidRPr="003C1053" w:rsidRDefault="00E47388" w:rsidP="003C1053">
      <w:pPr>
        <w:autoSpaceDE w:val="0"/>
        <w:adjustRightInd w:val="0"/>
        <w:spacing w:after="0" w:line="240" w:lineRule="auto"/>
        <w:ind w:left="426"/>
        <w:jc w:val="both"/>
        <w:rPr>
          <w:rFonts w:ascii="Museo Sans 300" w:hAnsi="Museo Sans 300"/>
          <w:sz w:val="20"/>
          <w:szCs w:val="20"/>
        </w:rPr>
      </w:pPr>
    </w:p>
    <w:p w14:paraId="4C9CABAB" w14:textId="18F3D0E2" w:rsidR="0074121A" w:rsidRDefault="0074121A" w:rsidP="0074121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w:t>
      </w:r>
      <w:r>
        <w:rPr>
          <w:rFonts w:ascii="Museo Sans 300" w:hAnsi="Museo Sans 300" w:cs="Segoe UI"/>
          <w:sz w:val="20"/>
          <w:szCs w:val="20"/>
          <w:lang w:val="es-ES" w:eastAsia="es-MX"/>
        </w:rPr>
        <w:t>CAESS</w:t>
      </w:r>
      <w:r w:rsidRPr="00746082">
        <w:rPr>
          <w:rFonts w:ascii="Museo Sans 300" w:hAnsi="Museo Sans 300" w:cs="Segoe UI"/>
          <w:sz w:val="20"/>
          <w:szCs w:val="20"/>
          <w:lang w:val="es-ES" w:eastAsia="es-MX"/>
        </w:rPr>
        <w:t>, S.A. de C.V. tiene el derecho a recuperar la cantidad de</w:t>
      </w:r>
      <w:r>
        <w:rPr>
          <w:rFonts w:ascii="Museo Sans 300" w:hAnsi="Museo Sans 300" w:cs="Segoe UI"/>
          <w:sz w:val="20"/>
          <w:szCs w:val="20"/>
          <w:lang w:val="es-ES" w:eastAsia="es-MX"/>
        </w:rPr>
        <w:t xml:space="preserve"> </w:t>
      </w:r>
      <w:r w:rsidR="008D779D">
        <w:rPr>
          <w:rFonts w:ascii="Museo Sans 300" w:hAnsi="Museo Sans 300" w:cs="Segoe UI"/>
          <w:sz w:val="20"/>
          <w:szCs w:val="20"/>
          <w:lang w:val="es-ES" w:eastAsia="es-MX"/>
        </w:rPr>
        <w:t>SETENTA Y CINCO</w:t>
      </w:r>
      <w:r>
        <w:rPr>
          <w:rFonts w:ascii="Museo Sans 300" w:hAnsi="Museo Sans 300" w:cs="Segoe UI"/>
          <w:sz w:val="20"/>
          <w:szCs w:val="20"/>
          <w:lang w:val="es-ES" w:eastAsia="es-MX"/>
        </w:rPr>
        <w:t xml:space="preserve"> </w:t>
      </w:r>
      <w:r w:rsidR="008D779D">
        <w:rPr>
          <w:rFonts w:ascii="Museo Sans 300" w:hAnsi="Museo Sans 300" w:cs="Segoe UI"/>
          <w:sz w:val="20"/>
          <w:szCs w:val="20"/>
          <w:lang w:val="es-ES" w:eastAsia="es-MX"/>
        </w:rPr>
        <w:t>42</w:t>
      </w:r>
      <w:r>
        <w:rPr>
          <w:rFonts w:ascii="Museo Sans 300" w:hAnsi="Museo Sans 300" w:cs="Segoe UI"/>
          <w:sz w:val="20"/>
          <w:szCs w:val="20"/>
          <w:lang w:val="es-ES" w:eastAsia="es-MX"/>
        </w:rPr>
        <w:t xml:space="preserve">/100 DÓLARES DE LOS ESTADOS UNIDOS DE AMÉRICA (USD </w:t>
      </w:r>
      <w:r w:rsidR="008D779D">
        <w:rPr>
          <w:rFonts w:ascii="Museo Sans 300" w:hAnsi="Museo Sans 300" w:cs="Segoe UI"/>
          <w:sz w:val="20"/>
          <w:szCs w:val="20"/>
          <w:lang w:val="es-ES" w:eastAsia="es-MX"/>
        </w:rPr>
        <w:t>75.42</w:t>
      </w:r>
      <w:r>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200D48">
        <w:rPr>
          <w:rFonts w:ascii="Museo Sans 300" w:hAnsi="Museo Sans 300" w:cs="Segoe UI"/>
          <w:sz w:val="20"/>
          <w:szCs w:val="20"/>
          <w:lang w:val="es-ES" w:eastAsia="es-MX"/>
        </w:rPr>
        <w:t>,</w:t>
      </w:r>
      <w:r>
        <w:rPr>
          <w:rFonts w:ascii="Museo Sans 300" w:hAnsi="Museo Sans 300" w:cs="Segoe UI"/>
          <w:sz w:val="20"/>
          <w:szCs w:val="20"/>
          <w:lang w:val="es-ES" w:eastAsia="es-MX"/>
        </w:rPr>
        <w:t xml:space="preserve"> y el monto de </w:t>
      </w:r>
      <w:r w:rsidR="008D779D">
        <w:rPr>
          <w:rFonts w:ascii="Museo Sans 300" w:hAnsi="Museo Sans 300" w:cs="Segoe UI"/>
          <w:sz w:val="20"/>
          <w:szCs w:val="20"/>
          <w:lang w:val="es-ES" w:eastAsia="es-MX"/>
        </w:rPr>
        <w:t>DOS</w:t>
      </w:r>
      <w:r w:rsidR="00200D48">
        <w:rPr>
          <w:rFonts w:ascii="Museo Sans 300" w:hAnsi="Museo Sans 300" w:cs="Segoe UI"/>
          <w:sz w:val="20"/>
          <w:szCs w:val="20"/>
          <w:lang w:val="es-ES" w:eastAsia="es-MX"/>
        </w:rPr>
        <w:t xml:space="preserve"> </w:t>
      </w:r>
      <w:r w:rsidR="008D779D">
        <w:rPr>
          <w:rFonts w:ascii="Museo Sans 300" w:hAnsi="Museo Sans 300" w:cs="Segoe UI"/>
          <w:sz w:val="20"/>
          <w:szCs w:val="20"/>
          <w:lang w:val="es-ES" w:eastAsia="es-MX"/>
        </w:rPr>
        <w:t>24</w:t>
      </w:r>
      <w:r>
        <w:rPr>
          <w:rFonts w:ascii="Museo Sans 300" w:hAnsi="Museo Sans 300" w:cs="Segoe UI"/>
          <w:sz w:val="20"/>
          <w:szCs w:val="20"/>
          <w:lang w:val="es-ES" w:eastAsia="es-MX"/>
        </w:rPr>
        <w:t xml:space="preserve">/100 DÓLARES DE LOS ESTADOS UNIDOS DE AMÉRICA (USD </w:t>
      </w:r>
      <w:r w:rsidR="008D779D">
        <w:rPr>
          <w:rFonts w:ascii="Museo Sans 300" w:hAnsi="Museo Sans 300" w:cs="Segoe UI"/>
          <w:sz w:val="20"/>
          <w:szCs w:val="20"/>
          <w:lang w:val="es-ES" w:eastAsia="es-MX"/>
        </w:rPr>
        <w:t>2.24</w:t>
      </w:r>
      <w:r>
        <w:rPr>
          <w:rFonts w:ascii="Museo Sans 300" w:hAnsi="Museo Sans 300" w:cs="Segoe UI"/>
          <w:sz w:val="20"/>
          <w:szCs w:val="20"/>
          <w:lang w:val="es-ES" w:eastAsia="es-MX"/>
        </w:rPr>
        <w:t>)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2721DF17" w14:textId="77777777" w:rsidR="0074121A" w:rsidRDefault="0074121A" w:rsidP="00792B1E">
      <w:pPr>
        <w:autoSpaceDE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48C4E4A2"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5A80B235"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694BDD">
        <w:rPr>
          <w:rFonts w:ascii="Museo Sans 300" w:eastAsia="Arial" w:hAnsi="Museo Sans 300" w:cs="Times New Roman"/>
          <w:sz w:val="20"/>
          <w:szCs w:val="20"/>
        </w:rPr>
        <w:t>IT-0023</w:t>
      </w:r>
      <w:r w:rsidR="00E02035">
        <w:rPr>
          <w:rFonts w:ascii="Museo Sans 300" w:eastAsia="Arial" w:hAnsi="Museo Sans 300" w:cs="Times New Roman"/>
          <w:sz w:val="20"/>
          <w:szCs w:val="20"/>
        </w:rPr>
        <w:t>-CAU-24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5B521D0" w14:textId="2C1BB34F" w:rsidR="003C1053" w:rsidRPr="003C1053" w:rsidRDefault="00B306DC" w:rsidP="003C1053">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proofErr w:type="spellStart"/>
      <w:r w:rsidR="00BE6965">
        <w:rPr>
          <w:rFonts w:ascii="Museo Sans 300" w:eastAsia="Calibri" w:hAnsi="Museo Sans 300" w:cs="Segoe UI"/>
          <w:sz w:val="20"/>
          <w:szCs w:val="20"/>
          <w:lang w:eastAsia="es-MX"/>
        </w:rPr>
        <w:t>xxx</w:t>
      </w:r>
      <w:proofErr w:type="spellEnd"/>
      <w:r w:rsidRPr="00161A2B">
        <w:rPr>
          <w:rFonts w:ascii="Museo Sans 300" w:eastAsia="Calibri" w:hAnsi="Museo Sans 300" w:cs="Segoe UI"/>
          <w:sz w:val="20"/>
          <w:szCs w:val="20"/>
          <w:lang w:eastAsia="es-MX"/>
        </w:rPr>
        <w:t xml:space="preserve"> se comprobó la existencia de una condición irregular</w:t>
      </w:r>
      <w:r w:rsidR="00D65230">
        <w:rPr>
          <w:rFonts w:ascii="Museo Sans 300" w:eastAsia="Calibri" w:hAnsi="Museo Sans 300" w:cs="Segoe UI"/>
          <w:sz w:val="20"/>
          <w:szCs w:val="20"/>
          <w:lang w:eastAsia="es-MX"/>
        </w:rPr>
        <w:t xml:space="preserve"> </w:t>
      </w:r>
      <w:r w:rsidR="00D65230" w:rsidRPr="00D65230">
        <w:rPr>
          <w:rFonts w:ascii="Museo Sans 300" w:eastAsia="Calibri" w:hAnsi="Museo Sans 300" w:cs="Segoe UI"/>
          <w:sz w:val="20"/>
          <w:szCs w:val="20"/>
          <w:lang w:eastAsia="es-MX"/>
        </w:rPr>
        <w:t>que consistió</w:t>
      </w:r>
      <w:r w:rsidR="003C1053">
        <w:rPr>
          <w:rFonts w:ascii="Museo Sans 300" w:eastAsia="Calibri" w:hAnsi="Museo Sans 300" w:cs="Segoe UI"/>
          <w:sz w:val="20"/>
          <w:szCs w:val="20"/>
          <w:lang w:eastAsia="es-MX"/>
        </w:rPr>
        <w:t xml:space="preserve"> </w:t>
      </w:r>
      <w:r w:rsidR="003C1053" w:rsidRPr="003C1053">
        <w:rPr>
          <w:rStyle w:val="normaltextrun"/>
          <w:rFonts w:ascii="Museo Sans 300" w:hAnsi="Museo Sans 300"/>
          <w:color w:val="000000"/>
          <w:sz w:val="20"/>
          <w:szCs w:val="20"/>
          <w:shd w:val="clear" w:color="auto" w:fill="FFFFFF"/>
        </w:rPr>
        <w:t>en una línea eléctrica adicional fuera de medición que permitió el consumo de energía eléctrica sin que fuera registrada por el equipo de medición</w:t>
      </w:r>
      <w:r w:rsidR="003C1053" w:rsidRPr="003C1053">
        <w:rPr>
          <w:rFonts w:ascii="Museo Sans 300" w:hAnsi="Museo Sans 300" w:cs="Segoe UI"/>
          <w:sz w:val="20"/>
          <w:szCs w:val="20"/>
          <w:lang w:eastAsia="es-MX"/>
        </w:rPr>
        <w:t>.</w:t>
      </w:r>
    </w:p>
    <w:p w14:paraId="42CED3E5" w14:textId="77777777" w:rsidR="003C1053" w:rsidRPr="003C1053" w:rsidRDefault="003C1053" w:rsidP="003C1053">
      <w:pPr>
        <w:pStyle w:val="Prrafodelista"/>
        <w:rPr>
          <w:rFonts w:ascii="Museo Sans 300" w:eastAsia="Museo Sans 300" w:hAnsi="Museo Sans 300" w:cs="Museo Sans 300"/>
          <w:sz w:val="20"/>
          <w:szCs w:val="20"/>
        </w:rPr>
      </w:pPr>
    </w:p>
    <w:p w14:paraId="27D680E8" w14:textId="7BC73259" w:rsidR="0074121A" w:rsidRDefault="0074121A" w:rsidP="0074121A">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 xml:space="preserve">Determinar que la sociedad </w:t>
      </w:r>
      <w:r>
        <w:rPr>
          <w:rFonts w:ascii="Museo Sans 300" w:eastAsia="Calibri" w:hAnsi="Museo Sans 300" w:cs="Segoe UI"/>
          <w:sz w:val="20"/>
          <w:szCs w:val="20"/>
          <w:lang w:eastAsia="es-MX"/>
        </w:rPr>
        <w:t>CAESS</w:t>
      </w:r>
      <w:r w:rsidRPr="00746082">
        <w:rPr>
          <w:rFonts w:ascii="Museo Sans 300" w:eastAsia="Calibri" w:hAnsi="Museo Sans 300" w:cs="Segoe UI"/>
          <w:sz w:val="20"/>
          <w:szCs w:val="20"/>
          <w:lang w:eastAsia="es-MX"/>
        </w:rPr>
        <w:t>, S.A. de C.V. tiene el derecho a recuperar la cantidad de</w:t>
      </w:r>
      <w:r>
        <w:rPr>
          <w:rFonts w:ascii="Museo Sans 300" w:eastAsia="Calibri" w:hAnsi="Museo Sans 300" w:cs="Segoe UI"/>
          <w:sz w:val="20"/>
          <w:szCs w:val="20"/>
          <w:lang w:eastAsia="es-MX"/>
        </w:rPr>
        <w:t xml:space="preserve"> </w:t>
      </w:r>
      <w:r w:rsidR="008D779D">
        <w:rPr>
          <w:rFonts w:ascii="Museo Sans 300" w:eastAsia="Calibri" w:hAnsi="Museo Sans 300" w:cs="Segoe UI"/>
          <w:sz w:val="20"/>
          <w:szCs w:val="20"/>
          <w:lang w:eastAsia="es-MX"/>
        </w:rPr>
        <w:t>SETENTA Y CINCO</w:t>
      </w:r>
      <w:r>
        <w:rPr>
          <w:rFonts w:ascii="Museo Sans 300" w:eastAsia="Calibri" w:hAnsi="Museo Sans 300" w:cs="Segoe UI"/>
          <w:sz w:val="20"/>
          <w:szCs w:val="20"/>
          <w:lang w:eastAsia="es-MX"/>
        </w:rPr>
        <w:t xml:space="preserve"> </w:t>
      </w:r>
      <w:r w:rsidR="008D779D">
        <w:rPr>
          <w:rFonts w:ascii="Museo Sans 300" w:eastAsia="Calibri" w:hAnsi="Museo Sans 300" w:cs="Segoe UI"/>
          <w:sz w:val="20"/>
          <w:szCs w:val="20"/>
          <w:lang w:eastAsia="es-MX"/>
        </w:rPr>
        <w:t>42</w:t>
      </w:r>
      <w:r>
        <w:rPr>
          <w:rFonts w:ascii="Museo Sans 300" w:eastAsia="Calibri" w:hAnsi="Museo Sans 300" w:cs="Segoe UI"/>
          <w:sz w:val="20"/>
          <w:szCs w:val="20"/>
          <w:lang w:eastAsia="es-MX"/>
        </w:rPr>
        <w:t xml:space="preserve">/100 DÓLARES DE LOS ESTADOS UNIDOS DE AMÉRICA (USD </w:t>
      </w:r>
      <w:r w:rsidR="008D779D">
        <w:rPr>
          <w:rFonts w:ascii="Museo Sans 300" w:eastAsia="Calibri" w:hAnsi="Museo Sans 300" w:cs="Segoe UI"/>
          <w:sz w:val="20"/>
          <w:szCs w:val="20"/>
          <w:lang w:eastAsia="es-MX"/>
        </w:rPr>
        <w:t>75.42</w:t>
      </w:r>
      <w:r>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Pr>
          <w:rFonts w:ascii="Museo Sans 300" w:hAnsi="Museo Sans 300" w:cs="Segoe UI"/>
          <w:sz w:val="20"/>
          <w:szCs w:val="20"/>
          <w:lang w:eastAsia="es-MX"/>
        </w:rPr>
        <w:t xml:space="preserve">y el monto de </w:t>
      </w:r>
      <w:r w:rsidR="008D779D">
        <w:rPr>
          <w:rFonts w:ascii="Museo Sans 300" w:hAnsi="Museo Sans 300" w:cs="Segoe UI"/>
          <w:sz w:val="20"/>
          <w:szCs w:val="20"/>
          <w:lang w:eastAsia="es-MX"/>
        </w:rPr>
        <w:t>DOS</w:t>
      </w:r>
      <w:r w:rsidR="00200D48">
        <w:rPr>
          <w:rFonts w:ascii="Museo Sans 300" w:hAnsi="Museo Sans 300" w:cs="Segoe UI"/>
          <w:sz w:val="20"/>
          <w:szCs w:val="20"/>
          <w:lang w:eastAsia="es-MX"/>
        </w:rPr>
        <w:t xml:space="preserve"> </w:t>
      </w:r>
      <w:r w:rsidR="008D779D">
        <w:rPr>
          <w:rFonts w:ascii="Museo Sans 300" w:hAnsi="Museo Sans 300" w:cs="Segoe UI"/>
          <w:sz w:val="20"/>
          <w:szCs w:val="20"/>
          <w:lang w:eastAsia="es-MX"/>
        </w:rPr>
        <w:t>24</w:t>
      </w:r>
      <w:r>
        <w:rPr>
          <w:rFonts w:ascii="Museo Sans 300" w:hAnsi="Museo Sans 300" w:cs="Segoe UI"/>
          <w:sz w:val="20"/>
          <w:szCs w:val="20"/>
          <w:lang w:eastAsia="es-MX"/>
        </w:rPr>
        <w:t xml:space="preserve">/100 DÓLARES DE LOS ESTADOS UNIDOS DE AMÉRICA (USD </w:t>
      </w:r>
      <w:r w:rsidR="008D779D">
        <w:rPr>
          <w:rFonts w:ascii="Museo Sans 300" w:hAnsi="Museo Sans 300" w:cs="Segoe UI"/>
          <w:sz w:val="20"/>
          <w:szCs w:val="20"/>
          <w:lang w:eastAsia="es-MX"/>
        </w:rPr>
        <w:t>2.24</w:t>
      </w:r>
      <w:r>
        <w:rPr>
          <w:rFonts w:ascii="Museo Sans 300" w:hAnsi="Museo Sans 300" w:cs="Segoe UI"/>
          <w:sz w:val="20"/>
          <w:szCs w:val="20"/>
          <w:lang w:eastAsia="es-MX"/>
        </w:rPr>
        <w:t>)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16689098" w14:textId="77777777" w:rsidR="00900429" w:rsidRPr="00900429" w:rsidRDefault="00900429" w:rsidP="00900429">
      <w:pPr>
        <w:pStyle w:val="Prrafodelista"/>
        <w:rPr>
          <w:rFonts w:ascii="Museo Sans 300" w:eastAsia="Calibri" w:hAnsi="Museo Sans 300" w:cs="Segoe UI"/>
          <w:sz w:val="20"/>
          <w:szCs w:val="20"/>
          <w:lang w:eastAsia="es-MX"/>
        </w:rPr>
      </w:pPr>
    </w:p>
    <w:p w14:paraId="0C01332A" w14:textId="67FF4DD8" w:rsidR="00792B1E" w:rsidRPr="00D350BC" w:rsidRDefault="00792B1E" w:rsidP="00792B1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694BDD">
        <w:rPr>
          <w:rFonts w:ascii="Museo Sans 300" w:eastAsia="Arial" w:hAnsi="Museo Sans 300"/>
          <w:sz w:val="20"/>
          <w:szCs w:val="20"/>
        </w:rPr>
        <w:t>IT-0023</w:t>
      </w:r>
      <w:r w:rsidR="00E02035">
        <w:rPr>
          <w:rFonts w:ascii="Museo Sans 300" w:eastAsia="Arial" w:hAnsi="Museo Sans 300"/>
          <w:sz w:val="20"/>
          <w:szCs w:val="20"/>
        </w:rPr>
        <w:t>-CAU-24</w:t>
      </w:r>
      <w:r w:rsidRPr="00D350BC">
        <w:rPr>
          <w:rFonts w:ascii="Museo Sans 300" w:eastAsia="Arial" w:hAnsi="Museo Sans 300"/>
          <w:sz w:val="20"/>
          <w:szCs w:val="20"/>
        </w:rPr>
        <w:t xml:space="preserve"> rendido por el CAU de la SIGET. </w:t>
      </w:r>
    </w:p>
    <w:p w14:paraId="530C007A" w14:textId="77777777" w:rsidR="00BF5B68" w:rsidRDefault="00BF5B68" w:rsidP="00F14997">
      <w:pPr>
        <w:pStyle w:val="paragraph"/>
        <w:spacing w:before="0" w:after="0"/>
        <w:jc w:val="both"/>
        <w:rPr>
          <w:rFonts w:ascii="Segoe UI" w:hAnsi="Segoe UI" w:cs="Segoe UI"/>
          <w:sz w:val="18"/>
          <w:szCs w:val="18"/>
        </w:rPr>
      </w:pPr>
      <w:r>
        <w:rPr>
          <w:rStyle w:val="eop"/>
          <w:rFonts w:ascii="Museo Sans 300" w:hAnsi="Museo Sans 300" w:cs="Segoe UI"/>
          <w:color w:val="000000"/>
          <w:sz w:val="20"/>
          <w:szCs w:val="20"/>
        </w:rPr>
        <w:t> </w:t>
      </w:r>
    </w:p>
    <w:p w14:paraId="343CA117" w14:textId="05116BE0"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0A08D4">
        <w:rPr>
          <w:rFonts w:ascii="Museo Sans 300" w:eastAsia="Arial" w:hAnsi="Museo Sans 300"/>
          <w:sz w:val="20"/>
          <w:szCs w:val="20"/>
          <w:lang w:eastAsia="en-US"/>
        </w:rPr>
        <w:t>l</w:t>
      </w:r>
      <w:r w:rsidR="003C415D">
        <w:rPr>
          <w:rFonts w:ascii="Museo Sans 300" w:eastAsia="Arial" w:hAnsi="Museo Sans 300"/>
          <w:sz w:val="20"/>
          <w:szCs w:val="20"/>
          <w:lang w:eastAsia="en-US"/>
        </w:rPr>
        <w:t xml:space="preserve"> </w:t>
      </w:r>
      <w:r w:rsidR="00583B92">
        <w:rPr>
          <w:rFonts w:ascii="Museo Sans 300" w:eastAsia="Arial" w:hAnsi="Museo Sans 300"/>
          <w:sz w:val="20"/>
          <w:szCs w:val="20"/>
          <w:lang w:eastAsia="en-US"/>
        </w:rPr>
        <w:t>señor</w:t>
      </w:r>
      <w:r w:rsidR="003C415D">
        <w:rPr>
          <w:rFonts w:ascii="Museo Sans 300" w:eastAsia="Arial" w:hAnsi="Museo Sans 300"/>
          <w:sz w:val="20"/>
          <w:szCs w:val="20"/>
          <w:lang w:eastAsia="en-US"/>
        </w:rPr>
        <w:t xml:space="preserve"> </w:t>
      </w:r>
      <w:proofErr w:type="spellStart"/>
      <w:r w:rsidR="00E47388">
        <w:rPr>
          <w:rFonts w:ascii="Museo Sans 300" w:eastAsia="Arial" w:hAnsi="Museo Sans 300"/>
          <w:sz w:val="20"/>
          <w:szCs w:val="20"/>
          <w:lang w:eastAsia="en-US"/>
        </w:rPr>
        <w:t>x</w:t>
      </w:r>
      <w:r w:rsidR="00BE6965">
        <w:rPr>
          <w:rFonts w:ascii="Museo Sans 300" w:eastAsia="Arial" w:hAnsi="Museo Sans 300"/>
          <w:sz w:val="20"/>
          <w:szCs w:val="20"/>
          <w:lang w:eastAsia="en-US"/>
        </w:rPr>
        <w:t>xx</w:t>
      </w:r>
      <w:proofErr w:type="spellEnd"/>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10654B">
        <w:rPr>
          <w:rFonts w:ascii="Museo Sans 300" w:eastAsia="Arial" w:hAnsi="Museo Sans 300"/>
          <w:sz w:val="20"/>
          <w:szCs w:val="20"/>
          <w:lang w:eastAsia="en-US"/>
        </w:rPr>
        <w:t>CAESS</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E6965">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FCD27" w14:textId="77777777" w:rsidR="00C05280" w:rsidRDefault="00C05280">
      <w:pPr>
        <w:spacing w:after="0" w:line="240" w:lineRule="auto"/>
      </w:pPr>
      <w:r>
        <w:separator/>
      </w:r>
    </w:p>
  </w:endnote>
  <w:endnote w:type="continuationSeparator" w:id="0">
    <w:p w14:paraId="36EEE8DA" w14:textId="77777777" w:rsidR="00C05280" w:rsidRDefault="00C05280">
      <w:pPr>
        <w:spacing w:after="0" w:line="240" w:lineRule="auto"/>
      </w:pPr>
      <w:r>
        <w:continuationSeparator/>
      </w:r>
    </w:p>
  </w:endnote>
  <w:endnote w:type="continuationNotice" w:id="1">
    <w:p w14:paraId="57AA5E82" w14:textId="77777777" w:rsidR="00C05280" w:rsidRDefault="00C05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DA20A4B" w:rsidR="004B0C0A" w:rsidRDefault="001635D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A362" w14:textId="77777777" w:rsidR="009D20F7" w:rsidRDefault="009D20F7" w:rsidP="00C272D2">
    <w:pPr>
      <w:pStyle w:val="Piedepgina"/>
      <w:jc w:val="center"/>
      <w:rPr>
        <w:sz w:val="16"/>
        <w:szCs w:val="16"/>
        <w:lang w:val="es-ES"/>
      </w:rPr>
    </w:pPr>
    <w:r w:rsidRPr="009D20F7">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33332BD7"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7740" w14:textId="77777777" w:rsidR="009D20F7" w:rsidRDefault="009D20F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D20F7">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4EFDDDE5"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C3C11" w14:textId="77777777" w:rsidR="00C05280" w:rsidRDefault="00C05280">
      <w:pPr>
        <w:spacing w:after="0" w:line="240" w:lineRule="auto"/>
      </w:pPr>
      <w:r>
        <w:rPr>
          <w:color w:val="000000"/>
        </w:rPr>
        <w:separator/>
      </w:r>
    </w:p>
  </w:footnote>
  <w:footnote w:type="continuationSeparator" w:id="0">
    <w:p w14:paraId="7717EF5C" w14:textId="77777777" w:rsidR="00C05280" w:rsidRDefault="00C05280">
      <w:pPr>
        <w:spacing w:after="0" w:line="240" w:lineRule="auto"/>
      </w:pPr>
      <w:r>
        <w:continuationSeparator/>
      </w:r>
    </w:p>
  </w:footnote>
  <w:footnote w:type="continuationNotice" w:id="1">
    <w:p w14:paraId="69C5D0F5" w14:textId="77777777" w:rsidR="00C05280" w:rsidRDefault="00C052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68C30BB"/>
    <w:multiLevelType w:val="hybridMultilevel"/>
    <w:tmpl w:val="8956361C"/>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5"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7"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91264"/>
    <w:multiLevelType w:val="hybridMultilevel"/>
    <w:tmpl w:val="54C6C7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888094D"/>
    <w:multiLevelType w:val="hybridMultilevel"/>
    <w:tmpl w:val="17568C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3F6719D6"/>
    <w:multiLevelType w:val="multilevel"/>
    <w:tmpl w:val="A12CB21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C0813A5"/>
    <w:multiLevelType w:val="hybridMultilevel"/>
    <w:tmpl w:val="4196665A"/>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20" w15:restartNumberingAfterBreak="0">
    <w:nsid w:val="4C466B77"/>
    <w:multiLevelType w:val="multilevel"/>
    <w:tmpl w:val="E8AA5E5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FB354C4"/>
    <w:multiLevelType w:val="hybridMultilevel"/>
    <w:tmpl w:val="361AD8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C10F01"/>
    <w:multiLevelType w:val="multilevel"/>
    <w:tmpl w:val="A18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400D63"/>
    <w:multiLevelType w:val="hybridMultilevel"/>
    <w:tmpl w:val="29E8EEE8"/>
    <w:lvl w:ilvl="0" w:tplc="C37027A0">
      <w:start w:val="1"/>
      <w:numFmt w:val="decimal"/>
      <w:lvlText w:val="%1."/>
      <w:lvlJc w:val="left"/>
      <w:pPr>
        <w:ind w:left="786" w:hanging="360"/>
      </w:pPr>
      <w:rPr>
        <w:rFonts w:ascii="Museo Sans 500" w:hAnsi="Museo Sans 500"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0" w15:restartNumberingAfterBreak="0">
    <w:nsid w:val="689E4CBF"/>
    <w:multiLevelType w:val="hybridMultilevel"/>
    <w:tmpl w:val="135C00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B9A3F28"/>
    <w:multiLevelType w:val="hybridMultilevel"/>
    <w:tmpl w:val="EBD0322C"/>
    <w:lvl w:ilvl="0" w:tplc="440A0001">
      <w:start w:val="1"/>
      <w:numFmt w:val="bullet"/>
      <w:lvlText w:val=""/>
      <w:lvlJc w:val="left"/>
      <w:pPr>
        <w:ind w:left="1418" w:hanging="360"/>
      </w:pPr>
      <w:rPr>
        <w:rFonts w:ascii="Symbol" w:hAnsi="Symbol" w:hint="default"/>
      </w:rPr>
    </w:lvl>
    <w:lvl w:ilvl="1" w:tplc="440A0003" w:tentative="1">
      <w:start w:val="1"/>
      <w:numFmt w:val="bullet"/>
      <w:lvlText w:val="o"/>
      <w:lvlJc w:val="left"/>
      <w:pPr>
        <w:ind w:left="2138" w:hanging="360"/>
      </w:pPr>
      <w:rPr>
        <w:rFonts w:ascii="Courier New" w:hAnsi="Courier New" w:cs="Courier New" w:hint="default"/>
      </w:rPr>
    </w:lvl>
    <w:lvl w:ilvl="2" w:tplc="440A0005" w:tentative="1">
      <w:start w:val="1"/>
      <w:numFmt w:val="bullet"/>
      <w:lvlText w:val=""/>
      <w:lvlJc w:val="left"/>
      <w:pPr>
        <w:ind w:left="2858" w:hanging="360"/>
      </w:pPr>
      <w:rPr>
        <w:rFonts w:ascii="Wingdings" w:hAnsi="Wingdings" w:hint="default"/>
      </w:rPr>
    </w:lvl>
    <w:lvl w:ilvl="3" w:tplc="440A0001" w:tentative="1">
      <w:start w:val="1"/>
      <w:numFmt w:val="bullet"/>
      <w:lvlText w:val=""/>
      <w:lvlJc w:val="left"/>
      <w:pPr>
        <w:ind w:left="3578" w:hanging="360"/>
      </w:pPr>
      <w:rPr>
        <w:rFonts w:ascii="Symbol" w:hAnsi="Symbol" w:hint="default"/>
      </w:rPr>
    </w:lvl>
    <w:lvl w:ilvl="4" w:tplc="440A0003" w:tentative="1">
      <w:start w:val="1"/>
      <w:numFmt w:val="bullet"/>
      <w:lvlText w:val="o"/>
      <w:lvlJc w:val="left"/>
      <w:pPr>
        <w:ind w:left="4298" w:hanging="360"/>
      </w:pPr>
      <w:rPr>
        <w:rFonts w:ascii="Courier New" w:hAnsi="Courier New" w:cs="Courier New" w:hint="default"/>
      </w:rPr>
    </w:lvl>
    <w:lvl w:ilvl="5" w:tplc="440A0005" w:tentative="1">
      <w:start w:val="1"/>
      <w:numFmt w:val="bullet"/>
      <w:lvlText w:val=""/>
      <w:lvlJc w:val="left"/>
      <w:pPr>
        <w:ind w:left="5018" w:hanging="360"/>
      </w:pPr>
      <w:rPr>
        <w:rFonts w:ascii="Wingdings" w:hAnsi="Wingdings" w:hint="default"/>
      </w:rPr>
    </w:lvl>
    <w:lvl w:ilvl="6" w:tplc="440A0001" w:tentative="1">
      <w:start w:val="1"/>
      <w:numFmt w:val="bullet"/>
      <w:lvlText w:val=""/>
      <w:lvlJc w:val="left"/>
      <w:pPr>
        <w:ind w:left="5738" w:hanging="360"/>
      </w:pPr>
      <w:rPr>
        <w:rFonts w:ascii="Symbol" w:hAnsi="Symbol" w:hint="default"/>
      </w:rPr>
    </w:lvl>
    <w:lvl w:ilvl="7" w:tplc="440A0003" w:tentative="1">
      <w:start w:val="1"/>
      <w:numFmt w:val="bullet"/>
      <w:lvlText w:val="o"/>
      <w:lvlJc w:val="left"/>
      <w:pPr>
        <w:ind w:left="6458" w:hanging="360"/>
      </w:pPr>
      <w:rPr>
        <w:rFonts w:ascii="Courier New" w:hAnsi="Courier New" w:cs="Courier New" w:hint="default"/>
      </w:rPr>
    </w:lvl>
    <w:lvl w:ilvl="8" w:tplc="440A0005" w:tentative="1">
      <w:start w:val="1"/>
      <w:numFmt w:val="bullet"/>
      <w:lvlText w:val=""/>
      <w:lvlJc w:val="left"/>
      <w:pPr>
        <w:ind w:left="7178" w:hanging="360"/>
      </w:pPr>
      <w:rPr>
        <w:rFonts w:ascii="Wingdings" w:hAnsi="Wingdings" w:hint="default"/>
      </w:rPr>
    </w:lvl>
  </w:abstractNum>
  <w:abstractNum w:abstractNumId="33" w15:restartNumberingAfterBreak="0">
    <w:nsid w:val="6CE85B7C"/>
    <w:multiLevelType w:val="hybridMultilevel"/>
    <w:tmpl w:val="1B247762"/>
    <w:lvl w:ilvl="0" w:tplc="805EF4CE">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5"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AC64B90"/>
    <w:multiLevelType w:val="hybridMultilevel"/>
    <w:tmpl w:val="BA5AC2A4"/>
    <w:lvl w:ilvl="0" w:tplc="B6E27A36">
      <w:start w:val="1"/>
      <w:numFmt w:val="upperRoman"/>
      <w:lvlText w:val="%1."/>
      <w:lvlJc w:val="left"/>
      <w:pPr>
        <w:ind w:left="1080" w:hanging="720"/>
      </w:pPr>
      <w:rPr>
        <w:rFonts w:hint="default"/>
        <w:i w:val="0"/>
        <w:sz w:val="20"/>
        <w:szCs w:val="20"/>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F552CDB"/>
    <w:multiLevelType w:val="hybridMultilevel"/>
    <w:tmpl w:val="350C8A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4"/>
  </w:num>
  <w:num w:numId="2" w16cid:durableId="23750049">
    <w:abstractNumId w:val="23"/>
  </w:num>
  <w:num w:numId="3" w16cid:durableId="2012873170">
    <w:abstractNumId w:val="14"/>
  </w:num>
  <w:num w:numId="4" w16cid:durableId="1833788101">
    <w:abstractNumId w:val="2"/>
  </w:num>
  <w:num w:numId="5" w16cid:durableId="2099210374">
    <w:abstractNumId w:val="17"/>
  </w:num>
  <w:num w:numId="6" w16cid:durableId="663125927">
    <w:abstractNumId w:val="33"/>
  </w:num>
  <w:num w:numId="7" w16cid:durableId="2068259172">
    <w:abstractNumId w:val="35"/>
  </w:num>
  <w:num w:numId="8" w16cid:durableId="1424958832">
    <w:abstractNumId w:val="3"/>
  </w:num>
  <w:num w:numId="9" w16cid:durableId="1263731826">
    <w:abstractNumId w:val="6"/>
  </w:num>
  <w:num w:numId="10" w16cid:durableId="1817145480">
    <w:abstractNumId w:val="9"/>
  </w:num>
  <w:num w:numId="11" w16cid:durableId="1874880839">
    <w:abstractNumId w:val="31"/>
  </w:num>
  <w:num w:numId="12" w16cid:durableId="305815730">
    <w:abstractNumId w:val="36"/>
  </w:num>
  <w:num w:numId="13" w16cid:durableId="90929288">
    <w:abstractNumId w:val="16"/>
  </w:num>
  <w:num w:numId="14" w16cid:durableId="849175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5"/>
  </w:num>
  <w:num w:numId="17" w16cid:durableId="10034209">
    <w:abstractNumId w:val="28"/>
  </w:num>
  <w:num w:numId="18" w16cid:durableId="1280798155">
    <w:abstractNumId w:val="25"/>
  </w:num>
  <w:num w:numId="19" w16cid:durableId="1488549620">
    <w:abstractNumId w:val="5"/>
  </w:num>
  <w:num w:numId="20" w16cid:durableId="72507999">
    <w:abstractNumId w:val="27"/>
  </w:num>
  <w:num w:numId="21" w16cid:durableId="855581100">
    <w:abstractNumId w:val="26"/>
  </w:num>
  <w:num w:numId="22" w16cid:durableId="166600918">
    <w:abstractNumId w:val="7"/>
  </w:num>
  <w:num w:numId="23" w16cid:durableId="1653411336">
    <w:abstractNumId w:val="19"/>
  </w:num>
  <w:num w:numId="24" w16cid:durableId="202601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0447393">
    <w:abstractNumId w:val="24"/>
  </w:num>
  <w:num w:numId="26" w16cid:durableId="207643731">
    <w:abstractNumId w:val="0"/>
  </w:num>
  <w:num w:numId="27" w16cid:durableId="488059284">
    <w:abstractNumId w:val="13"/>
  </w:num>
  <w:num w:numId="28" w16cid:durableId="1095323458">
    <w:abstractNumId w:val="20"/>
  </w:num>
  <w:num w:numId="29" w16cid:durableId="240603584">
    <w:abstractNumId w:val="21"/>
  </w:num>
  <w:num w:numId="30" w16cid:durableId="141654103">
    <w:abstractNumId w:val="8"/>
  </w:num>
  <w:num w:numId="31" w16cid:durableId="1727223453">
    <w:abstractNumId w:val="29"/>
  </w:num>
  <w:num w:numId="32" w16cid:durableId="1064180032">
    <w:abstractNumId w:val="22"/>
  </w:num>
  <w:num w:numId="33" w16cid:durableId="1772163528">
    <w:abstractNumId w:val="11"/>
  </w:num>
  <w:num w:numId="34" w16cid:durableId="1474253846">
    <w:abstractNumId w:val="37"/>
  </w:num>
  <w:num w:numId="35" w16cid:durableId="1457412767">
    <w:abstractNumId w:val="30"/>
  </w:num>
  <w:num w:numId="36" w16cid:durableId="1117482043">
    <w:abstractNumId w:val="32"/>
  </w:num>
  <w:num w:numId="37" w16cid:durableId="599415180">
    <w:abstractNumId w:val="4"/>
  </w:num>
  <w:num w:numId="38" w16cid:durableId="1522890790">
    <w:abstractNumId w:val="18"/>
  </w:num>
  <w:num w:numId="39" w16cid:durableId="556009835">
    <w:abstractNumId w:val="38"/>
  </w:num>
  <w:num w:numId="40" w16cid:durableId="38942050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6C69"/>
    <w:rsid w:val="00007C26"/>
    <w:rsid w:val="000103EB"/>
    <w:rsid w:val="000104C9"/>
    <w:rsid w:val="00010579"/>
    <w:rsid w:val="00010BF7"/>
    <w:rsid w:val="00010FE3"/>
    <w:rsid w:val="00011EA2"/>
    <w:rsid w:val="0001223A"/>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26877"/>
    <w:rsid w:val="000319D6"/>
    <w:rsid w:val="00031E7D"/>
    <w:rsid w:val="00031ED6"/>
    <w:rsid w:val="00032659"/>
    <w:rsid w:val="00034A49"/>
    <w:rsid w:val="00034EA3"/>
    <w:rsid w:val="00034F30"/>
    <w:rsid w:val="000354B7"/>
    <w:rsid w:val="00035756"/>
    <w:rsid w:val="000369B7"/>
    <w:rsid w:val="00036A96"/>
    <w:rsid w:val="00041101"/>
    <w:rsid w:val="0004151E"/>
    <w:rsid w:val="000438A2"/>
    <w:rsid w:val="00043AE0"/>
    <w:rsid w:val="00045587"/>
    <w:rsid w:val="00046D76"/>
    <w:rsid w:val="00047357"/>
    <w:rsid w:val="00047D5F"/>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5DAC"/>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08D4"/>
    <w:rsid w:val="000A16F6"/>
    <w:rsid w:val="000A2266"/>
    <w:rsid w:val="000A288A"/>
    <w:rsid w:val="000A49D1"/>
    <w:rsid w:val="000A4F16"/>
    <w:rsid w:val="000A6025"/>
    <w:rsid w:val="000A61A9"/>
    <w:rsid w:val="000A6F15"/>
    <w:rsid w:val="000B2464"/>
    <w:rsid w:val="000B378A"/>
    <w:rsid w:val="000B3AE3"/>
    <w:rsid w:val="000B4D37"/>
    <w:rsid w:val="000B5267"/>
    <w:rsid w:val="000B5B11"/>
    <w:rsid w:val="000B5D7D"/>
    <w:rsid w:val="000B6CFB"/>
    <w:rsid w:val="000B7003"/>
    <w:rsid w:val="000B7139"/>
    <w:rsid w:val="000C114E"/>
    <w:rsid w:val="000C21DC"/>
    <w:rsid w:val="000C29DF"/>
    <w:rsid w:val="000C3028"/>
    <w:rsid w:val="000C30D0"/>
    <w:rsid w:val="000C553A"/>
    <w:rsid w:val="000C5BB0"/>
    <w:rsid w:val="000C5E1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054B"/>
    <w:rsid w:val="000F2567"/>
    <w:rsid w:val="000F2E0F"/>
    <w:rsid w:val="000F325F"/>
    <w:rsid w:val="000F3787"/>
    <w:rsid w:val="000F42FA"/>
    <w:rsid w:val="000F74D1"/>
    <w:rsid w:val="000F7BFF"/>
    <w:rsid w:val="00100605"/>
    <w:rsid w:val="001007A8"/>
    <w:rsid w:val="0010233C"/>
    <w:rsid w:val="00103097"/>
    <w:rsid w:val="00103D0F"/>
    <w:rsid w:val="00104620"/>
    <w:rsid w:val="0010654B"/>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0ED"/>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1A2B"/>
    <w:rsid w:val="00161D4D"/>
    <w:rsid w:val="00162E9F"/>
    <w:rsid w:val="001635DB"/>
    <w:rsid w:val="001636BD"/>
    <w:rsid w:val="00163A6C"/>
    <w:rsid w:val="00164316"/>
    <w:rsid w:val="00165849"/>
    <w:rsid w:val="00166347"/>
    <w:rsid w:val="00170129"/>
    <w:rsid w:val="001702A9"/>
    <w:rsid w:val="00170629"/>
    <w:rsid w:val="00172DE4"/>
    <w:rsid w:val="00172EEF"/>
    <w:rsid w:val="001750C7"/>
    <w:rsid w:val="00175ECC"/>
    <w:rsid w:val="0017658F"/>
    <w:rsid w:val="001817B7"/>
    <w:rsid w:val="00182267"/>
    <w:rsid w:val="001829F8"/>
    <w:rsid w:val="00182FB7"/>
    <w:rsid w:val="00183CF1"/>
    <w:rsid w:val="001858AE"/>
    <w:rsid w:val="00186150"/>
    <w:rsid w:val="001861A3"/>
    <w:rsid w:val="00186AB4"/>
    <w:rsid w:val="001870DC"/>
    <w:rsid w:val="001870F6"/>
    <w:rsid w:val="00187E53"/>
    <w:rsid w:val="00190D03"/>
    <w:rsid w:val="0019123B"/>
    <w:rsid w:val="0019194C"/>
    <w:rsid w:val="0019194E"/>
    <w:rsid w:val="001925CC"/>
    <w:rsid w:val="00193D99"/>
    <w:rsid w:val="00194178"/>
    <w:rsid w:val="00195A6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08B2"/>
    <w:rsid w:val="001D180D"/>
    <w:rsid w:val="001D2424"/>
    <w:rsid w:val="001D2720"/>
    <w:rsid w:val="001D3320"/>
    <w:rsid w:val="001D55E0"/>
    <w:rsid w:val="001D591F"/>
    <w:rsid w:val="001D7273"/>
    <w:rsid w:val="001D7FF2"/>
    <w:rsid w:val="001E0394"/>
    <w:rsid w:val="001E0572"/>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D48"/>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AF6"/>
    <w:rsid w:val="00220F2D"/>
    <w:rsid w:val="00223060"/>
    <w:rsid w:val="002245F5"/>
    <w:rsid w:val="00226D96"/>
    <w:rsid w:val="00227C15"/>
    <w:rsid w:val="00230528"/>
    <w:rsid w:val="00230B3A"/>
    <w:rsid w:val="00231864"/>
    <w:rsid w:val="00231E85"/>
    <w:rsid w:val="00233FF2"/>
    <w:rsid w:val="0023431C"/>
    <w:rsid w:val="00235C78"/>
    <w:rsid w:val="00235DB1"/>
    <w:rsid w:val="002366C2"/>
    <w:rsid w:val="0023793B"/>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48D"/>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3C2B"/>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39E6"/>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1FB2"/>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53"/>
    <w:rsid w:val="003C1074"/>
    <w:rsid w:val="003C10F4"/>
    <w:rsid w:val="003C200E"/>
    <w:rsid w:val="003C37BA"/>
    <w:rsid w:val="003C3B2F"/>
    <w:rsid w:val="003C415D"/>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574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5D4B"/>
    <w:rsid w:val="00406AEB"/>
    <w:rsid w:val="00407E35"/>
    <w:rsid w:val="00410FD5"/>
    <w:rsid w:val="00411631"/>
    <w:rsid w:val="00411C80"/>
    <w:rsid w:val="0041583F"/>
    <w:rsid w:val="0041617B"/>
    <w:rsid w:val="00416384"/>
    <w:rsid w:val="00416ACA"/>
    <w:rsid w:val="0041772E"/>
    <w:rsid w:val="004203BB"/>
    <w:rsid w:val="00422962"/>
    <w:rsid w:val="00422E57"/>
    <w:rsid w:val="00422FBA"/>
    <w:rsid w:val="00424E84"/>
    <w:rsid w:val="004269D0"/>
    <w:rsid w:val="00426B75"/>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49AC"/>
    <w:rsid w:val="00466DAC"/>
    <w:rsid w:val="00467510"/>
    <w:rsid w:val="00470ABA"/>
    <w:rsid w:val="004711F3"/>
    <w:rsid w:val="00474D3A"/>
    <w:rsid w:val="00475FEE"/>
    <w:rsid w:val="00476E83"/>
    <w:rsid w:val="004775B7"/>
    <w:rsid w:val="00480BE0"/>
    <w:rsid w:val="0048136F"/>
    <w:rsid w:val="0048150C"/>
    <w:rsid w:val="004816BD"/>
    <w:rsid w:val="00481E28"/>
    <w:rsid w:val="00481F70"/>
    <w:rsid w:val="00482C7D"/>
    <w:rsid w:val="004855FF"/>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53AA"/>
    <w:rsid w:val="004B6C7B"/>
    <w:rsid w:val="004C0DAE"/>
    <w:rsid w:val="004C1CEC"/>
    <w:rsid w:val="004C2973"/>
    <w:rsid w:val="004C2D80"/>
    <w:rsid w:val="004C32B6"/>
    <w:rsid w:val="004C608E"/>
    <w:rsid w:val="004C6BA6"/>
    <w:rsid w:val="004C7283"/>
    <w:rsid w:val="004C7A9A"/>
    <w:rsid w:val="004D115D"/>
    <w:rsid w:val="004D17F8"/>
    <w:rsid w:val="004D262E"/>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71B"/>
    <w:rsid w:val="004F78CE"/>
    <w:rsid w:val="004F7C8A"/>
    <w:rsid w:val="005002DD"/>
    <w:rsid w:val="00502107"/>
    <w:rsid w:val="00502764"/>
    <w:rsid w:val="00503993"/>
    <w:rsid w:val="005042DD"/>
    <w:rsid w:val="0050621F"/>
    <w:rsid w:val="00506FBD"/>
    <w:rsid w:val="005071D9"/>
    <w:rsid w:val="0050739E"/>
    <w:rsid w:val="0050775C"/>
    <w:rsid w:val="00507DAF"/>
    <w:rsid w:val="00510582"/>
    <w:rsid w:val="00511902"/>
    <w:rsid w:val="00511BE3"/>
    <w:rsid w:val="005123F7"/>
    <w:rsid w:val="00512C70"/>
    <w:rsid w:val="00512F62"/>
    <w:rsid w:val="00514F5C"/>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B92"/>
    <w:rsid w:val="00583C70"/>
    <w:rsid w:val="00584F7A"/>
    <w:rsid w:val="0059014D"/>
    <w:rsid w:val="005909EB"/>
    <w:rsid w:val="0059121C"/>
    <w:rsid w:val="00591C5B"/>
    <w:rsid w:val="005922C3"/>
    <w:rsid w:val="00593CD7"/>
    <w:rsid w:val="005955A8"/>
    <w:rsid w:val="005A165E"/>
    <w:rsid w:val="005A1DDA"/>
    <w:rsid w:val="005A7263"/>
    <w:rsid w:val="005B0AFE"/>
    <w:rsid w:val="005B37A8"/>
    <w:rsid w:val="005B507F"/>
    <w:rsid w:val="005B600B"/>
    <w:rsid w:val="005B7D5C"/>
    <w:rsid w:val="005C065A"/>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0C6"/>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0E6"/>
    <w:rsid w:val="0060737E"/>
    <w:rsid w:val="00612275"/>
    <w:rsid w:val="006122C6"/>
    <w:rsid w:val="00613FD5"/>
    <w:rsid w:val="00616713"/>
    <w:rsid w:val="00616B29"/>
    <w:rsid w:val="0061749A"/>
    <w:rsid w:val="0062128B"/>
    <w:rsid w:val="006214F5"/>
    <w:rsid w:val="00621543"/>
    <w:rsid w:val="00621B90"/>
    <w:rsid w:val="006228E4"/>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4BDD"/>
    <w:rsid w:val="00695395"/>
    <w:rsid w:val="00695A52"/>
    <w:rsid w:val="0069632A"/>
    <w:rsid w:val="00696E15"/>
    <w:rsid w:val="00697302"/>
    <w:rsid w:val="00697592"/>
    <w:rsid w:val="006A038D"/>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0849"/>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0F29"/>
    <w:rsid w:val="00731FE2"/>
    <w:rsid w:val="007327FE"/>
    <w:rsid w:val="00732D11"/>
    <w:rsid w:val="00733E4C"/>
    <w:rsid w:val="00734243"/>
    <w:rsid w:val="0073510A"/>
    <w:rsid w:val="007351AF"/>
    <w:rsid w:val="00736DA9"/>
    <w:rsid w:val="00737C15"/>
    <w:rsid w:val="00737C45"/>
    <w:rsid w:val="0074121A"/>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E4D"/>
    <w:rsid w:val="00782FBB"/>
    <w:rsid w:val="007851D7"/>
    <w:rsid w:val="00785743"/>
    <w:rsid w:val="00785E5A"/>
    <w:rsid w:val="00786A8A"/>
    <w:rsid w:val="0079194C"/>
    <w:rsid w:val="00792B1E"/>
    <w:rsid w:val="00792C55"/>
    <w:rsid w:val="007934EA"/>
    <w:rsid w:val="00795787"/>
    <w:rsid w:val="00796340"/>
    <w:rsid w:val="00796864"/>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857"/>
    <w:rsid w:val="007C1A5C"/>
    <w:rsid w:val="007C1CBB"/>
    <w:rsid w:val="007C26E2"/>
    <w:rsid w:val="007C2908"/>
    <w:rsid w:val="007C2EC0"/>
    <w:rsid w:val="007C38B3"/>
    <w:rsid w:val="007C3AD1"/>
    <w:rsid w:val="007C438A"/>
    <w:rsid w:val="007C4CA6"/>
    <w:rsid w:val="007C50C8"/>
    <w:rsid w:val="007C6655"/>
    <w:rsid w:val="007C6D63"/>
    <w:rsid w:val="007D1375"/>
    <w:rsid w:val="007D294E"/>
    <w:rsid w:val="007D33B6"/>
    <w:rsid w:val="007D36F7"/>
    <w:rsid w:val="007D49ED"/>
    <w:rsid w:val="007D532B"/>
    <w:rsid w:val="007D55FF"/>
    <w:rsid w:val="007D5729"/>
    <w:rsid w:val="007D5F79"/>
    <w:rsid w:val="007D65C6"/>
    <w:rsid w:val="007D65C8"/>
    <w:rsid w:val="007D6978"/>
    <w:rsid w:val="007D7AC7"/>
    <w:rsid w:val="007D7F5D"/>
    <w:rsid w:val="007E18F3"/>
    <w:rsid w:val="007E1961"/>
    <w:rsid w:val="007E1B84"/>
    <w:rsid w:val="007E1DA6"/>
    <w:rsid w:val="007E1E23"/>
    <w:rsid w:val="007E489F"/>
    <w:rsid w:val="007E5122"/>
    <w:rsid w:val="007E5203"/>
    <w:rsid w:val="007E5344"/>
    <w:rsid w:val="007E54D6"/>
    <w:rsid w:val="007E7879"/>
    <w:rsid w:val="007F0738"/>
    <w:rsid w:val="007F389B"/>
    <w:rsid w:val="007F39E8"/>
    <w:rsid w:val="007F57A5"/>
    <w:rsid w:val="007F58A3"/>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5E8F"/>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10E"/>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4B2"/>
    <w:rsid w:val="008C7BB9"/>
    <w:rsid w:val="008D0FA9"/>
    <w:rsid w:val="008D2036"/>
    <w:rsid w:val="008D2CB3"/>
    <w:rsid w:val="008D3546"/>
    <w:rsid w:val="008D413B"/>
    <w:rsid w:val="008D43EE"/>
    <w:rsid w:val="008D66A2"/>
    <w:rsid w:val="008D682C"/>
    <w:rsid w:val="008D7165"/>
    <w:rsid w:val="008D779D"/>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2571"/>
    <w:rsid w:val="008F3A68"/>
    <w:rsid w:val="008F49AC"/>
    <w:rsid w:val="008F49DB"/>
    <w:rsid w:val="008F547C"/>
    <w:rsid w:val="008F58F1"/>
    <w:rsid w:val="008F5CE4"/>
    <w:rsid w:val="008F626E"/>
    <w:rsid w:val="008F631C"/>
    <w:rsid w:val="00900429"/>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769"/>
    <w:rsid w:val="00954B99"/>
    <w:rsid w:val="00954F74"/>
    <w:rsid w:val="00955F65"/>
    <w:rsid w:val="00957C93"/>
    <w:rsid w:val="00960330"/>
    <w:rsid w:val="00960888"/>
    <w:rsid w:val="00960CBF"/>
    <w:rsid w:val="00961557"/>
    <w:rsid w:val="00962C49"/>
    <w:rsid w:val="00962E24"/>
    <w:rsid w:val="00963750"/>
    <w:rsid w:val="00964724"/>
    <w:rsid w:val="00964862"/>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2E6"/>
    <w:rsid w:val="00986BD6"/>
    <w:rsid w:val="00987573"/>
    <w:rsid w:val="009905A7"/>
    <w:rsid w:val="0099088A"/>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4897"/>
    <w:rsid w:val="009C6007"/>
    <w:rsid w:val="009C622A"/>
    <w:rsid w:val="009C6DB1"/>
    <w:rsid w:val="009C7239"/>
    <w:rsid w:val="009C7B33"/>
    <w:rsid w:val="009D1122"/>
    <w:rsid w:val="009D13E5"/>
    <w:rsid w:val="009D142E"/>
    <w:rsid w:val="009D20F7"/>
    <w:rsid w:val="009D2D6A"/>
    <w:rsid w:val="009D603E"/>
    <w:rsid w:val="009D6E54"/>
    <w:rsid w:val="009D7E56"/>
    <w:rsid w:val="009E02B5"/>
    <w:rsid w:val="009E07F6"/>
    <w:rsid w:val="009E0A38"/>
    <w:rsid w:val="009E1C6C"/>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4D67"/>
    <w:rsid w:val="009F5B19"/>
    <w:rsid w:val="009F6537"/>
    <w:rsid w:val="009F70BB"/>
    <w:rsid w:val="00A002A3"/>
    <w:rsid w:val="00A00FA1"/>
    <w:rsid w:val="00A020AE"/>
    <w:rsid w:val="00A03699"/>
    <w:rsid w:val="00A0425C"/>
    <w:rsid w:val="00A04948"/>
    <w:rsid w:val="00A04FE0"/>
    <w:rsid w:val="00A05D15"/>
    <w:rsid w:val="00A06DA0"/>
    <w:rsid w:val="00A077B4"/>
    <w:rsid w:val="00A07AF3"/>
    <w:rsid w:val="00A1095E"/>
    <w:rsid w:val="00A115B2"/>
    <w:rsid w:val="00A116A7"/>
    <w:rsid w:val="00A11FBA"/>
    <w:rsid w:val="00A15396"/>
    <w:rsid w:val="00A1565D"/>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07C7"/>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45F7"/>
    <w:rsid w:val="00A8551B"/>
    <w:rsid w:val="00A8589B"/>
    <w:rsid w:val="00A8721D"/>
    <w:rsid w:val="00A87870"/>
    <w:rsid w:val="00A87D3E"/>
    <w:rsid w:val="00A900F2"/>
    <w:rsid w:val="00A90532"/>
    <w:rsid w:val="00A92EC2"/>
    <w:rsid w:val="00A93D70"/>
    <w:rsid w:val="00A948CA"/>
    <w:rsid w:val="00A9541A"/>
    <w:rsid w:val="00A95AEC"/>
    <w:rsid w:val="00A96B9D"/>
    <w:rsid w:val="00A9793E"/>
    <w:rsid w:val="00A97A75"/>
    <w:rsid w:val="00A97B94"/>
    <w:rsid w:val="00AA0B12"/>
    <w:rsid w:val="00AA1645"/>
    <w:rsid w:val="00AA1BD9"/>
    <w:rsid w:val="00AA221F"/>
    <w:rsid w:val="00AA22FF"/>
    <w:rsid w:val="00AA2832"/>
    <w:rsid w:val="00AA34E6"/>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663"/>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78E"/>
    <w:rsid w:val="00B00F39"/>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644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434C"/>
    <w:rsid w:val="00B575BE"/>
    <w:rsid w:val="00B6033C"/>
    <w:rsid w:val="00B6136B"/>
    <w:rsid w:val="00B635B6"/>
    <w:rsid w:val="00B64332"/>
    <w:rsid w:val="00B649AE"/>
    <w:rsid w:val="00B64E8F"/>
    <w:rsid w:val="00B65533"/>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2E9F"/>
    <w:rsid w:val="00BC30F4"/>
    <w:rsid w:val="00BC3FA5"/>
    <w:rsid w:val="00BC4BED"/>
    <w:rsid w:val="00BC563B"/>
    <w:rsid w:val="00BD1CF2"/>
    <w:rsid w:val="00BD38EB"/>
    <w:rsid w:val="00BD4587"/>
    <w:rsid w:val="00BD471B"/>
    <w:rsid w:val="00BD4FCF"/>
    <w:rsid w:val="00BE0A15"/>
    <w:rsid w:val="00BE130F"/>
    <w:rsid w:val="00BE3772"/>
    <w:rsid w:val="00BE51EE"/>
    <w:rsid w:val="00BE6965"/>
    <w:rsid w:val="00BE7719"/>
    <w:rsid w:val="00BE7FBB"/>
    <w:rsid w:val="00BF06A6"/>
    <w:rsid w:val="00BF0886"/>
    <w:rsid w:val="00BF1FED"/>
    <w:rsid w:val="00BF5B68"/>
    <w:rsid w:val="00BF61E7"/>
    <w:rsid w:val="00C001C8"/>
    <w:rsid w:val="00C0034A"/>
    <w:rsid w:val="00C03D16"/>
    <w:rsid w:val="00C0411F"/>
    <w:rsid w:val="00C05280"/>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32"/>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31C"/>
    <w:rsid w:val="00C549D7"/>
    <w:rsid w:val="00C55BEF"/>
    <w:rsid w:val="00C56756"/>
    <w:rsid w:val="00C5698D"/>
    <w:rsid w:val="00C6157E"/>
    <w:rsid w:val="00C615FA"/>
    <w:rsid w:val="00C62F3E"/>
    <w:rsid w:val="00C63482"/>
    <w:rsid w:val="00C64258"/>
    <w:rsid w:val="00C662B3"/>
    <w:rsid w:val="00C6735F"/>
    <w:rsid w:val="00C67F55"/>
    <w:rsid w:val="00C73D40"/>
    <w:rsid w:val="00C73F22"/>
    <w:rsid w:val="00C75365"/>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12AE"/>
    <w:rsid w:val="00CA303C"/>
    <w:rsid w:val="00CA3CAB"/>
    <w:rsid w:val="00CA5121"/>
    <w:rsid w:val="00CA57DC"/>
    <w:rsid w:val="00CA6547"/>
    <w:rsid w:val="00CA7FE3"/>
    <w:rsid w:val="00CB0378"/>
    <w:rsid w:val="00CB1034"/>
    <w:rsid w:val="00CB2309"/>
    <w:rsid w:val="00CB3D23"/>
    <w:rsid w:val="00CB3D26"/>
    <w:rsid w:val="00CC07F8"/>
    <w:rsid w:val="00CC0A45"/>
    <w:rsid w:val="00CC0F56"/>
    <w:rsid w:val="00CC143C"/>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D7352"/>
    <w:rsid w:val="00CE22A2"/>
    <w:rsid w:val="00CE3AE8"/>
    <w:rsid w:val="00CE5057"/>
    <w:rsid w:val="00CE5835"/>
    <w:rsid w:val="00CE5B68"/>
    <w:rsid w:val="00CE5FAD"/>
    <w:rsid w:val="00CE7D09"/>
    <w:rsid w:val="00CF08EE"/>
    <w:rsid w:val="00CF0920"/>
    <w:rsid w:val="00CF0AB7"/>
    <w:rsid w:val="00CF2CB6"/>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2712"/>
    <w:rsid w:val="00D15AF4"/>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4890"/>
    <w:rsid w:val="00D348E0"/>
    <w:rsid w:val="00D350BC"/>
    <w:rsid w:val="00D36437"/>
    <w:rsid w:val="00D36499"/>
    <w:rsid w:val="00D3734A"/>
    <w:rsid w:val="00D4168C"/>
    <w:rsid w:val="00D43A2F"/>
    <w:rsid w:val="00D4496B"/>
    <w:rsid w:val="00D45841"/>
    <w:rsid w:val="00D46941"/>
    <w:rsid w:val="00D470A3"/>
    <w:rsid w:val="00D47F69"/>
    <w:rsid w:val="00D502BA"/>
    <w:rsid w:val="00D50A91"/>
    <w:rsid w:val="00D50FB0"/>
    <w:rsid w:val="00D526E8"/>
    <w:rsid w:val="00D532FC"/>
    <w:rsid w:val="00D5396A"/>
    <w:rsid w:val="00D55C83"/>
    <w:rsid w:val="00D56627"/>
    <w:rsid w:val="00D56D8F"/>
    <w:rsid w:val="00D628ED"/>
    <w:rsid w:val="00D64367"/>
    <w:rsid w:val="00D6492C"/>
    <w:rsid w:val="00D65230"/>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1419"/>
    <w:rsid w:val="00DB229A"/>
    <w:rsid w:val="00DB37E8"/>
    <w:rsid w:val="00DB4770"/>
    <w:rsid w:val="00DB5ADD"/>
    <w:rsid w:val="00DB6A63"/>
    <w:rsid w:val="00DB73F5"/>
    <w:rsid w:val="00DC109E"/>
    <w:rsid w:val="00DC1882"/>
    <w:rsid w:val="00DC1E6B"/>
    <w:rsid w:val="00DC1FBB"/>
    <w:rsid w:val="00DC3332"/>
    <w:rsid w:val="00DC3866"/>
    <w:rsid w:val="00DC466C"/>
    <w:rsid w:val="00DC65B9"/>
    <w:rsid w:val="00DC6945"/>
    <w:rsid w:val="00DD1DC4"/>
    <w:rsid w:val="00DD210B"/>
    <w:rsid w:val="00DD2314"/>
    <w:rsid w:val="00DD2472"/>
    <w:rsid w:val="00DD2F98"/>
    <w:rsid w:val="00DD345A"/>
    <w:rsid w:val="00DD441C"/>
    <w:rsid w:val="00DD4AAA"/>
    <w:rsid w:val="00DD5F74"/>
    <w:rsid w:val="00DD689E"/>
    <w:rsid w:val="00DD7B08"/>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2035"/>
    <w:rsid w:val="00E033C8"/>
    <w:rsid w:val="00E04716"/>
    <w:rsid w:val="00E04F0A"/>
    <w:rsid w:val="00E06C7F"/>
    <w:rsid w:val="00E1112A"/>
    <w:rsid w:val="00E1131F"/>
    <w:rsid w:val="00E124ED"/>
    <w:rsid w:val="00E12985"/>
    <w:rsid w:val="00E1307E"/>
    <w:rsid w:val="00E1472C"/>
    <w:rsid w:val="00E1475D"/>
    <w:rsid w:val="00E150F4"/>
    <w:rsid w:val="00E20B1E"/>
    <w:rsid w:val="00E2102E"/>
    <w:rsid w:val="00E22157"/>
    <w:rsid w:val="00E23299"/>
    <w:rsid w:val="00E23D67"/>
    <w:rsid w:val="00E24456"/>
    <w:rsid w:val="00E246B7"/>
    <w:rsid w:val="00E25C47"/>
    <w:rsid w:val="00E269C3"/>
    <w:rsid w:val="00E274FF"/>
    <w:rsid w:val="00E3078D"/>
    <w:rsid w:val="00E31604"/>
    <w:rsid w:val="00E32013"/>
    <w:rsid w:val="00E33016"/>
    <w:rsid w:val="00E33494"/>
    <w:rsid w:val="00E36A60"/>
    <w:rsid w:val="00E36AA2"/>
    <w:rsid w:val="00E37DB9"/>
    <w:rsid w:val="00E4322F"/>
    <w:rsid w:val="00E449A9"/>
    <w:rsid w:val="00E455E0"/>
    <w:rsid w:val="00E45EDD"/>
    <w:rsid w:val="00E4648B"/>
    <w:rsid w:val="00E46D51"/>
    <w:rsid w:val="00E47226"/>
    <w:rsid w:val="00E47388"/>
    <w:rsid w:val="00E47AFB"/>
    <w:rsid w:val="00E47B92"/>
    <w:rsid w:val="00E500AE"/>
    <w:rsid w:val="00E50AF6"/>
    <w:rsid w:val="00E524FB"/>
    <w:rsid w:val="00E53917"/>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0E39"/>
    <w:rsid w:val="00EA20D7"/>
    <w:rsid w:val="00EA2B9C"/>
    <w:rsid w:val="00EA31C3"/>
    <w:rsid w:val="00EA618E"/>
    <w:rsid w:val="00EA73DE"/>
    <w:rsid w:val="00EB0C7F"/>
    <w:rsid w:val="00EB19AD"/>
    <w:rsid w:val="00EB2234"/>
    <w:rsid w:val="00EB2BAC"/>
    <w:rsid w:val="00EB3427"/>
    <w:rsid w:val="00EB403D"/>
    <w:rsid w:val="00EB44AB"/>
    <w:rsid w:val="00EB498A"/>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27F0"/>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5C10"/>
    <w:rsid w:val="00F072AD"/>
    <w:rsid w:val="00F075F9"/>
    <w:rsid w:val="00F07C19"/>
    <w:rsid w:val="00F07D53"/>
    <w:rsid w:val="00F07E9C"/>
    <w:rsid w:val="00F10FDD"/>
    <w:rsid w:val="00F11392"/>
    <w:rsid w:val="00F13D0C"/>
    <w:rsid w:val="00F14997"/>
    <w:rsid w:val="00F1513B"/>
    <w:rsid w:val="00F15393"/>
    <w:rsid w:val="00F15857"/>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469CB"/>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3313"/>
    <w:rsid w:val="00F64784"/>
    <w:rsid w:val="00F65BEE"/>
    <w:rsid w:val="00F664CC"/>
    <w:rsid w:val="00F667AB"/>
    <w:rsid w:val="00F67392"/>
    <w:rsid w:val="00F67BAE"/>
    <w:rsid w:val="00F701D7"/>
    <w:rsid w:val="00F70F94"/>
    <w:rsid w:val="00F71553"/>
    <w:rsid w:val="00F71C70"/>
    <w:rsid w:val="00F75B4A"/>
    <w:rsid w:val="00F765EA"/>
    <w:rsid w:val="00F772E4"/>
    <w:rsid w:val="00F77C51"/>
    <w:rsid w:val="00F77EB5"/>
    <w:rsid w:val="00F82DF3"/>
    <w:rsid w:val="00F82E10"/>
    <w:rsid w:val="00F832DC"/>
    <w:rsid w:val="00F84B38"/>
    <w:rsid w:val="00F85DDB"/>
    <w:rsid w:val="00F86AD2"/>
    <w:rsid w:val="00F90C00"/>
    <w:rsid w:val="00F923F1"/>
    <w:rsid w:val="00F92731"/>
    <w:rsid w:val="00F94C43"/>
    <w:rsid w:val="00F95E2D"/>
    <w:rsid w:val="00F97957"/>
    <w:rsid w:val="00FA0119"/>
    <w:rsid w:val="00FA1D39"/>
    <w:rsid w:val="00FA2078"/>
    <w:rsid w:val="00FA230D"/>
    <w:rsid w:val="00FA4F34"/>
    <w:rsid w:val="00FA72A2"/>
    <w:rsid w:val="00FB064F"/>
    <w:rsid w:val="00FB3C9D"/>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B45"/>
    <w:rsid w:val="00FF3712"/>
    <w:rsid w:val="00FF498B"/>
    <w:rsid w:val="00FF50FD"/>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BF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67663008">
      <w:bodyDiv w:val="1"/>
      <w:marLeft w:val="0"/>
      <w:marRight w:val="0"/>
      <w:marTop w:val="0"/>
      <w:marBottom w:val="0"/>
      <w:divBdr>
        <w:top w:val="none" w:sz="0" w:space="0" w:color="auto"/>
        <w:left w:val="none" w:sz="0" w:space="0" w:color="auto"/>
        <w:bottom w:val="none" w:sz="0" w:space="0" w:color="auto"/>
        <w:right w:val="none" w:sz="0" w:space="0" w:color="auto"/>
      </w:divBdr>
    </w:div>
    <w:div w:id="2072263224">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21-2-24. Expediente EP-2916-23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403847F2-BF9E-4D4D-9BE8-6CD5512E3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84</TotalTime>
  <Pages>1</Pages>
  <Words>3961</Words>
  <Characters>21786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6</cp:revision>
  <cp:lastPrinted>2023-12-06T22:17:00Z</cp:lastPrinted>
  <dcterms:created xsi:type="dcterms:W3CDTF">2024-03-07T15:07:00Z</dcterms:created>
  <dcterms:modified xsi:type="dcterms:W3CDTF">2024-04-25T22:55:00Z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