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16F66562" w14:textId="77777777" w:rsidR="001E3F71" w:rsidRDefault="001E3F7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1A97EB1" w14:textId="77777777" w:rsidR="001E3F71" w:rsidRDefault="001E3F7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E236C6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82340">
        <w:rPr>
          <w:rFonts w:ascii="Museo Sans 900" w:eastAsia="Times New Roman" w:hAnsi="Museo Sans 900" w:cs="Times New Roman"/>
          <w:b/>
          <w:bCs/>
          <w:sz w:val="20"/>
          <w:szCs w:val="20"/>
          <w:lang w:val="es-MX" w:eastAsia="es-ES"/>
        </w:rPr>
        <w:t>0134</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82340">
        <w:rPr>
          <w:rFonts w:ascii="Museo Sans 300" w:eastAsia="Times New Roman" w:hAnsi="Museo Sans 300" w:cs="Times New Roman"/>
          <w:sz w:val="20"/>
          <w:szCs w:val="20"/>
          <w:lang w:val="es-MX" w:eastAsia="es-ES"/>
        </w:rPr>
        <w:t>nueve</w:t>
      </w:r>
      <w:r w:rsidR="00096B49">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582340">
        <w:rPr>
          <w:rFonts w:ascii="Museo Sans 300" w:eastAsia="Times New Roman" w:hAnsi="Museo Sans 300" w:cs="Times New Roman"/>
          <w:sz w:val="20"/>
          <w:szCs w:val="20"/>
          <w:lang w:val="es-MX" w:eastAsia="es-ES"/>
        </w:rPr>
        <w:t>cuarenta</w:t>
      </w:r>
      <w:r w:rsidR="00096B49">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582340">
        <w:rPr>
          <w:rFonts w:ascii="Museo Sans 300" w:eastAsia="Times New Roman" w:hAnsi="Museo Sans 300" w:cs="Times New Roman"/>
          <w:sz w:val="20"/>
          <w:szCs w:val="20"/>
          <w:lang w:val="es-MX" w:eastAsia="es-ES"/>
        </w:rPr>
        <w:t>diecinueve</w:t>
      </w:r>
      <w:r w:rsidR="00096B4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5C39">
        <w:rPr>
          <w:rFonts w:ascii="Museo Sans 300" w:eastAsia="Times New Roman" w:hAnsi="Museo Sans 300" w:cs="Times New Roman"/>
          <w:sz w:val="20"/>
          <w:szCs w:val="20"/>
          <w:lang w:val="es-MX" w:eastAsia="es-ES"/>
        </w:rPr>
        <w:t>febr</w:t>
      </w:r>
      <w:r w:rsidR="00F87908">
        <w:rPr>
          <w:rFonts w:ascii="Museo Sans 300" w:eastAsia="Times New Roman" w:hAnsi="Museo Sans 300" w:cs="Times New Roman"/>
          <w:sz w:val="20"/>
          <w:szCs w:val="20"/>
          <w:lang w:val="es-MX" w:eastAsia="es-ES"/>
        </w:rPr>
        <w:t>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72B8954"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4B5C39">
        <w:rPr>
          <w:rStyle w:val="normaltextrun"/>
          <w:rFonts w:ascii="Museo Sans 300" w:hAnsi="Museo Sans 300"/>
          <w:color w:val="000000"/>
          <w:sz w:val="20"/>
          <w:szCs w:val="20"/>
          <w:shd w:val="clear" w:color="auto" w:fill="FFFFFF"/>
        </w:rPr>
        <w:t>do</w:t>
      </w:r>
      <w:r w:rsidR="00AD2E80">
        <w:rPr>
          <w:rStyle w:val="normaltextrun"/>
          <w:rFonts w:ascii="Museo Sans 300" w:hAnsi="Museo Sans 300"/>
          <w:color w:val="000000"/>
          <w:sz w:val="20"/>
          <w:szCs w:val="20"/>
          <w:shd w:val="clear" w:color="auto" w:fill="FFFFFF"/>
        </w:rPr>
        <w:t>s de octu</w:t>
      </w:r>
      <w:r w:rsidR="004B5C39">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proofErr w:type="spellStart"/>
      <w:r w:rsidR="00CE3AEF">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AD2E80">
        <w:rPr>
          <w:rFonts w:ascii="Museo Sans 300" w:hAnsi="Museo Sans 300"/>
          <w:sz w:val="20"/>
          <w:szCs w:val="20"/>
        </w:rPr>
        <w:t>CINCO MIL OCHOCIENTOS VEINTE 15/100 DÓLARES DE LOS ESTADOS UNIDOS DE AMÉRICA (USD 5,820.15)</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CE3AEF">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15DA0D77" w:rsidR="00263E33" w:rsidRPr="00263E33" w:rsidRDefault="00263E33" w:rsidP="00096B49">
      <w:pPr>
        <w:tabs>
          <w:tab w:val="left" w:pos="567"/>
        </w:tabs>
        <w:spacing w:after="0" w:line="240" w:lineRule="auto"/>
        <w:ind w:left="709"/>
        <w:jc w:val="both"/>
        <w:rPr>
          <w:rFonts w:ascii="Museo Sans 300" w:hAnsi="Museo Sans 300" w:cs="Times New Roman"/>
          <w:sz w:val="20"/>
          <w:szCs w:val="20"/>
        </w:rPr>
      </w:pPr>
    </w:p>
    <w:p w14:paraId="33322DB7" w14:textId="442EE42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B5C39">
        <w:rPr>
          <w:rFonts w:ascii="Museo Sans 300" w:hAnsi="Museo Sans 300"/>
          <w:sz w:val="20"/>
          <w:szCs w:val="20"/>
          <w:lang w:val="es-SV"/>
        </w:rPr>
        <w:t>7</w:t>
      </w:r>
      <w:r w:rsidR="00AD2E80">
        <w:rPr>
          <w:rFonts w:ascii="Museo Sans 300" w:hAnsi="Museo Sans 300"/>
          <w:sz w:val="20"/>
          <w:szCs w:val="20"/>
          <w:lang w:val="es-SV"/>
        </w:rPr>
        <w:t>81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D2E80">
        <w:rPr>
          <w:rFonts w:ascii="Museo Sans 300" w:hAnsi="Museo Sans 300"/>
          <w:sz w:val="20"/>
          <w:szCs w:val="20"/>
          <w:lang w:val="es-SV"/>
        </w:rPr>
        <w:t>trece de octu</w:t>
      </w:r>
      <w:r w:rsidR="00C6794D">
        <w:rPr>
          <w:rFonts w:ascii="Museo Sans 300" w:hAnsi="Museo Sans 300"/>
          <w:sz w:val="20"/>
          <w:szCs w:val="20"/>
          <w:lang w:val="es-SV"/>
        </w:rPr>
        <w:t>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1A9FAF7"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 xml:space="preserve">s partes el día </w:t>
      </w:r>
      <w:r w:rsidR="00AD2E80">
        <w:rPr>
          <w:rFonts w:ascii="Museo Sans 300" w:hAnsi="Museo Sans 300"/>
          <w:sz w:val="20"/>
          <w:szCs w:val="20"/>
        </w:rPr>
        <w:t>dieciocho de octu</w:t>
      </w:r>
      <w:r w:rsidR="00C6794D">
        <w:rPr>
          <w:rFonts w:ascii="Museo Sans 300" w:hAnsi="Museo Sans 300"/>
          <w:sz w:val="20"/>
          <w:szCs w:val="20"/>
        </w:rPr>
        <w:t>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AD2E80">
        <w:rPr>
          <w:rFonts w:ascii="Museo Sans 300" w:hAnsi="Museo Sans 300"/>
          <w:sz w:val="20"/>
          <w:szCs w:val="20"/>
        </w:rPr>
        <w:t>uno de noviem</w:t>
      </w:r>
      <w:r w:rsidR="008E4790">
        <w:rPr>
          <w:rFonts w:ascii="Museo Sans 300" w:hAnsi="Museo Sans 300"/>
          <w:sz w:val="20"/>
          <w:szCs w:val="20"/>
        </w:rPr>
        <w:t>bre</w:t>
      </w:r>
      <w:r w:rsidR="00C6794D">
        <w:rPr>
          <w:rFonts w:ascii="Museo Sans 300" w:hAnsi="Museo Sans 300"/>
          <w:sz w:val="20"/>
          <w:szCs w:val="20"/>
        </w:rPr>
        <w:t xml:space="preserve"> del mismo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D256AC6"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AD2E80">
        <w:rPr>
          <w:rFonts w:ascii="Museo Sans 300" w:hAnsi="Museo Sans 300"/>
          <w:sz w:val="20"/>
          <w:szCs w:val="20"/>
          <w:lang w:val="es-ES_tradnl" w:eastAsia="es-SV"/>
        </w:rPr>
        <w:t>treinta y uno</w:t>
      </w:r>
      <w:r w:rsidR="008E4790">
        <w:rPr>
          <w:rFonts w:ascii="Museo Sans 300" w:hAnsi="Museo Sans 300"/>
          <w:sz w:val="20"/>
          <w:szCs w:val="20"/>
          <w:lang w:val="es-ES_tradnl" w:eastAsia="es-SV"/>
        </w:rPr>
        <w:t xml:space="preserve"> de octu</w:t>
      </w:r>
      <w:r w:rsidR="002E50FD">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proofErr w:type="spellStart"/>
      <w:r w:rsidR="00CE3AEF">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752030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5D3FF4">
        <w:rPr>
          <w:rFonts w:ascii="Museo Sans 300" w:hAnsi="Museo Sans 300"/>
          <w:sz w:val="20"/>
          <w:szCs w:val="20"/>
          <w:lang w:val="es-ES_tradnl" w:eastAsia="es-SV"/>
        </w:rPr>
        <w:t>612</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D3FF4">
        <w:rPr>
          <w:rFonts w:ascii="Museo Sans 300" w:hAnsi="Museo Sans 300"/>
          <w:sz w:val="20"/>
          <w:szCs w:val="20"/>
          <w:lang w:val="es-ES_tradnl" w:eastAsia="es-SV"/>
        </w:rPr>
        <w:t>uno de noviem</w:t>
      </w:r>
      <w:r w:rsidR="002E50FD">
        <w:rPr>
          <w:rFonts w:ascii="Museo Sans 300" w:hAnsi="Museo Sans 300"/>
          <w:sz w:val="20"/>
          <w:szCs w:val="20"/>
          <w:lang w:val="es-ES_tradnl" w:eastAsia="es-SV"/>
        </w:rPr>
        <w:t>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76C0E8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D1CEA">
        <w:rPr>
          <w:rFonts w:ascii="Museo Sans 300" w:hAnsi="Museo Sans 300"/>
          <w:sz w:val="20"/>
          <w:szCs w:val="20"/>
        </w:rPr>
        <w:t>E-0867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D1CEA">
        <w:rPr>
          <w:rFonts w:ascii="Museo Sans 300" w:hAnsi="Museo Sans 300"/>
          <w:sz w:val="20"/>
          <w:szCs w:val="20"/>
        </w:rPr>
        <w:t>quince de noviem</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4EA25A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CE3AEF">
        <w:rPr>
          <w:rFonts w:ascii="Museo Sans 300" w:hAnsi="Museo Sans 300"/>
          <w:sz w:val="20"/>
          <w:szCs w:val="20"/>
          <w:lang w:val="es-SV"/>
        </w:rPr>
        <w:t>xxx</w:t>
      </w:r>
      <w:proofErr w:type="spellEnd"/>
      <w:r w:rsidR="00E30E87">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641AC50F"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8E4790">
        <w:rPr>
          <w:rFonts w:ascii="Museo Sans 300" w:hAnsi="Museo Sans 300"/>
          <w:sz w:val="20"/>
          <w:szCs w:val="20"/>
        </w:rPr>
        <w:t xml:space="preserve">s partes el día </w:t>
      </w:r>
      <w:r w:rsidR="000D1CEA">
        <w:rPr>
          <w:rFonts w:ascii="Museo Sans 300" w:hAnsi="Museo Sans 300"/>
          <w:sz w:val="20"/>
          <w:szCs w:val="20"/>
        </w:rPr>
        <w:t>veinte</w:t>
      </w:r>
      <w:r w:rsidR="008E4790">
        <w:rPr>
          <w:rFonts w:ascii="Museo Sans 300" w:hAnsi="Museo Sans 300"/>
          <w:sz w:val="20"/>
          <w:szCs w:val="20"/>
        </w:rPr>
        <w:t xml:space="preserve"> de noviem</w:t>
      </w:r>
      <w:r w:rsidR="00AE4663">
        <w:rPr>
          <w:rFonts w:ascii="Museo Sans 300" w:hAnsi="Museo Sans 300"/>
          <w:sz w:val="20"/>
          <w:szCs w:val="20"/>
        </w:rPr>
        <w:t xml:space="preserve">bre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8E4790">
        <w:rPr>
          <w:rFonts w:ascii="Museo Sans 300" w:hAnsi="Museo Sans 300"/>
          <w:sz w:val="20"/>
          <w:szCs w:val="20"/>
          <w:lang w:val="es-SV"/>
        </w:rPr>
        <w:t xml:space="preserve"> el día </w:t>
      </w:r>
      <w:r w:rsidR="000D1CEA">
        <w:rPr>
          <w:rFonts w:ascii="Museo Sans 300" w:hAnsi="Museo Sans 300"/>
          <w:sz w:val="20"/>
          <w:szCs w:val="20"/>
          <w:lang w:val="es-SV"/>
        </w:rPr>
        <w:t xml:space="preserve">quince de diciembre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mismo</w:t>
      </w:r>
      <w:r w:rsidR="008E4790">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358AD9F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D1CEA">
        <w:rPr>
          <w:rFonts w:ascii="Museo Sans 300" w:hAnsi="Museo Sans 300" w:cs="Cambria Math"/>
          <w:sz w:val="20"/>
          <w:szCs w:val="20"/>
        </w:rPr>
        <w:t>doce de dic</w:t>
      </w:r>
      <w:r w:rsidR="008E4790">
        <w:rPr>
          <w:rFonts w:ascii="Museo Sans 300" w:hAnsi="Museo Sans 300" w:cs="Cambria Math"/>
          <w:sz w:val="20"/>
          <w:szCs w:val="20"/>
        </w:rPr>
        <w:t>iem</w:t>
      </w:r>
      <w:r w:rsidR="00AE4663">
        <w:rPr>
          <w:rFonts w:ascii="Museo Sans 300" w:hAnsi="Museo Sans 300" w:cs="Cambria Math"/>
          <w:sz w:val="20"/>
          <w:szCs w:val="20"/>
        </w:rPr>
        <w:t>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452AB1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w:t>
      </w:r>
      <w:r w:rsidRPr="00B463FA">
        <w:rPr>
          <w:rFonts w:ascii="Museo Sans 300" w:hAnsi="Museo Sans 300"/>
          <w:sz w:val="20"/>
          <w:szCs w:val="20"/>
        </w:rPr>
        <w:t xml:space="preserve">de fecha </w:t>
      </w:r>
      <w:r w:rsidR="000D1E91">
        <w:rPr>
          <w:rFonts w:ascii="Museo Sans 300" w:hAnsi="Museo Sans 300"/>
          <w:sz w:val="20"/>
          <w:szCs w:val="20"/>
        </w:rPr>
        <w:t>once de enero de este año</w:t>
      </w:r>
      <w:r w:rsidRPr="00B463FA">
        <w:rPr>
          <w:rFonts w:ascii="Museo Sans 300" w:hAnsi="Museo Sans 300"/>
          <w:sz w:val="20"/>
          <w:szCs w:val="20"/>
          <w:lang w:val="es-SV"/>
        </w:rPr>
        <w:t xml:space="preserve">, el CAU rindió el informe técnico </w:t>
      </w:r>
      <w:proofErr w:type="spellStart"/>
      <w:r w:rsidRPr="00B463FA">
        <w:rPr>
          <w:rFonts w:ascii="Museo Sans 300" w:hAnsi="Museo Sans 300"/>
          <w:sz w:val="20"/>
          <w:szCs w:val="20"/>
          <w:lang w:val="es-SV"/>
        </w:rPr>
        <w:t>N.°</w:t>
      </w:r>
      <w:proofErr w:type="spellEnd"/>
      <w:r w:rsidRPr="00B463FA">
        <w:rPr>
          <w:rFonts w:ascii="Museo Sans 300" w:hAnsi="Museo Sans 300"/>
          <w:sz w:val="20"/>
          <w:szCs w:val="20"/>
          <w:lang w:val="es-SV"/>
        </w:rPr>
        <w:t xml:space="preserve"> </w:t>
      </w:r>
      <w:r w:rsidR="006B2BEE" w:rsidRPr="00B463FA">
        <w:rPr>
          <w:rFonts w:ascii="Museo Sans 300" w:hAnsi="Museo Sans 300"/>
          <w:sz w:val="20"/>
          <w:szCs w:val="20"/>
          <w:lang w:val="es-SV"/>
        </w:rPr>
        <w:t>IT-</w:t>
      </w:r>
      <w:r w:rsidR="00394D38">
        <w:rPr>
          <w:rFonts w:ascii="Museo Sans 300" w:hAnsi="Museo Sans 300"/>
          <w:sz w:val="20"/>
          <w:szCs w:val="20"/>
          <w:lang w:val="es-SV"/>
        </w:rPr>
        <w:t>0014-CAU-24</w:t>
      </w:r>
      <w:r w:rsidRPr="00B463FA">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11E69EA9" w:rsidR="00170629" w:rsidRPr="00CE3AEF" w:rsidRDefault="00CE3AEF" w:rsidP="00E24456">
      <w:pPr>
        <w:spacing w:after="0" w:line="240" w:lineRule="auto"/>
        <w:ind w:left="426"/>
        <w:jc w:val="both"/>
        <w:rPr>
          <w:rFonts w:ascii="Museo Sans 300" w:hAnsi="Museo Sans 300"/>
          <w:sz w:val="18"/>
          <w:szCs w:val="18"/>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sidRPr="00CE3AEF">
        <w:rPr>
          <w:rFonts w:ascii="Museo Sans 300" w:hAnsi="Museo Sans 300"/>
          <w:sz w:val="18"/>
          <w:szCs w:val="18"/>
        </w:rPr>
        <w:t>xxx</w:t>
      </w:r>
      <w:proofErr w:type="spellEnd"/>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D58FDB4" w14:textId="77777777" w:rsidR="00394D38" w:rsidRPr="00394D38" w:rsidRDefault="008B7A00" w:rsidP="00394D38">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394D38" w:rsidRPr="00394D3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394D38" w:rsidRPr="00394D38" w:rsidDel="00CB3C5C">
        <w:rPr>
          <w:rFonts w:ascii="Museo 300" w:eastAsia="Arial" w:hAnsi="Museo 300"/>
          <w:color w:val="000000"/>
          <w:sz w:val="16"/>
          <w:szCs w:val="16"/>
          <w:lang w:val="es-ES"/>
        </w:rPr>
        <w:t xml:space="preserve">en </w:t>
      </w:r>
      <w:r w:rsidR="00394D38" w:rsidRPr="00394D38">
        <w:rPr>
          <w:rFonts w:ascii="Museo 300" w:eastAsia="Arial" w:hAnsi="Museo 300"/>
          <w:color w:val="000000"/>
          <w:sz w:val="16"/>
          <w:szCs w:val="16"/>
          <w:lang w:val="es-ES"/>
        </w:rPr>
        <w:t xml:space="preserve">fecha 4 de septiembre de 2023, detallando la supuesta condición irregular en el suministro, consistente en la inversión de la fase “A” en las borneras del medidor, y la unión mediante un puente eléctrico en los cables de acometida y carga  de la fase “B”; estas alteraciones fueron realizadas por terceras personas ajenas a la distribuidora  con la finalidad de impedir el correcto registro de la energía consumida en el suministro. </w:t>
      </w:r>
    </w:p>
    <w:p w14:paraId="40A94DCE" w14:textId="77777777" w:rsidR="00801111" w:rsidRPr="00801111" w:rsidRDefault="00801111" w:rsidP="00801111">
      <w:pPr>
        <w:ind w:left="709" w:right="709"/>
        <w:jc w:val="both"/>
        <w:rPr>
          <w:rFonts w:ascii="Museo 300" w:eastAsia="SimSun" w:hAnsi="Museo 300"/>
          <w:color w:val="000000" w:themeColor="text1"/>
          <w:spacing w:val="-5"/>
          <w:sz w:val="16"/>
          <w:szCs w:val="16"/>
          <w:lang w:val="es-ES"/>
        </w:rPr>
      </w:pPr>
      <w:r w:rsidRPr="00801111">
        <w:rPr>
          <w:rFonts w:ascii="Museo 300" w:eastAsia="SimSun" w:hAnsi="Museo 300"/>
          <w:color w:val="000000" w:themeColor="text1"/>
          <w:spacing w:val="-5"/>
          <w:sz w:val="16"/>
          <w:szCs w:val="16"/>
          <w:lang w:val="es-ES"/>
        </w:rPr>
        <w:t xml:space="preserve">De las pruebas presentadas relacionadas a la condición detectada por EEO el 4 de septiembre de 2023, consistente en una alteración en la acometida del servicio eléctrico debido a la inversión de la fase “A” en las borneras del equipo de medición; además de un puente eléctrico en los cables de acometida y carga de la fase “B”; es preciso indicar lo siguiente: </w:t>
      </w:r>
    </w:p>
    <w:p w14:paraId="3A1AAF34" w14:textId="77777777" w:rsidR="00801111" w:rsidRPr="00801111" w:rsidRDefault="00801111" w:rsidP="00801111">
      <w:pPr>
        <w:ind w:left="709" w:right="709"/>
        <w:jc w:val="both"/>
        <w:rPr>
          <w:rFonts w:ascii="Museo 300" w:eastAsia="SimSun" w:hAnsi="Museo 300"/>
          <w:color w:val="000000" w:themeColor="text1"/>
          <w:spacing w:val="-5"/>
          <w:sz w:val="16"/>
          <w:szCs w:val="16"/>
          <w:lang w:val="es-ES"/>
        </w:rPr>
      </w:pPr>
      <w:r w:rsidRPr="00801111">
        <w:rPr>
          <w:rFonts w:ascii="Museo 300" w:eastAsia="SimSun" w:hAnsi="Museo 300"/>
          <w:color w:val="000000" w:themeColor="text1"/>
          <w:spacing w:val="-5"/>
          <w:sz w:val="16"/>
          <w:szCs w:val="16"/>
          <w:lang w:val="es-ES"/>
        </w:rPr>
        <w:t>Respecto a la primera supuesta condición irregular (inversión de la fase “A” en las borneras del equipo de medición) se externan las siguientes valoraciones:</w:t>
      </w:r>
    </w:p>
    <w:p w14:paraId="2CC03E2D" w14:textId="77777777" w:rsidR="00801111" w:rsidRPr="00801111" w:rsidRDefault="00801111" w:rsidP="00801111">
      <w:pPr>
        <w:numPr>
          <w:ilvl w:val="0"/>
          <w:numId w:val="37"/>
        </w:numPr>
        <w:ind w:left="1134"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 xml:space="preserve">En la fotografía </w:t>
      </w:r>
      <w:proofErr w:type="spellStart"/>
      <w:r w:rsidRPr="00801111">
        <w:rPr>
          <w:rFonts w:ascii="Museo 300" w:eastAsia="SimSun" w:hAnsi="Museo 300"/>
          <w:color w:val="000000" w:themeColor="text1"/>
          <w:spacing w:val="-5"/>
          <w:sz w:val="16"/>
          <w:szCs w:val="16"/>
          <w:lang w:val="es-419"/>
        </w:rPr>
        <w:t>n.°</w:t>
      </w:r>
      <w:proofErr w:type="spellEnd"/>
      <w:r w:rsidRPr="00801111">
        <w:rPr>
          <w:rFonts w:ascii="Museo 300" w:eastAsia="SimSun" w:hAnsi="Museo 300"/>
          <w:color w:val="000000" w:themeColor="text1"/>
          <w:spacing w:val="-5"/>
          <w:sz w:val="16"/>
          <w:szCs w:val="16"/>
          <w:lang w:val="es-419"/>
        </w:rPr>
        <w:t xml:space="preserve"> 4, se muestra la condición encontrada en el suministro en fecha 4 de septiembre de 2023 por parte del personal técnico de EEO, en la cual se puede apreciar que cables de aluminio del tipo (WP) se encuentran conectados en la bornera de entrada y salida del equipo de medición. </w:t>
      </w:r>
    </w:p>
    <w:p w14:paraId="2911F04C" w14:textId="4C569D27" w:rsidR="00801111" w:rsidRPr="00801111" w:rsidRDefault="00801111" w:rsidP="00801111">
      <w:pPr>
        <w:ind w:left="1134"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En la citada fotografía la sociedad EEO ha detallado que los cables de la acometida y carga que correspondientes a la fase A” del suministro se encontraban conectados de forma invertida; es decir</w:t>
      </w:r>
      <w:r w:rsidRPr="00801111">
        <w:rPr>
          <w:rFonts w:ascii="Museo 300" w:eastAsia="SimSun" w:hAnsi="Museo 300"/>
          <w:color w:val="000000" w:themeColor="text1"/>
          <w:spacing w:val="-5"/>
          <w:sz w:val="16"/>
          <w:szCs w:val="16"/>
          <w:lang w:val="es-ES"/>
        </w:rPr>
        <w:t xml:space="preserve">, la fase “A” de la </w:t>
      </w:r>
      <w:r w:rsidR="00427FEE">
        <w:rPr>
          <w:rFonts w:ascii="Museo 300" w:eastAsia="SimSun" w:hAnsi="Museo 300"/>
          <w:color w:val="000000" w:themeColor="text1"/>
          <w:spacing w:val="-5"/>
          <w:sz w:val="16"/>
          <w:szCs w:val="16"/>
          <w:lang w:val="es-ES"/>
        </w:rPr>
        <w:t>a</w:t>
      </w:r>
      <w:r w:rsidRPr="00801111">
        <w:rPr>
          <w:rFonts w:ascii="Museo 300" w:eastAsia="SimSun" w:hAnsi="Museo 300"/>
          <w:color w:val="000000" w:themeColor="text1"/>
          <w:spacing w:val="-5"/>
          <w:sz w:val="16"/>
          <w:szCs w:val="16"/>
          <w:lang w:val="es-ES"/>
        </w:rPr>
        <w:t>cometida estaba conectada en la bornera de carga correspondiente a dicha fase y viceversa</w:t>
      </w:r>
      <w:r w:rsidRPr="00801111">
        <w:rPr>
          <w:rFonts w:ascii="Museo 300" w:eastAsia="SimSun" w:hAnsi="Museo 300"/>
          <w:color w:val="000000" w:themeColor="text1"/>
          <w:spacing w:val="-5"/>
          <w:sz w:val="16"/>
          <w:szCs w:val="16"/>
          <w:lang w:val="es-419"/>
        </w:rPr>
        <w:t xml:space="preserve">. Sin embargo, la distribuidora no presentó pruebas contundentes mediante la cual se pueda determinar con certeza que los cables en mención efectivamente se encontraban conectados de la manera antes descrita. </w:t>
      </w:r>
    </w:p>
    <w:p w14:paraId="1696651A" w14:textId="77777777" w:rsidR="00801111" w:rsidRPr="00801111" w:rsidRDefault="00801111" w:rsidP="00801111">
      <w:pPr>
        <w:numPr>
          <w:ilvl w:val="0"/>
          <w:numId w:val="37"/>
        </w:numPr>
        <w:ind w:left="1134"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 xml:space="preserve">De acuerdo con la información presentada por la sociedad EEO, la fotografía </w:t>
      </w:r>
      <w:proofErr w:type="spellStart"/>
      <w:r w:rsidRPr="00801111">
        <w:rPr>
          <w:rFonts w:ascii="Museo 300" w:eastAsia="SimSun" w:hAnsi="Museo 300"/>
          <w:color w:val="000000" w:themeColor="text1"/>
          <w:spacing w:val="-5"/>
          <w:sz w:val="16"/>
          <w:szCs w:val="16"/>
          <w:lang w:val="es-419"/>
        </w:rPr>
        <w:t>n.°</w:t>
      </w:r>
      <w:proofErr w:type="spellEnd"/>
      <w:r w:rsidRPr="00801111">
        <w:rPr>
          <w:rFonts w:ascii="Museo 300" w:eastAsia="SimSun" w:hAnsi="Museo 300"/>
          <w:color w:val="000000" w:themeColor="text1"/>
          <w:spacing w:val="-5"/>
          <w:sz w:val="16"/>
          <w:szCs w:val="16"/>
          <w:lang w:val="es-419"/>
        </w:rPr>
        <w:t xml:space="preserve"> 4 representa una de las dos condiciones irregulares encontradas en el servicio eléctrico. Sin embargo, el personal técnico de la empresa distribuidora no dejó indicado en el acta de condiciones irregulares si el equipo de medición se encontraba con sellos alterados, ni tampoco demostró el punto donde personas ajenas a la distribuidora realizaron una supuesta inversión de los cables correspondientes a la fase “A” del suministro.</w:t>
      </w:r>
    </w:p>
    <w:p w14:paraId="08FFF6CB" w14:textId="77777777" w:rsidR="00801111" w:rsidRPr="00801111" w:rsidRDefault="00801111" w:rsidP="00801111">
      <w:pPr>
        <w:numPr>
          <w:ilvl w:val="0"/>
          <w:numId w:val="37"/>
        </w:numPr>
        <w:ind w:left="1134" w:right="709"/>
        <w:jc w:val="both"/>
        <w:rPr>
          <w:rFonts w:ascii="Museo 300" w:eastAsia="SimSun" w:hAnsi="Museo 300"/>
          <w:color w:val="000000" w:themeColor="text1"/>
          <w:spacing w:val="-5"/>
          <w:sz w:val="16"/>
          <w:szCs w:val="16"/>
        </w:rPr>
      </w:pPr>
      <w:r w:rsidRPr="00801111">
        <w:rPr>
          <w:rFonts w:ascii="Museo 300" w:eastAsia="SimSun" w:hAnsi="Museo 300"/>
          <w:color w:val="000000" w:themeColor="text1"/>
          <w:spacing w:val="-5"/>
          <w:sz w:val="16"/>
          <w:szCs w:val="16"/>
        </w:rPr>
        <w:lastRenderedPageBreak/>
        <w:t xml:space="preserve">El actuar de la empresa distribuidora durante la realización de la inspección técnica en la cual se detecta una presunta condición irregular debe enfocarse en obtener y recabar la mayor cantidad de evidencias posibles, que le permita fundamentar técnicamente el cobro relacionado a una energía consumida y no registrada apegado a una situación y dato real. </w:t>
      </w:r>
    </w:p>
    <w:p w14:paraId="762BCBA4" w14:textId="77777777" w:rsidR="00801111" w:rsidRPr="00801111" w:rsidRDefault="00801111" w:rsidP="00801111">
      <w:pPr>
        <w:ind w:left="1134"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EEO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1BA88E11" w14:textId="4576B562" w:rsidR="00801111" w:rsidRPr="00801111" w:rsidRDefault="00801111" w:rsidP="00801111">
      <w:pPr>
        <w:numPr>
          <w:ilvl w:val="0"/>
          <w:numId w:val="37"/>
        </w:numPr>
        <w:ind w:left="1134"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ES"/>
        </w:rPr>
        <w:t xml:space="preserve">En virtud de lo anterior, se determina con base en el análisis realizado y a la información a la que el CAU tuvo acceso, que la sociedad EEO no demostró </w:t>
      </w:r>
      <w:r w:rsidRPr="00801111">
        <w:rPr>
          <w:rFonts w:ascii="Museo 300" w:eastAsia="SimSun" w:hAnsi="Museo 300"/>
          <w:color w:val="000000" w:themeColor="text1"/>
          <w:spacing w:val="-5"/>
          <w:sz w:val="16"/>
          <w:szCs w:val="16"/>
          <w:lang w:val="es-419"/>
        </w:rPr>
        <w:t xml:space="preserve">fehacientemente que existió una condición irregular consistente en una inversión de fase “A” en el servicio eléctrico identificado con el NIC </w:t>
      </w:r>
      <w:proofErr w:type="spellStart"/>
      <w:r w:rsidR="00CE3AEF">
        <w:rPr>
          <w:rFonts w:ascii="Museo 300" w:eastAsia="SimSun" w:hAnsi="Museo 300"/>
          <w:color w:val="000000" w:themeColor="text1"/>
          <w:spacing w:val="-5"/>
          <w:sz w:val="16"/>
          <w:szCs w:val="16"/>
          <w:lang w:val="es-419"/>
        </w:rPr>
        <w:t>xxx</w:t>
      </w:r>
      <w:proofErr w:type="spellEnd"/>
      <w:r w:rsidRPr="00801111">
        <w:rPr>
          <w:rFonts w:ascii="Museo 300" w:eastAsia="SimSun" w:hAnsi="Museo 300"/>
          <w:color w:val="000000" w:themeColor="text1"/>
          <w:spacing w:val="-5"/>
          <w:sz w:val="16"/>
          <w:szCs w:val="16"/>
          <w:lang w:val="es-419"/>
        </w:rPr>
        <w:t>.</w:t>
      </w:r>
    </w:p>
    <w:p w14:paraId="09943F0B" w14:textId="77777777" w:rsidR="00801111" w:rsidRPr="00801111" w:rsidRDefault="00801111" w:rsidP="00801111">
      <w:pPr>
        <w:ind w:left="709" w:right="709"/>
        <w:jc w:val="both"/>
        <w:rPr>
          <w:rFonts w:ascii="Museo 300" w:eastAsia="SimSun" w:hAnsi="Museo 300"/>
          <w:color w:val="000000" w:themeColor="text1"/>
          <w:spacing w:val="-5"/>
          <w:sz w:val="16"/>
          <w:szCs w:val="16"/>
          <w:lang w:val="es-ES"/>
        </w:rPr>
      </w:pPr>
      <w:r w:rsidRPr="00801111">
        <w:rPr>
          <w:rFonts w:ascii="Museo 300" w:eastAsia="SimSun" w:hAnsi="Museo 300"/>
          <w:color w:val="000000" w:themeColor="text1"/>
          <w:spacing w:val="-5"/>
          <w:sz w:val="16"/>
          <w:szCs w:val="16"/>
          <w:lang w:val="es-ES"/>
        </w:rPr>
        <w:t>Respecto a la segunda supuesta condición irregular (un puente eléctrico que unía los cables de la acometida y carga de la fase “B”) se externan las siguientes valoraciones:</w:t>
      </w:r>
    </w:p>
    <w:p w14:paraId="1743441E" w14:textId="77777777" w:rsidR="00801111" w:rsidRPr="00801111" w:rsidRDefault="00801111" w:rsidP="00801111">
      <w:pPr>
        <w:numPr>
          <w:ilvl w:val="0"/>
          <w:numId w:val="37"/>
        </w:numPr>
        <w:ind w:left="1276"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 xml:space="preserve">En la fotografía </w:t>
      </w:r>
      <w:proofErr w:type="spellStart"/>
      <w:r w:rsidRPr="00801111">
        <w:rPr>
          <w:rFonts w:ascii="Museo 300" w:eastAsia="SimSun" w:hAnsi="Museo 300"/>
          <w:color w:val="000000" w:themeColor="text1"/>
          <w:spacing w:val="-5"/>
          <w:sz w:val="16"/>
          <w:szCs w:val="16"/>
          <w:lang w:val="es-419"/>
        </w:rPr>
        <w:t>n.°</w:t>
      </w:r>
      <w:proofErr w:type="spellEnd"/>
      <w:r w:rsidRPr="00801111">
        <w:rPr>
          <w:rFonts w:ascii="Museo 300" w:eastAsia="SimSun" w:hAnsi="Museo 300"/>
          <w:color w:val="000000" w:themeColor="text1"/>
          <w:spacing w:val="-5"/>
          <w:sz w:val="16"/>
          <w:szCs w:val="16"/>
          <w:lang w:val="es-419"/>
        </w:rPr>
        <w:t xml:space="preserve"> 5, se observa que el cable de acometida y carga de la fase “B” se encontraban unidos por medio de un conector de comprensión, el cual estaba encintado y generando un puente entre entrada y salida de dicha fase.</w:t>
      </w:r>
    </w:p>
    <w:p w14:paraId="28998DBA" w14:textId="77777777" w:rsidR="00801111" w:rsidRPr="00801111" w:rsidRDefault="00801111" w:rsidP="00801111">
      <w:pPr>
        <w:numPr>
          <w:ilvl w:val="0"/>
          <w:numId w:val="37"/>
        </w:numPr>
        <w:ind w:left="1276"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419"/>
        </w:rPr>
        <w:t xml:space="preserve">En la misma fotografía se puede apreciar que posteriormente se realizó el desencintado del conector de compresión, evidenciando la unión eficaz entre entrada y salida de la fase “B” del suministro bajo análisis. </w:t>
      </w:r>
    </w:p>
    <w:p w14:paraId="73432C1E" w14:textId="4346C2DA" w:rsidR="00801111" w:rsidRPr="00801111" w:rsidRDefault="00801111" w:rsidP="00801111">
      <w:pPr>
        <w:numPr>
          <w:ilvl w:val="0"/>
          <w:numId w:val="37"/>
        </w:numPr>
        <w:ind w:left="1276" w:right="709"/>
        <w:jc w:val="both"/>
        <w:rPr>
          <w:rFonts w:ascii="Museo 300" w:eastAsia="SimSun" w:hAnsi="Museo 300"/>
          <w:color w:val="000000" w:themeColor="text1"/>
          <w:spacing w:val="-5"/>
          <w:sz w:val="16"/>
          <w:szCs w:val="16"/>
          <w:lang w:val="es-419"/>
        </w:rPr>
      </w:pPr>
      <w:r w:rsidRPr="00801111">
        <w:rPr>
          <w:rFonts w:ascii="Museo 300" w:eastAsia="SimSun" w:hAnsi="Museo 300"/>
          <w:color w:val="000000" w:themeColor="text1"/>
          <w:spacing w:val="-5"/>
          <w:sz w:val="16"/>
          <w:szCs w:val="16"/>
          <w:lang w:val="es-ES"/>
        </w:rPr>
        <w:t xml:space="preserve">En virtud de lo anterior, se determina con base en el análisis realizado y a la información a la que el CAU tuvo acceso, que la sociedad EEO demostró </w:t>
      </w:r>
      <w:r w:rsidRPr="00801111">
        <w:rPr>
          <w:rFonts w:ascii="Museo 300" w:eastAsia="SimSun" w:hAnsi="Museo 300"/>
          <w:color w:val="000000" w:themeColor="text1"/>
          <w:spacing w:val="-5"/>
          <w:sz w:val="16"/>
          <w:szCs w:val="16"/>
          <w:lang w:val="es-419"/>
        </w:rPr>
        <w:t xml:space="preserve">fehacientemente que existió una condición irregular consistente en </w:t>
      </w:r>
      <w:r w:rsidRPr="00801111">
        <w:rPr>
          <w:rFonts w:ascii="Museo 300" w:eastAsia="SimSun" w:hAnsi="Museo 300"/>
          <w:color w:val="000000" w:themeColor="text1"/>
          <w:spacing w:val="-5"/>
          <w:sz w:val="16"/>
          <w:szCs w:val="16"/>
          <w:lang w:val="es-ES"/>
        </w:rPr>
        <w:t>un puente eléctrico que unía los cables de la acometida y carga de la fase “B” del</w:t>
      </w:r>
      <w:r w:rsidRPr="00801111">
        <w:rPr>
          <w:rFonts w:ascii="Museo 300" w:eastAsia="SimSun" w:hAnsi="Museo 300"/>
          <w:color w:val="000000" w:themeColor="text1"/>
          <w:spacing w:val="-5"/>
          <w:sz w:val="16"/>
          <w:szCs w:val="16"/>
          <w:lang w:val="es-419"/>
        </w:rPr>
        <w:t xml:space="preserve"> servicio eléctrico identificado con el NIC </w:t>
      </w:r>
      <w:proofErr w:type="spellStart"/>
      <w:r w:rsidR="00CE3AEF">
        <w:rPr>
          <w:rFonts w:ascii="Museo 300" w:eastAsia="SimSun" w:hAnsi="Museo 300"/>
          <w:color w:val="000000" w:themeColor="text1"/>
          <w:spacing w:val="-5"/>
          <w:sz w:val="16"/>
          <w:szCs w:val="16"/>
          <w:lang w:val="es-419"/>
        </w:rPr>
        <w:t>xxx</w:t>
      </w:r>
      <w:proofErr w:type="spellEnd"/>
      <w:r w:rsidRPr="00801111">
        <w:rPr>
          <w:rFonts w:ascii="Museo 300" w:eastAsia="SimSun" w:hAnsi="Museo 300"/>
          <w:color w:val="000000" w:themeColor="text1"/>
          <w:spacing w:val="-5"/>
          <w:sz w:val="16"/>
          <w:szCs w:val="16"/>
          <w:lang w:val="es-419"/>
        </w:rPr>
        <w:t>.</w:t>
      </w:r>
    </w:p>
    <w:p w14:paraId="04532795" w14:textId="2ADD10B8" w:rsidR="00BA04CD" w:rsidRPr="00441280" w:rsidRDefault="00801111" w:rsidP="00394D38">
      <w:pPr>
        <w:ind w:left="709" w:right="709"/>
        <w:jc w:val="both"/>
        <w:rPr>
          <w:rFonts w:ascii="Museo 300" w:hAnsi="Museo 300"/>
          <w:sz w:val="16"/>
          <w:szCs w:val="16"/>
        </w:rPr>
      </w:pPr>
      <w:r w:rsidRPr="00801111">
        <w:rPr>
          <w:rFonts w:ascii="Museo 300" w:eastAsia="SimSun" w:hAnsi="Museo 300"/>
          <w:color w:val="000000" w:themeColor="text1"/>
          <w:spacing w:val="-5"/>
          <w:sz w:val="16"/>
          <w:szCs w:val="16"/>
          <w:lang w:val="es-ES"/>
        </w:rPr>
        <w:t xml:space="preserve">Por tanto, con base en las pruebas presentadas relacionadas a la alteración de la acometida del suministro bajo análisis, detectada por EEO en fecha 4 de septiembre de 2023, se determina que, existió una condición irregular consistente en </w:t>
      </w:r>
      <w:bookmarkStart w:id="4" w:name="_Hlk158815490"/>
      <w:r w:rsidRPr="00801111">
        <w:rPr>
          <w:rFonts w:ascii="Museo 300" w:eastAsia="SimSun" w:hAnsi="Museo 300"/>
          <w:color w:val="000000" w:themeColor="text1"/>
          <w:spacing w:val="-5"/>
          <w:sz w:val="16"/>
          <w:szCs w:val="16"/>
          <w:lang w:val="es-ES"/>
        </w:rPr>
        <w:t>un puente eléctrico que unía los cables de la acometida y carga de la fase “B”</w:t>
      </w:r>
      <w:bookmarkEnd w:id="4"/>
      <w:r w:rsidRPr="00801111">
        <w:rPr>
          <w:rFonts w:ascii="Museo 300" w:eastAsia="SimSun" w:hAnsi="Museo 300"/>
          <w:color w:val="000000" w:themeColor="text1"/>
          <w:spacing w:val="-5"/>
          <w:sz w:val="16"/>
          <w:szCs w:val="16"/>
          <w:lang w:val="es-ES"/>
        </w:rPr>
        <w:t xml:space="preserve">.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w:t>
      </w:r>
      <w:proofErr w:type="gramStart"/>
      <w:r w:rsidRPr="00801111">
        <w:rPr>
          <w:rFonts w:ascii="Museo 300" w:eastAsia="SimSun" w:hAnsi="Museo 300"/>
          <w:color w:val="000000" w:themeColor="text1"/>
          <w:spacing w:val="-5"/>
          <w:sz w:val="16"/>
          <w:szCs w:val="16"/>
          <w:lang w:val="es-ES"/>
        </w:rPr>
        <w:t>2023.</w:t>
      </w:r>
      <w:r w:rsidR="00BA04CD" w:rsidRPr="00AF7ED9">
        <w:rPr>
          <w:rFonts w:ascii="Museo 300" w:eastAsia="SimSun" w:hAnsi="Museo 300"/>
          <w:color w:val="000000" w:themeColor="text1"/>
          <w:spacing w:val="-5"/>
          <w:sz w:val="16"/>
          <w:szCs w:val="16"/>
          <w:lang w:val="es-ES"/>
        </w:rPr>
        <w:t>[</w:t>
      </w:r>
      <w:proofErr w:type="gramEnd"/>
      <w:r w:rsidR="00BA04CD" w:rsidRPr="00AF7ED9">
        <w:rPr>
          <w:rFonts w:ascii="Museo 300" w:eastAsia="SimSun" w:hAnsi="Museo 300"/>
          <w:color w:val="000000" w:themeColor="text1"/>
          <w:spacing w:val="-5"/>
          <w:sz w:val="16"/>
          <w:szCs w:val="16"/>
          <w:lang w:val="es-ES"/>
        </w:rPr>
        <w:t>…]</w:t>
      </w:r>
    </w:p>
    <w:bookmarkEnd w:id="3"/>
    <w:p w14:paraId="25B4A7B2" w14:textId="77777777" w:rsidR="00801111" w:rsidRDefault="00801111" w:rsidP="00A16879">
      <w:pPr>
        <w:spacing w:after="0" w:line="240" w:lineRule="auto"/>
        <w:ind w:left="426"/>
        <w:jc w:val="both"/>
        <w:rPr>
          <w:rFonts w:ascii="Museo Sans 300" w:hAnsi="Museo Sans 300"/>
          <w:sz w:val="20"/>
          <w:szCs w:val="20"/>
          <w:u w:val="single"/>
        </w:rPr>
      </w:pPr>
    </w:p>
    <w:p w14:paraId="64632E81" w14:textId="77777777" w:rsidR="00801111" w:rsidRDefault="00801111" w:rsidP="00A16879">
      <w:pPr>
        <w:spacing w:after="0" w:line="240" w:lineRule="auto"/>
        <w:ind w:left="426"/>
        <w:jc w:val="both"/>
        <w:rPr>
          <w:rFonts w:ascii="Museo Sans 300" w:hAnsi="Museo Sans 300"/>
          <w:sz w:val="20"/>
          <w:szCs w:val="20"/>
          <w:u w:val="single"/>
        </w:rPr>
      </w:pPr>
    </w:p>
    <w:p w14:paraId="3B8D8229" w14:textId="1E920F57"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058C2F7" w14:textId="77777777" w:rsidR="00801111" w:rsidRPr="00801111" w:rsidRDefault="008A4473" w:rsidP="00801111">
      <w:pPr>
        <w:ind w:left="709" w:right="709"/>
        <w:jc w:val="both"/>
        <w:rPr>
          <w:rFonts w:ascii="Museo 300" w:hAnsi="Museo 300"/>
          <w:sz w:val="16"/>
          <w:szCs w:val="16"/>
          <w:lang w:val="es-ES"/>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801111" w:rsidRPr="00801111">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83C6356" w14:textId="77777777" w:rsidR="00801111" w:rsidRPr="00801111" w:rsidRDefault="00801111" w:rsidP="00801111">
      <w:pPr>
        <w:ind w:left="709" w:right="709"/>
        <w:jc w:val="both"/>
        <w:rPr>
          <w:rFonts w:ascii="Museo 300" w:hAnsi="Museo 300"/>
          <w:sz w:val="16"/>
          <w:szCs w:val="16"/>
          <w:lang w:val="es-ES"/>
        </w:rPr>
      </w:pPr>
      <w:r w:rsidRPr="00801111">
        <w:rPr>
          <w:rFonts w:ascii="Museo 300" w:hAnsi="Museo 300"/>
          <w:sz w:val="16"/>
          <w:szCs w:val="16"/>
          <w:lang w:val="es-ES"/>
        </w:rPr>
        <w:t>En vista de las consideraciones expuestas y al análisis efectuado por el CAU de la información a la cual se ha tenido acceso, se hacen las siguientes valoraciones:</w:t>
      </w:r>
    </w:p>
    <w:p w14:paraId="4AF90957" w14:textId="77777777" w:rsidR="00801111" w:rsidRPr="00801111" w:rsidRDefault="00801111" w:rsidP="00801111">
      <w:pPr>
        <w:numPr>
          <w:ilvl w:val="0"/>
          <w:numId w:val="23"/>
        </w:numPr>
        <w:ind w:right="709"/>
        <w:jc w:val="both"/>
        <w:rPr>
          <w:rFonts w:ascii="Museo 300" w:hAnsi="Museo 300"/>
          <w:sz w:val="16"/>
          <w:szCs w:val="16"/>
          <w:lang w:val="es-ES"/>
        </w:rPr>
      </w:pPr>
      <w:r w:rsidRPr="00801111">
        <w:rPr>
          <w:rFonts w:ascii="Museo 300" w:hAnsi="Museo 300"/>
          <w:sz w:val="16"/>
          <w:szCs w:val="16"/>
          <w:lang w:val="es-ES"/>
        </w:rPr>
        <w:t xml:space="preserve">Con base en la inspección in situ que realizó el CAU en el inmueble, es preciso indicar lo siguiente: </w:t>
      </w:r>
    </w:p>
    <w:p w14:paraId="3CB79FD3" w14:textId="77777777" w:rsidR="00801111" w:rsidRPr="00801111" w:rsidRDefault="00801111" w:rsidP="00801111">
      <w:pPr>
        <w:numPr>
          <w:ilvl w:val="0"/>
          <w:numId w:val="24"/>
        </w:numPr>
        <w:ind w:right="709"/>
        <w:jc w:val="both"/>
        <w:rPr>
          <w:rFonts w:ascii="Museo 300" w:hAnsi="Museo 300"/>
          <w:sz w:val="16"/>
          <w:szCs w:val="16"/>
          <w:lang w:val="es-ES"/>
        </w:rPr>
      </w:pPr>
      <w:r w:rsidRPr="00801111">
        <w:rPr>
          <w:rFonts w:ascii="Museo 300" w:hAnsi="Museo 300"/>
          <w:sz w:val="16"/>
          <w:szCs w:val="16"/>
          <w:lang w:val="es-ES"/>
        </w:rPr>
        <w:t xml:space="preserve">No hay más equipos eléctricos utilizados en el inmueble de la denunciante, que los detallados en el censo de carga que realizó el CAU mostrado en la tabla </w:t>
      </w:r>
      <w:proofErr w:type="spellStart"/>
      <w:r w:rsidRPr="00801111">
        <w:rPr>
          <w:rFonts w:ascii="Museo 300" w:hAnsi="Museo 300"/>
          <w:sz w:val="16"/>
          <w:szCs w:val="16"/>
          <w:lang w:val="es-ES"/>
        </w:rPr>
        <w:t>n.°</w:t>
      </w:r>
      <w:proofErr w:type="spellEnd"/>
      <w:r w:rsidRPr="00801111">
        <w:rPr>
          <w:rFonts w:ascii="Museo 300" w:hAnsi="Museo 300"/>
          <w:sz w:val="16"/>
          <w:szCs w:val="16"/>
          <w:lang w:val="es-ES"/>
        </w:rPr>
        <w:t xml:space="preserve"> 1. Sin embargo, el consumo de estos no se ve reflejado en el periodo de recuperación establecido por EEO.</w:t>
      </w:r>
    </w:p>
    <w:p w14:paraId="73720DC0" w14:textId="77777777" w:rsidR="00801111" w:rsidRPr="00801111" w:rsidRDefault="00801111" w:rsidP="00801111">
      <w:pPr>
        <w:numPr>
          <w:ilvl w:val="0"/>
          <w:numId w:val="24"/>
        </w:numPr>
        <w:ind w:right="709"/>
        <w:jc w:val="both"/>
        <w:rPr>
          <w:rFonts w:ascii="Museo 300" w:hAnsi="Museo 300"/>
          <w:sz w:val="16"/>
          <w:szCs w:val="16"/>
          <w:lang w:val="es-ES"/>
        </w:rPr>
      </w:pPr>
      <w:r w:rsidRPr="00801111">
        <w:rPr>
          <w:rFonts w:ascii="Museo 300" w:hAnsi="Museo 300"/>
          <w:sz w:val="16"/>
          <w:szCs w:val="16"/>
          <w:lang w:val="es-ES"/>
        </w:rPr>
        <w:t xml:space="preserve">El historial de consumos posteriores a la normalización del suministro bajo análisis de fecha 4 de septiembre de 2023 tampoco reflejan el consumo de los equipos eléctricos estimados en el censo de cargas por el personal técnico del CAU; es decir posterior a la normalización de la condición irregular no se observa un incremento abrupto en el consumo de energía en el suministro. </w:t>
      </w:r>
      <w:bookmarkStart w:id="5" w:name="_Int_HMGgXasw"/>
      <w:r w:rsidRPr="00801111">
        <w:rPr>
          <w:rFonts w:ascii="Museo 300" w:hAnsi="Museo 300"/>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registrar la totalidad de la energía demandada, y así justificar la no existencia de una condición irregular en su suministro.</w:t>
      </w:r>
      <w:bookmarkEnd w:id="5"/>
    </w:p>
    <w:p w14:paraId="36A1B552" w14:textId="77777777" w:rsidR="00801111" w:rsidRPr="00801111" w:rsidRDefault="00801111" w:rsidP="00801111">
      <w:pPr>
        <w:numPr>
          <w:ilvl w:val="0"/>
          <w:numId w:val="24"/>
        </w:numPr>
        <w:ind w:right="709"/>
        <w:jc w:val="both"/>
        <w:rPr>
          <w:rFonts w:ascii="Museo 300" w:hAnsi="Museo 300"/>
          <w:sz w:val="16"/>
          <w:szCs w:val="16"/>
          <w:lang w:val="es-ES"/>
        </w:rPr>
      </w:pPr>
      <w:r w:rsidRPr="00801111">
        <w:rPr>
          <w:rFonts w:ascii="Museo 300" w:hAnsi="Museo 300"/>
          <w:sz w:val="16"/>
          <w:szCs w:val="16"/>
          <w:lang w:val="es-ES"/>
        </w:rPr>
        <w:lastRenderedPageBreak/>
        <w:t>Las cargas de mayor demanda de energía en la vivienda de la denunciante son los cuatro equipos de aire acondicionado, los cuales representan un consumo mensual de 1,769 kWh, del total de los 2,064 kWh estimado según censo de carga que realizó el CAU (ver tabla n.°1), los 295 kWh restantes corresponden a las cargas de menor consumo.</w:t>
      </w:r>
    </w:p>
    <w:p w14:paraId="00924BDB" w14:textId="53D682A4" w:rsidR="00801111" w:rsidRPr="00801111" w:rsidRDefault="00801111" w:rsidP="00801111">
      <w:pPr>
        <w:numPr>
          <w:ilvl w:val="0"/>
          <w:numId w:val="24"/>
        </w:numPr>
        <w:ind w:right="709"/>
        <w:jc w:val="both"/>
        <w:rPr>
          <w:rFonts w:ascii="Museo 300" w:hAnsi="Museo 300"/>
          <w:sz w:val="16"/>
          <w:szCs w:val="16"/>
          <w:lang w:val="es-ES"/>
        </w:rPr>
      </w:pPr>
      <w:bookmarkStart w:id="6" w:name="_Int_tTOcloEU"/>
      <w:r w:rsidRPr="00801111">
        <w:rPr>
          <w:rFonts w:ascii="Museo 300" w:hAnsi="Museo 300"/>
          <w:sz w:val="16"/>
          <w:szCs w:val="16"/>
          <w:lang w:val="es-ES"/>
        </w:rPr>
        <w:t>Los consumos posteriores a la normalización del servicio en fecha 4 de septiembre  de 2023,  representan el consumo estimado de las cargas de menor demanda de la vivienda (295 kWh/mes) más un consumo moderado de los equipos de aire acondicionado, lo anterior se fundamenta que inclusive en el mes de diciembre de 2023 se registró un consumo mensual de 355 kWh; es decir, queda evidenciado que el cambio en el patrón de consumo después de corregida la condición irregular en el inmueble, está relacionado con el hecho de un uso moderado de los dos equipos de aire acondicionado.</w:t>
      </w:r>
    </w:p>
    <w:bookmarkEnd w:id="6"/>
    <w:p w14:paraId="23F37191" w14:textId="77777777" w:rsidR="00801111" w:rsidRPr="00801111" w:rsidRDefault="00801111" w:rsidP="00801111">
      <w:pPr>
        <w:numPr>
          <w:ilvl w:val="0"/>
          <w:numId w:val="23"/>
        </w:numPr>
        <w:ind w:right="709"/>
        <w:jc w:val="both"/>
        <w:rPr>
          <w:rFonts w:ascii="Museo 300" w:hAnsi="Museo 300"/>
          <w:sz w:val="16"/>
          <w:szCs w:val="16"/>
          <w:lang w:val="es-ES"/>
        </w:rPr>
      </w:pPr>
      <w:r w:rsidRPr="00801111">
        <w:rPr>
          <w:rFonts w:ascii="Museo 300" w:hAnsi="Museo 300"/>
          <w:sz w:val="16"/>
          <w:szCs w:val="16"/>
          <w:lang w:val="es-ES"/>
        </w:rPr>
        <w:t xml:space="preserve">El artículo 5.2, literal i), del Procedimiento contenido en el acuerdo </w:t>
      </w:r>
      <w:proofErr w:type="spellStart"/>
      <w:r w:rsidRPr="00801111">
        <w:rPr>
          <w:rFonts w:ascii="Museo 300" w:hAnsi="Museo 300"/>
          <w:sz w:val="16"/>
          <w:szCs w:val="16"/>
          <w:lang w:val="es-ES"/>
        </w:rPr>
        <w:t>N.°</w:t>
      </w:r>
      <w:proofErr w:type="spellEnd"/>
      <w:r w:rsidRPr="00801111">
        <w:rPr>
          <w:rFonts w:ascii="Museo 300" w:hAnsi="Museo 300"/>
          <w:sz w:val="16"/>
          <w:szCs w:val="16"/>
          <w:lang w:val="es-ES"/>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801111">
        <w:rPr>
          <w:rFonts w:ascii="Cambria Math" w:hAnsi="Cambria Math" w:cs="Cambria Math"/>
          <w:sz w:val="16"/>
          <w:szCs w:val="16"/>
          <w:lang w:val="es-ES"/>
        </w:rPr>
        <w:t> </w:t>
      </w:r>
      <w:r w:rsidRPr="00801111">
        <w:rPr>
          <w:rFonts w:ascii="Museo 300" w:hAnsi="Museo 300"/>
          <w:sz w:val="16"/>
          <w:szCs w:val="16"/>
        </w:rPr>
        <w:t xml:space="preserve"> </w:t>
      </w:r>
    </w:p>
    <w:p w14:paraId="0C451201" w14:textId="77777777" w:rsidR="00801111" w:rsidRPr="00801111" w:rsidRDefault="00801111" w:rsidP="00801111">
      <w:pPr>
        <w:numPr>
          <w:ilvl w:val="0"/>
          <w:numId w:val="23"/>
        </w:numPr>
        <w:ind w:right="709"/>
        <w:jc w:val="both"/>
        <w:rPr>
          <w:rFonts w:ascii="Museo 300" w:hAnsi="Museo 300"/>
          <w:sz w:val="16"/>
          <w:szCs w:val="16"/>
          <w:lang w:val="es-ES"/>
        </w:rPr>
      </w:pPr>
      <w:r w:rsidRPr="00801111">
        <w:rPr>
          <w:rFonts w:ascii="Museo 300" w:hAnsi="Museo 300"/>
          <w:sz w:val="16"/>
          <w:szCs w:val="16"/>
          <w:lang w:val="es-ES"/>
        </w:rPr>
        <w:t xml:space="preserve">Por lo tanto, con la finalidad de mejorar la representatividad del consumo mensual promedio, es recomendable emplear el método de censo de carga instalada establecido en el literal i) del artículo 5.2 del Procedimiento contenido en el acuerdo </w:t>
      </w:r>
      <w:proofErr w:type="spellStart"/>
      <w:r w:rsidRPr="00801111">
        <w:rPr>
          <w:rFonts w:ascii="Museo 300" w:hAnsi="Museo 300"/>
          <w:sz w:val="16"/>
          <w:szCs w:val="16"/>
          <w:lang w:val="es-ES"/>
        </w:rPr>
        <w:t>N.°</w:t>
      </w:r>
      <w:proofErr w:type="spellEnd"/>
      <w:r w:rsidRPr="00801111">
        <w:rPr>
          <w:rFonts w:ascii="Museo 300" w:hAnsi="Museo 300"/>
          <w:sz w:val="16"/>
          <w:szCs w:val="16"/>
          <w:lang w:val="es-ES"/>
        </w:rPr>
        <w:t xml:space="preserve"> 283-E-2011. De tal manera que se utilizará como base para el promedio mensual, el valor del censo de carga determinado por el CAU que fue de 2,064 kWh, mostrado en la tabla </w:t>
      </w:r>
      <w:proofErr w:type="spellStart"/>
      <w:r w:rsidRPr="00801111">
        <w:rPr>
          <w:rFonts w:ascii="Museo 300" w:hAnsi="Museo 300"/>
          <w:sz w:val="16"/>
          <w:szCs w:val="16"/>
          <w:lang w:val="es-ES"/>
        </w:rPr>
        <w:t>n.°</w:t>
      </w:r>
      <w:proofErr w:type="spellEnd"/>
      <w:r w:rsidRPr="00801111">
        <w:rPr>
          <w:rFonts w:ascii="Museo 300" w:hAnsi="Museo 300"/>
          <w:sz w:val="16"/>
          <w:szCs w:val="16"/>
          <w:lang w:val="es-ES"/>
        </w:rPr>
        <w:t xml:space="preserve"> 1. </w:t>
      </w:r>
    </w:p>
    <w:p w14:paraId="635F9A20" w14:textId="77777777" w:rsidR="00801111" w:rsidRPr="00801111" w:rsidRDefault="00801111" w:rsidP="00801111">
      <w:pPr>
        <w:numPr>
          <w:ilvl w:val="0"/>
          <w:numId w:val="23"/>
        </w:numPr>
        <w:ind w:right="709"/>
        <w:jc w:val="both"/>
        <w:rPr>
          <w:rFonts w:ascii="Museo 300" w:hAnsi="Museo 300"/>
          <w:sz w:val="16"/>
          <w:szCs w:val="16"/>
          <w:lang w:val="es-ES"/>
        </w:rPr>
      </w:pPr>
      <w:r w:rsidRPr="00801111">
        <w:rPr>
          <w:rFonts w:ascii="Museo 300" w:hAnsi="Museo 300"/>
          <w:sz w:val="16"/>
          <w:szCs w:val="16"/>
          <w:lang w:val="es-ES"/>
        </w:rPr>
        <w:t>El período retroactivo de recuperación corresponde a 180 días, comprendidos entre el 8 de marzo hasta el 4 de septiembre de 2023.</w:t>
      </w:r>
    </w:p>
    <w:p w14:paraId="7B56798B" w14:textId="3EF8D066" w:rsidR="003376F1" w:rsidRDefault="00801111" w:rsidP="00801111">
      <w:pPr>
        <w:ind w:left="709" w:right="709"/>
        <w:jc w:val="both"/>
        <w:rPr>
          <w:rStyle w:val="normaltextrun"/>
          <w:rFonts w:ascii="Museo 300" w:hAnsi="Museo 300"/>
          <w:color w:val="000000"/>
          <w:sz w:val="16"/>
          <w:szCs w:val="16"/>
        </w:rPr>
      </w:pPr>
      <w:r w:rsidRPr="00801111">
        <w:rPr>
          <w:rFonts w:ascii="Museo 300" w:hAnsi="Museo 300"/>
          <w:sz w:val="16"/>
          <w:szCs w:val="16"/>
          <w:lang w:val="es-ES"/>
        </w:rPr>
        <w:t>Por consiguiente, se establece que el monto de la ENR al que tiene derecho la sociedad EEO a recuperar corresponde a 9,329 kWh, equivalente a la cantidad de dos mil quinientos cuarenta 49/100 dólares de los Estados Unidos de América (USD 2,540.49) IVA incluido</w:t>
      </w:r>
      <w:r w:rsidRPr="00801111">
        <w:rPr>
          <w:rFonts w:ascii="Museo 300" w:hAnsi="Museo 300"/>
          <w:sz w:val="16"/>
          <w:szCs w:val="16"/>
        </w:rPr>
        <w:t xml:space="preserve"> </w:t>
      </w:r>
      <w:r w:rsidR="003376F1">
        <w:rPr>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82269F2" w14:textId="4A24E8EA" w:rsidR="00801111" w:rsidRPr="00801111" w:rsidRDefault="00801111" w:rsidP="00801111">
      <w:pPr>
        <w:pStyle w:val="Prrafodelista"/>
        <w:numPr>
          <w:ilvl w:val="0"/>
          <w:numId w:val="6"/>
        </w:numPr>
        <w:spacing w:after="200"/>
        <w:ind w:left="1418" w:right="708"/>
        <w:jc w:val="both"/>
        <w:rPr>
          <w:rFonts w:ascii="Museo 300" w:hAnsi="Museo 300" w:cs="Arial"/>
          <w:sz w:val="16"/>
          <w:szCs w:val="16"/>
        </w:rPr>
      </w:pPr>
      <w:r w:rsidRPr="00801111">
        <w:rPr>
          <w:rFonts w:ascii="Museo 300" w:hAnsi="Museo 300" w:cs="Arial"/>
          <w:sz w:val="16"/>
          <w:szCs w:val="16"/>
        </w:rPr>
        <w:t xml:space="preserve">Las pruebas presentadas por la empresa distribuidora demuestran que existió una condición irregular en el suministro con NIC </w:t>
      </w:r>
      <w:proofErr w:type="spellStart"/>
      <w:r w:rsidR="00CE3AEF">
        <w:rPr>
          <w:rFonts w:ascii="Museo 300" w:hAnsi="Museo 300" w:cs="Arial"/>
          <w:sz w:val="16"/>
          <w:szCs w:val="16"/>
        </w:rPr>
        <w:t>xxx</w:t>
      </w:r>
      <w:proofErr w:type="spellEnd"/>
      <w:r w:rsidRPr="00801111">
        <w:rPr>
          <w:rFonts w:ascii="Museo 300" w:hAnsi="Museo 300" w:cs="Arial"/>
          <w:sz w:val="16"/>
          <w:szCs w:val="16"/>
        </w:rPr>
        <w:t>, consistente en una alteración en la acometida del suministro eléctrico, debido a un puente eléctrico que unía los cables de acometida y carga correspondientes a la fase “B”</w:t>
      </w:r>
      <w:r w:rsidRPr="00801111">
        <w:rPr>
          <w:rFonts w:ascii="Museo 300" w:hAnsi="Museo 300"/>
          <w:sz w:val="16"/>
          <w:szCs w:val="16"/>
        </w:rPr>
        <w:t xml:space="preserve">, </w:t>
      </w:r>
      <w:r w:rsidRPr="00801111">
        <w:rPr>
          <w:rFonts w:ascii="Museo 300" w:hAnsi="Museo 300" w:cs="Arial"/>
          <w:sz w:val="16"/>
          <w:szCs w:val="16"/>
        </w:rPr>
        <w:t xml:space="preserve">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 </w:t>
      </w:r>
    </w:p>
    <w:p w14:paraId="28AD6E37" w14:textId="77777777" w:rsidR="00801111" w:rsidRPr="00801111" w:rsidRDefault="00801111" w:rsidP="00801111">
      <w:pPr>
        <w:pStyle w:val="Prrafodelista"/>
        <w:numPr>
          <w:ilvl w:val="0"/>
          <w:numId w:val="6"/>
        </w:numPr>
        <w:spacing w:after="200"/>
        <w:ind w:left="1418" w:right="708"/>
        <w:jc w:val="both"/>
        <w:rPr>
          <w:rFonts w:ascii="Museo 300" w:hAnsi="Museo 300" w:cs="Arial"/>
          <w:sz w:val="16"/>
          <w:szCs w:val="16"/>
        </w:rPr>
      </w:pPr>
      <w:r w:rsidRPr="00801111">
        <w:rPr>
          <w:rFonts w:ascii="Museo 300" w:hAnsi="Museo 300" w:cs="Arial"/>
          <w:sz w:val="16"/>
          <w:szCs w:val="16"/>
        </w:rPr>
        <w:t xml:space="preserve">Conforme con el análisis efectuado en el presente informe, se determina que la cantidad de cinco mil cuatrocientos ochenta y cuatro 10/100 dólares de los Estados Unidos de América (USD 5,484.10) IVA incluido, cobrados en concepto de ENR; así como los trescientos treinta y seis 05/100 dólares de los Estados Unidos de América (USD 336.05) establecidos en concepto de intereses, deben de rectificarse. </w:t>
      </w:r>
    </w:p>
    <w:p w14:paraId="4BAB16C4" w14:textId="0C167FCF" w:rsidR="00562498" w:rsidRPr="00801111" w:rsidRDefault="00801111" w:rsidP="00801111">
      <w:pPr>
        <w:pStyle w:val="Prrafodelista"/>
        <w:numPr>
          <w:ilvl w:val="0"/>
          <w:numId w:val="6"/>
        </w:numPr>
        <w:spacing w:after="200"/>
        <w:ind w:left="1418" w:right="708"/>
        <w:jc w:val="both"/>
        <w:rPr>
          <w:rFonts w:ascii="Museo 300" w:hAnsi="Museo 300"/>
          <w:sz w:val="16"/>
          <w:szCs w:val="16"/>
        </w:rPr>
      </w:pPr>
      <w:r w:rsidRPr="00801111">
        <w:rPr>
          <w:rFonts w:ascii="Museo 300" w:hAnsi="Museo 300" w:cs="Arial"/>
          <w:sz w:val="16"/>
          <w:szCs w:val="16"/>
        </w:rPr>
        <w:t xml:space="preserve">Se establece que el monto a recuperar por parte de la sociedad EEO en concepto de energía no registrada asciende a la cantidad de </w:t>
      </w:r>
      <w:r w:rsidRPr="00801111">
        <w:rPr>
          <w:rFonts w:ascii="Museo 300" w:hAnsi="Museo 300" w:cs="Arial"/>
          <w:color w:val="000000" w:themeColor="text1"/>
          <w:sz w:val="16"/>
          <w:szCs w:val="16"/>
        </w:rPr>
        <w:t>dos mil quinientos cuarenta 49</w:t>
      </w:r>
      <w:r w:rsidRPr="00801111">
        <w:rPr>
          <w:rFonts w:ascii="Museo 300" w:hAnsi="Museo 300" w:cs="Arial"/>
          <w:sz w:val="16"/>
          <w:szCs w:val="16"/>
        </w:rPr>
        <w:t>/100 dólares de los Estados Unidos de América (USD 2,540.49) IVA incluido</w:t>
      </w:r>
      <w:r w:rsidRPr="00801111">
        <w:rPr>
          <w:rFonts w:ascii="Museo 300" w:hAnsi="Museo 300" w:cs="Arial"/>
          <w:color w:val="000000" w:themeColor="text1"/>
          <w:sz w:val="16"/>
          <w:szCs w:val="16"/>
        </w:rPr>
        <w:t>, correspondiente a 9,329 kWh. Asimismo, la distribuidora podrá cobrar la cantidad de setenta y cinco 04</w:t>
      </w:r>
      <w:r w:rsidRPr="00801111">
        <w:rPr>
          <w:rFonts w:ascii="Museo 300" w:hAnsi="Museo 300" w:cs="Arial"/>
          <w:sz w:val="16"/>
          <w:szCs w:val="16"/>
        </w:rPr>
        <w:t>/100 dólares de los Estados Unidos de América (USD 75.04) en concepto de intereses, de conformidad a lo establecido en el artículo 36 de los Términos y Condiciones Generales al Consumidor Final, del Pliego Tarifario vigente para el año 2023</w:t>
      </w:r>
      <w:r w:rsidRPr="00801111">
        <w:rPr>
          <w:rFonts w:ascii="Museo 300" w:eastAsia="Arial" w:hAnsi="Museo 300"/>
          <w:color w:val="000000" w:themeColor="text1"/>
          <w:sz w:val="16"/>
          <w:szCs w:val="16"/>
        </w:rPr>
        <w:t xml:space="preserve"> </w:t>
      </w:r>
      <w:r w:rsidR="00562498" w:rsidRPr="00801111">
        <w:rPr>
          <w:rFonts w:ascii="Museo 300" w:eastAsia="Arial" w:hAnsi="Museo 300"/>
          <w:color w:val="000000" w:themeColor="text1"/>
          <w:sz w:val="16"/>
          <w:szCs w:val="16"/>
        </w:rPr>
        <w:t>[…]</w:t>
      </w:r>
      <w:r w:rsidR="00914F6D" w:rsidRPr="0080111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7761B5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D1CEA">
        <w:rPr>
          <w:rFonts w:ascii="Museo Sans 300" w:hAnsi="Museo Sans 300"/>
          <w:sz w:val="20"/>
          <w:szCs w:val="20"/>
        </w:rPr>
        <w:t>E-0867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B2BEE">
        <w:rPr>
          <w:rFonts w:ascii="Museo Sans 300" w:hAnsi="Museo Sans 300"/>
          <w:sz w:val="20"/>
          <w:szCs w:val="20"/>
        </w:rPr>
        <w:t>IT-</w:t>
      </w:r>
      <w:r w:rsidR="00394D38">
        <w:rPr>
          <w:rFonts w:ascii="Museo Sans 300" w:hAnsi="Museo Sans 300"/>
          <w:sz w:val="20"/>
          <w:szCs w:val="20"/>
        </w:rPr>
        <w:t>0014-CAU-24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7E6E1A27"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A2740">
        <w:rPr>
          <w:rFonts w:ascii="Museo Sans 300" w:hAnsi="Museo Sans 300"/>
          <w:sz w:val="20"/>
          <w:szCs w:val="20"/>
        </w:rPr>
        <w:t xml:space="preserve">s partes el día </w:t>
      </w:r>
      <w:r w:rsidR="00BC4112">
        <w:rPr>
          <w:rFonts w:ascii="Museo Sans 300" w:hAnsi="Museo Sans 300"/>
          <w:sz w:val="20"/>
          <w:szCs w:val="20"/>
        </w:rPr>
        <w:t xml:space="preserve">veintidós </w:t>
      </w:r>
      <w:r w:rsidR="00CA2740">
        <w:rPr>
          <w:rFonts w:ascii="Museo Sans 300" w:hAnsi="Museo Sans 300"/>
          <w:sz w:val="20"/>
          <w:szCs w:val="20"/>
        </w:rPr>
        <w:t>de enero del presente año</w:t>
      </w:r>
      <w:r w:rsidR="00503993" w:rsidRPr="00E86BBB">
        <w:rPr>
          <w:rFonts w:ascii="Museo Sans 300" w:hAnsi="Museo Sans 300"/>
          <w:sz w:val="20"/>
          <w:szCs w:val="20"/>
          <w:lang w:val="es-SV"/>
        </w:rPr>
        <w:t>, por lo que el plazo otorgado finalizó</w:t>
      </w:r>
      <w:r w:rsidR="00CA2740">
        <w:rPr>
          <w:rFonts w:ascii="Museo Sans 300" w:hAnsi="Museo Sans 300"/>
          <w:sz w:val="20"/>
          <w:szCs w:val="20"/>
          <w:lang w:val="es-SV"/>
        </w:rPr>
        <w:t xml:space="preserve"> el día </w:t>
      </w:r>
      <w:r w:rsidR="00BC4112">
        <w:rPr>
          <w:rFonts w:ascii="Museo Sans 300" w:hAnsi="Museo Sans 300"/>
          <w:sz w:val="20"/>
          <w:szCs w:val="20"/>
          <w:lang w:val="es-SV"/>
        </w:rPr>
        <w:t>cinco de febrero</w:t>
      </w:r>
      <w:r w:rsidR="008777A9">
        <w:rPr>
          <w:rStyle w:val="normaltextrun"/>
          <w:rFonts w:ascii="Museo Sans 300" w:eastAsia="Museo Sans" w:hAnsi="Museo Sans 300" w:cs="Segoe UI"/>
          <w:sz w:val="20"/>
          <w:szCs w:val="20"/>
        </w:rPr>
        <w:t xml:space="preserve"> de</w:t>
      </w:r>
      <w:r w:rsidR="00096B49">
        <w:rPr>
          <w:rStyle w:val="normaltextrun"/>
          <w:rFonts w:ascii="Museo Sans 300" w:eastAsia="Museo Sans" w:hAnsi="Museo Sans 300" w:cs="Segoe UI"/>
          <w:sz w:val="20"/>
          <w:szCs w:val="20"/>
        </w:rPr>
        <w:t xml:space="preserve">l mismo </w:t>
      </w:r>
      <w:r w:rsidR="00503993">
        <w:rPr>
          <w:rStyle w:val="normaltextrun"/>
          <w:rFonts w:ascii="Museo Sans 300" w:eastAsia="Museo Sans" w:hAnsi="Museo Sans 300" w:cs="Segoe UI"/>
          <w:sz w:val="20"/>
          <w:szCs w:val="20"/>
        </w:rPr>
        <w:t>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D53CDF5"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A2740">
        <w:rPr>
          <w:rFonts w:ascii="Museo Sans 300" w:hAnsi="Museo Sans 300"/>
          <w:sz w:val="20"/>
          <w:szCs w:val="20"/>
          <w:lang w:val="es-SV"/>
        </w:rPr>
        <w:t>veinti</w:t>
      </w:r>
      <w:r w:rsidR="00BC4112">
        <w:rPr>
          <w:rFonts w:ascii="Museo Sans 300" w:hAnsi="Museo Sans 300"/>
          <w:sz w:val="20"/>
          <w:szCs w:val="20"/>
          <w:lang w:val="es-SV"/>
        </w:rPr>
        <w:t>nueve</w:t>
      </w:r>
      <w:r w:rsidR="00CA2740">
        <w:rPr>
          <w:rFonts w:ascii="Museo Sans 300" w:hAnsi="Museo Sans 300"/>
          <w:sz w:val="20"/>
          <w:szCs w:val="20"/>
          <w:lang w:val="es-SV"/>
        </w:rPr>
        <w:t xml:space="preserve"> de enero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w:t>
      </w:r>
      <w:r w:rsidRPr="00427FEE">
        <w:rPr>
          <w:rFonts w:ascii="Museo Sans 300" w:hAnsi="Museo Sans 300"/>
          <w:sz w:val="20"/>
          <w:szCs w:val="20"/>
        </w:rPr>
        <w:t>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15AB22DF" w14:textId="77777777" w:rsidR="001E3F71" w:rsidRDefault="001E3F7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0BE62F6E" w14:textId="77777777" w:rsidR="001E3F71" w:rsidRDefault="001E3F71" w:rsidP="00EB0C7F">
      <w:pPr>
        <w:autoSpaceDE w:val="0"/>
        <w:spacing w:after="0" w:line="240" w:lineRule="auto"/>
        <w:ind w:left="426"/>
        <w:jc w:val="both"/>
        <w:rPr>
          <w:rFonts w:ascii="Museo Sans 300" w:hAnsi="Museo Sans 300" w:cs="Times New Roman"/>
          <w:sz w:val="20"/>
          <w:szCs w:val="20"/>
          <w:lang w:eastAsia="es-SV"/>
        </w:rPr>
      </w:pPr>
    </w:p>
    <w:p w14:paraId="26782DD2" w14:textId="77777777" w:rsidR="001E3F71" w:rsidRDefault="001E3F71" w:rsidP="00EB0C7F">
      <w:pPr>
        <w:autoSpaceDE w:val="0"/>
        <w:spacing w:after="0" w:line="240" w:lineRule="auto"/>
        <w:ind w:left="426"/>
        <w:jc w:val="both"/>
        <w:rPr>
          <w:rFonts w:ascii="Museo Sans 300" w:hAnsi="Museo Sans 300" w:cs="Times New Roman"/>
          <w:sz w:val="20"/>
          <w:szCs w:val="20"/>
          <w:lang w:eastAsia="es-SV"/>
        </w:rPr>
      </w:pPr>
    </w:p>
    <w:p w14:paraId="0EC96437" w14:textId="77777777" w:rsidR="001E3F71" w:rsidRDefault="001E3F71"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7B90DD5" w14:textId="77777777" w:rsidR="002F3E83" w:rsidRDefault="002F3E8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1FE88E20" w14:textId="77777777" w:rsidR="002F3E83" w:rsidRPr="00551F4C" w:rsidRDefault="002F3E83"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D2BDA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E3AEF">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9BA3FA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B2BEE">
        <w:rPr>
          <w:rFonts w:ascii="Museo Sans 300" w:hAnsi="Museo Sans 300" w:cs="Times New Roman"/>
          <w:sz w:val="20"/>
          <w:szCs w:val="20"/>
        </w:rPr>
        <w:t>IT-</w:t>
      </w:r>
      <w:r w:rsidR="00394D38">
        <w:rPr>
          <w:rFonts w:ascii="Museo Sans 300" w:hAnsi="Museo Sans 300" w:cs="Times New Roman"/>
          <w:sz w:val="20"/>
          <w:szCs w:val="20"/>
        </w:rPr>
        <w:t>0014-CAU-24</w:t>
      </w:r>
      <w:r w:rsidRPr="00AE1815">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04C67D4A"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2722268"/>
      <w:r w:rsidR="00427FEE" w:rsidRPr="00394D3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427FEE" w:rsidRPr="00394D38" w:rsidDel="00CB3C5C">
        <w:rPr>
          <w:rFonts w:ascii="Museo 300" w:eastAsia="Arial" w:hAnsi="Museo 300"/>
          <w:color w:val="000000"/>
          <w:sz w:val="16"/>
          <w:szCs w:val="16"/>
          <w:lang w:val="es-ES"/>
        </w:rPr>
        <w:t xml:space="preserve">en </w:t>
      </w:r>
      <w:r w:rsidR="00427FEE" w:rsidRPr="00394D38">
        <w:rPr>
          <w:rFonts w:ascii="Museo 300" w:eastAsia="Arial" w:hAnsi="Museo 300"/>
          <w:color w:val="000000"/>
          <w:sz w:val="16"/>
          <w:szCs w:val="16"/>
          <w:lang w:val="es-ES"/>
        </w:rPr>
        <w:t xml:space="preserve">fecha 4 de septiembre de 2023, detallando la supuesta condición irregular en el suministro, consistente en la inversión de la fase “A” en las borneras del medidor, y la unión mediante un puente eléctrico en los cables de acometida y carga  de la fase “B”; estas alteraciones fueron realizadas por terceras personas ajenas a la distribuidora  con la finalidad de impedir el correcto registro de la energía consumida en el suministro. </w:t>
      </w:r>
      <w:r w:rsidR="007019BF">
        <w:rPr>
          <w:rFonts w:ascii="Museo 300" w:hAnsi="Museo 300"/>
          <w:sz w:val="16"/>
          <w:szCs w:val="16"/>
        </w:rPr>
        <w:t>(…)</w:t>
      </w:r>
    </w:p>
    <w:p w14:paraId="51CA8CD7" w14:textId="3FCD9193" w:rsidR="007019BF" w:rsidRPr="00441280" w:rsidRDefault="00427FEE" w:rsidP="007019BF">
      <w:pPr>
        <w:tabs>
          <w:tab w:val="left" w:pos="993"/>
          <w:tab w:val="left" w:pos="9072"/>
        </w:tabs>
        <w:spacing w:line="240" w:lineRule="auto"/>
        <w:ind w:left="993" w:right="709"/>
        <w:jc w:val="both"/>
        <w:rPr>
          <w:rFonts w:ascii="Museo 300" w:hAnsi="Museo 300"/>
          <w:sz w:val="16"/>
          <w:szCs w:val="16"/>
        </w:rPr>
      </w:pPr>
      <w:r w:rsidRPr="00801111">
        <w:rPr>
          <w:rFonts w:ascii="Museo 300" w:eastAsia="SimSun" w:hAnsi="Museo 300"/>
          <w:color w:val="000000" w:themeColor="text1"/>
          <w:spacing w:val="-5"/>
          <w:sz w:val="16"/>
          <w:szCs w:val="16"/>
          <w:lang w:val="es-ES"/>
        </w:rPr>
        <w:t>Por tanto, con base en las pruebas presentadas relacionadas a la alteración de la acometida del suministro bajo análisis, detectada por EEO en fecha 4 de septiembre de 2023, se determina que, existió una condición irregular consistente en un puente eléctrico que unía los cables de la acometida y carga de la fase “B”.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Pr="00AF7ED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207AF140" w:rsidR="007419F1" w:rsidRDefault="007419F1" w:rsidP="007419F1">
      <w:pPr>
        <w:autoSpaceDE w:val="0"/>
        <w:adjustRightInd w:val="0"/>
        <w:spacing w:after="0" w:line="240" w:lineRule="auto"/>
        <w:ind w:left="426"/>
        <w:jc w:val="both"/>
        <w:rPr>
          <w:rFonts w:ascii="Museo Sans 300" w:hAnsi="Museo Sans 300"/>
          <w:sz w:val="20"/>
          <w:szCs w:val="20"/>
        </w:rPr>
      </w:pPr>
      <w:bookmarkStart w:id="8" w:name="_Hlk105830074"/>
      <w:bookmarkEnd w:id="7"/>
      <w:r>
        <w:rPr>
          <w:rFonts w:ascii="Museo Sans 300" w:hAnsi="Museo Sans 300"/>
          <w:sz w:val="20"/>
          <w:szCs w:val="20"/>
        </w:rPr>
        <w:t xml:space="preserve">En cuanto a la señora </w:t>
      </w:r>
      <w:proofErr w:type="spellStart"/>
      <w:r w:rsidR="00B50A5F">
        <w:rPr>
          <w:rFonts w:ascii="Museo Sans 300" w:hAnsi="Museo Sans 300"/>
          <w:sz w:val="20"/>
          <w:szCs w:val="20"/>
        </w:rPr>
        <w:t>x</w:t>
      </w:r>
      <w:r w:rsidR="00CE3AEF">
        <w:rPr>
          <w:rFonts w:ascii="Museo Sans 300" w:hAnsi="Museo Sans 300"/>
          <w:sz w:val="20"/>
          <w:szCs w:val="20"/>
        </w:rPr>
        <w:t>xx</w:t>
      </w:r>
      <w:proofErr w:type="spellEnd"/>
      <w:r>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55B5BE09" w14:textId="77777777" w:rsidR="007419F1" w:rsidRPr="006B1B3C" w:rsidRDefault="007419F1" w:rsidP="007419F1">
      <w:pPr>
        <w:autoSpaceDE w:val="0"/>
        <w:adjustRightInd w:val="0"/>
        <w:spacing w:after="0" w:line="240" w:lineRule="auto"/>
        <w:ind w:left="426"/>
        <w:jc w:val="both"/>
        <w:rPr>
          <w:rFonts w:ascii="Museo Sans 300" w:hAnsi="Museo Sans 300"/>
          <w:sz w:val="20"/>
          <w:szCs w:val="20"/>
        </w:rPr>
      </w:pPr>
    </w:p>
    <w:bookmarkEnd w:id="8"/>
    <w:p w14:paraId="6A7233AE" w14:textId="0188FB40" w:rsidR="00EF2EE8" w:rsidRPr="00771814" w:rsidRDefault="00EF2EE8" w:rsidP="00EF2EE8">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IT-001</w:t>
      </w:r>
      <w:r w:rsidR="00CB1C0F">
        <w:rPr>
          <w:rFonts w:ascii="Museo Sans 300" w:hAnsi="Museo Sans 300" w:cs="Segoe UI"/>
          <w:sz w:val="20"/>
          <w:szCs w:val="20"/>
          <w:lang w:val="es-ES" w:eastAsia="es-MX"/>
        </w:rPr>
        <w:t>4</w:t>
      </w:r>
      <w:r>
        <w:rPr>
          <w:rFonts w:ascii="Museo Sans 300" w:hAnsi="Museo Sans 300" w:cs="Segoe UI"/>
          <w:sz w:val="20"/>
          <w:szCs w:val="20"/>
          <w:lang w:val="es-ES" w:eastAsia="es-MX"/>
        </w:rPr>
        <w:t xml:space="preserve">-CAU-24 </w:t>
      </w:r>
      <w:r w:rsidRPr="00785743">
        <w:rPr>
          <w:rFonts w:ascii="Museo Sans 300" w:hAnsi="Museo Sans 300" w:cs="Segoe UI"/>
          <w:sz w:val="20"/>
          <w:szCs w:val="20"/>
          <w:lang w:val="es-ES" w:eastAsia="es-MX"/>
        </w:rPr>
        <w:t>que existió</w:t>
      </w:r>
      <w:r>
        <w:rPr>
          <w:rFonts w:ascii="Museo Sans 300" w:hAnsi="Museo Sans 300"/>
          <w:sz w:val="20"/>
          <w:szCs w:val="20"/>
          <w:lang w:val="es-ES"/>
        </w:rPr>
        <w:t xml:space="preserve"> </w:t>
      </w:r>
      <w:r w:rsidRPr="0016501B">
        <w:rPr>
          <w:rFonts w:ascii="Museo Sans 300" w:hAnsi="Museo Sans 300"/>
          <w:sz w:val="20"/>
          <w:szCs w:val="20"/>
        </w:rPr>
        <w:t>una</w:t>
      </w:r>
      <w:r>
        <w:rPr>
          <w:rFonts w:ascii="Museo Sans 300" w:hAnsi="Museo Sans 300"/>
          <w:sz w:val="20"/>
          <w:szCs w:val="20"/>
        </w:rPr>
        <w:t xml:space="preserve"> </w:t>
      </w:r>
      <w:r w:rsidRPr="00B60394">
        <w:rPr>
          <w:rFonts w:ascii="Museo Sans 300" w:hAnsi="Museo Sans 300"/>
          <w:sz w:val="20"/>
          <w:szCs w:val="20"/>
          <w:lang w:val="es-ES"/>
        </w:rPr>
        <w:t>condición irregular</w:t>
      </w:r>
      <w:r>
        <w:rPr>
          <w:rFonts w:ascii="Museo Sans 300" w:hAnsi="Museo Sans 300"/>
          <w:color w:val="000000"/>
          <w:sz w:val="20"/>
          <w:szCs w:val="20"/>
          <w:shd w:val="clear" w:color="auto" w:fill="FFFFFF"/>
          <w:lang w:val="es-ES"/>
        </w:rPr>
        <w:t xml:space="preserve"> consistente </w:t>
      </w:r>
      <w:r w:rsidRPr="004F78CE">
        <w:rPr>
          <w:rFonts w:ascii="Museo Sans 300" w:hAnsi="Museo Sans 300" w:cs="Segoe UI"/>
          <w:sz w:val="20"/>
          <w:szCs w:val="20"/>
          <w:lang w:eastAsia="es-MX"/>
        </w:rPr>
        <w:t>en</w:t>
      </w:r>
      <w:r w:rsidRPr="00C24FB1">
        <w:rPr>
          <w:rFonts w:ascii="Museo Sans 300" w:hAnsi="Museo Sans 300" w:cs="Segoe UI"/>
          <w:color w:val="000000"/>
          <w:sz w:val="20"/>
          <w:szCs w:val="20"/>
          <w:shd w:val="clear" w:color="auto" w:fill="FFFFFF"/>
          <w:lang w:val="es-ES"/>
        </w:rPr>
        <w:t xml:space="preserve"> </w:t>
      </w:r>
      <w:bookmarkStart w:id="9" w:name="_Hlk158815559"/>
      <w:r w:rsidR="00427FEE" w:rsidRPr="00427FEE">
        <w:rPr>
          <w:rFonts w:ascii="Museo Sans 300" w:hAnsi="Museo Sans 300" w:cs="Segoe UI"/>
          <w:color w:val="000000"/>
          <w:sz w:val="20"/>
          <w:szCs w:val="20"/>
          <w:shd w:val="clear" w:color="auto" w:fill="FFFFFF"/>
          <w:lang w:val="es-ES"/>
        </w:rPr>
        <w:t>un puente eléctrico que unía los cables de la acometida y carga de la fase “B”</w:t>
      </w:r>
      <w:bookmarkEnd w:id="9"/>
      <w:r>
        <w:rPr>
          <w:rStyle w:val="normaltextrun"/>
          <w:rFonts w:ascii="Museo Sans 300" w:hAnsi="Museo Sans 300"/>
          <w:color w:val="000000"/>
          <w:sz w:val="20"/>
          <w:szCs w:val="20"/>
          <w:shd w:val="clear" w:color="auto" w:fill="FFFFFF"/>
          <w:lang w:val="es-ES"/>
        </w:rPr>
        <w:t>,</w:t>
      </w:r>
      <w:r w:rsidRPr="00C24FB1">
        <w:rPr>
          <w:rFonts w:ascii="Museo Sans 300" w:hAnsi="Museo Sans 300" w:cs="Segoe UI"/>
          <w:color w:val="000000"/>
          <w:sz w:val="20"/>
          <w:szCs w:val="20"/>
          <w:shd w:val="clear" w:color="auto" w:fill="FFFFFF"/>
          <w:lang w:val="es-ES"/>
        </w:rPr>
        <w:t xml:space="preserve"> que ocasionó que no se registrara correctamente el registro</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 la energía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eléctrica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demandada en el inmueble.</w:t>
      </w:r>
      <w:r>
        <w:rPr>
          <w:rFonts w:ascii="Museo Sans 300" w:hAnsi="Museo Sans 300" w:cs="Segoe UI"/>
          <w:color w:val="000000"/>
          <w:sz w:val="20"/>
          <w:szCs w:val="20"/>
          <w:shd w:val="clear" w:color="auto" w:fill="FFFFFF"/>
        </w:rPr>
        <w:t xml:space="preserve"> </w:t>
      </w:r>
    </w:p>
    <w:p w14:paraId="3A359505" w14:textId="77777777" w:rsidR="00EF2EE8" w:rsidRDefault="00EF2EE8" w:rsidP="00EF2EE8">
      <w:pPr>
        <w:autoSpaceDE w:val="0"/>
        <w:adjustRightInd w:val="0"/>
        <w:spacing w:after="0" w:line="240" w:lineRule="auto"/>
        <w:ind w:left="426"/>
        <w:jc w:val="both"/>
        <w:rPr>
          <w:rFonts w:ascii="Museo Sans 300" w:hAnsi="Museo Sans 300" w:cs="Segoe UI"/>
          <w:sz w:val="20"/>
          <w:szCs w:val="20"/>
          <w:lang w:eastAsia="es-MX"/>
        </w:rPr>
      </w:pPr>
    </w:p>
    <w:p w14:paraId="34A2AF7E" w14:textId="77777777" w:rsidR="00EF2EE8" w:rsidRDefault="00EF2EE8" w:rsidP="00EF2EE8">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03EA07C" w14:textId="77777777" w:rsidR="002F3E83" w:rsidRDefault="002F3E83"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06C6A36" w14:textId="14419467" w:rsidR="00EF2EE8" w:rsidRPr="001769F3" w:rsidRDefault="00EF2EE8" w:rsidP="001769F3">
      <w:pPr>
        <w:autoSpaceDE w:val="0"/>
        <w:adjustRightInd w:val="0"/>
        <w:spacing w:after="0" w:line="240" w:lineRule="auto"/>
        <w:ind w:left="426"/>
        <w:jc w:val="both"/>
        <w:rPr>
          <w:rFonts w:ascii="Museo Sans 300" w:hAnsi="Museo Sans 300" w:cs="Segoe UI"/>
          <w:sz w:val="20"/>
          <w:szCs w:val="20"/>
          <w:lang w:val="es-ES" w:eastAsia="es-MX"/>
        </w:rPr>
      </w:pPr>
      <w:r w:rsidRPr="001769F3">
        <w:rPr>
          <w:rFonts w:ascii="Museo Sans 300" w:hAnsi="Museo Sans 300" w:cs="Segoe UI"/>
          <w:sz w:val="20"/>
          <w:szCs w:val="20"/>
          <w:lang w:val="es-ES" w:eastAsia="es-MX"/>
        </w:rPr>
        <w:t xml:space="preserve">De acuerdo con lo establecido en el informe técnico, el CAU no validó el cálculo de ENR realizado por la distribuidora basado en un censo de carga de un consumo promedio mensual de </w:t>
      </w:r>
      <w:r w:rsidR="001769F3" w:rsidRPr="001769F3">
        <w:rPr>
          <w:rFonts w:ascii="Museo Sans 300" w:hAnsi="Museo Sans 300" w:cs="Segoe UI"/>
          <w:sz w:val="20"/>
          <w:szCs w:val="20"/>
          <w:lang w:val="es-ES" w:eastAsia="es-MX"/>
        </w:rPr>
        <w:t>3,866</w:t>
      </w:r>
      <w:r w:rsidRPr="001769F3">
        <w:rPr>
          <w:rFonts w:ascii="Museo Sans 300" w:hAnsi="Museo Sans 300" w:cs="Segoe UI"/>
          <w:sz w:val="20"/>
          <w:szCs w:val="20"/>
          <w:lang w:val="es-ES" w:eastAsia="es-MX"/>
        </w:rPr>
        <w:t xml:space="preserve"> kWh, debido que no justificó el criterio para establecer </w:t>
      </w:r>
      <w:r w:rsidR="001769F3" w:rsidRPr="001769F3">
        <w:rPr>
          <w:rFonts w:ascii="Museo Sans 300" w:hAnsi="Museo Sans 300" w:cs="Segoe UI"/>
          <w:sz w:val="20"/>
          <w:szCs w:val="20"/>
          <w:lang w:val="es-ES" w:eastAsia="es-MX"/>
        </w:rPr>
        <w:t xml:space="preserve">las 16 horas de uso diario para 4 equipos de aire acondicionado, ni agregó los datos de placa de los equipos para verificar </w:t>
      </w:r>
      <w:r w:rsidRPr="001769F3">
        <w:rPr>
          <w:rFonts w:ascii="Museo Sans 300" w:hAnsi="Museo Sans 300" w:cs="Segoe UI"/>
          <w:sz w:val="20"/>
          <w:szCs w:val="20"/>
          <w:lang w:val="es-ES" w:eastAsia="es-MX"/>
        </w:rPr>
        <w:t>los valores de potencia de los equipos y las horas de uso diario.</w:t>
      </w:r>
    </w:p>
    <w:p w14:paraId="5A335B1A" w14:textId="77777777" w:rsidR="00EF2EE8" w:rsidRDefault="00EF2EE8" w:rsidP="00EF2EE8">
      <w:pPr>
        <w:suppressAutoHyphens w:val="0"/>
        <w:autoSpaceDN/>
        <w:spacing w:after="0" w:line="240" w:lineRule="auto"/>
        <w:ind w:left="420"/>
        <w:jc w:val="both"/>
        <w:rPr>
          <w:rFonts w:ascii="Museo Sans 300" w:eastAsia="Times New Roman" w:hAnsi="Museo Sans 300" w:cs="Times New Roman"/>
          <w:sz w:val="20"/>
          <w:szCs w:val="20"/>
        </w:rPr>
      </w:pPr>
    </w:p>
    <w:p w14:paraId="7F3AEB34" w14:textId="77777777" w:rsidR="00EF2EE8" w:rsidRDefault="00EF2EE8" w:rsidP="00EF2EE8">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25E31BD" w14:textId="77777777" w:rsidR="00EF2EE8" w:rsidRDefault="00EF2EE8" w:rsidP="00EF2EE8">
      <w:pPr>
        <w:suppressAutoHyphens w:val="0"/>
        <w:autoSpaceDN/>
        <w:spacing w:after="0" w:line="240" w:lineRule="auto"/>
        <w:ind w:left="420"/>
        <w:jc w:val="both"/>
        <w:rPr>
          <w:rFonts w:ascii="Museo Sans 300" w:eastAsia="Times New Roman" w:hAnsi="Museo Sans 300" w:cs="Times New Roman"/>
          <w:sz w:val="20"/>
          <w:szCs w:val="20"/>
        </w:rPr>
      </w:pPr>
    </w:p>
    <w:p w14:paraId="7ED15B1E" w14:textId="21E6ECC4" w:rsidR="00EF2EE8" w:rsidRPr="00EF2EE8" w:rsidRDefault="00EF2EE8" w:rsidP="00EF2EE8">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1769F3">
        <w:rPr>
          <w:rFonts w:ascii="Museo Sans 300" w:eastAsia="Times New Roman" w:hAnsi="Museo Sans 300" w:cs="Times New Roman"/>
          <w:sz w:val="20"/>
          <w:szCs w:val="20"/>
          <w:lang w:val="es-ES"/>
        </w:rPr>
        <w:t>2,064</w:t>
      </w:r>
      <w:r>
        <w:rPr>
          <w:rFonts w:ascii="Museo Sans 300" w:eastAsia="Times New Roman" w:hAnsi="Museo Sans 300" w:cs="Times New Roman"/>
          <w:sz w:val="20"/>
          <w:szCs w:val="20"/>
          <w:lang w:val="es-ES"/>
        </w:rPr>
        <w:t xml:space="preserve"> kWh.</w:t>
      </w:r>
    </w:p>
    <w:p w14:paraId="0ED5A437" w14:textId="77777777" w:rsidR="00EF2EE8" w:rsidRDefault="00EF2EE8" w:rsidP="00EF2EE8">
      <w:pPr>
        <w:autoSpaceDE w:val="0"/>
        <w:spacing w:after="0" w:line="240" w:lineRule="auto"/>
        <w:ind w:left="993"/>
        <w:jc w:val="both"/>
        <w:rPr>
          <w:rFonts w:ascii="Museo Sans 300" w:eastAsia="Times New Roman" w:hAnsi="Museo Sans 300" w:cs="Times New Roman"/>
          <w:sz w:val="20"/>
          <w:szCs w:val="20"/>
        </w:rPr>
      </w:pPr>
    </w:p>
    <w:p w14:paraId="41FDA228" w14:textId="04117F7D" w:rsidR="00F87908" w:rsidRPr="00EF2EE8" w:rsidRDefault="00EF2EE8" w:rsidP="00EF2EE8">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EF2EE8">
        <w:rPr>
          <w:rFonts w:ascii="Museo Sans 300" w:eastAsia="Times New Roman" w:hAnsi="Museo Sans 300" w:cs="Times New Roman"/>
          <w:sz w:val="20"/>
          <w:szCs w:val="20"/>
          <w:lang w:val="es-ES"/>
        </w:rPr>
        <w:t>El tiempo de recuperación de la energía no registrada correspondiente al período del o</w:t>
      </w:r>
      <w:r w:rsidR="001769F3">
        <w:rPr>
          <w:rFonts w:ascii="Museo Sans 300" w:eastAsia="Times New Roman" w:hAnsi="Museo Sans 300" w:cs="Times New Roman"/>
          <w:sz w:val="20"/>
          <w:szCs w:val="20"/>
          <w:lang w:val="es-ES"/>
        </w:rPr>
        <w:t>cho</w:t>
      </w:r>
      <w:r w:rsidRPr="00EF2EE8">
        <w:rPr>
          <w:rFonts w:ascii="Museo Sans 300" w:eastAsia="Times New Roman" w:hAnsi="Museo Sans 300" w:cs="Times New Roman"/>
          <w:sz w:val="20"/>
          <w:szCs w:val="20"/>
          <w:lang w:val="es-ES"/>
        </w:rPr>
        <w:t xml:space="preserve"> de marzo al </w:t>
      </w:r>
      <w:r w:rsidR="001769F3">
        <w:rPr>
          <w:rFonts w:ascii="Museo Sans 300" w:eastAsia="Times New Roman" w:hAnsi="Museo Sans 300" w:cs="Times New Roman"/>
          <w:sz w:val="20"/>
          <w:szCs w:val="20"/>
          <w:lang w:val="es-ES"/>
        </w:rPr>
        <w:t>cuatro</w:t>
      </w:r>
      <w:r w:rsidRPr="00EF2EE8">
        <w:rPr>
          <w:rFonts w:ascii="Museo Sans 300" w:eastAsia="Times New Roman" w:hAnsi="Museo Sans 300" w:cs="Times New Roman"/>
          <w:sz w:val="20"/>
          <w:szCs w:val="20"/>
          <w:lang w:val="es-ES"/>
        </w:rPr>
        <w:t xml:space="preserve"> de septiembre del año dos mil veintitrés</w:t>
      </w:r>
      <w:r>
        <w:rPr>
          <w:rFonts w:ascii="Museo Sans 300" w:eastAsia="Times New Roman" w:hAnsi="Museo Sans 300" w:cs="Times New Roman"/>
          <w:sz w:val="20"/>
          <w:szCs w:val="20"/>
          <w:lang w:val="es-ES"/>
        </w:rPr>
        <w:t>.</w:t>
      </w:r>
    </w:p>
    <w:p w14:paraId="3679ED19" w14:textId="77777777" w:rsidR="00EF2EE8" w:rsidRDefault="00EF2EE8" w:rsidP="00EF2EE8">
      <w:pPr>
        <w:pStyle w:val="Prrafodelista"/>
        <w:rPr>
          <w:rFonts w:ascii="Museo Sans 300" w:hAnsi="Museo Sans 300"/>
          <w:sz w:val="20"/>
          <w:szCs w:val="20"/>
        </w:rPr>
      </w:pPr>
    </w:p>
    <w:p w14:paraId="3A76F59D" w14:textId="0810B716"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864354">
        <w:rPr>
          <w:rFonts w:ascii="Museo Sans 300" w:hAnsi="Museo Sans 300"/>
          <w:sz w:val="20"/>
          <w:szCs w:val="20"/>
        </w:rPr>
        <w:t>s</w:t>
      </w:r>
      <w:r w:rsidRPr="00AC7FFE">
        <w:rPr>
          <w:rFonts w:ascii="Museo Sans 300" w:hAnsi="Museo Sans 300"/>
          <w:sz w:val="20"/>
          <w:szCs w:val="20"/>
        </w:rPr>
        <w:t xml:space="preserve"> cantidad</w:t>
      </w:r>
      <w:r w:rsidR="00864354">
        <w:rPr>
          <w:rFonts w:ascii="Museo Sans 300" w:hAnsi="Museo Sans 300"/>
          <w:sz w:val="20"/>
          <w:szCs w:val="20"/>
        </w:rPr>
        <w:t>es</w:t>
      </w:r>
      <w:r w:rsidRPr="00AC7FFE">
        <w:rPr>
          <w:rFonts w:ascii="Museo Sans 300" w:hAnsi="Museo Sans 300"/>
          <w:sz w:val="20"/>
          <w:szCs w:val="20"/>
        </w:rPr>
        <w:t xml:space="preserve"> de</w:t>
      </w:r>
      <w:r>
        <w:rPr>
          <w:rFonts w:ascii="Museo Sans 300" w:hAnsi="Museo Sans 300"/>
          <w:sz w:val="20"/>
          <w:szCs w:val="20"/>
        </w:rPr>
        <w:t xml:space="preserve"> </w:t>
      </w:r>
      <w:r w:rsidR="001769F3">
        <w:rPr>
          <w:rFonts w:ascii="Museo Sans 300" w:hAnsi="Museo Sans 300"/>
          <w:sz w:val="20"/>
          <w:szCs w:val="20"/>
        </w:rPr>
        <w:t>DOS MIL QUINIENTOS CUARENTA 49/100 DÓLARES DE LOS ESTADOS UNIDOS DE AMÉRICA (USD 2,540.49)</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1769F3">
        <w:rPr>
          <w:rFonts w:ascii="Museo Sans 300" w:hAnsi="Museo Sans 300"/>
          <w:sz w:val="20"/>
          <w:szCs w:val="20"/>
        </w:rPr>
        <w:t>SETENTA Y CINCO 04/100 DÓLARES DE LOS ESTADOS UNIDOS DE AMÉRICA (USD 75.04)</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0072A233" w14:textId="77777777" w:rsidR="002F3E83" w:rsidRDefault="002F3E83"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79A64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E3AEF">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D4E8484" w14:textId="6C97E394" w:rsidR="00EB2234" w:rsidRDefault="0089025D" w:rsidP="00786A8A">
      <w:pPr>
        <w:autoSpaceDE w:val="0"/>
        <w:adjustRightInd w:val="0"/>
        <w:spacing w:after="0" w:line="240" w:lineRule="auto"/>
        <w:ind w:left="426"/>
        <w:jc w:val="both"/>
        <w:rPr>
          <w:rFonts w:ascii="Museo Sans 300" w:eastAsia="Times New Roman" w:hAnsi="Museo Sans 300" w:cs="Segoe UI"/>
          <w:color w:val="000000"/>
          <w:sz w:val="20"/>
          <w:szCs w:val="20"/>
          <w:shd w:val="clear" w:color="auto" w:fill="FFFFFF"/>
        </w:rPr>
      </w:pPr>
      <w:r w:rsidRPr="00C23DA2">
        <w:rPr>
          <w:rFonts w:ascii="Museo Sans 300" w:hAnsi="Museo Sans 300" w:cs="Segoe UI"/>
          <w:sz w:val="20"/>
          <w:szCs w:val="20"/>
          <w:lang w:val="es-ES" w:eastAsia="es-MX"/>
        </w:rPr>
        <w:lastRenderedPageBreak/>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6B2BEE">
        <w:rPr>
          <w:rFonts w:ascii="Museo Sans 300" w:hAnsi="Museo Sans 300" w:cs="Segoe UI"/>
          <w:sz w:val="20"/>
          <w:szCs w:val="20"/>
          <w:lang w:val="es-ES" w:eastAsia="es-MX"/>
        </w:rPr>
        <w:t>IT-</w:t>
      </w:r>
      <w:r w:rsidR="00394D38">
        <w:rPr>
          <w:rFonts w:ascii="Museo Sans 300" w:hAnsi="Museo Sans 300" w:cs="Segoe UI"/>
          <w:sz w:val="20"/>
          <w:szCs w:val="20"/>
          <w:lang w:val="es-ES" w:eastAsia="es-MX"/>
        </w:rPr>
        <w:t>0014-CAU-24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CE3AEF">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w:t>
      </w:r>
      <w:r w:rsidR="00EF2EE8" w:rsidRPr="00C23DA2">
        <w:rPr>
          <w:rFonts w:ascii="Museo Sans 300" w:hAnsi="Museo Sans 300" w:cs="Segoe UI"/>
          <w:sz w:val="20"/>
          <w:szCs w:val="20"/>
          <w:lang w:val="es-ES" w:eastAsia="es-MX"/>
        </w:rPr>
        <w:t>comprobó una condición irregular consistente</w:t>
      </w:r>
      <w:r w:rsidR="00EF2EE8">
        <w:rPr>
          <w:rFonts w:ascii="Museo Sans 300" w:hAnsi="Museo Sans 300"/>
          <w:sz w:val="20"/>
          <w:szCs w:val="20"/>
        </w:rPr>
        <w:t xml:space="preserve"> </w:t>
      </w:r>
      <w:r w:rsidR="00EF2EE8" w:rsidRPr="00A7421C">
        <w:rPr>
          <w:rFonts w:ascii="Museo Sans 300" w:eastAsia="Times New Roman" w:hAnsi="Museo Sans 300" w:cs="Segoe UI"/>
          <w:color w:val="000000"/>
          <w:sz w:val="20"/>
          <w:szCs w:val="20"/>
          <w:shd w:val="clear" w:color="auto" w:fill="FFFFFF"/>
        </w:rPr>
        <w:t xml:space="preserve">en </w:t>
      </w:r>
      <w:r w:rsidR="00427FEE" w:rsidRPr="00427FEE">
        <w:rPr>
          <w:rFonts w:ascii="Museo Sans 300" w:eastAsia="Times New Roman" w:hAnsi="Museo Sans 300" w:cs="Segoe UI"/>
          <w:color w:val="000000"/>
          <w:sz w:val="20"/>
          <w:szCs w:val="20"/>
          <w:shd w:val="clear" w:color="auto" w:fill="FFFFFF"/>
          <w:lang w:val="es-ES"/>
        </w:rPr>
        <w:t>un puente eléctrico que unía los cables de la acometida y carga de la fase “B”</w:t>
      </w:r>
      <w:r w:rsidR="00EF2EE8" w:rsidRPr="00A7421C">
        <w:rPr>
          <w:rFonts w:ascii="Museo Sans 300" w:eastAsia="Times New Roman" w:hAnsi="Museo Sans 300" w:cs="Segoe UI"/>
          <w:color w:val="000000"/>
          <w:sz w:val="20"/>
          <w:szCs w:val="20"/>
          <w:shd w:val="clear" w:color="auto" w:fill="FFFFFF"/>
        </w:rPr>
        <w:t>.</w:t>
      </w:r>
    </w:p>
    <w:p w14:paraId="2C58B4D9" w14:textId="77777777" w:rsidR="00EF2EE8" w:rsidRDefault="00EF2EE8"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04C3E21D"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352D36">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352D36">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1769F3">
        <w:rPr>
          <w:rFonts w:ascii="Museo Sans 300" w:hAnsi="Museo Sans 300" w:cs="Segoe UI"/>
          <w:sz w:val="20"/>
          <w:szCs w:val="20"/>
          <w:lang w:val="es-ES" w:eastAsia="es-MX"/>
        </w:rPr>
        <w:t>DOS MIL QUINIENTOS CUARENTA 49/100 DÓLARES DE LOS ESTADOS UNIDOS DE AMÉRICA (USD 2,540.49)</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1769F3">
        <w:rPr>
          <w:rFonts w:ascii="Museo Sans 300" w:hAnsi="Museo Sans 300" w:cs="Segoe UI"/>
          <w:sz w:val="20"/>
          <w:szCs w:val="20"/>
          <w:lang w:val="es-ES" w:eastAsia="es-MX"/>
        </w:rPr>
        <w:t>SETENTA Y CINCO 04/100 DÓLARES DE LOS ESTADOS UNIDOS DE AMÉRICA (USD 75.04)</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0C2B4E82" w14:textId="77777777" w:rsidR="002F3E83" w:rsidRDefault="002F3E83"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BE97BDD" w14:textId="77777777" w:rsidR="002F3E83" w:rsidRDefault="002F3E8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89FE11F"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B2BEE">
        <w:rPr>
          <w:rFonts w:ascii="Museo Sans 300" w:eastAsia="Arial" w:hAnsi="Museo Sans 300" w:cs="Times New Roman"/>
          <w:sz w:val="20"/>
          <w:szCs w:val="20"/>
        </w:rPr>
        <w:t>IT-</w:t>
      </w:r>
      <w:r w:rsidR="00394D38">
        <w:rPr>
          <w:rFonts w:ascii="Museo Sans 300" w:eastAsia="Arial" w:hAnsi="Museo Sans 300" w:cs="Times New Roman"/>
          <w:sz w:val="20"/>
          <w:szCs w:val="20"/>
        </w:rPr>
        <w:t>0014-CAU-24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9C63DBC" w14:textId="72BECCFE" w:rsidR="00EF2EE8" w:rsidRPr="00EF2EE8" w:rsidRDefault="00B306DC" w:rsidP="00EF2EE8">
      <w:pPr>
        <w:pStyle w:val="Prrafodelista"/>
        <w:numPr>
          <w:ilvl w:val="1"/>
          <w:numId w:val="7"/>
        </w:numPr>
        <w:autoSpaceDE w:val="0"/>
        <w:adjustRightInd w:val="0"/>
        <w:ind w:left="426"/>
        <w:jc w:val="both"/>
        <w:rPr>
          <w:rFonts w:ascii="Museo Sans 300" w:hAnsi="Museo Sans 300"/>
          <w:color w:val="000000" w:themeColor="text1"/>
          <w:sz w:val="20"/>
          <w:szCs w:val="20"/>
        </w:rPr>
      </w:pPr>
      <w:r w:rsidRPr="00EF2EE8">
        <w:rPr>
          <w:rFonts w:ascii="Museo Sans 300" w:eastAsia="Calibri" w:hAnsi="Museo Sans 300" w:cs="Segoe UI"/>
          <w:sz w:val="20"/>
          <w:szCs w:val="20"/>
          <w:lang w:eastAsia="es-MX"/>
        </w:rPr>
        <w:t xml:space="preserve">Establecer que en el suministro identificado con el NIC </w:t>
      </w:r>
      <w:proofErr w:type="spellStart"/>
      <w:r w:rsidR="00CE3AEF">
        <w:rPr>
          <w:rFonts w:ascii="Museo Sans 300" w:eastAsia="Calibri" w:hAnsi="Museo Sans 300" w:cs="Segoe UI"/>
          <w:sz w:val="20"/>
          <w:szCs w:val="20"/>
          <w:lang w:eastAsia="es-MX"/>
        </w:rPr>
        <w:t>xxx</w:t>
      </w:r>
      <w:proofErr w:type="spellEnd"/>
      <w:r w:rsidRPr="00EF2EE8">
        <w:rPr>
          <w:rFonts w:ascii="Museo Sans 300" w:eastAsia="Calibri" w:hAnsi="Museo Sans 300" w:cs="Segoe UI"/>
          <w:sz w:val="20"/>
          <w:szCs w:val="20"/>
          <w:lang w:eastAsia="es-MX"/>
        </w:rPr>
        <w:t xml:space="preserve"> se comprobó la existencia de una condición irregular </w:t>
      </w:r>
      <w:r w:rsidR="00EF2EE8" w:rsidRPr="00EF2EE8">
        <w:rPr>
          <w:rFonts w:ascii="Museo Sans 300" w:eastAsia="Calibri" w:hAnsi="Museo Sans 300" w:cs="Segoe UI"/>
          <w:sz w:val="20"/>
          <w:szCs w:val="20"/>
          <w:lang w:eastAsia="es-MX"/>
        </w:rPr>
        <w:t xml:space="preserve">que </w:t>
      </w:r>
      <w:r w:rsidR="00EF2EE8" w:rsidRPr="00EF2EE8">
        <w:rPr>
          <w:rFonts w:ascii="Museo Sans 300" w:hAnsi="Museo Sans 300"/>
          <w:color w:val="000000" w:themeColor="text1"/>
          <w:sz w:val="20"/>
          <w:szCs w:val="20"/>
        </w:rPr>
        <w:t xml:space="preserve">consistió en </w:t>
      </w:r>
      <w:r w:rsidR="00427FEE" w:rsidRPr="00427FEE">
        <w:rPr>
          <w:rFonts w:ascii="Museo Sans 300" w:hAnsi="Museo Sans 300" w:cs="Segoe UI"/>
          <w:color w:val="000000"/>
          <w:sz w:val="20"/>
          <w:szCs w:val="20"/>
          <w:shd w:val="clear" w:color="auto" w:fill="FFFFFF"/>
        </w:rPr>
        <w:t>un puente eléctrico que unía los cables de la acometida y carga de la fase “B”</w:t>
      </w:r>
      <w:r w:rsidR="00EF2EE8" w:rsidRPr="00EF2EE8">
        <w:rPr>
          <w:rFonts w:ascii="Museo Sans 300" w:hAnsi="Museo Sans 300"/>
          <w:color w:val="000000" w:themeColor="text1"/>
          <w:sz w:val="20"/>
          <w:szCs w:val="20"/>
        </w:rPr>
        <w:t>, generando que el medidor no registrara el consumo total de la energía que fue consumida en dicho suministro.</w:t>
      </w:r>
    </w:p>
    <w:p w14:paraId="0B41AB6A" w14:textId="553B4264" w:rsidR="00E274FF" w:rsidRPr="00EF2EE8" w:rsidRDefault="00E274FF" w:rsidP="00EF2EE8">
      <w:pPr>
        <w:pStyle w:val="Prrafodelista"/>
        <w:autoSpaceDE w:val="0"/>
        <w:adjustRightInd w:val="0"/>
        <w:ind w:left="426"/>
        <w:jc w:val="both"/>
        <w:rPr>
          <w:rFonts w:ascii="Museo Sans 300" w:eastAsia="Calibri" w:hAnsi="Museo Sans 300" w:cs="Segoe UI"/>
          <w:sz w:val="20"/>
          <w:szCs w:val="20"/>
          <w:lang w:eastAsia="es-MX"/>
        </w:rPr>
      </w:pPr>
    </w:p>
    <w:p w14:paraId="7BC41270" w14:textId="73B27B7B"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352D36">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352D36">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1769F3">
        <w:rPr>
          <w:rFonts w:ascii="Museo Sans 300" w:eastAsia="Calibri" w:hAnsi="Museo Sans 300" w:cs="Segoe UI"/>
          <w:sz w:val="20"/>
          <w:szCs w:val="20"/>
          <w:lang w:eastAsia="es-MX"/>
        </w:rPr>
        <w:t>DOS MIL QUINIENTOS CUARENTA 49/100 DÓLARES DE LOS ESTADOS UNIDOS DE AMÉRICA (USD 2,540.49)</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1769F3">
        <w:rPr>
          <w:rFonts w:ascii="Museo Sans 300" w:hAnsi="Museo Sans 300" w:cs="Segoe UI"/>
          <w:sz w:val="20"/>
          <w:szCs w:val="20"/>
          <w:lang w:eastAsia="es-MX"/>
        </w:rPr>
        <w:t>SETENTA Y CINCO 04/100 DÓLARES DE LOS ESTADOS UNIDOS DE AMÉRICA (USD 75.04)</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0E781B" w14:textId="65CB100C" w:rsidR="00C71E04" w:rsidRPr="00EC2B52" w:rsidRDefault="00C71E04" w:rsidP="00C71E0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6B2BEE">
        <w:rPr>
          <w:rFonts w:ascii="Museo Sans 300" w:eastAsia="Times New Roman" w:hAnsi="Museo Sans 300" w:cs="Segoe UI"/>
          <w:sz w:val="20"/>
          <w:szCs w:val="20"/>
          <w:lang w:eastAsia="es-SV"/>
        </w:rPr>
        <w:t>IT-</w:t>
      </w:r>
      <w:r w:rsidR="00394D38">
        <w:rPr>
          <w:rFonts w:ascii="Museo Sans 300" w:eastAsia="Times New Roman" w:hAnsi="Museo Sans 300" w:cs="Segoe UI"/>
          <w:sz w:val="20"/>
          <w:szCs w:val="20"/>
          <w:lang w:eastAsia="es-SV"/>
        </w:rPr>
        <w:t>0014-CAU-24</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0E749FF" w14:textId="77777777" w:rsidR="00C71E04" w:rsidRPr="00C71E04" w:rsidRDefault="00C71E04" w:rsidP="00D350BC">
      <w:pPr>
        <w:pStyle w:val="Prrafodelista"/>
        <w:suppressAutoHyphens w:val="0"/>
        <w:autoSpaceDE w:val="0"/>
        <w:adjustRightInd w:val="0"/>
        <w:ind w:left="426" w:hanging="284"/>
        <w:jc w:val="both"/>
        <w:textAlignment w:val="auto"/>
        <w:rPr>
          <w:rFonts w:ascii="Museo Sans 300" w:eastAsia="Arial" w:hAnsi="Museo Sans 300"/>
          <w:sz w:val="20"/>
          <w:szCs w:val="20"/>
          <w:lang w:val="es-SV" w:eastAsia="en-US"/>
        </w:rPr>
      </w:pPr>
    </w:p>
    <w:p w14:paraId="343CA117" w14:textId="57A5CA3A"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B50A5F">
        <w:rPr>
          <w:rFonts w:ascii="Museo Sans 300" w:eastAsia="Arial" w:hAnsi="Museo Sans 300"/>
          <w:sz w:val="20"/>
          <w:szCs w:val="20"/>
          <w:lang w:eastAsia="en-US"/>
        </w:rPr>
        <w:t>x</w:t>
      </w:r>
      <w:r w:rsidR="00CE3AEF">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611588D" w14:textId="77777777" w:rsidR="001E3F71" w:rsidRDefault="001E3F7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3C1C29" w14:textId="77777777" w:rsidR="001E3F71" w:rsidRDefault="001E3F7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E3A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332A" w14:textId="77777777" w:rsidR="003E3D38" w:rsidRDefault="003E3D38">
      <w:pPr>
        <w:spacing w:after="0" w:line="240" w:lineRule="auto"/>
      </w:pPr>
      <w:r>
        <w:separator/>
      </w:r>
    </w:p>
  </w:endnote>
  <w:endnote w:type="continuationSeparator" w:id="0">
    <w:p w14:paraId="0D2F10E5" w14:textId="77777777" w:rsidR="003E3D38" w:rsidRDefault="003E3D38">
      <w:pPr>
        <w:spacing w:after="0" w:line="240" w:lineRule="auto"/>
      </w:pPr>
      <w:r>
        <w:continuationSeparator/>
      </w:r>
    </w:p>
  </w:endnote>
  <w:endnote w:type="continuationNotice" w:id="1">
    <w:p w14:paraId="0109199B" w14:textId="77777777" w:rsidR="003E3D38" w:rsidRDefault="003E3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701E" w14:textId="77777777" w:rsidR="00137EA9" w:rsidRDefault="00137EA9" w:rsidP="00C272D2">
    <w:pPr>
      <w:pStyle w:val="Piedepgina"/>
      <w:jc w:val="center"/>
      <w:rPr>
        <w:sz w:val="16"/>
        <w:szCs w:val="16"/>
        <w:lang w:val="es-ES"/>
      </w:rPr>
    </w:pPr>
    <w:r w:rsidRPr="00137EA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795B16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6C35" w14:textId="77777777" w:rsidR="00137EA9" w:rsidRDefault="00137EA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37EA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3FE2E6B"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8C50" w14:textId="77777777" w:rsidR="003E3D38" w:rsidRDefault="003E3D38">
      <w:pPr>
        <w:spacing w:after="0" w:line="240" w:lineRule="auto"/>
      </w:pPr>
      <w:r>
        <w:rPr>
          <w:color w:val="000000"/>
        </w:rPr>
        <w:separator/>
      </w:r>
    </w:p>
  </w:footnote>
  <w:footnote w:type="continuationSeparator" w:id="0">
    <w:p w14:paraId="4783DF8A" w14:textId="77777777" w:rsidR="003E3D38" w:rsidRDefault="003E3D38">
      <w:pPr>
        <w:spacing w:after="0" w:line="240" w:lineRule="auto"/>
      </w:pPr>
      <w:r>
        <w:continuationSeparator/>
      </w:r>
    </w:p>
  </w:footnote>
  <w:footnote w:type="continuationNotice" w:id="1">
    <w:p w14:paraId="532FC8C9" w14:textId="77777777" w:rsidR="003E3D38" w:rsidRDefault="003E3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CF"/>
    <w:multiLevelType w:val="hybridMultilevel"/>
    <w:tmpl w:val="59D22C7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65B1B"/>
    <w:multiLevelType w:val="hybridMultilevel"/>
    <w:tmpl w:val="8FC62C6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7" w15:restartNumberingAfterBreak="0">
    <w:nsid w:val="510876BC"/>
    <w:multiLevelType w:val="hybridMultilevel"/>
    <w:tmpl w:val="CE00928E"/>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8"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1"/>
  </w:num>
  <w:num w:numId="2" w16cid:durableId="23750049">
    <w:abstractNumId w:val="19"/>
  </w:num>
  <w:num w:numId="3" w16cid:durableId="2012873170">
    <w:abstractNumId w:val="12"/>
  </w:num>
  <w:num w:numId="4" w16cid:durableId="1833788101">
    <w:abstractNumId w:val="3"/>
  </w:num>
  <w:num w:numId="5" w16cid:durableId="2099210374">
    <w:abstractNumId w:val="15"/>
  </w:num>
  <w:num w:numId="6" w16cid:durableId="663125927">
    <w:abstractNumId w:val="29"/>
  </w:num>
  <w:num w:numId="7" w16cid:durableId="2068259172">
    <w:abstractNumId w:val="32"/>
  </w:num>
  <w:num w:numId="8" w16cid:durableId="1424958832">
    <w:abstractNumId w:val="4"/>
  </w:num>
  <w:num w:numId="9" w16cid:durableId="1263731826">
    <w:abstractNumId w:val="7"/>
  </w:num>
  <w:num w:numId="10" w16cid:durableId="1817145480">
    <w:abstractNumId w:val="9"/>
  </w:num>
  <w:num w:numId="11" w16cid:durableId="1874880839">
    <w:abstractNumId w:val="27"/>
  </w:num>
  <w:num w:numId="12" w16cid:durableId="305815730">
    <w:abstractNumId w:val="33"/>
  </w:num>
  <w:num w:numId="13" w16cid:durableId="90929288">
    <w:abstractNumId w:val="14"/>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10034209">
    <w:abstractNumId w:val="25"/>
  </w:num>
  <w:num w:numId="18" w16cid:durableId="1280798155">
    <w:abstractNumId w:val="22"/>
  </w:num>
  <w:num w:numId="19" w16cid:durableId="1488549620">
    <w:abstractNumId w:val="5"/>
  </w:num>
  <w:num w:numId="20" w16cid:durableId="72507999">
    <w:abstractNumId w:val="24"/>
  </w:num>
  <w:num w:numId="21" w16cid:durableId="855581100">
    <w:abstractNumId w:val="23"/>
  </w:num>
  <w:num w:numId="22" w16cid:durableId="166600918">
    <w:abstractNumId w:val="8"/>
  </w:num>
  <w:num w:numId="23" w16cid:durableId="1653411336">
    <w:abstractNumId w:val="16"/>
  </w:num>
  <w:num w:numId="24" w16cid:durableId="20260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0"/>
  </w:num>
  <w:num w:numId="26" w16cid:durableId="133766357">
    <w:abstractNumId w:val="18"/>
  </w:num>
  <w:num w:numId="27" w16cid:durableId="1471635684">
    <w:abstractNumId w:val="30"/>
  </w:num>
  <w:num w:numId="28" w16cid:durableId="1387221193">
    <w:abstractNumId w:val="34"/>
  </w:num>
  <w:num w:numId="29" w16cid:durableId="1276718870">
    <w:abstractNumId w:val="11"/>
  </w:num>
  <w:num w:numId="30" w16cid:durableId="1092241027">
    <w:abstractNumId w:val="10"/>
  </w:num>
  <w:num w:numId="31" w16cid:durableId="1809204174">
    <w:abstractNumId w:val="21"/>
  </w:num>
  <w:num w:numId="32" w16cid:durableId="2036886912">
    <w:abstractNumId w:val="26"/>
  </w:num>
  <w:num w:numId="33" w16cid:durableId="582177418">
    <w:abstractNumId w:val="28"/>
  </w:num>
  <w:num w:numId="34" w16cid:durableId="102726619">
    <w:abstractNumId w:val="17"/>
  </w:num>
  <w:num w:numId="35" w16cid:durableId="676620314">
    <w:abstractNumId w:val="0"/>
  </w:num>
  <w:num w:numId="36" w16cid:durableId="1359159794">
    <w:abstractNumId w:val="1"/>
  </w:num>
  <w:num w:numId="37" w16cid:durableId="14939113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6B49"/>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CEA"/>
    <w:rsid w:val="000D1E81"/>
    <w:rsid w:val="000D1E9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37EA9"/>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769F3"/>
    <w:rsid w:val="001817B7"/>
    <w:rsid w:val="00182142"/>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E39"/>
    <w:rsid w:val="001D7FF2"/>
    <w:rsid w:val="001E0394"/>
    <w:rsid w:val="001E0572"/>
    <w:rsid w:val="001E0FD7"/>
    <w:rsid w:val="001E30D0"/>
    <w:rsid w:val="001E3F71"/>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5A15"/>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115"/>
    <w:rsid w:val="002E463A"/>
    <w:rsid w:val="002E509A"/>
    <w:rsid w:val="002E50FD"/>
    <w:rsid w:val="002E5488"/>
    <w:rsid w:val="002E63F8"/>
    <w:rsid w:val="002E6556"/>
    <w:rsid w:val="002E6E6F"/>
    <w:rsid w:val="002E7385"/>
    <w:rsid w:val="002F0A24"/>
    <w:rsid w:val="002F0DCF"/>
    <w:rsid w:val="002F0EF5"/>
    <w:rsid w:val="002F1716"/>
    <w:rsid w:val="002F3325"/>
    <w:rsid w:val="002F3E83"/>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2D36"/>
    <w:rsid w:val="00353CB4"/>
    <w:rsid w:val="00354232"/>
    <w:rsid w:val="00355010"/>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4D38"/>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3D38"/>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27FEE"/>
    <w:rsid w:val="004302C4"/>
    <w:rsid w:val="00431126"/>
    <w:rsid w:val="004323A6"/>
    <w:rsid w:val="0043270B"/>
    <w:rsid w:val="004331A7"/>
    <w:rsid w:val="00434C5D"/>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5C39"/>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D0E"/>
    <w:rsid w:val="00564E4E"/>
    <w:rsid w:val="00565AC8"/>
    <w:rsid w:val="00565C6C"/>
    <w:rsid w:val="00566D7D"/>
    <w:rsid w:val="00567F65"/>
    <w:rsid w:val="005720B9"/>
    <w:rsid w:val="00573439"/>
    <w:rsid w:val="00574D27"/>
    <w:rsid w:val="005750B6"/>
    <w:rsid w:val="00582340"/>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3FF4"/>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148"/>
    <w:rsid w:val="006255AC"/>
    <w:rsid w:val="00625B7D"/>
    <w:rsid w:val="006260B3"/>
    <w:rsid w:val="0062761B"/>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BEE"/>
    <w:rsid w:val="006B2E83"/>
    <w:rsid w:val="006B6EE5"/>
    <w:rsid w:val="006C022D"/>
    <w:rsid w:val="006C0716"/>
    <w:rsid w:val="006C2EA3"/>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0D66"/>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34F"/>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C7CEE"/>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55B8"/>
    <w:rsid w:val="007E7879"/>
    <w:rsid w:val="007F0738"/>
    <w:rsid w:val="007F389B"/>
    <w:rsid w:val="007F39E8"/>
    <w:rsid w:val="007F57A5"/>
    <w:rsid w:val="007F5A72"/>
    <w:rsid w:val="007F7306"/>
    <w:rsid w:val="007F7A03"/>
    <w:rsid w:val="0080080E"/>
    <w:rsid w:val="00801111"/>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354"/>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4790"/>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30C0"/>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680"/>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2E80"/>
    <w:rsid w:val="00AD48A8"/>
    <w:rsid w:val="00AD48FA"/>
    <w:rsid w:val="00AD4D74"/>
    <w:rsid w:val="00AD6854"/>
    <w:rsid w:val="00AD71CB"/>
    <w:rsid w:val="00AE0980"/>
    <w:rsid w:val="00AE0C53"/>
    <w:rsid w:val="00AE1815"/>
    <w:rsid w:val="00AE2066"/>
    <w:rsid w:val="00AE4663"/>
    <w:rsid w:val="00AE4900"/>
    <w:rsid w:val="00AE4DC2"/>
    <w:rsid w:val="00AE69D3"/>
    <w:rsid w:val="00AE71EB"/>
    <w:rsid w:val="00AE77EA"/>
    <w:rsid w:val="00AF1748"/>
    <w:rsid w:val="00AF1D69"/>
    <w:rsid w:val="00AF3DFB"/>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3BAF"/>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3FA"/>
    <w:rsid w:val="00B4662A"/>
    <w:rsid w:val="00B46AAA"/>
    <w:rsid w:val="00B502DC"/>
    <w:rsid w:val="00B50631"/>
    <w:rsid w:val="00B50A5F"/>
    <w:rsid w:val="00B5169A"/>
    <w:rsid w:val="00B51FF0"/>
    <w:rsid w:val="00B52258"/>
    <w:rsid w:val="00B5248B"/>
    <w:rsid w:val="00B53B2A"/>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112"/>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2740"/>
    <w:rsid w:val="00CA3CAB"/>
    <w:rsid w:val="00CA5121"/>
    <w:rsid w:val="00CA57DC"/>
    <w:rsid w:val="00CA6547"/>
    <w:rsid w:val="00CB0378"/>
    <w:rsid w:val="00CB1034"/>
    <w:rsid w:val="00CB1C0F"/>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3AEF"/>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290"/>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4CD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03"/>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0E87"/>
    <w:rsid w:val="00E32013"/>
    <w:rsid w:val="00E33016"/>
    <w:rsid w:val="00E33494"/>
    <w:rsid w:val="00E36A60"/>
    <w:rsid w:val="00E36AA2"/>
    <w:rsid w:val="00E37DB9"/>
    <w:rsid w:val="00E4322F"/>
    <w:rsid w:val="00E446A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1D7D"/>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1D"/>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279"/>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EE8"/>
    <w:rsid w:val="00EF3090"/>
    <w:rsid w:val="00EF3759"/>
    <w:rsid w:val="00EF3E0E"/>
    <w:rsid w:val="00EF3F31"/>
    <w:rsid w:val="00EF4409"/>
    <w:rsid w:val="00EF56DB"/>
    <w:rsid w:val="00EF5A64"/>
    <w:rsid w:val="00EF61C8"/>
    <w:rsid w:val="00EF6FAB"/>
    <w:rsid w:val="00EF73A9"/>
    <w:rsid w:val="00EF7973"/>
    <w:rsid w:val="00F0042B"/>
    <w:rsid w:val="00F00A1A"/>
    <w:rsid w:val="00F014B1"/>
    <w:rsid w:val="00F01513"/>
    <w:rsid w:val="00F01B87"/>
    <w:rsid w:val="00F0216E"/>
    <w:rsid w:val="00F023B2"/>
    <w:rsid w:val="00F02427"/>
    <w:rsid w:val="00F02FB6"/>
    <w:rsid w:val="00F0348C"/>
    <w:rsid w:val="00F04603"/>
    <w:rsid w:val="00F04661"/>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5B5"/>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1DB7"/>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EP-3020-23, elaborado 14feb2024</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C949261-916D-4D26-AF9A-E7086CF14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9</Pages>
  <Words>4748</Words>
  <Characters>26120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2024-02-21T17:32:00Z</dcterms:created>
  <dcterms:modified xsi:type="dcterms:W3CDTF">2024-04-25T20:36:00Z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