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77A416CF"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9E1544">
        <w:rPr>
          <w:rFonts w:ascii="Museo Sans 900" w:eastAsia="Arial" w:hAnsi="Museo Sans 900" w:cs="Arial"/>
          <w:b/>
          <w:bCs/>
          <w:sz w:val="20"/>
          <w:szCs w:val="20"/>
          <w:lang w:val="es-ES_tradnl" w:eastAsia="es-SV"/>
        </w:rPr>
        <w:t>0131</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F4758">
        <w:rPr>
          <w:rFonts w:ascii="Museo Sans 900" w:eastAsia="Arial" w:hAnsi="Museo Sans 900" w:cs="Arial"/>
          <w:b/>
          <w:bCs/>
          <w:sz w:val="20"/>
          <w:szCs w:val="20"/>
          <w:lang w:val="es-ES_tradnl" w:eastAsia="es-SV"/>
        </w:rPr>
        <w:t>4</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9E1544">
        <w:rPr>
          <w:rFonts w:ascii="Museo Sans 300" w:eastAsia="Arial" w:hAnsi="Museo Sans 300" w:cs="Arial"/>
          <w:sz w:val="20"/>
          <w:szCs w:val="20"/>
          <w:lang w:val="es-ES_tradnl" w:eastAsia="es-SV"/>
        </w:rPr>
        <w:t>nueve</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9E1544">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9E1544">
        <w:rPr>
          <w:rFonts w:ascii="Museo Sans 300" w:eastAsia="Arial" w:hAnsi="Museo Sans 300" w:cs="Arial"/>
          <w:sz w:val="20"/>
          <w:szCs w:val="20"/>
          <w:lang w:val="es-ES_tradnl" w:eastAsia="es-SV"/>
        </w:rPr>
        <w:t>diecinueve</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FF4758">
        <w:rPr>
          <w:rFonts w:ascii="Museo Sans 300" w:eastAsia="Arial" w:hAnsi="Museo Sans 300" w:cs="Arial"/>
          <w:sz w:val="20"/>
          <w:szCs w:val="20"/>
          <w:lang w:val="es-ES_tradnl" w:eastAsia="es-SV"/>
        </w:rPr>
        <w:t>febrero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F4758">
        <w:rPr>
          <w:rFonts w:ascii="Museo Sans 300" w:eastAsia="Arial" w:hAnsi="Museo Sans 300" w:cs="Arial"/>
          <w:sz w:val="20"/>
          <w:szCs w:val="20"/>
          <w:lang w:val="es-ES_tradnl" w:eastAsia="es-SV"/>
        </w:rPr>
        <w:t>cuatro</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1DD2F392" w:rsidR="00140392" w:rsidRPr="0031450C"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455448">
        <w:rPr>
          <w:rFonts w:ascii="Museo Sans 300" w:hAnsi="Museo Sans 300"/>
          <w:sz w:val="20"/>
          <w:szCs w:val="20"/>
          <w:lang w:val="es-ES"/>
        </w:rPr>
        <w:t>0</w:t>
      </w:r>
      <w:r w:rsidR="0031450C">
        <w:rPr>
          <w:rFonts w:ascii="Museo Sans 300" w:hAnsi="Museo Sans 300"/>
          <w:sz w:val="20"/>
          <w:szCs w:val="20"/>
          <w:lang w:val="es-ES"/>
        </w:rPr>
        <w:t>816</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31450C">
        <w:rPr>
          <w:rFonts w:ascii="Museo Sans 300" w:hAnsi="Museo Sans 300"/>
          <w:sz w:val="20"/>
          <w:szCs w:val="20"/>
          <w:lang w:val="es-ES"/>
        </w:rPr>
        <w:t>treinta</w:t>
      </w:r>
      <w:r w:rsidRPr="00F26578">
        <w:rPr>
          <w:rFonts w:ascii="Museo Sans 300" w:hAnsi="Museo Sans 300"/>
          <w:sz w:val="20"/>
          <w:szCs w:val="20"/>
          <w:lang w:val="es-ES"/>
        </w:rPr>
        <w:t xml:space="preserve"> de </w:t>
      </w:r>
      <w:r w:rsidR="0031450C">
        <w:rPr>
          <w:rFonts w:ascii="Museo Sans 300" w:hAnsi="Museo Sans 300"/>
          <w:sz w:val="20"/>
          <w:szCs w:val="20"/>
          <w:lang w:val="es-ES"/>
        </w:rPr>
        <w:t>octubre</w:t>
      </w:r>
      <w:r w:rsidRPr="00F26578">
        <w:rPr>
          <w:rFonts w:ascii="Museo Sans 300" w:hAnsi="Museo Sans 300"/>
          <w:sz w:val="20"/>
          <w:szCs w:val="20"/>
          <w:lang w:val="es-ES"/>
        </w:rPr>
        <w:t xml:space="preserve"> del</w:t>
      </w:r>
      <w:r w:rsidR="0031450C">
        <w:rPr>
          <w:rFonts w:ascii="Museo Sans 300" w:hAnsi="Museo Sans 300"/>
          <w:sz w:val="20"/>
          <w:szCs w:val="20"/>
          <w:lang w:val="es-ES"/>
        </w:rPr>
        <w:t xml:space="preserve"> año dos mil veintitrés</w:t>
      </w:r>
      <w:r w:rsidRPr="00F26578">
        <w:rPr>
          <w:rFonts w:ascii="Museo Sans 300" w:hAnsi="Museo Sans 300"/>
          <w:sz w:val="20"/>
          <w:szCs w:val="20"/>
          <w:lang w:val="es-ES"/>
        </w:rPr>
        <w:t xml:space="preserve">, esta Superintendencia resolvió el reclamo interpuesto por </w:t>
      </w:r>
      <w:r w:rsidR="0031450C">
        <w:rPr>
          <w:rFonts w:ascii="Museo Sans 300" w:hAnsi="Museo Sans 300"/>
          <w:sz w:val="20"/>
          <w:szCs w:val="20"/>
          <w:lang w:val="es-ES"/>
        </w:rPr>
        <w:t>la</w:t>
      </w:r>
      <w:r w:rsidRPr="00F26578">
        <w:rPr>
          <w:rFonts w:ascii="Museo Sans 300" w:hAnsi="Museo Sans 300"/>
          <w:sz w:val="20"/>
          <w:szCs w:val="20"/>
          <w:lang w:val="es-ES"/>
        </w:rPr>
        <w:t xml:space="preserve"> </w:t>
      </w:r>
      <w:r w:rsidR="0031450C">
        <w:rPr>
          <w:rFonts w:ascii="Museo Sans 300" w:hAnsi="Museo Sans 300"/>
          <w:sz w:val="20"/>
          <w:szCs w:val="20"/>
          <w:lang w:val="es-ES"/>
        </w:rPr>
        <w:t>señora</w:t>
      </w:r>
      <w:r w:rsidRPr="00F26578">
        <w:rPr>
          <w:rFonts w:ascii="Museo Sans 300" w:hAnsi="Museo Sans 300"/>
          <w:sz w:val="20"/>
          <w:szCs w:val="20"/>
          <w:lang w:val="es-ES"/>
        </w:rPr>
        <w:t xml:space="preserve"> </w:t>
      </w:r>
      <w:r w:rsidR="005A2115">
        <w:rPr>
          <w:rFonts w:ascii="Museo Sans 300" w:hAnsi="Museo Sans 300"/>
          <w:sz w:val="20"/>
          <w:szCs w:val="20"/>
          <w:lang w:val="es-ES"/>
        </w:rPr>
        <w:t>xxx</w:t>
      </w:r>
      <w:r w:rsidRPr="00F26578">
        <w:rPr>
          <w:rFonts w:ascii="Museo Sans 300" w:hAnsi="Museo Sans 300"/>
          <w:sz w:val="20"/>
          <w:szCs w:val="20"/>
          <w:lang w:val="es-ES"/>
        </w:rPr>
        <w:t>, en contra de la sociedad EEO, S.A. de C.V. en el sentido siguiente:</w:t>
      </w:r>
      <w:r w:rsidR="00D33D67">
        <w:rPr>
          <w:rFonts w:ascii="Museo Sans 300" w:hAnsi="Museo Sans 300"/>
          <w:sz w:val="20"/>
          <w:szCs w:val="20"/>
          <w:lang w:val="es-ES"/>
        </w:rPr>
        <w:t xml:space="preserve"> </w:t>
      </w:r>
    </w:p>
    <w:p w14:paraId="5EF6BE9F" w14:textId="77777777" w:rsidR="0031450C" w:rsidRDefault="0031450C" w:rsidP="0031450C">
      <w:pPr>
        <w:tabs>
          <w:tab w:val="left" w:pos="426"/>
        </w:tabs>
        <w:suppressAutoHyphens/>
        <w:autoSpaceDN w:val="0"/>
        <w:spacing w:after="0" w:line="240" w:lineRule="auto"/>
        <w:jc w:val="both"/>
        <w:textAlignment w:val="baseline"/>
        <w:rPr>
          <w:rFonts w:ascii="Museo Sans 300" w:hAnsi="Museo Sans 300"/>
          <w:sz w:val="20"/>
          <w:szCs w:val="20"/>
        </w:rPr>
      </w:pPr>
    </w:p>
    <w:p w14:paraId="3822FFC5" w14:textId="3B7DCB27" w:rsidR="0031450C" w:rsidRPr="0031450C" w:rsidRDefault="0031450C" w:rsidP="0031450C">
      <w:pPr>
        <w:suppressAutoHyphens/>
        <w:autoSpaceDE w:val="0"/>
        <w:autoSpaceDN w:val="0"/>
        <w:adjustRightInd w:val="0"/>
        <w:spacing w:after="0" w:line="240" w:lineRule="auto"/>
        <w:ind w:left="993" w:right="425"/>
        <w:jc w:val="both"/>
        <w:textAlignment w:val="baseline"/>
        <w:rPr>
          <w:rFonts w:ascii="Museo Sans 100" w:hAnsi="Museo Sans 100" w:cs="Segoe UI"/>
          <w:sz w:val="16"/>
          <w:szCs w:val="16"/>
          <w:lang w:val="es-ES" w:eastAsia="es-MX"/>
        </w:rPr>
      </w:pPr>
      <w:r w:rsidRPr="0031450C">
        <w:rPr>
          <w:rFonts w:ascii="Museo Sans 100" w:eastAsia="Times New Roman" w:hAnsi="Museo Sans 100" w:cs="Segoe UI"/>
          <w:sz w:val="16"/>
          <w:szCs w:val="16"/>
          <w:lang w:val="es-ES" w:eastAsia="es-ES"/>
        </w:rPr>
        <w:t xml:space="preserve">“[…] a) </w:t>
      </w:r>
      <w:r w:rsidRPr="0031450C">
        <w:rPr>
          <w:rFonts w:ascii="Museo Sans 100" w:hAnsi="Museo Sans 100" w:cs="Segoe UI"/>
          <w:sz w:val="16"/>
          <w:szCs w:val="16"/>
          <w:lang w:val="es-ES" w:eastAsia="es-MX"/>
        </w:rPr>
        <w:t xml:space="preserve">Establecer que en el suministro identificado con el NIC </w:t>
      </w:r>
      <w:r w:rsidR="005A2115">
        <w:rPr>
          <w:rFonts w:ascii="Museo Sans 100" w:hAnsi="Museo Sans 100" w:cs="Segoe UI"/>
          <w:sz w:val="16"/>
          <w:szCs w:val="16"/>
          <w:lang w:val="es-ES" w:eastAsia="es-MX"/>
        </w:rPr>
        <w:t>xxx</w:t>
      </w:r>
      <w:r w:rsidRPr="0031450C">
        <w:rPr>
          <w:rFonts w:ascii="Museo Sans 100" w:hAnsi="Museo Sans 100" w:cs="Segoe UI"/>
          <w:sz w:val="16"/>
          <w:szCs w:val="16"/>
          <w:lang w:val="es-ES" w:eastAsia="es-MX"/>
        </w:rPr>
        <w:t xml:space="preserve"> se comprobó la existencia de una condición irregular que consistió </w:t>
      </w:r>
      <w:r w:rsidRPr="0031450C">
        <w:rPr>
          <w:rFonts w:ascii="Museo Sans 100" w:eastAsia="Times New Roman" w:hAnsi="Museo Sans 100"/>
          <w:color w:val="000000"/>
          <w:sz w:val="16"/>
          <w:szCs w:val="16"/>
          <w:shd w:val="clear" w:color="auto" w:fill="FFFFFF"/>
          <w:lang w:val="es-ES" w:eastAsia="es-ES"/>
        </w:rPr>
        <w:t xml:space="preserve">en una línea </w:t>
      </w:r>
      <w:r w:rsidRPr="0031450C">
        <w:rPr>
          <w:rFonts w:ascii="Museo Sans 100" w:eastAsia="Times New Roman" w:hAnsi="Museo Sans 100" w:cs="Segoe UI"/>
          <w:color w:val="000000"/>
          <w:sz w:val="16"/>
          <w:szCs w:val="16"/>
          <w:shd w:val="clear" w:color="auto" w:fill="FFFFFF"/>
          <w:lang w:val="es-ES" w:eastAsia="es-ES"/>
        </w:rPr>
        <w:t>directa conectada en</w:t>
      </w:r>
      <w:r w:rsidRPr="0031450C">
        <w:rPr>
          <w:rFonts w:ascii="Museo Sans 100" w:eastAsia="Times New Roman" w:hAnsi="Museo Sans 100"/>
          <w:color w:val="000000"/>
          <w:sz w:val="16"/>
          <w:szCs w:val="16"/>
          <w:shd w:val="clear" w:color="auto" w:fill="FFFFFF"/>
          <w:lang w:val="es-ES" w:eastAsia="es-ES"/>
        </w:rPr>
        <w:t xml:space="preserve"> la bornera del equipo de medición del servicio eléctrico</w:t>
      </w:r>
      <w:r w:rsidRPr="0031450C">
        <w:rPr>
          <w:rFonts w:ascii="Museo Sans 100" w:eastAsia="Times New Roman" w:hAnsi="Museo Sans 100"/>
          <w:sz w:val="16"/>
          <w:szCs w:val="16"/>
          <w:lang w:val="es-ES" w:eastAsia="es-ES"/>
        </w:rPr>
        <w:t>, generando que el medidor no registrara el consumo total de la energía que fue consumida en dicho suministro.</w:t>
      </w:r>
    </w:p>
    <w:p w14:paraId="31BB034E" w14:textId="77777777" w:rsidR="0031450C" w:rsidRPr="0031450C" w:rsidRDefault="0031450C" w:rsidP="0031450C">
      <w:pPr>
        <w:spacing w:after="0" w:line="240" w:lineRule="auto"/>
        <w:ind w:left="708"/>
        <w:rPr>
          <w:rFonts w:ascii="Museo Sans 100" w:eastAsia="Museo Sans 300" w:hAnsi="Museo Sans 100" w:cs="Museo Sans 300"/>
          <w:sz w:val="16"/>
          <w:szCs w:val="16"/>
          <w:lang w:val="es-ES" w:eastAsia="es-ES"/>
        </w:rPr>
      </w:pPr>
    </w:p>
    <w:p w14:paraId="6E7A9FE6" w14:textId="77777777" w:rsidR="0031450C" w:rsidRPr="0031450C" w:rsidRDefault="0031450C" w:rsidP="0031450C">
      <w:pPr>
        <w:suppressAutoHyphens/>
        <w:autoSpaceDE w:val="0"/>
        <w:autoSpaceDN w:val="0"/>
        <w:adjustRightInd w:val="0"/>
        <w:spacing w:after="0" w:line="240" w:lineRule="auto"/>
        <w:ind w:left="993" w:right="425"/>
        <w:jc w:val="both"/>
        <w:textAlignment w:val="baseline"/>
        <w:rPr>
          <w:rFonts w:ascii="Museo Sans 100" w:hAnsi="Museo Sans 100" w:cs="Segoe UI"/>
          <w:sz w:val="16"/>
          <w:szCs w:val="16"/>
          <w:lang w:val="es-ES" w:eastAsia="es-MX"/>
        </w:rPr>
      </w:pPr>
      <w:r w:rsidRPr="0031450C">
        <w:rPr>
          <w:rFonts w:ascii="Museo Sans 100" w:hAnsi="Museo Sans 100" w:cs="Segoe UI"/>
          <w:sz w:val="16"/>
          <w:szCs w:val="16"/>
          <w:lang w:val="es-ES" w:eastAsia="es-MX"/>
        </w:rPr>
        <w:t xml:space="preserve">b) Determinar que la sociedad EEO, S.A. de C.V. tiene el derecho a recuperar la cantidad de TRESCIENTOS CINCUENTA Y OCHO </w:t>
      </w:r>
      <w:r w:rsidRPr="0031450C">
        <w:rPr>
          <w:rFonts w:ascii="Museo Sans 100" w:eastAsia="Times New Roman" w:hAnsi="Museo Sans 100" w:cs="Segoe UI"/>
          <w:sz w:val="16"/>
          <w:szCs w:val="16"/>
          <w:lang w:val="es-ES" w:eastAsia="es-MX"/>
        </w:rPr>
        <w:t>68/100 DÓLARES DE LOS ESTADOS UNIDOS DE AMÉRICA (USD 358.68) IVA incluido, en concepto de energía no registrada, más los intereses correspondientes de conformidad con el artículo 36 de los Términos y Condiciones Generales al Consumidor Final, para el año 2023.</w:t>
      </w:r>
      <w:r w:rsidRPr="0031450C">
        <w:rPr>
          <w:rFonts w:ascii="Museo Sans 100" w:hAnsi="Museo Sans 100" w:cs="Segoe UI"/>
          <w:sz w:val="16"/>
          <w:szCs w:val="16"/>
          <w:lang w:val="es-ES" w:eastAsia="es-MX"/>
        </w:rPr>
        <w:t xml:space="preserve"> </w:t>
      </w:r>
    </w:p>
    <w:p w14:paraId="71552F37" w14:textId="77777777" w:rsidR="0031450C" w:rsidRPr="0031450C" w:rsidRDefault="0031450C" w:rsidP="0031450C">
      <w:pPr>
        <w:spacing w:after="0" w:line="240" w:lineRule="auto"/>
        <w:ind w:left="708"/>
        <w:rPr>
          <w:rFonts w:ascii="Museo Sans 100" w:hAnsi="Museo Sans 100" w:cs="Segoe UI"/>
          <w:sz w:val="16"/>
          <w:szCs w:val="16"/>
          <w:lang w:val="es-ES" w:eastAsia="es-MX"/>
        </w:rPr>
      </w:pPr>
    </w:p>
    <w:p w14:paraId="373A7D45" w14:textId="6C723E3F" w:rsidR="00140392" w:rsidRDefault="0031450C" w:rsidP="0031450C">
      <w:pPr>
        <w:autoSpaceDE w:val="0"/>
        <w:adjustRightInd w:val="0"/>
        <w:spacing w:after="0" w:line="240" w:lineRule="auto"/>
        <w:ind w:left="990" w:right="425"/>
        <w:jc w:val="both"/>
        <w:rPr>
          <w:rFonts w:ascii="Museo Sans 100" w:eastAsia="Arial" w:hAnsi="Museo Sans 100"/>
          <w:sz w:val="16"/>
          <w:szCs w:val="16"/>
          <w:lang w:val="es-ES"/>
        </w:rPr>
      </w:pPr>
      <w:r w:rsidRPr="0031450C">
        <w:rPr>
          <w:rFonts w:ascii="Museo Sans 100" w:eastAsia="Arial" w:hAnsi="Museo Sans 100"/>
          <w:sz w:val="16"/>
          <w:szCs w:val="16"/>
          <w:lang w:val="es-ES" w:eastAsia="es-ES"/>
        </w:rPr>
        <w:t xml:space="preserve">En vista de lo anterior, la distribuidora debe emitir un nuevo cobro por la cantidad determinada en el informe técnico </w:t>
      </w:r>
      <w:proofErr w:type="spellStart"/>
      <w:r w:rsidRPr="0031450C">
        <w:rPr>
          <w:rFonts w:ascii="Museo Sans 100" w:eastAsia="Arial" w:hAnsi="Museo Sans 100"/>
          <w:sz w:val="16"/>
          <w:szCs w:val="16"/>
          <w:lang w:val="es-ES" w:eastAsia="es-ES"/>
        </w:rPr>
        <w:t>N.°</w:t>
      </w:r>
      <w:proofErr w:type="spellEnd"/>
      <w:r w:rsidRPr="0031450C">
        <w:rPr>
          <w:rFonts w:ascii="Museo Sans 100" w:eastAsia="Arial" w:hAnsi="Museo Sans 100"/>
          <w:sz w:val="16"/>
          <w:szCs w:val="16"/>
          <w:lang w:val="es-ES" w:eastAsia="es-ES"/>
        </w:rPr>
        <w:t xml:space="preserve"> IT-0236-CAU-23 rendido por el CAU de la SIGET</w:t>
      </w:r>
      <w:r w:rsidRPr="0031450C">
        <w:rPr>
          <w:rFonts w:ascii="Museo 300" w:eastAsia="Arial" w:hAnsi="Museo 300"/>
          <w:sz w:val="16"/>
          <w:szCs w:val="16"/>
          <w:lang w:val="es-ES" w:eastAsia="es-ES"/>
        </w:rPr>
        <w:t>.</w:t>
      </w:r>
      <w:r w:rsidRPr="0031450C">
        <w:rPr>
          <w:rFonts w:ascii="Cambria Math" w:eastAsia="Arial" w:hAnsi="Cambria Math" w:cs="Cambria Math"/>
          <w:sz w:val="16"/>
          <w:szCs w:val="16"/>
          <w:lang w:val="es-ES" w:eastAsia="es-ES"/>
        </w:rPr>
        <w:t> </w:t>
      </w:r>
      <w:r w:rsidRPr="0031450C">
        <w:rPr>
          <w:rFonts w:ascii="Museo 300" w:eastAsia="Times New Roman" w:hAnsi="Museo 300" w:cs="Segoe UI"/>
          <w:sz w:val="16"/>
          <w:szCs w:val="16"/>
          <w:lang w:val="es-ES" w:eastAsia="es-ES"/>
        </w:rPr>
        <w:t>[…]”</w:t>
      </w:r>
      <w:r w:rsidRPr="0031450C">
        <w:rPr>
          <w:rFonts w:ascii="Museo 300" w:eastAsia="Times New Roman" w:hAnsi="Museo 300"/>
          <w:sz w:val="16"/>
          <w:szCs w:val="16"/>
          <w:lang w:val="es-ES" w:eastAsia="es-ES"/>
        </w:rPr>
        <w:t> </w:t>
      </w:r>
    </w:p>
    <w:p w14:paraId="28F54E00" w14:textId="77777777" w:rsidR="0031450C" w:rsidRPr="0031450C" w:rsidRDefault="0031450C" w:rsidP="0031450C">
      <w:pPr>
        <w:autoSpaceDE w:val="0"/>
        <w:adjustRightInd w:val="0"/>
        <w:spacing w:after="0" w:line="240" w:lineRule="auto"/>
        <w:ind w:left="990" w:right="425"/>
        <w:jc w:val="both"/>
        <w:rPr>
          <w:rFonts w:ascii="Museo Sans 100" w:eastAsia="Arial" w:hAnsi="Museo Sans 100"/>
          <w:sz w:val="16"/>
          <w:szCs w:val="16"/>
          <w:lang w:val="es-ES"/>
        </w:rPr>
      </w:pPr>
    </w:p>
    <w:p w14:paraId="59E481C7" w14:textId="5BEED2DD"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31450C">
        <w:rPr>
          <w:rFonts w:ascii="Museo Sans 300" w:hAnsi="Museo Sans 300"/>
          <w:sz w:val="20"/>
          <w:szCs w:val="20"/>
          <w:lang w:val="es-ES"/>
        </w:rPr>
        <w:t>uno</w:t>
      </w:r>
      <w:r w:rsidRPr="00F26578">
        <w:rPr>
          <w:rFonts w:ascii="Museo Sans 300" w:hAnsi="Museo Sans 300"/>
          <w:sz w:val="20"/>
          <w:szCs w:val="20"/>
          <w:lang w:val="es-ES"/>
        </w:rPr>
        <w:t xml:space="preserve"> de </w:t>
      </w:r>
      <w:r w:rsidR="0031450C">
        <w:rPr>
          <w:rFonts w:ascii="Museo Sans 300" w:hAnsi="Museo Sans 300"/>
          <w:sz w:val="20"/>
          <w:szCs w:val="20"/>
          <w:lang w:val="es-ES"/>
        </w:rPr>
        <w:t>noviembre del dos mil veintitrés.</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45E1774" w14:textId="4596E67B" w:rsidR="0031450C" w:rsidRPr="002D5E1D" w:rsidRDefault="0031450C" w:rsidP="0031450C">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 xml:space="preserve">El día </w:t>
      </w:r>
      <w:r>
        <w:rPr>
          <w:rFonts w:ascii="Museo Sans 300" w:hAnsi="Museo Sans 300"/>
          <w:sz w:val="20"/>
          <w:szCs w:val="20"/>
          <w:lang w:val="es-ES_tradnl"/>
        </w:rPr>
        <w:t>dieciséis de noviembre de dos mil veintitrés,</w:t>
      </w:r>
      <w:r w:rsidRPr="002D5E1D">
        <w:rPr>
          <w:rFonts w:ascii="Museo Sans 300" w:hAnsi="Museo Sans 300"/>
          <w:sz w:val="20"/>
          <w:szCs w:val="20"/>
          <w:lang w:val="es-ES_tradnl"/>
        </w:rPr>
        <w:t xml:space="preserve"> el ingeniero</w:t>
      </w:r>
      <w:r w:rsidR="005A2115">
        <w:rPr>
          <w:rFonts w:ascii="Museo Sans 300" w:hAnsi="Museo Sans 300"/>
          <w:sz w:val="20"/>
          <w:szCs w:val="20"/>
          <w:lang w:val="es-ES_tradnl"/>
        </w:rPr>
        <w:t xml:space="preserve"> xxx</w:t>
      </w:r>
      <w:r w:rsidRPr="002D5E1D">
        <w:rPr>
          <w:rFonts w:ascii="Museo Sans 300" w:hAnsi="Museo Sans 300"/>
          <w:sz w:val="20"/>
          <w:szCs w:val="20"/>
          <w:lang w:val="es-ES_tradnl"/>
        </w:rPr>
        <w:t xml:space="preserve">, apoderado especial de la sociedad </w:t>
      </w:r>
      <w:r>
        <w:rPr>
          <w:rFonts w:ascii="Museo Sans 300" w:hAnsi="Museo Sans 300"/>
          <w:sz w:val="20"/>
          <w:szCs w:val="20"/>
          <w:lang w:val="es-ES_tradnl"/>
        </w:rPr>
        <w:t>EEO, S.A. de C.V.,</w:t>
      </w:r>
      <w:r w:rsidRPr="002D5E1D">
        <w:rPr>
          <w:rFonts w:ascii="Museo Sans 300" w:hAnsi="Museo Sans 300"/>
          <w:sz w:val="20"/>
          <w:szCs w:val="20"/>
          <w:lang w:val="es-ES_tradnl"/>
        </w:rPr>
        <w:t xml:space="preserve"> presentó un escrito por medio del cual </w:t>
      </w:r>
      <w:r>
        <w:rPr>
          <w:rFonts w:ascii="Museo Sans 300" w:hAnsi="Museo Sans 300"/>
          <w:sz w:val="20"/>
          <w:szCs w:val="20"/>
          <w:lang w:val="es-ES_tradnl"/>
        </w:rPr>
        <w:t xml:space="preserve">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E-0816-2023-CAU, con base en los argumentos</w:t>
      </w:r>
      <w:r w:rsidRPr="002D5E1D">
        <w:rPr>
          <w:rFonts w:ascii="Museo Sans 300" w:hAnsi="Museo Sans 300"/>
          <w:sz w:val="20"/>
          <w:szCs w:val="20"/>
          <w:lang w:val="es-ES_tradnl"/>
        </w:rPr>
        <w:t xml:space="preserve"> siguiente</w:t>
      </w:r>
      <w:r>
        <w:rPr>
          <w:rFonts w:ascii="Museo Sans 300" w:hAnsi="Museo Sans 300"/>
          <w:sz w:val="20"/>
          <w:szCs w:val="20"/>
          <w:lang w:val="es-ES_tradnl"/>
        </w:rPr>
        <w:t>s</w:t>
      </w:r>
      <w:r w:rsidRPr="002D5E1D">
        <w:rPr>
          <w:rFonts w:ascii="Museo Sans 300" w:hAnsi="Museo Sans 300"/>
          <w:sz w:val="20"/>
          <w:szCs w:val="20"/>
          <w:lang w:val="es-ES_tradnl"/>
        </w:rPr>
        <w:t>: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8E53BF8" w14:textId="3E88A6B0" w:rsidR="0031450C" w:rsidRPr="0031450C" w:rsidRDefault="00140392" w:rsidP="0031450C">
      <w:pPr>
        <w:numPr>
          <w:ilvl w:val="0"/>
          <w:numId w:val="5"/>
        </w:numPr>
        <w:tabs>
          <w:tab w:val="clear" w:pos="720"/>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En</w:t>
      </w:r>
      <w:r w:rsidR="0031450C">
        <w:rPr>
          <w:rStyle w:val="normaltextrun"/>
          <w:rFonts w:ascii="Museo 300" w:hAnsi="Museo 300" w:cs="Segoe UI"/>
          <w:sz w:val="16"/>
          <w:szCs w:val="16"/>
        </w:rPr>
        <w:t xml:space="preserve"> </w:t>
      </w:r>
      <w:r w:rsidR="0031450C" w:rsidRPr="0031450C">
        <w:rPr>
          <w:rFonts w:ascii="Museo 300" w:hAnsi="Museo 300" w:cs="Segoe UI"/>
          <w:sz w:val="16"/>
          <w:szCs w:val="16"/>
        </w:rPr>
        <w:t xml:space="preserve">el análisis elaborado por el CAU de la SIGET, plasmado en el informe técnico No. IT-0236CAU-23, se ha establecido que la Distribuidora cuenta con las evidencias fehacientes de la existencia de un incumplimiento contractual por parte del usuario final, al encontrar y documentar claramente una condición irregular en el suministro con </w:t>
      </w:r>
      <w:proofErr w:type="gramStart"/>
      <w:r w:rsidR="0031450C" w:rsidRPr="0031450C">
        <w:rPr>
          <w:rFonts w:ascii="Museo 300" w:hAnsi="Museo 300" w:cs="Segoe UI"/>
          <w:sz w:val="16"/>
          <w:szCs w:val="16"/>
        </w:rPr>
        <w:t xml:space="preserve">NIC  </w:t>
      </w:r>
      <w:r w:rsidR="005A2115">
        <w:rPr>
          <w:rFonts w:ascii="Museo 300" w:hAnsi="Museo 300" w:cs="Segoe UI"/>
          <w:sz w:val="16"/>
          <w:szCs w:val="16"/>
        </w:rPr>
        <w:t>xxx</w:t>
      </w:r>
      <w:proofErr w:type="gramEnd"/>
      <w:r w:rsidR="0031450C" w:rsidRPr="0031450C">
        <w:rPr>
          <w:rFonts w:ascii="Museo 300" w:hAnsi="Museo 300" w:cs="Segoe UI"/>
          <w:sz w:val="16"/>
          <w:szCs w:val="16"/>
        </w:rPr>
        <w:t xml:space="preserve">; </w:t>
      </w:r>
    </w:p>
    <w:p w14:paraId="54A4C527" w14:textId="77777777" w:rsidR="0031450C" w:rsidRPr="00E6653F" w:rsidRDefault="0031450C" w:rsidP="0031450C">
      <w:pPr>
        <w:spacing w:after="0" w:line="240" w:lineRule="auto"/>
        <w:ind w:left="1134" w:right="709"/>
        <w:jc w:val="both"/>
        <w:rPr>
          <w:rFonts w:ascii="Museo 300" w:hAnsi="Museo 300" w:cs="Segoe UI"/>
          <w:sz w:val="16"/>
          <w:szCs w:val="16"/>
        </w:rPr>
      </w:pPr>
    </w:p>
    <w:p w14:paraId="1C9E5CB3" w14:textId="026C86D7" w:rsidR="0031450C" w:rsidRDefault="0031450C" w:rsidP="0031450C">
      <w:pPr>
        <w:numPr>
          <w:ilvl w:val="0"/>
          <w:numId w:val="5"/>
        </w:numPr>
        <w:tabs>
          <w:tab w:val="clear" w:pos="720"/>
          <w:tab w:val="num" w:pos="1134"/>
        </w:tabs>
        <w:spacing w:after="0" w:line="240" w:lineRule="auto"/>
        <w:ind w:left="1134" w:right="709" w:hanging="284"/>
        <w:jc w:val="both"/>
        <w:rPr>
          <w:rFonts w:ascii="Museo 300" w:hAnsi="Museo 300" w:cs="Segoe UI"/>
          <w:sz w:val="16"/>
          <w:szCs w:val="16"/>
        </w:rPr>
      </w:pPr>
      <w:r>
        <w:rPr>
          <w:rFonts w:ascii="Museo 300" w:hAnsi="Museo 300" w:cs="Segoe UI"/>
          <w:sz w:val="16"/>
          <w:szCs w:val="16"/>
        </w:rPr>
        <w:t>La Distribuidora considera que el método de cálculo utilizado por el CAU de la SIGET es contrario a lo determinado en el numeral 5.2 del Procedimiento para Investigar la Existencia de Condiciones Irregulares en el Suministro de Energía Eléctrica del Usuario Final, establecido en el Acuerdo 283-E-2011 emitido por la SIGET</w:t>
      </w:r>
      <w:r w:rsidR="009E1544">
        <w:rPr>
          <w:rFonts w:ascii="Museo 300" w:hAnsi="Museo 300" w:cs="Segoe UI"/>
          <w:sz w:val="16"/>
          <w:szCs w:val="16"/>
        </w:rPr>
        <w:t>;</w:t>
      </w:r>
    </w:p>
    <w:p w14:paraId="0E0F9544" w14:textId="77777777" w:rsidR="0031450C" w:rsidRDefault="0031450C" w:rsidP="0031450C">
      <w:pPr>
        <w:spacing w:after="0" w:line="240" w:lineRule="auto"/>
        <w:ind w:left="1134" w:right="709"/>
        <w:jc w:val="both"/>
        <w:rPr>
          <w:rStyle w:val="normaltextrun"/>
          <w:rFonts w:ascii="Museo 300" w:hAnsi="Museo 300" w:cs="Segoe UI"/>
          <w:sz w:val="16"/>
          <w:szCs w:val="16"/>
        </w:rPr>
      </w:pPr>
    </w:p>
    <w:p w14:paraId="0D00F854" w14:textId="2432098C" w:rsidR="0031450C" w:rsidRDefault="0031450C" w:rsidP="0031450C">
      <w:pPr>
        <w:numPr>
          <w:ilvl w:val="0"/>
          <w:numId w:val="5"/>
        </w:numPr>
        <w:tabs>
          <w:tab w:val="clear" w:pos="720"/>
          <w:tab w:val="num" w:pos="1134"/>
        </w:tabs>
        <w:spacing w:after="0" w:line="240" w:lineRule="auto"/>
        <w:ind w:left="1134" w:right="709" w:hanging="284"/>
        <w:jc w:val="both"/>
        <w:rPr>
          <w:rFonts w:ascii="Museo 300" w:hAnsi="Museo 300" w:cs="Segoe UI"/>
          <w:sz w:val="16"/>
          <w:szCs w:val="16"/>
        </w:rPr>
      </w:pPr>
      <w:r w:rsidRPr="00CE6FA6">
        <w:rPr>
          <w:rFonts w:ascii="Museo 300" w:hAnsi="Museo 300" w:cs="Segoe UI"/>
          <w:sz w:val="16"/>
          <w:szCs w:val="16"/>
        </w:rPr>
        <w:t xml:space="preserve">De acuerdo con el numeral anterior, la Distribuidora considera que el método de cálculo utilizado para el presente caso, lo cual es el establecido en el Numeral 5.2 literal </w:t>
      </w:r>
      <w:r w:rsidR="009E1544">
        <w:rPr>
          <w:rFonts w:ascii="Museo 300" w:hAnsi="Museo 300" w:cs="Segoe UI"/>
          <w:sz w:val="16"/>
          <w:szCs w:val="16"/>
        </w:rPr>
        <w:t>i</w:t>
      </w:r>
      <w:r w:rsidRPr="00CE6FA6">
        <w:rPr>
          <w:rFonts w:ascii="Museo 300" w:hAnsi="Museo 300" w:cs="Segoe UI"/>
          <w:sz w:val="16"/>
          <w:szCs w:val="16"/>
        </w:rPr>
        <w:t>) del Procedimiento establecido en el Acuerdo 283-E-2011 es el adecuado e idóneo para casos en donde se obtiene</w:t>
      </w:r>
      <w:r>
        <w:rPr>
          <w:rFonts w:ascii="Museo 300" w:hAnsi="Museo 300" w:cs="Segoe UI"/>
          <w:sz w:val="16"/>
          <w:szCs w:val="16"/>
        </w:rPr>
        <w:t xml:space="preserve"> el censo de carga de los aparatos eléctricos utilizados en la vivienda</w:t>
      </w:r>
      <w:r w:rsidRPr="00CE6FA6">
        <w:rPr>
          <w:rFonts w:ascii="Museo 300" w:hAnsi="Museo 300" w:cs="Segoe UI"/>
          <w:sz w:val="16"/>
          <w:szCs w:val="16"/>
        </w:rPr>
        <w:t>.</w:t>
      </w:r>
      <w:r w:rsidR="00CF0FEE">
        <w:rPr>
          <w:rFonts w:ascii="Museo 300" w:hAnsi="Museo 300" w:cs="Segoe UI"/>
          <w:sz w:val="16"/>
          <w:szCs w:val="16"/>
        </w:rPr>
        <w:t xml:space="preserve"> Además, es como el CAU ha resuelto en este tipo de caso cuando confirma y coincide el censo tomado por el analista del CAU con el verificado por el personal de la Distribuidora.</w:t>
      </w:r>
    </w:p>
    <w:p w14:paraId="3929B256" w14:textId="77777777" w:rsidR="0031450C" w:rsidRDefault="0031450C" w:rsidP="0031450C">
      <w:pPr>
        <w:spacing w:after="0" w:line="240" w:lineRule="auto"/>
        <w:ind w:left="1134" w:right="709"/>
        <w:jc w:val="both"/>
        <w:rPr>
          <w:rStyle w:val="normaltextrun"/>
          <w:rFonts w:ascii="Museo 300" w:hAnsi="Museo 300" w:cs="Segoe UI"/>
          <w:sz w:val="16"/>
          <w:szCs w:val="16"/>
        </w:rPr>
      </w:pPr>
    </w:p>
    <w:p w14:paraId="2DDA199B" w14:textId="1EBBE5DC" w:rsidR="00140392" w:rsidRPr="00963F04" w:rsidRDefault="0031450C" w:rsidP="00963F04">
      <w:pPr>
        <w:numPr>
          <w:ilvl w:val="0"/>
          <w:numId w:val="5"/>
        </w:numPr>
        <w:tabs>
          <w:tab w:val="clear" w:pos="720"/>
          <w:tab w:val="num" w:pos="1134"/>
        </w:tabs>
        <w:spacing w:after="0" w:line="240" w:lineRule="auto"/>
        <w:ind w:left="1134" w:right="709" w:hanging="284"/>
        <w:jc w:val="both"/>
        <w:rPr>
          <w:rFonts w:ascii="Museo 300" w:hAnsi="Museo 300" w:cs="Segoe UI"/>
          <w:sz w:val="16"/>
          <w:szCs w:val="16"/>
        </w:rPr>
      </w:pPr>
      <w:r>
        <w:rPr>
          <w:rFonts w:ascii="Museo 300" w:hAnsi="Museo 300" w:cs="Segoe UI"/>
          <w:sz w:val="16"/>
          <w:szCs w:val="16"/>
        </w:rPr>
        <w:t xml:space="preserve">De acuerdo con la evidencia </w:t>
      </w:r>
      <w:r w:rsidRPr="4939E5DF">
        <w:rPr>
          <w:rFonts w:ascii="Museo 300" w:hAnsi="Museo 300" w:cs="Segoe UI"/>
          <w:sz w:val="16"/>
          <w:szCs w:val="16"/>
        </w:rPr>
        <w:t xml:space="preserve">proporcionada por la Distribuidora al CAU, se confirma que existió una condición irregular en el suministro identificado con número de NIC </w:t>
      </w:r>
      <w:r w:rsidR="005A2115">
        <w:rPr>
          <w:rFonts w:ascii="Museo 300" w:hAnsi="Museo 300" w:cs="Segoe UI"/>
          <w:sz w:val="16"/>
          <w:szCs w:val="16"/>
        </w:rPr>
        <w:t>xxx</w:t>
      </w:r>
      <w:r w:rsidRPr="4939E5DF">
        <w:rPr>
          <w:rFonts w:ascii="Museo 300" w:hAnsi="Museo 300" w:cs="Segoe UI"/>
          <w:sz w:val="16"/>
          <w:szCs w:val="16"/>
        </w:rPr>
        <w:t xml:space="preserve">, por lo que se determina que el cobro de energía no registrada por la cantidad de </w:t>
      </w:r>
      <w:r>
        <w:rPr>
          <w:rFonts w:ascii="Museo 300" w:hAnsi="Museo 300" w:cs="Segoe UI"/>
          <w:sz w:val="16"/>
          <w:szCs w:val="16"/>
        </w:rPr>
        <w:t xml:space="preserve">3,795 </w:t>
      </w:r>
      <w:r w:rsidRPr="4939E5DF">
        <w:rPr>
          <w:rFonts w:ascii="Museo 300" w:hAnsi="Museo 300" w:cs="Segoe UI"/>
          <w:sz w:val="16"/>
          <w:szCs w:val="16"/>
        </w:rPr>
        <w:t>kWh, equivalente a</w:t>
      </w:r>
      <w:r>
        <w:rPr>
          <w:rFonts w:ascii="Museo 300" w:hAnsi="Museo 300" w:cs="Segoe UI"/>
          <w:sz w:val="16"/>
          <w:szCs w:val="16"/>
        </w:rPr>
        <w:t xml:space="preserve"> MIL CUARENTA Y UNO 19/100 </w:t>
      </w:r>
      <w:r w:rsidRPr="4939E5DF">
        <w:rPr>
          <w:rFonts w:ascii="Museo 300" w:hAnsi="Museo 300" w:cs="Segoe UI"/>
          <w:sz w:val="16"/>
          <w:szCs w:val="16"/>
        </w:rPr>
        <w:t xml:space="preserve">DÓLARES DE LOS ESTADOS UNIDOS DE AMÉRICA (USD </w:t>
      </w:r>
      <w:r>
        <w:rPr>
          <w:rFonts w:ascii="Museo 300" w:hAnsi="Museo 300" w:cs="Segoe UI"/>
          <w:sz w:val="16"/>
          <w:szCs w:val="16"/>
        </w:rPr>
        <w:t>1.041.19</w:t>
      </w:r>
      <w:r w:rsidRPr="4939E5DF">
        <w:rPr>
          <w:rFonts w:ascii="Museo 300" w:hAnsi="Museo 300" w:cs="Segoe UI"/>
          <w:sz w:val="16"/>
          <w:szCs w:val="16"/>
        </w:rPr>
        <w:t>), es procedente</w:t>
      </w:r>
      <w:r w:rsidR="00140392" w:rsidRPr="00963F04">
        <w:rPr>
          <w:rFonts w:ascii="Museo 300" w:hAnsi="Museo 300"/>
          <w:sz w:val="16"/>
          <w:szCs w:val="16"/>
        </w:rPr>
        <w:t xml:space="preserve">. </w:t>
      </w:r>
      <w:r w:rsidR="00140392" w:rsidRPr="00963F04">
        <w:rPr>
          <w:rFonts w:ascii="Museo 300" w:hAnsi="Museo 300"/>
          <w:sz w:val="16"/>
          <w:szCs w:val="16"/>
          <w:lang w:val="es-ES"/>
        </w:rPr>
        <w:t>[…].”</w:t>
      </w:r>
      <w:r w:rsidR="00140392" w:rsidRPr="00963F04">
        <w:rPr>
          <w:rFonts w:ascii="Cambria Math" w:hAnsi="Cambria Math" w:cs="Cambria Math"/>
          <w:sz w:val="16"/>
          <w:szCs w:val="16"/>
          <w:lang w:val="es-ES"/>
        </w:rPr>
        <w:t>  </w:t>
      </w:r>
      <w:r w:rsidR="00140392" w:rsidRPr="00963F04">
        <w:rPr>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3E3792B5" w:rsidR="00140392" w:rsidRPr="00140A07"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w:t>
      </w:r>
      <w:r w:rsidR="00B679F1">
        <w:rPr>
          <w:rFonts w:ascii="Museo Sans 300" w:eastAsia="Arial" w:hAnsi="Museo Sans 300" w:cs="Arial"/>
          <w:sz w:val="20"/>
          <w:szCs w:val="20"/>
          <w:lang w:val="es-ES_tradnl" w:eastAsia="es-SV"/>
        </w:rPr>
        <w:t>898</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65F98">
        <w:rPr>
          <w:rFonts w:ascii="Museo Sans 300" w:eastAsia="Arial" w:hAnsi="Museo Sans 300" w:cs="Arial"/>
          <w:sz w:val="20"/>
          <w:szCs w:val="20"/>
          <w:lang w:val="es-ES_tradnl" w:eastAsia="es-SV"/>
        </w:rPr>
        <w:t>veint</w:t>
      </w:r>
      <w:r w:rsidR="00B679F1">
        <w:rPr>
          <w:rFonts w:ascii="Museo Sans 300" w:eastAsia="Arial" w:hAnsi="Museo Sans 300" w:cs="Arial"/>
          <w:sz w:val="20"/>
          <w:szCs w:val="20"/>
          <w:lang w:val="es-ES_tradnl" w:eastAsia="es-SV"/>
        </w:rPr>
        <w:t>idós</w:t>
      </w:r>
      <w:r>
        <w:rPr>
          <w:rFonts w:ascii="Museo Sans 300" w:eastAsia="Arial" w:hAnsi="Museo Sans 300" w:cs="Arial"/>
          <w:sz w:val="20"/>
          <w:szCs w:val="20"/>
          <w:lang w:val="es-ES_tradnl" w:eastAsia="es-SV"/>
        </w:rPr>
        <w:t xml:space="preserve"> de </w:t>
      </w:r>
      <w:r w:rsidR="00B679F1">
        <w:rPr>
          <w:rFonts w:ascii="Museo Sans 300" w:eastAsia="Arial" w:hAnsi="Museo Sans 300" w:cs="Arial"/>
          <w:sz w:val="20"/>
          <w:szCs w:val="20"/>
          <w:lang w:val="es-ES_tradnl" w:eastAsia="es-SV"/>
        </w:rPr>
        <w:t>noviembre</w:t>
      </w:r>
      <w:r>
        <w:rPr>
          <w:rFonts w:ascii="Museo Sans 300" w:eastAsia="Arial" w:hAnsi="Museo Sans 300" w:cs="Arial"/>
          <w:sz w:val="20"/>
          <w:szCs w:val="20"/>
          <w:lang w:val="es-ES_tradnl" w:eastAsia="es-SV"/>
        </w:rPr>
        <w:t xml:space="preserve"> de</w:t>
      </w:r>
      <w:r w:rsidR="00B679F1">
        <w:rPr>
          <w:rFonts w:ascii="Museo Sans 300" w:eastAsia="Arial" w:hAnsi="Museo Sans 300" w:cs="Arial"/>
          <w:sz w:val="20"/>
          <w:szCs w:val="20"/>
          <w:lang w:val="es-ES_tradnl" w:eastAsia="es-SV"/>
        </w:rPr>
        <w:t>l dos mil veintitrés</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B679F1">
        <w:rPr>
          <w:rFonts w:ascii="Museo Sans 300" w:eastAsia="Arial" w:hAnsi="Museo Sans 300" w:cs="Arial"/>
          <w:sz w:val="20"/>
          <w:szCs w:val="20"/>
          <w:lang w:val="es-ES_tradnl" w:eastAsia="es-SV"/>
        </w:rPr>
        <w:t xml:space="preserve"> la</w:t>
      </w:r>
      <w:r>
        <w:rPr>
          <w:rFonts w:ascii="Museo Sans 300" w:hAnsi="Museo Sans 300" w:cs="Segoe UI"/>
          <w:sz w:val="20"/>
          <w:szCs w:val="20"/>
          <w:lang w:val="es-ES"/>
        </w:rPr>
        <w:t xml:space="preserve"> </w:t>
      </w:r>
      <w:r w:rsidR="0031450C">
        <w:rPr>
          <w:rFonts w:ascii="Museo Sans 300" w:hAnsi="Museo Sans 300" w:cs="Segoe UI"/>
          <w:sz w:val="20"/>
          <w:szCs w:val="20"/>
          <w:lang w:val="es-ES"/>
        </w:rPr>
        <w:t>señora</w:t>
      </w:r>
      <w:r>
        <w:rPr>
          <w:rFonts w:ascii="Museo Sans 300" w:hAnsi="Museo Sans 300" w:cs="Segoe UI"/>
          <w:sz w:val="20"/>
          <w:szCs w:val="20"/>
          <w:lang w:val="es-ES"/>
        </w:rPr>
        <w:t xml:space="preserve"> </w:t>
      </w:r>
      <w:r w:rsidR="005A2115">
        <w:rPr>
          <w:rFonts w:ascii="Museo Sans 300" w:hAnsi="Museo Sans 300" w:cs="Segoe UI"/>
          <w:sz w:val="20"/>
          <w:szCs w:val="20"/>
          <w:lang w:val="es-ES"/>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6E1697A" w14:textId="77777777" w:rsidR="00140A07" w:rsidRPr="00CF781E" w:rsidRDefault="00140A07" w:rsidP="00140A0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2BC9FCAC"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9E1544">
        <w:rPr>
          <w:rFonts w:ascii="Museo Sans 300" w:eastAsia="Times New Roman" w:hAnsi="Museo Sans 300"/>
          <w:sz w:val="20"/>
          <w:szCs w:val="20"/>
          <w:lang w:val="es-ES" w:eastAsia="es-ES"/>
        </w:rPr>
        <w:t xml:space="preserve"> la</w:t>
      </w:r>
      <w:r w:rsidRPr="00F26578">
        <w:rPr>
          <w:rFonts w:ascii="Museo Sans 300" w:eastAsia="Times New Roman" w:hAnsi="Museo Sans 300"/>
          <w:sz w:val="20"/>
          <w:szCs w:val="20"/>
          <w:lang w:val="es-ES" w:eastAsia="es-ES"/>
        </w:rPr>
        <w:t xml:space="preserve"> usuari</w:t>
      </w:r>
      <w:r w:rsidR="009E1544">
        <w:rPr>
          <w:rFonts w:ascii="Museo Sans 300" w:eastAsia="Times New Roman" w:hAnsi="Museo Sans 300"/>
          <w:sz w:val="20"/>
          <w:szCs w:val="20"/>
          <w:lang w:val="es-ES" w:eastAsia="es-ES"/>
        </w:rPr>
        <w:t>a</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17B36D1" w14:textId="77777777" w:rsidR="003E3C6E" w:rsidRDefault="003E3C6E" w:rsidP="00140392">
      <w:pPr>
        <w:pStyle w:val="Prrafodelista"/>
        <w:tabs>
          <w:tab w:val="left" w:pos="426"/>
        </w:tabs>
        <w:spacing w:line="240" w:lineRule="auto"/>
        <w:ind w:left="426"/>
        <w:jc w:val="both"/>
        <w:rPr>
          <w:rFonts w:ascii="Museo Sans 300" w:eastAsia="Times New Roman" w:hAnsi="Museo Sans 300"/>
          <w:sz w:val="20"/>
          <w:szCs w:val="20"/>
          <w:lang w:eastAsia="es-ES"/>
        </w:rPr>
      </w:pPr>
    </w:p>
    <w:p w14:paraId="5B481160" w14:textId="276AF8FE" w:rsidR="00140392" w:rsidRDefault="00140392" w:rsidP="00140392">
      <w:pPr>
        <w:pStyle w:val="Prrafodelista"/>
        <w:tabs>
          <w:tab w:val="left" w:pos="426"/>
        </w:tabs>
        <w:spacing w:line="240" w:lineRule="auto"/>
        <w:ind w:left="426"/>
        <w:jc w:val="both"/>
        <w:rPr>
          <w:rFonts w:ascii="Museo Sans 300" w:hAnsi="Museo Sans 300"/>
          <w:sz w:val="20"/>
          <w:szCs w:val="20"/>
          <w:lang w:val="es-ES"/>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s partes el día veinti</w:t>
      </w:r>
      <w:r w:rsidR="00B679F1">
        <w:rPr>
          <w:rFonts w:ascii="Museo Sans 300" w:hAnsi="Museo Sans 300"/>
          <w:sz w:val="20"/>
          <w:szCs w:val="20"/>
        </w:rPr>
        <w:t>siete</w:t>
      </w:r>
      <w:r w:rsidR="00765F98">
        <w:rPr>
          <w:rFonts w:ascii="Museo Sans 300" w:hAnsi="Museo Sans 300"/>
          <w:sz w:val="20"/>
          <w:szCs w:val="20"/>
        </w:rPr>
        <w:t xml:space="preserve"> de</w:t>
      </w:r>
      <w:r w:rsidR="00B679F1">
        <w:rPr>
          <w:rFonts w:ascii="Museo Sans 300" w:hAnsi="Museo Sans 300"/>
          <w:sz w:val="20"/>
          <w:szCs w:val="20"/>
        </w:rPr>
        <w:t xml:space="preserve"> noviembre de dos mil veintitrés</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B679F1">
        <w:rPr>
          <w:rFonts w:ascii="Museo Sans 300" w:eastAsia="Museo Sans" w:hAnsi="Museo Sans 300" w:cs="Segoe UI"/>
          <w:sz w:val="20"/>
          <w:szCs w:val="20"/>
          <w:lang w:val="es-ES_tradnl"/>
        </w:rPr>
        <w:t>once de diciembre del año pasado</w:t>
      </w:r>
      <w:r>
        <w:rPr>
          <w:rFonts w:ascii="Museo Sans 300" w:eastAsia="Museo Sans" w:hAnsi="Museo Sans 300" w:cs="Segoe UI"/>
          <w:sz w:val="20"/>
          <w:szCs w:val="20"/>
          <w:lang w:val="es-ES_tradnl"/>
        </w:rPr>
        <w:t xml:space="preserve">, sin que </w:t>
      </w:r>
      <w:r w:rsidR="00B679F1">
        <w:rPr>
          <w:rStyle w:val="normaltextrun"/>
          <w:rFonts w:ascii="Museo Sans 300" w:hAnsi="Museo Sans 300"/>
          <w:color w:val="000000"/>
          <w:sz w:val="20"/>
          <w:szCs w:val="20"/>
          <w:shd w:val="clear" w:color="auto" w:fill="FFFFFF"/>
          <w:lang w:val="es-ES_tradnl"/>
        </w:rPr>
        <w:t>la</w:t>
      </w:r>
      <w:r>
        <w:rPr>
          <w:rStyle w:val="normaltextrun"/>
          <w:rFonts w:ascii="Museo Sans 300" w:hAnsi="Museo Sans 300"/>
          <w:color w:val="000000"/>
          <w:sz w:val="20"/>
          <w:szCs w:val="20"/>
          <w:shd w:val="clear" w:color="auto" w:fill="FFFFFF"/>
          <w:lang w:val="es-ES"/>
        </w:rPr>
        <w:t xml:space="preserve"> usuari</w:t>
      </w:r>
      <w:r w:rsidR="00B679F1">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6E36EF4B" w14:textId="77777777" w:rsidR="003E3C6E" w:rsidRPr="0043113C" w:rsidRDefault="003E3C6E" w:rsidP="00140392">
      <w:pPr>
        <w:pStyle w:val="Prrafodelista"/>
        <w:tabs>
          <w:tab w:val="left" w:pos="426"/>
        </w:tabs>
        <w:spacing w:line="240" w:lineRule="auto"/>
        <w:ind w:left="426"/>
        <w:jc w:val="both"/>
        <w:rPr>
          <w:rFonts w:ascii="Museo Sans 300" w:eastAsia="Museo Sans" w:hAnsi="Museo Sans 300" w:cs="Segoe UI"/>
          <w:sz w:val="20"/>
          <w:szCs w:val="20"/>
        </w:rPr>
      </w:pPr>
    </w:p>
    <w:p w14:paraId="1235F7AE" w14:textId="77C75E3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F47A29">
        <w:rPr>
          <w:rFonts w:ascii="Museo Sans 300" w:eastAsia="Arial" w:hAnsi="Museo Sans 300" w:cs="Arial"/>
          <w:sz w:val="20"/>
          <w:szCs w:val="20"/>
          <w:lang w:val="es-ES_tradnl" w:eastAsia="es-SV"/>
        </w:rPr>
        <w:t>siete</w:t>
      </w:r>
      <w:r w:rsidRPr="008714B0">
        <w:rPr>
          <w:rFonts w:ascii="Museo Sans 300" w:eastAsia="Arial" w:hAnsi="Museo Sans 300" w:cs="Arial"/>
          <w:sz w:val="20"/>
          <w:szCs w:val="20"/>
          <w:lang w:val="es-ES_tradnl" w:eastAsia="es-SV"/>
        </w:rPr>
        <w:t xml:space="preserve"> de </w:t>
      </w:r>
      <w:r w:rsidR="00F47A29">
        <w:rPr>
          <w:rFonts w:ascii="Museo Sans 300" w:eastAsia="Arial" w:hAnsi="Museo Sans 300" w:cs="Arial"/>
          <w:sz w:val="20"/>
          <w:szCs w:val="20"/>
          <w:lang w:val="es-ES_tradnl" w:eastAsia="es-SV"/>
        </w:rPr>
        <w:t>febrero</w:t>
      </w:r>
      <w:r w:rsidRPr="008714B0">
        <w:rPr>
          <w:rFonts w:ascii="Museo Sans 300" w:eastAsia="Arial" w:hAnsi="Museo Sans 300" w:cs="Arial"/>
          <w:sz w:val="20"/>
          <w:szCs w:val="20"/>
          <w:lang w:val="es-ES_tradnl" w:eastAsia="es-SV"/>
        </w:rPr>
        <w:t xml:space="preserve"> de</w:t>
      </w:r>
      <w:r w:rsidR="00F47A29">
        <w:rPr>
          <w:rFonts w:ascii="Museo Sans 300" w:eastAsia="Arial" w:hAnsi="Museo Sans 300" w:cs="Arial"/>
          <w:sz w:val="20"/>
          <w:szCs w:val="20"/>
          <w:lang w:val="es-ES_tradnl" w:eastAsia="es-SV"/>
        </w:rPr>
        <w:t>l presente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F47A29">
        <w:rPr>
          <w:rFonts w:ascii="Museo Sans 300" w:eastAsia="Arial" w:hAnsi="Museo Sans 300" w:cs="Arial"/>
          <w:sz w:val="20"/>
          <w:szCs w:val="20"/>
          <w:lang w:val="es-ES_tradnl" w:eastAsia="es-SV"/>
        </w:rPr>
        <w:t>IT-0050-CAU-24</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ANALISÍS DE LOS ARGUMENTOS PRESENTADOS POR EEO</w:t>
      </w:r>
      <w:bookmarkEnd w:id="0"/>
    </w:p>
    <w:p w14:paraId="00D4A2F9" w14:textId="5A7318EF" w:rsidR="00C97C7C" w:rsidRPr="00C97C7C" w:rsidRDefault="00140392" w:rsidP="00C97C7C">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C97C7C">
        <w:rPr>
          <w:rFonts w:ascii="Museo 300" w:eastAsia="SimSun" w:hAnsi="Museo 300" w:cs="Arial"/>
          <w:spacing w:val="-5"/>
          <w:sz w:val="16"/>
          <w:szCs w:val="16"/>
          <w:lang w:val="es-ES"/>
        </w:rPr>
        <w:t xml:space="preserve"> </w:t>
      </w:r>
      <w:r w:rsidR="00C97C7C" w:rsidRPr="00C97C7C">
        <w:rPr>
          <w:rFonts w:ascii="Museo 300" w:eastAsia="SimSun" w:hAnsi="Museo 300" w:cs="Arial"/>
          <w:spacing w:val="-5"/>
          <w:sz w:val="16"/>
          <w:szCs w:val="16"/>
          <w:lang w:val="es-ES"/>
        </w:rPr>
        <w:t xml:space="preserve">distribuidora EEO en virtud de la resolución del acuerdo </w:t>
      </w:r>
      <w:proofErr w:type="spellStart"/>
      <w:r w:rsidR="00C97C7C" w:rsidRPr="00C97C7C">
        <w:rPr>
          <w:rFonts w:ascii="Museo 300" w:eastAsia="SimSun" w:hAnsi="Museo 300" w:cs="Arial"/>
          <w:spacing w:val="-5"/>
          <w:sz w:val="16"/>
          <w:szCs w:val="16"/>
          <w:lang w:val="es-ES"/>
        </w:rPr>
        <w:t>N.°</w:t>
      </w:r>
      <w:proofErr w:type="spellEnd"/>
      <w:r w:rsidR="00C97C7C" w:rsidRPr="00C97C7C">
        <w:rPr>
          <w:rFonts w:ascii="Museo 300" w:eastAsia="SimSun" w:hAnsi="Museo 300" w:cs="Arial"/>
          <w:spacing w:val="-5"/>
          <w:sz w:val="16"/>
          <w:szCs w:val="16"/>
          <w:lang w:val="es-ES"/>
        </w:rPr>
        <w:t xml:space="preserve"> E-0816-2023-CAU, ha presentado un recurso de reconsideración, exponiendo sus argumentos los cuales en resumen se refieren al método de cálculo de recuperación de la energía consumida y no registrada determinada por el CAU en el informe técnico </w:t>
      </w:r>
      <w:proofErr w:type="spellStart"/>
      <w:r w:rsidR="00C97C7C" w:rsidRPr="00C97C7C">
        <w:rPr>
          <w:rFonts w:ascii="Museo 300" w:eastAsia="SimSun" w:hAnsi="Museo 300" w:cs="Arial"/>
          <w:spacing w:val="-5"/>
          <w:sz w:val="16"/>
          <w:szCs w:val="16"/>
          <w:lang w:val="es-ES"/>
        </w:rPr>
        <w:t>N.°</w:t>
      </w:r>
      <w:proofErr w:type="spellEnd"/>
      <w:r w:rsidR="00C97C7C" w:rsidRPr="00C97C7C">
        <w:rPr>
          <w:rFonts w:ascii="Museo 300" w:eastAsia="SimSun" w:hAnsi="Museo 300" w:cs="Arial"/>
          <w:spacing w:val="-5"/>
          <w:sz w:val="16"/>
          <w:szCs w:val="16"/>
          <w:lang w:val="es-ES"/>
        </w:rPr>
        <w:t xml:space="preserve"> IT-0236-CAU-23. A continuación, se efectúa el análisis respecto a las conclusiones presentadas por la distribuidora.</w:t>
      </w:r>
    </w:p>
    <w:p w14:paraId="1CA6E898" w14:textId="77777777" w:rsidR="00C97C7C" w:rsidRPr="00C97C7C" w:rsidRDefault="00C97C7C" w:rsidP="00C97C7C">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C97C7C">
        <w:rPr>
          <w:rFonts w:ascii="Museo 300" w:eastAsia="SimSun" w:hAnsi="Museo 300" w:cs="Arial"/>
          <w:b/>
          <w:bCs/>
          <w:spacing w:val="-5"/>
          <w:sz w:val="16"/>
          <w:szCs w:val="16"/>
          <w:lang w:val="es-ES"/>
        </w:rPr>
        <w:t>Comentario de EEO sobre el informe técnico del CAU:</w:t>
      </w:r>
    </w:p>
    <w:p w14:paraId="5B170490" w14:textId="77777777" w:rsidR="00C97C7C" w:rsidRPr="00C97C7C" w:rsidRDefault="00C97C7C" w:rsidP="00C97C7C">
      <w:pPr>
        <w:pStyle w:val="paragraph"/>
        <w:ind w:left="1134" w:right="567"/>
        <w:textAlignment w:val="baseline"/>
        <w:rPr>
          <w:rStyle w:val="normaltextrun"/>
          <w:rFonts w:ascii="Museo 300" w:hAnsi="Museo 300" w:cs="Segoe UI"/>
          <w:sz w:val="16"/>
          <w:szCs w:val="16"/>
        </w:rPr>
      </w:pPr>
      <w:r w:rsidRPr="00C97C7C">
        <w:rPr>
          <w:rStyle w:val="normaltextrun"/>
          <w:rFonts w:ascii="Museo 300" w:hAnsi="Museo 300" w:cs="Segoe UI"/>
          <w:sz w:val="16"/>
          <w:szCs w:val="16"/>
        </w:rPr>
        <w:t xml:space="preserve">““ […] </w:t>
      </w:r>
    </w:p>
    <w:p w14:paraId="146CE722" w14:textId="76AFE698" w:rsidR="00C97C7C" w:rsidRPr="00C97C7C" w:rsidRDefault="00C97C7C" w:rsidP="00C97C7C">
      <w:pPr>
        <w:pStyle w:val="paragraph"/>
        <w:spacing w:before="0" w:beforeAutospacing="0" w:after="0" w:afterAutospacing="0"/>
        <w:ind w:left="1134" w:right="567"/>
        <w:jc w:val="both"/>
        <w:textAlignment w:val="baseline"/>
        <w:rPr>
          <w:rStyle w:val="normaltextrun"/>
          <w:rFonts w:ascii="Museo 300" w:hAnsi="Museo 300" w:cs="Segoe UI"/>
          <w:i/>
          <w:iCs/>
          <w:sz w:val="16"/>
          <w:szCs w:val="16"/>
        </w:rPr>
      </w:pPr>
      <w:r w:rsidRPr="00C97C7C">
        <w:rPr>
          <w:rStyle w:val="normaltextrun"/>
          <w:rFonts w:ascii="Museo 300" w:hAnsi="Museo 300" w:cs="Segoe UI"/>
          <w:i/>
          <w:iCs/>
          <w:sz w:val="16"/>
          <w:szCs w:val="16"/>
        </w:rPr>
        <w:t>(…) “</w:t>
      </w:r>
      <w:r w:rsidRPr="00C97C7C">
        <w:rPr>
          <w:rStyle w:val="normaltextrun"/>
          <w:rFonts w:ascii="Museo 300" w:hAnsi="Museo 300" w:cs="Segoe UI"/>
          <w:b/>
          <w:bCs/>
          <w:i/>
          <w:sz w:val="16"/>
          <w:szCs w:val="16"/>
        </w:rPr>
        <w:t>6. Dictamen…..</w:t>
      </w:r>
      <w:r w:rsidRPr="00C97C7C">
        <w:rPr>
          <w:rStyle w:val="normaltextrun"/>
          <w:rFonts w:ascii="Museo 300" w:hAnsi="Museo 300" w:cs="Segoe UI"/>
          <w:i/>
          <w:sz w:val="16"/>
          <w:szCs w:val="16"/>
        </w:rPr>
        <w:t xml:space="preserve">En consideración a lo expuesto, y como resultado de la investigación realizada por el Centro de Atención al Usuario, se establece: a) Las pruebas presentadas por la empresa distribuidora son aceptables, ya que con estas demostró fehacientemente que existió una condición irregular en el suministro con NINC </w:t>
      </w:r>
      <w:r w:rsidR="005A2115">
        <w:rPr>
          <w:rStyle w:val="normaltextrun"/>
          <w:rFonts w:ascii="Museo 300" w:hAnsi="Museo 300" w:cs="Segoe UI"/>
          <w:i/>
          <w:sz w:val="16"/>
          <w:szCs w:val="16"/>
        </w:rPr>
        <w:t>xxx</w:t>
      </w:r>
      <w:r w:rsidRPr="00C97C7C">
        <w:rPr>
          <w:rStyle w:val="normaltextrun"/>
          <w:rFonts w:ascii="Museo 300" w:hAnsi="Museo 300" w:cs="Segoe UI"/>
          <w:i/>
          <w:sz w:val="16"/>
          <w:szCs w:val="16"/>
        </w:rPr>
        <w:t xml:space="preserve">, consistente en la instalación de una línea directa a 120 voltios conectada en la acometida del servicio eléctrico, con la finalidad de consumir energía eléctrica sin ser registrada por el equipo de medición; por tanto, la sociedad tiene derecho a recuperar la energía que fue consumida y no registrada, </w:t>
      </w:r>
      <w:r w:rsidRPr="00C97C7C">
        <w:rPr>
          <w:rStyle w:val="normaltextrun"/>
          <w:rFonts w:ascii="Museo 300" w:hAnsi="Museo 300" w:cs="Segoe UI"/>
          <w:b/>
          <w:bCs/>
          <w:i/>
          <w:sz w:val="16"/>
          <w:szCs w:val="16"/>
        </w:rPr>
        <w:t xml:space="preserve">tal y como está estipulado en el Procedimiento para Investigar la Existencia de Condiciones Irregulares en el suministro de Energía Eléctrica del Usuario Final.” </w:t>
      </w:r>
      <w:r w:rsidRPr="00C97C7C">
        <w:rPr>
          <w:rStyle w:val="normaltextrun"/>
          <w:rFonts w:ascii="Museo 300" w:hAnsi="Museo 300" w:cs="Segoe UI"/>
          <w:i/>
          <w:iCs/>
          <w:sz w:val="16"/>
          <w:szCs w:val="16"/>
        </w:rPr>
        <w:t>(…)</w:t>
      </w:r>
    </w:p>
    <w:p w14:paraId="52773444" w14:textId="77777777" w:rsidR="00EA4970" w:rsidRPr="00C90974" w:rsidRDefault="00EA4970" w:rsidP="00C90974">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1479E5A9"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1CC6BDBE" w14:textId="6CE089F1" w:rsidR="00C97C7C" w:rsidRPr="00C97C7C" w:rsidRDefault="00C97C7C" w:rsidP="00C97C7C">
      <w:pPr>
        <w:spacing w:after="0" w:line="240" w:lineRule="auto"/>
        <w:ind w:left="1211" w:right="425"/>
        <w:contextualSpacing/>
        <w:jc w:val="both"/>
        <w:rPr>
          <w:rFonts w:ascii="Museo 300" w:eastAsia="SimSun" w:hAnsi="Museo 300" w:cs="Segoe UI"/>
          <w:iCs/>
          <w:spacing w:val="-5"/>
          <w:sz w:val="16"/>
          <w:szCs w:val="16"/>
          <w:lang w:val="es-ES"/>
        </w:rPr>
      </w:pPr>
      <w:r w:rsidRPr="00C97C7C">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r w:rsidR="005A2115">
        <w:rPr>
          <w:rFonts w:ascii="Museo 300" w:eastAsia="SimSun" w:hAnsi="Museo 300" w:cs="Segoe UI"/>
          <w:spacing w:val="-5"/>
          <w:sz w:val="16"/>
          <w:szCs w:val="16"/>
          <w:lang w:val="es-ES"/>
        </w:rPr>
        <w:t>xxx</w:t>
      </w:r>
      <w:r w:rsidRPr="00C97C7C">
        <w:rPr>
          <w:rFonts w:ascii="Museo 300" w:eastAsia="SimSun" w:hAnsi="Museo 300" w:cs="Segoe UI"/>
          <w:spacing w:val="-5"/>
          <w:sz w:val="16"/>
          <w:szCs w:val="16"/>
          <w:lang w:val="es-ES"/>
        </w:rPr>
        <w:t xml:space="preserve">, lo que demuestra que usuario final, que con la intención de que la distribuidora le facturara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el consumo mensual registrado por el medidor se viera representado por lo que realmente demandaba de energía dentro del inmueble. </w:t>
      </w:r>
      <w:r w:rsidRPr="00C97C7C">
        <w:rPr>
          <w:rFonts w:ascii="Museo 300" w:eastAsia="SimSun" w:hAnsi="Museo 300" w:cs="Segoe UI"/>
          <w:iCs/>
          <w:spacing w:val="-5"/>
          <w:sz w:val="16"/>
          <w:szCs w:val="16"/>
          <w:lang w:val="es-ES"/>
        </w:rPr>
        <w:t>[…] ””</w:t>
      </w:r>
    </w:p>
    <w:p w14:paraId="7D3D8D0C" w14:textId="77777777" w:rsidR="00C97C7C" w:rsidRDefault="00C97C7C" w:rsidP="00EA4970">
      <w:pPr>
        <w:spacing w:after="0" w:line="240" w:lineRule="auto"/>
        <w:ind w:left="1211" w:right="425"/>
        <w:contextualSpacing/>
        <w:jc w:val="both"/>
        <w:rPr>
          <w:rFonts w:ascii="Museo 300" w:eastAsia="SimSun" w:hAnsi="Museo 300" w:cs="Segoe UI"/>
          <w:iCs/>
          <w:spacing w:val="-5"/>
          <w:sz w:val="16"/>
          <w:szCs w:val="16"/>
          <w:lang w:val="es-ES"/>
        </w:rPr>
      </w:pPr>
    </w:p>
    <w:p w14:paraId="3FCE6B93"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09C536D2" w14:textId="6018BB39" w:rsidR="00C97C7C" w:rsidRPr="00C97C7C" w:rsidRDefault="00C97C7C" w:rsidP="00C97C7C">
      <w:pPr>
        <w:spacing w:after="0" w:line="240" w:lineRule="auto"/>
        <w:ind w:left="1211" w:right="425"/>
        <w:contextualSpacing/>
        <w:jc w:val="both"/>
        <w:rPr>
          <w:rFonts w:ascii="Museo 300" w:eastAsia="SimSun" w:hAnsi="Museo 300" w:cs="Arial"/>
          <w:spacing w:val="-5"/>
          <w:sz w:val="16"/>
          <w:szCs w:val="16"/>
          <w:lang w:val="es-ES"/>
        </w:rPr>
      </w:pPr>
      <w:r w:rsidRPr="00C97C7C">
        <w:rPr>
          <w:rFonts w:ascii="Museo 300" w:eastAsia="SimSun" w:hAnsi="Museo 300" w:cs="Arial"/>
          <w:spacing w:val="-5"/>
          <w:sz w:val="16"/>
          <w:szCs w:val="16"/>
          <w:lang w:val="es-ES"/>
        </w:rPr>
        <w:t>Respecto al comentario anterior debe indicarse que efectivamente el CAU recabó evidencia para el análisis correspondiente; y, como resultado del examen efectuado se estableció de forma fehaciente la existencia de una condición irregular en el suministro del usuario final; en ese sentido se emitió un dictamen respecto al cobro y el periodo de recuperación de la energía consumida y no registrada mediante el informe técnico IT-0236-CAU-23 de fecha 25 de septiembre de 2023.</w:t>
      </w:r>
    </w:p>
    <w:p w14:paraId="2AF04504" w14:textId="77777777" w:rsidR="00C97C7C" w:rsidRDefault="00C97C7C" w:rsidP="00C97C7C">
      <w:pPr>
        <w:spacing w:after="0" w:line="240" w:lineRule="auto"/>
        <w:ind w:left="1211" w:right="425"/>
        <w:contextualSpacing/>
        <w:jc w:val="both"/>
        <w:rPr>
          <w:rFonts w:ascii="Museo Sans 300" w:eastAsia="SimSun" w:hAnsi="Museo Sans 300" w:cs="Arial"/>
          <w:spacing w:val="-5"/>
          <w:sz w:val="20"/>
          <w:szCs w:val="20"/>
          <w:lang w:val="es-ES"/>
        </w:rPr>
      </w:pPr>
    </w:p>
    <w:p w14:paraId="35216034" w14:textId="05D11AED" w:rsidR="0084141B" w:rsidRPr="00140A07" w:rsidRDefault="00C97C7C" w:rsidP="00140A07">
      <w:pPr>
        <w:spacing w:after="0" w:line="240" w:lineRule="auto"/>
        <w:ind w:left="1211" w:right="425"/>
        <w:contextualSpacing/>
        <w:jc w:val="both"/>
        <w:rPr>
          <w:rFonts w:ascii="Museo 300" w:eastAsia="SimSun" w:hAnsi="Museo 300"/>
          <w:spacing w:val="-5"/>
          <w:sz w:val="16"/>
          <w:szCs w:val="16"/>
          <w:lang w:val="es-ES"/>
        </w:rPr>
      </w:pPr>
      <w:r w:rsidRPr="00C97C7C">
        <w:rPr>
          <w:rFonts w:ascii="Museo 300" w:eastAsia="SimSun" w:hAnsi="Museo 300" w:cs="Arial"/>
          <w:spacing w:val="-5"/>
          <w:sz w:val="16"/>
          <w:szCs w:val="16"/>
          <w:lang w:val="es-ES"/>
        </w:rPr>
        <w:t>S</w:t>
      </w:r>
      <w:r w:rsidRPr="00C97C7C">
        <w:rPr>
          <w:rFonts w:ascii="Museo 300" w:eastAsia="SimSun" w:hAnsi="Museo 300" w:cs="Cambria Math"/>
          <w:spacing w:val="-5"/>
          <w:sz w:val="16"/>
          <w:szCs w:val="16"/>
          <w:lang w:val="es-ES"/>
        </w:rPr>
        <w:t>obre la posibilidad de que la usuaria pudo o no modificar sus consumos posteriores a la normalización del suministro, esto no ha sido demostrado por la distribuidora hasta la fecha. Por lo que estos argumentos carecen de sustento.</w:t>
      </w:r>
      <w:r w:rsidRPr="00C97C7C">
        <w:rPr>
          <w:rFonts w:ascii="Museo 300" w:eastAsia="SimSun" w:hAnsi="Museo 300"/>
          <w:spacing w:val="-5"/>
          <w:sz w:val="16"/>
          <w:szCs w:val="16"/>
          <w:lang w:val="es-ES"/>
        </w:rPr>
        <w:t xml:space="preserve"> Un punto importante para mencionar es el hecho que los consumos se mantienen similares hasta la fecha.</w:t>
      </w:r>
    </w:p>
    <w:p w14:paraId="62D7F44E" w14:textId="77777777" w:rsidR="0084141B" w:rsidRPr="0084141B" w:rsidRDefault="0084141B" w:rsidP="0084141B">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4141B">
        <w:rPr>
          <w:rFonts w:ascii="Museo 300" w:eastAsia="SimSun" w:hAnsi="Museo 300" w:cs="Arial"/>
          <w:b/>
          <w:bCs/>
          <w:spacing w:val="-5"/>
          <w:sz w:val="16"/>
          <w:szCs w:val="16"/>
          <w:lang w:val="es-ES"/>
        </w:rPr>
        <w:lastRenderedPageBreak/>
        <w:t>Comentario sobre el informe técnico del CAU:</w:t>
      </w:r>
    </w:p>
    <w:p w14:paraId="7B6E9494" w14:textId="77777777" w:rsidR="0084141B" w:rsidRPr="0084141B" w:rsidRDefault="0084141B" w:rsidP="0084141B">
      <w:pPr>
        <w:pStyle w:val="paragraph"/>
        <w:ind w:left="1134" w:right="567"/>
        <w:textAlignment w:val="baseline"/>
        <w:rPr>
          <w:rFonts w:ascii="Museo 300" w:hAnsi="Museo 300" w:cs="Arial"/>
          <w:sz w:val="16"/>
          <w:szCs w:val="16"/>
        </w:rPr>
      </w:pPr>
      <w:r w:rsidRPr="0084141B">
        <w:rPr>
          <w:rFonts w:ascii="Museo 300" w:hAnsi="Museo 300" w:cs="Arial"/>
          <w:sz w:val="16"/>
          <w:szCs w:val="16"/>
        </w:rPr>
        <w:t>“” […]</w:t>
      </w:r>
    </w:p>
    <w:p w14:paraId="2983DFD8" w14:textId="77777777" w:rsidR="0084141B" w:rsidRPr="0084141B" w:rsidRDefault="0084141B" w:rsidP="0084141B">
      <w:pPr>
        <w:pStyle w:val="paragraph"/>
        <w:spacing w:before="0" w:beforeAutospacing="0" w:after="0" w:afterAutospacing="0"/>
        <w:ind w:left="1134" w:right="567"/>
        <w:jc w:val="both"/>
        <w:textAlignment w:val="baseline"/>
        <w:rPr>
          <w:rFonts w:ascii="Museo 300" w:hAnsi="Museo 300" w:cs="Arial"/>
          <w:b/>
          <w:bCs/>
          <w:i/>
          <w:iCs/>
          <w:sz w:val="16"/>
          <w:szCs w:val="16"/>
        </w:rPr>
      </w:pPr>
      <w:r w:rsidRPr="0084141B">
        <w:rPr>
          <w:rFonts w:ascii="Museo 300" w:hAnsi="Museo 300" w:cs="Arial"/>
          <w:b/>
          <w:bCs/>
          <w:i/>
          <w:iCs/>
          <w:sz w:val="16"/>
          <w:szCs w:val="16"/>
        </w:rPr>
        <w:t>“” (…) “5.2.3. Determinación de la existencia de una condición irregular.</w:t>
      </w:r>
    </w:p>
    <w:p w14:paraId="432F2B0C" w14:textId="77777777" w:rsidR="0084141B" w:rsidRPr="0084141B" w:rsidRDefault="0084141B" w:rsidP="0084141B">
      <w:pPr>
        <w:pStyle w:val="paragraph"/>
        <w:spacing w:before="0" w:beforeAutospacing="0" w:after="0" w:afterAutospacing="0"/>
        <w:ind w:left="1134" w:right="567"/>
        <w:jc w:val="both"/>
        <w:textAlignment w:val="baseline"/>
        <w:rPr>
          <w:rFonts w:ascii="Museo 300" w:hAnsi="Museo 300" w:cs="Arial"/>
          <w:i/>
          <w:iCs/>
          <w:sz w:val="16"/>
          <w:szCs w:val="16"/>
        </w:rPr>
      </w:pPr>
      <w:r w:rsidRPr="0084141B">
        <w:rPr>
          <w:rFonts w:ascii="Museo 300" w:hAnsi="Museo 300" w:cs="Arial"/>
          <w:i/>
          <w:iCs/>
          <w:sz w:val="16"/>
          <w:szCs w:val="16"/>
        </w:rPr>
        <w:t>Conforme la información que provista por la sociedad EEO, se han extraído las siguientes fotografías mediante las cuales se observa la condición encontrada en fecha 30 de mayo de 2023, detallando de la fase de alimentación del medidor del suministro, con la finalidad de consumir energía sin que esta fuera registrada.”</w:t>
      </w:r>
    </w:p>
    <w:p w14:paraId="12BD9D53" w14:textId="77777777" w:rsidR="0084141B" w:rsidRPr="0084141B" w:rsidRDefault="0084141B" w:rsidP="0084141B">
      <w:pPr>
        <w:pStyle w:val="paragraph"/>
        <w:spacing w:before="0" w:beforeAutospacing="0" w:after="0" w:afterAutospacing="0"/>
        <w:ind w:left="1134" w:right="567"/>
        <w:jc w:val="both"/>
        <w:textAlignment w:val="baseline"/>
        <w:rPr>
          <w:rFonts w:ascii="Museo 300" w:hAnsi="Museo 300" w:cs="Arial"/>
          <w:i/>
          <w:iCs/>
          <w:sz w:val="16"/>
          <w:szCs w:val="16"/>
        </w:rPr>
      </w:pPr>
    </w:p>
    <w:p w14:paraId="03935370" w14:textId="77777777" w:rsidR="0084141B" w:rsidRPr="0084141B" w:rsidRDefault="0084141B" w:rsidP="0084141B">
      <w:pPr>
        <w:pStyle w:val="paragraph"/>
        <w:spacing w:before="0" w:beforeAutospacing="0" w:after="0" w:afterAutospacing="0"/>
        <w:ind w:left="1134" w:right="567"/>
        <w:jc w:val="both"/>
        <w:textAlignment w:val="baseline"/>
        <w:rPr>
          <w:rFonts w:ascii="Museo 300" w:hAnsi="Museo 300" w:cs="Arial"/>
          <w:i/>
          <w:iCs/>
          <w:sz w:val="16"/>
          <w:szCs w:val="16"/>
        </w:rPr>
      </w:pPr>
      <w:r w:rsidRPr="0084141B">
        <w:rPr>
          <w:rFonts w:ascii="Museo 300" w:hAnsi="Museo 300" w:cs="Arial"/>
          <w:sz w:val="16"/>
          <w:szCs w:val="16"/>
        </w:rPr>
        <w:t>Se muestra a continuación una captura del informe técnico en donde se observa lo anterior, mencionado por el CAU:</w:t>
      </w:r>
    </w:p>
    <w:p w14:paraId="7CB03021" w14:textId="77777777" w:rsidR="0084141B" w:rsidRPr="0084141B" w:rsidRDefault="0084141B" w:rsidP="00EA4970">
      <w:pPr>
        <w:spacing w:after="0" w:line="240" w:lineRule="auto"/>
        <w:ind w:left="1211" w:right="425"/>
        <w:contextualSpacing/>
        <w:jc w:val="both"/>
        <w:rPr>
          <w:rFonts w:ascii="Museo 300" w:eastAsia="SimSun" w:hAnsi="Museo 300" w:cs="Arial"/>
          <w:spacing w:val="-5"/>
          <w:sz w:val="16"/>
          <w:szCs w:val="16"/>
        </w:rPr>
      </w:pPr>
    </w:p>
    <w:p w14:paraId="7B430BA9" w14:textId="77777777" w:rsidR="00803875" w:rsidRPr="00803875" w:rsidRDefault="00803875" w:rsidP="00803875">
      <w:pPr>
        <w:pStyle w:val="paragraph"/>
        <w:spacing w:before="0" w:beforeAutospacing="0" w:after="0" w:afterAutospacing="0"/>
        <w:ind w:left="1134" w:right="567"/>
        <w:jc w:val="both"/>
        <w:textAlignment w:val="baseline"/>
        <w:rPr>
          <w:rFonts w:ascii="Museo 300" w:eastAsia="SimSun" w:hAnsi="Museo 300" w:cs="Arial"/>
          <w:spacing w:val="-5"/>
          <w:sz w:val="16"/>
          <w:szCs w:val="16"/>
          <w:lang w:val="es-ES"/>
        </w:rPr>
      </w:pPr>
      <w:r w:rsidRPr="00803875">
        <w:rPr>
          <w:rFonts w:ascii="Museo 300" w:eastAsia="SimSun" w:hAnsi="Museo 300" w:cs="Arial"/>
          <w:spacing w:val="-5"/>
          <w:sz w:val="16"/>
          <w:szCs w:val="16"/>
          <w:lang w:val="es-ES"/>
        </w:rPr>
        <w:t>El CAU sigue detallando en el informe técnico posterior a mostrar las imágenes anteriores que:</w:t>
      </w:r>
    </w:p>
    <w:p w14:paraId="6EF6617C" w14:textId="77777777" w:rsidR="00803875" w:rsidRPr="00803875" w:rsidRDefault="00803875" w:rsidP="00803875">
      <w:pPr>
        <w:pStyle w:val="paragraph"/>
        <w:spacing w:before="0" w:beforeAutospacing="0" w:after="0" w:afterAutospacing="0"/>
        <w:ind w:left="1134" w:right="567"/>
        <w:jc w:val="both"/>
        <w:textAlignment w:val="baseline"/>
        <w:rPr>
          <w:rFonts w:ascii="Museo 300" w:eastAsia="SimSun" w:hAnsi="Museo 300" w:cs="Arial"/>
          <w:i/>
          <w:iCs/>
          <w:spacing w:val="-5"/>
          <w:sz w:val="16"/>
          <w:szCs w:val="16"/>
          <w:lang w:val="es-ES"/>
        </w:rPr>
      </w:pPr>
    </w:p>
    <w:p w14:paraId="56234615" w14:textId="503DD3E2" w:rsidR="00803875" w:rsidRPr="00803875" w:rsidRDefault="00803875" w:rsidP="00803875">
      <w:pPr>
        <w:pStyle w:val="paragraph"/>
        <w:spacing w:before="0" w:beforeAutospacing="0" w:after="0" w:afterAutospacing="0"/>
        <w:ind w:left="1134" w:right="567"/>
        <w:jc w:val="both"/>
        <w:textAlignment w:val="baseline"/>
        <w:rPr>
          <w:rFonts w:ascii="Museo 300" w:eastAsia="SimSun" w:hAnsi="Museo 300" w:cs="Arial"/>
          <w:i/>
          <w:iCs/>
          <w:spacing w:val="-5"/>
          <w:sz w:val="16"/>
          <w:szCs w:val="16"/>
          <w:lang w:val="es-ES"/>
        </w:rPr>
      </w:pPr>
      <w:r w:rsidRPr="00803875">
        <w:rPr>
          <w:rFonts w:ascii="Museo 300" w:eastAsia="SimSun" w:hAnsi="Museo 300" w:cs="Arial"/>
          <w:i/>
          <w:iCs/>
          <w:spacing w:val="-5"/>
          <w:sz w:val="16"/>
          <w:szCs w:val="16"/>
          <w:lang w:val="es-ES"/>
        </w:rPr>
        <w:t xml:space="preserve">“…, es importante mencionar, </w:t>
      </w:r>
      <w:proofErr w:type="gramStart"/>
      <w:r w:rsidRPr="00803875">
        <w:rPr>
          <w:rFonts w:ascii="Museo 300" w:eastAsia="SimSun" w:hAnsi="Museo 300" w:cs="Arial"/>
          <w:i/>
          <w:iCs/>
          <w:spacing w:val="-5"/>
          <w:sz w:val="16"/>
          <w:szCs w:val="16"/>
          <w:lang w:val="es-ES"/>
        </w:rPr>
        <w:t>que</w:t>
      </w:r>
      <w:proofErr w:type="gramEnd"/>
      <w:r w:rsidRPr="00803875">
        <w:rPr>
          <w:rFonts w:ascii="Museo 300" w:eastAsia="SimSun" w:hAnsi="Museo 300" w:cs="Arial"/>
          <w:i/>
          <w:iCs/>
          <w:spacing w:val="-5"/>
          <w:sz w:val="16"/>
          <w:szCs w:val="16"/>
          <w:lang w:val="es-ES"/>
        </w:rPr>
        <w:t xml:space="preserve"> si bien la empresa distribuidora no pudo medir la corriente en la línea directa, ni determinar el tipo de carga que estaba siendo alimentada por la línea adicional; si pudo comprobar su existencia mediante fotografías las que muestran que la línea estaba conectada fuera de medición en uno de los bornes del medidor.</w:t>
      </w:r>
    </w:p>
    <w:p w14:paraId="22447EDA" w14:textId="77777777" w:rsidR="00803875" w:rsidRPr="00803875" w:rsidRDefault="00803875" w:rsidP="00803875">
      <w:pPr>
        <w:pStyle w:val="paragraph"/>
        <w:spacing w:before="0" w:beforeAutospacing="0" w:after="0" w:afterAutospacing="0"/>
        <w:ind w:left="1134" w:right="567"/>
        <w:jc w:val="both"/>
        <w:textAlignment w:val="baseline"/>
        <w:rPr>
          <w:rFonts w:ascii="Museo 300" w:eastAsia="SimSun" w:hAnsi="Museo 300" w:cs="Arial"/>
          <w:b/>
          <w:bCs/>
          <w:i/>
          <w:iCs/>
          <w:spacing w:val="-5"/>
          <w:sz w:val="16"/>
          <w:szCs w:val="16"/>
          <w:lang w:val="es-ES"/>
        </w:rPr>
      </w:pPr>
      <w:r w:rsidRPr="00803875">
        <w:rPr>
          <w:rFonts w:ascii="Museo 300" w:eastAsia="SimSun" w:hAnsi="Museo 300" w:cs="Arial"/>
          <w:b/>
          <w:bCs/>
          <w:i/>
          <w:iCs/>
          <w:spacing w:val="-5"/>
          <w:sz w:val="16"/>
          <w:szCs w:val="16"/>
          <w:lang w:val="es-ES"/>
        </w:rPr>
        <w:t>Por otra parta, se advierte que, en el mes de mayo de 2023, mes posterior a la normalización del suministro, el consumo presenta un incremento el cual es representativo con respecto al censo de carga instalada en el suministro.”</w:t>
      </w:r>
    </w:p>
    <w:p w14:paraId="37E56055" w14:textId="77777777" w:rsidR="0084141B" w:rsidRDefault="0084141B" w:rsidP="00EA4970">
      <w:pPr>
        <w:spacing w:after="0" w:line="240" w:lineRule="auto"/>
        <w:ind w:left="1211" w:right="425"/>
        <w:contextualSpacing/>
        <w:jc w:val="both"/>
        <w:rPr>
          <w:rFonts w:ascii="Museo Sans 300" w:eastAsia="SimSun" w:hAnsi="Museo Sans 300" w:cs="Arial"/>
          <w:spacing w:val="-5"/>
          <w:sz w:val="20"/>
          <w:szCs w:val="20"/>
          <w:lang w:val="es-ES"/>
        </w:rPr>
      </w:pPr>
    </w:p>
    <w:p w14:paraId="32B7DCB3" w14:textId="77777777" w:rsidR="00803875" w:rsidRPr="00803875" w:rsidRDefault="00803875" w:rsidP="00803875">
      <w:pPr>
        <w:pStyle w:val="Textoindependiente"/>
        <w:spacing w:after="220" w:line="180" w:lineRule="atLeast"/>
        <w:ind w:left="720"/>
        <w:jc w:val="both"/>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Argumento de la distribuidora:</w:t>
      </w:r>
    </w:p>
    <w:p w14:paraId="0DBC8749" w14:textId="77777777" w:rsidR="00803875" w:rsidRPr="00803875" w:rsidRDefault="00803875" w:rsidP="00803875">
      <w:pPr>
        <w:spacing w:after="0" w:line="240" w:lineRule="auto"/>
        <w:ind w:left="1211" w:right="425"/>
        <w:contextualSpacing/>
        <w:jc w:val="both"/>
        <w:rPr>
          <w:rFonts w:ascii="Museo 300" w:eastAsia="SimSun" w:hAnsi="Museo 300" w:cs="Arial"/>
          <w:b/>
          <w:bCs/>
          <w:spacing w:val="-5"/>
          <w:sz w:val="16"/>
          <w:szCs w:val="16"/>
          <w:lang w:val="es-ES"/>
        </w:rPr>
      </w:pPr>
      <w:r w:rsidRPr="00803875">
        <w:rPr>
          <w:rFonts w:ascii="Museo 300" w:eastAsia="SimSun" w:hAnsi="Museo 300" w:cs="Arial"/>
          <w:spacing w:val="-5"/>
          <w:sz w:val="16"/>
          <w:szCs w:val="16"/>
          <w:lang w:val="es-ES"/>
        </w:rPr>
        <w:t xml:space="preserve">El análisis efectuado por el CAU detallado en el texto anterior, específicamente en el segundo párrafo (marcado en negrita) la Distribuidora no lo considera aceptable debido a que el censo de carga verificado es mayor a la energía que registró el medidor posterior a la normalización de la condición irregular; aunado a lo anterior, </w:t>
      </w:r>
      <w:r w:rsidRPr="00803875">
        <w:rPr>
          <w:rFonts w:ascii="Museo 300" w:eastAsia="SimSun" w:hAnsi="Museo 300" w:cs="Arial"/>
          <w:b/>
          <w:bCs/>
          <w:spacing w:val="-5"/>
          <w:sz w:val="16"/>
          <w:szCs w:val="16"/>
          <w:lang w:val="es-ES"/>
        </w:rPr>
        <w:t>el CAU realizó un censo de carga en la fecha 18 de septiembre de 2023 el cual es representativa al que realizó la distribuidora.</w:t>
      </w:r>
    </w:p>
    <w:p w14:paraId="149EA449" w14:textId="77777777" w:rsidR="00803875" w:rsidRPr="00803875" w:rsidRDefault="00803875" w:rsidP="00803875">
      <w:pPr>
        <w:spacing w:after="0" w:line="240" w:lineRule="auto"/>
        <w:ind w:left="1211" w:right="425"/>
        <w:contextualSpacing/>
        <w:jc w:val="both"/>
        <w:rPr>
          <w:rFonts w:ascii="Museo 300" w:eastAsia="SimSun" w:hAnsi="Museo 300"/>
          <w:spacing w:val="-5"/>
          <w:sz w:val="16"/>
          <w:szCs w:val="16"/>
          <w:lang w:val="es-ES"/>
        </w:rPr>
      </w:pPr>
      <w:r w:rsidRPr="00803875">
        <w:rPr>
          <w:rFonts w:ascii="Museo 300" w:eastAsia="SimSun" w:hAnsi="Museo 300"/>
          <w:spacing w:val="-5"/>
          <w:sz w:val="16"/>
          <w:szCs w:val="16"/>
          <w:lang w:val="es-ES"/>
        </w:rPr>
        <w:t>[…] ””</w:t>
      </w:r>
    </w:p>
    <w:p w14:paraId="1C4E2FE5" w14:textId="77777777" w:rsidR="0084141B" w:rsidRDefault="0084141B" w:rsidP="00EA4970">
      <w:pPr>
        <w:spacing w:after="0" w:line="240" w:lineRule="auto"/>
        <w:ind w:left="1211" w:right="425"/>
        <w:contextualSpacing/>
        <w:jc w:val="both"/>
        <w:rPr>
          <w:rFonts w:ascii="Museo Sans 300" w:eastAsia="SimSun" w:hAnsi="Museo Sans 300" w:cs="Arial"/>
          <w:spacing w:val="-5"/>
          <w:sz w:val="20"/>
          <w:szCs w:val="20"/>
          <w:lang w:val="es-ES"/>
        </w:rPr>
      </w:pPr>
    </w:p>
    <w:p w14:paraId="5BCA8941" w14:textId="77777777" w:rsidR="00803875" w:rsidRPr="00803875" w:rsidRDefault="00803875" w:rsidP="00803875">
      <w:pPr>
        <w:pStyle w:val="Textoindependiente"/>
        <w:spacing w:after="220" w:line="180" w:lineRule="atLeast"/>
        <w:ind w:left="720"/>
        <w:jc w:val="both"/>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Análisis del CAU:</w:t>
      </w:r>
    </w:p>
    <w:p w14:paraId="04007302" w14:textId="77777777" w:rsidR="00803875" w:rsidRPr="00803875" w:rsidRDefault="00803875" w:rsidP="00803875">
      <w:pPr>
        <w:spacing w:after="0" w:line="240" w:lineRule="auto"/>
        <w:ind w:left="1211" w:right="425"/>
        <w:contextualSpacing/>
        <w:jc w:val="both"/>
        <w:rPr>
          <w:rFonts w:ascii="Museo 300" w:eastAsia="SimSun" w:hAnsi="Museo 300"/>
          <w:spacing w:val="-5"/>
          <w:sz w:val="16"/>
          <w:szCs w:val="16"/>
          <w:lang w:val="es-ES"/>
        </w:rPr>
      </w:pPr>
      <w:r w:rsidRPr="00803875">
        <w:rPr>
          <w:rFonts w:ascii="Museo 300" w:eastAsia="SimSun" w:hAnsi="Museo 300"/>
          <w:spacing w:val="-5"/>
          <w:sz w:val="16"/>
          <w:szCs w:val="16"/>
          <w:lang w:val="es-ES"/>
        </w:rPr>
        <w:t xml:space="preserve">Es preciso mencionar que los consumos posteriores a la normalización del suministro presentaron un cambio notable debido a la medición de la carga que había estado fuera de medición. Ahora bien, el literal i) del numeral 5.2 del procedimiento contenido en el Acuerdo 283-E-2011 establece que </w:t>
      </w:r>
      <w:bookmarkStart w:id="1" w:name="_Hlk158136314"/>
      <w:r w:rsidRPr="00803875">
        <w:rPr>
          <w:rFonts w:ascii="Museo 300" w:eastAsia="SimSun" w:hAnsi="Museo 300"/>
          <w:spacing w:val="-5"/>
          <w:sz w:val="16"/>
          <w:szCs w:val="16"/>
          <w:lang w:val="es-ES"/>
        </w:rPr>
        <w:t>“</w:t>
      </w:r>
      <w:r w:rsidRPr="00803875">
        <w:rPr>
          <w:rFonts w:ascii="Museo 300" w:eastAsia="SimSun" w:hAnsi="Museo 300"/>
          <w:i/>
          <w:iCs/>
          <w:spacing w:val="-5"/>
          <w:sz w:val="16"/>
          <w:szCs w:val="16"/>
          <w:lang w:val="es-ES"/>
        </w:rPr>
        <w:t>En caso de no contar con los elementos descritos, utilizar censo de carga instalada</w:t>
      </w:r>
      <w:r w:rsidRPr="00803875">
        <w:rPr>
          <w:rFonts w:ascii="Museo 300" w:eastAsia="SimSun" w:hAnsi="Museo 300"/>
          <w:spacing w:val="-5"/>
          <w:sz w:val="16"/>
          <w:szCs w:val="16"/>
          <w:lang w:val="es-ES"/>
        </w:rPr>
        <w:t>.”</w:t>
      </w:r>
      <w:bookmarkEnd w:id="1"/>
      <w:r w:rsidRPr="00803875">
        <w:rPr>
          <w:rFonts w:ascii="Museo 300" w:eastAsia="SimSun" w:hAnsi="Museo 300"/>
          <w:spacing w:val="-5"/>
          <w:sz w:val="16"/>
          <w:szCs w:val="16"/>
          <w:lang w:val="es-ES"/>
        </w:rPr>
        <w:t xml:space="preserve"> Lo anterior nos indica que este método no es el más idóneo a utilizar para realizar en el cálculo de la energía a recuperar, ya que este método es posible utilizarlo cuando no se tengan los datos necesarios que se mencionan en los literales del a) hasta h) del referido procedimiento.</w:t>
      </w:r>
    </w:p>
    <w:p w14:paraId="24FFB5EF" w14:textId="77777777" w:rsidR="00803875" w:rsidRDefault="00803875" w:rsidP="00803875">
      <w:pPr>
        <w:spacing w:after="0" w:line="240" w:lineRule="auto"/>
        <w:ind w:left="1211" w:right="425"/>
        <w:contextualSpacing/>
        <w:jc w:val="both"/>
        <w:rPr>
          <w:rFonts w:ascii="Museo Sans 300" w:eastAsia="SimSun" w:hAnsi="Museo Sans 300"/>
          <w:spacing w:val="-5"/>
          <w:sz w:val="20"/>
          <w:szCs w:val="20"/>
          <w:lang w:val="es-ES"/>
        </w:rPr>
      </w:pPr>
    </w:p>
    <w:p w14:paraId="2048D8E3" w14:textId="6D926A2A" w:rsidR="00803875" w:rsidRPr="00803875" w:rsidRDefault="00803875" w:rsidP="00803875">
      <w:pPr>
        <w:spacing w:after="0" w:line="240" w:lineRule="auto"/>
        <w:ind w:left="1211" w:right="425"/>
        <w:contextualSpacing/>
        <w:jc w:val="both"/>
        <w:rPr>
          <w:rFonts w:ascii="Museo 300" w:eastAsia="SimSun" w:hAnsi="Museo 300"/>
          <w:spacing w:val="-5"/>
          <w:sz w:val="16"/>
          <w:szCs w:val="16"/>
          <w:lang w:val="es-ES"/>
        </w:rPr>
      </w:pPr>
      <w:r w:rsidRPr="00803875">
        <w:rPr>
          <w:rFonts w:ascii="Museo 300" w:eastAsia="SimSun" w:hAnsi="Museo 300"/>
          <w:spacing w:val="-5"/>
          <w:sz w:val="16"/>
          <w:szCs w:val="16"/>
          <w:lang w:val="es-ES"/>
        </w:rPr>
        <w:t>Cabe mencionar que el censo de carga nos da un dato aproximado de la energía consumida fuera de medición, pero dicho resultado puede variar dependiendo del criterio del técnico que lo realice. Por esta razón se tomó en consideración en el presente caso de utilizar el registro histórico de consumos correctos.</w:t>
      </w:r>
    </w:p>
    <w:p w14:paraId="7D6A4C53" w14:textId="77777777" w:rsidR="00223D1F" w:rsidRPr="00223D1F" w:rsidRDefault="00223D1F" w:rsidP="00223D1F">
      <w:pPr>
        <w:pStyle w:val="paragraph"/>
        <w:numPr>
          <w:ilvl w:val="0"/>
          <w:numId w:val="8"/>
        </w:numPr>
        <w:spacing w:after="0"/>
        <w:ind w:right="567" w:hanging="11"/>
        <w:textAlignment w:val="baseline"/>
        <w:rPr>
          <w:rFonts w:ascii="Museo 300" w:eastAsia="SimSun" w:hAnsi="Museo 300" w:cs="Arial"/>
          <w:spacing w:val="-5"/>
          <w:sz w:val="16"/>
          <w:szCs w:val="16"/>
          <w:lang w:val="es-ES"/>
        </w:rPr>
      </w:pPr>
      <w:bookmarkStart w:id="2" w:name="_Hlk158139674"/>
      <w:r w:rsidRPr="00223D1F">
        <w:rPr>
          <w:rFonts w:ascii="Museo 300" w:eastAsia="SimSun" w:hAnsi="Museo 300" w:cs="Arial"/>
          <w:b/>
          <w:bCs/>
          <w:spacing w:val="-5"/>
          <w:sz w:val="16"/>
          <w:szCs w:val="16"/>
          <w:lang w:val="es-ES"/>
        </w:rPr>
        <w:t>Comentario sobre el informe técnico del CAU:</w:t>
      </w:r>
    </w:p>
    <w:bookmarkEnd w:id="2"/>
    <w:p w14:paraId="71FF0E4D" w14:textId="77777777" w:rsidR="00223D1F" w:rsidRPr="00223D1F" w:rsidRDefault="00223D1F" w:rsidP="00223D1F">
      <w:pPr>
        <w:pStyle w:val="paragraph"/>
        <w:ind w:left="1134" w:right="567"/>
        <w:textAlignment w:val="baseline"/>
        <w:rPr>
          <w:rFonts w:ascii="Museo 300" w:eastAsia="SimSun" w:hAnsi="Museo 300" w:cs="Segoe UI"/>
          <w:spacing w:val="-5"/>
          <w:sz w:val="16"/>
          <w:szCs w:val="16"/>
          <w:lang w:val="es-ES"/>
        </w:rPr>
      </w:pPr>
      <w:r w:rsidRPr="00223D1F">
        <w:rPr>
          <w:rFonts w:ascii="Museo 300" w:eastAsia="SimSun" w:hAnsi="Museo 300" w:cs="Segoe UI"/>
          <w:spacing w:val="-5"/>
          <w:sz w:val="16"/>
          <w:szCs w:val="16"/>
          <w:lang w:val="es-ES"/>
        </w:rPr>
        <w:t xml:space="preserve">““ […] </w:t>
      </w:r>
    </w:p>
    <w:p w14:paraId="56FDBC82" w14:textId="77777777" w:rsidR="00223D1F" w:rsidRPr="00223D1F" w:rsidRDefault="00223D1F" w:rsidP="00223D1F">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223D1F">
        <w:rPr>
          <w:rFonts w:ascii="Museo 300" w:eastAsia="SimSun" w:hAnsi="Museo 300" w:cs="Segoe UI"/>
          <w:spacing w:val="-5"/>
          <w:sz w:val="16"/>
          <w:szCs w:val="16"/>
          <w:lang w:val="es-ES"/>
        </w:rPr>
        <w:t xml:space="preserve">“” (…) </w:t>
      </w:r>
      <w:r w:rsidRPr="00223D1F">
        <w:rPr>
          <w:rFonts w:ascii="Museo 300" w:eastAsia="SimSun" w:hAnsi="Museo 300" w:cs="Segoe UI"/>
          <w:i/>
          <w:iCs/>
          <w:spacing w:val="-5"/>
          <w:sz w:val="16"/>
          <w:szCs w:val="16"/>
          <w:lang w:val="es-ES"/>
        </w:rPr>
        <w:t>“</w:t>
      </w:r>
      <w:r w:rsidRPr="00223D1F">
        <w:rPr>
          <w:rFonts w:ascii="Museo 300" w:eastAsia="SimSun" w:hAnsi="Museo 300" w:cs="Segoe UI"/>
          <w:b/>
          <w:bCs/>
          <w:i/>
          <w:iCs/>
          <w:spacing w:val="-5"/>
          <w:sz w:val="16"/>
          <w:szCs w:val="16"/>
          <w:lang w:val="es-ES"/>
        </w:rPr>
        <w:t>5.2.5 Posición del CAU sobre el método utilizado por EEO para el cálculo de ENR…</w:t>
      </w:r>
      <w:r w:rsidRPr="00223D1F">
        <w:rPr>
          <w:rFonts w:ascii="Museo 300" w:eastAsia="SimSun" w:hAnsi="Museo 300" w:cs="Segoe UI"/>
          <w:i/>
          <w:iCs/>
          <w:spacing w:val="-5"/>
          <w:sz w:val="16"/>
          <w:szCs w:val="16"/>
          <w:lang w:val="es-ES"/>
        </w:rPr>
        <w:t>El método utilizado por estimar la energía a recuperar se realizó mediante un censo de cargas calificado, tomando en consideración los equipos eléctricos instalados en el inmueble. Dicho valor fue utilizado para determinar un consumo promedio estimado mensual, el cual resulto de 695 kWh. Dicho valor fue utilizado para determinar una energía consumida y no registrada por un valor de 3,795 kWh …. Al respecto, para casos similares el CAU ha establecido criterios para el tiempo de uso diario en horas de equipos eléctricos similares, de tal manera que se elaboró un nuevo censo de carga calificado aplicando los criterios preestablecidos por el CAU en estos casos, con los datos de potencia obtenidos por la distribuidora; ….</w:t>
      </w:r>
      <w:r w:rsidRPr="00223D1F">
        <w:rPr>
          <w:rFonts w:ascii="Museo 300" w:eastAsia="SimSun" w:hAnsi="Museo 300"/>
          <w:i/>
          <w:iCs/>
          <w:color w:val="000000"/>
          <w:spacing w:val="-5"/>
          <w:sz w:val="16"/>
          <w:szCs w:val="16"/>
          <w:shd w:val="clear" w:color="auto" w:fill="FFFFFF"/>
          <w:lang w:val="es-ES"/>
        </w:rPr>
        <w:t xml:space="preserve"> se ha verificado que el método utilizado por EEO está establecido en el artículo 5.2, literal i) del Procedimiento contenido en el acuerdo </w:t>
      </w:r>
      <w:proofErr w:type="spellStart"/>
      <w:r w:rsidRPr="00223D1F">
        <w:rPr>
          <w:rFonts w:ascii="Museo 300" w:eastAsia="SimSun" w:hAnsi="Museo 300"/>
          <w:i/>
          <w:iCs/>
          <w:color w:val="000000"/>
          <w:spacing w:val="-5"/>
          <w:sz w:val="16"/>
          <w:szCs w:val="16"/>
          <w:shd w:val="clear" w:color="auto" w:fill="FFFFFF"/>
          <w:lang w:val="es-ES"/>
        </w:rPr>
        <w:t>N.°</w:t>
      </w:r>
      <w:proofErr w:type="spellEnd"/>
      <w:r w:rsidRPr="00223D1F">
        <w:rPr>
          <w:rFonts w:ascii="Museo 300" w:eastAsia="SimSun" w:hAnsi="Museo 300"/>
          <w:i/>
          <w:iCs/>
          <w:color w:val="000000"/>
          <w:spacing w:val="-5"/>
          <w:sz w:val="16"/>
          <w:szCs w:val="16"/>
          <w:shd w:val="clear" w:color="auto" w:fill="FFFFFF"/>
          <w:lang w:val="es-ES"/>
        </w:rPr>
        <w:t xml:space="preserve"> 283-E-2011; y </w:t>
      </w:r>
      <w:bookmarkStart w:id="3" w:name="_Hlk158138900"/>
      <w:r w:rsidRPr="00223D1F">
        <w:rPr>
          <w:rFonts w:ascii="Museo 300" w:eastAsia="SimSun" w:hAnsi="Museo 300"/>
          <w:i/>
          <w:iCs/>
          <w:color w:val="000000"/>
          <w:spacing w:val="-5"/>
          <w:sz w:val="16"/>
          <w:szCs w:val="16"/>
          <w:shd w:val="clear" w:color="auto" w:fill="FFFFFF"/>
          <w:lang w:val="es-ES"/>
        </w:rPr>
        <w:t>proporciona un dato aproximado del consumo que se pudo haber demandado en el inmueble a través de la condición irregular</w:t>
      </w:r>
      <w:bookmarkEnd w:id="3"/>
      <w:r w:rsidRPr="00223D1F">
        <w:rPr>
          <w:rFonts w:ascii="Museo 300" w:eastAsia="SimSun" w:hAnsi="Museo 300"/>
          <w:i/>
          <w:iCs/>
          <w:color w:val="000000"/>
          <w:spacing w:val="-5"/>
          <w:sz w:val="16"/>
          <w:szCs w:val="16"/>
          <w:shd w:val="clear" w:color="auto" w:fill="FFFFFF"/>
          <w:lang w:val="es-ES"/>
        </w:rPr>
        <w:t>; sin embargo, el censo de carga de la distribuidora presenta inconsistencias en relación con las horas de uso de los equipos. La sociedad EEO no realizó un estudio detallado de las horas de uso de los equipos eléctricos instalados en el inmueble.” (…) “”</w:t>
      </w:r>
    </w:p>
    <w:p w14:paraId="78C87164" w14:textId="77777777" w:rsidR="00803875" w:rsidRDefault="00803875" w:rsidP="00EA4970">
      <w:pPr>
        <w:spacing w:after="0" w:line="240" w:lineRule="auto"/>
        <w:ind w:left="1211" w:right="425"/>
        <w:contextualSpacing/>
        <w:jc w:val="both"/>
        <w:rPr>
          <w:rFonts w:ascii="Museo Sans 300" w:eastAsia="SimSun" w:hAnsi="Museo Sans 300" w:cs="Arial"/>
          <w:spacing w:val="-5"/>
          <w:sz w:val="20"/>
          <w:szCs w:val="20"/>
          <w:lang w:val="es-ES"/>
        </w:rPr>
      </w:pPr>
    </w:p>
    <w:p w14:paraId="335DDFC4" w14:textId="77777777" w:rsidR="003F07D9" w:rsidRPr="003F07D9" w:rsidRDefault="003F07D9" w:rsidP="003F07D9">
      <w:pPr>
        <w:pStyle w:val="Textoindependiente"/>
        <w:spacing w:after="220" w:line="180" w:lineRule="atLeast"/>
        <w:ind w:left="720"/>
        <w:jc w:val="both"/>
        <w:rPr>
          <w:rFonts w:ascii="Museo 300" w:eastAsia="SimSun" w:hAnsi="Museo 300" w:cs="Arial"/>
          <w:b/>
          <w:bCs/>
          <w:spacing w:val="-5"/>
          <w:sz w:val="16"/>
          <w:szCs w:val="16"/>
          <w:lang w:val="es-ES"/>
        </w:rPr>
      </w:pPr>
      <w:r w:rsidRPr="003F07D9">
        <w:rPr>
          <w:rFonts w:ascii="Museo 300" w:eastAsia="SimSun" w:hAnsi="Museo 300" w:cs="Arial"/>
          <w:b/>
          <w:bCs/>
          <w:spacing w:val="-5"/>
          <w:sz w:val="16"/>
          <w:szCs w:val="16"/>
          <w:lang w:val="es-ES"/>
        </w:rPr>
        <w:t>Argumento de la distribuidora:</w:t>
      </w:r>
    </w:p>
    <w:p w14:paraId="3F71D7D8" w14:textId="77777777" w:rsidR="003F07D9" w:rsidRPr="003F07D9" w:rsidRDefault="003F07D9" w:rsidP="003F07D9">
      <w:pPr>
        <w:spacing w:after="0" w:line="240" w:lineRule="auto"/>
        <w:ind w:left="1211" w:right="425"/>
        <w:contextualSpacing/>
        <w:jc w:val="both"/>
        <w:rPr>
          <w:rFonts w:ascii="Museo 300" w:eastAsia="SimSun" w:hAnsi="Museo 300" w:cs="Segoe UI"/>
          <w:spacing w:val="-5"/>
          <w:sz w:val="16"/>
          <w:szCs w:val="16"/>
          <w:lang w:val="es-ES"/>
        </w:rPr>
      </w:pPr>
      <w:r w:rsidRPr="003F07D9">
        <w:rPr>
          <w:rFonts w:ascii="Museo 300" w:eastAsia="SimSun" w:hAnsi="Museo 300" w:cs="Segoe UI"/>
          <w:spacing w:val="-5"/>
          <w:sz w:val="16"/>
          <w:szCs w:val="16"/>
          <w:lang w:val="es-ES"/>
        </w:rPr>
        <w:lastRenderedPageBreak/>
        <w:t xml:space="preserve">Sobre lo anterior, traemos a cuenta lo determinado en el numeral 5.2 del Procedimiento para Investigar la Existencia de Condiciones Irregulares en el Suministro de Energía Eléctrica del Usuario Final, </w:t>
      </w:r>
      <w:r w:rsidRPr="003F07D9">
        <w:rPr>
          <w:rFonts w:ascii="Museo 300" w:eastAsia="SimSun" w:hAnsi="Museo 300" w:cs="Segoe UI"/>
          <w:i/>
          <w:iCs/>
          <w:spacing w:val="-5"/>
          <w:sz w:val="16"/>
          <w:szCs w:val="16"/>
          <w:lang w:val="es-ES"/>
        </w:rPr>
        <w:t xml:space="preserve">“5.2 Los cálculos de estos consumos, deberán basarse en los siguientes </w:t>
      </w:r>
      <w:proofErr w:type="gramStart"/>
      <w:r w:rsidRPr="003F07D9">
        <w:rPr>
          <w:rFonts w:ascii="Museo 300" w:eastAsia="SimSun" w:hAnsi="Museo 300" w:cs="Segoe UI"/>
          <w:i/>
          <w:iCs/>
          <w:spacing w:val="-5"/>
          <w:sz w:val="16"/>
          <w:szCs w:val="16"/>
          <w:lang w:val="es-ES"/>
        </w:rPr>
        <w:t>elementos</w:t>
      </w:r>
      <w:r w:rsidRPr="003F07D9">
        <w:rPr>
          <w:rFonts w:ascii="Museo 300" w:eastAsia="SimSun" w:hAnsi="Museo 300" w:cs="Segoe UI"/>
          <w:spacing w:val="-5"/>
          <w:sz w:val="16"/>
          <w:szCs w:val="16"/>
          <w:lang w:val="es-ES"/>
        </w:rPr>
        <w:t>:…</w:t>
      </w:r>
      <w:proofErr w:type="gramEnd"/>
      <w:r w:rsidRPr="003F07D9">
        <w:rPr>
          <w:rFonts w:ascii="Museo 300" w:eastAsia="SimSun" w:hAnsi="Museo 300" w:cs="Segoe UI"/>
          <w:spacing w:val="-5"/>
          <w:sz w:val="16"/>
          <w:szCs w:val="16"/>
          <w:lang w:val="es-ES"/>
        </w:rPr>
        <w:t>.i) En caso de no contar con los elementos descritos, utilizar censo de carga”. En base a lo anterior, la distribuidora EEO ha utilizado un método de cálculo valido y ya determinado dentro del Procedimiento establecido en el Acuerdo 283-E-2011, que es el que define la forma de proceder en caso de Condiciones Irregulares.</w:t>
      </w:r>
    </w:p>
    <w:p w14:paraId="44260D74" w14:textId="77777777" w:rsidR="00AD182F" w:rsidRPr="00AD182F" w:rsidRDefault="00AD182F" w:rsidP="003F07D9">
      <w:pPr>
        <w:spacing w:after="0" w:line="240" w:lineRule="auto"/>
        <w:ind w:left="1211" w:right="425"/>
        <w:contextualSpacing/>
        <w:jc w:val="both"/>
        <w:rPr>
          <w:rFonts w:ascii="Museo 300" w:eastAsia="SimSun" w:hAnsi="Museo 300" w:cs="Segoe UI"/>
          <w:spacing w:val="-5"/>
          <w:sz w:val="16"/>
          <w:szCs w:val="16"/>
          <w:lang w:val="es-ES"/>
        </w:rPr>
      </w:pPr>
    </w:p>
    <w:p w14:paraId="0D724992" w14:textId="1C8F6518" w:rsidR="003F07D9" w:rsidRPr="003F07D9" w:rsidRDefault="003F07D9" w:rsidP="003F07D9">
      <w:pPr>
        <w:spacing w:after="0" w:line="240" w:lineRule="auto"/>
        <w:ind w:left="1211" w:right="425"/>
        <w:contextualSpacing/>
        <w:jc w:val="both"/>
        <w:rPr>
          <w:rFonts w:ascii="Museo 300" w:eastAsia="SimSun" w:hAnsi="Museo 300" w:cs="Segoe UI"/>
          <w:spacing w:val="-5"/>
          <w:sz w:val="16"/>
          <w:szCs w:val="16"/>
          <w:lang w:val="es-ES"/>
        </w:rPr>
      </w:pPr>
      <w:r w:rsidRPr="003F07D9">
        <w:rPr>
          <w:rFonts w:ascii="Museo 300" w:eastAsia="SimSun" w:hAnsi="Museo 300" w:cs="Segoe UI"/>
          <w:spacing w:val="-5"/>
          <w:sz w:val="16"/>
          <w:szCs w:val="16"/>
          <w:lang w:val="es-ES"/>
        </w:rPr>
        <w:t xml:space="preserve">En cuanto al comentario de que </w:t>
      </w:r>
      <w:r w:rsidRPr="003F07D9">
        <w:rPr>
          <w:rFonts w:ascii="Museo 300" w:eastAsia="SimSun" w:hAnsi="Museo 300" w:cs="Segoe UI"/>
          <w:i/>
          <w:iCs/>
          <w:spacing w:val="-5"/>
          <w:sz w:val="16"/>
          <w:szCs w:val="16"/>
          <w:lang w:val="es-ES"/>
        </w:rPr>
        <w:t>“el censo de carga de la distribuidora presenta inconsistencias en relación con las horas de uso de los equipos”,</w:t>
      </w:r>
      <w:r w:rsidRPr="003F07D9">
        <w:rPr>
          <w:rFonts w:ascii="Museo 300" w:eastAsia="SimSun" w:hAnsi="Museo 300" w:cs="Segoe UI"/>
          <w:spacing w:val="-5"/>
          <w:sz w:val="16"/>
          <w:szCs w:val="16"/>
          <w:lang w:val="es-ES"/>
        </w:rPr>
        <w:t xml:space="preserve"> es importante recalcar que los aparatos eléctricos en el censo de carga son utilizados a conveniencia del usuario, no solamente en un parámetro ya estandarizado por horas de uso de forma nocturna o diurna, agregar que la característica principal de la línea directa es que la energía no está siendo medida y es independiente a la acometida que ingresa al medidor.</w:t>
      </w:r>
    </w:p>
    <w:p w14:paraId="747D202E" w14:textId="77777777" w:rsidR="003F07D9" w:rsidRPr="003F07D9" w:rsidRDefault="003F07D9" w:rsidP="003F07D9">
      <w:pPr>
        <w:spacing w:after="0" w:line="240" w:lineRule="auto"/>
        <w:ind w:right="425"/>
        <w:jc w:val="both"/>
        <w:rPr>
          <w:rFonts w:ascii="Museo 300" w:eastAsia="SimSun" w:hAnsi="Museo 300" w:cs="Segoe UI"/>
          <w:spacing w:val="-5"/>
          <w:sz w:val="16"/>
          <w:szCs w:val="16"/>
          <w:lang w:val="es-ES"/>
        </w:rPr>
      </w:pPr>
    </w:p>
    <w:p w14:paraId="7F48831D" w14:textId="77777777" w:rsidR="003F07D9" w:rsidRPr="003F07D9" w:rsidRDefault="003F07D9" w:rsidP="00AD182F">
      <w:pPr>
        <w:spacing w:after="0" w:line="240" w:lineRule="auto"/>
        <w:ind w:left="1211" w:right="425"/>
        <w:contextualSpacing/>
        <w:jc w:val="both"/>
        <w:rPr>
          <w:rFonts w:ascii="Museo 300" w:eastAsia="SimSun" w:hAnsi="Museo 300" w:cs="Segoe UI"/>
          <w:spacing w:val="-5"/>
          <w:sz w:val="16"/>
          <w:szCs w:val="16"/>
          <w:lang w:val="es-ES"/>
        </w:rPr>
      </w:pPr>
      <w:r w:rsidRPr="003F07D9">
        <w:rPr>
          <w:rFonts w:ascii="Museo 300" w:eastAsia="SimSun" w:hAnsi="Museo 300" w:cs="Segoe UI"/>
          <w:spacing w:val="-5"/>
          <w:sz w:val="16"/>
          <w:szCs w:val="16"/>
          <w:lang w:val="es-ES"/>
        </w:rPr>
        <w:t>[…] ””</w:t>
      </w:r>
    </w:p>
    <w:p w14:paraId="3C47CF28" w14:textId="77777777" w:rsidR="00803875" w:rsidRDefault="00803875" w:rsidP="00EA4970">
      <w:pPr>
        <w:spacing w:after="0" w:line="240" w:lineRule="auto"/>
        <w:ind w:left="1211" w:right="425"/>
        <w:contextualSpacing/>
        <w:jc w:val="both"/>
        <w:rPr>
          <w:rFonts w:ascii="Museo Sans 300" w:eastAsia="SimSun" w:hAnsi="Museo Sans 300" w:cs="Arial"/>
          <w:spacing w:val="-5"/>
          <w:sz w:val="20"/>
          <w:szCs w:val="20"/>
          <w:lang w:val="es-ES"/>
        </w:rPr>
      </w:pPr>
    </w:p>
    <w:p w14:paraId="2ED697A3" w14:textId="77777777"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 xml:space="preserve">Análisis del CAU: </w:t>
      </w:r>
    </w:p>
    <w:p w14:paraId="79841D8E" w14:textId="77777777" w:rsidR="005F0831" w:rsidRPr="005F0831" w:rsidRDefault="005F0831" w:rsidP="005F0831">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Segoe UI"/>
          <w:spacing w:val="-5"/>
          <w:sz w:val="16"/>
          <w:szCs w:val="16"/>
          <w:lang w:val="es-ES"/>
        </w:rPr>
        <w:t xml:space="preserve">Tal como se dijo previamente el censo de carga proporciona un dato aproximado del consumo que se pudo haber demandado en el inmueble a través de la condición irregular y, además, es el último método al que se debe recurrir en caso de que no se cuente con otro parámetro. Para el caso analizado en el </w:t>
      </w:r>
      <w:r w:rsidRPr="005F0831">
        <w:rPr>
          <w:rFonts w:ascii="Museo 300" w:eastAsia="SimSun" w:hAnsi="Museo 300" w:cs="Arial"/>
          <w:spacing w:val="-5"/>
          <w:sz w:val="16"/>
          <w:szCs w:val="16"/>
          <w:lang w:val="es-ES"/>
        </w:rPr>
        <w:t xml:space="preserve">informe técnico </w:t>
      </w:r>
      <w:proofErr w:type="spellStart"/>
      <w:r w:rsidRPr="005F0831">
        <w:rPr>
          <w:rFonts w:ascii="Museo 300" w:eastAsia="SimSun" w:hAnsi="Museo 300" w:cs="Arial"/>
          <w:spacing w:val="-5"/>
          <w:sz w:val="16"/>
          <w:szCs w:val="16"/>
          <w:lang w:val="es-ES"/>
        </w:rPr>
        <w:t>N.°</w:t>
      </w:r>
      <w:proofErr w:type="spellEnd"/>
      <w:r w:rsidRPr="005F0831">
        <w:rPr>
          <w:rFonts w:ascii="Museo 300" w:eastAsia="SimSun" w:hAnsi="Museo 300" w:cs="Arial"/>
          <w:spacing w:val="-5"/>
          <w:sz w:val="16"/>
          <w:szCs w:val="16"/>
          <w:lang w:val="es-ES"/>
        </w:rPr>
        <w:t xml:space="preserve"> IT-0236-CAU-23 se contaba con históricos recientes, posteriores a la normalización del servicio los cuales reflejan el consumo de la carga que se estaba alimentando a través de la condición irregular, mediante los cuales se obtuvo un promedio de consumo más apegado al real.</w:t>
      </w:r>
    </w:p>
    <w:p w14:paraId="5C6ECC84" w14:textId="77777777" w:rsidR="005F0831" w:rsidRPr="005F0831" w:rsidRDefault="005F0831" w:rsidP="005F0831">
      <w:pPr>
        <w:spacing w:after="0" w:line="240" w:lineRule="auto"/>
        <w:ind w:right="425"/>
        <w:jc w:val="both"/>
        <w:rPr>
          <w:rFonts w:ascii="Museo 300" w:eastAsia="SimSun" w:hAnsi="Museo 300" w:cs="Arial"/>
          <w:spacing w:val="-5"/>
          <w:sz w:val="16"/>
          <w:szCs w:val="16"/>
          <w:lang w:val="es-ES"/>
        </w:rPr>
      </w:pPr>
    </w:p>
    <w:p w14:paraId="78B18235" w14:textId="0B63BE53" w:rsidR="009E1544" w:rsidRDefault="005F0831" w:rsidP="009E1544">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 xml:space="preserve">Es importante agregar que, tal como lo menciona EEO en su argumento que el censo de carga las horas de uso de los equipos son estandarizadas debido a que no existe un parámetro real definido para cada equipo, ya que esto depende de la necesidad que tenga el usuario de hacer uso de estos, por lo que es un consumo estimado que nos puede dar una idea sobre un consumo promedio mensual de estos, y es por eso </w:t>
      </w:r>
      <w:proofErr w:type="gramStart"/>
      <w:r w:rsidRPr="005F0831">
        <w:rPr>
          <w:rFonts w:ascii="Museo 300" w:eastAsia="SimSun" w:hAnsi="Museo 300" w:cs="Arial"/>
          <w:spacing w:val="-5"/>
          <w:sz w:val="16"/>
          <w:szCs w:val="16"/>
          <w:lang w:val="es-ES"/>
        </w:rPr>
        <w:t>que</w:t>
      </w:r>
      <w:proofErr w:type="gramEnd"/>
      <w:r w:rsidRPr="005F0831">
        <w:rPr>
          <w:rFonts w:ascii="Museo 300" w:eastAsia="SimSun" w:hAnsi="Museo 300" w:cs="Arial"/>
          <w:spacing w:val="-5"/>
          <w:sz w:val="16"/>
          <w:szCs w:val="16"/>
          <w:lang w:val="es-ES"/>
        </w:rPr>
        <w:t xml:space="preserve"> es la última opción en el referido procedimiento.</w:t>
      </w:r>
    </w:p>
    <w:p w14:paraId="1899FC15" w14:textId="2035C02B" w:rsidR="005F0831" w:rsidRPr="005F0831" w:rsidRDefault="005F0831" w:rsidP="005F08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5F0831">
        <w:rPr>
          <w:rFonts w:ascii="Museo 300" w:eastAsia="SimSun" w:hAnsi="Museo 300" w:cs="Arial"/>
          <w:b/>
          <w:bCs/>
          <w:spacing w:val="-5"/>
          <w:sz w:val="16"/>
          <w:szCs w:val="16"/>
          <w:lang w:val="es-ES"/>
        </w:rPr>
        <w:t xml:space="preserve">Comentario sobre el informe técnico del CAU: </w:t>
      </w:r>
    </w:p>
    <w:p w14:paraId="6668670D" w14:textId="77777777" w:rsidR="005F0831" w:rsidRPr="005F0831" w:rsidRDefault="005F0831" w:rsidP="005F0831">
      <w:pPr>
        <w:pStyle w:val="paragraph"/>
        <w:ind w:left="1134" w:right="567"/>
        <w:textAlignment w:val="baseline"/>
        <w:rPr>
          <w:rFonts w:ascii="Museo 300" w:eastAsia="SimSun" w:hAnsi="Museo 300" w:cs="Segoe UI"/>
          <w:spacing w:val="-5"/>
          <w:sz w:val="16"/>
          <w:szCs w:val="16"/>
          <w:lang w:val="es-ES"/>
        </w:rPr>
      </w:pPr>
      <w:r w:rsidRPr="005F0831">
        <w:rPr>
          <w:rFonts w:ascii="Museo 300" w:eastAsia="SimSun" w:hAnsi="Museo 300" w:cs="Segoe UI"/>
          <w:spacing w:val="-5"/>
          <w:sz w:val="16"/>
          <w:szCs w:val="16"/>
          <w:lang w:val="es-ES"/>
        </w:rPr>
        <w:t>“” […]</w:t>
      </w:r>
    </w:p>
    <w:p w14:paraId="79BC9F3A" w14:textId="77777777" w:rsidR="005F0831" w:rsidRPr="005F0831" w:rsidRDefault="005F0831" w:rsidP="005F0831">
      <w:pPr>
        <w:pStyle w:val="paragraph"/>
        <w:spacing w:before="0" w:beforeAutospacing="0" w:after="0" w:afterAutospacing="0"/>
        <w:ind w:left="1134" w:right="567"/>
        <w:jc w:val="both"/>
        <w:textAlignment w:val="baseline"/>
        <w:rPr>
          <w:rFonts w:ascii="Museo 300" w:eastAsia="SimSun" w:hAnsi="Museo 300" w:cs="Segoe UI"/>
          <w:spacing w:val="-5"/>
          <w:sz w:val="16"/>
          <w:szCs w:val="16"/>
          <w:lang w:val="es-ES"/>
        </w:rPr>
      </w:pPr>
      <w:r w:rsidRPr="005F0831">
        <w:rPr>
          <w:rFonts w:ascii="Museo 300" w:eastAsia="SimSun" w:hAnsi="Museo 300" w:cs="Segoe UI"/>
          <w:spacing w:val="-5"/>
          <w:sz w:val="16"/>
          <w:szCs w:val="16"/>
          <w:lang w:val="es-ES"/>
        </w:rPr>
        <w:t>““(…) “5.2.6 Determinación de la Energía consumida y no registrada...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referido acuerdo. Cabe aclarar que dicho procedimiento no define que cantidad de periodos debe tomarse, simplemente establece que deben ser registros mensuales recientes y correctos.” (…) “”</w:t>
      </w:r>
    </w:p>
    <w:p w14:paraId="7CFBD192" w14:textId="77777777" w:rsidR="005F0831" w:rsidRDefault="005F0831" w:rsidP="00EA4970">
      <w:pPr>
        <w:spacing w:after="0" w:line="240" w:lineRule="auto"/>
        <w:ind w:left="1211" w:right="425"/>
        <w:contextualSpacing/>
        <w:jc w:val="both"/>
        <w:rPr>
          <w:rFonts w:ascii="Museo 300" w:eastAsia="SimSun" w:hAnsi="Museo 300" w:cs="Arial"/>
          <w:spacing w:val="-5"/>
          <w:sz w:val="16"/>
          <w:szCs w:val="16"/>
          <w:lang w:val="es-ES"/>
        </w:rPr>
      </w:pPr>
    </w:p>
    <w:p w14:paraId="1FC3E741" w14:textId="0C892104"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Argumento de la distribuidora:</w:t>
      </w:r>
    </w:p>
    <w:p w14:paraId="376635D5" w14:textId="77777777" w:rsidR="005F0831" w:rsidRPr="005F0831" w:rsidRDefault="005F0831" w:rsidP="005F0831">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 xml:space="preserve">La decisión del CAU de utilizar el valor de energía registrada por el medidor por tres meses posteriores a la normalización (julio, agosto y septiembre 2023), es contrario a lo estipulado en el numeral 5.2 del Procedimiento establecido es el acuerdo </w:t>
      </w:r>
      <w:proofErr w:type="spellStart"/>
      <w:r w:rsidRPr="005F0831">
        <w:rPr>
          <w:rFonts w:ascii="Museo 300" w:eastAsia="SimSun" w:hAnsi="Museo 300" w:cs="Arial"/>
          <w:spacing w:val="-5"/>
          <w:sz w:val="16"/>
          <w:szCs w:val="16"/>
          <w:lang w:val="es-ES"/>
        </w:rPr>
        <w:t>N.°</w:t>
      </w:r>
      <w:proofErr w:type="spellEnd"/>
      <w:r w:rsidRPr="005F0831">
        <w:rPr>
          <w:rFonts w:ascii="Museo 300" w:eastAsia="SimSun" w:hAnsi="Museo 300" w:cs="Arial"/>
          <w:spacing w:val="-5"/>
          <w:sz w:val="16"/>
          <w:szCs w:val="16"/>
          <w:lang w:val="es-ES"/>
        </w:rPr>
        <w:t xml:space="preserve"> 283-E-2011, ya que, en ninguno de los literales de este numeral, se establece que un método de cálculo será el registrado por el medidor en tres meses determinados. Adicionalmente, en este caso puntual, tomar tres meses determinados de registro de energía en el suministro para elaborar la memoria de cálculo como el CAU lo ha realizado, es en base a un criterio personal alejado de criterio técnico o legal. Es preciso señalar, que al tener el dato del censo de carga se está evidenciando la carga y energía que estaba fuera de medición, por lo que utilizar el parámetro de tres meses de registro valorado por el analista del CAU, no es </w:t>
      </w:r>
      <w:proofErr w:type="spellStart"/>
      <w:r w:rsidRPr="005F0831">
        <w:rPr>
          <w:rFonts w:ascii="Museo 300" w:eastAsia="SimSun" w:hAnsi="Museo 300" w:cs="Arial"/>
          <w:spacing w:val="-5"/>
          <w:sz w:val="16"/>
          <w:szCs w:val="16"/>
          <w:lang w:val="es-ES"/>
        </w:rPr>
        <w:t>mas</w:t>
      </w:r>
      <w:proofErr w:type="spellEnd"/>
      <w:r w:rsidRPr="005F0831">
        <w:rPr>
          <w:rFonts w:ascii="Museo 300" w:eastAsia="SimSun" w:hAnsi="Museo 300" w:cs="Arial"/>
          <w:spacing w:val="-5"/>
          <w:sz w:val="16"/>
          <w:szCs w:val="16"/>
          <w:lang w:val="es-ES"/>
        </w:rPr>
        <w:t xml:space="preserve"> certero que el censo de carga obtenido por el personal técnico de la Distribuidora, al momento de la inspección y descubrimiento de la Condición Irregular. Adicionalmente el CAU por medio del analista que recopiló la información para emitir el informe técnico, observó la misma cantidad de equipos eléctricos instalados y en uso que los encontrados por el personal de la Distribuidora. En tal sentido, no darle valor probatorio al censo de carga y utilizar un registro histórico, es totalmente alejado de la realidad de uso de equipos eléctricos como también de la forma como el mismo CAU ha resuelto en casos similares.</w:t>
      </w:r>
    </w:p>
    <w:p w14:paraId="672BF8BB" w14:textId="77777777" w:rsidR="005F0831" w:rsidRPr="005F0831" w:rsidRDefault="005F0831" w:rsidP="005F0831">
      <w:pPr>
        <w:spacing w:after="0" w:line="240" w:lineRule="auto"/>
        <w:ind w:right="425"/>
        <w:jc w:val="both"/>
        <w:rPr>
          <w:rFonts w:ascii="Museo 300" w:eastAsia="SimSun" w:hAnsi="Museo 300" w:cs="Segoe UI"/>
          <w:spacing w:val="-5"/>
          <w:sz w:val="16"/>
          <w:szCs w:val="16"/>
          <w:lang w:val="es-ES"/>
        </w:rPr>
      </w:pPr>
    </w:p>
    <w:p w14:paraId="1CF1FB4C" w14:textId="77777777" w:rsidR="005F0831" w:rsidRPr="005F0831" w:rsidRDefault="005F0831" w:rsidP="005F0831">
      <w:pPr>
        <w:spacing w:after="0" w:line="240" w:lineRule="auto"/>
        <w:ind w:left="1211" w:right="425"/>
        <w:contextualSpacing/>
        <w:jc w:val="both"/>
        <w:rPr>
          <w:rFonts w:ascii="Museo 300" w:eastAsia="SimSun" w:hAnsi="Museo 300" w:cs="Segoe UI"/>
          <w:spacing w:val="-5"/>
          <w:sz w:val="16"/>
          <w:szCs w:val="16"/>
          <w:lang w:val="es-ES"/>
        </w:rPr>
      </w:pPr>
      <w:r w:rsidRPr="005F0831">
        <w:rPr>
          <w:rFonts w:ascii="Museo 300" w:eastAsia="SimSun" w:hAnsi="Museo 300" w:cs="Segoe UI"/>
          <w:spacing w:val="-5"/>
          <w:sz w:val="16"/>
          <w:szCs w:val="16"/>
          <w:lang w:val="es-ES"/>
        </w:rPr>
        <w:t>[…] “”</w:t>
      </w:r>
    </w:p>
    <w:p w14:paraId="1CF5803D" w14:textId="77777777" w:rsidR="005F0831" w:rsidRDefault="005F0831" w:rsidP="00EA4970">
      <w:pPr>
        <w:spacing w:after="0" w:line="240" w:lineRule="auto"/>
        <w:ind w:left="1211" w:right="425"/>
        <w:contextualSpacing/>
        <w:jc w:val="both"/>
        <w:rPr>
          <w:rFonts w:ascii="Museo 300" w:eastAsia="SimSun" w:hAnsi="Museo 300" w:cs="Arial"/>
          <w:spacing w:val="-5"/>
          <w:sz w:val="16"/>
          <w:szCs w:val="16"/>
          <w:lang w:val="es-ES"/>
        </w:rPr>
      </w:pPr>
    </w:p>
    <w:p w14:paraId="6D1D8D13" w14:textId="77777777"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 xml:space="preserve">Análisis del CAU: </w:t>
      </w:r>
    </w:p>
    <w:p w14:paraId="21BA060B" w14:textId="77777777" w:rsidR="005F0831" w:rsidRPr="005F0831" w:rsidRDefault="005F0831" w:rsidP="005F0831">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lastRenderedPageBreak/>
        <w:t>Al respecto a lo planteado por EEO en su argumento relacionado en que la decisión del CAU es con base en un criterio personal alejado de un criterio técnico y legal, dicha aseveración se realiza sin ningún fundamento que lo sustente. En ese sentido, es preciso indicar lo siguiente:</w:t>
      </w:r>
    </w:p>
    <w:p w14:paraId="1B7525F2" w14:textId="77777777" w:rsidR="005F0831" w:rsidRPr="005F0831" w:rsidRDefault="005F0831" w:rsidP="005F0831">
      <w:pPr>
        <w:spacing w:after="0" w:line="240" w:lineRule="auto"/>
        <w:ind w:left="1211" w:right="425"/>
        <w:contextualSpacing/>
        <w:jc w:val="both"/>
        <w:rPr>
          <w:rFonts w:ascii="Museo Sans 300" w:eastAsia="SimSun" w:hAnsi="Museo Sans 300" w:cs="Arial"/>
          <w:spacing w:val="-5"/>
          <w:sz w:val="20"/>
          <w:szCs w:val="20"/>
          <w:lang w:val="es-ES"/>
        </w:rPr>
      </w:pPr>
    </w:p>
    <w:p w14:paraId="78869C73" w14:textId="77777777" w:rsidR="005F0831" w:rsidRPr="005F0831" w:rsidRDefault="005F0831" w:rsidP="005F0831">
      <w:pPr>
        <w:pStyle w:val="Prrafodelista"/>
        <w:numPr>
          <w:ilvl w:val="0"/>
          <w:numId w:val="15"/>
        </w:numPr>
        <w:spacing w:after="0" w:line="240" w:lineRule="auto"/>
        <w:ind w:right="425"/>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El CAU detalló en el informe técnico IT-0236-CAU-23 el análisis mediante el cual se fundamenta el hecho de no considerar idóneo el método utilizado por EEO para el cálculo de la ENR.</w:t>
      </w:r>
    </w:p>
    <w:p w14:paraId="3F82F5B1" w14:textId="77777777" w:rsidR="005F0831" w:rsidRPr="005F0831" w:rsidRDefault="005F0831" w:rsidP="005F0831">
      <w:pPr>
        <w:pStyle w:val="Prrafodelista"/>
        <w:spacing w:after="0" w:line="240" w:lineRule="auto"/>
        <w:ind w:left="1570" w:right="425"/>
        <w:jc w:val="both"/>
        <w:rPr>
          <w:rFonts w:ascii="Museo 300" w:eastAsia="SimSun" w:hAnsi="Museo 300" w:cs="Arial"/>
          <w:spacing w:val="-5"/>
          <w:sz w:val="16"/>
          <w:szCs w:val="16"/>
          <w:lang w:val="es-ES"/>
        </w:rPr>
      </w:pPr>
    </w:p>
    <w:p w14:paraId="5F2CDA6B" w14:textId="77777777" w:rsidR="005F0831" w:rsidRPr="005F0831" w:rsidRDefault="005F0831" w:rsidP="005F0831">
      <w:pPr>
        <w:pStyle w:val="Prrafodelista"/>
        <w:numPr>
          <w:ilvl w:val="0"/>
          <w:numId w:val="15"/>
        </w:numPr>
        <w:spacing w:after="0" w:line="240" w:lineRule="auto"/>
        <w:ind w:right="425"/>
        <w:jc w:val="both"/>
        <w:rPr>
          <w:rFonts w:ascii="Museo 300" w:eastAsia="SimSun" w:hAnsi="Museo 300" w:cs="Arial"/>
          <w:b/>
          <w:spacing w:val="-5"/>
          <w:sz w:val="16"/>
          <w:szCs w:val="16"/>
          <w:lang w:val="es-ES"/>
        </w:rPr>
      </w:pPr>
      <w:r w:rsidRPr="005F0831">
        <w:rPr>
          <w:rFonts w:ascii="Museo 300" w:eastAsia="SimSun" w:hAnsi="Museo 300" w:cs="Arial"/>
          <w:spacing w:val="-5"/>
          <w:sz w:val="16"/>
          <w:szCs w:val="16"/>
          <w:lang w:val="es-ES"/>
        </w:rPr>
        <w:t xml:space="preserve">El análisis efectuado por el CAU fue realizado tomando como base lo establecido en el acuerdo </w:t>
      </w:r>
      <w:proofErr w:type="spellStart"/>
      <w:r w:rsidRPr="005F0831">
        <w:rPr>
          <w:rFonts w:ascii="Museo 300" w:eastAsia="SimSun" w:hAnsi="Museo 300" w:cs="Arial"/>
          <w:spacing w:val="-5"/>
          <w:sz w:val="16"/>
          <w:szCs w:val="16"/>
          <w:lang w:val="es-ES"/>
        </w:rPr>
        <w:t>N.°</w:t>
      </w:r>
      <w:proofErr w:type="spellEnd"/>
      <w:r w:rsidRPr="005F0831">
        <w:rPr>
          <w:rFonts w:ascii="Museo 300" w:eastAsia="SimSun" w:hAnsi="Museo 300" w:cs="Arial"/>
          <w:spacing w:val="-5"/>
          <w:sz w:val="16"/>
          <w:szCs w:val="16"/>
          <w:lang w:val="es-ES"/>
        </w:rPr>
        <w:t xml:space="preserve"> 283-E-2011, el cual forma parte del marco normativo, y por tanto no es alejado de un criterio jurídico.</w:t>
      </w:r>
    </w:p>
    <w:p w14:paraId="5B51D793" w14:textId="77777777" w:rsidR="005F0831" w:rsidRPr="005F0831" w:rsidRDefault="005F0831" w:rsidP="005F0831">
      <w:pPr>
        <w:pStyle w:val="Prrafodelista"/>
        <w:rPr>
          <w:rFonts w:ascii="Museo 300" w:eastAsia="SimSun" w:hAnsi="Museo 300" w:cs="Arial"/>
          <w:b/>
          <w:spacing w:val="-5"/>
          <w:sz w:val="16"/>
          <w:szCs w:val="16"/>
          <w:lang w:val="es-ES"/>
        </w:rPr>
      </w:pPr>
    </w:p>
    <w:p w14:paraId="56C4116A" w14:textId="77777777" w:rsidR="005F0831" w:rsidRPr="005F0831" w:rsidRDefault="005F0831" w:rsidP="005F0831">
      <w:pPr>
        <w:pStyle w:val="Prrafodelista"/>
        <w:numPr>
          <w:ilvl w:val="0"/>
          <w:numId w:val="15"/>
        </w:numPr>
        <w:spacing w:after="0" w:line="240" w:lineRule="auto"/>
        <w:ind w:right="425"/>
        <w:jc w:val="both"/>
        <w:rPr>
          <w:rFonts w:ascii="Museo 300" w:eastAsia="SimSun" w:hAnsi="Museo 300" w:cs="Arial"/>
          <w:b/>
          <w:bCs/>
          <w:spacing w:val="-5"/>
          <w:sz w:val="16"/>
          <w:szCs w:val="16"/>
          <w:lang w:val="es-ES"/>
        </w:rPr>
      </w:pPr>
      <w:r w:rsidRPr="005F0831">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5F0831">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“i” del procedimiento antes citado, inclusive ha utilizado el promedio de los registros históricos de consumo anteriores o posteriores a la normalización del suministro.</w:t>
      </w:r>
    </w:p>
    <w:p w14:paraId="3FD19789" w14:textId="77777777" w:rsidR="005F0831" w:rsidRPr="005F0831" w:rsidRDefault="005F0831" w:rsidP="005F0831">
      <w:pPr>
        <w:pStyle w:val="Prrafodelista"/>
        <w:rPr>
          <w:rFonts w:ascii="Museo 300" w:eastAsia="SimSun" w:hAnsi="Museo 300" w:cs="Arial"/>
          <w:b/>
          <w:bCs/>
          <w:spacing w:val="-5"/>
          <w:sz w:val="16"/>
          <w:szCs w:val="16"/>
          <w:lang w:val="es-ES"/>
        </w:rPr>
      </w:pPr>
    </w:p>
    <w:p w14:paraId="3ADCE17B" w14:textId="77777777" w:rsidR="005F0831" w:rsidRPr="005F0831" w:rsidRDefault="005F0831" w:rsidP="005F0831">
      <w:pPr>
        <w:pStyle w:val="Prrafodelista"/>
        <w:numPr>
          <w:ilvl w:val="0"/>
          <w:numId w:val="15"/>
        </w:numPr>
        <w:spacing w:after="0" w:line="240" w:lineRule="auto"/>
        <w:ind w:right="425"/>
        <w:jc w:val="both"/>
        <w:rPr>
          <w:rFonts w:ascii="Museo 300" w:eastAsia="SimSun" w:hAnsi="Museo 300"/>
          <w:spacing w:val="-5"/>
          <w:sz w:val="16"/>
          <w:szCs w:val="16"/>
          <w:lang w:val="es-ES"/>
        </w:rPr>
      </w:pPr>
      <w:r w:rsidRPr="005F0831">
        <w:rPr>
          <w:rFonts w:ascii="Museo 300" w:eastAsia="SimSun" w:hAnsi="Museo 300"/>
          <w:spacing w:val="-5"/>
          <w:sz w:val="16"/>
          <w:szCs w:val="16"/>
          <w:lang w:val="es-ES"/>
        </w:rPr>
        <w:t xml:space="preserve">Por tanto, el CAU con la finalidad de obtener un valor del consumo mensual promedio apegado a datos reales, utilizó uno de los métodos más completos para determinar o calcular la energía no registrada como lo es el historial reciente de registros mensuales correctos de consumo de energía eléctrica en el suministro del usuario final, considerado en el literal a) del artículo 5.2 del Procedimiento contenido en el acuerdo </w:t>
      </w:r>
      <w:proofErr w:type="spellStart"/>
      <w:r w:rsidRPr="005F0831">
        <w:rPr>
          <w:rFonts w:ascii="Museo 300" w:eastAsia="SimSun" w:hAnsi="Museo 300"/>
          <w:spacing w:val="-5"/>
          <w:sz w:val="16"/>
          <w:szCs w:val="16"/>
          <w:lang w:val="es-ES"/>
        </w:rPr>
        <w:t>N.°</w:t>
      </w:r>
      <w:proofErr w:type="spellEnd"/>
      <w:r w:rsidRPr="005F0831">
        <w:rPr>
          <w:rFonts w:ascii="Museo 300" w:eastAsia="SimSun" w:hAnsi="Museo 300"/>
          <w:spacing w:val="-5"/>
          <w:sz w:val="16"/>
          <w:szCs w:val="16"/>
          <w:lang w:val="es-ES"/>
        </w:rPr>
        <w:t xml:space="preserve"> 283-E-2011.</w:t>
      </w:r>
    </w:p>
    <w:p w14:paraId="46C2FA95" w14:textId="77777777" w:rsidR="005F0831" w:rsidRPr="005F0831" w:rsidRDefault="005F0831" w:rsidP="005F0831">
      <w:pPr>
        <w:spacing w:after="0" w:line="240" w:lineRule="auto"/>
        <w:ind w:left="720"/>
        <w:contextualSpacing/>
        <w:jc w:val="both"/>
        <w:textAlignment w:val="baseline"/>
        <w:rPr>
          <w:rFonts w:ascii="Museo 300" w:eastAsia="SimSun" w:hAnsi="Museo 300"/>
          <w:spacing w:val="-5"/>
          <w:sz w:val="16"/>
          <w:szCs w:val="16"/>
          <w:highlight w:val="yellow"/>
          <w:lang w:val="es-ES"/>
        </w:rPr>
      </w:pPr>
    </w:p>
    <w:p w14:paraId="41140A3C" w14:textId="77777777" w:rsidR="005F0831" w:rsidRDefault="005F0831" w:rsidP="005F0831">
      <w:pPr>
        <w:pStyle w:val="Prrafodelista"/>
        <w:numPr>
          <w:ilvl w:val="0"/>
          <w:numId w:val="15"/>
        </w:numPr>
        <w:spacing w:after="0" w:line="240" w:lineRule="auto"/>
        <w:ind w:right="425"/>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El CAU detalló en el ítem 5.2.6 del informe técnico IT-0236-CAU-23 el</w:t>
      </w:r>
      <w:r w:rsidRPr="005F0831">
        <w:rPr>
          <w:rFonts w:ascii="Museo 300" w:eastAsia="SimSun" w:hAnsi="Museo 300"/>
          <w:spacing w:val="-5"/>
          <w:sz w:val="16"/>
          <w:szCs w:val="16"/>
          <w:lang w:val="es-ES"/>
        </w:rPr>
        <w:t xml:space="preserve"> fundamento técnico mediante el cual consideró que el consumo promedio del periodo de julio a septiembre de 2023 es representativo de la energía total que se pudo estar demandado en el inmueble de la denunciante durante el periodo establecido por EEO para la condición irregular</w:t>
      </w:r>
      <w:r w:rsidRPr="005F0831">
        <w:rPr>
          <w:rFonts w:ascii="Museo 300" w:eastAsia="SimSun" w:hAnsi="Museo 300" w:cs="Arial"/>
          <w:spacing w:val="-5"/>
          <w:sz w:val="16"/>
          <w:szCs w:val="16"/>
          <w:lang w:val="es-ES"/>
        </w:rPr>
        <w:t>.</w:t>
      </w:r>
    </w:p>
    <w:p w14:paraId="5DAA6CFA" w14:textId="77777777" w:rsidR="00140A07" w:rsidRPr="00140A07" w:rsidRDefault="00140A07" w:rsidP="00140A07">
      <w:pPr>
        <w:pStyle w:val="Prrafodelista"/>
        <w:rPr>
          <w:rFonts w:ascii="Museo 300" w:eastAsia="SimSun" w:hAnsi="Museo 300" w:cs="Arial"/>
          <w:spacing w:val="-5"/>
          <w:sz w:val="16"/>
          <w:szCs w:val="16"/>
          <w:lang w:val="es-ES"/>
        </w:rPr>
      </w:pPr>
    </w:p>
    <w:p w14:paraId="38D96D0C" w14:textId="77777777" w:rsidR="005F0831" w:rsidRPr="005F0831" w:rsidRDefault="005F0831" w:rsidP="005F0831">
      <w:pPr>
        <w:pStyle w:val="Prrafodelista"/>
        <w:numPr>
          <w:ilvl w:val="0"/>
          <w:numId w:val="15"/>
        </w:numPr>
        <w:spacing w:after="0" w:line="240" w:lineRule="auto"/>
        <w:ind w:right="425"/>
        <w:jc w:val="both"/>
        <w:rPr>
          <w:rFonts w:ascii="Museo 300" w:eastAsia="Museo Sans 300" w:hAnsi="Museo 300" w:cs="Museo Sans 300"/>
          <w:spacing w:val="-5"/>
          <w:sz w:val="16"/>
          <w:szCs w:val="16"/>
          <w:lang w:val="es-ES"/>
        </w:rPr>
      </w:pPr>
      <w:r w:rsidRPr="005F0831">
        <w:rPr>
          <w:rFonts w:ascii="Museo 300" w:eastAsia="Museo Sans 300" w:hAnsi="Museo 300" w:cs="Museo Sans 300"/>
          <w:color w:val="000000" w:themeColor="text1"/>
          <w:spacing w:val="-5"/>
          <w:sz w:val="16"/>
          <w:szCs w:val="16"/>
        </w:rPr>
        <w:t xml:space="preserve">Cabe aclarar que el </w:t>
      </w:r>
      <w:r w:rsidRPr="005F0831">
        <w:rPr>
          <w:rFonts w:ascii="Museo 300" w:eastAsia="SimSun" w:hAnsi="Museo 300"/>
          <w:spacing w:val="-5"/>
          <w:sz w:val="16"/>
          <w:szCs w:val="16"/>
          <w:lang w:val="es-ES"/>
        </w:rPr>
        <w:t xml:space="preserve">procedimiento contenido en el acuerdo </w:t>
      </w:r>
      <w:proofErr w:type="spellStart"/>
      <w:r w:rsidRPr="005F0831">
        <w:rPr>
          <w:rFonts w:ascii="Museo 300" w:eastAsia="SimSun" w:hAnsi="Museo 300"/>
          <w:spacing w:val="-5"/>
          <w:sz w:val="16"/>
          <w:szCs w:val="16"/>
          <w:lang w:val="es-ES"/>
        </w:rPr>
        <w:t>N.°</w:t>
      </w:r>
      <w:proofErr w:type="spellEnd"/>
      <w:r w:rsidRPr="005F0831">
        <w:rPr>
          <w:rFonts w:ascii="Museo 300" w:eastAsia="SimSun" w:hAnsi="Museo 300"/>
          <w:spacing w:val="-5"/>
          <w:sz w:val="16"/>
          <w:szCs w:val="16"/>
          <w:lang w:val="es-ES"/>
        </w:rPr>
        <w:t xml:space="preserve"> 283-E-2011 </w:t>
      </w:r>
      <w:r w:rsidRPr="005F0831">
        <w:rPr>
          <w:rFonts w:ascii="Museo 300" w:eastAsia="Museo Sans 300" w:hAnsi="Museo 300" w:cs="Museo Sans 300"/>
          <w:color w:val="000000" w:themeColor="text1"/>
          <w:spacing w:val="-5"/>
          <w:sz w:val="16"/>
          <w:szCs w:val="16"/>
        </w:rPr>
        <w:t>no define qué cantidad de períodos debe tomarse, simplemente establece que deben ser registros mensuales recientes y correctos. </w:t>
      </w:r>
    </w:p>
    <w:p w14:paraId="1DCBCC6E" w14:textId="77777777" w:rsidR="009E1544" w:rsidRDefault="009E1544" w:rsidP="005F0831">
      <w:pPr>
        <w:spacing w:after="0" w:line="240" w:lineRule="auto"/>
        <w:ind w:left="1211" w:right="425"/>
        <w:contextualSpacing/>
        <w:jc w:val="both"/>
        <w:rPr>
          <w:rFonts w:ascii="Museo 300" w:eastAsia="SimSun" w:hAnsi="Museo 300" w:cs="Arial"/>
          <w:spacing w:val="-5"/>
          <w:sz w:val="16"/>
          <w:szCs w:val="16"/>
          <w:lang w:val="es-ES"/>
        </w:rPr>
      </w:pPr>
    </w:p>
    <w:p w14:paraId="18C9E73A" w14:textId="1BBF87DC" w:rsidR="005F0831" w:rsidRPr="005F0831" w:rsidRDefault="005F0831" w:rsidP="005F0831">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Por tanto, se establece que lo indicado en el desarrollo del presente informe, en lo que respecta a los argumentos presentados por EEO en escrito de fecha 16 de noviembre de 2023; el CAU considera que la empresa distribuidora no ha aportado nuevas o mayores evidencias o pruebas técnicas que pudieran servir de sustento para que este centro modifique lo determinado en el informe técnico IT-0236-CAU-23.</w:t>
      </w:r>
    </w:p>
    <w:p w14:paraId="439906FC" w14:textId="77777777" w:rsidR="00EA4970" w:rsidRDefault="00EA4970" w:rsidP="005F0831">
      <w:pPr>
        <w:spacing w:after="0" w:line="240" w:lineRule="auto"/>
        <w:ind w:right="425"/>
        <w:contextualSpacing/>
        <w:jc w:val="both"/>
        <w:rPr>
          <w:rFonts w:ascii="Museo 300" w:eastAsia="SimSun" w:hAnsi="Museo 300" w:cs="Arial"/>
          <w:spacing w:val="-5"/>
          <w:sz w:val="16"/>
          <w:szCs w:val="16"/>
          <w:lang w:val="es-ES"/>
        </w:rPr>
      </w:pPr>
    </w:p>
    <w:p w14:paraId="0EC9228D" w14:textId="320206C6"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4" w:name="_Toc79592351"/>
      <w:bookmarkStart w:id="5"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4"/>
      <w:bookmarkEnd w:id="5"/>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1410E281" w14:textId="66D9E586" w:rsidR="005F0831" w:rsidRPr="005F0831" w:rsidRDefault="00140392" w:rsidP="005F0831">
      <w:pPr>
        <w:numPr>
          <w:ilvl w:val="0"/>
          <w:numId w:val="3"/>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5F0831">
        <w:rPr>
          <w:rFonts w:ascii="Museo 300" w:hAnsi="Museo 300" w:cs="Arial"/>
          <w:sz w:val="16"/>
          <w:szCs w:val="16"/>
        </w:rPr>
        <w:t xml:space="preserve"> </w:t>
      </w:r>
      <w:r w:rsidR="005F0831" w:rsidRPr="005F0831">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005F0831" w:rsidRPr="005F0831">
        <w:rPr>
          <w:rFonts w:ascii="Museo 300" w:hAnsi="Museo 300" w:cs="Arial"/>
          <w:sz w:val="16"/>
          <w:szCs w:val="16"/>
        </w:rPr>
        <w:t>N.°</w:t>
      </w:r>
      <w:proofErr w:type="spellEnd"/>
      <w:r w:rsidR="005F0831" w:rsidRPr="005F0831">
        <w:rPr>
          <w:rFonts w:ascii="Museo 300" w:hAnsi="Museo 300" w:cs="Arial"/>
          <w:sz w:val="16"/>
          <w:szCs w:val="16"/>
        </w:rPr>
        <w:t xml:space="preserve"> 283-E-2011 </w:t>
      </w:r>
      <w:r w:rsidR="005F0831" w:rsidRPr="005F0831">
        <w:rPr>
          <w:rFonts w:ascii="Museo 300" w:hAnsi="Museo 300" w:cs="Arial"/>
          <w:color w:val="000000"/>
          <w:sz w:val="16"/>
          <w:szCs w:val="16"/>
        </w:rPr>
        <w:t>y los</w:t>
      </w:r>
      <w:r w:rsidR="005F0831" w:rsidRPr="005F0831">
        <w:rPr>
          <w:rFonts w:ascii="Museo 300" w:hAnsi="Museo 300" w:cs="Arial"/>
          <w:sz w:val="16"/>
          <w:szCs w:val="16"/>
          <w:lang w:val="es-ES_tradnl"/>
        </w:rPr>
        <w:t xml:space="preserve"> Términos y Condiciones Generales al Consumidor Final, del Pliego Tarifario aplicable al año 2023.</w:t>
      </w:r>
    </w:p>
    <w:p w14:paraId="594DE0E7" w14:textId="77777777" w:rsidR="005F0831" w:rsidRPr="005F0831" w:rsidRDefault="005F0831" w:rsidP="005F0831">
      <w:pPr>
        <w:spacing w:after="120" w:line="240" w:lineRule="auto"/>
        <w:ind w:left="1069" w:right="567"/>
        <w:contextualSpacing/>
        <w:jc w:val="both"/>
        <w:rPr>
          <w:rFonts w:ascii="Museo 300" w:hAnsi="Museo 300" w:cs="Arial"/>
          <w:color w:val="000000"/>
          <w:sz w:val="16"/>
          <w:szCs w:val="16"/>
        </w:rPr>
      </w:pPr>
    </w:p>
    <w:p w14:paraId="6AEF1F13" w14:textId="423096D6" w:rsidR="00140392" w:rsidRPr="005F0831" w:rsidRDefault="005F0831" w:rsidP="005F0831">
      <w:pPr>
        <w:numPr>
          <w:ilvl w:val="0"/>
          <w:numId w:val="3"/>
        </w:numPr>
        <w:spacing w:after="120" w:line="240" w:lineRule="auto"/>
        <w:ind w:right="567"/>
        <w:contextualSpacing/>
        <w:jc w:val="both"/>
        <w:rPr>
          <w:rFonts w:ascii="Museo 300" w:hAnsi="Museo 300" w:cs="Arial"/>
          <w:color w:val="000000"/>
          <w:sz w:val="16"/>
          <w:szCs w:val="16"/>
        </w:rPr>
      </w:pPr>
      <w:r w:rsidRPr="005F0831">
        <w:rPr>
          <w:rFonts w:ascii="Museo 300" w:hAnsi="Museo 300" w:cs="Arial"/>
          <w:sz w:val="16"/>
          <w:szCs w:val="16"/>
        </w:rPr>
        <w:t xml:space="preserve">Con base en lo expuesto y considerando la información presentada por EEO a lo largo del proceso de investigación, con respecto a la denuncia interpuesta por la señora </w:t>
      </w:r>
      <w:r w:rsidR="00062347">
        <w:rPr>
          <w:rFonts w:ascii="Museo 300" w:hAnsi="Museo 300" w:cs="Arial"/>
          <w:sz w:val="16"/>
          <w:szCs w:val="16"/>
        </w:rPr>
        <w:t>x</w:t>
      </w:r>
      <w:r w:rsidR="005A2115">
        <w:rPr>
          <w:rFonts w:ascii="Museo 300" w:hAnsi="Museo 300" w:cs="Arial"/>
          <w:sz w:val="16"/>
          <w:szCs w:val="16"/>
        </w:rPr>
        <w:t>xx</w:t>
      </w:r>
      <w:r w:rsidRPr="005F0831">
        <w:rPr>
          <w:rFonts w:ascii="Museo 300" w:hAnsi="Museo 300" w:cs="Arial"/>
          <w:sz w:val="16"/>
          <w:szCs w:val="16"/>
        </w:rPr>
        <w:t xml:space="preserve"> en contra de la citada empresa distribuidora, se establece que la sociedad EEO no ha presentado nuevas pruebas o evidencias que respalden sus argumentos y que con están conduzcan a desvirtuar lo que el CAU dictaminó previamente en el informe técnico </w:t>
      </w:r>
      <w:proofErr w:type="spellStart"/>
      <w:r w:rsidRPr="005F0831">
        <w:rPr>
          <w:rFonts w:ascii="Museo 300" w:hAnsi="Museo 300" w:cs="Arial"/>
          <w:sz w:val="16"/>
          <w:szCs w:val="16"/>
        </w:rPr>
        <w:t>N.°</w:t>
      </w:r>
      <w:proofErr w:type="spellEnd"/>
      <w:r w:rsidRPr="005F0831">
        <w:rPr>
          <w:rFonts w:ascii="Museo 300" w:hAnsi="Museo 300" w:cs="Arial"/>
          <w:sz w:val="16"/>
          <w:szCs w:val="16"/>
        </w:rPr>
        <w:t xml:space="preserve"> IT-0236-CAU-23.</w:t>
      </w:r>
      <w:r w:rsidR="00140392" w:rsidRPr="005F0831">
        <w:rPr>
          <w:rFonts w:ascii="Museo 300" w:hAnsi="Museo 300" w:cs="Arial"/>
          <w:sz w:val="16"/>
          <w:szCs w:val="16"/>
        </w:rPr>
        <w:t xml:space="preserve">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222FEF6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4C870F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lastRenderedPageBreak/>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7477DE8E" w14:textId="77777777" w:rsidR="003E3C6E" w:rsidRDefault="003E3C6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6"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6"/>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57D9A74A" w14:textId="77777777" w:rsidR="009E1544" w:rsidRDefault="009E1544"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p>
    <w:p w14:paraId="187E27FB" w14:textId="4CDD10C8"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0C3C521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1272CEF" w14:textId="77777777" w:rsidR="009626F6" w:rsidRDefault="009626F6"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5967ACD0" w14:textId="77777777" w:rsidR="009E1544" w:rsidRDefault="009E1544"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62FE5C48"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6B6C5D">
        <w:rPr>
          <w:rFonts w:ascii="Museo Sans 300" w:eastAsia="Arial" w:hAnsi="Museo Sans 300"/>
          <w:sz w:val="20"/>
          <w:szCs w:val="20"/>
        </w:rPr>
        <w:t xml:space="preserve"> la</w:t>
      </w:r>
      <w:r>
        <w:rPr>
          <w:rFonts w:ascii="Museo Sans 300" w:eastAsia="Arial" w:hAnsi="Museo Sans 300"/>
          <w:sz w:val="20"/>
          <w:szCs w:val="20"/>
        </w:rPr>
        <w:t xml:space="preserve"> usuari</w:t>
      </w:r>
      <w:r w:rsidR="006B6C5D">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1BF7F090"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455448">
        <w:rPr>
          <w:rStyle w:val="normaltextrun"/>
          <w:rFonts w:ascii="Museo Sans 300" w:hAnsi="Museo Sans 300" w:cs="Cambria Math"/>
          <w:sz w:val="20"/>
          <w:szCs w:val="20"/>
          <w:lang w:val="es-ES"/>
        </w:rPr>
        <w:t>0</w:t>
      </w:r>
      <w:r w:rsidR="006B6C5D">
        <w:rPr>
          <w:rStyle w:val="normaltextrun"/>
          <w:rFonts w:ascii="Museo Sans 300" w:hAnsi="Museo Sans 300" w:cs="Cambria Math"/>
          <w:sz w:val="20"/>
          <w:szCs w:val="20"/>
          <w:lang w:val="es-ES"/>
        </w:rPr>
        <w:t>816</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w:t>
      </w:r>
      <w:r w:rsidR="00411965">
        <w:rPr>
          <w:rStyle w:val="normaltextrun"/>
          <w:rFonts w:ascii="Museo Sans 300" w:hAnsi="Museo Sans 300" w:cs="Segoe UI"/>
          <w:sz w:val="20"/>
          <w:szCs w:val="20"/>
          <w:lang w:val="es-ES"/>
        </w:rPr>
        <w:t xml:space="preserve"> </w:t>
      </w:r>
      <w:r w:rsidR="00D6286F">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w:t>
      </w:r>
      <w:r w:rsidR="00506CD1">
        <w:rPr>
          <w:rStyle w:val="normaltextrun"/>
          <w:rFonts w:ascii="Museo Sans 300" w:hAnsi="Museo Sans 300" w:cs="Segoe UI"/>
          <w:sz w:val="20"/>
          <w:szCs w:val="20"/>
          <w:lang w:val="es-ES"/>
        </w:rPr>
        <w:t>el censo de carga</w:t>
      </w:r>
      <w:r w:rsidR="006B6C5D">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17DBFF01" w:rsidR="00735991" w:rsidRDefault="00735991"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lastRenderedPageBreak/>
        <w:t xml:space="preserve">2.1. </w:t>
      </w:r>
      <w:r>
        <w:rPr>
          <w:rFonts w:ascii="Museo Sans 500" w:eastAsia="Arial" w:hAnsi="Museo Sans 500"/>
          <w:b/>
          <w:bCs/>
          <w:sz w:val="20"/>
          <w:szCs w:val="20"/>
        </w:rPr>
        <w:t>Sobre los argumentos planteados en recurso interpuesto por la sociedad EEO, S.A. de C.V.</w:t>
      </w:r>
    </w:p>
    <w:p w14:paraId="35D49FA6" w14:textId="77777777" w:rsidR="00735991" w:rsidRPr="00944E1C" w:rsidRDefault="00735991" w:rsidP="00944E1C">
      <w:pPr>
        <w:spacing w:after="0" w:line="240" w:lineRule="auto"/>
        <w:jc w:val="both"/>
        <w:rPr>
          <w:rFonts w:ascii="Museo Sans 500" w:eastAsia="Arial" w:hAnsi="Museo Sans 500"/>
          <w:b/>
          <w:bCs/>
          <w:color w:val="000000" w:themeColor="text1"/>
          <w:sz w:val="20"/>
          <w:szCs w:val="20"/>
        </w:rPr>
      </w:pPr>
    </w:p>
    <w:p w14:paraId="5208609E" w14:textId="0141D1BD" w:rsidR="00735991"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445EC15C" w14:textId="07638DD8" w:rsidR="005222BE" w:rsidRDefault="005222BE" w:rsidP="005222BE">
      <w:pPr>
        <w:pStyle w:val="Prrafodelista"/>
        <w:spacing w:after="0" w:line="240" w:lineRule="auto"/>
        <w:ind w:left="709"/>
        <w:jc w:val="both"/>
        <w:rPr>
          <w:rFonts w:ascii="Museo Sans 500" w:eastAsia="Arial" w:hAnsi="Museo Sans 500"/>
          <w:b/>
          <w:bCs/>
          <w:color w:val="000000" w:themeColor="text1"/>
          <w:sz w:val="20"/>
          <w:szCs w:val="20"/>
        </w:rPr>
      </w:pPr>
    </w:p>
    <w:p w14:paraId="6055B598" w14:textId="73A2C010" w:rsidR="00520AAC" w:rsidRDefault="005222BE" w:rsidP="005222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de la distribuidora relacionado a que la usuaria después del hallazgo de la condición irregular pudo efectuar acciones encaminadas a evitar que se verificara el consumo de energía en el inmueble, </w:t>
      </w:r>
      <w:r w:rsidR="00520AAC">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en el informe técnico</w:t>
      </w:r>
      <w:r w:rsidRPr="00317236">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Pr="00C246BE">
        <w:rPr>
          <w:rFonts w:ascii="Museo Sans 300" w:eastAsia="Arial" w:hAnsi="Museo Sans 300" w:cs="Arial"/>
          <w:sz w:val="20"/>
          <w:szCs w:val="20"/>
          <w:lang w:val="es-ES_tradnl" w:eastAsia="es-SV"/>
        </w:rPr>
        <w:t xml:space="preserve"> IT-</w:t>
      </w:r>
      <w:r>
        <w:rPr>
          <w:rFonts w:ascii="Museo Sans 300" w:eastAsia="Arial" w:hAnsi="Museo Sans 300" w:cs="Arial"/>
          <w:sz w:val="20"/>
          <w:szCs w:val="20"/>
          <w:lang w:val="es-ES_tradnl" w:eastAsia="es-SV"/>
        </w:rPr>
        <w:t>0236</w:t>
      </w:r>
      <w:r w:rsidRPr="00C246BE">
        <w:rPr>
          <w:rFonts w:ascii="Museo Sans 300" w:eastAsia="Arial" w:hAnsi="Museo Sans 300" w:cs="Arial"/>
          <w:sz w:val="20"/>
          <w:szCs w:val="20"/>
          <w:lang w:val="es-ES_tradnl" w:eastAsia="es-SV"/>
        </w:rPr>
        <w:t>-CAU-2</w:t>
      </w:r>
      <w:r>
        <w:rPr>
          <w:rFonts w:ascii="Museo Sans 300" w:eastAsia="Arial" w:hAnsi="Museo Sans 300" w:cs="Arial"/>
          <w:sz w:val="20"/>
          <w:szCs w:val="20"/>
          <w:lang w:val="es-ES_tradnl" w:eastAsia="es-SV"/>
        </w:rPr>
        <w:t xml:space="preserve">3 </w:t>
      </w:r>
      <w:r>
        <w:rPr>
          <w:rFonts w:ascii="Museo Sans 300" w:eastAsia="Times New Roman" w:hAnsi="Museo Sans 300"/>
          <w:sz w:val="20"/>
          <w:szCs w:val="20"/>
          <w:lang w:eastAsia="es-ES"/>
        </w:rPr>
        <w:t xml:space="preserve">determinó que la distribuidora no aportó pruebas </w:t>
      </w:r>
      <w:r>
        <w:rPr>
          <w:rFonts w:ascii="Museo Sans 300" w:hAnsi="Museo Sans 300"/>
          <w:color w:val="000000"/>
          <w:sz w:val="20"/>
          <w:szCs w:val="20"/>
          <w:shd w:val="clear" w:color="auto" w:fill="FFFFFF"/>
        </w:rPr>
        <w:t xml:space="preserve">que sostuvieran su argumento. </w:t>
      </w:r>
    </w:p>
    <w:p w14:paraId="641A4EE6" w14:textId="77777777" w:rsidR="00520AAC" w:rsidRDefault="00520AAC" w:rsidP="005222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168F4D87" w14:textId="09037132" w:rsidR="005222BE" w:rsidRDefault="005222BE" w:rsidP="005222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ese sentido, este debe ser declarado sin lugar. </w:t>
      </w:r>
    </w:p>
    <w:p w14:paraId="129DE7E5" w14:textId="77777777" w:rsidR="005222BE" w:rsidRDefault="005222BE" w:rsidP="005222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4ED60A57" w14:textId="208C11EB" w:rsidR="005222BE" w:rsidRDefault="006B6C5D" w:rsidP="005222B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Por lo anterior</w:t>
      </w:r>
      <w:r w:rsidR="005222BE">
        <w:rPr>
          <w:rFonts w:ascii="Museo Sans 300" w:hAnsi="Museo Sans 300"/>
          <w:color w:val="000000"/>
          <w:sz w:val="20"/>
          <w:szCs w:val="20"/>
          <w:shd w:val="clear" w:color="auto" w:fill="FFFFFF"/>
        </w:rPr>
        <w:t>, es conveniente indicar a la distribuidora que, si bien tiene el derecho a impugnar los actos administrativos emanados por esta institución, al momento de ejercer este derecho debe presentar pruebas que sostengan su posición</w:t>
      </w:r>
      <w:r w:rsidR="00520AAC">
        <w:rPr>
          <w:rFonts w:ascii="Museo Sans 300" w:hAnsi="Museo Sans 300"/>
          <w:color w:val="000000"/>
          <w:sz w:val="20"/>
          <w:szCs w:val="20"/>
          <w:shd w:val="clear" w:color="auto" w:fill="FFFFFF"/>
        </w:rPr>
        <w:t>.</w:t>
      </w:r>
    </w:p>
    <w:p w14:paraId="4C02907C" w14:textId="77777777" w:rsidR="005222BE" w:rsidRDefault="005222BE" w:rsidP="005222BE">
      <w:pPr>
        <w:pStyle w:val="Prrafodelista"/>
        <w:spacing w:after="0" w:line="240" w:lineRule="auto"/>
        <w:ind w:left="709"/>
        <w:jc w:val="both"/>
        <w:rPr>
          <w:rFonts w:ascii="Museo Sans 500" w:eastAsia="Arial" w:hAnsi="Museo Sans 500"/>
          <w:b/>
          <w:bCs/>
          <w:color w:val="000000" w:themeColor="text1"/>
          <w:sz w:val="20"/>
          <w:szCs w:val="20"/>
        </w:rPr>
      </w:pPr>
    </w:p>
    <w:p w14:paraId="789E0D0F" w14:textId="5E23E0F1" w:rsidR="005222BE" w:rsidRPr="005D699F" w:rsidRDefault="005222BE">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1630B181" w:rsidR="00735991" w:rsidRDefault="00140392" w:rsidP="00735991">
      <w:pPr>
        <w:spacing w:after="0" w:line="240" w:lineRule="auto"/>
        <w:ind w:left="426"/>
        <w:jc w:val="both"/>
        <w:rPr>
          <w:rFonts w:ascii="Museo Sans 300" w:eastAsia="Times New Roman" w:hAnsi="Museo Sans 300"/>
          <w:sz w:val="20"/>
          <w:szCs w:val="20"/>
          <w:lang w:eastAsia="es-ES"/>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w:t>
      </w:r>
      <w:bookmarkStart w:id="7" w:name="_Hlk138164729"/>
      <w:r w:rsidRPr="00A24EFF">
        <w:rPr>
          <w:rFonts w:ascii="Museo Sans 300" w:eastAsia="Arial" w:hAnsi="Museo Sans 300"/>
          <w:color w:val="000000" w:themeColor="text1"/>
          <w:sz w:val="20"/>
          <w:szCs w:val="20"/>
        </w:rPr>
        <w:t>IT-0</w:t>
      </w:r>
      <w:r w:rsidR="00EF6F53">
        <w:rPr>
          <w:rFonts w:ascii="Museo Sans 300" w:eastAsia="Arial" w:hAnsi="Museo Sans 300"/>
          <w:color w:val="000000" w:themeColor="text1"/>
          <w:sz w:val="20"/>
          <w:szCs w:val="20"/>
        </w:rPr>
        <w:t>236</w:t>
      </w:r>
      <w:r w:rsidRPr="00A24EFF">
        <w:rPr>
          <w:rFonts w:ascii="Museo Sans 300" w:eastAsia="Arial" w:hAnsi="Museo Sans 300"/>
          <w:color w:val="000000" w:themeColor="text1"/>
          <w:sz w:val="20"/>
          <w:szCs w:val="20"/>
        </w:rPr>
        <w:t>-CAU-2</w:t>
      </w:r>
      <w:r w:rsidR="00944E1C">
        <w:rPr>
          <w:rFonts w:ascii="Museo Sans 300" w:eastAsia="Arial" w:hAnsi="Museo Sans 300"/>
          <w:color w:val="000000" w:themeColor="text1"/>
          <w:sz w:val="20"/>
          <w:szCs w:val="20"/>
        </w:rPr>
        <w:t>3</w:t>
      </w:r>
      <w:r w:rsidRPr="00A24EFF">
        <w:rPr>
          <w:rFonts w:ascii="Museo Sans 300" w:eastAsia="Arial" w:hAnsi="Museo Sans 300"/>
          <w:color w:val="000000" w:themeColor="text1"/>
          <w:sz w:val="20"/>
          <w:szCs w:val="20"/>
        </w:rPr>
        <w:t xml:space="preserve"> e </w:t>
      </w:r>
      <w:r w:rsidR="00F47A29">
        <w:rPr>
          <w:rFonts w:ascii="Museo Sans 300" w:eastAsia="Arial" w:hAnsi="Museo Sans 300"/>
          <w:color w:val="000000" w:themeColor="text1"/>
          <w:sz w:val="20"/>
          <w:szCs w:val="20"/>
        </w:rPr>
        <w:t>IT-0050-CAU-24</w:t>
      </w:r>
      <w:r w:rsidR="00735991">
        <w:rPr>
          <w:rFonts w:ascii="Museo Sans 300" w:eastAsia="Arial" w:hAnsi="Museo Sans 300"/>
          <w:color w:val="000000" w:themeColor="text1"/>
          <w:sz w:val="20"/>
          <w:szCs w:val="20"/>
        </w:rPr>
        <w:t xml:space="preserve"> </w:t>
      </w:r>
      <w:bookmarkEnd w:id="7"/>
      <w:r w:rsidR="00735991">
        <w:rPr>
          <w:rFonts w:ascii="Museo Sans 300" w:eastAsia="Arial" w:hAnsi="Museo Sans 300"/>
          <w:color w:val="000000" w:themeColor="text1"/>
          <w:sz w:val="20"/>
          <w:szCs w:val="20"/>
        </w:rPr>
        <w:t>que</w:t>
      </w:r>
      <w:r w:rsidR="00735991">
        <w:rPr>
          <w:rFonts w:ascii="Museo Sans 300" w:eastAsia="Times New Roman" w:hAnsi="Museo Sans 300"/>
          <w:sz w:val="20"/>
          <w:szCs w:val="20"/>
          <w:lang w:eastAsia="es-ES"/>
        </w:rPr>
        <w:t xml:space="preserve"> </w:t>
      </w:r>
      <w:r w:rsidR="00944E1C">
        <w:rPr>
          <w:rFonts w:ascii="Museo Sans 300" w:eastAsia="Times New Roman" w:hAnsi="Museo Sans 300"/>
          <w:sz w:val="20"/>
          <w:szCs w:val="20"/>
          <w:lang w:eastAsia="es-ES"/>
        </w:rPr>
        <w:t>el censo de carga</w:t>
      </w:r>
      <w:r w:rsidR="00735991">
        <w:rPr>
          <w:rFonts w:ascii="Museo Sans 300" w:eastAsia="Times New Roman" w:hAnsi="Museo Sans 300"/>
          <w:sz w:val="20"/>
          <w:szCs w:val="20"/>
          <w:lang w:eastAsia="es-ES"/>
        </w:rPr>
        <w:t xml:space="preserve"> no es suficiente para sustentar técnicamente la carga no medida en el suministro; </w:t>
      </w:r>
      <w:r w:rsidR="00112BEB">
        <w:rPr>
          <w:rFonts w:ascii="Museo Sans 300" w:eastAsia="Times New Roman" w:hAnsi="Museo Sans 300"/>
          <w:sz w:val="20"/>
          <w:szCs w:val="20"/>
          <w:lang w:eastAsia="es-ES"/>
        </w:rPr>
        <w:t xml:space="preserve">debido a que </w:t>
      </w:r>
      <w:r w:rsidR="00735991">
        <w:rPr>
          <w:rFonts w:ascii="Museo Sans 300" w:eastAsia="Times New Roman" w:hAnsi="Museo Sans 300"/>
          <w:sz w:val="20"/>
          <w:szCs w:val="20"/>
          <w:lang w:eastAsia="es-ES"/>
        </w:rPr>
        <w:t xml:space="preserve">la distribuidora no aportó prueba </w:t>
      </w:r>
      <w:r w:rsidR="00D31B68">
        <w:rPr>
          <w:rFonts w:ascii="Museo Sans 300" w:eastAsia="Times New Roman" w:hAnsi="Museo Sans 300"/>
          <w:sz w:val="20"/>
          <w:szCs w:val="20"/>
          <w:lang w:eastAsia="es-ES"/>
        </w:rPr>
        <w:t xml:space="preserve">técnica </w:t>
      </w:r>
      <w:r w:rsidR="00735991">
        <w:rPr>
          <w:rFonts w:ascii="Museo Sans 300" w:eastAsia="Times New Roman" w:hAnsi="Museo Sans 300"/>
          <w:sz w:val="20"/>
          <w:szCs w:val="20"/>
          <w:lang w:eastAsia="es-ES"/>
        </w:rPr>
        <w:t xml:space="preserve">que permitiera </w:t>
      </w:r>
      <w:r w:rsidR="00A70332">
        <w:rPr>
          <w:rFonts w:ascii="Museo Sans 300" w:eastAsia="Times New Roman" w:hAnsi="Museo Sans 300"/>
          <w:sz w:val="20"/>
          <w:szCs w:val="20"/>
          <w:lang w:eastAsia="es-ES"/>
        </w:rPr>
        <w:t>establecer que</w:t>
      </w:r>
      <w:r w:rsidR="00735991">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el censo de carga levantado corresponde a las cargas eléctricas fuera de medición</w:t>
      </w:r>
      <w:r w:rsidR="006A65C0">
        <w:rPr>
          <w:rFonts w:ascii="Museo Sans 300" w:eastAsia="Times New Roman" w:hAnsi="Museo Sans 300"/>
          <w:sz w:val="20"/>
          <w:szCs w:val="20"/>
          <w:lang w:eastAsia="es-ES"/>
        </w:rPr>
        <w:t xml:space="preserve">, es decir, </w:t>
      </w:r>
      <w:r w:rsidR="006A65C0" w:rsidRPr="00D6286F">
        <w:rPr>
          <w:rFonts w:ascii="Museo Sans 300" w:eastAsia="Times New Roman" w:hAnsi="Museo Sans 300"/>
          <w:sz w:val="20"/>
          <w:szCs w:val="20"/>
          <w:lang w:eastAsia="es-ES"/>
        </w:rPr>
        <w:t>no se comprobó que los equipos eléctricos detallados se encontraban conectados a la línea fuera de medición</w:t>
      </w:r>
      <w:r w:rsidR="00A70332" w:rsidRPr="00D6286F">
        <w:rPr>
          <w:rFonts w:ascii="Museo Sans 300" w:eastAsia="Times New Roman" w:hAnsi="Museo Sans 300"/>
          <w:sz w:val="20"/>
          <w:szCs w:val="20"/>
          <w:lang w:eastAsia="es-ES"/>
        </w:rPr>
        <w:t>.</w:t>
      </w:r>
    </w:p>
    <w:p w14:paraId="73E239F2" w14:textId="77777777" w:rsidR="005222BE" w:rsidRDefault="005222BE" w:rsidP="00735991">
      <w:pPr>
        <w:spacing w:after="0" w:line="240" w:lineRule="auto"/>
        <w:ind w:left="426"/>
        <w:jc w:val="both"/>
        <w:rPr>
          <w:rFonts w:ascii="Museo Sans 300" w:eastAsia="Times New Roman" w:hAnsi="Museo Sans 300"/>
          <w:sz w:val="20"/>
          <w:szCs w:val="20"/>
          <w:lang w:eastAsia="es-ES"/>
        </w:rPr>
      </w:pPr>
    </w:p>
    <w:p w14:paraId="5383887D" w14:textId="6AEF0820" w:rsidR="005222BE" w:rsidRDefault="005222BE" w:rsidP="00735991">
      <w:pPr>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Por otra parte, el censo de carga</w:t>
      </w:r>
      <w:r w:rsidR="00E17231">
        <w:rPr>
          <w:rFonts w:ascii="Museo Sans 300" w:eastAsia="Times New Roman" w:hAnsi="Museo Sans 300"/>
          <w:sz w:val="20"/>
          <w:szCs w:val="20"/>
          <w:lang w:eastAsia="es-ES"/>
        </w:rPr>
        <w:t xml:space="preserve"> elaborado por el CAU únicamente fue un elemento técnico para verificar valores de consumo en el suministro, sin embargo, </w:t>
      </w:r>
      <w:r w:rsidR="00933DDE">
        <w:rPr>
          <w:rFonts w:ascii="Museo Sans 300" w:eastAsia="Times New Roman" w:hAnsi="Museo Sans 300"/>
          <w:sz w:val="20"/>
          <w:szCs w:val="20"/>
          <w:lang w:eastAsia="es-ES"/>
        </w:rPr>
        <w:t>se consideró como un dato más certero utilizar el histórico de consumo posterior a la corrección de la condición ir</w:t>
      </w:r>
      <w:r w:rsidR="00050B98">
        <w:rPr>
          <w:rFonts w:ascii="Museo Sans 300" w:eastAsia="Times New Roman" w:hAnsi="Museo Sans 300"/>
          <w:sz w:val="20"/>
          <w:szCs w:val="20"/>
          <w:lang w:eastAsia="es-ES"/>
        </w:rPr>
        <w:t>r</w:t>
      </w:r>
      <w:r w:rsidR="00933DDE">
        <w:rPr>
          <w:rFonts w:ascii="Museo Sans 300" w:eastAsia="Times New Roman" w:hAnsi="Museo Sans 300"/>
          <w:sz w:val="20"/>
          <w:szCs w:val="20"/>
          <w:lang w:eastAsia="es-ES"/>
        </w:rPr>
        <w:t>egular.</w:t>
      </w:r>
    </w:p>
    <w:p w14:paraId="19A8FC54" w14:textId="2224D094" w:rsidR="00EF6F53" w:rsidRDefault="00EF6F53" w:rsidP="00735991">
      <w:pPr>
        <w:spacing w:after="0" w:line="240" w:lineRule="auto"/>
        <w:ind w:left="426"/>
        <w:jc w:val="both"/>
        <w:rPr>
          <w:rFonts w:ascii="Museo Sans 300" w:eastAsia="Times New Roman" w:hAnsi="Museo Sans 300"/>
          <w:sz w:val="20"/>
          <w:szCs w:val="20"/>
          <w:lang w:eastAsia="es-ES"/>
        </w:rPr>
      </w:pPr>
    </w:p>
    <w:p w14:paraId="4440302E" w14:textId="344C1018"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el CAU determinó que </w:t>
      </w:r>
      <w:r w:rsidR="00A70332">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censo de carga</w:t>
      </w:r>
      <w:r w:rsidR="00402A62">
        <w:rPr>
          <w:rFonts w:ascii="Museo Sans 300" w:eastAsia="Times New Roman" w:hAnsi="Museo Sans 300"/>
          <w:sz w:val="20"/>
          <w:szCs w:val="20"/>
          <w:lang w:eastAsia="es-ES"/>
        </w:rPr>
        <w:t xml:space="preserve"> por un consumo promedio de </w:t>
      </w:r>
      <w:r w:rsidR="0009045C">
        <w:rPr>
          <w:rFonts w:ascii="Museo Sans 300" w:eastAsia="Times New Roman" w:hAnsi="Museo Sans 300"/>
          <w:sz w:val="20"/>
          <w:szCs w:val="20"/>
          <w:lang w:eastAsia="es-ES"/>
        </w:rPr>
        <w:t>695</w:t>
      </w:r>
      <w:r w:rsidR="00402A62">
        <w:rPr>
          <w:rFonts w:ascii="Museo Sans 300" w:eastAsia="Times New Roman" w:hAnsi="Museo Sans 300"/>
          <w:sz w:val="20"/>
          <w:szCs w:val="20"/>
          <w:lang w:eastAsia="es-ES"/>
        </w:rPr>
        <w:t xml:space="preserve"> </w:t>
      </w:r>
      <w:proofErr w:type="gramStart"/>
      <w:r w:rsidR="00402A62">
        <w:rPr>
          <w:rFonts w:ascii="Museo Sans 300" w:eastAsia="Times New Roman" w:hAnsi="Museo Sans 300"/>
          <w:sz w:val="20"/>
          <w:szCs w:val="20"/>
          <w:lang w:eastAsia="es-ES"/>
        </w:rPr>
        <w:t>kWh,</w:t>
      </w:r>
      <w:proofErr w:type="gramEnd"/>
      <w:r>
        <w:rPr>
          <w:rFonts w:ascii="Museo Sans 300" w:eastAsia="Times New Roman" w:hAnsi="Museo Sans 300"/>
          <w:sz w:val="20"/>
          <w:szCs w:val="20"/>
          <w:lang w:eastAsia="es-ES"/>
        </w:rPr>
        <w:t xml:space="preserve"> es</w:t>
      </w:r>
      <w:r w:rsidR="00F3776E">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insuficiente técnicamente para determinar la carga no medida.</w:t>
      </w:r>
    </w:p>
    <w:p w14:paraId="00514858" w14:textId="4950FE2F"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3341CFA" w14:textId="5AAA20AD"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Asimismo, </w:t>
      </w:r>
      <w:r w:rsidR="006A65C0">
        <w:rPr>
          <w:rFonts w:ascii="Museo Sans 300" w:eastAsia="Times New Roman" w:hAnsi="Museo Sans 300"/>
          <w:sz w:val="20"/>
          <w:szCs w:val="20"/>
          <w:lang w:eastAsia="es-ES"/>
        </w:rPr>
        <w:t>el valor de consumo d</w:t>
      </w:r>
      <w:r w:rsidR="00C65A57">
        <w:rPr>
          <w:rFonts w:ascii="Museo Sans 300" w:eastAsia="Times New Roman" w:hAnsi="Museo Sans 300"/>
          <w:sz w:val="20"/>
          <w:szCs w:val="20"/>
          <w:lang w:eastAsia="es-ES"/>
        </w:rPr>
        <w:t>e dicho censo de carga es muy superior al consumo real que demanda el suministro.</w:t>
      </w:r>
    </w:p>
    <w:p w14:paraId="09BC9873"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50A9662E" w14:textId="77777777" w:rsidR="00140392" w:rsidRPr="004D64EA" w:rsidRDefault="00140392">
      <w:pPr>
        <w:pStyle w:val="Prrafodelista"/>
        <w:numPr>
          <w:ilvl w:val="1"/>
          <w:numId w:val="5"/>
        </w:numPr>
        <w:spacing w:after="0" w:line="240" w:lineRule="auto"/>
        <w:ind w:left="709" w:hanging="283"/>
        <w:jc w:val="both"/>
        <w:rPr>
          <w:rFonts w:ascii="Museo Sans 500" w:eastAsia="Arial" w:hAnsi="Museo Sans 500"/>
          <w:b/>
          <w:bCs/>
          <w:sz w:val="20"/>
          <w:szCs w:val="20"/>
        </w:rPr>
      </w:pPr>
      <w:r w:rsidRPr="004D64EA">
        <w:rPr>
          <w:rFonts w:ascii="Museo Sans 500" w:eastAsia="Arial" w:hAnsi="Museo Sans 500"/>
          <w:b/>
          <w:bCs/>
          <w:sz w:val="20"/>
          <w:szCs w:val="20"/>
        </w:rPr>
        <w:t>Hechos comprobados durante la investigación del CAU</w:t>
      </w:r>
    </w:p>
    <w:p w14:paraId="0DC1E415" w14:textId="77777777" w:rsidR="00140392" w:rsidRPr="004D64EA"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4D64EA" w:rsidRDefault="00140392" w:rsidP="00140392">
      <w:pPr>
        <w:spacing w:after="0" w:line="240" w:lineRule="auto"/>
        <w:ind w:left="426"/>
        <w:jc w:val="both"/>
        <w:rPr>
          <w:rFonts w:ascii="Museo Sans 300" w:eastAsia="Arial" w:hAnsi="Museo Sans 300"/>
          <w:sz w:val="20"/>
          <w:szCs w:val="20"/>
        </w:rPr>
      </w:pPr>
      <w:r w:rsidRPr="004D64EA">
        <w:rPr>
          <w:rFonts w:ascii="Museo Sans 300" w:eastAsia="Arial" w:hAnsi="Museo Sans 300"/>
          <w:sz w:val="20"/>
          <w:szCs w:val="20"/>
        </w:rPr>
        <w:t>El CAU de forma posterior al análisis de la información recopilada en el transcurso de procedimiento, concluyó lo siguiente:</w:t>
      </w:r>
    </w:p>
    <w:p w14:paraId="5793223F" w14:textId="77777777" w:rsidR="00140392" w:rsidRPr="004D64EA"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5077EA53" w14:textId="5F2C3B47" w:rsidR="00F21B5F" w:rsidRPr="004D64EA" w:rsidRDefault="00F21B5F" w:rsidP="00524C6B">
      <w:pPr>
        <w:pStyle w:val="Prrafodelista"/>
        <w:numPr>
          <w:ilvl w:val="2"/>
          <w:numId w:val="5"/>
        </w:numPr>
        <w:tabs>
          <w:tab w:val="left" w:pos="426"/>
        </w:tabs>
        <w:suppressAutoHyphens/>
        <w:autoSpaceDN w:val="0"/>
        <w:spacing w:after="0" w:line="240" w:lineRule="auto"/>
        <w:ind w:left="993" w:hanging="284"/>
        <w:jc w:val="both"/>
        <w:textAlignment w:val="baseline"/>
        <w:rPr>
          <w:rFonts w:ascii="Museo Sans 300" w:eastAsia="Times New Roman" w:hAnsi="Museo Sans 300"/>
          <w:sz w:val="20"/>
          <w:szCs w:val="20"/>
          <w:lang w:val="es-ES_tradnl" w:eastAsia="es-ES"/>
        </w:rPr>
      </w:pPr>
      <w:r w:rsidRPr="004D64EA">
        <w:rPr>
          <w:rFonts w:ascii="Museo Sans 300" w:eastAsia="Times New Roman" w:hAnsi="Museo Sans 300"/>
          <w:sz w:val="20"/>
          <w:szCs w:val="20"/>
          <w:lang w:val="es-ES_tradnl" w:eastAsia="es-ES"/>
        </w:rPr>
        <w:t xml:space="preserve">Los históricos de consumo posteriores a la normalización del suministro presentaron un incremento de consumo con relación a los registros </w:t>
      </w:r>
      <w:r w:rsidR="006A65C0" w:rsidRPr="004D64EA">
        <w:rPr>
          <w:rFonts w:ascii="Museo Sans 300" w:eastAsia="Times New Roman" w:hAnsi="Museo Sans 300"/>
          <w:sz w:val="20"/>
          <w:szCs w:val="20"/>
          <w:lang w:val="es-ES_tradnl" w:eastAsia="es-ES"/>
        </w:rPr>
        <w:t>afectados por</w:t>
      </w:r>
      <w:r w:rsidRPr="004D64EA">
        <w:rPr>
          <w:rFonts w:ascii="Museo Sans 300" w:eastAsia="Times New Roman" w:hAnsi="Museo Sans 300"/>
          <w:sz w:val="20"/>
          <w:szCs w:val="20"/>
          <w:lang w:val="es-ES_tradnl" w:eastAsia="es-ES"/>
        </w:rPr>
        <w:t xml:space="preserve"> la condición irregular.</w:t>
      </w:r>
    </w:p>
    <w:p w14:paraId="064132AE" w14:textId="77777777" w:rsidR="00140392" w:rsidRPr="004D64EA" w:rsidRDefault="00140392" w:rsidP="00140392">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val="es-ES_tradnl" w:eastAsia="es-ES"/>
        </w:rPr>
      </w:pPr>
    </w:p>
    <w:p w14:paraId="35AF91D4" w14:textId="7D324298" w:rsidR="00140392" w:rsidRDefault="00140392" w:rsidP="006B6C5D">
      <w:pPr>
        <w:pStyle w:val="Prrafodelista"/>
        <w:numPr>
          <w:ilvl w:val="2"/>
          <w:numId w:val="5"/>
        </w:numPr>
        <w:tabs>
          <w:tab w:val="left" w:pos="426"/>
        </w:tabs>
        <w:suppressAutoHyphens/>
        <w:autoSpaceDN w:val="0"/>
        <w:spacing w:after="0" w:line="240" w:lineRule="auto"/>
        <w:ind w:left="993" w:hanging="284"/>
        <w:jc w:val="both"/>
        <w:textAlignment w:val="baseline"/>
        <w:rPr>
          <w:rFonts w:ascii="Museo Sans 300" w:eastAsia="SimSun" w:hAnsi="Museo Sans 300" w:cs="Arial"/>
          <w:spacing w:val="-5"/>
          <w:sz w:val="20"/>
          <w:szCs w:val="20"/>
          <w:lang w:val="es-ES" w:eastAsia="es-ES"/>
        </w:rPr>
      </w:pPr>
      <w:r w:rsidRPr="004D64EA">
        <w:rPr>
          <w:rFonts w:ascii="Museo Sans 300" w:eastAsia="SimSun" w:hAnsi="Museo Sans 300" w:cs="Arial"/>
          <w:spacing w:val="-5"/>
          <w:sz w:val="20"/>
          <w:szCs w:val="20"/>
          <w:lang w:val="es-ES" w:eastAsia="es-ES"/>
        </w:rPr>
        <w:t xml:space="preserve">En cuanto al método de cálculo de ENR </w:t>
      </w:r>
      <w:r w:rsidR="000A025D" w:rsidRPr="004D64EA">
        <w:rPr>
          <w:rFonts w:ascii="Museo Sans 300" w:eastAsia="SimSun" w:hAnsi="Museo Sans 300" w:cs="Arial"/>
          <w:spacing w:val="-5"/>
          <w:sz w:val="20"/>
          <w:szCs w:val="20"/>
          <w:lang w:val="es-ES" w:eastAsia="es-ES"/>
        </w:rPr>
        <w:t>elaborado</w:t>
      </w:r>
      <w:r w:rsidRPr="004D64EA">
        <w:rPr>
          <w:rFonts w:ascii="Museo Sans 300" w:eastAsia="SimSun" w:hAnsi="Museo Sans 300" w:cs="Arial"/>
          <w:spacing w:val="-5"/>
          <w:sz w:val="20"/>
          <w:szCs w:val="20"/>
          <w:lang w:val="es-ES" w:eastAsia="es-ES"/>
        </w:rPr>
        <w:t xml:space="preserve"> por la distribuidora, el CAU estableció que éste se encuentra definido en El Procedimiento para Investigar la Existencia de Condiciones Irregulares en el Suministro de Energía Eléctrica del Usuario Final; sin embargo, debido a las condiciones técnicas del presente caso, </w:t>
      </w:r>
      <w:r w:rsidR="00F21B5F" w:rsidRPr="004D64EA">
        <w:rPr>
          <w:rFonts w:ascii="Museo Sans 300" w:eastAsia="SimSun" w:hAnsi="Museo Sans 300" w:cs="Arial"/>
          <w:spacing w:val="-5"/>
          <w:sz w:val="20"/>
          <w:szCs w:val="20"/>
          <w:lang w:val="es-ES" w:eastAsia="es-ES"/>
        </w:rPr>
        <w:t xml:space="preserve">el valor de </w:t>
      </w:r>
      <w:r w:rsidR="0009045C">
        <w:rPr>
          <w:rFonts w:ascii="Museo Sans 300" w:eastAsia="SimSun" w:hAnsi="Museo Sans 300" w:cs="Arial"/>
          <w:spacing w:val="-5"/>
          <w:sz w:val="20"/>
          <w:szCs w:val="20"/>
          <w:lang w:val="es-ES" w:eastAsia="es-ES"/>
        </w:rPr>
        <w:t>695</w:t>
      </w:r>
      <w:r w:rsidR="00F21B5F" w:rsidRPr="004D64EA">
        <w:rPr>
          <w:rFonts w:ascii="Museo Sans 300" w:eastAsia="SimSun" w:hAnsi="Museo Sans 300" w:cs="Arial"/>
          <w:spacing w:val="-5"/>
          <w:sz w:val="20"/>
          <w:szCs w:val="20"/>
          <w:lang w:val="es-ES" w:eastAsia="es-ES"/>
        </w:rPr>
        <w:t xml:space="preserve"> kWh</w:t>
      </w:r>
      <w:r w:rsidRPr="004D64EA">
        <w:rPr>
          <w:rFonts w:ascii="Museo Sans 300" w:eastAsia="SimSun" w:hAnsi="Museo Sans 300" w:cs="Arial"/>
          <w:spacing w:val="-5"/>
          <w:sz w:val="20"/>
          <w:szCs w:val="20"/>
          <w:lang w:val="es-ES" w:eastAsia="es-ES"/>
        </w:rPr>
        <w:t xml:space="preserve"> no puede considerarse </w:t>
      </w:r>
      <w:r w:rsidRPr="0002798F">
        <w:rPr>
          <w:rFonts w:ascii="Museo Sans 300" w:eastAsia="SimSun" w:hAnsi="Museo Sans 300" w:cs="Arial"/>
          <w:spacing w:val="-5"/>
          <w:sz w:val="20"/>
          <w:szCs w:val="20"/>
          <w:lang w:val="es-ES" w:eastAsia="es-ES"/>
        </w:rPr>
        <w:t>representativ</w:t>
      </w:r>
      <w:r w:rsidR="005F28AF">
        <w:rPr>
          <w:rFonts w:ascii="Museo Sans 300" w:eastAsia="SimSun" w:hAnsi="Museo Sans 300" w:cs="Arial"/>
          <w:spacing w:val="-5"/>
          <w:sz w:val="20"/>
          <w:szCs w:val="20"/>
          <w:lang w:val="es-ES" w:eastAsia="es-ES"/>
        </w:rPr>
        <w:t>o</w:t>
      </w:r>
      <w:r w:rsidRPr="0002798F">
        <w:rPr>
          <w:rFonts w:ascii="Museo Sans 300" w:eastAsia="SimSun" w:hAnsi="Museo Sans 300" w:cs="Arial"/>
          <w:spacing w:val="-5"/>
          <w:sz w:val="20"/>
          <w:szCs w:val="20"/>
          <w:lang w:val="es-ES" w:eastAsia="es-ES"/>
        </w:rPr>
        <w:t xml:space="preserve"> de la carga real en uso en la vivienda.</w:t>
      </w:r>
    </w:p>
    <w:p w14:paraId="6CBE6850" w14:textId="77777777" w:rsidR="00A004A4" w:rsidRDefault="00A004A4" w:rsidP="00BE3612">
      <w:pPr>
        <w:pStyle w:val="Prrafodelista"/>
        <w:rPr>
          <w:rFonts w:ascii="Museo Sans 300" w:eastAsia="SimSun" w:hAnsi="Museo Sans 300" w:cs="Arial"/>
          <w:spacing w:val="-5"/>
          <w:sz w:val="20"/>
          <w:szCs w:val="20"/>
          <w:lang w:val="es-ES" w:eastAsia="es-ES"/>
        </w:rPr>
      </w:pPr>
    </w:p>
    <w:p w14:paraId="2E97C2DC" w14:textId="77777777" w:rsidR="00062347" w:rsidRDefault="00062347" w:rsidP="00BE3612">
      <w:pPr>
        <w:pStyle w:val="Prrafodelista"/>
        <w:rPr>
          <w:rFonts w:ascii="Museo Sans 300" w:eastAsia="SimSun" w:hAnsi="Museo Sans 300" w:cs="Arial"/>
          <w:spacing w:val="-5"/>
          <w:sz w:val="20"/>
          <w:szCs w:val="20"/>
          <w:lang w:val="es-ES" w:eastAsia="es-ES"/>
        </w:rPr>
      </w:pPr>
    </w:p>
    <w:p w14:paraId="205C8162" w14:textId="77777777" w:rsidR="00062347" w:rsidRPr="00BE3612" w:rsidRDefault="00062347" w:rsidP="00BE3612">
      <w:pPr>
        <w:pStyle w:val="Prrafodelista"/>
        <w:rPr>
          <w:rFonts w:ascii="Museo Sans 300" w:eastAsia="SimSun" w:hAnsi="Museo Sans 300" w:cs="Arial"/>
          <w:spacing w:val="-5"/>
          <w:sz w:val="20"/>
          <w:szCs w:val="20"/>
          <w:lang w:val="es-ES" w:eastAsia="es-ES"/>
        </w:rPr>
      </w:pPr>
    </w:p>
    <w:p w14:paraId="04527E60" w14:textId="0E716CAB" w:rsidR="00F15562" w:rsidRPr="00F15562" w:rsidRDefault="00F15562" w:rsidP="009E1544">
      <w:pPr>
        <w:pStyle w:val="Prrafodelista"/>
        <w:numPr>
          <w:ilvl w:val="2"/>
          <w:numId w:val="5"/>
        </w:numPr>
        <w:tabs>
          <w:tab w:val="left" w:pos="426"/>
        </w:tabs>
        <w:suppressAutoHyphens/>
        <w:autoSpaceDN w:val="0"/>
        <w:spacing w:after="0" w:line="240" w:lineRule="auto"/>
        <w:ind w:left="993" w:hanging="284"/>
        <w:jc w:val="both"/>
        <w:textAlignment w:val="baseline"/>
        <w:rPr>
          <w:rFonts w:ascii="Museo Sans 300" w:eastAsia="SimSun" w:hAnsi="Museo Sans 300"/>
          <w:color w:val="000000" w:themeColor="text1"/>
          <w:spacing w:val="-5"/>
          <w:sz w:val="20"/>
          <w:szCs w:val="20"/>
          <w:lang w:val="es-ES"/>
        </w:rPr>
      </w:pPr>
      <w:r w:rsidRPr="00F15562">
        <w:rPr>
          <w:rFonts w:ascii="Museo Sans 300" w:eastAsia="SimSun" w:hAnsi="Museo Sans 300"/>
          <w:spacing w:val="-5"/>
          <w:sz w:val="20"/>
          <w:szCs w:val="20"/>
          <w:lang w:val="es-ES"/>
        </w:rPr>
        <w:lastRenderedPageBreak/>
        <w:t>En ese sentido,</w:t>
      </w:r>
      <w:r w:rsidR="00F84459">
        <w:rPr>
          <w:rFonts w:ascii="Museo Sans 300" w:eastAsia="SimSun" w:hAnsi="Museo Sans 300"/>
          <w:spacing w:val="-5"/>
          <w:sz w:val="20"/>
          <w:szCs w:val="20"/>
          <w:lang w:val="es-ES"/>
        </w:rPr>
        <w:t xml:space="preserve"> </w:t>
      </w:r>
      <w:r w:rsidR="005E066F">
        <w:rPr>
          <w:rFonts w:ascii="Museo Sans 300" w:eastAsia="SimSun" w:hAnsi="Museo Sans 300"/>
          <w:spacing w:val="-5"/>
          <w:sz w:val="20"/>
          <w:szCs w:val="20"/>
          <w:lang w:val="es-ES"/>
        </w:rPr>
        <w:t xml:space="preserve">se determinó que </w:t>
      </w:r>
      <w:r w:rsidRPr="00F15562">
        <w:rPr>
          <w:rFonts w:ascii="Museo Sans 300" w:eastAsia="SimSun" w:hAnsi="Museo Sans 300"/>
          <w:spacing w:val="-5"/>
          <w:sz w:val="20"/>
          <w:szCs w:val="20"/>
          <w:lang w:val="es-ES"/>
        </w:rPr>
        <w:t>el método por utilizar para la ENR a recuperar por EEO,</w:t>
      </w:r>
      <w:r w:rsidR="003E3C6E">
        <w:rPr>
          <w:rFonts w:ascii="Museo Sans 300" w:eastAsia="SimSun" w:hAnsi="Museo Sans 300"/>
          <w:spacing w:val="-5"/>
          <w:sz w:val="20"/>
          <w:szCs w:val="20"/>
          <w:lang w:val="es-ES"/>
        </w:rPr>
        <w:t xml:space="preserve"> </w:t>
      </w:r>
      <w:r w:rsidR="00891679">
        <w:rPr>
          <w:rFonts w:ascii="Museo Sans 300" w:eastAsia="SimSun" w:hAnsi="Museo Sans 300"/>
          <w:spacing w:val="-5"/>
          <w:sz w:val="20"/>
          <w:szCs w:val="20"/>
          <w:lang w:val="es-ES"/>
        </w:rPr>
        <w:t>sería</w:t>
      </w:r>
      <w:r w:rsidRPr="00F15562">
        <w:rPr>
          <w:rFonts w:ascii="Museo Sans 300" w:eastAsia="SimSun" w:hAnsi="Museo Sans 300"/>
          <w:spacing w:val="-5"/>
          <w:sz w:val="20"/>
          <w:szCs w:val="20"/>
          <w:lang w:val="es-ES"/>
        </w:rPr>
        <w:t xml:space="preserve"> el historial reciente de registros mensuales correctos, de tal manera que se utilizar</w:t>
      </w:r>
      <w:r w:rsidR="00B600E5">
        <w:rPr>
          <w:rFonts w:ascii="Museo Sans 300" w:eastAsia="SimSun" w:hAnsi="Museo Sans 300"/>
          <w:spacing w:val="-5"/>
          <w:sz w:val="20"/>
          <w:szCs w:val="20"/>
          <w:lang w:val="es-ES"/>
        </w:rPr>
        <w:t>ía</w:t>
      </w:r>
      <w:r w:rsidRPr="00F15562">
        <w:rPr>
          <w:rFonts w:ascii="Museo Sans 300" w:eastAsia="SimSun" w:hAnsi="Museo Sans 300"/>
          <w:spacing w:val="-5"/>
          <w:sz w:val="20"/>
          <w:szCs w:val="20"/>
          <w:lang w:val="es-ES"/>
        </w:rPr>
        <w:t xml:space="preserve"> el promedio de los consumos posteriores a la normalización del suministro correspondientes a los meses</w:t>
      </w:r>
      <w:r w:rsidR="00D20E57">
        <w:rPr>
          <w:rFonts w:ascii="Museo Sans 300" w:eastAsia="SimSun" w:hAnsi="Museo Sans 300"/>
          <w:spacing w:val="-5"/>
          <w:sz w:val="20"/>
          <w:szCs w:val="20"/>
          <w:lang w:val="es-ES"/>
        </w:rPr>
        <w:t xml:space="preserve"> </w:t>
      </w:r>
      <w:r w:rsidRPr="00F15562">
        <w:rPr>
          <w:rFonts w:ascii="Museo Sans 300" w:eastAsia="SimSun" w:hAnsi="Museo Sans 300"/>
          <w:spacing w:val="-5"/>
          <w:sz w:val="20"/>
          <w:szCs w:val="20"/>
          <w:lang w:val="es-ES"/>
        </w:rPr>
        <w:t xml:space="preserve">de </w:t>
      </w:r>
      <w:r w:rsidR="0009045C">
        <w:rPr>
          <w:rFonts w:ascii="Museo Sans 300" w:eastAsia="SimSun" w:hAnsi="Museo Sans 300"/>
          <w:spacing w:val="-5"/>
          <w:sz w:val="20"/>
          <w:szCs w:val="20"/>
          <w:lang w:val="es-ES"/>
        </w:rPr>
        <w:t>julio a septiembre de</w:t>
      </w:r>
      <w:r w:rsidRPr="00F15562">
        <w:rPr>
          <w:rFonts w:ascii="Museo Sans 300" w:eastAsia="SimSun" w:hAnsi="Museo Sans 300"/>
          <w:spacing w:val="-5"/>
          <w:sz w:val="20"/>
          <w:szCs w:val="20"/>
          <w:lang w:val="es-ES"/>
        </w:rPr>
        <w:t xml:space="preserve"> 2023, resultando un valor promedio de </w:t>
      </w:r>
      <w:r w:rsidR="0009045C">
        <w:rPr>
          <w:rFonts w:ascii="Museo Sans 300" w:eastAsia="SimSun" w:hAnsi="Museo Sans 300"/>
          <w:spacing w:val="-5"/>
          <w:sz w:val="20"/>
          <w:szCs w:val="20"/>
          <w:lang w:val="es-ES"/>
        </w:rPr>
        <w:t>301</w:t>
      </w:r>
      <w:r w:rsidRPr="00F15562">
        <w:rPr>
          <w:rFonts w:ascii="Museo Sans 300" w:eastAsia="SimSun" w:hAnsi="Museo Sans 300"/>
          <w:spacing w:val="-5"/>
          <w:sz w:val="20"/>
          <w:szCs w:val="20"/>
          <w:lang w:val="es-ES"/>
        </w:rPr>
        <w:t xml:space="preserve"> kWh/mes</w:t>
      </w:r>
      <w:r w:rsidR="004B1C1C">
        <w:rPr>
          <w:rFonts w:ascii="Museo Sans 300" w:eastAsia="SimSun" w:hAnsi="Museo Sans 300"/>
          <w:spacing w:val="-5"/>
          <w:sz w:val="20"/>
          <w:szCs w:val="20"/>
          <w:lang w:val="es-ES"/>
        </w:rPr>
        <w:t>.</w:t>
      </w:r>
    </w:p>
    <w:p w14:paraId="375506DC" w14:textId="77777777" w:rsidR="00802A53" w:rsidRDefault="00802A53" w:rsidP="007C5596">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12206DE2" w14:textId="2B4F0462" w:rsidR="002E3EA6" w:rsidRPr="002E3EA6" w:rsidRDefault="002E3EA6" w:rsidP="00BE3612">
      <w:pPr>
        <w:tabs>
          <w:tab w:val="left" w:pos="426"/>
        </w:tabs>
        <w:suppressAutoHyphens/>
        <w:autoSpaceDN w:val="0"/>
        <w:spacing w:after="0" w:line="240" w:lineRule="auto"/>
        <w:ind w:left="426"/>
        <w:jc w:val="both"/>
        <w:textAlignment w:val="baseline"/>
        <w:rPr>
          <w:rFonts w:ascii="Museo Sans 300" w:eastAsia="SimSun" w:hAnsi="Museo Sans 300" w:cs="Arial"/>
          <w:color w:val="000000" w:themeColor="text1"/>
          <w:spacing w:val="-5"/>
          <w:sz w:val="20"/>
          <w:szCs w:val="20"/>
          <w:lang w:val="es-ES"/>
        </w:rPr>
      </w:pPr>
      <w:r w:rsidRPr="002E3EA6">
        <w:rPr>
          <w:rFonts w:ascii="Museo Sans 300" w:eastAsia="SimSun" w:hAnsi="Museo Sans 300" w:cs="Arial"/>
          <w:color w:val="000000" w:themeColor="text1"/>
          <w:spacing w:val="-5"/>
          <w:sz w:val="20"/>
          <w:szCs w:val="20"/>
          <w:lang w:val="es-ES"/>
        </w:rPr>
        <w:t xml:space="preserve">Por consiguiente, se </w:t>
      </w:r>
      <w:r w:rsidR="003C561F">
        <w:rPr>
          <w:rFonts w:ascii="Museo Sans 300" w:eastAsia="SimSun" w:hAnsi="Museo Sans 300" w:cs="Arial"/>
          <w:color w:val="000000" w:themeColor="text1"/>
          <w:spacing w:val="-5"/>
          <w:sz w:val="20"/>
          <w:szCs w:val="20"/>
          <w:lang w:val="es-ES"/>
        </w:rPr>
        <w:t>determinó</w:t>
      </w:r>
      <w:r w:rsidRPr="002E3EA6">
        <w:rPr>
          <w:rFonts w:ascii="Museo Sans 300" w:eastAsia="SimSun" w:hAnsi="Museo Sans 300" w:cs="Arial"/>
          <w:color w:val="000000" w:themeColor="text1"/>
          <w:spacing w:val="-5"/>
          <w:sz w:val="20"/>
          <w:szCs w:val="20"/>
          <w:lang w:val="es-ES"/>
        </w:rPr>
        <w:t xml:space="preserve"> que el monto de la ENR al que tiene derecho la sociedad EEO a recuperar corresponde a </w:t>
      </w:r>
      <w:r w:rsidR="004B1C1C">
        <w:rPr>
          <w:rFonts w:ascii="Museo Sans 300" w:eastAsia="SimSun" w:hAnsi="Museo Sans 300" w:cs="Arial"/>
          <w:color w:val="000000" w:themeColor="text1"/>
          <w:spacing w:val="-5"/>
          <w:sz w:val="20"/>
          <w:szCs w:val="20"/>
          <w:lang w:val="es-ES"/>
        </w:rPr>
        <w:t>1,431</w:t>
      </w:r>
      <w:r w:rsidRPr="002E3EA6">
        <w:rPr>
          <w:rFonts w:ascii="Museo Sans 300" w:eastAsia="SimSun" w:hAnsi="Museo Sans 300" w:cs="Arial"/>
          <w:color w:val="000000" w:themeColor="text1"/>
          <w:spacing w:val="-5"/>
          <w:sz w:val="20"/>
          <w:szCs w:val="20"/>
          <w:lang w:val="es-ES"/>
        </w:rPr>
        <w:t xml:space="preserve"> kWh, equivalente a la cantidad de</w:t>
      </w:r>
      <w:r w:rsidR="004B1C1C">
        <w:rPr>
          <w:rFonts w:ascii="Museo Sans 300" w:eastAsia="SimSun" w:hAnsi="Museo Sans 300" w:cs="Arial"/>
          <w:color w:val="000000" w:themeColor="text1"/>
          <w:spacing w:val="-5"/>
          <w:sz w:val="20"/>
          <w:szCs w:val="20"/>
          <w:lang w:val="es-ES"/>
        </w:rPr>
        <w:t xml:space="preserve"> TRESCIENTOS CINCUENTA Y OCHO</w:t>
      </w:r>
      <w:r w:rsidRPr="002E3EA6">
        <w:rPr>
          <w:rFonts w:ascii="Museo Sans 300" w:eastAsia="SimSun" w:hAnsi="Museo Sans 300" w:cs="Arial"/>
          <w:color w:val="000000" w:themeColor="text1"/>
          <w:spacing w:val="-5"/>
          <w:sz w:val="20"/>
          <w:szCs w:val="20"/>
          <w:lang w:val="es-ES"/>
        </w:rPr>
        <w:t xml:space="preserve"> </w:t>
      </w:r>
      <w:r w:rsidR="004B1C1C">
        <w:rPr>
          <w:rFonts w:ascii="Museo Sans 300" w:eastAsia="SimSun" w:hAnsi="Museo Sans 300" w:cs="Arial"/>
          <w:color w:val="000000" w:themeColor="text1"/>
          <w:spacing w:val="-5"/>
          <w:sz w:val="20"/>
          <w:szCs w:val="20"/>
          <w:lang w:val="es-ES"/>
        </w:rPr>
        <w:t>68</w:t>
      </w:r>
      <w:r w:rsidRPr="002E3EA6">
        <w:rPr>
          <w:rFonts w:ascii="Museo Sans 300" w:eastAsia="SimSun" w:hAnsi="Museo Sans 300" w:cs="Arial"/>
          <w:spacing w:val="-5"/>
          <w:sz w:val="20"/>
          <w:szCs w:val="20"/>
          <w:lang w:val="es-ES"/>
        </w:rPr>
        <w:t xml:space="preserve">/100 dólares de los Estados Unidos de América (USD </w:t>
      </w:r>
      <w:r w:rsidR="004B1C1C">
        <w:rPr>
          <w:rFonts w:ascii="Museo Sans 300" w:eastAsia="SimSun" w:hAnsi="Museo Sans 300" w:cs="Arial"/>
          <w:spacing w:val="-5"/>
          <w:sz w:val="20"/>
          <w:szCs w:val="20"/>
          <w:lang w:val="es-ES"/>
        </w:rPr>
        <w:t>358.68</w:t>
      </w:r>
      <w:r w:rsidRPr="002E3EA6">
        <w:rPr>
          <w:rFonts w:ascii="Museo Sans 300" w:eastAsia="SimSun" w:hAnsi="Museo Sans 300" w:cs="Arial"/>
          <w:spacing w:val="-5"/>
          <w:sz w:val="20"/>
          <w:szCs w:val="20"/>
          <w:lang w:val="es-ES"/>
        </w:rPr>
        <w:t>) IVA incluido</w:t>
      </w:r>
      <w:r w:rsidRPr="002E3EA6">
        <w:rPr>
          <w:rFonts w:ascii="Museo Sans 300" w:eastAsia="SimSun" w:hAnsi="Museo Sans 300" w:cs="Arial"/>
          <w:color w:val="000000" w:themeColor="text1"/>
          <w:spacing w:val="-5"/>
          <w:sz w:val="20"/>
          <w:szCs w:val="20"/>
          <w:lang w:val="es-ES"/>
        </w:rPr>
        <w:t>, c</w:t>
      </w:r>
      <w:r w:rsidRPr="002E3EA6">
        <w:rPr>
          <w:rFonts w:ascii="Museo Sans 300" w:eastAsia="SimSun" w:hAnsi="Museo Sans 300"/>
          <w:spacing w:val="-5"/>
          <w:sz w:val="20"/>
          <w:szCs w:val="20"/>
          <w:lang w:val="es-ES"/>
        </w:rPr>
        <w:t>omo</w:t>
      </w:r>
      <w:r w:rsidRPr="002E3EA6">
        <w:rPr>
          <w:rFonts w:ascii="Museo Sans 300" w:eastAsia="SimSun" w:hAnsi="Museo Sans 300" w:cs="Arial"/>
          <w:color w:val="000000" w:themeColor="text1"/>
          <w:spacing w:val="-5"/>
          <w:sz w:val="20"/>
          <w:szCs w:val="20"/>
          <w:lang w:val="es-ES"/>
        </w:rPr>
        <w:t xml:space="preserve"> se </w:t>
      </w:r>
      <w:r w:rsidR="00426F71">
        <w:rPr>
          <w:rFonts w:ascii="Museo Sans 300" w:eastAsia="SimSun" w:hAnsi="Museo Sans 300" w:cs="Arial"/>
          <w:color w:val="000000" w:themeColor="text1"/>
          <w:spacing w:val="-5"/>
          <w:sz w:val="20"/>
          <w:szCs w:val="20"/>
          <w:lang w:val="es-ES"/>
        </w:rPr>
        <w:t>muestra a continuación</w:t>
      </w:r>
      <w:r w:rsidRPr="002E3EA6">
        <w:rPr>
          <w:rFonts w:ascii="Museo Sans 300" w:eastAsia="SimSun" w:hAnsi="Museo Sans 300" w:cs="Arial"/>
          <w:color w:val="000000" w:themeColor="text1"/>
          <w:spacing w:val="-5"/>
          <w:sz w:val="20"/>
          <w:szCs w:val="20"/>
          <w:lang w:val="es-ES"/>
        </w:rPr>
        <w:t>:</w:t>
      </w:r>
    </w:p>
    <w:p w14:paraId="3830E928" w14:textId="77777777" w:rsidR="00802A53" w:rsidRPr="00BE3612" w:rsidRDefault="00802A53" w:rsidP="007C5596">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p>
    <w:p w14:paraId="4CA3D68F" w14:textId="660CA29B" w:rsidR="00802A53" w:rsidRDefault="004B1C1C" w:rsidP="00BE3612">
      <w:pPr>
        <w:tabs>
          <w:tab w:val="left" w:pos="426"/>
        </w:tabs>
        <w:suppressAutoHyphens/>
        <w:autoSpaceDN w:val="0"/>
        <w:spacing w:after="0" w:line="240" w:lineRule="auto"/>
        <w:ind w:left="426"/>
        <w:jc w:val="center"/>
        <w:textAlignment w:val="baseline"/>
        <w:rPr>
          <w:rFonts w:ascii="Museo Sans 300" w:hAnsi="Museo Sans 300"/>
          <w:sz w:val="20"/>
          <w:szCs w:val="20"/>
          <w:lang w:val="es-ES_tradnl"/>
        </w:rPr>
      </w:pPr>
      <w:r>
        <w:rPr>
          <w:noProof/>
        </w:rPr>
        <w:drawing>
          <wp:inline distT="0" distB="0" distL="0" distR="0" wp14:anchorId="0DC6F1D3" wp14:editId="70033993">
            <wp:extent cx="3833165" cy="18907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56934" cy="1902456"/>
                    </a:xfrm>
                    <a:prstGeom prst="rect">
                      <a:avLst/>
                    </a:prstGeom>
                  </pic:spPr>
                </pic:pic>
              </a:graphicData>
            </a:graphic>
          </wp:inline>
        </w:drawing>
      </w:r>
    </w:p>
    <w:p w14:paraId="4F4EA701" w14:textId="64E15A51"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sidR="00455448">
        <w:rPr>
          <w:rFonts w:ascii="Museo Sans 300" w:eastAsia="Times New Roman" w:hAnsi="Museo Sans 300"/>
          <w:sz w:val="20"/>
          <w:szCs w:val="20"/>
          <w:lang w:val="es-ES" w:eastAsia="es-ES"/>
        </w:rPr>
        <w:t>0</w:t>
      </w:r>
      <w:r w:rsidR="004B1C1C">
        <w:rPr>
          <w:rFonts w:ascii="Museo Sans 300" w:eastAsia="Times New Roman" w:hAnsi="Museo Sans 300"/>
          <w:sz w:val="20"/>
          <w:szCs w:val="20"/>
          <w:lang w:val="es-ES" w:eastAsia="es-ES"/>
        </w:rPr>
        <w:t>816</w:t>
      </w:r>
      <w:r w:rsidR="00F8197D">
        <w:rPr>
          <w:rFonts w:ascii="Museo Sans 300" w:eastAsia="Times New Roman" w:hAnsi="Museo Sans 300"/>
          <w:sz w:val="20"/>
          <w:szCs w:val="20"/>
          <w:lang w:val="es-ES" w:eastAsia="es-ES"/>
        </w:rPr>
        <w:t>-2023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09045C">
        <w:rPr>
          <w:rFonts w:ascii="Museo Sans 300" w:eastAsia="Times New Roman" w:hAnsi="Museo Sans 300"/>
          <w:sz w:val="20"/>
          <w:szCs w:val="20"/>
          <w:lang w:eastAsia="es-ES"/>
        </w:rPr>
        <w:t xml:space="preserve"> la</w:t>
      </w:r>
      <w:r w:rsidRPr="00632E48">
        <w:rPr>
          <w:rFonts w:ascii="Museo Sans 300" w:eastAsia="Times New Roman" w:hAnsi="Museo Sans 300"/>
          <w:sz w:val="20"/>
          <w:szCs w:val="20"/>
          <w:lang w:eastAsia="es-ES"/>
        </w:rPr>
        <w:t xml:space="preserve"> </w:t>
      </w:r>
      <w:r w:rsidR="0031450C">
        <w:rPr>
          <w:rFonts w:ascii="Museo Sans 300" w:eastAsia="Times New Roman" w:hAnsi="Museo Sans 300"/>
          <w:sz w:val="20"/>
          <w:szCs w:val="20"/>
          <w:lang w:eastAsia="es-ES"/>
        </w:rPr>
        <w:t>señora</w:t>
      </w:r>
      <w:r w:rsidRPr="00632E48">
        <w:rPr>
          <w:rFonts w:ascii="Museo Sans 300" w:eastAsia="Times New Roman" w:hAnsi="Museo Sans 300"/>
          <w:sz w:val="20"/>
          <w:szCs w:val="20"/>
          <w:lang w:eastAsia="es-ES"/>
        </w:rPr>
        <w:t xml:space="preserve"> </w:t>
      </w:r>
      <w:r w:rsidR="00062347">
        <w:rPr>
          <w:rFonts w:ascii="Museo Sans 300" w:eastAsia="Times New Roman" w:hAnsi="Museo Sans 300"/>
          <w:sz w:val="20"/>
          <w:szCs w:val="20"/>
          <w:lang w:eastAsia="es-ES"/>
        </w:rPr>
        <w:t>x</w:t>
      </w:r>
      <w:r w:rsidR="005A2115">
        <w:rPr>
          <w:rFonts w:ascii="Museo Sans 300" w:eastAsia="Times New Roman" w:hAnsi="Museo Sans 300"/>
          <w:sz w:val="20"/>
          <w:szCs w:val="20"/>
          <w:lang w:eastAsia="es-ES"/>
        </w:rPr>
        <w:t>xx</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4B1C1C">
        <w:rPr>
          <w:rFonts w:ascii="Museo Sans 300" w:eastAsia="Times New Roman" w:hAnsi="Museo Sans 300"/>
          <w:sz w:val="20"/>
          <w:szCs w:val="20"/>
          <w:lang w:eastAsia="es-ES"/>
        </w:rPr>
        <w:t>TRESCIENTOS CINCUENTA Y OCHO</w:t>
      </w:r>
      <w:r w:rsidRPr="0080776A">
        <w:rPr>
          <w:rFonts w:ascii="Museo Sans 300" w:eastAsia="Times New Roman" w:hAnsi="Museo Sans 300"/>
          <w:sz w:val="20"/>
          <w:szCs w:val="20"/>
          <w:lang w:eastAsia="es-ES"/>
        </w:rPr>
        <w:t xml:space="preserve"> </w:t>
      </w:r>
      <w:r w:rsidR="00083817">
        <w:rPr>
          <w:rFonts w:ascii="Museo Sans 300" w:eastAsia="Times New Roman" w:hAnsi="Museo Sans 300"/>
          <w:sz w:val="20"/>
          <w:szCs w:val="20"/>
          <w:lang w:eastAsia="es-ES"/>
        </w:rPr>
        <w:t>6</w:t>
      </w:r>
      <w:r w:rsidR="004B1C1C">
        <w:rPr>
          <w:rFonts w:ascii="Museo Sans 300" w:eastAsia="Times New Roman" w:hAnsi="Museo Sans 300"/>
          <w:sz w:val="20"/>
          <w:szCs w:val="20"/>
          <w:lang w:eastAsia="es-ES"/>
        </w:rPr>
        <w:t>8</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4B1C1C">
        <w:rPr>
          <w:rFonts w:ascii="Museo Sans 300" w:eastAsia="Times New Roman" w:hAnsi="Museo Sans 300"/>
          <w:sz w:val="20"/>
          <w:szCs w:val="20"/>
          <w:lang w:eastAsia="es-ES"/>
        </w:rPr>
        <w:t>358.68</w:t>
      </w:r>
      <w:r w:rsidRPr="00C54511">
        <w:rPr>
          <w:rFonts w:ascii="Museo Sans 300" w:eastAsia="Times New Roman" w:hAnsi="Museo Sans 300"/>
          <w:sz w:val="20"/>
          <w:szCs w:val="20"/>
          <w:lang w:eastAsia="es-ES"/>
        </w:rPr>
        <w:t>)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4B1C1C">
        <w:rPr>
          <w:rFonts w:ascii="Museo Sans 300" w:eastAsia="Times New Roman" w:hAnsi="Museo Sans 300"/>
          <w:sz w:val="20"/>
          <w:szCs w:val="20"/>
          <w:lang w:eastAsia="es-ES"/>
        </w:rPr>
        <w:t>3</w:t>
      </w:r>
      <w:r w:rsidRPr="00C54511">
        <w:rPr>
          <w:rFonts w:ascii="Museo Sans 300" w:eastAsia="Times New Roman" w:hAnsi="Museo Sans 300"/>
          <w:sz w:val="20"/>
          <w:szCs w:val="20"/>
          <w:lang w:eastAsia="es-ES"/>
        </w:rPr>
        <w:t>.</w:t>
      </w:r>
    </w:p>
    <w:p w14:paraId="2582998A" w14:textId="77777777" w:rsidR="007C5596" w:rsidRDefault="007C5596" w:rsidP="00140392">
      <w:pPr>
        <w:spacing w:after="0" w:line="240" w:lineRule="auto"/>
        <w:ind w:left="426"/>
        <w:jc w:val="both"/>
        <w:rPr>
          <w:rFonts w:ascii="Museo Sans 300" w:eastAsia="Times New Roman" w:hAnsi="Museo Sans 300"/>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68281B2D"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F47A29">
        <w:rPr>
          <w:rFonts w:ascii="Museo Sans 300" w:hAnsi="Museo Sans 300"/>
          <w:sz w:val="20"/>
          <w:szCs w:val="20"/>
          <w:lang w:val="es-ES"/>
        </w:rPr>
        <w:t>IT-0050-CAU-24</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a lo establecido en el artículo 129 de la Ley de Procedimientos Administrativos, esta Superintendencia considera pertinente adoptar el dictamen de</w:t>
      </w:r>
      <w:r w:rsidR="00F430A7">
        <w:rPr>
          <w:rFonts w:ascii="Museo Sans 300" w:eastAsia="Times New Roman" w:hAnsi="Museo Sans 300"/>
          <w:sz w:val="20"/>
          <w:szCs w:val="20"/>
          <w:lang w:eastAsia="es-ES"/>
        </w:rPr>
        <w:t xml:space="preserve"> los</w:t>
      </w:r>
      <w:r w:rsidRPr="00C54511">
        <w:rPr>
          <w:rFonts w:ascii="Museo Sans 300" w:eastAsia="Times New Roman" w:hAnsi="Museo Sans 300"/>
          <w:sz w:val="20"/>
          <w:szCs w:val="20"/>
          <w:lang w:eastAsia="es-ES"/>
        </w:rPr>
        <w:t xml:space="preserve"> informe</w:t>
      </w:r>
      <w:r w:rsidR="00F430A7">
        <w:rPr>
          <w:rFonts w:ascii="Museo Sans 300" w:eastAsia="Times New Roman" w:hAnsi="Museo Sans 300"/>
          <w:sz w:val="20"/>
          <w:szCs w:val="20"/>
          <w:lang w:eastAsia="es-ES"/>
        </w:rPr>
        <w:t xml:space="preserve">s </w:t>
      </w:r>
      <w:proofErr w:type="spellStart"/>
      <w:r w:rsidR="00F430A7">
        <w:rPr>
          <w:rFonts w:ascii="Museo Sans 300" w:eastAsia="Times New Roman" w:hAnsi="Museo Sans 300"/>
          <w:sz w:val="20"/>
          <w:szCs w:val="20"/>
          <w:lang w:eastAsia="es-ES"/>
        </w:rPr>
        <w:t>N.°</w:t>
      </w:r>
      <w:proofErr w:type="spellEnd"/>
      <w:r w:rsidR="003E3C6E">
        <w:rPr>
          <w:rFonts w:ascii="Museo Sans 300" w:eastAsia="Times New Roman" w:hAnsi="Museo Sans 300"/>
          <w:sz w:val="20"/>
          <w:szCs w:val="20"/>
          <w:lang w:eastAsia="es-ES"/>
        </w:rPr>
        <w:t xml:space="preserve"> </w:t>
      </w:r>
      <w:r w:rsidR="003E3C6E" w:rsidRPr="00A24EFF">
        <w:rPr>
          <w:rFonts w:ascii="Museo Sans 300" w:eastAsia="Arial" w:hAnsi="Museo Sans 300"/>
          <w:color w:val="000000" w:themeColor="text1"/>
          <w:sz w:val="20"/>
          <w:szCs w:val="20"/>
        </w:rPr>
        <w:t>IT-0</w:t>
      </w:r>
      <w:r w:rsidR="004B1C1C">
        <w:rPr>
          <w:rFonts w:ascii="Museo Sans 300" w:eastAsia="Arial" w:hAnsi="Museo Sans 300"/>
          <w:color w:val="000000" w:themeColor="text1"/>
          <w:sz w:val="20"/>
          <w:szCs w:val="20"/>
        </w:rPr>
        <w:t>236</w:t>
      </w:r>
      <w:r w:rsidR="003E3C6E" w:rsidRPr="00A24EFF">
        <w:rPr>
          <w:rFonts w:ascii="Museo Sans 300" w:eastAsia="Arial" w:hAnsi="Museo Sans 300"/>
          <w:color w:val="000000" w:themeColor="text1"/>
          <w:sz w:val="20"/>
          <w:szCs w:val="20"/>
        </w:rPr>
        <w:t>-CAU-2</w:t>
      </w:r>
      <w:r w:rsidR="003E3C6E">
        <w:rPr>
          <w:rFonts w:ascii="Museo Sans 300" w:eastAsia="Arial" w:hAnsi="Museo Sans 300"/>
          <w:color w:val="000000" w:themeColor="text1"/>
          <w:sz w:val="20"/>
          <w:szCs w:val="20"/>
        </w:rPr>
        <w:t>3</w:t>
      </w:r>
      <w:r w:rsidR="003E3C6E" w:rsidRPr="00A24EFF">
        <w:rPr>
          <w:rFonts w:ascii="Museo Sans 300" w:eastAsia="Arial" w:hAnsi="Museo Sans 300"/>
          <w:color w:val="000000" w:themeColor="text1"/>
          <w:sz w:val="20"/>
          <w:szCs w:val="20"/>
        </w:rPr>
        <w:t xml:space="preserve"> e </w:t>
      </w:r>
      <w:r w:rsidR="00F47A29">
        <w:rPr>
          <w:rFonts w:ascii="Museo Sans 300" w:eastAsia="Arial" w:hAnsi="Museo Sans 300"/>
          <w:color w:val="000000" w:themeColor="text1"/>
          <w:sz w:val="20"/>
          <w:szCs w:val="20"/>
        </w:rPr>
        <w:t>IT-0050-CAU-24</w:t>
      </w:r>
      <w:r w:rsidR="003E3C6E">
        <w:rPr>
          <w:rFonts w:ascii="Museo Sans 300" w:eastAsia="Arial" w:hAnsi="Museo Sans 300"/>
          <w:color w:val="000000" w:themeColor="text1"/>
          <w:sz w:val="20"/>
          <w:szCs w:val="20"/>
        </w:rPr>
        <w:t xml:space="preserve"> </w:t>
      </w:r>
      <w:r w:rsidRPr="00C54511">
        <w:rPr>
          <w:rFonts w:ascii="Museo Sans 300" w:eastAsia="Times New Roman" w:hAnsi="Museo Sans 300"/>
          <w:sz w:val="20"/>
          <w:szCs w:val="20"/>
          <w:lang w:eastAsia="es-ES"/>
        </w:rPr>
        <w:t xml:space="preserv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455448">
        <w:rPr>
          <w:rFonts w:ascii="Museo Sans 300" w:eastAsia="Arial" w:hAnsi="Museo Sans 300" w:cs="Arial"/>
          <w:sz w:val="20"/>
          <w:szCs w:val="20"/>
          <w:lang w:eastAsia="es-SV"/>
        </w:rPr>
        <w:t>0</w:t>
      </w:r>
      <w:r w:rsidR="004B1C1C">
        <w:rPr>
          <w:rFonts w:ascii="Museo Sans 300" w:eastAsia="Arial" w:hAnsi="Museo Sans 300" w:cs="Arial"/>
          <w:sz w:val="20"/>
          <w:szCs w:val="20"/>
          <w:lang w:eastAsia="es-SV"/>
        </w:rPr>
        <w:t>816</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09045C">
        <w:rPr>
          <w:rFonts w:ascii="Museo Sans 300" w:eastAsia="Times New Roman" w:hAnsi="Museo Sans 300"/>
          <w:sz w:val="20"/>
          <w:szCs w:val="20"/>
          <w:lang w:eastAsia="es-ES"/>
        </w:rPr>
        <w:t xml:space="preserve"> la</w:t>
      </w:r>
      <w:r w:rsidRPr="00C54511">
        <w:rPr>
          <w:rFonts w:ascii="Museo Sans 300" w:eastAsia="Times New Roman" w:hAnsi="Museo Sans 300"/>
          <w:sz w:val="20"/>
          <w:szCs w:val="20"/>
          <w:lang w:eastAsia="es-ES"/>
        </w:rPr>
        <w:t xml:space="preserve"> </w:t>
      </w:r>
      <w:r w:rsidR="0031450C">
        <w:rPr>
          <w:rFonts w:ascii="Museo Sans 300" w:eastAsia="Times New Roman" w:hAnsi="Museo Sans 300"/>
          <w:sz w:val="20"/>
          <w:szCs w:val="20"/>
          <w:lang w:eastAsia="es-ES"/>
        </w:rPr>
        <w:t>señora</w:t>
      </w:r>
      <w:bookmarkStart w:id="8" w:name="_Hlk112248656"/>
      <w:r>
        <w:rPr>
          <w:rFonts w:ascii="Museo Sans 300" w:eastAsia="Times New Roman" w:hAnsi="Museo Sans 300"/>
          <w:sz w:val="20"/>
          <w:szCs w:val="20"/>
          <w:lang w:eastAsia="es-ES"/>
        </w:rPr>
        <w:t xml:space="preserve"> </w:t>
      </w:r>
      <w:r w:rsidR="00062347">
        <w:rPr>
          <w:rFonts w:ascii="Museo Sans 300" w:eastAsia="Times New Roman" w:hAnsi="Museo Sans 300"/>
          <w:sz w:val="20"/>
          <w:szCs w:val="20"/>
          <w:lang w:eastAsia="es-ES"/>
        </w:rPr>
        <w:t>x</w:t>
      </w:r>
      <w:r w:rsidR="005A2115">
        <w:rPr>
          <w:rFonts w:ascii="Museo Sans 300" w:eastAsia="Times New Roman" w:hAnsi="Museo Sans 300"/>
          <w:sz w:val="20"/>
          <w:szCs w:val="20"/>
          <w:lang w:eastAsia="es-ES"/>
        </w:rPr>
        <w:t>xx</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4B1C1C">
        <w:rPr>
          <w:rFonts w:ascii="Museo Sans 300" w:eastAsia="Times New Roman" w:hAnsi="Museo Sans 300"/>
          <w:sz w:val="20"/>
          <w:szCs w:val="20"/>
          <w:lang w:eastAsia="es-ES"/>
        </w:rPr>
        <w:t>TRESCIENTOS CINCUENTA Y OCHO</w:t>
      </w:r>
      <w:r>
        <w:rPr>
          <w:rFonts w:ascii="Museo Sans 300" w:eastAsia="Times New Roman" w:hAnsi="Museo Sans 300"/>
          <w:sz w:val="20"/>
          <w:szCs w:val="20"/>
          <w:lang w:eastAsia="es-ES"/>
        </w:rPr>
        <w:t xml:space="preserve"> </w:t>
      </w:r>
      <w:r w:rsidR="00083817">
        <w:rPr>
          <w:rFonts w:ascii="Museo Sans 300" w:eastAsia="Times New Roman" w:hAnsi="Museo Sans 300"/>
          <w:sz w:val="20"/>
          <w:szCs w:val="20"/>
          <w:lang w:eastAsia="es-ES"/>
        </w:rPr>
        <w:t>6</w:t>
      </w:r>
      <w:r w:rsidR="004B1C1C">
        <w:rPr>
          <w:rFonts w:ascii="Museo Sans 300" w:eastAsia="Times New Roman" w:hAnsi="Museo Sans 300"/>
          <w:sz w:val="20"/>
          <w:szCs w:val="20"/>
          <w:lang w:eastAsia="es-ES"/>
        </w:rPr>
        <w:t>8</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4B1C1C">
        <w:rPr>
          <w:rFonts w:ascii="Museo Sans 300" w:eastAsia="Times New Roman" w:hAnsi="Museo Sans 300"/>
          <w:sz w:val="20"/>
          <w:szCs w:val="20"/>
          <w:lang w:eastAsia="es-ES"/>
        </w:rPr>
        <w:t>358.68</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4B1C1C">
        <w:rPr>
          <w:rFonts w:ascii="Museo Sans 300" w:eastAsia="Times New Roman" w:hAnsi="Museo Sans 300"/>
          <w:sz w:val="20"/>
          <w:szCs w:val="20"/>
          <w:lang w:eastAsia="es-ES"/>
        </w:rPr>
        <w:t>3</w:t>
      </w:r>
      <w:r w:rsidRPr="00C54511">
        <w:rPr>
          <w:rFonts w:ascii="Museo Sans 300" w:eastAsia="Times New Roman" w:hAnsi="Museo Sans 300"/>
          <w:sz w:val="20"/>
          <w:szCs w:val="20"/>
          <w:lang w:eastAsia="es-ES"/>
        </w:rPr>
        <w:t>.</w:t>
      </w:r>
    </w:p>
    <w:p w14:paraId="5D8DB36A" w14:textId="77777777" w:rsidR="003E3C6E" w:rsidRDefault="003E3C6E"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8"/>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67CE2E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BE82C0C" w14:textId="44EEB3CE" w:rsidR="00083817" w:rsidRDefault="0008381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5A6D4C5" w14:textId="6B420A72"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4C05CAEB"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455448">
        <w:rPr>
          <w:rFonts w:ascii="Museo Sans 300" w:eastAsia="Times New Roman" w:hAnsi="Museo Sans 300"/>
          <w:sz w:val="20"/>
          <w:szCs w:val="20"/>
          <w:lang w:val="es-ES" w:eastAsia="es-ES"/>
        </w:rPr>
        <w:t>0</w:t>
      </w:r>
      <w:r w:rsidR="00AD39A7">
        <w:rPr>
          <w:rFonts w:ascii="Museo Sans 300" w:eastAsia="Times New Roman" w:hAnsi="Museo Sans 300"/>
          <w:sz w:val="20"/>
          <w:szCs w:val="20"/>
          <w:lang w:val="es-ES" w:eastAsia="es-ES"/>
        </w:rPr>
        <w:t>816</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AD39A7">
        <w:rPr>
          <w:rFonts w:ascii="Museo Sans 300" w:hAnsi="Museo Sans 300"/>
          <w:sz w:val="20"/>
          <w:szCs w:val="20"/>
          <w:lang w:val="es-ES"/>
        </w:rPr>
        <w:t xml:space="preserve"> treinta</w:t>
      </w:r>
      <w:r w:rsidR="00C85E9E" w:rsidRPr="00F26578">
        <w:rPr>
          <w:rFonts w:ascii="Museo Sans 300" w:hAnsi="Museo Sans 300"/>
          <w:sz w:val="20"/>
          <w:szCs w:val="20"/>
          <w:lang w:val="es-ES"/>
        </w:rPr>
        <w:t xml:space="preserve"> de </w:t>
      </w:r>
      <w:r w:rsidR="00AD39A7">
        <w:rPr>
          <w:rFonts w:ascii="Museo Sans 300" w:hAnsi="Museo Sans 300"/>
          <w:sz w:val="20"/>
          <w:szCs w:val="20"/>
          <w:lang w:val="es-ES"/>
        </w:rPr>
        <w:t>octubre del año dos mil veintitrés.</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65E8C32C"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09045C">
        <w:rPr>
          <w:rFonts w:ascii="Museo Sans 300" w:eastAsia="Times New Roman" w:hAnsi="Museo Sans 300"/>
          <w:color w:val="000000"/>
          <w:sz w:val="20"/>
          <w:szCs w:val="20"/>
          <w:lang w:val="es-ES" w:eastAsia="es-ES"/>
        </w:rPr>
        <w:t xml:space="preserve"> la</w:t>
      </w:r>
      <w:r>
        <w:rPr>
          <w:rStyle w:val="normaltextrun"/>
          <w:rFonts w:ascii="Museo Sans 300" w:hAnsi="Museo Sans 300"/>
          <w:color w:val="000000"/>
          <w:sz w:val="20"/>
          <w:szCs w:val="20"/>
          <w:shd w:val="clear" w:color="auto" w:fill="FFFFFF"/>
          <w:lang w:val="es-ES"/>
        </w:rPr>
        <w:t xml:space="preserve"> </w:t>
      </w:r>
      <w:r w:rsidR="0031450C">
        <w:rPr>
          <w:rStyle w:val="normaltextrun"/>
          <w:rFonts w:ascii="Museo Sans 300" w:hAnsi="Museo Sans 300"/>
          <w:color w:val="000000"/>
          <w:sz w:val="20"/>
          <w:szCs w:val="20"/>
          <w:shd w:val="clear" w:color="auto" w:fill="FFFFFF"/>
          <w:lang w:val="es-ES"/>
        </w:rPr>
        <w:t>señora</w:t>
      </w:r>
      <w:r>
        <w:rPr>
          <w:rStyle w:val="normaltextrun"/>
          <w:rFonts w:ascii="Museo Sans 300" w:hAnsi="Museo Sans 300"/>
          <w:color w:val="000000"/>
          <w:sz w:val="20"/>
          <w:szCs w:val="20"/>
          <w:shd w:val="clear" w:color="auto" w:fill="FFFFFF"/>
          <w:lang w:val="es-ES"/>
        </w:rPr>
        <w:t xml:space="preserve"> </w:t>
      </w:r>
      <w:r w:rsidR="00062347">
        <w:rPr>
          <w:rStyle w:val="normaltextrun"/>
          <w:rFonts w:ascii="Museo Sans 300" w:hAnsi="Museo Sans 300"/>
          <w:color w:val="000000"/>
          <w:sz w:val="20"/>
          <w:szCs w:val="20"/>
          <w:shd w:val="clear" w:color="auto" w:fill="FFFFFF"/>
          <w:lang w:val="es-ES"/>
        </w:rPr>
        <w:t>x</w:t>
      </w:r>
      <w:r w:rsidR="005A2115">
        <w:rPr>
          <w:rStyle w:val="normaltextrun"/>
          <w:rFonts w:ascii="Museo Sans 300" w:hAnsi="Museo Sans 300"/>
          <w:color w:val="000000"/>
          <w:sz w:val="20"/>
          <w:szCs w:val="20"/>
          <w:shd w:val="clear" w:color="auto" w:fill="FFFFFF"/>
          <w:lang w:val="es-ES"/>
        </w:rPr>
        <w:t>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F47A29">
        <w:rPr>
          <w:rFonts w:ascii="Museo Sans 300" w:hAnsi="Museo Sans 300"/>
          <w:sz w:val="20"/>
          <w:szCs w:val="20"/>
          <w:lang w:val="es-ES_tradnl"/>
        </w:rPr>
        <w:t>IT-0050-CAU-24</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1D11E5C3"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2A834D8" w14:textId="77777777" w:rsidR="00083817" w:rsidRDefault="00083817"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9E1544">
      <w:headerReference w:type="even" r:id="rId15"/>
      <w:headerReference w:type="default" r:id="rId16"/>
      <w:footerReference w:type="even" r:id="rId17"/>
      <w:footerReference w:type="default" r:id="rId18"/>
      <w:headerReference w:type="first" r:id="rId19"/>
      <w:footerReference w:type="first" r:id="rId20"/>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F7CE" w14:textId="77777777" w:rsidR="00B42FCC" w:rsidRDefault="00B42FCC">
      <w:pPr>
        <w:spacing w:after="0" w:line="240" w:lineRule="auto"/>
      </w:pPr>
      <w:r>
        <w:separator/>
      </w:r>
    </w:p>
  </w:endnote>
  <w:endnote w:type="continuationSeparator" w:id="0">
    <w:p w14:paraId="4636D655" w14:textId="77777777" w:rsidR="00B42FCC" w:rsidRDefault="00B42FCC">
      <w:pPr>
        <w:spacing w:after="0" w:line="240" w:lineRule="auto"/>
      </w:pPr>
      <w:r>
        <w:continuationSeparator/>
      </w:r>
    </w:p>
  </w:endnote>
  <w:endnote w:type="continuationNotice" w:id="1">
    <w:p w14:paraId="067EEBA0" w14:textId="77777777" w:rsidR="00B42FCC" w:rsidRDefault="00B4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61C3" w14:textId="77777777" w:rsidR="00C83423" w:rsidRDefault="00C83423" w:rsidP="009A1CF3">
    <w:pPr>
      <w:tabs>
        <w:tab w:val="center" w:pos="4419"/>
        <w:tab w:val="right" w:pos="8838"/>
      </w:tabs>
      <w:spacing w:after="0" w:line="240" w:lineRule="auto"/>
      <w:jc w:val="center"/>
      <w:rPr>
        <w:rFonts w:ascii="Museo Sans 300" w:hAnsi="Museo Sans 300"/>
        <w:sz w:val="16"/>
        <w:szCs w:val="16"/>
        <w:lang w:val="es-ES"/>
      </w:rPr>
    </w:pPr>
    <w:r w:rsidRPr="00C83423">
      <w:rPr>
        <w:rFonts w:ascii="Museo Sans 300" w:hAnsi="Museo Sans 300"/>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7F95509" w14:textId="48A2D035"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4CC1" w14:textId="77777777" w:rsidR="00C83423" w:rsidRDefault="00C83423"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83423">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1E56DA23" w14:textId="134915E9"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7BC0" w14:textId="77777777" w:rsidR="00B42FCC" w:rsidRDefault="00B42FCC">
      <w:pPr>
        <w:spacing w:after="0" w:line="240" w:lineRule="auto"/>
      </w:pPr>
      <w:r>
        <w:separator/>
      </w:r>
    </w:p>
  </w:footnote>
  <w:footnote w:type="continuationSeparator" w:id="0">
    <w:p w14:paraId="4449C464" w14:textId="77777777" w:rsidR="00B42FCC" w:rsidRDefault="00B42FCC">
      <w:pPr>
        <w:spacing w:after="0" w:line="240" w:lineRule="auto"/>
      </w:pPr>
      <w:r>
        <w:continuationSeparator/>
      </w:r>
    </w:p>
  </w:footnote>
  <w:footnote w:type="continuationNotice" w:id="1">
    <w:p w14:paraId="62FDC309" w14:textId="77777777" w:rsidR="00B42FCC" w:rsidRDefault="00B42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F11463"/>
    <w:multiLevelType w:val="hybridMultilevel"/>
    <w:tmpl w:val="CD2811A0"/>
    <w:lvl w:ilvl="0" w:tplc="9FC039C4">
      <w:start w:val="1"/>
      <w:numFmt w:val="lowerLetter"/>
      <w:lvlText w:val="%1)"/>
      <w:lvlJc w:val="left"/>
      <w:pPr>
        <w:ind w:left="1080" w:hanging="360"/>
      </w:pPr>
      <w:rPr>
        <w:rFonts w:hint="default"/>
        <w:sz w:val="16"/>
        <w:szCs w:val="16"/>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0FA0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2FBA3B4E"/>
    <w:multiLevelType w:val="hybridMultilevel"/>
    <w:tmpl w:val="8D86C86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6AF750B9"/>
    <w:multiLevelType w:val="multilevel"/>
    <w:tmpl w:val="8DB49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lang w:val="es-ES_tradnl"/>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5"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 w15:restartNumberingAfterBreak="0">
    <w:nsid w:val="76FC6693"/>
    <w:multiLevelType w:val="hybridMultilevel"/>
    <w:tmpl w:val="D2B616F4"/>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8"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9"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0"/>
  </w:num>
  <w:num w:numId="2" w16cid:durableId="575092382">
    <w:abstractNumId w:val="20"/>
  </w:num>
  <w:num w:numId="3" w16cid:durableId="1211377342">
    <w:abstractNumId w:val="5"/>
  </w:num>
  <w:num w:numId="4" w16cid:durableId="1080327858">
    <w:abstractNumId w:val="15"/>
  </w:num>
  <w:num w:numId="5" w16cid:durableId="1735932633">
    <w:abstractNumId w:val="13"/>
  </w:num>
  <w:num w:numId="6" w16cid:durableId="563874376">
    <w:abstractNumId w:val="12"/>
  </w:num>
  <w:num w:numId="7" w16cid:durableId="1029142186">
    <w:abstractNumId w:val="6"/>
  </w:num>
  <w:num w:numId="8" w16cid:durableId="1056976200">
    <w:abstractNumId w:val="1"/>
  </w:num>
  <w:num w:numId="9" w16cid:durableId="1713458067">
    <w:abstractNumId w:val="19"/>
  </w:num>
  <w:num w:numId="10" w16cid:durableId="1471053002">
    <w:abstractNumId w:val="0"/>
  </w:num>
  <w:num w:numId="11" w16cid:durableId="1667635997">
    <w:abstractNumId w:val="16"/>
  </w:num>
  <w:num w:numId="12" w16cid:durableId="575407709">
    <w:abstractNumId w:val="18"/>
  </w:num>
  <w:num w:numId="13" w16cid:durableId="179971838">
    <w:abstractNumId w:val="2"/>
  </w:num>
  <w:num w:numId="14" w16cid:durableId="56633098">
    <w:abstractNumId w:val="14"/>
  </w:num>
  <w:num w:numId="15" w16cid:durableId="107355425">
    <w:abstractNumId w:val="17"/>
  </w:num>
  <w:num w:numId="16" w16cid:durableId="1023094401">
    <w:abstractNumId w:val="7"/>
  </w:num>
  <w:num w:numId="17" w16cid:durableId="1594047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379930">
    <w:abstractNumId w:val="3"/>
  </w:num>
  <w:num w:numId="19" w16cid:durableId="945235822">
    <w:abstractNumId w:val="8"/>
  </w:num>
  <w:num w:numId="20" w16cid:durableId="1184051418">
    <w:abstractNumId w:val="4"/>
  </w:num>
  <w:num w:numId="21" w16cid:durableId="34301746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749"/>
    <w:rsid w:val="00007BB4"/>
    <w:rsid w:val="000108D1"/>
    <w:rsid w:val="00010996"/>
    <w:rsid w:val="0001588E"/>
    <w:rsid w:val="0001630E"/>
    <w:rsid w:val="00016619"/>
    <w:rsid w:val="00017803"/>
    <w:rsid w:val="00017944"/>
    <w:rsid w:val="00017CEE"/>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0B98"/>
    <w:rsid w:val="00051B63"/>
    <w:rsid w:val="00053AC9"/>
    <w:rsid w:val="00053F63"/>
    <w:rsid w:val="00055F64"/>
    <w:rsid w:val="00056AE4"/>
    <w:rsid w:val="00062347"/>
    <w:rsid w:val="00066ACA"/>
    <w:rsid w:val="0007062A"/>
    <w:rsid w:val="00070639"/>
    <w:rsid w:val="00070647"/>
    <w:rsid w:val="00070760"/>
    <w:rsid w:val="0007424E"/>
    <w:rsid w:val="0007523E"/>
    <w:rsid w:val="000758EA"/>
    <w:rsid w:val="00076FFB"/>
    <w:rsid w:val="00081CEC"/>
    <w:rsid w:val="00083817"/>
    <w:rsid w:val="000840EC"/>
    <w:rsid w:val="0008733E"/>
    <w:rsid w:val="0009045C"/>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463"/>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2BEB"/>
    <w:rsid w:val="00113E2B"/>
    <w:rsid w:val="00114265"/>
    <w:rsid w:val="001147B1"/>
    <w:rsid w:val="001152DE"/>
    <w:rsid w:val="00116795"/>
    <w:rsid w:val="00117D74"/>
    <w:rsid w:val="001217FA"/>
    <w:rsid w:val="00121F7C"/>
    <w:rsid w:val="0012206B"/>
    <w:rsid w:val="00123096"/>
    <w:rsid w:val="00124852"/>
    <w:rsid w:val="00127C5F"/>
    <w:rsid w:val="001305D0"/>
    <w:rsid w:val="00130CD7"/>
    <w:rsid w:val="00131B9C"/>
    <w:rsid w:val="00132A78"/>
    <w:rsid w:val="00133C62"/>
    <w:rsid w:val="00135097"/>
    <w:rsid w:val="00136FEF"/>
    <w:rsid w:val="0013705C"/>
    <w:rsid w:val="0013721A"/>
    <w:rsid w:val="00137DCB"/>
    <w:rsid w:val="00140392"/>
    <w:rsid w:val="00140A07"/>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3406"/>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E6CB6"/>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3D1F"/>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3EA6"/>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450C"/>
    <w:rsid w:val="0031518C"/>
    <w:rsid w:val="00315CD4"/>
    <w:rsid w:val="00316315"/>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545A"/>
    <w:rsid w:val="003664F9"/>
    <w:rsid w:val="00367350"/>
    <w:rsid w:val="00367915"/>
    <w:rsid w:val="00367A22"/>
    <w:rsid w:val="0037049F"/>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561F"/>
    <w:rsid w:val="003C663A"/>
    <w:rsid w:val="003D0883"/>
    <w:rsid w:val="003D1AFD"/>
    <w:rsid w:val="003D1B74"/>
    <w:rsid w:val="003D200C"/>
    <w:rsid w:val="003D5A9F"/>
    <w:rsid w:val="003D67B5"/>
    <w:rsid w:val="003E382A"/>
    <w:rsid w:val="003E3C6E"/>
    <w:rsid w:val="003E3C8C"/>
    <w:rsid w:val="003E3E40"/>
    <w:rsid w:val="003E442E"/>
    <w:rsid w:val="003E44B7"/>
    <w:rsid w:val="003E49B5"/>
    <w:rsid w:val="003F07D9"/>
    <w:rsid w:val="003F0833"/>
    <w:rsid w:val="003F1AA3"/>
    <w:rsid w:val="003F499B"/>
    <w:rsid w:val="003F5380"/>
    <w:rsid w:val="003F58FC"/>
    <w:rsid w:val="003F6BD4"/>
    <w:rsid w:val="0040088D"/>
    <w:rsid w:val="00400AFE"/>
    <w:rsid w:val="00402A62"/>
    <w:rsid w:val="00403A7E"/>
    <w:rsid w:val="00404FBF"/>
    <w:rsid w:val="00405BE8"/>
    <w:rsid w:val="00411965"/>
    <w:rsid w:val="00411B68"/>
    <w:rsid w:val="00414489"/>
    <w:rsid w:val="00416290"/>
    <w:rsid w:val="0042011B"/>
    <w:rsid w:val="004205EB"/>
    <w:rsid w:val="00420A0E"/>
    <w:rsid w:val="004254B6"/>
    <w:rsid w:val="00426F71"/>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448"/>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1C1C"/>
    <w:rsid w:val="004B22DA"/>
    <w:rsid w:val="004B330D"/>
    <w:rsid w:val="004B3DAC"/>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4EA"/>
    <w:rsid w:val="004D6A32"/>
    <w:rsid w:val="004D781E"/>
    <w:rsid w:val="004E07EE"/>
    <w:rsid w:val="004E1647"/>
    <w:rsid w:val="004E186C"/>
    <w:rsid w:val="004E1D5A"/>
    <w:rsid w:val="004E30A4"/>
    <w:rsid w:val="004E358A"/>
    <w:rsid w:val="004E61E5"/>
    <w:rsid w:val="004E6224"/>
    <w:rsid w:val="004E652F"/>
    <w:rsid w:val="004F096E"/>
    <w:rsid w:val="004F0D94"/>
    <w:rsid w:val="004F0F1F"/>
    <w:rsid w:val="004F1426"/>
    <w:rsid w:val="004F220A"/>
    <w:rsid w:val="004F366C"/>
    <w:rsid w:val="004F50DD"/>
    <w:rsid w:val="004F53B0"/>
    <w:rsid w:val="004F60BE"/>
    <w:rsid w:val="004F7E4D"/>
    <w:rsid w:val="00500B61"/>
    <w:rsid w:val="00502DE9"/>
    <w:rsid w:val="0050333A"/>
    <w:rsid w:val="0050454A"/>
    <w:rsid w:val="00504557"/>
    <w:rsid w:val="00506904"/>
    <w:rsid w:val="00506CD1"/>
    <w:rsid w:val="0050798D"/>
    <w:rsid w:val="00515BB0"/>
    <w:rsid w:val="00515EFC"/>
    <w:rsid w:val="00516F6E"/>
    <w:rsid w:val="00520AAC"/>
    <w:rsid w:val="00520B27"/>
    <w:rsid w:val="005222BE"/>
    <w:rsid w:val="00524C6B"/>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2115"/>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066F"/>
    <w:rsid w:val="005E11C8"/>
    <w:rsid w:val="005E12A5"/>
    <w:rsid w:val="005E164A"/>
    <w:rsid w:val="005E1EDE"/>
    <w:rsid w:val="005E33D5"/>
    <w:rsid w:val="005E4ABF"/>
    <w:rsid w:val="005E6FA7"/>
    <w:rsid w:val="005F0831"/>
    <w:rsid w:val="005F1F70"/>
    <w:rsid w:val="005F28AF"/>
    <w:rsid w:val="005F3D0D"/>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5C0"/>
    <w:rsid w:val="006A685B"/>
    <w:rsid w:val="006A763E"/>
    <w:rsid w:val="006B07CF"/>
    <w:rsid w:val="006B3965"/>
    <w:rsid w:val="006B4A17"/>
    <w:rsid w:val="006B6012"/>
    <w:rsid w:val="006B6866"/>
    <w:rsid w:val="006B6C5D"/>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236D"/>
    <w:rsid w:val="00723666"/>
    <w:rsid w:val="00725F67"/>
    <w:rsid w:val="007266B3"/>
    <w:rsid w:val="007267D9"/>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2DF2"/>
    <w:rsid w:val="007F3548"/>
    <w:rsid w:val="007F4648"/>
    <w:rsid w:val="007F4F47"/>
    <w:rsid w:val="007F70B5"/>
    <w:rsid w:val="007F76CA"/>
    <w:rsid w:val="007F7CC4"/>
    <w:rsid w:val="00802A53"/>
    <w:rsid w:val="00803875"/>
    <w:rsid w:val="008049F1"/>
    <w:rsid w:val="00804DA9"/>
    <w:rsid w:val="00807CBA"/>
    <w:rsid w:val="00810528"/>
    <w:rsid w:val="008112AF"/>
    <w:rsid w:val="008126B9"/>
    <w:rsid w:val="0081294D"/>
    <w:rsid w:val="0081328D"/>
    <w:rsid w:val="008137D9"/>
    <w:rsid w:val="00813ADB"/>
    <w:rsid w:val="008162A3"/>
    <w:rsid w:val="00821D1E"/>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141B"/>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7D9A"/>
    <w:rsid w:val="00880B18"/>
    <w:rsid w:val="008810D1"/>
    <w:rsid w:val="008815CD"/>
    <w:rsid w:val="00882B31"/>
    <w:rsid w:val="00882E3B"/>
    <w:rsid w:val="0088511D"/>
    <w:rsid w:val="00886C9F"/>
    <w:rsid w:val="00887403"/>
    <w:rsid w:val="0088766E"/>
    <w:rsid w:val="00890494"/>
    <w:rsid w:val="00891679"/>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3DDE"/>
    <w:rsid w:val="00936FA6"/>
    <w:rsid w:val="0093771C"/>
    <w:rsid w:val="009408D6"/>
    <w:rsid w:val="00940D92"/>
    <w:rsid w:val="00941631"/>
    <w:rsid w:val="00941A10"/>
    <w:rsid w:val="009426CE"/>
    <w:rsid w:val="00943E73"/>
    <w:rsid w:val="00944E1C"/>
    <w:rsid w:val="00946D75"/>
    <w:rsid w:val="009470AC"/>
    <w:rsid w:val="00947FE6"/>
    <w:rsid w:val="009507D2"/>
    <w:rsid w:val="00953119"/>
    <w:rsid w:val="0095378E"/>
    <w:rsid w:val="00953B3A"/>
    <w:rsid w:val="00953B83"/>
    <w:rsid w:val="00956947"/>
    <w:rsid w:val="0096020D"/>
    <w:rsid w:val="00960FD0"/>
    <w:rsid w:val="0096255A"/>
    <w:rsid w:val="009626F6"/>
    <w:rsid w:val="00963137"/>
    <w:rsid w:val="00963F04"/>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544"/>
    <w:rsid w:val="009E1566"/>
    <w:rsid w:val="009E1968"/>
    <w:rsid w:val="009E21FF"/>
    <w:rsid w:val="009E23B2"/>
    <w:rsid w:val="009E7845"/>
    <w:rsid w:val="009F07E6"/>
    <w:rsid w:val="009F1BE9"/>
    <w:rsid w:val="009F1E8B"/>
    <w:rsid w:val="00A00160"/>
    <w:rsid w:val="00A004A4"/>
    <w:rsid w:val="00A007F2"/>
    <w:rsid w:val="00A0098D"/>
    <w:rsid w:val="00A012D1"/>
    <w:rsid w:val="00A028A9"/>
    <w:rsid w:val="00A0649C"/>
    <w:rsid w:val="00A10445"/>
    <w:rsid w:val="00A107C9"/>
    <w:rsid w:val="00A13716"/>
    <w:rsid w:val="00A13909"/>
    <w:rsid w:val="00A20FF4"/>
    <w:rsid w:val="00A2256D"/>
    <w:rsid w:val="00A2463C"/>
    <w:rsid w:val="00A25F25"/>
    <w:rsid w:val="00A279B2"/>
    <w:rsid w:val="00A31834"/>
    <w:rsid w:val="00A3552A"/>
    <w:rsid w:val="00A35D39"/>
    <w:rsid w:val="00A36A42"/>
    <w:rsid w:val="00A403AE"/>
    <w:rsid w:val="00A41A88"/>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0332"/>
    <w:rsid w:val="00A72501"/>
    <w:rsid w:val="00A7370F"/>
    <w:rsid w:val="00A75455"/>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6CE9"/>
    <w:rsid w:val="00AC7648"/>
    <w:rsid w:val="00AD182F"/>
    <w:rsid w:val="00AD1C1B"/>
    <w:rsid w:val="00AD2DD9"/>
    <w:rsid w:val="00AD39A7"/>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374DC"/>
    <w:rsid w:val="00B403ED"/>
    <w:rsid w:val="00B40E7D"/>
    <w:rsid w:val="00B42FCC"/>
    <w:rsid w:val="00B43B52"/>
    <w:rsid w:val="00B44A0F"/>
    <w:rsid w:val="00B4740B"/>
    <w:rsid w:val="00B5266C"/>
    <w:rsid w:val="00B5300D"/>
    <w:rsid w:val="00B53376"/>
    <w:rsid w:val="00B569AE"/>
    <w:rsid w:val="00B56BC3"/>
    <w:rsid w:val="00B57065"/>
    <w:rsid w:val="00B57467"/>
    <w:rsid w:val="00B575A9"/>
    <w:rsid w:val="00B600E5"/>
    <w:rsid w:val="00B60144"/>
    <w:rsid w:val="00B6276A"/>
    <w:rsid w:val="00B62A67"/>
    <w:rsid w:val="00B62F1A"/>
    <w:rsid w:val="00B63332"/>
    <w:rsid w:val="00B66815"/>
    <w:rsid w:val="00B66D95"/>
    <w:rsid w:val="00B679F1"/>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3612"/>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5359"/>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5A57"/>
    <w:rsid w:val="00C66138"/>
    <w:rsid w:val="00C66837"/>
    <w:rsid w:val="00C66E09"/>
    <w:rsid w:val="00C70690"/>
    <w:rsid w:val="00C7089E"/>
    <w:rsid w:val="00C71252"/>
    <w:rsid w:val="00C719E4"/>
    <w:rsid w:val="00C73BB1"/>
    <w:rsid w:val="00C7483F"/>
    <w:rsid w:val="00C7755E"/>
    <w:rsid w:val="00C77869"/>
    <w:rsid w:val="00C779B4"/>
    <w:rsid w:val="00C83423"/>
    <w:rsid w:val="00C84AF2"/>
    <w:rsid w:val="00C84B67"/>
    <w:rsid w:val="00C84EC4"/>
    <w:rsid w:val="00C850AB"/>
    <w:rsid w:val="00C85E9E"/>
    <w:rsid w:val="00C862E2"/>
    <w:rsid w:val="00C86959"/>
    <w:rsid w:val="00C90974"/>
    <w:rsid w:val="00C9188C"/>
    <w:rsid w:val="00C935D0"/>
    <w:rsid w:val="00C9378A"/>
    <w:rsid w:val="00C962CB"/>
    <w:rsid w:val="00C97C7C"/>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2189"/>
    <w:rsid w:val="00CC3402"/>
    <w:rsid w:val="00CC433D"/>
    <w:rsid w:val="00CC6B4A"/>
    <w:rsid w:val="00CC7108"/>
    <w:rsid w:val="00CD3506"/>
    <w:rsid w:val="00CD3970"/>
    <w:rsid w:val="00CD4601"/>
    <w:rsid w:val="00CD6AEA"/>
    <w:rsid w:val="00CD76EC"/>
    <w:rsid w:val="00CE1481"/>
    <w:rsid w:val="00CE2549"/>
    <w:rsid w:val="00CE4DBD"/>
    <w:rsid w:val="00CE54BB"/>
    <w:rsid w:val="00CE5DF4"/>
    <w:rsid w:val="00CE5F07"/>
    <w:rsid w:val="00CE6B66"/>
    <w:rsid w:val="00CE7977"/>
    <w:rsid w:val="00CF08D9"/>
    <w:rsid w:val="00CF0FEE"/>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0E57"/>
    <w:rsid w:val="00D2126D"/>
    <w:rsid w:val="00D21F75"/>
    <w:rsid w:val="00D22197"/>
    <w:rsid w:val="00D22BAC"/>
    <w:rsid w:val="00D2583D"/>
    <w:rsid w:val="00D27AB0"/>
    <w:rsid w:val="00D27BBE"/>
    <w:rsid w:val="00D31B68"/>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286F"/>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497A"/>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17231"/>
    <w:rsid w:val="00E21928"/>
    <w:rsid w:val="00E22374"/>
    <w:rsid w:val="00E235C2"/>
    <w:rsid w:val="00E24553"/>
    <w:rsid w:val="00E27067"/>
    <w:rsid w:val="00E272F3"/>
    <w:rsid w:val="00E274E2"/>
    <w:rsid w:val="00E307EA"/>
    <w:rsid w:val="00E30F40"/>
    <w:rsid w:val="00E3521D"/>
    <w:rsid w:val="00E36332"/>
    <w:rsid w:val="00E36815"/>
    <w:rsid w:val="00E36DD5"/>
    <w:rsid w:val="00E377FC"/>
    <w:rsid w:val="00E4095C"/>
    <w:rsid w:val="00E42BF9"/>
    <w:rsid w:val="00E43497"/>
    <w:rsid w:val="00E43CD9"/>
    <w:rsid w:val="00E4744A"/>
    <w:rsid w:val="00E47F45"/>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4970"/>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605A"/>
    <w:rsid w:val="00EE79F9"/>
    <w:rsid w:val="00EF040C"/>
    <w:rsid w:val="00EF2A25"/>
    <w:rsid w:val="00EF2E0D"/>
    <w:rsid w:val="00EF2E5B"/>
    <w:rsid w:val="00EF456E"/>
    <w:rsid w:val="00EF4D02"/>
    <w:rsid w:val="00EF5700"/>
    <w:rsid w:val="00EF6B23"/>
    <w:rsid w:val="00EF6F53"/>
    <w:rsid w:val="00EF746B"/>
    <w:rsid w:val="00F00618"/>
    <w:rsid w:val="00F00D14"/>
    <w:rsid w:val="00F017AA"/>
    <w:rsid w:val="00F01D87"/>
    <w:rsid w:val="00F03EA5"/>
    <w:rsid w:val="00F06911"/>
    <w:rsid w:val="00F07898"/>
    <w:rsid w:val="00F12610"/>
    <w:rsid w:val="00F135B1"/>
    <w:rsid w:val="00F147E9"/>
    <w:rsid w:val="00F14CA1"/>
    <w:rsid w:val="00F15562"/>
    <w:rsid w:val="00F15F64"/>
    <w:rsid w:val="00F16F6F"/>
    <w:rsid w:val="00F17025"/>
    <w:rsid w:val="00F177B6"/>
    <w:rsid w:val="00F1885C"/>
    <w:rsid w:val="00F21B5F"/>
    <w:rsid w:val="00F22070"/>
    <w:rsid w:val="00F22752"/>
    <w:rsid w:val="00F228F2"/>
    <w:rsid w:val="00F242AB"/>
    <w:rsid w:val="00F24D22"/>
    <w:rsid w:val="00F24D8D"/>
    <w:rsid w:val="00F26578"/>
    <w:rsid w:val="00F27C72"/>
    <w:rsid w:val="00F300AB"/>
    <w:rsid w:val="00F31A69"/>
    <w:rsid w:val="00F32BAD"/>
    <w:rsid w:val="00F353A2"/>
    <w:rsid w:val="00F36151"/>
    <w:rsid w:val="00F3776E"/>
    <w:rsid w:val="00F379CA"/>
    <w:rsid w:val="00F40C7A"/>
    <w:rsid w:val="00F4239E"/>
    <w:rsid w:val="00F42F56"/>
    <w:rsid w:val="00F430A7"/>
    <w:rsid w:val="00F43EB9"/>
    <w:rsid w:val="00F44D1D"/>
    <w:rsid w:val="00F455DD"/>
    <w:rsid w:val="00F4719B"/>
    <w:rsid w:val="00F47A29"/>
    <w:rsid w:val="00F501AB"/>
    <w:rsid w:val="00F50AA5"/>
    <w:rsid w:val="00F52374"/>
    <w:rsid w:val="00F53051"/>
    <w:rsid w:val="00F55870"/>
    <w:rsid w:val="00F6030B"/>
    <w:rsid w:val="00F60F70"/>
    <w:rsid w:val="00F6100F"/>
    <w:rsid w:val="00F610B1"/>
    <w:rsid w:val="00F61D57"/>
    <w:rsid w:val="00F62797"/>
    <w:rsid w:val="00F631E2"/>
    <w:rsid w:val="00F6483D"/>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4459"/>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4758"/>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15-2-24. Expediente EP-1903-23</Observaciones>
    <JefeNacional xmlns="93a27197-5ea5-4ef4-9c25-de38a9c385a4">Aprobado</JefeNacional>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4.xml><?xml version="1.0" encoding="utf-8"?>
<ds:datastoreItem xmlns:ds="http://schemas.openxmlformats.org/officeDocument/2006/customXml" ds:itemID="{7B84CEF9-C342-47D2-82AC-B3A5434B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4482</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4</cp:revision>
  <cp:lastPrinted>2022-08-19T22:44:00Z</cp:lastPrinted>
  <dcterms:created xsi:type="dcterms:W3CDTF">2024-02-21T17:30:00Z</dcterms:created>
  <dcterms:modified xsi:type="dcterms:W3CDTF">2024-04-25T20:49:00Z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