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3D9118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3586B">
        <w:rPr>
          <w:rFonts w:ascii="Museo Sans 900" w:eastAsia="Times New Roman" w:hAnsi="Museo Sans 900" w:cs="Times New Roman"/>
          <w:b/>
          <w:bCs/>
          <w:sz w:val="20"/>
          <w:szCs w:val="20"/>
          <w:lang w:val="es-MX" w:eastAsia="es-ES"/>
        </w:rPr>
        <w:t>0768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3586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3586B">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A3586B">
        <w:rPr>
          <w:rFonts w:ascii="Museo Sans 300" w:eastAsia="Times New Roman" w:hAnsi="Museo Sans 300" w:cs="Times New Roman"/>
          <w:sz w:val="20"/>
          <w:szCs w:val="20"/>
          <w:lang w:val="es-MX" w:eastAsia="es-ES"/>
        </w:rPr>
        <w:t>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F4360">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1D61D352"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F4360">
        <w:rPr>
          <w:rFonts w:ascii="Museo Sans 300" w:hAnsi="Museo Sans 300"/>
          <w:sz w:val="20"/>
          <w:szCs w:val="20"/>
        </w:rPr>
        <w:t>seis de juni</w:t>
      </w:r>
      <w:r w:rsidR="00CF08EE">
        <w:rPr>
          <w:rFonts w:ascii="Museo Sans 300" w:hAnsi="Museo Sans 300"/>
          <w:sz w:val="20"/>
          <w:szCs w:val="20"/>
        </w:rPr>
        <w:t>o</w:t>
      </w:r>
      <w:r>
        <w:rPr>
          <w:rFonts w:ascii="Museo Sans 300" w:hAnsi="Museo Sans 300"/>
          <w:sz w:val="20"/>
          <w:szCs w:val="20"/>
        </w:rPr>
        <w:t xml:space="preserve"> del presente año, </w:t>
      </w:r>
      <w:r w:rsidR="00072CB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72CB3">
        <w:rPr>
          <w:rFonts w:ascii="Museo Sans 300" w:hAnsi="Museo Sans 300"/>
          <w:sz w:val="20"/>
          <w:szCs w:val="20"/>
        </w:rPr>
        <w:t>a</w:t>
      </w:r>
      <w:r>
        <w:rPr>
          <w:rFonts w:ascii="Museo Sans 300" w:hAnsi="Museo Sans 300"/>
          <w:sz w:val="20"/>
          <w:szCs w:val="20"/>
        </w:rPr>
        <w:t xml:space="preserve"> </w:t>
      </w:r>
      <w:r w:rsidR="006B06E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2F4360">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F4360">
        <w:rPr>
          <w:rFonts w:ascii="Museo Sans 300" w:hAnsi="Museo Sans 300"/>
          <w:sz w:val="20"/>
          <w:szCs w:val="20"/>
        </w:rPr>
        <w:t>SEIS MIL QUINIENTOS CUARENTA Y SEIS 58/100 DÓLARES DE LOS ESTADOS UNIDOS DE AMÉRICA (USD 6,546.58)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7837F9">
        <w:rPr>
          <w:rFonts w:ascii="Museo Sans 300" w:hAnsi="Museo Sans 300"/>
          <w:sz w:val="20"/>
          <w:szCs w:val="20"/>
        </w:rPr>
        <w:t xml:space="preserve">del suministro identificado con el NIC </w:t>
      </w:r>
      <w:r w:rsidR="006B06EE">
        <w:rPr>
          <w:rFonts w:ascii="Museo Sans 300" w:hAnsi="Museo Sans 300"/>
          <w:sz w:val="20"/>
          <w:szCs w:val="20"/>
        </w:rPr>
        <w:t>xxx</w:t>
      </w:r>
      <w:r w:rsidR="007837F9">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36876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225F3">
        <w:rPr>
          <w:rFonts w:ascii="Museo Sans 300" w:hAnsi="Museo Sans 300"/>
          <w:sz w:val="20"/>
          <w:szCs w:val="20"/>
          <w:lang w:val="es-SV"/>
        </w:rPr>
        <w:t>E-0</w:t>
      </w:r>
      <w:r w:rsidR="002F4360">
        <w:rPr>
          <w:rFonts w:ascii="Museo Sans 300" w:hAnsi="Museo Sans 300"/>
          <w:sz w:val="20"/>
          <w:szCs w:val="20"/>
          <w:lang w:val="es-SV"/>
        </w:rPr>
        <w:t>480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F4360">
        <w:rPr>
          <w:rFonts w:ascii="Museo Sans 300" w:hAnsi="Museo Sans 300"/>
          <w:sz w:val="20"/>
          <w:szCs w:val="20"/>
          <w:lang w:val="es-SV"/>
        </w:rPr>
        <w:t>dieciséis de junio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2F4360">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28A48240"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92543D">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CAC31C5"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F4360">
        <w:rPr>
          <w:rFonts w:ascii="Museo Sans 300" w:hAnsi="Museo Sans 300"/>
          <w:sz w:val="20"/>
          <w:szCs w:val="20"/>
        </w:rPr>
        <w:t>s partes el día veintiuno de junio</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E225F3">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E225F3">
        <w:rPr>
          <w:rFonts w:ascii="Museo Sans 300" w:hAnsi="Museo Sans 300"/>
          <w:sz w:val="20"/>
          <w:szCs w:val="20"/>
        </w:rPr>
        <w:t xml:space="preserve">cuatro de </w:t>
      </w:r>
      <w:r w:rsidR="002F4360">
        <w:rPr>
          <w:rFonts w:ascii="Museo Sans 300" w:hAnsi="Museo Sans 300"/>
          <w:sz w:val="20"/>
          <w:szCs w:val="20"/>
        </w:rPr>
        <w:t>juli</w:t>
      </w:r>
      <w:r w:rsidR="00E225F3">
        <w:rPr>
          <w:rFonts w:ascii="Museo Sans 300" w:hAnsi="Museo Sans 300"/>
          <w:sz w:val="20"/>
          <w:szCs w:val="20"/>
        </w:rPr>
        <w:t>o</w:t>
      </w:r>
      <w:r w:rsidR="00B03DFA">
        <w:rPr>
          <w:rFonts w:ascii="Museo Sans 300" w:hAnsi="Museo Sans 300"/>
          <w:sz w:val="20"/>
          <w:szCs w:val="20"/>
        </w:rPr>
        <w:t xml:space="preserve"> del presente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2967EAF4"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ED737E">
        <w:rPr>
          <w:rFonts w:ascii="Museo Sans 300" w:hAnsi="Museo Sans 300"/>
          <w:sz w:val="20"/>
          <w:szCs w:val="20"/>
          <w:lang w:val="es-ES_tradnl" w:eastAsia="es-SV"/>
        </w:rPr>
        <w:t xml:space="preserve">tres de </w:t>
      </w:r>
      <w:r w:rsidR="002F4360">
        <w:rPr>
          <w:rFonts w:ascii="Museo Sans 300" w:hAnsi="Museo Sans 300"/>
          <w:sz w:val="20"/>
          <w:szCs w:val="20"/>
          <w:lang w:val="es-ES_tradnl" w:eastAsia="es-SV"/>
        </w:rPr>
        <w:t>juli</w:t>
      </w:r>
      <w:r w:rsidR="00ED737E">
        <w:rPr>
          <w:rFonts w:ascii="Museo Sans 300" w:hAnsi="Museo Sans 300"/>
          <w:sz w:val="20"/>
          <w:szCs w:val="20"/>
          <w:lang w:val="es-ES_tradnl" w:eastAsia="es-SV"/>
        </w:rPr>
        <w:t>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6B06EE">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2F4360">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8A9750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6B6B59">
        <w:rPr>
          <w:rFonts w:ascii="Museo Sans 300" w:hAnsi="Museo Sans 300"/>
          <w:sz w:val="20"/>
          <w:szCs w:val="20"/>
          <w:lang w:val="es-ES_tradnl" w:eastAsia="es-SV"/>
        </w:rPr>
        <w:t>369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6B6B59">
        <w:rPr>
          <w:rFonts w:ascii="Museo Sans 300" w:hAnsi="Museo Sans 300"/>
          <w:sz w:val="20"/>
          <w:szCs w:val="20"/>
          <w:lang w:val="es-ES_tradnl" w:eastAsia="es-SV"/>
        </w:rPr>
        <w:t>cinco de juli</w:t>
      </w:r>
      <w:r w:rsidR="00387E96">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BE6EE3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72B1D">
        <w:rPr>
          <w:rFonts w:ascii="Museo Sans 300" w:hAnsi="Museo Sans 300"/>
          <w:sz w:val="20"/>
          <w:szCs w:val="20"/>
        </w:rPr>
        <w:t>E-0556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72B1D">
        <w:rPr>
          <w:rFonts w:ascii="Museo Sans 300" w:hAnsi="Museo Sans 300"/>
          <w:sz w:val="20"/>
          <w:szCs w:val="20"/>
        </w:rPr>
        <w:t>catorce de juli</w:t>
      </w:r>
      <w:r w:rsidR="006A713F">
        <w:rPr>
          <w:rFonts w:ascii="Museo Sans 300" w:hAnsi="Museo Sans 300"/>
          <w:sz w:val="20"/>
          <w:szCs w:val="20"/>
        </w:rPr>
        <w:t>o</w:t>
      </w:r>
      <w:r w:rsidR="0079194C">
        <w:rPr>
          <w:rFonts w:ascii="Museo Sans 300" w:hAnsi="Museo Sans 300"/>
          <w:sz w:val="20"/>
          <w:szCs w:val="20"/>
        </w:rPr>
        <w:t xml:space="preserve"> de</w:t>
      </w:r>
      <w:r w:rsidR="003C0D10">
        <w:rPr>
          <w:rFonts w:ascii="Museo Sans 300" w:hAnsi="Museo Sans 300"/>
          <w:sz w:val="20"/>
          <w:szCs w:val="20"/>
        </w:rPr>
        <w:t>l presente</w:t>
      </w:r>
      <w:r w:rsidR="00694B93">
        <w:rPr>
          <w:rFonts w:ascii="Museo Sans 300" w:hAnsi="Museo Sans 300"/>
          <w:sz w:val="20"/>
          <w:szCs w:val="20"/>
        </w:rPr>
        <w:t xml:space="preserv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B05B0E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6B06EE">
        <w:rPr>
          <w:rFonts w:ascii="Museo Sans 300" w:hAnsi="Museo Sans 300"/>
          <w:sz w:val="20"/>
          <w:szCs w:val="20"/>
          <w:lang w:val="es-SV"/>
        </w:rPr>
        <w:t>xxx</w:t>
      </w:r>
      <w:r w:rsidRPr="00981D41">
        <w:rPr>
          <w:rFonts w:ascii="Museo Sans 300" w:hAnsi="Museo Sans 300"/>
          <w:sz w:val="20"/>
          <w:szCs w:val="20"/>
          <w:lang w:val="es-SV"/>
        </w:rPr>
        <w:t xml:space="preserve"> </w:t>
      </w:r>
      <w:r w:rsidR="0092543D">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9CA6710" w14:textId="58B1977D" w:rsidR="00890C79" w:rsidRDefault="00890C79" w:rsidP="00890C79">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Pr>
          <w:rFonts w:ascii="Museo Sans 300" w:hAnsi="Museo Sans 300" w:cs="Segoe UI"/>
          <w:sz w:val="20"/>
          <w:szCs w:val="20"/>
        </w:rPr>
        <w:t>a la</w:t>
      </w:r>
      <w:r w:rsidR="00063F67">
        <w:rPr>
          <w:rFonts w:ascii="Museo Sans 300" w:hAnsi="Museo Sans 300" w:cs="Segoe UI"/>
          <w:sz w:val="20"/>
          <w:szCs w:val="20"/>
        </w:rPr>
        <w:t xml:space="preserve">s partes el día diecinueve de julio </w:t>
      </w:r>
      <w:r>
        <w:rPr>
          <w:rFonts w:ascii="Museo Sans 300" w:hAnsi="Museo Sans 300" w:cs="Segoe UI"/>
          <w:sz w:val="20"/>
          <w:szCs w:val="20"/>
        </w:rPr>
        <w:t xml:space="preserve">de este año, </w:t>
      </w:r>
      <w:r w:rsidRPr="00B2216A">
        <w:rPr>
          <w:rFonts w:ascii="Museo Sans 300" w:hAnsi="Museo Sans 300" w:cs="Segoe UI"/>
          <w:sz w:val="20"/>
          <w:szCs w:val="20"/>
        </w:rPr>
        <w:t>por</w:t>
      </w:r>
      <w:r>
        <w:rPr>
          <w:rFonts w:ascii="Museo Sans 300" w:hAnsi="Museo Sans 300" w:cs="Segoe UI"/>
          <w:sz w:val="20"/>
          <w:szCs w:val="20"/>
        </w:rPr>
        <w:t xml:space="preserve"> </w:t>
      </w:r>
      <w:r w:rsidRPr="00B2216A">
        <w:rPr>
          <w:rFonts w:ascii="Museo Sans 300" w:hAnsi="Museo Sans 300" w:cs="Segoe UI"/>
          <w:sz w:val="20"/>
          <w:szCs w:val="20"/>
        </w:rPr>
        <w:t>lo</w:t>
      </w:r>
      <w:r>
        <w:rPr>
          <w:rFonts w:ascii="Museo Sans 300" w:hAnsi="Museo Sans 300" w:cs="Segoe UI"/>
          <w:sz w:val="20"/>
          <w:szCs w:val="20"/>
        </w:rPr>
        <w:t xml:space="preserve"> </w:t>
      </w:r>
      <w:r w:rsidRPr="00B2216A">
        <w:rPr>
          <w:rFonts w:ascii="Museo Sans 300" w:hAnsi="Museo Sans 300" w:cs="Segoe UI"/>
          <w:sz w:val="20"/>
          <w:szCs w:val="20"/>
        </w:rPr>
        <w:t>que</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plazo</w:t>
      </w:r>
      <w:r>
        <w:rPr>
          <w:rFonts w:ascii="Museo Sans 300" w:hAnsi="Museo Sans 300" w:cs="Segoe UI"/>
          <w:sz w:val="20"/>
          <w:szCs w:val="20"/>
        </w:rPr>
        <w:t xml:space="preserve"> </w:t>
      </w:r>
      <w:r w:rsidRPr="00B2216A">
        <w:rPr>
          <w:rFonts w:ascii="Museo Sans 300" w:hAnsi="Museo Sans 300" w:cs="Segoe UI"/>
          <w:sz w:val="20"/>
          <w:szCs w:val="20"/>
        </w:rPr>
        <w:t>finalizó</w:t>
      </w:r>
      <w:r w:rsidR="00721F0F">
        <w:rPr>
          <w:rFonts w:ascii="Museo Sans 300" w:hAnsi="Museo Sans 300" w:cs="Segoe UI"/>
          <w:sz w:val="20"/>
          <w:szCs w:val="20"/>
        </w:rPr>
        <w:t xml:space="preserve"> el</w:t>
      </w:r>
      <w:r>
        <w:rPr>
          <w:rFonts w:ascii="Museo Sans 300" w:hAnsi="Museo Sans 300" w:cs="Segoe UI"/>
          <w:sz w:val="20"/>
          <w:szCs w:val="20"/>
        </w:rPr>
        <w:t xml:space="preserve"> </w:t>
      </w:r>
      <w:r w:rsidRPr="00B2216A">
        <w:rPr>
          <w:rFonts w:ascii="Museo Sans 300" w:hAnsi="Museo Sans 300" w:cs="Segoe UI"/>
          <w:sz w:val="20"/>
          <w:szCs w:val="20"/>
        </w:rPr>
        <w:t>día</w:t>
      </w:r>
      <w:r>
        <w:rPr>
          <w:rFonts w:ascii="Museo Sans 300" w:hAnsi="Museo Sans 300" w:cs="Segoe UI"/>
          <w:sz w:val="20"/>
          <w:szCs w:val="20"/>
        </w:rPr>
        <w:t xml:space="preserve"> veintidós </w:t>
      </w:r>
      <w:r w:rsidR="00721F0F">
        <w:rPr>
          <w:rFonts w:ascii="Museo Sans 300" w:hAnsi="Museo Sans 300" w:cs="Segoe UI"/>
          <w:sz w:val="20"/>
          <w:szCs w:val="20"/>
        </w:rPr>
        <w:t>de agost</w:t>
      </w:r>
      <w:r>
        <w:rPr>
          <w:rFonts w:ascii="Museo Sans 300" w:hAnsi="Museo Sans 300" w:cs="Segoe UI"/>
          <w:sz w:val="20"/>
          <w:szCs w:val="20"/>
        </w:rPr>
        <w:t>o del presente año</w:t>
      </w:r>
      <w:r w:rsidR="00C93F6C">
        <w:rPr>
          <w:rFonts w:ascii="Museo Sans 300" w:hAnsi="Museo Sans 300" w:cs="Segoe UI"/>
          <w:sz w:val="20"/>
          <w:szCs w:val="20"/>
        </w:rPr>
        <w:t>.</w:t>
      </w:r>
    </w:p>
    <w:p w14:paraId="63607611" w14:textId="77777777" w:rsidR="00890C79" w:rsidRDefault="00890C79" w:rsidP="00890C79">
      <w:pPr>
        <w:tabs>
          <w:tab w:val="left" w:pos="426"/>
        </w:tabs>
        <w:spacing w:after="0" w:line="240" w:lineRule="auto"/>
        <w:ind w:left="426"/>
        <w:jc w:val="both"/>
        <w:rPr>
          <w:rFonts w:ascii="Museo Sans 300" w:hAnsi="Museo Sans 300"/>
          <w:sz w:val="20"/>
          <w:szCs w:val="20"/>
        </w:rPr>
      </w:pPr>
    </w:p>
    <w:p w14:paraId="51EAC870" w14:textId="7DE98F4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A3381">
        <w:rPr>
          <w:rFonts w:ascii="Museo Sans 300" w:hAnsi="Museo Sans 300" w:cs="Cambria Math"/>
          <w:sz w:val="20"/>
          <w:szCs w:val="20"/>
        </w:rPr>
        <w:t>veintisiete de julio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5D5091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A3381">
        <w:rPr>
          <w:rFonts w:ascii="Museo Sans 300" w:hAnsi="Museo Sans 300"/>
          <w:sz w:val="20"/>
          <w:szCs w:val="20"/>
        </w:rPr>
        <w:t>once de septiembre</w:t>
      </w:r>
      <w:r w:rsidR="00BA6EF6">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A3381">
        <w:rPr>
          <w:rFonts w:ascii="Museo Sans 300" w:hAnsi="Museo Sans 300"/>
          <w:sz w:val="20"/>
          <w:szCs w:val="20"/>
          <w:lang w:val="es-SV"/>
        </w:rPr>
        <w:t>IT-0223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32C2D2B2" w:rsidR="00631475" w:rsidRDefault="00631475" w:rsidP="00631475">
      <w:pPr>
        <w:spacing w:after="0" w:line="240" w:lineRule="auto"/>
        <w:ind w:left="426"/>
        <w:jc w:val="center"/>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7C8F02" w14:textId="77777777" w:rsidR="00607AAB" w:rsidRPr="00607AAB" w:rsidRDefault="008B7A00" w:rsidP="00607AAB">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07AAB" w:rsidRPr="00607AAB">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20 de mayo de 2023, detallando una supuesta condición irregular, consistente en una alteración en la acometida del suministro, consistente en la inversión de la fase B en las borneras del medidor, con la finalidad de consumir energía eléctrica sin que sea registrada correctamente por el equipo de medición.</w:t>
      </w:r>
    </w:p>
    <w:p w14:paraId="48246855" w14:textId="0E755774" w:rsidR="00D77F9D" w:rsidRPr="002D4A70" w:rsidRDefault="002757B4" w:rsidP="002757B4">
      <w:pPr>
        <w:ind w:left="709" w:right="709"/>
        <w:jc w:val="both"/>
        <w:rPr>
          <w:rFonts w:ascii="Museo 300" w:hAnsi="Museo 300"/>
          <w:sz w:val="16"/>
          <w:szCs w:val="16"/>
        </w:rPr>
      </w:pPr>
      <w:r>
        <w:rPr>
          <w:rFonts w:ascii="Museo 300" w:eastAsia="SimSun" w:hAnsi="Museo 300"/>
          <w:color w:val="000000" w:themeColor="text1"/>
          <w:spacing w:val="-5"/>
          <w:sz w:val="16"/>
          <w:szCs w:val="16"/>
          <w:lang w:val="es-ES"/>
        </w:rPr>
        <w:t xml:space="preserve">(…) </w:t>
      </w:r>
      <w:r w:rsidRPr="002757B4">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la alteración de la acometida, debido inversión de las conexiones de la fase “B” en las borneras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7DF1A068" w14:textId="296BABEB" w:rsidR="009932F6" w:rsidRDefault="009932F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expuestos por l</w:t>
      </w:r>
      <w:r w:rsidR="001C6085">
        <w:rPr>
          <w:rFonts w:ascii="Museo Sans 300" w:hAnsi="Museo Sans 300"/>
          <w:sz w:val="20"/>
          <w:szCs w:val="20"/>
          <w:u w:val="single"/>
        </w:rPr>
        <w:t>a</w:t>
      </w:r>
      <w:r>
        <w:rPr>
          <w:rFonts w:ascii="Museo Sans 300" w:hAnsi="Museo Sans 300"/>
          <w:sz w:val="20"/>
          <w:szCs w:val="20"/>
          <w:u w:val="single"/>
        </w:rPr>
        <w:t xml:space="preserve"> usuari</w:t>
      </w:r>
      <w:r w:rsidR="001C6085">
        <w:rPr>
          <w:rFonts w:ascii="Museo Sans 300" w:hAnsi="Museo Sans 300"/>
          <w:sz w:val="20"/>
          <w:szCs w:val="20"/>
          <w:u w:val="single"/>
        </w:rPr>
        <w:t>a</w:t>
      </w:r>
    </w:p>
    <w:p w14:paraId="0DA112CF" w14:textId="775B4C6A" w:rsidR="009932F6" w:rsidRDefault="009932F6" w:rsidP="00A16879">
      <w:pPr>
        <w:spacing w:after="0" w:line="240" w:lineRule="auto"/>
        <w:ind w:left="426"/>
        <w:jc w:val="both"/>
        <w:rPr>
          <w:rFonts w:ascii="Museo Sans 300" w:hAnsi="Museo Sans 300"/>
          <w:sz w:val="20"/>
          <w:szCs w:val="20"/>
          <w:u w:val="single"/>
        </w:rPr>
      </w:pPr>
    </w:p>
    <w:p w14:paraId="7497CDA1" w14:textId="77777777" w:rsidR="002757B4" w:rsidRDefault="002757B4" w:rsidP="002757B4">
      <w:pPr>
        <w:ind w:left="709" w:right="709"/>
        <w:jc w:val="both"/>
        <w:rPr>
          <w:rFonts w:ascii="Museo 300" w:hAnsi="Museo 300"/>
          <w:bCs/>
          <w:sz w:val="16"/>
          <w:szCs w:val="16"/>
          <w:lang w:val="es-ES"/>
        </w:rPr>
      </w:pPr>
      <w:r w:rsidRPr="002757B4">
        <w:rPr>
          <w:rFonts w:ascii="Museo 300" w:hAnsi="Museo 300"/>
          <w:bCs/>
          <w:sz w:val="16"/>
          <w:szCs w:val="16"/>
          <w:lang w:val="es-ES"/>
        </w:rPr>
        <w:t>Como se indicó previamente, la denunciante presentó un escrito al momento de interponer el reclamo en fecha 6 de junio de 2023, con el fin de justificar su inconformidad referente al cobro facturado por la distribuidora EEO. En el cual indicó:</w:t>
      </w:r>
    </w:p>
    <w:p w14:paraId="4C39BB64" w14:textId="77777777" w:rsidR="002757B4" w:rsidRDefault="002757B4" w:rsidP="002757B4">
      <w:pPr>
        <w:ind w:left="709" w:right="709"/>
        <w:jc w:val="both"/>
        <w:rPr>
          <w:rFonts w:ascii="Museo 300" w:hAnsi="Museo 300"/>
          <w:bCs/>
          <w:sz w:val="16"/>
          <w:szCs w:val="16"/>
          <w:lang w:val="es-ES"/>
        </w:rPr>
      </w:pPr>
      <w:r w:rsidRPr="002757B4">
        <w:rPr>
          <w:rFonts w:ascii="Museo 300" w:hAnsi="Museo 300"/>
          <w:bCs/>
          <w:i/>
          <w:iCs/>
          <w:sz w:val="16"/>
          <w:szCs w:val="16"/>
          <w:lang w:val="es-ES"/>
        </w:rPr>
        <w:t>“(…)</w:t>
      </w:r>
    </w:p>
    <w:p w14:paraId="2E45DA20" w14:textId="071BAFF3" w:rsidR="002757B4" w:rsidRPr="002757B4" w:rsidRDefault="002757B4" w:rsidP="002757B4">
      <w:pPr>
        <w:ind w:left="709" w:right="709"/>
        <w:jc w:val="both"/>
        <w:rPr>
          <w:rFonts w:ascii="Museo 300" w:hAnsi="Museo 300"/>
          <w:bCs/>
          <w:sz w:val="16"/>
          <w:szCs w:val="16"/>
          <w:lang w:val="es-ES"/>
        </w:rPr>
      </w:pPr>
      <w:r w:rsidRPr="002757B4">
        <w:rPr>
          <w:rFonts w:ascii="Museo 300" w:hAnsi="Museo 300"/>
          <w:bCs/>
          <w:i/>
          <w:iCs/>
          <w:sz w:val="16"/>
          <w:szCs w:val="16"/>
          <w:lang w:val="es-ES"/>
        </w:rPr>
        <w:t xml:space="preserve">Durante el mes de mayo llama la atención que el día 20, empleados de AES EEO elaboraron </w:t>
      </w:r>
      <w:proofErr w:type="gramStart"/>
      <w:r w:rsidRPr="002757B4">
        <w:rPr>
          <w:rFonts w:ascii="Museo 300" w:hAnsi="Museo 300"/>
          <w:bCs/>
          <w:i/>
          <w:iCs/>
          <w:sz w:val="16"/>
          <w:szCs w:val="16"/>
          <w:lang w:val="es-ES"/>
        </w:rPr>
        <w:t>una acta</w:t>
      </w:r>
      <w:proofErr w:type="gramEnd"/>
      <w:r w:rsidRPr="002757B4">
        <w:rPr>
          <w:rFonts w:ascii="Museo 300" w:hAnsi="Museo 300"/>
          <w:bCs/>
          <w:i/>
          <w:iCs/>
          <w:sz w:val="16"/>
          <w:szCs w:val="16"/>
          <w:lang w:val="es-ES"/>
        </w:rPr>
        <w:t>, la cual dejaron con la persona que cuida la propiedad (se anexa acta) al día siguiente se trató de pagar el recibo el cual refleja un monto de $100.70 dólares, pero al ingresar datos para procesar el pago, aparece un total de $7,038.77 donde:</w:t>
      </w:r>
    </w:p>
    <w:p w14:paraId="48CDCE66" w14:textId="77777777" w:rsidR="002757B4" w:rsidRPr="002757B4" w:rsidRDefault="002757B4">
      <w:pPr>
        <w:numPr>
          <w:ilvl w:val="0"/>
          <w:numId w:val="11"/>
        </w:numPr>
        <w:spacing w:after="0" w:line="240" w:lineRule="auto"/>
        <w:jc w:val="both"/>
        <w:rPr>
          <w:rFonts w:ascii="Museo 300" w:hAnsi="Museo 300"/>
          <w:bCs/>
          <w:i/>
          <w:iCs/>
          <w:sz w:val="16"/>
          <w:szCs w:val="16"/>
          <w:lang w:val="es-ES"/>
        </w:rPr>
      </w:pPr>
      <w:r w:rsidRPr="002757B4">
        <w:rPr>
          <w:rFonts w:ascii="Museo 300" w:hAnsi="Museo 300"/>
          <w:bCs/>
          <w:i/>
          <w:iCs/>
          <w:sz w:val="16"/>
          <w:szCs w:val="16"/>
          <w:lang w:val="es-ES"/>
        </w:rPr>
        <w:t>$6,973.14 corresponde a monto de energía.</w:t>
      </w:r>
    </w:p>
    <w:p w14:paraId="1A73F18E" w14:textId="77777777" w:rsidR="002757B4" w:rsidRPr="002757B4" w:rsidRDefault="002757B4">
      <w:pPr>
        <w:numPr>
          <w:ilvl w:val="0"/>
          <w:numId w:val="11"/>
        </w:numPr>
        <w:spacing w:after="0" w:line="240" w:lineRule="auto"/>
        <w:jc w:val="both"/>
        <w:rPr>
          <w:rFonts w:ascii="Museo 300" w:hAnsi="Museo 300"/>
          <w:bCs/>
          <w:i/>
          <w:iCs/>
          <w:sz w:val="16"/>
          <w:szCs w:val="16"/>
          <w:lang w:val="es-ES"/>
        </w:rPr>
      </w:pPr>
      <w:r w:rsidRPr="002757B4">
        <w:rPr>
          <w:rFonts w:ascii="Museo 300" w:hAnsi="Museo 300"/>
          <w:bCs/>
          <w:i/>
          <w:iCs/>
          <w:sz w:val="16"/>
          <w:szCs w:val="16"/>
          <w:lang w:val="es-ES"/>
        </w:rPr>
        <w:t>$65.63 corresponde a monto por impuesto municipales.</w:t>
      </w:r>
    </w:p>
    <w:p w14:paraId="6D068789" w14:textId="77777777" w:rsidR="002757B4" w:rsidRPr="002757B4" w:rsidRDefault="002757B4" w:rsidP="002757B4">
      <w:pPr>
        <w:spacing w:after="0" w:line="240" w:lineRule="auto"/>
        <w:ind w:left="426"/>
        <w:jc w:val="both"/>
        <w:rPr>
          <w:rFonts w:ascii="Museo 300" w:hAnsi="Museo 300"/>
          <w:bCs/>
          <w:i/>
          <w:iCs/>
          <w:sz w:val="16"/>
          <w:szCs w:val="16"/>
          <w:lang w:val="es-ES"/>
        </w:rPr>
      </w:pPr>
    </w:p>
    <w:p w14:paraId="7749AC4F" w14:textId="77777777" w:rsidR="002757B4" w:rsidRDefault="002757B4" w:rsidP="002757B4">
      <w:pPr>
        <w:ind w:left="709" w:right="709"/>
        <w:jc w:val="both"/>
        <w:rPr>
          <w:rFonts w:ascii="Museo 300" w:hAnsi="Museo 300"/>
          <w:bCs/>
          <w:i/>
          <w:iCs/>
          <w:sz w:val="16"/>
          <w:szCs w:val="16"/>
          <w:lang w:val="es-ES"/>
        </w:rPr>
      </w:pPr>
      <w:r w:rsidRPr="002757B4">
        <w:rPr>
          <w:rFonts w:ascii="Museo 300" w:hAnsi="Museo 300"/>
          <w:bCs/>
          <w:i/>
          <w:iCs/>
          <w:sz w:val="16"/>
          <w:szCs w:val="16"/>
          <w:lang w:val="es-ES"/>
        </w:rPr>
        <w:t>Por lo que solicito de la manera más atenta una evaluación del cobro realizado por AES EEO, considerando que cuando se preguntó personalmente en las oficinas, no dieron ninguna explicación del porqué del cobro.</w:t>
      </w:r>
    </w:p>
    <w:p w14:paraId="126C4C48" w14:textId="7DB72D16" w:rsidR="002757B4" w:rsidRPr="002757B4" w:rsidRDefault="002757B4" w:rsidP="002757B4">
      <w:pPr>
        <w:ind w:left="709" w:right="709"/>
        <w:jc w:val="both"/>
        <w:rPr>
          <w:rFonts w:ascii="Museo 300" w:hAnsi="Museo 300"/>
          <w:bCs/>
          <w:i/>
          <w:iCs/>
          <w:sz w:val="16"/>
          <w:szCs w:val="16"/>
          <w:lang w:val="es-ES"/>
        </w:rPr>
      </w:pPr>
      <w:r w:rsidRPr="002757B4">
        <w:rPr>
          <w:rFonts w:ascii="Museo 300" w:hAnsi="Museo 300"/>
          <w:bCs/>
          <w:i/>
          <w:iCs/>
          <w:sz w:val="16"/>
          <w:szCs w:val="16"/>
          <w:lang w:val="es-ES"/>
        </w:rPr>
        <w:t xml:space="preserve"> (…)” </w:t>
      </w:r>
    </w:p>
    <w:p w14:paraId="1FB29263" w14:textId="77777777" w:rsidR="002757B4" w:rsidRDefault="002757B4" w:rsidP="002757B4">
      <w:pPr>
        <w:ind w:left="709" w:right="709"/>
        <w:jc w:val="both"/>
        <w:rPr>
          <w:rFonts w:ascii="Museo 300" w:hAnsi="Museo 300"/>
          <w:b/>
          <w:bCs/>
          <w:sz w:val="16"/>
          <w:szCs w:val="16"/>
          <w:lang w:val="es-ES"/>
        </w:rPr>
      </w:pPr>
      <w:r w:rsidRPr="002757B4">
        <w:rPr>
          <w:rFonts w:ascii="Museo 300" w:hAnsi="Museo 300"/>
          <w:b/>
          <w:bCs/>
          <w:sz w:val="16"/>
          <w:szCs w:val="16"/>
          <w:lang w:val="es-ES"/>
        </w:rPr>
        <w:t xml:space="preserve">Análisis del CAU: </w:t>
      </w:r>
    </w:p>
    <w:p w14:paraId="409A6E5D" w14:textId="23A904F2" w:rsidR="002757B4" w:rsidRDefault="002757B4" w:rsidP="002757B4">
      <w:pPr>
        <w:ind w:left="709" w:right="709"/>
        <w:jc w:val="both"/>
        <w:rPr>
          <w:rFonts w:ascii="Museo 300" w:hAnsi="Museo 300"/>
          <w:b/>
          <w:bCs/>
          <w:sz w:val="16"/>
          <w:szCs w:val="16"/>
          <w:lang w:val="es-ES"/>
        </w:rPr>
      </w:pPr>
      <w:r w:rsidRPr="002757B4">
        <w:rPr>
          <w:rFonts w:ascii="Museo 300" w:hAnsi="Museo 300"/>
          <w:bCs/>
          <w:sz w:val="16"/>
          <w:szCs w:val="16"/>
          <w:lang w:val="es-ES"/>
        </w:rPr>
        <w:lastRenderedPageBreak/>
        <w:t xml:space="preserve">Respecto al argumento de la señora </w:t>
      </w:r>
      <w:proofErr w:type="spellStart"/>
      <w:r w:rsidR="00CE60C8">
        <w:rPr>
          <w:rFonts w:ascii="Museo 300" w:hAnsi="Museo 300"/>
          <w:bCs/>
          <w:sz w:val="16"/>
          <w:szCs w:val="16"/>
          <w:lang w:val="es-ES"/>
        </w:rPr>
        <w:t>xxx</w:t>
      </w:r>
      <w:r w:rsidRPr="002757B4">
        <w:rPr>
          <w:rFonts w:ascii="Museo 300" w:hAnsi="Museo 300"/>
          <w:bCs/>
          <w:sz w:val="16"/>
          <w:szCs w:val="16"/>
          <w:lang w:val="es-ES"/>
        </w:rPr>
        <w:t>referente</w:t>
      </w:r>
      <w:proofErr w:type="spellEnd"/>
      <w:r w:rsidRPr="002757B4">
        <w:rPr>
          <w:rFonts w:ascii="Museo 300" w:hAnsi="Museo 300"/>
          <w:bCs/>
          <w:sz w:val="16"/>
          <w:szCs w:val="16"/>
          <w:lang w:val="es-ES"/>
        </w:rPr>
        <w:t xml:space="preserve"> al desconocimiento o la falta de explicación de parte de EEO del cobro efectuado, corresponde indicar lo siguiente:</w:t>
      </w:r>
    </w:p>
    <w:p w14:paraId="00385848" w14:textId="3800E56F" w:rsidR="002757B4" w:rsidRDefault="002757B4" w:rsidP="002757B4">
      <w:pPr>
        <w:ind w:left="709" w:right="709"/>
        <w:jc w:val="both"/>
        <w:rPr>
          <w:rFonts w:ascii="Museo 300" w:hAnsi="Museo 300"/>
          <w:b/>
          <w:bCs/>
          <w:sz w:val="16"/>
          <w:szCs w:val="16"/>
          <w:lang w:val="es-ES"/>
        </w:rPr>
      </w:pPr>
      <w:r w:rsidRPr="002757B4">
        <w:rPr>
          <w:rFonts w:ascii="Museo 300" w:hAnsi="Museo 300"/>
          <w:bCs/>
          <w:sz w:val="16"/>
          <w:szCs w:val="16"/>
          <w:lang w:val="es-ES"/>
        </w:rPr>
        <w:t xml:space="preserve">La señora </w:t>
      </w:r>
      <w:r w:rsidR="00DD7E1F">
        <w:rPr>
          <w:rFonts w:ascii="Museo 300" w:hAnsi="Museo 300"/>
          <w:bCs/>
          <w:sz w:val="16"/>
          <w:szCs w:val="16"/>
          <w:lang w:val="es-ES"/>
        </w:rPr>
        <w:t>xxx</w:t>
      </w:r>
      <w:r w:rsidRPr="002757B4">
        <w:rPr>
          <w:rFonts w:ascii="Museo 300" w:hAnsi="Museo 300"/>
          <w:bCs/>
          <w:sz w:val="16"/>
          <w:szCs w:val="16"/>
          <w:lang w:val="es-ES"/>
        </w:rPr>
        <w:t xml:space="preserve"> no puede argumentar desconocer el motivo por el cual EEO está efectuando el cobro en mención, ya que ella misma manifiesta que se le proporcionó el acta de condiciones irregulares a la persona que cuida la propiedad, en dicha acta el personal de la distribuidora dejó establecido la condición irregular encontrada, así como también que se efectuaría el cobro de la ENR.</w:t>
      </w:r>
    </w:p>
    <w:p w14:paraId="148DFDBC" w14:textId="77777777" w:rsidR="002757B4" w:rsidRDefault="002757B4" w:rsidP="002757B4">
      <w:pPr>
        <w:ind w:left="709" w:right="709"/>
        <w:jc w:val="both"/>
        <w:rPr>
          <w:rFonts w:ascii="Museo 300" w:hAnsi="Museo 300"/>
          <w:b/>
          <w:bCs/>
          <w:sz w:val="16"/>
          <w:szCs w:val="16"/>
          <w:lang w:val="es-ES"/>
        </w:rPr>
      </w:pPr>
      <w:r w:rsidRPr="002757B4">
        <w:rPr>
          <w:rFonts w:ascii="Museo 300" w:hAnsi="Museo 300"/>
          <w:bCs/>
          <w:sz w:val="16"/>
          <w:szCs w:val="16"/>
          <w:lang w:val="es-ES"/>
        </w:rPr>
        <w:t>En ese mismo orden, es preciso indicar que el monto facturado por EEO en el mes de mayo del corriente año, al cual hace referencia la denunciante en su escrito, es un monto cobrado en concepto de Energía No Registrada por incumplimiento de las condiciones contractuales, establecido en el artículo 7 de los Términos y Condiciones del pliego tarifario vigente para el año 2023. En ese sentido el monto al que tiene derecho a recuperar la distribuidora EEO fue realizado tomando como base lo estipulado en la normativa vigente.</w:t>
      </w:r>
    </w:p>
    <w:p w14:paraId="17FDC974" w14:textId="452A8A9E" w:rsidR="002757B4" w:rsidRPr="002757B4" w:rsidRDefault="002757B4" w:rsidP="002757B4">
      <w:pPr>
        <w:ind w:left="709" w:right="709"/>
        <w:jc w:val="both"/>
        <w:rPr>
          <w:rFonts w:ascii="Museo 300" w:hAnsi="Museo 300"/>
          <w:b/>
          <w:bCs/>
          <w:sz w:val="16"/>
          <w:szCs w:val="16"/>
          <w:lang w:val="es-ES"/>
        </w:rPr>
      </w:pPr>
      <w:r w:rsidRPr="002757B4">
        <w:rPr>
          <w:rFonts w:ascii="Museo 300" w:hAnsi="Museo 300"/>
          <w:bCs/>
          <w:sz w:val="16"/>
          <w:szCs w:val="16"/>
          <w:lang w:val="es-ES"/>
        </w:rPr>
        <w:t xml:space="preserve">Finalmente, respeto a la solicitud de la señora </w:t>
      </w:r>
      <w:r w:rsidR="00DD7E1F">
        <w:rPr>
          <w:rFonts w:ascii="Museo 300" w:hAnsi="Museo 300"/>
          <w:bCs/>
          <w:sz w:val="16"/>
          <w:szCs w:val="16"/>
          <w:lang w:val="es-ES"/>
        </w:rPr>
        <w:t>xxx</w:t>
      </w:r>
      <w:r w:rsidRPr="002757B4">
        <w:rPr>
          <w:rFonts w:ascii="Museo 300" w:hAnsi="Museo 300"/>
          <w:bCs/>
          <w:sz w:val="16"/>
          <w:szCs w:val="16"/>
          <w:lang w:val="es-ES"/>
        </w:rPr>
        <w:t xml:space="preserve"> sobre la evaluación del cobro efectuado por EEO, dicho análisis referente al método utilizado por EEO para el cálculo de la Energía No Registrada, así como el monto en dinero es analizado por el CAU en el ítem 5.2.5 de este informe.</w:t>
      </w:r>
    </w:p>
    <w:p w14:paraId="3B8D8229" w14:textId="7295F55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24246BF" w14:textId="77777777" w:rsidR="00447912" w:rsidRPr="00447912" w:rsidRDefault="008A4473" w:rsidP="00447912">
      <w:pPr>
        <w:ind w:left="709" w:right="709"/>
        <w:jc w:val="both"/>
        <w:rPr>
          <w:rFonts w:ascii="Museo 300" w:hAnsi="Museo 300"/>
          <w:sz w:val="16"/>
          <w:szCs w:val="16"/>
          <w:lang w:val="es-ES"/>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447912" w:rsidRPr="00447912">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E189626" w14:textId="77777777" w:rsidR="00447912" w:rsidRPr="00447912" w:rsidRDefault="00447912" w:rsidP="00447912">
      <w:pPr>
        <w:ind w:left="709" w:right="709"/>
        <w:jc w:val="both"/>
        <w:rPr>
          <w:rFonts w:ascii="Museo 300" w:hAnsi="Museo 300"/>
          <w:sz w:val="16"/>
          <w:szCs w:val="16"/>
          <w:lang w:val="es-ES"/>
        </w:rPr>
      </w:pPr>
      <w:r w:rsidRPr="00447912">
        <w:rPr>
          <w:rFonts w:ascii="Museo 300" w:hAnsi="Museo 300"/>
          <w:sz w:val="16"/>
          <w:szCs w:val="16"/>
          <w:lang w:val="es-ES"/>
        </w:rPr>
        <w:t>En vista de las consideraciones expuestas y al análisis efectuado por el CAU de la información a la cual se ha tenido acceso, se hacen las siguientes valoraciones:</w:t>
      </w:r>
    </w:p>
    <w:p w14:paraId="1364B28E" w14:textId="77777777" w:rsidR="00447912" w:rsidRPr="00447912" w:rsidRDefault="00447912">
      <w:pPr>
        <w:numPr>
          <w:ilvl w:val="0"/>
          <w:numId w:val="9"/>
        </w:numPr>
        <w:ind w:left="1134" w:right="709" w:hanging="283"/>
        <w:jc w:val="both"/>
        <w:rPr>
          <w:rFonts w:ascii="Museo 300" w:hAnsi="Museo 300"/>
          <w:sz w:val="16"/>
          <w:szCs w:val="16"/>
          <w:lang w:val="es-419"/>
        </w:rPr>
      </w:pPr>
      <w:r w:rsidRPr="00447912">
        <w:rPr>
          <w:rFonts w:ascii="Museo 300" w:hAnsi="Museo 300"/>
          <w:sz w:val="16"/>
          <w:szCs w:val="16"/>
          <w:lang w:val="es-419"/>
        </w:rPr>
        <w:t xml:space="preserve">Durante la inspección </w:t>
      </w:r>
      <w:r w:rsidRPr="00447912">
        <w:rPr>
          <w:rFonts w:ascii="Museo 300" w:hAnsi="Museo 300"/>
          <w:b/>
          <w:bCs/>
          <w:i/>
          <w:iCs/>
          <w:sz w:val="16"/>
          <w:szCs w:val="16"/>
          <w:lang w:val="es-419"/>
        </w:rPr>
        <w:t>in situ</w:t>
      </w:r>
      <w:r w:rsidRPr="00447912">
        <w:rPr>
          <w:rFonts w:ascii="Museo 300" w:hAnsi="Museo 300"/>
          <w:sz w:val="16"/>
          <w:szCs w:val="16"/>
          <w:lang w:val="es-419"/>
        </w:rPr>
        <w:t xml:space="preserve"> se encontraron que los quipos eléctricos de mayor demanda de energía en el inmueble de la denunciante (equipos de aires acondicionados), son de uso estacional, es decir, que su consumo varía de conformidad a la temporada (periodo en el cual la denunciante y su familia llegan a vacacionar).</w:t>
      </w:r>
    </w:p>
    <w:p w14:paraId="6495A0C8" w14:textId="77777777" w:rsidR="00447912" w:rsidRPr="00447912" w:rsidRDefault="00447912">
      <w:pPr>
        <w:numPr>
          <w:ilvl w:val="0"/>
          <w:numId w:val="9"/>
        </w:numPr>
        <w:ind w:left="1134" w:right="709" w:hanging="283"/>
        <w:jc w:val="both"/>
        <w:rPr>
          <w:rFonts w:ascii="Museo 300" w:hAnsi="Museo 300"/>
          <w:sz w:val="16"/>
          <w:szCs w:val="16"/>
          <w:lang w:val="es-ES"/>
        </w:rPr>
      </w:pPr>
      <w:r w:rsidRPr="00447912">
        <w:rPr>
          <w:rFonts w:ascii="Museo 300" w:hAnsi="Museo 300"/>
          <w:sz w:val="16"/>
          <w:szCs w:val="16"/>
          <w:lang w:val="es-ES"/>
        </w:rPr>
        <w:t xml:space="preserve">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w:t>
      </w:r>
      <w:proofErr w:type="spellStart"/>
      <w:r w:rsidRPr="00447912">
        <w:rPr>
          <w:rFonts w:ascii="Museo 300" w:hAnsi="Museo 300"/>
          <w:sz w:val="16"/>
          <w:szCs w:val="16"/>
          <w:lang w:val="es-ES"/>
        </w:rPr>
        <w:t>N.°</w:t>
      </w:r>
      <w:proofErr w:type="spellEnd"/>
      <w:r w:rsidRPr="00447912">
        <w:rPr>
          <w:rFonts w:ascii="Museo 300" w:hAnsi="Museo 300"/>
          <w:sz w:val="16"/>
          <w:szCs w:val="16"/>
          <w:lang w:val="es-ES"/>
        </w:rPr>
        <w:t xml:space="preserve"> 283-E-2011.</w:t>
      </w:r>
    </w:p>
    <w:p w14:paraId="2583232A" w14:textId="77777777" w:rsidR="00447912" w:rsidRPr="00447912" w:rsidRDefault="00447912" w:rsidP="00447912">
      <w:pPr>
        <w:ind w:left="709" w:right="709"/>
        <w:jc w:val="both"/>
        <w:rPr>
          <w:rFonts w:ascii="Museo 300" w:hAnsi="Museo 300"/>
          <w:sz w:val="16"/>
          <w:szCs w:val="16"/>
          <w:lang w:val="es-ES"/>
        </w:rPr>
      </w:pPr>
      <w:r w:rsidRPr="00447912">
        <w:rPr>
          <w:rFonts w:ascii="Museo 300" w:hAnsi="Museo 300"/>
          <w:sz w:val="16"/>
          <w:szCs w:val="16"/>
          <w:lang w:val="es-ES"/>
        </w:rPr>
        <w:t xml:space="preserve">Cabe aclarar que el procedimiento contenido en el acuerdo </w:t>
      </w:r>
      <w:proofErr w:type="spellStart"/>
      <w:r w:rsidRPr="00447912">
        <w:rPr>
          <w:rFonts w:ascii="Museo 300" w:hAnsi="Museo 300"/>
          <w:sz w:val="16"/>
          <w:szCs w:val="16"/>
          <w:lang w:val="es-ES"/>
        </w:rPr>
        <w:t>N.°</w:t>
      </w:r>
      <w:proofErr w:type="spellEnd"/>
      <w:r w:rsidRPr="00447912">
        <w:rPr>
          <w:rFonts w:ascii="Museo 300" w:hAnsi="Museo 300"/>
          <w:sz w:val="16"/>
          <w:szCs w:val="16"/>
          <w:lang w:val="es-ES"/>
        </w:rPr>
        <w:t xml:space="preserve"> 283-E-2011 no define qué cantidad de períodos debe tomarse, simplemente establece que deben ser registros mensuales recientes y correctos. </w:t>
      </w:r>
    </w:p>
    <w:p w14:paraId="515811D3" w14:textId="5A2DA84F" w:rsidR="008F626E" w:rsidRPr="00447912" w:rsidRDefault="00447912" w:rsidP="00447912">
      <w:pPr>
        <w:ind w:left="709" w:right="709"/>
        <w:jc w:val="both"/>
        <w:rPr>
          <w:lang w:val="es-ES"/>
        </w:rPr>
      </w:pPr>
      <w:r w:rsidRPr="00447912">
        <w:rPr>
          <w:rFonts w:ascii="Museo 300" w:hAnsi="Museo 300"/>
          <w:sz w:val="16"/>
          <w:szCs w:val="16"/>
          <w:lang w:val="es-ES"/>
        </w:rPr>
        <w:t xml:space="preserve">En ese sentido, el CAU determina que para el presente caso el promedio de los consumos anteriores a la normalización del suministro correspondiente a los meses de noviembre 2021 a abril de 2022, por un valor de 370 kWh, es representativo de la energía total que se pudo estar demandando a través de la condición irregular, y será tomado como base de la energía a recuperar. </w:t>
      </w:r>
      <w:r w:rsidR="008F626E" w:rsidRPr="00447912">
        <w:rPr>
          <w:rFonts w:ascii="Museo 300" w:hAnsi="Museo 300"/>
          <w:sz w:val="16"/>
          <w:szCs w:val="16"/>
          <w:lang w:val="es-ES"/>
        </w:rPr>
        <w:t>(…)</w:t>
      </w:r>
    </w:p>
    <w:p w14:paraId="41B2104A" w14:textId="77777777" w:rsidR="00447912" w:rsidRPr="00447912" w:rsidRDefault="00447912" w:rsidP="00447912">
      <w:pPr>
        <w:ind w:left="709" w:right="709"/>
        <w:jc w:val="both"/>
        <w:rPr>
          <w:rFonts w:ascii="Museo 300" w:hAnsi="Museo 300"/>
          <w:sz w:val="16"/>
          <w:szCs w:val="16"/>
          <w:lang w:val="es-ES"/>
        </w:rPr>
      </w:pPr>
      <w:r w:rsidRPr="00447912">
        <w:rPr>
          <w:rFonts w:ascii="Museo 300" w:hAnsi="Museo 300"/>
          <w:sz w:val="16"/>
          <w:szCs w:val="16"/>
          <w:lang w:val="es-ES"/>
        </w:rPr>
        <w:t>El fundamento técnico mediante el cual el CAU considera que el consumo promedio del periodo de noviembre 2021 a abril de 2022 es representativo de la energía total que se pudo estar demandado en el inmueble de la denunciante durante el periodo establecido por EEO para la condición irregular es el siguiente:</w:t>
      </w:r>
    </w:p>
    <w:p w14:paraId="78396BFC" w14:textId="77777777" w:rsidR="00447912" w:rsidRPr="00447912" w:rsidRDefault="00447912">
      <w:pPr>
        <w:numPr>
          <w:ilvl w:val="0"/>
          <w:numId w:val="12"/>
        </w:numPr>
        <w:ind w:right="709"/>
        <w:jc w:val="both"/>
        <w:rPr>
          <w:rFonts w:ascii="Museo 300" w:hAnsi="Museo 300"/>
          <w:color w:val="000000"/>
          <w:sz w:val="16"/>
          <w:szCs w:val="16"/>
          <w:lang w:val="es-ES"/>
        </w:rPr>
      </w:pPr>
      <w:r w:rsidRPr="00447912">
        <w:rPr>
          <w:rFonts w:ascii="Museo 300" w:hAnsi="Museo 300"/>
          <w:color w:val="000000"/>
          <w:sz w:val="16"/>
          <w:szCs w:val="16"/>
          <w:lang w:val="es-ES"/>
        </w:rPr>
        <w:t xml:space="preserve"> Al considerarse el hecho que los consumos en el servicio bajo análisis son de tipo estacional y están directamente relacionado a épocas de vacaciones o periodos no cotidianos de uso. El CAU es de la idea que se debe utilizar un periodo de consumo de registros correctos, ya sea anteriores o posteriores a la normalización del suministro, que concuerden con los meses establecidos por EEO para la recuperación de la ENR. </w:t>
      </w:r>
    </w:p>
    <w:p w14:paraId="79248C57" w14:textId="77777777" w:rsidR="00447912" w:rsidRDefault="00447912">
      <w:pPr>
        <w:numPr>
          <w:ilvl w:val="0"/>
          <w:numId w:val="12"/>
        </w:numPr>
        <w:ind w:right="709"/>
        <w:jc w:val="both"/>
        <w:rPr>
          <w:rFonts w:ascii="Museo 300" w:hAnsi="Museo 300"/>
          <w:color w:val="000000"/>
          <w:sz w:val="16"/>
          <w:szCs w:val="16"/>
          <w:lang w:val="es-ES"/>
        </w:rPr>
      </w:pPr>
      <w:r w:rsidRPr="00447912">
        <w:rPr>
          <w:rFonts w:ascii="Museo 300" w:hAnsi="Museo 300"/>
          <w:color w:val="000000"/>
          <w:sz w:val="16"/>
          <w:szCs w:val="16"/>
          <w:lang w:val="es-ES"/>
        </w:rPr>
        <w:t xml:space="preserve">Es preciso señalar que el consumo registrado en el mes de diciembre de 2021 por un valor de 1,154 kWh es un indicador claro que demuestra que el periodo que el CAU ha considerado para estimar el promedio de consumo a utilizar para la recuperación de la ENR es correcto, ya que de lo contrario no se hubiera registrado en el consumo antes mencionado en dicho mes. </w:t>
      </w:r>
    </w:p>
    <w:p w14:paraId="0A28EFDA" w14:textId="77777777" w:rsidR="00447912" w:rsidRDefault="00447912" w:rsidP="00447912">
      <w:pPr>
        <w:pStyle w:val="Prrafodelista"/>
        <w:rPr>
          <w:rFonts w:ascii="Museo 300" w:hAnsi="Museo 300"/>
          <w:color w:val="000000"/>
          <w:sz w:val="16"/>
          <w:szCs w:val="16"/>
        </w:rPr>
      </w:pPr>
    </w:p>
    <w:p w14:paraId="4258D5B4" w14:textId="77777777" w:rsidR="00447912" w:rsidRDefault="00447912" w:rsidP="00447912">
      <w:pPr>
        <w:ind w:left="1080" w:right="709"/>
        <w:jc w:val="both"/>
        <w:rPr>
          <w:rFonts w:ascii="Museo 300" w:hAnsi="Museo 300"/>
          <w:color w:val="000000"/>
          <w:sz w:val="16"/>
          <w:szCs w:val="16"/>
          <w:lang w:val="es-ES"/>
        </w:rPr>
      </w:pPr>
      <w:r w:rsidRPr="00447912">
        <w:rPr>
          <w:rFonts w:ascii="Museo 300" w:hAnsi="Museo 300"/>
          <w:color w:val="000000"/>
          <w:sz w:val="16"/>
          <w:szCs w:val="16"/>
          <w:lang w:val="es-ES"/>
        </w:rPr>
        <w:lastRenderedPageBreak/>
        <w:t xml:space="preserve">El tipo de condición bajo análisis (inversión de fase “B”), al haber existido en el periodo antes citado hubiera ocasionado que no se reflejara el consumo de los equipos de aire acondiciona los cuales funcionan para un nivel de tensión de 240 voltios. Por tanto, el criterio del CAU de considerar dicho periodo es correcto y fundamentado técnicamente. </w:t>
      </w:r>
    </w:p>
    <w:p w14:paraId="09200A24" w14:textId="3AEA1C9F" w:rsidR="00447912" w:rsidRPr="00447912" w:rsidRDefault="00447912" w:rsidP="00447912">
      <w:pPr>
        <w:ind w:left="1080" w:right="709"/>
        <w:jc w:val="both"/>
        <w:rPr>
          <w:rFonts w:ascii="Museo 300" w:hAnsi="Museo 300"/>
          <w:color w:val="000000"/>
          <w:sz w:val="16"/>
          <w:szCs w:val="16"/>
          <w:lang w:val="es-ES"/>
        </w:rPr>
      </w:pPr>
      <w:r w:rsidRPr="00447912">
        <w:rPr>
          <w:rFonts w:ascii="Museo 300" w:hAnsi="Museo 300"/>
          <w:color w:val="000000"/>
          <w:sz w:val="16"/>
          <w:szCs w:val="16"/>
          <w:lang w:val="es-ES"/>
        </w:rPr>
        <w:t>Es decir, en el mes de diciembre de 2021, se ve reflejado el uso de equipos de aire acondicionado, que son las cargas que pueden demandar mayor energía en el inmueble, y que además dicho consumo coinciden en periodo de vacaciones.</w:t>
      </w:r>
    </w:p>
    <w:p w14:paraId="70E93BBE" w14:textId="77777777" w:rsidR="00447912" w:rsidRPr="00447912" w:rsidRDefault="00447912">
      <w:pPr>
        <w:numPr>
          <w:ilvl w:val="0"/>
          <w:numId w:val="7"/>
        </w:numPr>
        <w:ind w:left="1134" w:right="709"/>
        <w:jc w:val="both"/>
        <w:rPr>
          <w:rFonts w:ascii="Museo 300" w:hAnsi="Museo 300"/>
          <w:color w:val="000000"/>
          <w:sz w:val="16"/>
          <w:szCs w:val="16"/>
          <w:lang w:val="es-ES"/>
        </w:rPr>
      </w:pPr>
      <w:r w:rsidRPr="00447912">
        <w:rPr>
          <w:rFonts w:ascii="Museo 300" w:hAnsi="Museo 300"/>
          <w:color w:val="000000"/>
          <w:sz w:val="16"/>
          <w:szCs w:val="16"/>
          <w:lang w:val="es-ES"/>
        </w:rPr>
        <w:t>El período retroactivo de recuperación corresponde a 180 días, comprendidos entre el 21 de noviembre de 2022 al 20 de mayo de 2023.</w:t>
      </w:r>
    </w:p>
    <w:p w14:paraId="249ED503" w14:textId="500456F2" w:rsidR="00447912" w:rsidRPr="00DE3AB0" w:rsidRDefault="00447912" w:rsidP="00447912">
      <w:pPr>
        <w:ind w:left="709" w:right="709"/>
        <w:jc w:val="both"/>
        <w:rPr>
          <w:rStyle w:val="normaltextrun"/>
          <w:rFonts w:ascii="Museo 300" w:hAnsi="Museo 300"/>
          <w:color w:val="000000" w:themeColor="text1"/>
          <w:sz w:val="16"/>
          <w:szCs w:val="16"/>
        </w:rPr>
      </w:pPr>
      <w:r w:rsidRPr="00447912">
        <w:rPr>
          <w:rFonts w:ascii="Museo 300" w:hAnsi="Museo 300"/>
          <w:color w:val="000000"/>
          <w:sz w:val="16"/>
          <w:szCs w:val="16"/>
          <w:lang w:val="es-ES"/>
        </w:rPr>
        <w:t>Por consiguiente, se establece que el monto de la ENR al que tiene derecho la sociedad EEO a recuperar corresponde a 1,743 kWh, equivalente a la cantidad de cuatrocientos cuarenta y nueve 78/100 dólares de los Estados Unidos de América (USD 449.78) IVA incluido</w:t>
      </w:r>
      <w:r>
        <w:rPr>
          <w:rFonts w:ascii="Museo 300" w:hAnsi="Museo 300"/>
          <w:color w:val="000000"/>
          <w:sz w:val="16"/>
          <w:szCs w:val="16"/>
          <w:lang w:val="es-ES"/>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BD0EB6" w14:textId="14F9D761" w:rsidR="00447912" w:rsidRPr="00447912" w:rsidRDefault="00447912">
      <w:pPr>
        <w:pStyle w:val="Prrafodelista"/>
        <w:numPr>
          <w:ilvl w:val="0"/>
          <w:numId w:val="6"/>
        </w:numPr>
        <w:spacing w:after="200"/>
        <w:ind w:left="1418" w:right="708"/>
        <w:jc w:val="both"/>
        <w:rPr>
          <w:rFonts w:ascii="Museo 300" w:hAnsi="Museo 300"/>
          <w:sz w:val="16"/>
          <w:szCs w:val="16"/>
        </w:rPr>
      </w:pPr>
      <w:r w:rsidRPr="00447912">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6B06EE">
        <w:rPr>
          <w:rFonts w:ascii="Museo 300" w:hAnsi="Museo 300"/>
          <w:sz w:val="16"/>
          <w:szCs w:val="16"/>
        </w:rPr>
        <w:t>xxx</w:t>
      </w:r>
      <w:r w:rsidRPr="00447912">
        <w:rPr>
          <w:rFonts w:ascii="Museo 300" w:hAnsi="Museo 300"/>
          <w:sz w:val="16"/>
          <w:szCs w:val="16"/>
        </w:rPr>
        <w:t>, consistente en una alteración en la fase “B” de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0873352" w14:textId="77777777" w:rsidR="00447912" w:rsidRPr="00447912" w:rsidRDefault="00447912">
      <w:pPr>
        <w:pStyle w:val="Prrafodelista"/>
        <w:numPr>
          <w:ilvl w:val="0"/>
          <w:numId w:val="6"/>
        </w:numPr>
        <w:spacing w:after="200"/>
        <w:ind w:left="1418" w:right="708"/>
        <w:jc w:val="both"/>
        <w:rPr>
          <w:rFonts w:ascii="Museo 300" w:hAnsi="Museo 300"/>
          <w:sz w:val="16"/>
          <w:szCs w:val="16"/>
        </w:rPr>
      </w:pPr>
      <w:r w:rsidRPr="00447912">
        <w:rPr>
          <w:rFonts w:ascii="Museo 300" w:hAnsi="Museo 300"/>
          <w:sz w:val="16"/>
          <w:szCs w:val="16"/>
        </w:rPr>
        <w:t xml:space="preserve">Conforme con el análisis efectuado en el presente informe, se determina que la cantidad de seis mil quinientos cuarenta y seis 58/100 dólares de los Estados Unidos de América (USD 6,546.58) IVA incluido, cobrados en concepto de ENR; así como los trescientos noventa y uno 49/100 dólares de los Estados Unidos de América (USD 391.49) establecidos en concepto de intereses, deben de rectificarse. </w:t>
      </w:r>
    </w:p>
    <w:p w14:paraId="4BAB16C4" w14:textId="64E2E600" w:rsidR="00562498" w:rsidRPr="00E578AB" w:rsidRDefault="00447912">
      <w:pPr>
        <w:pStyle w:val="Prrafodelista"/>
        <w:numPr>
          <w:ilvl w:val="0"/>
          <w:numId w:val="6"/>
        </w:numPr>
        <w:spacing w:after="200"/>
        <w:ind w:left="1418" w:right="708"/>
        <w:jc w:val="both"/>
        <w:textAlignment w:val="auto"/>
        <w:rPr>
          <w:rFonts w:ascii="Museo 300" w:hAnsi="Museo 300"/>
          <w:sz w:val="16"/>
          <w:szCs w:val="16"/>
        </w:rPr>
      </w:pPr>
      <w:r w:rsidRPr="00447912">
        <w:rPr>
          <w:rFonts w:ascii="Museo 300" w:hAnsi="Museo 300" w:cs="Arial"/>
          <w:sz w:val="16"/>
          <w:szCs w:val="16"/>
          <w:lang w:val="es-SV"/>
        </w:rPr>
        <w:t>Se establece que el monto a recuperar por parte de EEO en concepto de energía no registrada, asciende a la cantidad de cuatrocientos cuarenta y nueve 78/100 dólares de los Estados Unidos de América (USD 449.78) IVA incluido; además, la distribuidora podrá efectuar el cobro de los intereses generados tal y como se indica en el artículo 36 de los Términos y Condiciones Generales al Consumidor Final, del Pliego Tarifario del año 2023.</w:t>
      </w:r>
      <w:r w:rsidR="009E5B27" w:rsidRPr="009E5B27">
        <w:rPr>
          <w:rStyle w:val="normaltextrun"/>
          <w:rFonts w:ascii="Museo 300" w:hAnsi="Museo 300"/>
          <w:color w:val="000000"/>
          <w:sz w:val="16"/>
          <w:szCs w:val="16"/>
          <w:shd w:val="clear" w:color="auto" w:fill="FFFFFF"/>
        </w:rPr>
        <w:t xml:space="preserve"> </w:t>
      </w:r>
      <w:r w:rsidR="00562498" w:rsidRPr="009E5B27">
        <w:rPr>
          <w:rFonts w:ascii="Museo 300" w:eastAsia="Arial" w:hAnsi="Museo 300"/>
          <w:color w:val="000000" w:themeColor="text1"/>
          <w:sz w:val="16"/>
          <w:szCs w:val="16"/>
        </w:rPr>
        <w:t>[…]</w:t>
      </w:r>
      <w:r w:rsidR="00914F6D" w:rsidRPr="009E5B27">
        <w:rPr>
          <w:rFonts w:ascii="Museo 300" w:eastAsia="Arial" w:hAnsi="Museo 300"/>
          <w:color w:val="000000" w:themeColor="text1"/>
          <w:sz w:val="16"/>
          <w:szCs w:val="16"/>
        </w:rPr>
        <w:t>”</w:t>
      </w:r>
    </w:p>
    <w:p w14:paraId="6F9E7732" w14:textId="77777777" w:rsidR="00E578AB" w:rsidRPr="009E5B27" w:rsidRDefault="00E578AB" w:rsidP="00E578AB">
      <w:pPr>
        <w:pStyle w:val="Prrafodelista"/>
        <w:spacing w:after="200"/>
        <w:ind w:left="1418"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FC3927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72B1D">
        <w:rPr>
          <w:rFonts w:ascii="Museo Sans 300" w:hAnsi="Museo Sans 300"/>
          <w:sz w:val="20"/>
          <w:szCs w:val="20"/>
        </w:rPr>
        <w:t>E-0556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A3381">
        <w:rPr>
          <w:rFonts w:ascii="Museo Sans 300" w:hAnsi="Museo Sans 300"/>
          <w:sz w:val="20"/>
          <w:szCs w:val="20"/>
        </w:rPr>
        <w:t>IT-0223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2D1A04BA"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47912">
        <w:rPr>
          <w:rFonts w:ascii="Museo Sans 300" w:hAnsi="Museo Sans 300" w:cs="Segoe UI"/>
          <w:sz w:val="20"/>
          <w:szCs w:val="20"/>
        </w:rPr>
        <w:t xml:space="preserve">s partes el día catorce de septiembre de </w:t>
      </w:r>
      <w:r w:rsidR="00D669B8">
        <w:rPr>
          <w:rFonts w:ascii="Museo Sans 300" w:hAnsi="Museo Sans 300" w:cs="Segoe UI"/>
          <w:sz w:val="20"/>
          <w:szCs w:val="20"/>
        </w:rPr>
        <w:t>este año</w:t>
      </w:r>
      <w:r>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447912">
        <w:rPr>
          <w:rFonts w:ascii="Museo Sans 300" w:hAnsi="Museo Sans 300" w:cs="Segoe UI"/>
          <w:sz w:val="20"/>
          <w:szCs w:val="20"/>
        </w:rPr>
        <w:t xml:space="preserve"> el día veintinueve del mismo mes y</w:t>
      </w:r>
      <w:r w:rsidR="00D669B8">
        <w:rPr>
          <w:rFonts w:ascii="Museo Sans 300" w:hAnsi="Museo Sans 300" w:cs="Segoe UI"/>
          <w:sz w:val="20"/>
          <w:szCs w:val="20"/>
        </w:rPr>
        <w:t xml:space="preserv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6C2D104B"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FD0341">
        <w:rPr>
          <w:rFonts w:ascii="Museo Sans 300" w:hAnsi="Museo Sans 300"/>
          <w:sz w:val="20"/>
          <w:szCs w:val="20"/>
          <w:lang w:val="es-SV"/>
        </w:rPr>
        <w:t>veintiuno de septiembre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2F4360">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w:t>
      </w:r>
      <w:r w:rsidRPr="001E2581">
        <w:rPr>
          <w:rFonts w:ascii="Museo Sans 300" w:hAnsi="Museo Sans 300"/>
          <w:sz w:val="20"/>
          <w:szCs w:val="20"/>
        </w:rPr>
        <w:t xml:space="preserve">que mantenía los argumentos y pruebas presentadas con anterioridad. Por su parte, </w:t>
      </w:r>
      <w:r w:rsidR="00013AEA" w:rsidRPr="001E2581">
        <w:rPr>
          <w:rFonts w:ascii="Museo Sans 300" w:hAnsi="Museo Sans 300"/>
          <w:sz w:val="20"/>
          <w:szCs w:val="20"/>
        </w:rPr>
        <w:t>la</w:t>
      </w:r>
      <w:r w:rsidRPr="001E2581">
        <w:rPr>
          <w:rFonts w:ascii="Museo Sans 300" w:hAnsi="Museo Sans 300"/>
          <w:sz w:val="20"/>
          <w:szCs w:val="20"/>
        </w:rPr>
        <w:t xml:space="preserve"> usuari</w:t>
      </w:r>
      <w:r w:rsidR="00013AEA" w:rsidRPr="001E2581">
        <w:rPr>
          <w:rFonts w:ascii="Museo Sans 300" w:hAnsi="Museo Sans 300"/>
          <w:sz w:val="20"/>
          <w:szCs w:val="20"/>
        </w:rPr>
        <w:t>a</w:t>
      </w:r>
      <w:r w:rsidRPr="001E2581">
        <w:rPr>
          <w:rFonts w:ascii="Museo Sans 300" w:hAnsi="Museo Sans 300"/>
          <w:sz w:val="20"/>
          <w:szCs w:val="20"/>
        </w:rPr>
        <w:t xml:space="preserve"> no presentó documentación para ser analizada.</w:t>
      </w:r>
    </w:p>
    <w:p w14:paraId="47E176C3" w14:textId="77777777" w:rsidR="00E578AB" w:rsidRDefault="00E578A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324C3D3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2F4360">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1E2581">
      <w:pPr>
        <w:autoSpaceDE w:val="0"/>
        <w:spacing w:after="0" w:line="240" w:lineRule="auto"/>
        <w:ind w:left="426"/>
        <w:jc w:val="both"/>
        <w:rPr>
          <w:rFonts w:ascii="Museo Sans 300" w:eastAsia="Arial" w:hAnsi="Museo Sans 300" w:cs="Segoe UI"/>
          <w:color w:val="000000"/>
          <w:sz w:val="20"/>
          <w:szCs w:val="20"/>
          <w:shd w:val="clear" w:color="auto" w:fill="FFFFFF"/>
        </w:rPr>
      </w:pPr>
      <w:r w:rsidRPr="001E2581">
        <w:rPr>
          <w:rFonts w:ascii="Museo Sans 300" w:hAnsi="Museo Sans 300" w:cs="Times New Roman"/>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D5647B3" w14:textId="2F95DF12" w:rsidR="00FD0341" w:rsidRDefault="00FD0341"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39B9347" w14:textId="226DC730" w:rsidR="00E578AB" w:rsidRDefault="00E578A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87F3F59" w14:textId="77777777" w:rsidR="00E578AB" w:rsidRDefault="00E578A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0C14B920"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120EBF6B" w14:textId="5AD22796" w:rsidR="00DD7E1F" w:rsidRDefault="00DD7E1F" w:rsidP="00F70F94">
      <w:pPr>
        <w:spacing w:after="0" w:line="240" w:lineRule="auto"/>
        <w:ind w:left="426"/>
        <w:jc w:val="both"/>
        <w:rPr>
          <w:rFonts w:ascii="Museo Sans 300" w:eastAsia="Arial" w:hAnsi="Museo Sans 300" w:cs="Times New Roman"/>
          <w:color w:val="000000"/>
          <w:sz w:val="20"/>
          <w:szCs w:val="20"/>
          <w:lang w:eastAsia="es-SV"/>
        </w:rPr>
      </w:pPr>
    </w:p>
    <w:p w14:paraId="4B459CC7" w14:textId="77777777" w:rsidR="00DD7E1F" w:rsidRDefault="00DD7E1F"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771AFC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B06E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14D6F0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A3381">
        <w:rPr>
          <w:rFonts w:ascii="Museo Sans 300" w:hAnsi="Museo Sans 300" w:cs="Times New Roman"/>
          <w:sz w:val="20"/>
          <w:szCs w:val="20"/>
        </w:rPr>
        <w:t>IT-0223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5B5E8504" w:rsidR="00085C2C" w:rsidRPr="00085C2C" w:rsidRDefault="00C34300" w:rsidP="00085C2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E578AB" w:rsidRPr="00607AAB">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20 de mayo de 2023, detallando una supuesta condición irregular, consistente en una alteración en la acometida del suministro, consistente en la inversión de la fase B en las borneras del medidor, con la finalidad de consumir energía eléctrica sin que sea registrada correctamente por el equipo de medición.</w:t>
      </w:r>
      <w:r w:rsidR="00E578AB">
        <w:rPr>
          <w:rFonts w:ascii="Museo 300" w:hAnsi="Museo 300"/>
          <w:sz w:val="16"/>
          <w:szCs w:val="16"/>
        </w:rPr>
        <w:t xml:space="preserve"> </w:t>
      </w:r>
      <w:r w:rsidR="00974623">
        <w:rPr>
          <w:rFonts w:ascii="Museo 300" w:hAnsi="Museo 300"/>
          <w:sz w:val="16"/>
          <w:szCs w:val="16"/>
        </w:rPr>
        <w:t>(…)</w:t>
      </w:r>
    </w:p>
    <w:p w14:paraId="5FACC458" w14:textId="08664F22" w:rsidR="00974623" w:rsidRPr="002D4A70" w:rsidRDefault="00E578AB" w:rsidP="00974623">
      <w:pPr>
        <w:tabs>
          <w:tab w:val="left" w:pos="993"/>
          <w:tab w:val="left" w:pos="9072"/>
        </w:tabs>
        <w:spacing w:line="240" w:lineRule="auto"/>
        <w:ind w:left="993" w:right="709"/>
        <w:jc w:val="both"/>
        <w:rPr>
          <w:rFonts w:ascii="Museo 300" w:hAnsi="Museo 300"/>
          <w:sz w:val="16"/>
          <w:szCs w:val="16"/>
        </w:rPr>
      </w:pPr>
      <w:r w:rsidRPr="002757B4">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la alteración de la acometida, debido inversión de las conexiones de la fase “B” en las borneras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3D1ECC2A" w14:textId="31EAD6A5" w:rsidR="00974623"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w:t>
      </w:r>
      <w:r w:rsidR="001E2581">
        <w:rPr>
          <w:rFonts w:ascii="Museo Sans 300" w:hAnsi="Museo Sans 300"/>
          <w:sz w:val="20"/>
          <w:szCs w:val="20"/>
        </w:rPr>
        <w:t xml:space="preserve">los argumentos de </w:t>
      </w:r>
      <w:r>
        <w:rPr>
          <w:rFonts w:ascii="Museo Sans 300" w:hAnsi="Museo Sans 300"/>
          <w:sz w:val="20"/>
          <w:szCs w:val="20"/>
        </w:rPr>
        <w:t>la</w:t>
      </w:r>
      <w:r w:rsidRPr="00533ACF">
        <w:rPr>
          <w:rFonts w:ascii="Museo Sans 300" w:hAnsi="Museo Sans 300"/>
          <w:sz w:val="20"/>
          <w:szCs w:val="20"/>
        </w:rPr>
        <w:t xml:space="preserve"> señor</w:t>
      </w:r>
      <w:r>
        <w:rPr>
          <w:rFonts w:ascii="Museo Sans 300" w:hAnsi="Museo Sans 300"/>
          <w:sz w:val="20"/>
          <w:szCs w:val="20"/>
        </w:rPr>
        <w:t xml:space="preserve">a </w:t>
      </w:r>
      <w:r w:rsidR="00DD7E1F">
        <w:rPr>
          <w:rFonts w:ascii="Museo Sans 300" w:hAnsi="Museo Sans 300"/>
          <w:sz w:val="20"/>
          <w:szCs w:val="20"/>
        </w:rPr>
        <w:t>x</w:t>
      </w:r>
      <w:r w:rsidR="006B06EE">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w:t>
      </w:r>
      <w:r w:rsidR="001E2581">
        <w:rPr>
          <w:rFonts w:ascii="Museo Sans 300" w:hAnsi="Museo Sans 300"/>
          <w:sz w:val="20"/>
          <w:szCs w:val="20"/>
        </w:rPr>
        <w:t>el CAU analizó lo siguiente:</w:t>
      </w:r>
    </w:p>
    <w:p w14:paraId="4C003DDC" w14:textId="40520E51" w:rsidR="001E2581" w:rsidRDefault="001E2581" w:rsidP="00974623">
      <w:pPr>
        <w:suppressAutoHyphens w:val="0"/>
        <w:autoSpaceDE w:val="0"/>
        <w:adjustRightInd w:val="0"/>
        <w:spacing w:after="0" w:line="240" w:lineRule="auto"/>
        <w:ind w:left="426"/>
        <w:jc w:val="both"/>
        <w:textAlignment w:val="auto"/>
        <w:rPr>
          <w:rFonts w:ascii="Museo Sans 300" w:hAnsi="Museo Sans 300"/>
          <w:sz w:val="20"/>
          <w:szCs w:val="20"/>
        </w:rPr>
      </w:pPr>
    </w:p>
    <w:p w14:paraId="4C8EA914" w14:textId="262F749C" w:rsidR="00E578AB" w:rsidRDefault="00E578AB" w:rsidP="00E578AB">
      <w:pPr>
        <w:ind w:left="709" w:right="709"/>
        <w:jc w:val="both"/>
        <w:rPr>
          <w:rFonts w:ascii="Museo 300" w:hAnsi="Museo 300"/>
          <w:b/>
          <w:bCs/>
          <w:sz w:val="16"/>
          <w:szCs w:val="16"/>
          <w:lang w:val="es-ES"/>
        </w:rPr>
      </w:pPr>
      <w:bookmarkStart w:id="3" w:name="_Hlk105830074"/>
      <w:bookmarkEnd w:id="2"/>
      <w:r>
        <w:rPr>
          <w:rFonts w:ascii="Museo 300" w:hAnsi="Museo 300"/>
          <w:bCs/>
          <w:sz w:val="16"/>
          <w:szCs w:val="16"/>
          <w:lang w:val="es-ES"/>
        </w:rPr>
        <w:t xml:space="preserve">(…) </w:t>
      </w:r>
      <w:r w:rsidRPr="002757B4">
        <w:rPr>
          <w:rFonts w:ascii="Museo 300" w:hAnsi="Museo 300"/>
          <w:bCs/>
          <w:sz w:val="16"/>
          <w:szCs w:val="16"/>
          <w:lang w:val="es-ES"/>
        </w:rPr>
        <w:t xml:space="preserve">Respecto al argumento de la señora </w:t>
      </w:r>
      <w:r w:rsidR="00CE60C8">
        <w:rPr>
          <w:rFonts w:ascii="Museo 300" w:hAnsi="Museo 300"/>
          <w:bCs/>
          <w:sz w:val="16"/>
          <w:szCs w:val="16"/>
          <w:lang w:val="es-ES"/>
        </w:rPr>
        <w:t xml:space="preserve">xxx </w:t>
      </w:r>
      <w:r w:rsidRPr="002757B4">
        <w:rPr>
          <w:rFonts w:ascii="Museo 300" w:hAnsi="Museo 300"/>
          <w:bCs/>
          <w:sz w:val="16"/>
          <w:szCs w:val="16"/>
          <w:lang w:val="es-ES"/>
        </w:rPr>
        <w:t>referente al desconocimiento o la falta de explicación de parte de EEO del cobro efectuado, corresponde indicar lo siguiente:</w:t>
      </w:r>
    </w:p>
    <w:p w14:paraId="17F94D8B" w14:textId="5315843F" w:rsidR="00E578AB" w:rsidRDefault="00E578AB" w:rsidP="00E578AB">
      <w:pPr>
        <w:ind w:left="709" w:right="709"/>
        <w:jc w:val="both"/>
        <w:rPr>
          <w:rFonts w:ascii="Museo 300" w:hAnsi="Museo 300"/>
          <w:b/>
          <w:bCs/>
          <w:sz w:val="16"/>
          <w:szCs w:val="16"/>
          <w:lang w:val="es-ES"/>
        </w:rPr>
      </w:pPr>
      <w:r w:rsidRPr="002757B4">
        <w:rPr>
          <w:rFonts w:ascii="Museo 300" w:hAnsi="Museo 300"/>
          <w:bCs/>
          <w:sz w:val="16"/>
          <w:szCs w:val="16"/>
          <w:lang w:val="es-ES"/>
        </w:rPr>
        <w:t xml:space="preserve">La señora </w:t>
      </w:r>
      <w:r w:rsidR="00DD7E1F">
        <w:rPr>
          <w:rFonts w:ascii="Museo 300" w:hAnsi="Museo 300"/>
          <w:bCs/>
          <w:sz w:val="16"/>
          <w:szCs w:val="16"/>
          <w:lang w:val="es-ES"/>
        </w:rPr>
        <w:t>xxx</w:t>
      </w:r>
      <w:r w:rsidRPr="002757B4">
        <w:rPr>
          <w:rFonts w:ascii="Museo 300" w:hAnsi="Museo 300"/>
          <w:bCs/>
          <w:sz w:val="16"/>
          <w:szCs w:val="16"/>
          <w:lang w:val="es-ES"/>
        </w:rPr>
        <w:t xml:space="preserve"> no puede argumentar desconocer el motivo por el cual EEO está efectuando el cobro en mención, ya que ella misma manifiesta que se le proporcionó el acta de condiciones irregulares a la persona que cuida la propiedad, en dicha acta el personal de la distribuidora dejó establecido la condición irregular encontrada, así como también que se efectuaría el cobro de la ENR.</w:t>
      </w:r>
    </w:p>
    <w:p w14:paraId="522088D7" w14:textId="77777777" w:rsidR="00E578AB" w:rsidRDefault="00E578AB" w:rsidP="00E578AB">
      <w:pPr>
        <w:ind w:left="709" w:right="709"/>
        <w:jc w:val="both"/>
        <w:rPr>
          <w:rFonts w:ascii="Museo 300" w:hAnsi="Museo 300"/>
          <w:b/>
          <w:bCs/>
          <w:sz w:val="16"/>
          <w:szCs w:val="16"/>
          <w:lang w:val="es-ES"/>
        </w:rPr>
      </w:pPr>
      <w:r w:rsidRPr="002757B4">
        <w:rPr>
          <w:rFonts w:ascii="Museo 300" w:hAnsi="Museo 300"/>
          <w:bCs/>
          <w:sz w:val="16"/>
          <w:szCs w:val="16"/>
          <w:lang w:val="es-ES"/>
        </w:rPr>
        <w:t>En ese mismo orden, es preciso indicar que el monto facturado por EEO en el mes de mayo del corriente año, al cual hace referencia la denunciante en su escrito, es un monto cobrado en concepto de Energía No Registrada por incumplimiento de las condiciones contractuales, establecido en el artículo 7 de los Términos y Condiciones del pliego tarifario vigente para el año 2023. En ese sentido el monto al que tiene derecho a recuperar la distribuidora EEO fue realizado tomando como base lo estipulado en la normativa vigente.</w:t>
      </w:r>
    </w:p>
    <w:p w14:paraId="452E748D" w14:textId="3F4DD71D" w:rsidR="00E578AB" w:rsidRPr="002757B4" w:rsidRDefault="00E578AB" w:rsidP="00E578AB">
      <w:pPr>
        <w:ind w:left="709" w:right="709"/>
        <w:jc w:val="both"/>
        <w:rPr>
          <w:rFonts w:ascii="Museo 300" w:hAnsi="Museo 300"/>
          <w:b/>
          <w:bCs/>
          <w:sz w:val="16"/>
          <w:szCs w:val="16"/>
          <w:lang w:val="es-ES"/>
        </w:rPr>
      </w:pPr>
      <w:r w:rsidRPr="002757B4">
        <w:rPr>
          <w:rFonts w:ascii="Museo 300" w:hAnsi="Museo 300"/>
          <w:bCs/>
          <w:sz w:val="16"/>
          <w:szCs w:val="16"/>
          <w:lang w:val="es-ES"/>
        </w:rPr>
        <w:t xml:space="preserve">Finalmente, respeto a la solicitud de la señora </w:t>
      </w:r>
      <w:r w:rsidR="00DD7E1F">
        <w:rPr>
          <w:rFonts w:ascii="Museo 300" w:hAnsi="Museo 300"/>
          <w:bCs/>
          <w:sz w:val="16"/>
          <w:szCs w:val="16"/>
          <w:lang w:val="es-ES"/>
        </w:rPr>
        <w:t>xxx</w:t>
      </w:r>
      <w:r w:rsidRPr="002757B4">
        <w:rPr>
          <w:rFonts w:ascii="Museo 300" w:hAnsi="Museo 300"/>
          <w:bCs/>
          <w:sz w:val="16"/>
          <w:szCs w:val="16"/>
          <w:lang w:val="es-ES"/>
        </w:rPr>
        <w:t xml:space="preserve"> sobre la evaluación del cobro efectuado por EEO, dicho análisis referente al método utilizado por EEO para el cálculo de la Energía No Registrada, así como el monto en dinero es analizado por el CAU en el ítem 5.2.5 de este informe.</w:t>
      </w:r>
    </w:p>
    <w:p w14:paraId="5E06D312" w14:textId="697CBAD5"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 xml:space="preserve">Conforme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DA3381">
        <w:rPr>
          <w:rFonts w:ascii="Museo Sans 300" w:hAnsi="Museo Sans 300" w:cs="Segoe UI"/>
          <w:sz w:val="20"/>
          <w:szCs w:val="20"/>
          <w:lang w:val="es-ES" w:eastAsia="es-MX"/>
        </w:rPr>
        <w:t>IT-0223</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la </w:t>
      </w:r>
      <w:r w:rsidR="00E578AB">
        <w:rPr>
          <w:rFonts w:ascii="Museo Sans 300" w:hAnsi="Museo Sans 300" w:cs="Segoe UI"/>
          <w:sz w:val="20"/>
          <w:szCs w:val="20"/>
          <w:lang w:val="es-ES" w:eastAsia="es-MX"/>
        </w:rPr>
        <w:t>alteración de la acometida</w:t>
      </w:r>
      <w:r w:rsidR="00D67F32">
        <w:rPr>
          <w:rFonts w:ascii="Museo Sans 300" w:hAnsi="Museo Sans 300" w:cs="Segoe UI"/>
          <w:sz w:val="20"/>
          <w:szCs w:val="20"/>
          <w:lang w:val="es-ES" w:eastAsia="es-MX"/>
        </w:rPr>
        <w:t xml:space="preserve"> mediante la inversión de la fase B en la bornera</w:t>
      </w:r>
      <w:r w:rsidR="00974623" w:rsidRPr="00785743">
        <w:rPr>
          <w:rFonts w:ascii="Museo Sans 300" w:hAnsi="Museo Sans 300" w:cs="Segoe UI"/>
          <w:sz w:val="20"/>
          <w:szCs w:val="20"/>
          <w:lang w:val="es-ES" w:eastAsia="es-MX"/>
        </w:rPr>
        <w:t>, con el fin de consumir energía que no fuera registrada por el medidor.</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w:t>
      </w:r>
      <w:r w:rsidRPr="001524B1">
        <w:rPr>
          <w:rFonts w:ascii="Museo Sans 300" w:hAnsi="Museo Sans 300" w:cs="Segoe UI"/>
          <w:sz w:val="20"/>
          <w:szCs w:val="20"/>
          <w:lang w:val="es-ES" w:eastAsia="es-MX"/>
        </w:rPr>
        <w:t>Energía Eléctrica del Usuario Final.</w:t>
      </w:r>
      <w:r w:rsidRPr="001524B1">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35AFCD" w14:textId="38B8B815"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 xml:space="preserve">De acuerdo con lo establecido en el informe técnico, el CAU no validó el cálculo de ENR </w:t>
      </w:r>
      <w:r w:rsidRPr="00DE7531">
        <w:rPr>
          <w:rFonts w:ascii="Museo Sans 300" w:hAnsi="Museo Sans 300" w:cs="Segoe UI"/>
          <w:sz w:val="20"/>
          <w:szCs w:val="20"/>
          <w:lang w:eastAsia="es-MX"/>
        </w:rPr>
        <w:t xml:space="preserve">realizado por la distribuidora basado en </w:t>
      </w:r>
      <w:r w:rsidR="001524B1">
        <w:rPr>
          <w:rFonts w:ascii="Museo Sans 300" w:hAnsi="Museo Sans 300" w:cs="Segoe UI"/>
          <w:sz w:val="20"/>
          <w:szCs w:val="20"/>
          <w:lang w:eastAsia="es-MX"/>
        </w:rPr>
        <w:t>un censo de carga equivalente al consumo mensual de 4,026 kWh</w:t>
      </w:r>
      <w:r w:rsidRPr="00DE7531">
        <w:rPr>
          <w:rFonts w:ascii="Museo Sans 300" w:hAnsi="Museo Sans 300" w:cs="Segoe UI"/>
          <w:sz w:val="20"/>
          <w:szCs w:val="20"/>
          <w:lang w:eastAsia="es-MX"/>
        </w:rPr>
        <w:t>, por las razones siguientes:</w:t>
      </w:r>
    </w:p>
    <w:p w14:paraId="19A5FA01" w14:textId="62AA4EFC" w:rsidR="00DE7531" w:rsidRDefault="00DE7531" w:rsidP="00DE7531">
      <w:pPr>
        <w:autoSpaceDE w:val="0"/>
        <w:spacing w:after="0" w:line="240" w:lineRule="auto"/>
        <w:ind w:left="426"/>
        <w:jc w:val="both"/>
        <w:rPr>
          <w:rFonts w:ascii="Museo Sans 300" w:hAnsi="Museo Sans 300" w:cs="Segoe UI"/>
          <w:sz w:val="20"/>
          <w:szCs w:val="20"/>
          <w:lang w:eastAsia="es-MX"/>
        </w:rPr>
      </w:pPr>
    </w:p>
    <w:p w14:paraId="3AA50811" w14:textId="09FA204F" w:rsidR="001524B1" w:rsidRPr="001524B1" w:rsidRDefault="001524B1" w:rsidP="00DE7531">
      <w:pPr>
        <w:autoSpaceDE w:val="0"/>
        <w:spacing w:after="0" w:line="240" w:lineRule="auto"/>
        <w:ind w:left="426"/>
        <w:jc w:val="both"/>
        <w:rPr>
          <w:rFonts w:ascii="Museo 300" w:hAnsi="Museo 300" w:cs="Segoe UI"/>
          <w:sz w:val="16"/>
          <w:szCs w:val="16"/>
          <w:lang w:eastAsia="es-MX"/>
        </w:rPr>
      </w:pPr>
      <w:r w:rsidRPr="001524B1">
        <w:rPr>
          <w:rFonts w:ascii="Museo 300" w:hAnsi="Museo 300" w:cs="Segoe UI"/>
          <w:sz w:val="16"/>
          <w:szCs w:val="16"/>
          <w:lang w:eastAsia="es-MX"/>
        </w:rPr>
        <w:t>(…)</w:t>
      </w:r>
    </w:p>
    <w:p w14:paraId="75B7B07B" w14:textId="1EB9865E" w:rsidR="001524B1" w:rsidRPr="001524B1" w:rsidRDefault="001524B1">
      <w:pPr>
        <w:numPr>
          <w:ilvl w:val="0"/>
          <w:numId w:val="13"/>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El local no es de uso diario, pues como rancho de playa es habitado ocasionalmente cuando la denunciante y su familia llegan a vacacionar.</w:t>
      </w:r>
      <w:r w:rsidRPr="001524B1">
        <w:rPr>
          <w:rFonts w:ascii="Museo 300" w:hAnsi="Museo 300" w:cs="Segoe UI"/>
          <w:sz w:val="16"/>
          <w:szCs w:val="16"/>
          <w:lang w:eastAsia="es-MX"/>
        </w:rPr>
        <w:t> </w:t>
      </w:r>
    </w:p>
    <w:p w14:paraId="22FA47A9" w14:textId="77777777" w:rsidR="001524B1" w:rsidRPr="001524B1" w:rsidRDefault="001524B1" w:rsidP="001524B1">
      <w:pPr>
        <w:tabs>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eastAsia="es-MX"/>
        </w:rPr>
        <w:t> </w:t>
      </w:r>
    </w:p>
    <w:p w14:paraId="769BE44D" w14:textId="38F816EC" w:rsidR="001524B1" w:rsidRPr="001524B1" w:rsidRDefault="001524B1">
      <w:pPr>
        <w:numPr>
          <w:ilvl w:val="0"/>
          <w:numId w:val="14"/>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 xml:space="preserve">Los equipos eléctricos que se evidencio durante la inspección </w:t>
      </w:r>
      <w:r w:rsidRPr="001524B1">
        <w:rPr>
          <w:rFonts w:ascii="Museo 300" w:hAnsi="Museo 300" w:cs="Segoe UI"/>
          <w:b/>
          <w:bCs/>
          <w:i/>
          <w:iCs/>
          <w:sz w:val="16"/>
          <w:szCs w:val="16"/>
          <w:lang w:val="es-ES" w:eastAsia="es-MX"/>
        </w:rPr>
        <w:t>in situ</w:t>
      </w:r>
      <w:r w:rsidRPr="001524B1">
        <w:rPr>
          <w:rFonts w:ascii="Museo 300" w:hAnsi="Museo 300" w:cs="Segoe UI"/>
          <w:sz w:val="16"/>
          <w:szCs w:val="16"/>
          <w:lang w:val="es-ES" w:eastAsia="es-MX"/>
        </w:rPr>
        <w:t xml:space="preserve"> que son utilizados diariamente son los focos ahorrativos, dos refrigeradoras y un televisor.</w:t>
      </w:r>
      <w:r w:rsidRPr="001524B1">
        <w:rPr>
          <w:rFonts w:ascii="Museo 300" w:hAnsi="Museo 300" w:cs="Segoe UI"/>
          <w:sz w:val="16"/>
          <w:szCs w:val="16"/>
          <w:lang w:eastAsia="es-MX"/>
        </w:rPr>
        <w:t> </w:t>
      </w:r>
    </w:p>
    <w:p w14:paraId="559249DE" w14:textId="77777777" w:rsidR="001524B1" w:rsidRPr="001524B1" w:rsidRDefault="001524B1" w:rsidP="001524B1">
      <w:pPr>
        <w:tabs>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eastAsia="es-MX"/>
        </w:rPr>
        <w:t> </w:t>
      </w:r>
    </w:p>
    <w:p w14:paraId="6828B911" w14:textId="2E65D4F1" w:rsidR="001524B1" w:rsidRPr="001524B1" w:rsidRDefault="001524B1">
      <w:pPr>
        <w:numPr>
          <w:ilvl w:val="0"/>
          <w:numId w:val="15"/>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Es preciso indicar que una de las refrigeradoras registradas en el censo de la distribuidora se encuentra en el área de la cocina del rancho, es decir es la utilizada por la denunciante cuando llega a vacacionar.</w:t>
      </w:r>
      <w:r w:rsidRPr="001524B1">
        <w:rPr>
          <w:rFonts w:ascii="Museo 300" w:hAnsi="Museo 300" w:cs="Segoe UI"/>
          <w:sz w:val="16"/>
          <w:szCs w:val="16"/>
          <w:lang w:eastAsia="es-MX"/>
        </w:rPr>
        <w:t> </w:t>
      </w:r>
    </w:p>
    <w:p w14:paraId="7D509ED5" w14:textId="77777777" w:rsidR="001524B1" w:rsidRPr="001524B1" w:rsidRDefault="001524B1" w:rsidP="001524B1">
      <w:pPr>
        <w:tabs>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eastAsia="es-MX"/>
        </w:rPr>
        <w:t> </w:t>
      </w:r>
    </w:p>
    <w:p w14:paraId="4A39F267" w14:textId="77777777" w:rsidR="001524B1" w:rsidRPr="001524B1" w:rsidRDefault="001524B1">
      <w:pPr>
        <w:numPr>
          <w:ilvl w:val="0"/>
          <w:numId w:val="16"/>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Del consumo promedio estimado mensual (4,026 kWh) determinado por EEO en el censo de carga 3,840 kWh representan el consumo de los equipos de aires acondicionado que se encuentran instalados en el rancho de playa y los 186 kWh restante el consumo de las otras cargas (2 refrigeradoras, 1 televisor, focos ahorrativos y una bomba de 1HP).</w:t>
      </w:r>
      <w:r w:rsidRPr="001524B1">
        <w:rPr>
          <w:rFonts w:ascii="Museo 300" w:hAnsi="Museo 300" w:cs="Segoe UI"/>
          <w:sz w:val="16"/>
          <w:szCs w:val="16"/>
          <w:lang w:eastAsia="es-MX"/>
        </w:rPr>
        <w:t> </w:t>
      </w:r>
    </w:p>
    <w:p w14:paraId="4242B4D5" w14:textId="77777777" w:rsidR="001524B1" w:rsidRPr="001524B1" w:rsidRDefault="001524B1" w:rsidP="001524B1">
      <w:pPr>
        <w:tabs>
          <w:tab w:val="num" w:pos="851"/>
        </w:tabs>
        <w:autoSpaceDE w:val="0"/>
        <w:spacing w:after="0" w:line="240" w:lineRule="auto"/>
        <w:ind w:left="851" w:right="850"/>
        <w:jc w:val="both"/>
        <w:rPr>
          <w:rFonts w:ascii="Museo 300" w:hAnsi="Museo 300" w:cs="Segoe UI"/>
          <w:sz w:val="16"/>
          <w:szCs w:val="16"/>
          <w:lang w:eastAsia="es-MX"/>
        </w:rPr>
      </w:pPr>
    </w:p>
    <w:p w14:paraId="5E5E3CE3" w14:textId="2C15253F" w:rsidR="001524B1" w:rsidRPr="001524B1" w:rsidRDefault="001524B1" w:rsidP="001524B1">
      <w:pPr>
        <w:tabs>
          <w:tab w:val="num" w:pos="851"/>
        </w:tabs>
        <w:autoSpaceDE w:val="0"/>
        <w:spacing w:after="0" w:line="240" w:lineRule="auto"/>
        <w:ind w:left="851" w:right="850"/>
        <w:jc w:val="both"/>
        <w:rPr>
          <w:rFonts w:ascii="Museo 300" w:hAnsi="Museo 300" w:cs="Segoe UI"/>
          <w:sz w:val="16"/>
          <w:szCs w:val="16"/>
          <w:lang w:eastAsia="es-MX"/>
        </w:rPr>
      </w:pPr>
      <w:r w:rsidRPr="001524B1">
        <w:rPr>
          <w:rFonts w:ascii="Museo 300" w:hAnsi="Museo 300" w:cs="Segoe UI"/>
          <w:sz w:val="16"/>
          <w:szCs w:val="16"/>
          <w:lang w:val="es-ES" w:eastAsia="es-MX"/>
        </w:rPr>
        <w:t>Al respecto EEO no aportó evidencias que establezcan que los 5 equipos de aire acondicionado funcionan simultáneamente los 30 días del mes; ante lo cual, de parte del CAU si se evidenció durante la inspección</w:t>
      </w:r>
      <w:r w:rsidRPr="001524B1">
        <w:rPr>
          <w:rFonts w:ascii="Museo 300" w:hAnsi="Museo 300" w:cs="Segoe UI"/>
          <w:b/>
          <w:bCs/>
          <w:i/>
          <w:iCs/>
          <w:sz w:val="16"/>
          <w:szCs w:val="16"/>
          <w:lang w:val="es-ES" w:eastAsia="es-MX"/>
        </w:rPr>
        <w:t xml:space="preserve"> in situ</w:t>
      </w:r>
      <w:r w:rsidRPr="001524B1">
        <w:rPr>
          <w:rFonts w:ascii="Museo 300" w:hAnsi="Museo 300" w:cs="Segoe UI"/>
          <w:sz w:val="16"/>
          <w:szCs w:val="16"/>
          <w:lang w:val="es-ES" w:eastAsia="es-MX"/>
        </w:rPr>
        <w:t xml:space="preserve"> que dichos equipos son utilizados de forma ocasional. </w:t>
      </w:r>
      <w:r w:rsidRPr="001524B1">
        <w:rPr>
          <w:rFonts w:ascii="Museo 300" w:hAnsi="Museo 300" w:cs="Segoe UI"/>
          <w:sz w:val="16"/>
          <w:szCs w:val="16"/>
          <w:lang w:eastAsia="es-MX"/>
        </w:rPr>
        <w:t> </w:t>
      </w:r>
    </w:p>
    <w:p w14:paraId="768229C8" w14:textId="3245A1A1" w:rsidR="001524B1" w:rsidRPr="001524B1" w:rsidRDefault="001524B1" w:rsidP="001524B1">
      <w:pPr>
        <w:tabs>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eastAsia="es-MX"/>
        </w:rPr>
        <w:t>  </w:t>
      </w:r>
    </w:p>
    <w:p w14:paraId="7A89CECB" w14:textId="77777777" w:rsidR="001524B1" w:rsidRPr="001524B1" w:rsidRDefault="001524B1">
      <w:pPr>
        <w:numPr>
          <w:ilvl w:val="0"/>
          <w:numId w:val="16"/>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En ese mismo orden, es importante enfatizar que los consumos posteriores a la normalización del suministro en el mes de mayo de 2023 son congruentes con los equipos eléctricos que el CAU evidenció que son utilizados de forma cotidiana en el suministro (2 refrigeradoras, 1 televisor, focos ahorrativos y una bomba de 1HP), lo cual nos permite determinar una vez más que los equipos de aire acondicionado instalados en el inmueble solamente se utilizan de forma ocasional cuando la denunciante y su familia llegan de paseo al rancho. </w:t>
      </w:r>
      <w:r w:rsidRPr="001524B1">
        <w:rPr>
          <w:rFonts w:ascii="Museo 300" w:hAnsi="Museo 300" w:cs="Segoe UI"/>
          <w:sz w:val="16"/>
          <w:szCs w:val="16"/>
          <w:lang w:eastAsia="es-MX"/>
        </w:rPr>
        <w:t> </w:t>
      </w:r>
    </w:p>
    <w:p w14:paraId="13CF4CBE" w14:textId="77777777" w:rsidR="001524B1" w:rsidRPr="001524B1" w:rsidRDefault="001524B1" w:rsidP="001524B1">
      <w:pPr>
        <w:tabs>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eastAsia="es-MX"/>
        </w:rPr>
        <w:t> </w:t>
      </w:r>
    </w:p>
    <w:p w14:paraId="12BFC667" w14:textId="41A24ECF" w:rsidR="001524B1" w:rsidRPr="001524B1" w:rsidRDefault="001524B1">
      <w:pPr>
        <w:numPr>
          <w:ilvl w:val="0"/>
          <w:numId w:val="17"/>
        </w:numPr>
        <w:tabs>
          <w:tab w:val="clear" w:pos="720"/>
          <w:tab w:val="num" w:pos="851"/>
        </w:tabs>
        <w:autoSpaceDE w:val="0"/>
        <w:spacing w:after="0" w:line="240" w:lineRule="auto"/>
        <w:ind w:left="851" w:right="850" w:hanging="294"/>
        <w:jc w:val="both"/>
        <w:rPr>
          <w:rFonts w:ascii="Museo 300" w:hAnsi="Museo 300" w:cs="Segoe UI"/>
          <w:sz w:val="16"/>
          <w:szCs w:val="16"/>
          <w:lang w:eastAsia="es-MX"/>
        </w:rPr>
      </w:pPr>
      <w:r w:rsidRPr="001524B1">
        <w:rPr>
          <w:rFonts w:ascii="Museo 300" w:hAnsi="Museo 300" w:cs="Segoe UI"/>
          <w:sz w:val="16"/>
          <w:szCs w:val="16"/>
          <w:lang w:val="es-ES" w:eastAsia="es-MX"/>
        </w:rPr>
        <w:t>Aunando a todo lo anterior, al examinar los históricos de consumo se observa que en el periodo analizado se registran dos picos de consumo, uno en el mes de diciembre del año 2021 y el otro en septiembre de 2022; ambos coinciden con periodos de vacaciones.</w:t>
      </w:r>
      <w:r w:rsidRPr="001524B1">
        <w:rPr>
          <w:rFonts w:ascii="Museo 300" w:hAnsi="Museo 300" w:cs="Segoe UI"/>
          <w:sz w:val="16"/>
          <w:szCs w:val="16"/>
          <w:lang w:eastAsia="es-MX"/>
        </w:rPr>
        <w:t> </w:t>
      </w:r>
      <w:r>
        <w:rPr>
          <w:rFonts w:ascii="Museo 300" w:hAnsi="Museo 300" w:cs="Segoe UI"/>
          <w:sz w:val="16"/>
          <w:szCs w:val="16"/>
          <w:lang w:eastAsia="es-MX"/>
        </w:rPr>
        <w:t>(…)</w:t>
      </w:r>
    </w:p>
    <w:p w14:paraId="0E88D3E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6913D3C8" w14:textId="1CC56EA3"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r w:rsidRPr="00DE7531">
        <w:rPr>
          <w:rFonts w:ascii="Museo Sans 300" w:hAnsi="Museo Sans 300" w:cs="Segoe UI"/>
          <w:sz w:val="20"/>
          <w:szCs w:val="20"/>
          <w:lang w:eastAsia="es-MX"/>
        </w:rPr>
        <w:t xml:space="preserve">En ese sentido, </w:t>
      </w:r>
      <w:r w:rsidR="001524B1">
        <w:rPr>
          <w:rFonts w:ascii="Museo Sans 300" w:hAnsi="Museo Sans 300" w:cs="Segoe UI"/>
          <w:sz w:val="20"/>
          <w:szCs w:val="20"/>
          <w:lang w:eastAsia="es-MX"/>
        </w:rPr>
        <w:t>el censo de carga</w:t>
      </w:r>
      <w:r w:rsidRPr="00DE7531">
        <w:rPr>
          <w:rFonts w:ascii="Museo Sans 300" w:hAnsi="Museo Sans 300" w:cs="Segoe UI"/>
          <w:sz w:val="20"/>
          <w:szCs w:val="20"/>
          <w:lang w:eastAsia="es-MX"/>
        </w:rPr>
        <w:t xml:space="preserve"> no es representativ</w:t>
      </w:r>
      <w:r w:rsidR="001524B1">
        <w:rPr>
          <w:rFonts w:ascii="Museo Sans 300" w:hAnsi="Museo Sans 300" w:cs="Segoe UI"/>
          <w:sz w:val="20"/>
          <w:szCs w:val="20"/>
          <w:lang w:eastAsia="es-MX"/>
        </w:rPr>
        <w:t>o</w:t>
      </w:r>
      <w:r w:rsidRPr="00DE7531">
        <w:rPr>
          <w:rFonts w:ascii="Museo Sans 300" w:hAnsi="Museo Sans 300" w:cs="Segoe UI"/>
          <w:sz w:val="20"/>
          <w:szCs w:val="20"/>
          <w:lang w:eastAsia="es-MX"/>
        </w:rPr>
        <w:t xml:space="preserve"> del consumo que no fue registrado.</w:t>
      </w:r>
    </w:p>
    <w:p w14:paraId="38B07F6A" w14:textId="77777777"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p>
    <w:p w14:paraId="6614E4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Por ello, el CAU realizó un nuevo cálculo basado en los criterios siguientes:</w:t>
      </w:r>
    </w:p>
    <w:p w14:paraId="4A9261F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 </w:t>
      </w:r>
    </w:p>
    <w:p w14:paraId="6CC49319" w14:textId="7E0BE836" w:rsidR="00DE7531" w:rsidRPr="00DE7531" w:rsidRDefault="00DE7531">
      <w:pPr>
        <w:numPr>
          <w:ilvl w:val="0"/>
          <w:numId w:val="10"/>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El </w:t>
      </w:r>
      <w:r w:rsidR="00CB2CD8">
        <w:rPr>
          <w:rFonts w:ascii="Museo Sans 300" w:hAnsi="Museo Sans 300" w:cs="Segoe UI"/>
          <w:sz w:val="20"/>
          <w:szCs w:val="20"/>
          <w:lang w:eastAsia="es-MX"/>
        </w:rPr>
        <w:t>historial de consumos registrados entre los meses de noviembre de 2021 hasta abril 2022</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sidR="00CB2CD8">
        <w:rPr>
          <w:rFonts w:ascii="Museo Sans 300" w:hAnsi="Museo Sans 300" w:cs="Segoe UI"/>
          <w:sz w:val="20"/>
          <w:szCs w:val="20"/>
          <w:lang w:eastAsia="es-MX"/>
        </w:rPr>
        <w:t>370</w:t>
      </w:r>
      <w:r w:rsidRPr="00DE7531">
        <w:rPr>
          <w:rFonts w:ascii="Museo Sans 300" w:hAnsi="Museo Sans 300" w:cs="Segoe UI"/>
          <w:sz w:val="20"/>
          <w:szCs w:val="20"/>
          <w:lang w:eastAsia="es-MX"/>
        </w:rPr>
        <w:t xml:space="preserve"> kWh.</w:t>
      </w:r>
    </w:p>
    <w:p w14:paraId="4C4C0E88" w14:textId="77777777" w:rsidR="00DE7531" w:rsidRPr="00DE7531" w:rsidRDefault="00DE7531" w:rsidP="003C69DE">
      <w:pPr>
        <w:autoSpaceDE w:val="0"/>
        <w:spacing w:after="0" w:line="240" w:lineRule="auto"/>
        <w:ind w:left="851"/>
        <w:jc w:val="both"/>
        <w:rPr>
          <w:rFonts w:ascii="Museo Sans 300" w:hAnsi="Museo Sans 300" w:cs="Segoe UI"/>
          <w:sz w:val="20"/>
          <w:szCs w:val="20"/>
          <w:lang w:eastAsia="es-MX"/>
        </w:rPr>
      </w:pPr>
    </w:p>
    <w:p w14:paraId="1CD65957" w14:textId="299BAFB3" w:rsidR="00DE7531" w:rsidRPr="00DE7531" w:rsidRDefault="00DE7531">
      <w:pPr>
        <w:numPr>
          <w:ilvl w:val="0"/>
          <w:numId w:val="10"/>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sidR="00B12714">
        <w:rPr>
          <w:rFonts w:ascii="Museo Sans 300" w:hAnsi="Museo Sans 300" w:cs="Segoe UI"/>
          <w:sz w:val="20"/>
          <w:szCs w:val="20"/>
          <w:lang w:val="es-ES" w:eastAsia="es-MX"/>
        </w:rPr>
        <w:t xml:space="preserve"> </w:t>
      </w:r>
      <w:r w:rsidR="00CB2CD8">
        <w:rPr>
          <w:rFonts w:ascii="Museo Sans 300" w:hAnsi="Museo Sans 300" w:cs="Segoe UI"/>
          <w:sz w:val="20"/>
          <w:szCs w:val="20"/>
          <w:lang w:val="es-ES" w:eastAsia="es-MX"/>
        </w:rPr>
        <w:t>veintiuno de noviembre</w:t>
      </w:r>
      <w:r w:rsidRPr="00DE7531">
        <w:rPr>
          <w:rFonts w:ascii="Museo Sans 300" w:hAnsi="Museo Sans 300" w:cs="Segoe UI"/>
          <w:sz w:val="20"/>
          <w:szCs w:val="20"/>
          <w:lang w:val="es-ES" w:eastAsia="es-MX"/>
        </w:rPr>
        <w:t xml:space="preserve"> de dos mil veintidós al </w:t>
      </w:r>
      <w:r w:rsidR="00CB2CD8">
        <w:rPr>
          <w:rFonts w:ascii="Museo Sans 300" w:hAnsi="Museo Sans 300" w:cs="Segoe UI"/>
          <w:sz w:val="20"/>
          <w:szCs w:val="20"/>
          <w:lang w:val="es-ES" w:eastAsia="es-MX"/>
        </w:rPr>
        <w:t>veinte de may</w:t>
      </w:r>
      <w:r w:rsidRPr="00DE7531">
        <w:rPr>
          <w:rFonts w:ascii="Museo Sans 300" w:hAnsi="Museo Sans 300" w:cs="Segoe UI"/>
          <w:sz w:val="20"/>
          <w:szCs w:val="20"/>
          <w:lang w:val="es-ES" w:eastAsia="es-MX"/>
        </w:rPr>
        <w:t xml:space="preserve">o de este año. </w:t>
      </w:r>
    </w:p>
    <w:p w14:paraId="662E21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3F70C6E5" w14:textId="39634AA1" w:rsidR="007F57A5" w:rsidRDefault="00DE7531" w:rsidP="00DE7531">
      <w:pPr>
        <w:autoSpaceDE w:val="0"/>
        <w:spacing w:after="0" w:line="240" w:lineRule="auto"/>
        <w:ind w:left="426"/>
        <w:jc w:val="both"/>
        <w:rPr>
          <w:rFonts w:ascii="Museo Sans 300" w:hAnsi="Museo Sans 300"/>
          <w:sz w:val="20"/>
          <w:szCs w:val="20"/>
        </w:rPr>
      </w:pPr>
      <w:r w:rsidRPr="00DE7531">
        <w:rPr>
          <w:rFonts w:ascii="Museo Sans 300" w:hAnsi="Museo Sans 300" w:cs="Segoe UI"/>
          <w:sz w:val="20"/>
          <w:szCs w:val="20"/>
          <w:lang w:eastAsia="es-MX"/>
        </w:rPr>
        <w:t>Como resultado, el CAU determinó que la distribuidora tiene el derecho a recuperar la cantidad de</w:t>
      </w:r>
      <w:r>
        <w:rPr>
          <w:rFonts w:ascii="Museo Sans 300" w:hAnsi="Museo Sans 300" w:cs="Segoe UI"/>
          <w:sz w:val="20"/>
          <w:szCs w:val="20"/>
          <w:lang w:eastAsia="es-MX"/>
        </w:rPr>
        <w:t xml:space="preserve"> </w:t>
      </w:r>
      <w:r w:rsidR="00CB2CD8">
        <w:rPr>
          <w:rFonts w:ascii="Museo Sans 300" w:hAnsi="Museo Sans 300"/>
          <w:sz w:val="20"/>
          <w:szCs w:val="20"/>
        </w:rPr>
        <w:t>CUATROCIENTOS CUARENTA Y NUEVE 78/100 DÓLARES DE LOS ESTADOS UNIDOS DE AMÉRICA (USD 449.78)</w:t>
      </w:r>
      <w:r w:rsidR="007F57A5"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7F57A5">
        <w:rPr>
          <w:rFonts w:ascii="Museo Sans 300" w:hAnsi="Museo Sans 300"/>
          <w:sz w:val="20"/>
          <w:szCs w:val="20"/>
        </w:rPr>
        <w:t>3</w:t>
      </w:r>
      <w:r w:rsidR="007F57A5"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1536C7CA"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1C6085">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0092543D">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E8F692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92543D">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8D72B0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92543D">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B06E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2D575FFD"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w:t>
      </w:r>
      <w:r w:rsidR="0092543D">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6F752F7B"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DA3381">
        <w:rPr>
          <w:rFonts w:ascii="Museo Sans 300" w:hAnsi="Museo Sans 300" w:cs="Segoe UI"/>
          <w:sz w:val="20"/>
          <w:szCs w:val="20"/>
          <w:lang w:val="es-ES" w:eastAsia="es-MX"/>
        </w:rPr>
        <w:t>IT-0223</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xml:space="preserve">, esta Superintendencia considera pertinente adherirse a lo dictaminado por el CAU </w:t>
      </w:r>
      <w:r w:rsidR="0092543D">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por consecuencia, establecer</w:t>
      </w:r>
      <w:r w:rsidR="00FB4151" w:rsidRPr="00C23DA2">
        <w:rPr>
          <w:rFonts w:ascii="Museo Sans 300" w:hAnsi="Museo Sans 300" w:cs="Segoe UI"/>
          <w:sz w:val="20"/>
          <w:szCs w:val="20"/>
          <w:lang w:val="es-ES" w:eastAsia="es-MX"/>
        </w:rPr>
        <w:t xml:space="preserve"> que en el suministro identificado con el NIC </w:t>
      </w:r>
      <w:r w:rsidR="006B06EE">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w:t>
      </w:r>
      <w:r w:rsidR="00D67F32" w:rsidRPr="00785743">
        <w:rPr>
          <w:rFonts w:ascii="Museo Sans 300" w:hAnsi="Museo Sans 300" w:cs="Segoe UI"/>
          <w:sz w:val="20"/>
          <w:szCs w:val="20"/>
          <w:lang w:val="es-ES" w:eastAsia="es-MX"/>
        </w:rPr>
        <w:t xml:space="preserve">la </w:t>
      </w:r>
      <w:r w:rsidR="00D67F32">
        <w:rPr>
          <w:rFonts w:ascii="Museo Sans 300" w:hAnsi="Museo Sans 300" w:cs="Segoe UI"/>
          <w:sz w:val="20"/>
          <w:szCs w:val="20"/>
          <w:lang w:val="es-ES" w:eastAsia="es-MX"/>
        </w:rPr>
        <w:t>alteración de la acometida mediante la inversión de la fase B en la bornera del medidor</w:t>
      </w:r>
      <w:r w:rsidR="00C6157E" w:rsidRPr="00C23DA2">
        <w:rPr>
          <w:rFonts w:ascii="Museo Sans 300" w:hAnsi="Museo Sans 300" w:cs="Segoe UI"/>
          <w:sz w:val="20"/>
          <w:szCs w:val="20"/>
          <w:lang w:val="es-ES" w:eastAsia="es-MX"/>
        </w:rPr>
        <w:t xml:space="preserve">.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780F6E6C" w14:textId="0691BBD2" w:rsidR="007F57A5" w:rsidRPr="00C23DA2" w:rsidRDefault="007F57A5"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Por lo tanto, la sociedad </w:t>
      </w:r>
      <w:r w:rsidR="002F4360">
        <w:rPr>
          <w:rFonts w:ascii="Museo Sans 300" w:hAnsi="Museo Sans 300" w:cs="Segoe UI"/>
          <w:sz w:val="20"/>
          <w:szCs w:val="20"/>
          <w:lang w:val="es-ES" w:eastAsia="es-MX"/>
        </w:rPr>
        <w:t>EEO</w:t>
      </w:r>
      <w:r w:rsidRPr="00C23DA2">
        <w:rPr>
          <w:rFonts w:ascii="Museo Sans 300" w:hAnsi="Museo Sans 300" w:cs="Segoe UI"/>
          <w:sz w:val="20"/>
          <w:szCs w:val="20"/>
          <w:lang w:val="es-ES" w:eastAsia="es-MX"/>
        </w:rPr>
        <w:t xml:space="preserve">, S.A. de C.V. tiene el derecho a recuperar la cantidad de </w:t>
      </w:r>
      <w:r w:rsidR="00CB2CD8">
        <w:rPr>
          <w:rFonts w:ascii="Museo Sans 300" w:hAnsi="Museo Sans 300" w:cs="Segoe UI"/>
          <w:sz w:val="20"/>
          <w:szCs w:val="20"/>
          <w:lang w:val="es-ES" w:eastAsia="es-MX"/>
        </w:rPr>
        <w:t>CUATROCIENTOS CUARENTA Y NUEVE 78/100 DÓLARES DE LOS ESTADOS UNIDOS DE AMÉRICA (USD 449.78)</w:t>
      </w:r>
      <w:r w:rsidRPr="00C23DA2">
        <w:rPr>
          <w:rFonts w:ascii="Museo Sans 300" w:hAnsi="Museo Sans 300" w:cs="Segoe UI"/>
          <w:sz w:val="20"/>
          <w:szCs w:val="20"/>
          <w:lang w:val="es-ES" w:eastAsia="es-MX"/>
        </w:rPr>
        <w:t xml:space="preserve"> IVA incluido, en concepto de energía no registrada, más los intereses correspondientes de conformidad con el artículo 36 de los Términos y Condiciones Generales al Consumidor Final, para el año 2023.</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0A0F24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A3381">
        <w:rPr>
          <w:rFonts w:ascii="Museo Sans 300" w:eastAsia="Arial" w:hAnsi="Museo Sans 300" w:cs="Times New Roman"/>
          <w:sz w:val="20"/>
          <w:szCs w:val="20"/>
        </w:rPr>
        <w:t>IT-0223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3688FFE3" w:rsidR="00E96FA0" w:rsidRPr="00D350BC" w:rsidRDefault="00B306DC">
      <w:pPr>
        <w:pStyle w:val="Prrafodelista"/>
        <w:numPr>
          <w:ilvl w:val="1"/>
          <w:numId w:val="8"/>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6B06EE">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w:t>
      </w:r>
      <w:r w:rsidR="00D67F32" w:rsidRPr="00785743">
        <w:rPr>
          <w:rFonts w:ascii="Museo Sans 300" w:hAnsi="Museo Sans 300" w:cs="Segoe UI"/>
          <w:sz w:val="20"/>
          <w:szCs w:val="20"/>
          <w:lang w:eastAsia="es-MX"/>
        </w:rPr>
        <w:t xml:space="preserve">la </w:t>
      </w:r>
      <w:r w:rsidR="00D67F32">
        <w:rPr>
          <w:rFonts w:ascii="Museo Sans 300" w:hAnsi="Museo Sans 300" w:cs="Segoe UI"/>
          <w:sz w:val="20"/>
          <w:szCs w:val="20"/>
          <w:lang w:eastAsia="es-MX"/>
        </w:rPr>
        <w:t>alteración de la acometida mediante la inversión de la fase B en la bornera</w:t>
      </w:r>
      <w:r w:rsidR="00D67F32" w:rsidRPr="00D350BC">
        <w:rPr>
          <w:rFonts w:ascii="Museo Sans 300" w:eastAsia="Calibri" w:hAnsi="Museo Sans 300" w:cs="Segoe UI"/>
          <w:sz w:val="20"/>
          <w:szCs w:val="20"/>
          <w:lang w:eastAsia="es-MX"/>
        </w:rPr>
        <w:t xml:space="preserve"> </w:t>
      </w:r>
      <w:r w:rsidR="00E96FA0" w:rsidRPr="00D350BC">
        <w:rPr>
          <w:rFonts w:ascii="Museo Sans 300" w:eastAsia="Calibri" w:hAnsi="Museo Sans 300" w:cs="Segoe UI"/>
          <w:sz w:val="20"/>
          <w:szCs w:val="20"/>
          <w:lang w:eastAsia="es-MX"/>
        </w:rPr>
        <w:t>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107531DB" w14:textId="4EF2AD47" w:rsidR="00D350BC" w:rsidRPr="00D350BC" w:rsidRDefault="007F57A5">
      <w:pPr>
        <w:pStyle w:val="Prrafodelista"/>
        <w:numPr>
          <w:ilvl w:val="1"/>
          <w:numId w:val="8"/>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Determinar que la sociedad </w:t>
      </w:r>
      <w:r w:rsidR="002F4360">
        <w:rPr>
          <w:rFonts w:ascii="Museo Sans 300" w:eastAsia="Calibri" w:hAnsi="Museo Sans 300" w:cs="Segoe UI"/>
          <w:sz w:val="20"/>
          <w:szCs w:val="20"/>
          <w:lang w:eastAsia="es-MX"/>
        </w:rPr>
        <w:t>EEO</w:t>
      </w:r>
      <w:r w:rsidRPr="00D350BC">
        <w:rPr>
          <w:rFonts w:ascii="Museo Sans 300" w:eastAsia="Calibri" w:hAnsi="Museo Sans 300" w:cs="Segoe UI"/>
          <w:sz w:val="20"/>
          <w:szCs w:val="20"/>
          <w:lang w:eastAsia="es-MX"/>
        </w:rPr>
        <w:t xml:space="preserve">, S.A. de C.V. tiene el derecho a recuperar la cantidad de </w:t>
      </w:r>
      <w:r w:rsidR="00CB2CD8">
        <w:rPr>
          <w:rFonts w:ascii="Museo Sans 300" w:eastAsia="Calibri" w:hAnsi="Museo Sans 300" w:cs="Segoe UI"/>
          <w:sz w:val="20"/>
          <w:szCs w:val="20"/>
          <w:lang w:eastAsia="es-MX"/>
        </w:rPr>
        <w:t>CUATROCIENTOS CUARENTA Y NUEVE 78/100 DÓLARES DE LOS ESTADOS UNIDOS DE AMÉRICA (USD 449.78)</w:t>
      </w:r>
      <w:r w:rsidRPr="00D350BC">
        <w:rPr>
          <w:rFonts w:ascii="Museo Sans 300" w:eastAsia="Calibri" w:hAnsi="Museo Sans 300" w:cs="Segoe UI"/>
          <w:sz w:val="20"/>
          <w:szCs w:val="20"/>
          <w:lang w:eastAsia="es-MX"/>
        </w:rPr>
        <w:t xml:space="preserve"> IVA incluido, en concepto de energía no registrada, más los intereses correspondientes de conformidad con el artículo 36 de los Términos y Condiciones Generales al Consumidor Final, para el año 2023. </w:t>
      </w:r>
    </w:p>
    <w:p w14:paraId="7B064CF0" w14:textId="77777777" w:rsidR="00D350BC" w:rsidRPr="00D350BC" w:rsidRDefault="00D350BC" w:rsidP="00D350BC">
      <w:pPr>
        <w:pStyle w:val="Prrafodelista"/>
        <w:ind w:left="426"/>
        <w:rPr>
          <w:rFonts w:ascii="Museo Sans 300" w:eastAsia="Arial" w:hAnsi="Museo Sans 300"/>
          <w:sz w:val="20"/>
          <w:szCs w:val="20"/>
        </w:rPr>
      </w:pPr>
    </w:p>
    <w:p w14:paraId="5F447207" w14:textId="3772B206" w:rsidR="007F57A5" w:rsidRPr="00D350BC" w:rsidRDefault="007F57A5" w:rsidP="00D350BC">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lastRenderedPageBreak/>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DA3381">
        <w:rPr>
          <w:rFonts w:ascii="Museo Sans 300" w:eastAsia="Arial" w:hAnsi="Museo Sans 300"/>
          <w:sz w:val="20"/>
          <w:szCs w:val="20"/>
        </w:rPr>
        <w:t>IT-0223</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00F64E8B" w:rsidR="004961AA" w:rsidRPr="00EF4409" w:rsidRDefault="00BD1CF2">
      <w:pPr>
        <w:pStyle w:val="Prrafodelista"/>
        <w:numPr>
          <w:ilvl w:val="1"/>
          <w:numId w:val="8"/>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E33B32">
        <w:rPr>
          <w:rFonts w:ascii="Museo Sans 300" w:eastAsia="Arial" w:hAnsi="Museo Sans 300"/>
          <w:sz w:val="20"/>
          <w:szCs w:val="20"/>
          <w:lang w:eastAsia="en-US"/>
        </w:rPr>
        <w:t>x</w:t>
      </w:r>
      <w:r w:rsidR="006B06EE">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2F4360">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B06E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C6D8" w14:textId="77777777" w:rsidR="00F73EEF" w:rsidRDefault="00F73EEF">
      <w:pPr>
        <w:spacing w:after="0" w:line="240" w:lineRule="auto"/>
      </w:pPr>
      <w:r>
        <w:separator/>
      </w:r>
    </w:p>
  </w:endnote>
  <w:endnote w:type="continuationSeparator" w:id="0">
    <w:p w14:paraId="7C80C232" w14:textId="77777777" w:rsidR="00F73EEF" w:rsidRDefault="00F73EEF">
      <w:pPr>
        <w:spacing w:after="0" w:line="240" w:lineRule="auto"/>
      </w:pPr>
      <w:r>
        <w:continuationSeparator/>
      </w:r>
    </w:p>
  </w:endnote>
  <w:endnote w:type="continuationNotice" w:id="1">
    <w:p w14:paraId="0942AF1B" w14:textId="77777777" w:rsidR="00F73EEF" w:rsidRDefault="00F73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8A582B4" w:rsidR="004B0C0A" w:rsidRDefault="006A713F"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6D13" w14:textId="77777777" w:rsidR="00F73EEF" w:rsidRDefault="00F73EEF">
      <w:pPr>
        <w:spacing w:after="0" w:line="240" w:lineRule="auto"/>
      </w:pPr>
      <w:r>
        <w:rPr>
          <w:color w:val="000000"/>
        </w:rPr>
        <w:separator/>
      </w:r>
    </w:p>
  </w:footnote>
  <w:footnote w:type="continuationSeparator" w:id="0">
    <w:p w14:paraId="4B3804FC" w14:textId="77777777" w:rsidR="00F73EEF" w:rsidRDefault="00F73EEF">
      <w:pPr>
        <w:spacing w:after="0" w:line="240" w:lineRule="auto"/>
      </w:pPr>
      <w:r>
        <w:continuationSeparator/>
      </w:r>
    </w:p>
  </w:footnote>
  <w:footnote w:type="continuationNotice" w:id="1">
    <w:p w14:paraId="63C1EB65" w14:textId="77777777" w:rsidR="00F73EEF" w:rsidRDefault="00F73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281646"/>
    <w:multiLevelType w:val="hybridMultilevel"/>
    <w:tmpl w:val="CDAE24DC"/>
    <w:lvl w:ilvl="0" w:tplc="FFFFFFFF">
      <w:start w:val="1"/>
      <w:numFmt w:val="lowerLetter"/>
      <w:lvlText w:val="%1)"/>
      <w:lvlJc w:val="left"/>
      <w:pPr>
        <w:ind w:left="1785" w:hanging="360"/>
      </w:p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4" w15:restartNumberingAfterBreak="0">
    <w:nsid w:val="2F3673B0"/>
    <w:multiLevelType w:val="multilevel"/>
    <w:tmpl w:val="D538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965CC"/>
    <w:multiLevelType w:val="multilevel"/>
    <w:tmpl w:val="FA34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F87BD3"/>
    <w:multiLevelType w:val="multilevel"/>
    <w:tmpl w:val="535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D2F5B"/>
    <w:multiLevelType w:val="multilevel"/>
    <w:tmpl w:val="F84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6871D2"/>
    <w:multiLevelType w:val="hybridMultilevel"/>
    <w:tmpl w:val="9684E394"/>
    <w:lvl w:ilvl="0" w:tplc="7D686D9C">
      <w:numFmt w:val="bullet"/>
      <w:lvlText w:val="-"/>
      <w:lvlJc w:val="left"/>
      <w:pPr>
        <w:ind w:left="1080" w:hanging="360"/>
      </w:pPr>
      <w:rPr>
        <w:rFonts w:ascii="Museo Sans 300" w:eastAsia="SimSun" w:hAnsi="Museo Sans 300" w:cs="Times New Roman"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0912BBB"/>
    <w:multiLevelType w:val="multilevel"/>
    <w:tmpl w:val="E314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5"/>
  </w:num>
  <w:num w:numId="2" w16cid:durableId="23750049">
    <w:abstractNumId w:val="10"/>
  </w:num>
  <w:num w:numId="3" w16cid:durableId="2012873170">
    <w:abstractNumId w:val="5"/>
  </w:num>
  <w:num w:numId="4" w16cid:durableId="1833788101">
    <w:abstractNumId w:val="1"/>
  </w:num>
  <w:num w:numId="5" w16cid:durableId="2099210374">
    <w:abstractNumId w:val="6"/>
  </w:num>
  <w:num w:numId="6" w16cid:durableId="663125927">
    <w:abstractNumId w:val="13"/>
  </w:num>
  <w:num w:numId="7" w16cid:durableId="1155410108">
    <w:abstractNumId w:val="12"/>
  </w:num>
  <w:num w:numId="8" w16cid:durableId="2068259172">
    <w:abstractNumId w:val="16"/>
  </w:num>
  <w:num w:numId="9" w16cid:durableId="1424958832">
    <w:abstractNumId w:val="2"/>
  </w:num>
  <w:num w:numId="10" w16cid:durableId="141653786">
    <w:abstractNumId w:val="0"/>
  </w:num>
  <w:num w:numId="11" w16cid:durableId="2053449">
    <w:abstractNumId w:val="3"/>
  </w:num>
  <w:num w:numId="12" w16cid:durableId="1728141395">
    <w:abstractNumId w:val="11"/>
  </w:num>
  <w:num w:numId="13" w16cid:durableId="47530714">
    <w:abstractNumId w:val="9"/>
  </w:num>
  <w:num w:numId="14" w16cid:durableId="1921253666">
    <w:abstractNumId w:val="4"/>
  </w:num>
  <w:num w:numId="15" w16cid:durableId="773086854">
    <w:abstractNumId w:val="8"/>
  </w:num>
  <w:num w:numId="16" w16cid:durableId="312225758">
    <w:abstractNumId w:val="7"/>
  </w:num>
  <w:num w:numId="17" w16cid:durableId="188097558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3A41"/>
    <w:rsid w:val="000541EC"/>
    <w:rsid w:val="0005485E"/>
    <w:rsid w:val="00054A77"/>
    <w:rsid w:val="00055CA1"/>
    <w:rsid w:val="00055F7E"/>
    <w:rsid w:val="0005707F"/>
    <w:rsid w:val="00060E86"/>
    <w:rsid w:val="00062017"/>
    <w:rsid w:val="0006381A"/>
    <w:rsid w:val="00063938"/>
    <w:rsid w:val="00063F67"/>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0D89"/>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0857"/>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4B1"/>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66E0C"/>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085"/>
    <w:rsid w:val="001C69C6"/>
    <w:rsid w:val="001C769B"/>
    <w:rsid w:val="001D180D"/>
    <w:rsid w:val="001D2424"/>
    <w:rsid w:val="001D2720"/>
    <w:rsid w:val="001D3320"/>
    <w:rsid w:val="001D55E0"/>
    <w:rsid w:val="001D591F"/>
    <w:rsid w:val="001D7273"/>
    <w:rsid w:val="001E0394"/>
    <w:rsid w:val="001E0FD7"/>
    <w:rsid w:val="001E2581"/>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65EE"/>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7B4"/>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4360"/>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00FB"/>
    <w:rsid w:val="003525E4"/>
    <w:rsid w:val="00352A75"/>
    <w:rsid w:val="00353CB4"/>
    <w:rsid w:val="00354232"/>
    <w:rsid w:val="00355010"/>
    <w:rsid w:val="00360CB0"/>
    <w:rsid w:val="0036470A"/>
    <w:rsid w:val="003652C5"/>
    <w:rsid w:val="0036590E"/>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87E96"/>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0D10"/>
    <w:rsid w:val="003C1074"/>
    <w:rsid w:val="003C10F4"/>
    <w:rsid w:val="003C200E"/>
    <w:rsid w:val="003C37BA"/>
    <w:rsid w:val="003C4D06"/>
    <w:rsid w:val="003C558E"/>
    <w:rsid w:val="003C61E9"/>
    <w:rsid w:val="003C69DE"/>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6288"/>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47912"/>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9733F"/>
    <w:rsid w:val="005A165E"/>
    <w:rsid w:val="005A1DDA"/>
    <w:rsid w:val="005A7263"/>
    <w:rsid w:val="005B0AFE"/>
    <w:rsid w:val="005B37A8"/>
    <w:rsid w:val="005B507F"/>
    <w:rsid w:val="005B600B"/>
    <w:rsid w:val="005B7D5C"/>
    <w:rsid w:val="005C14E0"/>
    <w:rsid w:val="005C17E0"/>
    <w:rsid w:val="005C236B"/>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07AAB"/>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13F"/>
    <w:rsid w:val="006A7932"/>
    <w:rsid w:val="006B06EE"/>
    <w:rsid w:val="006B117E"/>
    <w:rsid w:val="006B2389"/>
    <w:rsid w:val="006B252B"/>
    <w:rsid w:val="006B28CE"/>
    <w:rsid w:val="006B2E83"/>
    <w:rsid w:val="006B6B59"/>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1F0F"/>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2766"/>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37F9"/>
    <w:rsid w:val="007851D7"/>
    <w:rsid w:val="00785743"/>
    <w:rsid w:val="00785E5A"/>
    <w:rsid w:val="0079194C"/>
    <w:rsid w:val="00792C55"/>
    <w:rsid w:val="007934EA"/>
    <w:rsid w:val="00795787"/>
    <w:rsid w:val="00796340"/>
    <w:rsid w:val="00796CC9"/>
    <w:rsid w:val="00797FBA"/>
    <w:rsid w:val="007A1092"/>
    <w:rsid w:val="007A118A"/>
    <w:rsid w:val="007A27E3"/>
    <w:rsid w:val="007A2F39"/>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2859"/>
    <w:rsid w:val="008345F8"/>
    <w:rsid w:val="00836DD3"/>
    <w:rsid w:val="00837F1F"/>
    <w:rsid w:val="00841163"/>
    <w:rsid w:val="00841365"/>
    <w:rsid w:val="00841E47"/>
    <w:rsid w:val="008427BA"/>
    <w:rsid w:val="00843EB5"/>
    <w:rsid w:val="008451E6"/>
    <w:rsid w:val="008468ED"/>
    <w:rsid w:val="008471FB"/>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2B1D"/>
    <w:rsid w:val="00873A9B"/>
    <w:rsid w:val="00880478"/>
    <w:rsid w:val="008809F7"/>
    <w:rsid w:val="00880B5D"/>
    <w:rsid w:val="008815D9"/>
    <w:rsid w:val="008833CD"/>
    <w:rsid w:val="008855D4"/>
    <w:rsid w:val="008862D5"/>
    <w:rsid w:val="00886656"/>
    <w:rsid w:val="0089025D"/>
    <w:rsid w:val="008908E4"/>
    <w:rsid w:val="00890C79"/>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43D"/>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2F6"/>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B27"/>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586B"/>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205"/>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2D2D"/>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2714"/>
    <w:rsid w:val="00B132C9"/>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3F6C"/>
    <w:rsid w:val="00C9409E"/>
    <w:rsid w:val="00C97D7B"/>
    <w:rsid w:val="00CA3CAB"/>
    <w:rsid w:val="00CA5121"/>
    <w:rsid w:val="00CA57DC"/>
    <w:rsid w:val="00CA6547"/>
    <w:rsid w:val="00CB0378"/>
    <w:rsid w:val="00CB1034"/>
    <w:rsid w:val="00CB2309"/>
    <w:rsid w:val="00CB2CD8"/>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60C8"/>
    <w:rsid w:val="00CE7D09"/>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67F32"/>
    <w:rsid w:val="00D7218F"/>
    <w:rsid w:val="00D744AE"/>
    <w:rsid w:val="00D74551"/>
    <w:rsid w:val="00D75DEB"/>
    <w:rsid w:val="00D76BC2"/>
    <w:rsid w:val="00D77F9D"/>
    <w:rsid w:val="00D801FB"/>
    <w:rsid w:val="00D811F9"/>
    <w:rsid w:val="00D813B2"/>
    <w:rsid w:val="00D818ED"/>
    <w:rsid w:val="00D82840"/>
    <w:rsid w:val="00D8413D"/>
    <w:rsid w:val="00D853F1"/>
    <w:rsid w:val="00D8574A"/>
    <w:rsid w:val="00D858FD"/>
    <w:rsid w:val="00D9404D"/>
    <w:rsid w:val="00D94956"/>
    <w:rsid w:val="00D9554B"/>
    <w:rsid w:val="00D9675F"/>
    <w:rsid w:val="00DA045D"/>
    <w:rsid w:val="00DA0629"/>
    <w:rsid w:val="00DA063C"/>
    <w:rsid w:val="00DA0B20"/>
    <w:rsid w:val="00DA2C97"/>
    <w:rsid w:val="00DA31BD"/>
    <w:rsid w:val="00DA3381"/>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D7E1F"/>
    <w:rsid w:val="00DE1FF5"/>
    <w:rsid w:val="00DE246F"/>
    <w:rsid w:val="00DE3A89"/>
    <w:rsid w:val="00DE3AB0"/>
    <w:rsid w:val="00DE3B96"/>
    <w:rsid w:val="00DE68E1"/>
    <w:rsid w:val="00DE70BA"/>
    <w:rsid w:val="00DE7531"/>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25F3"/>
    <w:rsid w:val="00E23299"/>
    <w:rsid w:val="00E23D67"/>
    <w:rsid w:val="00E24456"/>
    <w:rsid w:val="00E246B7"/>
    <w:rsid w:val="00E25C47"/>
    <w:rsid w:val="00E269C3"/>
    <w:rsid w:val="00E3078D"/>
    <w:rsid w:val="00E32013"/>
    <w:rsid w:val="00E33016"/>
    <w:rsid w:val="00E33494"/>
    <w:rsid w:val="00E33B32"/>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578AB"/>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2EA1"/>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D737E"/>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3EEF"/>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0341"/>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49848435">
      <w:bodyDiv w:val="1"/>
      <w:marLeft w:val="0"/>
      <w:marRight w:val="0"/>
      <w:marTop w:val="0"/>
      <w:marBottom w:val="0"/>
      <w:divBdr>
        <w:top w:val="none" w:sz="0" w:space="0" w:color="auto"/>
        <w:left w:val="none" w:sz="0" w:space="0" w:color="auto"/>
        <w:bottom w:val="none" w:sz="0" w:space="0" w:color="auto"/>
        <w:right w:val="none" w:sz="0" w:space="0" w:color="auto"/>
      </w:divBdr>
      <w:divsChild>
        <w:div w:id="1772974743">
          <w:marLeft w:val="0"/>
          <w:marRight w:val="0"/>
          <w:marTop w:val="0"/>
          <w:marBottom w:val="0"/>
          <w:divBdr>
            <w:top w:val="none" w:sz="0" w:space="0" w:color="auto"/>
            <w:left w:val="none" w:sz="0" w:space="0" w:color="auto"/>
            <w:bottom w:val="none" w:sz="0" w:space="0" w:color="auto"/>
            <w:right w:val="none" w:sz="0" w:space="0" w:color="auto"/>
          </w:divBdr>
        </w:div>
        <w:div w:id="1060708455">
          <w:marLeft w:val="0"/>
          <w:marRight w:val="0"/>
          <w:marTop w:val="0"/>
          <w:marBottom w:val="0"/>
          <w:divBdr>
            <w:top w:val="none" w:sz="0" w:space="0" w:color="auto"/>
            <w:left w:val="none" w:sz="0" w:space="0" w:color="auto"/>
            <w:bottom w:val="none" w:sz="0" w:space="0" w:color="auto"/>
            <w:right w:val="none" w:sz="0" w:space="0" w:color="auto"/>
          </w:divBdr>
        </w:div>
        <w:div w:id="787312527">
          <w:marLeft w:val="0"/>
          <w:marRight w:val="0"/>
          <w:marTop w:val="0"/>
          <w:marBottom w:val="0"/>
          <w:divBdr>
            <w:top w:val="none" w:sz="0" w:space="0" w:color="auto"/>
            <w:left w:val="none" w:sz="0" w:space="0" w:color="auto"/>
            <w:bottom w:val="none" w:sz="0" w:space="0" w:color="auto"/>
            <w:right w:val="none" w:sz="0" w:space="0" w:color="auto"/>
          </w:divBdr>
        </w:div>
        <w:div w:id="1870410821">
          <w:marLeft w:val="0"/>
          <w:marRight w:val="0"/>
          <w:marTop w:val="0"/>
          <w:marBottom w:val="0"/>
          <w:divBdr>
            <w:top w:val="none" w:sz="0" w:space="0" w:color="auto"/>
            <w:left w:val="none" w:sz="0" w:space="0" w:color="auto"/>
            <w:bottom w:val="none" w:sz="0" w:space="0" w:color="auto"/>
            <w:right w:val="none" w:sz="0" w:space="0" w:color="auto"/>
          </w:divBdr>
        </w:div>
        <w:div w:id="457912558">
          <w:marLeft w:val="0"/>
          <w:marRight w:val="0"/>
          <w:marTop w:val="0"/>
          <w:marBottom w:val="0"/>
          <w:divBdr>
            <w:top w:val="none" w:sz="0" w:space="0" w:color="auto"/>
            <w:left w:val="none" w:sz="0" w:space="0" w:color="auto"/>
            <w:bottom w:val="none" w:sz="0" w:space="0" w:color="auto"/>
            <w:right w:val="none" w:sz="0" w:space="0" w:color="auto"/>
          </w:divBdr>
        </w:div>
        <w:div w:id="1050761831">
          <w:marLeft w:val="0"/>
          <w:marRight w:val="0"/>
          <w:marTop w:val="0"/>
          <w:marBottom w:val="0"/>
          <w:divBdr>
            <w:top w:val="none" w:sz="0" w:space="0" w:color="auto"/>
            <w:left w:val="none" w:sz="0" w:space="0" w:color="auto"/>
            <w:bottom w:val="none" w:sz="0" w:space="0" w:color="auto"/>
            <w:right w:val="none" w:sz="0" w:space="0" w:color="auto"/>
          </w:divBdr>
        </w:div>
        <w:div w:id="1919485240">
          <w:marLeft w:val="0"/>
          <w:marRight w:val="0"/>
          <w:marTop w:val="0"/>
          <w:marBottom w:val="0"/>
          <w:divBdr>
            <w:top w:val="none" w:sz="0" w:space="0" w:color="auto"/>
            <w:left w:val="none" w:sz="0" w:space="0" w:color="auto"/>
            <w:bottom w:val="none" w:sz="0" w:space="0" w:color="auto"/>
            <w:right w:val="none" w:sz="0" w:space="0" w:color="auto"/>
          </w:divBdr>
        </w:div>
        <w:div w:id="1039472205">
          <w:marLeft w:val="0"/>
          <w:marRight w:val="0"/>
          <w:marTop w:val="0"/>
          <w:marBottom w:val="0"/>
          <w:divBdr>
            <w:top w:val="none" w:sz="0" w:space="0" w:color="auto"/>
            <w:left w:val="none" w:sz="0" w:space="0" w:color="auto"/>
            <w:bottom w:val="none" w:sz="0" w:space="0" w:color="auto"/>
            <w:right w:val="none" w:sz="0" w:space="0" w:color="auto"/>
          </w:divBdr>
        </w:div>
        <w:div w:id="159588616">
          <w:marLeft w:val="0"/>
          <w:marRight w:val="0"/>
          <w:marTop w:val="0"/>
          <w:marBottom w:val="0"/>
          <w:divBdr>
            <w:top w:val="none" w:sz="0" w:space="0" w:color="auto"/>
            <w:left w:val="none" w:sz="0" w:space="0" w:color="auto"/>
            <w:bottom w:val="none" w:sz="0" w:space="0" w:color="auto"/>
            <w:right w:val="none" w:sz="0" w:space="0" w:color="auto"/>
          </w:divBdr>
        </w:div>
        <w:div w:id="1049065189">
          <w:marLeft w:val="0"/>
          <w:marRight w:val="0"/>
          <w:marTop w:val="0"/>
          <w:marBottom w:val="0"/>
          <w:divBdr>
            <w:top w:val="none" w:sz="0" w:space="0" w:color="auto"/>
            <w:left w:val="none" w:sz="0" w:space="0" w:color="auto"/>
            <w:bottom w:val="none" w:sz="0" w:space="0" w:color="auto"/>
            <w:right w:val="none" w:sz="0" w:space="0" w:color="auto"/>
          </w:divBdr>
        </w:div>
        <w:div w:id="1421951797">
          <w:marLeft w:val="0"/>
          <w:marRight w:val="0"/>
          <w:marTop w:val="0"/>
          <w:marBottom w:val="0"/>
          <w:divBdr>
            <w:top w:val="none" w:sz="0" w:space="0" w:color="auto"/>
            <w:left w:val="none" w:sz="0" w:space="0" w:color="auto"/>
            <w:bottom w:val="none" w:sz="0" w:space="0" w:color="auto"/>
            <w:right w:val="none" w:sz="0" w:space="0" w:color="auto"/>
          </w:divBdr>
        </w:div>
        <w:div w:id="1626346343">
          <w:marLeft w:val="0"/>
          <w:marRight w:val="0"/>
          <w:marTop w:val="0"/>
          <w:marBottom w:val="0"/>
          <w:divBdr>
            <w:top w:val="none" w:sz="0" w:space="0" w:color="auto"/>
            <w:left w:val="none" w:sz="0" w:space="0" w:color="auto"/>
            <w:bottom w:val="none" w:sz="0" w:space="0" w:color="auto"/>
            <w:right w:val="none" w:sz="0" w:space="0" w:color="auto"/>
          </w:divBdr>
        </w:div>
        <w:div w:id="1709912262">
          <w:marLeft w:val="0"/>
          <w:marRight w:val="0"/>
          <w:marTop w:val="0"/>
          <w:marBottom w:val="0"/>
          <w:divBdr>
            <w:top w:val="none" w:sz="0" w:space="0" w:color="auto"/>
            <w:left w:val="none" w:sz="0" w:space="0" w:color="auto"/>
            <w:bottom w:val="none" w:sz="0" w:space="0" w:color="auto"/>
            <w:right w:val="none" w:sz="0" w:space="0" w:color="auto"/>
          </w:divBdr>
        </w:div>
        <w:div w:id="739403828">
          <w:marLeft w:val="0"/>
          <w:marRight w:val="0"/>
          <w:marTop w:val="0"/>
          <w:marBottom w:val="0"/>
          <w:divBdr>
            <w:top w:val="none" w:sz="0" w:space="0" w:color="auto"/>
            <w:left w:val="none" w:sz="0" w:space="0" w:color="auto"/>
            <w:bottom w:val="none" w:sz="0" w:space="0" w:color="auto"/>
            <w:right w:val="none" w:sz="0" w:space="0" w:color="auto"/>
          </w:divBdr>
        </w:div>
        <w:div w:id="1334338993">
          <w:marLeft w:val="0"/>
          <w:marRight w:val="0"/>
          <w:marTop w:val="0"/>
          <w:marBottom w:val="0"/>
          <w:divBdr>
            <w:top w:val="none" w:sz="0" w:space="0" w:color="auto"/>
            <w:left w:val="none" w:sz="0" w:space="0" w:color="auto"/>
            <w:bottom w:val="none" w:sz="0" w:space="0" w:color="auto"/>
            <w:right w:val="none" w:sz="0" w:space="0" w:color="auto"/>
          </w:divBdr>
        </w:div>
        <w:div w:id="1312521081">
          <w:marLeft w:val="0"/>
          <w:marRight w:val="0"/>
          <w:marTop w:val="0"/>
          <w:marBottom w:val="0"/>
          <w:divBdr>
            <w:top w:val="none" w:sz="0" w:space="0" w:color="auto"/>
            <w:left w:val="none" w:sz="0" w:space="0" w:color="auto"/>
            <w:bottom w:val="none" w:sz="0" w:space="0" w:color="auto"/>
            <w:right w:val="none" w:sz="0" w:space="0" w:color="auto"/>
          </w:divBdr>
        </w:div>
        <w:div w:id="1455714149">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EP-1815-23, elaborado 3oct2023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01CC9B5-7652-4BB3-8568-7AE629E2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10</Pages>
  <Words>4820</Words>
  <Characters>26515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2023-10-31T14:47:00Z</dcterms:created>
  <dcterms:modified xsi:type="dcterms:W3CDTF">2023-11-01T14:12:00Z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