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A346" w14:textId="70E6E3BE" w:rsidR="00990CA4" w:rsidRDefault="40E4D6D8">
      <w:pPr>
        <w:tabs>
          <w:tab w:val="left" w:pos="8364"/>
        </w:tabs>
        <w:spacing w:after="0" w:line="0" w:lineRule="atLeast"/>
        <w:jc w:val="both"/>
        <w:rPr>
          <w:rFonts w:ascii="Museo Sans 900" w:eastAsia="Times New Roman" w:hAnsi="Museo Sans 900" w:cs="Times New Roman"/>
          <w:b/>
          <w:bCs/>
          <w:sz w:val="20"/>
          <w:szCs w:val="20"/>
          <w:lang w:val="es-MX" w:eastAsia="es-ES"/>
        </w:rPr>
      </w:pPr>
      <w:r w:rsidRPr="02E66D47">
        <w:rPr>
          <w:rFonts w:ascii="Museo Sans 900" w:eastAsia="Times New Roman" w:hAnsi="Museo Sans 900" w:cs="Times New Roman"/>
          <w:b/>
          <w:bCs/>
          <w:sz w:val="20"/>
          <w:szCs w:val="20"/>
          <w:lang w:val="es-MX" w:eastAsia="es-ES"/>
        </w:rPr>
        <w:t xml:space="preserve"> </w:t>
      </w:r>
    </w:p>
    <w:p w14:paraId="3BC16A7D" w14:textId="204C15E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A1444">
        <w:rPr>
          <w:rFonts w:ascii="Museo Sans 900" w:eastAsia="Times New Roman" w:hAnsi="Museo Sans 900" w:cs="Times New Roman"/>
          <w:b/>
          <w:bCs/>
          <w:sz w:val="20"/>
          <w:szCs w:val="20"/>
          <w:lang w:val="es-MX" w:eastAsia="es-ES"/>
        </w:rPr>
        <w:t>0765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A144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A1444">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CA1444">
        <w:rPr>
          <w:rFonts w:ascii="Museo Sans 300" w:eastAsia="Times New Roman" w:hAnsi="Museo Sans 300" w:cs="Times New Roman"/>
          <w:sz w:val="20"/>
          <w:szCs w:val="20"/>
          <w:lang w:val="es-MX" w:eastAsia="es-ES"/>
        </w:rPr>
        <w:t>nueve</w:t>
      </w:r>
      <w:r w:rsidR="00E56FE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244FE">
        <w:rPr>
          <w:rFonts w:ascii="Museo Sans 300" w:eastAsia="Times New Roman" w:hAnsi="Museo Sans 300" w:cs="Times New Roman"/>
          <w:sz w:val="20"/>
          <w:szCs w:val="20"/>
          <w:lang w:val="es-MX" w:eastAsia="es-ES"/>
        </w:rPr>
        <w:t>octu</w:t>
      </w:r>
      <w:r w:rsidR="00505428">
        <w:rPr>
          <w:rFonts w:ascii="Museo Sans 300" w:eastAsia="Times New Roman" w:hAnsi="Museo Sans 300" w:cs="Times New Roman"/>
          <w:sz w:val="20"/>
          <w:szCs w:val="20"/>
          <w:lang w:val="es-MX" w:eastAsia="es-ES"/>
        </w:rPr>
        <w:t>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12644E" w:rsidRDefault="00A8423E">
      <w:pPr>
        <w:spacing w:after="0" w:line="0" w:lineRule="atLeast"/>
        <w:jc w:val="both"/>
        <w:rPr>
          <w:rFonts w:ascii="Museo Sans 300" w:eastAsia="Times New Roman" w:hAnsi="Museo Sans 300" w:cs="Times New Roman"/>
          <w:sz w:val="20"/>
          <w:szCs w:val="20"/>
          <w:lang w:val="es-MX" w:eastAsia="es-ES"/>
        </w:rPr>
      </w:pPr>
      <w:r w:rsidRPr="0012644E">
        <w:rPr>
          <w:rFonts w:ascii="Museo Sans 300" w:eastAsia="Times New Roman" w:hAnsi="Museo Sans 300" w:cs="Times New Roman"/>
          <w:sz w:val="20"/>
          <w:szCs w:val="20"/>
          <w:lang w:val="es-MX" w:eastAsia="es-ES"/>
        </w:rPr>
        <w:t>Esta</w:t>
      </w:r>
      <w:r w:rsidR="006662C8" w:rsidRPr="0012644E">
        <w:rPr>
          <w:rFonts w:ascii="Museo Sans 300" w:eastAsia="Times New Roman" w:hAnsi="Museo Sans 300" w:cs="Times New Roman"/>
          <w:sz w:val="20"/>
          <w:szCs w:val="20"/>
          <w:lang w:val="es-MX" w:eastAsia="es-ES"/>
        </w:rPr>
        <w:t xml:space="preserve"> </w:t>
      </w:r>
      <w:r w:rsidRPr="0012644E">
        <w:rPr>
          <w:rFonts w:ascii="Museo Sans 300" w:eastAsia="Times New Roman" w:hAnsi="Museo Sans 300" w:cs="Times New Roman"/>
          <w:sz w:val="20"/>
          <w:szCs w:val="20"/>
          <w:lang w:val="es-MX" w:eastAsia="es-ES"/>
        </w:rPr>
        <w:t>S</w:t>
      </w:r>
      <w:r w:rsidR="008B44D6" w:rsidRPr="0012644E">
        <w:rPr>
          <w:rFonts w:ascii="Museo Sans 300" w:eastAsia="Times New Roman" w:hAnsi="Museo Sans 300" w:cs="Times New Roman"/>
          <w:sz w:val="20"/>
          <w:szCs w:val="20"/>
          <w:lang w:val="es-MX" w:eastAsia="es-ES"/>
        </w:rPr>
        <w:t>uperintendencia</w:t>
      </w:r>
      <w:r w:rsidR="006662C8" w:rsidRPr="0012644E">
        <w:rPr>
          <w:rFonts w:ascii="Museo Sans 300" w:eastAsia="Times New Roman" w:hAnsi="Museo Sans 300" w:cs="Times New Roman"/>
          <w:sz w:val="20"/>
          <w:szCs w:val="20"/>
          <w:lang w:val="es-MX" w:eastAsia="es-ES"/>
        </w:rPr>
        <w:t xml:space="preserve"> </w:t>
      </w:r>
      <w:r w:rsidR="008B44D6" w:rsidRPr="0012644E">
        <w:rPr>
          <w:rFonts w:ascii="Museo Sans 300" w:eastAsia="Times New Roman" w:hAnsi="Museo Sans 300" w:cs="Times New Roman"/>
          <w:sz w:val="20"/>
          <w:szCs w:val="20"/>
          <w:lang w:val="es-MX" w:eastAsia="es-ES"/>
        </w:rPr>
        <w:t>CONSIDERANDO</w:t>
      </w:r>
      <w:r w:rsidR="006662C8" w:rsidRPr="0012644E">
        <w:rPr>
          <w:rFonts w:ascii="Museo Sans 300" w:eastAsia="Times New Roman" w:hAnsi="Museo Sans 300" w:cs="Times New Roman"/>
          <w:sz w:val="20"/>
          <w:szCs w:val="20"/>
          <w:lang w:val="es-MX" w:eastAsia="es-ES"/>
        </w:rPr>
        <w:t xml:space="preserve"> </w:t>
      </w:r>
      <w:r w:rsidR="008B44D6" w:rsidRPr="0012644E">
        <w:rPr>
          <w:rFonts w:ascii="Museo Sans 300" w:eastAsia="Times New Roman" w:hAnsi="Museo Sans 300" w:cs="Times New Roman"/>
          <w:sz w:val="20"/>
          <w:szCs w:val="20"/>
          <w:lang w:val="es-MX" w:eastAsia="es-ES"/>
        </w:rPr>
        <w:t>QUE:</w:t>
      </w:r>
    </w:p>
    <w:p w14:paraId="502EB957" w14:textId="755E55B5" w:rsidR="00F0042B" w:rsidRPr="0012644E" w:rsidRDefault="006662C8" w:rsidP="006F00A0">
      <w:pPr>
        <w:spacing w:after="0" w:line="0" w:lineRule="atLeast"/>
        <w:jc w:val="both"/>
        <w:rPr>
          <w:rFonts w:ascii="Museo Sans 300" w:eastAsia="Times New Roman" w:hAnsi="Museo Sans 300" w:cs="Times New Roman"/>
          <w:sz w:val="20"/>
          <w:szCs w:val="20"/>
          <w:lang w:val="es-ES" w:eastAsia="es-ES"/>
        </w:rPr>
      </w:pPr>
      <w:r w:rsidRPr="0012644E">
        <w:rPr>
          <w:rFonts w:ascii="Museo Sans 300" w:eastAsia="Times New Roman" w:hAnsi="Museo Sans 300" w:cs="Times New Roman"/>
          <w:sz w:val="20"/>
          <w:szCs w:val="20"/>
          <w:lang w:val="es-ES" w:eastAsia="es-ES"/>
        </w:rPr>
        <w:t xml:space="preserve"> </w:t>
      </w:r>
    </w:p>
    <w:p w14:paraId="435968C4" w14:textId="3CE92CF7" w:rsidR="00B958B1" w:rsidRPr="0012644E" w:rsidRDefault="00B958B1" w:rsidP="00361F42">
      <w:pPr>
        <w:pStyle w:val="Prrafodelista"/>
        <w:numPr>
          <w:ilvl w:val="0"/>
          <w:numId w:val="5"/>
        </w:numPr>
        <w:tabs>
          <w:tab w:val="left" w:pos="426"/>
        </w:tabs>
        <w:ind w:left="426" w:hanging="426"/>
        <w:jc w:val="both"/>
        <w:rPr>
          <w:rFonts w:ascii="Museo Sans 300" w:hAnsi="Museo Sans 300"/>
          <w:sz w:val="20"/>
          <w:szCs w:val="20"/>
        </w:rPr>
      </w:pPr>
      <w:r w:rsidRPr="0012644E">
        <w:rPr>
          <w:rFonts w:ascii="Museo Sans 300" w:hAnsi="Museo Sans 300"/>
          <w:sz w:val="20"/>
          <w:szCs w:val="20"/>
        </w:rPr>
        <w:t xml:space="preserve">El día </w:t>
      </w:r>
      <w:r w:rsidR="00E244FE">
        <w:rPr>
          <w:rFonts w:ascii="Museo Sans 300" w:hAnsi="Museo Sans 300"/>
          <w:sz w:val="20"/>
          <w:szCs w:val="20"/>
        </w:rPr>
        <w:t xml:space="preserve">veintitrés </w:t>
      </w:r>
      <w:r w:rsidR="00022B69">
        <w:rPr>
          <w:rFonts w:ascii="Museo Sans 300" w:hAnsi="Museo Sans 300"/>
          <w:sz w:val="20"/>
          <w:szCs w:val="20"/>
        </w:rPr>
        <w:t>de mayo</w:t>
      </w:r>
      <w:r w:rsidRPr="0012644E">
        <w:rPr>
          <w:rFonts w:ascii="Museo Sans 300" w:hAnsi="Museo Sans 300"/>
          <w:sz w:val="20"/>
          <w:szCs w:val="20"/>
        </w:rPr>
        <w:t xml:space="preserve"> del presente año, </w:t>
      </w:r>
      <w:r w:rsidR="00072CB3" w:rsidRPr="0012644E">
        <w:rPr>
          <w:rFonts w:ascii="Museo Sans 300" w:hAnsi="Museo Sans 300"/>
          <w:sz w:val="20"/>
          <w:szCs w:val="20"/>
        </w:rPr>
        <w:t>la</w:t>
      </w:r>
      <w:r w:rsidRPr="0012644E">
        <w:rPr>
          <w:rFonts w:ascii="Museo Sans 300" w:hAnsi="Museo Sans 300"/>
          <w:sz w:val="20"/>
          <w:szCs w:val="20"/>
        </w:rPr>
        <w:t xml:space="preserve"> señor</w:t>
      </w:r>
      <w:r w:rsidR="00072CB3" w:rsidRPr="0012644E">
        <w:rPr>
          <w:rFonts w:ascii="Museo Sans 300" w:hAnsi="Museo Sans 300"/>
          <w:sz w:val="20"/>
          <w:szCs w:val="20"/>
        </w:rPr>
        <w:t>a</w:t>
      </w:r>
      <w:r w:rsidRPr="0012644E">
        <w:rPr>
          <w:rFonts w:ascii="Museo Sans 300" w:hAnsi="Museo Sans 300"/>
          <w:sz w:val="20"/>
          <w:szCs w:val="20"/>
        </w:rPr>
        <w:t xml:space="preserve"> </w:t>
      </w:r>
      <w:r w:rsidR="00C7638C">
        <w:rPr>
          <w:rFonts w:ascii="Museo Sans 300" w:hAnsi="Museo Sans 300"/>
          <w:sz w:val="20"/>
          <w:szCs w:val="20"/>
        </w:rPr>
        <w:t xml:space="preserve">xxx </w:t>
      </w:r>
      <w:r w:rsidRPr="0012644E">
        <w:rPr>
          <w:rFonts w:ascii="Museo Sans 300" w:hAnsi="Museo Sans 300"/>
          <w:sz w:val="20"/>
          <w:szCs w:val="20"/>
        </w:rPr>
        <w:t xml:space="preserve">interpuso un reclamo en contra de la sociedad </w:t>
      </w:r>
      <w:r w:rsidR="00E244FE">
        <w:rPr>
          <w:rFonts w:ascii="Museo Sans 300" w:hAnsi="Museo Sans 300"/>
          <w:sz w:val="20"/>
          <w:szCs w:val="20"/>
        </w:rPr>
        <w:t>CAESS, S.A. de C.V.</w:t>
      </w:r>
      <w:r w:rsidRPr="0012644E">
        <w:rPr>
          <w:rFonts w:ascii="Museo Sans 300" w:hAnsi="Museo Sans 300"/>
          <w:sz w:val="20"/>
          <w:szCs w:val="20"/>
        </w:rPr>
        <w:t xml:space="preserve"> debido al cobro de la cantidad de </w:t>
      </w:r>
      <w:r w:rsidR="00E244FE">
        <w:rPr>
          <w:rFonts w:ascii="Museo Sans 300" w:hAnsi="Museo Sans 300"/>
          <w:sz w:val="20"/>
          <w:szCs w:val="20"/>
        </w:rPr>
        <w:t>SEISCIENTOS CINCUENTA Y TRES 39/100 DÓLARES DE LOS ESTADOS UNIDOS DE AMÉRICA (USD 653.39)</w:t>
      </w:r>
      <w:r w:rsidRPr="0012644E">
        <w:rPr>
          <w:rFonts w:ascii="Museo Sans 300" w:hAnsi="Museo Sans 300"/>
          <w:sz w:val="20"/>
          <w:szCs w:val="20"/>
        </w:rPr>
        <w:t xml:space="preserve"> IVA</w:t>
      </w:r>
      <w:r w:rsidR="00022B69">
        <w:rPr>
          <w:rFonts w:ascii="Museo Sans 300" w:hAnsi="Museo Sans 300"/>
          <w:sz w:val="20"/>
          <w:szCs w:val="20"/>
        </w:rPr>
        <w:t xml:space="preserve"> </w:t>
      </w:r>
      <w:r w:rsidRPr="0012644E">
        <w:rPr>
          <w:rFonts w:ascii="Museo Sans 300" w:hAnsi="Museo Sans 300"/>
          <w:sz w:val="20"/>
          <w:szCs w:val="20"/>
        </w:rPr>
        <w:t>incluido, por la presunta existencia de una condición irregular que afectó el correcto registro del consumo de energía eléctrica en</w:t>
      </w:r>
      <w:r w:rsidR="00070F61" w:rsidRPr="0012644E">
        <w:rPr>
          <w:rFonts w:ascii="Museo Sans 300" w:hAnsi="Museo Sans 300"/>
          <w:sz w:val="20"/>
          <w:szCs w:val="20"/>
        </w:rPr>
        <w:t xml:space="preserve"> el suministro identificado con el NIC </w:t>
      </w:r>
      <w:r w:rsidR="00C7638C">
        <w:rPr>
          <w:rFonts w:ascii="Museo Sans 300" w:hAnsi="Museo Sans 300"/>
          <w:sz w:val="20"/>
          <w:szCs w:val="20"/>
        </w:rPr>
        <w:t>xxx</w:t>
      </w:r>
      <w:r w:rsidR="00070F61" w:rsidRPr="0012644E">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361F42">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38AFFB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C42A38">
        <w:rPr>
          <w:rFonts w:ascii="Museo Sans 300" w:hAnsi="Museo Sans 300"/>
          <w:sz w:val="20"/>
          <w:szCs w:val="20"/>
          <w:lang w:val="es-SV"/>
        </w:rPr>
        <w:t>4</w:t>
      </w:r>
      <w:r w:rsidR="00E244FE">
        <w:rPr>
          <w:rFonts w:ascii="Museo Sans 300" w:hAnsi="Museo Sans 300"/>
          <w:sz w:val="20"/>
          <w:szCs w:val="20"/>
          <w:lang w:val="es-SV"/>
        </w:rPr>
        <w:t>26</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244FE">
        <w:rPr>
          <w:rFonts w:ascii="Museo Sans 300" w:hAnsi="Museo Sans 300"/>
          <w:sz w:val="20"/>
          <w:szCs w:val="20"/>
          <w:lang w:val="es-SV"/>
        </w:rPr>
        <w:t>dos de juni</w:t>
      </w:r>
      <w:r w:rsidR="00941266">
        <w:rPr>
          <w:rFonts w:ascii="Museo Sans 300" w:hAnsi="Museo Sans 300"/>
          <w:sz w:val="20"/>
          <w:szCs w:val="20"/>
          <w:lang w:val="es-SV"/>
        </w:rPr>
        <w:t>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244FE">
        <w:rPr>
          <w:rFonts w:ascii="Museo Sans 300" w:hAnsi="Museo Sans 300"/>
          <w:sz w:val="20"/>
          <w:szCs w:val="20"/>
          <w:lang w:val="es-SV"/>
        </w:rPr>
        <w:t>CAESS,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FD80D3C"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w:t>
      </w:r>
      <w:r w:rsidR="00C32E2D">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593B7D56"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72A83">
        <w:rPr>
          <w:rFonts w:ascii="Museo Sans 300" w:hAnsi="Museo Sans 300"/>
          <w:sz w:val="20"/>
          <w:szCs w:val="20"/>
        </w:rPr>
        <w:t xml:space="preserve"> distribuidora y a la usuaria los </w:t>
      </w:r>
      <w:r w:rsidR="00C42A38">
        <w:rPr>
          <w:rFonts w:ascii="Museo Sans 300" w:hAnsi="Museo Sans 300"/>
          <w:sz w:val="20"/>
          <w:szCs w:val="20"/>
        </w:rPr>
        <w:t>día</w:t>
      </w:r>
      <w:r w:rsidR="00772A83">
        <w:rPr>
          <w:rFonts w:ascii="Museo Sans 300" w:hAnsi="Museo Sans 300"/>
          <w:sz w:val="20"/>
          <w:szCs w:val="20"/>
        </w:rPr>
        <w:t>s</w:t>
      </w:r>
      <w:r w:rsidR="00C42A38">
        <w:rPr>
          <w:rFonts w:ascii="Museo Sans 300" w:hAnsi="Museo Sans 300"/>
          <w:sz w:val="20"/>
          <w:szCs w:val="20"/>
        </w:rPr>
        <w:t xml:space="preserve"> </w:t>
      </w:r>
      <w:r w:rsidR="00772A83">
        <w:rPr>
          <w:rFonts w:ascii="Museo Sans 300" w:hAnsi="Museo Sans 300"/>
          <w:sz w:val="20"/>
          <w:szCs w:val="20"/>
        </w:rPr>
        <w:t>siete y ocho</w:t>
      </w:r>
      <w:r w:rsidR="00C42A38">
        <w:rPr>
          <w:rFonts w:ascii="Museo Sans 300" w:hAnsi="Museo Sans 300"/>
          <w:sz w:val="20"/>
          <w:szCs w:val="20"/>
        </w:rPr>
        <w:t xml:space="preserve"> de junio</w:t>
      </w:r>
      <w:r w:rsidR="00072CB3">
        <w:rPr>
          <w:rFonts w:ascii="Museo Sans 300" w:hAnsi="Museo Sans 300"/>
          <w:sz w:val="20"/>
          <w:szCs w:val="20"/>
        </w:rPr>
        <w:t xml:space="preserve"> del</w:t>
      </w:r>
      <w:r w:rsidR="00B03DFA">
        <w:rPr>
          <w:rFonts w:ascii="Museo Sans 300" w:hAnsi="Museo Sans 300"/>
          <w:sz w:val="20"/>
          <w:szCs w:val="20"/>
        </w:rPr>
        <w:t xml:space="preserve"> mismo año</w:t>
      </w:r>
      <w:r w:rsidR="00B958B1">
        <w:rPr>
          <w:rFonts w:ascii="Museo Sans 300" w:hAnsi="Museo Sans 300"/>
          <w:sz w:val="20"/>
          <w:szCs w:val="20"/>
        </w:rPr>
        <w:t>,</w:t>
      </w:r>
      <w:r w:rsidR="00772A83">
        <w:rPr>
          <w:rFonts w:ascii="Museo Sans 300" w:hAnsi="Museo Sans 300"/>
          <w:sz w:val="20"/>
          <w:szCs w:val="20"/>
        </w:rPr>
        <w:t xml:space="preserve"> respectivamente,</w:t>
      </w:r>
      <w:r w:rsidR="0012644E">
        <w:rPr>
          <w:rFonts w:ascii="Museo Sans 300" w:hAnsi="Museo Sans 300"/>
          <w:sz w:val="20"/>
          <w:szCs w:val="20"/>
        </w:rPr>
        <w:t xml:space="preserve"> </w:t>
      </w:r>
      <w:r w:rsidR="003637AA" w:rsidRPr="70478C62">
        <w:rPr>
          <w:rFonts w:ascii="Museo Sans 300" w:hAnsi="Museo Sans 300"/>
          <w:sz w:val="20"/>
          <w:szCs w:val="20"/>
        </w:rPr>
        <w:t>por</w:t>
      </w:r>
      <w:r w:rsidRPr="70478C62">
        <w:rPr>
          <w:rFonts w:ascii="Museo Sans 300" w:hAnsi="Museo Sans 300"/>
          <w:sz w:val="20"/>
          <w:szCs w:val="20"/>
        </w:rPr>
        <w:t xml:space="preserve"> lo que el plazo otorgado a la distribuidora finalizó el día</w:t>
      </w:r>
      <w:r w:rsidR="00B958B1">
        <w:rPr>
          <w:rFonts w:ascii="Museo Sans 300" w:hAnsi="Museo Sans 300"/>
          <w:sz w:val="20"/>
          <w:szCs w:val="20"/>
        </w:rPr>
        <w:t xml:space="preserve"> </w:t>
      </w:r>
      <w:r w:rsidR="00772A83">
        <w:rPr>
          <w:rFonts w:ascii="Museo Sans 300" w:hAnsi="Museo Sans 300"/>
          <w:sz w:val="20"/>
          <w:szCs w:val="20"/>
        </w:rPr>
        <w:t>veint</w:t>
      </w:r>
      <w:r w:rsidR="00CF0170">
        <w:rPr>
          <w:rFonts w:ascii="Museo Sans 300" w:hAnsi="Museo Sans 300"/>
          <w:sz w:val="20"/>
          <w:szCs w:val="20"/>
        </w:rPr>
        <w:t xml:space="preserve">e del mismo mes y </w:t>
      </w:r>
      <w:r w:rsidR="00B03DFA">
        <w:rPr>
          <w:rFonts w:ascii="Museo Sans 300" w:hAnsi="Museo Sans 300"/>
          <w:sz w:val="20"/>
          <w:szCs w:val="20"/>
        </w:rPr>
        <w:t>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050FD07D"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772A83">
        <w:rPr>
          <w:rFonts w:ascii="Museo Sans 300" w:hAnsi="Museo Sans 300"/>
          <w:sz w:val="20"/>
          <w:szCs w:val="20"/>
          <w:lang w:val="es-ES_tradnl" w:eastAsia="es-SV"/>
        </w:rPr>
        <w:t>veintiuno</w:t>
      </w:r>
      <w:r w:rsidR="00B30704">
        <w:rPr>
          <w:rFonts w:ascii="Museo Sans 300" w:hAnsi="Museo Sans 300"/>
          <w:sz w:val="20"/>
          <w:szCs w:val="20"/>
          <w:lang w:val="es-ES_tradnl" w:eastAsia="es-SV"/>
        </w:rPr>
        <w:t xml:space="preserve"> de junio</w:t>
      </w:r>
      <w:r w:rsidR="00B958B1" w:rsidRPr="00A732F4">
        <w:rPr>
          <w:rFonts w:ascii="Museo Sans 300" w:hAnsi="Museo Sans 300"/>
          <w:sz w:val="20"/>
          <w:szCs w:val="20"/>
          <w:lang w:val="es-ES_tradnl" w:eastAsia="es-SV"/>
        </w:rPr>
        <w:t xml:space="preserve"> de</w:t>
      </w:r>
      <w:r w:rsidR="00B03DFA" w:rsidRPr="00A732F4">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w:t>
      </w:r>
      <w:r w:rsidR="00772A83">
        <w:rPr>
          <w:rFonts w:ascii="Museo Sans 300" w:hAnsi="Museo Sans 300"/>
          <w:sz w:val="20"/>
          <w:szCs w:val="20"/>
          <w:lang w:val="es-ES_tradnl" w:eastAsia="es-SV"/>
        </w:rPr>
        <w:t xml:space="preserve">ingeniero </w:t>
      </w:r>
      <w:r w:rsidR="00C7638C">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E244FE">
        <w:rPr>
          <w:rFonts w:ascii="Museo Sans 300" w:hAnsi="Museo Sans 300"/>
          <w:sz w:val="20"/>
          <w:szCs w:val="20"/>
          <w:lang w:val="es-ES_tradnl" w:eastAsia="es-SV"/>
        </w:rPr>
        <w:t>CAESS, S.A. de C.V.</w:t>
      </w:r>
      <w:r w:rsidRPr="00A732F4">
        <w:rPr>
          <w:rFonts w:ascii="Museo Sans 300" w:hAnsi="Museo Sans 300"/>
          <w:sz w:val="20"/>
          <w:szCs w:val="20"/>
          <w:lang w:val="es-ES_tradnl" w:eastAsia="es-SV"/>
        </w:rPr>
        <w:t xml:space="preserve">,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CC8D47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B30704">
        <w:rPr>
          <w:rFonts w:ascii="Museo Sans 300" w:hAnsi="Museo Sans 300"/>
          <w:sz w:val="20"/>
          <w:szCs w:val="20"/>
          <w:lang w:val="es-ES_tradnl" w:eastAsia="es-SV"/>
        </w:rPr>
        <w:t>3</w:t>
      </w:r>
      <w:r w:rsidR="00772A83">
        <w:rPr>
          <w:rFonts w:ascii="Museo Sans 300" w:hAnsi="Museo Sans 300"/>
          <w:sz w:val="20"/>
          <w:szCs w:val="20"/>
          <w:lang w:val="es-ES_tradnl" w:eastAsia="es-SV"/>
        </w:rPr>
        <w:t>44</w:t>
      </w:r>
      <w:r>
        <w:rPr>
          <w:rFonts w:ascii="Museo Sans 300" w:hAnsi="Museo Sans 300"/>
          <w:sz w:val="20"/>
          <w:szCs w:val="20"/>
          <w:lang w:val="es-ES_tradnl" w:eastAsia="es-SV"/>
        </w:rPr>
        <w:t>-CAU-</w:t>
      </w:r>
      <w:r w:rsidR="00772A83">
        <w:rPr>
          <w:rFonts w:ascii="Museo Sans 300" w:hAnsi="Museo Sans 300"/>
          <w:sz w:val="20"/>
          <w:szCs w:val="20"/>
          <w:lang w:val="es-ES_tradnl" w:eastAsia="es-SV"/>
        </w:rPr>
        <w:t>20</w:t>
      </w:r>
      <w:r>
        <w:rPr>
          <w:rFonts w:ascii="Museo Sans 300" w:hAnsi="Museo Sans 300"/>
          <w:sz w:val="20"/>
          <w:szCs w:val="20"/>
          <w:lang w:val="es-ES_tradnl" w:eastAsia="es-SV"/>
        </w:rPr>
        <w:t>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72A83">
        <w:rPr>
          <w:rFonts w:ascii="Museo Sans 300" w:hAnsi="Museo Sans 300"/>
          <w:sz w:val="20"/>
          <w:szCs w:val="20"/>
          <w:lang w:val="es-ES_tradnl" w:eastAsia="es-SV"/>
        </w:rPr>
        <w:t xml:space="preserve">veintiséis </w:t>
      </w:r>
      <w:r w:rsidR="00B30704">
        <w:rPr>
          <w:rFonts w:ascii="Museo Sans 300" w:hAnsi="Museo Sans 300"/>
          <w:sz w:val="20"/>
          <w:szCs w:val="20"/>
          <w:lang w:val="es-ES_tradnl" w:eastAsia="es-SV"/>
        </w:rPr>
        <w:t>de juni</w:t>
      </w:r>
      <w:r w:rsidR="003637AA">
        <w:rPr>
          <w:rFonts w:ascii="Museo Sans 300" w:hAnsi="Museo Sans 300"/>
          <w:sz w:val="20"/>
          <w:szCs w:val="20"/>
          <w:lang w:val="es-ES_tradnl" w:eastAsia="es-SV"/>
        </w:rPr>
        <w:t>o</w:t>
      </w:r>
      <w:r w:rsidR="0041583F">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7551B3">
        <w:rPr>
          <w:rFonts w:ascii="Museo Sans 300" w:eastAsia="Museo Sans 300" w:hAnsi="Museo Sans 300" w:cs="Museo Sans 300"/>
          <w:sz w:val="20"/>
          <w:szCs w:val="20"/>
        </w:rPr>
        <w:t>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B519E6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7551B3">
        <w:rPr>
          <w:rFonts w:ascii="Museo Sans 300" w:hAnsi="Museo Sans 300"/>
          <w:sz w:val="20"/>
          <w:szCs w:val="20"/>
        </w:rPr>
        <w:t>E-0525</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7551B3">
        <w:rPr>
          <w:rFonts w:ascii="Museo Sans 300" w:hAnsi="Museo Sans 300"/>
          <w:sz w:val="20"/>
          <w:szCs w:val="20"/>
        </w:rPr>
        <w:t xml:space="preserve">cuatro </w:t>
      </w:r>
      <w:r w:rsidR="00B30704">
        <w:rPr>
          <w:rFonts w:ascii="Museo Sans 300" w:hAnsi="Museo Sans 300"/>
          <w:sz w:val="20"/>
          <w:szCs w:val="20"/>
        </w:rPr>
        <w:t>de ju</w:t>
      </w:r>
      <w:r w:rsidR="007551B3">
        <w:rPr>
          <w:rFonts w:ascii="Museo Sans 300" w:hAnsi="Museo Sans 300"/>
          <w:sz w:val="20"/>
          <w:szCs w:val="20"/>
        </w:rPr>
        <w:t>l</w:t>
      </w:r>
      <w:r w:rsidR="00B30704">
        <w:rPr>
          <w:rFonts w:ascii="Museo Sans 300" w:hAnsi="Museo Sans 300"/>
          <w:sz w:val="20"/>
          <w:szCs w:val="20"/>
        </w:rPr>
        <w:t>i</w:t>
      </w:r>
      <w:r w:rsidR="003637AA">
        <w:rPr>
          <w:rFonts w:ascii="Museo Sans 300" w:hAnsi="Museo Sans 300"/>
          <w:sz w:val="20"/>
          <w:szCs w:val="20"/>
        </w:rPr>
        <w:t>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0AE9B6D"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208EA"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C7638C">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533BB1A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8208EA"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1EAC870" w14:textId="5AE87EFA" w:rsidR="004D4FEC" w:rsidRDefault="00704418" w:rsidP="00D50168">
      <w:pPr>
        <w:tabs>
          <w:tab w:val="left" w:pos="426"/>
        </w:tabs>
        <w:spacing w:after="0" w:line="240" w:lineRule="auto"/>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DE2F2E">
        <w:rPr>
          <w:rFonts w:ascii="Museo Sans 300" w:hAnsi="Museo Sans 300"/>
          <w:sz w:val="20"/>
          <w:szCs w:val="20"/>
        </w:rPr>
        <w:t>a la</w:t>
      </w:r>
      <w:r w:rsidR="00DE2F2E" w:rsidRPr="24487779">
        <w:rPr>
          <w:rFonts w:ascii="Museo Sans 300" w:hAnsi="Museo Sans 300"/>
          <w:sz w:val="20"/>
          <w:szCs w:val="20"/>
        </w:rPr>
        <w:t xml:space="preserve"> dis</w:t>
      </w:r>
      <w:r w:rsidR="00DE2F2E">
        <w:rPr>
          <w:rFonts w:ascii="Museo Sans 300" w:hAnsi="Museo Sans 300"/>
          <w:sz w:val="20"/>
          <w:szCs w:val="20"/>
        </w:rPr>
        <w:t>tribuidora y a la usuaria</w:t>
      </w:r>
      <w:r w:rsidR="00DE2F2E" w:rsidRPr="24487779">
        <w:rPr>
          <w:rFonts w:ascii="Museo Sans 300" w:hAnsi="Museo Sans 300"/>
          <w:sz w:val="20"/>
          <w:szCs w:val="20"/>
        </w:rPr>
        <w:t xml:space="preserve"> los días </w:t>
      </w:r>
      <w:r w:rsidR="00DF4182">
        <w:rPr>
          <w:rFonts w:ascii="Museo Sans 300" w:hAnsi="Museo Sans 300"/>
          <w:sz w:val="20"/>
          <w:szCs w:val="20"/>
        </w:rPr>
        <w:t>diez y once de julio</w:t>
      </w:r>
      <w:r w:rsidR="00DE2F2E">
        <w:rPr>
          <w:rFonts w:ascii="Museo Sans 300" w:hAnsi="Museo Sans 300"/>
          <w:sz w:val="20"/>
          <w:szCs w:val="20"/>
        </w:rPr>
        <w:t xml:space="preserve"> de este año,</w:t>
      </w:r>
      <w:r w:rsidR="00DE2F2E" w:rsidRPr="24487779">
        <w:rPr>
          <w:rStyle w:val="normaltextrun"/>
          <w:rFonts w:ascii="Museo Sans 300" w:eastAsia="Museo Sans" w:hAnsi="Museo Sans 300" w:cs="Segoe UI"/>
          <w:sz w:val="20"/>
          <w:szCs w:val="20"/>
        </w:rPr>
        <w:t xml:space="preserve"> respectivamente, por lo que el plazo</w:t>
      </w:r>
      <w:r w:rsidR="00DE2F2E">
        <w:rPr>
          <w:rStyle w:val="normaltextrun"/>
          <w:rFonts w:ascii="Museo Sans 300" w:eastAsia="Museo Sans" w:hAnsi="Museo Sans 300" w:cs="Segoe UI"/>
          <w:sz w:val="20"/>
          <w:szCs w:val="20"/>
        </w:rPr>
        <w:t xml:space="preserve"> probatorio</w:t>
      </w:r>
      <w:r w:rsidR="00DE2F2E" w:rsidRPr="24487779">
        <w:rPr>
          <w:rStyle w:val="normaltextrun"/>
          <w:rFonts w:ascii="Museo Sans 300" w:eastAsia="Museo Sans" w:hAnsi="Museo Sans 300" w:cs="Segoe UI"/>
          <w:sz w:val="20"/>
          <w:szCs w:val="20"/>
        </w:rPr>
        <w:t xml:space="preserve"> finalizó, en el mismo orden, los días</w:t>
      </w:r>
      <w:r w:rsidR="00DE2F2E">
        <w:rPr>
          <w:rStyle w:val="normaltextrun"/>
          <w:rFonts w:ascii="Museo Sans 300" w:eastAsia="Museo Sans" w:hAnsi="Museo Sans 300" w:cs="Segoe UI"/>
          <w:sz w:val="20"/>
          <w:szCs w:val="20"/>
        </w:rPr>
        <w:t xml:space="preserve"> </w:t>
      </w:r>
      <w:r w:rsidR="00D50168">
        <w:rPr>
          <w:rStyle w:val="normaltextrun"/>
          <w:rFonts w:ascii="Museo Sans 300" w:eastAsia="Museo Sans" w:hAnsi="Museo Sans 300" w:cs="Segoe UI"/>
          <w:sz w:val="20"/>
          <w:szCs w:val="20"/>
        </w:rPr>
        <w:t>once y catorce de agosto</w:t>
      </w:r>
      <w:r w:rsidR="00DE2F2E">
        <w:rPr>
          <w:rStyle w:val="normaltextrun"/>
          <w:rFonts w:ascii="Museo Sans 300" w:eastAsia="Museo Sans" w:hAnsi="Museo Sans 300" w:cs="Segoe UI"/>
          <w:sz w:val="20"/>
          <w:szCs w:val="20"/>
        </w:rPr>
        <w:t xml:space="preserve"> del presente año</w:t>
      </w:r>
      <w:r w:rsidR="00D50168">
        <w:rPr>
          <w:rStyle w:val="normaltextrun"/>
          <w:rFonts w:ascii="Museo Sans 300" w:eastAsia="Museo Sans" w:hAnsi="Museo Sans 300" w:cs="Segoe UI"/>
          <w:sz w:val="20"/>
          <w:szCs w:val="20"/>
        </w:rPr>
        <w:t>, sin que las partes hicieran</w:t>
      </w:r>
      <w:r w:rsidR="004D4FEC" w:rsidRPr="008A4473">
        <w:rPr>
          <w:rFonts w:ascii="Museo Sans 300" w:hAnsi="Museo Sans 300"/>
          <w:sz w:val="20"/>
          <w:szCs w:val="20"/>
        </w:rPr>
        <w:t xml:space="preserve">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A369D4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50168">
        <w:rPr>
          <w:rFonts w:ascii="Museo Sans 300" w:hAnsi="Museo Sans 300"/>
          <w:sz w:val="20"/>
          <w:szCs w:val="20"/>
        </w:rPr>
        <w:t>once de septiembre</w:t>
      </w:r>
      <w:r w:rsidR="00000C12">
        <w:rPr>
          <w:rFonts w:ascii="Museo Sans 300" w:hAnsi="Museo Sans 300"/>
          <w:sz w:val="20"/>
          <w:szCs w:val="20"/>
        </w:rPr>
        <w:t xml:space="preserve"> </w:t>
      </w:r>
      <w:r w:rsidR="008A6737">
        <w:rPr>
          <w:rFonts w:ascii="Museo Sans 300" w:hAnsi="Museo Sans 300"/>
          <w:sz w:val="20"/>
          <w:szCs w:val="20"/>
        </w:rPr>
        <w:t>de</w:t>
      </w:r>
      <w:r w:rsidR="0099215C">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D50168">
        <w:rPr>
          <w:rFonts w:ascii="Museo Sans 300" w:hAnsi="Museo Sans 300"/>
          <w:sz w:val="20"/>
          <w:szCs w:val="20"/>
          <w:lang w:val="es-SV"/>
        </w:rPr>
        <w:t>IT-0224</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4ABE0E52" w:rsidR="00170629" w:rsidRDefault="00170629" w:rsidP="00F45012">
      <w:pPr>
        <w:spacing w:after="0" w:line="240" w:lineRule="auto"/>
        <w:ind w:left="426"/>
        <w:jc w:val="center"/>
        <w:rPr>
          <w:rFonts w:ascii="Museo Sans 300" w:hAnsi="Museo Sans 300"/>
          <w:sz w:val="20"/>
          <w:szCs w:val="20"/>
          <w:u w:val="single"/>
        </w:rPr>
      </w:pPr>
    </w:p>
    <w:p w14:paraId="6344AFA6" w14:textId="15F60D33" w:rsidR="00631475" w:rsidRDefault="00631475" w:rsidP="0063147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8F3E352" w14:textId="77777777" w:rsidR="00D50168" w:rsidRPr="00D50168" w:rsidRDefault="008B7A00" w:rsidP="00D50168">
      <w:pPr>
        <w:ind w:left="709" w:right="709"/>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E6BDC">
        <w:rPr>
          <w:rFonts w:ascii="Museo 300" w:eastAsia="Arial" w:hAnsi="Museo 300"/>
          <w:color w:val="000000"/>
          <w:sz w:val="16"/>
          <w:szCs w:val="16"/>
          <w:lang w:val="es-ES"/>
        </w:rPr>
        <w:t xml:space="preserve"> </w:t>
      </w:r>
      <w:r w:rsidR="00D50168" w:rsidRPr="00D50168">
        <w:rPr>
          <w:rFonts w:ascii="Museo 300" w:eastAsia="Arial" w:hAnsi="Museo 300"/>
          <w:color w:val="000000"/>
          <w:sz w:val="16"/>
          <w:szCs w:val="16"/>
          <w:lang w:val="es-ES"/>
        </w:rPr>
        <w:t xml:space="preserve">Con base en la inspección de rutina realizada el pasado 3 de mayo del presente año, técnicos de la empresa distribuidora detallan haber encontrado un puente eléctrico en la bornera del medidor; lo cual, según la empresa distribuidora, impidió el registro total de la energía consumida en la vivienda, la condición encontrada se detalla a continuación: </w:t>
      </w:r>
    </w:p>
    <w:p w14:paraId="1CF5390F" w14:textId="024EE8E9" w:rsidR="00D50168" w:rsidRPr="00D50168" w:rsidRDefault="00D50168" w:rsidP="00D50168">
      <w:pPr>
        <w:ind w:left="709" w:right="709"/>
        <w:jc w:val="both"/>
        <w:rPr>
          <w:rFonts w:ascii="Museo 300" w:eastAsia="Arial" w:hAnsi="Museo 300"/>
          <w:color w:val="000000"/>
          <w:sz w:val="16"/>
          <w:szCs w:val="16"/>
          <w:lang w:val="es-ES_tradnl"/>
        </w:rPr>
      </w:pPr>
      <w:r w:rsidRPr="00D50168">
        <w:rPr>
          <w:rFonts w:ascii="Museo 300" w:eastAsia="Arial" w:hAnsi="Museo 300"/>
          <w:color w:val="000000"/>
          <w:sz w:val="16"/>
          <w:szCs w:val="16"/>
          <w:lang w:val="es-ES_tradnl"/>
        </w:rPr>
        <w:t xml:space="preserve">Orden </w:t>
      </w:r>
      <w:r w:rsidR="00C7638C">
        <w:rPr>
          <w:rFonts w:ascii="Museo 300" w:eastAsia="Arial" w:hAnsi="Museo 300"/>
          <w:color w:val="000000"/>
          <w:sz w:val="16"/>
          <w:szCs w:val="16"/>
          <w:lang w:val="es-ES"/>
        </w:rPr>
        <w:t>xxx</w:t>
      </w:r>
      <w:r w:rsidRPr="00D50168">
        <w:rPr>
          <w:rFonts w:ascii="Museo 300" w:eastAsia="Arial" w:hAnsi="Museo 300"/>
          <w:color w:val="000000"/>
          <w:sz w:val="16"/>
          <w:szCs w:val="16"/>
          <w:lang w:val="es-ES_tradnl"/>
        </w:rPr>
        <w:t xml:space="preserve"> Inspección por Rutina:</w:t>
      </w:r>
    </w:p>
    <w:p w14:paraId="50F86AE5" w14:textId="3F1C3EBE" w:rsidR="00D50168" w:rsidRPr="00D50168" w:rsidRDefault="00215E54" w:rsidP="00D50168">
      <w:pPr>
        <w:ind w:left="993" w:right="1559"/>
        <w:jc w:val="both"/>
        <w:rPr>
          <w:rFonts w:ascii="Museo 300" w:hAnsi="Museo 300"/>
          <w:bCs/>
          <w:iCs/>
          <w:sz w:val="16"/>
          <w:szCs w:val="16"/>
        </w:rPr>
      </w:pPr>
      <w:r w:rsidRPr="00D50168">
        <w:rPr>
          <w:rFonts w:ascii="Museo 300" w:eastAsia="SimSun" w:hAnsi="Museo 300"/>
          <w:color w:val="000000" w:themeColor="text1"/>
          <w:spacing w:val="-5"/>
          <w:sz w:val="16"/>
          <w:szCs w:val="16"/>
          <w:lang w:val="es-419"/>
        </w:rPr>
        <w:t xml:space="preserve"> </w:t>
      </w:r>
      <w:r w:rsidR="00D50168" w:rsidRPr="00D50168">
        <w:rPr>
          <w:rFonts w:ascii="Museo 300" w:hAnsi="Museo 300"/>
          <w:bCs/>
          <w:iCs/>
          <w:sz w:val="16"/>
          <w:szCs w:val="16"/>
        </w:rPr>
        <w:t xml:space="preserve">“Lectura 11982 al 3 de mayo de 2023. Medidor del servicio eléctrico a 120 voltios no registra consumo en forma correcta por existir un puente, ha conectado un conductor de color blanco en la bornera entre la entrada y fase de salida del medidor y lo han ocultado en la parte trasera de la bornera, se midió corriente en la fase de acometida 12.34 amperios, el local es vivienda y tienda desde hace varios años, se solicitó orden de mantenimiento, se retiró puente y se coloca nuevo sellos en tapa terminal AQ </w:t>
      </w:r>
      <w:r w:rsidR="00C7638C">
        <w:rPr>
          <w:rFonts w:ascii="Museo 300" w:hAnsi="Museo 300"/>
          <w:bCs/>
          <w:iCs/>
          <w:sz w:val="16"/>
          <w:szCs w:val="16"/>
        </w:rPr>
        <w:t>xxx</w:t>
      </w:r>
      <w:r w:rsidR="00D50168" w:rsidRPr="00D50168">
        <w:rPr>
          <w:rFonts w:ascii="Museo 300" w:hAnsi="Museo 300"/>
          <w:bCs/>
          <w:iCs/>
          <w:sz w:val="16"/>
          <w:szCs w:val="16"/>
        </w:rPr>
        <w:t xml:space="preserve"> se recomienda pasar el caso a cálculo para su análisis.¨</w:t>
      </w:r>
    </w:p>
    <w:p w14:paraId="5594D2F7" w14:textId="442FC961" w:rsidR="00D50168" w:rsidRPr="00D50168" w:rsidRDefault="00D50168" w:rsidP="00D50168">
      <w:pPr>
        <w:ind w:left="709" w:right="709"/>
        <w:jc w:val="both"/>
        <w:rPr>
          <w:rFonts w:ascii="Museo 300" w:eastAsia="SimSun" w:hAnsi="Museo 300"/>
          <w:color w:val="000000" w:themeColor="text1"/>
          <w:spacing w:val="-5"/>
          <w:sz w:val="16"/>
          <w:szCs w:val="16"/>
          <w:lang w:val="es-ES_tradnl"/>
        </w:rPr>
      </w:pPr>
      <w:r w:rsidRPr="00D50168">
        <w:rPr>
          <w:rFonts w:ascii="Museo 300" w:eastAsia="SimSun" w:hAnsi="Museo 300"/>
          <w:color w:val="000000" w:themeColor="text1"/>
          <w:spacing w:val="-5"/>
          <w:sz w:val="16"/>
          <w:szCs w:val="16"/>
          <w:lang w:val="es-ES_tradnl"/>
        </w:rPr>
        <w:t xml:space="preserve">Orden </w:t>
      </w:r>
      <w:r w:rsidR="00C7638C">
        <w:rPr>
          <w:rFonts w:ascii="Museo 300" w:eastAsia="SimSun" w:hAnsi="Museo 300"/>
          <w:color w:val="000000" w:themeColor="text1"/>
          <w:spacing w:val="-5"/>
          <w:sz w:val="16"/>
          <w:szCs w:val="16"/>
          <w:lang w:val="es-ES"/>
        </w:rPr>
        <w:t>xxx</w:t>
      </w:r>
      <w:r w:rsidRPr="00D50168">
        <w:rPr>
          <w:rFonts w:ascii="Museo 300" w:eastAsia="SimSun" w:hAnsi="Museo 300"/>
          <w:color w:val="000000" w:themeColor="text1"/>
          <w:spacing w:val="-5"/>
          <w:sz w:val="16"/>
          <w:szCs w:val="16"/>
          <w:lang w:val="es-ES_tradnl"/>
        </w:rPr>
        <w:t xml:space="preserve"> Inspección por Rutina:</w:t>
      </w:r>
    </w:p>
    <w:p w14:paraId="4E338761" w14:textId="139E7202" w:rsidR="00D50168" w:rsidRPr="00D50168" w:rsidRDefault="00D50168" w:rsidP="00D50168">
      <w:pPr>
        <w:ind w:left="993" w:right="1559"/>
        <w:jc w:val="both"/>
        <w:rPr>
          <w:rFonts w:ascii="Museo 300" w:eastAsia="SimSun" w:hAnsi="Museo 300"/>
          <w:color w:val="000000" w:themeColor="text1"/>
          <w:spacing w:val="-5"/>
          <w:sz w:val="16"/>
          <w:szCs w:val="16"/>
        </w:rPr>
      </w:pPr>
      <w:r w:rsidRPr="00D50168">
        <w:rPr>
          <w:rFonts w:ascii="Museo 300" w:eastAsia="SimSun" w:hAnsi="Museo 300"/>
          <w:bCs/>
          <w:iCs/>
          <w:color w:val="000000" w:themeColor="text1"/>
          <w:spacing w:val="-5"/>
          <w:sz w:val="16"/>
          <w:szCs w:val="16"/>
          <w:lang w:val="es-ES"/>
        </w:rPr>
        <w:t>“Lectura 11982 al 3 de mayo de 2023. Se retiró puente que estaba conectado en la bornera y oculto atrás del medidor, queda toda la carga bajo registro. ¨</w:t>
      </w:r>
    </w:p>
    <w:p w14:paraId="4EFCA6B3" w14:textId="5F35B22A" w:rsidR="001A7262" w:rsidRDefault="001A7262" w:rsidP="001A7262">
      <w:pPr>
        <w:ind w:left="709" w:right="709"/>
        <w:jc w:val="both"/>
        <w:rPr>
          <w:rFonts w:ascii="Museo 300" w:eastAsia="SimSun" w:hAnsi="Museo 300"/>
          <w:color w:val="000000" w:themeColor="text1"/>
          <w:spacing w:val="-5"/>
          <w:sz w:val="16"/>
          <w:szCs w:val="16"/>
          <w:lang w:val="es-ES_tradnl"/>
        </w:rPr>
      </w:pPr>
      <w:r w:rsidRPr="001A7262">
        <w:rPr>
          <w:rFonts w:ascii="Museo 300" w:eastAsia="SimSun" w:hAnsi="Museo 300"/>
          <w:color w:val="000000" w:themeColor="text1"/>
          <w:spacing w:val="-5"/>
          <w:sz w:val="16"/>
          <w:szCs w:val="16"/>
          <w:lang w:val="es-ES_tradnl"/>
        </w:rPr>
        <w:t xml:space="preserve">Como evidencia de la condición descrita en las ordenes de servicio, la empresa distribuidora muestra una serie de fotografías con las cuales busca demostrar la existencia de una condición irregular en la residencial. </w:t>
      </w:r>
      <w:r>
        <w:rPr>
          <w:rFonts w:ascii="Museo 300" w:eastAsia="SimSun" w:hAnsi="Museo 300"/>
          <w:color w:val="000000" w:themeColor="text1"/>
          <w:spacing w:val="-5"/>
          <w:sz w:val="16"/>
          <w:szCs w:val="16"/>
          <w:lang w:val="es-ES_tradnl"/>
        </w:rPr>
        <w:t>(…)</w:t>
      </w:r>
    </w:p>
    <w:p w14:paraId="46048B78" w14:textId="77777777" w:rsidR="0088157F" w:rsidRPr="0088157F" w:rsidRDefault="0088157F" w:rsidP="0088157F">
      <w:pPr>
        <w:ind w:left="709" w:right="709"/>
        <w:jc w:val="both"/>
        <w:rPr>
          <w:rFonts w:ascii="Museo 300" w:eastAsia="SimSun" w:hAnsi="Museo 300"/>
          <w:color w:val="000000" w:themeColor="text1"/>
          <w:spacing w:val="-5"/>
          <w:sz w:val="16"/>
          <w:szCs w:val="16"/>
          <w:lang w:val="es-ES_tradnl"/>
        </w:rPr>
      </w:pPr>
      <w:r w:rsidRPr="0088157F">
        <w:rPr>
          <w:rFonts w:ascii="Museo 300" w:eastAsia="SimSun" w:hAnsi="Museo 300"/>
          <w:color w:val="000000" w:themeColor="text1"/>
          <w:spacing w:val="-5"/>
          <w:sz w:val="16"/>
          <w:szCs w:val="16"/>
          <w:lang w:val="es-ES_tradnl"/>
        </w:rPr>
        <w:t xml:space="preserve">Al analizar la evidencia fotográfica remitida por la empresa distribuidora CAESS, estas muestran de manera clara una condición irregular en las borneras del medidor, relacionado con un puente eléctrico conectado tanto en la bornera de la fase de entrada de este como en la bornera de la fase de salida. Esta condición en términos eléctricos tiene la capacidad de afectar el registro correcto de la energía demanda en la vivienda, ya que permite que la mayor parte de la corriente circulante por la fase no sea registrada por el medidor e ingrese de manera directa a la vivienda, este análisis técnico encuentra respaldo y justifica el incremento en los consumos de energía registrados por el medidor a partir del mes de mayo de 2023 y que se muestran en el gráfico </w:t>
      </w:r>
      <w:proofErr w:type="spellStart"/>
      <w:r w:rsidRPr="0088157F">
        <w:rPr>
          <w:rFonts w:ascii="Museo 300" w:eastAsia="SimSun" w:hAnsi="Museo 300"/>
          <w:color w:val="000000" w:themeColor="text1"/>
          <w:spacing w:val="-5"/>
          <w:sz w:val="16"/>
          <w:szCs w:val="16"/>
          <w:lang w:val="es-ES_tradnl"/>
        </w:rPr>
        <w:t>n.°</w:t>
      </w:r>
      <w:proofErr w:type="spellEnd"/>
      <w:r w:rsidRPr="0088157F">
        <w:rPr>
          <w:rFonts w:ascii="Museo 300" w:eastAsia="SimSun" w:hAnsi="Museo 300"/>
          <w:color w:val="000000" w:themeColor="text1"/>
          <w:spacing w:val="-5"/>
          <w:sz w:val="16"/>
          <w:szCs w:val="16"/>
          <w:lang w:val="es-ES_tradnl"/>
        </w:rPr>
        <w:t xml:space="preserve"> 1, esto debido a que el medidor comenzó a registrar el total de la energía demandada en la vivienda. </w:t>
      </w:r>
      <w:r w:rsidRPr="0088157F">
        <w:rPr>
          <w:rFonts w:ascii="Museo 300" w:eastAsia="SimSun" w:hAnsi="Museo 300"/>
          <w:color w:val="000000" w:themeColor="text1"/>
          <w:spacing w:val="-5"/>
          <w:sz w:val="16"/>
          <w:szCs w:val="16"/>
          <w:lang w:val="es-ES"/>
        </w:rPr>
        <w:t xml:space="preserve"> </w:t>
      </w:r>
    </w:p>
    <w:p w14:paraId="48246855" w14:textId="0EF94EB8" w:rsidR="00D77F9D" w:rsidRPr="007E6BDC" w:rsidRDefault="0088157F" w:rsidP="00D50168">
      <w:pPr>
        <w:ind w:left="709" w:right="709"/>
        <w:jc w:val="both"/>
        <w:rPr>
          <w:rFonts w:ascii="Museo 300" w:eastAsia="SimSun" w:hAnsi="Museo 300"/>
          <w:color w:val="000000" w:themeColor="text1"/>
          <w:spacing w:val="-5"/>
          <w:sz w:val="16"/>
          <w:szCs w:val="16"/>
          <w:lang w:val="es-ES"/>
        </w:rPr>
      </w:pPr>
      <w:r w:rsidRPr="0088157F">
        <w:rPr>
          <w:rFonts w:ascii="Museo 300" w:eastAsia="SimSun" w:hAnsi="Museo 300"/>
          <w:color w:val="000000" w:themeColor="text1"/>
          <w:spacing w:val="-5"/>
          <w:sz w:val="16"/>
          <w:szCs w:val="16"/>
          <w:lang w:val="es-ES"/>
        </w:rPr>
        <w:t xml:space="preserve">Por tanto, </w:t>
      </w:r>
      <w:r w:rsidRPr="0088157F">
        <w:rPr>
          <w:rFonts w:ascii="Museo 300" w:eastAsia="SimSun" w:hAnsi="Museo 300"/>
          <w:iCs/>
          <w:color w:val="000000" w:themeColor="text1"/>
          <w:spacing w:val="-5"/>
          <w:sz w:val="16"/>
          <w:szCs w:val="16"/>
          <w:lang w:val="es-ES"/>
        </w:rPr>
        <w:t xml:space="preserve">el CAU es de la opinión que la empresa distribuidora cuenta con las pruebas suficientes que demuestran de manera clara la existencia de una condición irregular en el suministro con NIC </w:t>
      </w:r>
      <w:r w:rsidR="00C7638C">
        <w:rPr>
          <w:rFonts w:ascii="Museo 300" w:eastAsia="SimSun" w:hAnsi="Museo 300"/>
          <w:iCs/>
          <w:color w:val="000000" w:themeColor="text1"/>
          <w:spacing w:val="-5"/>
          <w:sz w:val="16"/>
          <w:szCs w:val="16"/>
          <w:lang w:val="es-ES"/>
        </w:rPr>
        <w:t>xxx</w:t>
      </w:r>
      <w:r w:rsidRPr="0088157F">
        <w:rPr>
          <w:rFonts w:ascii="Museo 300" w:eastAsia="SimSun" w:hAnsi="Museo 300"/>
          <w:iCs/>
          <w:color w:val="000000" w:themeColor="text1"/>
          <w:spacing w:val="-5"/>
          <w:sz w:val="16"/>
          <w:szCs w:val="16"/>
          <w:lang w:val="es-ES"/>
        </w:rPr>
        <w:t xml:space="preserve"> que afectó el registro correcto de la energía demanda en la vivienda, beneficiándose esta última de una facturación mucho menor de energía respecto a la que le corresponde pagar. </w:t>
      </w:r>
      <w:r>
        <w:rPr>
          <w:rFonts w:ascii="Museo 300" w:eastAsia="SimSun" w:hAnsi="Museo 300"/>
          <w:iCs/>
          <w:color w:val="000000" w:themeColor="text1"/>
          <w:spacing w:val="-5"/>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29B12B67" w14:textId="7C501E01" w:rsidR="00215E54" w:rsidRDefault="00215E54"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Argumentos de la usuaria</w:t>
      </w:r>
    </w:p>
    <w:p w14:paraId="0610C30D" w14:textId="77777777" w:rsidR="00215E54" w:rsidRDefault="00215E54" w:rsidP="00A16879">
      <w:pPr>
        <w:spacing w:after="0" w:line="240" w:lineRule="auto"/>
        <w:ind w:left="426"/>
        <w:jc w:val="both"/>
        <w:rPr>
          <w:rFonts w:ascii="Museo Sans 300" w:hAnsi="Museo Sans 300"/>
          <w:sz w:val="20"/>
          <w:szCs w:val="20"/>
          <w:u w:val="single"/>
        </w:rPr>
      </w:pPr>
    </w:p>
    <w:p w14:paraId="4747CEFC" w14:textId="77777777" w:rsidR="00236F95" w:rsidRPr="00236F95" w:rsidRDefault="00236F95" w:rsidP="00236F95">
      <w:pPr>
        <w:ind w:left="709" w:right="709"/>
        <w:jc w:val="both"/>
        <w:rPr>
          <w:rFonts w:ascii="Museo 300" w:eastAsia="SimSun" w:hAnsi="Museo 300"/>
          <w:b/>
          <w:bCs/>
          <w:color w:val="000000" w:themeColor="text1"/>
          <w:spacing w:val="-5"/>
          <w:sz w:val="16"/>
          <w:szCs w:val="16"/>
          <w:lang w:val="es-ES"/>
        </w:rPr>
      </w:pPr>
      <w:r w:rsidRPr="00236F95">
        <w:rPr>
          <w:rFonts w:ascii="Museo 300" w:eastAsia="SimSun" w:hAnsi="Museo 300"/>
          <w:b/>
          <w:bCs/>
          <w:color w:val="000000" w:themeColor="text1"/>
          <w:spacing w:val="-5"/>
          <w:sz w:val="16"/>
          <w:szCs w:val="16"/>
          <w:lang w:val="es-ES"/>
        </w:rPr>
        <w:t>Argumento de la usuaria:</w:t>
      </w:r>
    </w:p>
    <w:p w14:paraId="2BFE71BE" w14:textId="77777777" w:rsidR="00236F95" w:rsidRPr="00236F95" w:rsidRDefault="00236F95" w:rsidP="00236F95">
      <w:pPr>
        <w:ind w:left="709" w:right="709"/>
        <w:jc w:val="both"/>
        <w:rPr>
          <w:rFonts w:ascii="Museo 300" w:eastAsia="SimSun" w:hAnsi="Museo 300"/>
          <w:color w:val="000000" w:themeColor="text1"/>
          <w:spacing w:val="-5"/>
          <w:sz w:val="16"/>
          <w:szCs w:val="16"/>
          <w:lang w:val="es-ES"/>
        </w:rPr>
      </w:pPr>
      <w:r w:rsidRPr="00236F95">
        <w:rPr>
          <w:rFonts w:ascii="Museo 300" w:eastAsia="SimSun" w:hAnsi="Museo 300"/>
          <w:color w:val="000000" w:themeColor="text1"/>
          <w:spacing w:val="-5"/>
          <w:sz w:val="16"/>
          <w:szCs w:val="16"/>
          <w:lang w:val="es-ES"/>
        </w:rPr>
        <w:t xml:space="preserve">¨Solicito se investiguen el cobro ($ 653.39) por una supuesta condición de </w:t>
      </w:r>
      <w:proofErr w:type="spellStart"/>
      <w:r w:rsidRPr="00236F95">
        <w:rPr>
          <w:rFonts w:ascii="Museo 300" w:eastAsia="SimSun" w:hAnsi="Museo 300"/>
          <w:color w:val="000000" w:themeColor="text1"/>
          <w:spacing w:val="-5"/>
          <w:sz w:val="16"/>
          <w:szCs w:val="16"/>
          <w:lang w:val="es-ES"/>
        </w:rPr>
        <w:t>urto</w:t>
      </w:r>
      <w:proofErr w:type="spellEnd"/>
      <w:r w:rsidRPr="00236F95">
        <w:rPr>
          <w:rFonts w:ascii="Museo 300" w:eastAsia="SimSun" w:hAnsi="Museo 300"/>
          <w:color w:val="000000" w:themeColor="text1"/>
          <w:spacing w:val="-5"/>
          <w:sz w:val="16"/>
          <w:szCs w:val="16"/>
          <w:lang w:val="es-ES"/>
        </w:rPr>
        <w:t xml:space="preserve"> de energía. ¨</w:t>
      </w:r>
    </w:p>
    <w:p w14:paraId="5B5E4F3A" w14:textId="77777777" w:rsidR="00236F95" w:rsidRPr="00236F95" w:rsidRDefault="00236F95" w:rsidP="00236F95">
      <w:pPr>
        <w:ind w:left="709" w:right="709"/>
        <w:jc w:val="both"/>
        <w:rPr>
          <w:rFonts w:ascii="Museo 300" w:eastAsia="SimSun" w:hAnsi="Museo 300"/>
          <w:b/>
          <w:bCs/>
          <w:color w:val="000000" w:themeColor="text1"/>
          <w:spacing w:val="-5"/>
          <w:sz w:val="16"/>
          <w:szCs w:val="16"/>
          <w:lang w:val="es-ES"/>
        </w:rPr>
      </w:pPr>
      <w:r w:rsidRPr="00236F95">
        <w:rPr>
          <w:rFonts w:ascii="Museo 300" w:eastAsia="SimSun" w:hAnsi="Museo 300"/>
          <w:b/>
          <w:bCs/>
          <w:color w:val="000000" w:themeColor="text1"/>
          <w:spacing w:val="-5"/>
          <w:sz w:val="16"/>
          <w:szCs w:val="16"/>
          <w:lang w:val="es-ES"/>
        </w:rPr>
        <w:t>Análisis CAU:</w:t>
      </w:r>
    </w:p>
    <w:p w14:paraId="758726AA" w14:textId="77777777" w:rsidR="00236F95" w:rsidRPr="00236F95" w:rsidRDefault="00236F95" w:rsidP="00236F95">
      <w:pPr>
        <w:ind w:left="709" w:right="709"/>
        <w:jc w:val="both"/>
        <w:rPr>
          <w:rFonts w:ascii="Museo 300" w:eastAsia="SimSun" w:hAnsi="Museo 300"/>
          <w:color w:val="000000" w:themeColor="text1"/>
          <w:spacing w:val="-5"/>
          <w:sz w:val="16"/>
          <w:szCs w:val="16"/>
          <w:lang w:val="es-ES"/>
        </w:rPr>
      </w:pPr>
      <w:r w:rsidRPr="00236F95">
        <w:rPr>
          <w:rFonts w:ascii="Museo 300" w:eastAsia="SimSun" w:hAnsi="Museo 300"/>
          <w:color w:val="000000" w:themeColor="text1"/>
          <w:spacing w:val="-5"/>
          <w:sz w:val="16"/>
          <w:szCs w:val="16"/>
          <w:lang w:val="es-ES"/>
        </w:rPr>
        <w:t>Este centro ha realizado un análisis de las pruebas remitidas por la empresa distribuidora, pruebas con las que esta última logra demostrar que el suministro estuvo afectado por una condición irregular</w:t>
      </w:r>
      <w:r w:rsidRPr="00236F95">
        <w:rPr>
          <w:rFonts w:ascii="Museo 300" w:eastAsia="SimSun" w:hAnsi="Museo 300"/>
          <w:iCs/>
          <w:color w:val="000000" w:themeColor="text1"/>
          <w:spacing w:val="-5"/>
          <w:sz w:val="16"/>
          <w:szCs w:val="16"/>
          <w:lang w:val="es-ES"/>
        </w:rPr>
        <w:t xml:space="preserve"> imputable al usuario final que afectó el registro correcto de la energía demanda en la vivienda</w:t>
      </w:r>
      <w:r w:rsidRPr="00236F95">
        <w:rPr>
          <w:rFonts w:ascii="Museo 300" w:eastAsia="SimSun" w:hAnsi="Museo 300"/>
          <w:color w:val="000000" w:themeColor="text1"/>
          <w:spacing w:val="-5"/>
          <w:sz w:val="16"/>
          <w:szCs w:val="16"/>
          <w:lang w:val="es-ES"/>
        </w:rPr>
        <w:t xml:space="preserve">, Por otra parte, con base en la inspección técnica realizada por el CAU, se constató que la carga eléctrica en uso con la que cuenta la vivienda no se relaciona con el historial de consumos de energía que presenta el suministro en los meses previos al mes de mayo de 2023, siendo estos mucho menores en relación con la demanda de energía que requiere la vivienda. </w:t>
      </w:r>
    </w:p>
    <w:p w14:paraId="3B8D8229" w14:textId="4FFC43BF" w:rsidR="00263E33" w:rsidRDefault="00C242A1"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EA2B9C">
        <w:rPr>
          <w:rFonts w:ascii="Museo Sans 300" w:hAnsi="Museo Sans 300"/>
          <w:sz w:val="20"/>
          <w:szCs w:val="20"/>
          <w:u w:val="single"/>
        </w:rPr>
        <w:t xml:space="preserve">de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Pr>
          <w:rFonts w:ascii="Museo Sans 300" w:hAnsi="Museo Sans 300"/>
          <w:sz w:val="20"/>
          <w:szCs w:val="20"/>
          <w:u w:val="single"/>
        </w:rPr>
        <w:t>factur</w:t>
      </w:r>
      <w:r w:rsidR="00EA2B9C">
        <w:rPr>
          <w:rFonts w:ascii="Museo Sans 300" w:hAnsi="Museo Sans 300"/>
          <w:sz w:val="20"/>
          <w:szCs w:val="20"/>
          <w:u w:val="single"/>
        </w:rPr>
        <w:t>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149B343" w14:textId="3FA06A14" w:rsidR="00C242A1" w:rsidRPr="00C242A1" w:rsidRDefault="00C242A1" w:rsidP="00C242A1">
      <w:pPr>
        <w:ind w:left="709"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Pr="00C242A1">
        <w:rPr>
          <w:rFonts w:ascii="Museo 300" w:eastAsia="SimSun" w:hAnsi="Museo 300"/>
          <w:color w:val="000000" w:themeColor="text1"/>
          <w:spacing w:val="-5"/>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4962100B" w14:textId="77777777" w:rsidR="00C242A1" w:rsidRPr="00C242A1" w:rsidRDefault="00C242A1" w:rsidP="00C242A1">
      <w:pPr>
        <w:ind w:left="709" w:right="709"/>
        <w:jc w:val="both"/>
        <w:rPr>
          <w:rFonts w:ascii="Museo 300" w:eastAsia="SimSun" w:hAnsi="Museo 300"/>
          <w:color w:val="000000" w:themeColor="text1"/>
          <w:spacing w:val="-5"/>
          <w:sz w:val="16"/>
          <w:szCs w:val="16"/>
          <w:lang w:val="es-ES"/>
        </w:rPr>
      </w:pPr>
      <w:r w:rsidRPr="00C242A1">
        <w:rPr>
          <w:rFonts w:ascii="Museo 300" w:eastAsia="SimSun" w:hAnsi="Museo 300"/>
          <w:color w:val="000000" w:themeColor="text1"/>
          <w:spacing w:val="-5"/>
          <w:sz w:val="16"/>
          <w:szCs w:val="16"/>
          <w:lang w:val="es-ES"/>
        </w:rPr>
        <w:t>En vista de las consideraciones expuestas, se hacen las siguientes valoraciones:</w:t>
      </w:r>
    </w:p>
    <w:p w14:paraId="07BF338B" w14:textId="349E90BD" w:rsidR="00C242A1" w:rsidRDefault="00C242A1" w:rsidP="00C242A1">
      <w:pPr>
        <w:numPr>
          <w:ilvl w:val="0"/>
          <w:numId w:val="9"/>
        </w:numPr>
        <w:tabs>
          <w:tab w:val="num" w:pos="720"/>
        </w:tabs>
        <w:ind w:right="709"/>
        <w:jc w:val="both"/>
        <w:rPr>
          <w:rFonts w:ascii="Museo 300" w:eastAsia="SimSun" w:hAnsi="Museo 300"/>
          <w:color w:val="000000" w:themeColor="text1"/>
          <w:spacing w:val="-5"/>
          <w:sz w:val="16"/>
          <w:szCs w:val="16"/>
          <w:lang w:val="es-419"/>
        </w:rPr>
      </w:pPr>
      <w:r w:rsidRPr="00C242A1">
        <w:rPr>
          <w:rFonts w:ascii="Museo 300" w:eastAsia="SimSun" w:hAnsi="Museo 300"/>
          <w:color w:val="000000" w:themeColor="text1"/>
          <w:spacing w:val="-5"/>
          <w:sz w:val="16"/>
          <w:szCs w:val="16"/>
          <w:lang w:val="es-419"/>
        </w:rPr>
        <w:t>Para determinar el consumo de energía mensual, el CAU tomó como base los consumos de energía que registra el suministro posterior a corregida la condición irregular y que fueron facturados en los documentos de cobro correspondiente a los meses de junio a agosto de 2023, obteniendo un consumo promedio de 604 kWh</w:t>
      </w:r>
      <w:r>
        <w:rPr>
          <w:rFonts w:ascii="Museo 300" w:eastAsia="SimSun" w:hAnsi="Museo 300"/>
          <w:color w:val="000000" w:themeColor="text1"/>
          <w:spacing w:val="-5"/>
          <w:sz w:val="16"/>
          <w:szCs w:val="16"/>
          <w:lang w:val="es-419"/>
        </w:rPr>
        <w:t xml:space="preserve"> (…)</w:t>
      </w:r>
    </w:p>
    <w:p w14:paraId="47D43A5A" w14:textId="77777777" w:rsidR="00C242A1" w:rsidRPr="00C242A1" w:rsidRDefault="00C242A1" w:rsidP="00C242A1">
      <w:pPr>
        <w:numPr>
          <w:ilvl w:val="0"/>
          <w:numId w:val="9"/>
        </w:numPr>
        <w:tabs>
          <w:tab w:val="num" w:pos="720"/>
        </w:tabs>
        <w:ind w:right="709"/>
        <w:jc w:val="both"/>
        <w:rPr>
          <w:rStyle w:val="normaltextrun"/>
          <w:rFonts w:ascii="Museo 300" w:hAnsi="Museo 300"/>
          <w:sz w:val="16"/>
          <w:szCs w:val="16"/>
          <w:lang w:val="es-419"/>
        </w:rPr>
      </w:pPr>
      <w:r w:rsidRPr="00C242A1">
        <w:rPr>
          <w:rStyle w:val="normaltextrun"/>
          <w:rFonts w:ascii="Museo 300" w:hAnsi="Museo 300"/>
          <w:sz w:val="16"/>
          <w:szCs w:val="16"/>
          <w:lang w:val="es-419"/>
        </w:rPr>
        <w:t>El consumo promedio mensual de 604 kWh fue utilizado por el CAU para el cálculo de la energía consumida y no facturada a recuperar por la empresa distribuidora en el período del 4 de noviembre de 2022 al 3 de mayo de 2023, correspondiente a 180 días calendario,</w:t>
      </w:r>
      <w:r w:rsidRPr="00C242A1">
        <w:rPr>
          <w:rStyle w:val="normaltextrun"/>
          <w:rFonts w:ascii="Museo 300" w:eastAsia="SimSun" w:hAnsi="Museo 300"/>
          <w:color w:val="000000"/>
          <w:sz w:val="16"/>
          <w:szCs w:val="16"/>
          <w:shd w:val="clear" w:color="auto" w:fill="FFFFFF"/>
        </w:rPr>
        <w:t xml:space="preserve"> </w:t>
      </w:r>
      <w:r w:rsidRPr="00C242A1">
        <w:rPr>
          <w:rStyle w:val="normaltextrun"/>
          <w:rFonts w:ascii="Museo 300" w:hAnsi="Museo 300"/>
          <w:sz w:val="16"/>
          <w:szCs w:val="16"/>
          <w:lang w:val="es-419"/>
        </w:rPr>
        <w:t>período que se encuentra dentro del tiempo de recuperación permitido que está regulado en el artículo 5.4 del procedimiento contenido en el acuerdo N.° 283-E-2011. Como resultado de este, se estableció que el monto pretendido cobrar por la sociedad CAESS por la cantidad de $ 653.89 IVA incluido está acorde con el cálculo realizado por el CAU.</w:t>
      </w:r>
    </w:p>
    <w:p w14:paraId="38AD6D23" w14:textId="0E6BAE81" w:rsidR="00C242A1" w:rsidRPr="00C242A1" w:rsidRDefault="00C242A1" w:rsidP="00C242A1">
      <w:pPr>
        <w:ind w:left="709" w:right="709"/>
        <w:jc w:val="both"/>
        <w:rPr>
          <w:rFonts w:ascii="Museo 300" w:hAnsi="Museo 300"/>
          <w:sz w:val="16"/>
          <w:szCs w:val="16"/>
        </w:rPr>
      </w:pPr>
      <w:r w:rsidRPr="00C242A1">
        <w:rPr>
          <w:rStyle w:val="normaltextrun"/>
          <w:rFonts w:ascii="Museo 300" w:hAnsi="Museo 300"/>
          <w:color w:val="000000"/>
          <w:sz w:val="16"/>
          <w:szCs w:val="16"/>
          <w:shd w:val="clear" w:color="auto" w:fill="FFFFFF"/>
        </w:rPr>
        <w:t xml:space="preserve">Con base en lo anterior, se establece que es procedente el cobro emitido por la sociedad CAESS correspondiente a </w:t>
      </w:r>
      <w:r w:rsidRPr="00C242A1">
        <w:rPr>
          <w:rStyle w:val="normaltextrun"/>
          <w:rFonts w:ascii="Museo 300" w:hAnsi="Museo 300"/>
          <w:b/>
          <w:bCs/>
          <w:color w:val="000000"/>
          <w:sz w:val="16"/>
          <w:szCs w:val="16"/>
          <w:shd w:val="clear" w:color="auto" w:fill="FFFFFF"/>
        </w:rPr>
        <w:t>2766 kWh</w:t>
      </w:r>
      <w:r w:rsidRPr="00C242A1">
        <w:rPr>
          <w:rStyle w:val="normaltextrun"/>
          <w:rFonts w:ascii="Museo 300" w:hAnsi="Museo 300"/>
          <w:color w:val="000000"/>
          <w:sz w:val="16"/>
          <w:szCs w:val="16"/>
          <w:shd w:val="clear" w:color="auto" w:fill="FFFFFF"/>
        </w:rPr>
        <w:t xml:space="preserve"> de energía consumida y no facturada por condición irregular, equivalente a la cantidad de </w:t>
      </w:r>
      <w:r w:rsidRPr="00C242A1">
        <w:rPr>
          <w:rFonts w:ascii="Museo 300" w:hAnsi="Museo 300"/>
          <w:b/>
          <w:sz w:val="16"/>
          <w:szCs w:val="16"/>
        </w:rPr>
        <w:t xml:space="preserve">SEISCIENTOS CINCUENTA Y TRES 39/100 </w:t>
      </w:r>
      <w:r w:rsidRPr="00C242A1">
        <w:rPr>
          <w:rFonts w:ascii="Museo 300" w:hAnsi="Museo 300"/>
          <w:b/>
          <w:iCs/>
          <w:sz w:val="16"/>
          <w:szCs w:val="16"/>
        </w:rPr>
        <w:t>DÓLARES DE LOS ESTADOS UNIDOS DE AMÉRICA</w:t>
      </w:r>
      <w:r w:rsidRPr="00C242A1">
        <w:rPr>
          <w:rFonts w:ascii="Museo 300" w:hAnsi="Museo 300"/>
          <w:b/>
          <w:sz w:val="16"/>
          <w:szCs w:val="16"/>
        </w:rPr>
        <w:t xml:space="preserve"> (USD 653.39), IVA incluido</w:t>
      </w:r>
      <w:r w:rsidRPr="00C242A1">
        <w:rPr>
          <w:rFonts w:ascii="Museo 300" w:hAnsi="Museo 300"/>
          <w:sz w:val="16"/>
          <w:szCs w:val="16"/>
        </w:rPr>
        <w:t>.</w:t>
      </w:r>
      <w:r>
        <w:rPr>
          <w:rFonts w:ascii="Museo 300" w:hAnsi="Museo 300"/>
          <w:sz w:val="16"/>
          <w:szCs w:val="16"/>
        </w:rPr>
        <w:t xml:space="preserve"> (…)</w:t>
      </w:r>
    </w:p>
    <w:p w14:paraId="48720AB6" w14:textId="309B28C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4DCC42EC" w14:textId="77777777" w:rsidR="00C242A1" w:rsidRDefault="00562498" w:rsidP="00C242A1">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4BF5C81" w14:textId="77777777" w:rsidR="00C242A1" w:rsidRDefault="00C242A1" w:rsidP="00C242A1">
      <w:pPr>
        <w:suppressAutoHyphens w:val="0"/>
        <w:autoSpaceDN/>
        <w:spacing w:after="0" w:line="240" w:lineRule="auto"/>
        <w:ind w:left="840" w:right="420"/>
        <w:jc w:val="both"/>
        <w:rPr>
          <w:rFonts w:ascii="Segoe UI" w:eastAsia="Times New Roman" w:hAnsi="Segoe UI" w:cs="Segoe UI"/>
          <w:sz w:val="18"/>
          <w:szCs w:val="18"/>
          <w:lang w:eastAsia="es-SV"/>
        </w:rPr>
      </w:pPr>
    </w:p>
    <w:p w14:paraId="163846DE" w14:textId="74F16D47" w:rsidR="00C242A1" w:rsidRPr="00C242A1" w:rsidRDefault="00C242A1" w:rsidP="00C242A1">
      <w:pPr>
        <w:pStyle w:val="Prrafodelista"/>
        <w:numPr>
          <w:ilvl w:val="0"/>
          <w:numId w:val="6"/>
        </w:numPr>
        <w:suppressAutoHyphens w:val="0"/>
        <w:autoSpaceDN/>
        <w:ind w:right="420"/>
        <w:jc w:val="both"/>
        <w:rPr>
          <w:rFonts w:ascii="Segoe UI" w:hAnsi="Segoe UI" w:cs="Segoe UI"/>
          <w:sz w:val="18"/>
          <w:szCs w:val="18"/>
          <w:lang w:val="es-SV" w:eastAsia="es-SV"/>
        </w:rPr>
      </w:pPr>
      <w:r w:rsidRPr="00C242A1">
        <w:rPr>
          <w:rFonts w:ascii="Museo 300" w:eastAsia="Museo Sans 300" w:hAnsi="Museo 300" w:cs="Museo Sans 300"/>
          <w:sz w:val="16"/>
          <w:szCs w:val="16"/>
          <w:lang w:val="es-419"/>
        </w:rPr>
        <w:t xml:space="preserve">El CAU de la SIGET, considera que las pruebas presentadas por la sociedad CAESS son aceptables, ya que con estas se ha podido comprobar que en el suministro con NIC </w:t>
      </w:r>
      <w:r w:rsidR="00C7638C">
        <w:rPr>
          <w:rFonts w:ascii="Museo 300" w:eastAsia="Museo Sans 300" w:hAnsi="Museo 300" w:cs="Museo Sans 300"/>
          <w:sz w:val="16"/>
          <w:szCs w:val="16"/>
          <w:lang w:val="es-419"/>
        </w:rPr>
        <w:t>xxx</w:t>
      </w:r>
      <w:r w:rsidRPr="00C242A1">
        <w:rPr>
          <w:rFonts w:ascii="Museo 300" w:eastAsia="Museo Sans 300" w:hAnsi="Museo 300" w:cs="Museo Sans 300"/>
          <w:sz w:val="16"/>
          <w:szCs w:val="16"/>
          <w:lang w:val="es-419"/>
        </w:rPr>
        <w:t xml:space="preserve"> existió una condición irregular, relacionada con un puente eléctrico conectado entre la fase de alimentación del medidor y su fase de carga, esta condición impidió que se facturara el consumo correcto de energía demandada en la vivienda. </w:t>
      </w:r>
    </w:p>
    <w:p w14:paraId="0571AB4D" w14:textId="77777777" w:rsidR="00C242A1" w:rsidRPr="00C242A1" w:rsidRDefault="00C242A1" w:rsidP="00C242A1">
      <w:pPr>
        <w:pStyle w:val="Prrafodelista"/>
        <w:suppressAutoHyphens w:val="0"/>
        <w:autoSpaceDN/>
        <w:ind w:left="1200" w:right="420"/>
        <w:jc w:val="both"/>
        <w:rPr>
          <w:rFonts w:ascii="Segoe UI" w:hAnsi="Segoe UI" w:cs="Segoe UI"/>
          <w:sz w:val="18"/>
          <w:szCs w:val="18"/>
          <w:lang w:val="es-SV" w:eastAsia="es-SV"/>
        </w:rPr>
      </w:pPr>
    </w:p>
    <w:p w14:paraId="4BAB16C4" w14:textId="55FD4014" w:rsidR="00562498" w:rsidRPr="00C242A1" w:rsidRDefault="00C242A1" w:rsidP="00C242A1">
      <w:pPr>
        <w:pStyle w:val="Prrafodelista"/>
        <w:numPr>
          <w:ilvl w:val="0"/>
          <w:numId w:val="6"/>
        </w:numPr>
        <w:suppressAutoHyphens w:val="0"/>
        <w:autoSpaceDN/>
        <w:ind w:right="420"/>
        <w:jc w:val="both"/>
        <w:rPr>
          <w:rFonts w:ascii="Segoe UI" w:hAnsi="Segoe UI" w:cs="Segoe UI"/>
          <w:sz w:val="18"/>
          <w:szCs w:val="18"/>
          <w:lang w:val="es-SV" w:eastAsia="es-SV"/>
        </w:rPr>
      </w:pPr>
      <w:r w:rsidRPr="00C242A1">
        <w:rPr>
          <w:rFonts w:ascii="Museo 300" w:eastAsia="Museo Sans 300" w:hAnsi="Museo 300" w:cs="Museo Sans 300"/>
          <w:sz w:val="16"/>
          <w:szCs w:val="16"/>
          <w:lang w:val="es-419"/>
        </w:rPr>
        <w:t xml:space="preserve">De conformidad con la investigación realizada, se establece que la sociedad CAESS está facultada a cobrar en el suministro identificado con el </w:t>
      </w:r>
      <w:r w:rsidRPr="00C242A1">
        <w:rPr>
          <w:rFonts w:ascii="Museo 300" w:eastAsia="Museo Sans 300" w:hAnsi="Museo 300" w:cs="Museo Sans 300"/>
          <w:b/>
          <w:bCs/>
          <w:sz w:val="16"/>
          <w:szCs w:val="16"/>
          <w:lang w:val="es-419"/>
        </w:rPr>
        <w:t xml:space="preserve">NIC </w:t>
      </w:r>
      <w:r w:rsidR="00C7638C">
        <w:rPr>
          <w:rFonts w:ascii="Museo 300" w:eastAsia="Museo Sans 300" w:hAnsi="Museo 300" w:cs="Museo Sans 300"/>
          <w:b/>
          <w:bCs/>
          <w:sz w:val="16"/>
          <w:szCs w:val="16"/>
          <w:lang w:val="es-419"/>
        </w:rPr>
        <w:t>xxx</w:t>
      </w:r>
      <w:r w:rsidRPr="00C242A1">
        <w:rPr>
          <w:rFonts w:ascii="Museo 300" w:eastAsia="Museo Sans 300" w:hAnsi="Museo 300" w:cs="Museo Sans 300"/>
          <w:sz w:val="16"/>
          <w:szCs w:val="16"/>
          <w:lang w:val="es-419"/>
        </w:rPr>
        <w:t xml:space="preserve">, la cantidad </w:t>
      </w:r>
      <w:r w:rsidRPr="00C242A1">
        <w:rPr>
          <w:rFonts w:ascii="Museo 300" w:eastAsia="Museo Sans 300" w:hAnsi="Museo 300" w:cs="Museo Sans 300"/>
          <w:b/>
          <w:bCs/>
          <w:sz w:val="16"/>
          <w:szCs w:val="16"/>
          <w:lang w:val="es-419"/>
        </w:rPr>
        <w:t>SEISCIENTOS CINCUENTA Y TRES 39/100 DÓLARES DE LOS ESTADOS UNIDOS DE AMÉRICA (USD 653.39), IVA incluido</w:t>
      </w:r>
      <w:r w:rsidRPr="00C242A1">
        <w:rPr>
          <w:rFonts w:ascii="Museo 300" w:eastAsia="Museo Sans 300" w:hAnsi="Museo 300" w:cs="Museo Sans 300"/>
          <w:sz w:val="16"/>
          <w:szCs w:val="16"/>
          <w:lang w:val="es-419"/>
        </w:rPr>
        <w:t xml:space="preserve">, en concepto de Energía no Registrada en el periodo del 4 de noviembre de 2022 al 3 de mayo de 2023; asimismo, la empresa distribuidora podrá cobrar los intereses correspondientes por la energía no registrada de conformidad con el artículo 36 de los Términos y Condiciones Generales al Consumidor Final del Pliego Tarifario aplicable para el año 2023. </w:t>
      </w:r>
      <w:r w:rsidR="00562498" w:rsidRPr="00C242A1">
        <w:rPr>
          <w:rFonts w:ascii="Museo 300" w:eastAsia="Arial" w:hAnsi="Museo 300"/>
          <w:color w:val="000000" w:themeColor="text1"/>
          <w:sz w:val="16"/>
          <w:szCs w:val="16"/>
        </w:rPr>
        <w:t>[…]</w:t>
      </w:r>
      <w:r w:rsidR="00914F6D" w:rsidRPr="00C242A1">
        <w:rPr>
          <w:rFonts w:ascii="Museo 300" w:eastAsia="Arial" w:hAnsi="Museo 300"/>
          <w:color w:val="000000" w:themeColor="text1"/>
          <w:sz w:val="16"/>
          <w:szCs w:val="16"/>
        </w:rPr>
        <w:t>”</w:t>
      </w:r>
    </w:p>
    <w:p w14:paraId="5D318ED2" w14:textId="77777777" w:rsidR="00C242A1" w:rsidRPr="00C242A1" w:rsidRDefault="00C242A1" w:rsidP="00C242A1">
      <w:pPr>
        <w:pStyle w:val="Prrafodelista"/>
        <w:rPr>
          <w:rFonts w:ascii="Segoe UI" w:hAnsi="Segoe UI" w:cs="Segoe UI"/>
          <w:sz w:val="18"/>
          <w:szCs w:val="18"/>
          <w:lang w:val="es-SV" w:eastAsia="es-SV"/>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409F714"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7551B3">
        <w:rPr>
          <w:rFonts w:ascii="Museo Sans 300" w:hAnsi="Museo Sans 300"/>
          <w:sz w:val="20"/>
          <w:szCs w:val="20"/>
        </w:rPr>
        <w:t>E-0525</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D50168">
        <w:rPr>
          <w:rFonts w:ascii="Museo Sans 300" w:hAnsi="Museo Sans 300"/>
          <w:sz w:val="20"/>
          <w:szCs w:val="20"/>
        </w:rPr>
        <w:t>IT-0224</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w:t>
      </w:r>
      <w:r w:rsidRPr="00ED0C0B">
        <w:rPr>
          <w:rFonts w:ascii="Museo Sans 300" w:hAnsi="Museo Sans 300"/>
          <w:sz w:val="20"/>
          <w:szCs w:val="20"/>
        </w:rPr>
        <w:lastRenderedPageBreak/>
        <w:t>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8CC7EC" w14:textId="036FA7E2" w:rsidR="00FB53F0" w:rsidRDefault="00085C2C" w:rsidP="00671D7F">
      <w:pPr>
        <w:tabs>
          <w:tab w:val="left" w:pos="426"/>
        </w:tabs>
        <w:spacing w:after="0" w:line="240" w:lineRule="auto"/>
        <w:ind w:left="426"/>
        <w:jc w:val="both"/>
        <w:rPr>
          <w:rFonts w:ascii="Museo Sans 300" w:hAnsi="Museo Sans 300"/>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w:t>
      </w:r>
      <w:r w:rsidR="00F068E2">
        <w:rPr>
          <w:rFonts w:ascii="Museo Sans 300" w:hAnsi="Museo Sans 300" w:cs="Segoe UI"/>
          <w:sz w:val="20"/>
          <w:szCs w:val="20"/>
        </w:rPr>
        <w:t xml:space="preserve">el día </w:t>
      </w:r>
      <w:r w:rsidR="00304ECD">
        <w:rPr>
          <w:rFonts w:ascii="Museo Sans 300" w:hAnsi="Museo Sans 300" w:cs="Segoe UI"/>
          <w:sz w:val="20"/>
          <w:szCs w:val="20"/>
        </w:rPr>
        <w:t>trece de septiembre</w:t>
      </w:r>
      <w:r w:rsidR="00F068E2">
        <w:rPr>
          <w:rFonts w:ascii="Museo Sans 300" w:hAnsi="Museo Sans 300" w:cs="Segoe UI"/>
          <w:sz w:val="20"/>
          <w:szCs w:val="20"/>
        </w:rPr>
        <w:t xml:space="preserve"> </w:t>
      </w:r>
      <w:r>
        <w:rPr>
          <w:rFonts w:ascii="Museo Sans 300" w:hAnsi="Museo Sans 300" w:cs="Segoe UI"/>
          <w:sz w:val="20"/>
          <w:szCs w:val="20"/>
        </w:rPr>
        <w:t>de</w:t>
      </w:r>
      <w:r w:rsidR="00D669B8">
        <w:rPr>
          <w:rFonts w:ascii="Museo Sans 300" w:hAnsi="Museo Sans 300" w:cs="Segoe UI"/>
          <w:sz w:val="20"/>
          <w:szCs w:val="20"/>
        </w:rPr>
        <w:t xml:space="preserve"> este año</w:t>
      </w:r>
      <w:r w:rsidRPr="00B2216A">
        <w:rPr>
          <w:rFonts w:ascii="Museo Sans 300" w:hAnsi="Museo Sans 300" w:cs="Segoe UI"/>
          <w:sz w:val="20"/>
          <w:szCs w:val="20"/>
        </w:rPr>
        <w:t>, por lo que el plazo finalizó</w:t>
      </w:r>
      <w:r w:rsidR="00F068E2">
        <w:rPr>
          <w:rFonts w:ascii="Museo Sans 300" w:hAnsi="Museo Sans 300" w:cs="Segoe UI"/>
          <w:sz w:val="20"/>
          <w:szCs w:val="20"/>
        </w:rPr>
        <w:t xml:space="preserve"> el día </w:t>
      </w:r>
      <w:r w:rsidR="00304ECD">
        <w:rPr>
          <w:rFonts w:ascii="Museo Sans 300" w:hAnsi="Museo Sans 300" w:cs="Segoe UI"/>
          <w:sz w:val="20"/>
          <w:szCs w:val="20"/>
        </w:rPr>
        <w:t>veintiocho</w:t>
      </w:r>
      <w:r w:rsidR="00F068E2">
        <w:rPr>
          <w:rFonts w:ascii="Museo Sans 300" w:hAnsi="Museo Sans 300" w:cs="Segoe UI"/>
          <w:sz w:val="20"/>
          <w:szCs w:val="20"/>
        </w:rPr>
        <w:t xml:space="preserve"> del mismo</w:t>
      </w:r>
      <w:r w:rsidR="00304ECD">
        <w:rPr>
          <w:rFonts w:ascii="Museo Sans 300" w:hAnsi="Museo Sans 300" w:cs="Segoe UI"/>
          <w:sz w:val="20"/>
          <w:szCs w:val="20"/>
        </w:rPr>
        <w:t xml:space="preserve"> mes y</w:t>
      </w:r>
      <w:r w:rsidR="00F068E2">
        <w:rPr>
          <w:rFonts w:ascii="Museo Sans 300" w:hAnsi="Museo Sans 300" w:cs="Segoe UI"/>
          <w:sz w:val="20"/>
          <w:szCs w:val="20"/>
        </w:rPr>
        <w:t xml:space="preserve"> </w:t>
      </w:r>
      <w:r w:rsidR="00D669B8">
        <w:rPr>
          <w:rFonts w:ascii="Museo Sans 300" w:hAnsi="Museo Sans 300" w:cs="Segoe UI"/>
          <w:sz w:val="20"/>
          <w:szCs w:val="20"/>
        </w:rPr>
        <w:t>año</w:t>
      </w:r>
      <w:r w:rsidR="00671D7F">
        <w:rPr>
          <w:rFonts w:ascii="Museo Sans 300" w:hAnsi="Museo Sans 300" w:cs="Segoe UI"/>
          <w:sz w:val="20"/>
          <w:szCs w:val="20"/>
        </w:rPr>
        <w:t>, sin que las partes presentaran</w:t>
      </w:r>
      <w:r w:rsidR="00A21814" w:rsidRPr="00773E15">
        <w:rPr>
          <w:rFonts w:ascii="Museo Sans 300" w:hAnsi="Museo Sans 300"/>
          <w:sz w:val="20"/>
          <w:szCs w:val="20"/>
        </w:rPr>
        <w:t xml:space="preserve"> documentación para ser analizada.</w:t>
      </w:r>
    </w:p>
    <w:p w14:paraId="1C4CC52D" w14:textId="77777777" w:rsidR="00671D7F" w:rsidRPr="00671D7F" w:rsidRDefault="00671D7F" w:rsidP="00A21814">
      <w:pPr>
        <w:pStyle w:val="Prrafodelista"/>
        <w:tabs>
          <w:tab w:val="left" w:pos="426"/>
        </w:tabs>
        <w:ind w:left="426"/>
        <w:jc w:val="both"/>
        <w:rPr>
          <w:lang w:val="es-SV"/>
        </w:rPr>
      </w:pPr>
    </w:p>
    <w:p w14:paraId="7AA178ED" w14:textId="77777777" w:rsidR="00BD38EB" w:rsidRPr="005C17E0" w:rsidRDefault="00BD38EB" w:rsidP="00361F42">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361F42">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361F42">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016E865" w14:textId="77777777" w:rsidR="006E59DE" w:rsidRDefault="006E59DE"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53A46D8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E244FE">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60F0D0D7" w14:textId="77777777" w:rsidR="00E861E0" w:rsidRDefault="00551F4C" w:rsidP="00E861E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43E459A0" w14:textId="77777777" w:rsidR="00E861E0" w:rsidRDefault="00E861E0" w:rsidP="00E861E0">
      <w:pPr>
        <w:spacing w:after="0" w:line="240" w:lineRule="auto"/>
        <w:ind w:left="426"/>
        <w:jc w:val="both"/>
        <w:rPr>
          <w:rFonts w:ascii="Museo Sans 300" w:eastAsia="Arial" w:hAnsi="Museo Sans 300"/>
          <w:sz w:val="20"/>
          <w:szCs w:val="20"/>
          <w:lang w:eastAsia="es-SV"/>
        </w:rPr>
      </w:pPr>
    </w:p>
    <w:p w14:paraId="1E029D90" w14:textId="1188B069" w:rsidR="0036745E" w:rsidRPr="00E861E0" w:rsidRDefault="00551F4C" w:rsidP="00E861E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B5BEC76" w14:textId="77777777" w:rsidR="00E861E0" w:rsidRDefault="00E861E0" w:rsidP="00551F4C">
      <w:pPr>
        <w:spacing w:after="0" w:line="240" w:lineRule="auto"/>
        <w:ind w:left="426"/>
        <w:jc w:val="both"/>
        <w:rPr>
          <w:rFonts w:ascii="Museo Sans 500" w:eastAsia="Arial" w:hAnsi="Museo Sans 500"/>
          <w:b/>
          <w:bCs/>
          <w:sz w:val="20"/>
          <w:szCs w:val="20"/>
          <w:lang w:eastAsia="es-SV"/>
        </w:rPr>
      </w:pPr>
    </w:p>
    <w:p w14:paraId="4C46BB0E" w14:textId="2A4F32C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1681EB" w14:textId="77777777" w:rsidR="00CD79FE" w:rsidRDefault="00CD79F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361F42">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361F42">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4C7020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7638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AB5AF6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D50168">
        <w:rPr>
          <w:rFonts w:ascii="Museo Sans 300" w:hAnsi="Museo Sans 300" w:cs="Times New Roman"/>
          <w:sz w:val="20"/>
          <w:szCs w:val="20"/>
        </w:rPr>
        <w:t>IT-0224</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7599395" w14:textId="77777777" w:rsidR="00671D7F" w:rsidRDefault="00C34300" w:rsidP="00671D7F">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671D7F" w:rsidRPr="00D50168">
        <w:rPr>
          <w:rFonts w:ascii="Museo 300" w:eastAsia="Arial" w:hAnsi="Museo 300"/>
          <w:color w:val="000000"/>
          <w:sz w:val="16"/>
          <w:szCs w:val="16"/>
          <w:lang w:val="es-ES"/>
        </w:rPr>
        <w:t>Con base en la inspección de rutina realizada el pasado 3 de mayo del presente año, técnicos de la empresa distribuidora detallan haber encontrado un puente eléctrico en la bornera del medidor; lo cual, según la empresa distribuidora, impidió el registro total de la energía consumida en la vivienda</w:t>
      </w:r>
      <w:r w:rsidR="00671D7F">
        <w:rPr>
          <w:rFonts w:ascii="Museo 300" w:hAnsi="Museo 300"/>
          <w:sz w:val="16"/>
          <w:szCs w:val="16"/>
        </w:rPr>
        <w:t xml:space="preserve"> </w:t>
      </w:r>
      <w:r w:rsidR="00974623">
        <w:rPr>
          <w:rFonts w:ascii="Museo 300" w:hAnsi="Museo 300"/>
          <w:sz w:val="16"/>
          <w:szCs w:val="16"/>
        </w:rPr>
        <w:t>(…)</w:t>
      </w:r>
    </w:p>
    <w:p w14:paraId="7E57551D" w14:textId="0F799BC5" w:rsidR="00671D7F" w:rsidRPr="0088157F" w:rsidRDefault="00671D7F" w:rsidP="00671D7F">
      <w:pPr>
        <w:tabs>
          <w:tab w:val="left" w:pos="993"/>
          <w:tab w:val="left" w:pos="9072"/>
        </w:tabs>
        <w:spacing w:line="240" w:lineRule="auto"/>
        <w:ind w:left="993" w:right="709"/>
        <w:jc w:val="both"/>
        <w:rPr>
          <w:rFonts w:ascii="Museo 300" w:eastAsia="Arial" w:hAnsi="Museo 300"/>
          <w:color w:val="000000"/>
          <w:sz w:val="16"/>
          <w:szCs w:val="16"/>
          <w:lang w:val="es-ES"/>
        </w:rPr>
      </w:pPr>
      <w:r w:rsidRPr="0088157F">
        <w:rPr>
          <w:rFonts w:ascii="Museo 300" w:eastAsia="SimSun" w:hAnsi="Museo 300"/>
          <w:color w:val="000000" w:themeColor="text1"/>
          <w:spacing w:val="-5"/>
          <w:sz w:val="16"/>
          <w:szCs w:val="16"/>
          <w:lang w:val="es-ES_tradnl"/>
        </w:rPr>
        <w:t xml:space="preserve">Al analizar la evidencia fotográfica remitida por la empresa distribuidora CAESS, estas muestran de manera clara una condición irregular en las borneras del medidor, relacionado con un puente eléctrico conectado tanto en la bornera de la fase de entrada de este como en la bornera de la fase de salida. Esta condición en términos eléctricos tiene la capacidad de afectar el registro correcto de la energía demanda en la vivienda, ya que permite que la mayor parte de la corriente circulante por la fase no sea registrada por el medidor e ingrese de manera directa a la vivienda, este análisis técnico encuentra respaldo y justifica el incremento en los consumos de energía registrados por el medidor a partir del mes de mayo de 2023 y que se muestran en el gráfico </w:t>
      </w:r>
      <w:proofErr w:type="spellStart"/>
      <w:r w:rsidRPr="0088157F">
        <w:rPr>
          <w:rFonts w:ascii="Museo 300" w:eastAsia="SimSun" w:hAnsi="Museo 300"/>
          <w:color w:val="000000" w:themeColor="text1"/>
          <w:spacing w:val="-5"/>
          <w:sz w:val="16"/>
          <w:szCs w:val="16"/>
          <w:lang w:val="es-ES_tradnl"/>
        </w:rPr>
        <w:t>n.°</w:t>
      </w:r>
      <w:proofErr w:type="spellEnd"/>
      <w:r w:rsidRPr="0088157F">
        <w:rPr>
          <w:rFonts w:ascii="Museo 300" w:eastAsia="SimSun" w:hAnsi="Museo 300"/>
          <w:color w:val="000000" w:themeColor="text1"/>
          <w:spacing w:val="-5"/>
          <w:sz w:val="16"/>
          <w:szCs w:val="16"/>
          <w:lang w:val="es-ES_tradnl"/>
        </w:rPr>
        <w:t xml:space="preserve"> 1, esto debido a que el medidor comenzó a registrar el total de la energía demandada en la vivienda. </w:t>
      </w:r>
      <w:r w:rsidRPr="0088157F">
        <w:rPr>
          <w:rFonts w:ascii="Museo 300" w:eastAsia="SimSun" w:hAnsi="Museo 300"/>
          <w:color w:val="000000" w:themeColor="text1"/>
          <w:spacing w:val="-5"/>
          <w:sz w:val="16"/>
          <w:szCs w:val="16"/>
          <w:lang w:val="es-ES"/>
        </w:rPr>
        <w:t xml:space="preserve"> </w:t>
      </w:r>
    </w:p>
    <w:p w14:paraId="5FACC458" w14:textId="011BF88B" w:rsidR="00974623" w:rsidRPr="00E56FE9" w:rsidRDefault="00671D7F" w:rsidP="00671D7F">
      <w:pPr>
        <w:tabs>
          <w:tab w:val="left" w:pos="993"/>
          <w:tab w:val="left" w:pos="9072"/>
        </w:tabs>
        <w:spacing w:line="240" w:lineRule="auto"/>
        <w:ind w:left="993" w:right="709"/>
        <w:jc w:val="both"/>
        <w:rPr>
          <w:rFonts w:ascii="Museo 300" w:eastAsia="Arial" w:hAnsi="Museo 300"/>
          <w:color w:val="000000"/>
          <w:sz w:val="16"/>
          <w:szCs w:val="16"/>
          <w:lang w:val="es-ES"/>
        </w:rPr>
      </w:pPr>
      <w:r w:rsidRPr="0088157F">
        <w:rPr>
          <w:rFonts w:ascii="Museo 300" w:eastAsia="SimSun" w:hAnsi="Museo 300"/>
          <w:color w:val="000000" w:themeColor="text1"/>
          <w:spacing w:val="-5"/>
          <w:sz w:val="16"/>
          <w:szCs w:val="16"/>
          <w:lang w:val="es-ES"/>
        </w:rPr>
        <w:t xml:space="preserve">Por tanto, </w:t>
      </w:r>
      <w:r w:rsidRPr="0088157F">
        <w:rPr>
          <w:rFonts w:ascii="Museo 300" w:eastAsia="SimSun" w:hAnsi="Museo 300"/>
          <w:iCs/>
          <w:color w:val="000000" w:themeColor="text1"/>
          <w:spacing w:val="-5"/>
          <w:sz w:val="16"/>
          <w:szCs w:val="16"/>
          <w:lang w:val="es-ES"/>
        </w:rPr>
        <w:t xml:space="preserve">el CAU es de la opinión que la empresa distribuidora cuenta con las pruebas suficientes que demuestran de manera clara la existencia de una condición irregular en el suministro con NIC </w:t>
      </w:r>
      <w:r w:rsidR="00C7638C">
        <w:rPr>
          <w:rFonts w:ascii="Museo 300" w:eastAsia="SimSun" w:hAnsi="Museo 300"/>
          <w:iCs/>
          <w:color w:val="000000" w:themeColor="text1"/>
          <w:spacing w:val="-5"/>
          <w:sz w:val="16"/>
          <w:szCs w:val="16"/>
          <w:lang w:val="es-ES"/>
        </w:rPr>
        <w:t>xxx</w:t>
      </w:r>
      <w:r w:rsidRPr="0088157F">
        <w:rPr>
          <w:rFonts w:ascii="Museo 300" w:eastAsia="SimSun" w:hAnsi="Museo 300"/>
          <w:iCs/>
          <w:color w:val="000000" w:themeColor="text1"/>
          <w:spacing w:val="-5"/>
          <w:sz w:val="16"/>
          <w:szCs w:val="16"/>
          <w:lang w:val="es-ES"/>
        </w:rPr>
        <w:t xml:space="preserve"> que afectó el registro correcto de la energía demanda en la vivienda, beneficiándose esta última de una facturación mucho menor de energía respecto a la que le corresponde pagar.</w:t>
      </w:r>
      <w:r w:rsidRPr="00AF7ED9">
        <w:rPr>
          <w:rFonts w:ascii="Museo 300" w:eastAsia="SimSun" w:hAnsi="Museo 300"/>
          <w:color w:val="000000" w:themeColor="text1"/>
          <w:spacing w:val="-5"/>
          <w:sz w:val="16"/>
          <w:szCs w:val="16"/>
          <w:lang w:val="es-ES"/>
        </w:rPr>
        <w:t xml:space="preserve"> </w:t>
      </w:r>
      <w:r w:rsidR="00974623" w:rsidRPr="00AF7ED9">
        <w:rPr>
          <w:rFonts w:ascii="Museo 300" w:eastAsia="SimSun" w:hAnsi="Museo 300"/>
          <w:color w:val="000000" w:themeColor="text1"/>
          <w:spacing w:val="-5"/>
          <w:sz w:val="16"/>
          <w:szCs w:val="16"/>
          <w:lang w:val="es-ES"/>
        </w:rPr>
        <w:t>[…]</w:t>
      </w:r>
    </w:p>
    <w:p w14:paraId="0F18D7DC" w14:textId="4827E42B" w:rsidR="004B1DB3" w:rsidRDefault="00974623" w:rsidP="00A21814">
      <w:pPr>
        <w:suppressAutoHyphens w:val="0"/>
        <w:autoSpaceDE w:val="0"/>
        <w:adjustRightInd w:val="0"/>
        <w:spacing w:after="0" w:line="0" w:lineRule="atLeast"/>
        <w:ind w:left="426"/>
        <w:jc w:val="both"/>
        <w:textAlignment w:val="auto"/>
        <w:rPr>
          <w:rFonts w:ascii="Museo Sans 300" w:hAnsi="Museo Sans 300"/>
          <w:sz w:val="20"/>
          <w:szCs w:val="20"/>
          <w:lang w:val="es-ES"/>
        </w:rPr>
      </w:pPr>
      <w:r w:rsidRPr="00533ACF">
        <w:rPr>
          <w:rFonts w:ascii="Museo Sans 300" w:hAnsi="Museo Sans 300"/>
          <w:sz w:val="20"/>
          <w:szCs w:val="20"/>
        </w:rPr>
        <w:t>En cuanto a</w:t>
      </w:r>
      <w:r>
        <w:rPr>
          <w:rFonts w:ascii="Museo Sans 300" w:hAnsi="Museo Sans 300"/>
          <w:sz w:val="20"/>
          <w:szCs w:val="20"/>
        </w:rPr>
        <w:t xml:space="preserve"> </w:t>
      </w:r>
      <w:r w:rsidR="00833DC5">
        <w:rPr>
          <w:rFonts w:ascii="Museo Sans 300" w:hAnsi="Museo Sans 300"/>
          <w:sz w:val="20"/>
          <w:szCs w:val="20"/>
        </w:rPr>
        <w:t xml:space="preserve">los argumentos de </w:t>
      </w:r>
      <w:r>
        <w:rPr>
          <w:rFonts w:ascii="Museo Sans 300" w:hAnsi="Museo Sans 300"/>
          <w:sz w:val="20"/>
          <w:szCs w:val="20"/>
        </w:rPr>
        <w:t>la</w:t>
      </w:r>
      <w:r w:rsidRPr="00533ACF">
        <w:rPr>
          <w:rFonts w:ascii="Museo Sans 300" w:hAnsi="Museo Sans 300"/>
          <w:sz w:val="20"/>
          <w:szCs w:val="20"/>
        </w:rPr>
        <w:t xml:space="preserve"> señor</w:t>
      </w:r>
      <w:r>
        <w:rPr>
          <w:rFonts w:ascii="Museo Sans 300" w:hAnsi="Museo Sans 300"/>
          <w:sz w:val="20"/>
          <w:szCs w:val="20"/>
        </w:rPr>
        <w:t xml:space="preserve">a </w:t>
      </w:r>
      <w:r w:rsidR="00FC0197">
        <w:rPr>
          <w:rFonts w:ascii="Museo Sans 300" w:hAnsi="Museo Sans 300"/>
          <w:sz w:val="20"/>
          <w:szCs w:val="20"/>
        </w:rPr>
        <w:t>xxx</w:t>
      </w:r>
      <w:r w:rsidRPr="00533ACF">
        <w:rPr>
          <w:rFonts w:ascii="Museo Sans 300" w:hAnsi="Museo Sans 300"/>
          <w:sz w:val="20"/>
          <w:szCs w:val="20"/>
        </w:rPr>
        <w:t>,</w:t>
      </w:r>
      <w:r w:rsidRPr="008760FC">
        <w:rPr>
          <w:rFonts w:ascii="Museo Sans 300" w:hAnsi="Museo Sans 300"/>
          <w:sz w:val="20"/>
          <w:szCs w:val="20"/>
        </w:rPr>
        <w:t xml:space="preserve"> </w:t>
      </w:r>
      <w:r w:rsidR="00A21814">
        <w:rPr>
          <w:rFonts w:ascii="Museo Sans 300" w:hAnsi="Museo Sans 300"/>
          <w:sz w:val="20"/>
          <w:szCs w:val="20"/>
        </w:rPr>
        <w:t xml:space="preserve">el CAU </w:t>
      </w:r>
      <w:r w:rsidR="00956E14">
        <w:rPr>
          <w:rFonts w:ascii="Museo Sans 300" w:hAnsi="Museo Sans 300"/>
          <w:sz w:val="20"/>
          <w:szCs w:val="20"/>
        </w:rPr>
        <w:t>efectú</w:t>
      </w:r>
      <w:r w:rsidR="00A21814">
        <w:rPr>
          <w:rFonts w:ascii="Museo Sans 300" w:hAnsi="Museo Sans 300"/>
          <w:sz w:val="20"/>
          <w:szCs w:val="20"/>
        </w:rPr>
        <w:t>o</w:t>
      </w:r>
      <w:r w:rsidR="00956E14">
        <w:rPr>
          <w:rFonts w:ascii="Museo Sans 300" w:hAnsi="Museo Sans 300"/>
          <w:sz w:val="20"/>
          <w:szCs w:val="20"/>
        </w:rPr>
        <w:t xml:space="preserve"> el análisis siguiente: </w:t>
      </w:r>
    </w:p>
    <w:p w14:paraId="6FD81F26" w14:textId="77777777" w:rsidR="006053FF" w:rsidRDefault="006053FF" w:rsidP="006053FF">
      <w:pPr>
        <w:spacing w:after="0" w:line="0" w:lineRule="atLeast"/>
        <w:ind w:left="707"/>
        <w:jc w:val="both"/>
        <w:rPr>
          <w:rFonts w:ascii="Museo Sans 300" w:hAnsi="Museo Sans 300"/>
          <w:sz w:val="20"/>
          <w:szCs w:val="20"/>
          <w:lang w:val="es-ES"/>
        </w:rPr>
      </w:pPr>
    </w:p>
    <w:p w14:paraId="4E2EBB0A" w14:textId="77777777" w:rsidR="00671D7F" w:rsidRPr="00236F95" w:rsidRDefault="00671D7F" w:rsidP="00671D7F">
      <w:pPr>
        <w:ind w:left="709" w:right="709"/>
        <w:jc w:val="both"/>
        <w:rPr>
          <w:rFonts w:ascii="Museo 300" w:eastAsia="SimSun" w:hAnsi="Museo 300"/>
          <w:color w:val="000000" w:themeColor="text1"/>
          <w:spacing w:val="-5"/>
          <w:sz w:val="16"/>
          <w:szCs w:val="16"/>
          <w:lang w:val="es-ES"/>
        </w:rPr>
      </w:pPr>
      <w:bookmarkStart w:id="3" w:name="_Hlk105830074"/>
      <w:bookmarkEnd w:id="2"/>
      <w:r w:rsidRPr="00236F95">
        <w:rPr>
          <w:rFonts w:ascii="Museo 300" w:eastAsia="SimSun" w:hAnsi="Museo 300"/>
          <w:color w:val="000000" w:themeColor="text1"/>
          <w:spacing w:val="-5"/>
          <w:sz w:val="16"/>
          <w:szCs w:val="16"/>
          <w:lang w:val="es-ES"/>
        </w:rPr>
        <w:t>Este centro ha realizado un análisis de las pruebas remitidas por la empresa distribuidora, pruebas con las que esta última logra demostrar que el suministro estuvo afectado por una condición irregular</w:t>
      </w:r>
      <w:r w:rsidRPr="00236F95">
        <w:rPr>
          <w:rFonts w:ascii="Museo 300" w:eastAsia="SimSun" w:hAnsi="Museo 300"/>
          <w:iCs/>
          <w:color w:val="000000" w:themeColor="text1"/>
          <w:spacing w:val="-5"/>
          <w:sz w:val="16"/>
          <w:szCs w:val="16"/>
          <w:lang w:val="es-ES"/>
        </w:rPr>
        <w:t xml:space="preserve"> imputable al usuario final que afectó el registro correcto de la energía demanda en la vivienda</w:t>
      </w:r>
      <w:r w:rsidRPr="00236F95">
        <w:rPr>
          <w:rFonts w:ascii="Museo 300" w:eastAsia="SimSun" w:hAnsi="Museo 300"/>
          <w:color w:val="000000" w:themeColor="text1"/>
          <w:spacing w:val="-5"/>
          <w:sz w:val="16"/>
          <w:szCs w:val="16"/>
          <w:lang w:val="es-ES"/>
        </w:rPr>
        <w:t xml:space="preserve">, Por otra parte, con base en la inspección técnica realizada por el CAU, se constató que la carga eléctrica en uso con la que cuenta la vivienda no se relaciona con el historial de consumos de energía que presenta el suministro en los meses previos al mes de mayo de 2023, siendo estos mucho menores en relación con la demanda de energía que requiere la vivienda. </w:t>
      </w:r>
    </w:p>
    <w:p w14:paraId="5E06D312" w14:textId="6ECE2EDE" w:rsidR="00974623" w:rsidRPr="00785743" w:rsidRDefault="00CC62A8" w:rsidP="00785743">
      <w:pPr>
        <w:autoSpaceDE w:val="0"/>
        <w:adjustRightInd w:val="0"/>
        <w:spacing w:after="0" w:line="240" w:lineRule="auto"/>
        <w:ind w:left="426"/>
        <w:jc w:val="both"/>
        <w:rPr>
          <w:rFonts w:ascii="Museo Sans 300" w:hAnsi="Museo Sans 300" w:cs="Segoe UI"/>
          <w:sz w:val="20"/>
          <w:szCs w:val="20"/>
          <w:lang w:val="es-ES" w:eastAsia="es-MX"/>
        </w:rPr>
      </w:pPr>
      <w:r w:rsidRPr="00785743">
        <w:rPr>
          <w:rFonts w:ascii="Museo Sans 300" w:hAnsi="Museo Sans 300" w:cs="Segoe UI"/>
          <w:sz w:val="20"/>
          <w:szCs w:val="20"/>
          <w:lang w:val="es-ES" w:eastAsia="es-MX"/>
        </w:rPr>
        <w:t xml:space="preserve">Conforme lo anterior, el CAU concluyó en el informe técnico N.° </w:t>
      </w:r>
      <w:r w:rsidR="00D50168">
        <w:rPr>
          <w:rFonts w:ascii="Museo Sans 300" w:hAnsi="Museo Sans 300" w:cs="Segoe UI"/>
          <w:sz w:val="20"/>
          <w:szCs w:val="20"/>
          <w:lang w:val="es-ES" w:eastAsia="es-MX"/>
        </w:rPr>
        <w:t>IT-0224</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3"/>
      <w:r w:rsidR="00B27D17" w:rsidRPr="00785743">
        <w:rPr>
          <w:rFonts w:ascii="Museo Sans 300" w:hAnsi="Museo Sans 300" w:cs="Segoe UI"/>
          <w:sz w:val="20"/>
          <w:szCs w:val="20"/>
          <w:lang w:val="es-ES" w:eastAsia="es-MX"/>
        </w:rPr>
        <w:t xml:space="preserve"> existió</w:t>
      </w:r>
      <w:r w:rsidR="00974623" w:rsidRPr="00785743">
        <w:rPr>
          <w:rFonts w:ascii="Museo Sans 300" w:hAnsi="Museo Sans 300" w:cs="Segoe UI"/>
          <w:sz w:val="20"/>
          <w:szCs w:val="20"/>
          <w:lang w:val="es-ES" w:eastAsia="es-MX"/>
        </w:rPr>
        <w:t xml:space="preserve"> una condición irregular consistente </w:t>
      </w:r>
      <w:r w:rsidR="00D612E4">
        <w:rPr>
          <w:rFonts w:ascii="Museo Sans 300" w:hAnsi="Museo Sans 300" w:cs="Segoe UI"/>
          <w:sz w:val="20"/>
          <w:szCs w:val="20"/>
          <w:lang w:val="es-ES" w:eastAsia="es-MX"/>
        </w:rPr>
        <w:t>en un puente eléctrico instalado entre la bornera de alimentación y de carga</w:t>
      </w:r>
      <w:r w:rsidR="000845B6" w:rsidRPr="000845B6">
        <w:rPr>
          <w:rFonts w:ascii="Museo Sans 300" w:hAnsi="Museo Sans 300" w:cs="Segoe UI"/>
          <w:sz w:val="20"/>
          <w:szCs w:val="20"/>
          <w:lang w:val="es-ES" w:eastAsia="es-MX"/>
        </w:rPr>
        <w:t xml:space="preserve"> </w:t>
      </w:r>
      <w:r w:rsidR="000845B6">
        <w:rPr>
          <w:rFonts w:ascii="Museo Sans 300" w:hAnsi="Museo Sans 300" w:cs="Segoe UI"/>
          <w:sz w:val="20"/>
          <w:szCs w:val="20"/>
          <w:lang w:val="es-ES" w:eastAsia="es-MX"/>
        </w:rPr>
        <w:t>del equipo de medición</w:t>
      </w:r>
      <w:r w:rsidR="00974623" w:rsidRPr="00785743">
        <w:rPr>
          <w:rFonts w:ascii="Museo Sans 300" w:hAnsi="Museo Sans 300" w:cs="Segoe UI"/>
          <w:sz w:val="20"/>
          <w:szCs w:val="20"/>
          <w:lang w:val="es-ES" w:eastAsia="es-MX"/>
        </w:rPr>
        <w:t>, con el fin de consumir energía que no fuera registrada.</w:t>
      </w:r>
    </w:p>
    <w:p w14:paraId="11EB29AA" w14:textId="77777777" w:rsidR="00974623" w:rsidRPr="00974623" w:rsidRDefault="00974623"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DE1F22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w:t>
      </w:r>
      <w:r w:rsidRPr="004F78CE">
        <w:rPr>
          <w:rFonts w:ascii="Museo Sans 300" w:hAnsi="Museo Sans 300" w:cs="Segoe UI"/>
          <w:sz w:val="20"/>
          <w:szCs w:val="20"/>
          <w:lang w:val="es-ES" w:eastAsia="es-MX"/>
        </w:rPr>
        <w:lastRenderedPageBreak/>
        <w:t>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445E97C2" w14:textId="77777777" w:rsidR="00EE497B" w:rsidRDefault="00EE497B"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8DDB1D1" w14:textId="79523A55" w:rsidR="00941266" w:rsidRDefault="00CD394B" w:rsidP="00941266">
      <w:pPr>
        <w:spacing w:after="0" w:line="240" w:lineRule="auto"/>
        <w:ind w:left="426"/>
        <w:jc w:val="both"/>
        <w:rPr>
          <w:rFonts w:ascii="Museo Sans 300" w:eastAsia="Arial" w:hAnsi="Museo Sans 300" w:cs="Times New Roman"/>
          <w:color w:val="000000"/>
          <w:sz w:val="20"/>
          <w:szCs w:val="20"/>
          <w:lang w:eastAsia="es-SV"/>
        </w:rPr>
      </w:pPr>
      <w:r>
        <w:rPr>
          <w:rStyle w:val="normaltextrun"/>
          <w:rFonts w:ascii="Museo Sans 300" w:hAnsi="Museo Sans 300"/>
          <w:color w:val="000000"/>
          <w:sz w:val="20"/>
          <w:szCs w:val="20"/>
          <w:shd w:val="clear" w:color="auto" w:fill="FFFFFF"/>
        </w:rPr>
        <w:t xml:space="preserve">Luego del análisis correspondiente, el CAU ratificó en su informe técnico que el monto correcto que puede recuperar la empresa distribuidora es la cantidad de </w:t>
      </w:r>
      <w:r w:rsidR="00E244FE">
        <w:rPr>
          <w:rFonts w:ascii="Museo Sans 300" w:hAnsi="Museo Sans 300"/>
          <w:sz w:val="20"/>
          <w:szCs w:val="20"/>
        </w:rPr>
        <w:t>SEISCIENTOS CINCUENTA Y TRES 39/100 DÓLARES DE LOS ESTADOS UNIDOS DE AMÉRICA (USD 653.39)</w:t>
      </w:r>
      <w:r w:rsidR="00EE497B">
        <w:rPr>
          <w:rFonts w:ascii="Museo Sans 300" w:hAnsi="Museo Sans 300"/>
          <w:sz w:val="20"/>
          <w:szCs w:val="20"/>
        </w:rPr>
        <w:t xml:space="preserve"> </w:t>
      </w:r>
      <w:r w:rsidR="00941266"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941266">
        <w:rPr>
          <w:rFonts w:ascii="Museo Sans 300" w:eastAsia="Arial" w:hAnsi="Museo Sans 300" w:cs="Times New Roman"/>
          <w:color w:val="000000"/>
          <w:sz w:val="20"/>
          <w:szCs w:val="20"/>
          <w:lang w:eastAsia="es-SV"/>
        </w:rPr>
        <w:t>año 2023</w:t>
      </w:r>
      <w:r w:rsidR="00941266" w:rsidRPr="00B45E90">
        <w:rPr>
          <w:rFonts w:ascii="Museo Sans 300" w:eastAsia="Arial" w:hAnsi="Museo Sans 300" w:cs="Times New Roman"/>
          <w:color w:val="000000"/>
          <w:sz w:val="20"/>
          <w:szCs w:val="20"/>
          <w:lang w:eastAsia="es-SV"/>
        </w:rPr>
        <w:t>.  </w:t>
      </w:r>
    </w:p>
    <w:p w14:paraId="687B114C" w14:textId="54538965" w:rsidR="00736DA9" w:rsidRDefault="00736DA9"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361F42">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02968EE"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usuari</w:t>
      </w:r>
      <w:r w:rsidR="00657C05" w:rsidRPr="00C23DA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361F42">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361F42">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AB4629" w:rsidR="00F15FF0" w:rsidRPr="00EC2B52" w:rsidRDefault="00F15FF0" w:rsidP="00361F42">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7E6614" w:rsidR="00D348E0" w:rsidRDefault="00D348E0" w:rsidP="00361F42">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88ED59E" w:rsidR="00F15FF0" w:rsidRPr="00EC2B52" w:rsidRDefault="00F15FF0" w:rsidP="00361F42">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7638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E9746"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6662C8" w:rsidRPr="00C23DA2">
        <w:rPr>
          <w:rFonts w:ascii="Museo Sans 300" w:hAnsi="Museo Sans 300" w:cs="Segoe UI"/>
          <w:sz w:val="20"/>
          <w:szCs w:val="20"/>
          <w:lang w:val="es-ES" w:eastAsia="es-MX"/>
        </w:rPr>
        <w:t xml:space="preserve"> </w:t>
      </w:r>
      <w:r w:rsidR="00F01513"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593CD7" w:rsidRPr="00C23DA2">
        <w:rPr>
          <w:rFonts w:ascii="Museo Sans 300" w:hAnsi="Museo Sans 300" w:cs="Segoe UI"/>
          <w:sz w:val="20"/>
          <w:szCs w:val="20"/>
          <w:lang w:val="es-ES" w:eastAsia="es-MX"/>
        </w:rPr>
        <w:t>usuari</w:t>
      </w:r>
      <w:r w:rsidR="00657C05"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368D634C"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361F42">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62E51C6" w14:textId="397DA153" w:rsidR="00C6157E" w:rsidRPr="00C23DA2" w:rsidRDefault="0089025D"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Con fundamento en el informe técnico N.° </w:t>
      </w:r>
      <w:r w:rsidR="00D50168">
        <w:rPr>
          <w:rFonts w:ascii="Museo Sans 300" w:hAnsi="Museo Sans 300" w:cs="Segoe UI"/>
          <w:sz w:val="20"/>
          <w:szCs w:val="20"/>
          <w:lang w:val="es-ES" w:eastAsia="es-MX"/>
        </w:rPr>
        <w:t>IT-0224</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C7638C">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 </w:t>
      </w:r>
      <w:r w:rsidR="00D612E4" w:rsidRPr="00785743">
        <w:rPr>
          <w:rFonts w:ascii="Museo Sans 300" w:hAnsi="Museo Sans 300" w:cs="Segoe UI"/>
          <w:sz w:val="20"/>
          <w:szCs w:val="20"/>
          <w:lang w:val="es-ES" w:eastAsia="es-MX"/>
        </w:rPr>
        <w:t xml:space="preserve">en </w:t>
      </w:r>
      <w:r w:rsidR="00D612E4">
        <w:rPr>
          <w:rFonts w:ascii="Museo Sans 300" w:hAnsi="Museo Sans 300" w:cs="Segoe UI"/>
          <w:sz w:val="20"/>
          <w:szCs w:val="20"/>
          <w:lang w:val="es-ES" w:eastAsia="es-MX"/>
        </w:rPr>
        <w:t>un puente eléctrico instalado entre la bornera de alimentación y de carga</w:t>
      </w:r>
      <w:r w:rsidR="000845B6">
        <w:rPr>
          <w:rFonts w:ascii="Museo Sans 300" w:hAnsi="Museo Sans 300" w:cs="Segoe UI"/>
          <w:sz w:val="20"/>
          <w:szCs w:val="20"/>
          <w:lang w:val="es-ES" w:eastAsia="es-MX"/>
        </w:rPr>
        <w:t xml:space="preserve"> del equipo de medición</w:t>
      </w:r>
      <w:r w:rsidR="00C6157E" w:rsidRPr="00C23DA2">
        <w:rPr>
          <w:rFonts w:ascii="Museo Sans 300" w:hAnsi="Museo Sans 300" w:cs="Segoe UI"/>
          <w:sz w:val="20"/>
          <w:szCs w:val="20"/>
          <w:lang w:val="es-ES" w:eastAsia="es-MX"/>
        </w:rPr>
        <w:t xml:space="preserve">. </w:t>
      </w:r>
    </w:p>
    <w:p w14:paraId="0B4B6354" w14:textId="77777777" w:rsidR="00C6157E" w:rsidRPr="00C23DA2" w:rsidRDefault="00C6157E" w:rsidP="00C23DA2">
      <w:pPr>
        <w:autoSpaceDE w:val="0"/>
        <w:adjustRightInd w:val="0"/>
        <w:spacing w:after="0" w:line="240" w:lineRule="auto"/>
        <w:ind w:left="426"/>
        <w:jc w:val="both"/>
        <w:rPr>
          <w:rFonts w:ascii="Museo Sans 300" w:hAnsi="Museo Sans 300" w:cs="Segoe UI"/>
          <w:sz w:val="20"/>
          <w:szCs w:val="20"/>
          <w:lang w:val="es-ES" w:eastAsia="es-MX"/>
        </w:rPr>
      </w:pPr>
    </w:p>
    <w:p w14:paraId="56A476B4" w14:textId="7E5B3285" w:rsidR="00941266" w:rsidRDefault="007F57A5" w:rsidP="00941266">
      <w:pPr>
        <w:spacing w:after="0" w:line="240" w:lineRule="auto"/>
        <w:ind w:left="426"/>
        <w:jc w:val="both"/>
        <w:rPr>
          <w:rFonts w:ascii="Museo Sans 300" w:eastAsia="Arial" w:hAnsi="Museo Sans 300" w:cs="Times New Roman"/>
          <w:color w:val="000000"/>
          <w:sz w:val="20"/>
          <w:szCs w:val="20"/>
          <w:lang w:eastAsia="es-SV"/>
        </w:rPr>
      </w:pPr>
      <w:r w:rsidRPr="00C23DA2">
        <w:rPr>
          <w:rFonts w:ascii="Museo Sans 300" w:hAnsi="Museo Sans 300" w:cs="Segoe UI"/>
          <w:sz w:val="20"/>
          <w:szCs w:val="20"/>
          <w:lang w:eastAsia="es-MX"/>
        </w:rPr>
        <w:t xml:space="preserve">Por lo tanto, la sociedad </w:t>
      </w:r>
      <w:r w:rsidR="00E244FE">
        <w:rPr>
          <w:rFonts w:ascii="Museo Sans 300" w:hAnsi="Museo Sans 300" w:cs="Segoe UI"/>
          <w:sz w:val="20"/>
          <w:szCs w:val="20"/>
          <w:lang w:eastAsia="es-MX"/>
        </w:rPr>
        <w:t>CAESS, S.A. de C.V.</w:t>
      </w:r>
      <w:r w:rsidRPr="00C23DA2">
        <w:rPr>
          <w:rFonts w:ascii="Museo Sans 300" w:hAnsi="Museo Sans 300" w:cs="Segoe UI"/>
          <w:sz w:val="20"/>
          <w:szCs w:val="20"/>
          <w:lang w:eastAsia="es-MX"/>
        </w:rPr>
        <w:t xml:space="preserve"> tiene el derecho a recuperar la cantidad de </w:t>
      </w:r>
      <w:r w:rsidR="00E244FE">
        <w:rPr>
          <w:rFonts w:ascii="Museo Sans 300" w:hAnsi="Museo Sans 300" w:cs="Segoe UI"/>
          <w:sz w:val="20"/>
          <w:szCs w:val="20"/>
          <w:lang w:eastAsia="es-MX"/>
        </w:rPr>
        <w:t>SEISCIENTOS CINCUENTA Y TRES 39/100 DÓLARES DE LOS ESTADOS UNIDOS DE AMÉRICA (USD 653.39)</w:t>
      </w:r>
      <w:r w:rsidR="00EE497B">
        <w:rPr>
          <w:rFonts w:ascii="Museo Sans 300" w:hAnsi="Museo Sans 300" w:cs="Segoe UI"/>
          <w:sz w:val="20"/>
          <w:szCs w:val="20"/>
          <w:lang w:eastAsia="es-MX"/>
        </w:rPr>
        <w:t xml:space="preserve"> </w:t>
      </w:r>
      <w:r w:rsidR="00941266"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941266">
        <w:rPr>
          <w:rFonts w:ascii="Museo Sans 300" w:eastAsia="Arial" w:hAnsi="Museo Sans 300" w:cs="Times New Roman"/>
          <w:color w:val="000000"/>
          <w:sz w:val="20"/>
          <w:szCs w:val="20"/>
          <w:lang w:eastAsia="es-SV"/>
        </w:rPr>
        <w:t>año 2023</w:t>
      </w:r>
      <w:r w:rsidR="00941266" w:rsidRPr="00B45E90">
        <w:rPr>
          <w:rFonts w:ascii="Museo Sans 300" w:eastAsia="Arial" w:hAnsi="Museo Sans 300" w:cs="Times New Roman"/>
          <w:color w:val="000000"/>
          <w:sz w:val="20"/>
          <w:szCs w:val="20"/>
          <w:lang w:eastAsia="es-SV"/>
        </w:rPr>
        <w:t>.  </w:t>
      </w:r>
    </w:p>
    <w:p w14:paraId="0CD731AB" w14:textId="4A12B0E5" w:rsidR="007F57A5" w:rsidRPr="00C32E2D" w:rsidRDefault="007F57A5" w:rsidP="00C32E2D">
      <w:pPr>
        <w:autoSpaceDE w:val="0"/>
        <w:adjustRightInd w:val="0"/>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rsidP="00361F42">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84C530E"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D50168">
        <w:rPr>
          <w:rFonts w:ascii="Museo Sans 300" w:eastAsia="Arial" w:hAnsi="Museo Sans 300" w:cs="Times New Roman"/>
          <w:sz w:val="20"/>
          <w:szCs w:val="20"/>
        </w:rPr>
        <w:t>IT-0224</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C4AE1CC" w14:textId="3614F751" w:rsidR="00E96FA0" w:rsidRPr="00D350BC" w:rsidRDefault="00B306DC" w:rsidP="00361F42">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C7638C">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E96FA0" w:rsidRPr="00D350BC">
        <w:rPr>
          <w:rFonts w:ascii="Museo Sans 300" w:eastAsia="Calibri" w:hAnsi="Museo Sans 300" w:cs="Segoe UI"/>
          <w:sz w:val="20"/>
          <w:szCs w:val="20"/>
          <w:lang w:eastAsia="es-MX"/>
        </w:rPr>
        <w:t xml:space="preserve"> </w:t>
      </w:r>
      <w:r w:rsidR="00D612E4" w:rsidRPr="00785743">
        <w:rPr>
          <w:rFonts w:ascii="Museo Sans 300" w:hAnsi="Museo Sans 300" w:cs="Segoe UI"/>
          <w:sz w:val="20"/>
          <w:szCs w:val="20"/>
          <w:lang w:eastAsia="es-MX"/>
        </w:rPr>
        <w:t xml:space="preserve">en </w:t>
      </w:r>
      <w:r w:rsidR="00D612E4">
        <w:rPr>
          <w:rFonts w:ascii="Museo Sans 300" w:hAnsi="Museo Sans 300" w:cs="Segoe UI"/>
          <w:sz w:val="20"/>
          <w:szCs w:val="20"/>
          <w:lang w:eastAsia="es-MX"/>
        </w:rPr>
        <w:t>un puente eléctrico instalado entre la bornera de alimentación y de carga</w:t>
      </w:r>
      <w:r w:rsidR="000845B6" w:rsidRPr="000845B6">
        <w:rPr>
          <w:rFonts w:ascii="Museo Sans 300" w:hAnsi="Museo Sans 300" w:cs="Segoe UI"/>
          <w:sz w:val="20"/>
          <w:szCs w:val="20"/>
          <w:lang w:eastAsia="es-MX"/>
        </w:rPr>
        <w:t xml:space="preserve"> </w:t>
      </w:r>
      <w:r w:rsidR="000845B6">
        <w:rPr>
          <w:rFonts w:ascii="Museo Sans 300" w:hAnsi="Museo Sans 300" w:cs="Segoe UI"/>
          <w:sz w:val="20"/>
          <w:szCs w:val="20"/>
          <w:lang w:eastAsia="es-MX"/>
        </w:rPr>
        <w:t>del equipo de medición</w:t>
      </w:r>
      <w:r w:rsidR="00D612E4" w:rsidRPr="00D350BC">
        <w:rPr>
          <w:rFonts w:ascii="Museo Sans 300" w:eastAsia="Calibri" w:hAnsi="Museo Sans 300" w:cs="Segoe UI"/>
          <w:sz w:val="20"/>
          <w:szCs w:val="20"/>
          <w:lang w:eastAsia="es-MX"/>
        </w:rPr>
        <w:t xml:space="preserve"> </w:t>
      </w:r>
      <w:r w:rsidR="00E96FA0" w:rsidRPr="00D350BC">
        <w:rPr>
          <w:rFonts w:ascii="Museo Sans 300" w:eastAsia="Calibri" w:hAnsi="Museo Sans 300" w:cs="Segoe UI"/>
          <w:sz w:val="20"/>
          <w:szCs w:val="20"/>
          <w:lang w:eastAsia="es-MX"/>
        </w:rPr>
        <w:t>que permitió el consumo de energía eléctrica sin que fuera registrada.</w:t>
      </w:r>
    </w:p>
    <w:p w14:paraId="7CC85B89" w14:textId="77777777" w:rsidR="00E96FA0" w:rsidRPr="00D350BC" w:rsidRDefault="00E96FA0" w:rsidP="00D350BC">
      <w:pPr>
        <w:autoSpaceDE w:val="0"/>
        <w:adjustRightInd w:val="0"/>
        <w:spacing w:after="0" w:line="240" w:lineRule="auto"/>
        <w:ind w:left="426"/>
        <w:jc w:val="both"/>
        <w:rPr>
          <w:rFonts w:ascii="Museo Sans 300" w:hAnsi="Museo Sans 300" w:cs="Segoe UI"/>
          <w:sz w:val="20"/>
          <w:szCs w:val="20"/>
          <w:lang w:val="es-ES" w:eastAsia="es-MX"/>
        </w:rPr>
      </w:pPr>
    </w:p>
    <w:p w14:paraId="4D271D05" w14:textId="2D77401A" w:rsidR="00941266" w:rsidRDefault="007F57A5" w:rsidP="00361F42">
      <w:pPr>
        <w:pStyle w:val="Prrafodelista"/>
        <w:numPr>
          <w:ilvl w:val="1"/>
          <w:numId w:val="7"/>
        </w:numPr>
        <w:autoSpaceDE w:val="0"/>
        <w:adjustRightInd w:val="0"/>
        <w:ind w:left="426"/>
        <w:jc w:val="both"/>
        <w:rPr>
          <w:rFonts w:ascii="Museo Sans 300" w:eastAsia="Arial" w:hAnsi="Museo Sans 300"/>
          <w:color w:val="000000"/>
          <w:sz w:val="20"/>
          <w:szCs w:val="20"/>
          <w:lang w:eastAsia="es-SV"/>
        </w:rPr>
      </w:pPr>
      <w:r w:rsidRPr="00D350BC">
        <w:rPr>
          <w:rFonts w:ascii="Museo Sans 300" w:eastAsia="Calibri" w:hAnsi="Museo Sans 300" w:cs="Segoe UI"/>
          <w:sz w:val="20"/>
          <w:szCs w:val="20"/>
          <w:lang w:eastAsia="es-MX"/>
        </w:rPr>
        <w:t xml:space="preserve">Determinar que la sociedad </w:t>
      </w:r>
      <w:r w:rsidR="00E244FE">
        <w:rPr>
          <w:rFonts w:ascii="Museo Sans 300" w:eastAsia="Calibri" w:hAnsi="Museo Sans 300" w:cs="Segoe UI"/>
          <w:sz w:val="20"/>
          <w:szCs w:val="20"/>
          <w:lang w:eastAsia="es-MX"/>
        </w:rPr>
        <w:t>CAESS, S.A. de C.V.</w:t>
      </w:r>
      <w:r w:rsidRPr="00D350BC">
        <w:rPr>
          <w:rFonts w:ascii="Museo Sans 300" w:eastAsia="Calibri" w:hAnsi="Museo Sans 300" w:cs="Segoe UI"/>
          <w:sz w:val="20"/>
          <w:szCs w:val="20"/>
          <w:lang w:eastAsia="es-MX"/>
        </w:rPr>
        <w:t xml:space="preserve"> tiene el derecho a recuperar la cantidad de </w:t>
      </w:r>
      <w:r w:rsidR="00E244FE">
        <w:rPr>
          <w:rFonts w:ascii="Museo Sans 300" w:eastAsia="Calibri" w:hAnsi="Museo Sans 300" w:cs="Segoe UI"/>
          <w:sz w:val="20"/>
          <w:szCs w:val="20"/>
          <w:lang w:eastAsia="es-MX"/>
        </w:rPr>
        <w:t>SEISCIENTOS CINCUENTA Y TRES 39/100 DÓLARES DE LOS ESTADOS UNIDOS DE AMÉRICA (USD 653.39)</w:t>
      </w:r>
      <w:r w:rsidR="00EE497B">
        <w:rPr>
          <w:rFonts w:ascii="Museo Sans 300" w:eastAsia="Calibri" w:hAnsi="Museo Sans 300" w:cs="Segoe UI"/>
          <w:sz w:val="20"/>
          <w:szCs w:val="20"/>
          <w:lang w:eastAsia="es-MX"/>
        </w:rPr>
        <w:t xml:space="preserve"> </w:t>
      </w:r>
      <w:r w:rsidR="00941266" w:rsidRPr="00B45E90">
        <w:rPr>
          <w:rFonts w:ascii="Museo Sans 300" w:eastAsia="Arial" w:hAnsi="Museo Sans 300"/>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941266">
        <w:rPr>
          <w:rFonts w:ascii="Museo Sans 300" w:eastAsia="Arial" w:hAnsi="Museo Sans 300"/>
          <w:color w:val="000000"/>
          <w:sz w:val="20"/>
          <w:szCs w:val="20"/>
          <w:lang w:eastAsia="es-SV"/>
        </w:rPr>
        <w:t>año 2023</w:t>
      </w:r>
      <w:r w:rsidR="00941266" w:rsidRPr="00B45E90">
        <w:rPr>
          <w:rFonts w:ascii="Museo Sans 300" w:eastAsia="Arial" w:hAnsi="Museo Sans 300"/>
          <w:color w:val="000000"/>
          <w:sz w:val="20"/>
          <w:szCs w:val="20"/>
          <w:lang w:eastAsia="es-SV"/>
        </w:rPr>
        <w: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435D8548" w:rsidR="004961AA" w:rsidRPr="00EF4409" w:rsidRDefault="00BD1CF2" w:rsidP="00361F4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57C05">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657C05">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FC0197">
        <w:rPr>
          <w:rFonts w:ascii="Museo Sans 300" w:eastAsia="Arial" w:hAnsi="Museo Sans 300"/>
          <w:sz w:val="20"/>
          <w:szCs w:val="20"/>
          <w:lang w:eastAsia="en-US"/>
        </w:rPr>
        <w:t>x</w:t>
      </w:r>
      <w:r w:rsidR="00C7638C">
        <w:rPr>
          <w:rFonts w:ascii="Museo Sans 300" w:eastAsia="Arial" w:hAnsi="Museo Sans 300"/>
          <w:sz w:val="20"/>
          <w:szCs w:val="20"/>
          <w:lang w:eastAsia="en-US"/>
        </w:rPr>
        <w:t>xx</w:t>
      </w:r>
      <w:r w:rsidR="00FC0197">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E244FE">
        <w:rPr>
          <w:rFonts w:ascii="Museo Sans 300" w:eastAsia="Arial" w:hAnsi="Museo Sans 300"/>
          <w:sz w:val="20"/>
          <w:szCs w:val="20"/>
          <w:lang w:eastAsia="en-US"/>
        </w:rPr>
        <w:t>CAESS, S.A. de 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7638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8F8B" w14:textId="77777777" w:rsidR="00791C42" w:rsidRDefault="00791C42">
      <w:pPr>
        <w:spacing w:after="0" w:line="240" w:lineRule="auto"/>
      </w:pPr>
      <w:r>
        <w:separator/>
      </w:r>
    </w:p>
  </w:endnote>
  <w:endnote w:type="continuationSeparator" w:id="0">
    <w:p w14:paraId="48423B6A" w14:textId="77777777" w:rsidR="00791C42" w:rsidRDefault="00791C42">
      <w:pPr>
        <w:spacing w:after="0" w:line="240" w:lineRule="auto"/>
      </w:pPr>
      <w:r>
        <w:continuationSeparator/>
      </w:r>
    </w:p>
  </w:endnote>
  <w:endnote w:type="continuationNotice" w:id="1">
    <w:p w14:paraId="5E1331BD" w14:textId="77777777" w:rsidR="00791C42" w:rsidRDefault="00791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50B9BF7" w:rsidR="004B0C0A" w:rsidRDefault="003637AA"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A8C21" w14:textId="77777777" w:rsidR="00791C42" w:rsidRDefault="00791C42">
      <w:pPr>
        <w:spacing w:after="0" w:line="240" w:lineRule="auto"/>
      </w:pPr>
      <w:r>
        <w:rPr>
          <w:color w:val="000000"/>
        </w:rPr>
        <w:separator/>
      </w:r>
    </w:p>
  </w:footnote>
  <w:footnote w:type="continuationSeparator" w:id="0">
    <w:p w14:paraId="5FD03019" w14:textId="77777777" w:rsidR="00791C42" w:rsidRDefault="00791C42">
      <w:pPr>
        <w:spacing w:after="0" w:line="240" w:lineRule="auto"/>
      </w:pPr>
      <w:r>
        <w:continuationSeparator/>
      </w:r>
    </w:p>
  </w:footnote>
  <w:footnote w:type="continuationNotice" w:id="1">
    <w:p w14:paraId="26DABE52" w14:textId="77777777" w:rsidR="00791C42" w:rsidRDefault="00791C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6" w15:restartNumberingAfterBreak="0">
    <w:nsid w:val="6CE85B7C"/>
    <w:multiLevelType w:val="hybridMultilevel"/>
    <w:tmpl w:val="8D101E40"/>
    <w:lvl w:ilvl="0" w:tplc="BF5CCFD0">
      <w:start w:val="1"/>
      <w:numFmt w:val="lowerLetter"/>
      <w:lvlText w:val="%1)"/>
      <w:lvlJc w:val="left"/>
      <w:pPr>
        <w:ind w:left="1200" w:hanging="360"/>
      </w:pPr>
      <w:rPr>
        <w:rFonts w:ascii="Segoe UI" w:eastAsia="Times New Roman" w:hAnsi="Segoe UI" w:cs="Segoe UI"/>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8"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7"/>
  </w:num>
  <w:num w:numId="2" w16cid:durableId="23750049">
    <w:abstractNumId w:val="4"/>
  </w:num>
  <w:num w:numId="3" w16cid:durableId="2012873170">
    <w:abstractNumId w:val="1"/>
  </w:num>
  <w:num w:numId="4" w16cid:durableId="1833788101">
    <w:abstractNumId w:val="0"/>
  </w:num>
  <w:num w:numId="5" w16cid:durableId="2099210374">
    <w:abstractNumId w:val="2"/>
  </w:num>
  <w:num w:numId="6" w16cid:durableId="663125927">
    <w:abstractNumId w:val="6"/>
  </w:num>
  <w:num w:numId="7" w16cid:durableId="2068259172">
    <w:abstractNumId w:val="8"/>
  </w:num>
  <w:num w:numId="8" w16cid:durableId="713042944">
    <w:abstractNumId w:val="3"/>
  </w:num>
  <w:num w:numId="9" w16cid:durableId="120301060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C12"/>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2B69"/>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5782C"/>
    <w:rsid w:val="00060E86"/>
    <w:rsid w:val="00062017"/>
    <w:rsid w:val="0006381A"/>
    <w:rsid w:val="00063938"/>
    <w:rsid w:val="000643A0"/>
    <w:rsid w:val="00064438"/>
    <w:rsid w:val="0006483D"/>
    <w:rsid w:val="000661D6"/>
    <w:rsid w:val="000676C5"/>
    <w:rsid w:val="000702DA"/>
    <w:rsid w:val="0007060C"/>
    <w:rsid w:val="00070F61"/>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5B6"/>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55F"/>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44E"/>
    <w:rsid w:val="00126E10"/>
    <w:rsid w:val="001272E0"/>
    <w:rsid w:val="00130790"/>
    <w:rsid w:val="001307C5"/>
    <w:rsid w:val="001314C6"/>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33A"/>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7262"/>
    <w:rsid w:val="001B059B"/>
    <w:rsid w:val="001B098B"/>
    <w:rsid w:val="001B1FA8"/>
    <w:rsid w:val="001B2309"/>
    <w:rsid w:val="001B3D33"/>
    <w:rsid w:val="001C0C9C"/>
    <w:rsid w:val="001C3B3E"/>
    <w:rsid w:val="001C3F4D"/>
    <w:rsid w:val="001C5DBB"/>
    <w:rsid w:val="001C69C6"/>
    <w:rsid w:val="001C769B"/>
    <w:rsid w:val="001D180D"/>
    <w:rsid w:val="001D2424"/>
    <w:rsid w:val="001D2720"/>
    <w:rsid w:val="001D3320"/>
    <w:rsid w:val="001D55E0"/>
    <w:rsid w:val="001D591F"/>
    <w:rsid w:val="001D5EDC"/>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5E54"/>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6F95"/>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4F7A"/>
    <w:rsid w:val="002853C4"/>
    <w:rsid w:val="0028619E"/>
    <w:rsid w:val="00286460"/>
    <w:rsid w:val="00286E43"/>
    <w:rsid w:val="00287302"/>
    <w:rsid w:val="00291D05"/>
    <w:rsid w:val="00293CA7"/>
    <w:rsid w:val="002941E2"/>
    <w:rsid w:val="002947FE"/>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B7E0F"/>
    <w:rsid w:val="002C037B"/>
    <w:rsid w:val="002C0A74"/>
    <w:rsid w:val="002C0E66"/>
    <w:rsid w:val="002C240A"/>
    <w:rsid w:val="002C4251"/>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4997"/>
    <w:rsid w:val="00304ECD"/>
    <w:rsid w:val="003058E8"/>
    <w:rsid w:val="00306CCE"/>
    <w:rsid w:val="00310FBB"/>
    <w:rsid w:val="00311109"/>
    <w:rsid w:val="0031605B"/>
    <w:rsid w:val="00320A28"/>
    <w:rsid w:val="003211F1"/>
    <w:rsid w:val="00321526"/>
    <w:rsid w:val="003217B0"/>
    <w:rsid w:val="003228F3"/>
    <w:rsid w:val="00324500"/>
    <w:rsid w:val="00324B7B"/>
    <w:rsid w:val="003256FC"/>
    <w:rsid w:val="00327915"/>
    <w:rsid w:val="003303E3"/>
    <w:rsid w:val="003306F3"/>
    <w:rsid w:val="00330759"/>
    <w:rsid w:val="003311CA"/>
    <w:rsid w:val="0033220B"/>
    <w:rsid w:val="00335143"/>
    <w:rsid w:val="003352BF"/>
    <w:rsid w:val="003363BD"/>
    <w:rsid w:val="003368C4"/>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1F42"/>
    <w:rsid w:val="003637AA"/>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654"/>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5719"/>
    <w:rsid w:val="003F7195"/>
    <w:rsid w:val="00400E8C"/>
    <w:rsid w:val="00404DAA"/>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11F3"/>
    <w:rsid w:val="0047457B"/>
    <w:rsid w:val="00474D3A"/>
    <w:rsid w:val="00475FEE"/>
    <w:rsid w:val="00476E83"/>
    <w:rsid w:val="004775B7"/>
    <w:rsid w:val="00480BE0"/>
    <w:rsid w:val="0048136F"/>
    <w:rsid w:val="0048150C"/>
    <w:rsid w:val="004816BD"/>
    <w:rsid w:val="00481E28"/>
    <w:rsid w:val="00481F70"/>
    <w:rsid w:val="00482C7D"/>
    <w:rsid w:val="004859EA"/>
    <w:rsid w:val="004872ED"/>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1DB3"/>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55AA"/>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5428"/>
    <w:rsid w:val="0050621F"/>
    <w:rsid w:val="00506FBD"/>
    <w:rsid w:val="005071D9"/>
    <w:rsid w:val="0050739E"/>
    <w:rsid w:val="0050775C"/>
    <w:rsid w:val="00507DAF"/>
    <w:rsid w:val="00510582"/>
    <w:rsid w:val="00511902"/>
    <w:rsid w:val="00511BE3"/>
    <w:rsid w:val="005123F7"/>
    <w:rsid w:val="00512C70"/>
    <w:rsid w:val="00512F62"/>
    <w:rsid w:val="00515CE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53FF"/>
    <w:rsid w:val="0060737E"/>
    <w:rsid w:val="00612275"/>
    <w:rsid w:val="006122C6"/>
    <w:rsid w:val="006126F3"/>
    <w:rsid w:val="00613FD5"/>
    <w:rsid w:val="00616B29"/>
    <w:rsid w:val="0062128B"/>
    <w:rsid w:val="00621543"/>
    <w:rsid w:val="00621B90"/>
    <w:rsid w:val="00622CB1"/>
    <w:rsid w:val="006243BA"/>
    <w:rsid w:val="00624971"/>
    <w:rsid w:val="006255AC"/>
    <w:rsid w:val="00625B7D"/>
    <w:rsid w:val="006260B3"/>
    <w:rsid w:val="00631475"/>
    <w:rsid w:val="00631508"/>
    <w:rsid w:val="0063253D"/>
    <w:rsid w:val="0063290F"/>
    <w:rsid w:val="0063364B"/>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7FF"/>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1D7F"/>
    <w:rsid w:val="0067339B"/>
    <w:rsid w:val="006749BE"/>
    <w:rsid w:val="00674A31"/>
    <w:rsid w:val="0068207D"/>
    <w:rsid w:val="00683955"/>
    <w:rsid w:val="00683A80"/>
    <w:rsid w:val="006848D8"/>
    <w:rsid w:val="00685F86"/>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5BB2"/>
    <w:rsid w:val="006A7932"/>
    <w:rsid w:val="006B117E"/>
    <w:rsid w:val="006B2389"/>
    <w:rsid w:val="006B252B"/>
    <w:rsid w:val="006B28CE"/>
    <w:rsid w:val="006B2E83"/>
    <w:rsid w:val="006B6EE5"/>
    <w:rsid w:val="006C022D"/>
    <w:rsid w:val="006C0716"/>
    <w:rsid w:val="006C2EA3"/>
    <w:rsid w:val="006C5B81"/>
    <w:rsid w:val="006C6F4C"/>
    <w:rsid w:val="006D05F9"/>
    <w:rsid w:val="006D126D"/>
    <w:rsid w:val="006D213C"/>
    <w:rsid w:val="006D2357"/>
    <w:rsid w:val="006D3619"/>
    <w:rsid w:val="006D4231"/>
    <w:rsid w:val="006D6D2E"/>
    <w:rsid w:val="006E2691"/>
    <w:rsid w:val="006E3749"/>
    <w:rsid w:val="006E59DE"/>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551B3"/>
    <w:rsid w:val="00763341"/>
    <w:rsid w:val="007643C9"/>
    <w:rsid w:val="00770697"/>
    <w:rsid w:val="007719EE"/>
    <w:rsid w:val="007721A5"/>
    <w:rsid w:val="007727EB"/>
    <w:rsid w:val="00772A83"/>
    <w:rsid w:val="00773953"/>
    <w:rsid w:val="00773BE0"/>
    <w:rsid w:val="007750A1"/>
    <w:rsid w:val="0077567E"/>
    <w:rsid w:val="00775687"/>
    <w:rsid w:val="00775F6E"/>
    <w:rsid w:val="007771E9"/>
    <w:rsid w:val="00780190"/>
    <w:rsid w:val="007803D9"/>
    <w:rsid w:val="007807E4"/>
    <w:rsid w:val="00780B63"/>
    <w:rsid w:val="00780B71"/>
    <w:rsid w:val="00781E4D"/>
    <w:rsid w:val="007851D7"/>
    <w:rsid w:val="00785743"/>
    <w:rsid w:val="00785E5A"/>
    <w:rsid w:val="0079194C"/>
    <w:rsid w:val="00791C42"/>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5C62"/>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6BDC"/>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08EA"/>
    <w:rsid w:val="008214B8"/>
    <w:rsid w:val="0082180D"/>
    <w:rsid w:val="008243C7"/>
    <w:rsid w:val="00824CF7"/>
    <w:rsid w:val="008265E1"/>
    <w:rsid w:val="00827C26"/>
    <w:rsid w:val="00827D09"/>
    <w:rsid w:val="0083093C"/>
    <w:rsid w:val="008318DB"/>
    <w:rsid w:val="00831A0C"/>
    <w:rsid w:val="00833DC5"/>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7F"/>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06F3"/>
    <w:rsid w:val="008E23B3"/>
    <w:rsid w:val="008E2F6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66"/>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6E14"/>
    <w:rsid w:val="00957C93"/>
    <w:rsid w:val="00960330"/>
    <w:rsid w:val="00960888"/>
    <w:rsid w:val="00961557"/>
    <w:rsid w:val="00962C49"/>
    <w:rsid w:val="00962E24"/>
    <w:rsid w:val="00963750"/>
    <w:rsid w:val="00964724"/>
    <w:rsid w:val="00964A8D"/>
    <w:rsid w:val="00965413"/>
    <w:rsid w:val="009656C9"/>
    <w:rsid w:val="009659BF"/>
    <w:rsid w:val="00965BE9"/>
    <w:rsid w:val="0096653D"/>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1814"/>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20DF"/>
    <w:rsid w:val="00A72D7E"/>
    <w:rsid w:val="00A732F4"/>
    <w:rsid w:val="00A738FA"/>
    <w:rsid w:val="00A7421C"/>
    <w:rsid w:val="00A74C3C"/>
    <w:rsid w:val="00A75BB1"/>
    <w:rsid w:val="00A75E23"/>
    <w:rsid w:val="00A7715D"/>
    <w:rsid w:val="00A77E8C"/>
    <w:rsid w:val="00A816FC"/>
    <w:rsid w:val="00A823EA"/>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B3AB3"/>
    <w:rsid w:val="00AB6BD7"/>
    <w:rsid w:val="00AB7749"/>
    <w:rsid w:val="00AC2A70"/>
    <w:rsid w:val="00AC6463"/>
    <w:rsid w:val="00AC7FFE"/>
    <w:rsid w:val="00AD0539"/>
    <w:rsid w:val="00AD09C9"/>
    <w:rsid w:val="00AD0E55"/>
    <w:rsid w:val="00AD0EB6"/>
    <w:rsid w:val="00AD1B10"/>
    <w:rsid w:val="00AD2742"/>
    <w:rsid w:val="00AD45AA"/>
    <w:rsid w:val="00AD48A8"/>
    <w:rsid w:val="00AD4D74"/>
    <w:rsid w:val="00AD6854"/>
    <w:rsid w:val="00AD71CB"/>
    <w:rsid w:val="00AE0980"/>
    <w:rsid w:val="00AE0C53"/>
    <w:rsid w:val="00AE2066"/>
    <w:rsid w:val="00AE4900"/>
    <w:rsid w:val="00AE4DC2"/>
    <w:rsid w:val="00AE69D3"/>
    <w:rsid w:val="00AE71EB"/>
    <w:rsid w:val="00AE77EA"/>
    <w:rsid w:val="00AF1748"/>
    <w:rsid w:val="00AF3AE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0704"/>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661"/>
    <w:rsid w:val="00BA7B64"/>
    <w:rsid w:val="00BA7C2B"/>
    <w:rsid w:val="00BB256F"/>
    <w:rsid w:val="00BB25C6"/>
    <w:rsid w:val="00BB4FA9"/>
    <w:rsid w:val="00BB6642"/>
    <w:rsid w:val="00BB7248"/>
    <w:rsid w:val="00BB7F55"/>
    <w:rsid w:val="00BC0340"/>
    <w:rsid w:val="00BC1BCA"/>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2A1"/>
    <w:rsid w:val="00C2462E"/>
    <w:rsid w:val="00C24963"/>
    <w:rsid w:val="00C2611B"/>
    <w:rsid w:val="00C268E2"/>
    <w:rsid w:val="00C272D2"/>
    <w:rsid w:val="00C27F48"/>
    <w:rsid w:val="00C32E2D"/>
    <w:rsid w:val="00C32F27"/>
    <w:rsid w:val="00C34300"/>
    <w:rsid w:val="00C348FE"/>
    <w:rsid w:val="00C35002"/>
    <w:rsid w:val="00C3584E"/>
    <w:rsid w:val="00C36418"/>
    <w:rsid w:val="00C365F1"/>
    <w:rsid w:val="00C40427"/>
    <w:rsid w:val="00C407FD"/>
    <w:rsid w:val="00C413AE"/>
    <w:rsid w:val="00C42A38"/>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157E"/>
    <w:rsid w:val="00C62F3E"/>
    <w:rsid w:val="00C63482"/>
    <w:rsid w:val="00C64258"/>
    <w:rsid w:val="00C662B3"/>
    <w:rsid w:val="00C6735F"/>
    <w:rsid w:val="00C73D40"/>
    <w:rsid w:val="00C73F22"/>
    <w:rsid w:val="00C7638C"/>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1444"/>
    <w:rsid w:val="00CA3CAB"/>
    <w:rsid w:val="00CA4180"/>
    <w:rsid w:val="00CA5121"/>
    <w:rsid w:val="00CA57DC"/>
    <w:rsid w:val="00CA6547"/>
    <w:rsid w:val="00CB0378"/>
    <w:rsid w:val="00CB1034"/>
    <w:rsid w:val="00CB2309"/>
    <w:rsid w:val="00CB2362"/>
    <w:rsid w:val="00CB2408"/>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94B"/>
    <w:rsid w:val="00CD3E87"/>
    <w:rsid w:val="00CD4106"/>
    <w:rsid w:val="00CD4DE4"/>
    <w:rsid w:val="00CD588F"/>
    <w:rsid w:val="00CD5CC2"/>
    <w:rsid w:val="00CD79FE"/>
    <w:rsid w:val="00CE22A2"/>
    <w:rsid w:val="00CE3AE8"/>
    <w:rsid w:val="00CE4006"/>
    <w:rsid w:val="00CE5835"/>
    <w:rsid w:val="00CE5B68"/>
    <w:rsid w:val="00CE5FAD"/>
    <w:rsid w:val="00CE7D09"/>
    <w:rsid w:val="00CF0170"/>
    <w:rsid w:val="00CF08EE"/>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50168"/>
    <w:rsid w:val="00D502BA"/>
    <w:rsid w:val="00D50A91"/>
    <w:rsid w:val="00D50FB0"/>
    <w:rsid w:val="00D526E8"/>
    <w:rsid w:val="00D532FC"/>
    <w:rsid w:val="00D5396A"/>
    <w:rsid w:val="00D563C1"/>
    <w:rsid w:val="00D56627"/>
    <w:rsid w:val="00D56D8F"/>
    <w:rsid w:val="00D612E4"/>
    <w:rsid w:val="00D628ED"/>
    <w:rsid w:val="00D64367"/>
    <w:rsid w:val="00D669B8"/>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2F2E"/>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4182"/>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9E1"/>
    <w:rsid w:val="00E20B1E"/>
    <w:rsid w:val="00E22157"/>
    <w:rsid w:val="00E23299"/>
    <w:rsid w:val="00E23D67"/>
    <w:rsid w:val="00E24456"/>
    <w:rsid w:val="00E244FE"/>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6FE9"/>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61E0"/>
    <w:rsid w:val="00E8785B"/>
    <w:rsid w:val="00E91811"/>
    <w:rsid w:val="00E92B48"/>
    <w:rsid w:val="00E92D3D"/>
    <w:rsid w:val="00E933D3"/>
    <w:rsid w:val="00E941B3"/>
    <w:rsid w:val="00E941D1"/>
    <w:rsid w:val="00E942F4"/>
    <w:rsid w:val="00E96FA0"/>
    <w:rsid w:val="00EA0CD2"/>
    <w:rsid w:val="00EA20D7"/>
    <w:rsid w:val="00EA2B9C"/>
    <w:rsid w:val="00EA31C3"/>
    <w:rsid w:val="00EA618E"/>
    <w:rsid w:val="00EA73DE"/>
    <w:rsid w:val="00EB0C7F"/>
    <w:rsid w:val="00EB2BAC"/>
    <w:rsid w:val="00EB3427"/>
    <w:rsid w:val="00EB403D"/>
    <w:rsid w:val="00EB44AB"/>
    <w:rsid w:val="00EB4C86"/>
    <w:rsid w:val="00EB5592"/>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3AB5"/>
    <w:rsid w:val="00ED504E"/>
    <w:rsid w:val="00ED5CD9"/>
    <w:rsid w:val="00ED5F70"/>
    <w:rsid w:val="00EE0092"/>
    <w:rsid w:val="00EE0A7C"/>
    <w:rsid w:val="00EE497B"/>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68E2"/>
    <w:rsid w:val="00F072AD"/>
    <w:rsid w:val="00F075F9"/>
    <w:rsid w:val="00F07C19"/>
    <w:rsid w:val="00F07D53"/>
    <w:rsid w:val="00F07E9C"/>
    <w:rsid w:val="00F10FDD"/>
    <w:rsid w:val="00F11392"/>
    <w:rsid w:val="00F1513B"/>
    <w:rsid w:val="00F15393"/>
    <w:rsid w:val="00F15FF0"/>
    <w:rsid w:val="00F16EDF"/>
    <w:rsid w:val="00F17024"/>
    <w:rsid w:val="00F179CB"/>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3B5"/>
    <w:rsid w:val="00F92731"/>
    <w:rsid w:val="00F94C43"/>
    <w:rsid w:val="00F97957"/>
    <w:rsid w:val="00FA0119"/>
    <w:rsid w:val="00FA1D39"/>
    <w:rsid w:val="00FA2078"/>
    <w:rsid w:val="00FA230D"/>
    <w:rsid w:val="00FA4F34"/>
    <w:rsid w:val="00FA72A2"/>
    <w:rsid w:val="00FB3E2B"/>
    <w:rsid w:val="00FB4151"/>
    <w:rsid w:val="00FB42B0"/>
    <w:rsid w:val="00FB4814"/>
    <w:rsid w:val="00FB53F0"/>
    <w:rsid w:val="00FB5579"/>
    <w:rsid w:val="00FB7C79"/>
    <w:rsid w:val="00FC0197"/>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5EC"/>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2E66D47"/>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E4D6D8"/>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EP-1695-23, elaborador 28sept2023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283E420D-83A3-464B-AA84-82E66C21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228</TotalTime>
  <Pages>8</Pages>
  <Words>3918</Words>
  <Characters>21550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2023-10-30T22:56:00Z</dcterms:created>
  <dcterms:modified xsi:type="dcterms:W3CDTF">2023-10-31T20:07:00Z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