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DD4F8C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6501B">
        <w:rPr>
          <w:rFonts w:ascii="Museo Sans 900" w:eastAsia="Times New Roman" w:hAnsi="Museo Sans 900" w:cs="Times New Roman"/>
          <w:b/>
          <w:bCs/>
          <w:sz w:val="20"/>
          <w:szCs w:val="20"/>
          <w:lang w:val="es-MX" w:eastAsia="es-ES"/>
        </w:rPr>
        <w:t>0722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16501B">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16501B">
        <w:rPr>
          <w:rFonts w:ascii="Museo Sans 300" w:eastAsia="Times New Roman" w:hAnsi="Museo Sans 300" w:cs="Times New Roman"/>
          <w:sz w:val="20"/>
          <w:szCs w:val="20"/>
          <w:lang w:val="es-MX" w:eastAsia="es-ES"/>
        </w:rPr>
        <w:t>cuarenta</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16501B">
        <w:rPr>
          <w:rFonts w:ascii="Museo Sans 300" w:eastAsia="Times New Roman" w:hAnsi="Museo Sans 300" w:cs="Times New Roman"/>
          <w:sz w:val="20"/>
          <w:szCs w:val="20"/>
          <w:lang w:val="es-MX" w:eastAsia="es-ES"/>
        </w:rPr>
        <w:t>veinticinco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63738">
        <w:rPr>
          <w:rFonts w:ascii="Museo Sans 300" w:eastAsia="Times New Roman" w:hAnsi="Museo Sans 300" w:cs="Times New Roman"/>
          <w:sz w:val="20"/>
          <w:szCs w:val="20"/>
          <w:lang w:val="es-MX" w:eastAsia="es-ES"/>
        </w:rPr>
        <w:t>septiembre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3310067"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0B0193">
        <w:rPr>
          <w:rFonts w:ascii="Museo Sans 300" w:hAnsi="Museo Sans 300"/>
          <w:sz w:val="20"/>
          <w:szCs w:val="20"/>
        </w:rPr>
        <w:t>veinti</w:t>
      </w:r>
      <w:r w:rsidR="00463738">
        <w:rPr>
          <w:rFonts w:ascii="Museo Sans 300" w:hAnsi="Museo Sans 300"/>
          <w:sz w:val="20"/>
          <w:szCs w:val="20"/>
        </w:rPr>
        <w:t>dós</w:t>
      </w:r>
      <w:r>
        <w:rPr>
          <w:rFonts w:ascii="Museo Sans 300" w:hAnsi="Museo Sans 300"/>
          <w:sz w:val="20"/>
          <w:szCs w:val="20"/>
        </w:rPr>
        <w:t xml:space="preserve"> de </w:t>
      </w:r>
      <w:r w:rsidR="002A7C6D">
        <w:rPr>
          <w:rFonts w:ascii="Museo Sans 300" w:hAnsi="Museo Sans 300"/>
          <w:sz w:val="20"/>
          <w:szCs w:val="20"/>
        </w:rPr>
        <w:t>ma</w:t>
      </w:r>
      <w:r w:rsidR="00463738">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FE0AD2">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CC24F5">
        <w:rPr>
          <w:rFonts w:ascii="Museo Sans 300" w:hAnsi="Museo Sans 300"/>
          <w:sz w:val="20"/>
          <w:szCs w:val="20"/>
        </w:rPr>
        <w:t>SEISCIENTOS SESENTA Y SIETE</w:t>
      </w:r>
      <w:r>
        <w:rPr>
          <w:rFonts w:ascii="Museo Sans 300" w:hAnsi="Museo Sans 300"/>
          <w:sz w:val="20"/>
          <w:szCs w:val="20"/>
        </w:rPr>
        <w:t xml:space="preserve"> </w:t>
      </w:r>
      <w:r w:rsidR="000B0193">
        <w:rPr>
          <w:rFonts w:ascii="Museo Sans 300" w:hAnsi="Museo Sans 300"/>
          <w:sz w:val="20"/>
          <w:szCs w:val="20"/>
        </w:rPr>
        <w:t>9</w:t>
      </w:r>
      <w:r w:rsidR="00CC24F5">
        <w:rPr>
          <w:rFonts w:ascii="Museo Sans 300" w:hAnsi="Museo Sans 300"/>
          <w:sz w:val="20"/>
          <w:szCs w:val="20"/>
        </w:rPr>
        <w:t>3</w:t>
      </w:r>
      <w:r>
        <w:rPr>
          <w:rFonts w:ascii="Museo Sans 300" w:hAnsi="Museo Sans 300"/>
          <w:sz w:val="20"/>
          <w:szCs w:val="20"/>
        </w:rPr>
        <w:t xml:space="preserve">/100 DÓLARES DE LOS ESTADOS UNIDOS DE AMÉRICA (USD </w:t>
      </w:r>
      <w:r w:rsidR="00463738">
        <w:rPr>
          <w:rFonts w:ascii="Museo Sans 300" w:hAnsi="Museo Sans 300"/>
          <w:sz w:val="20"/>
          <w:szCs w:val="20"/>
        </w:rPr>
        <w:t>667.93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FE0AD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5A4873C"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CC24F5">
        <w:rPr>
          <w:rFonts w:ascii="Museo Sans 300" w:hAnsi="Museo Sans 300"/>
          <w:sz w:val="20"/>
          <w:szCs w:val="20"/>
        </w:rPr>
        <w:t>413</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CC24F5">
        <w:rPr>
          <w:rFonts w:ascii="Museo Sans 300" w:hAnsi="Museo Sans 300"/>
          <w:sz w:val="20"/>
          <w:szCs w:val="20"/>
        </w:rPr>
        <w:t>veintinueve</w:t>
      </w:r>
      <w:r w:rsidR="006106EC" w:rsidRPr="006106EC">
        <w:rPr>
          <w:rFonts w:ascii="Museo Sans 300" w:hAnsi="Museo Sans 300"/>
          <w:sz w:val="20"/>
          <w:szCs w:val="20"/>
        </w:rPr>
        <w:t xml:space="preserve"> de </w:t>
      </w:r>
      <w:r w:rsidR="00CC24F5">
        <w:rPr>
          <w:rFonts w:ascii="Museo Sans 300" w:hAnsi="Museo Sans 300"/>
          <w:sz w:val="20"/>
          <w:szCs w:val="20"/>
        </w:rPr>
        <w:t>mayo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45232A81"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s partes el día uno de junio del presente año,</w:t>
      </w:r>
      <w:r w:rsidRPr="70478C62">
        <w:rPr>
          <w:rFonts w:ascii="Museo Sans 300" w:hAnsi="Museo Sans 300"/>
          <w:sz w:val="20"/>
          <w:szCs w:val="20"/>
        </w:rPr>
        <w:t xml:space="preserve"> por lo que el plazo otorgado a la distribuidora finalizó el día </w:t>
      </w:r>
      <w:r w:rsidR="00CC24F5">
        <w:rPr>
          <w:rFonts w:ascii="Museo Sans 300" w:hAnsi="Museo Sans 300"/>
          <w:sz w:val="20"/>
          <w:szCs w:val="20"/>
        </w:rPr>
        <w:t>catorce del mismo mes y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0568343D"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CC24F5">
        <w:rPr>
          <w:rFonts w:ascii="Museo Sans 300" w:hAnsi="Museo Sans 300"/>
          <w:sz w:val="20"/>
          <w:szCs w:val="20"/>
        </w:rPr>
        <w:t>siete</w:t>
      </w:r>
      <w:r>
        <w:rPr>
          <w:rFonts w:ascii="Museo Sans 300" w:hAnsi="Museo Sans 300"/>
          <w:sz w:val="20"/>
          <w:szCs w:val="20"/>
        </w:rPr>
        <w:t xml:space="preserve"> de </w:t>
      </w:r>
      <w:r w:rsidR="00CC24F5">
        <w:rPr>
          <w:rFonts w:ascii="Museo Sans 300" w:hAnsi="Museo Sans 300"/>
          <w:sz w:val="20"/>
          <w:szCs w:val="20"/>
        </w:rPr>
        <w:t>junio</w:t>
      </w:r>
      <w:r>
        <w:rPr>
          <w:rFonts w:ascii="Museo Sans 300" w:hAnsi="Museo Sans 300"/>
          <w:sz w:val="20"/>
          <w:szCs w:val="20"/>
        </w:rPr>
        <w:t xml:space="preserve"> de</w:t>
      </w:r>
      <w:r w:rsidR="00CC24F5">
        <w:rPr>
          <w:rFonts w:ascii="Museo Sans 300" w:hAnsi="Museo Sans 300"/>
          <w:sz w:val="20"/>
          <w:szCs w:val="20"/>
        </w:rPr>
        <w:t xml:space="preserv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FE0AD2">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696B85B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C24F5">
        <w:rPr>
          <w:rFonts w:ascii="Museo Sans 300" w:hAnsi="Museo Sans 300"/>
          <w:sz w:val="20"/>
          <w:szCs w:val="20"/>
          <w:lang w:val="es-ES_tradnl" w:eastAsia="es-SV"/>
        </w:rPr>
        <w:t>312</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C24F5">
        <w:rPr>
          <w:rFonts w:ascii="Museo Sans 300" w:hAnsi="Museo Sans 300"/>
          <w:sz w:val="20"/>
          <w:szCs w:val="20"/>
          <w:lang w:val="es-ES_tradnl" w:eastAsia="es-SV"/>
        </w:rPr>
        <w:t>nueve</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junio</w:t>
      </w:r>
      <w:r w:rsidR="00362F3B">
        <w:rPr>
          <w:rFonts w:ascii="Museo Sans 300" w:hAnsi="Museo Sans 300"/>
          <w:sz w:val="20"/>
          <w:szCs w:val="20"/>
          <w:lang w:val="es-ES_tradnl" w:eastAsia="es-SV"/>
        </w:rPr>
        <w:t xml:space="preserve"> de</w:t>
      </w:r>
      <w:r w:rsidR="00CC24F5">
        <w:rPr>
          <w:rFonts w:ascii="Museo Sans 300" w:hAnsi="Museo Sans 300"/>
          <w:sz w:val="20"/>
          <w:szCs w:val="20"/>
          <w:lang w:val="es-ES_tradnl" w:eastAsia="es-SV"/>
        </w:rPr>
        <w:t>l presente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8FA233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CC24F5">
        <w:rPr>
          <w:rFonts w:ascii="Museo Sans 300" w:hAnsi="Museo Sans 300"/>
          <w:sz w:val="20"/>
          <w:szCs w:val="20"/>
        </w:rPr>
        <w:t>479</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AC0E9E">
        <w:rPr>
          <w:rFonts w:ascii="Museo Sans 300" w:hAnsi="Museo Sans 300"/>
          <w:sz w:val="20"/>
          <w:szCs w:val="20"/>
        </w:rPr>
        <w:t>dieci</w:t>
      </w:r>
      <w:r w:rsidR="00CC24F5">
        <w:rPr>
          <w:rFonts w:ascii="Museo Sans 300" w:hAnsi="Museo Sans 300"/>
          <w:sz w:val="20"/>
          <w:szCs w:val="20"/>
        </w:rPr>
        <w:t>séis</w:t>
      </w:r>
      <w:r w:rsidR="00362F3B">
        <w:rPr>
          <w:rFonts w:ascii="Museo Sans 300" w:hAnsi="Museo Sans 300"/>
          <w:sz w:val="20"/>
          <w:szCs w:val="20"/>
        </w:rPr>
        <w:t xml:space="preserve"> de </w:t>
      </w:r>
      <w:r w:rsidR="00CC24F5">
        <w:rPr>
          <w:rFonts w:ascii="Museo Sans 300" w:hAnsi="Museo Sans 300"/>
          <w:sz w:val="20"/>
          <w:szCs w:val="20"/>
        </w:rPr>
        <w:t>junio</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0A47495"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FE0AD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6DB11C9F" w14:textId="139C8441" w:rsidR="00AC0E9E" w:rsidRDefault="00AC0E9E" w:rsidP="00AC0E9E">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287843">
        <w:rPr>
          <w:rFonts w:ascii="Museo Sans 300" w:hAnsi="Museo Sans 300"/>
          <w:sz w:val="20"/>
          <w:szCs w:val="20"/>
        </w:rPr>
        <w:t>s partes el día veintiuno de junio del presente año,</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287843">
        <w:rPr>
          <w:rStyle w:val="normaltextrun"/>
          <w:rFonts w:ascii="Museo Sans 300" w:eastAsia="Museo Sans" w:hAnsi="Museo Sans 300" w:cs="Segoe UI"/>
          <w:sz w:val="20"/>
          <w:szCs w:val="20"/>
        </w:rPr>
        <w:t xml:space="preserve"> el día dieci</w:t>
      </w:r>
      <w:r w:rsidR="0016501B">
        <w:rPr>
          <w:rStyle w:val="normaltextrun"/>
          <w:rFonts w:ascii="Museo Sans 300" w:eastAsia="Museo Sans" w:hAnsi="Museo Sans 300" w:cs="Segoe UI"/>
          <w:sz w:val="20"/>
          <w:szCs w:val="20"/>
        </w:rPr>
        <w:t>nueve</w:t>
      </w:r>
      <w:r w:rsidR="00287843">
        <w:rPr>
          <w:rStyle w:val="normaltextrun"/>
          <w:rFonts w:ascii="Museo Sans 300" w:eastAsia="Museo Sans" w:hAnsi="Museo Sans 300" w:cs="Segoe UI"/>
          <w:sz w:val="20"/>
          <w:szCs w:val="20"/>
        </w:rPr>
        <w:t xml:space="preserve"> de julio de este año.</w:t>
      </w:r>
    </w:p>
    <w:p w14:paraId="374FBF9B" w14:textId="77777777" w:rsidR="00AC0E9E" w:rsidRDefault="00AC0E9E" w:rsidP="001726BF">
      <w:pPr>
        <w:pStyle w:val="Prrafodelista"/>
        <w:tabs>
          <w:tab w:val="left" w:pos="426"/>
        </w:tabs>
        <w:ind w:left="426"/>
        <w:jc w:val="both"/>
        <w:rPr>
          <w:rFonts w:ascii="Museo Sans 300" w:hAnsi="Museo Sans 300"/>
          <w:sz w:val="20"/>
          <w:szCs w:val="20"/>
        </w:rPr>
      </w:pPr>
    </w:p>
    <w:p w14:paraId="4ECB73CE" w14:textId="32555BB3"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287843">
        <w:rPr>
          <w:rFonts w:ascii="Museo Sans 300" w:hAnsi="Museo Sans 300" w:cs="Cambria Math"/>
          <w:sz w:val="20"/>
          <w:szCs w:val="20"/>
        </w:rPr>
        <w:t>veintidós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287843">
        <w:rPr>
          <w:rFonts w:ascii="Museo Sans 300" w:hAnsi="Museo Sans 300" w:cs="Cambria Math"/>
          <w:sz w:val="20"/>
          <w:szCs w:val="20"/>
        </w:rPr>
        <w:t>junio</w:t>
      </w:r>
      <w:r w:rsidR="00B43806">
        <w:rPr>
          <w:rFonts w:ascii="Museo Sans 300" w:hAnsi="Museo Sans 300" w:cs="Cambria Math"/>
          <w:sz w:val="20"/>
          <w:szCs w:val="20"/>
        </w:rPr>
        <w:t xml:space="preserve"> de</w:t>
      </w:r>
      <w:r w:rsidR="00287843">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B98028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72920">
        <w:rPr>
          <w:rFonts w:ascii="Museo Sans 300" w:hAnsi="Museo Sans 300"/>
          <w:sz w:val="20"/>
          <w:szCs w:val="20"/>
        </w:rPr>
        <w:t>veintidós</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672920">
        <w:rPr>
          <w:rFonts w:ascii="Museo Sans 300" w:hAnsi="Museo Sans 300"/>
          <w:sz w:val="20"/>
          <w:szCs w:val="20"/>
        </w:rPr>
        <w:t>agosto</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672920">
        <w:rPr>
          <w:rFonts w:ascii="Museo Sans 300" w:hAnsi="Museo Sans 300"/>
          <w:sz w:val="20"/>
          <w:szCs w:val="20"/>
          <w:lang w:val="es-SV"/>
        </w:rPr>
        <w:t>0209</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57A41133"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586259" w14:textId="23E93596" w:rsidR="00672920" w:rsidRPr="00672920" w:rsidRDefault="008B7A00" w:rsidP="00672920">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672920">
        <w:rPr>
          <w:rFonts w:ascii="Museo 300" w:hAnsi="Museo 300"/>
          <w:sz w:val="16"/>
          <w:szCs w:val="16"/>
          <w:lang w:val="es-419"/>
        </w:rPr>
        <w:t xml:space="preserve"> </w:t>
      </w:r>
      <w:r w:rsidR="00672920" w:rsidRPr="00672920">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“Suministro suspendido por impago y conectado de forma directa”; condición que impidió el verdadero registro de la energía eléctrica que fue demandada en dicho suministro, siendo éstas las siguientes:</w:t>
      </w:r>
    </w:p>
    <w:bookmarkEnd w:id="2"/>
    <w:p w14:paraId="3085DF46" w14:textId="77777777" w:rsidR="006202F5" w:rsidRPr="006202F5" w:rsidRDefault="006202F5" w:rsidP="006202F5">
      <w:pPr>
        <w:ind w:left="709" w:right="709"/>
        <w:jc w:val="both"/>
        <w:rPr>
          <w:rFonts w:ascii="Museo 300" w:hAnsi="Museo 300"/>
          <w:sz w:val="16"/>
          <w:szCs w:val="16"/>
          <w:lang w:val="es-419"/>
        </w:rPr>
      </w:pPr>
      <w:r w:rsidRPr="006202F5">
        <w:rPr>
          <w:rFonts w:ascii="Museo 300" w:hAnsi="Museo 300"/>
          <w:sz w:val="16"/>
          <w:szCs w:val="16"/>
          <w:lang w:val="es-419"/>
        </w:rPr>
        <w:t xml:space="preserve">Respecto a las pruebas presentadas anteriormente, en la imagen </w:t>
      </w:r>
      <w:proofErr w:type="spellStart"/>
      <w:r w:rsidRPr="006202F5">
        <w:rPr>
          <w:rFonts w:ascii="Museo 300" w:hAnsi="Museo 300"/>
          <w:sz w:val="16"/>
          <w:szCs w:val="16"/>
          <w:lang w:val="es-419"/>
        </w:rPr>
        <w:t>n.°</w:t>
      </w:r>
      <w:proofErr w:type="spellEnd"/>
      <w:r w:rsidRPr="006202F5">
        <w:rPr>
          <w:rFonts w:ascii="Museo 300" w:hAnsi="Museo 300"/>
          <w:sz w:val="16"/>
          <w:szCs w:val="16"/>
          <w:lang w:val="es-419"/>
        </w:rPr>
        <w:t xml:space="preserve"> 1 se evidencia la existencia de una conexión directa entre las líneas de carga del usuario y las líneas propiedad de la empresa distribuidora que constituyen la acometida del suministro, por tanto, se concluye que su consumo no sería registrado por el equipo de medición.</w:t>
      </w:r>
    </w:p>
    <w:p w14:paraId="2B2E8EEA" w14:textId="5CE04C8E" w:rsidR="00731557" w:rsidRPr="00EC5A45" w:rsidRDefault="006202F5" w:rsidP="00EC5A45">
      <w:pPr>
        <w:ind w:left="709" w:right="709"/>
        <w:jc w:val="both"/>
        <w:rPr>
          <w:rFonts w:ascii="Museo 300" w:hAnsi="Museo 300"/>
          <w:b/>
          <w:bCs/>
          <w:sz w:val="16"/>
          <w:szCs w:val="16"/>
          <w:lang w:val="es-419"/>
        </w:rPr>
      </w:pPr>
      <w:r w:rsidRPr="006202F5">
        <w:rPr>
          <w:rFonts w:ascii="Museo 300" w:hAnsi="Museo 300"/>
          <w:sz w:val="16"/>
          <w:szCs w:val="16"/>
          <w:lang w:val="es-419"/>
        </w:rPr>
        <w:t xml:space="preserve">No obstante, a pesar de que la sociedad AES CLESA presentó fotografías en la imagen </w:t>
      </w:r>
      <w:proofErr w:type="spellStart"/>
      <w:r w:rsidRPr="006202F5">
        <w:rPr>
          <w:rFonts w:ascii="Museo 300" w:hAnsi="Museo 300"/>
          <w:sz w:val="16"/>
          <w:szCs w:val="16"/>
          <w:lang w:val="es-419"/>
        </w:rPr>
        <w:t>n.°</w:t>
      </w:r>
      <w:proofErr w:type="spellEnd"/>
      <w:r w:rsidRPr="006202F5">
        <w:rPr>
          <w:rFonts w:ascii="Museo 300" w:hAnsi="Museo 300"/>
          <w:sz w:val="16"/>
          <w:szCs w:val="16"/>
          <w:lang w:val="es-419"/>
        </w:rPr>
        <w:t xml:space="preserve"> 1, en la que se muestra una corriente de </w:t>
      </w:r>
      <w:r w:rsidRPr="006202F5">
        <w:rPr>
          <w:rFonts w:ascii="Museo 300" w:hAnsi="Museo 300"/>
          <w:b/>
          <w:bCs/>
          <w:sz w:val="16"/>
          <w:szCs w:val="16"/>
          <w:lang w:val="es-419"/>
        </w:rPr>
        <w:t>13.04 y 11.85 amperios</w:t>
      </w:r>
      <w:r w:rsidRPr="006202F5">
        <w:rPr>
          <w:rFonts w:ascii="Museo 300" w:hAnsi="Museo 300"/>
          <w:sz w:val="16"/>
          <w:szCs w:val="16"/>
          <w:lang w:val="es-419"/>
        </w:rPr>
        <w:t xml:space="preserve"> en los conductores fase A y B, durante el video presentado por la empresa distribuidora las lecturas de corriente oscilan entre los </w:t>
      </w:r>
      <w:r w:rsidRPr="006202F5">
        <w:rPr>
          <w:rFonts w:ascii="Museo 300" w:hAnsi="Museo 300"/>
          <w:b/>
          <w:bCs/>
          <w:sz w:val="16"/>
          <w:szCs w:val="16"/>
          <w:lang w:val="es-419"/>
        </w:rPr>
        <w:t>0.22 amperio</w:t>
      </w:r>
      <w:r w:rsidRPr="006202F5">
        <w:rPr>
          <w:rFonts w:ascii="Museo 300" w:hAnsi="Museo 300"/>
          <w:sz w:val="16"/>
          <w:szCs w:val="16"/>
          <w:lang w:val="es-419"/>
        </w:rPr>
        <w:t xml:space="preserve"> y </w:t>
      </w:r>
      <w:r w:rsidRPr="006202F5">
        <w:rPr>
          <w:rFonts w:ascii="Museo 300" w:hAnsi="Museo 300"/>
          <w:b/>
          <w:bCs/>
          <w:sz w:val="16"/>
          <w:szCs w:val="16"/>
          <w:lang w:val="es-419"/>
        </w:rPr>
        <w:t>2.23 amperios</w:t>
      </w:r>
      <w:r w:rsidRPr="006202F5">
        <w:rPr>
          <w:rFonts w:ascii="Museo 300" w:hAnsi="Museo 300"/>
          <w:sz w:val="16"/>
          <w:szCs w:val="16"/>
          <w:lang w:val="es-419"/>
        </w:rPr>
        <w:t xml:space="preserve"> en los cables que constituyen las fases A y B, indicios de la poca precisión en el proceso de toma de lecturas realizado por el personal de la empresa distribuidora.</w:t>
      </w:r>
      <w:r w:rsidR="00731557">
        <w:rPr>
          <w:rFonts w:ascii="Museo 300" w:hAnsi="Museo 300"/>
          <w:sz w:val="16"/>
          <w:szCs w:val="16"/>
          <w:lang w:val="es-419"/>
        </w:rPr>
        <w:t xml:space="preserve"> (…)</w:t>
      </w:r>
    </w:p>
    <w:p w14:paraId="778CE08D" w14:textId="25D4E644" w:rsidR="00EC5A45" w:rsidRPr="00EC5A45" w:rsidRDefault="00EC5A45" w:rsidP="00EC5A45">
      <w:pPr>
        <w:ind w:left="709" w:right="709"/>
        <w:jc w:val="both"/>
        <w:rPr>
          <w:rFonts w:ascii="Museo 300" w:hAnsi="Museo 300"/>
          <w:sz w:val="16"/>
          <w:szCs w:val="16"/>
          <w:lang w:val="es-419"/>
        </w:rPr>
      </w:pPr>
      <w:r w:rsidRPr="00EC5A45">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los conductores estaban conectados a la acometida de servicio eléctrico (fuente) y que la trayectoria de éste era hacia el interior del inmueble de la usuaria, pues en las imágenes se observa que se dirige al interior de la vivienda, por lo que se concluye que la citada conexión directa si existió sin que su carga fuera registrada por el medidor </w:t>
      </w:r>
      <w:proofErr w:type="spellStart"/>
      <w:r w:rsidRPr="00EC5A45">
        <w:rPr>
          <w:rFonts w:ascii="Museo 300" w:hAnsi="Museo 300"/>
          <w:b/>
          <w:bCs/>
          <w:sz w:val="16"/>
          <w:szCs w:val="16"/>
          <w:lang w:val="es-419"/>
        </w:rPr>
        <w:t>n.°</w:t>
      </w:r>
      <w:proofErr w:type="spellEnd"/>
      <w:r w:rsidRPr="00EC5A45">
        <w:rPr>
          <w:rFonts w:ascii="Museo 300" w:hAnsi="Museo 300"/>
          <w:b/>
          <w:bCs/>
          <w:sz w:val="16"/>
          <w:szCs w:val="16"/>
          <w:lang w:val="es-419"/>
        </w:rPr>
        <w:t xml:space="preserve"> </w:t>
      </w:r>
      <w:r w:rsidR="00FE0AD2">
        <w:rPr>
          <w:rFonts w:ascii="Museo 300" w:hAnsi="Museo 300"/>
          <w:b/>
          <w:bCs/>
          <w:sz w:val="16"/>
          <w:szCs w:val="16"/>
          <w:lang w:val="es-419"/>
        </w:rPr>
        <w:t>xxx</w:t>
      </w:r>
      <w:r w:rsidRPr="00EC5A45">
        <w:rPr>
          <w:rFonts w:ascii="Museo 300" w:hAnsi="Museo 300"/>
          <w:sz w:val="16"/>
          <w:szCs w:val="16"/>
          <w:lang w:val="es-419"/>
        </w:rPr>
        <w:t>.</w:t>
      </w:r>
    </w:p>
    <w:p w14:paraId="48246855" w14:textId="705B1110" w:rsidR="00D77F9D" w:rsidRPr="00580B19" w:rsidRDefault="00EC5A45" w:rsidP="00EC5A45">
      <w:pPr>
        <w:ind w:left="709" w:right="709"/>
        <w:jc w:val="both"/>
        <w:rPr>
          <w:rFonts w:ascii="Museo 300" w:hAnsi="Museo 300"/>
          <w:sz w:val="16"/>
          <w:szCs w:val="16"/>
          <w:lang w:val="es-419"/>
        </w:rPr>
      </w:pPr>
      <w:r w:rsidRPr="00EC5A4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41503E2" w14:textId="2D142AA8" w:rsidR="00745251" w:rsidRPr="00EC5A45" w:rsidRDefault="009D1384" w:rsidP="00EC5A45">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bookmarkStart w:id="3" w:name="_Hlk145923305"/>
      <w:r>
        <w:rPr>
          <w:rFonts w:ascii="Museo 300" w:hAnsi="Museo 300"/>
          <w:sz w:val="16"/>
          <w:szCs w:val="16"/>
        </w:rPr>
        <w:t>es</w:t>
      </w:r>
      <w:r w:rsidR="00EC5A45">
        <w:rPr>
          <w:rFonts w:ascii="Museo 300" w:hAnsi="Museo 300"/>
          <w:sz w:val="16"/>
          <w:szCs w:val="16"/>
        </w:rPr>
        <w:t xml:space="preserve"> </w:t>
      </w:r>
      <w:r w:rsidR="00EC5A45" w:rsidRPr="00EC5A45">
        <w:rPr>
          <w:rFonts w:ascii="Museo 300" w:hAnsi="Museo 300"/>
          <w:sz w:val="16"/>
          <w:szCs w:val="16"/>
          <w:lang w:val="es-419"/>
        </w:rPr>
        <w:t xml:space="preserve">pertinente aclarar que en dado caso la condición pudo no haber sido realizada por la usuaria, sin embargo, si se comprueba técnicamente la condición irregular, es la responsable de dicha situación, así como de la energía </w:t>
      </w:r>
      <w:r w:rsidR="00EC5A45" w:rsidRPr="00EC5A45">
        <w:rPr>
          <w:rFonts w:ascii="Museo 300" w:hAnsi="Museo 300"/>
          <w:sz w:val="16"/>
          <w:szCs w:val="16"/>
          <w:lang w:val="es-419"/>
        </w:rPr>
        <w:lastRenderedPageBreak/>
        <w:t>consumida y no facturada que no fue cobrada y que fue consumida en ésta, por tratarse de la usuaria final del suministro. Destacándose que el cobro actual efectuado por la sociedad AES CLESA corresponde a la recuperación de la energía consumida pero que no le fue facturada a la usuaria final por la condición irregular encontrada, considerando que el servicio había sido suspendido desde el 25 de enero de 2023.</w:t>
      </w:r>
      <w:r w:rsidR="00745251">
        <w:rPr>
          <w:rFonts w:ascii="Museo 300" w:hAnsi="Museo 300"/>
          <w:sz w:val="16"/>
          <w:szCs w:val="16"/>
          <w:lang w:val="es-419"/>
        </w:rPr>
        <w:t xml:space="preserve"> (…)</w:t>
      </w:r>
    </w:p>
    <w:bookmarkEnd w:id="3"/>
    <w:p w14:paraId="3B8D8229" w14:textId="3C074A5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8362EC" w14:textId="54085197" w:rsidR="00DC37C1" w:rsidRPr="00DC37C1" w:rsidRDefault="009D1384" w:rsidP="00DC37C1">
      <w:pPr>
        <w:ind w:left="709" w:right="709"/>
        <w:jc w:val="both"/>
        <w:rPr>
          <w:rFonts w:ascii="Museo 300" w:hAnsi="Museo 300"/>
          <w:sz w:val="16"/>
          <w:szCs w:val="16"/>
          <w:lang w:val="es-419"/>
        </w:rPr>
      </w:pPr>
      <w:r w:rsidRPr="009D1384">
        <w:rPr>
          <w:rFonts w:ascii="Museo 300" w:hAnsi="Museo 300"/>
          <w:sz w:val="16"/>
          <w:szCs w:val="16"/>
          <w:lang w:val="es-419"/>
        </w:rPr>
        <w:t>De</w:t>
      </w:r>
      <w:r w:rsidR="00DC37C1">
        <w:rPr>
          <w:rFonts w:ascii="Museo 300" w:hAnsi="Museo 300"/>
          <w:sz w:val="16"/>
          <w:szCs w:val="16"/>
          <w:lang w:val="es-419"/>
        </w:rPr>
        <w:t xml:space="preserve"> </w:t>
      </w:r>
      <w:r w:rsidR="00DC37C1" w:rsidRPr="00DC37C1">
        <w:rPr>
          <w:rFonts w:ascii="Museo 300" w:hAnsi="Museo 300"/>
          <w:sz w:val="16"/>
          <w:szCs w:val="16"/>
          <w:lang w:val="es-419"/>
        </w:rPr>
        <w:t xml:space="preserve">conformidad con lo determinado en el procedimiento contenido en el acuerdo </w:t>
      </w:r>
      <w:r w:rsidR="00DC37C1" w:rsidRPr="00DC37C1">
        <w:rPr>
          <w:rFonts w:ascii="Museo 300" w:hAnsi="Museo 300"/>
          <w:b/>
          <w:bCs/>
          <w:sz w:val="16"/>
          <w:szCs w:val="16"/>
          <w:lang w:val="es-419"/>
        </w:rPr>
        <w:t>N.° 283-E-2011</w:t>
      </w:r>
      <w:r w:rsidR="00DC37C1" w:rsidRPr="00DC37C1">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792F9995" w14:textId="201A4371" w:rsidR="00DC37C1" w:rsidRPr="00DC37C1" w:rsidRDefault="00DC37C1" w:rsidP="00DC37C1">
      <w:pPr>
        <w:numPr>
          <w:ilvl w:val="0"/>
          <w:numId w:val="8"/>
        </w:numPr>
        <w:ind w:right="709"/>
        <w:jc w:val="both"/>
        <w:rPr>
          <w:rFonts w:ascii="Museo 300" w:hAnsi="Museo 300"/>
          <w:sz w:val="16"/>
          <w:szCs w:val="16"/>
          <w:lang w:val="es-419"/>
        </w:rPr>
      </w:pPr>
      <w:r w:rsidRPr="00DC37C1">
        <w:rPr>
          <w:rFonts w:ascii="Museo 300" w:hAnsi="Museo 300"/>
          <w:sz w:val="16"/>
          <w:szCs w:val="16"/>
          <w:lang w:val="es-419"/>
        </w:rPr>
        <w:t xml:space="preserve">El historial de registro de lecturas correctas de consumo reportado por el equipo de medición </w:t>
      </w:r>
      <w:proofErr w:type="spellStart"/>
      <w:r w:rsidRPr="00DC37C1">
        <w:rPr>
          <w:rFonts w:ascii="Museo 300" w:hAnsi="Museo 300"/>
          <w:b/>
          <w:bCs/>
          <w:sz w:val="16"/>
          <w:szCs w:val="16"/>
          <w:lang w:val="es-419"/>
        </w:rPr>
        <w:t>n.°</w:t>
      </w:r>
      <w:proofErr w:type="spellEnd"/>
      <w:r w:rsidRPr="00DC37C1">
        <w:rPr>
          <w:rFonts w:ascii="Museo 300" w:hAnsi="Museo 300"/>
          <w:b/>
          <w:bCs/>
          <w:sz w:val="16"/>
          <w:szCs w:val="16"/>
          <w:lang w:val="es-419"/>
        </w:rPr>
        <w:t xml:space="preserve"> </w:t>
      </w:r>
      <w:r w:rsidR="00FE0AD2">
        <w:rPr>
          <w:rFonts w:ascii="Museo 300" w:hAnsi="Museo 300"/>
          <w:b/>
          <w:bCs/>
          <w:sz w:val="16"/>
          <w:szCs w:val="16"/>
          <w:lang w:val="es-419"/>
        </w:rPr>
        <w:t>xxx</w:t>
      </w:r>
      <w:r w:rsidRPr="00DC37C1">
        <w:rPr>
          <w:rFonts w:ascii="Museo 300" w:hAnsi="Museo 300"/>
          <w:sz w:val="16"/>
          <w:szCs w:val="16"/>
          <w:lang w:val="es-419"/>
        </w:rPr>
        <w:t xml:space="preserve">, correspondiente a los ciclos de facturación comprendidos del </w:t>
      </w:r>
      <w:r w:rsidRPr="00DC37C1">
        <w:rPr>
          <w:rFonts w:ascii="Museo 300" w:hAnsi="Museo 300"/>
          <w:sz w:val="16"/>
          <w:szCs w:val="16"/>
          <w:lang w:val="es-ES"/>
        </w:rPr>
        <w:t>13 de abril al 13 de junio de 2023</w:t>
      </w:r>
      <w:r w:rsidRPr="00DC37C1">
        <w:rPr>
          <w:rFonts w:ascii="Museo 300" w:hAnsi="Museo 300"/>
          <w:sz w:val="16"/>
          <w:szCs w:val="16"/>
          <w:lang w:val="es-419"/>
        </w:rPr>
        <w:t xml:space="preserve">; dato que permitió establecer un consumo promedio mensual de </w:t>
      </w:r>
      <w:r w:rsidRPr="00DC37C1">
        <w:rPr>
          <w:rFonts w:ascii="Museo 300" w:hAnsi="Museo 300"/>
          <w:b/>
          <w:bCs/>
          <w:sz w:val="16"/>
          <w:szCs w:val="16"/>
          <w:lang w:val="es-419"/>
        </w:rPr>
        <w:t>929 kWh</w:t>
      </w:r>
      <w:r w:rsidRPr="00DC37C1">
        <w:rPr>
          <w:rFonts w:ascii="Museo 300" w:hAnsi="Museo 300"/>
          <w:sz w:val="16"/>
          <w:szCs w:val="16"/>
          <w:lang w:val="es-419"/>
        </w:rPr>
        <w:t>.</w:t>
      </w:r>
    </w:p>
    <w:p w14:paraId="26F4B10A" w14:textId="77777777" w:rsidR="00DC37C1" w:rsidRPr="00DC37C1" w:rsidRDefault="00DC37C1" w:rsidP="00DC37C1">
      <w:pPr>
        <w:numPr>
          <w:ilvl w:val="0"/>
          <w:numId w:val="8"/>
        </w:numPr>
        <w:ind w:right="709"/>
        <w:jc w:val="both"/>
        <w:rPr>
          <w:rFonts w:ascii="Museo 300" w:hAnsi="Museo 300"/>
          <w:sz w:val="16"/>
          <w:szCs w:val="16"/>
          <w:lang w:val="es-419"/>
        </w:rPr>
      </w:pPr>
      <w:r w:rsidRPr="00DC37C1">
        <w:rPr>
          <w:rFonts w:ascii="Museo 300" w:hAnsi="Museo 300"/>
          <w:sz w:val="16"/>
          <w:szCs w:val="16"/>
          <w:lang w:val="es-419"/>
        </w:rPr>
        <w:t xml:space="preserve">El período por recuperar por parte de la empresa distribuidora, por una energía consumida y no facturada, se determina que es de </w:t>
      </w:r>
      <w:r w:rsidRPr="00DC37C1">
        <w:rPr>
          <w:rFonts w:ascii="Museo 300" w:hAnsi="Museo 300"/>
          <w:b/>
          <w:bCs/>
          <w:sz w:val="16"/>
          <w:szCs w:val="16"/>
          <w:lang w:val="es-419"/>
        </w:rPr>
        <w:t>77 días</w:t>
      </w:r>
      <w:r w:rsidRPr="00DC37C1">
        <w:rPr>
          <w:rFonts w:ascii="Museo 300" w:hAnsi="Museo 300"/>
          <w:sz w:val="16"/>
          <w:szCs w:val="16"/>
          <w:lang w:val="es-419"/>
        </w:rPr>
        <w:t>, relativo al período del 25 de enero al 12 de abril de 2023 período que duró la suspensión por impago, tal como lo efectuó la empresa distribuidora.</w:t>
      </w:r>
    </w:p>
    <w:p w14:paraId="5C76E034" w14:textId="77777777" w:rsidR="00DC37C1" w:rsidRPr="00DC37C1" w:rsidRDefault="00DC37C1" w:rsidP="00DC37C1">
      <w:pPr>
        <w:numPr>
          <w:ilvl w:val="0"/>
          <w:numId w:val="8"/>
        </w:numPr>
        <w:ind w:right="709"/>
        <w:jc w:val="both"/>
        <w:rPr>
          <w:rFonts w:ascii="Museo 300" w:hAnsi="Museo 300"/>
          <w:sz w:val="16"/>
          <w:szCs w:val="16"/>
          <w:lang w:val="es-419"/>
        </w:rPr>
      </w:pPr>
      <w:r w:rsidRPr="00DC37C1">
        <w:rPr>
          <w:rFonts w:ascii="Museo 300" w:hAnsi="Museo 300"/>
          <w:sz w:val="16"/>
          <w:szCs w:val="16"/>
          <w:lang w:val="es-419"/>
        </w:rPr>
        <w:t xml:space="preserve">En el período de recuperación correspondiente del 25 de enero al 12 de abril de 2023, la sociedad AES CLESA facturó un consumo de energía de </w:t>
      </w:r>
      <w:r w:rsidRPr="00DC37C1">
        <w:rPr>
          <w:rFonts w:ascii="Museo 300" w:hAnsi="Museo 300"/>
          <w:b/>
          <w:bCs/>
          <w:sz w:val="16"/>
          <w:szCs w:val="16"/>
          <w:lang w:val="es-419"/>
        </w:rPr>
        <w:t>153 kWh</w:t>
      </w:r>
      <w:r w:rsidRPr="00DC37C1">
        <w:rPr>
          <w:rFonts w:ascii="Museo 300" w:hAnsi="Museo 300"/>
          <w:sz w:val="16"/>
          <w:szCs w:val="16"/>
          <w:lang w:val="es-419"/>
        </w:rPr>
        <w:t>.</w:t>
      </w:r>
    </w:p>
    <w:p w14:paraId="1ACF8ADA" w14:textId="150E5217" w:rsidR="00493B79" w:rsidRPr="00493B79" w:rsidRDefault="00DC37C1" w:rsidP="00DC37C1">
      <w:pPr>
        <w:ind w:left="709" w:right="709"/>
        <w:jc w:val="both"/>
        <w:rPr>
          <w:rFonts w:ascii="Museo 300" w:hAnsi="Museo 300"/>
          <w:sz w:val="16"/>
          <w:szCs w:val="16"/>
          <w:lang w:val="es-419"/>
        </w:rPr>
      </w:pPr>
      <w:r w:rsidRPr="00DC37C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C37C1">
        <w:rPr>
          <w:rFonts w:ascii="Museo 300" w:hAnsi="Museo 300"/>
          <w:b/>
          <w:bCs/>
          <w:sz w:val="16"/>
          <w:szCs w:val="16"/>
          <w:lang w:val="es-419"/>
        </w:rPr>
        <w:t>2,231 kWh</w:t>
      </w:r>
      <w:r w:rsidRPr="00DC37C1">
        <w:rPr>
          <w:rFonts w:ascii="Museo 300" w:hAnsi="Museo 300"/>
          <w:sz w:val="16"/>
          <w:szCs w:val="16"/>
          <w:lang w:val="es-419"/>
        </w:rPr>
        <w:t xml:space="preserve">, el cual asciende a la cantidad de </w:t>
      </w:r>
      <w:r w:rsidRPr="00DC37C1">
        <w:rPr>
          <w:rFonts w:ascii="Museo 300" w:hAnsi="Museo 300"/>
          <w:b/>
          <w:bCs/>
          <w:sz w:val="16"/>
          <w:szCs w:val="16"/>
          <w:lang w:val="es-419"/>
        </w:rPr>
        <w:t>seiscientos quince 06/100 dólares de los Estados Unidos de América (USD 615.06), IVA incluido</w:t>
      </w:r>
      <w:r w:rsidRPr="00DC37C1">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0EB720D" w14:textId="1CD0DF21" w:rsidR="00DC37C1" w:rsidRPr="00DC37C1" w:rsidRDefault="00E353B7" w:rsidP="00DC37C1">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DC37C1">
        <w:rPr>
          <w:rFonts w:ascii="Museo 300" w:eastAsia="Museo Sans 300" w:hAnsi="Museo 300" w:cs="Museo Sans 300"/>
          <w:sz w:val="16"/>
          <w:szCs w:val="16"/>
        </w:rPr>
        <w:t xml:space="preserve"> </w:t>
      </w:r>
      <w:r w:rsidR="00DC37C1" w:rsidRPr="00DC37C1">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DC37C1" w:rsidRPr="00DC37C1">
        <w:rPr>
          <w:rFonts w:ascii="Museo 300" w:eastAsia="Museo Sans 300" w:hAnsi="Museo 300" w:cs="Museo Sans 300"/>
          <w:b/>
          <w:bCs/>
          <w:sz w:val="16"/>
          <w:szCs w:val="16"/>
          <w:lang w:val="es-419"/>
        </w:rPr>
        <w:t xml:space="preserve">NIC </w:t>
      </w:r>
      <w:r w:rsidR="00FE0AD2">
        <w:rPr>
          <w:rFonts w:ascii="Museo 300" w:eastAsia="Museo Sans 300" w:hAnsi="Museo 300" w:cs="Museo Sans 300"/>
          <w:b/>
          <w:bCs/>
          <w:sz w:val="16"/>
          <w:szCs w:val="16"/>
          <w:lang w:val="es-419"/>
        </w:rPr>
        <w:t>xxx</w:t>
      </w:r>
      <w:r w:rsidR="00DC37C1" w:rsidRPr="00DC37C1">
        <w:rPr>
          <w:rFonts w:ascii="Museo 300" w:eastAsia="Museo Sans 300" w:hAnsi="Museo 300" w:cs="Museo Sans 300"/>
          <w:sz w:val="16"/>
          <w:szCs w:val="16"/>
          <w:lang w:val="es-419"/>
        </w:rPr>
        <w:t xml:space="preserve">, que consistía en suministro suspendido por impago y conectado de forma directa, la cual impidió que se registrara la energía que fue consumida en el citado suministro. </w:t>
      </w:r>
    </w:p>
    <w:p w14:paraId="67EB417E" w14:textId="77777777" w:rsidR="00D80447" w:rsidRPr="00D80447" w:rsidRDefault="00D80447" w:rsidP="00D80447">
      <w:pPr>
        <w:pStyle w:val="Prrafodelista"/>
        <w:numPr>
          <w:ilvl w:val="0"/>
          <w:numId w:val="7"/>
        </w:numPr>
        <w:spacing w:after="200"/>
        <w:ind w:left="1418" w:right="708"/>
        <w:jc w:val="both"/>
        <w:textAlignment w:val="auto"/>
        <w:rPr>
          <w:rFonts w:ascii="Museo 300" w:hAnsi="Museo 300"/>
          <w:sz w:val="16"/>
          <w:szCs w:val="16"/>
          <w:lang w:val="es-419"/>
        </w:rPr>
      </w:pPr>
      <w:r w:rsidRPr="00D8044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D80447">
        <w:rPr>
          <w:rFonts w:ascii="Museo 300" w:hAnsi="Museo 300" w:cs="Arial"/>
          <w:b/>
          <w:sz w:val="16"/>
          <w:szCs w:val="16"/>
          <w:lang w:val="es-419"/>
        </w:rPr>
        <w:t>seiscientos sesenta y siete 93/100 dólares de los Estados Unidos de América (USD 667.93), IVA incluido</w:t>
      </w:r>
      <w:r w:rsidRPr="00D80447">
        <w:rPr>
          <w:rFonts w:ascii="Museo 300" w:hAnsi="Museo 300" w:cs="Arial"/>
          <w:sz w:val="16"/>
          <w:szCs w:val="16"/>
          <w:lang w:val="es-419"/>
        </w:rPr>
        <w:t xml:space="preserve">, correspondiente al consumo de </w:t>
      </w:r>
      <w:r w:rsidRPr="00D80447">
        <w:rPr>
          <w:rFonts w:ascii="Museo 300" w:hAnsi="Museo 300" w:cs="Arial"/>
          <w:b/>
          <w:bCs/>
          <w:sz w:val="16"/>
          <w:szCs w:val="16"/>
          <w:lang w:val="es-419"/>
        </w:rPr>
        <w:t>2,373 kWh</w:t>
      </w:r>
      <w:r w:rsidRPr="00D80447">
        <w:rPr>
          <w:rFonts w:ascii="Museo 300" w:hAnsi="Museo 300" w:cs="Arial"/>
          <w:sz w:val="16"/>
          <w:szCs w:val="16"/>
          <w:lang w:val="es-419"/>
        </w:rPr>
        <w:t>, asociado al período comprendido entre el 25 de enero al 12 de abril de 2023.</w:t>
      </w:r>
    </w:p>
    <w:p w14:paraId="4BAB16C4" w14:textId="4A5AFD4F" w:rsidR="00562498" w:rsidRPr="00D80447" w:rsidRDefault="00D80447" w:rsidP="00D80447">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D80447">
        <w:rPr>
          <w:rFonts w:ascii="Museo 300" w:eastAsia="Museo Sans 300" w:hAnsi="Museo 300" w:cs="Museo Sans 300"/>
          <w:sz w:val="16"/>
          <w:szCs w:val="16"/>
          <w:lang w:val="es-419"/>
        </w:rPr>
        <w:t xml:space="preserve">De acuerdo con el recálculo que el CAU ha efectuado, la sociedad AES CLESA debe cobrar la cantidad de </w:t>
      </w:r>
      <w:r w:rsidRPr="00D80447">
        <w:rPr>
          <w:rFonts w:ascii="Museo 300" w:hAnsi="Museo 300" w:cs="Arial"/>
          <w:b/>
          <w:bCs/>
          <w:sz w:val="16"/>
          <w:szCs w:val="16"/>
          <w:lang w:val="es-419"/>
        </w:rPr>
        <w:t>seiscientos quince 06/100 dólares de los Estados Unidos de América (USD 615.06), IVA incluido</w:t>
      </w:r>
      <w:r w:rsidRPr="00D80447">
        <w:rPr>
          <w:rFonts w:ascii="Museo 300" w:hAnsi="Museo 300" w:cs="Arial"/>
          <w:sz w:val="16"/>
          <w:szCs w:val="16"/>
          <w:lang w:val="es-419"/>
        </w:rPr>
        <w:t>,</w:t>
      </w:r>
      <w:r w:rsidRPr="00D80447">
        <w:rPr>
          <w:rFonts w:ascii="Museo 300" w:eastAsia="Museo Sans 300" w:hAnsi="Museo 300" w:cs="Museo Sans 300"/>
          <w:sz w:val="16"/>
          <w:szCs w:val="16"/>
          <w:lang w:val="es-419"/>
        </w:rPr>
        <w:t xml:space="preserve"> en concepto de energía consumida y no facturada de </w:t>
      </w:r>
      <w:r w:rsidRPr="00D80447">
        <w:rPr>
          <w:rFonts w:ascii="Museo 300" w:hAnsi="Museo 300" w:cs="Arial"/>
          <w:b/>
          <w:bCs/>
          <w:sz w:val="16"/>
          <w:szCs w:val="16"/>
          <w:lang w:val="es-419"/>
        </w:rPr>
        <w:t xml:space="preserve">2,231 </w:t>
      </w:r>
      <w:r w:rsidRPr="00D80447">
        <w:rPr>
          <w:rFonts w:ascii="Museo 300" w:eastAsia="Museo Sans 300" w:hAnsi="Museo 300" w:cs="Museo Sans 300"/>
          <w:b/>
          <w:bCs/>
          <w:sz w:val="16"/>
          <w:szCs w:val="16"/>
          <w:lang w:val="es-419"/>
        </w:rPr>
        <w:t>kWh</w:t>
      </w:r>
      <w:r w:rsidRPr="00D80447">
        <w:rPr>
          <w:rFonts w:ascii="Museo 300" w:eastAsia="Museo Sans 300" w:hAnsi="Museo 300" w:cs="Museo Sans 300"/>
          <w:sz w:val="16"/>
          <w:szCs w:val="16"/>
          <w:lang w:val="es-419"/>
        </w:rPr>
        <w:t>,</w:t>
      </w:r>
      <w:r w:rsidRPr="00D80447">
        <w:rPr>
          <w:rFonts w:ascii="Museo 300" w:eastAsia="Museo Sans 300" w:hAnsi="Museo 300" w:cs="Museo Sans 300"/>
          <w:b/>
          <w:bCs/>
          <w:sz w:val="16"/>
          <w:szCs w:val="16"/>
          <w:lang w:val="es-419"/>
        </w:rPr>
        <w:t xml:space="preserve"> </w:t>
      </w:r>
      <w:r w:rsidRPr="00D80447">
        <w:rPr>
          <w:rFonts w:ascii="Museo 300" w:eastAsia="Museo Sans 300" w:hAnsi="Museo 300" w:cs="Museo Sans 300"/>
          <w:sz w:val="16"/>
          <w:szCs w:val="16"/>
          <w:lang w:val="es-419"/>
        </w:rPr>
        <w:t xml:space="preserve">correspondiente al período antes citado, </w:t>
      </w:r>
      <w:r w:rsidRPr="00D80447">
        <w:rPr>
          <w:rFonts w:ascii="Museo 300" w:eastAsia="Museo Sans 300" w:hAnsi="Museo 300" w:cs="Museo Sans 300"/>
          <w:b/>
          <w:bCs/>
          <w:sz w:val="16"/>
          <w:szCs w:val="16"/>
          <w:lang w:val="es-419"/>
        </w:rPr>
        <w:t>más los respectivos intereses</w:t>
      </w:r>
      <w:r w:rsidRPr="00D80447">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044D0C" w:rsidRPr="00D80447">
        <w:rPr>
          <w:rFonts w:ascii="Museo 300" w:hAnsi="Museo 300" w:cs="Arial"/>
          <w:sz w:val="16"/>
          <w:szCs w:val="16"/>
          <w:lang w:val="es-419"/>
        </w:rPr>
        <w:t xml:space="preserve"> </w:t>
      </w:r>
      <w:r w:rsidR="00562498" w:rsidRPr="00D80447">
        <w:rPr>
          <w:rFonts w:ascii="Museo 300" w:eastAsia="Arial" w:hAnsi="Museo 300"/>
          <w:color w:val="000000" w:themeColor="text1"/>
          <w:sz w:val="16"/>
          <w:szCs w:val="16"/>
        </w:rPr>
        <w:t>[…]</w:t>
      </w:r>
      <w:r w:rsidR="00914F6D" w:rsidRPr="00D804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541CA91"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D80447">
        <w:rPr>
          <w:rFonts w:ascii="Museo Sans 300" w:hAnsi="Museo Sans 300"/>
          <w:sz w:val="20"/>
          <w:szCs w:val="20"/>
        </w:rPr>
        <w:t>479</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672920">
        <w:rPr>
          <w:rFonts w:ascii="Museo Sans 300" w:hAnsi="Museo Sans 300"/>
          <w:sz w:val="20"/>
          <w:szCs w:val="20"/>
        </w:rPr>
        <w:t>0209</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5052898D"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E34E5">
        <w:rPr>
          <w:rFonts w:ascii="Museo Sans 300" w:hAnsi="Museo Sans 300" w:cs="Segoe UI"/>
          <w:sz w:val="20"/>
          <w:szCs w:val="20"/>
        </w:rPr>
        <w:t>s partes el día veinti</w:t>
      </w:r>
      <w:r w:rsidR="00D80447">
        <w:rPr>
          <w:rFonts w:ascii="Museo Sans 300" w:hAnsi="Museo Sans 300" w:cs="Segoe UI"/>
          <w:sz w:val="20"/>
          <w:szCs w:val="20"/>
        </w:rPr>
        <w:t>nueve</w:t>
      </w:r>
      <w:r w:rsidR="00BE34E5">
        <w:rPr>
          <w:rFonts w:ascii="Museo Sans 300" w:hAnsi="Museo Sans 300" w:cs="Segoe UI"/>
          <w:sz w:val="20"/>
          <w:szCs w:val="20"/>
        </w:rPr>
        <w:t xml:space="preserve"> de </w:t>
      </w:r>
      <w:r w:rsidR="00D80447">
        <w:rPr>
          <w:rFonts w:ascii="Museo Sans 300" w:hAnsi="Museo Sans 300" w:cs="Segoe UI"/>
          <w:sz w:val="20"/>
          <w:szCs w:val="20"/>
        </w:rPr>
        <w:t>agosto</w:t>
      </w:r>
      <w:r w:rsidR="00BE34E5">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302F3E">
        <w:rPr>
          <w:rFonts w:ascii="Museo Sans 300" w:hAnsi="Museo Sans 300" w:cs="Segoe UI"/>
          <w:sz w:val="20"/>
          <w:szCs w:val="20"/>
        </w:rPr>
        <w:t xml:space="preserve"> el día d</w:t>
      </w:r>
      <w:r w:rsidR="00502C30">
        <w:rPr>
          <w:rFonts w:ascii="Museo Sans 300" w:hAnsi="Museo Sans 300" w:cs="Segoe UI"/>
          <w:sz w:val="20"/>
          <w:szCs w:val="20"/>
        </w:rPr>
        <w:t>oce</w:t>
      </w:r>
      <w:r w:rsidR="00302F3E">
        <w:rPr>
          <w:rFonts w:ascii="Museo Sans 300" w:hAnsi="Museo Sans 300" w:cs="Segoe UI"/>
          <w:sz w:val="20"/>
          <w:szCs w:val="20"/>
        </w:rPr>
        <w:t xml:space="preserve"> de </w:t>
      </w:r>
      <w:r w:rsidR="00502C30">
        <w:rPr>
          <w:rFonts w:ascii="Museo Sans 300" w:hAnsi="Museo Sans 300" w:cs="Segoe UI"/>
          <w:sz w:val="20"/>
          <w:szCs w:val="20"/>
        </w:rPr>
        <w:t>septiembre</w:t>
      </w:r>
      <w:r w:rsidR="00302F3E">
        <w:rPr>
          <w:rFonts w:ascii="Museo Sans 300" w:hAnsi="Museo Sans 300" w:cs="Segoe UI"/>
          <w:sz w:val="20"/>
          <w:szCs w:val="20"/>
        </w:rPr>
        <w:t xml:space="preserve"> del presente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3EC04162" w14:textId="6A8E1123" w:rsidR="00AC52CA" w:rsidRDefault="00AC52CA"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502C30">
        <w:rPr>
          <w:rStyle w:val="normaltextrun"/>
          <w:rFonts w:ascii="Museo Sans 300" w:hAnsi="Museo Sans 300"/>
          <w:color w:val="000000"/>
          <w:sz w:val="20"/>
          <w:szCs w:val="20"/>
          <w:shd w:val="clear" w:color="auto" w:fill="FFFFFF"/>
        </w:rPr>
        <w:t>siete</w:t>
      </w:r>
      <w:r>
        <w:rPr>
          <w:rStyle w:val="normaltextrun"/>
          <w:rFonts w:ascii="Museo Sans 300" w:hAnsi="Museo Sans 300"/>
          <w:color w:val="000000"/>
          <w:sz w:val="20"/>
          <w:szCs w:val="20"/>
          <w:shd w:val="clear" w:color="auto" w:fill="FFFFFF"/>
        </w:rPr>
        <w:t xml:space="preserve"> de </w:t>
      </w:r>
      <w:r w:rsidR="00502C30">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de</w:t>
      </w:r>
      <w:r w:rsidR="00D06A47">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w:t>
      </w:r>
      <w:r w:rsidR="00672920">
        <w:rPr>
          <w:rStyle w:val="normaltextrun"/>
          <w:rFonts w:ascii="Museo Sans 300" w:hAnsi="Museo Sans 300"/>
          <w:color w:val="000000"/>
          <w:sz w:val="20"/>
          <w:szCs w:val="20"/>
          <w:shd w:val="clear" w:color="auto" w:fill="FFFFFF"/>
        </w:rPr>
        <w:t>0209</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502C30">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w:t>
      </w:r>
      <w:r w:rsidR="00502C30">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67344D32" w14:textId="77777777" w:rsidR="005E7F14" w:rsidRDefault="005E7F14"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5172C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E0AD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F7F10C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672920">
        <w:rPr>
          <w:rFonts w:ascii="Museo Sans 300" w:hAnsi="Museo Sans 300" w:cs="Times New Roman"/>
          <w:sz w:val="20"/>
          <w:szCs w:val="20"/>
        </w:rPr>
        <w:t>0209</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DDD947D" w14:textId="51BFCFC5" w:rsidR="00E72FC9" w:rsidRDefault="00C34300" w:rsidP="00E72FC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E72FC9">
        <w:rPr>
          <w:rFonts w:ascii="Museo 300" w:eastAsia="Arial" w:hAnsi="Museo 300"/>
          <w:color w:val="000000"/>
          <w:sz w:val="16"/>
          <w:szCs w:val="16"/>
          <w:lang w:val="es-419"/>
        </w:rPr>
        <w:t xml:space="preserve"> </w:t>
      </w:r>
      <w:r w:rsidR="00E72FC9" w:rsidRPr="00672920">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“Suministro suspendido por impago y conectado de forma directa”; condición que impidió el verdadero registro de la energía eléctrica que fue demandada en dicho suministro, siendo éstas las siguientes:</w:t>
      </w:r>
    </w:p>
    <w:p w14:paraId="2A264402" w14:textId="77777777" w:rsidR="00E72FC9" w:rsidRPr="006202F5" w:rsidRDefault="00E72FC9" w:rsidP="00E72FC9">
      <w:pPr>
        <w:tabs>
          <w:tab w:val="left" w:pos="993"/>
          <w:tab w:val="left" w:pos="9072"/>
        </w:tabs>
        <w:spacing w:line="240" w:lineRule="auto"/>
        <w:ind w:left="993" w:right="709"/>
        <w:jc w:val="both"/>
        <w:rPr>
          <w:rFonts w:ascii="Museo 300" w:hAnsi="Museo 300"/>
          <w:sz w:val="16"/>
          <w:szCs w:val="16"/>
          <w:lang w:val="es-419"/>
        </w:rPr>
      </w:pPr>
      <w:r w:rsidRPr="006202F5">
        <w:rPr>
          <w:rFonts w:ascii="Museo 300" w:hAnsi="Museo 300"/>
          <w:sz w:val="16"/>
          <w:szCs w:val="16"/>
          <w:lang w:val="es-419"/>
        </w:rPr>
        <w:t xml:space="preserve">Respecto a las pruebas presentadas anteriormente, en la imagen </w:t>
      </w:r>
      <w:proofErr w:type="spellStart"/>
      <w:r w:rsidRPr="006202F5">
        <w:rPr>
          <w:rFonts w:ascii="Museo 300" w:hAnsi="Museo 300"/>
          <w:sz w:val="16"/>
          <w:szCs w:val="16"/>
          <w:lang w:val="es-419"/>
        </w:rPr>
        <w:t>n.°</w:t>
      </w:r>
      <w:proofErr w:type="spellEnd"/>
      <w:r w:rsidRPr="006202F5">
        <w:rPr>
          <w:rFonts w:ascii="Museo 300" w:hAnsi="Museo 300"/>
          <w:sz w:val="16"/>
          <w:szCs w:val="16"/>
          <w:lang w:val="es-419"/>
        </w:rPr>
        <w:t xml:space="preserve"> 1 se evidencia la existencia de una conexión directa entre las líneas de carga del usuario y las líneas propiedad de la empresa distribuidora que constituyen la acometida del suministro, por tanto, se concluye que su consumo no sería registrado por el equipo de medición.</w:t>
      </w:r>
    </w:p>
    <w:p w14:paraId="190BDB9E" w14:textId="77777777" w:rsidR="00E72FC9" w:rsidRPr="00EC5A45" w:rsidRDefault="00E72FC9" w:rsidP="00E72FC9">
      <w:pPr>
        <w:tabs>
          <w:tab w:val="left" w:pos="993"/>
          <w:tab w:val="left" w:pos="9072"/>
        </w:tabs>
        <w:spacing w:line="240" w:lineRule="auto"/>
        <w:ind w:left="993" w:right="709"/>
        <w:jc w:val="both"/>
        <w:rPr>
          <w:rFonts w:ascii="Museo 300" w:hAnsi="Museo 300"/>
          <w:b/>
          <w:bCs/>
          <w:sz w:val="16"/>
          <w:szCs w:val="16"/>
          <w:lang w:val="es-419"/>
        </w:rPr>
      </w:pPr>
      <w:r w:rsidRPr="006202F5">
        <w:rPr>
          <w:rFonts w:ascii="Museo 300" w:hAnsi="Museo 300"/>
          <w:sz w:val="16"/>
          <w:szCs w:val="16"/>
          <w:lang w:val="es-419"/>
        </w:rPr>
        <w:t xml:space="preserve">No obstante, a pesar de que la sociedad AES CLESA presentó fotografías en la imagen </w:t>
      </w:r>
      <w:proofErr w:type="spellStart"/>
      <w:r w:rsidRPr="006202F5">
        <w:rPr>
          <w:rFonts w:ascii="Museo 300" w:hAnsi="Museo 300"/>
          <w:sz w:val="16"/>
          <w:szCs w:val="16"/>
          <w:lang w:val="es-419"/>
        </w:rPr>
        <w:t>n.°</w:t>
      </w:r>
      <w:proofErr w:type="spellEnd"/>
      <w:r w:rsidRPr="006202F5">
        <w:rPr>
          <w:rFonts w:ascii="Museo 300" w:hAnsi="Museo 300"/>
          <w:sz w:val="16"/>
          <w:szCs w:val="16"/>
          <w:lang w:val="es-419"/>
        </w:rPr>
        <w:t xml:space="preserve"> 1, en la que se muestra una corriente de </w:t>
      </w:r>
      <w:r w:rsidRPr="006202F5">
        <w:rPr>
          <w:rFonts w:ascii="Museo 300" w:hAnsi="Museo 300"/>
          <w:b/>
          <w:bCs/>
          <w:sz w:val="16"/>
          <w:szCs w:val="16"/>
          <w:lang w:val="es-419"/>
        </w:rPr>
        <w:t>13.04 y 11.85 amperios</w:t>
      </w:r>
      <w:r w:rsidRPr="006202F5">
        <w:rPr>
          <w:rFonts w:ascii="Museo 300" w:hAnsi="Museo 300"/>
          <w:sz w:val="16"/>
          <w:szCs w:val="16"/>
          <w:lang w:val="es-419"/>
        </w:rPr>
        <w:t xml:space="preserve"> en los conductores fase A y B, durante el video presentado por la empresa distribuidora las lecturas de corriente oscilan entre los </w:t>
      </w:r>
      <w:r w:rsidRPr="006202F5">
        <w:rPr>
          <w:rFonts w:ascii="Museo 300" w:hAnsi="Museo 300"/>
          <w:b/>
          <w:bCs/>
          <w:sz w:val="16"/>
          <w:szCs w:val="16"/>
          <w:lang w:val="es-419"/>
        </w:rPr>
        <w:t>0.22 amperio</w:t>
      </w:r>
      <w:r w:rsidRPr="006202F5">
        <w:rPr>
          <w:rFonts w:ascii="Museo 300" w:hAnsi="Museo 300"/>
          <w:sz w:val="16"/>
          <w:szCs w:val="16"/>
          <w:lang w:val="es-419"/>
        </w:rPr>
        <w:t xml:space="preserve"> y </w:t>
      </w:r>
      <w:r w:rsidRPr="006202F5">
        <w:rPr>
          <w:rFonts w:ascii="Museo 300" w:hAnsi="Museo 300"/>
          <w:b/>
          <w:bCs/>
          <w:sz w:val="16"/>
          <w:szCs w:val="16"/>
          <w:lang w:val="es-419"/>
        </w:rPr>
        <w:t>2.23 amperios</w:t>
      </w:r>
      <w:r w:rsidRPr="006202F5">
        <w:rPr>
          <w:rFonts w:ascii="Museo 300" w:hAnsi="Museo 300"/>
          <w:sz w:val="16"/>
          <w:szCs w:val="16"/>
          <w:lang w:val="es-419"/>
        </w:rPr>
        <w:t xml:space="preserve"> en los cables que constituyen las fases A y B, indicios de la poca precisión en el proceso de toma de lecturas realizado por el personal de la empresa distribuidora.</w:t>
      </w:r>
      <w:r>
        <w:rPr>
          <w:rFonts w:ascii="Museo 300" w:hAnsi="Museo 300"/>
          <w:sz w:val="16"/>
          <w:szCs w:val="16"/>
          <w:lang w:val="es-419"/>
        </w:rPr>
        <w:t xml:space="preserve"> (…)</w:t>
      </w:r>
    </w:p>
    <w:p w14:paraId="76F4FC89" w14:textId="3E561040" w:rsidR="00E72FC9" w:rsidRPr="00EC5A45" w:rsidRDefault="00E72FC9" w:rsidP="00E72FC9">
      <w:pPr>
        <w:tabs>
          <w:tab w:val="left" w:pos="993"/>
          <w:tab w:val="left" w:pos="9072"/>
        </w:tabs>
        <w:spacing w:line="240" w:lineRule="auto"/>
        <w:ind w:left="993" w:right="709"/>
        <w:jc w:val="both"/>
        <w:rPr>
          <w:rFonts w:ascii="Museo 300" w:hAnsi="Museo 300"/>
          <w:sz w:val="16"/>
          <w:szCs w:val="16"/>
          <w:lang w:val="es-419"/>
        </w:rPr>
      </w:pPr>
      <w:r w:rsidRPr="00EC5A45">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los conductores estaban conectados a la acometida de servicio eléctrico (fuente) y que la trayectoria de éste era hacia el interior del inmueble de la usuaria, pues en las imágenes se observa que se dirige al interior de la vivienda, por lo que se concluye que la citada conexión directa si existió sin que su carga fuera registrada por el medidor </w:t>
      </w:r>
      <w:proofErr w:type="spellStart"/>
      <w:r w:rsidRPr="00EC5A45">
        <w:rPr>
          <w:rFonts w:ascii="Museo 300" w:hAnsi="Museo 300"/>
          <w:b/>
          <w:bCs/>
          <w:sz w:val="16"/>
          <w:szCs w:val="16"/>
          <w:lang w:val="es-419"/>
        </w:rPr>
        <w:t>n.°</w:t>
      </w:r>
      <w:proofErr w:type="spellEnd"/>
      <w:r w:rsidRPr="00EC5A45">
        <w:rPr>
          <w:rFonts w:ascii="Museo 300" w:hAnsi="Museo 300"/>
          <w:b/>
          <w:bCs/>
          <w:sz w:val="16"/>
          <w:szCs w:val="16"/>
          <w:lang w:val="es-419"/>
        </w:rPr>
        <w:t xml:space="preserve"> </w:t>
      </w:r>
      <w:r w:rsidR="00EF4CD7">
        <w:rPr>
          <w:rFonts w:ascii="Museo 300" w:hAnsi="Museo 300"/>
          <w:b/>
          <w:bCs/>
          <w:sz w:val="16"/>
          <w:szCs w:val="16"/>
          <w:lang w:val="es-419"/>
        </w:rPr>
        <w:t>xxx</w:t>
      </w:r>
      <w:r w:rsidRPr="00EC5A45">
        <w:rPr>
          <w:rFonts w:ascii="Museo 300" w:hAnsi="Museo 300"/>
          <w:sz w:val="16"/>
          <w:szCs w:val="16"/>
          <w:lang w:val="es-419"/>
        </w:rPr>
        <w:t>.</w:t>
      </w:r>
    </w:p>
    <w:p w14:paraId="2F890031" w14:textId="77777777" w:rsidR="00E72FC9" w:rsidRPr="00580B19" w:rsidRDefault="00E72FC9" w:rsidP="00E72FC9">
      <w:pPr>
        <w:tabs>
          <w:tab w:val="left" w:pos="993"/>
          <w:tab w:val="left" w:pos="9072"/>
        </w:tabs>
        <w:spacing w:line="240" w:lineRule="auto"/>
        <w:ind w:left="993" w:right="709"/>
        <w:jc w:val="both"/>
        <w:rPr>
          <w:rFonts w:ascii="Museo 300" w:hAnsi="Museo 300"/>
          <w:sz w:val="16"/>
          <w:szCs w:val="16"/>
          <w:lang w:val="es-419"/>
        </w:rPr>
      </w:pPr>
      <w:r w:rsidRPr="00EC5A4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Pr="00E013DC">
        <w:rPr>
          <w:rFonts w:ascii="Museo 300" w:eastAsia="Arial" w:hAnsi="Museo 300"/>
          <w:color w:val="000000"/>
          <w:sz w:val="16"/>
          <w:szCs w:val="16"/>
          <w:lang w:val="es-419"/>
        </w:rPr>
        <w:t>.</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4"/>
    <w:bookmarkEnd w:id="5"/>
    <w:p w14:paraId="2FE34C63" w14:textId="77777777" w:rsidR="00B35E91" w:rsidRDefault="00B35E91" w:rsidP="00611CB4">
      <w:pPr>
        <w:spacing w:after="0" w:line="240" w:lineRule="auto"/>
        <w:ind w:left="420"/>
        <w:jc w:val="both"/>
        <w:rPr>
          <w:rFonts w:ascii="Museo Sans 300" w:hAnsi="Museo Sans 300"/>
          <w:sz w:val="20"/>
          <w:szCs w:val="20"/>
        </w:rPr>
      </w:pPr>
    </w:p>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6AC6AFE" w14:textId="7A44680A" w:rsidR="00E72FC9" w:rsidRPr="00EC5A45" w:rsidRDefault="00611CB4" w:rsidP="00E72FC9">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6" w:name="_Hlk105830074"/>
      <w:r w:rsidR="00E72FC9">
        <w:rPr>
          <w:rFonts w:ascii="Museo 300" w:hAnsi="Museo 300"/>
          <w:sz w:val="16"/>
          <w:szCs w:val="16"/>
        </w:rPr>
        <w:t xml:space="preserve"> </w:t>
      </w:r>
      <w:r w:rsidR="00E72FC9" w:rsidRPr="00EC5A45">
        <w:rPr>
          <w:rFonts w:ascii="Museo 300" w:hAnsi="Museo 300"/>
          <w:sz w:val="16"/>
          <w:szCs w:val="16"/>
          <w:lang w:val="es-419"/>
        </w:rPr>
        <w:t>pertinente aclarar que en dado caso la condición pudo no haber sido realizada por la usuaria, sin embargo, si se comprueba técnicamente la condición irregular, es la responsable de dicha situación, así como de la energía consumida y no facturada que no fue cobrada y que fue consumida en ésta, por tratarse de la usuaria final del suministro. Destacándose que el cobro actual efectuado por la sociedad AES CLESA corresponde a la recuperación de la energía consumida pero que no le fue facturada a la usuaria final por la condición irregular encontrada, considerando que el servicio había sido suspendido desde el 25 de enero de 2023.</w:t>
      </w:r>
      <w:r w:rsidR="00E72FC9">
        <w:rPr>
          <w:rFonts w:ascii="Museo 300" w:hAnsi="Museo 300"/>
          <w:sz w:val="16"/>
          <w:szCs w:val="16"/>
          <w:lang w:val="es-419"/>
        </w:rPr>
        <w:t xml:space="preserve"> (…)</w:t>
      </w:r>
    </w:p>
    <w:p w14:paraId="767985D2" w14:textId="05FCEBC4" w:rsidR="00E72FC9" w:rsidRPr="0016501B" w:rsidRDefault="00CC62A8" w:rsidP="0016501B">
      <w:pPr>
        <w:spacing w:after="0" w:line="240" w:lineRule="auto"/>
        <w:ind w:left="420"/>
        <w:jc w:val="both"/>
        <w:rPr>
          <w:rFonts w:ascii="Museo Sans 300" w:hAnsi="Museo Sans 300"/>
          <w:sz w:val="20"/>
          <w:szCs w:val="20"/>
        </w:rPr>
      </w:pPr>
      <w:r w:rsidRPr="0016501B">
        <w:rPr>
          <w:rFonts w:ascii="Museo Sans 300" w:hAnsi="Museo Sans 300"/>
          <w:sz w:val="20"/>
          <w:szCs w:val="20"/>
        </w:rPr>
        <w:lastRenderedPageBreak/>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2248A4" w:rsidRPr="0016501B">
        <w:rPr>
          <w:rFonts w:ascii="Museo Sans 300" w:hAnsi="Museo Sans 300"/>
          <w:sz w:val="20"/>
          <w:szCs w:val="20"/>
        </w:rPr>
        <w:t>IT-</w:t>
      </w:r>
      <w:r w:rsidR="00672920" w:rsidRPr="0016501B">
        <w:rPr>
          <w:rFonts w:ascii="Museo Sans 300" w:hAnsi="Museo Sans 300"/>
          <w:sz w:val="20"/>
          <w:szCs w:val="20"/>
        </w:rPr>
        <w:t>0209</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6"/>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Default="00E72FC9"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333478C1"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53FF697D" w:rsidR="00AB590A" w:rsidRPr="00935BCF" w:rsidRDefault="00AB590A" w:rsidP="009A357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N.° IT-</w:t>
      </w:r>
      <w:r w:rsidR="00672920">
        <w:rPr>
          <w:rFonts w:ascii="Museo Sans 300" w:hAnsi="Museo Sans 300"/>
          <w:sz w:val="20"/>
          <w:szCs w:val="20"/>
        </w:rPr>
        <w:t>0209</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62B045FA" w:rsidR="00AB590A" w:rsidRPr="00611CB4" w:rsidRDefault="00AB590A" w:rsidP="002438F5">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E72FC9">
        <w:rPr>
          <w:rFonts w:ascii="Museo Sans 300" w:hAnsi="Museo Sans 300"/>
          <w:color w:val="000000"/>
          <w:sz w:val="20"/>
          <w:szCs w:val="20"/>
          <w:shd w:val="clear" w:color="auto" w:fill="FFFFFF"/>
        </w:rPr>
        <w:t>25.68</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39DC8C7" w:rsidR="00AB590A" w:rsidRDefault="00AB590A" w:rsidP="002438F5">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E72FC9">
        <w:rPr>
          <w:rStyle w:val="normaltextrun"/>
          <w:rFonts w:ascii="Museo Sans 300" w:hAnsi="Museo Sans 300"/>
          <w:color w:val="000000"/>
          <w:sz w:val="20"/>
          <w:szCs w:val="20"/>
          <w:shd w:val="clear" w:color="auto" w:fill="FFFFFF"/>
        </w:rPr>
        <w:t>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2438F5">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EE09A33" w14:textId="77777777" w:rsidR="00552710" w:rsidRPr="00694C28" w:rsidRDefault="00552710" w:rsidP="00552710">
      <w:pPr>
        <w:shd w:val="clear" w:color="auto" w:fill="FFFFFF"/>
        <w:suppressAutoHyphens w:val="0"/>
        <w:autoSpaceDN/>
        <w:ind w:left="426"/>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6D0D3437" w14:textId="54DFDAC3" w:rsidR="00552710" w:rsidRPr="006D47A6"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 xml:space="preserve">entre los días </w:t>
      </w:r>
      <w:r w:rsidR="00E72FC9">
        <w:rPr>
          <w:rFonts w:ascii="Museo Sans 300" w:eastAsia="Times New Roman" w:hAnsi="Museo Sans 300" w:cs="Times New Roman"/>
          <w:sz w:val="20"/>
          <w:szCs w:val="20"/>
          <w:lang w:val="es-ES"/>
        </w:rPr>
        <w:t>trece</w:t>
      </w:r>
      <w:r>
        <w:rPr>
          <w:rFonts w:ascii="Museo Sans 300" w:eastAsia="Times New Roman" w:hAnsi="Museo Sans 300" w:cs="Times New Roman"/>
          <w:sz w:val="20"/>
          <w:szCs w:val="20"/>
          <w:lang w:val="es-ES"/>
        </w:rPr>
        <w:t xml:space="preserve"> de </w:t>
      </w:r>
      <w:r w:rsidR="00071045">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al </w:t>
      </w:r>
      <w:r w:rsidR="00E72FC9">
        <w:rPr>
          <w:rFonts w:ascii="Museo Sans 300" w:eastAsia="Times New Roman" w:hAnsi="Museo Sans 300" w:cs="Times New Roman"/>
          <w:sz w:val="20"/>
          <w:szCs w:val="20"/>
          <w:lang w:val="es-ES"/>
        </w:rPr>
        <w:t>trece</w:t>
      </w:r>
      <w:r>
        <w:rPr>
          <w:rFonts w:ascii="Museo Sans 300" w:eastAsia="Times New Roman" w:hAnsi="Museo Sans 300" w:cs="Times New Roman"/>
          <w:sz w:val="20"/>
          <w:szCs w:val="20"/>
          <w:lang w:val="es-ES"/>
        </w:rPr>
        <w:t xml:space="preserve"> de </w:t>
      </w:r>
      <w:r w:rsidR="00071045">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de este año.</w:t>
      </w:r>
    </w:p>
    <w:p w14:paraId="2E9901BD" w14:textId="77777777" w:rsidR="00552710" w:rsidRPr="006D47A6" w:rsidRDefault="00552710" w:rsidP="00552710">
      <w:pPr>
        <w:autoSpaceDE w:val="0"/>
        <w:spacing w:after="0" w:line="240" w:lineRule="auto"/>
        <w:ind w:left="993"/>
        <w:jc w:val="both"/>
        <w:rPr>
          <w:rFonts w:ascii="Museo Sans 300" w:eastAsia="Times New Roman" w:hAnsi="Museo Sans 300" w:cs="Times New Roman"/>
          <w:sz w:val="20"/>
          <w:szCs w:val="20"/>
        </w:rPr>
      </w:pPr>
    </w:p>
    <w:p w14:paraId="3EE48EE5" w14:textId="0532EAA5" w:rsidR="00552710"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E72FC9">
        <w:rPr>
          <w:rFonts w:ascii="Museo Sans 300" w:eastAsia="Times New Roman" w:hAnsi="Museo Sans 300" w:cs="Times New Roman"/>
          <w:sz w:val="20"/>
          <w:szCs w:val="20"/>
          <w:lang w:val="es-ES"/>
        </w:rPr>
        <w:t>veinticinco</w:t>
      </w:r>
      <w:r>
        <w:rPr>
          <w:rFonts w:ascii="Museo Sans 300" w:eastAsia="Times New Roman" w:hAnsi="Museo Sans 300" w:cs="Times New Roman"/>
          <w:sz w:val="20"/>
          <w:szCs w:val="20"/>
          <w:lang w:val="es-ES"/>
        </w:rPr>
        <w:t xml:space="preserve"> de </w:t>
      </w:r>
      <w:r w:rsidR="00E72FC9">
        <w:rPr>
          <w:rFonts w:ascii="Museo Sans 300" w:eastAsia="Times New Roman" w:hAnsi="Museo Sans 300" w:cs="Times New Roman"/>
          <w:sz w:val="20"/>
          <w:szCs w:val="20"/>
          <w:lang w:val="es-ES"/>
        </w:rPr>
        <w:t>enero al doce de abril</w:t>
      </w:r>
      <w:r>
        <w:rPr>
          <w:rFonts w:ascii="Museo Sans 300" w:eastAsia="Times New Roman" w:hAnsi="Museo Sans 300" w:cs="Times New Roman"/>
          <w:sz w:val="20"/>
          <w:szCs w:val="20"/>
          <w:lang w:val="es-ES"/>
        </w:rPr>
        <w:t xml:space="preserve"> del presente año.</w:t>
      </w: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5418A640" w14:textId="218D0598" w:rsidR="004A45E0" w:rsidRPr="00A30F51" w:rsidRDefault="004A45E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071045">
        <w:rPr>
          <w:rFonts w:ascii="Museo Sans 300" w:eastAsia="Times New Roman" w:hAnsi="Museo Sans 300" w:cs="Times New Roman"/>
          <w:sz w:val="20"/>
          <w:szCs w:val="20"/>
          <w:lang w:val="es-ES"/>
        </w:rPr>
        <w:t>1</w:t>
      </w:r>
      <w:r w:rsidR="00E72FC9">
        <w:rPr>
          <w:rFonts w:ascii="Museo Sans 300" w:eastAsia="Times New Roman" w:hAnsi="Museo Sans 300" w:cs="Times New Roman"/>
          <w:sz w:val="20"/>
          <w:szCs w:val="20"/>
          <w:lang w:val="es-ES"/>
        </w:rPr>
        <w:t>53</w:t>
      </w:r>
      <w:r>
        <w:rPr>
          <w:rFonts w:ascii="Museo Sans 300" w:eastAsia="Times New Roman" w:hAnsi="Museo Sans 300" w:cs="Times New Roman"/>
          <w:sz w:val="20"/>
          <w:szCs w:val="20"/>
          <w:lang w:val="es-ES"/>
        </w:rPr>
        <w:t xml:space="preserve"> kWh.</w:t>
      </w:r>
    </w:p>
    <w:p w14:paraId="5FB42774" w14:textId="77777777" w:rsidR="00552710" w:rsidRDefault="00552710" w:rsidP="007327FE">
      <w:pPr>
        <w:autoSpaceDE w:val="0"/>
        <w:spacing w:after="0" w:line="240" w:lineRule="auto"/>
        <w:ind w:left="426"/>
        <w:jc w:val="both"/>
        <w:rPr>
          <w:rFonts w:ascii="Museo Sans 300" w:hAnsi="Museo Sans 300"/>
          <w:sz w:val="20"/>
          <w:szCs w:val="20"/>
        </w:rPr>
      </w:pPr>
    </w:p>
    <w:p w14:paraId="6AA476CA" w14:textId="3BC0719A"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E72FC9">
        <w:rPr>
          <w:rFonts w:ascii="Museo Sans 300" w:hAnsi="Museo Sans 300"/>
          <w:sz w:val="20"/>
          <w:szCs w:val="20"/>
        </w:rPr>
        <w:t>SEISCIENTOS QUINCE</w:t>
      </w:r>
      <w:r w:rsidR="008B1FA5">
        <w:rPr>
          <w:rFonts w:ascii="Museo Sans 300" w:hAnsi="Museo Sans 300"/>
          <w:sz w:val="20"/>
          <w:szCs w:val="20"/>
        </w:rPr>
        <w:t xml:space="preserve"> </w:t>
      </w:r>
      <w:r w:rsidR="00E72FC9">
        <w:rPr>
          <w:rFonts w:ascii="Museo Sans 300" w:hAnsi="Museo Sans 300"/>
          <w:sz w:val="20"/>
          <w:szCs w:val="20"/>
        </w:rPr>
        <w:t>06</w:t>
      </w:r>
      <w:r w:rsidRPr="00AC7FFE">
        <w:rPr>
          <w:rFonts w:ascii="Museo Sans 300" w:hAnsi="Museo Sans 300"/>
          <w:sz w:val="20"/>
          <w:szCs w:val="20"/>
        </w:rPr>
        <w:t xml:space="preserve">/100 DÓLARES DE LOS ESTADOS UNIDOS DE AMÉRICA (USD </w:t>
      </w:r>
      <w:r w:rsidR="00E72FC9">
        <w:rPr>
          <w:rFonts w:ascii="Museo Sans 300" w:hAnsi="Museo Sans 300"/>
          <w:sz w:val="20"/>
          <w:szCs w:val="20"/>
        </w:rPr>
        <w:t>615.06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16ED8D7F" w14:textId="77777777" w:rsidR="00D31455" w:rsidRDefault="00D31455"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92D17D8"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E0AD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lastRenderedPageBreak/>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74B177FA"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N.° </w:t>
      </w:r>
      <w:r w:rsidR="002248A4" w:rsidRPr="002438F5">
        <w:rPr>
          <w:rFonts w:ascii="Museo Sans 300" w:hAnsi="Museo Sans 300"/>
          <w:color w:val="000000"/>
          <w:sz w:val="20"/>
          <w:szCs w:val="20"/>
          <w:shd w:val="clear" w:color="auto" w:fill="FFFFFF"/>
        </w:rPr>
        <w:t>IT-</w:t>
      </w:r>
      <w:r w:rsidR="00672920" w:rsidRPr="002438F5">
        <w:rPr>
          <w:rFonts w:ascii="Museo Sans 300" w:hAnsi="Museo Sans 300"/>
          <w:color w:val="000000"/>
          <w:sz w:val="20"/>
          <w:szCs w:val="20"/>
          <w:shd w:val="clear" w:color="auto" w:fill="FFFFFF"/>
        </w:rPr>
        <w:t>0209</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FE0AD2">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5E0DB766"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5E7F14">
        <w:rPr>
          <w:rFonts w:ascii="Museo Sans 300" w:eastAsia="Times New Roman" w:hAnsi="Museo Sans 300" w:cs="Times New Roman"/>
          <w:sz w:val="20"/>
          <w:szCs w:val="20"/>
          <w:lang w:eastAsia="es-ES"/>
        </w:rPr>
        <w:t>SEISCIENTOS QUINCE</w:t>
      </w:r>
      <w:r w:rsidR="00371AC8">
        <w:rPr>
          <w:rFonts w:ascii="Museo Sans 300" w:eastAsia="Times New Roman" w:hAnsi="Museo Sans 300" w:cs="Times New Roman"/>
          <w:sz w:val="20"/>
          <w:szCs w:val="20"/>
          <w:lang w:eastAsia="es-ES"/>
        </w:rPr>
        <w:t xml:space="preserve"> </w:t>
      </w:r>
      <w:r w:rsidR="005E7F14">
        <w:rPr>
          <w:rFonts w:ascii="Museo Sans 300" w:eastAsia="Times New Roman" w:hAnsi="Museo Sans 300" w:cs="Times New Roman"/>
          <w:sz w:val="20"/>
          <w:szCs w:val="20"/>
          <w:lang w:eastAsia="es-ES"/>
        </w:rPr>
        <w:t>06</w:t>
      </w:r>
      <w:r>
        <w:rPr>
          <w:rFonts w:ascii="Museo Sans 300" w:hAnsi="Museo Sans 300"/>
          <w:sz w:val="20"/>
          <w:szCs w:val="20"/>
        </w:rPr>
        <w:t xml:space="preserve">/100 DÓLARES DE LOS ESTADOS UNIDOS DE AMÉRICA (USD </w:t>
      </w:r>
      <w:r w:rsidR="00E72FC9">
        <w:rPr>
          <w:rFonts w:ascii="Museo Sans 300" w:hAnsi="Museo Sans 300"/>
          <w:sz w:val="20"/>
          <w:szCs w:val="20"/>
        </w:rPr>
        <w:t>615.06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606A7C7"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672920">
        <w:rPr>
          <w:rFonts w:ascii="Museo Sans 300" w:eastAsia="Arial" w:hAnsi="Museo Sans 300" w:cs="Times New Roman"/>
          <w:sz w:val="20"/>
          <w:szCs w:val="20"/>
        </w:rPr>
        <w:t>0209</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65A0748C" w:rsidR="005E7F14" w:rsidRPr="005E7F14" w:rsidRDefault="00B306DC" w:rsidP="005E7F1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E0AD2">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57A05C5A"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5E7F14">
        <w:rPr>
          <w:rFonts w:ascii="Museo Sans 300" w:eastAsia="Arial" w:hAnsi="Museo Sans 300"/>
          <w:sz w:val="20"/>
          <w:szCs w:val="20"/>
          <w:lang w:eastAsia="es-SV"/>
        </w:rPr>
        <w:t>SEISCIENTOS QUINCE</w:t>
      </w:r>
      <w:r w:rsidR="00371AC8">
        <w:rPr>
          <w:rFonts w:ascii="Museo Sans 300" w:eastAsia="Arial" w:hAnsi="Museo Sans 300"/>
          <w:sz w:val="20"/>
          <w:szCs w:val="20"/>
          <w:lang w:eastAsia="es-SV"/>
        </w:rPr>
        <w:t xml:space="preserve"> </w:t>
      </w:r>
      <w:r w:rsidR="005E7F14">
        <w:rPr>
          <w:rFonts w:ascii="Museo Sans 300" w:eastAsia="Arial" w:hAnsi="Museo Sans 300"/>
          <w:sz w:val="20"/>
          <w:szCs w:val="20"/>
          <w:lang w:eastAsia="es-SV"/>
        </w:rPr>
        <w:t>06</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E72FC9">
        <w:rPr>
          <w:rFonts w:ascii="Museo Sans 300" w:hAnsi="Museo Sans 300"/>
          <w:sz w:val="20"/>
          <w:szCs w:val="20"/>
        </w:rPr>
        <w:t>615.06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1640AE5B"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672920">
        <w:rPr>
          <w:rFonts w:ascii="Museo Sans 300" w:eastAsia="Times New Roman" w:hAnsi="Museo Sans 300" w:cs="Segoe UI"/>
          <w:sz w:val="20"/>
          <w:szCs w:val="20"/>
          <w:lang w:eastAsia="es-SV"/>
        </w:rPr>
        <w:t>0209</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251F075"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EF4CD7">
        <w:rPr>
          <w:rFonts w:ascii="Museo Sans 300" w:eastAsia="Arial" w:hAnsi="Museo Sans 300"/>
          <w:sz w:val="20"/>
          <w:szCs w:val="20"/>
          <w:lang w:eastAsia="es-SV"/>
        </w:rPr>
        <w:t>x</w:t>
      </w:r>
      <w:r w:rsidR="00FE0AD2">
        <w:rPr>
          <w:rFonts w:ascii="Museo Sans 300" w:eastAsia="Arial" w:hAnsi="Museo Sans 300"/>
          <w:sz w:val="20"/>
          <w:szCs w:val="20"/>
          <w:lang w:eastAsia="es-SV"/>
        </w:rPr>
        <w:t>xx</w:t>
      </w:r>
      <w:r w:rsidR="00154C1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EB52" w14:textId="77777777" w:rsidR="00B75040" w:rsidRDefault="00B75040">
      <w:pPr>
        <w:spacing w:after="0" w:line="240" w:lineRule="auto"/>
      </w:pPr>
      <w:r>
        <w:separator/>
      </w:r>
    </w:p>
  </w:endnote>
  <w:endnote w:type="continuationSeparator" w:id="0">
    <w:p w14:paraId="575A4403" w14:textId="77777777" w:rsidR="00B75040" w:rsidRDefault="00B75040">
      <w:pPr>
        <w:spacing w:after="0" w:line="240" w:lineRule="auto"/>
      </w:pPr>
      <w:r>
        <w:continuationSeparator/>
      </w:r>
    </w:p>
  </w:endnote>
  <w:endnote w:type="continuationNotice" w:id="1">
    <w:p w14:paraId="5FA54D84" w14:textId="77777777" w:rsidR="00B75040" w:rsidRDefault="00B75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30DB" w14:textId="77777777" w:rsidR="00B75040" w:rsidRDefault="00B75040">
      <w:pPr>
        <w:spacing w:after="0" w:line="240" w:lineRule="auto"/>
      </w:pPr>
      <w:r>
        <w:rPr>
          <w:color w:val="000000"/>
        </w:rPr>
        <w:separator/>
      </w:r>
    </w:p>
  </w:footnote>
  <w:footnote w:type="continuationSeparator" w:id="0">
    <w:p w14:paraId="662FE4C2" w14:textId="77777777" w:rsidR="00B75040" w:rsidRDefault="00B75040">
      <w:pPr>
        <w:spacing w:after="0" w:line="240" w:lineRule="auto"/>
      </w:pPr>
      <w:r>
        <w:continuationSeparator/>
      </w:r>
    </w:p>
  </w:footnote>
  <w:footnote w:type="continuationNotice" w:id="1">
    <w:p w14:paraId="68493291" w14:textId="77777777" w:rsidR="00B75040" w:rsidRDefault="00B75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C19"/>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D5B39"/>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5040"/>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CD7"/>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0AD2"/>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18-9-23. Expediente EP-1666-23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F329F1B-D36E-47A7-A209-F7954359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4202</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2023-09-25T15:35:00Z</dcterms:created>
  <dcterms:modified xsi:type="dcterms:W3CDTF">2023-09-28T22:38:00Z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