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EAC7DE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F42CE">
        <w:rPr>
          <w:rFonts w:ascii="Museo Sans 900" w:eastAsia="Times New Roman" w:hAnsi="Museo Sans 900" w:cs="Times New Roman"/>
          <w:b/>
          <w:bCs/>
          <w:sz w:val="20"/>
          <w:szCs w:val="20"/>
          <w:lang w:val="es-MX" w:eastAsia="es-ES"/>
        </w:rPr>
        <w:t>0504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F42C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995F49">
        <w:rPr>
          <w:rFonts w:ascii="Museo Sans 300" w:eastAsia="Times New Roman" w:hAnsi="Museo Sans 300" w:cs="Times New Roman"/>
          <w:sz w:val="20"/>
          <w:szCs w:val="20"/>
          <w:lang w:val="es-MX" w:eastAsia="es-ES"/>
        </w:rPr>
        <w:t xml:space="preserve"> </w:t>
      </w:r>
      <w:r w:rsidR="00CF42CE">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CF42CE">
        <w:rPr>
          <w:rFonts w:ascii="Museo Sans 300" w:eastAsia="Times New Roman" w:hAnsi="Museo Sans 300" w:cs="Times New Roman"/>
          <w:sz w:val="20"/>
          <w:szCs w:val="20"/>
          <w:lang w:val="es-MX" w:eastAsia="es-ES"/>
        </w:rPr>
        <w:t>veintitrés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97558">
        <w:rPr>
          <w:rFonts w:ascii="Museo Sans 300" w:eastAsia="Times New Roman" w:hAnsi="Museo Sans 300" w:cs="Times New Roman"/>
          <w:sz w:val="20"/>
          <w:szCs w:val="20"/>
          <w:lang w:val="es-MX" w:eastAsia="es-ES"/>
        </w:rPr>
        <w:t>junio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1F2EDA1" w14:textId="318380CD" w:rsidR="00675542" w:rsidRDefault="00675542" w:rsidP="00675542">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dieciséis de enero del presente año, la </w:t>
      </w:r>
      <w:r w:rsidRPr="00A93D70">
        <w:rPr>
          <w:rFonts w:ascii="Museo Sans 300" w:hAnsi="Museo Sans 300"/>
          <w:sz w:val="20"/>
          <w:szCs w:val="20"/>
        </w:rPr>
        <w:t>señor</w:t>
      </w:r>
      <w:r>
        <w:rPr>
          <w:rFonts w:ascii="Museo Sans 300" w:hAnsi="Museo Sans 300"/>
          <w:sz w:val="20"/>
          <w:szCs w:val="20"/>
        </w:rPr>
        <w:t xml:space="preserve">a </w:t>
      </w:r>
      <w:r w:rsidR="00B74046">
        <w:rPr>
          <w:rFonts w:ascii="Museo Sans 300" w:hAnsi="Museo Sans 300"/>
          <w:sz w:val="20"/>
          <w:szCs w:val="20"/>
        </w:rPr>
        <w:t>xxx</w:t>
      </w:r>
      <w:r>
        <w:rPr>
          <w:rFonts w:ascii="Museo Sans 300" w:hAnsi="Museo Sans 300"/>
          <w:sz w:val="20"/>
          <w:szCs w:val="20"/>
        </w:rPr>
        <w:t xml:space="preserve">, titular del suministro identificado con el NIC </w:t>
      </w:r>
      <w:r w:rsidR="00B74046">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DOSCIENTOS SESENTA Y CINCO 87/100 DÓLARES DE LOS ESTADOS UNIDOS DE AMÉRICA (USD 265.87)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7DF1C1D3" w14:textId="77777777" w:rsidR="00675542" w:rsidRPr="00014AB5" w:rsidRDefault="00675542" w:rsidP="00675542">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67B01B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7F6118">
        <w:rPr>
          <w:rFonts w:ascii="Museo Sans 300" w:hAnsi="Museo Sans 300"/>
          <w:sz w:val="20"/>
          <w:szCs w:val="20"/>
          <w:lang w:val="es-SV"/>
        </w:rPr>
        <w:t>01</w:t>
      </w:r>
      <w:r w:rsidR="00F60488">
        <w:rPr>
          <w:rFonts w:ascii="Museo Sans 300" w:hAnsi="Museo Sans 300"/>
          <w:sz w:val="20"/>
          <w:szCs w:val="20"/>
          <w:lang w:val="es-SV"/>
        </w:rPr>
        <w:t>19</w:t>
      </w:r>
      <w:r w:rsidR="00282394">
        <w:rPr>
          <w:rFonts w:ascii="Museo Sans 300" w:hAnsi="Museo Sans 300"/>
          <w:sz w:val="20"/>
          <w:szCs w:val="20"/>
          <w:lang w:val="es-SV"/>
        </w:rPr>
        <w:t>-20</w:t>
      </w:r>
      <w:r w:rsidR="001F3C81">
        <w:rPr>
          <w:rFonts w:ascii="Museo Sans 300" w:hAnsi="Museo Sans 300"/>
          <w:sz w:val="20"/>
          <w:szCs w:val="20"/>
          <w:lang w:val="es-SV"/>
        </w:rPr>
        <w:t>2</w:t>
      </w:r>
      <w:r w:rsidR="007B4ADF">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75542">
        <w:rPr>
          <w:rFonts w:ascii="Museo Sans 300" w:hAnsi="Museo Sans 300"/>
          <w:sz w:val="20"/>
          <w:szCs w:val="20"/>
          <w:lang w:val="es-SV"/>
        </w:rPr>
        <w:t>seis</w:t>
      </w:r>
      <w:r w:rsidR="007B4ADF">
        <w:rPr>
          <w:rFonts w:ascii="Museo Sans 300" w:hAnsi="Museo Sans 300"/>
          <w:sz w:val="20"/>
          <w:szCs w:val="20"/>
          <w:lang w:val="es-SV"/>
        </w:rPr>
        <w:t xml:space="preserve"> de </w:t>
      </w:r>
      <w:r w:rsidR="00AA77A6">
        <w:rPr>
          <w:rFonts w:ascii="Museo Sans 300" w:hAnsi="Museo Sans 300"/>
          <w:sz w:val="20"/>
          <w:szCs w:val="20"/>
          <w:lang w:val="es-SV"/>
        </w:rPr>
        <w:t>febrero</w:t>
      </w:r>
      <w:r w:rsidR="007B4ADF">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69405FCE"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B4ADF">
        <w:rPr>
          <w:rFonts w:ascii="Museo Sans 300" w:hAnsi="Museo Sans 300"/>
          <w:sz w:val="20"/>
          <w:szCs w:val="20"/>
        </w:rPr>
        <w:t xml:space="preserve">s partes el día </w:t>
      </w:r>
      <w:r w:rsidR="00675542">
        <w:rPr>
          <w:rFonts w:ascii="Museo Sans 300" w:hAnsi="Museo Sans 300"/>
          <w:sz w:val="20"/>
          <w:szCs w:val="20"/>
        </w:rPr>
        <w:t>nueve</w:t>
      </w:r>
      <w:r w:rsidR="007B4ADF">
        <w:rPr>
          <w:rFonts w:ascii="Museo Sans 300" w:hAnsi="Museo Sans 300"/>
          <w:sz w:val="20"/>
          <w:szCs w:val="20"/>
        </w:rPr>
        <w:t xml:space="preserve"> de </w:t>
      </w:r>
      <w:r w:rsidR="00AA77A6">
        <w:rPr>
          <w:rFonts w:ascii="Museo Sans 300" w:hAnsi="Museo Sans 300"/>
          <w:sz w:val="20"/>
          <w:szCs w:val="20"/>
        </w:rPr>
        <w:t>febrero</w:t>
      </w:r>
      <w:r w:rsidR="007B4ADF">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AA77A6">
        <w:rPr>
          <w:rFonts w:ascii="Museo Sans 300" w:hAnsi="Museo Sans 300"/>
          <w:sz w:val="20"/>
          <w:szCs w:val="20"/>
        </w:rPr>
        <w:t>veint</w:t>
      </w:r>
      <w:r w:rsidR="00675542">
        <w:rPr>
          <w:rFonts w:ascii="Museo Sans 300" w:hAnsi="Museo Sans 300"/>
          <w:sz w:val="20"/>
          <w:szCs w:val="20"/>
        </w:rPr>
        <w:t>itrés</w:t>
      </w:r>
      <w:r>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D3BACF6"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795179">
        <w:rPr>
          <w:rFonts w:ascii="Museo Sans 300" w:hAnsi="Museo Sans 300"/>
          <w:sz w:val="20"/>
          <w:szCs w:val="20"/>
        </w:rPr>
        <w:t>diecisiete</w:t>
      </w:r>
      <w:r>
        <w:rPr>
          <w:rFonts w:ascii="Museo Sans 300" w:hAnsi="Museo Sans 300"/>
          <w:sz w:val="20"/>
          <w:szCs w:val="20"/>
        </w:rPr>
        <w:t xml:space="preserve"> de </w:t>
      </w:r>
      <w:r w:rsidR="00795179">
        <w:rPr>
          <w:rFonts w:ascii="Museo Sans 300" w:hAnsi="Museo Sans 300"/>
          <w:sz w:val="20"/>
          <w:szCs w:val="20"/>
        </w:rPr>
        <w:t>febrero</w:t>
      </w:r>
      <w:r w:rsidR="007B4ADF">
        <w:rPr>
          <w:rFonts w:ascii="Museo Sans 300" w:hAnsi="Museo Sans 300"/>
          <w:sz w:val="20"/>
          <w:szCs w:val="20"/>
        </w:rPr>
        <w:t xml:space="preserve"> de</w:t>
      </w:r>
      <w:r w:rsidR="00675542">
        <w:rPr>
          <w:rFonts w:ascii="Museo Sans 300" w:hAnsi="Museo Sans 300"/>
          <w:sz w:val="20"/>
          <w:szCs w:val="20"/>
        </w:rPr>
        <w:t xml:space="preserve"> este año</w:t>
      </w:r>
      <w:r w:rsidRPr="70478C62">
        <w:rPr>
          <w:rFonts w:ascii="Museo Sans 300" w:hAnsi="Museo Sans 300"/>
          <w:sz w:val="20"/>
          <w:szCs w:val="20"/>
        </w:rPr>
        <w:t xml:space="preserve">, el ingeniero </w:t>
      </w:r>
      <w:r w:rsidR="00B74046">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12BCF65"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3217B0">
        <w:rPr>
          <w:rFonts w:ascii="Museo Sans 300" w:eastAsia="Arial" w:hAnsi="Museo Sans 300"/>
          <w:sz w:val="20"/>
          <w:szCs w:val="20"/>
          <w:lang w:eastAsia="es-SV"/>
        </w:rPr>
        <w:t xml:space="preserve"> </w:t>
      </w:r>
      <w:r w:rsidR="00B74046">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1D41E94C"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795179">
        <w:rPr>
          <w:rFonts w:ascii="Museo Sans 300" w:eastAsia="Arial" w:hAnsi="Museo Sans 300"/>
          <w:sz w:val="20"/>
          <w:szCs w:val="20"/>
          <w:lang w:eastAsia="es-SV"/>
        </w:rPr>
        <w:t xml:space="preserve"> </w:t>
      </w:r>
      <w:r w:rsidR="00B74046">
        <w:rPr>
          <w:rFonts w:ascii="Museo Sans 300" w:eastAsia="Arial" w:hAnsi="Museo Sans 300"/>
          <w:sz w:val="20"/>
          <w:szCs w:val="20"/>
          <w:lang w:eastAsia="es-SV"/>
        </w:rPr>
        <w:t>xxx</w:t>
      </w:r>
      <w:r w:rsidR="00E269C3">
        <w:rPr>
          <w:rFonts w:ascii="Museo Sans 300" w:eastAsia="Arial" w:hAnsi="Museo Sans 300"/>
          <w:sz w:val="20"/>
          <w:szCs w:val="20"/>
          <w:lang w:eastAsia="es-SV"/>
        </w:rPr>
        <w:t>.</w:t>
      </w:r>
    </w:p>
    <w:p w14:paraId="78101E77" w14:textId="200BC57D"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8F547C">
        <w:rPr>
          <w:rFonts w:ascii="Museo Sans 300" w:eastAsia="Arial" w:hAnsi="Museo Sans 300"/>
          <w:sz w:val="20"/>
          <w:szCs w:val="20"/>
          <w:lang w:eastAsia="es-SV"/>
        </w:rPr>
        <w:t xml:space="preserve"> </w:t>
      </w:r>
      <w:r w:rsidR="00B74046">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20F53CC9"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6A4047">
        <w:rPr>
          <w:rFonts w:ascii="Museo Sans 300" w:eastAsia="Arial" w:hAnsi="Museo Sans 300"/>
          <w:sz w:val="20"/>
          <w:szCs w:val="20"/>
          <w:lang w:eastAsia="es-SV"/>
        </w:rPr>
        <w:t xml:space="preserve"> la</w:t>
      </w:r>
      <w:r w:rsidR="008F547C">
        <w:rPr>
          <w:rFonts w:ascii="Museo Sans 300" w:eastAsia="Arial" w:hAnsi="Museo Sans 300"/>
          <w:sz w:val="20"/>
          <w:szCs w:val="20"/>
          <w:lang w:eastAsia="es-SV"/>
        </w:rPr>
        <w:t xml:space="preserve"> usuari</w:t>
      </w:r>
      <w:r w:rsidR="006A4047">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8F4E716" w14:textId="77777777" w:rsidR="00B74046" w:rsidRPr="004532D8" w:rsidRDefault="00B74046" w:rsidP="00B74046">
      <w:pPr>
        <w:pStyle w:val="Prrafodelista"/>
        <w:tabs>
          <w:tab w:val="left" w:pos="426"/>
        </w:tabs>
        <w:ind w:left="1068"/>
        <w:jc w:val="both"/>
        <w:rPr>
          <w:rFonts w:ascii="Museo Sans 300" w:eastAsia="Arial" w:hAnsi="Museo Sans 300"/>
          <w:sz w:val="20"/>
          <w:szCs w:val="20"/>
          <w:lang w:eastAsia="es-SV"/>
        </w:rPr>
      </w:pPr>
    </w:p>
    <w:p w14:paraId="16D62EDC" w14:textId="0B3363D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w:t>
      </w:r>
      <w:r w:rsidR="00795179">
        <w:rPr>
          <w:rFonts w:ascii="Museo Sans 300" w:hAnsi="Museo Sans 300"/>
          <w:sz w:val="20"/>
          <w:szCs w:val="20"/>
          <w:lang w:val="es-ES_tradnl" w:eastAsia="es-SV"/>
        </w:rPr>
        <w:t>1</w:t>
      </w:r>
      <w:r w:rsidR="00675542">
        <w:rPr>
          <w:rFonts w:ascii="Museo Sans 300" w:hAnsi="Museo Sans 300"/>
          <w:sz w:val="20"/>
          <w:szCs w:val="20"/>
          <w:lang w:val="es-ES_tradnl" w:eastAsia="es-SV"/>
        </w:rPr>
        <w:t>25</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675542">
        <w:rPr>
          <w:rFonts w:ascii="Museo Sans 300" w:hAnsi="Museo Sans 300"/>
          <w:sz w:val="20"/>
          <w:szCs w:val="20"/>
          <w:lang w:val="es-ES_tradnl" w:eastAsia="es-SV"/>
        </w:rPr>
        <w:t>veintitrés</w:t>
      </w:r>
      <w:r w:rsidR="000A288A">
        <w:rPr>
          <w:rFonts w:ascii="Museo Sans 300" w:hAnsi="Museo Sans 300"/>
          <w:sz w:val="20"/>
          <w:szCs w:val="20"/>
          <w:lang w:val="es-ES_tradnl" w:eastAsia="es-SV"/>
        </w:rPr>
        <w:t xml:space="preserve"> de </w:t>
      </w:r>
      <w:r w:rsidR="006A4047">
        <w:rPr>
          <w:rFonts w:ascii="Museo Sans 300" w:hAnsi="Museo Sans 300"/>
          <w:sz w:val="20"/>
          <w:szCs w:val="20"/>
          <w:lang w:val="es-ES_tradnl" w:eastAsia="es-SV"/>
        </w:rPr>
        <w:t>febrero de</w:t>
      </w:r>
      <w:r w:rsidR="00675542">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C5A37B9"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2243C8">
        <w:rPr>
          <w:rFonts w:ascii="Museo Sans 300" w:hAnsi="Museo Sans 300"/>
          <w:sz w:val="20"/>
          <w:szCs w:val="20"/>
        </w:rPr>
        <w:t>219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2243C8">
        <w:rPr>
          <w:rFonts w:ascii="Museo Sans 300" w:hAnsi="Museo Sans 300"/>
          <w:sz w:val="20"/>
          <w:szCs w:val="20"/>
        </w:rPr>
        <w:t>ocho</w:t>
      </w:r>
      <w:r>
        <w:rPr>
          <w:rFonts w:ascii="Museo Sans 300" w:hAnsi="Museo Sans 300"/>
          <w:sz w:val="20"/>
          <w:szCs w:val="20"/>
        </w:rPr>
        <w:t xml:space="preserve"> de </w:t>
      </w:r>
      <w:r w:rsidR="002243C8">
        <w:rPr>
          <w:rFonts w:ascii="Museo Sans 300" w:hAnsi="Museo Sans 300"/>
          <w:sz w:val="20"/>
          <w:szCs w:val="20"/>
        </w:rPr>
        <w:t>marzo</w:t>
      </w:r>
      <w:r w:rsidR="0079194C">
        <w:rPr>
          <w:rFonts w:ascii="Museo Sans 300" w:hAnsi="Museo Sans 300"/>
          <w:sz w:val="20"/>
          <w:szCs w:val="20"/>
        </w:rPr>
        <w:t xml:space="preserve"> de</w:t>
      </w:r>
      <w:r w:rsidR="002243C8">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7A8D51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B74046">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4382673C"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2243C8">
        <w:rPr>
          <w:rFonts w:ascii="Museo Sans 300" w:hAnsi="Museo Sans 300"/>
          <w:sz w:val="20"/>
          <w:szCs w:val="20"/>
        </w:rPr>
        <w:t>trece del mismo mes y año</w:t>
      </w:r>
      <w:r>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8F547C">
        <w:rPr>
          <w:rStyle w:val="normaltextrun"/>
          <w:rFonts w:ascii="Museo Sans 300" w:eastAsia="Museo Sans" w:hAnsi="Museo Sans 300" w:cs="Segoe UI"/>
          <w:sz w:val="20"/>
          <w:szCs w:val="20"/>
        </w:rPr>
        <w:t xml:space="preserve"> el día </w:t>
      </w:r>
      <w:r w:rsidR="002243C8">
        <w:rPr>
          <w:rStyle w:val="normaltextrun"/>
          <w:rFonts w:ascii="Museo Sans 300" w:eastAsia="Museo Sans" w:hAnsi="Museo Sans 300" w:cs="Segoe UI"/>
          <w:sz w:val="20"/>
          <w:szCs w:val="20"/>
        </w:rPr>
        <w:t>diecisiete de abril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1810BE94" w14:textId="6EB02D63"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B77D39">
        <w:rPr>
          <w:rFonts w:ascii="Museo Sans 300" w:hAnsi="Museo Sans 300" w:cs="Cambria Math"/>
          <w:sz w:val="20"/>
          <w:szCs w:val="20"/>
        </w:rPr>
        <w:t>veinte</w:t>
      </w:r>
      <w:r>
        <w:rPr>
          <w:rFonts w:ascii="Museo Sans 300" w:hAnsi="Museo Sans 300" w:cs="Cambria Math"/>
          <w:sz w:val="20"/>
          <w:szCs w:val="20"/>
        </w:rPr>
        <w:t xml:space="preserve"> de </w:t>
      </w:r>
      <w:r w:rsidR="00CA4D66">
        <w:rPr>
          <w:rFonts w:ascii="Museo Sans 300" w:hAnsi="Museo Sans 300" w:cs="Cambria Math"/>
          <w:sz w:val="20"/>
          <w:szCs w:val="20"/>
        </w:rPr>
        <w:t>marzo</w:t>
      </w:r>
      <w:r>
        <w:rPr>
          <w:rFonts w:ascii="Museo Sans 300" w:hAnsi="Museo Sans 300" w:cs="Cambria Math"/>
          <w:sz w:val="20"/>
          <w:szCs w:val="20"/>
        </w:rPr>
        <w:t xml:space="preserve"> de</w:t>
      </w:r>
      <w:r w:rsidR="00B77D39">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03B6DE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7F6118">
        <w:rPr>
          <w:rFonts w:ascii="Museo Sans 300" w:hAnsi="Museo Sans 300"/>
          <w:sz w:val="20"/>
          <w:szCs w:val="20"/>
        </w:rPr>
        <w:t>dieciséis</w:t>
      </w:r>
      <w:r w:rsidR="00BA6EF6">
        <w:rPr>
          <w:rFonts w:ascii="Museo Sans 300" w:hAnsi="Museo Sans 300"/>
          <w:sz w:val="20"/>
          <w:szCs w:val="20"/>
        </w:rPr>
        <w:t xml:space="preserve"> de</w:t>
      </w:r>
      <w:r w:rsidR="006A4047">
        <w:rPr>
          <w:rFonts w:ascii="Museo Sans 300" w:hAnsi="Museo Sans 300"/>
          <w:sz w:val="20"/>
          <w:szCs w:val="20"/>
        </w:rPr>
        <w:t xml:space="preserve"> </w:t>
      </w:r>
      <w:r w:rsidR="008433D0">
        <w:rPr>
          <w:rFonts w:ascii="Museo Sans 300" w:hAnsi="Museo Sans 300"/>
          <w:sz w:val="20"/>
          <w:szCs w:val="20"/>
        </w:rPr>
        <w:t>mayo</w:t>
      </w:r>
      <w:r w:rsidR="00BA6EF6">
        <w:rPr>
          <w:rFonts w:ascii="Museo Sans 300" w:hAnsi="Museo Sans 300"/>
          <w:sz w:val="20"/>
          <w:szCs w:val="20"/>
        </w:rPr>
        <w:t xml:space="preserve"> </w:t>
      </w:r>
      <w:r w:rsidR="008A6737">
        <w:rPr>
          <w:rFonts w:ascii="Museo Sans 300" w:hAnsi="Museo Sans 300"/>
          <w:sz w:val="20"/>
          <w:szCs w:val="20"/>
        </w:rPr>
        <w:t>de</w:t>
      </w:r>
      <w:r w:rsidR="007F6118">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7F6118">
        <w:rPr>
          <w:rFonts w:ascii="Museo Sans 300" w:hAnsi="Museo Sans 300"/>
          <w:sz w:val="20"/>
          <w:szCs w:val="20"/>
          <w:lang w:val="es-SV"/>
        </w:rPr>
        <w:t>0135</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3A101E24" w:rsidR="00170629" w:rsidRDefault="00170629" w:rsidP="00E24456">
      <w:pPr>
        <w:spacing w:after="0" w:line="240" w:lineRule="auto"/>
        <w:ind w:left="426"/>
        <w:jc w:val="both"/>
        <w:rPr>
          <w:rFonts w:ascii="Museo Sans 300" w:hAnsi="Museo Sans 300"/>
          <w:sz w:val="20"/>
          <w:szCs w:val="20"/>
          <w:u w:val="single"/>
        </w:rPr>
      </w:pPr>
    </w:p>
    <w:p w14:paraId="2676CAE5" w14:textId="42BC7801"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64B1122" w14:textId="1A69DE08" w:rsidR="00323C97" w:rsidRPr="00323C97" w:rsidRDefault="008B7A00" w:rsidP="00323C9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323C97">
        <w:rPr>
          <w:rStyle w:val="normaltextrun"/>
          <w:rFonts w:ascii="Museo 300" w:hAnsi="Museo 300"/>
          <w:color w:val="000000"/>
          <w:sz w:val="16"/>
          <w:szCs w:val="16"/>
          <w:shd w:val="clear" w:color="auto" w:fill="FFFFFF"/>
          <w:lang w:val="es-ES"/>
        </w:rPr>
        <w:t xml:space="preserve"> </w:t>
      </w:r>
      <w:r w:rsidR="00323C97" w:rsidRPr="00323C97">
        <w:rPr>
          <w:rFonts w:ascii="Museo 300" w:hAnsi="Museo 300"/>
          <w:sz w:val="16"/>
          <w:szCs w:val="16"/>
        </w:rPr>
        <w:t>con la información que fue provista por la sociedad EEO, se han extraído las siguientes fotografías mediante las cuales se observa la condición encontrada en fecha 19 de diciembre de 2022, detallando una supuesta condición irregular, consistente en la alteración interna del equipo de medición, con la finalidad de impedir el correcto registro de la energía consumida en el suministro bajo análisis.</w:t>
      </w:r>
    </w:p>
    <w:p w14:paraId="06A2052B" w14:textId="77777777" w:rsidR="00323C97" w:rsidRPr="00323C97" w:rsidRDefault="00323C97" w:rsidP="00323C97">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323C97">
        <w:rPr>
          <w:rFonts w:ascii="Museo 300" w:hAnsi="Museo 300"/>
          <w:noProof/>
          <w:sz w:val="16"/>
          <w:szCs w:val="16"/>
        </w:rPr>
        <w:t xml:space="preserve">En la fotografía siguiente se muestra la tapa del equipo de medición de medición en la cual se observa una condición anormal, debido a residuos de pegamento al contorno indicando una presunta manipulación interna </w:t>
      </w:r>
      <w:r w:rsidRPr="00323C97">
        <w:rPr>
          <w:rFonts w:ascii="Museo 300" w:hAnsi="Museo 300"/>
          <w:sz w:val="16"/>
          <w:szCs w:val="16"/>
        </w:rPr>
        <w:t>de dicho equipo.</w:t>
      </w:r>
    </w:p>
    <w:p w14:paraId="02CA4DC6" w14:textId="20013A9C" w:rsidR="00323C97" w:rsidRPr="00323C97" w:rsidRDefault="00323C97" w:rsidP="00323C97">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323C97">
        <w:rPr>
          <w:rFonts w:ascii="Museo 300" w:hAnsi="Museo 300"/>
          <w:sz w:val="16"/>
          <w:szCs w:val="16"/>
        </w:rPr>
        <w:t xml:space="preserve">En fecha 27 de diciembre de 2022 la distribuidora manifiesta que realizó en su laboratorio una verificación de funcionamiento del equipo de medición retirado con # </w:t>
      </w:r>
      <w:r w:rsidR="00B74046">
        <w:rPr>
          <w:rFonts w:ascii="Museo 300" w:hAnsi="Museo 300"/>
          <w:sz w:val="16"/>
          <w:szCs w:val="16"/>
        </w:rPr>
        <w:t>xxx</w:t>
      </w:r>
      <w:r w:rsidRPr="00323C97">
        <w:rPr>
          <w:rFonts w:ascii="Museo 300" w:hAnsi="Museo 300"/>
          <w:sz w:val="16"/>
          <w:szCs w:val="16"/>
        </w:rPr>
        <w:t>, resultando que este se encontraba funcionando con una exactitud promedio del 35.42%, debido a una alteración interna, en la cual desconectaron la señal de corriente de la fase “B”; ocasionando que no se registrara la energía demandada en la fase B; también instalaron un puente entre los bornes de entrada y salida de la fase “A”. Tal como se muestra en las fotografías siguientes:</w:t>
      </w:r>
    </w:p>
    <w:p w14:paraId="6C961FB3" w14:textId="7E8E6D0A" w:rsidR="00323C97" w:rsidRDefault="00323C97" w:rsidP="00323C97">
      <w:pPr>
        <w:ind w:left="709" w:right="709"/>
        <w:jc w:val="center"/>
        <w:rPr>
          <w:rFonts w:ascii="Museo 300" w:hAnsi="Museo 300"/>
          <w:sz w:val="16"/>
          <w:szCs w:val="16"/>
        </w:rPr>
      </w:pPr>
    </w:p>
    <w:p w14:paraId="768B1E49" w14:textId="77777777" w:rsidR="00323C97" w:rsidRPr="00323C97" w:rsidRDefault="00323C97" w:rsidP="00323C97">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323C97">
        <w:rPr>
          <w:rFonts w:ascii="Museo 300" w:hAnsi="Museo 300"/>
          <w:sz w:val="16"/>
          <w:szCs w:val="16"/>
        </w:rPr>
        <w:lastRenderedPageBreak/>
        <w:t>Al momento de efectuar la inspección les fue permitido ingresar al interior del inmueble y tomar evidencia de los equipos utilizados por la usuaria, los cuales se muestran a continuación:</w:t>
      </w:r>
    </w:p>
    <w:p w14:paraId="48246855" w14:textId="2E8F0DC5" w:rsidR="00D77F9D" w:rsidRPr="00F76CB4" w:rsidRDefault="00323C97" w:rsidP="00323C97">
      <w:pPr>
        <w:ind w:left="709" w:right="709"/>
        <w:jc w:val="both"/>
        <w:rPr>
          <w:rFonts w:ascii="Museo 300" w:hAnsi="Museo 300"/>
          <w:sz w:val="16"/>
          <w:szCs w:val="16"/>
        </w:rPr>
      </w:pPr>
      <w:r w:rsidRPr="00323C97">
        <w:rPr>
          <w:rFonts w:ascii="Museo 300" w:hAnsi="Museo 300"/>
          <w:color w:val="000000" w:themeColor="text1"/>
          <w:sz w:val="16"/>
          <w:szCs w:val="16"/>
        </w:rPr>
        <w:t xml:space="preserve">De las pruebas presentadas relacionadas a la condición detectada por EEO en fecha 19 de diciembre de 2022 (de acuerdo con acta de condiciones irregulares n. ° 0038), se determina </w:t>
      </w:r>
      <w:r w:rsidRPr="00323C97">
        <w:rPr>
          <w:rFonts w:ascii="Museo 300" w:hAnsi="Museo 300"/>
          <w:sz w:val="16"/>
          <w:szCs w:val="16"/>
        </w:rPr>
        <w:t>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5E7C3550"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69A1630" w14:textId="77777777" w:rsidR="00323C97" w:rsidRPr="00323C97" w:rsidRDefault="00323C97" w:rsidP="00323C97">
      <w:pPr>
        <w:ind w:left="709" w:right="709"/>
        <w:jc w:val="both"/>
        <w:rPr>
          <w:rFonts w:ascii="Museo 300" w:hAnsi="Museo 300"/>
          <w:sz w:val="16"/>
          <w:szCs w:val="16"/>
        </w:rPr>
      </w:pPr>
      <w:r w:rsidRPr="00323C9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737AF17" w14:textId="77777777" w:rsidR="00323C97" w:rsidRPr="00323C97" w:rsidRDefault="00323C97" w:rsidP="00323C97">
      <w:pPr>
        <w:ind w:left="709" w:right="709"/>
        <w:jc w:val="both"/>
        <w:rPr>
          <w:rFonts w:ascii="Museo 300" w:hAnsi="Museo 300"/>
          <w:sz w:val="16"/>
          <w:szCs w:val="16"/>
        </w:rPr>
      </w:pPr>
      <w:r w:rsidRPr="00323C9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2AC773D5" w14:textId="77777777" w:rsidR="00323C97" w:rsidRPr="00323C97" w:rsidRDefault="00323C97" w:rsidP="00323C97">
      <w:pPr>
        <w:ind w:left="709" w:right="709"/>
        <w:jc w:val="both"/>
        <w:rPr>
          <w:rFonts w:ascii="Museo 300" w:hAnsi="Museo 300"/>
          <w:color w:val="000000" w:themeColor="text1"/>
          <w:sz w:val="16"/>
          <w:szCs w:val="16"/>
        </w:rPr>
      </w:pPr>
      <w:r w:rsidRPr="00323C9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4087AF81" w14:textId="77777777" w:rsidR="00323C97" w:rsidRPr="00323C97" w:rsidRDefault="00323C97" w:rsidP="00323C97">
      <w:pPr>
        <w:numPr>
          <w:ilvl w:val="0"/>
          <w:numId w:val="8"/>
        </w:numPr>
        <w:spacing w:line="240" w:lineRule="auto"/>
        <w:ind w:right="709"/>
        <w:jc w:val="both"/>
        <w:rPr>
          <w:rFonts w:ascii="Museo 300" w:hAnsi="Museo 300"/>
          <w:sz w:val="16"/>
          <w:szCs w:val="16"/>
        </w:rPr>
      </w:pPr>
      <w:r w:rsidRPr="00323C97">
        <w:rPr>
          <w:rFonts w:ascii="Museo 300" w:hAnsi="Museo 300"/>
          <w:sz w:val="16"/>
          <w:szCs w:val="16"/>
        </w:rPr>
        <w:t>Con la finalidad de mejorar la representatividad del consumo mensual promedio, esta superintendencia define que, para casos como este donde se tiene la prueba técnica del porcentaje de desviación del equipo de medición, el método a utilizar es dicho porcentaje de desviación, tal y como está establecido en el literal f)</w:t>
      </w:r>
      <w:r w:rsidRPr="00323C97">
        <w:rPr>
          <w:rStyle w:val="normaltextrun"/>
          <w:rFonts w:ascii="Museo 300" w:hAnsi="Museo 300" w:cs="Segoe UI"/>
          <w:color w:val="000000"/>
          <w:sz w:val="16"/>
          <w:szCs w:val="16"/>
          <w:shd w:val="clear" w:color="auto" w:fill="FFFFFF"/>
        </w:rPr>
        <w:t xml:space="preserve"> del artículo </w:t>
      </w:r>
      <w:r w:rsidRPr="00323C97">
        <w:rPr>
          <w:rFonts w:ascii="Museo 300" w:hAnsi="Museo 300"/>
          <w:sz w:val="16"/>
          <w:szCs w:val="16"/>
        </w:rPr>
        <w:t xml:space="preserve">5.2 del Procedimiento contenido en el acuerdo </w:t>
      </w:r>
      <w:proofErr w:type="spellStart"/>
      <w:r w:rsidRPr="00323C97">
        <w:rPr>
          <w:rFonts w:ascii="Museo 300" w:hAnsi="Museo 300"/>
          <w:sz w:val="16"/>
          <w:szCs w:val="16"/>
        </w:rPr>
        <w:t>N.°</w:t>
      </w:r>
      <w:proofErr w:type="spellEnd"/>
      <w:r w:rsidRPr="00323C97">
        <w:rPr>
          <w:rFonts w:ascii="Museo 300" w:hAnsi="Museo 300"/>
          <w:sz w:val="16"/>
          <w:szCs w:val="16"/>
        </w:rPr>
        <w:t xml:space="preserve"> 283-E-2011.</w:t>
      </w:r>
    </w:p>
    <w:p w14:paraId="1BC3F554" w14:textId="77777777" w:rsidR="00323C97" w:rsidRPr="00323C97" w:rsidRDefault="00323C97" w:rsidP="00323C97">
      <w:pPr>
        <w:spacing w:line="240" w:lineRule="auto"/>
        <w:ind w:left="1068" w:right="709"/>
        <w:jc w:val="both"/>
        <w:rPr>
          <w:rFonts w:ascii="Museo 300" w:hAnsi="Museo 300"/>
          <w:sz w:val="16"/>
          <w:szCs w:val="16"/>
        </w:rPr>
      </w:pPr>
      <w:r w:rsidRPr="00323C97">
        <w:rPr>
          <w:rFonts w:ascii="Museo 300" w:hAnsi="Museo 300"/>
          <w:sz w:val="16"/>
          <w:szCs w:val="16"/>
        </w:rPr>
        <w:t xml:space="preserve">Según la Metodología para el Control de Equipos de Medición emitido por SIGET contenido en el Anexo E del acuerdo 192-E-2004, el método para la determinación </w:t>
      </w:r>
    </w:p>
    <w:p w14:paraId="1546BF28" w14:textId="4E4335C7" w:rsidR="00323C97" w:rsidRDefault="00323C97" w:rsidP="00323C97">
      <w:pPr>
        <w:ind w:left="709" w:right="709"/>
        <w:jc w:val="center"/>
        <w:rPr>
          <w:rFonts w:ascii="Museo 300" w:hAnsi="Museo 300"/>
          <w:color w:val="000000" w:themeColor="text1"/>
          <w:sz w:val="16"/>
          <w:szCs w:val="16"/>
        </w:rPr>
      </w:pPr>
      <w:r>
        <w:rPr>
          <w:noProof/>
        </w:rPr>
        <w:drawing>
          <wp:inline distT="0" distB="0" distL="0" distR="0" wp14:anchorId="0372E32C" wp14:editId="561F80EC">
            <wp:extent cx="3261360" cy="493097"/>
            <wp:effectExtent l="0" t="0" r="0" b="254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55582" cy="507343"/>
                    </a:xfrm>
                    <a:prstGeom prst="rect">
                      <a:avLst/>
                    </a:prstGeom>
                  </pic:spPr>
                </pic:pic>
              </a:graphicData>
            </a:graphic>
          </wp:inline>
        </w:drawing>
      </w:r>
    </w:p>
    <w:p w14:paraId="52058E2F" w14:textId="77777777" w:rsidR="00323C97" w:rsidRPr="00323C97" w:rsidRDefault="00323C97" w:rsidP="00323C97">
      <w:pPr>
        <w:spacing w:line="240" w:lineRule="auto"/>
        <w:ind w:left="1068" w:right="709"/>
        <w:jc w:val="both"/>
        <w:rPr>
          <w:rFonts w:ascii="Museo 300" w:hAnsi="Museo 300"/>
          <w:sz w:val="16"/>
          <w:szCs w:val="16"/>
        </w:rPr>
      </w:pPr>
      <w:r w:rsidRPr="00323C97">
        <w:rPr>
          <w:rFonts w:ascii="Museo 300" w:hAnsi="Museo 300"/>
          <w:sz w:val="16"/>
          <w:szCs w:val="16"/>
        </w:rPr>
        <w:t>Con base en la fórmula anterior, se determina que en el suministro no se estuvo registrando un 60.93 % de la energía real consumida, dicho porcentaje como resultado de la alteración interna del equipo de medición.</w:t>
      </w:r>
    </w:p>
    <w:p w14:paraId="5AE98CD9" w14:textId="77777777" w:rsidR="00323C97" w:rsidRPr="00323C97" w:rsidRDefault="00323C97" w:rsidP="00323C97">
      <w:pPr>
        <w:numPr>
          <w:ilvl w:val="0"/>
          <w:numId w:val="8"/>
        </w:numPr>
        <w:spacing w:line="240" w:lineRule="auto"/>
        <w:ind w:right="709"/>
        <w:jc w:val="both"/>
        <w:rPr>
          <w:rStyle w:val="eop"/>
          <w:rFonts w:ascii="Museo 300" w:hAnsi="Museo 300"/>
          <w:sz w:val="16"/>
          <w:szCs w:val="16"/>
        </w:rPr>
      </w:pPr>
      <w:r w:rsidRPr="00323C97">
        <w:rPr>
          <w:rFonts w:ascii="Museo 300" w:hAnsi="Museo 300"/>
          <w:sz w:val="16"/>
          <w:szCs w:val="16"/>
        </w:rPr>
        <w:t>De tal manera que el CAU establece que se utilizará para la recuperación de la energía no registrada el porcentaje de desviación determinado en la prueba de laboratorio efectuada por la distribuidora que resultó por un valor de 60.93 %.</w:t>
      </w:r>
    </w:p>
    <w:p w14:paraId="77C0F09F" w14:textId="77777777" w:rsidR="00323C97" w:rsidRPr="00323C97" w:rsidRDefault="00323C97" w:rsidP="00323C97">
      <w:pPr>
        <w:spacing w:line="240" w:lineRule="auto"/>
        <w:ind w:left="1068" w:right="709"/>
        <w:jc w:val="both"/>
        <w:rPr>
          <w:rFonts w:ascii="Museo 300" w:hAnsi="Museo 300"/>
          <w:sz w:val="16"/>
          <w:szCs w:val="16"/>
        </w:rPr>
      </w:pPr>
      <w:r w:rsidRPr="00323C97">
        <w:rPr>
          <w:rFonts w:ascii="Museo 300" w:hAnsi="Museo 300"/>
          <w:sz w:val="16"/>
          <w:szCs w:val="16"/>
        </w:rPr>
        <w:t>A continuación, se muestra tabla elaborada por el CAU correspondiente a los valores reales de consumo en el periodo retroactivo equivalente a 180 días comprendido entre el 22 de junio hasta el 19 de diciembre de 2022, según consta en acta de condiciones irregulares n. ° 0038.</w:t>
      </w:r>
    </w:p>
    <w:p w14:paraId="27C1802D" w14:textId="67D45081" w:rsidR="00323C97" w:rsidRPr="00323C97" w:rsidRDefault="00323C97" w:rsidP="00323C97">
      <w:pPr>
        <w:ind w:left="709" w:right="709"/>
        <w:jc w:val="center"/>
        <w:rPr>
          <w:rFonts w:ascii="Museo 300" w:hAnsi="Museo 300"/>
          <w:color w:val="000000" w:themeColor="text1"/>
          <w:sz w:val="16"/>
          <w:szCs w:val="16"/>
          <w:lang w:val="es-ES"/>
        </w:rPr>
      </w:pPr>
      <w:r>
        <w:rPr>
          <w:noProof/>
        </w:rPr>
        <w:lastRenderedPageBreak/>
        <w:drawing>
          <wp:inline distT="0" distB="0" distL="0" distR="0" wp14:anchorId="572140B9" wp14:editId="178FCAF5">
            <wp:extent cx="3616960" cy="1911625"/>
            <wp:effectExtent l="0" t="0" r="254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66264" cy="1937683"/>
                    </a:xfrm>
                    <a:prstGeom prst="rect">
                      <a:avLst/>
                    </a:prstGeom>
                  </pic:spPr>
                </pic:pic>
              </a:graphicData>
            </a:graphic>
          </wp:inline>
        </w:drawing>
      </w:r>
    </w:p>
    <w:p w14:paraId="31A0FDE0" w14:textId="77777777" w:rsidR="00323C97" w:rsidRPr="00323C97" w:rsidRDefault="00323C97" w:rsidP="00323C97">
      <w:pPr>
        <w:spacing w:line="240" w:lineRule="auto"/>
        <w:ind w:left="1068" w:right="709"/>
        <w:jc w:val="both"/>
        <w:rPr>
          <w:rFonts w:ascii="Museo 300" w:hAnsi="Museo 300"/>
          <w:sz w:val="16"/>
          <w:szCs w:val="16"/>
        </w:rPr>
      </w:pPr>
      <w:r w:rsidRPr="00323C97">
        <w:rPr>
          <w:rFonts w:ascii="Museo 300" w:hAnsi="Museo 300"/>
          <w:sz w:val="16"/>
          <w:szCs w:val="16"/>
        </w:rPr>
        <w:t>Es preciso indicar que, la diferencia que existe entre el porcentaje de energía que no se estuvo registrando por el equipo de medición determinado por EEO (64.58%) y el CAU (60.93%); es debido a que EEO no utilizó el método establecido para la determinación del registro de porcentaje promedio de los medidores electrónicos, contenido en al artículo 41 de la Metodología para el Control de Equipos de Medición.</w:t>
      </w:r>
    </w:p>
    <w:p w14:paraId="74513028" w14:textId="77777777" w:rsidR="00323C97" w:rsidRPr="00323C97" w:rsidRDefault="00323C97" w:rsidP="00F60488">
      <w:pPr>
        <w:ind w:left="709" w:right="709"/>
        <w:jc w:val="both"/>
        <w:rPr>
          <w:rFonts w:ascii="Museo 300" w:hAnsi="Museo 300"/>
          <w:color w:val="000000" w:themeColor="text1"/>
          <w:sz w:val="16"/>
          <w:szCs w:val="16"/>
        </w:rPr>
      </w:pPr>
      <w:r w:rsidRPr="00323C9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57734E26" w14:textId="77777777" w:rsidR="00323C97" w:rsidRPr="00323C97" w:rsidRDefault="00323C97" w:rsidP="00323C97">
      <w:pPr>
        <w:numPr>
          <w:ilvl w:val="0"/>
          <w:numId w:val="8"/>
        </w:numPr>
        <w:spacing w:line="240" w:lineRule="auto"/>
        <w:ind w:right="709"/>
        <w:jc w:val="both"/>
        <w:rPr>
          <w:rFonts w:ascii="Museo 300" w:hAnsi="Museo 300"/>
          <w:sz w:val="16"/>
          <w:szCs w:val="16"/>
        </w:rPr>
      </w:pPr>
      <w:r w:rsidRPr="00323C97">
        <w:rPr>
          <w:rFonts w:ascii="Museo 300" w:hAnsi="Museo 300"/>
          <w:sz w:val="16"/>
          <w:szCs w:val="16"/>
        </w:rPr>
        <w:t>Con la finalidad de mejorar la representatividad del consumo mensual promedio, esta superintendencia define que, para casos como este donde se tiene el resultado de la prueba técnica del porcentaje de desviación del equipo de medición; el método a utilizar es dicho porcentaje de desviación, tal y como está establecido en el literal f)</w:t>
      </w:r>
      <w:r w:rsidRPr="00323C97">
        <w:rPr>
          <w:rStyle w:val="normaltextrun"/>
          <w:rFonts w:ascii="Museo 300" w:hAnsi="Museo 300" w:cs="Segoe UI"/>
          <w:color w:val="000000"/>
          <w:sz w:val="16"/>
          <w:szCs w:val="16"/>
          <w:shd w:val="clear" w:color="auto" w:fill="FFFFFF"/>
        </w:rPr>
        <w:t xml:space="preserve"> del artículo </w:t>
      </w:r>
      <w:r w:rsidRPr="00323C97">
        <w:rPr>
          <w:rFonts w:ascii="Museo 300" w:hAnsi="Museo 300"/>
          <w:sz w:val="16"/>
          <w:szCs w:val="16"/>
        </w:rPr>
        <w:t xml:space="preserve">5.2 del Procedimiento contenido en el acuerdo </w:t>
      </w:r>
      <w:proofErr w:type="spellStart"/>
      <w:r w:rsidRPr="00323C97">
        <w:rPr>
          <w:rFonts w:ascii="Museo 300" w:hAnsi="Museo 300"/>
          <w:sz w:val="16"/>
          <w:szCs w:val="16"/>
        </w:rPr>
        <w:t>N.°</w:t>
      </w:r>
      <w:proofErr w:type="spellEnd"/>
      <w:r w:rsidRPr="00323C97">
        <w:rPr>
          <w:rFonts w:ascii="Museo 300" w:hAnsi="Museo 300"/>
          <w:sz w:val="16"/>
          <w:szCs w:val="16"/>
        </w:rPr>
        <w:t xml:space="preserve"> 283-E-2011.</w:t>
      </w:r>
    </w:p>
    <w:p w14:paraId="2E855E66" w14:textId="77777777" w:rsidR="00323C97" w:rsidRPr="00323C97" w:rsidRDefault="00323C97" w:rsidP="00323C97">
      <w:pPr>
        <w:numPr>
          <w:ilvl w:val="0"/>
          <w:numId w:val="8"/>
        </w:numPr>
        <w:spacing w:line="240" w:lineRule="auto"/>
        <w:ind w:right="709"/>
        <w:jc w:val="both"/>
        <w:rPr>
          <w:rFonts w:ascii="Museo 300" w:hAnsi="Museo 300"/>
          <w:sz w:val="16"/>
          <w:szCs w:val="16"/>
        </w:rPr>
      </w:pPr>
      <w:r w:rsidRPr="00323C97">
        <w:rPr>
          <w:rFonts w:ascii="Museo 300" w:hAnsi="Museo 300"/>
          <w:sz w:val="16"/>
          <w:szCs w:val="16"/>
        </w:rPr>
        <w:t xml:space="preserve">De tal manera que el CAU establece que se utilizará para la recuperación de la energía no registrada el porcentaje de desviación determinado en prueba de laboratorio efectuado por la distribuidora por el valor de 60.937%, como es mostrado en la tabla </w:t>
      </w:r>
      <w:proofErr w:type="spellStart"/>
      <w:r w:rsidRPr="00323C97">
        <w:rPr>
          <w:rFonts w:ascii="Museo 300" w:hAnsi="Museo 300"/>
          <w:sz w:val="16"/>
          <w:szCs w:val="16"/>
        </w:rPr>
        <w:t>N.°</w:t>
      </w:r>
      <w:proofErr w:type="spellEnd"/>
      <w:r w:rsidRPr="00323C97">
        <w:rPr>
          <w:rFonts w:ascii="Museo 300" w:hAnsi="Museo 300"/>
          <w:sz w:val="16"/>
          <w:szCs w:val="16"/>
        </w:rPr>
        <w:t xml:space="preserve"> 2 del presente informe.</w:t>
      </w:r>
    </w:p>
    <w:p w14:paraId="3DB62BB6" w14:textId="77777777" w:rsidR="00323C97" w:rsidRPr="00323C97" w:rsidRDefault="00323C97" w:rsidP="00323C97">
      <w:pPr>
        <w:numPr>
          <w:ilvl w:val="0"/>
          <w:numId w:val="8"/>
        </w:numPr>
        <w:spacing w:line="240" w:lineRule="auto"/>
        <w:ind w:right="709"/>
        <w:jc w:val="both"/>
        <w:rPr>
          <w:rFonts w:ascii="Museo 300" w:hAnsi="Museo 300"/>
          <w:sz w:val="16"/>
          <w:szCs w:val="16"/>
        </w:rPr>
      </w:pPr>
      <w:r w:rsidRPr="00323C97">
        <w:rPr>
          <w:rFonts w:ascii="Museo 300" w:hAnsi="Museo 300"/>
          <w:sz w:val="16"/>
          <w:szCs w:val="16"/>
        </w:rPr>
        <w:t>El período retroactivo de recuperación corresponde a 180 días comprendidos entre el 22 de junio hasta el 19 de diciembre de 2022, fecha en que se normalizó el suministro.</w:t>
      </w:r>
    </w:p>
    <w:p w14:paraId="515811D3" w14:textId="29DD41EE" w:rsidR="008F626E" w:rsidRPr="004A2011" w:rsidRDefault="00323C97" w:rsidP="00323C97">
      <w:pPr>
        <w:ind w:left="709" w:right="709"/>
        <w:jc w:val="both"/>
        <w:rPr>
          <w:rStyle w:val="normaltextrun"/>
          <w:rFonts w:ascii="Museo 300" w:hAnsi="Museo 300"/>
          <w:color w:val="000000" w:themeColor="text1"/>
          <w:sz w:val="16"/>
          <w:szCs w:val="16"/>
        </w:rPr>
      </w:pPr>
      <w:r w:rsidRPr="00323C97">
        <w:rPr>
          <w:rFonts w:ascii="Museo 300" w:hAnsi="Museo 300"/>
          <w:sz w:val="16"/>
          <w:szCs w:val="16"/>
        </w:rPr>
        <w:t>Con base en l</w:t>
      </w:r>
      <w:r w:rsidRPr="00323C97">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EEO a recuperar corresponde a 861 kWh, equivalente a la cantidad de</w:t>
      </w:r>
      <w:r w:rsidRPr="00323C97">
        <w:rPr>
          <w:rStyle w:val="normaltextrun"/>
          <w:rFonts w:ascii="Museo 300" w:hAnsi="Museo 300" w:cs="Segoe UI"/>
          <w:color w:val="000000"/>
          <w:sz w:val="16"/>
          <w:szCs w:val="16"/>
        </w:rPr>
        <w:t xml:space="preserve"> doscientos quince 57/100 dólares de los Estados Unidos de América (USD 215.57)</w:t>
      </w:r>
      <w:r w:rsidRPr="00323C97">
        <w:rPr>
          <w:rFonts w:ascii="Museo 300" w:hAnsi="Museo 300"/>
          <w:b/>
          <w:bCs/>
          <w:color w:val="000000" w:themeColor="text1"/>
          <w:sz w:val="16"/>
          <w:szCs w:val="16"/>
        </w:rPr>
        <w:t xml:space="preserve"> </w:t>
      </w:r>
      <w:r w:rsidRPr="00323C97">
        <w:rPr>
          <w:rFonts w:ascii="Museo 300" w:hAnsi="Museo 300"/>
          <w:color w:val="000000" w:themeColor="text1"/>
          <w:sz w:val="16"/>
          <w:szCs w:val="16"/>
        </w:rPr>
        <w:t>IVA incluido</w:t>
      </w:r>
      <w:r w:rsidR="004A201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0C4152B" w14:textId="7179DCD6" w:rsidR="00323C97" w:rsidRPr="00323C97" w:rsidRDefault="006B7F28" w:rsidP="00323C97">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EL</w:t>
      </w:r>
      <w:r w:rsidR="00323C97">
        <w:rPr>
          <w:rFonts w:ascii="Museo 300" w:hAnsi="Museo 300"/>
          <w:sz w:val="16"/>
          <w:szCs w:val="16"/>
        </w:rPr>
        <w:t xml:space="preserve"> </w:t>
      </w:r>
      <w:r w:rsidR="00323C97" w:rsidRPr="00323C97">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B74046">
        <w:rPr>
          <w:rFonts w:ascii="Museo 300" w:hAnsi="Museo 300"/>
          <w:color w:val="000000" w:themeColor="text1"/>
          <w:sz w:val="16"/>
          <w:szCs w:val="16"/>
        </w:rPr>
        <w:t>xxx</w:t>
      </w:r>
      <w:r w:rsidR="00323C97" w:rsidRPr="00323C97">
        <w:rPr>
          <w:rFonts w:ascii="Museo 300" w:hAnsi="Museo 300"/>
          <w:color w:val="000000" w:themeColor="text1"/>
          <w:sz w:val="16"/>
          <w:szCs w:val="16"/>
        </w:rPr>
        <w:t xml:space="preserve">, consistente una </w:t>
      </w:r>
      <w:r w:rsidR="00323C97" w:rsidRPr="00323C97">
        <w:rPr>
          <w:rFonts w:ascii="Museo 300" w:hAnsi="Museo 300" w:cs="Arial"/>
          <w:sz w:val="16"/>
          <w:szCs w:val="16"/>
        </w:rPr>
        <w:t>en una alteración del equipo de medición por medio de la desconexión</w:t>
      </w:r>
      <w:r w:rsidR="00323C97" w:rsidRPr="00323C97">
        <w:rPr>
          <w:rFonts w:ascii="Museo 300" w:hAnsi="Museo 300"/>
          <w:color w:val="000000" w:themeColor="text1"/>
          <w:sz w:val="16"/>
          <w:szCs w:val="16"/>
        </w:rPr>
        <w:t xml:space="preserve"> de la señal de corriente de la fase “B” y la instalación de un puente en los bornes de la fase “A”,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5AFC4AD0" w14:textId="77777777" w:rsidR="00323C97" w:rsidRPr="00323C97" w:rsidRDefault="00323C97" w:rsidP="00323C97">
      <w:pPr>
        <w:pStyle w:val="Prrafodelista"/>
        <w:numPr>
          <w:ilvl w:val="0"/>
          <w:numId w:val="9"/>
        </w:numPr>
        <w:spacing w:after="200"/>
        <w:ind w:left="1418" w:right="708"/>
        <w:jc w:val="both"/>
        <w:textAlignment w:val="auto"/>
        <w:rPr>
          <w:rFonts w:ascii="Museo 300" w:hAnsi="Museo 300" w:cs="Segoe UI"/>
          <w:sz w:val="16"/>
          <w:szCs w:val="16"/>
        </w:rPr>
      </w:pPr>
      <w:r w:rsidRPr="00323C97">
        <w:rPr>
          <w:rStyle w:val="normaltextrun"/>
          <w:rFonts w:ascii="Museo 300" w:hAnsi="Museo 300" w:cs="Segoe UI"/>
          <w:sz w:val="16"/>
          <w:szCs w:val="16"/>
        </w:rPr>
        <w:t>Conforme con el análisis efectuado en el presente informe, se establece que la cantidad de 967 kWh equivalentes a doscientos sesenta y cinco 87/100 dólares de los Estados Unidos de América (USD 265.87) IVA incluido, cobrados por la distribuidora EEO en concepto de ENR deben de rectificarse.</w:t>
      </w:r>
    </w:p>
    <w:p w14:paraId="4BAB16C4" w14:textId="7745803F" w:rsidR="00562498" w:rsidRPr="00323C97" w:rsidRDefault="00323C97" w:rsidP="00323C97">
      <w:pPr>
        <w:pStyle w:val="Prrafodelista"/>
        <w:numPr>
          <w:ilvl w:val="0"/>
          <w:numId w:val="9"/>
        </w:numPr>
        <w:spacing w:after="200"/>
        <w:ind w:left="1418" w:right="708"/>
        <w:jc w:val="both"/>
        <w:textAlignment w:val="auto"/>
        <w:rPr>
          <w:rFonts w:ascii="Museo 300" w:hAnsi="Museo 300" w:cs="Segoe UI"/>
          <w:sz w:val="16"/>
          <w:szCs w:val="16"/>
        </w:rPr>
      </w:pPr>
      <w:r w:rsidRPr="00323C97">
        <w:rPr>
          <w:rStyle w:val="normaltextrun"/>
          <w:rFonts w:ascii="Museo 300" w:hAnsi="Museo 300" w:cs="Segoe UI"/>
          <w:sz w:val="16"/>
          <w:szCs w:val="16"/>
        </w:rPr>
        <w:t xml:space="preserve">Se establece que el monto a recuperar por parte de EEO en concepto de energía no registrada, asciende a la </w:t>
      </w:r>
      <w:r w:rsidRPr="00323C97">
        <w:rPr>
          <w:rStyle w:val="normaltextrun"/>
          <w:rFonts w:ascii="Museo 300" w:hAnsi="Museo 300" w:cs="Segoe UI"/>
          <w:color w:val="000000"/>
          <w:sz w:val="16"/>
          <w:szCs w:val="16"/>
        </w:rPr>
        <w:t>cantidad de doscientos quince 57/100 dólares de los Estados Unidos de América (USD 215.57)</w:t>
      </w:r>
      <w:r w:rsidRPr="00323C97">
        <w:rPr>
          <w:rStyle w:val="normaltextrun"/>
          <w:rFonts w:ascii="Museo 300" w:hAnsi="Museo 300" w:cs="Segoe UI"/>
          <w:b/>
          <w:bCs/>
          <w:color w:val="000000"/>
          <w:sz w:val="16"/>
          <w:szCs w:val="16"/>
        </w:rPr>
        <w:t xml:space="preserve"> </w:t>
      </w:r>
      <w:r w:rsidRPr="00323C97">
        <w:rPr>
          <w:rStyle w:val="normaltextrun"/>
          <w:rFonts w:ascii="Museo 300" w:hAnsi="Museo 300" w:cs="Segoe UI"/>
          <w:color w:val="000000"/>
          <w:sz w:val="16"/>
          <w:szCs w:val="16"/>
        </w:rPr>
        <w:t>IVA incluido, equivalente a 861 kWh</w:t>
      </w:r>
      <w:r w:rsidRPr="00323C97">
        <w:rPr>
          <w:rStyle w:val="normaltextrun"/>
          <w:rFonts w:ascii="Museo 300" w:hAnsi="Museo 300" w:cs="Segoe UI"/>
          <w:sz w:val="16"/>
          <w:szCs w:val="16"/>
        </w:rPr>
        <w:t xml:space="preserve">. </w:t>
      </w:r>
      <w:r w:rsidRPr="00323C97">
        <w:rPr>
          <w:rStyle w:val="normaltextrun"/>
          <w:rFonts w:ascii="Museo 300" w:hAnsi="Museo 300" w:cs="Segoe UI"/>
          <w:color w:val="000000"/>
          <w:sz w:val="16"/>
          <w:szCs w:val="16"/>
          <w:shd w:val="clear" w:color="auto" w:fill="FFFFFF"/>
        </w:rPr>
        <w:t>Además, la distribuidora podrá efectuar el cobro de los intereses generados tal y como se indica en el artículo 36 de los Términos y Condiciones Generales al Consumidor Final, del Pliego Tarifario del año 2023</w:t>
      </w:r>
      <w:r w:rsidR="006B7F28" w:rsidRPr="00323C97">
        <w:rPr>
          <w:rStyle w:val="normaltextrun"/>
          <w:rFonts w:ascii="Museo 300" w:hAnsi="Museo 300"/>
          <w:color w:val="000000"/>
          <w:sz w:val="16"/>
          <w:szCs w:val="16"/>
          <w:shd w:val="clear" w:color="auto" w:fill="FFFFFF"/>
        </w:rPr>
        <w:t>.</w:t>
      </w:r>
      <w:r w:rsidR="006B7F28" w:rsidRPr="00323C97">
        <w:rPr>
          <w:rStyle w:val="eop"/>
          <w:rFonts w:ascii="Museo 300" w:hAnsi="Museo 300"/>
          <w:color w:val="000000"/>
          <w:sz w:val="16"/>
          <w:szCs w:val="16"/>
          <w:shd w:val="clear" w:color="auto" w:fill="FFFFFF"/>
        </w:rPr>
        <w:t xml:space="preserve"> </w:t>
      </w:r>
      <w:r w:rsidR="00562498" w:rsidRPr="00323C97">
        <w:rPr>
          <w:rFonts w:ascii="Museo 300" w:eastAsia="Arial" w:hAnsi="Museo 300"/>
          <w:color w:val="000000" w:themeColor="text1"/>
          <w:sz w:val="16"/>
          <w:szCs w:val="16"/>
        </w:rPr>
        <w:t>[…]</w:t>
      </w:r>
      <w:r w:rsidR="00914F6D" w:rsidRPr="00323C9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165E8EB"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26423F">
        <w:rPr>
          <w:rFonts w:ascii="Museo Sans 300" w:hAnsi="Museo Sans 300"/>
          <w:sz w:val="20"/>
          <w:szCs w:val="20"/>
        </w:rPr>
        <w:t>219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7F6118">
        <w:rPr>
          <w:rFonts w:ascii="Museo Sans 300" w:hAnsi="Museo Sans 300"/>
          <w:sz w:val="20"/>
          <w:szCs w:val="20"/>
        </w:rPr>
        <w:t>0135</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6565E949" w14:textId="6DD6CB5A" w:rsidR="00D32964" w:rsidRDefault="00D32964" w:rsidP="00D32964">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26423F">
        <w:rPr>
          <w:rFonts w:ascii="Museo Sans 300" w:hAnsi="Museo Sans 300" w:cs="Segoe UI"/>
          <w:sz w:val="20"/>
          <w:szCs w:val="20"/>
        </w:rPr>
        <w:t>s partes el día veintidós de mayo de este año,</w:t>
      </w:r>
      <w:r w:rsidRPr="00B2216A">
        <w:rPr>
          <w:rFonts w:ascii="Museo Sans 300" w:hAnsi="Museo Sans 300" w:cs="Segoe UI"/>
          <w:sz w:val="20"/>
          <w:szCs w:val="20"/>
        </w:rPr>
        <w:t xml:space="preserve"> por lo que el plazo finalizó</w:t>
      </w:r>
      <w:r w:rsidR="0026423F">
        <w:rPr>
          <w:rFonts w:ascii="Museo Sans 300" w:hAnsi="Museo Sans 300" w:cs="Segoe UI"/>
          <w:sz w:val="20"/>
          <w:szCs w:val="20"/>
        </w:rPr>
        <w:t xml:space="preserve"> el día cinco de junio del presente año</w:t>
      </w:r>
      <w:r>
        <w:rPr>
          <w:rFonts w:ascii="Museo Sans 300" w:hAnsi="Museo Sans 300" w:cs="Segoe UI"/>
          <w:sz w:val="20"/>
          <w:szCs w:val="20"/>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265C3384" w14:textId="4B3FBD77" w:rsidR="0026423F" w:rsidRDefault="0026423F" w:rsidP="0026423F">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cinco de junio de este año,</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Por su parte,</w:t>
      </w:r>
      <w:r>
        <w:rPr>
          <w:rFonts w:ascii="Museo Sans 300" w:hAnsi="Museo Sans 300"/>
          <w:sz w:val="20"/>
          <w:szCs w:val="20"/>
        </w:rPr>
        <w:t xml:space="preserve"> la usuaria</w:t>
      </w:r>
      <w:r w:rsidRPr="002123E0">
        <w:rPr>
          <w:rFonts w:ascii="Museo Sans 300" w:hAnsi="Museo Sans 300"/>
          <w:sz w:val="20"/>
          <w:szCs w:val="20"/>
        </w:rPr>
        <w:t xml:space="preserve"> no presentó documentación para ser analizada.</w:t>
      </w:r>
    </w:p>
    <w:p w14:paraId="2BB95292" w14:textId="77777777" w:rsidR="0026423F" w:rsidRPr="006D19EE" w:rsidRDefault="0026423F" w:rsidP="0026423F">
      <w:pPr>
        <w:pStyle w:val="Prrafodelista"/>
        <w:tabs>
          <w:tab w:val="left" w:pos="426"/>
        </w:tabs>
        <w:ind w:left="426"/>
        <w:jc w:val="both"/>
        <w:rPr>
          <w:rFonts w:ascii="Museo Sans 300" w:hAnsi="Museo Sans 300"/>
          <w:sz w:val="32"/>
          <w:szCs w:val="32"/>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946B3EB" w14:textId="22336120" w:rsidR="00FD6862" w:rsidRPr="006D19EE" w:rsidRDefault="00FD6862" w:rsidP="00E47226">
      <w:pPr>
        <w:pStyle w:val="Prrafodelista"/>
        <w:tabs>
          <w:tab w:val="left" w:pos="426"/>
        </w:tabs>
        <w:ind w:left="426"/>
        <w:jc w:val="both"/>
        <w:rPr>
          <w:rFonts w:ascii="Museo Sans 300" w:hAnsi="Museo Sans 300"/>
          <w:sz w:val="32"/>
          <w:szCs w:val="32"/>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8CC1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F0213C" w14:textId="6537C486" w:rsidR="00D32964" w:rsidRDefault="00D32964"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5355340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84D7D">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F30C35" w14:textId="77777777" w:rsidR="006D19EE" w:rsidRDefault="006D19E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D34BAA2" w14:textId="77777777" w:rsidR="006D19EE" w:rsidRDefault="006D19E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016E84C0" w14:textId="77777777" w:rsidR="006D19EE" w:rsidRDefault="006D19E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5CBCAEE" w14:textId="77777777" w:rsidR="006D19EE" w:rsidRDefault="006D19EE"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58702F8" w14:textId="2A80A31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17A4AFC3"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2ABF849D"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3F4A17">
        <w:rPr>
          <w:rFonts w:ascii="Museo Sans 300" w:eastAsia="Arial" w:hAnsi="Museo Sans 300" w:cs="Times New Roman"/>
          <w:sz w:val="20"/>
          <w:szCs w:val="20"/>
        </w:rPr>
        <w:t>En</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ese</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sentido,</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debe</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señalarse</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que</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el</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informe</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técnico</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resultado</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de</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la</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investigación</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efectuada</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por</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el</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CAU</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es</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el</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elemento</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técnico</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con</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el</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que</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cuenta</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esta</w:t>
      </w:r>
      <w:r w:rsidR="006662C8" w:rsidRPr="003F4A17">
        <w:rPr>
          <w:rFonts w:ascii="Museo Sans 300" w:eastAsia="Arial" w:hAnsi="Museo Sans 300" w:cs="Times New Roman"/>
          <w:sz w:val="20"/>
          <w:szCs w:val="20"/>
        </w:rPr>
        <w:t xml:space="preserve"> </w:t>
      </w:r>
      <w:r w:rsidR="00A22A5C" w:rsidRPr="003F4A17">
        <w:rPr>
          <w:rFonts w:ascii="Museo Sans 300" w:eastAsia="Arial" w:hAnsi="Museo Sans 300" w:cs="Times New Roman"/>
          <w:sz w:val="20"/>
          <w:szCs w:val="20"/>
        </w:rPr>
        <w:t>S</w:t>
      </w:r>
      <w:r w:rsidRPr="003F4A17">
        <w:rPr>
          <w:rFonts w:ascii="Museo Sans 300" w:eastAsia="Arial" w:hAnsi="Museo Sans 300" w:cs="Times New Roman"/>
          <w:sz w:val="20"/>
          <w:szCs w:val="20"/>
        </w:rPr>
        <w:t>uperintendencia</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para</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determinar</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la</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procedencia</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o</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no</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del</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cobro</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realizado</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por</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la</w:t>
      </w:r>
      <w:r w:rsidR="006662C8" w:rsidRPr="003F4A17">
        <w:rPr>
          <w:rFonts w:ascii="Museo Sans 300" w:eastAsia="Arial" w:hAnsi="Museo Sans 300" w:cs="Times New Roman"/>
          <w:sz w:val="20"/>
          <w:szCs w:val="20"/>
        </w:rPr>
        <w:t xml:space="preserve"> </w:t>
      </w:r>
      <w:r w:rsidRPr="003F4A17">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04F3FBF" w14:textId="77777777" w:rsidR="003F4A17" w:rsidRDefault="003F4A1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F8BFA8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7404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B1D4C3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7F6118">
        <w:rPr>
          <w:rFonts w:ascii="Museo Sans 300" w:hAnsi="Museo Sans 300" w:cs="Times New Roman"/>
          <w:sz w:val="20"/>
          <w:szCs w:val="20"/>
        </w:rPr>
        <w:t>0135</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C076666" w14:textId="1AD2A4D5" w:rsidR="003F4A17" w:rsidRPr="003F4A17" w:rsidRDefault="00C34300" w:rsidP="003F4A17">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3F4A17" w:rsidRPr="003F4A17">
        <w:rPr>
          <w:rFonts w:ascii="Museo 300" w:hAnsi="Museo 300"/>
          <w:sz w:val="16"/>
          <w:szCs w:val="16"/>
        </w:rPr>
        <w:t xml:space="preserve"> con la información que fue provista por la sociedad EEO, se han extraído las siguientes fotografías mediante las cuales se observa la condición encontrada en fecha 19 de diciembre de 2022, detallando una supuesta condición irregular, consistente en la alteración interna del equipo de medición, con la finalidad de impedir el correcto registro de la energía consumida en el suministro bajo análisis.</w:t>
      </w:r>
      <w:r w:rsidR="003F4A17">
        <w:rPr>
          <w:rFonts w:ascii="Museo 300" w:hAnsi="Museo 300"/>
          <w:sz w:val="16"/>
          <w:szCs w:val="16"/>
        </w:rPr>
        <w:t xml:space="preserve"> (…)</w:t>
      </w:r>
    </w:p>
    <w:p w14:paraId="4DC82805" w14:textId="4F91F19B" w:rsidR="00C34300" w:rsidRPr="00FD6862" w:rsidRDefault="003F4A17" w:rsidP="003F4A17">
      <w:pPr>
        <w:tabs>
          <w:tab w:val="left" w:pos="993"/>
          <w:tab w:val="left" w:pos="9072"/>
        </w:tabs>
        <w:spacing w:line="240" w:lineRule="auto"/>
        <w:ind w:left="993" w:right="709"/>
        <w:jc w:val="both"/>
        <w:rPr>
          <w:rFonts w:ascii="Museo 300" w:hAnsi="Museo 300"/>
          <w:sz w:val="16"/>
          <w:szCs w:val="16"/>
        </w:rPr>
      </w:pPr>
      <w:r w:rsidRPr="003F4A17">
        <w:rPr>
          <w:rFonts w:ascii="Museo 300" w:hAnsi="Museo 300"/>
          <w:color w:val="000000" w:themeColor="text1"/>
          <w:sz w:val="16"/>
          <w:szCs w:val="16"/>
        </w:rPr>
        <w:t xml:space="preserve">De las pruebas presentadas relacionadas a la condición detectada por EEO en fecha 19 de diciembre de 2022 (de acuerdo con acta de condiciones irregulares n. ° </w:t>
      </w:r>
      <w:r w:rsidR="006D19EE">
        <w:rPr>
          <w:rFonts w:ascii="Museo 300" w:hAnsi="Museo 300"/>
          <w:color w:val="000000" w:themeColor="text1"/>
          <w:sz w:val="16"/>
          <w:szCs w:val="16"/>
        </w:rPr>
        <w:t>xxx</w:t>
      </w:r>
      <w:r w:rsidRPr="003F4A17">
        <w:rPr>
          <w:rFonts w:ascii="Museo 300" w:hAnsi="Museo 300"/>
          <w:color w:val="000000" w:themeColor="text1"/>
          <w:sz w:val="16"/>
          <w:szCs w:val="16"/>
        </w:rPr>
        <w:t xml:space="preserve">), se determina </w:t>
      </w:r>
      <w:r w:rsidRPr="003F4A17">
        <w:rPr>
          <w:rFonts w:ascii="Museo 300" w:hAnsi="Museo 300"/>
          <w:sz w:val="16"/>
          <w:szCs w:val="16"/>
        </w:rPr>
        <w:t>con base en la evidencia presentada por las partes, que en el suministro en referencia existió una condición irregular consistente en una alteración en el equipo de medición.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2022</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C71E3B8" w14:textId="2F057F93" w:rsidR="00653178" w:rsidRDefault="00653178" w:rsidP="00653178">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t xml:space="preserve">Por su parte, </w:t>
      </w:r>
      <w:r>
        <w:rPr>
          <w:rFonts w:ascii="Museo Sans 300" w:hAnsi="Museo Sans 300" w:cs="Segoe UI"/>
          <w:sz w:val="20"/>
          <w:szCs w:val="20"/>
          <w:lang w:eastAsia="es-MX"/>
        </w:rPr>
        <w:t>la</w:t>
      </w:r>
      <w:r w:rsidRPr="00B9570F">
        <w:rPr>
          <w:rFonts w:ascii="Museo Sans 300" w:hAnsi="Museo Sans 300" w:cs="Segoe UI"/>
          <w:sz w:val="20"/>
          <w:szCs w:val="20"/>
          <w:lang w:eastAsia="es-MX"/>
        </w:rPr>
        <w:t xml:space="preserve"> señor</w:t>
      </w:r>
      <w:r>
        <w:rPr>
          <w:rFonts w:ascii="Museo Sans 300" w:hAnsi="Museo Sans 300" w:cs="Segoe UI"/>
          <w:sz w:val="20"/>
          <w:szCs w:val="20"/>
          <w:lang w:eastAsia="es-MX"/>
        </w:rPr>
        <w:t xml:space="preserve">a </w:t>
      </w:r>
      <w:r w:rsidR="006D19EE">
        <w:rPr>
          <w:rFonts w:ascii="Museo Sans 300" w:hAnsi="Museo Sans 300" w:cs="Segoe UI"/>
          <w:sz w:val="20"/>
          <w:szCs w:val="20"/>
          <w:lang w:eastAsia="es-MX"/>
        </w:rPr>
        <w:t>xxx</w:t>
      </w:r>
      <w:r w:rsidRPr="00B9570F">
        <w:rPr>
          <w:rFonts w:ascii="Museo Sans 300" w:hAnsi="Museo Sans 300" w:cs="Segoe UI"/>
          <w:sz w:val="20"/>
          <w:szCs w:val="20"/>
          <w:lang w:eastAsia="es-MX"/>
        </w:rPr>
        <w:t xml:space="preserve"> no presentó elementos probatorios que debieran ser analizados.</w:t>
      </w:r>
    </w:p>
    <w:p w14:paraId="584D0DCE" w14:textId="77777777" w:rsidR="00653178" w:rsidRDefault="00653178" w:rsidP="008760FC">
      <w:pPr>
        <w:suppressAutoHyphens w:val="0"/>
        <w:autoSpaceDN/>
        <w:spacing w:after="0" w:line="240" w:lineRule="auto"/>
        <w:ind w:left="420"/>
        <w:jc w:val="both"/>
        <w:rPr>
          <w:rFonts w:ascii="Museo Sans 300" w:hAnsi="Museo Sans 300" w:cs="Segoe UI"/>
          <w:sz w:val="20"/>
          <w:szCs w:val="20"/>
          <w:lang w:eastAsia="es-MX"/>
        </w:rPr>
      </w:pPr>
    </w:p>
    <w:p w14:paraId="770A08E9" w14:textId="3D55DACB" w:rsidR="00550EBE" w:rsidRPr="00550EBE" w:rsidRDefault="00B60394" w:rsidP="00550EBE">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B60394">
        <w:rPr>
          <w:rFonts w:ascii="Museo Sans 300" w:hAnsi="Museo Sans 300"/>
          <w:sz w:val="20"/>
          <w:szCs w:val="20"/>
        </w:rPr>
        <w:t xml:space="preserve">Conforme lo anterior, el CAU concluyó en el informe técnico </w:t>
      </w:r>
      <w:proofErr w:type="spellStart"/>
      <w:r w:rsidRPr="00B60394">
        <w:rPr>
          <w:rFonts w:ascii="Museo Sans 300" w:hAnsi="Museo Sans 300"/>
          <w:sz w:val="20"/>
          <w:szCs w:val="20"/>
        </w:rPr>
        <w:t>N.°</w:t>
      </w:r>
      <w:proofErr w:type="spellEnd"/>
      <w:r w:rsidRPr="00B60394">
        <w:rPr>
          <w:rFonts w:ascii="Museo Sans 300" w:hAnsi="Museo Sans 300"/>
          <w:sz w:val="20"/>
          <w:szCs w:val="20"/>
        </w:rPr>
        <w:t xml:space="preserve"> IT-</w:t>
      </w:r>
      <w:r w:rsidR="007F6118">
        <w:rPr>
          <w:rFonts w:ascii="Museo Sans 300" w:hAnsi="Museo Sans 300"/>
          <w:sz w:val="20"/>
          <w:szCs w:val="20"/>
        </w:rPr>
        <w:t>0135</w:t>
      </w:r>
      <w:r w:rsidRPr="00B60394">
        <w:rPr>
          <w:rFonts w:ascii="Museo Sans 300" w:hAnsi="Museo Sans 300"/>
          <w:sz w:val="20"/>
          <w:szCs w:val="20"/>
        </w:rPr>
        <w:t>-CAU-23</w:t>
      </w:r>
      <w:bookmarkEnd w:id="3"/>
      <w:r w:rsidR="00550EBE">
        <w:rPr>
          <w:rFonts w:ascii="Museo Sans 300" w:hAnsi="Museo Sans 300"/>
          <w:sz w:val="20"/>
          <w:szCs w:val="20"/>
        </w:rPr>
        <w:t xml:space="preserve"> </w:t>
      </w:r>
      <w:r w:rsidR="00550EBE" w:rsidRPr="00550EBE">
        <w:rPr>
          <w:rFonts w:ascii="Museo Sans 300" w:hAnsi="Museo Sans 300" w:cs="Segoe UI"/>
          <w:sz w:val="20"/>
          <w:szCs w:val="20"/>
          <w:lang w:eastAsia="es-MX"/>
        </w:rPr>
        <w:t>que existió</w:t>
      </w:r>
      <w:r w:rsidR="00550EBE" w:rsidRPr="00550EBE">
        <w:rPr>
          <w:rFonts w:ascii="Museo Sans 300" w:hAnsi="Museo Sans 300"/>
          <w:color w:val="000000"/>
          <w:sz w:val="20"/>
          <w:szCs w:val="20"/>
          <w:shd w:val="clear" w:color="auto" w:fill="FFFFFF"/>
        </w:rPr>
        <w:t xml:space="preserve"> </w:t>
      </w:r>
      <w:r w:rsidR="00550EBE" w:rsidRPr="00550EBE">
        <w:rPr>
          <w:rFonts w:ascii="Museo Sans 300" w:hAnsi="Museo Sans 300"/>
          <w:color w:val="000000"/>
          <w:sz w:val="20"/>
          <w:szCs w:val="20"/>
          <w:shd w:val="clear" w:color="auto" w:fill="FFFFFF"/>
          <w:lang w:val="es-ES"/>
        </w:rPr>
        <w:t xml:space="preserve">una alteración interna del equipo de medición </w:t>
      </w:r>
      <w:proofErr w:type="spellStart"/>
      <w:r w:rsidR="00550EBE" w:rsidRPr="00550EBE">
        <w:rPr>
          <w:rFonts w:ascii="Museo Sans 300" w:hAnsi="Museo Sans 300"/>
          <w:color w:val="000000"/>
          <w:sz w:val="20"/>
          <w:szCs w:val="20"/>
          <w:shd w:val="clear" w:color="auto" w:fill="FFFFFF"/>
          <w:lang w:val="es-ES"/>
        </w:rPr>
        <w:t>N.°</w:t>
      </w:r>
      <w:proofErr w:type="spellEnd"/>
      <w:r w:rsidR="00550EBE">
        <w:rPr>
          <w:rFonts w:ascii="Museo Sans 300" w:hAnsi="Museo Sans 300"/>
          <w:color w:val="000000"/>
          <w:sz w:val="20"/>
          <w:szCs w:val="20"/>
          <w:shd w:val="clear" w:color="auto" w:fill="FFFFFF"/>
          <w:lang w:val="es-ES"/>
        </w:rPr>
        <w:t xml:space="preserve"> </w:t>
      </w:r>
      <w:r w:rsidR="00414F63">
        <w:rPr>
          <w:rFonts w:ascii="Museo Sans 300" w:hAnsi="Museo Sans 300"/>
          <w:color w:val="000000"/>
          <w:sz w:val="20"/>
          <w:szCs w:val="20"/>
          <w:shd w:val="clear" w:color="auto" w:fill="FFFFFF"/>
          <w:lang w:val="es-ES"/>
        </w:rPr>
        <w:t>xxx</w:t>
      </w:r>
      <w:r w:rsidR="00550EBE" w:rsidRPr="00550EBE">
        <w:rPr>
          <w:rFonts w:ascii="Museo Sans 300" w:hAnsi="Museo Sans 300"/>
          <w:color w:val="000000"/>
          <w:sz w:val="20"/>
          <w:szCs w:val="20"/>
          <w:shd w:val="clear" w:color="auto" w:fill="FFFFFF"/>
          <w:lang w:val="es-ES"/>
        </w:rPr>
        <w:t xml:space="preserve"> consistente </w:t>
      </w:r>
      <w:r w:rsidR="00550EBE" w:rsidRPr="00550EBE">
        <w:rPr>
          <w:rFonts w:ascii="Museo Sans 300" w:hAnsi="Museo Sans 300"/>
          <w:color w:val="000000"/>
          <w:sz w:val="20"/>
          <w:szCs w:val="20"/>
          <w:shd w:val="clear" w:color="auto" w:fill="FFFFFF"/>
        </w:rPr>
        <w:t xml:space="preserve">en la desconexión de la fase B y la </w:t>
      </w:r>
      <w:r w:rsidR="00550EBE" w:rsidRPr="00550EBE">
        <w:rPr>
          <w:rFonts w:ascii="Museo Sans 300" w:hAnsi="Museo Sans 300"/>
          <w:color w:val="000000"/>
          <w:sz w:val="20"/>
          <w:szCs w:val="20"/>
          <w:shd w:val="clear" w:color="auto" w:fill="FFFFFF"/>
        </w:rPr>
        <w:lastRenderedPageBreak/>
        <w:t>instalación de un puente eléctrico entre los terminales</w:t>
      </w:r>
      <w:r w:rsidR="00550EBE">
        <w:rPr>
          <w:rFonts w:ascii="Museo Sans 300" w:hAnsi="Museo Sans 300"/>
          <w:color w:val="000000"/>
          <w:sz w:val="20"/>
          <w:szCs w:val="20"/>
          <w:shd w:val="clear" w:color="auto" w:fill="FFFFFF"/>
        </w:rPr>
        <w:t xml:space="preserve"> de entrada y salida de la fase A</w:t>
      </w:r>
      <w:r w:rsidR="00550EBE" w:rsidRPr="00550EBE">
        <w:rPr>
          <w:rFonts w:ascii="Museo Sans 300" w:hAnsi="Museo Sans 300"/>
          <w:color w:val="000000"/>
          <w:sz w:val="20"/>
          <w:szCs w:val="20"/>
          <w:shd w:val="clear" w:color="auto" w:fill="FFFFFF"/>
        </w:rPr>
        <w:t xml:space="preserve">, </w:t>
      </w:r>
      <w:r w:rsidR="00550EBE" w:rsidRPr="00550EBE">
        <w:rPr>
          <w:rFonts w:ascii="Museo Sans 300" w:hAnsi="Museo Sans 300"/>
          <w:color w:val="000000"/>
          <w:sz w:val="20"/>
          <w:szCs w:val="20"/>
          <w:shd w:val="clear" w:color="auto" w:fill="FFFFFF"/>
          <w:lang w:val="es-ES"/>
        </w:rPr>
        <w:t>generando que no se registrara</w:t>
      </w:r>
      <w:r w:rsidR="00550EBE">
        <w:rPr>
          <w:rFonts w:ascii="Museo Sans 300" w:hAnsi="Museo Sans 300"/>
          <w:color w:val="000000"/>
          <w:sz w:val="20"/>
          <w:szCs w:val="20"/>
          <w:shd w:val="clear" w:color="auto" w:fill="FFFFFF"/>
          <w:lang w:val="es-ES"/>
        </w:rPr>
        <w:t xml:space="preserve"> correctamente</w:t>
      </w:r>
      <w:r w:rsidR="00550EBE" w:rsidRPr="00550EBE">
        <w:rPr>
          <w:rFonts w:ascii="Museo Sans 300" w:hAnsi="Museo Sans 300"/>
          <w:color w:val="000000"/>
          <w:sz w:val="20"/>
          <w:szCs w:val="20"/>
          <w:shd w:val="clear" w:color="auto" w:fill="FFFFFF"/>
          <w:lang w:val="es-ES"/>
        </w:rPr>
        <w:t xml:space="preserve"> la energía eléctrica consumida en el inmueble.</w:t>
      </w:r>
      <w:r w:rsidR="00550EBE" w:rsidRPr="00550EBE">
        <w:rPr>
          <w:rFonts w:ascii="Museo Sans 300" w:hAnsi="Museo Sans 300"/>
          <w:color w:val="000000"/>
          <w:sz w:val="20"/>
          <w:szCs w:val="20"/>
          <w:shd w:val="clear" w:color="auto" w:fill="FFFFFF"/>
        </w:rPr>
        <w:t xml:space="preserve"> </w:t>
      </w:r>
    </w:p>
    <w:p w14:paraId="4688FAB5" w14:textId="77777777" w:rsidR="00550EBE" w:rsidRPr="00550EBE" w:rsidRDefault="00550EBE" w:rsidP="00550EBE">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5C452580" w14:textId="4725E09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7F511F">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C93EF02" w14:textId="77777777" w:rsidR="00F60488" w:rsidRPr="00F60488" w:rsidRDefault="00F60488" w:rsidP="00F60488">
      <w:pPr>
        <w:autoSpaceDE w:val="0"/>
        <w:spacing w:after="0" w:line="240" w:lineRule="auto"/>
        <w:ind w:left="426"/>
        <w:jc w:val="both"/>
        <w:rPr>
          <w:rFonts w:ascii="Museo Sans 300" w:hAnsi="Museo Sans 300"/>
          <w:color w:val="000000"/>
          <w:sz w:val="20"/>
          <w:szCs w:val="20"/>
          <w:shd w:val="clear" w:color="auto" w:fill="FFFFFF"/>
        </w:rPr>
      </w:pPr>
      <w:r w:rsidRPr="00F60488">
        <w:rPr>
          <w:rFonts w:ascii="Museo Sans 300" w:hAnsi="Museo Sans 300"/>
          <w:sz w:val="20"/>
          <w:szCs w:val="20"/>
        </w:rPr>
        <w:t xml:space="preserve">De </w:t>
      </w:r>
      <w:r w:rsidRPr="00F60488">
        <w:rPr>
          <w:rFonts w:ascii="Museo Sans 300" w:hAnsi="Museo Sans 300"/>
          <w:color w:val="000000"/>
          <w:sz w:val="20"/>
          <w:szCs w:val="20"/>
          <w:shd w:val="clear" w:color="auto" w:fill="FFFFFF"/>
        </w:rPr>
        <w:t>acuerdo con lo establecido en el informe técnico, el CAU</w:t>
      </w:r>
      <w:r w:rsidRPr="00F60488">
        <w:rPr>
          <w:rFonts w:ascii="Museo Sans 300" w:eastAsia="Times New Roman" w:hAnsi="Museo Sans 300" w:cs="Calibri"/>
          <w:color w:val="000000"/>
          <w:sz w:val="20"/>
          <w:szCs w:val="20"/>
          <w:bdr w:val="none" w:sz="0" w:space="0" w:color="auto" w:frame="1"/>
          <w:lang w:eastAsia="es-SV"/>
        </w:rPr>
        <w:t xml:space="preserve"> validó el método de cálculo de ENR utilizado por la distribuidora, referente </w:t>
      </w:r>
      <w:r w:rsidRPr="00F60488">
        <w:rPr>
          <w:rFonts w:ascii="Museo Sans 300" w:hAnsi="Museo Sans 300"/>
          <w:sz w:val="20"/>
          <w:szCs w:val="20"/>
        </w:rPr>
        <w:t xml:space="preserve">al porcentaje de desviación de la exactitud </w:t>
      </w:r>
      <w:r w:rsidRPr="00F60488">
        <w:rPr>
          <w:rFonts w:ascii="Museo Sans 300" w:hAnsi="Museo Sans 300"/>
          <w:color w:val="000000"/>
          <w:sz w:val="20"/>
          <w:szCs w:val="20"/>
          <w:shd w:val="clear" w:color="auto" w:fill="FFFFFF"/>
          <w:lang w:val="es-ES"/>
        </w:rPr>
        <w:t xml:space="preserve">del equipo de medición, sin embargo, el CAU efectúo una corrección al cálculo </w:t>
      </w:r>
      <w:r w:rsidRPr="00F60488">
        <w:rPr>
          <w:rFonts w:ascii="Museo Sans 300" w:hAnsi="Museo Sans 300"/>
          <w:sz w:val="20"/>
          <w:szCs w:val="20"/>
        </w:rPr>
        <w:t>con base en la Metodología para el Control de Equipos de Medición y los criterios siguientes:</w:t>
      </w:r>
    </w:p>
    <w:p w14:paraId="7244DEF7" w14:textId="77777777" w:rsidR="00F60488" w:rsidRPr="00F60488" w:rsidRDefault="00F60488" w:rsidP="00F60488">
      <w:pPr>
        <w:autoSpaceDE w:val="0"/>
        <w:spacing w:after="0" w:line="240" w:lineRule="auto"/>
        <w:ind w:left="426"/>
        <w:jc w:val="both"/>
        <w:rPr>
          <w:rFonts w:ascii="Museo Sans 300" w:hAnsi="Museo Sans 300"/>
          <w:sz w:val="20"/>
          <w:szCs w:val="20"/>
        </w:rPr>
      </w:pPr>
    </w:p>
    <w:p w14:paraId="572A8F42" w14:textId="30342D75" w:rsidR="00F60488" w:rsidRPr="00F60488" w:rsidRDefault="00F60488" w:rsidP="00F60488">
      <w:pPr>
        <w:numPr>
          <w:ilvl w:val="0"/>
          <w:numId w:val="16"/>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rPr>
        <w:t xml:space="preserve">El porcentaje de desviación de la exactitud </w:t>
      </w:r>
      <w:r w:rsidRPr="00F60488">
        <w:rPr>
          <w:rFonts w:ascii="Museo Sans 300" w:hAnsi="Museo Sans 300"/>
          <w:color w:val="000000"/>
          <w:sz w:val="20"/>
          <w:szCs w:val="20"/>
          <w:shd w:val="clear" w:color="auto" w:fill="FFFFFF"/>
          <w:lang w:val="es-ES"/>
        </w:rPr>
        <w:t xml:space="preserve">del equipo de medición </w:t>
      </w:r>
      <w:proofErr w:type="spellStart"/>
      <w:r w:rsidRPr="00F60488">
        <w:rPr>
          <w:rFonts w:ascii="Museo Sans 300" w:hAnsi="Museo Sans 300"/>
          <w:color w:val="000000"/>
          <w:sz w:val="20"/>
          <w:szCs w:val="20"/>
          <w:shd w:val="clear" w:color="auto" w:fill="FFFFFF"/>
          <w:lang w:val="es-ES"/>
        </w:rPr>
        <w:t>N.°</w:t>
      </w:r>
      <w:proofErr w:type="spellEnd"/>
      <w:r w:rsidRPr="00F60488">
        <w:rPr>
          <w:rFonts w:ascii="Museo Sans 300" w:hAnsi="Museo Sans 300"/>
          <w:color w:val="000000"/>
          <w:sz w:val="20"/>
          <w:szCs w:val="20"/>
          <w:shd w:val="clear" w:color="auto" w:fill="FFFFFF"/>
          <w:lang w:val="es-ES"/>
        </w:rPr>
        <w:t xml:space="preserve"> </w:t>
      </w:r>
      <w:r w:rsidR="006D19EE">
        <w:rPr>
          <w:rFonts w:ascii="Museo Sans 300" w:hAnsi="Museo Sans 300" w:cs="Segoe UI"/>
          <w:sz w:val="20"/>
          <w:szCs w:val="20"/>
          <w:lang w:eastAsia="es-MX"/>
        </w:rPr>
        <w:t>xxx</w:t>
      </w:r>
      <w:r w:rsidRPr="00F60488">
        <w:rPr>
          <w:rFonts w:ascii="Museo Sans 300" w:hAnsi="Museo Sans 300"/>
          <w:color w:val="000000"/>
          <w:sz w:val="20"/>
          <w:szCs w:val="20"/>
          <w:shd w:val="clear" w:color="auto" w:fill="FFFFFF"/>
          <w:lang w:val="es-ES"/>
        </w:rPr>
        <w:t xml:space="preserve"> </w:t>
      </w:r>
      <w:r w:rsidRPr="00F60488">
        <w:rPr>
          <w:rFonts w:ascii="Museo Sans 300" w:hAnsi="Museo Sans 300"/>
          <w:sz w:val="20"/>
          <w:szCs w:val="20"/>
        </w:rPr>
        <w:t xml:space="preserve">equivalente al </w:t>
      </w:r>
      <w:r>
        <w:rPr>
          <w:rFonts w:ascii="Museo Sans 300" w:hAnsi="Museo Sans 300"/>
          <w:color w:val="000000"/>
          <w:sz w:val="20"/>
          <w:szCs w:val="20"/>
          <w:shd w:val="clear" w:color="auto" w:fill="FFFFFF"/>
          <w:lang w:val="es-ES"/>
        </w:rPr>
        <w:t>60</w:t>
      </w:r>
      <w:r w:rsidRPr="00F60488">
        <w:rPr>
          <w:rFonts w:ascii="Museo Sans 300" w:hAnsi="Museo Sans 300"/>
          <w:color w:val="000000"/>
          <w:sz w:val="20"/>
          <w:szCs w:val="20"/>
          <w:shd w:val="clear" w:color="auto" w:fill="FFFFFF"/>
          <w:lang w:val="es-ES"/>
        </w:rPr>
        <w:t>.</w:t>
      </w:r>
      <w:r>
        <w:rPr>
          <w:rFonts w:ascii="Museo Sans 300" w:hAnsi="Museo Sans 300"/>
          <w:color w:val="000000"/>
          <w:sz w:val="20"/>
          <w:szCs w:val="20"/>
          <w:shd w:val="clear" w:color="auto" w:fill="FFFFFF"/>
          <w:lang w:val="es-ES"/>
        </w:rPr>
        <w:t>93</w:t>
      </w:r>
      <w:r w:rsidRPr="00F60488">
        <w:rPr>
          <w:rFonts w:ascii="Museo Sans 300" w:hAnsi="Museo Sans 300"/>
          <w:color w:val="000000"/>
          <w:sz w:val="20"/>
          <w:szCs w:val="20"/>
          <w:shd w:val="clear" w:color="auto" w:fill="FFFFFF"/>
          <w:lang w:val="es-ES"/>
        </w:rPr>
        <w:t>%</w:t>
      </w:r>
      <w:r w:rsidRPr="00F60488">
        <w:rPr>
          <w:rFonts w:ascii="Museo Sans 300" w:hAnsi="Museo Sans 300"/>
          <w:sz w:val="20"/>
          <w:szCs w:val="20"/>
        </w:rPr>
        <w:t>;</w:t>
      </w:r>
    </w:p>
    <w:p w14:paraId="16C6B59D" w14:textId="0571A29A" w:rsidR="00F60488" w:rsidRPr="00F60488" w:rsidRDefault="00F60488" w:rsidP="00F60488">
      <w:pPr>
        <w:numPr>
          <w:ilvl w:val="0"/>
          <w:numId w:val="16"/>
        </w:numPr>
        <w:tabs>
          <w:tab w:val="clear" w:pos="720"/>
        </w:tabs>
        <w:autoSpaceDE w:val="0"/>
        <w:spacing w:after="0" w:line="240" w:lineRule="auto"/>
        <w:ind w:left="993"/>
        <w:jc w:val="both"/>
        <w:rPr>
          <w:rFonts w:ascii="Museo Sans 300" w:hAnsi="Museo Sans 300"/>
          <w:sz w:val="20"/>
          <w:szCs w:val="20"/>
        </w:rPr>
      </w:pPr>
      <w:r w:rsidRPr="00F60488">
        <w:rPr>
          <w:rFonts w:ascii="Museo Sans 300" w:hAnsi="Museo Sans 300"/>
          <w:sz w:val="20"/>
          <w:szCs w:val="20"/>
          <w:lang w:val="es-ES"/>
        </w:rPr>
        <w:t xml:space="preserve">El tiempo de recuperación de la energía no registrada del período comprendido del </w:t>
      </w:r>
      <w:r>
        <w:rPr>
          <w:rFonts w:ascii="Museo Sans 300" w:hAnsi="Museo Sans 300"/>
          <w:sz w:val="20"/>
          <w:szCs w:val="20"/>
          <w:lang w:val="es-ES"/>
        </w:rPr>
        <w:t>veintidós</w:t>
      </w:r>
      <w:r w:rsidRPr="00F60488">
        <w:rPr>
          <w:rFonts w:ascii="Museo Sans 300" w:hAnsi="Museo Sans 300"/>
          <w:sz w:val="20"/>
          <w:szCs w:val="20"/>
          <w:lang w:val="es-ES"/>
        </w:rPr>
        <w:t xml:space="preserve"> de </w:t>
      </w:r>
      <w:r>
        <w:rPr>
          <w:rFonts w:ascii="Museo Sans 300" w:hAnsi="Museo Sans 300"/>
          <w:sz w:val="20"/>
          <w:szCs w:val="20"/>
          <w:lang w:val="es-ES"/>
        </w:rPr>
        <w:t>junio</w:t>
      </w:r>
      <w:r w:rsidRPr="00F60488">
        <w:rPr>
          <w:rFonts w:ascii="Museo Sans 300" w:hAnsi="Museo Sans 300"/>
          <w:sz w:val="20"/>
          <w:szCs w:val="20"/>
          <w:lang w:val="es-ES"/>
        </w:rPr>
        <w:t xml:space="preserve"> </w:t>
      </w:r>
      <w:r>
        <w:rPr>
          <w:rFonts w:ascii="Museo Sans 300" w:hAnsi="Museo Sans 300"/>
          <w:sz w:val="20"/>
          <w:szCs w:val="20"/>
          <w:lang w:val="es-ES"/>
        </w:rPr>
        <w:t>al diecinueve de diciembre</w:t>
      </w:r>
      <w:r w:rsidRPr="00F60488">
        <w:rPr>
          <w:rFonts w:ascii="Museo Sans 300" w:hAnsi="Museo Sans 300"/>
          <w:sz w:val="20"/>
          <w:szCs w:val="20"/>
          <w:lang w:val="es-ES"/>
        </w:rPr>
        <w:t xml:space="preserve"> del año dos mil veintidós.</w:t>
      </w:r>
      <w:r w:rsidRPr="00F60488">
        <w:rPr>
          <w:rFonts w:ascii="Museo Sans 300" w:hAnsi="Museo Sans 300"/>
          <w:sz w:val="20"/>
          <w:szCs w:val="20"/>
        </w:rPr>
        <w:t xml:space="preserve"> </w:t>
      </w:r>
    </w:p>
    <w:p w14:paraId="29D7B8F9" w14:textId="77777777" w:rsidR="00597418" w:rsidRPr="00597418" w:rsidRDefault="00597418" w:rsidP="00597418">
      <w:pPr>
        <w:autoSpaceDE w:val="0"/>
        <w:spacing w:after="0" w:line="240" w:lineRule="auto"/>
        <w:ind w:left="993"/>
        <w:jc w:val="both"/>
        <w:rPr>
          <w:rFonts w:ascii="Museo Sans 300" w:eastAsia="Times New Roman" w:hAnsi="Museo Sans 300" w:cs="Times New Roman"/>
          <w:sz w:val="20"/>
          <w:szCs w:val="20"/>
        </w:rPr>
      </w:pPr>
    </w:p>
    <w:p w14:paraId="53DFF39C" w14:textId="2D5706AE" w:rsidR="00597418" w:rsidRPr="00597418" w:rsidRDefault="00597418" w:rsidP="00597418">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la cantidad de </w:t>
      </w:r>
      <w:r w:rsidR="00F60488">
        <w:rPr>
          <w:rFonts w:ascii="Museo Sans 300" w:hAnsi="Museo Sans 300"/>
          <w:sz w:val="20"/>
          <w:szCs w:val="20"/>
        </w:rPr>
        <w:t>DOSCIENTOS QUINCE</w:t>
      </w:r>
      <w:r w:rsidRPr="00597418">
        <w:rPr>
          <w:rFonts w:ascii="Museo Sans 300" w:hAnsi="Museo Sans 300"/>
          <w:sz w:val="20"/>
          <w:szCs w:val="20"/>
        </w:rPr>
        <w:t xml:space="preserve"> </w:t>
      </w:r>
      <w:r w:rsidR="00F60488">
        <w:rPr>
          <w:rFonts w:ascii="Museo Sans 300" w:hAnsi="Museo Sans 300"/>
          <w:sz w:val="20"/>
          <w:szCs w:val="20"/>
        </w:rPr>
        <w:t>57</w:t>
      </w:r>
      <w:r w:rsidRPr="00597418">
        <w:rPr>
          <w:rFonts w:ascii="Museo Sans 300" w:hAnsi="Museo Sans 300"/>
          <w:sz w:val="20"/>
          <w:szCs w:val="20"/>
        </w:rPr>
        <w:t xml:space="preserve">/100 DÓLARES DE LOS ESTADOS UNIDOS DE AMÉRICA (USD </w:t>
      </w:r>
      <w:r w:rsidR="00F60488">
        <w:rPr>
          <w:rFonts w:ascii="Museo Sans 300" w:hAnsi="Museo Sans 300"/>
          <w:sz w:val="20"/>
          <w:szCs w:val="20"/>
        </w:rPr>
        <w:t>215.57</w:t>
      </w:r>
      <w:r w:rsidRPr="00597418">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030899">
        <w:rPr>
          <w:rFonts w:ascii="Museo Sans 300" w:hAnsi="Museo Sans 300"/>
          <w:sz w:val="20"/>
          <w:szCs w:val="20"/>
        </w:rPr>
        <w:t>2</w:t>
      </w:r>
      <w:r w:rsidRPr="00597418">
        <w:rPr>
          <w:rFonts w:ascii="Museo Sans 300" w:hAnsi="Museo Sans 300"/>
          <w:sz w:val="20"/>
          <w:szCs w:val="20"/>
        </w:rPr>
        <w:t>.</w:t>
      </w:r>
    </w:p>
    <w:p w14:paraId="2CBB22E2" w14:textId="77777777" w:rsidR="00597418" w:rsidRDefault="00597418" w:rsidP="002A677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14EDD11"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9F7F2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9F7F2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411255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AC983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7BE107A" w14:textId="77777777" w:rsidR="00FD6503" w:rsidRPr="00FD6503" w:rsidRDefault="00FD6503" w:rsidP="00FD6503">
      <w:pPr>
        <w:pStyle w:val="Prrafodelista"/>
        <w:rPr>
          <w:rFonts w:ascii="Museo Sans 300" w:eastAsia="Museo Sans 300" w:hAnsi="Museo Sans 300" w:cs="Museo Sans 300"/>
          <w:sz w:val="20"/>
          <w:szCs w:val="20"/>
        </w:rPr>
      </w:pPr>
    </w:p>
    <w:p w14:paraId="322AC419" w14:textId="3A5D919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7404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ABEF7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9F7F2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4A017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5B08A7E2"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746EAA">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5C8C02C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54AF9E5" w14:textId="77777777" w:rsidR="006D19EE" w:rsidRDefault="006D19E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252A951" w14:textId="38363DED"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FA8F731" w14:textId="3E1B4A9F" w:rsidR="00703AC4" w:rsidRPr="00703AC4" w:rsidRDefault="0089025D" w:rsidP="00703AC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7F6118">
        <w:rPr>
          <w:rFonts w:ascii="Museo Sans 300" w:hAnsi="Museo Sans 300"/>
          <w:sz w:val="20"/>
          <w:szCs w:val="20"/>
        </w:rPr>
        <w:t>0135</w:t>
      </w:r>
      <w:r w:rsidR="008A6737">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B74046">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en</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la</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alteración</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interna</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del</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equipo</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de</w:t>
      </w:r>
      <w:r w:rsidR="00703AC4">
        <w:rPr>
          <w:rFonts w:ascii="Museo Sans 300" w:hAnsi="Museo Sans 300"/>
          <w:color w:val="000000"/>
          <w:sz w:val="20"/>
          <w:szCs w:val="20"/>
          <w:shd w:val="clear" w:color="auto" w:fill="FFFFFF"/>
        </w:rPr>
        <w:t xml:space="preserve"> </w:t>
      </w:r>
      <w:r w:rsidR="00703AC4" w:rsidRPr="00676A6B">
        <w:rPr>
          <w:rFonts w:ascii="Museo Sans 300" w:hAnsi="Museo Sans 300"/>
          <w:color w:val="000000"/>
          <w:sz w:val="20"/>
          <w:szCs w:val="20"/>
          <w:shd w:val="clear" w:color="auto" w:fill="FFFFFF"/>
        </w:rPr>
        <w:t>medición</w:t>
      </w:r>
      <w:r w:rsidR="00703AC4">
        <w:rPr>
          <w:rFonts w:ascii="Museo Sans 300" w:hAnsi="Museo Sans 300"/>
          <w:color w:val="000000"/>
          <w:sz w:val="20"/>
          <w:szCs w:val="20"/>
          <w:shd w:val="clear" w:color="auto" w:fill="FFFFFF"/>
        </w:rPr>
        <w:t xml:space="preserve">. </w:t>
      </w:r>
    </w:p>
    <w:p w14:paraId="2430F085" w14:textId="77777777" w:rsidR="00703AC4" w:rsidRDefault="00703AC4"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7639010F"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952C61">
        <w:rPr>
          <w:rFonts w:ascii="Museo Sans 300" w:eastAsia="Times New Roman" w:hAnsi="Museo Sans 300" w:cs="Times New Roman"/>
          <w:sz w:val="20"/>
          <w:szCs w:val="20"/>
          <w:lang w:eastAsia="es-ES"/>
        </w:rPr>
        <w:t>EEO</w:t>
      </w:r>
      <w:r>
        <w:rPr>
          <w:rFonts w:ascii="Museo Sans 300" w:eastAsia="Times New Roman" w:hAnsi="Museo Sans 300" w:cs="Times New Roman"/>
          <w:sz w:val="20"/>
          <w:szCs w:val="20"/>
          <w:lang w:eastAsia="es-ES"/>
        </w:rPr>
        <w:t>,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F60488">
        <w:rPr>
          <w:rFonts w:ascii="Museo Sans 300" w:eastAsia="Times New Roman" w:hAnsi="Museo Sans 300" w:cs="Times New Roman"/>
          <w:sz w:val="20"/>
          <w:szCs w:val="20"/>
          <w:lang w:eastAsia="es-ES"/>
        </w:rPr>
        <w:t>DOSCIENTOS QUINCE</w:t>
      </w:r>
      <w:r>
        <w:rPr>
          <w:rFonts w:ascii="Museo Sans 300" w:hAnsi="Museo Sans 300"/>
          <w:sz w:val="20"/>
          <w:szCs w:val="20"/>
        </w:rPr>
        <w:t xml:space="preserve"> </w:t>
      </w:r>
      <w:r w:rsidR="00F60488">
        <w:rPr>
          <w:rFonts w:ascii="Museo Sans 300" w:hAnsi="Museo Sans 300"/>
          <w:sz w:val="20"/>
          <w:szCs w:val="20"/>
        </w:rPr>
        <w:t>57</w:t>
      </w:r>
      <w:r>
        <w:rPr>
          <w:rFonts w:ascii="Museo Sans 300" w:hAnsi="Museo Sans 300"/>
          <w:sz w:val="20"/>
          <w:szCs w:val="20"/>
        </w:rPr>
        <w:t xml:space="preserve">/100 DÓLARES DE LOS ESTADOS UNIDOS DE AMÉRICA (USD </w:t>
      </w:r>
      <w:r w:rsidR="00F60488">
        <w:rPr>
          <w:rFonts w:ascii="Museo Sans 300" w:hAnsi="Museo Sans 300"/>
          <w:sz w:val="20"/>
          <w:szCs w:val="20"/>
        </w:rPr>
        <w:t>215.57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C7DBA">
        <w:rPr>
          <w:rFonts w:ascii="Museo Sans 300" w:hAnsi="Museo Sans 300"/>
          <w:sz w:val="20"/>
          <w:szCs w:val="20"/>
        </w:rPr>
        <w:t>3</w:t>
      </w:r>
      <w:r w:rsidRPr="006F491F">
        <w:rPr>
          <w:rFonts w:ascii="Museo Sans 300" w:hAnsi="Museo Sans 300"/>
          <w:sz w:val="20"/>
          <w:szCs w:val="20"/>
        </w:rPr>
        <w:t>.</w:t>
      </w:r>
    </w:p>
    <w:p w14:paraId="2B43D91E" w14:textId="77777777" w:rsidR="00D26BDF" w:rsidRDefault="00D26BDF" w:rsidP="001E418B">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3A56B83E"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7687A3" w14:textId="77777777" w:rsidR="00EC217C" w:rsidRPr="00EC217C" w:rsidRDefault="00EC217C" w:rsidP="00EC217C">
      <w:pPr>
        <w:numPr>
          <w:ilvl w:val="0"/>
          <w:numId w:val="5"/>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EC217C">
        <w:rPr>
          <w:rFonts w:ascii="Museo Sans 500" w:eastAsia="Arial" w:hAnsi="Museo Sans 500" w:cs="Times New Roman"/>
          <w:b/>
          <w:bCs/>
          <w:sz w:val="20"/>
          <w:szCs w:val="20"/>
          <w:lang w:eastAsia="es-SV"/>
        </w:rPr>
        <w:t>CÓMPUTO DE PLAZOS DE LOS ADMINISTRADOS</w:t>
      </w:r>
    </w:p>
    <w:p w14:paraId="4D3E56B3" w14:textId="77777777" w:rsidR="00EC217C" w:rsidRPr="00EC217C" w:rsidRDefault="00EC217C" w:rsidP="00EC217C">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6B90ECBD" w14:textId="77777777" w:rsidR="00EC217C" w:rsidRPr="00EC217C" w:rsidRDefault="00EC217C"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EC217C">
        <w:rPr>
          <w:rFonts w:ascii="Museo Sans 300" w:eastAsia="Times New Roman" w:hAnsi="Museo Sans 300" w:cs="Calibri"/>
          <w:color w:val="000000"/>
          <w:sz w:val="20"/>
          <w:szCs w:val="20"/>
          <w:bdr w:val="none" w:sz="0" w:space="0" w:color="auto" w:frame="1"/>
          <w:lang w:eastAsia="es-SV"/>
        </w:rPr>
        <w:t>La Ley de Procedimientos Administrativos (LPA), en su artículo 81, establece que los actos, tanto de la Administración como de los particulares, deberán llevarse a cabo en días y horas hábiles.</w:t>
      </w:r>
    </w:p>
    <w:p w14:paraId="31D6F517" w14:textId="77777777" w:rsidR="00EC217C" w:rsidRPr="00EC217C" w:rsidRDefault="00EC217C" w:rsidP="00EC217C">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EC217C">
        <w:rPr>
          <w:rFonts w:eastAsia="Times New Roman" w:cs="Calibri"/>
          <w:color w:val="000000"/>
          <w:sz w:val="24"/>
          <w:szCs w:val="24"/>
          <w:bdr w:val="none" w:sz="0" w:space="0" w:color="auto" w:frame="1"/>
          <w:lang w:eastAsia="es-SV"/>
        </w:rPr>
        <w:br/>
      </w:r>
      <w:r w:rsidRPr="00EC217C">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EC217C">
        <w:rPr>
          <w:rFonts w:ascii="Museo Sans 300" w:eastAsia="Times New Roman" w:hAnsi="Museo Sans 300" w:cs="Calibri"/>
          <w:color w:val="000000"/>
          <w:sz w:val="20"/>
          <w:szCs w:val="20"/>
          <w:bdr w:val="none" w:sz="0" w:space="0" w:color="auto" w:frame="1"/>
          <w:lang w:eastAsia="es-SV"/>
        </w:rPr>
        <w:t>N.°</w:t>
      </w:r>
      <w:proofErr w:type="spellEnd"/>
      <w:r w:rsidRPr="00EC217C">
        <w:rPr>
          <w:rFonts w:ascii="Museo Sans 300" w:eastAsia="Times New Roman" w:hAnsi="Museo Sans 300" w:cs="Calibri"/>
          <w:color w:val="000000"/>
          <w:sz w:val="20"/>
          <w:szCs w:val="20"/>
          <w:bdr w:val="none" w:sz="0" w:space="0" w:color="auto" w:frame="1"/>
          <w:lang w:eastAsia="es-SV"/>
        </w:rPr>
        <w:t xml:space="preserve"> 44-2023/ADM y el Reglamento Interno de Trabajo, se informa </w:t>
      </w:r>
      <w:proofErr w:type="gramStart"/>
      <w:r w:rsidRPr="00EC217C">
        <w:rPr>
          <w:rFonts w:ascii="Museo Sans 300" w:eastAsia="Times New Roman" w:hAnsi="Museo Sans 300" w:cs="Calibri"/>
          <w:color w:val="000000"/>
          <w:sz w:val="20"/>
          <w:szCs w:val="20"/>
          <w:bdr w:val="none" w:sz="0" w:space="0" w:color="auto" w:frame="1"/>
          <w:lang w:eastAsia="es-SV"/>
        </w:rPr>
        <w:t>que</w:t>
      </w:r>
      <w:proofErr w:type="gramEnd"/>
      <w:r w:rsidRPr="00EC217C">
        <w:rPr>
          <w:rFonts w:ascii="Museo Sans 300" w:eastAsia="Times New Roman" w:hAnsi="Museo Sans 300" w:cs="Calibri"/>
          <w:color w:val="000000"/>
          <w:sz w:val="20"/>
          <w:szCs w:val="20"/>
          <w:bdr w:val="none" w:sz="0" w:space="0" w:color="auto" w:frame="1"/>
          <w:lang w:eastAsia="es-SV"/>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r w:rsidRPr="00EC217C">
        <w:rPr>
          <w:rFonts w:ascii="Museo Sans 300" w:eastAsia="Times New Roman" w:hAnsi="Museo Sans 300" w:cs="Calibri"/>
          <w:color w:val="000000"/>
          <w:sz w:val="20"/>
          <w:szCs w:val="20"/>
          <w:bdr w:val="none" w:sz="0" w:space="0" w:color="auto" w:frame="1"/>
          <w:lang w:eastAsia="es-SV"/>
        </w:rPr>
        <w:br/>
      </w:r>
    </w:p>
    <w:p w14:paraId="76EFF6DF" w14:textId="13F3D424" w:rsidR="00EC217C" w:rsidRDefault="00EC217C" w:rsidP="00FD6503">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EC217C">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0C1E2A92" w14:textId="77777777" w:rsidR="00746EAA" w:rsidRPr="00EC217C" w:rsidRDefault="00746EAA" w:rsidP="00FD6503">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752D4577" w14:textId="7C53CD12" w:rsidR="00EC217C" w:rsidRPr="00EC217C" w:rsidRDefault="00EC217C" w:rsidP="00746EAA">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EC217C">
        <w:rPr>
          <w:rFonts w:ascii="Museo Sans 300" w:eastAsia="Times New Roman" w:hAnsi="Museo Sans 300" w:cs="Calibri"/>
          <w:color w:val="000000"/>
          <w:sz w:val="20"/>
          <w:szCs w:val="20"/>
          <w:lang w:eastAsia="es-SV"/>
        </w:rPr>
        <w:t>1.Los días 10 de junio y 1 de julio de 2023, en un horario de 8:00 a.m. a las 5:00 p.m.;</w:t>
      </w:r>
    </w:p>
    <w:p w14:paraId="64CED319" w14:textId="77777777" w:rsidR="00EC217C" w:rsidRPr="00EC217C" w:rsidRDefault="00EC217C"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EC217C">
        <w:rPr>
          <w:rFonts w:ascii="Museo Sans 300" w:eastAsia="Times New Roman" w:hAnsi="Museo Sans 300" w:cs="Calibri"/>
          <w:color w:val="000000"/>
          <w:sz w:val="20"/>
          <w:szCs w:val="20"/>
          <w:lang w:eastAsia="es-SV"/>
        </w:rPr>
        <w:t>2. Del lunes 17 al viernes 21 de julio de 2023, estarán habilitadas las horas comprendidas entre las 7:30 a.m. a las 5:30 p.m.; y,</w:t>
      </w:r>
    </w:p>
    <w:p w14:paraId="6D85636F" w14:textId="77777777" w:rsidR="00EC217C" w:rsidRPr="00EC217C" w:rsidRDefault="00EC217C" w:rsidP="00EC217C">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3144951B" w14:textId="77777777" w:rsidR="00EC217C" w:rsidRDefault="00EC217C"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EC217C">
        <w:rPr>
          <w:rFonts w:ascii="Museo Sans 300" w:eastAsia="Times New Roman" w:hAnsi="Museo Sans 300" w:cs="Calibri"/>
          <w:color w:val="000000"/>
          <w:sz w:val="20"/>
          <w:szCs w:val="20"/>
          <w:lang w:eastAsia="es-SV"/>
        </w:rPr>
        <w:t>3. El día 22 de julio de 2023, en un horario de 8:00 a.m. a las 11:00 a.m.</w:t>
      </w:r>
    </w:p>
    <w:p w14:paraId="65DD32A7" w14:textId="77777777" w:rsidR="0041428E" w:rsidRDefault="0041428E"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p>
    <w:p w14:paraId="5054F920" w14:textId="77777777" w:rsidR="00B24F18" w:rsidRPr="00CF7A86" w:rsidRDefault="00B24F18" w:rsidP="00B24F18">
      <w:pPr>
        <w:suppressAutoHyphens w:val="0"/>
        <w:autoSpaceDE w:val="0"/>
        <w:adjustRightInd w:val="0"/>
        <w:spacing w:after="0" w:line="240" w:lineRule="auto"/>
        <w:ind w:left="426"/>
        <w:jc w:val="both"/>
        <w:textAlignment w:val="auto"/>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31D21FB2" w14:textId="77777777" w:rsidR="0041428E" w:rsidRPr="00EC217C" w:rsidRDefault="0041428E"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p>
    <w:p w14:paraId="1E350063" w14:textId="7DAE960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7F6118">
        <w:rPr>
          <w:rFonts w:ascii="Museo Sans 300" w:eastAsia="Arial" w:hAnsi="Museo Sans 300" w:cs="Times New Roman"/>
          <w:sz w:val="20"/>
          <w:szCs w:val="20"/>
        </w:rPr>
        <w:t>0135</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D665876" w14:textId="08E050DC" w:rsidR="002F5061" w:rsidRPr="002F5061" w:rsidRDefault="00B306DC" w:rsidP="002F5061">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B74046">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2F5061">
        <w:rPr>
          <w:rStyle w:val="normaltextrun"/>
          <w:rFonts w:ascii="Museo Sans 300" w:hAnsi="Museo Sans 300"/>
          <w:color w:val="000000"/>
          <w:sz w:val="20"/>
          <w:szCs w:val="20"/>
          <w:shd w:val="clear" w:color="auto" w:fill="FFFFFF"/>
        </w:rPr>
        <w:t xml:space="preserve"> </w:t>
      </w:r>
      <w:r w:rsidR="002F5061" w:rsidRPr="002F5061">
        <w:rPr>
          <w:rStyle w:val="normaltextrun"/>
          <w:rFonts w:ascii="Museo Sans 300" w:hAnsi="Museo Sans 300"/>
          <w:color w:val="000000"/>
          <w:sz w:val="20"/>
          <w:szCs w:val="20"/>
          <w:shd w:val="clear" w:color="auto" w:fill="FFFFFF"/>
        </w:rPr>
        <w:t>en</w:t>
      </w:r>
      <w:r w:rsidR="002F5061" w:rsidRPr="002F5061">
        <w:rPr>
          <w:rFonts w:ascii="Museo Sans 300" w:hAnsi="Museo Sans 300"/>
          <w:color w:val="000000"/>
          <w:sz w:val="20"/>
          <w:szCs w:val="20"/>
          <w:shd w:val="clear" w:color="auto" w:fill="FFFFFF"/>
        </w:rPr>
        <w:t xml:space="preserve"> una manipulación del equipo de medición por medio de la cual se consumía energía eléctrica sin que fuera registrada.</w:t>
      </w:r>
    </w:p>
    <w:p w14:paraId="36D3191E" w14:textId="77777777" w:rsidR="002F5061" w:rsidRDefault="002F5061" w:rsidP="002F5061">
      <w:pPr>
        <w:suppressAutoHyphens w:val="0"/>
        <w:autoSpaceDN/>
        <w:spacing w:after="0" w:line="240" w:lineRule="auto"/>
        <w:ind w:left="360"/>
        <w:jc w:val="both"/>
        <w:textAlignment w:val="auto"/>
        <w:rPr>
          <w:rFonts w:ascii="Museo Sans 300" w:eastAsia="Arial" w:hAnsi="Museo Sans 300"/>
          <w:sz w:val="20"/>
          <w:szCs w:val="20"/>
          <w:lang w:eastAsia="es-SV"/>
        </w:rPr>
      </w:pPr>
    </w:p>
    <w:p w14:paraId="6534BB81" w14:textId="77777777" w:rsidR="004750E6" w:rsidRDefault="004750E6" w:rsidP="002F5061">
      <w:pPr>
        <w:suppressAutoHyphens w:val="0"/>
        <w:autoSpaceDN/>
        <w:spacing w:after="0" w:line="240" w:lineRule="auto"/>
        <w:ind w:left="360"/>
        <w:jc w:val="both"/>
        <w:textAlignment w:val="auto"/>
        <w:rPr>
          <w:rFonts w:ascii="Museo Sans 300" w:eastAsia="Arial" w:hAnsi="Museo Sans 300"/>
          <w:sz w:val="20"/>
          <w:szCs w:val="20"/>
          <w:lang w:eastAsia="es-SV"/>
        </w:rPr>
      </w:pPr>
    </w:p>
    <w:p w14:paraId="612FA6F6" w14:textId="03EA91DE" w:rsidR="009F7F24" w:rsidRDefault="00D26BDF" w:rsidP="00604019">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lastRenderedPageBreak/>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Pr>
          <w:rFonts w:ascii="Museo Sans 300" w:eastAsia="Arial" w:hAnsi="Museo Sans 300"/>
          <w:sz w:val="20"/>
          <w:szCs w:val="20"/>
          <w:lang w:eastAsia="es-SV"/>
        </w:rPr>
        <w:t xml:space="preserve">,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F60488">
        <w:rPr>
          <w:rFonts w:ascii="Museo Sans 300" w:eastAsia="Arial" w:hAnsi="Museo Sans 300"/>
          <w:sz w:val="20"/>
          <w:szCs w:val="20"/>
          <w:lang w:eastAsia="es-SV"/>
        </w:rPr>
        <w:t>DOSCIENTOS QUINCE</w:t>
      </w:r>
      <w:r>
        <w:rPr>
          <w:rFonts w:ascii="Museo Sans 300" w:hAnsi="Museo Sans 300"/>
          <w:sz w:val="20"/>
          <w:szCs w:val="20"/>
        </w:rPr>
        <w:t xml:space="preserve"> </w:t>
      </w:r>
      <w:r w:rsidR="00F60488">
        <w:rPr>
          <w:rFonts w:ascii="Museo Sans 300" w:hAnsi="Museo Sans 300"/>
          <w:sz w:val="20"/>
          <w:szCs w:val="20"/>
        </w:rPr>
        <w:t>57</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F60488">
        <w:rPr>
          <w:rFonts w:ascii="Museo Sans 300" w:hAnsi="Museo Sans 300"/>
          <w:sz w:val="20"/>
          <w:szCs w:val="20"/>
        </w:rPr>
        <w:t>215.57</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C7DBA">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5E37B8A3" w14:textId="77777777" w:rsidR="002D0FBB" w:rsidRDefault="002D0FBB" w:rsidP="002D0FBB">
      <w:pPr>
        <w:pStyle w:val="Prrafodelista"/>
        <w:rPr>
          <w:rFonts w:ascii="Museo Sans 300" w:eastAsia="Arial" w:hAnsi="Museo Sans 300"/>
          <w:sz w:val="20"/>
          <w:szCs w:val="20"/>
          <w:lang w:eastAsia="es-SV"/>
        </w:rPr>
      </w:pPr>
    </w:p>
    <w:p w14:paraId="371F8791" w14:textId="2613D1FC" w:rsidR="009F7F24" w:rsidRPr="009F7F24" w:rsidRDefault="009F7F24" w:rsidP="009F7F24">
      <w:pPr>
        <w:suppressAutoHyphens w:val="0"/>
        <w:autoSpaceDN/>
        <w:spacing w:after="0" w:line="240" w:lineRule="auto"/>
        <w:ind w:left="360"/>
        <w:jc w:val="both"/>
        <w:textAlignment w:val="auto"/>
        <w:rPr>
          <w:rFonts w:ascii="Museo Sans 300" w:eastAsia="Arial" w:hAnsi="Museo Sans 300" w:cs="Times New Roman"/>
          <w:sz w:val="20"/>
          <w:szCs w:val="20"/>
          <w:lang w:val="es-ES" w:eastAsia="es-SV"/>
        </w:rPr>
      </w:pPr>
      <w:r w:rsidRPr="009F7F24">
        <w:rPr>
          <w:rFonts w:ascii="Museo Sans 300" w:eastAsia="Times New Roman" w:hAnsi="Museo Sans 300" w:cs="Segoe UI"/>
          <w:sz w:val="20"/>
          <w:szCs w:val="20"/>
          <w:lang w:val="es-ES" w:eastAsia="es-SV"/>
        </w:rPr>
        <w:t xml:space="preserve">En vista de lo anterior, la distribuidora debe emitir un nuevo cobro por la cantidad determinada en el informe técnico </w:t>
      </w:r>
      <w:proofErr w:type="spellStart"/>
      <w:r w:rsidRPr="009F7F24">
        <w:rPr>
          <w:rFonts w:ascii="Museo Sans 300" w:eastAsia="Times New Roman" w:hAnsi="Museo Sans 300" w:cs="Segoe UI"/>
          <w:sz w:val="20"/>
          <w:szCs w:val="20"/>
          <w:lang w:val="es-ES" w:eastAsia="es-SV"/>
        </w:rPr>
        <w:t>N.°</w:t>
      </w:r>
      <w:proofErr w:type="spellEnd"/>
      <w:r w:rsidRPr="009F7F24">
        <w:rPr>
          <w:rFonts w:ascii="Museo Sans 300" w:eastAsia="Times New Roman" w:hAnsi="Museo Sans 300" w:cs="Segoe UI"/>
          <w:sz w:val="20"/>
          <w:szCs w:val="20"/>
          <w:lang w:val="es-ES" w:eastAsia="es-SV"/>
        </w:rPr>
        <w:t xml:space="preserve"> IT-</w:t>
      </w:r>
      <w:r w:rsidR="007F6118">
        <w:rPr>
          <w:rFonts w:ascii="Museo Sans 300" w:eastAsia="Times New Roman" w:hAnsi="Museo Sans 300" w:cs="Segoe UI"/>
          <w:sz w:val="20"/>
          <w:szCs w:val="20"/>
          <w:lang w:val="es-ES" w:eastAsia="es-SV"/>
        </w:rPr>
        <w:t>0135</w:t>
      </w:r>
      <w:r w:rsidRPr="009F7F24">
        <w:rPr>
          <w:rFonts w:ascii="Museo Sans 300" w:eastAsia="Times New Roman" w:hAnsi="Museo Sans 300" w:cs="Segoe UI"/>
          <w:sz w:val="20"/>
          <w:szCs w:val="20"/>
          <w:lang w:val="es-ES" w:eastAsia="es-SV"/>
        </w:rPr>
        <w:t xml:space="preserve">-CAU-23 rendido por el CAU de la SIGET. </w:t>
      </w:r>
    </w:p>
    <w:p w14:paraId="31188BD7" w14:textId="77777777" w:rsidR="00D26BDF" w:rsidRDefault="00D26BDF" w:rsidP="00D26BDF">
      <w:pPr>
        <w:pStyle w:val="Prrafodelista"/>
        <w:rPr>
          <w:rFonts w:ascii="Museo Sans 300" w:eastAsia="Arial" w:hAnsi="Museo Sans 300"/>
          <w:sz w:val="20"/>
          <w:szCs w:val="20"/>
          <w:lang w:eastAsia="es-SV"/>
        </w:rPr>
      </w:pPr>
    </w:p>
    <w:p w14:paraId="4F4F19C4" w14:textId="77777777" w:rsidR="00304710" w:rsidRPr="007D13AA" w:rsidRDefault="00304710" w:rsidP="00304710">
      <w:pPr>
        <w:numPr>
          <w:ilvl w:val="0"/>
          <w:numId w:val="6"/>
        </w:numPr>
        <w:tabs>
          <w:tab w:val="num" w:pos="426"/>
        </w:tabs>
        <w:suppressAutoHyphens w:val="0"/>
        <w:autoSpaceDN/>
        <w:spacing w:after="0" w:line="240" w:lineRule="auto"/>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289C63C6" w14:textId="77777777" w:rsidR="00304710" w:rsidRDefault="00304710" w:rsidP="00304710">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12AC682B" w14:textId="77777777" w:rsidR="00304710" w:rsidRPr="009A03C0" w:rsidRDefault="00304710" w:rsidP="00304710">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1.Los días 10 de junio y 1 de julio de 2023, en un horario de 8:00 a.m. a las 5:00 p.m.;</w:t>
      </w:r>
    </w:p>
    <w:p w14:paraId="7B24E6CD" w14:textId="77777777" w:rsidR="00304710" w:rsidRPr="009A03C0" w:rsidRDefault="00304710" w:rsidP="00304710">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51B7349E" w14:textId="77777777" w:rsidR="00304710" w:rsidRPr="009A03C0" w:rsidRDefault="00304710" w:rsidP="00304710">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2.</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D</w:t>
      </w:r>
      <w:r>
        <w:rPr>
          <w:rFonts w:ascii="Museo Sans 300" w:eastAsia="Times New Roman" w:hAnsi="Museo Sans 300" w:cs="Calibri"/>
          <w:color w:val="000000"/>
          <w:sz w:val="20"/>
          <w:szCs w:val="20"/>
          <w:lang w:eastAsia="es-SV"/>
        </w:rPr>
        <w:t>el</w:t>
      </w:r>
      <w:r w:rsidRPr="009A03C0">
        <w:rPr>
          <w:rFonts w:ascii="Museo Sans 300" w:eastAsia="Times New Roman" w:hAnsi="Museo Sans 300" w:cs="Calibri"/>
          <w:color w:val="000000"/>
          <w:sz w:val="20"/>
          <w:szCs w:val="20"/>
          <w:lang w:eastAsia="es-SV"/>
        </w:rPr>
        <w:t xml:space="preserve"> lunes 17 al viernes 21 de julio</w:t>
      </w:r>
      <w:r>
        <w:rPr>
          <w:rFonts w:ascii="Museo Sans 300" w:eastAsia="Times New Roman" w:hAnsi="Museo Sans 300" w:cs="Calibri"/>
          <w:color w:val="000000"/>
          <w:sz w:val="20"/>
          <w:szCs w:val="20"/>
          <w:lang w:eastAsia="es-SV"/>
        </w:rPr>
        <w:t xml:space="preserve"> de 2023</w:t>
      </w:r>
      <w:r w:rsidRPr="009A03C0">
        <w:rPr>
          <w:rFonts w:ascii="Museo Sans 300" w:eastAsia="Times New Roman" w:hAnsi="Museo Sans 300" w:cs="Calibri"/>
          <w:color w:val="000000"/>
          <w:sz w:val="20"/>
          <w:szCs w:val="20"/>
          <w:lang w:eastAsia="es-SV"/>
        </w:rPr>
        <w:t>, estarán habilitadas las horas comprendidas entre las 7:30 a.m. a las 5:30 p.m.; y,</w:t>
      </w:r>
    </w:p>
    <w:p w14:paraId="7C6A6BD5" w14:textId="77777777" w:rsidR="00304710" w:rsidRPr="009A03C0" w:rsidRDefault="00304710" w:rsidP="00304710">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19B7D3CD" w14:textId="77777777" w:rsidR="00304710" w:rsidRDefault="00304710" w:rsidP="00304710">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3C45180B" w14:textId="77777777" w:rsidR="00304710" w:rsidRPr="007D13AA" w:rsidRDefault="00304710" w:rsidP="00304710">
      <w:pPr>
        <w:tabs>
          <w:tab w:val="left" w:pos="8840"/>
        </w:tabs>
        <w:spacing w:after="0" w:line="240" w:lineRule="auto"/>
        <w:jc w:val="both"/>
        <w:rPr>
          <w:rFonts w:ascii="Museo Sans 300" w:eastAsia="Times New Roman" w:hAnsi="Museo Sans 300" w:cs="Calibri"/>
          <w:color w:val="000000"/>
          <w:sz w:val="20"/>
          <w:szCs w:val="20"/>
          <w:lang w:eastAsia="es-SV"/>
        </w:rPr>
      </w:pPr>
    </w:p>
    <w:p w14:paraId="41B83D28" w14:textId="77777777" w:rsidR="00304710" w:rsidRPr="00CF7A86" w:rsidRDefault="00304710" w:rsidP="00304710">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7258DA5D" w14:textId="77777777" w:rsidR="00EC217C" w:rsidRDefault="00EC217C" w:rsidP="0030471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44B9FF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F60488">
        <w:rPr>
          <w:rFonts w:ascii="Museo Sans 300" w:eastAsia="Arial" w:hAnsi="Museo Sans 300"/>
          <w:sz w:val="20"/>
          <w:szCs w:val="20"/>
          <w:lang w:eastAsia="es-SV"/>
        </w:rPr>
        <w:t xml:space="preserve"> </w:t>
      </w:r>
      <w:r w:rsidR="00414F63">
        <w:rPr>
          <w:rFonts w:ascii="Museo Sans 300" w:eastAsia="Arial" w:hAnsi="Museo Sans 300"/>
          <w:sz w:val="20"/>
          <w:szCs w:val="20"/>
          <w:lang w:eastAsia="es-SV"/>
        </w:rPr>
        <w:t>x</w:t>
      </w:r>
      <w:r w:rsidR="00B74046">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74046">
      <w:headerReference w:type="even" r:id="rId13"/>
      <w:headerReference w:type="default" r:id="rId14"/>
      <w:footerReference w:type="even" r:id="rId15"/>
      <w:footerReference w:type="default" r:id="rId16"/>
      <w:headerReference w:type="first" r:id="rId17"/>
      <w:footerReference w:type="first" r:id="rId18"/>
      <w:pgSz w:w="12240" w:h="15840"/>
      <w:pgMar w:top="1985" w:right="146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C23C" w14:textId="77777777" w:rsidR="006A7DD8" w:rsidRDefault="006A7DD8">
      <w:pPr>
        <w:spacing w:after="0" w:line="240" w:lineRule="auto"/>
      </w:pPr>
      <w:r>
        <w:separator/>
      </w:r>
    </w:p>
  </w:endnote>
  <w:endnote w:type="continuationSeparator" w:id="0">
    <w:p w14:paraId="38296A98" w14:textId="77777777" w:rsidR="006A7DD8" w:rsidRDefault="006A7DD8">
      <w:pPr>
        <w:spacing w:after="0" w:line="240" w:lineRule="auto"/>
      </w:pPr>
      <w:r>
        <w:continuationSeparator/>
      </w:r>
    </w:p>
  </w:endnote>
  <w:endnote w:type="continuationNotice" w:id="1">
    <w:p w14:paraId="022E4DD1" w14:textId="77777777" w:rsidR="006A7DD8" w:rsidRDefault="006A7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9F9D" w14:textId="77777777" w:rsidR="006A7DD8" w:rsidRDefault="006A7DD8">
      <w:pPr>
        <w:spacing w:after="0" w:line="240" w:lineRule="auto"/>
      </w:pPr>
      <w:r>
        <w:rPr>
          <w:color w:val="000000"/>
        </w:rPr>
        <w:separator/>
      </w:r>
    </w:p>
  </w:footnote>
  <w:footnote w:type="continuationSeparator" w:id="0">
    <w:p w14:paraId="7DFFC70C" w14:textId="77777777" w:rsidR="006A7DD8" w:rsidRDefault="006A7DD8">
      <w:pPr>
        <w:spacing w:after="0" w:line="240" w:lineRule="auto"/>
      </w:pPr>
      <w:r>
        <w:continuationSeparator/>
      </w:r>
    </w:p>
  </w:footnote>
  <w:footnote w:type="continuationNotice" w:id="1">
    <w:p w14:paraId="60B0A83A" w14:textId="77777777" w:rsidR="006A7DD8" w:rsidRDefault="006A7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1" name="Imagen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42" name="Imagen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3" name="Imagen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4" name="Imagen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45" name="Imagen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D2044"/>
    <w:multiLevelType w:val="hybridMultilevel"/>
    <w:tmpl w:val="16C84A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7"/>
  </w:num>
  <w:num w:numId="2" w16cid:durableId="459879968">
    <w:abstractNumId w:val="21"/>
  </w:num>
  <w:num w:numId="3" w16cid:durableId="23750049">
    <w:abstractNumId w:val="27"/>
  </w:num>
  <w:num w:numId="4" w16cid:durableId="2012873170">
    <w:abstractNumId w:val="18"/>
  </w:num>
  <w:num w:numId="5" w16cid:durableId="1833788101">
    <w:abstractNumId w:val="2"/>
  </w:num>
  <w:num w:numId="6" w16cid:durableId="8491753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3"/>
  </w:num>
  <w:num w:numId="8" w16cid:durableId="1983803704">
    <w:abstractNumId w:val="38"/>
  </w:num>
  <w:num w:numId="9" w16cid:durableId="663125927">
    <w:abstractNumId w:val="36"/>
  </w:num>
  <w:num w:numId="10" w16cid:durableId="2029942764">
    <w:abstractNumId w:val="24"/>
  </w:num>
  <w:num w:numId="11" w16cid:durableId="878593074">
    <w:abstractNumId w:val="9"/>
  </w:num>
  <w:num w:numId="12" w16cid:durableId="1514608230">
    <w:abstractNumId w:val="5"/>
  </w:num>
  <w:num w:numId="13" w16cid:durableId="1155410108">
    <w:abstractNumId w:val="34"/>
  </w:num>
  <w:num w:numId="14" w16cid:durableId="2018342891">
    <w:abstractNumId w:val="25"/>
  </w:num>
  <w:num w:numId="15" w16cid:durableId="262307169">
    <w:abstractNumId w:val="22"/>
  </w:num>
  <w:num w:numId="16" w16cid:durableId="2068259172">
    <w:abstractNumId w:val="40"/>
  </w:num>
  <w:num w:numId="17" w16cid:durableId="13981654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9"/>
  </w:num>
  <w:num w:numId="20" w16cid:durableId="130490031">
    <w:abstractNumId w:val="4"/>
  </w:num>
  <w:num w:numId="21" w16cid:durableId="1583561930">
    <w:abstractNumId w:val="12"/>
  </w:num>
  <w:num w:numId="22" w16cid:durableId="1502357413">
    <w:abstractNumId w:val="29"/>
  </w:num>
  <w:num w:numId="23" w16cid:durableId="553583620">
    <w:abstractNumId w:val="14"/>
  </w:num>
  <w:num w:numId="24" w16cid:durableId="1132089836">
    <w:abstractNumId w:val="35"/>
  </w:num>
  <w:num w:numId="25" w16cid:durableId="909537719">
    <w:abstractNumId w:val="33"/>
  </w:num>
  <w:num w:numId="26" w16cid:durableId="2011253808">
    <w:abstractNumId w:val="31"/>
  </w:num>
  <w:num w:numId="27" w16cid:durableId="1876040930">
    <w:abstractNumId w:val="26"/>
  </w:num>
  <w:num w:numId="28" w16cid:durableId="2052260702">
    <w:abstractNumId w:val="32"/>
  </w:num>
  <w:num w:numId="29" w16cid:durableId="1506170906">
    <w:abstractNumId w:val="7"/>
  </w:num>
  <w:num w:numId="30" w16cid:durableId="1736780839">
    <w:abstractNumId w:val="13"/>
  </w:num>
  <w:num w:numId="31" w16cid:durableId="256793506">
    <w:abstractNumId w:val="17"/>
  </w:num>
  <w:num w:numId="32" w16cid:durableId="834416004">
    <w:abstractNumId w:val="28"/>
  </w:num>
  <w:num w:numId="33" w16cid:durableId="141653786">
    <w:abstractNumId w:val="1"/>
  </w:num>
  <w:num w:numId="34" w16cid:durableId="1881626823">
    <w:abstractNumId w:val="19"/>
  </w:num>
  <w:num w:numId="35" w16cid:durableId="775029431">
    <w:abstractNumId w:val="41"/>
  </w:num>
  <w:num w:numId="36" w16cid:durableId="949630374">
    <w:abstractNumId w:val="0"/>
  </w:num>
  <w:num w:numId="37" w16cid:durableId="1664628410">
    <w:abstractNumId w:val="30"/>
  </w:num>
  <w:num w:numId="38" w16cid:durableId="1243876366">
    <w:abstractNumId w:val="20"/>
  </w:num>
  <w:num w:numId="39" w16cid:durableId="1747874026">
    <w:abstractNumId w:val="8"/>
  </w:num>
  <w:num w:numId="40" w16cid:durableId="1134250631">
    <w:abstractNumId w:val="11"/>
  </w:num>
  <w:num w:numId="41" w16cid:durableId="1505629654">
    <w:abstractNumId w:val="16"/>
  </w:num>
  <w:num w:numId="42" w16cid:durableId="1985505222">
    <w:abstractNumId w:val="10"/>
  </w:num>
  <w:num w:numId="43" w16cid:durableId="1611667702">
    <w:abstractNumId w:val="15"/>
  </w:num>
  <w:num w:numId="44" w16cid:durableId="128157358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0899"/>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582"/>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1FB2"/>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B5C44"/>
    <w:rsid w:val="001B6BB2"/>
    <w:rsid w:val="001C0C9C"/>
    <w:rsid w:val="001C5DBB"/>
    <w:rsid w:val="001C69C6"/>
    <w:rsid w:val="001C769B"/>
    <w:rsid w:val="001D180D"/>
    <w:rsid w:val="001D2720"/>
    <w:rsid w:val="001D3320"/>
    <w:rsid w:val="001D55E0"/>
    <w:rsid w:val="001D591F"/>
    <w:rsid w:val="001D7273"/>
    <w:rsid w:val="001E0394"/>
    <w:rsid w:val="001E0470"/>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3C8"/>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23F"/>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044"/>
    <w:rsid w:val="002A36E6"/>
    <w:rsid w:val="002A3867"/>
    <w:rsid w:val="002A42E5"/>
    <w:rsid w:val="002A4AB2"/>
    <w:rsid w:val="002A6778"/>
    <w:rsid w:val="002A6A42"/>
    <w:rsid w:val="002A783C"/>
    <w:rsid w:val="002B0E14"/>
    <w:rsid w:val="002B1221"/>
    <w:rsid w:val="002B13F9"/>
    <w:rsid w:val="002B1FDF"/>
    <w:rsid w:val="002B22A2"/>
    <w:rsid w:val="002B245A"/>
    <w:rsid w:val="002B331C"/>
    <w:rsid w:val="002B5075"/>
    <w:rsid w:val="002B5C0D"/>
    <w:rsid w:val="002B658D"/>
    <w:rsid w:val="002B777D"/>
    <w:rsid w:val="002B7AA2"/>
    <w:rsid w:val="002C037B"/>
    <w:rsid w:val="002C0A74"/>
    <w:rsid w:val="002C0E66"/>
    <w:rsid w:val="002C240A"/>
    <w:rsid w:val="002C4FCA"/>
    <w:rsid w:val="002C5CE5"/>
    <w:rsid w:val="002C5DCD"/>
    <w:rsid w:val="002C6FC7"/>
    <w:rsid w:val="002C7349"/>
    <w:rsid w:val="002D0FBB"/>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5061"/>
    <w:rsid w:val="002F6DD9"/>
    <w:rsid w:val="002F7524"/>
    <w:rsid w:val="0030025B"/>
    <w:rsid w:val="00301DC4"/>
    <w:rsid w:val="00302A42"/>
    <w:rsid w:val="00302D8E"/>
    <w:rsid w:val="003043F1"/>
    <w:rsid w:val="00304710"/>
    <w:rsid w:val="003058E8"/>
    <w:rsid w:val="00306CCE"/>
    <w:rsid w:val="00310FBB"/>
    <w:rsid w:val="00311109"/>
    <w:rsid w:val="0031605B"/>
    <w:rsid w:val="00320A28"/>
    <w:rsid w:val="003211F1"/>
    <w:rsid w:val="00321526"/>
    <w:rsid w:val="003217B0"/>
    <w:rsid w:val="003228F3"/>
    <w:rsid w:val="00323C97"/>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A17"/>
    <w:rsid w:val="003F4B28"/>
    <w:rsid w:val="003F4E1E"/>
    <w:rsid w:val="003F511E"/>
    <w:rsid w:val="003F7195"/>
    <w:rsid w:val="00400E8C"/>
    <w:rsid w:val="00404DAA"/>
    <w:rsid w:val="004072C3"/>
    <w:rsid w:val="00410FD5"/>
    <w:rsid w:val="00411C80"/>
    <w:rsid w:val="0041428E"/>
    <w:rsid w:val="00414F63"/>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50E6"/>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DEC"/>
    <w:rsid w:val="004A2011"/>
    <w:rsid w:val="004A35E7"/>
    <w:rsid w:val="004A5DC7"/>
    <w:rsid w:val="004A63D1"/>
    <w:rsid w:val="004B0C0A"/>
    <w:rsid w:val="004B15DA"/>
    <w:rsid w:val="004B2922"/>
    <w:rsid w:val="004B2E40"/>
    <w:rsid w:val="004B311F"/>
    <w:rsid w:val="004B3414"/>
    <w:rsid w:val="004B3E24"/>
    <w:rsid w:val="004B506B"/>
    <w:rsid w:val="004B6C7B"/>
    <w:rsid w:val="004C2973"/>
    <w:rsid w:val="004C2D80"/>
    <w:rsid w:val="004C32B6"/>
    <w:rsid w:val="004C5159"/>
    <w:rsid w:val="004C608E"/>
    <w:rsid w:val="004C6BA6"/>
    <w:rsid w:val="004C7A9A"/>
    <w:rsid w:val="004D115D"/>
    <w:rsid w:val="004D17F8"/>
    <w:rsid w:val="004D35C0"/>
    <w:rsid w:val="004D3B31"/>
    <w:rsid w:val="004D3BFE"/>
    <w:rsid w:val="004D5257"/>
    <w:rsid w:val="004D5373"/>
    <w:rsid w:val="004D73D5"/>
    <w:rsid w:val="004E00E9"/>
    <w:rsid w:val="004E1FFB"/>
    <w:rsid w:val="004E3AF4"/>
    <w:rsid w:val="004E4C99"/>
    <w:rsid w:val="004E5162"/>
    <w:rsid w:val="004E572D"/>
    <w:rsid w:val="004E6680"/>
    <w:rsid w:val="004E71BC"/>
    <w:rsid w:val="004F0B58"/>
    <w:rsid w:val="004F1828"/>
    <w:rsid w:val="004F200B"/>
    <w:rsid w:val="004F2BAC"/>
    <w:rsid w:val="004F2FDC"/>
    <w:rsid w:val="004F3E22"/>
    <w:rsid w:val="004F5C64"/>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0EBE"/>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4D27"/>
    <w:rsid w:val="005750B6"/>
    <w:rsid w:val="005839A8"/>
    <w:rsid w:val="00583C70"/>
    <w:rsid w:val="00584F7A"/>
    <w:rsid w:val="0059014D"/>
    <w:rsid w:val="005909EB"/>
    <w:rsid w:val="00591C5B"/>
    <w:rsid w:val="00593CD7"/>
    <w:rsid w:val="005955A8"/>
    <w:rsid w:val="00597418"/>
    <w:rsid w:val="005A165E"/>
    <w:rsid w:val="005A1DDA"/>
    <w:rsid w:val="005A7263"/>
    <w:rsid w:val="005B0AFE"/>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6308"/>
    <w:rsid w:val="00601077"/>
    <w:rsid w:val="00602489"/>
    <w:rsid w:val="00603F8E"/>
    <w:rsid w:val="00604019"/>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3178"/>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75542"/>
    <w:rsid w:val="00681C48"/>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7932"/>
    <w:rsid w:val="006A7DD8"/>
    <w:rsid w:val="006B117E"/>
    <w:rsid w:val="006B2389"/>
    <w:rsid w:val="006B252B"/>
    <w:rsid w:val="006B28CE"/>
    <w:rsid w:val="006B2E83"/>
    <w:rsid w:val="006B6EE5"/>
    <w:rsid w:val="006B7F28"/>
    <w:rsid w:val="006C022D"/>
    <w:rsid w:val="006C0716"/>
    <w:rsid w:val="006C2EA3"/>
    <w:rsid w:val="006C5B81"/>
    <w:rsid w:val="006C6F4C"/>
    <w:rsid w:val="006D126D"/>
    <w:rsid w:val="006D19EE"/>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3AC4"/>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6EAA"/>
    <w:rsid w:val="00747510"/>
    <w:rsid w:val="00747DA5"/>
    <w:rsid w:val="00747E28"/>
    <w:rsid w:val="0075057F"/>
    <w:rsid w:val="00750BF3"/>
    <w:rsid w:val="00751341"/>
    <w:rsid w:val="00752282"/>
    <w:rsid w:val="007530A2"/>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194C"/>
    <w:rsid w:val="00792C55"/>
    <w:rsid w:val="007934EA"/>
    <w:rsid w:val="00795179"/>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4ADF"/>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203"/>
    <w:rsid w:val="007E54D6"/>
    <w:rsid w:val="007E7879"/>
    <w:rsid w:val="007F0738"/>
    <w:rsid w:val="007F389B"/>
    <w:rsid w:val="007F39E8"/>
    <w:rsid w:val="007F511F"/>
    <w:rsid w:val="007F5A72"/>
    <w:rsid w:val="007F6118"/>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3D0"/>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164"/>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2C49"/>
    <w:rsid w:val="00962E24"/>
    <w:rsid w:val="00962EC1"/>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95F49"/>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9F7F24"/>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A77A6"/>
    <w:rsid w:val="00AB3AB3"/>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5B18"/>
    <w:rsid w:val="00B07BA7"/>
    <w:rsid w:val="00B121F2"/>
    <w:rsid w:val="00B15AB6"/>
    <w:rsid w:val="00B16BF0"/>
    <w:rsid w:val="00B17D15"/>
    <w:rsid w:val="00B17E30"/>
    <w:rsid w:val="00B20E0B"/>
    <w:rsid w:val="00B21746"/>
    <w:rsid w:val="00B234D8"/>
    <w:rsid w:val="00B246AA"/>
    <w:rsid w:val="00B24907"/>
    <w:rsid w:val="00B24F18"/>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0394"/>
    <w:rsid w:val="00B6136B"/>
    <w:rsid w:val="00B635B6"/>
    <w:rsid w:val="00B64332"/>
    <w:rsid w:val="00B649AE"/>
    <w:rsid w:val="00B7009D"/>
    <w:rsid w:val="00B70425"/>
    <w:rsid w:val="00B704EF"/>
    <w:rsid w:val="00B711A6"/>
    <w:rsid w:val="00B7252C"/>
    <w:rsid w:val="00B729A5"/>
    <w:rsid w:val="00B73743"/>
    <w:rsid w:val="00B73C93"/>
    <w:rsid w:val="00B74046"/>
    <w:rsid w:val="00B74E49"/>
    <w:rsid w:val="00B77972"/>
    <w:rsid w:val="00B77D39"/>
    <w:rsid w:val="00B807D4"/>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70"/>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6FBA"/>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4BB7"/>
    <w:rsid w:val="00C453AE"/>
    <w:rsid w:val="00C45832"/>
    <w:rsid w:val="00C462E2"/>
    <w:rsid w:val="00C46668"/>
    <w:rsid w:val="00C4793E"/>
    <w:rsid w:val="00C50DE7"/>
    <w:rsid w:val="00C511B1"/>
    <w:rsid w:val="00C516FF"/>
    <w:rsid w:val="00C52273"/>
    <w:rsid w:val="00C52391"/>
    <w:rsid w:val="00C5397C"/>
    <w:rsid w:val="00C55B76"/>
    <w:rsid w:val="00C55BEF"/>
    <w:rsid w:val="00C62F3E"/>
    <w:rsid w:val="00C63482"/>
    <w:rsid w:val="00C64258"/>
    <w:rsid w:val="00C662B3"/>
    <w:rsid w:val="00C6735F"/>
    <w:rsid w:val="00C7018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4D66"/>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C7DBA"/>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0AB7"/>
    <w:rsid w:val="00CF3467"/>
    <w:rsid w:val="00CF3916"/>
    <w:rsid w:val="00CF3DD5"/>
    <w:rsid w:val="00CF3E71"/>
    <w:rsid w:val="00CF42CE"/>
    <w:rsid w:val="00CF747E"/>
    <w:rsid w:val="00D005C3"/>
    <w:rsid w:val="00D01A81"/>
    <w:rsid w:val="00D044D8"/>
    <w:rsid w:val="00D055BE"/>
    <w:rsid w:val="00D070FC"/>
    <w:rsid w:val="00D07E4A"/>
    <w:rsid w:val="00D07EF3"/>
    <w:rsid w:val="00D10C22"/>
    <w:rsid w:val="00D1166C"/>
    <w:rsid w:val="00D11F52"/>
    <w:rsid w:val="00D168B4"/>
    <w:rsid w:val="00D16ED9"/>
    <w:rsid w:val="00D179E5"/>
    <w:rsid w:val="00D201D4"/>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43A2F"/>
    <w:rsid w:val="00D4496B"/>
    <w:rsid w:val="00D45841"/>
    <w:rsid w:val="00D46941"/>
    <w:rsid w:val="00D470A3"/>
    <w:rsid w:val="00D502BA"/>
    <w:rsid w:val="00D50A91"/>
    <w:rsid w:val="00D50FB0"/>
    <w:rsid w:val="00D526E8"/>
    <w:rsid w:val="00D53000"/>
    <w:rsid w:val="00D5396A"/>
    <w:rsid w:val="00D56627"/>
    <w:rsid w:val="00D56D8F"/>
    <w:rsid w:val="00D628ED"/>
    <w:rsid w:val="00D64367"/>
    <w:rsid w:val="00D67E58"/>
    <w:rsid w:val="00D7218F"/>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4D7D"/>
    <w:rsid w:val="00E8582E"/>
    <w:rsid w:val="00E8785B"/>
    <w:rsid w:val="00E91811"/>
    <w:rsid w:val="00E92B48"/>
    <w:rsid w:val="00E92D3D"/>
    <w:rsid w:val="00E933D3"/>
    <w:rsid w:val="00E941B3"/>
    <w:rsid w:val="00E942F4"/>
    <w:rsid w:val="00E94C3C"/>
    <w:rsid w:val="00EA0CD2"/>
    <w:rsid w:val="00EA20D7"/>
    <w:rsid w:val="00EA2B9C"/>
    <w:rsid w:val="00EA31C3"/>
    <w:rsid w:val="00EA618E"/>
    <w:rsid w:val="00EA73DE"/>
    <w:rsid w:val="00EB0C7F"/>
    <w:rsid w:val="00EB18B8"/>
    <w:rsid w:val="00EB2BAC"/>
    <w:rsid w:val="00EB3427"/>
    <w:rsid w:val="00EB403D"/>
    <w:rsid w:val="00EB44AB"/>
    <w:rsid w:val="00EB4C86"/>
    <w:rsid w:val="00EB575F"/>
    <w:rsid w:val="00EB7813"/>
    <w:rsid w:val="00EC1BFD"/>
    <w:rsid w:val="00EC1FA6"/>
    <w:rsid w:val="00EC217C"/>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464E"/>
    <w:rsid w:val="00F54A00"/>
    <w:rsid w:val="00F55FB3"/>
    <w:rsid w:val="00F56376"/>
    <w:rsid w:val="00F574DF"/>
    <w:rsid w:val="00F60488"/>
    <w:rsid w:val="00F61C1E"/>
    <w:rsid w:val="00F624A3"/>
    <w:rsid w:val="00F65BEE"/>
    <w:rsid w:val="00F664CC"/>
    <w:rsid w:val="00F67BAE"/>
    <w:rsid w:val="00F701D7"/>
    <w:rsid w:val="00F70F94"/>
    <w:rsid w:val="00F717CC"/>
    <w:rsid w:val="00F71C70"/>
    <w:rsid w:val="00F75B4A"/>
    <w:rsid w:val="00F765EA"/>
    <w:rsid w:val="00F76CB4"/>
    <w:rsid w:val="00F772E4"/>
    <w:rsid w:val="00F77EB5"/>
    <w:rsid w:val="00F82DF3"/>
    <w:rsid w:val="00F832DC"/>
    <w:rsid w:val="00F84B38"/>
    <w:rsid w:val="00F85DDB"/>
    <w:rsid w:val="00F86AD2"/>
    <w:rsid w:val="00F90C00"/>
    <w:rsid w:val="00F92731"/>
    <w:rsid w:val="00F94C43"/>
    <w:rsid w:val="00F964AA"/>
    <w:rsid w:val="00F97558"/>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6503"/>
    <w:rsid w:val="00FD6862"/>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85BE86E-2EFD-4710-A620-41EB455E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13-6-23. Expediente EP-0136-23</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068EBB4E-541A-43D4-8E54-F5D7CA82C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TotalTime>
  <Pages>10</Pages>
  <Words>4469</Words>
  <Characters>24583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2021-09-21T01:49:00Z</cp:lastPrinted>
  <dcterms:created xsi:type="dcterms:W3CDTF">2023-06-29T21:27:00Z</dcterms:created>
  <dcterms:modified xsi:type="dcterms:W3CDTF">2023-07-01T18:10:00Z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