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BDB58" w14:textId="77777777" w:rsidR="00D73EF4" w:rsidRPr="00A75CC8" w:rsidRDefault="00D73EF4" w:rsidP="00A75CC8">
      <w:pPr>
        <w:tabs>
          <w:tab w:val="left" w:pos="426"/>
        </w:tabs>
        <w:jc w:val="both"/>
        <w:rPr>
          <w:rFonts w:ascii="Museo 300" w:hAnsi="Museo 300"/>
          <w:sz w:val="16"/>
          <w:szCs w:val="16"/>
        </w:rPr>
      </w:pPr>
    </w:p>
    <w:p w14:paraId="485E808C" w14:textId="67AE719C" w:rsidR="00D73EF4" w:rsidRPr="00D73EF4" w:rsidRDefault="00D73EF4" w:rsidP="00D73EF4">
      <w:pPr>
        <w:suppressAutoHyphens w:val="0"/>
        <w:autoSpaceDN/>
        <w:spacing w:after="0" w:line="240" w:lineRule="auto"/>
        <w:jc w:val="both"/>
        <w:textAlignment w:val="auto"/>
        <w:rPr>
          <w:rFonts w:ascii="Museo Sans 300" w:eastAsia="Arial" w:hAnsi="Museo Sans 300"/>
          <w:sz w:val="20"/>
          <w:szCs w:val="20"/>
          <w:lang w:val="es-ES" w:eastAsia="es-SV"/>
        </w:rPr>
      </w:pPr>
      <w:r w:rsidRPr="00D73EF4">
        <w:rPr>
          <w:rFonts w:ascii="Museo Sans 900" w:eastAsia="Arial" w:hAnsi="Museo Sans 900"/>
          <w:b/>
          <w:bCs/>
          <w:sz w:val="20"/>
          <w:szCs w:val="20"/>
          <w:lang w:val="es-ES" w:eastAsia="es-SV"/>
        </w:rPr>
        <w:t>ACUERDO N.° E-</w:t>
      </w:r>
      <w:r w:rsidR="003F6EA5">
        <w:rPr>
          <w:rFonts w:ascii="Museo Sans 900" w:eastAsia="Arial" w:hAnsi="Museo Sans 900"/>
          <w:b/>
          <w:bCs/>
          <w:sz w:val="20"/>
          <w:szCs w:val="20"/>
          <w:lang w:val="es-ES" w:eastAsia="es-SV"/>
        </w:rPr>
        <w:t>0425</w:t>
      </w:r>
      <w:r w:rsidRPr="00D73EF4">
        <w:rPr>
          <w:rFonts w:ascii="Museo Sans 900" w:eastAsia="Arial" w:hAnsi="Museo Sans 900"/>
          <w:b/>
          <w:bCs/>
          <w:sz w:val="20"/>
          <w:szCs w:val="20"/>
          <w:lang w:val="es-ES" w:eastAsia="es-SV"/>
        </w:rPr>
        <w:t>-2023-CAU.</w:t>
      </w:r>
      <w:r w:rsidRPr="00D73EF4">
        <w:rPr>
          <w:rFonts w:ascii="Museo Sans 500" w:eastAsia="Arial" w:hAnsi="Museo Sans 500"/>
          <w:sz w:val="20"/>
          <w:szCs w:val="20"/>
          <w:lang w:val="es-ES" w:eastAsia="es-SV"/>
        </w:rPr>
        <w:t xml:space="preserve"> </w:t>
      </w:r>
      <w:r w:rsidRPr="00D73EF4">
        <w:rPr>
          <w:rFonts w:ascii="Museo Sans 300" w:eastAsia="Arial" w:hAnsi="Museo Sans 300"/>
          <w:sz w:val="20"/>
          <w:szCs w:val="20"/>
          <w:lang w:val="es-ES" w:eastAsia="es-SV"/>
        </w:rPr>
        <w:t>SUPERINTENDENCIA GENERAL DE ELECTRICIDAD Y TELECOMUNICACIONES. San Salvador, a las</w:t>
      </w:r>
      <w:r w:rsidR="003F6EA5">
        <w:rPr>
          <w:rFonts w:ascii="Museo Sans 300" w:eastAsia="Arial" w:hAnsi="Museo Sans 300"/>
          <w:sz w:val="20"/>
          <w:szCs w:val="20"/>
          <w:lang w:val="es-ES" w:eastAsia="es-SV"/>
        </w:rPr>
        <w:t xml:space="preserve"> diez </w:t>
      </w:r>
      <w:r w:rsidRPr="00D73EF4">
        <w:rPr>
          <w:rFonts w:ascii="Museo Sans 300" w:eastAsia="Arial" w:hAnsi="Museo Sans 300"/>
          <w:sz w:val="20"/>
          <w:szCs w:val="20"/>
          <w:lang w:val="es-ES" w:eastAsia="es-SV"/>
        </w:rPr>
        <w:t>horas con</w:t>
      </w:r>
      <w:r w:rsidR="003F6EA5">
        <w:rPr>
          <w:rFonts w:ascii="Museo Sans 300" w:eastAsia="Arial" w:hAnsi="Museo Sans 300"/>
          <w:sz w:val="20"/>
          <w:szCs w:val="20"/>
          <w:lang w:val="es-ES" w:eastAsia="es-SV"/>
        </w:rPr>
        <w:t xml:space="preserve"> veinte </w:t>
      </w:r>
      <w:r w:rsidRPr="00D73EF4">
        <w:rPr>
          <w:rFonts w:ascii="Museo Sans 300" w:eastAsia="Arial" w:hAnsi="Museo Sans 300"/>
          <w:sz w:val="20"/>
          <w:szCs w:val="20"/>
          <w:lang w:val="es-ES" w:eastAsia="es-SV"/>
        </w:rPr>
        <w:t>minutos del día</w:t>
      </w:r>
      <w:r w:rsidR="003F6EA5">
        <w:rPr>
          <w:rFonts w:ascii="Museo Sans 300" w:eastAsia="Arial" w:hAnsi="Museo Sans 300"/>
          <w:sz w:val="20"/>
          <w:szCs w:val="20"/>
          <w:lang w:val="es-ES" w:eastAsia="es-SV"/>
        </w:rPr>
        <w:t xml:space="preserve"> treinta y uno </w:t>
      </w:r>
      <w:r w:rsidRPr="00D73EF4">
        <w:rPr>
          <w:rFonts w:ascii="Museo Sans 300" w:eastAsia="Arial" w:hAnsi="Museo Sans 300"/>
          <w:sz w:val="20"/>
          <w:szCs w:val="20"/>
          <w:lang w:val="es-ES" w:eastAsia="es-SV"/>
        </w:rPr>
        <w:t xml:space="preserve">de </w:t>
      </w:r>
      <w:r w:rsidR="00387B4E">
        <w:rPr>
          <w:rFonts w:ascii="Museo Sans 300" w:eastAsia="Arial" w:hAnsi="Museo Sans 300"/>
          <w:sz w:val="20"/>
          <w:szCs w:val="20"/>
          <w:lang w:val="es-ES" w:eastAsia="es-SV"/>
        </w:rPr>
        <w:t>mayo</w:t>
      </w:r>
      <w:r w:rsidRPr="00D73EF4">
        <w:rPr>
          <w:rFonts w:ascii="Museo Sans 300" w:eastAsia="Arial" w:hAnsi="Museo Sans 300"/>
          <w:sz w:val="20"/>
          <w:szCs w:val="20"/>
          <w:lang w:val="es-ES" w:eastAsia="es-SV"/>
        </w:rPr>
        <w:t xml:space="preserve"> de dos mil veintitrés.</w:t>
      </w:r>
    </w:p>
    <w:p w14:paraId="6C76609C" w14:textId="77777777" w:rsidR="00D73EF4" w:rsidRPr="00D73EF4" w:rsidRDefault="00D73EF4" w:rsidP="00D73EF4">
      <w:pPr>
        <w:suppressAutoHyphens w:val="0"/>
        <w:autoSpaceDN/>
        <w:spacing w:after="0" w:line="240" w:lineRule="auto"/>
        <w:jc w:val="both"/>
        <w:textAlignment w:val="auto"/>
        <w:rPr>
          <w:rFonts w:ascii="Museo Sans 300" w:hAnsi="Museo Sans 300" w:cs="Times New Roman"/>
          <w:lang w:val="es-ES_tradnl"/>
        </w:rPr>
      </w:pPr>
    </w:p>
    <w:p w14:paraId="14653424" w14:textId="77777777" w:rsidR="00D73EF4" w:rsidRPr="00D73EF4" w:rsidRDefault="00D73EF4" w:rsidP="00D73EF4">
      <w:pPr>
        <w:suppressAutoHyphens w:val="0"/>
        <w:autoSpaceDN/>
        <w:spacing w:after="0" w:line="240" w:lineRule="auto"/>
        <w:jc w:val="both"/>
        <w:textAlignment w:val="auto"/>
        <w:rPr>
          <w:rFonts w:ascii="Museo Sans 300" w:hAnsi="Museo Sans 300" w:cs="Times New Roman"/>
          <w:sz w:val="20"/>
          <w:szCs w:val="20"/>
          <w:lang w:val="es-ES_tradnl"/>
        </w:rPr>
      </w:pPr>
      <w:r w:rsidRPr="00D73EF4">
        <w:rPr>
          <w:rFonts w:ascii="Museo Sans 300" w:hAnsi="Museo Sans 300" w:cs="Times New Roman"/>
          <w:sz w:val="20"/>
          <w:szCs w:val="20"/>
          <w:lang w:val="es-ES_tradnl"/>
        </w:rPr>
        <w:t>Esta Superintendencia CONSIDERANDO QUE:</w:t>
      </w:r>
    </w:p>
    <w:p w14:paraId="098DF91C" w14:textId="77777777" w:rsidR="00D73EF4" w:rsidRPr="00D73EF4" w:rsidRDefault="00D73EF4" w:rsidP="00E8408A">
      <w:pPr>
        <w:tabs>
          <w:tab w:val="num" w:pos="567"/>
          <w:tab w:val="left" w:pos="8840"/>
        </w:tabs>
        <w:suppressAutoHyphens w:val="0"/>
        <w:autoSpaceDN/>
        <w:spacing w:after="0" w:line="240" w:lineRule="auto"/>
        <w:jc w:val="both"/>
        <w:textAlignment w:val="auto"/>
        <w:rPr>
          <w:rFonts w:ascii="Museo Sans 300" w:hAnsi="Museo Sans 300" w:cs="Times New Roman"/>
          <w:sz w:val="20"/>
          <w:szCs w:val="20"/>
          <w:lang w:eastAsia="es-SV"/>
        </w:rPr>
      </w:pPr>
    </w:p>
    <w:p w14:paraId="34CAF4AA" w14:textId="3A0D52CF" w:rsidR="00997FF4" w:rsidRPr="00387768" w:rsidRDefault="00D73EF4" w:rsidP="00387768">
      <w:pPr>
        <w:pStyle w:val="Prrafodelista"/>
        <w:numPr>
          <w:ilvl w:val="0"/>
          <w:numId w:val="19"/>
        </w:numPr>
        <w:tabs>
          <w:tab w:val="left" w:pos="709"/>
        </w:tabs>
        <w:suppressAutoHyphens w:val="0"/>
        <w:autoSpaceDN/>
        <w:spacing w:line="0" w:lineRule="atLeast"/>
        <w:ind w:left="426" w:hanging="426"/>
        <w:jc w:val="both"/>
        <w:textAlignment w:val="auto"/>
        <w:rPr>
          <w:rFonts w:ascii="Museo Sans 300" w:hAnsi="Museo Sans 300"/>
          <w:sz w:val="20"/>
          <w:szCs w:val="20"/>
          <w:lang w:val="es-ES_tradnl"/>
        </w:rPr>
      </w:pPr>
      <w:r w:rsidRPr="00387768">
        <w:rPr>
          <w:rFonts w:ascii="Museo Sans 300" w:hAnsi="Museo Sans 300"/>
          <w:sz w:val="20"/>
          <w:szCs w:val="20"/>
          <w:lang w:val="es-ES_tradnl"/>
        </w:rPr>
        <w:t>El Centro de Atención al Usuario de la SIGET (CAU) informó que durante el mes de julio del año dos mil veintidós, ha recibido una cantidad considerable de reclamos en contra de la sociedad DELSUR, S.A. de C.V., relacionados a cobros acumulados de consumo de energía eléctrica que comprenden los meses de enero y febrero de dicho año.</w:t>
      </w:r>
    </w:p>
    <w:p w14:paraId="24E011F6" w14:textId="77777777" w:rsidR="00387768" w:rsidRDefault="00387768" w:rsidP="0002576B">
      <w:pPr>
        <w:tabs>
          <w:tab w:val="left" w:pos="426"/>
        </w:tabs>
        <w:suppressAutoHyphens w:val="0"/>
        <w:autoSpaceDN/>
        <w:spacing w:after="0" w:line="0" w:lineRule="atLeast"/>
        <w:ind w:left="360"/>
        <w:jc w:val="both"/>
        <w:textAlignment w:val="auto"/>
        <w:rPr>
          <w:rFonts w:ascii="Museo Sans 300" w:hAnsi="Museo Sans 300" w:cs="Times New Roman"/>
          <w:sz w:val="20"/>
          <w:szCs w:val="20"/>
          <w:lang w:val="es-ES_tradnl" w:eastAsia="es-SV"/>
        </w:rPr>
      </w:pPr>
    </w:p>
    <w:p w14:paraId="2C95B10C" w14:textId="6512FF7C" w:rsidR="00D73EF4" w:rsidRPr="002C33CF" w:rsidRDefault="00D73EF4" w:rsidP="00801E0D">
      <w:pPr>
        <w:tabs>
          <w:tab w:val="left" w:pos="1276"/>
        </w:tabs>
        <w:suppressAutoHyphens w:val="0"/>
        <w:autoSpaceDN/>
        <w:spacing w:after="0" w:line="0" w:lineRule="atLeast"/>
        <w:ind w:left="426"/>
        <w:jc w:val="both"/>
        <w:textAlignment w:val="auto"/>
        <w:rPr>
          <w:rFonts w:ascii="Museo Sans 300" w:hAnsi="Museo Sans 300" w:cs="Times New Roman"/>
          <w:sz w:val="20"/>
          <w:szCs w:val="20"/>
          <w:lang w:val="es-ES_tradnl" w:eastAsia="es-SV"/>
        </w:rPr>
      </w:pPr>
      <w:r w:rsidRPr="002C33CF">
        <w:rPr>
          <w:rFonts w:ascii="Museo Sans 300" w:hAnsi="Museo Sans 300" w:cs="Times New Roman"/>
          <w:sz w:val="20"/>
          <w:szCs w:val="20"/>
          <w:lang w:val="es-ES_tradnl" w:eastAsia="es-SV"/>
        </w:rPr>
        <w:t>De la información presentada por los usuarios se advierte que la sociedad DELSUR, S.A. de C.V. les informó que, debido a inconvenientes en el proceso de facturación durante el mes de enero y febrero del año dos mil veintidós, únicamente fueron facturados los cargos fijos y no los cargos variables que dependen del consumo (cargo por energía y cargo por distribución). Por lo tanto, en las facturas de julio de dicho año realizaría un ajuste identificando los cargos que no fueron facturados.</w:t>
      </w:r>
    </w:p>
    <w:p w14:paraId="05B5EDA8" w14:textId="77777777" w:rsidR="00D73EF4" w:rsidRPr="002C33CF" w:rsidRDefault="00D73EF4" w:rsidP="002C33CF">
      <w:pPr>
        <w:tabs>
          <w:tab w:val="left" w:pos="426"/>
        </w:tabs>
        <w:suppressAutoHyphens w:val="0"/>
        <w:autoSpaceDN/>
        <w:spacing w:after="0" w:line="0" w:lineRule="atLeast"/>
        <w:ind w:left="360"/>
        <w:jc w:val="both"/>
        <w:textAlignment w:val="auto"/>
        <w:rPr>
          <w:rFonts w:ascii="Museo Sans 300" w:hAnsi="Museo Sans 300" w:cs="Times New Roman"/>
          <w:sz w:val="20"/>
          <w:szCs w:val="20"/>
          <w:lang w:val="es-ES_tradnl" w:eastAsia="es-SV"/>
        </w:rPr>
      </w:pPr>
    </w:p>
    <w:p w14:paraId="2F6B06C5" w14:textId="1BCDEDA3" w:rsidR="00D73EF4" w:rsidRDefault="00D73EF4" w:rsidP="00801E0D">
      <w:pPr>
        <w:tabs>
          <w:tab w:val="left" w:pos="1276"/>
        </w:tabs>
        <w:suppressAutoHyphens w:val="0"/>
        <w:autoSpaceDN/>
        <w:spacing w:after="0" w:line="0" w:lineRule="atLeast"/>
        <w:ind w:left="426"/>
        <w:jc w:val="both"/>
        <w:textAlignment w:val="auto"/>
        <w:rPr>
          <w:rFonts w:ascii="Museo Sans 300" w:hAnsi="Museo Sans 300" w:cs="Times New Roman"/>
          <w:sz w:val="20"/>
          <w:szCs w:val="20"/>
          <w:lang w:val="es-ES_tradnl" w:eastAsia="es-SV"/>
        </w:rPr>
      </w:pPr>
      <w:r w:rsidRPr="00D73EF4">
        <w:rPr>
          <w:rFonts w:ascii="Museo Sans 300" w:hAnsi="Museo Sans 300" w:cs="Times New Roman"/>
          <w:sz w:val="20"/>
          <w:szCs w:val="20"/>
          <w:lang w:val="es-ES_tradnl" w:eastAsia="es-SV"/>
        </w:rPr>
        <w:t xml:space="preserve">Dichos reclamos se tramitaron conforme a las etapas procedimentales que se detallan a continuación: </w:t>
      </w:r>
    </w:p>
    <w:p w14:paraId="46225650" w14:textId="77777777" w:rsidR="00A75CC8" w:rsidRPr="00D73EF4" w:rsidRDefault="00A75CC8" w:rsidP="00D73EF4">
      <w:pPr>
        <w:suppressAutoHyphens w:val="0"/>
        <w:autoSpaceDN/>
        <w:spacing w:after="200" w:line="276" w:lineRule="auto"/>
        <w:ind w:left="567"/>
        <w:contextualSpacing/>
        <w:jc w:val="both"/>
        <w:textAlignment w:val="auto"/>
        <w:rPr>
          <w:rFonts w:ascii="Museo Sans 300" w:hAnsi="Museo Sans 300" w:cs="Times New Roman"/>
          <w:sz w:val="20"/>
          <w:szCs w:val="20"/>
          <w:lang w:val="es-ES_tradnl"/>
        </w:rPr>
      </w:pPr>
    </w:p>
    <w:p w14:paraId="37EF8B02" w14:textId="77777777" w:rsidR="00D73EF4" w:rsidRPr="00D73EF4" w:rsidRDefault="00D73EF4" w:rsidP="007827EB">
      <w:pPr>
        <w:numPr>
          <w:ilvl w:val="0"/>
          <w:numId w:val="7"/>
        </w:numPr>
        <w:suppressAutoHyphens w:val="0"/>
        <w:autoSpaceDN/>
        <w:spacing w:after="0" w:line="240" w:lineRule="auto"/>
        <w:ind w:left="993"/>
        <w:jc w:val="center"/>
        <w:textAlignment w:val="auto"/>
        <w:rPr>
          <w:rFonts w:ascii="Museo Sans 500" w:hAnsi="Museo Sans 500" w:cs="Times New Roman"/>
          <w:b/>
          <w:bCs/>
          <w:sz w:val="20"/>
          <w:szCs w:val="20"/>
          <w:u w:val="single"/>
          <w:lang w:val="es-ES_tradnl"/>
        </w:rPr>
      </w:pPr>
      <w:r w:rsidRPr="00D73EF4">
        <w:rPr>
          <w:rFonts w:ascii="Museo Sans 500" w:hAnsi="Museo Sans 500" w:cs="Times New Roman"/>
          <w:b/>
          <w:bCs/>
          <w:sz w:val="20"/>
          <w:szCs w:val="20"/>
          <w:u w:val="single"/>
          <w:lang w:val="es-ES_tradnl"/>
        </w:rPr>
        <w:t>TRAMITACIÓN DEL PROCEDIMIENTO</w:t>
      </w:r>
    </w:p>
    <w:p w14:paraId="7BB4A497" w14:textId="77777777" w:rsidR="00D73EF4" w:rsidRPr="00D73EF4" w:rsidRDefault="00D73EF4" w:rsidP="00D73EF4">
      <w:pPr>
        <w:tabs>
          <w:tab w:val="left" w:pos="8840"/>
        </w:tabs>
        <w:suppressAutoHyphens w:val="0"/>
        <w:autoSpaceDN/>
        <w:spacing w:after="0" w:line="240" w:lineRule="auto"/>
        <w:ind w:left="567"/>
        <w:jc w:val="both"/>
        <w:textAlignment w:val="auto"/>
        <w:rPr>
          <w:rFonts w:ascii="Museo Sans 300" w:eastAsia="Museo Sans" w:hAnsi="Museo Sans 300" w:cs="Segoe UI"/>
          <w:sz w:val="20"/>
          <w:szCs w:val="20"/>
        </w:rPr>
      </w:pPr>
    </w:p>
    <w:p w14:paraId="5C1B1F07" w14:textId="77777777" w:rsidR="00D73EF4" w:rsidRPr="00D73EF4" w:rsidRDefault="00D73EF4" w:rsidP="004E29E2">
      <w:pPr>
        <w:numPr>
          <w:ilvl w:val="0"/>
          <w:numId w:val="9"/>
        </w:numPr>
        <w:tabs>
          <w:tab w:val="left" w:pos="426"/>
          <w:tab w:val="left" w:pos="993"/>
        </w:tabs>
        <w:suppressAutoHyphens w:val="0"/>
        <w:autoSpaceDN/>
        <w:spacing w:after="0" w:line="0" w:lineRule="atLeast"/>
        <w:jc w:val="both"/>
        <w:rPr>
          <w:rFonts w:ascii="Museo Sans 300" w:hAnsi="Museo Sans 300" w:cs="Times New Roman"/>
          <w:b/>
          <w:bCs/>
          <w:sz w:val="20"/>
          <w:szCs w:val="20"/>
          <w:lang w:val="es-ES_tradnl" w:eastAsia="es-SV"/>
        </w:rPr>
      </w:pPr>
      <w:r w:rsidRPr="00D73EF4">
        <w:rPr>
          <w:rFonts w:ascii="Museo Sans 300" w:hAnsi="Museo Sans 300" w:cs="Times New Roman"/>
          <w:b/>
          <w:bCs/>
          <w:sz w:val="20"/>
          <w:szCs w:val="20"/>
          <w:lang w:val="es-ES_tradnl" w:eastAsia="es-SV"/>
        </w:rPr>
        <w:t>Audiencia</w:t>
      </w:r>
    </w:p>
    <w:p w14:paraId="17823838" w14:textId="77777777" w:rsidR="00D73EF4" w:rsidRPr="00D73EF4" w:rsidRDefault="00D73EF4" w:rsidP="00D73EF4">
      <w:pPr>
        <w:tabs>
          <w:tab w:val="left" w:pos="426"/>
        </w:tabs>
        <w:suppressAutoHyphens w:val="0"/>
        <w:autoSpaceDN/>
        <w:spacing w:after="0" w:line="0" w:lineRule="atLeast"/>
        <w:ind w:left="720"/>
        <w:contextualSpacing/>
        <w:jc w:val="both"/>
        <w:textAlignment w:val="auto"/>
        <w:rPr>
          <w:rFonts w:ascii="Museo Sans 300" w:hAnsi="Museo Sans 300" w:cs="Times New Roman"/>
          <w:sz w:val="20"/>
          <w:szCs w:val="20"/>
          <w:lang w:val="es-ES_tradnl" w:eastAsia="es-SV"/>
        </w:rPr>
      </w:pPr>
    </w:p>
    <w:p w14:paraId="79B38CAA" w14:textId="77777777" w:rsidR="00D73EF4" w:rsidRPr="00D73EF4" w:rsidRDefault="00D73EF4" w:rsidP="00801E0D">
      <w:pPr>
        <w:tabs>
          <w:tab w:val="left" w:pos="1276"/>
        </w:tabs>
        <w:suppressAutoHyphens w:val="0"/>
        <w:autoSpaceDN/>
        <w:spacing w:after="0" w:line="0" w:lineRule="atLeast"/>
        <w:ind w:left="426"/>
        <w:jc w:val="both"/>
        <w:textAlignment w:val="auto"/>
        <w:rPr>
          <w:rFonts w:ascii="Museo Sans 300" w:hAnsi="Museo Sans 300" w:cs="Times New Roman"/>
          <w:sz w:val="20"/>
          <w:szCs w:val="20"/>
          <w:lang w:val="es-ES_tradnl" w:eastAsia="es-SV"/>
        </w:rPr>
      </w:pPr>
      <w:r w:rsidRPr="00D73EF4">
        <w:rPr>
          <w:rFonts w:ascii="Museo Sans 300" w:hAnsi="Museo Sans 300" w:cs="Times New Roman"/>
          <w:sz w:val="20"/>
          <w:szCs w:val="20"/>
          <w:lang w:val="es-ES_tradnl" w:eastAsia="es-SV"/>
        </w:rPr>
        <w:t>Mediante el acuerdo N.° E-1535-2022-CAU, de fecha veintiocho</w:t>
      </w:r>
      <w:r w:rsidRPr="00D73EF4">
        <w:rPr>
          <w:rFonts w:ascii="Museo Sans 300" w:hAnsi="Museo Sans 300" w:cs="Times New Roman"/>
          <w:sz w:val="20"/>
          <w:szCs w:val="20"/>
          <w:lang w:val="es-ES" w:eastAsia="es-SV"/>
        </w:rPr>
        <w:t xml:space="preserve"> de julio del año dos mil veintidós</w:t>
      </w:r>
      <w:r w:rsidRPr="00D73EF4">
        <w:rPr>
          <w:rFonts w:ascii="Museo Sans 300" w:hAnsi="Museo Sans 300" w:cs="Times New Roman"/>
          <w:sz w:val="20"/>
          <w:szCs w:val="20"/>
          <w:lang w:val="es-ES_tradnl" w:eastAsia="es-SV"/>
        </w:rPr>
        <w:t xml:space="preserve">, esta Superintendencia requirió a la sociedad </w:t>
      </w:r>
      <w:r w:rsidRPr="00D73EF4">
        <w:rPr>
          <w:rFonts w:ascii="Museo Sans 300" w:hAnsi="Museo Sans 300" w:cs="Times New Roman"/>
          <w:sz w:val="20"/>
          <w:szCs w:val="20"/>
          <w:lang w:eastAsia="es-SV"/>
        </w:rPr>
        <w:t>DELSUR, S.A. de C.V.</w:t>
      </w:r>
      <w:r w:rsidRPr="00D73EF4">
        <w:rPr>
          <w:rFonts w:ascii="Museo Sans 300" w:hAnsi="Museo Sans 300" w:cs="Times New Roman"/>
          <w:sz w:val="20"/>
          <w:szCs w:val="20"/>
          <w:lang w:val="es-ES_tradnl" w:eastAsia="es-SV"/>
        </w:rPr>
        <w:t xml:space="preserve"> que, en el plazo de diez días hábiles contados a partir del día siguiente a la notificación de dicho proveído, presentara por escrito los argumentos y posiciones relacionados al reclamo.</w:t>
      </w:r>
    </w:p>
    <w:p w14:paraId="78284B2B" w14:textId="77777777" w:rsidR="00D73EF4" w:rsidRPr="00D73EF4" w:rsidRDefault="00D73EF4" w:rsidP="00D73EF4">
      <w:pPr>
        <w:suppressAutoHyphens w:val="0"/>
        <w:autoSpaceDN/>
        <w:spacing w:after="0" w:line="259" w:lineRule="auto"/>
        <w:contextualSpacing/>
        <w:textAlignment w:val="auto"/>
        <w:rPr>
          <w:rFonts w:ascii="Museo Sans 300" w:hAnsi="Museo Sans 300" w:cs="Times New Roman"/>
          <w:sz w:val="20"/>
          <w:szCs w:val="20"/>
          <w:lang w:val="es-ES_tradnl" w:eastAsia="es-SV"/>
        </w:rPr>
      </w:pPr>
    </w:p>
    <w:p w14:paraId="3CD8A2BD" w14:textId="77777777" w:rsidR="00D73EF4" w:rsidRPr="00D73EF4" w:rsidRDefault="00D73EF4" w:rsidP="00801E0D">
      <w:pPr>
        <w:tabs>
          <w:tab w:val="left" w:pos="1276"/>
        </w:tabs>
        <w:suppressAutoHyphens w:val="0"/>
        <w:autoSpaceDN/>
        <w:spacing w:after="0" w:line="0" w:lineRule="atLeast"/>
        <w:ind w:left="426"/>
        <w:jc w:val="both"/>
        <w:textAlignment w:val="auto"/>
        <w:rPr>
          <w:rFonts w:ascii="Museo Sans 300" w:hAnsi="Museo Sans 300" w:cs="Times New Roman"/>
          <w:sz w:val="20"/>
          <w:szCs w:val="20"/>
          <w:lang w:val="es-ES" w:eastAsia="es-SV"/>
        </w:rPr>
      </w:pPr>
      <w:r w:rsidRPr="00D73EF4">
        <w:rPr>
          <w:rFonts w:ascii="Museo Sans 300" w:hAnsi="Museo Sans 300" w:cs="Times New Roman"/>
          <w:sz w:val="20"/>
          <w:szCs w:val="20"/>
          <w:lang w:val="es-ES" w:eastAsia="es-SV"/>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5DE7F8B6" w14:textId="77777777" w:rsidR="00D73EF4" w:rsidRPr="00D73EF4" w:rsidRDefault="00D73EF4" w:rsidP="00D73EF4">
      <w:pPr>
        <w:tabs>
          <w:tab w:val="left" w:pos="426"/>
        </w:tabs>
        <w:suppressAutoHyphens w:val="0"/>
        <w:autoSpaceDN/>
        <w:spacing w:after="0" w:line="0" w:lineRule="atLeast"/>
        <w:ind w:left="426"/>
        <w:contextualSpacing/>
        <w:jc w:val="both"/>
        <w:textAlignment w:val="auto"/>
        <w:rPr>
          <w:rFonts w:ascii="Museo Sans 300" w:hAnsi="Museo Sans 300" w:cs="Times New Roman"/>
          <w:sz w:val="20"/>
          <w:szCs w:val="20"/>
        </w:rPr>
      </w:pPr>
    </w:p>
    <w:p w14:paraId="273D45F8" w14:textId="77777777" w:rsidR="00D73EF4" w:rsidRPr="00D73EF4" w:rsidRDefault="00D73EF4" w:rsidP="00801E0D">
      <w:pPr>
        <w:tabs>
          <w:tab w:val="left" w:pos="1276"/>
        </w:tabs>
        <w:suppressAutoHyphens w:val="0"/>
        <w:autoSpaceDN/>
        <w:spacing w:after="0" w:line="0" w:lineRule="atLeast"/>
        <w:ind w:left="426"/>
        <w:jc w:val="both"/>
        <w:textAlignment w:val="auto"/>
        <w:rPr>
          <w:rFonts w:ascii="Museo Sans 300" w:hAnsi="Museo Sans 300" w:cs="Times New Roman"/>
          <w:sz w:val="20"/>
          <w:szCs w:val="20"/>
          <w:lang w:val="es-ES"/>
        </w:rPr>
      </w:pPr>
      <w:r w:rsidRPr="00D73EF4">
        <w:rPr>
          <w:rFonts w:ascii="Museo Sans 300" w:hAnsi="Museo Sans 300"/>
          <w:sz w:val="20"/>
          <w:szCs w:val="20"/>
        </w:rPr>
        <w:t xml:space="preserve">El referido acuerdo fue notificado a la distribuidora el día diez de agosto </w:t>
      </w:r>
      <w:r w:rsidRPr="00D73EF4">
        <w:rPr>
          <w:rFonts w:ascii="Museo Sans 300" w:hAnsi="Museo Sans 300" w:cs="Times New Roman"/>
          <w:sz w:val="20"/>
          <w:szCs w:val="20"/>
          <w:lang w:val="es-ES" w:eastAsia="es-SV"/>
        </w:rPr>
        <w:t>del año dos mil veintidós</w:t>
      </w:r>
      <w:r w:rsidRPr="00D73EF4">
        <w:rPr>
          <w:rFonts w:ascii="Museo Sans 300" w:hAnsi="Museo Sans 300" w:cs="Times New Roman"/>
          <w:sz w:val="20"/>
          <w:szCs w:val="20"/>
          <w:lang w:val="es-ES_tradnl" w:eastAsia="es-SV"/>
        </w:rPr>
        <w:t xml:space="preserve">, </w:t>
      </w:r>
      <w:r w:rsidRPr="00D73EF4">
        <w:rPr>
          <w:rFonts w:ascii="Museo Sans 300" w:hAnsi="Museo Sans 300"/>
          <w:sz w:val="20"/>
          <w:szCs w:val="20"/>
        </w:rPr>
        <w:t>y a los usuarios durante el mismo mes y año</w:t>
      </w:r>
      <w:r w:rsidRPr="00D73EF4">
        <w:rPr>
          <w:rFonts w:ascii="Museo Sans 300" w:hAnsi="Museo Sans 300" w:cs="Times New Roman"/>
          <w:sz w:val="20"/>
          <w:szCs w:val="20"/>
          <w:lang w:val="es-ES_tradnl"/>
        </w:rPr>
        <w:t xml:space="preserve">, respectivamente, </w:t>
      </w:r>
      <w:r w:rsidRPr="00D73EF4">
        <w:rPr>
          <w:rFonts w:ascii="Museo Sans 300" w:hAnsi="Museo Sans 300" w:cs="Times New Roman"/>
          <w:sz w:val="20"/>
          <w:szCs w:val="20"/>
          <w:lang w:val="es-ES"/>
        </w:rPr>
        <w:t xml:space="preserve">por lo que el plazo otorgado a la distribuidora finalizó el día veinticuatro de agosto </w:t>
      </w:r>
      <w:r w:rsidRPr="00D73EF4">
        <w:rPr>
          <w:rFonts w:ascii="Museo Sans 300" w:hAnsi="Museo Sans 300" w:cs="Times New Roman"/>
          <w:sz w:val="20"/>
          <w:szCs w:val="20"/>
          <w:lang w:val="es-ES" w:eastAsia="es-SV"/>
        </w:rPr>
        <w:t>del año dos mil veintidós</w:t>
      </w:r>
      <w:r w:rsidRPr="00D73EF4">
        <w:rPr>
          <w:rFonts w:ascii="Museo Sans 300" w:hAnsi="Museo Sans 300" w:cs="Times New Roman"/>
          <w:sz w:val="20"/>
          <w:szCs w:val="20"/>
          <w:lang w:val="es-ES"/>
        </w:rPr>
        <w:t>.</w:t>
      </w:r>
    </w:p>
    <w:p w14:paraId="74B20B7D" w14:textId="77777777" w:rsidR="00D73EF4" w:rsidRPr="00D73EF4" w:rsidRDefault="00D73EF4" w:rsidP="00D73EF4">
      <w:pPr>
        <w:tabs>
          <w:tab w:val="num" w:pos="567"/>
        </w:tabs>
        <w:spacing w:after="0" w:line="240" w:lineRule="auto"/>
        <w:ind w:left="426"/>
        <w:jc w:val="both"/>
        <w:rPr>
          <w:rFonts w:ascii="Museo Sans 300" w:eastAsia="Museo Sans" w:hAnsi="Museo Sans 300" w:cs="Segoe UI"/>
          <w:sz w:val="20"/>
          <w:szCs w:val="20"/>
          <w:lang w:val="es-ES"/>
        </w:rPr>
      </w:pPr>
    </w:p>
    <w:p w14:paraId="6D6FB6CA" w14:textId="77777777" w:rsidR="00D73EF4" w:rsidRPr="00D73EF4" w:rsidRDefault="00D73EF4" w:rsidP="00801E0D">
      <w:pPr>
        <w:tabs>
          <w:tab w:val="left" w:pos="1276"/>
        </w:tabs>
        <w:suppressAutoHyphens w:val="0"/>
        <w:autoSpaceDN/>
        <w:spacing w:after="0" w:line="0" w:lineRule="atLeast"/>
        <w:ind w:left="426"/>
        <w:jc w:val="both"/>
        <w:textAlignment w:val="auto"/>
        <w:rPr>
          <w:rFonts w:ascii="Museo Sans 300" w:hAnsi="Museo Sans 300" w:cs="Times New Roman"/>
          <w:sz w:val="20"/>
          <w:szCs w:val="20"/>
          <w:lang w:val="es-ES_tradnl" w:eastAsia="es-SV"/>
        </w:rPr>
      </w:pPr>
      <w:r w:rsidRPr="00D73EF4">
        <w:rPr>
          <w:rFonts w:ascii="Museo Sans 300" w:hAnsi="Museo Sans 300" w:cs="Times New Roman"/>
          <w:sz w:val="20"/>
          <w:szCs w:val="20"/>
          <w:lang w:val="es-ES_tradnl" w:eastAsia="es-SV"/>
        </w:rPr>
        <w:t xml:space="preserve">El día veinticuatro de agosto </w:t>
      </w:r>
      <w:r w:rsidRPr="00D73EF4">
        <w:rPr>
          <w:rFonts w:ascii="Museo Sans 300" w:hAnsi="Museo Sans 300" w:cs="Times New Roman"/>
          <w:sz w:val="20"/>
          <w:szCs w:val="20"/>
          <w:lang w:val="es-ES" w:eastAsia="es-SV"/>
        </w:rPr>
        <w:t>del año dos mil veintidós</w:t>
      </w:r>
      <w:r w:rsidRPr="00D73EF4">
        <w:rPr>
          <w:rFonts w:ascii="Museo Sans 300" w:hAnsi="Museo Sans 300" w:cs="Times New Roman"/>
          <w:sz w:val="20"/>
          <w:szCs w:val="20"/>
          <w:lang w:val="es-ES_tradnl" w:eastAsia="es-SV"/>
        </w:rPr>
        <w:t xml:space="preserve">, la sociedad distribuidora solicitó prórroga de cinco días hábiles para presentar la documentación solicitada. </w:t>
      </w:r>
    </w:p>
    <w:p w14:paraId="71C4514D" w14:textId="77777777" w:rsidR="00D73EF4" w:rsidRPr="00D73EF4" w:rsidRDefault="00D73EF4" w:rsidP="00D73EF4">
      <w:pPr>
        <w:tabs>
          <w:tab w:val="left" w:pos="426"/>
        </w:tabs>
        <w:suppressAutoHyphens w:val="0"/>
        <w:autoSpaceDN/>
        <w:spacing w:after="0" w:line="0" w:lineRule="atLeast"/>
        <w:ind w:left="426"/>
        <w:contextualSpacing/>
        <w:jc w:val="both"/>
        <w:textAlignment w:val="auto"/>
        <w:rPr>
          <w:rFonts w:ascii="Museo Sans 300" w:hAnsi="Museo Sans 300" w:cs="Times New Roman"/>
          <w:sz w:val="20"/>
          <w:szCs w:val="20"/>
          <w:lang w:val="es-ES_tradnl" w:eastAsia="es-SV"/>
        </w:rPr>
      </w:pPr>
    </w:p>
    <w:p w14:paraId="136FE2CC" w14:textId="77777777" w:rsidR="00D73EF4" w:rsidRPr="00D73EF4" w:rsidRDefault="00D73EF4" w:rsidP="00801E0D">
      <w:pPr>
        <w:tabs>
          <w:tab w:val="left" w:pos="1276"/>
        </w:tabs>
        <w:suppressAutoHyphens w:val="0"/>
        <w:autoSpaceDN/>
        <w:spacing w:after="0" w:line="0" w:lineRule="atLeast"/>
        <w:ind w:left="426"/>
        <w:jc w:val="both"/>
        <w:textAlignment w:val="auto"/>
        <w:rPr>
          <w:rFonts w:ascii="Museo Sans 300" w:hAnsi="Museo Sans 300" w:cs="Times New Roman"/>
          <w:sz w:val="20"/>
          <w:szCs w:val="20"/>
          <w:lang w:val="es-ES_tradnl" w:eastAsia="es-SV"/>
        </w:rPr>
      </w:pPr>
      <w:r w:rsidRPr="00D73EF4">
        <w:rPr>
          <w:rFonts w:ascii="Museo Sans 300" w:hAnsi="Museo Sans 300" w:cs="Times New Roman"/>
          <w:sz w:val="20"/>
          <w:szCs w:val="20"/>
          <w:lang w:val="es-ES_tradnl" w:eastAsia="es-SV"/>
        </w:rPr>
        <w:t xml:space="preserve">El día veintisiete de septiembre </w:t>
      </w:r>
      <w:r w:rsidRPr="00D73EF4">
        <w:rPr>
          <w:rFonts w:ascii="Museo Sans 300" w:hAnsi="Museo Sans 300" w:cs="Times New Roman"/>
          <w:sz w:val="20"/>
          <w:szCs w:val="20"/>
          <w:lang w:val="es-ES" w:eastAsia="es-SV"/>
        </w:rPr>
        <w:t>del año dos mil veintidós</w:t>
      </w:r>
      <w:r w:rsidRPr="00D73EF4">
        <w:rPr>
          <w:rFonts w:ascii="Museo Sans 300" w:hAnsi="Museo Sans 300" w:cs="Times New Roman"/>
          <w:sz w:val="20"/>
          <w:szCs w:val="20"/>
          <w:lang w:val="es-ES_tradnl" w:eastAsia="es-SV"/>
        </w:rPr>
        <w:t>, la distribuidora presentó un escrito por medio del cual manifestó lo siguiente:</w:t>
      </w:r>
    </w:p>
    <w:p w14:paraId="465C6E45" w14:textId="77777777" w:rsidR="00D73EF4" w:rsidRPr="00D73EF4" w:rsidRDefault="00D73EF4" w:rsidP="00D73EF4">
      <w:pPr>
        <w:tabs>
          <w:tab w:val="left" w:pos="426"/>
        </w:tabs>
        <w:suppressAutoHyphens w:val="0"/>
        <w:autoSpaceDN/>
        <w:spacing w:after="0" w:line="0" w:lineRule="atLeast"/>
        <w:ind w:left="426"/>
        <w:contextualSpacing/>
        <w:jc w:val="both"/>
        <w:textAlignment w:val="auto"/>
        <w:rPr>
          <w:rFonts w:ascii="Museo Sans 300" w:hAnsi="Museo Sans 300" w:cs="Times New Roman"/>
          <w:sz w:val="20"/>
          <w:szCs w:val="20"/>
          <w:lang w:val="es-ES_tradnl" w:eastAsia="es-SV"/>
        </w:rPr>
      </w:pPr>
    </w:p>
    <w:p w14:paraId="62FF35D0" w14:textId="77777777" w:rsidR="00D73EF4" w:rsidRPr="00D73EF4" w:rsidRDefault="00D73EF4" w:rsidP="00D73EF4">
      <w:pPr>
        <w:suppressAutoHyphens w:val="0"/>
        <w:autoSpaceDN/>
        <w:spacing w:after="0" w:line="240" w:lineRule="auto"/>
        <w:ind w:left="426" w:firstLine="282"/>
        <w:contextualSpacing/>
        <w:jc w:val="both"/>
        <w:textAlignment w:val="auto"/>
        <w:rPr>
          <w:rFonts w:ascii="Museo 300" w:eastAsia="Times New Roman" w:hAnsi="Museo 300" w:cs="Segoe UI"/>
          <w:sz w:val="16"/>
          <w:szCs w:val="16"/>
          <w:lang w:val="es-MX" w:eastAsia="es-SV"/>
        </w:rPr>
      </w:pPr>
      <w:r w:rsidRPr="00D73EF4">
        <w:rPr>
          <w:rFonts w:ascii="Museo 300" w:eastAsia="Times New Roman" w:hAnsi="Museo 300" w:cs="Segoe UI"/>
          <w:sz w:val="16"/>
          <w:szCs w:val="16"/>
          <w:lang w:val="es-MX" w:eastAsia="es-SV"/>
        </w:rPr>
        <w:t>[…] a continuación un punteo del procedimiento de recuperación definido:</w:t>
      </w:r>
    </w:p>
    <w:p w14:paraId="73C06A37" w14:textId="77777777" w:rsidR="00D73EF4" w:rsidRPr="00D73EF4" w:rsidRDefault="00D73EF4" w:rsidP="00D73EF4">
      <w:pPr>
        <w:suppressAutoHyphens w:val="0"/>
        <w:autoSpaceDN/>
        <w:spacing w:after="0" w:line="240" w:lineRule="auto"/>
        <w:ind w:left="426" w:firstLine="282"/>
        <w:contextualSpacing/>
        <w:jc w:val="both"/>
        <w:textAlignment w:val="auto"/>
        <w:rPr>
          <w:rFonts w:ascii="Museo Sans 300" w:hAnsi="Museo Sans 300" w:cs="Times New Roman"/>
          <w:sz w:val="20"/>
          <w:szCs w:val="20"/>
          <w:lang w:val="es-ES_tradnl"/>
        </w:rPr>
      </w:pPr>
    </w:p>
    <w:p w14:paraId="37B7B146" w14:textId="77777777" w:rsidR="00D73EF4" w:rsidRPr="00D73EF4" w:rsidRDefault="00D73EF4" w:rsidP="007827EB">
      <w:pPr>
        <w:numPr>
          <w:ilvl w:val="0"/>
          <w:numId w:val="3"/>
        </w:numPr>
        <w:tabs>
          <w:tab w:val="left" w:pos="426"/>
        </w:tabs>
        <w:suppressAutoHyphens w:val="0"/>
        <w:autoSpaceDN/>
        <w:spacing w:after="0" w:line="0" w:lineRule="atLeast"/>
        <w:ind w:left="1068" w:right="566"/>
        <w:contextualSpacing/>
        <w:jc w:val="both"/>
        <w:textAlignment w:val="auto"/>
        <w:rPr>
          <w:rFonts w:ascii="Museo 300" w:eastAsia="Times New Roman" w:hAnsi="Museo 300" w:cs="Times New Roman"/>
          <w:sz w:val="16"/>
          <w:szCs w:val="16"/>
          <w:lang w:val="es-ES_tradnl" w:eastAsia="es-ES"/>
        </w:rPr>
      </w:pPr>
      <w:r w:rsidRPr="00D73EF4">
        <w:rPr>
          <w:rFonts w:ascii="Museo 300" w:eastAsia="Times New Roman" w:hAnsi="Museo 300" w:cs="Times New Roman"/>
          <w:sz w:val="16"/>
          <w:szCs w:val="16"/>
          <w:lang w:val="es-ES_tradnl" w:eastAsia="es-ES"/>
        </w:rPr>
        <w:t>Recuperar la energía suministrada, no facturada y dejada de estimar, haciendo uso de lo dispuesto en el artículo 34 de los Términos y Condiciones Generales al Consumidor:</w:t>
      </w:r>
    </w:p>
    <w:p w14:paraId="1D18967C" w14:textId="77777777" w:rsidR="00D73EF4" w:rsidRPr="00D73EF4" w:rsidRDefault="00D73EF4" w:rsidP="00D73EF4">
      <w:pPr>
        <w:suppressAutoHyphens w:val="0"/>
        <w:autoSpaceDN/>
        <w:spacing w:after="0" w:line="240" w:lineRule="auto"/>
        <w:ind w:left="1440"/>
        <w:contextualSpacing/>
        <w:jc w:val="both"/>
        <w:textAlignment w:val="auto"/>
        <w:rPr>
          <w:rFonts w:ascii="Museo 300" w:eastAsia="Times New Roman" w:hAnsi="Museo 300" w:cs="Times New Roman"/>
          <w:sz w:val="16"/>
          <w:szCs w:val="16"/>
          <w:lang w:val="es-ES_tradnl" w:eastAsia="es-ES"/>
        </w:rPr>
      </w:pPr>
    </w:p>
    <w:p w14:paraId="5351D489" w14:textId="5B500387" w:rsidR="00D73EF4" w:rsidRDefault="00D73EF4" w:rsidP="00D73EF4">
      <w:pPr>
        <w:suppressAutoHyphens w:val="0"/>
        <w:autoSpaceDN/>
        <w:spacing w:after="200" w:line="276" w:lineRule="auto"/>
        <w:ind w:left="1068" w:right="566"/>
        <w:contextualSpacing/>
        <w:jc w:val="both"/>
        <w:textAlignment w:val="auto"/>
        <w:rPr>
          <w:rFonts w:ascii="Museo 300" w:hAnsi="Museo 300" w:cs="Times New Roman"/>
          <w:i/>
          <w:iCs/>
          <w:sz w:val="16"/>
          <w:szCs w:val="16"/>
          <w:lang w:val="es-ES_tradnl"/>
        </w:rPr>
      </w:pPr>
      <w:r w:rsidRPr="00D73EF4">
        <w:rPr>
          <w:rFonts w:ascii="Museo 300" w:hAnsi="Museo 300" w:cs="Times New Roman"/>
          <w:i/>
          <w:iCs/>
          <w:sz w:val="16"/>
          <w:szCs w:val="16"/>
          <w:lang w:val="es-ES_tradnl"/>
        </w:rPr>
        <w:t xml:space="preserve">Art. 34 “(…) Si por un error en el proceso de facturación del Distribuidor no se efectúa el cobro en un mes determinado, el Distribuidor podrá efectuar el cobro posteriormente, previa notificación de dicha situación al usuario final. En este caso, el Distribuidor deberá concederle al usuario final, un plan de pago, sin intereses, por un </w:t>
      </w:r>
      <w:r w:rsidRPr="00D73EF4">
        <w:rPr>
          <w:rFonts w:ascii="Museo 300" w:hAnsi="Museo 300" w:cs="Times New Roman"/>
          <w:i/>
          <w:iCs/>
          <w:sz w:val="16"/>
          <w:szCs w:val="16"/>
          <w:lang w:val="es-ES_tradnl"/>
        </w:rPr>
        <w:lastRenderedPageBreak/>
        <w:t xml:space="preserve">plazo que no sobrepase de seis meses. Asimismo, en estos casos, el Distribuidor solamente podrá efectuar cobros de facturaciones correspondientes a los últimos seis meses previos a la notificación.”  </w:t>
      </w:r>
    </w:p>
    <w:p w14:paraId="27A43759" w14:textId="77777777" w:rsidR="004E2BE0" w:rsidRPr="00D73EF4" w:rsidRDefault="004E2BE0" w:rsidP="00D73EF4">
      <w:pPr>
        <w:suppressAutoHyphens w:val="0"/>
        <w:autoSpaceDN/>
        <w:spacing w:after="200" w:line="276" w:lineRule="auto"/>
        <w:ind w:left="1068" w:right="566"/>
        <w:contextualSpacing/>
        <w:jc w:val="both"/>
        <w:textAlignment w:val="auto"/>
        <w:rPr>
          <w:rFonts w:ascii="Museo 300" w:hAnsi="Museo 300" w:cs="Times New Roman"/>
          <w:i/>
          <w:iCs/>
          <w:sz w:val="16"/>
          <w:szCs w:val="16"/>
          <w:lang w:val="es-ES_tradnl"/>
        </w:rPr>
      </w:pPr>
    </w:p>
    <w:p w14:paraId="05535C2C" w14:textId="77777777" w:rsidR="00D73EF4" w:rsidRPr="00D73EF4" w:rsidRDefault="00D73EF4" w:rsidP="007827EB">
      <w:pPr>
        <w:numPr>
          <w:ilvl w:val="0"/>
          <w:numId w:val="3"/>
        </w:numPr>
        <w:tabs>
          <w:tab w:val="left" w:pos="426"/>
        </w:tabs>
        <w:suppressAutoHyphens w:val="0"/>
        <w:autoSpaceDN/>
        <w:spacing w:after="0" w:line="0" w:lineRule="atLeast"/>
        <w:ind w:left="1068"/>
        <w:contextualSpacing/>
        <w:jc w:val="both"/>
        <w:textAlignment w:val="auto"/>
        <w:rPr>
          <w:rFonts w:ascii="Museo 300" w:eastAsia="Times New Roman" w:hAnsi="Museo 300" w:cs="Times New Roman"/>
          <w:sz w:val="16"/>
          <w:szCs w:val="16"/>
          <w:lang w:val="es-ES_tradnl" w:eastAsia="es-ES"/>
        </w:rPr>
      </w:pPr>
      <w:r w:rsidRPr="00D73EF4">
        <w:rPr>
          <w:rFonts w:ascii="Museo 300" w:eastAsia="Times New Roman" w:hAnsi="Museo 300" w:cs="Times New Roman"/>
          <w:sz w:val="16"/>
          <w:szCs w:val="16"/>
          <w:lang w:val="es-ES_tradnl" w:eastAsia="es-ES"/>
        </w:rPr>
        <w:t>Notificación previa al cliente (se adjunta carta definida) por medio de la cual se informa lo siguiente:</w:t>
      </w:r>
    </w:p>
    <w:p w14:paraId="6A03B3A3" w14:textId="77777777" w:rsidR="00D73EF4" w:rsidRPr="00D73EF4" w:rsidRDefault="00D73EF4" w:rsidP="00D73EF4">
      <w:pPr>
        <w:suppressAutoHyphens w:val="0"/>
        <w:autoSpaceDN/>
        <w:spacing w:after="0" w:line="240" w:lineRule="auto"/>
        <w:ind w:left="1440"/>
        <w:contextualSpacing/>
        <w:jc w:val="both"/>
        <w:textAlignment w:val="auto"/>
        <w:rPr>
          <w:rFonts w:ascii="Museo 300" w:eastAsia="Times New Roman" w:hAnsi="Museo 300" w:cs="Times New Roman"/>
          <w:sz w:val="16"/>
          <w:szCs w:val="16"/>
          <w:lang w:val="es-ES_tradnl" w:eastAsia="es-ES"/>
        </w:rPr>
      </w:pPr>
    </w:p>
    <w:p w14:paraId="2B0F6223" w14:textId="77777777" w:rsidR="00D73EF4" w:rsidRPr="00D73EF4" w:rsidRDefault="00D73EF4" w:rsidP="007827EB">
      <w:pPr>
        <w:numPr>
          <w:ilvl w:val="1"/>
          <w:numId w:val="3"/>
        </w:numPr>
        <w:suppressAutoHyphens w:val="0"/>
        <w:autoSpaceDN/>
        <w:spacing w:after="0" w:line="240" w:lineRule="auto"/>
        <w:ind w:left="1428"/>
        <w:contextualSpacing/>
        <w:jc w:val="both"/>
        <w:textAlignment w:val="auto"/>
        <w:rPr>
          <w:rFonts w:ascii="Museo 300" w:eastAsia="Times New Roman" w:hAnsi="Museo 300" w:cs="Times New Roman"/>
          <w:sz w:val="16"/>
          <w:szCs w:val="16"/>
          <w:lang w:val="es-ES_tradnl" w:eastAsia="es-ES"/>
        </w:rPr>
      </w:pPr>
      <w:r w:rsidRPr="00D73EF4">
        <w:rPr>
          <w:rFonts w:ascii="Museo 300" w:eastAsia="Times New Roman" w:hAnsi="Museo 300" w:cs="Times New Roman"/>
          <w:sz w:val="16"/>
          <w:szCs w:val="16"/>
          <w:lang w:val="es-ES_tradnl" w:eastAsia="es-ES"/>
        </w:rPr>
        <w:t>Recuperación de la energía no facturada en enero y/o febrero/2022, según fuera del caso;</w:t>
      </w:r>
    </w:p>
    <w:p w14:paraId="08349E1A" w14:textId="77777777" w:rsidR="00D73EF4" w:rsidRPr="00D73EF4" w:rsidRDefault="00D73EF4" w:rsidP="007827EB">
      <w:pPr>
        <w:numPr>
          <w:ilvl w:val="1"/>
          <w:numId w:val="3"/>
        </w:numPr>
        <w:suppressAutoHyphens w:val="0"/>
        <w:autoSpaceDN/>
        <w:spacing w:after="0" w:line="240" w:lineRule="auto"/>
        <w:ind w:left="1428"/>
        <w:contextualSpacing/>
        <w:jc w:val="both"/>
        <w:textAlignment w:val="auto"/>
        <w:rPr>
          <w:rFonts w:ascii="Museo 300" w:eastAsia="Times New Roman" w:hAnsi="Museo 300" w:cs="Times New Roman"/>
          <w:sz w:val="16"/>
          <w:szCs w:val="16"/>
          <w:lang w:val="es-ES_tradnl" w:eastAsia="es-ES"/>
        </w:rPr>
      </w:pPr>
      <w:r w:rsidRPr="00D73EF4">
        <w:rPr>
          <w:rFonts w:ascii="Museo 300" w:eastAsia="Times New Roman" w:hAnsi="Museo 300" w:cs="Times New Roman"/>
          <w:sz w:val="16"/>
          <w:szCs w:val="16"/>
          <w:lang w:val="es-ES_tradnl" w:eastAsia="es-ES"/>
        </w:rPr>
        <w:t>Cantidad de kWh/mes, a recuperar;</w:t>
      </w:r>
    </w:p>
    <w:p w14:paraId="65A20690" w14:textId="77777777" w:rsidR="00D73EF4" w:rsidRPr="00D73EF4" w:rsidRDefault="00D73EF4" w:rsidP="007827EB">
      <w:pPr>
        <w:numPr>
          <w:ilvl w:val="1"/>
          <w:numId w:val="3"/>
        </w:numPr>
        <w:suppressAutoHyphens w:val="0"/>
        <w:autoSpaceDN/>
        <w:spacing w:after="0" w:line="240" w:lineRule="auto"/>
        <w:ind w:left="1428"/>
        <w:contextualSpacing/>
        <w:jc w:val="both"/>
        <w:textAlignment w:val="auto"/>
        <w:rPr>
          <w:rFonts w:ascii="Museo 300" w:eastAsia="Times New Roman" w:hAnsi="Museo 300" w:cs="Times New Roman"/>
          <w:sz w:val="16"/>
          <w:szCs w:val="16"/>
          <w:lang w:val="es-ES_tradnl" w:eastAsia="es-ES"/>
        </w:rPr>
      </w:pPr>
      <w:r w:rsidRPr="00D73EF4">
        <w:rPr>
          <w:rFonts w:ascii="Museo 300" w:eastAsia="Times New Roman" w:hAnsi="Museo 300" w:cs="Times New Roman"/>
          <w:sz w:val="16"/>
          <w:szCs w:val="16"/>
          <w:lang w:val="es-ES_tradnl" w:eastAsia="es-ES"/>
        </w:rPr>
        <w:t>Se ponen a disposición facilidades de pago sin intereses.</w:t>
      </w:r>
    </w:p>
    <w:p w14:paraId="13E2A838" w14:textId="77777777" w:rsidR="00D73EF4" w:rsidRPr="00D73EF4" w:rsidRDefault="00D73EF4" w:rsidP="00D73EF4">
      <w:pPr>
        <w:suppressAutoHyphens w:val="0"/>
        <w:autoSpaceDN/>
        <w:spacing w:after="0" w:line="240" w:lineRule="auto"/>
        <w:ind w:left="567"/>
        <w:jc w:val="both"/>
        <w:rPr>
          <w:rFonts w:ascii="Museo Sans 300" w:eastAsia="Museo Sans" w:hAnsi="Museo Sans 300" w:cs="Segoe UI"/>
          <w:sz w:val="20"/>
          <w:szCs w:val="20"/>
          <w:lang w:eastAsia="es-SV"/>
        </w:rPr>
      </w:pPr>
    </w:p>
    <w:p w14:paraId="795C2104" w14:textId="77777777" w:rsidR="00D73EF4" w:rsidRPr="00D73EF4" w:rsidRDefault="00D73EF4" w:rsidP="007827EB">
      <w:pPr>
        <w:numPr>
          <w:ilvl w:val="0"/>
          <w:numId w:val="3"/>
        </w:numPr>
        <w:tabs>
          <w:tab w:val="left" w:pos="426"/>
        </w:tabs>
        <w:suppressAutoHyphens w:val="0"/>
        <w:autoSpaceDN/>
        <w:spacing w:after="0" w:line="0" w:lineRule="atLeast"/>
        <w:ind w:left="1068"/>
        <w:contextualSpacing/>
        <w:jc w:val="both"/>
        <w:textAlignment w:val="auto"/>
        <w:rPr>
          <w:rFonts w:ascii="Museo 300" w:eastAsia="Times New Roman" w:hAnsi="Museo 300" w:cs="Times New Roman"/>
          <w:sz w:val="16"/>
          <w:szCs w:val="16"/>
          <w:lang w:val="es-ES_tradnl" w:eastAsia="es-ES"/>
        </w:rPr>
      </w:pPr>
      <w:r w:rsidRPr="00D73EF4">
        <w:rPr>
          <w:rFonts w:ascii="Museo 300" w:eastAsia="Times New Roman" w:hAnsi="Museo 300" w:cs="Times New Roman"/>
          <w:sz w:val="16"/>
          <w:szCs w:val="16"/>
          <w:lang w:val="es-ES_tradnl" w:eastAsia="es-ES"/>
        </w:rPr>
        <w:t>La factura en que se refleje el ajuste debía contener lo siguiente:</w:t>
      </w:r>
    </w:p>
    <w:p w14:paraId="5E6B8AE4" w14:textId="77777777" w:rsidR="00D73EF4" w:rsidRPr="00D73EF4" w:rsidRDefault="00D73EF4" w:rsidP="00D73EF4">
      <w:pPr>
        <w:suppressAutoHyphens w:val="0"/>
        <w:autoSpaceDN/>
        <w:spacing w:after="0" w:line="240" w:lineRule="auto"/>
        <w:ind w:left="1440"/>
        <w:contextualSpacing/>
        <w:jc w:val="both"/>
        <w:textAlignment w:val="auto"/>
        <w:rPr>
          <w:rFonts w:ascii="Museo 300" w:eastAsia="Times New Roman" w:hAnsi="Museo 300" w:cs="Times New Roman"/>
          <w:sz w:val="16"/>
          <w:szCs w:val="16"/>
          <w:lang w:val="es-ES_tradnl" w:eastAsia="es-ES"/>
        </w:rPr>
      </w:pPr>
    </w:p>
    <w:p w14:paraId="5EBC3128" w14:textId="77777777" w:rsidR="00D73EF4" w:rsidRPr="00D73EF4" w:rsidRDefault="00D73EF4" w:rsidP="007827EB">
      <w:pPr>
        <w:numPr>
          <w:ilvl w:val="1"/>
          <w:numId w:val="3"/>
        </w:numPr>
        <w:suppressAutoHyphens w:val="0"/>
        <w:autoSpaceDN/>
        <w:spacing w:after="0" w:line="240" w:lineRule="auto"/>
        <w:ind w:left="1428"/>
        <w:contextualSpacing/>
        <w:jc w:val="both"/>
        <w:textAlignment w:val="auto"/>
        <w:rPr>
          <w:rFonts w:ascii="Museo 300" w:eastAsia="Times New Roman" w:hAnsi="Museo 300" w:cs="Times New Roman"/>
          <w:sz w:val="16"/>
          <w:szCs w:val="16"/>
          <w:lang w:val="es-ES_tradnl" w:eastAsia="es-ES"/>
        </w:rPr>
      </w:pPr>
      <w:r w:rsidRPr="00D73EF4">
        <w:rPr>
          <w:rFonts w:ascii="Museo 300" w:eastAsia="Times New Roman" w:hAnsi="Museo 300" w:cs="Times New Roman"/>
          <w:sz w:val="16"/>
          <w:szCs w:val="16"/>
          <w:lang w:val="es-ES_tradnl" w:eastAsia="es-ES"/>
        </w:rPr>
        <w:t>Un mensaje informativo al cliente;</w:t>
      </w:r>
    </w:p>
    <w:p w14:paraId="74B6ADAF" w14:textId="77777777" w:rsidR="00D73EF4" w:rsidRPr="00D73EF4" w:rsidRDefault="00D73EF4" w:rsidP="007827EB">
      <w:pPr>
        <w:numPr>
          <w:ilvl w:val="1"/>
          <w:numId w:val="3"/>
        </w:numPr>
        <w:suppressAutoHyphens w:val="0"/>
        <w:autoSpaceDN/>
        <w:spacing w:after="0" w:line="240" w:lineRule="auto"/>
        <w:ind w:left="1428"/>
        <w:contextualSpacing/>
        <w:jc w:val="both"/>
        <w:textAlignment w:val="auto"/>
        <w:rPr>
          <w:rFonts w:ascii="Museo 300" w:eastAsia="Times New Roman" w:hAnsi="Museo 300" w:cs="Times New Roman"/>
          <w:sz w:val="16"/>
          <w:szCs w:val="16"/>
          <w:lang w:val="es-ES_tradnl" w:eastAsia="es-ES"/>
        </w:rPr>
      </w:pPr>
      <w:r w:rsidRPr="00D73EF4">
        <w:rPr>
          <w:rFonts w:ascii="Museo 300" w:eastAsia="Times New Roman" w:hAnsi="Museo 300" w:cs="Times New Roman"/>
          <w:sz w:val="16"/>
          <w:szCs w:val="16"/>
          <w:lang w:val="es-ES_tradnl" w:eastAsia="es-ES"/>
        </w:rPr>
        <w:t>La clara identificación del ajuste a los conceptos relacionados al consumo de energía.</w:t>
      </w:r>
    </w:p>
    <w:p w14:paraId="1F3210D5" w14:textId="77777777" w:rsidR="00D73EF4" w:rsidRPr="00D73EF4" w:rsidRDefault="00D73EF4" w:rsidP="00D73EF4">
      <w:pPr>
        <w:suppressAutoHyphens w:val="0"/>
        <w:autoSpaceDN/>
        <w:spacing w:after="0" w:line="240" w:lineRule="auto"/>
        <w:ind w:left="1428"/>
        <w:contextualSpacing/>
        <w:jc w:val="both"/>
        <w:textAlignment w:val="auto"/>
        <w:rPr>
          <w:rFonts w:ascii="Museo 300" w:eastAsia="Times New Roman" w:hAnsi="Museo 300" w:cs="Times New Roman"/>
          <w:sz w:val="16"/>
          <w:szCs w:val="16"/>
          <w:lang w:val="es-ES_tradnl" w:eastAsia="es-ES"/>
        </w:rPr>
      </w:pPr>
    </w:p>
    <w:p w14:paraId="5EBC7167" w14:textId="77777777" w:rsidR="00D73EF4" w:rsidRPr="00D73EF4" w:rsidRDefault="00D73EF4" w:rsidP="007827EB">
      <w:pPr>
        <w:numPr>
          <w:ilvl w:val="0"/>
          <w:numId w:val="3"/>
        </w:numPr>
        <w:tabs>
          <w:tab w:val="left" w:pos="426"/>
        </w:tabs>
        <w:suppressAutoHyphens w:val="0"/>
        <w:autoSpaceDN/>
        <w:spacing w:after="0" w:line="0" w:lineRule="atLeast"/>
        <w:ind w:left="1068"/>
        <w:contextualSpacing/>
        <w:jc w:val="both"/>
        <w:textAlignment w:val="auto"/>
        <w:rPr>
          <w:rFonts w:ascii="Museo 300" w:eastAsia="Times New Roman" w:hAnsi="Museo 300" w:cs="Times New Roman"/>
          <w:sz w:val="16"/>
          <w:szCs w:val="16"/>
          <w:lang w:val="es-ES_tradnl" w:eastAsia="es-ES"/>
        </w:rPr>
      </w:pPr>
      <w:r w:rsidRPr="00D73EF4">
        <w:rPr>
          <w:rFonts w:ascii="Museo 300" w:eastAsia="Times New Roman" w:hAnsi="Museo 300" w:cs="Times New Roman"/>
          <w:sz w:val="16"/>
          <w:szCs w:val="16"/>
          <w:lang w:val="es-ES_tradnl" w:eastAsia="es-ES"/>
        </w:rPr>
        <w:t>Metodología de facturación:</w:t>
      </w:r>
    </w:p>
    <w:p w14:paraId="7E5754D4" w14:textId="77777777" w:rsidR="00D73EF4" w:rsidRPr="00D73EF4" w:rsidRDefault="00D73EF4" w:rsidP="00D73EF4">
      <w:pPr>
        <w:suppressAutoHyphens w:val="0"/>
        <w:autoSpaceDN/>
        <w:spacing w:after="0" w:line="240" w:lineRule="auto"/>
        <w:ind w:left="1440"/>
        <w:contextualSpacing/>
        <w:jc w:val="both"/>
        <w:textAlignment w:val="auto"/>
        <w:rPr>
          <w:rFonts w:ascii="Museo 300" w:eastAsia="Times New Roman" w:hAnsi="Museo 300" w:cs="Times New Roman"/>
          <w:sz w:val="16"/>
          <w:szCs w:val="16"/>
          <w:lang w:val="es-ES_tradnl" w:eastAsia="es-ES"/>
        </w:rPr>
      </w:pPr>
    </w:p>
    <w:p w14:paraId="775E561A" w14:textId="77777777" w:rsidR="00D73EF4" w:rsidRPr="00D73EF4" w:rsidRDefault="00D73EF4" w:rsidP="007827EB">
      <w:pPr>
        <w:numPr>
          <w:ilvl w:val="1"/>
          <w:numId w:val="3"/>
        </w:numPr>
        <w:suppressAutoHyphens w:val="0"/>
        <w:autoSpaceDN/>
        <w:spacing w:after="0" w:line="240" w:lineRule="auto"/>
        <w:ind w:left="1428" w:right="566"/>
        <w:contextualSpacing/>
        <w:jc w:val="both"/>
        <w:textAlignment w:val="auto"/>
        <w:rPr>
          <w:rFonts w:ascii="Museo 300" w:eastAsia="Times New Roman" w:hAnsi="Museo 300" w:cs="Times New Roman"/>
          <w:sz w:val="16"/>
          <w:szCs w:val="16"/>
          <w:lang w:val="es-ES_tradnl" w:eastAsia="es-ES"/>
        </w:rPr>
      </w:pPr>
      <w:r w:rsidRPr="00D73EF4">
        <w:rPr>
          <w:rFonts w:ascii="Museo 300" w:eastAsia="Times New Roman" w:hAnsi="Museo 300" w:cs="Times New Roman"/>
          <w:sz w:val="16"/>
          <w:szCs w:val="16"/>
          <w:lang w:val="es-ES_tradnl" w:eastAsia="es-ES"/>
        </w:rPr>
        <w:t>La energía a recuperar corresponderá a lo dejado de estimar en los meses de enero y/o febrero/2022, es decir, se utilizarán los consumos estimados o registrados hasta diciembre/2021;</w:t>
      </w:r>
    </w:p>
    <w:p w14:paraId="791A24D8" w14:textId="77777777" w:rsidR="00D73EF4" w:rsidRPr="00D73EF4" w:rsidRDefault="00D73EF4" w:rsidP="007827EB">
      <w:pPr>
        <w:numPr>
          <w:ilvl w:val="1"/>
          <w:numId w:val="3"/>
        </w:numPr>
        <w:suppressAutoHyphens w:val="0"/>
        <w:autoSpaceDN/>
        <w:spacing w:after="0" w:line="240" w:lineRule="auto"/>
        <w:ind w:left="1428" w:right="566"/>
        <w:contextualSpacing/>
        <w:jc w:val="both"/>
        <w:textAlignment w:val="auto"/>
        <w:rPr>
          <w:rFonts w:ascii="Museo 300" w:eastAsia="Times New Roman" w:hAnsi="Museo 300" w:cs="Times New Roman"/>
          <w:sz w:val="16"/>
          <w:szCs w:val="16"/>
          <w:lang w:val="es-ES_tradnl" w:eastAsia="es-ES"/>
        </w:rPr>
      </w:pPr>
      <w:r w:rsidRPr="00D73EF4">
        <w:rPr>
          <w:rFonts w:ascii="Museo 300" w:eastAsia="Times New Roman" w:hAnsi="Museo 300" w:cs="Times New Roman"/>
          <w:sz w:val="16"/>
          <w:szCs w:val="16"/>
          <w:lang w:val="es-ES_tradnl" w:eastAsia="es-ES"/>
        </w:rPr>
        <w:t>Se harán los recálculos de facturación, aplicando los pliegos tarifarios vigentes en cada período. El importe resultante de la facturación de enero y febrero se reflejará como un ajuste en el documento de cobro;</w:t>
      </w:r>
    </w:p>
    <w:p w14:paraId="7B0466FB" w14:textId="77777777" w:rsidR="00D73EF4" w:rsidRPr="00D73EF4" w:rsidRDefault="00D73EF4" w:rsidP="007827EB">
      <w:pPr>
        <w:numPr>
          <w:ilvl w:val="1"/>
          <w:numId w:val="3"/>
        </w:numPr>
        <w:suppressAutoHyphens w:val="0"/>
        <w:autoSpaceDN/>
        <w:spacing w:after="0" w:line="240" w:lineRule="auto"/>
        <w:ind w:left="1428" w:right="284"/>
        <w:contextualSpacing/>
        <w:jc w:val="both"/>
        <w:textAlignment w:val="auto"/>
        <w:rPr>
          <w:rFonts w:ascii="Museo 300" w:eastAsia="Times New Roman" w:hAnsi="Museo 300" w:cs="Times New Roman"/>
          <w:sz w:val="16"/>
          <w:szCs w:val="16"/>
          <w:lang w:val="es-ES_tradnl" w:eastAsia="es-ES"/>
        </w:rPr>
      </w:pPr>
      <w:r w:rsidRPr="00D73EF4">
        <w:rPr>
          <w:rFonts w:ascii="Museo 300" w:eastAsia="Times New Roman" w:hAnsi="Museo 300" w:cs="Times New Roman"/>
          <w:sz w:val="16"/>
          <w:szCs w:val="16"/>
          <w:lang w:val="es-ES_tradnl" w:eastAsia="es-ES"/>
        </w:rPr>
        <w:t xml:space="preserve">Se harán los recálculos del subsidio a los casos que correspondan. El importe resultante del subsidio a aplicar se reflejará como un ajuste a favor del cliente, en el documento de cobro. </w:t>
      </w:r>
    </w:p>
    <w:p w14:paraId="72EF9667" w14:textId="77777777" w:rsidR="00D73EF4" w:rsidRPr="00D73EF4" w:rsidRDefault="00D73EF4" w:rsidP="00D73EF4">
      <w:pPr>
        <w:tabs>
          <w:tab w:val="left" w:pos="993"/>
        </w:tabs>
        <w:suppressAutoHyphens w:val="0"/>
        <w:autoSpaceDN/>
        <w:spacing w:after="0" w:line="0" w:lineRule="atLeast"/>
        <w:ind w:left="993" w:right="283"/>
        <w:contextualSpacing/>
        <w:jc w:val="both"/>
        <w:textAlignment w:val="auto"/>
        <w:rPr>
          <w:rFonts w:ascii="Museo Sans 300" w:hAnsi="Museo Sans 300" w:cs="Times New Roman"/>
          <w:sz w:val="16"/>
          <w:szCs w:val="16"/>
          <w:lang w:val="es-ES_tradnl"/>
        </w:rPr>
      </w:pPr>
    </w:p>
    <w:p w14:paraId="6C69EAEC" w14:textId="77777777" w:rsidR="00D73EF4" w:rsidRPr="00D73EF4" w:rsidRDefault="00D73EF4" w:rsidP="00D73EF4">
      <w:pPr>
        <w:tabs>
          <w:tab w:val="left" w:pos="993"/>
        </w:tabs>
        <w:suppressAutoHyphens w:val="0"/>
        <w:autoSpaceDN/>
        <w:spacing w:after="0" w:line="0" w:lineRule="atLeast"/>
        <w:ind w:left="993" w:right="283"/>
        <w:contextualSpacing/>
        <w:jc w:val="both"/>
        <w:textAlignment w:val="auto"/>
        <w:rPr>
          <w:rFonts w:ascii="Museo Sans 300" w:hAnsi="Museo Sans 300" w:cs="Times New Roman"/>
          <w:sz w:val="16"/>
          <w:szCs w:val="16"/>
          <w:lang w:val="es-ES"/>
        </w:rPr>
      </w:pPr>
      <w:r w:rsidRPr="00D73EF4">
        <w:rPr>
          <w:rFonts w:ascii="Museo Sans 300" w:hAnsi="Museo Sans 300" w:cs="Times New Roman"/>
          <w:sz w:val="16"/>
          <w:szCs w:val="16"/>
          <w:lang w:val="es-ES"/>
        </w:rPr>
        <w:t xml:space="preserve">Es así que DELSUR aplicó el procedimiento antes indicado y los ajustes por la energía dejada de facturar correspondiente a los meses de enero y/o febrero/2022, fueron aplicados en los documentos de cobro correspondientes al mes de julio (principalmente) y agosto/2022. También se otorgó financiamiento, sin intereses, a la factura que reflejó el ajuste, a todo cliente que lo solicitó. </w:t>
      </w:r>
    </w:p>
    <w:p w14:paraId="3666432A" w14:textId="77777777" w:rsidR="00D73EF4" w:rsidRPr="00D73EF4" w:rsidRDefault="00D73EF4" w:rsidP="00D73EF4">
      <w:pPr>
        <w:tabs>
          <w:tab w:val="left" w:pos="426"/>
        </w:tabs>
        <w:suppressAutoHyphens w:val="0"/>
        <w:autoSpaceDN/>
        <w:spacing w:after="0" w:line="0" w:lineRule="atLeast"/>
        <w:ind w:left="426"/>
        <w:contextualSpacing/>
        <w:jc w:val="both"/>
        <w:textAlignment w:val="auto"/>
        <w:rPr>
          <w:rFonts w:ascii="Museo Sans 300" w:hAnsi="Museo Sans 300" w:cs="Times New Roman"/>
          <w:sz w:val="16"/>
          <w:szCs w:val="16"/>
          <w:lang w:val="es-ES"/>
        </w:rPr>
      </w:pPr>
    </w:p>
    <w:p w14:paraId="0C2B7D99" w14:textId="77777777" w:rsidR="00D73EF4" w:rsidRPr="00D73EF4" w:rsidRDefault="00D73EF4" w:rsidP="00D73EF4">
      <w:pPr>
        <w:tabs>
          <w:tab w:val="left" w:pos="426"/>
        </w:tabs>
        <w:suppressAutoHyphens w:val="0"/>
        <w:autoSpaceDN/>
        <w:spacing w:after="0" w:line="0" w:lineRule="atLeast"/>
        <w:ind w:left="993" w:right="283"/>
        <w:contextualSpacing/>
        <w:jc w:val="both"/>
        <w:textAlignment w:val="auto"/>
        <w:rPr>
          <w:rFonts w:ascii="Museo Sans 300" w:hAnsi="Museo Sans 300" w:cs="Times New Roman"/>
          <w:sz w:val="16"/>
          <w:szCs w:val="16"/>
          <w:lang w:val="es-ES"/>
        </w:rPr>
      </w:pPr>
      <w:r w:rsidRPr="00D73EF4">
        <w:rPr>
          <w:rFonts w:ascii="Museo Sans 300" w:hAnsi="Museo Sans 300" w:cs="Times New Roman"/>
          <w:sz w:val="16"/>
          <w:szCs w:val="16"/>
          <w:lang w:val="es-ES"/>
        </w:rPr>
        <w:t>A la fecha se han recibido 25 casos incluidos en el acuerdo E-1535-2022, así como listados adicionales que han remitido a través de Carta C-2066-2022; 24 casos, Carta C-2135-CAU-22; 23 casos, Carta C-2257-CAU-22; 1 caso, totalizando 73 casos. Se han revisado individualmente y se confirma que todos los casos están incluidos en el proceso de recuperación antes mencionado, es decir, se les aplicó lo detallado en los numerales 1) al 4); a excepción del NC 513224101, incluido en el listado adjunto a la carta C-2066-2022, ya que el suministro está de baja desde el año 2018, por lo que no se identifica la causal del reclamo.</w:t>
      </w:r>
      <w:r w:rsidRPr="00D73EF4">
        <w:rPr>
          <w:rFonts w:ascii="Museo 300" w:hAnsi="Museo 300" w:cs="Times New Roman"/>
          <w:sz w:val="16"/>
          <w:szCs w:val="16"/>
          <w:lang w:val="es-ES_tradnl"/>
        </w:rPr>
        <w:t xml:space="preserve"> […]</w:t>
      </w:r>
      <w:r w:rsidRPr="00D73EF4">
        <w:rPr>
          <w:rFonts w:ascii="Museo Sans 300" w:hAnsi="Museo Sans 300" w:cs="Times New Roman"/>
          <w:sz w:val="16"/>
          <w:szCs w:val="16"/>
          <w:lang w:val="es-ES"/>
        </w:rPr>
        <w:t>”””</w:t>
      </w:r>
    </w:p>
    <w:p w14:paraId="7B7E1A2A" w14:textId="77777777" w:rsidR="00D73EF4" w:rsidRPr="00D73EF4" w:rsidRDefault="00D73EF4" w:rsidP="00D73EF4">
      <w:pPr>
        <w:tabs>
          <w:tab w:val="left" w:pos="426"/>
        </w:tabs>
        <w:suppressAutoHyphens w:val="0"/>
        <w:autoSpaceDN/>
        <w:spacing w:after="0" w:line="0" w:lineRule="atLeast"/>
        <w:ind w:left="993" w:right="283"/>
        <w:contextualSpacing/>
        <w:jc w:val="both"/>
        <w:textAlignment w:val="auto"/>
        <w:rPr>
          <w:rFonts w:ascii="Museo Sans 300" w:hAnsi="Museo Sans 300" w:cs="Times New Roman"/>
          <w:sz w:val="16"/>
          <w:szCs w:val="16"/>
          <w:lang w:val="es-ES"/>
        </w:rPr>
      </w:pPr>
    </w:p>
    <w:p w14:paraId="2FBEB751" w14:textId="39D42497" w:rsidR="00D73EF4" w:rsidRDefault="00D73EF4" w:rsidP="00801E0D">
      <w:pPr>
        <w:tabs>
          <w:tab w:val="left" w:pos="1276"/>
        </w:tabs>
        <w:suppressAutoHyphens w:val="0"/>
        <w:autoSpaceDN/>
        <w:spacing w:after="0" w:line="0" w:lineRule="atLeast"/>
        <w:ind w:left="426"/>
        <w:jc w:val="both"/>
        <w:textAlignment w:val="auto"/>
        <w:rPr>
          <w:rFonts w:ascii="Museo Sans 300" w:hAnsi="Museo Sans 300" w:cs="Times New Roman"/>
          <w:sz w:val="20"/>
          <w:szCs w:val="20"/>
          <w:lang w:val="es-ES"/>
        </w:rPr>
      </w:pPr>
      <w:r w:rsidRPr="00D73EF4">
        <w:rPr>
          <w:rFonts w:ascii="Museo Sans 300" w:hAnsi="Museo Sans 300" w:cs="Times New Roman"/>
          <w:sz w:val="20"/>
          <w:szCs w:val="20"/>
          <w:lang w:val="es-ES"/>
        </w:rPr>
        <w:t>Asimismo, la empresa distribu</w:t>
      </w:r>
      <w:r w:rsidRPr="00D73EF4">
        <w:rPr>
          <w:rFonts w:ascii="Museo Sans 300" w:hAnsi="Museo Sans 300" w:cs="Times New Roman"/>
          <w:lang w:val="es-ES"/>
        </w:rPr>
        <w:t>idora</w:t>
      </w:r>
      <w:r w:rsidRPr="00D73EF4">
        <w:rPr>
          <w:rFonts w:ascii="Museo Sans 300" w:hAnsi="Museo Sans 300" w:cs="Times New Roman"/>
          <w:sz w:val="20"/>
          <w:szCs w:val="20"/>
          <w:lang w:val="es-ES"/>
        </w:rPr>
        <w:t xml:space="preserve"> adjunto a su escrito</w:t>
      </w:r>
      <w:r w:rsidRPr="00D73EF4">
        <w:rPr>
          <w:rFonts w:ascii="Museo Sans 300" w:hAnsi="Museo Sans 300" w:cs="Times New Roman"/>
          <w:lang w:val="es-ES"/>
        </w:rPr>
        <w:t xml:space="preserve"> una</w:t>
      </w:r>
      <w:r w:rsidRPr="00D73EF4">
        <w:rPr>
          <w:rFonts w:ascii="Museo Sans 300" w:hAnsi="Museo Sans 300" w:cs="Times New Roman"/>
          <w:sz w:val="20"/>
          <w:szCs w:val="20"/>
          <w:lang w:val="es-ES"/>
        </w:rPr>
        <w:t xml:space="preserve"> presentación del proceso de facturación de consumos de enero y febrero </w:t>
      </w:r>
      <w:r w:rsidRPr="00D73EF4">
        <w:rPr>
          <w:rFonts w:ascii="Museo Sans 300" w:hAnsi="Museo Sans 300" w:cs="Times New Roman"/>
          <w:sz w:val="20"/>
          <w:szCs w:val="20"/>
          <w:lang w:val="es-ES" w:eastAsia="es-SV"/>
        </w:rPr>
        <w:t>del año dos mil veintidós</w:t>
      </w:r>
      <w:r w:rsidRPr="00D73EF4">
        <w:rPr>
          <w:rFonts w:ascii="Museo Sans 300" w:hAnsi="Museo Sans 300" w:cs="Times New Roman"/>
          <w:sz w:val="20"/>
          <w:szCs w:val="20"/>
          <w:lang w:val="es-ES"/>
        </w:rPr>
        <w:t xml:space="preserve">. </w:t>
      </w:r>
    </w:p>
    <w:p w14:paraId="1A8C960A" w14:textId="1E64C7AA" w:rsidR="004E2BE0" w:rsidRDefault="004E2BE0" w:rsidP="00D73EF4">
      <w:pPr>
        <w:tabs>
          <w:tab w:val="left" w:pos="426"/>
        </w:tabs>
        <w:suppressAutoHyphens w:val="0"/>
        <w:autoSpaceDN/>
        <w:spacing w:after="0" w:line="0" w:lineRule="atLeast"/>
        <w:ind w:left="426"/>
        <w:contextualSpacing/>
        <w:jc w:val="both"/>
        <w:textAlignment w:val="auto"/>
        <w:rPr>
          <w:rFonts w:ascii="Museo Sans 300" w:hAnsi="Museo Sans 300" w:cs="Times New Roman"/>
          <w:sz w:val="20"/>
          <w:szCs w:val="20"/>
          <w:lang w:val="es-ES"/>
        </w:rPr>
      </w:pPr>
    </w:p>
    <w:p w14:paraId="6253C8F2" w14:textId="77777777" w:rsidR="004E2BE0" w:rsidRDefault="004E2BE0" w:rsidP="00801E0D">
      <w:pPr>
        <w:tabs>
          <w:tab w:val="left" w:pos="1276"/>
        </w:tabs>
        <w:suppressAutoHyphens w:val="0"/>
        <w:autoSpaceDN/>
        <w:spacing w:after="0" w:line="0" w:lineRule="atLeast"/>
        <w:ind w:left="426"/>
        <w:jc w:val="both"/>
        <w:textAlignment w:val="auto"/>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N.° M-0937-CAU-2022, de fecha treinta de septiembre del dos mil veintidós,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1B4C89EB" w14:textId="77777777" w:rsidR="004E2BE0" w:rsidRPr="00D73EF4" w:rsidRDefault="004E2BE0" w:rsidP="00D73EF4">
      <w:pPr>
        <w:tabs>
          <w:tab w:val="left" w:pos="426"/>
        </w:tabs>
        <w:suppressAutoHyphens w:val="0"/>
        <w:autoSpaceDN/>
        <w:spacing w:after="0" w:line="0" w:lineRule="atLeast"/>
        <w:ind w:left="426"/>
        <w:contextualSpacing/>
        <w:jc w:val="both"/>
        <w:textAlignment w:val="auto"/>
        <w:rPr>
          <w:rFonts w:ascii="Museo Sans 300" w:hAnsi="Museo Sans 300" w:cs="Times New Roman"/>
          <w:sz w:val="20"/>
          <w:szCs w:val="20"/>
          <w:lang w:val="es-ES"/>
        </w:rPr>
      </w:pPr>
    </w:p>
    <w:p w14:paraId="7AF6615B" w14:textId="77777777" w:rsidR="00D73EF4" w:rsidRPr="00D73EF4" w:rsidRDefault="00D73EF4" w:rsidP="007827EB">
      <w:pPr>
        <w:numPr>
          <w:ilvl w:val="0"/>
          <w:numId w:val="9"/>
        </w:numPr>
        <w:tabs>
          <w:tab w:val="left" w:pos="426"/>
          <w:tab w:val="left" w:pos="993"/>
        </w:tabs>
        <w:suppressAutoHyphens w:val="0"/>
        <w:autoSpaceDN/>
        <w:spacing w:after="0" w:line="0" w:lineRule="atLeast"/>
        <w:jc w:val="both"/>
        <w:rPr>
          <w:rFonts w:ascii="Museo Sans 300" w:eastAsia="Times New Roman" w:hAnsi="Museo Sans 300" w:cs="Times New Roman"/>
          <w:sz w:val="20"/>
          <w:szCs w:val="20"/>
          <w:lang w:eastAsia="es-SV"/>
        </w:rPr>
      </w:pPr>
      <w:r w:rsidRPr="00D73EF4">
        <w:rPr>
          <w:rFonts w:ascii="Museo Sans 500" w:eastAsia="Times New Roman" w:hAnsi="Museo Sans 500" w:cs="Times New Roman"/>
          <w:b/>
          <w:bCs/>
          <w:sz w:val="20"/>
          <w:szCs w:val="20"/>
          <w:lang w:val="es-ES_tradnl" w:eastAsia="es-SV"/>
        </w:rPr>
        <w:t xml:space="preserve">Requerimiento de argumentos a la empresa distribuidora </w:t>
      </w:r>
    </w:p>
    <w:p w14:paraId="5901D82B" w14:textId="77777777" w:rsidR="00D73EF4" w:rsidRPr="00D73EF4" w:rsidRDefault="00D73EF4" w:rsidP="00D73EF4">
      <w:pPr>
        <w:tabs>
          <w:tab w:val="left" w:pos="426"/>
          <w:tab w:val="left" w:pos="993"/>
        </w:tabs>
        <w:suppressAutoHyphens w:val="0"/>
        <w:autoSpaceDN/>
        <w:spacing w:after="0" w:line="0" w:lineRule="atLeast"/>
        <w:ind w:left="720"/>
        <w:jc w:val="both"/>
        <w:rPr>
          <w:rFonts w:ascii="Museo Sans 300" w:eastAsia="Times New Roman" w:hAnsi="Museo Sans 300" w:cs="Times New Roman"/>
          <w:sz w:val="20"/>
          <w:szCs w:val="20"/>
          <w:lang w:eastAsia="es-SV"/>
        </w:rPr>
      </w:pPr>
    </w:p>
    <w:p w14:paraId="36CECA0E" w14:textId="77777777" w:rsidR="00D73EF4" w:rsidRPr="00D73EF4" w:rsidRDefault="00D73EF4" w:rsidP="00801E0D">
      <w:pPr>
        <w:tabs>
          <w:tab w:val="left" w:pos="1276"/>
        </w:tabs>
        <w:suppressAutoHyphens w:val="0"/>
        <w:autoSpaceDN/>
        <w:spacing w:after="0" w:line="0" w:lineRule="atLeast"/>
        <w:ind w:left="426"/>
        <w:jc w:val="both"/>
        <w:textAlignment w:val="auto"/>
        <w:rPr>
          <w:rFonts w:ascii="Museo Sans 300" w:hAnsi="Museo Sans 300" w:cs="Times New Roman"/>
          <w:sz w:val="20"/>
          <w:szCs w:val="20"/>
          <w:lang w:val="es-ES" w:eastAsia="es-SV"/>
        </w:rPr>
      </w:pPr>
      <w:r w:rsidRPr="00D73EF4">
        <w:rPr>
          <w:rFonts w:ascii="Museo Sans 300" w:hAnsi="Museo Sans 300" w:cs="Times New Roman"/>
          <w:sz w:val="20"/>
          <w:szCs w:val="20"/>
          <w:lang w:val="es-ES" w:eastAsia="es-SV"/>
        </w:rPr>
        <w:t>Mediante el acuerdo N.° E-1943-2022-CAU, de fecha dieciocho de octubre del año dos mil veintidós, esta Superintendencia consideró que para examinar la procedencia del proceso realizado para la recuperación de la energía suministrada y no facturada en los meses de enero y febrero de dicho año, era necesario que la sociedad DELSUR, S.A. de C.V., ampliara las justificaciones de no haber facturado oportunamente dichos meses, y que remitiera las pruebas respectivas para respaldar los cobros acumulados en concepto de energía suministrada y no facturada, basada en el artículo 34 de los Términos y Condiciones Generales al Consumidor aplicable para el año 2022.</w:t>
      </w:r>
    </w:p>
    <w:p w14:paraId="362A4C29" w14:textId="77777777" w:rsidR="00D73EF4" w:rsidRPr="00D73EF4" w:rsidRDefault="00D73EF4" w:rsidP="00D73EF4">
      <w:pPr>
        <w:suppressAutoHyphens w:val="0"/>
        <w:autoSpaceDN/>
        <w:spacing w:after="0" w:line="240" w:lineRule="auto"/>
        <w:ind w:left="426"/>
        <w:contextualSpacing/>
        <w:jc w:val="both"/>
        <w:textAlignment w:val="auto"/>
        <w:rPr>
          <w:rFonts w:ascii="Museo Sans 300" w:hAnsi="Museo Sans 300" w:cs="Times New Roman"/>
          <w:sz w:val="20"/>
          <w:szCs w:val="20"/>
          <w:lang w:val="es-ES_tradnl" w:eastAsia="es-SV"/>
        </w:rPr>
      </w:pPr>
    </w:p>
    <w:p w14:paraId="0FB888E7" w14:textId="77777777" w:rsidR="00D73EF4" w:rsidRPr="00D73EF4" w:rsidRDefault="00D73EF4" w:rsidP="00801E0D">
      <w:pPr>
        <w:tabs>
          <w:tab w:val="left" w:pos="1276"/>
        </w:tabs>
        <w:suppressAutoHyphens w:val="0"/>
        <w:autoSpaceDN/>
        <w:spacing w:after="0" w:line="0" w:lineRule="atLeast"/>
        <w:ind w:left="426"/>
        <w:jc w:val="both"/>
        <w:textAlignment w:val="auto"/>
        <w:rPr>
          <w:rFonts w:ascii="Museo Sans 300" w:eastAsia="Museo Sans" w:hAnsi="Museo Sans 300" w:cs="Segoe UI"/>
          <w:sz w:val="20"/>
          <w:szCs w:val="20"/>
          <w:lang w:val="es-ES"/>
        </w:rPr>
      </w:pPr>
      <w:r w:rsidRPr="00D73EF4">
        <w:rPr>
          <w:rFonts w:ascii="Museo Sans 300" w:hAnsi="Museo Sans 300"/>
          <w:sz w:val="20"/>
          <w:szCs w:val="20"/>
        </w:rPr>
        <w:t xml:space="preserve">El referido acuerdo fue notificado a la distribuidora el día veintiocho de octubre </w:t>
      </w:r>
      <w:r w:rsidRPr="00D73EF4">
        <w:rPr>
          <w:rFonts w:ascii="Museo Sans 300" w:hAnsi="Museo Sans 300" w:cs="Times New Roman"/>
          <w:sz w:val="20"/>
          <w:szCs w:val="20"/>
          <w:lang w:val="es-ES" w:eastAsia="es-SV"/>
        </w:rPr>
        <w:t>del año dos mil veintidós</w:t>
      </w:r>
      <w:r w:rsidRPr="00D73EF4">
        <w:rPr>
          <w:rFonts w:ascii="Museo Sans 300" w:hAnsi="Museo Sans 300" w:cs="Times New Roman"/>
          <w:sz w:val="20"/>
          <w:szCs w:val="20"/>
          <w:lang w:val="es-ES_tradnl" w:eastAsia="es-SV"/>
        </w:rPr>
        <w:t xml:space="preserve">, </w:t>
      </w:r>
      <w:r w:rsidRPr="00D73EF4">
        <w:rPr>
          <w:rFonts w:ascii="Museo Sans 300" w:hAnsi="Museo Sans 300"/>
          <w:sz w:val="20"/>
          <w:szCs w:val="20"/>
        </w:rPr>
        <w:t>y a los usuarios durante el mismo mes y año</w:t>
      </w:r>
      <w:r w:rsidRPr="00D73EF4">
        <w:rPr>
          <w:rFonts w:ascii="Museo Sans 300" w:hAnsi="Museo Sans 300" w:cs="Times New Roman"/>
          <w:sz w:val="20"/>
          <w:szCs w:val="20"/>
          <w:lang w:val="es-ES_tradnl"/>
        </w:rPr>
        <w:t xml:space="preserve">, </w:t>
      </w:r>
      <w:r w:rsidRPr="00D73EF4">
        <w:rPr>
          <w:rFonts w:ascii="Museo Sans 300" w:hAnsi="Museo Sans 300" w:cs="Times New Roman"/>
          <w:sz w:val="20"/>
          <w:szCs w:val="20"/>
          <w:lang w:val="es-ES"/>
        </w:rPr>
        <w:t>por lo que el plazo otorgado a la distribuidora finalizó el día catorce de noviembre de dicho año.</w:t>
      </w:r>
    </w:p>
    <w:p w14:paraId="10D06482" w14:textId="1B37E864" w:rsidR="00D73EF4" w:rsidRPr="00D73EF4" w:rsidRDefault="00D73EF4" w:rsidP="00801E0D">
      <w:pPr>
        <w:tabs>
          <w:tab w:val="left" w:pos="1276"/>
        </w:tabs>
        <w:suppressAutoHyphens w:val="0"/>
        <w:autoSpaceDN/>
        <w:spacing w:after="0" w:line="0" w:lineRule="atLeast"/>
        <w:ind w:left="426"/>
        <w:jc w:val="both"/>
        <w:textAlignment w:val="auto"/>
        <w:rPr>
          <w:rFonts w:ascii="Museo Sans 300" w:hAnsi="Museo Sans 300" w:cs="Times New Roman"/>
          <w:sz w:val="20"/>
          <w:szCs w:val="20"/>
          <w:lang w:val="es-ES_tradnl" w:eastAsia="es-SV"/>
        </w:rPr>
      </w:pPr>
      <w:r w:rsidRPr="00D73EF4">
        <w:rPr>
          <w:rFonts w:ascii="Museo Sans 300" w:hAnsi="Museo Sans 300" w:cs="Times New Roman"/>
          <w:sz w:val="20"/>
          <w:szCs w:val="20"/>
          <w:lang w:val="es-ES"/>
        </w:rPr>
        <w:lastRenderedPageBreak/>
        <w:t xml:space="preserve">Los días veinticuatro de noviembre y dieciséis de diciembre </w:t>
      </w:r>
      <w:r w:rsidRPr="00D73EF4">
        <w:rPr>
          <w:rFonts w:ascii="Museo Sans 300" w:hAnsi="Museo Sans 300" w:cs="Times New Roman"/>
          <w:sz w:val="20"/>
          <w:szCs w:val="20"/>
          <w:lang w:val="es-ES" w:eastAsia="es-SV"/>
        </w:rPr>
        <w:t>del año dos mil veintidós</w:t>
      </w:r>
      <w:r w:rsidRPr="00D73EF4">
        <w:rPr>
          <w:rFonts w:ascii="Museo Sans 300" w:hAnsi="Museo Sans 300" w:cs="Times New Roman"/>
          <w:sz w:val="20"/>
          <w:szCs w:val="20"/>
          <w:lang w:val="es-ES_tradnl" w:eastAsia="es-SV"/>
        </w:rPr>
        <w:t xml:space="preserve">, </w:t>
      </w:r>
      <w:r w:rsidRPr="00D73EF4">
        <w:rPr>
          <w:rFonts w:ascii="Museo Sans 300" w:hAnsi="Museo Sans 300" w:cs="Times New Roman"/>
          <w:sz w:val="20"/>
          <w:szCs w:val="20"/>
          <w:lang w:val="es-ES_tradnl"/>
        </w:rPr>
        <w:t xml:space="preserve">el licenciado </w:t>
      </w:r>
      <w:r w:rsidR="00FA02DA">
        <w:rPr>
          <w:rFonts w:ascii="Museo Sans 300" w:hAnsi="Museo Sans 300" w:cs="Times New Roman"/>
          <w:sz w:val="20"/>
          <w:szCs w:val="20"/>
          <w:lang w:val="es-ES_tradnl"/>
        </w:rPr>
        <w:t>xxx</w:t>
      </w:r>
      <w:r w:rsidRPr="00D73EF4">
        <w:rPr>
          <w:rFonts w:ascii="Museo Sans 300" w:hAnsi="Museo Sans 300" w:cs="Times New Roman"/>
          <w:sz w:val="20"/>
          <w:szCs w:val="20"/>
          <w:lang w:val="es-ES"/>
        </w:rPr>
        <w:t>, apoderado general judicial con cláusula especial de la sociedad</w:t>
      </w:r>
      <w:r w:rsidRPr="00D73EF4">
        <w:rPr>
          <w:rFonts w:ascii="Museo Sans 300" w:eastAsia="Times New Roman" w:hAnsi="Museo Sans 300" w:cs="Times New Roman"/>
          <w:sz w:val="20"/>
          <w:szCs w:val="20"/>
          <w:lang w:eastAsia="es-SV"/>
        </w:rPr>
        <w:t xml:space="preserve"> DELSUR, S.A. de C.V.,</w:t>
      </w:r>
      <w:r w:rsidRPr="00D73EF4">
        <w:rPr>
          <w:rFonts w:ascii="Museo Sans 300" w:eastAsia="Arial" w:hAnsi="Museo Sans 300" w:cs="Times New Roman"/>
          <w:sz w:val="20"/>
          <w:szCs w:val="20"/>
          <w:lang w:val="es-ES_tradnl" w:eastAsia="es-SV"/>
        </w:rPr>
        <w:t xml:space="preserve"> presentó escritos </w:t>
      </w:r>
      <w:r w:rsidRPr="00D73EF4">
        <w:rPr>
          <w:rFonts w:ascii="Museo Sans 300" w:eastAsia="Arial" w:hAnsi="Museo Sans 300" w:cs="Times New Roman"/>
          <w:sz w:val="20"/>
          <w:szCs w:val="20"/>
          <w:lang w:val="es-ES" w:eastAsia="es-SV"/>
        </w:rPr>
        <w:t xml:space="preserve">por medio de los cuales, entre otras cuestiones, manifestó que para los meses de enero y febrero </w:t>
      </w:r>
      <w:r w:rsidRPr="00D73EF4">
        <w:rPr>
          <w:rFonts w:ascii="Museo Sans 300" w:hAnsi="Museo Sans 300" w:cs="Times New Roman"/>
          <w:sz w:val="20"/>
          <w:szCs w:val="20"/>
          <w:lang w:val="es-ES" w:eastAsia="es-SV"/>
        </w:rPr>
        <w:t>del año dos mil veintidós</w:t>
      </w:r>
      <w:r w:rsidRPr="00D73EF4">
        <w:rPr>
          <w:rFonts w:ascii="Museo Sans 300" w:eastAsia="Arial" w:hAnsi="Museo Sans 300" w:cs="Times New Roman"/>
          <w:sz w:val="20"/>
          <w:szCs w:val="20"/>
          <w:lang w:val="es-ES" w:eastAsia="es-SV"/>
        </w:rPr>
        <w:t xml:space="preserve">, durante la actividad mensual de toma de lecturas estuvo imposibilitado para capturar la lectura a un grupo de clientes debido a fallas en la pantalla del medidor, motivo por el cual  facturó cero consumo de energía eléctrica. </w:t>
      </w:r>
    </w:p>
    <w:p w14:paraId="25AC9104" w14:textId="77777777" w:rsidR="00D73EF4" w:rsidRPr="00D73EF4" w:rsidRDefault="00D73EF4" w:rsidP="00D73EF4">
      <w:pPr>
        <w:tabs>
          <w:tab w:val="left" w:pos="426"/>
        </w:tabs>
        <w:suppressAutoHyphens w:val="0"/>
        <w:autoSpaceDN/>
        <w:spacing w:after="0" w:line="0" w:lineRule="atLeast"/>
        <w:ind w:left="426"/>
        <w:contextualSpacing/>
        <w:jc w:val="both"/>
        <w:textAlignment w:val="auto"/>
        <w:rPr>
          <w:rFonts w:ascii="Museo Sans 300" w:hAnsi="Museo Sans 300" w:cs="Times New Roman"/>
          <w:sz w:val="20"/>
          <w:szCs w:val="20"/>
          <w:lang w:val="es-ES_tradnl" w:eastAsia="es-SV"/>
        </w:rPr>
      </w:pPr>
    </w:p>
    <w:p w14:paraId="68440C5C" w14:textId="77777777" w:rsidR="00D73EF4" w:rsidRPr="00D73EF4" w:rsidRDefault="00D73EF4" w:rsidP="00801E0D">
      <w:pPr>
        <w:tabs>
          <w:tab w:val="left" w:pos="1276"/>
        </w:tabs>
        <w:suppressAutoHyphens w:val="0"/>
        <w:autoSpaceDN/>
        <w:spacing w:after="0" w:line="0" w:lineRule="atLeast"/>
        <w:ind w:left="426"/>
        <w:jc w:val="both"/>
        <w:textAlignment w:val="auto"/>
        <w:rPr>
          <w:rFonts w:ascii="Museo Sans 300" w:hAnsi="Museo Sans 300" w:cs="Times New Roman"/>
          <w:sz w:val="20"/>
          <w:szCs w:val="20"/>
          <w:lang w:val="es-ES_tradnl" w:eastAsia="es-SV"/>
        </w:rPr>
      </w:pPr>
      <w:r w:rsidRPr="00D73EF4">
        <w:rPr>
          <w:rFonts w:ascii="Museo Sans 300" w:eastAsia="Arial" w:hAnsi="Museo Sans 300" w:cs="Times New Roman"/>
          <w:sz w:val="20"/>
          <w:szCs w:val="20"/>
          <w:lang w:val="es-ES" w:eastAsia="es-SV"/>
        </w:rPr>
        <w:t>Debido a lo anterior, a fin de corregir el cero consumo facturado, aplicó el</w:t>
      </w:r>
      <w:r w:rsidRPr="00D73EF4">
        <w:rPr>
          <w:rFonts w:ascii="Museo Sans 300" w:hAnsi="Museo Sans 300" w:cs="Times New Roman"/>
          <w:sz w:val="20"/>
          <w:szCs w:val="20"/>
          <w:lang w:val="es-ES_tradnl" w:eastAsia="es-SV"/>
        </w:rPr>
        <w:t xml:space="preserve"> artículo 34 de los Términos y Condiciones Generales al Consumidor aplicable para el año 2022, efectuando el proceso siguiente:</w:t>
      </w:r>
    </w:p>
    <w:p w14:paraId="159B1152" w14:textId="77777777" w:rsidR="00D73EF4" w:rsidRPr="00D73EF4" w:rsidRDefault="00D73EF4" w:rsidP="00D73EF4">
      <w:pPr>
        <w:tabs>
          <w:tab w:val="left" w:pos="426"/>
        </w:tabs>
        <w:suppressAutoHyphens w:val="0"/>
        <w:autoSpaceDN/>
        <w:spacing w:after="0" w:line="0" w:lineRule="atLeast"/>
        <w:ind w:left="426"/>
        <w:contextualSpacing/>
        <w:jc w:val="both"/>
        <w:textAlignment w:val="auto"/>
        <w:rPr>
          <w:rFonts w:ascii="Museo Sans 300" w:hAnsi="Museo Sans 300" w:cs="Times New Roman"/>
          <w:sz w:val="20"/>
          <w:szCs w:val="20"/>
          <w:lang w:val="es-ES_tradnl" w:eastAsia="es-SV"/>
        </w:rPr>
      </w:pPr>
    </w:p>
    <w:p w14:paraId="78F43FD7" w14:textId="77777777" w:rsidR="00D73EF4" w:rsidRPr="00D73EF4" w:rsidRDefault="00D73EF4" w:rsidP="00D73EF4">
      <w:pPr>
        <w:suppressAutoHyphens w:val="0"/>
        <w:autoSpaceDN/>
        <w:spacing w:after="0" w:line="240" w:lineRule="auto"/>
        <w:ind w:left="426" w:firstLine="282"/>
        <w:contextualSpacing/>
        <w:jc w:val="both"/>
        <w:textAlignment w:val="auto"/>
        <w:rPr>
          <w:rFonts w:ascii="Museo 300" w:eastAsia="Times New Roman" w:hAnsi="Museo 300" w:cs="Segoe UI"/>
          <w:sz w:val="16"/>
          <w:szCs w:val="16"/>
          <w:lang w:val="es-MX" w:eastAsia="es-SV"/>
        </w:rPr>
      </w:pPr>
      <w:r w:rsidRPr="00D73EF4">
        <w:rPr>
          <w:rFonts w:ascii="Museo 300" w:eastAsia="Times New Roman" w:hAnsi="Museo 300" w:cs="Segoe UI"/>
          <w:sz w:val="16"/>
          <w:szCs w:val="16"/>
          <w:lang w:val="es-MX" w:eastAsia="es-SV"/>
        </w:rPr>
        <w:t>[…]</w:t>
      </w:r>
    </w:p>
    <w:p w14:paraId="4D421F21" w14:textId="77777777" w:rsidR="00D73EF4" w:rsidRPr="00D73EF4" w:rsidRDefault="00D73EF4" w:rsidP="00D73EF4">
      <w:pPr>
        <w:suppressAutoHyphens w:val="0"/>
        <w:autoSpaceDN/>
        <w:spacing w:after="0" w:line="240" w:lineRule="auto"/>
        <w:ind w:left="426" w:firstLine="282"/>
        <w:contextualSpacing/>
        <w:jc w:val="both"/>
        <w:textAlignment w:val="auto"/>
        <w:rPr>
          <w:rFonts w:ascii="Museo Sans 300" w:hAnsi="Museo Sans 300" w:cs="Times New Roman"/>
          <w:sz w:val="20"/>
          <w:szCs w:val="20"/>
          <w:lang w:val="es-ES_tradnl"/>
        </w:rPr>
      </w:pPr>
    </w:p>
    <w:p w14:paraId="7CB110EC" w14:textId="77777777" w:rsidR="00D73EF4" w:rsidRPr="00D73EF4" w:rsidRDefault="00D73EF4" w:rsidP="007827EB">
      <w:pPr>
        <w:numPr>
          <w:ilvl w:val="0"/>
          <w:numId w:val="4"/>
        </w:numPr>
        <w:tabs>
          <w:tab w:val="left" w:pos="426"/>
        </w:tabs>
        <w:suppressAutoHyphens w:val="0"/>
        <w:autoSpaceDN/>
        <w:spacing w:after="0" w:line="0" w:lineRule="atLeast"/>
        <w:contextualSpacing/>
        <w:jc w:val="both"/>
        <w:textAlignment w:val="auto"/>
        <w:rPr>
          <w:rFonts w:ascii="Museo 300" w:eastAsia="Times New Roman" w:hAnsi="Museo 300" w:cs="Times New Roman"/>
          <w:sz w:val="16"/>
          <w:szCs w:val="16"/>
          <w:lang w:val="es-ES_tradnl" w:eastAsia="es-ES"/>
        </w:rPr>
      </w:pPr>
      <w:r w:rsidRPr="00D73EF4">
        <w:rPr>
          <w:rFonts w:ascii="Museo 300" w:eastAsia="Times New Roman" w:hAnsi="Museo 300" w:cs="Times New Roman"/>
          <w:sz w:val="16"/>
          <w:szCs w:val="16"/>
          <w:lang w:val="es-ES_tradnl" w:eastAsia="es-ES"/>
        </w:rPr>
        <w:t>Notificación previa al cliente (se adjunta carta definida) por medio de la cual se informa lo siguiente:</w:t>
      </w:r>
    </w:p>
    <w:p w14:paraId="2FE32911" w14:textId="77777777" w:rsidR="00D73EF4" w:rsidRPr="00D73EF4" w:rsidRDefault="00D73EF4" w:rsidP="00D73EF4">
      <w:pPr>
        <w:suppressAutoHyphens w:val="0"/>
        <w:autoSpaceDN/>
        <w:spacing w:after="0" w:line="240" w:lineRule="auto"/>
        <w:ind w:left="1440"/>
        <w:contextualSpacing/>
        <w:jc w:val="both"/>
        <w:textAlignment w:val="auto"/>
        <w:rPr>
          <w:rFonts w:ascii="Museo 300" w:eastAsia="Times New Roman" w:hAnsi="Museo 300" w:cs="Times New Roman"/>
          <w:sz w:val="16"/>
          <w:szCs w:val="16"/>
          <w:lang w:val="es-ES_tradnl" w:eastAsia="es-ES"/>
        </w:rPr>
      </w:pPr>
    </w:p>
    <w:p w14:paraId="38AB4A6B" w14:textId="77777777" w:rsidR="00D73EF4" w:rsidRPr="00D73EF4" w:rsidRDefault="00D73EF4" w:rsidP="007827EB">
      <w:pPr>
        <w:numPr>
          <w:ilvl w:val="1"/>
          <w:numId w:val="5"/>
        </w:numPr>
        <w:suppressAutoHyphens w:val="0"/>
        <w:autoSpaceDN/>
        <w:spacing w:after="0" w:line="240" w:lineRule="auto"/>
        <w:contextualSpacing/>
        <w:jc w:val="both"/>
        <w:textAlignment w:val="auto"/>
        <w:rPr>
          <w:rFonts w:ascii="Museo 300" w:eastAsia="Times New Roman" w:hAnsi="Museo 300" w:cs="Times New Roman"/>
          <w:sz w:val="16"/>
          <w:szCs w:val="16"/>
          <w:lang w:val="es-ES_tradnl" w:eastAsia="es-ES"/>
        </w:rPr>
      </w:pPr>
      <w:r w:rsidRPr="00D73EF4">
        <w:rPr>
          <w:rFonts w:ascii="Museo 300" w:eastAsia="Times New Roman" w:hAnsi="Museo 300" w:cs="Times New Roman"/>
          <w:sz w:val="16"/>
          <w:szCs w:val="16"/>
          <w:lang w:val="es-ES_tradnl" w:eastAsia="es-ES"/>
        </w:rPr>
        <w:t>Recuperación de la energía no facturada en enero y/o febrero/2022, según fuera del caso;</w:t>
      </w:r>
    </w:p>
    <w:p w14:paraId="1E52AB29" w14:textId="77777777" w:rsidR="00D73EF4" w:rsidRPr="00D73EF4" w:rsidRDefault="00D73EF4" w:rsidP="007827EB">
      <w:pPr>
        <w:numPr>
          <w:ilvl w:val="1"/>
          <w:numId w:val="5"/>
        </w:numPr>
        <w:suppressAutoHyphens w:val="0"/>
        <w:autoSpaceDN/>
        <w:spacing w:after="0" w:line="240" w:lineRule="auto"/>
        <w:contextualSpacing/>
        <w:jc w:val="both"/>
        <w:textAlignment w:val="auto"/>
        <w:rPr>
          <w:rFonts w:ascii="Museo 300" w:eastAsia="Times New Roman" w:hAnsi="Museo 300" w:cs="Times New Roman"/>
          <w:sz w:val="16"/>
          <w:szCs w:val="16"/>
          <w:lang w:val="es-ES_tradnl" w:eastAsia="es-ES"/>
        </w:rPr>
      </w:pPr>
      <w:r w:rsidRPr="00D73EF4">
        <w:rPr>
          <w:rFonts w:ascii="Museo 300" w:eastAsia="Times New Roman" w:hAnsi="Museo 300" w:cs="Times New Roman"/>
          <w:sz w:val="16"/>
          <w:szCs w:val="16"/>
          <w:lang w:val="es-ES_tradnl" w:eastAsia="es-ES"/>
        </w:rPr>
        <w:t>Cantidad de kWh/mes, a recuperar;</w:t>
      </w:r>
    </w:p>
    <w:p w14:paraId="647D17E3" w14:textId="77777777" w:rsidR="00D73EF4" w:rsidRPr="00D73EF4" w:rsidRDefault="00D73EF4" w:rsidP="007827EB">
      <w:pPr>
        <w:numPr>
          <w:ilvl w:val="1"/>
          <w:numId w:val="5"/>
        </w:numPr>
        <w:suppressAutoHyphens w:val="0"/>
        <w:autoSpaceDN/>
        <w:spacing w:after="0" w:line="240" w:lineRule="auto"/>
        <w:contextualSpacing/>
        <w:jc w:val="both"/>
        <w:textAlignment w:val="auto"/>
        <w:rPr>
          <w:rFonts w:ascii="Museo 300" w:eastAsia="Times New Roman" w:hAnsi="Museo 300" w:cs="Times New Roman"/>
          <w:sz w:val="16"/>
          <w:szCs w:val="16"/>
          <w:lang w:val="es-ES_tradnl" w:eastAsia="es-ES"/>
        </w:rPr>
      </w:pPr>
      <w:r w:rsidRPr="00D73EF4">
        <w:rPr>
          <w:rFonts w:ascii="Museo 300" w:eastAsia="Times New Roman" w:hAnsi="Museo 300" w:cs="Times New Roman"/>
          <w:sz w:val="16"/>
          <w:szCs w:val="16"/>
          <w:lang w:val="es-ES_tradnl" w:eastAsia="es-ES"/>
        </w:rPr>
        <w:t>Se ponen a disposición facilidades de pago sin intereses.</w:t>
      </w:r>
    </w:p>
    <w:p w14:paraId="2E0A510F" w14:textId="77777777" w:rsidR="00D73EF4" w:rsidRPr="00D73EF4" w:rsidRDefault="00D73EF4" w:rsidP="00D73EF4">
      <w:pPr>
        <w:suppressAutoHyphens w:val="0"/>
        <w:autoSpaceDN/>
        <w:spacing w:after="0" w:line="240" w:lineRule="auto"/>
        <w:ind w:left="567"/>
        <w:jc w:val="both"/>
        <w:rPr>
          <w:rFonts w:ascii="Museo Sans 300" w:eastAsia="Museo Sans" w:hAnsi="Museo Sans 300" w:cs="Segoe UI"/>
          <w:sz w:val="20"/>
          <w:szCs w:val="20"/>
          <w:lang w:eastAsia="es-SV"/>
        </w:rPr>
      </w:pPr>
    </w:p>
    <w:p w14:paraId="5CD46E03" w14:textId="77777777" w:rsidR="00D73EF4" w:rsidRPr="00D73EF4" w:rsidRDefault="00D73EF4" w:rsidP="007827EB">
      <w:pPr>
        <w:numPr>
          <w:ilvl w:val="0"/>
          <w:numId w:val="4"/>
        </w:numPr>
        <w:tabs>
          <w:tab w:val="left" w:pos="426"/>
        </w:tabs>
        <w:suppressAutoHyphens w:val="0"/>
        <w:autoSpaceDN/>
        <w:spacing w:after="0" w:line="0" w:lineRule="atLeast"/>
        <w:contextualSpacing/>
        <w:jc w:val="both"/>
        <w:textAlignment w:val="auto"/>
        <w:rPr>
          <w:rFonts w:ascii="Museo 300" w:eastAsia="Times New Roman" w:hAnsi="Museo 300" w:cs="Times New Roman"/>
          <w:sz w:val="16"/>
          <w:szCs w:val="16"/>
          <w:lang w:val="es-ES_tradnl" w:eastAsia="es-ES"/>
        </w:rPr>
      </w:pPr>
      <w:r w:rsidRPr="00D73EF4">
        <w:rPr>
          <w:rFonts w:ascii="Museo 300" w:eastAsia="Times New Roman" w:hAnsi="Museo 300" w:cs="Times New Roman"/>
          <w:sz w:val="16"/>
          <w:szCs w:val="16"/>
          <w:lang w:val="es-ES_tradnl" w:eastAsia="es-ES"/>
        </w:rPr>
        <w:t>La factura en que se refleje el ajuste debía contener lo siguiente:</w:t>
      </w:r>
    </w:p>
    <w:p w14:paraId="5C8D4074" w14:textId="77777777" w:rsidR="00D73EF4" w:rsidRPr="00D73EF4" w:rsidRDefault="00D73EF4" w:rsidP="00D73EF4">
      <w:pPr>
        <w:suppressAutoHyphens w:val="0"/>
        <w:autoSpaceDN/>
        <w:spacing w:after="0" w:line="240" w:lineRule="auto"/>
        <w:ind w:left="1440"/>
        <w:contextualSpacing/>
        <w:jc w:val="both"/>
        <w:textAlignment w:val="auto"/>
        <w:rPr>
          <w:rFonts w:ascii="Museo 300" w:eastAsia="Times New Roman" w:hAnsi="Museo 300" w:cs="Times New Roman"/>
          <w:sz w:val="16"/>
          <w:szCs w:val="16"/>
          <w:lang w:val="es-ES_tradnl" w:eastAsia="es-ES"/>
        </w:rPr>
      </w:pPr>
    </w:p>
    <w:p w14:paraId="503C0B78" w14:textId="77777777" w:rsidR="003012F9" w:rsidRPr="003012F9" w:rsidRDefault="003012F9" w:rsidP="003012F9">
      <w:pPr>
        <w:pStyle w:val="Prrafodelista"/>
        <w:numPr>
          <w:ilvl w:val="0"/>
          <w:numId w:val="5"/>
        </w:numPr>
        <w:suppressAutoHyphens w:val="0"/>
        <w:autoSpaceDN/>
        <w:contextualSpacing/>
        <w:jc w:val="both"/>
        <w:textAlignment w:val="auto"/>
        <w:rPr>
          <w:rFonts w:ascii="Museo 300" w:hAnsi="Museo 300"/>
          <w:vanish/>
          <w:sz w:val="16"/>
          <w:szCs w:val="16"/>
          <w:lang w:val="es-ES_tradnl"/>
        </w:rPr>
      </w:pPr>
    </w:p>
    <w:p w14:paraId="31EE9A67" w14:textId="65F70307" w:rsidR="00D73EF4" w:rsidRPr="00D73EF4" w:rsidRDefault="00D73EF4" w:rsidP="003012F9">
      <w:pPr>
        <w:numPr>
          <w:ilvl w:val="1"/>
          <w:numId w:val="5"/>
        </w:numPr>
        <w:suppressAutoHyphens w:val="0"/>
        <w:autoSpaceDN/>
        <w:spacing w:after="0" w:line="240" w:lineRule="auto"/>
        <w:contextualSpacing/>
        <w:jc w:val="both"/>
        <w:textAlignment w:val="auto"/>
        <w:rPr>
          <w:rFonts w:ascii="Museo 300" w:eastAsia="Times New Roman" w:hAnsi="Museo 300" w:cs="Times New Roman"/>
          <w:sz w:val="16"/>
          <w:szCs w:val="16"/>
          <w:lang w:val="es-ES_tradnl" w:eastAsia="es-ES"/>
        </w:rPr>
      </w:pPr>
      <w:r w:rsidRPr="00D73EF4">
        <w:rPr>
          <w:rFonts w:ascii="Museo 300" w:eastAsia="Times New Roman" w:hAnsi="Museo 300" w:cs="Times New Roman"/>
          <w:sz w:val="16"/>
          <w:szCs w:val="16"/>
          <w:lang w:val="es-ES_tradnl" w:eastAsia="es-ES"/>
        </w:rPr>
        <w:t>Un mensaje informativo al cliente;</w:t>
      </w:r>
    </w:p>
    <w:p w14:paraId="29A6295A" w14:textId="77777777" w:rsidR="00D73EF4" w:rsidRPr="00D73EF4" w:rsidRDefault="00D73EF4" w:rsidP="003012F9">
      <w:pPr>
        <w:numPr>
          <w:ilvl w:val="1"/>
          <w:numId w:val="5"/>
        </w:numPr>
        <w:suppressAutoHyphens w:val="0"/>
        <w:autoSpaceDN/>
        <w:spacing w:after="0" w:line="240" w:lineRule="auto"/>
        <w:contextualSpacing/>
        <w:jc w:val="both"/>
        <w:textAlignment w:val="auto"/>
        <w:rPr>
          <w:rFonts w:ascii="Museo 300" w:eastAsia="Times New Roman" w:hAnsi="Museo 300" w:cs="Times New Roman"/>
          <w:sz w:val="16"/>
          <w:szCs w:val="16"/>
          <w:lang w:val="es-ES_tradnl" w:eastAsia="es-ES"/>
        </w:rPr>
      </w:pPr>
      <w:r w:rsidRPr="00D73EF4">
        <w:rPr>
          <w:rFonts w:ascii="Museo 300" w:eastAsia="Times New Roman" w:hAnsi="Museo 300" w:cs="Times New Roman"/>
          <w:sz w:val="16"/>
          <w:szCs w:val="16"/>
          <w:lang w:val="es-ES_tradnl" w:eastAsia="es-ES"/>
        </w:rPr>
        <w:t>La clara identificación del ajuste a los conceptos relacionados al consumo de energía.</w:t>
      </w:r>
    </w:p>
    <w:p w14:paraId="668D238E" w14:textId="77777777" w:rsidR="00D73EF4" w:rsidRPr="00D73EF4" w:rsidRDefault="00D73EF4" w:rsidP="00D73EF4">
      <w:pPr>
        <w:suppressAutoHyphens w:val="0"/>
        <w:autoSpaceDN/>
        <w:spacing w:after="0" w:line="240" w:lineRule="auto"/>
        <w:ind w:left="426"/>
        <w:jc w:val="both"/>
        <w:rPr>
          <w:rFonts w:ascii="Museo Sans 300" w:eastAsia="Museo Sans" w:hAnsi="Museo Sans 300" w:cs="Segoe UI"/>
          <w:sz w:val="20"/>
          <w:szCs w:val="20"/>
          <w:lang w:val="es-ES_tradnl" w:eastAsia="es-SV"/>
        </w:rPr>
      </w:pPr>
    </w:p>
    <w:p w14:paraId="4F99F1D3" w14:textId="77777777" w:rsidR="00D73EF4" w:rsidRPr="00D73EF4" w:rsidRDefault="00D73EF4" w:rsidP="007827EB">
      <w:pPr>
        <w:numPr>
          <w:ilvl w:val="0"/>
          <w:numId w:val="4"/>
        </w:numPr>
        <w:tabs>
          <w:tab w:val="left" w:pos="426"/>
        </w:tabs>
        <w:suppressAutoHyphens w:val="0"/>
        <w:autoSpaceDN/>
        <w:spacing w:after="0" w:line="0" w:lineRule="atLeast"/>
        <w:contextualSpacing/>
        <w:jc w:val="both"/>
        <w:textAlignment w:val="auto"/>
        <w:rPr>
          <w:rFonts w:ascii="Museo 300" w:eastAsia="Times New Roman" w:hAnsi="Museo 300" w:cs="Times New Roman"/>
          <w:sz w:val="16"/>
          <w:szCs w:val="16"/>
          <w:lang w:val="es-ES_tradnl" w:eastAsia="es-ES"/>
        </w:rPr>
      </w:pPr>
      <w:r w:rsidRPr="00D73EF4">
        <w:rPr>
          <w:rFonts w:ascii="Museo 300" w:eastAsia="Times New Roman" w:hAnsi="Museo 300" w:cs="Times New Roman"/>
          <w:sz w:val="16"/>
          <w:szCs w:val="16"/>
          <w:lang w:val="es-ES_tradnl" w:eastAsia="es-ES"/>
        </w:rPr>
        <w:t>Metodología de facturación:</w:t>
      </w:r>
    </w:p>
    <w:p w14:paraId="5FDF136D" w14:textId="77777777" w:rsidR="00D73EF4" w:rsidRPr="00D73EF4" w:rsidRDefault="00D73EF4" w:rsidP="00D73EF4">
      <w:pPr>
        <w:suppressAutoHyphens w:val="0"/>
        <w:autoSpaceDN/>
        <w:spacing w:after="0" w:line="240" w:lineRule="auto"/>
        <w:ind w:left="1440"/>
        <w:contextualSpacing/>
        <w:jc w:val="both"/>
        <w:textAlignment w:val="auto"/>
        <w:rPr>
          <w:rFonts w:ascii="Museo 300" w:eastAsia="Times New Roman" w:hAnsi="Museo 300" w:cs="Times New Roman"/>
          <w:sz w:val="16"/>
          <w:szCs w:val="16"/>
          <w:lang w:val="es-ES_tradnl" w:eastAsia="es-ES"/>
        </w:rPr>
      </w:pPr>
    </w:p>
    <w:p w14:paraId="0BF92C65" w14:textId="77777777" w:rsidR="00D73EF4" w:rsidRPr="00D73EF4" w:rsidRDefault="00D73EF4" w:rsidP="007827EB">
      <w:pPr>
        <w:numPr>
          <w:ilvl w:val="1"/>
          <w:numId w:val="6"/>
        </w:numPr>
        <w:suppressAutoHyphens w:val="0"/>
        <w:autoSpaceDN/>
        <w:spacing w:after="0" w:line="240" w:lineRule="auto"/>
        <w:ind w:left="1701" w:hanging="567"/>
        <w:contextualSpacing/>
        <w:jc w:val="both"/>
        <w:textAlignment w:val="auto"/>
        <w:rPr>
          <w:rFonts w:ascii="Museo 300" w:eastAsia="Times New Roman" w:hAnsi="Museo 300" w:cs="Times New Roman"/>
          <w:sz w:val="16"/>
          <w:szCs w:val="16"/>
          <w:lang w:val="es-ES_tradnl" w:eastAsia="es-ES"/>
        </w:rPr>
      </w:pPr>
      <w:r w:rsidRPr="00D73EF4">
        <w:rPr>
          <w:rFonts w:ascii="Museo 300" w:eastAsia="Times New Roman" w:hAnsi="Museo 300" w:cs="Times New Roman"/>
          <w:sz w:val="16"/>
          <w:szCs w:val="16"/>
          <w:lang w:val="es-ES_tradnl" w:eastAsia="es-ES"/>
        </w:rPr>
        <w:t>La energía a recuperar corresponderá a lo dejado de estimar en los meses de enero y/o febrero/2022, es decir, se utilizarán los consumos estimados o registrados hasta diciembre/2021;</w:t>
      </w:r>
    </w:p>
    <w:p w14:paraId="7128D277" w14:textId="77777777" w:rsidR="00D73EF4" w:rsidRPr="00D73EF4" w:rsidRDefault="00D73EF4" w:rsidP="007827EB">
      <w:pPr>
        <w:numPr>
          <w:ilvl w:val="1"/>
          <w:numId w:val="6"/>
        </w:numPr>
        <w:suppressAutoHyphens w:val="0"/>
        <w:autoSpaceDN/>
        <w:spacing w:after="0" w:line="240" w:lineRule="auto"/>
        <w:ind w:left="1701" w:hanging="567"/>
        <w:contextualSpacing/>
        <w:jc w:val="both"/>
        <w:textAlignment w:val="auto"/>
        <w:rPr>
          <w:rFonts w:ascii="Museo 300" w:eastAsia="Times New Roman" w:hAnsi="Museo 300" w:cs="Times New Roman"/>
          <w:sz w:val="16"/>
          <w:szCs w:val="16"/>
          <w:lang w:val="es-ES_tradnl" w:eastAsia="es-ES"/>
        </w:rPr>
      </w:pPr>
      <w:r w:rsidRPr="00D73EF4">
        <w:rPr>
          <w:rFonts w:ascii="Museo 300" w:eastAsia="Times New Roman" w:hAnsi="Museo 300" w:cs="Times New Roman"/>
          <w:sz w:val="16"/>
          <w:szCs w:val="16"/>
          <w:lang w:val="es-ES_tradnl" w:eastAsia="es-ES"/>
        </w:rPr>
        <w:t>Se harán los recálculos de facturación, aplicando los pliegos tarifarios vigentes en cada período. El importe resultante de la facturación de enero y febrero se reflejará como un ajuste en el documento de cobro;</w:t>
      </w:r>
    </w:p>
    <w:p w14:paraId="461F0CC7" w14:textId="77777777" w:rsidR="00D73EF4" w:rsidRPr="00D73EF4" w:rsidRDefault="00D73EF4" w:rsidP="007827EB">
      <w:pPr>
        <w:numPr>
          <w:ilvl w:val="1"/>
          <w:numId w:val="6"/>
        </w:numPr>
        <w:suppressAutoHyphens w:val="0"/>
        <w:autoSpaceDN/>
        <w:spacing w:after="0" w:line="240" w:lineRule="auto"/>
        <w:ind w:left="1701" w:hanging="567"/>
        <w:contextualSpacing/>
        <w:jc w:val="both"/>
        <w:textAlignment w:val="auto"/>
        <w:rPr>
          <w:rFonts w:ascii="Museo 300" w:eastAsia="Times New Roman" w:hAnsi="Museo 300" w:cs="Times New Roman"/>
          <w:sz w:val="16"/>
          <w:szCs w:val="16"/>
          <w:lang w:val="es-ES_tradnl" w:eastAsia="es-ES"/>
        </w:rPr>
      </w:pPr>
      <w:r w:rsidRPr="00D73EF4">
        <w:rPr>
          <w:rFonts w:ascii="Museo 300" w:eastAsia="Times New Roman" w:hAnsi="Museo 300" w:cs="Times New Roman"/>
          <w:sz w:val="16"/>
          <w:szCs w:val="16"/>
          <w:lang w:val="es-ES_tradnl" w:eastAsia="es-ES"/>
        </w:rPr>
        <w:t>Se harán los recálculos del subsidio a los casos que correspondan. El importe resultante del subsidio a aplicar se reflejará como un ajuste a favor del cliente, en el documento de cobro. […]</w:t>
      </w:r>
    </w:p>
    <w:p w14:paraId="3039F759" w14:textId="77777777" w:rsidR="00D73EF4" w:rsidRPr="00D73EF4" w:rsidRDefault="00D73EF4" w:rsidP="00D73EF4">
      <w:pPr>
        <w:tabs>
          <w:tab w:val="left" w:pos="426"/>
        </w:tabs>
        <w:suppressAutoHyphens w:val="0"/>
        <w:autoSpaceDN/>
        <w:spacing w:after="0" w:line="0" w:lineRule="atLeast"/>
        <w:contextualSpacing/>
        <w:jc w:val="both"/>
        <w:textAlignment w:val="auto"/>
        <w:rPr>
          <w:rFonts w:ascii="Museo Sans 300" w:hAnsi="Museo Sans 300" w:cs="Times New Roman"/>
          <w:sz w:val="20"/>
          <w:szCs w:val="20"/>
          <w:lang w:val="es-ES"/>
        </w:rPr>
      </w:pPr>
    </w:p>
    <w:p w14:paraId="3AD2EEFE" w14:textId="77777777" w:rsidR="00D73EF4" w:rsidRPr="00D73EF4" w:rsidRDefault="00D73EF4" w:rsidP="00801E0D">
      <w:pPr>
        <w:tabs>
          <w:tab w:val="left" w:pos="1276"/>
        </w:tabs>
        <w:suppressAutoHyphens w:val="0"/>
        <w:autoSpaceDN/>
        <w:spacing w:after="0" w:line="0" w:lineRule="atLeast"/>
        <w:ind w:left="426"/>
        <w:jc w:val="both"/>
        <w:textAlignment w:val="auto"/>
        <w:rPr>
          <w:rFonts w:ascii="Museo Sans 300" w:hAnsi="Museo Sans 300" w:cs="Times New Roman"/>
          <w:sz w:val="20"/>
          <w:szCs w:val="20"/>
          <w:lang w:val="es-ES"/>
        </w:rPr>
      </w:pPr>
      <w:r w:rsidRPr="00D73EF4">
        <w:rPr>
          <w:rFonts w:ascii="Museo Sans 300" w:hAnsi="Museo Sans 300" w:cs="Times New Roman"/>
          <w:sz w:val="20"/>
          <w:szCs w:val="20"/>
          <w:lang w:val="es-ES"/>
        </w:rPr>
        <w:t>A dicho escrito adjuntó un archivo de Excel con la fecha y hora en la que intentaron realizar la toma de lectura en los suministros de los usuarios reclamantes.</w:t>
      </w:r>
    </w:p>
    <w:p w14:paraId="4927620F" w14:textId="77777777" w:rsidR="00D73EF4" w:rsidRPr="00D73EF4" w:rsidRDefault="00D73EF4" w:rsidP="00D73EF4">
      <w:pPr>
        <w:tabs>
          <w:tab w:val="left" w:pos="426"/>
        </w:tabs>
        <w:suppressAutoHyphens w:val="0"/>
        <w:autoSpaceDN/>
        <w:spacing w:after="0" w:line="0" w:lineRule="atLeast"/>
        <w:ind w:left="426"/>
        <w:contextualSpacing/>
        <w:jc w:val="both"/>
        <w:textAlignment w:val="auto"/>
        <w:rPr>
          <w:rFonts w:ascii="Museo Sans 300" w:hAnsi="Museo Sans 300" w:cs="Times New Roman"/>
          <w:sz w:val="20"/>
          <w:szCs w:val="20"/>
          <w:lang w:val="es-ES"/>
        </w:rPr>
      </w:pPr>
    </w:p>
    <w:p w14:paraId="06E9C6D9" w14:textId="77777777" w:rsidR="00D73EF4" w:rsidRPr="00D73EF4" w:rsidRDefault="00D73EF4" w:rsidP="007827EB">
      <w:pPr>
        <w:numPr>
          <w:ilvl w:val="0"/>
          <w:numId w:val="9"/>
        </w:numPr>
        <w:tabs>
          <w:tab w:val="left" w:pos="993"/>
        </w:tabs>
        <w:suppressAutoHyphens w:val="0"/>
        <w:autoSpaceDN/>
        <w:spacing w:after="0" w:line="240" w:lineRule="auto"/>
        <w:jc w:val="both"/>
        <w:rPr>
          <w:rFonts w:ascii="Museo Sans 500" w:eastAsia="Times New Roman" w:hAnsi="Museo Sans 500" w:cs="Times New Roman"/>
          <w:b/>
          <w:bCs/>
          <w:sz w:val="20"/>
          <w:szCs w:val="20"/>
          <w:lang w:val="es-ES_tradnl" w:eastAsia="es-SV"/>
        </w:rPr>
      </w:pPr>
      <w:r w:rsidRPr="00D73EF4">
        <w:rPr>
          <w:rFonts w:ascii="Museo Sans 500" w:eastAsia="Times New Roman" w:hAnsi="Museo Sans 500" w:cs="Times New Roman"/>
          <w:b/>
          <w:bCs/>
          <w:sz w:val="20"/>
          <w:szCs w:val="20"/>
          <w:lang w:val="es-ES_tradnl" w:eastAsia="es-SV"/>
        </w:rPr>
        <w:t xml:space="preserve">Apertura a pruebas, comisión y alegatos </w:t>
      </w:r>
    </w:p>
    <w:p w14:paraId="517E2DCD" w14:textId="77777777" w:rsidR="00D73EF4" w:rsidRPr="00D73EF4" w:rsidRDefault="00D73EF4" w:rsidP="00D73EF4">
      <w:pPr>
        <w:tabs>
          <w:tab w:val="left" w:pos="993"/>
        </w:tabs>
        <w:suppressAutoHyphens w:val="0"/>
        <w:autoSpaceDN/>
        <w:spacing w:after="0" w:line="240" w:lineRule="auto"/>
        <w:jc w:val="both"/>
        <w:rPr>
          <w:rFonts w:ascii="Museo Sans 500" w:eastAsia="Times New Roman" w:hAnsi="Museo Sans 500" w:cs="Times New Roman"/>
          <w:b/>
          <w:bCs/>
          <w:sz w:val="20"/>
          <w:szCs w:val="20"/>
          <w:lang w:val="es-ES_tradnl" w:eastAsia="es-SV"/>
        </w:rPr>
      </w:pPr>
    </w:p>
    <w:p w14:paraId="70AFE970" w14:textId="5139C4D8" w:rsidR="00D73EF4" w:rsidRDefault="00D73EF4" w:rsidP="00801E0D">
      <w:pPr>
        <w:tabs>
          <w:tab w:val="left" w:pos="1276"/>
        </w:tabs>
        <w:suppressAutoHyphens w:val="0"/>
        <w:autoSpaceDN/>
        <w:spacing w:after="0" w:line="0" w:lineRule="atLeast"/>
        <w:ind w:left="426"/>
        <w:jc w:val="both"/>
        <w:textAlignment w:val="auto"/>
        <w:rPr>
          <w:rFonts w:ascii="Museo Sans 300" w:hAnsi="Museo Sans 300" w:cs="Times New Roman"/>
          <w:sz w:val="20"/>
          <w:szCs w:val="20"/>
          <w:lang w:val="es-ES_tradnl" w:eastAsia="es-ES"/>
        </w:rPr>
      </w:pPr>
      <w:r w:rsidRPr="00D73EF4">
        <w:rPr>
          <w:rFonts w:ascii="Museo Sans 300" w:hAnsi="Museo Sans 300" w:cs="Times New Roman"/>
          <w:sz w:val="20"/>
          <w:szCs w:val="20"/>
          <w:lang w:val="es-ES_tradnl"/>
        </w:rPr>
        <w:t>Por medio del acuerdo N.° E-2260-2022-CAU</w:t>
      </w:r>
      <w:r w:rsidR="003012F9">
        <w:rPr>
          <w:rFonts w:ascii="Museo Sans 300" w:hAnsi="Museo Sans 300" w:cs="Times New Roman"/>
          <w:sz w:val="20"/>
          <w:szCs w:val="20"/>
          <w:lang w:val="es-ES_tradnl"/>
        </w:rPr>
        <w:t>,</w:t>
      </w:r>
      <w:r w:rsidRPr="00D73EF4">
        <w:rPr>
          <w:rFonts w:ascii="Museo Sans 300" w:hAnsi="Museo Sans 300" w:cs="Times New Roman"/>
          <w:sz w:val="20"/>
          <w:szCs w:val="20"/>
          <w:lang w:val="es-ES_tradnl"/>
        </w:rPr>
        <w:t xml:space="preserve"> de fecha veintidós de diciembre del año dos mil veintidós, se </w:t>
      </w:r>
      <w:r w:rsidRPr="00D73EF4">
        <w:rPr>
          <w:rFonts w:ascii="Museo Sans 300" w:hAnsi="Museo Sans 300" w:cs="Times New Roman"/>
          <w:sz w:val="20"/>
          <w:szCs w:val="20"/>
          <w:lang w:val="es-ES_tradnl" w:eastAsia="es-ES"/>
        </w:rPr>
        <w:t xml:space="preserve">abrió a pruebas el presente procedimiento, por el plazo de veinte días hábiles contados a partir del día siguiente a la notificación de dicho acuerdo para que </w:t>
      </w:r>
      <w:r w:rsidRPr="00D73EF4">
        <w:rPr>
          <w:rFonts w:ascii="Museo Sans 300" w:hAnsi="Museo Sans 300" w:cs="Times New Roman"/>
          <w:sz w:val="20"/>
          <w:szCs w:val="20"/>
          <w:lang w:val="es-ES_tradnl" w:eastAsia="es-SV"/>
        </w:rPr>
        <w:t>las partes intervinientes remit</w:t>
      </w:r>
      <w:r w:rsidR="00D6087A">
        <w:rPr>
          <w:rFonts w:ascii="Museo Sans 300" w:hAnsi="Museo Sans 300" w:cs="Times New Roman"/>
          <w:sz w:val="20"/>
          <w:szCs w:val="20"/>
          <w:lang w:val="es-ES_tradnl" w:eastAsia="es-SV"/>
        </w:rPr>
        <w:t>ier</w:t>
      </w:r>
      <w:r w:rsidRPr="00D73EF4">
        <w:rPr>
          <w:rFonts w:ascii="Museo Sans 300" w:hAnsi="Museo Sans 300" w:cs="Times New Roman"/>
          <w:sz w:val="20"/>
          <w:szCs w:val="20"/>
          <w:lang w:val="es-ES_tradnl" w:eastAsia="es-SV"/>
        </w:rPr>
        <w:t xml:space="preserve">an la información </w:t>
      </w:r>
      <w:r w:rsidRPr="00D73EF4">
        <w:rPr>
          <w:rFonts w:ascii="Museo Sans 300" w:hAnsi="Museo Sans 300" w:cs="Times New Roman"/>
          <w:sz w:val="20"/>
          <w:szCs w:val="20"/>
          <w:lang w:val="es-ES_tradnl" w:eastAsia="es-ES"/>
        </w:rPr>
        <w:t>que estim</w:t>
      </w:r>
      <w:r w:rsidR="00D6087A">
        <w:rPr>
          <w:rFonts w:ascii="Museo Sans 300" w:hAnsi="Museo Sans 300" w:cs="Times New Roman"/>
          <w:sz w:val="20"/>
          <w:szCs w:val="20"/>
          <w:lang w:val="es-ES_tradnl" w:eastAsia="es-ES"/>
        </w:rPr>
        <w:t>ara</w:t>
      </w:r>
      <w:r w:rsidRPr="00D73EF4">
        <w:rPr>
          <w:rFonts w:ascii="Museo Sans 300" w:hAnsi="Museo Sans 300" w:cs="Times New Roman"/>
          <w:sz w:val="20"/>
          <w:szCs w:val="20"/>
          <w:lang w:val="es-ES_tradnl" w:eastAsia="es-ES"/>
        </w:rPr>
        <w:t xml:space="preserve">n pertinentes. </w:t>
      </w:r>
    </w:p>
    <w:p w14:paraId="528BBE48" w14:textId="77777777" w:rsidR="00801E0D" w:rsidRPr="00D73EF4" w:rsidRDefault="00801E0D" w:rsidP="00801E0D">
      <w:pPr>
        <w:tabs>
          <w:tab w:val="left" w:pos="1276"/>
        </w:tabs>
        <w:suppressAutoHyphens w:val="0"/>
        <w:autoSpaceDN/>
        <w:spacing w:after="0" w:line="0" w:lineRule="atLeast"/>
        <w:ind w:left="426"/>
        <w:jc w:val="both"/>
        <w:textAlignment w:val="auto"/>
        <w:rPr>
          <w:rFonts w:ascii="Museo Sans 300" w:hAnsi="Museo Sans 300" w:cs="Times New Roman"/>
          <w:sz w:val="20"/>
          <w:szCs w:val="20"/>
          <w:lang w:val="es-ES_tradnl" w:eastAsia="es-ES"/>
        </w:rPr>
      </w:pPr>
    </w:p>
    <w:p w14:paraId="279B50F8" w14:textId="0D3E717C" w:rsidR="00D73EF4" w:rsidRDefault="00D73EF4" w:rsidP="00801E0D">
      <w:pPr>
        <w:tabs>
          <w:tab w:val="left" w:pos="1276"/>
        </w:tabs>
        <w:suppressAutoHyphens w:val="0"/>
        <w:autoSpaceDN/>
        <w:spacing w:after="0" w:line="0" w:lineRule="atLeast"/>
        <w:ind w:left="426"/>
        <w:jc w:val="both"/>
        <w:textAlignment w:val="auto"/>
        <w:rPr>
          <w:rFonts w:ascii="Museo Sans 300" w:hAnsi="Museo Sans 300" w:cs="Times New Roman"/>
          <w:bCs/>
          <w:sz w:val="20"/>
          <w:szCs w:val="20"/>
          <w:lang w:eastAsia="es-SV"/>
        </w:rPr>
      </w:pPr>
      <w:r w:rsidRPr="00D73EF4">
        <w:rPr>
          <w:rFonts w:ascii="Museo Sans 300" w:eastAsia="Museo Sans" w:hAnsi="Museo Sans 300" w:cs="Times New Roman"/>
          <w:sz w:val="20"/>
          <w:szCs w:val="20"/>
          <w:lang w:val="es-ES_tradnl" w:eastAsia="es-SV"/>
        </w:rPr>
        <w:t>En el mismo acuerdo, se su</w:t>
      </w:r>
      <w:r w:rsidRPr="00D73EF4">
        <w:rPr>
          <w:rFonts w:ascii="Museo Sans 300" w:eastAsia="Museo Sans" w:hAnsi="Museo Sans 300" w:cs="Times New Roman"/>
          <w:sz w:val="20"/>
          <w:szCs w:val="20"/>
          <w:lang w:val="es-MX" w:eastAsia="es-SV"/>
        </w:rPr>
        <w:t xml:space="preserve">spendió el plazo procesal establecido en el artículo 90 de la Ley de Procedimientos Administrativos para resolver el procedimiento, </w:t>
      </w:r>
      <w:r w:rsidRPr="00D73EF4">
        <w:rPr>
          <w:rFonts w:ascii="Museo Sans 300" w:eastAsia="Museo Sans" w:hAnsi="Museo Sans 300" w:cs="Segoe UI"/>
          <w:sz w:val="20"/>
          <w:szCs w:val="20"/>
          <w:lang w:val="es-ES" w:eastAsia="es-SV"/>
        </w:rPr>
        <w:t>para que, una vez vencido el plazo concedido a las partes</w:t>
      </w:r>
      <w:r w:rsidRPr="00D73EF4">
        <w:rPr>
          <w:rFonts w:ascii="Museo Sans 300" w:eastAsia="Museo Sans" w:hAnsi="Museo Sans 300" w:cs="Times New Roman"/>
          <w:sz w:val="20"/>
          <w:szCs w:val="20"/>
          <w:lang w:val="es-ES" w:eastAsia="es-SV"/>
        </w:rPr>
        <w:t>, el Centro de Atención al Usuario de la SIGET</w:t>
      </w:r>
      <w:r w:rsidRPr="00D73EF4">
        <w:rPr>
          <w:rFonts w:ascii="Museo Sans 300" w:eastAsia="Museo Sans" w:hAnsi="Museo Sans 300" w:cs="Times New Roman"/>
          <w:sz w:val="20"/>
          <w:szCs w:val="20"/>
          <w:lang w:val="es-MX" w:eastAsia="es-SV"/>
        </w:rPr>
        <w:t xml:space="preserve"> dentro del plazo máximo de dos meses emit</w:t>
      </w:r>
      <w:r w:rsidR="00D6087A">
        <w:rPr>
          <w:rFonts w:ascii="Museo Sans 300" w:eastAsia="Museo Sans" w:hAnsi="Museo Sans 300" w:cs="Times New Roman"/>
          <w:sz w:val="20"/>
          <w:szCs w:val="20"/>
          <w:lang w:val="es-MX" w:eastAsia="es-SV"/>
        </w:rPr>
        <w:t>ier</w:t>
      </w:r>
      <w:r w:rsidRPr="00D73EF4">
        <w:rPr>
          <w:rFonts w:ascii="Museo Sans 300" w:eastAsia="Museo Sans" w:hAnsi="Museo Sans 300" w:cs="Times New Roman"/>
          <w:sz w:val="20"/>
          <w:szCs w:val="20"/>
          <w:lang w:val="es-MX" w:eastAsia="es-SV"/>
        </w:rPr>
        <w:t xml:space="preserve">a un informe técnico, en el cual </w:t>
      </w:r>
      <w:r w:rsidRPr="00D73EF4">
        <w:rPr>
          <w:rFonts w:ascii="Museo Sans 300" w:eastAsia="Museo Sans" w:hAnsi="Museo Sans 300" w:cs="Times New Roman"/>
          <w:sz w:val="20"/>
          <w:szCs w:val="20"/>
          <w:lang w:eastAsia="es-SV"/>
        </w:rPr>
        <w:t>e</w:t>
      </w:r>
      <w:r w:rsidRPr="00D73EF4">
        <w:rPr>
          <w:rFonts w:ascii="Museo Sans 300" w:eastAsia="Museo Sans" w:hAnsi="Museo Sans 300" w:cs="Segoe UI"/>
          <w:sz w:val="20"/>
          <w:szCs w:val="20"/>
          <w:lang w:eastAsia="es-SV"/>
        </w:rPr>
        <w:t>stableciera si e</w:t>
      </w:r>
      <w:r w:rsidR="00A7430C">
        <w:rPr>
          <w:rFonts w:ascii="Museo Sans 300" w:eastAsia="Museo Sans" w:hAnsi="Museo Sans 300" w:cs="Segoe UI"/>
          <w:sz w:val="20"/>
          <w:szCs w:val="20"/>
          <w:lang w:eastAsia="es-SV"/>
        </w:rPr>
        <w:t>ran</w:t>
      </w:r>
      <w:r w:rsidRPr="00D73EF4">
        <w:rPr>
          <w:rFonts w:ascii="Museo Sans 300" w:eastAsia="Museo Sans" w:hAnsi="Museo Sans 300" w:cs="Segoe UI"/>
          <w:sz w:val="20"/>
          <w:szCs w:val="20"/>
          <w:lang w:eastAsia="es-SV"/>
        </w:rPr>
        <w:t xml:space="preserve"> procedente</w:t>
      </w:r>
      <w:r w:rsidR="00A7430C">
        <w:rPr>
          <w:rFonts w:ascii="Museo Sans 300" w:eastAsia="Museo Sans" w:hAnsi="Museo Sans 300" w:cs="Segoe UI"/>
          <w:sz w:val="20"/>
          <w:szCs w:val="20"/>
          <w:lang w:eastAsia="es-SV"/>
        </w:rPr>
        <w:t>s</w:t>
      </w:r>
      <w:r w:rsidRPr="00D73EF4">
        <w:rPr>
          <w:rFonts w:ascii="Museo Sans 300" w:eastAsia="Museo Sans" w:hAnsi="Museo Sans 300" w:cs="Segoe UI"/>
          <w:sz w:val="20"/>
          <w:szCs w:val="20"/>
          <w:lang w:eastAsia="es-SV"/>
        </w:rPr>
        <w:t xml:space="preserve"> los argumentos y pruebas presentadas por la sociedad DELSUR, S.A. de C.V. para realizar el cobro de los meses de enero y febrero del año dos mil veintidós basados en un error en el proceso de facturación, conforme a lo establecido en el artículo 34 de los </w:t>
      </w:r>
      <w:r w:rsidRPr="00D73EF4">
        <w:rPr>
          <w:rFonts w:ascii="Museo Sans 300" w:hAnsi="Museo Sans 300" w:cs="Times New Roman"/>
          <w:bCs/>
          <w:sz w:val="20"/>
          <w:szCs w:val="20"/>
          <w:lang w:eastAsia="es-SV"/>
        </w:rPr>
        <w:t>Términos y Condiciones Generales al Consumidor Final del Pliego aplicables para el año 2022.</w:t>
      </w:r>
    </w:p>
    <w:p w14:paraId="7FBBAA7E" w14:textId="77777777" w:rsidR="00801E0D" w:rsidRPr="00D73EF4" w:rsidRDefault="00801E0D" w:rsidP="00801E0D">
      <w:pPr>
        <w:tabs>
          <w:tab w:val="left" w:pos="1276"/>
        </w:tabs>
        <w:suppressAutoHyphens w:val="0"/>
        <w:autoSpaceDN/>
        <w:spacing w:after="0" w:line="0" w:lineRule="atLeast"/>
        <w:ind w:left="426"/>
        <w:jc w:val="both"/>
        <w:textAlignment w:val="auto"/>
        <w:rPr>
          <w:rFonts w:ascii="Museo Sans 300" w:eastAsia="Museo Sans" w:hAnsi="Museo Sans 300" w:cs="Times New Roman"/>
          <w:bCs/>
          <w:sz w:val="20"/>
          <w:szCs w:val="20"/>
          <w:lang w:eastAsia="es-SV"/>
        </w:rPr>
      </w:pPr>
    </w:p>
    <w:p w14:paraId="0C7E0780" w14:textId="67C7512E" w:rsidR="00D73EF4" w:rsidRPr="00D73EF4" w:rsidRDefault="00D73EF4" w:rsidP="00801E0D">
      <w:pPr>
        <w:tabs>
          <w:tab w:val="left" w:pos="1276"/>
        </w:tabs>
        <w:suppressAutoHyphens w:val="0"/>
        <w:autoSpaceDN/>
        <w:spacing w:after="0" w:line="0" w:lineRule="atLeast"/>
        <w:ind w:left="426"/>
        <w:jc w:val="both"/>
        <w:textAlignment w:val="auto"/>
        <w:rPr>
          <w:rFonts w:ascii="Museo Sans 300" w:hAnsi="Museo Sans 300" w:cs="Times New Roman"/>
          <w:sz w:val="20"/>
          <w:szCs w:val="20"/>
          <w:lang w:eastAsia="es-ES"/>
        </w:rPr>
      </w:pPr>
      <w:r w:rsidRPr="00D73EF4">
        <w:rPr>
          <w:rFonts w:ascii="Museo Sans 300" w:eastAsia="Arial" w:hAnsi="Museo Sans 300" w:cs="Times New Roman"/>
          <w:sz w:val="20"/>
          <w:szCs w:val="20"/>
          <w:lang w:eastAsia="es-SV"/>
        </w:rPr>
        <w:t xml:space="preserve">Una vez rendido el informe técnico por parte del CAU, debía remitirse copia de este a los usuarios intervinientes en el presente caso y a </w:t>
      </w:r>
      <w:r w:rsidRPr="00D73EF4">
        <w:rPr>
          <w:rFonts w:ascii="Museo Sans 300" w:hAnsi="Museo Sans 300" w:cs="Times New Roman"/>
          <w:sz w:val="20"/>
          <w:szCs w:val="20"/>
          <w:lang w:eastAsia="es-ES"/>
        </w:rPr>
        <w:t xml:space="preserve"> partir del día siguiente a </w:t>
      </w:r>
      <w:r w:rsidRPr="00D73EF4">
        <w:rPr>
          <w:rFonts w:ascii="Museo Sans 300" w:hAnsi="Museo Sans 300" w:cs="Times New Roman"/>
          <w:sz w:val="20"/>
          <w:szCs w:val="20"/>
        </w:rPr>
        <w:t>dicha remisión</w:t>
      </w:r>
      <w:r w:rsidRPr="00D73EF4">
        <w:rPr>
          <w:rFonts w:ascii="Museo Sans 300" w:hAnsi="Museo Sans 300" w:cs="Times New Roman"/>
          <w:sz w:val="20"/>
          <w:szCs w:val="20"/>
          <w:lang w:eastAsia="es-ES"/>
        </w:rPr>
        <w:t>, presentaran sus alegatos finales.</w:t>
      </w:r>
    </w:p>
    <w:p w14:paraId="786ED6FC" w14:textId="3EE6F113" w:rsidR="00523D85" w:rsidRDefault="00523D85" w:rsidP="00801E0D">
      <w:pPr>
        <w:tabs>
          <w:tab w:val="left" w:pos="1276"/>
        </w:tabs>
        <w:suppressAutoHyphens w:val="0"/>
        <w:autoSpaceDN/>
        <w:spacing w:after="0" w:line="0" w:lineRule="atLeast"/>
        <w:ind w:left="426"/>
        <w:jc w:val="both"/>
        <w:textAlignment w:val="auto"/>
        <w:rPr>
          <w:rFonts w:ascii="Museo Sans 300" w:hAnsi="Museo Sans 300"/>
          <w:sz w:val="20"/>
          <w:szCs w:val="20"/>
        </w:rPr>
      </w:pPr>
      <w:r w:rsidRPr="24487779">
        <w:rPr>
          <w:rFonts w:ascii="Museo Sans 300" w:hAnsi="Museo Sans 300"/>
          <w:sz w:val="20"/>
          <w:szCs w:val="20"/>
        </w:rPr>
        <w:lastRenderedPageBreak/>
        <w:t>El mencionado acuerdo fue notificado</w:t>
      </w:r>
      <w:r>
        <w:rPr>
          <w:rFonts w:ascii="Museo Sans 300" w:hAnsi="Museo Sans 300"/>
          <w:sz w:val="20"/>
          <w:szCs w:val="20"/>
        </w:rPr>
        <w:t xml:space="preserve"> a la distribuidora</w:t>
      </w:r>
      <w:r w:rsidR="002D283D">
        <w:rPr>
          <w:rFonts w:ascii="Museo Sans 300" w:hAnsi="Museo Sans 300"/>
          <w:sz w:val="20"/>
          <w:szCs w:val="20"/>
        </w:rPr>
        <w:t xml:space="preserve"> el día cuatro de enero del presente año</w:t>
      </w:r>
      <w:r w:rsidR="005B2626">
        <w:rPr>
          <w:rFonts w:ascii="Museo Sans 300" w:hAnsi="Museo Sans 300"/>
          <w:sz w:val="20"/>
          <w:szCs w:val="20"/>
        </w:rPr>
        <w:t xml:space="preserve"> y </w:t>
      </w:r>
      <w:r w:rsidR="00CD567C">
        <w:rPr>
          <w:rFonts w:ascii="Museo Sans 300" w:hAnsi="Museo Sans 300"/>
          <w:sz w:val="20"/>
          <w:szCs w:val="20"/>
        </w:rPr>
        <w:t>a los usuarios durante el mes de enero del mismo año</w:t>
      </w:r>
      <w:r w:rsidR="00975B71">
        <w:rPr>
          <w:rFonts w:ascii="Museo Sans 300" w:hAnsi="Museo Sans 300"/>
          <w:sz w:val="20"/>
          <w:szCs w:val="20"/>
        </w:rPr>
        <w:t>.</w:t>
      </w:r>
    </w:p>
    <w:p w14:paraId="2A96690B" w14:textId="77777777" w:rsidR="00801E0D" w:rsidRDefault="00801E0D" w:rsidP="00801E0D">
      <w:pPr>
        <w:tabs>
          <w:tab w:val="left" w:pos="1276"/>
        </w:tabs>
        <w:suppressAutoHyphens w:val="0"/>
        <w:autoSpaceDN/>
        <w:spacing w:after="0" w:line="0" w:lineRule="atLeast"/>
        <w:ind w:left="426"/>
        <w:jc w:val="both"/>
        <w:textAlignment w:val="auto"/>
        <w:rPr>
          <w:rStyle w:val="normaltextrun"/>
          <w:rFonts w:ascii="Museo Sans 300" w:eastAsia="Museo Sans" w:hAnsi="Museo Sans 300" w:cs="Segoe UI"/>
          <w:sz w:val="20"/>
          <w:szCs w:val="20"/>
        </w:rPr>
      </w:pPr>
    </w:p>
    <w:p w14:paraId="59F25EF7" w14:textId="59950FCC" w:rsidR="00D73EF4" w:rsidRDefault="00D73EF4" w:rsidP="00801E0D">
      <w:pPr>
        <w:tabs>
          <w:tab w:val="left" w:pos="1276"/>
        </w:tabs>
        <w:suppressAutoHyphens w:val="0"/>
        <w:autoSpaceDN/>
        <w:spacing w:after="0" w:line="0" w:lineRule="atLeast"/>
        <w:ind w:left="426"/>
        <w:jc w:val="both"/>
        <w:textAlignment w:val="auto"/>
        <w:rPr>
          <w:rFonts w:ascii="Museo Sans 300" w:hAnsi="Museo Sans 300" w:cs="Times New Roman"/>
          <w:sz w:val="20"/>
          <w:szCs w:val="20"/>
          <w:lang w:val="es-ES_tradnl" w:eastAsia="es-ES"/>
        </w:rPr>
      </w:pPr>
      <w:r w:rsidRPr="00D73EF4">
        <w:rPr>
          <w:rFonts w:ascii="Museo Sans 300" w:hAnsi="Museo Sans 300" w:cs="Times New Roman"/>
          <w:sz w:val="20"/>
          <w:szCs w:val="20"/>
          <w:lang w:val="es-ES_tradnl" w:eastAsia="es-ES"/>
        </w:rPr>
        <w:t>El día veintitrés de enero del presente año, el señor Juan Manuel Sandoval Zelaya, remitió documentación relacionada a las denuncias presentadas ante la Defensoría del Consumidor, la distribuidora y el CAU.</w:t>
      </w:r>
    </w:p>
    <w:p w14:paraId="6A089CCD" w14:textId="77777777" w:rsidR="00801E0D" w:rsidRDefault="00801E0D" w:rsidP="00801E0D">
      <w:pPr>
        <w:tabs>
          <w:tab w:val="left" w:pos="1276"/>
        </w:tabs>
        <w:suppressAutoHyphens w:val="0"/>
        <w:autoSpaceDN/>
        <w:spacing w:after="0" w:line="0" w:lineRule="atLeast"/>
        <w:ind w:left="426"/>
        <w:jc w:val="both"/>
        <w:textAlignment w:val="auto"/>
        <w:rPr>
          <w:rFonts w:ascii="Museo Sans 300" w:hAnsi="Museo Sans 300" w:cs="Times New Roman"/>
          <w:sz w:val="20"/>
          <w:szCs w:val="20"/>
          <w:lang w:val="es-ES_tradnl" w:eastAsia="es-ES"/>
        </w:rPr>
      </w:pPr>
    </w:p>
    <w:p w14:paraId="017E84BA" w14:textId="77777777" w:rsidR="00CD0026" w:rsidRDefault="00CD0026" w:rsidP="00801E0D">
      <w:pPr>
        <w:tabs>
          <w:tab w:val="left" w:pos="1276"/>
        </w:tabs>
        <w:suppressAutoHyphens w:val="0"/>
        <w:autoSpaceDN/>
        <w:spacing w:after="0" w:line="0" w:lineRule="atLeast"/>
        <w:ind w:left="426"/>
        <w:jc w:val="both"/>
        <w:textAlignment w:val="auto"/>
        <w:rPr>
          <w:rFonts w:ascii="Museo Sans 300" w:hAnsi="Museo Sans 300"/>
          <w:sz w:val="20"/>
          <w:szCs w:val="20"/>
        </w:rPr>
      </w:pPr>
      <w:r>
        <w:rPr>
          <w:rStyle w:val="normaltextrun"/>
          <w:rFonts w:ascii="Museo Sans 300" w:hAnsi="Museo Sans 300"/>
          <w:sz w:val="20"/>
          <w:szCs w:val="20"/>
        </w:rPr>
        <w:t>El día treinta y uno de enero de este año</w:t>
      </w:r>
      <w:r w:rsidRPr="00186C5B">
        <w:rPr>
          <w:rFonts w:ascii="Museo Sans 300" w:hAnsi="Museo Sans 300"/>
        </w:rPr>
        <w:t xml:space="preserve">, </w:t>
      </w:r>
      <w:r w:rsidRPr="00186C5B">
        <w:rPr>
          <w:rFonts w:ascii="Museo Sans 300" w:hAnsi="Museo Sans 300"/>
          <w:sz w:val="20"/>
          <w:szCs w:val="20"/>
        </w:rPr>
        <w:t xml:space="preserve">la sociedad </w:t>
      </w:r>
      <w:r>
        <w:rPr>
          <w:rFonts w:ascii="Museo Sans 300" w:hAnsi="Museo Sans 300"/>
          <w:sz w:val="20"/>
          <w:szCs w:val="20"/>
        </w:rPr>
        <w:t>DELSUR</w:t>
      </w:r>
      <w:r w:rsidRPr="00186C5B">
        <w:rPr>
          <w:rFonts w:ascii="Museo Sans 300" w:hAnsi="Museo Sans 300"/>
          <w:sz w:val="20"/>
          <w:szCs w:val="20"/>
        </w:rPr>
        <w:t>, S.A. de C.V. presentó un escrito por medio</w:t>
      </w:r>
      <w:r>
        <w:rPr>
          <w:rFonts w:ascii="Museo Sans 300" w:hAnsi="Museo Sans 300"/>
          <w:sz w:val="20"/>
          <w:szCs w:val="20"/>
        </w:rPr>
        <w:t xml:space="preserve"> </w:t>
      </w:r>
      <w:r w:rsidRPr="00186C5B">
        <w:rPr>
          <w:rFonts w:ascii="Museo Sans 300" w:hAnsi="Museo Sans 300"/>
          <w:sz w:val="20"/>
          <w:szCs w:val="20"/>
        </w:rPr>
        <w:t>del cual</w:t>
      </w:r>
      <w:r>
        <w:rPr>
          <w:rFonts w:ascii="Museo Sans 300" w:hAnsi="Museo Sans 300"/>
          <w:sz w:val="20"/>
          <w:szCs w:val="20"/>
        </w:rPr>
        <w:t xml:space="preserve"> ratificó su posición y pruebas previamente remitidas en el presente procedimiento.</w:t>
      </w:r>
    </w:p>
    <w:p w14:paraId="52C50897" w14:textId="77777777" w:rsidR="00801E0D" w:rsidRPr="00186C5B" w:rsidRDefault="00801E0D" w:rsidP="00801E0D">
      <w:pPr>
        <w:tabs>
          <w:tab w:val="left" w:pos="1276"/>
        </w:tabs>
        <w:suppressAutoHyphens w:val="0"/>
        <w:autoSpaceDN/>
        <w:spacing w:after="0" w:line="0" w:lineRule="atLeast"/>
        <w:ind w:left="426"/>
        <w:jc w:val="both"/>
        <w:textAlignment w:val="auto"/>
        <w:rPr>
          <w:rFonts w:ascii="Museo Sans 300" w:hAnsi="Museo Sans 300"/>
          <w:sz w:val="20"/>
          <w:szCs w:val="20"/>
        </w:rPr>
      </w:pPr>
    </w:p>
    <w:p w14:paraId="4231FCAD" w14:textId="77777777" w:rsidR="00D73EF4" w:rsidRPr="00D73EF4" w:rsidRDefault="00D73EF4" w:rsidP="007827EB">
      <w:pPr>
        <w:numPr>
          <w:ilvl w:val="0"/>
          <w:numId w:val="9"/>
        </w:numPr>
        <w:tabs>
          <w:tab w:val="left" w:pos="993"/>
        </w:tabs>
        <w:suppressAutoHyphens w:val="0"/>
        <w:autoSpaceDN/>
        <w:spacing w:after="0" w:line="240" w:lineRule="auto"/>
        <w:jc w:val="both"/>
        <w:rPr>
          <w:rFonts w:ascii="Museo Sans 500" w:eastAsia="Times New Roman" w:hAnsi="Museo Sans 500" w:cs="Times New Roman"/>
          <w:b/>
          <w:bCs/>
          <w:sz w:val="20"/>
          <w:szCs w:val="20"/>
          <w:lang w:val="es-ES_tradnl" w:eastAsia="es-SV"/>
        </w:rPr>
      </w:pPr>
      <w:r w:rsidRPr="00D73EF4">
        <w:rPr>
          <w:rFonts w:ascii="Museo Sans 500" w:eastAsia="Times New Roman" w:hAnsi="Museo Sans 500" w:cs="Times New Roman"/>
          <w:b/>
          <w:bCs/>
          <w:sz w:val="20"/>
          <w:szCs w:val="20"/>
          <w:lang w:val="es-ES_tradnl" w:eastAsia="es-SV"/>
        </w:rPr>
        <w:t>Informe técnico</w:t>
      </w:r>
    </w:p>
    <w:p w14:paraId="12B7559D" w14:textId="77777777" w:rsidR="00D73EF4" w:rsidRPr="00D73EF4" w:rsidRDefault="00D73EF4" w:rsidP="00D73EF4">
      <w:pPr>
        <w:tabs>
          <w:tab w:val="left" w:pos="993"/>
        </w:tabs>
        <w:suppressAutoHyphens w:val="0"/>
        <w:autoSpaceDN/>
        <w:spacing w:after="0" w:line="240" w:lineRule="auto"/>
        <w:ind w:left="720"/>
        <w:jc w:val="both"/>
        <w:rPr>
          <w:rFonts w:ascii="Museo Sans 500" w:eastAsia="Times New Roman" w:hAnsi="Museo Sans 500" w:cs="Times New Roman"/>
          <w:b/>
          <w:bCs/>
          <w:sz w:val="20"/>
          <w:szCs w:val="20"/>
          <w:lang w:val="es-ES_tradnl" w:eastAsia="es-SV"/>
        </w:rPr>
      </w:pPr>
    </w:p>
    <w:p w14:paraId="1E5C1691" w14:textId="77777777" w:rsidR="00D73EF4" w:rsidRPr="00D73EF4" w:rsidRDefault="00D73EF4" w:rsidP="00801E0D">
      <w:pPr>
        <w:tabs>
          <w:tab w:val="left" w:pos="1276"/>
        </w:tabs>
        <w:suppressAutoHyphens w:val="0"/>
        <w:autoSpaceDN/>
        <w:spacing w:after="0" w:line="0" w:lineRule="atLeast"/>
        <w:ind w:left="426"/>
        <w:jc w:val="both"/>
        <w:textAlignment w:val="auto"/>
        <w:rPr>
          <w:rFonts w:ascii="Museo Sans 300" w:hAnsi="Museo Sans 300" w:cs="Times New Roman"/>
          <w:sz w:val="20"/>
          <w:szCs w:val="20"/>
          <w:lang w:val="es-ES"/>
        </w:rPr>
      </w:pPr>
      <w:r w:rsidRPr="00D73EF4">
        <w:rPr>
          <w:rFonts w:ascii="Museo Sans 300" w:hAnsi="Museo Sans 300" w:cs="Times New Roman"/>
          <w:sz w:val="20"/>
          <w:szCs w:val="20"/>
          <w:lang w:val="es-ES"/>
        </w:rPr>
        <w:t>El día veinte de abril del presente año, el CAU rindió el informe técnico N.° IT-0106-CAU-23, estableciendo lo siguiente:</w:t>
      </w:r>
    </w:p>
    <w:p w14:paraId="4DDA8ACC" w14:textId="77777777" w:rsidR="00D73EF4" w:rsidRPr="00D73EF4" w:rsidRDefault="00D73EF4" w:rsidP="00D73EF4">
      <w:pPr>
        <w:tabs>
          <w:tab w:val="left" w:pos="426"/>
        </w:tabs>
        <w:suppressAutoHyphens w:val="0"/>
        <w:autoSpaceDN/>
        <w:spacing w:after="0" w:line="0" w:lineRule="atLeast"/>
        <w:ind w:left="426"/>
        <w:contextualSpacing/>
        <w:jc w:val="both"/>
        <w:textAlignment w:val="auto"/>
        <w:rPr>
          <w:rFonts w:ascii="Museo Sans 300" w:hAnsi="Museo Sans 300" w:cs="Times New Roman"/>
          <w:sz w:val="16"/>
          <w:szCs w:val="16"/>
          <w:lang w:val="es-ES"/>
        </w:rPr>
      </w:pPr>
    </w:p>
    <w:p w14:paraId="540B90F2" w14:textId="77777777" w:rsidR="00D73EF4" w:rsidRPr="00D73EF4" w:rsidRDefault="00D73EF4" w:rsidP="00D73EF4">
      <w:pPr>
        <w:tabs>
          <w:tab w:val="left" w:pos="426"/>
        </w:tabs>
        <w:suppressAutoHyphens w:val="0"/>
        <w:autoSpaceDN/>
        <w:spacing w:after="0" w:line="0" w:lineRule="atLeast"/>
        <w:ind w:left="426"/>
        <w:contextualSpacing/>
        <w:jc w:val="both"/>
        <w:textAlignment w:val="auto"/>
        <w:rPr>
          <w:rFonts w:ascii="Museo Sans 100" w:hAnsi="Museo Sans 100" w:cs="Times New Roman"/>
          <w:sz w:val="16"/>
          <w:szCs w:val="16"/>
          <w:lang w:val="es-ES"/>
        </w:rPr>
      </w:pPr>
      <w:r w:rsidRPr="00D73EF4">
        <w:rPr>
          <w:rFonts w:ascii="Museo Sans 100" w:hAnsi="Museo Sans 100" w:cs="Times New Roman"/>
          <w:sz w:val="16"/>
          <w:szCs w:val="16"/>
          <w:lang w:val="es-ES"/>
        </w:rPr>
        <w:tab/>
        <w:t xml:space="preserve">       (…) </w:t>
      </w:r>
    </w:p>
    <w:p w14:paraId="5AC46FC6" w14:textId="77777777" w:rsidR="00D73EF4" w:rsidRPr="00D73EF4" w:rsidRDefault="00D73EF4" w:rsidP="007827EB">
      <w:pPr>
        <w:numPr>
          <w:ilvl w:val="0"/>
          <w:numId w:val="4"/>
        </w:numPr>
        <w:tabs>
          <w:tab w:val="left" w:pos="1276"/>
        </w:tabs>
        <w:suppressAutoHyphens w:val="0"/>
        <w:autoSpaceDN/>
        <w:spacing w:after="0" w:line="180" w:lineRule="atLeast"/>
        <w:jc w:val="both"/>
        <w:textAlignment w:val="auto"/>
        <w:outlineLvl w:val="0"/>
        <w:rPr>
          <w:rFonts w:ascii="Museo Sans 500" w:eastAsia="SimSun" w:hAnsi="Museo Sans 500"/>
          <w:b/>
          <w:spacing w:val="-5"/>
          <w:sz w:val="16"/>
          <w:szCs w:val="16"/>
          <w:u w:val="single"/>
          <w:lang w:val="es-ES"/>
        </w:rPr>
      </w:pPr>
      <w:r w:rsidRPr="00D73EF4">
        <w:rPr>
          <w:rFonts w:ascii="Museo Sans 100" w:eastAsia="SimSun" w:hAnsi="Museo Sans 100" w:cs="Times New Roman"/>
          <w:spacing w:val="-5"/>
          <w:sz w:val="16"/>
          <w:szCs w:val="16"/>
          <w:lang w:val="es-ES"/>
        </w:rPr>
        <w:tab/>
      </w:r>
      <w:bookmarkStart w:id="0" w:name="_Toc132980260"/>
      <w:r w:rsidRPr="00D73EF4">
        <w:rPr>
          <w:rFonts w:ascii="Museo Sans 500" w:eastAsia="SimSun" w:hAnsi="Museo Sans 500"/>
          <w:b/>
          <w:spacing w:val="-5"/>
          <w:sz w:val="16"/>
          <w:szCs w:val="16"/>
          <w:u w:val="single"/>
          <w:lang w:val="es-ES"/>
        </w:rPr>
        <w:t>ANÁLISIS DE LOS ARGUMENTOS PRESENTADOS POR DELSUR.</w:t>
      </w:r>
      <w:bookmarkEnd w:id="0"/>
    </w:p>
    <w:p w14:paraId="3D00F34B" w14:textId="77777777" w:rsidR="00D73EF4" w:rsidRPr="00D73EF4" w:rsidRDefault="00D73EF4" w:rsidP="00D73EF4">
      <w:pPr>
        <w:tabs>
          <w:tab w:val="left" w:pos="1276"/>
        </w:tabs>
        <w:suppressAutoHyphens w:val="0"/>
        <w:autoSpaceDN/>
        <w:spacing w:after="0" w:line="180" w:lineRule="atLeast"/>
        <w:ind w:left="1428"/>
        <w:jc w:val="both"/>
        <w:textAlignment w:val="auto"/>
        <w:outlineLvl w:val="0"/>
        <w:rPr>
          <w:rFonts w:ascii="Museo Sans 100" w:eastAsia="SimSun" w:hAnsi="Museo Sans 100"/>
          <w:b/>
          <w:spacing w:val="-5"/>
          <w:sz w:val="16"/>
          <w:szCs w:val="16"/>
          <w:u w:val="single"/>
          <w:lang w:val="es-ES"/>
        </w:rPr>
      </w:pPr>
    </w:p>
    <w:p w14:paraId="68826174" w14:textId="77777777" w:rsidR="00D73EF4" w:rsidRPr="00CD0026" w:rsidRDefault="00D73EF4" w:rsidP="00D73EF4">
      <w:pPr>
        <w:suppressAutoHyphens w:val="0"/>
        <w:autoSpaceDN/>
        <w:spacing w:after="200" w:line="240" w:lineRule="auto"/>
        <w:ind w:left="1068" w:right="474"/>
        <w:contextualSpacing/>
        <w:jc w:val="both"/>
        <w:textAlignment w:val="auto"/>
        <w:rPr>
          <w:rFonts w:ascii="Museo 300" w:hAnsi="Museo 300"/>
          <w:sz w:val="16"/>
          <w:szCs w:val="16"/>
        </w:rPr>
      </w:pPr>
      <w:r w:rsidRPr="00CD0026">
        <w:rPr>
          <w:rFonts w:ascii="Museo 300" w:hAnsi="Museo 300"/>
          <w:sz w:val="16"/>
          <w:szCs w:val="16"/>
        </w:rPr>
        <w:t>En la presente sección se analizan los argumentos de naturaleza técnica que DELSUR expuso en los escritos antes mencionados.</w:t>
      </w:r>
    </w:p>
    <w:p w14:paraId="6CE19DD8" w14:textId="77777777" w:rsidR="00D73EF4" w:rsidRPr="00CD0026" w:rsidRDefault="00D73EF4" w:rsidP="00D73EF4">
      <w:pPr>
        <w:suppressAutoHyphens w:val="0"/>
        <w:autoSpaceDN/>
        <w:spacing w:after="200" w:line="276" w:lineRule="auto"/>
        <w:ind w:right="49"/>
        <w:contextualSpacing/>
        <w:jc w:val="both"/>
        <w:textAlignment w:val="auto"/>
        <w:rPr>
          <w:rFonts w:ascii="Museo 300" w:hAnsi="Museo 300"/>
          <w:sz w:val="16"/>
          <w:szCs w:val="16"/>
        </w:rPr>
      </w:pPr>
    </w:p>
    <w:p w14:paraId="2671473B" w14:textId="77777777" w:rsidR="00D73EF4" w:rsidRPr="008F563A" w:rsidRDefault="00D73EF4" w:rsidP="00D73EF4">
      <w:pPr>
        <w:suppressAutoHyphens w:val="0"/>
        <w:autoSpaceDN/>
        <w:spacing w:after="200" w:line="276" w:lineRule="auto"/>
        <w:ind w:left="360" w:right="49" w:firstLine="708"/>
        <w:contextualSpacing/>
        <w:jc w:val="both"/>
        <w:textAlignment w:val="auto"/>
        <w:rPr>
          <w:rFonts w:ascii="Museo 300" w:hAnsi="Museo 300"/>
          <w:b/>
          <w:bCs/>
          <w:sz w:val="16"/>
          <w:szCs w:val="16"/>
          <w:u w:val="single"/>
        </w:rPr>
      </w:pPr>
      <w:r w:rsidRPr="008F563A">
        <w:rPr>
          <w:rFonts w:ascii="Museo 300" w:hAnsi="Museo 300"/>
          <w:b/>
          <w:bCs/>
          <w:sz w:val="16"/>
          <w:szCs w:val="16"/>
          <w:u w:val="single"/>
        </w:rPr>
        <w:t>Argumentos expuestos en el escrito de fecha 27 de septiembre de 2022</w:t>
      </w:r>
    </w:p>
    <w:p w14:paraId="62C65B4D" w14:textId="77777777" w:rsidR="00D73EF4" w:rsidRPr="008F563A" w:rsidRDefault="00D73EF4" w:rsidP="00D73EF4">
      <w:pPr>
        <w:suppressAutoHyphens w:val="0"/>
        <w:autoSpaceDN/>
        <w:spacing w:after="200" w:line="276" w:lineRule="auto"/>
        <w:ind w:right="49"/>
        <w:contextualSpacing/>
        <w:jc w:val="both"/>
        <w:textAlignment w:val="auto"/>
        <w:rPr>
          <w:rFonts w:ascii="Museo 300" w:hAnsi="Museo 300"/>
          <w:sz w:val="16"/>
          <w:szCs w:val="16"/>
        </w:rPr>
      </w:pPr>
    </w:p>
    <w:p w14:paraId="6EA99401" w14:textId="77777777" w:rsidR="00D73EF4" w:rsidRPr="008F563A" w:rsidRDefault="00D73EF4" w:rsidP="00D73EF4">
      <w:pPr>
        <w:suppressAutoHyphens w:val="0"/>
        <w:autoSpaceDN/>
        <w:spacing w:after="200" w:line="276" w:lineRule="auto"/>
        <w:ind w:left="360" w:right="49" w:firstLine="708"/>
        <w:contextualSpacing/>
        <w:jc w:val="both"/>
        <w:textAlignment w:val="auto"/>
        <w:rPr>
          <w:rFonts w:ascii="Museo 300" w:hAnsi="Museo 300"/>
          <w:sz w:val="16"/>
          <w:szCs w:val="16"/>
        </w:rPr>
      </w:pPr>
      <w:r w:rsidRPr="008F563A">
        <w:rPr>
          <w:rFonts w:ascii="Museo 300" w:hAnsi="Museo 300"/>
          <w:b/>
          <w:bCs/>
          <w:sz w:val="16"/>
          <w:szCs w:val="16"/>
          <w:u w:val="single"/>
        </w:rPr>
        <w:t>Argumento DELSUR:</w:t>
      </w:r>
      <w:r w:rsidRPr="008F563A">
        <w:rPr>
          <w:rFonts w:ascii="Museo 300" w:hAnsi="Museo 300"/>
          <w:sz w:val="16"/>
          <w:szCs w:val="16"/>
        </w:rPr>
        <w:t xml:space="preserve"> </w:t>
      </w:r>
    </w:p>
    <w:p w14:paraId="7A9FCDF1" w14:textId="77777777" w:rsidR="00D73EF4" w:rsidRPr="008F563A" w:rsidRDefault="00D73EF4" w:rsidP="00D73EF4">
      <w:pPr>
        <w:suppressAutoHyphens w:val="0"/>
        <w:autoSpaceDN/>
        <w:spacing w:after="200" w:line="240" w:lineRule="auto"/>
        <w:ind w:right="49"/>
        <w:contextualSpacing/>
        <w:jc w:val="both"/>
        <w:textAlignment w:val="auto"/>
        <w:rPr>
          <w:rFonts w:ascii="Museo 300" w:hAnsi="Museo 300"/>
          <w:sz w:val="16"/>
          <w:szCs w:val="16"/>
        </w:rPr>
      </w:pPr>
    </w:p>
    <w:p w14:paraId="5FAC7FD3" w14:textId="77777777" w:rsidR="00D73EF4" w:rsidRPr="008F563A" w:rsidRDefault="00D73EF4" w:rsidP="00D73EF4">
      <w:pPr>
        <w:suppressAutoHyphens w:val="0"/>
        <w:autoSpaceDN/>
        <w:spacing w:after="200" w:line="240" w:lineRule="auto"/>
        <w:ind w:left="1068" w:right="474"/>
        <w:contextualSpacing/>
        <w:jc w:val="both"/>
        <w:textAlignment w:val="auto"/>
        <w:rPr>
          <w:rFonts w:ascii="Museo 300" w:hAnsi="Museo 300"/>
          <w:sz w:val="16"/>
          <w:szCs w:val="16"/>
        </w:rPr>
      </w:pPr>
      <w:r w:rsidRPr="008F563A">
        <w:rPr>
          <w:rFonts w:ascii="Museo 300" w:hAnsi="Museo 300"/>
          <w:sz w:val="16"/>
          <w:szCs w:val="16"/>
        </w:rPr>
        <w:t>Con el propósito de dar respuesta al acuerdo E-1535-2022 es necesario tener en consideración los siguientes antecedentes:</w:t>
      </w:r>
    </w:p>
    <w:p w14:paraId="77B0A36E" w14:textId="77777777" w:rsidR="00D73EF4" w:rsidRPr="008F563A" w:rsidRDefault="00D73EF4" w:rsidP="007827EB">
      <w:pPr>
        <w:numPr>
          <w:ilvl w:val="0"/>
          <w:numId w:val="10"/>
        </w:numPr>
        <w:suppressAutoHyphens w:val="0"/>
        <w:autoSpaceDN/>
        <w:spacing w:after="0" w:line="240" w:lineRule="auto"/>
        <w:ind w:left="1134" w:right="474" w:firstLine="0"/>
        <w:contextualSpacing/>
        <w:jc w:val="both"/>
        <w:textAlignment w:val="auto"/>
        <w:rPr>
          <w:rFonts w:ascii="Museo 300" w:hAnsi="Museo 300"/>
          <w:sz w:val="16"/>
          <w:szCs w:val="16"/>
        </w:rPr>
      </w:pPr>
      <w:r w:rsidRPr="008F563A">
        <w:rPr>
          <w:rFonts w:ascii="Museo 300" w:hAnsi="Museo 300"/>
          <w:sz w:val="16"/>
          <w:szCs w:val="16"/>
        </w:rPr>
        <w:t>En diciembre 2021, como parte del proceso de atención a los reclamos por consumos estimados por tener medidor dañado que en ese momento estaba en desarrollo, DELSUR fue notificado del acuerdo E-1365-2021, en el que SIGET resolvió que no era procedente el cobro de los cargos de facturación con base en estimaciones.</w:t>
      </w:r>
    </w:p>
    <w:p w14:paraId="4E7AB4BC" w14:textId="77777777" w:rsidR="00D73EF4" w:rsidRPr="008F563A" w:rsidRDefault="00D73EF4" w:rsidP="007827EB">
      <w:pPr>
        <w:numPr>
          <w:ilvl w:val="0"/>
          <w:numId w:val="10"/>
        </w:numPr>
        <w:suppressAutoHyphens w:val="0"/>
        <w:autoSpaceDN/>
        <w:spacing w:after="0" w:line="240" w:lineRule="auto"/>
        <w:ind w:left="1134" w:right="474" w:firstLine="0"/>
        <w:contextualSpacing/>
        <w:jc w:val="both"/>
        <w:textAlignment w:val="auto"/>
        <w:rPr>
          <w:rFonts w:ascii="Museo 300" w:hAnsi="Museo 300"/>
          <w:sz w:val="16"/>
          <w:szCs w:val="16"/>
        </w:rPr>
      </w:pPr>
      <w:r w:rsidRPr="008F563A">
        <w:rPr>
          <w:rFonts w:ascii="Museo 300" w:hAnsi="Museo 300"/>
          <w:sz w:val="16"/>
          <w:szCs w:val="16"/>
        </w:rPr>
        <w:t>En atención a dicha resolución, DESLUR dejó de facturar con base en consumos estimados; por lo que en enero y febrero de 2022, en lugar de estimar se facturó cero kwh. a un grupo considerable de clientes (medidor apagado).</w:t>
      </w:r>
    </w:p>
    <w:p w14:paraId="54748136" w14:textId="77777777" w:rsidR="00D73EF4" w:rsidRPr="008F563A" w:rsidRDefault="00D73EF4" w:rsidP="00D73EF4">
      <w:pPr>
        <w:suppressAutoHyphens w:val="0"/>
        <w:autoSpaceDN/>
        <w:spacing w:after="0" w:line="240" w:lineRule="auto"/>
        <w:ind w:left="1134" w:right="474"/>
        <w:contextualSpacing/>
        <w:jc w:val="both"/>
        <w:textAlignment w:val="auto"/>
        <w:rPr>
          <w:rFonts w:ascii="Museo 300" w:hAnsi="Museo 300"/>
          <w:sz w:val="16"/>
          <w:szCs w:val="16"/>
        </w:rPr>
      </w:pPr>
    </w:p>
    <w:p w14:paraId="148DEA8F" w14:textId="77777777" w:rsidR="00D73EF4" w:rsidRPr="008F563A" w:rsidRDefault="00D73EF4" w:rsidP="007827EB">
      <w:pPr>
        <w:numPr>
          <w:ilvl w:val="0"/>
          <w:numId w:val="10"/>
        </w:numPr>
        <w:suppressAutoHyphens w:val="0"/>
        <w:autoSpaceDN/>
        <w:spacing w:after="0" w:line="240" w:lineRule="auto"/>
        <w:ind w:left="1134" w:right="474" w:firstLine="0"/>
        <w:contextualSpacing/>
        <w:jc w:val="both"/>
        <w:textAlignment w:val="auto"/>
        <w:rPr>
          <w:rFonts w:ascii="Museo 300" w:hAnsi="Museo 300"/>
          <w:sz w:val="16"/>
          <w:szCs w:val="16"/>
        </w:rPr>
      </w:pPr>
      <w:r w:rsidRPr="008F563A">
        <w:rPr>
          <w:rFonts w:ascii="Museo 300" w:hAnsi="Museo 300"/>
          <w:sz w:val="16"/>
          <w:szCs w:val="16"/>
        </w:rPr>
        <w:t>Ante la resolución antes mencionada, DELSUR interpuso un recurso de reconsideración ante SIGET, el cual, luego de las explicaciones, argumentos y documentación presentada en la que sustenta su postura, fue resuelto mediante el Acuerdo E-1087-R-2022 en el que concluyó, entre otros aspectos, que DELSUR estaba habilitada a cobrar con base en estimaciones los cargos que facturaron en función de la lectura del medidor.</w:t>
      </w:r>
    </w:p>
    <w:p w14:paraId="0142639A" w14:textId="77777777" w:rsidR="008F563A" w:rsidRDefault="008F563A" w:rsidP="00D73EF4">
      <w:pPr>
        <w:suppressAutoHyphens w:val="0"/>
        <w:autoSpaceDN/>
        <w:spacing w:after="200" w:line="276" w:lineRule="auto"/>
        <w:ind w:left="426" w:right="49" w:firstLine="708"/>
        <w:contextualSpacing/>
        <w:jc w:val="both"/>
        <w:textAlignment w:val="auto"/>
        <w:rPr>
          <w:rFonts w:ascii="Museo Sans 100" w:hAnsi="Museo Sans 100"/>
          <w:b/>
          <w:bCs/>
          <w:sz w:val="16"/>
          <w:szCs w:val="16"/>
          <w:u w:val="single"/>
        </w:rPr>
      </w:pPr>
    </w:p>
    <w:p w14:paraId="060824BD" w14:textId="0549F4D6" w:rsidR="00D73EF4" w:rsidRPr="008F563A" w:rsidRDefault="00D73EF4" w:rsidP="00D73EF4">
      <w:pPr>
        <w:suppressAutoHyphens w:val="0"/>
        <w:autoSpaceDN/>
        <w:spacing w:after="200" w:line="276" w:lineRule="auto"/>
        <w:ind w:left="426" w:right="49" w:firstLine="708"/>
        <w:contextualSpacing/>
        <w:jc w:val="both"/>
        <w:textAlignment w:val="auto"/>
        <w:rPr>
          <w:rFonts w:ascii="Museo 300" w:hAnsi="Museo 300"/>
          <w:sz w:val="16"/>
          <w:szCs w:val="16"/>
        </w:rPr>
      </w:pPr>
      <w:r w:rsidRPr="008F563A">
        <w:rPr>
          <w:rFonts w:ascii="Museo 300" w:hAnsi="Museo 300"/>
          <w:b/>
          <w:bCs/>
          <w:sz w:val="16"/>
          <w:szCs w:val="16"/>
          <w:u w:val="single"/>
        </w:rPr>
        <w:t>Análisis CAU:</w:t>
      </w:r>
      <w:r w:rsidRPr="008F563A">
        <w:rPr>
          <w:rFonts w:ascii="Museo 300" w:hAnsi="Museo 300"/>
          <w:sz w:val="16"/>
          <w:szCs w:val="16"/>
        </w:rPr>
        <w:t xml:space="preserve"> </w:t>
      </w:r>
    </w:p>
    <w:p w14:paraId="017627ED" w14:textId="77777777" w:rsidR="00D73EF4" w:rsidRPr="008F563A" w:rsidRDefault="00D73EF4" w:rsidP="00D73EF4">
      <w:pPr>
        <w:suppressAutoHyphens w:val="0"/>
        <w:autoSpaceDN/>
        <w:spacing w:after="200" w:line="276" w:lineRule="auto"/>
        <w:ind w:right="49"/>
        <w:contextualSpacing/>
        <w:jc w:val="both"/>
        <w:textAlignment w:val="auto"/>
        <w:rPr>
          <w:rFonts w:ascii="Museo 300" w:hAnsi="Museo 300"/>
          <w:sz w:val="16"/>
          <w:szCs w:val="16"/>
        </w:rPr>
      </w:pPr>
    </w:p>
    <w:p w14:paraId="2CE66A98" w14:textId="77777777" w:rsidR="00D73EF4" w:rsidRPr="008F563A" w:rsidRDefault="00D73EF4" w:rsidP="00D73EF4">
      <w:pPr>
        <w:suppressAutoHyphens w:val="0"/>
        <w:autoSpaceDN/>
        <w:spacing w:after="200" w:line="240" w:lineRule="auto"/>
        <w:ind w:left="1134" w:right="474"/>
        <w:contextualSpacing/>
        <w:jc w:val="both"/>
        <w:textAlignment w:val="auto"/>
        <w:rPr>
          <w:rFonts w:ascii="Museo 300" w:hAnsi="Museo 300"/>
          <w:sz w:val="16"/>
          <w:szCs w:val="16"/>
        </w:rPr>
      </w:pPr>
      <w:r w:rsidRPr="008F563A">
        <w:rPr>
          <w:rFonts w:ascii="Museo 300" w:hAnsi="Museo 300"/>
          <w:sz w:val="16"/>
          <w:szCs w:val="16"/>
        </w:rPr>
        <w:t xml:space="preserve">Los acuerdos a los que hace referencia DELSUR están relacionados con el procedimiento administrativo que la Superintendencia llevó a cabo durante los años 2021 y 2022, en los cuales se analizó la procedencia de los cobros que DELSUR había facturado a una gran cantidad de usuarios basados en estimación de consumo por casusa de medidor defectuoso. </w:t>
      </w:r>
    </w:p>
    <w:p w14:paraId="1E94053D" w14:textId="77777777" w:rsidR="00D73EF4" w:rsidRPr="008F563A" w:rsidRDefault="00D73EF4" w:rsidP="00D73EF4">
      <w:pPr>
        <w:suppressAutoHyphens w:val="0"/>
        <w:autoSpaceDN/>
        <w:spacing w:after="200" w:line="240" w:lineRule="auto"/>
        <w:ind w:right="49"/>
        <w:contextualSpacing/>
        <w:jc w:val="both"/>
        <w:textAlignment w:val="auto"/>
        <w:rPr>
          <w:rFonts w:ascii="Museo 300" w:hAnsi="Museo 300"/>
          <w:sz w:val="16"/>
          <w:szCs w:val="16"/>
        </w:rPr>
      </w:pPr>
    </w:p>
    <w:p w14:paraId="2F99C718" w14:textId="77777777" w:rsidR="00D73EF4" w:rsidRPr="008F563A" w:rsidRDefault="00D73EF4" w:rsidP="00D73EF4">
      <w:pPr>
        <w:suppressAutoHyphens w:val="0"/>
        <w:autoSpaceDN/>
        <w:spacing w:after="200" w:line="240" w:lineRule="auto"/>
        <w:ind w:left="1134" w:right="474"/>
        <w:contextualSpacing/>
        <w:jc w:val="both"/>
        <w:textAlignment w:val="auto"/>
        <w:rPr>
          <w:rFonts w:ascii="Museo 300" w:hAnsi="Museo 300"/>
          <w:sz w:val="16"/>
          <w:szCs w:val="16"/>
        </w:rPr>
      </w:pPr>
      <w:r w:rsidRPr="008F563A">
        <w:rPr>
          <w:rFonts w:ascii="Museo 300" w:hAnsi="Museo 300"/>
          <w:sz w:val="16"/>
          <w:szCs w:val="16"/>
        </w:rPr>
        <w:t>Con base en las pruebas aportadas por la empresa distribuidora, la Gerencia de Electricidad consideró que dicha problemática cumplía con las causales necesarias para que fuera considerada como un Caso Fortuito y de Fuerza Mayor y, a pesar de las dificultades operativas en las que se vio inmersa la empresa distribuidora, esta cumplió con brindar la continuidad del servicio eléctrico a sus usuarios, en ese sentido se autorizaba a la empresa distribuidora a facturar con base en estimaciones los meses afectados hasta que se realizara la sustitución del medidor dañado.</w:t>
      </w:r>
    </w:p>
    <w:p w14:paraId="3977C251" w14:textId="77777777" w:rsidR="00D73EF4" w:rsidRPr="008F563A" w:rsidRDefault="00D73EF4" w:rsidP="00D73EF4">
      <w:pPr>
        <w:suppressAutoHyphens w:val="0"/>
        <w:autoSpaceDN/>
        <w:spacing w:after="200" w:line="240" w:lineRule="auto"/>
        <w:ind w:right="49"/>
        <w:contextualSpacing/>
        <w:jc w:val="both"/>
        <w:textAlignment w:val="auto"/>
        <w:rPr>
          <w:rFonts w:ascii="Museo 300" w:hAnsi="Museo 300"/>
          <w:sz w:val="16"/>
          <w:szCs w:val="16"/>
        </w:rPr>
      </w:pPr>
    </w:p>
    <w:p w14:paraId="42667069" w14:textId="77777777" w:rsidR="00D73EF4" w:rsidRPr="008F563A" w:rsidRDefault="00D73EF4" w:rsidP="00D73EF4">
      <w:pPr>
        <w:suppressAutoHyphens w:val="0"/>
        <w:autoSpaceDN/>
        <w:spacing w:after="200" w:line="240" w:lineRule="auto"/>
        <w:ind w:left="1134" w:right="474"/>
        <w:contextualSpacing/>
        <w:jc w:val="both"/>
        <w:textAlignment w:val="auto"/>
        <w:rPr>
          <w:rFonts w:ascii="Museo 300" w:hAnsi="Museo 300"/>
          <w:sz w:val="16"/>
          <w:szCs w:val="16"/>
        </w:rPr>
      </w:pPr>
      <w:r w:rsidRPr="008F563A">
        <w:rPr>
          <w:rFonts w:ascii="Museo 300" w:hAnsi="Museo 300"/>
          <w:sz w:val="16"/>
          <w:szCs w:val="16"/>
        </w:rPr>
        <w:t>No obstante lo anterior, el argumento presentado por la empresa distribuidora no justifica el cobro acumulado de los meses de enero y febrero del 2002 en la factura del mes de julio de 2022 y su consecuente cobro acumulado en los meses de julio y agosto del mismo año.</w:t>
      </w:r>
    </w:p>
    <w:p w14:paraId="6EF3392B" w14:textId="77777777" w:rsidR="00D73EF4" w:rsidRPr="008F563A" w:rsidRDefault="00D73EF4" w:rsidP="00D73EF4">
      <w:pPr>
        <w:suppressAutoHyphens w:val="0"/>
        <w:autoSpaceDN/>
        <w:spacing w:after="200" w:line="276" w:lineRule="auto"/>
        <w:ind w:right="49"/>
        <w:contextualSpacing/>
        <w:jc w:val="both"/>
        <w:textAlignment w:val="auto"/>
        <w:rPr>
          <w:rFonts w:ascii="Museo 300" w:hAnsi="Museo 300"/>
          <w:b/>
          <w:bCs/>
          <w:sz w:val="16"/>
          <w:szCs w:val="16"/>
          <w:u w:val="single"/>
        </w:rPr>
      </w:pPr>
    </w:p>
    <w:p w14:paraId="03E51C56" w14:textId="77777777" w:rsidR="00D73EF4" w:rsidRPr="008F563A" w:rsidRDefault="00D73EF4" w:rsidP="00D73EF4">
      <w:pPr>
        <w:suppressAutoHyphens w:val="0"/>
        <w:autoSpaceDN/>
        <w:spacing w:after="200" w:line="276" w:lineRule="auto"/>
        <w:ind w:left="426" w:right="49" w:firstLine="708"/>
        <w:contextualSpacing/>
        <w:jc w:val="both"/>
        <w:textAlignment w:val="auto"/>
        <w:rPr>
          <w:rFonts w:ascii="Museo 300" w:hAnsi="Museo 300"/>
          <w:sz w:val="16"/>
          <w:szCs w:val="16"/>
        </w:rPr>
      </w:pPr>
      <w:r w:rsidRPr="008F563A">
        <w:rPr>
          <w:rFonts w:ascii="Museo 300" w:hAnsi="Museo 300"/>
          <w:b/>
          <w:bCs/>
          <w:sz w:val="16"/>
          <w:szCs w:val="16"/>
          <w:u w:val="single"/>
        </w:rPr>
        <w:t>Argumento DELSUR:</w:t>
      </w:r>
      <w:r w:rsidRPr="008F563A">
        <w:rPr>
          <w:rFonts w:ascii="Museo 300" w:hAnsi="Museo 300"/>
          <w:sz w:val="16"/>
          <w:szCs w:val="16"/>
        </w:rPr>
        <w:t xml:space="preserve"> </w:t>
      </w:r>
    </w:p>
    <w:p w14:paraId="077CD082" w14:textId="77777777" w:rsidR="00D73EF4" w:rsidRPr="008F563A" w:rsidRDefault="00D73EF4" w:rsidP="00D73EF4">
      <w:pPr>
        <w:suppressAutoHyphens w:val="0"/>
        <w:autoSpaceDN/>
        <w:spacing w:after="200" w:line="276" w:lineRule="auto"/>
        <w:ind w:right="49"/>
        <w:contextualSpacing/>
        <w:jc w:val="both"/>
        <w:textAlignment w:val="auto"/>
        <w:rPr>
          <w:rFonts w:ascii="Museo 300" w:hAnsi="Museo 300"/>
          <w:sz w:val="16"/>
          <w:szCs w:val="16"/>
        </w:rPr>
      </w:pPr>
    </w:p>
    <w:p w14:paraId="5A57C6B8" w14:textId="77777777" w:rsidR="00D73EF4" w:rsidRPr="008F563A" w:rsidRDefault="00D73EF4" w:rsidP="00D73EF4">
      <w:pPr>
        <w:suppressAutoHyphens w:val="0"/>
        <w:autoSpaceDN/>
        <w:spacing w:after="200" w:line="240" w:lineRule="auto"/>
        <w:ind w:left="1134" w:right="474"/>
        <w:contextualSpacing/>
        <w:jc w:val="both"/>
        <w:textAlignment w:val="auto"/>
        <w:rPr>
          <w:rFonts w:ascii="Museo 300" w:hAnsi="Museo 300"/>
          <w:sz w:val="16"/>
          <w:szCs w:val="16"/>
        </w:rPr>
      </w:pPr>
      <w:r w:rsidRPr="008F563A">
        <w:rPr>
          <w:rFonts w:ascii="Museo 300" w:hAnsi="Museo 300"/>
          <w:sz w:val="16"/>
          <w:szCs w:val="16"/>
        </w:rPr>
        <w:t xml:space="preserve">Tomado en consideración los antecedentes expuestos, en el mes de abril/2022, DELSUR también realizó gestiones ante SIGET con el propósito que se le permitiera recuperar la energía suministrada y no facturada en los meses de enero y febrero/2022, en la que se realizó la propuesta de recuperación y se recibieron observaciones de la </w:t>
      </w:r>
      <w:r w:rsidRPr="008F563A">
        <w:rPr>
          <w:rFonts w:ascii="Museo 300" w:hAnsi="Museo 300"/>
          <w:sz w:val="16"/>
          <w:szCs w:val="16"/>
        </w:rPr>
        <w:lastRenderedPageBreak/>
        <w:t xml:space="preserve">Gerencia de Electricidad y Jefe Regulatorio Nacional; y una segunda reunión en fecha 5 de mayo/2022 en la que se compartieron los ajustes realizados en atención a las observaciones recibidas. Es importante mencionar que en estas reuniones se propuso y definió el proceso para la recuperación de la energía suministrada y no facturada en los meses antes citados. Se adjunta la presentación realizada inicialmente y, a continuación, un punteo del procedimiento de recuperación definido: </w:t>
      </w:r>
    </w:p>
    <w:p w14:paraId="746F6339" w14:textId="77777777" w:rsidR="00D73EF4" w:rsidRPr="00D73EF4" w:rsidRDefault="00D73EF4" w:rsidP="00D73EF4">
      <w:pPr>
        <w:suppressAutoHyphens w:val="0"/>
        <w:autoSpaceDN/>
        <w:spacing w:after="200" w:line="276" w:lineRule="auto"/>
        <w:ind w:left="1134" w:right="474"/>
        <w:contextualSpacing/>
        <w:jc w:val="both"/>
        <w:textAlignment w:val="auto"/>
        <w:rPr>
          <w:rFonts w:ascii="Museo Sans 100" w:hAnsi="Museo Sans 100"/>
          <w:sz w:val="16"/>
          <w:szCs w:val="16"/>
        </w:rPr>
      </w:pPr>
    </w:p>
    <w:p w14:paraId="703E6E80" w14:textId="77777777" w:rsidR="00D73EF4" w:rsidRPr="008F563A" w:rsidRDefault="00D73EF4" w:rsidP="00D73EF4">
      <w:pPr>
        <w:suppressAutoHyphens w:val="0"/>
        <w:autoSpaceDN/>
        <w:spacing w:after="200" w:line="276" w:lineRule="auto"/>
        <w:ind w:left="426" w:right="49" w:firstLine="708"/>
        <w:contextualSpacing/>
        <w:jc w:val="both"/>
        <w:textAlignment w:val="auto"/>
        <w:rPr>
          <w:rFonts w:ascii="Museo 300" w:hAnsi="Museo 300"/>
          <w:sz w:val="16"/>
          <w:szCs w:val="16"/>
        </w:rPr>
      </w:pPr>
      <w:r w:rsidRPr="008F563A">
        <w:rPr>
          <w:rFonts w:ascii="Museo 300" w:hAnsi="Museo 300"/>
          <w:b/>
          <w:bCs/>
          <w:sz w:val="16"/>
          <w:szCs w:val="16"/>
          <w:u w:val="single"/>
        </w:rPr>
        <w:t>Análisis CAU</w:t>
      </w:r>
      <w:r w:rsidRPr="008F563A">
        <w:rPr>
          <w:rFonts w:ascii="Museo 300" w:hAnsi="Museo 300"/>
          <w:sz w:val="16"/>
          <w:szCs w:val="16"/>
        </w:rPr>
        <w:t xml:space="preserve">: </w:t>
      </w:r>
    </w:p>
    <w:p w14:paraId="26221AD0" w14:textId="77777777" w:rsidR="00D73EF4" w:rsidRPr="008F563A" w:rsidRDefault="00D73EF4" w:rsidP="00D73EF4">
      <w:pPr>
        <w:suppressAutoHyphens w:val="0"/>
        <w:autoSpaceDN/>
        <w:spacing w:after="200" w:line="276" w:lineRule="auto"/>
        <w:ind w:right="49"/>
        <w:contextualSpacing/>
        <w:jc w:val="both"/>
        <w:textAlignment w:val="auto"/>
        <w:rPr>
          <w:rFonts w:ascii="Museo 300" w:hAnsi="Museo 300"/>
          <w:sz w:val="16"/>
          <w:szCs w:val="16"/>
        </w:rPr>
      </w:pPr>
    </w:p>
    <w:p w14:paraId="165DF196" w14:textId="511ECBEB" w:rsidR="00D73EF4" w:rsidRPr="008F563A" w:rsidRDefault="00D73EF4" w:rsidP="00D73EF4">
      <w:pPr>
        <w:suppressAutoHyphens w:val="0"/>
        <w:autoSpaceDN/>
        <w:spacing w:after="200" w:line="240" w:lineRule="auto"/>
        <w:ind w:left="1134" w:right="474"/>
        <w:contextualSpacing/>
        <w:jc w:val="both"/>
        <w:textAlignment w:val="auto"/>
        <w:rPr>
          <w:rFonts w:ascii="Museo 300" w:hAnsi="Museo 300"/>
          <w:sz w:val="16"/>
          <w:szCs w:val="16"/>
        </w:rPr>
      </w:pPr>
      <w:r w:rsidRPr="008F563A">
        <w:rPr>
          <w:rFonts w:ascii="Museo 300" w:hAnsi="Museo 300"/>
          <w:sz w:val="16"/>
          <w:szCs w:val="16"/>
        </w:rPr>
        <w:t>Es importante aclarar que en ninguno de los acuerdos emitidos por la Superintendencia específicamente en los acuerdos N.° E-1365-2021 y E-1087-R-2022 se ha autorizado a DELSUR a facturar de manera acumulada la energía suministrada y no facturada en los meses de enero y febrero de 2022.</w:t>
      </w:r>
    </w:p>
    <w:p w14:paraId="05BC8882" w14:textId="77777777" w:rsidR="00D73EF4" w:rsidRPr="008F563A" w:rsidRDefault="00D73EF4" w:rsidP="00D73EF4">
      <w:pPr>
        <w:suppressAutoHyphens w:val="0"/>
        <w:autoSpaceDN/>
        <w:spacing w:after="200" w:line="276" w:lineRule="auto"/>
        <w:ind w:right="49"/>
        <w:contextualSpacing/>
        <w:jc w:val="both"/>
        <w:textAlignment w:val="auto"/>
        <w:rPr>
          <w:rFonts w:ascii="Museo 300" w:hAnsi="Museo 300"/>
          <w:sz w:val="16"/>
          <w:szCs w:val="16"/>
        </w:rPr>
      </w:pPr>
    </w:p>
    <w:p w14:paraId="2CCDA23E" w14:textId="77777777" w:rsidR="00D73EF4" w:rsidRPr="008F563A" w:rsidRDefault="00D73EF4" w:rsidP="00D73EF4">
      <w:pPr>
        <w:suppressAutoHyphens w:val="0"/>
        <w:autoSpaceDN/>
        <w:spacing w:after="200" w:line="276" w:lineRule="auto"/>
        <w:ind w:left="426" w:right="49" w:firstLine="708"/>
        <w:contextualSpacing/>
        <w:jc w:val="both"/>
        <w:textAlignment w:val="auto"/>
        <w:rPr>
          <w:rFonts w:ascii="Museo 300" w:hAnsi="Museo 300"/>
          <w:sz w:val="16"/>
          <w:szCs w:val="16"/>
        </w:rPr>
      </w:pPr>
      <w:r w:rsidRPr="008F563A">
        <w:rPr>
          <w:rFonts w:ascii="Museo 300" w:hAnsi="Museo 300"/>
          <w:b/>
          <w:bCs/>
          <w:sz w:val="16"/>
          <w:szCs w:val="16"/>
          <w:u w:val="single"/>
        </w:rPr>
        <w:t>Argumento DELSUR:</w:t>
      </w:r>
      <w:r w:rsidRPr="008F563A">
        <w:rPr>
          <w:rFonts w:ascii="Museo 300" w:hAnsi="Museo 300"/>
          <w:sz w:val="16"/>
          <w:szCs w:val="16"/>
        </w:rPr>
        <w:t xml:space="preserve"> </w:t>
      </w:r>
    </w:p>
    <w:p w14:paraId="67D5F525" w14:textId="77777777" w:rsidR="00D73EF4" w:rsidRPr="008F563A" w:rsidRDefault="00D73EF4" w:rsidP="00D73EF4">
      <w:pPr>
        <w:suppressAutoHyphens w:val="0"/>
        <w:autoSpaceDN/>
        <w:spacing w:after="200" w:line="276" w:lineRule="auto"/>
        <w:ind w:right="49"/>
        <w:contextualSpacing/>
        <w:jc w:val="both"/>
        <w:textAlignment w:val="auto"/>
        <w:rPr>
          <w:rFonts w:ascii="Museo 300" w:hAnsi="Museo 300"/>
          <w:sz w:val="16"/>
          <w:szCs w:val="16"/>
        </w:rPr>
      </w:pPr>
    </w:p>
    <w:p w14:paraId="162A775E" w14:textId="77777777" w:rsidR="00D73EF4" w:rsidRPr="008F563A" w:rsidRDefault="00D73EF4" w:rsidP="00D73EF4">
      <w:pPr>
        <w:suppressAutoHyphens w:val="0"/>
        <w:autoSpaceDN/>
        <w:spacing w:after="200" w:line="240" w:lineRule="auto"/>
        <w:ind w:left="1134" w:right="474"/>
        <w:contextualSpacing/>
        <w:jc w:val="both"/>
        <w:textAlignment w:val="auto"/>
        <w:rPr>
          <w:rFonts w:ascii="Museo 300" w:hAnsi="Museo 300"/>
          <w:sz w:val="16"/>
          <w:szCs w:val="16"/>
        </w:rPr>
      </w:pPr>
      <w:r w:rsidRPr="008F563A">
        <w:rPr>
          <w:rFonts w:ascii="Museo 300" w:hAnsi="Museo 300"/>
          <w:sz w:val="16"/>
          <w:szCs w:val="16"/>
        </w:rPr>
        <w:t>1. Recuperar la energía suministrada, no facturada y dejada de estimar, haciendo uso de lo dispuesto en el Art, 34 de los Términos y Condiciones Generales al Consumidor:</w:t>
      </w:r>
    </w:p>
    <w:p w14:paraId="76320C57" w14:textId="77777777" w:rsidR="00D73EF4" w:rsidRPr="008F563A" w:rsidRDefault="00D73EF4" w:rsidP="00D73EF4">
      <w:pPr>
        <w:suppressAutoHyphens w:val="0"/>
        <w:autoSpaceDN/>
        <w:spacing w:after="200" w:line="240" w:lineRule="auto"/>
        <w:ind w:left="426" w:right="474"/>
        <w:contextualSpacing/>
        <w:jc w:val="both"/>
        <w:textAlignment w:val="auto"/>
        <w:rPr>
          <w:rFonts w:ascii="Museo 300" w:hAnsi="Museo 300"/>
          <w:sz w:val="16"/>
          <w:szCs w:val="16"/>
        </w:rPr>
      </w:pPr>
    </w:p>
    <w:p w14:paraId="79105279" w14:textId="77777777" w:rsidR="00D73EF4" w:rsidRPr="008F563A" w:rsidRDefault="00D73EF4" w:rsidP="00D73EF4">
      <w:pPr>
        <w:suppressAutoHyphens w:val="0"/>
        <w:autoSpaceDN/>
        <w:spacing w:after="200" w:line="240" w:lineRule="auto"/>
        <w:ind w:left="1134" w:right="474"/>
        <w:contextualSpacing/>
        <w:jc w:val="both"/>
        <w:textAlignment w:val="auto"/>
        <w:rPr>
          <w:rFonts w:ascii="Museo 300" w:hAnsi="Museo 300"/>
          <w:sz w:val="16"/>
          <w:szCs w:val="16"/>
        </w:rPr>
      </w:pPr>
      <w:r w:rsidRPr="008F563A">
        <w:rPr>
          <w:rFonts w:ascii="Museo 300" w:hAnsi="Museo 300"/>
          <w:sz w:val="16"/>
          <w:szCs w:val="16"/>
        </w:rPr>
        <w:t>Art. 34 ¨ (…) Si por un error en el proceso de facturación del Distribuidor no se efectúa el cobro en un mes determinado, distribuidor podrá efectuar el cobro posteriormente, previa notificación de dicha situación al usuario final. En este caso, el Distribuidor deberá concederle al usuario final, un plan de pago, sin intereses, por un plazo que no sobrepase de seis meses. Asimismo, en estos casos, el distribuidor solamente podrá efectuar cobros de facturaciones correspondientes a los últimos meses previos a la notificación. ¨</w:t>
      </w:r>
    </w:p>
    <w:p w14:paraId="0238E951" w14:textId="77777777" w:rsidR="00D73EF4" w:rsidRPr="008F563A" w:rsidRDefault="00D73EF4" w:rsidP="00D73EF4">
      <w:pPr>
        <w:suppressAutoHyphens w:val="0"/>
        <w:autoSpaceDN/>
        <w:spacing w:after="200" w:line="240" w:lineRule="auto"/>
        <w:ind w:left="1134" w:right="474"/>
        <w:contextualSpacing/>
        <w:jc w:val="both"/>
        <w:textAlignment w:val="auto"/>
        <w:rPr>
          <w:rFonts w:ascii="Museo 300" w:hAnsi="Museo 300"/>
          <w:sz w:val="16"/>
          <w:szCs w:val="16"/>
        </w:rPr>
      </w:pPr>
    </w:p>
    <w:p w14:paraId="5C5B778E" w14:textId="77777777" w:rsidR="00D73EF4" w:rsidRPr="008F563A" w:rsidRDefault="00D73EF4" w:rsidP="00D73EF4">
      <w:pPr>
        <w:suppressAutoHyphens w:val="0"/>
        <w:autoSpaceDN/>
        <w:spacing w:after="200" w:line="240" w:lineRule="auto"/>
        <w:ind w:left="1134" w:right="474"/>
        <w:contextualSpacing/>
        <w:jc w:val="both"/>
        <w:textAlignment w:val="auto"/>
        <w:rPr>
          <w:rFonts w:ascii="Museo 300" w:hAnsi="Museo 300"/>
          <w:sz w:val="16"/>
          <w:szCs w:val="16"/>
        </w:rPr>
      </w:pPr>
      <w:r w:rsidRPr="008F563A">
        <w:rPr>
          <w:rFonts w:ascii="Museo 300" w:hAnsi="Museo 300"/>
          <w:sz w:val="16"/>
          <w:szCs w:val="16"/>
        </w:rPr>
        <w:t>2. Notificación previa al cliente (se adjunta carta definida) por medio de la cual se informa lo siguiente:</w:t>
      </w:r>
    </w:p>
    <w:p w14:paraId="3C066618" w14:textId="77777777" w:rsidR="00D73EF4" w:rsidRPr="008F563A" w:rsidRDefault="00D73EF4" w:rsidP="00D73EF4">
      <w:pPr>
        <w:suppressAutoHyphens w:val="0"/>
        <w:autoSpaceDN/>
        <w:spacing w:after="200" w:line="240" w:lineRule="auto"/>
        <w:ind w:left="1134" w:right="474"/>
        <w:contextualSpacing/>
        <w:jc w:val="both"/>
        <w:textAlignment w:val="auto"/>
        <w:rPr>
          <w:rFonts w:ascii="Museo 300" w:hAnsi="Museo 300"/>
          <w:sz w:val="16"/>
          <w:szCs w:val="16"/>
        </w:rPr>
      </w:pPr>
    </w:p>
    <w:p w14:paraId="5C877997" w14:textId="77777777" w:rsidR="00D73EF4" w:rsidRPr="008F563A" w:rsidRDefault="00D73EF4" w:rsidP="00D73EF4">
      <w:pPr>
        <w:suppressAutoHyphens w:val="0"/>
        <w:autoSpaceDN/>
        <w:spacing w:after="200" w:line="240" w:lineRule="auto"/>
        <w:ind w:left="1134" w:right="474"/>
        <w:contextualSpacing/>
        <w:jc w:val="both"/>
        <w:textAlignment w:val="auto"/>
        <w:rPr>
          <w:rFonts w:ascii="Museo 300" w:hAnsi="Museo 300"/>
          <w:sz w:val="16"/>
          <w:szCs w:val="16"/>
        </w:rPr>
      </w:pPr>
      <w:r w:rsidRPr="008F563A">
        <w:rPr>
          <w:rFonts w:ascii="Museo 300" w:hAnsi="Museo 300"/>
          <w:sz w:val="16"/>
          <w:szCs w:val="16"/>
        </w:rPr>
        <w:t>2.1. Recuperación de la energía no facturada en enero y febrero/2022, según fuera el caso;</w:t>
      </w:r>
    </w:p>
    <w:p w14:paraId="54506BA6" w14:textId="77777777" w:rsidR="00D73EF4" w:rsidRPr="008F563A" w:rsidRDefault="00D73EF4" w:rsidP="00D73EF4">
      <w:pPr>
        <w:suppressAutoHyphens w:val="0"/>
        <w:autoSpaceDN/>
        <w:spacing w:after="200" w:line="240" w:lineRule="auto"/>
        <w:ind w:left="1134" w:right="474"/>
        <w:contextualSpacing/>
        <w:jc w:val="both"/>
        <w:textAlignment w:val="auto"/>
        <w:rPr>
          <w:rFonts w:ascii="Museo 300" w:hAnsi="Museo 300"/>
          <w:sz w:val="16"/>
          <w:szCs w:val="16"/>
        </w:rPr>
      </w:pPr>
      <w:r w:rsidRPr="008F563A">
        <w:rPr>
          <w:rFonts w:ascii="Museo 300" w:hAnsi="Museo 300"/>
          <w:sz w:val="16"/>
          <w:szCs w:val="16"/>
        </w:rPr>
        <w:t>2.2. Cantidad de kWh/mes, a recuperar;</w:t>
      </w:r>
    </w:p>
    <w:p w14:paraId="2C3E9852" w14:textId="77777777" w:rsidR="00D73EF4" w:rsidRPr="008F563A" w:rsidRDefault="00D73EF4" w:rsidP="00D73EF4">
      <w:pPr>
        <w:suppressAutoHyphens w:val="0"/>
        <w:autoSpaceDN/>
        <w:spacing w:after="200" w:line="240" w:lineRule="auto"/>
        <w:ind w:left="1134" w:right="474"/>
        <w:contextualSpacing/>
        <w:jc w:val="both"/>
        <w:textAlignment w:val="auto"/>
        <w:rPr>
          <w:rFonts w:ascii="Museo 300" w:hAnsi="Museo 300"/>
          <w:sz w:val="16"/>
          <w:szCs w:val="16"/>
        </w:rPr>
      </w:pPr>
      <w:r w:rsidRPr="008F563A">
        <w:rPr>
          <w:rFonts w:ascii="Museo 300" w:hAnsi="Museo 300"/>
          <w:sz w:val="16"/>
          <w:szCs w:val="16"/>
        </w:rPr>
        <w:t>2.3. Se ponen a disposición facilidades de pago sin intereses.</w:t>
      </w:r>
    </w:p>
    <w:p w14:paraId="78665388" w14:textId="77777777" w:rsidR="00D73EF4" w:rsidRPr="008F563A" w:rsidRDefault="00D73EF4" w:rsidP="00D73EF4">
      <w:pPr>
        <w:suppressAutoHyphens w:val="0"/>
        <w:autoSpaceDN/>
        <w:spacing w:after="200" w:line="276" w:lineRule="auto"/>
        <w:ind w:left="426" w:right="474"/>
        <w:contextualSpacing/>
        <w:jc w:val="both"/>
        <w:textAlignment w:val="auto"/>
        <w:rPr>
          <w:rFonts w:ascii="Museo 300" w:hAnsi="Museo 300"/>
          <w:sz w:val="16"/>
          <w:szCs w:val="16"/>
        </w:rPr>
      </w:pPr>
    </w:p>
    <w:p w14:paraId="089F8F22" w14:textId="77777777" w:rsidR="00D73EF4" w:rsidRPr="008F563A" w:rsidRDefault="00D73EF4" w:rsidP="00D73EF4">
      <w:pPr>
        <w:suppressAutoHyphens w:val="0"/>
        <w:autoSpaceDN/>
        <w:spacing w:after="200" w:line="276" w:lineRule="auto"/>
        <w:ind w:left="1134" w:right="474"/>
        <w:contextualSpacing/>
        <w:jc w:val="both"/>
        <w:textAlignment w:val="auto"/>
        <w:rPr>
          <w:rFonts w:ascii="Museo 300" w:hAnsi="Museo 300"/>
          <w:sz w:val="16"/>
          <w:szCs w:val="16"/>
        </w:rPr>
      </w:pPr>
      <w:r w:rsidRPr="008F563A">
        <w:rPr>
          <w:rFonts w:ascii="Museo 300" w:hAnsi="Museo 300"/>
          <w:sz w:val="16"/>
          <w:szCs w:val="16"/>
        </w:rPr>
        <w:t>3. La factura en que se refleja el ajuste debía contener lo siguiente:</w:t>
      </w:r>
    </w:p>
    <w:p w14:paraId="6C42AF3D" w14:textId="77777777" w:rsidR="00D73EF4" w:rsidRPr="008F563A" w:rsidRDefault="00D73EF4" w:rsidP="00D73EF4">
      <w:pPr>
        <w:suppressAutoHyphens w:val="0"/>
        <w:autoSpaceDN/>
        <w:spacing w:after="200" w:line="276" w:lineRule="auto"/>
        <w:ind w:left="1134" w:right="474"/>
        <w:contextualSpacing/>
        <w:jc w:val="both"/>
        <w:textAlignment w:val="auto"/>
        <w:rPr>
          <w:rFonts w:ascii="Museo 300" w:hAnsi="Museo 300"/>
          <w:sz w:val="16"/>
          <w:szCs w:val="16"/>
        </w:rPr>
      </w:pPr>
    </w:p>
    <w:p w14:paraId="5549B796" w14:textId="77777777" w:rsidR="00D73EF4" w:rsidRPr="008F563A" w:rsidRDefault="00D73EF4" w:rsidP="00D73EF4">
      <w:pPr>
        <w:suppressAutoHyphens w:val="0"/>
        <w:autoSpaceDN/>
        <w:spacing w:after="200" w:line="240" w:lineRule="auto"/>
        <w:ind w:left="1134" w:right="474"/>
        <w:contextualSpacing/>
        <w:jc w:val="both"/>
        <w:textAlignment w:val="auto"/>
        <w:rPr>
          <w:rFonts w:ascii="Museo 300" w:hAnsi="Museo 300"/>
          <w:sz w:val="16"/>
          <w:szCs w:val="16"/>
        </w:rPr>
      </w:pPr>
      <w:r w:rsidRPr="008F563A">
        <w:rPr>
          <w:rFonts w:ascii="Museo 300" w:hAnsi="Museo 300"/>
          <w:sz w:val="16"/>
          <w:szCs w:val="16"/>
        </w:rPr>
        <w:t>3.1. Un mensaje informativo al cliente;</w:t>
      </w:r>
    </w:p>
    <w:p w14:paraId="0814DC39" w14:textId="77777777" w:rsidR="00D73EF4" w:rsidRPr="008F563A" w:rsidRDefault="00D73EF4" w:rsidP="00D73EF4">
      <w:pPr>
        <w:suppressAutoHyphens w:val="0"/>
        <w:autoSpaceDN/>
        <w:spacing w:after="200" w:line="240" w:lineRule="auto"/>
        <w:ind w:left="1134" w:right="474"/>
        <w:contextualSpacing/>
        <w:jc w:val="both"/>
        <w:textAlignment w:val="auto"/>
        <w:rPr>
          <w:rFonts w:ascii="Museo 300" w:hAnsi="Museo 300"/>
          <w:sz w:val="16"/>
          <w:szCs w:val="16"/>
        </w:rPr>
      </w:pPr>
      <w:r w:rsidRPr="008F563A">
        <w:rPr>
          <w:rFonts w:ascii="Museo 300" w:hAnsi="Museo 300"/>
          <w:sz w:val="16"/>
          <w:szCs w:val="16"/>
        </w:rPr>
        <w:t>3.2. La clara identificación del ajuste a los conceptos relacionados al consumo de energía.</w:t>
      </w:r>
    </w:p>
    <w:p w14:paraId="23512B4F" w14:textId="77777777" w:rsidR="00D73EF4" w:rsidRPr="008F563A" w:rsidRDefault="00D73EF4" w:rsidP="00D73EF4">
      <w:pPr>
        <w:suppressAutoHyphens w:val="0"/>
        <w:autoSpaceDN/>
        <w:spacing w:after="200" w:line="240" w:lineRule="auto"/>
        <w:ind w:left="1134" w:right="474"/>
        <w:contextualSpacing/>
        <w:jc w:val="both"/>
        <w:textAlignment w:val="auto"/>
        <w:rPr>
          <w:rFonts w:ascii="Museo 300" w:hAnsi="Museo 300"/>
          <w:sz w:val="16"/>
          <w:szCs w:val="16"/>
        </w:rPr>
      </w:pPr>
    </w:p>
    <w:p w14:paraId="7BF73CCE" w14:textId="77777777" w:rsidR="00D73EF4" w:rsidRPr="008F563A" w:rsidRDefault="00D73EF4" w:rsidP="00D73EF4">
      <w:pPr>
        <w:suppressAutoHyphens w:val="0"/>
        <w:autoSpaceDN/>
        <w:spacing w:after="200" w:line="240" w:lineRule="auto"/>
        <w:ind w:left="1134" w:right="474"/>
        <w:jc w:val="both"/>
        <w:textAlignment w:val="auto"/>
        <w:rPr>
          <w:rFonts w:ascii="Museo 300" w:hAnsi="Museo 300"/>
          <w:sz w:val="16"/>
          <w:szCs w:val="16"/>
        </w:rPr>
      </w:pPr>
      <w:r w:rsidRPr="008F563A">
        <w:rPr>
          <w:rFonts w:ascii="Museo 300" w:hAnsi="Museo 300"/>
          <w:sz w:val="16"/>
          <w:szCs w:val="16"/>
        </w:rPr>
        <w:t>4. Metodología de facturación:</w:t>
      </w:r>
    </w:p>
    <w:p w14:paraId="56E49323" w14:textId="77777777" w:rsidR="00D73EF4" w:rsidRPr="008F563A" w:rsidRDefault="00D73EF4" w:rsidP="00D73EF4">
      <w:pPr>
        <w:suppressAutoHyphens w:val="0"/>
        <w:autoSpaceDN/>
        <w:spacing w:after="200" w:line="240" w:lineRule="auto"/>
        <w:ind w:left="1134" w:right="474"/>
        <w:contextualSpacing/>
        <w:jc w:val="both"/>
        <w:textAlignment w:val="auto"/>
        <w:rPr>
          <w:rFonts w:ascii="Museo 300" w:hAnsi="Museo 300"/>
          <w:sz w:val="16"/>
          <w:szCs w:val="16"/>
        </w:rPr>
      </w:pPr>
      <w:r w:rsidRPr="008F563A">
        <w:rPr>
          <w:rFonts w:ascii="Museo 300" w:hAnsi="Museo 300"/>
          <w:sz w:val="16"/>
          <w:szCs w:val="16"/>
        </w:rPr>
        <w:t>4.1. La energía a recuperar corresponderá a lo dejado de estimar en los meses de enero y/o febrero/2022, es decir, se utilizarán los consumos estimados o registrados hasta diciembre/2021;</w:t>
      </w:r>
    </w:p>
    <w:p w14:paraId="19ED7990" w14:textId="77777777" w:rsidR="00D73EF4" w:rsidRPr="008F563A" w:rsidRDefault="00D73EF4" w:rsidP="00D73EF4">
      <w:pPr>
        <w:suppressAutoHyphens w:val="0"/>
        <w:autoSpaceDN/>
        <w:spacing w:after="200" w:line="240" w:lineRule="auto"/>
        <w:ind w:left="1134" w:right="474"/>
        <w:contextualSpacing/>
        <w:jc w:val="both"/>
        <w:textAlignment w:val="auto"/>
        <w:rPr>
          <w:rFonts w:ascii="Museo 300" w:hAnsi="Museo 300"/>
          <w:sz w:val="16"/>
          <w:szCs w:val="16"/>
        </w:rPr>
      </w:pPr>
      <w:r w:rsidRPr="008F563A">
        <w:rPr>
          <w:rFonts w:ascii="Museo 300" w:hAnsi="Museo 300"/>
          <w:sz w:val="16"/>
          <w:szCs w:val="16"/>
        </w:rPr>
        <w:t>4.2. Se harán los recálculos de facturación de facturación, aplicando los pliegos tarifarios vigentes en cada período. El importe resultante de la facturación de enero y febrero se reflejará como un ajuste en el documento de cobro;</w:t>
      </w:r>
    </w:p>
    <w:p w14:paraId="465D469B" w14:textId="77777777" w:rsidR="00D73EF4" w:rsidRPr="008F563A" w:rsidRDefault="00D73EF4" w:rsidP="00D73EF4">
      <w:pPr>
        <w:suppressAutoHyphens w:val="0"/>
        <w:autoSpaceDN/>
        <w:spacing w:after="200" w:line="240" w:lineRule="auto"/>
        <w:ind w:left="1134" w:right="474"/>
        <w:contextualSpacing/>
        <w:jc w:val="both"/>
        <w:textAlignment w:val="auto"/>
        <w:rPr>
          <w:rFonts w:ascii="Museo 300" w:hAnsi="Museo 300"/>
          <w:sz w:val="16"/>
          <w:szCs w:val="16"/>
        </w:rPr>
      </w:pPr>
      <w:r w:rsidRPr="008F563A">
        <w:rPr>
          <w:rFonts w:ascii="Museo 300" w:hAnsi="Museo 300"/>
          <w:sz w:val="16"/>
          <w:szCs w:val="16"/>
        </w:rPr>
        <w:t>4.3. Se harán los recálculos del subsidio a los casos que corresponda. El importe resultante del subsidio a aplicar se reflejará como un ajuste en el documento de cobro de cobro;</w:t>
      </w:r>
    </w:p>
    <w:p w14:paraId="036A721E" w14:textId="77777777" w:rsidR="00D73EF4" w:rsidRPr="008F563A" w:rsidRDefault="00D73EF4" w:rsidP="00D73EF4">
      <w:pPr>
        <w:suppressAutoHyphens w:val="0"/>
        <w:autoSpaceDN/>
        <w:spacing w:after="200" w:line="240" w:lineRule="auto"/>
        <w:ind w:left="426" w:right="474"/>
        <w:contextualSpacing/>
        <w:jc w:val="both"/>
        <w:textAlignment w:val="auto"/>
        <w:rPr>
          <w:rFonts w:ascii="Museo 300" w:hAnsi="Museo 300"/>
          <w:sz w:val="16"/>
          <w:szCs w:val="16"/>
        </w:rPr>
      </w:pPr>
    </w:p>
    <w:p w14:paraId="25A89927" w14:textId="77777777" w:rsidR="00D73EF4" w:rsidRPr="008F563A" w:rsidRDefault="00D73EF4" w:rsidP="00D73EF4">
      <w:pPr>
        <w:suppressAutoHyphens w:val="0"/>
        <w:autoSpaceDN/>
        <w:spacing w:after="200" w:line="240" w:lineRule="auto"/>
        <w:ind w:left="1134" w:right="474"/>
        <w:contextualSpacing/>
        <w:jc w:val="both"/>
        <w:textAlignment w:val="auto"/>
        <w:rPr>
          <w:rFonts w:ascii="Museo 300" w:hAnsi="Museo 300"/>
          <w:sz w:val="16"/>
          <w:szCs w:val="16"/>
        </w:rPr>
      </w:pPr>
      <w:r w:rsidRPr="008F563A">
        <w:rPr>
          <w:rFonts w:ascii="Museo 300" w:hAnsi="Museo 300"/>
          <w:sz w:val="16"/>
          <w:szCs w:val="16"/>
        </w:rPr>
        <w:t>Es así DELSUR aplicó el procedimiento antes indicado y los ajustes por la energía dejada de facturar correspondiente a los meses a los meses de enero y/o febrero/2022, fueron aplicados en los documentos de cobro correspondiente al mes de julio (principalmente) y agosto/2022. También se otorgó financiamiento, sin intereses, a la factura que reflejó el ajuste, a todo cliente que lo solicitó.</w:t>
      </w:r>
    </w:p>
    <w:p w14:paraId="5008461B" w14:textId="5B725FF3" w:rsidR="00D73EF4" w:rsidRDefault="00D73EF4" w:rsidP="00D73EF4">
      <w:pPr>
        <w:suppressAutoHyphens w:val="0"/>
        <w:autoSpaceDN/>
        <w:spacing w:after="200" w:line="276" w:lineRule="auto"/>
        <w:ind w:right="49"/>
        <w:contextualSpacing/>
        <w:jc w:val="both"/>
        <w:textAlignment w:val="auto"/>
        <w:rPr>
          <w:rFonts w:ascii="Museo Sans 100" w:hAnsi="Museo Sans 100"/>
          <w:sz w:val="16"/>
          <w:szCs w:val="16"/>
        </w:rPr>
      </w:pPr>
    </w:p>
    <w:p w14:paraId="68766AF3" w14:textId="77777777" w:rsidR="00D73EF4" w:rsidRPr="008F563A" w:rsidRDefault="00D73EF4" w:rsidP="00D73EF4">
      <w:pPr>
        <w:suppressAutoHyphens w:val="0"/>
        <w:autoSpaceDN/>
        <w:spacing w:after="200" w:line="276" w:lineRule="auto"/>
        <w:ind w:left="426" w:right="49" w:firstLine="708"/>
        <w:contextualSpacing/>
        <w:jc w:val="both"/>
        <w:textAlignment w:val="auto"/>
        <w:rPr>
          <w:rFonts w:ascii="Museo 300" w:hAnsi="Museo 300"/>
          <w:sz w:val="16"/>
          <w:szCs w:val="16"/>
        </w:rPr>
      </w:pPr>
      <w:r w:rsidRPr="008F563A">
        <w:rPr>
          <w:rFonts w:ascii="Museo 300" w:hAnsi="Museo 300"/>
          <w:b/>
          <w:bCs/>
          <w:sz w:val="16"/>
          <w:szCs w:val="16"/>
          <w:u w:val="single"/>
        </w:rPr>
        <w:t>Análisis CAU:</w:t>
      </w:r>
      <w:r w:rsidRPr="008F563A">
        <w:rPr>
          <w:rFonts w:ascii="Museo 300" w:hAnsi="Museo 300"/>
          <w:sz w:val="16"/>
          <w:szCs w:val="16"/>
        </w:rPr>
        <w:t xml:space="preserve"> </w:t>
      </w:r>
    </w:p>
    <w:p w14:paraId="21F1D0C2" w14:textId="77777777" w:rsidR="00D73EF4" w:rsidRPr="008F563A" w:rsidRDefault="00D73EF4" w:rsidP="00D73EF4">
      <w:pPr>
        <w:suppressAutoHyphens w:val="0"/>
        <w:autoSpaceDN/>
        <w:spacing w:after="200" w:line="276" w:lineRule="auto"/>
        <w:ind w:right="49"/>
        <w:contextualSpacing/>
        <w:jc w:val="both"/>
        <w:textAlignment w:val="auto"/>
        <w:rPr>
          <w:rFonts w:ascii="Museo 300" w:hAnsi="Museo 300"/>
          <w:sz w:val="16"/>
          <w:szCs w:val="16"/>
        </w:rPr>
      </w:pPr>
    </w:p>
    <w:p w14:paraId="54E26C34" w14:textId="77777777" w:rsidR="00D73EF4" w:rsidRPr="008F563A" w:rsidRDefault="00D73EF4" w:rsidP="00D73EF4">
      <w:pPr>
        <w:suppressAutoHyphens w:val="0"/>
        <w:autoSpaceDN/>
        <w:spacing w:after="200" w:line="240" w:lineRule="auto"/>
        <w:ind w:left="1134" w:right="474"/>
        <w:contextualSpacing/>
        <w:jc w:val="both"/>
        <w:textAlignment w:val="auto"/>
        <w:rPr>
          <w:rFonts w:ascii="Museo 300" w:hAnsi="Museo 300"/>
          <w:sz w:val="16"/>
          <w:szCs w:val="16"/>
        </w:rPr>
      </w:pPr>
      <w:r w:rsidRPr="008F563A">
        <w:rPr>
          <w:rFonts w:ascii="Museo 300" w:hAnsi="Museo 300"/>
          <w:sz w:val="16"/>
          <w:szCs w:val="16"/>
        </w:rPr>
        <w:t>El concepto de error en el proceso de facturación tal y como lo expresa el artículo 34 de los Términos y Condiciones Generales al Consumidor Final, del Pliego Tarifario del 2022, comprende todas las actividades involucradas desde la toma de lecturas del equipo de medición de forma presencial o remota hasta la emisión del documento de cobro al usuario final. Por lo que dicho concepto debe entenderse como el resultado de una acción o un procedimiento involuntario dentro del cual caben acciones como: equivocación en la toma de lecturas, ingreso incorrecto de lecturas, interrupción o problemas de transmisión informática o digital de las lecturas que impida que estas lleguen de manera íntegra hasta a su destino para ser procedas y analizadas, errores involuntarios en el procesamiento de las lecturas causando una facturación equivocada.</w:t>
      </w:r>
    </w:p>
    <w:p w14:paraId="0D5DFCE8" w14:textId="77777777" w:rsidR="00D73EF4" w:rsidRPr="008F563A" w:rsidRDefault="00D73EF4" w:rsidP="00D73EF4">
      <w:pPr>
        <w:suppressAutoHyphens w:val="0"/>
        <w:autoSpaceDN/>
        <w:spacing w:after="200" w:line="240" w:lineRule="auto"/>
        <w:ind w:right="49"/>
        <w:contextualSpacing/>
        <w:jc w:val="both"/>
        <w:textAlignment w:val="auto"/>
        <w:rPr>
          <w:rFonts w:ascii="Museo 300" w:hAnsi="Museo 300"/>
          <w:sz w:val="16"/>
          <w:szCs w:val="16"/>
        </w:rPr>
      </w:pPr>
    </w:p>
    <w:p w14:paraId="69BC06FA" w14:textId="2581CBA4" w:rsidR="00D73EF4" w:rsidRPr="008F563A" w:rsidRDefault="00D73EF4" w:rsidP="00D73EF4">
      <w:pPr>
        <w:suppressAutoHyphens w:val="0"/>
        <w:autoSpaceDN/>
        <w:spacing w:after="200" w:line="240" w:lineRule="auto"/>
        <w:ind w:left="1134" w:right="474"/>
        <w:contextualSpacing/>
        <w:jc w:val="both"/>
        <w:textAlignment w:val="auto"/>
        <w:rPr>
          <w:rFonts w:ascii="Museo 300" w:hAnsi="Museo 300"/>
          <w:sz w:val="16"/>
          <w:szCs w:val="16"/>
        </w:rPr>
      </w:pPr>
      <w:r w:rsidRPr="008F563A">
        <w:rPr>
          <w:rFonts w:ascii="Museo 300" w:hAnsi="Museo 300"/>
          <w:sz w:val="16"/>
          <w:szCs w:val="16"/>
        </w:rPr>
        <w:t xml:space="preserve">En el presente caso, DELSUR manifestó que no pudo capturar la lectura a un grupo de clientes debido a fallas en la pantalla del medidor, condición que no puede considerarse parte del proceso de facturación.  </w:t>
      </w:r>
    </w:p>
    <w:p w14:paraId="7F6E212D" w14:textId="2E561B92" w:rsidR="00D73EF4" w:rsidRDefault="00D73EF4" w:rsidP="00D73EF4">
      <w:pPr>
        <w:suppressAutoHyphens w:val="0"/>
        <w:autoSpaceDN/>
        <w:spacing w:after="200" w:line="240" w:lineRule="auto"/>
        <w:ind w:left="1134" w:right="474"/>
        <w:contextualSpacing/>
        <w:jc w:val="both"/>
        <w:textAlignment w:val="auto"/>
        <w:rPr>
          <w:rFonts w:ascii="Museo 300" w:hAnsi="Museo 300"/>
          <w:sz w:val="16"/>
          <w:szCs w:val="16"/>
        </w:rPr>
      </w:pPr>
    </w:p>
    <w:p w14:paraId="46CB837E" w14:textId="77777777" w:rsidR="00D73EF4" w:rsidRPr="008F563A" w:rsidRDefault="00D73EF4" w:rsidP="00D73EF4">
      <w:pPr>
        <w:suppressAutoHyphens w:val="0"/>
        <w:autoSpaceDN/>
        <w:spacing w:after="200" w:line="276" w:lineRule="auto"/>
        <w:ind w:left="426" w:right="49" w:firstLine="708"/>
        <w:contextualSpacing/>
        <w:jc w:val="both"/>
        <w:textAlignment w:val="auto"/>
        <w:rPr>
          <w:rFonts w:ascii="Museo 300" w:hAnsi="Museo 300"/>
          <w:b/>
          <w:bCs/>
          <w:sz w:val="16"/>
          <w:szCs w:val="16"/>
          <w:u w:val="single"/>
        </w:rPr>
      </w:pPr>
      <w:r w:rsidRPr="008F563A">
        <w:rPr>
          <w:rFonts w:ascii="Museo 300" w:hAnsi="Museo 300"/>
          <w:b/>
          <w:bCs/>
          <w:sz w:val="16"/>
          <w:szCs w:val="16"/>
          <w:u w:val="single"/>
        </w:rPr>
        <w:lastRenderedPageBreak/>
        <w:t>Argumentos expuestos en el escrito de fecha 24 de noviembre de 2022</w:t>
      </w:r>
    </w:p>
    <w:p w14:paraId="0880571D" w14:textId="77777777" w:rsidR="00D73EF4" w:rsidRPr="008F563A" w:rsidRDefault="00D73EF4" w:rsidP="00D73EF4">
      <w:pPr>
        <w:suppressAutoHyphens w:val="0"/>
        <w:autoSpaceDN/>
        <w:spacing w:after="200" w:line="276" w:lineRule="auto"/>
        <w:ind w:right="49"/>
        <w:contextualSpacing/>
        <w:jc w:val="both"/>
        <w:textAlignment w:val="auto"/>
        <w:rPr>
          <w:rFonts w:ascii="Museo 300" w:hAnsi="Museo 300"/>
          <w:b/>
          <w:sz w:val="16"/>
          <w:szCs w:val="16"/>
          <w:u w:val="single"/>
        </w:rPr>
      </w:pPr>
    </w:p>
    <w:p w14:paraId="3E9A9AF3" w14:textId="77777777" w:rsidR="00D73EF4" w:rsidRPr="008F563A" w:rsidRDefault="00D73EF4" w:rsidP="00D73EF4">
      <w:pPr>
        <w:suppressAutoHyphens w:val="0"/>
        <w:autoSpaceDN/>
        <w:spacing w:after="200" w:line="276" w:lineRule="auto"/>
        <w:ind w:left="426" w:right="49" w:firstLine="708"/>
        <w:contextualSpacing/>
        <w:jc w:val="both"/>
        <w:textAlignment w:val="auto"/>
        <w:rPr>
          <w:rFonts w:ascii="Museo 300" w:hAnsi="Museo 300"/>
          <w:sz w:val="16"/>
          <w:szCs w:val="16"/>
        </w:rPr>
      </w:pPr>
      <w:r w:rsidRPr="008F563A">
        <w:rPr>
          <w:rFonts w:ascii="Museo 300" w:hAnsi="Museo 300"/>
          <w:b/>
          <w:bCs/>
          <w:sz w:val="16"/>
          <w:szCs w:val="16"/>
          <w:u w:val="single"/>
        </w:rPr>
        <w:t>Argumento DELSUR:</w:t>
      </w:r>
      <w:r w:rsidRPr="008F563A">
        <w:rPr>
          <w:rFonts w:ascii="Museo 300" w:hAnsi="Museo 300"/>
          <w:sz w:val="16"/>
          <w:szCs w:val="16"/>
        </w:rPr>
        <w:t xml:space="preserve"> </w:t>
      </w:r>
    </w:p>
    <w:p w14:paraId="4C372495" w14:textId="77777777" w:rsidR="00D73EF4" w:rsidRPr="008F563A" w:rsidRDefault="00D73EF4" w:rsidP="00D73EF4">
      <w:pPr>
        <w:suppressAutoHyphens w:val="0"/>
        <w:autoSpaceDN/>
        <w:spacing w:after="200" w:line="276" w:lineRule="auto"/>
        <w:ind w:right="49"/>
        <w:contextualSpacing/>
        <w:jc w:val="both"/>
        <w:textAlignment w:val="auto"/>
        <w:rPr>
          <w:rFonts w:ascii="Museo 300" w:hAnsi="Museo 300"/>
          <w:sz w:val="16"/>
          <w:szCs w:val="16"/>
        </w:rPr>
      </w:pPr>
    </w:p>
    <w:p w14:paraId="7A834CD4" w14:textId="77AB94E8" w:rsidR="00D73EF4" w:rsidRPr="008F563A" w:rsidRDefault="00D73EF4" w:rsidP="00D73EF4">
      <w:pPr>
        <w:suppressAutoHyphens w:val="0"/>
        <w:autoSpaceDN/>
        <w:spacing w:after="200" w:line="240" w:lineRule="auto"/>
        <w:ind w:left="1134" w:right="474"/>
        <w:contextualSpacing/>
        <w:jc w:val="both"/>
        <w:textAlignment w:val="auto"/>
        <w:rPr>
          <w:rFonts w:ascii="Museo 300" w:hAnsi="Museo 300"/>
          <w:sz w:val="16"/>
          <w:szCs w:val="16"/>
        </w:rPr>
      </w:pPr>
      <w:r w:rsidRPr="008F563A">
        <w:rPr>
          <w:rFonts w:ascii="Museo 300" w:hAnsi="Museo 300"/>
          <w:sz w:val="16"/>
          <w:szCs w:val="16"/>
        </w:rPr>
        <w:t>Sobre este punto es importante indicar que el origen de la imposibilidad de la toma de lectura fue debido a medidores apagados, que no se habían sustituido por diversos efectos derivados de la pandemia por COVID-19, causales que posteriormente fueron admitidas como caso fortuito/fuerza mayor. No obstante, para que la comunicación hacia el cliente fuera lo más transparente y de fácil comprensión, Delsur consideró que el Art. 34 de los Términos y Condiciones Generales al consumidor final, era el que mejor aplicaba a la situación y propósito, ya que el cliente originalmente recibió en los meses de enero y febrero documentos de cobro con cero kWh de consumo, lo cual denota un error de facturación.</w:t>
      </w:r>
    </w:p>
    <w:p w14:paraId="1A276604" w14:textId="77777777" w:rsidR="00D73EF4" w:rsidRPr="008F563A" w:rsidRDefault="00D73EF4" w:rsidP="00D73EF4">
      <w:pPr>
        <w:suppressAutoHyphens w:val="0"/>
        <w:autoSpaceDN/>
        <w:spacing w:after="200" w:line="240" w:lineRule="auto"/>
        <w:ind w:left="1134" w:right="49"/>
        <w:contextualSpacing/>
        <w:jc w:val="both"/>
        <w:textAlignment w:val="auto"/>
        <w:rPr>
          <w:rFonts w:ascii="Museo 300" w:hAnsi="Museo 300"/>
          <w:sz w:val="16"/>
          <w:szCs w:val="16"/>
        </w:rPr>
      </w:pPr>
    </w:p>
    <w:p w14:paraId="74816AD0" w14:textId="77777777" w:rsidR="00D73EF4" w:rsidRPr="008F563A" w:rsidRDefault="00D73EF4" w:rsidP="00D73EF4">
      <w:pPr>
        <w:suppressAutoHyphens w:val="0"/>
        <w:autoSpaceDN/>
        <w:spacing w:after="200" w:line="240" w:lineRule="auto"/>
        <w:ind w:left="1134" w:right="49"/>
        <w:contextualSpacing/>
        <w:jc w:val="both"/>
        <w:textAlignment w:val="auto"/>
        <w:rPr>
          <w:rFonts w:ascii="Museo 300" w:hAnsi="Museo 300"/>
          <w:sz w:val="16"/>
          <w:szCs w:val="16"/>
        </w:rPr>
      </w:pPr>
      <w:r w:rsidRPr="008F563A">
        <w:rPr>
          <w:rFonts w:ascii="Museo 300" w:hAnsi="Museo 300"/>
          <w:b/>
          <w:bCs/>
          <w:sz w:val="16"/>
          <w:szCs w:val="16"/>
          <w:u w:val="single"/>
        </w:rPr>
        <w:t>Análisis CAU:</w:t>
      </w:r>
      <w:r w:rsidRPr="008F563A">
        <w:rPr>
          <w:rFonts w:ascii="Museo 300" w:hAnsi="Museo 300"/>
          <w:sz w:val="16"/>
          <w:szCs w:val="16"/>
        </w:rPr>
        <w:t xml:space="preserve"> </w:t>
      </w:r>
    </w:p>
    <w:p w14:paraId="23EB92B8" w14:textId="77777777" w:rsidR="00D73EF4" w:rsidRPr="008F563A" w:rsidRDefault="00D73EF4" w:rsidP="00D73EF4">
      <w:pPr>
        <w:suppressAutoHyphens w:val="0"/>
        <w:autoSpaceDN/>
        <w:spacing w:after="200" w:line="240" w:lineRule="auto"/>
        <w:ind w:left="1134" w:right="49"/>
        <w:contextualSpacing/>
        <w:jc w:val="both"/>
        <w:textAlignment w:val="auto"/>
        <w:rPr>
          <w:rFonts w:ascii="Museo 300" w:hAnsi="Museo 300"/>
          <w:sz w:val="16"/>
          <w:szCs w:val="16"/>
        </w:rPr>
      </w:pPr>
    </w:p>
    <w:p w14:paraId="1F6858B7" w14:textId="77777777" w:rsidR="00D73EF4" w:rsidRPr="008F563A" w:rsidRDefault="00D73EF4" w:rsidP="00D73EF4">
      <w:pPr>
        <w:suppressAutoHyphens w:val="0"/>
        <w:autoSpaceDN/>
        <w:spacing w:after="200" w:line="240" w:lineRule="auto"/>
        <w:ind w:left="1134" w:right="474"/>
        <w:contextualSpacing/>
        <w:jc w:val="both"/>
        <w:textAlignment w:val="auto"/>
        <w:rPr>
          <w:rFonts w:ascii="Museo 300" w:hAnsi="Museo 300"/>
          <w:sz w:val="16"/>
          <w:szCs w:val="16"/>
        </w:rPr>
      </w:pPr>
      <w:r w:rsidRPr="008F563A">
        <w:rPr>
          <w:rFonts w:ascii="Museo 300" w:hAnsi="Museo 300"/>
          <w:sz w:val="16"/>
          <w:szCs w:val="16"/>
        </w:rPr>
        <w:t>Dicho argumento viene a reafirmar el hecho del porque la emisión del cobro acumulado pretendido facturar por DELSUR no puede ni debe tener amparo normativo como un error en el proceso de facturación.</w:t>
      </w:r>
    </w:p>
    <w:p w14:paraId="01201CFB" w14:textId="77777777" w:rsidR="00D73EF4" w:rsidRPr="008F563A" w:rsidRDefault="00D73EF4" w:rsidP="00D73EF4">
      <w:pPr>
        <w:suppressAutoHyphens w:val="0"/>
        <w:autoSpaceDN/>
        <w:spacing w:after="200" w:line="240" w:lineRule="auto"/>
        <w:ind w:left="1134" w:right="474"/>
        <w:contextualSpacing/>
        <w:jc w:val="both"/>
        <w:textAlignment w:val="auto"/>
        <w:rPr>
          <w:rFonts w:ascii="Museo 300" w:hAnsi="Museo 300"/>
          <w:sz w:val="16"/>
          <w:szCs w:val="16"/>
        </w:rPr>
      </w:pPr>
    </w:p>
    <w:p w14:paraId="48047B03" w14:textId="77777777" w:rsidR="00D73EF4" w:rsidRPr="008F563A" w:rsidRDefault="00D73EF4" w:rsidP="00D73EF4">
      <w:pPr>
        <w:suppressAutoHyphens w:val="0"/>
        <w:autoSpaceDN/>
        <w:spacing w:after="200" w:line="240" w:lineRule="auto"/>
        <w:ind w:left="426" w:right="49" w:firstLine="708"/>
        <w:contextualSpacing/>
        <w:jc w:val="both"/>
        <w:textAlignment w:val="auto"/>
        <w:rPr>
          <w:rFonts w:ascii="Museo 300" w:hAnsi="Museo 300"/>
          <w:b/>
          <w:bCs/>
          <w:sz w:val="16"/>
          <w:szCs w:val="16"/>
          <w:u w:val="single"/>
        </w:rPr>
      </w:pPr>
      <w:r w:rsidRPr="008F563A">
        <w:rPr>
          <w:rFonts w:ascii="Museo 300" w:hAnsi="Museo 300"/>
          <w:b/>
          <w:bCs/>
          <w:sz w:val="16"/>
          <w:szCs w:val="16"/>
          <w:u w:val="single"/>
        </w:rPr>
        <w:t>Argumentos expuestos en el escrito de fecha 16 de diciembre de 2022</w:t>
      </w:r>
    </w:p>
    <w:p w14:paraId="6EEFF3E9" w14:textId="77777777" w:rsidR="00D73EF4" w:rsidRPr="008F563A" w:rsidRDefault="00D73EF4" w:rsidP="00D73EF4">
      <w:pPr>
        <w:suppressAutoHyphens w:val="0"/>
        <w:autoSpaceDN/>
        <w:spacing w:after="200" w:line="240" w:lineRule="auto"/>
        <w:ind w:right="49"/>
        <w:contextualSpacing/>
        <w:jc w:val="both"/>
        <w:textAlignment w:val="auto"/>
        <w:rPr>
          <w:rFonts w:ascii="Museo 300" w:hAnsi="Museo 300"/>
          <w:sz w:val="16"/>
          <w:szCs w:val="16"/>
        </w:rPr>
      </w:pPr>
    </w:p>
    <w:p w14:paraId="066D2470" w14:textId="77777777" w:rsidR="00D73EF4" w:rsidRPr="008F563A" w:rsidRDefault="00D73EF4" w:rsidP="00D73EF4">
      <w:pPr>
        <w:suppressAutoHyphens w:val="0"/>
        <w:autoSpaceDN/>
        <w:spacing w:after="200" w:line="240" w:lineRule="auto"/>
        <w:ind w:left="426" w:right="49" w:firstLine="708"/>
        <w:contextualSpacing/>
        <w:jc w:val="both"/>
        <w:textAlignment w:val="auto"/>
        <w:rPr>
          <w:rFonts w:ascii="Museo 300" w:hAnsi="Museo 300"/>
          <w:sz w:val="16"/>
          <w:szCs w:val="16"/>
        </w:rPr>
      </w:pPr>
      <w:r w:rsidRPr="008F563A">
        <w:rPr>
          <w:rFonts w:ascii="Museo 300" w:hAnsi="Museo 300"/>
          <w:b/>
          <w:bCs/>
          <w:sz w:val="16"/>
          <w:szCs w:val="16"/>
          <w:u w:val="single"/>
        </w:rPr>
        <w:t>Argumento DELSUR:</w:t>
      </w:r>
      <w:r w:rsidRPr="008F563A">
        <w:rPr>
          <w:rFonts w:ascii="Museo 300" w:hAnsi="Museo 300"/>
          <w:sz w:val="16"/>
          <w:szCs w:val="16"/>
        </w:rPr>
        <w:t xml:space="preserve"> </w:t>
      </w:r>
    </w:p>
    <w:p w14:paraId="241B9AA8" w14:textId="77777777" w:rsidR="00D73EF4" w:rsidRPr="008F563A" w:rsidRDefault="00D73EF4" w:rsidP="00D73EF4">
      <w:pPr>
        <w:suppressAutoHyphens w:val="0"/>
        <w:autoSpaceDN/>
        <w:spacing w:after="200" w:line="240" w:lineRule="auto"/>
        <w:ind w:right="49"/>
        <w:contextualSpacing/>
        <w:jc w:val="both"/>
        <w:textAlignment w:val="auto"/>
        <w:rPr>
          <w:rFonts w:ascii="Museo 300" w:hAnsi="Museo 300"/>
          <w:sz w:val="16"/>
          <w:szCs w:val="16"/>
        </w:rPr>
      </w:pPr>
    </w:p>
    <w:p w14:paraId="5208DAD3" w14:textId="77777777" w:rsidR="00D73EF4" w:rsidRPr="008F563A" w:rsidRDefault="00D73EF4" w:rsidP="00D73EF4">
      <w:pPr>
        <w:suppressAutoHyphens w:val="0"/>
        <w:autoSpaceDN/>
        <w:spacing w:after="200" w:line="240" w:lineRule="auto"/>
        <w:ind w:left="1134" w:right="474"/>
        <w:contextualSpacing/>
        <w:jc w:val="both"/>
        <w:textAlignment w:val="auto"/>
        <w:rPr>
          <w:rFonts w:ascii="Museo 300" w:hAnsi="Museo 300"/>
          <w:sz w:val="16"/>
          <w:szCs w:val="16"/>
        </w:rPr>
      </w:pPr>
      <w:r w:rsidRPr="008F563A">
        <w:rPr>
          <w:rFonts w:ascii="Museo 300" w:hAnsi="Museo 300"/>
          <w:sz w:val="16"/>
          <w:szCs w:val="16"/>
        </w:rPr>
        <w:t>En ese sentido, DELSUR cumplió las disposiciones definidas en el Art. 34 de los Términos y Condiciones Generales al consumidor final, aplicando el procedimiento antes descrito y la energía dejada de facturar correspondiente a los meses de enero y/o febrero/2022, fue aplicada en los documentos de cobro correspondientes al mes de julio (principalmente) y agosto /2022, otorgando financiamiento, sin intereses, a la factura que reflejó el ajuste, a todo cliente que lo solicitó.</w:t>
      </w:r>
    </w:p>
    <w:p w14:paraId="38BFA88B" w14:textId="77777777" w:rsidR="00D73EF4" w:rsidRPr="008F563A" w:rsidRDefault="00D73EF4" w:rsidP="00D73EF4">
      <w:pPr>
        <w:suppressAutoHyphens w:val="0"/>
        <w:autoSpaceDN/>
        <w:spacing w:after="200" w:line="276" w:lineRule="auto"/>
        <w:ind w:right="49"/>
        <w:contextualSpacing/>
        <w:jc w:val="both"/>
        <w:textAlignment w:val="auto"/>
        <w:rPr>
          <w:rFonts w:ascii="Museo 300" w:hAnsi="Museo 300"/>
          <w:sz w:val="16"/>
          <w:szCs w:val="16"/>
        </w:rPr>
      </w:pPr>
    </w:p>
    <w:p w14:paraId="2BB1B8CF" w14:textId="77777777" w:rsidR="00D73EF4" w:rsidRPr="008F563A" w:rsidRDefault="00D73EF4" w:rsidP="00D73EF4">
      <w:pPr>
        <w:suppressAutoHyphens w:val="0"/>
        <w:autoSpaceDN/>
        <w:spacing w:after="200" w:line="276" w:lineRule="auto"/>
        <w:ind w:left="426" w:right="49" w:firstLine="708"/>
        <w:contextualSpacing/>
        <w:jc w:val="both"/>
        <w:textAlignment w:val="auto"/>
        <w:rPr>
          <w:rFonts w:ascii="Museo 300" w:hAnsi="Museo 300"/>
          <w:sz w:val="16"/>
          <w:szCs w:val="16"/>
        </w:rPr>
      </w:pPr>
      <w:r w:rsidRPr="008F563A">
        <w:rPr>
          <w:rFonts w:ascii="Museo 300" w:hAnsi="Museo 300"/>
          <w:b/>
          <w:bCs/>
          <w:sz w:val="16"/>
          <w:szCs w:val="16"/>
          <w:u w:val="single"/>
        </w:rPr>
        <w:t>Análisis CAU:</w:t>
      </w:r>
      <w:r w:rsidRPr="008F563A">
        <w:rPr>
          <w:rFonts w:ascii="Museo 300" w:hAnsi="Museo 300"/>
          <w:sz w:val="16"/>
          <w:szCs w:val="16"/>
        </w:rPr>
        <w:t xml:space="preserve"> </w:t>
      </w:r>
    </w:p>
    <w:p w14:paraId="5C0BAEA5" w14:textId="77777777" w:rsidR="00D73EF4" w:rsidRPr="008F563A" w:rsidRDefault="00D73EF4" w:rsidP="00D73EF4">
      <w:pPr>
        <w:suppressAutoHyphens w:val="0"/>
        <w:autoSpaceDN/>
        <w:spacing w:after="200" w:line="276" w:lineRule="auto"/>
        <w:ind w:right="49"/>
        <w:contextualSpacing/>
        <w:jc w:val="both"/>
        <w:textAlignment w:val="auto"/>
        <w:rPr>
          <w:rFonts w:ascii="Museo 300" w:hAnsi="Museo 300"/>
          <w:sz w:val="16"/>
          <w:szCs w:val="16"/>
        </w:rPr>
      </w:pPr>
    </w:p>
    <w:p w14:paraId="4737DACA" w14:textId="3EFBA9F1" w:rsidR="00D73EF4" w:rsidRPr="008F563A" w:rsidRDefault="00D73EF4" w:rsidP="00D73EF4">
      <w:pPr>
        <w:suppressAutoHyphens w:val="0"/>
        <w:autoSpaceDN/>
        <w:spacing w:after="200" w:line="276" w:lineRule="auto"/>
        <w:ind w:left="1134" w:right="474"/>
        <w:contextualSpacing/>
        <w:jc w:val="both"/>
        <w:textAlignment w:val="auto"/>
        <w:rPr>
          <w:rFonts w:ascii="Museo 300" w:hAnsi="Museo 300"/>
          <w:sz w:val="16"/>
          <w:szCs w:val="16"/>
        </w:rPr>
      </w:pPr>
      <w:r w:rsidRPr="008F563A">
        <w:rPr>
          <w:rFonts w:ascii="Museo 300" w:hAnsi="Museo 300"/>
          <w:sz w:val="16"/>
          <w:szCs w:val="16"/>
        </w:rPr>
        <w:t>Las razones que dieron origen al cobro facturado de manera acumulado por la empresa distribuidora no están dentro de las disposiciones definidas en el artículo 34 de los Términos y Condiciones Generales al Consumidor final.</w:t>
      </w:r>
    </w:p>
    <w:p w14:paraId="57B36049" w14:textId="77777777" w:rsidR="00D73EF4" w:rsidRPr="008F563A" w:rsidRDefault="00D73EF4" w:rsidP="00D73EF4">
      <w:pPr>
        <w:suppressAutoHyphens w:val="0"/>
        <w:autoSpaceDN/>
        <w:spacing w:after="200" w:line="276" w:lineRule="auto"/>
        <w:ind w:left="1134" w:right="474"/>
        <w:contextualSpacing/>
        <w:jc w:val="both"/>
        <w:textAlignment w:val="auto"/>
        <w:rPr>
          <w:rFonts w:ascii="Museo 300" w:hAnsi="Museo 300"/>
          <w:sz w:val="16"/>
          <w:szCs w:val="16"/>
        </w:rPr>
      </w:pPr>
    </w:p>
    <w:p w14:paraId="44D151F9" w14:textId="77777777" w:rsidR="00D73EF4" w:rsidRPr="008F563A" w:rsidRDefault="00D73EF4" w:rsidP="007827EB">
      <w:pPr>
        <w:numPr>
          <w:ilvl w:val="0"/>
          <w:numId w:val="4"/>
        </w:numPr>
        <w:suppressAutoHyphens w:val="0"/>
        <w:autoSpaceDN/>
        <w:spacing w:after="0" w:line="180" w:lineRule="atLeast"/>
        <w:jc w:val="both"/>
        <w:textAlignment w:val="auto"/>
        <w:outlineLvl w:val="0"/>
        <w:rPr>
          <w:rFonts w:ascii="Museo 300" w:eastAsia="SimSun" w:hAnsi="Museo 300"/>
          <w:b/>
          <w:spacing w:val="-5"/>
          <w:sz w:val="16"/>
          <w:szCs w:val="16"/>
          <w:lang w:val="es-ES"/>
        </w:rPr>
      </w:pPr>
      <w:bookmarkStart w:id="1" w:name="_Toc132980261"/>
      <w:r w:rsidRPr="008F563A">
        <w:rPr>
          <w:rFonts w:ascii="Museo 300" w:eastAsia="SimSun" w:hAnsi="Museo 300"/>
          <w:b/>
          <w:spacing w:val="-5"/>
          <w:sz w:val="16"/>
          <w:szCs w:val="16"/>
          <w:lang w:val="es-ES"/>
        </w:rPr>
        <w:t>SOBRE LA FACTURACIÓN DE CONSUMO CERO DE ENERGÍA EN LOS MESES DE ENERO Y FEBRERO DE 2022</w:t>
      </w:r>
      <w:bookmarkEnd w:id="1"/>
    </w:p>
    <w:p w14:paraId="2D428816" w14:textId="77777777" w:rsidR="00D73EF4" w:rsidRPr="008F563A" w:rsidRDefault="00D73EF4" w:rsidP="00D73EF4">
      <w:pPr>
        <w:suppressAutoHyphens w:val="0"/>
        <w:autoSpaceDN/>
        <w:spacing w:after="200" w:line="276" w:lineRule="auto"/>
        <w:ind w:right="49"/>
        <w:contextualSpacing/>
        <w:jc w:val="both"/>
        <w:textAlignment w:val="auto"/>
        <w:rPr>
          <w:rFonts w:ascii="Museo 300" w:hAnsi="Museo 300"/>
          <w:sz w:val="16"/>
          <w:szCs w:val="16"/>
        </w:rPr>
      </w:pPr>
    </w:p>
    <w:p w14:paraId="6C6B8A88" w14:textId="77777777" w:rsidR="00D73EF4" w:rsidRPr="008F563A" w:rsidRDefault="00D73EF4" w:rsidP="00D73EF4">
      <w:pPr>
        <w:suppressAutoHyphens w:val="0"/>
        <w:autoSpaceDN/>
        <w:spacing w:after="200" w:line="240" w:lineRule="auto"/>
        <w:ind w:left="1068" w:right="49"/>
        <w:contextualSpacing/>
        <w:jc w:val="both"/>
        <w:textAlignment w:val="auto"/>
        <w:rPr>
          <w:rFonts w:ascii="Museo 300" w:hAnsi="Museo 300"/>
          <w:sz w:val="16"/>
          <w:szCs w:val="16"/>
        </w:rPr>
      </w:pPr>
      <w:r w:rsidRPr="008F563A">
        <w:rPr>
          <w:rFonts w:ascii="Museo 300" w:hAnsi="Museo 300"/>
          <w:sz w:val="16"/>
          <w:szCs w:val="16"/>
        </w:rPr>
        <w:t xml:space="preserve">A pesar de que la sociedad DELSUR, S.A. de C.V. le facturó consumo cero de energía en los meses de enero y febrero de 2022, es evidente que los usuarios afectados por esta situación gozaron de los beneficios del suministro de energía eléctrica. Este centro comprobó con base en los registros de la unidad Terminal Portátil de Lectura (TPL) que la empresa distribuidora si realizó el proceso de toma de lectura de forma mensual, sin embargo, no fue posible capturar los datos debido a problemas en el equipo de medición (fallas en la pantalla del medidor). </w:t>
      </w:r>
    </w:p>
    <w:p w14:paraId="74AE7BBD" w14:textId="77777777" w:rsidR="00D73EF4" w:rsidRPr="008F563A" w:rsidRDefault="00D73EF4" w:rsidP="00D73EF4">
      <w:pPr>
        <w:suppressAutoHyphens w:val="0"/>
        <w:autoSpaceDN/>
        <w:spacing w:after="200" w:line="240" w:lineRule="auto"/>
        <w:ind w:right="49"/>
        <w:contextualSpacing/>
        <w:jc w:val="both"/>
        <w:textAlignment w:val="auto"/>
        <w:rPr>
          <w:rFonts w:ascii="Museo 300" w:hAnsi="Museo 300"/>
          <w:sz w:val="16"/>
          <w:szCs w:val="16"/>
        </w:rPr>
      </w:pPr>
    </w:p>
    <w:p w14:paraId="64CDF712" w14:textId="77777777" w:rsidR="00D73EF4" w:rsidRPr="008F563A" w:rsidRDefault="00D73EF4" w:rsidP="00D73EF4">
      <w:pPr>
        <w:suppressAutoHyphens w:val="0"/>
        <w:autoSpaceDN/>
        <w:spacing w:after="200" w:line="240" w:lineRule="auto"/>
        <w:ind w:left="1068" w:right="49"/>
        <w:contextualSpacing/>
        <w:jc w:val="both"/>
        <w:textAlignment w:val="auto"/>
        <w:rPr>
          <w:rFonts w:ascii="Museo 300" w:hAnsi="Museo 300"/>
          <w:sz w:val="16"/>
          <w:szCs w:val="16"/>
        </w:rPr>
      </w:pPr>
      <w:r w:rsidRPr="008F563A">
        <w:rPr>
          <w:rFonts w:ascii="Museo 300" w:hAnsi="Museo 300"/>
          <w:sz w:val="16"/>
          <w:szCs w:val="16"/>
        </w:rPr>
        <w:t xml:space="preserve">En ese sentido, la empresa distribuidora cumplió con brindar la continuidad del servicio eléctrico a todos sus usuarios durante el periodo en que se vio imposibilitada en realizar la sustitución de los medidores dañados, además habilitó a sus usuarios planes de pago de hasta seis meses para poder afrontar el cobro acumulado. </w:t>
      </w:r>
    </w:p>
    <w:p w14:paraId="4C8C5FA8" w14:textId="77777777" w:rsidR="00D73EF4" w:rsidRPr="008F563A" w:rsidRDefault="00D73EF4" w:rsidP="00D73EF4">
      <w:pPr>
        <w:suppressAutoHyphens w:val="0"/>
        <w:autoSpaceDN/>
        <w:spacing w:after="200" w:line="240" w:lineRule="auto"/>
        <w:ind w:left="1068" w:right="49"/>
        <w:contextualSpacing/>
        <w:jc w:val="both"/>
        <w:textAlignment w:val="auto"/>
        <w:rPr>
          <w:rFonts w:ascii="Museo 300" w:hAnsi="Museo 300"/>
          <w:sz w:val="16"/>
          <w:szCs w:val="16"/>
        </w:rPr>
      </w:pPr>
      <w:r w:rsidRPr="008F563A">
        <w:rPr>
          <w:rFonts w:ascii="Museo 300" w:hAnsi="Museo 300"/>
          <w:sz w:val="16"/>
          <w:szCs w:val="16"/>
        </w:rPr>
        <w:t xml:space="preserve">Por las consideraciones previamente expuestas, el CAU considera que es procedente que la empresa distribuidora pueda cobrar la energía suministrada y no facturada en los meses de enero y febrero 2022 por haber cumplido en proveer de un servicio básico a sus usuarios. </w:t>
      </w:r>
    </w:p>
    <w:p w14:paraId="403E7C02" w14:textId="77777777" w:rsidR="00D73EF4" w:rsidRPr="008F563A" w:rsidRDefault="00D73EF4" w:rsidP="00D73EF4">
      <w:pPr>
        <w:suppressAutoHyphens w:val="0"/>
        <w:autoSpaceDN/>
        <w:spacing w:after="200" w:line="240" w:lineRule="auto"/>
        <w:ind w:right="49"/>
        <w:contextualSpacing/>
        <w:jc w:val="both"/>
        <w:textAlignment w:val="auto"/>
        <w:rPr>
          <w:rFonts w:ascii="Museo 300" w:hAnsi="Museo 300"/>
          <w:sz w:val="16"/>
          <w:szCs w:val="16"/>
        </w:rPr>
      </w:pPr>
    </w:p>
    <w:p w14:paraId="3828399C" w14:textId="77777777" w:rsidR="00D73EF4" w:rsidRPr="008F563A" w:rsidRDefault="00D73EF4" w:rsidP="00D73EF4">
      <w:pPr>
        <w:suppressAutoHyphens w:val="0"/>
        <w:autoSpaceDN/>
        <w:spacing w:after="200" w:line="240" w:lineRule="auto"/>
        <w:ind w:left="1068" w:right="49"/>
        <w:contextualSpacing/>
        <w:jc w:val="both"/>
        <w:textAlignment w:val="auto"/>
        <w:rPr>
          <w:rFonts w:ascii="Museo 300" w:hAnsi="Museo 300"/>
          <w:sz w:val="16"/>
          <w:szCs w:val="16"/>
        </w:rPr>
      </w:pPr>
      <w:r w:rsidRPr="008F563A">
        <w:rPr>
          <w:rFonts w:ascii="Museo 300" w:hAnsi="Museo 300"/>
          <w:sz w:val="16"/>
          <w:szCs w:val="16"/>
        </w:rPr>
        <w:t>El criterio adoptado por el CAU en el presente informe, en cuanto a considerar procedente el cobro acumulado emitido por DELSUR, es de carácter estrictamente excepcional y bajo el contexto que envuelve al presente procedimiento; por lo que, la resolución que pueda derivarse de las conclusiones aquí vertidas no debe anteponerse ni establecerse como regla general por sobre la normativa previamente establecida para el análisis de casos futuros.</w:t>
      </w:r>
    </w:p>
    <w:p w14:paraId="7A36EA30" w14:textId="77777777" w:rsidR="00D73EF4" w:rsidRPr="008F563A" w:rsidRDefault="00D73EF4" w:rsidP="00D73EF4">
      <w:pPr>
        <w:suppressAutoHyphens w:val="0"/>
        <w:autoSpaceDN/>
        <w:spacing w:after="200" w:line="240" w:lineRule="auto"/>
        <w:ind w:left="1068" w:right="49"/>
        <w:contextualSpacing/>
        <w:jc w:val="both"/>
        <w:textAlignment w:val="auto"/>
        <w:rPr>
          <w:rFonts w:ascii="Museo 300" w:hAnsi="Museo 300"/>
          <w:sz w:val="16"/>
          <w:szCs w:val="16"/>
        </w:rPr>
      </w:pPr>
    </w:p>
    <w:p w14:paraId="27C32F72" w14:textId="77777777" w:rsidR="00D73EF4" w:rsidRPr="008F563A" w:rsidRDefault="00D73EF4" w:rsidP="007827EB">
      <w:pPr>
        <w:numPr>
          <w:ilvl w:val="0"/>
          <w:numId w:val="4"/>
        </w:numPr>
        <w:suppressAutoHyphens w:val="0"/>
        <w:autoSpaceDN/>
        <w:spacing w:after="0" w:line="180" w:lineRule="atLeast"/>
        <w:jc w:val="both"/>
        <w:textAlignment w:val="auto"/>
        <w:outlineLvl w:val="0"/>
        <w:rPr>
          <w:rFonts w:ascii="Museo 300" w:eastAsia="SimSun" w:hAnsi="Museo 300"/>
          <w:b/>
          <w:spacing w:val="-5"/>
          <w:sz w:val="16"/>
          <w:szCs w:val="16"/>
          <w:u w:val="single"/>
          <w:lang w:val="es-ES"/>
        </w:rPr>
      </w:pPr>
      <w:bookmarkStart w:id="2" w:name="_Toc132980262"/>
      <w:r w:rsidRPr="008F563A">
        <w:rPr>
          <w:rFonts w:ascii="Museo 300" w:eastAsia="SimSun" w:hAnsi="Museo 300"/>
          <w:b/>
          <w:spacing w:val="-5"/>
          <w:sz w:val="16"/>
          <w:szCs w:val="16"/>
          <w:u w:val="single"/>
          <w:lang w:val="es-ES"/>
        </w:rPr>
        <w:t>DICTAMEN TÉCNICO</w:t>
      </w:r>
      <w:bookmarkEnd w:id="2"/>
    </w:p>
    <w:p w14:paraId="05FFF392" w14:textId="77777777" w:rsidR="00D73EF4" w:rsidRPr="008F563A" w:rsidRDefault="00D73EF4" w:rsidP="00D73EF4">
      <w:pPr>
        <w:suppressAutoHyphens w:val="0"/>
        <w:autoSpaceDN/>
        <w:spacing w:after="0" w:line="180" w:lineRule="atLeast"/>
        <w:ind w:left="1428"/>
        <w:jc w:val="both"/>
        <w:textAlignment w:val="auto"/>
        <w:outlineLvl w:val="0"/>
        <w:rPr>
          <w:rFonts w:ascii="Museo 300" w:eastAsia="SimSun" w:hAnsi="Museo 300"/>
          <w:b/>
          <w:spacing w:val="-5"/>
          <w:sz w:val="16"/>
          <w:szCs w:val="16"/>
          <w:u w:val="single"/>
          <w:lang w:val="es-ES"/>
        </w:rPr>
      </w:pPr>
    </w:p>
    <w:p w14:paraId="472FE2A2" w14:textId="77777777" w:rsidR="00D73EF4" w:rsidRPr="008F563A" w:rsidRDefault="00D73EF4" w:rsidP="00D73EF4">
      <w:pPr>
        <w:suppressAutoHyphens w:val="0"/>
        <w:autoSpaceDN/>
        <w:spacing w:after="200" w:line="240" w:lineRule="auto"/>
        <w:ind w:left="360" w:firstLine="708"/>
        <w:jc w:val="both"/>
        <w:textAlignment w:val="auto"/>
        <w:rPr>
          <w:rFonts w:ascii="Museo 300" w:hAnsi="Museo 300"/>
          <w:sz w:val="16"/>
          <w:szCs w:val="16"/>
        </w:rPr>
      </w:pPr>
      <w:r w:rsidRPr="008F563A">
        <w:rPr>
          <w:rFonts w:ascii="Museo 300" w:hAnsi="Museo 300"/>
          <w:sz w:val="16"/>
          <w:szCs w:val="16"/>
        </w:rPr>
        <w:t>Con base en la normativa aplicable y el análisis realizado al caso, se determina lo siguiente:</w:t>
      </w:r>
    </w:p>
    <w:p w14:paraId="13163C58" w14:textId="77777777" w:rsidR="00D73EF4" w:rsidRPr="008F563A" w:rsidRDefault="00D73EF4" w:rsidP="007827EB">
      <w:pPr>
        <w:numPr>
          <w:ilvl w:val="0"/>
          <w:numId w:val="1"/>
        </w:numPr>
        <w:suppressAutoHyphens w:val="0"/>
        <w:autoSpaceDN/>
        <w:spacing w:after="0" w:line="240" w:lineRule="auto"/>
        <w:ind w:left="1134" w:firstLine="0"/>
        <w:jc w:val="both"/>
        <w:textAlignment w:val="auto"/>
        <w:rPr>
          <w:rFonts w:ascii="Museo 300" w:hAnsi="Museo 300"/>
          <w:sz w:val="16"/>
          <w:szCs w:val="16"/>
        </w:rPr>
      </w:pPr>
      <w:r w:rsidRPr="008F563A">
        <w:rPr>
          <w:rFonts w:ascii="Museo 300" w:hAnsi="Museo 300"/>
          <w:sz w:val="16"/>
          <w:szCs w:val="16"/>
        </w:rPr>
        <w:t>El CAU de la SIGET considera que las causas que llevaron a la empresa distribuidora a facturar consumo cero de energía en los meses de enero y febrero de 2022 no son consideradas como un error en el proceso de facturación; por tanto, el cobro acumulado emitido por la empresa distribuidora correspondiente a dichos meses no tiene amparo bajo el artículo 34 de los Términos y Condiciones Generales al Consumidor Final, del Pliego Tarifario del Año 2022.</w:t>
      </w:r>
    </w:p>
    <w:p w14:paraId="5715A720" w14:textId="77777777" w:rsidR="00D73EF4" w:rsidRPr="008F563A" w:rsidRDefault="00D73EF4" w:rsidP="00D73EF4">
      <w:pPr>
        <w:suppressAutoHyphens w:val="0"/>
        <w:autoSpaceDN/>
        <w:spacing w:after="0" w:line="240" w:lineRule="auto"/>
        <w:ind w:left="1134"/>
        <w:jc w:val="both"/>
        <w:textAlignment w:val="auto"/>
        <w:rPr>
          <w:rFonts w:ascii="Museo 300" w:hAnsi="Museo 300"/>
          <w:sz w:val="16"/>
          <w:szCs w:val="16"/>
        </w:rPr>
      </w:pPr>
    </w:p>
    <w:p w14:paraId="74B96870" w14:textId="77777777" w:rsidR="00D73EF4" w:rsidRPr="008F563A" w:rsidRDefault="00D73EF4" w:rsidP="007827EB">
      <w:pPr>
        <w:numPr>
          <w:ilvl w:val="0"/>
          <w:numId w:val="1"/>
        </w:numPr>
        <w:suppressAutoHyphens w:val="0"/>
        <w:autoSpaceDN/>
        <w:spacing w:after="0" w:line="240" w:lineRule="auto"/>
        <w:ind w:left="1134" w:firstLine="0"/>
        <w:jc w:val="both"/>
        <w:textAlignment w:val="auto"/>
        <w:rPr>
          <w:rFonts w:ascii="Museo 300" w:hAnsi="Museo 300"/>
          <w:sz w:val="16"/>
          <w:szCs w:val="16"/>
        </w:rPr>
      </w:pPr>
      <w:r w:rsidRPr="008F563A">
        <w:rPr>
          <w:rFonts w:ascii="Museo 300" w:hAnsi="Museo 300"/>
          <w:sz w:val="16"/>
          <w:szCs w:val="16"/>
        </w:rPr>
        <w:lastRenderedPageBreak/>
        <w:t>Al cumplir con brindar la continuidad del servicio eléctrico, este centro considera que es procedente que la empresa distribuidora pueda cobrar por la energía suministrada y no facturada en los meses de enero y febrero de 2022.</w:t>
      </w:r>
    </w:p>
    <w:p w14:paraId="07E88D86" w14:textId="77777777" w:rsidR="00D73EF4" w:rsidRPr="008F563A" w:rsidRDefault="00D73EF4" w:rsidP="00D73EF4">
      <w:pPr>
        <w:suppressAutoHyphens w:val="0"/>
        <w:autoSpaceDN/>
        <w:spacing w:after="0" w:line="240" w:lineRule="auto"/>
        <w:jc w:val="both"/>
        <w:textAlignment w:val="auto"/>
        <w:rPr>
          <w:rFonts w:ascii="Museo 300" w:hAnsi="Museo 300"/>
          <w:sz w:val="16"/>
          <w:szCs w:val="16"/>
        </w:rPr>
      </w:pPr>
    </w:p>
    <w:p w14:paraId="7F89F277" w14:textId="77777777" w:rsidR="00D73EF4" w:rsidRPr="008F563A" w:rsidRDefault="00D73EF4" w:rsidP="007827EB">
      <w:pPr>
        <w:numPr>
          <w:ilvl w:val="0"/>
          <w:numId w:val="1"/>
        </w:numPr>
        <w:suppressAutoHyphens w:val="0"/>
        <w:autoSpaceDN/>
        <w:spacing w:after="0" w:line="240" w:lineRule="auto"/>
        <w:ind w:left="1134" w:firstLine="0"/>
        <w:jc w:val="both"/>
        <w:textAlignment w:val="auto"/>
        <w:rPr>
          <w:rFonts w:ascii="Museo 300" w:hAnsi="Museo 300"/>
          <w:sz w:val="16"/>
          <w:szCs w:val="16"/>
        </w:rPr>
      </w:pPr>
      <w:r w:rsidRPr="008F563A">
        <w:rPr>
          <w:rFonts w:ascii="Museo 300" w:hAnsi="Museo 300"/>
          <w:sz w:val="16"/>
          <w:szCs w:val="16"/>
        </w:rPr>
        <w:t xml:space="preserve">La empresa distribuidora está en la obligación de salvaguardar el derecho del usuario final a presentar reclamo si este considera que la estimación de consumo facturada en los meses afectados no está acorde con la demanda de energía que pudo haber presentado el suministro debido a modificaciones de la carga eléctrica instalada, cambios debido a consumos estacionales o de temporada, o un cambio en el patrón de consumo del inmueble debido a nuevos arrendatarios. </w:t>
      </w:r>
    </w:p>
    <w:p w14:paraId="6A27C68C" w14:textId="77777777" w:rsidR="00D73EF4" w:rsidRPr="008F563A" w:rsidRDefault="00D73EF4" w:rsidP="00D73EF4">
      <w:pPr>
        <w:suppressAutoHyphens w:val="0"/>
        <w:autoSpaceDN/>
        <w:spacing w:after="0" w:line="240" w:lineRule="auto"/>
        <w:jc w:val="both"/>
        <w:textAlignment w:val="auto"/>
        <w:rPr>
          <w:rFonts w:ascii="Museo 300" w:hAnsi="Museo 300"/>
          <w:sz w:val="16"/>
          <w:szCs w:val="16"/>
        </w:rPr>
      </w:pPr>
    </w:p>
    <w:p w14:paraId="75E54596" w14:textId="2793560B" w:rsidR="00D73EF4" w:rsidRPr="008F563A" w:rsidRDefault="00D73EF4" w:rsidP="007827EB">
      <w:pPr>
        <w:numPr>
          <w:ilvl w:val="0"/>
          <w:numId w:val="1"/>
        </w:numPr>
        <w:suppressAutoHyphens w:val="0"/>
        <w:autoSpaceDN/>
        <w:spacing w:after="0" w:line="240" w:lineRule="auto"/>
        <w:ind w:left="1134" w:firstLine="0"/>
        <w:jc w:val="both"/>
        <w:textAlignment w:val="auto"/>
        <w:rPr>
          <w:rFonts w:ascii="Museo 300" w:hAnsi="Museo 300"/>
          <w:sz w:val="16"/>
          <w:szCs w:val="16"/>
        </w:rPr>
      </w:pPr>
      <w:r w:rsidRPr="008F563A">
        <w:rPr>
          <w:rFonts w:ascii="Museo 300" w:hAnsi="Museo 300"/>
          <w:sz w:val="16"/>
          <w:szCs w:val="16"/>
        </w:rPr>
        <w:t>La sociedad DELSUR deberá conceder un plan de pago sin intereses por un período no mayor de seis meses a todos los usuarios finales que así lo soliciten y aún se encuentren pendientes con el pago de dicho cobro, entiéndase por usuario final aquel que goza y hace uso del servicio eléctrico sea este titular o no del suministro. (…)”””</w:t>
      </w:r>
    </w:p>
    <w:p w14:paraId="7256D961" w14:textId="77777777" w:rsidR="00D73EF4" w:rsidRPr="00D73EF4" w:rsidRDefault="00D73EF4" w:rsidP="00D73EF4">
      <w:pPr>
        <w:tabs>
          <w:tab w:val="left" w:pos="426"/>
        </w:tabs>
        <w:suppressAutoHyphens w:val="0"/>
        <w:autoSpaceDN/>
        <w:spacing w:after="0" w:line="0" w:lineRule="atLeast"/>
        <w:contextualSpacing/>
        <w:jc w:val="both"/>
        <w:textAlignment w:val="auto"/>
        <w:rPr>
          <w:rFonts w:ascii="Museo Sans 300" w:hAnsi="Museo Sans 300" w:cs="Times New Roman"/>
          <w:sz w:val="20"/>
          <w:szCs w:val="20"/>
        </w:rPr>
      </w:pPr>
    </w:p>
    <w:p w14:paraId="08DE47D1" w14:textId="77777777" w:rsidR="00D73EF4" w:rsidRPr="00D73EF4" w:rsidRDefault="00D73EF4" w:rsidP="007827EB">
      <w:pPr>
        <w:numPr>
          <w:ilvl w:val="0"/>
          <w:numId w:val="9"/>
        </w:numPr>
        <w:tabs>
          <w:tab w:val="left" w:pos="426"/>
        </w:tabs>
        <w:suppressAutoHyphens w:val="0"/>
        <w:autoSpaceDN/>
        <w:spacing w:after="0" w:line="0" w:lineRule="atLeast"/>
        <w:contextualSpacing/>
        <w:jc w:val="both"/>
        <w:textAlignment w:val="auto"/>
        <w:rPr>
          <w:rFonts w:ascii="Museo 500" w:hAnsi="Museo 500" w:cs="Times New Roman"/>
          <w:b/>
          <w:bCs/>
          <w:sz w:val="20"/>
          <w:szCs w:val="20"/>
        </w:rPr>
      </w:pPr>
      <w:r w:rsidRPr="00D73EF4">
        <w:rPr>
          <w:rFonts w:ascii="Museo 500" w:hAnsi="Museo 500" w:cs="Times New Roman"/>
          <w:b/>
          <w:bCs/>
          <w:sz w:val="20"/>
          <w:szCs w:val="20"/>
        </w:rPr>
        <w:t xml:space="preserve">Alegatos finales </w:t>
      </w:r>
    </w:p>
    <w:p w14:paraId="5275CDDA" w14:textId="77777777" w:rsidR="00D73EF4" w:rsidRPr="00D73EF4" w:rsidRDefault="00D73EF4" w:rsidP="00D73EF4">
      <w:pPr>
        <w:suppressAutoHyphens w:val="0"/>
        <w:autoSpaceDN/>
        <w:spacing w:after="200" w:line="240" w:lineRule="auto"/>
        <w:ind w:left="426"/>
        <w:contextualSpacing/>
        <w:jc w:val="both"/>
        <w:textAlignment w:val="auto"/>
        <w:rPr>
          <w:rFonts w:ascii="Museo Sans 300" w:hAnsi="Museo Sans 300" w:cs="Times New Roman"/>
          <w:sz w:val="20"/>
          <w:szCs w:val="20"/>
        </w:rPr>
      </w:pPr>
    </w:p>
    <w:p w14:paraId="0C67157E" w14:textId="77777777" w:rsidR="00D73EF4" w:rsidRPr="00D73EF4" w:rsidRDefault="00D73EF4" w:rsidP="00801E0D">
      <w:pPr>
        <w:tabs>
          <w:tab w:val="left" w:pos="1276"/>
        </w:tabs>
        <w:suppressAutoHyphens w:val="0"/>
        <w:autoSpaceDN/>
        <w:spacing w:after="0" w:line="0" w:lineRule="atLeast"/>
        <w:ind w:left="426"/>
        <w:jc w:val="both"/>
        <w:textAlignment w:val="auto"/>
        <w:rPr>
          <w:rFonts w:ascii="Museo Sans 300" w:hAnsi="Museo Sans 300" w:cs="Times New Roman"/>
          <w:sz w:val="20"/>
          <w:szCs w:val="20"/>
          <w:lang w:val="es-ES_tradnl"/>
        </w:rPr>
      </w:pPr>
      <w:r w:rsidRPr="00D73EF4">
        <w:rPr>
          <w:rFonts w:ascii="Museo Sans 300" w:hAnsi="Museo Sans 300" w:cs="Times New Roman"/>
          <w:sz w:val="20"/>
          <w:szCs w:val="20"/>
        </w:rPr>
        <w:t>En cumplimiento de la letra c) del acuerdo N.° E-2260-2022-CAU, se remitió a las partes copia del informe técnico N.° IT-0106-CAU-23 rendido por el CAU para que, en un plazo de diez días hábiles contados a partir del día siguiente de la notificación de dicho proveído, manifestaran por escrito sus alegatos finales.</w:t>
      </w:r>
      <w:r w:rsidRPr="00D73EF4">
        <w:rPr>
          <w:rFonts w:ascii="Cambria Math" w:hAnsi="Cambria Math" w:cs="Cambria Math"/>
          <w:sz w:val="20"/>
          <w:szCs w:val="20"/>
        </w:rPr>
        <w:t>  </w:t>
      </w:r>
      <w:r w:rsidRPr="00D73EF4">
        <w:rPr>
          <w:rFonts w:ascii="Museo Sans 300" w:hAnsi="Museo Sans 300" w:cs="Times New Roman"/>
          <w:sz w:val="20"/>
          <w:szCs w:val="20"/>
        </w:rPr>
        <w:t> </w:t>
      </w:r>
    </w:p>
    <w:p w14:paraId="69B02876" w14:textId="77777777" w:rsidR="00D73EF4" w:rsidRPr="00D73EF4" w:rsidRDefault="00D73EF4" w:rsidP="00D73EF4">
      <w:pPr>
        <w:suppressAutoHyphens w:val="0"/>
        <w:autoSpaceDN/>
        <w:spacing w:after="200" w:line="240" w:lineRule="auto"/>
        <w:ind w:left="567"/>
        <w:contextualSpacing/>
        <w:jc w:val="both"/>
        <w:textAlignment w:val="auto"/>
        <w:rPr>
          <w:rFonts w:ascii="Museo Sans 300" w:hAnsi="Museo Sans 300" w:cs="Times New Roman"/>
          <w:sz w:val="20"/>
          <w:szCs w:val="20"/>
        </w:rPr>
      </w:pPr>
      <w:r w:rsidRPr="00D73EF4">
        <w:rPr>
          <w:rFonts w:ascii="Cambria Math" w:hAnsi="Cambria Math" w:cs="Cambria Math"/>
          <w:sz w:val="20"/>
          <w:szCs w:val="20"/>
        </w:rPr>
        <w:t> </w:t>
      </w:r>
      <w:r w:rsidRPr="00D73EF4">
        <w:rPr>
          <w:rFonts w:ascii="Museo Sans 300" w:hAnsi="Museo Sans 300" w:cs="Times New Roman"/>
          <w:sz w:val="20"/>
          <w:szCs w:val="20"/>
        </w:rPr>
        <w:t> </w:t>
      </w:r>
    </w:p>
    <w:p w14:paraId="260D1EB8" w14:textId="45BDE4B1" w:rsidR="00D73EF4" w:rsidRPr="00D73EF4" w:rsidRDefault="00D73EF4" w:rsidP="00801E0D">
      <w:pPr>
        <w:tabs>
          <w:tab w:val="left" w:pos="1276"/>
        </w:tabs>
        <w:suppressAutoHyphens w:val="0"/>
        <w:autoSpaceDN/>
        <w:spacing w:after="0" w:line="0" w:lineRule="atLeast"/>
        <w:ind w:left="426"/>
        <w:jc w:val="both"/>
        <w:textAlignment w:val="auto"/>
        <w:rPr>
          <w:rFonts w:ascii="Museo Sans 300" w:hAnsi="Museo Sans 300" w:cs="Times New Roman"/>
          <w:sz w:val="20"/>
          <w:szCs w:val="20"/>
        </w:rPr>
      </w:pPr>
      <w:r w:rsidRPr="00D73EF4">
        <w:rPr>
          <w:rFonts w:ascii="Museo Sans 300" w:hAnsi="Museo Sans 300" w:cs="Times New Roman"/>
          <w:sz w:val="20"/>
          <w:szCs w:val="20"/>
        </w:rPr>
        <w:t xml:space="preserve">El citado acuerdo fue notificado a la sociedad DELSUR, S.A. de C.V. el día veinticinco de abril del presente año y a los usuarios los días veinticinco, veintiséis y veintiocho </w:t>
      </w:r>
      <w:r w:rsidR="007C20F0">
        <w:rPr>
          <w:rFonts w:ascii="Museo Sans 300" w:hAnsi="Museo Sans 300" w:cs="Times New Roman"/>
          <w:sz w:val="20"/>
          <w:szCs w:val="20"/>
        </w:rPr>
        <w:t xml:space="preserve">de </w:t>
      </w:r>
      <w:r w:rsidRPr="00D73EF4">
        <w:rPr>
          <w:rFonts w:ascii="Museo Sans 300" w:hAnsi="Museo Sans 300" w:cs="Times New Roman"/>
          <w:sz w:val="20"/>
          <w:szCs w:val="20"/>
        </w:rPr>
        <w:t xml:space="preserve">abril del mismo año. </w:t>
      </w:r>
    </w:p>
    <w:p w14:paraId="6060493D" w14:textId="77777777" w:rsidR="00D73EF4" w:rsidRPr="00D73EF4" w:rsidRDefault="00D73EF4" w:rsidP="00D73EF4">
      <w:pPr>
        <w:suppressAutoHyphens w:val="0"/>
        <w:autoSpaceDN/>
        <w:spacing w:after="200" w:line="240" w:lineRule="auto"/>
        <w:ind w:left="567"/>
        <w:contextualSpacing/>
        <w:jc w:val="both"/>
        <w:textAlignment w:val="auto"/>
        <w:rPr>
          <w:rFonts w:ascii="Museo Sans 300" w:hAnsi="Museo Sans 300" w:cs="Times New Roman"/>
          <w:sz w:val="20"/>
          <w:szCs w:val="20"/>
        </w:rPr>
      </w:pPr>
      <w:r w:rsidRPr="00D73EF4">
        <w:rPr>
          <w:rFonts w:ascii="Cambria Math" w:hAnsi="Cambria Math" w:cs="Cambria Math"/>
          <w:sz w:val="20"/>
          <w:szCs w:val="20"/>
        </w:rPr>
        <w:t> </w:t>
      </w:r>
      <w:r w:rsidRPr="00D73EF4">
        <w:rPr>
          <w:rFonts w:ascii="Museo Sans 300" w:hAnsi="Museo Sans 300" w:cs="Times New Roman"/>
          <w:sz w:val="20"/>
          <w:szCs w:val="20"/>
        </w:rPr>
        <w:t> </w:t>
      </w:r>
    </w:p>
    <w:p w14:paraId="68E6A58A" w14:textId="77777777" w:rsidR="00D73EF4" w:rsidRPr="00D73EF4" w:rsidRDefault="00D73EF4" w:rsidP="00801E0D">
      <w:pPr>
        <w:tabs>
          <w:tab w:val="left" w:pos="1276"/>
        </w:tabs>
        <w:suppressAutoHyphens w:val="0"/>
        <w:autoSpaceDN/>
        <w:spacing w:after="0" w:line="0" w:lineRule="atLeast"/>
        <w:ind w:left="426"/>
        <w:jc w:val="both"/>
        <w:textAlignment w:val="auto"/>
        <w:rPr>
          <w:rFonts w:ascii="Museo Sans 300" w:hAnsi="Museo Sans 300" w:cs="Times New Roman"/>
          <w:sz w:val="20"/>
          <w:szCs w:val="20"/>
        </w:rPr>
      </w:pPr>
      <w:r w:rsidRPr="00D73EF4">
        <w:rPr>
          <w:rFonts w:ascii="Museo Sans 300" w:hAnsi="Museo Sans 300" w:cs="Times New Roman"/>
          <w:sz w:val="20"/>
          <w:szCs w:val="20"/>
        </w:rPr>
        <w:t xml:space="preserve">El día doce de mayo de este año, la sociedad DELSUR, S.A. de C.V. presentó un escrito en el cual ratificó su posición respecto a los escritos presentados con anterioridad. Por su parte, los usuarios no hicieron uso del derecho de audiencia otorgado. </w:t>
      </w:r>
    </w:p>
    <w:p w14:paraId="73698D0D" w14:textId="77777777" w:rsidR="00D73EF4" w:rsidRPr="00D73EF4" w:rsidRDefault="00D73EF4" w:rsidP="00D73EF4">
      <w:pPr>
        <w:suppressAutoHyphens w:val="0"/>
        <w:autoSpaceDN/>
        <w:spacing w:after="200" w:line="240" w:lineRule="auto"/>
        <w:ind w:left="426"/>
        <w:contextualSpacing/>
        <w:jc w:val="both"/>
        <w:textAlignment w:val="auto"/>
        <w:rPr>
          <w:rFonts w:ascii="Museo Sans 300" w:hAnsi="Museo Sans 300" w:cs="Times New Roman"/>
          <w:sz w:val="20"/>
          <w:szCs w:val="20"/>
        </w:rPr>
      </w:pPr>
    </w:p>
    <w:p w14:paraId="33551778" w14:textId="77777777" w:rsidR="00D73EF4" w:rsidRPr="00D73EF4" w:rsidRDefault="00D73EF4" w:rsidP="007827EB">
      <w:pPr>
        <w:numPr>
          <w:ilvl w:val="0"/>
          <w:numId w:val="7"/>
        </w:numPr>
        <w:suppressAutoHyphens w:val="0"/>
        <w:autoSpaceDN/>
        <w:spacing w:after="0" w:line="240" w:lineRule="auto"/>
        <w:jc w:val="center"/>
        <w:textAlignment w:val="auto"/>
        <w:rPr>
          <w:rFonts w:ascii="Museo Sans 500" w:hAnsi="Museo Sans 500" w:cs="Times New Roman"/>
          <w:b/>
          <w:bCs/>
          <w:sz w:val="20"/>
          <w:szCs w:val="20"/>
          <w:u w:val="single"/>
          <w:lang w:val="es-ES_tradnl"/>
        </w:rPr>
      </w:pPr>
      <w:r w:rsidRPr="00D73EF4">
        <w:rPr>
          <w:rFonts w:ascii="Museo Sans 500" w:hAnsi="Museo Sans 500" w:cs="Times New Roman"/>
          <w:b/>
          <w:bCs/>
          <w:sz w:val="20"/>
          <w:szCs w:val="20"/>
          <w:u w:val="single"/>
          <w:lang w:val="es-ES_tradnl"/>
        </w:rPr>
        <w:t>SENTENCIA</w:t>
      </w:r>
    </w:p>
    <w:p w14:paraId="62723839" w14:textId="77777777" w:rsidR="00D73EF4" w:rsidRPr="00D73EF4" w:rsidRDefault="00D73EF4" w:rsidP="00D73EF4">
      <w:pPr>
        <w:suppressAutoHyphens w:val="0"/>
        <w:autoSpaceDN/>
        <w:spacing w:after="200" w:line="276" w:lineRule="auto"/>
        <w:ind w:left="567"/>
        <w:contextualSpacing/>
        <w:jc w:val="both"/>
        <w:textAlignment w:val="auto"/>
        <w:rPr>
          <w:rFonts w:ascii="Museo Sans 300" w:hAnsi="Museo Sans 300" w:cs="Times New Roman"/>
          <w:sz w:val="20"/>
          <w:szCs w:val="20"/>
          <w:lang w:val="es-ES_tradnl"/>
        </w:rPr>
      </w:pPr>
    </w:p>
    <w:p w14:paraId="52E3D68C" w14:textId="77777777" w:rsidR="00D73EF4" w:rsidRPr="00D73EF4" w:rsidRDefault="00D73EF4" w:rsidP="009F439E">
      <w:pPr>
        <w:pStyle w:val="Prrafodelista"/>
        <w:numPr>
          <w:ilvl w:val="0"/>
          <w:numId w:val="19"/>
        </w:numPr>
        <w:tabs>
          <w:tab w:val="left" w:pos="709"/>
        </w:tabs>
        <w:suppressAutoHyphens w:val="0"/>
        <w:autoSpaceDN/>
        <w:spacing w:line="0" w:lineRule="atLeast"/>
        <w:ind w:left="426" w:hanging="426"/>
        <w:jc w:val="both"/>
        <w:textAlignment w:val="auto"/>
        <w:rPr>
          <w:rFonts w:ascii="Museo Sans 300" w:hAnsi="Museo Sans 300"/>
          <w:sz w:val="20"/>
          <w:szCs w:val="20"/>
          <w:lang w:val="es-ES_tradnl"/>
        </w:rPr>
      </w:pPr>
      <w:r w:rsidRPr="00D73EF4">
        <w:rPr>
          <w:rFonts w:ascii="Museo Sans 300" w:hAnsi="Museo Sans 300"/>
          <w:sz w:val="20"/>
          <w:szCs w:val="20"/>
          <w:lang w:val="es-ES_tradnl"/>
        </w:rPr>
        <w:t>Encontrándose el presente procedimiento en etapa de dictar sentencia, esta Superintendencia realiza las valoraciones siguientes:</w:t>
      </w:r>
    </w:p>
    <w:p w14:paraId="09AA8BA9" w14:textId="20FB2ADA" w:rsidR="00D73EF4" w:rsidRDefault="00D73EF4" w:rsidP="00D73EF4">
      <w:pPr>
        <w:suppressAutoHyphens w:val="0"/>
        <w:autoSpaceDN/>
        <w:spacing w:after="200" w:line="276" w:lineRule="auto"/>
        <w:ind w:left="567"/>
        <w:contextualSpacing/>
        <w:jc w:val="both"/>
        <w:textAlignment w:val="auto"/>
        <w:rPr>
          <w:rFonts w:ascii="Museo Sans 300" w:hAnsi="Museo Sans 300" w:cs="Times New Roman"/>
          <w:sz w:val="20"/>
          <w:szCs w:val="20"/>
          <w:lang w:val="es-ES_tradnl"/>
        </w:rPr>
      </w:pPr>
    </w:p>
    <w:p w14:paraId="6EBC7ADA" w14:textId="77777777" w:rsidR="00D73EF4" w:rsidRPr="00D73EF4" w:rsidRDefault="00D73EF4" w:rsidP="007827EB">
      <w:pPr>
        <w:numPr>
          <w:ilvl w:val="0"/>
          <w:numId w:val="8"/>
        </w:numPr>
        <w:suppressAutoHyphens w:val="0"/>
        <w:autoSpaceDN/>
        <w:spacing w:after="0" w:line="240" w:lineRule="auto"/>
        <w:jc w:val="center"/>
        <w:textAlignment w:val="auto"/>
        <w:rPr>
          <w:rFonts w:ascii="Museo Sans 500" w:hAnsi="Museo Sans 500" w:cs="Times New Roman"/>
          <w:b/>
          <w:bCs/>
          <w:sz w:val="20"/>
          <w:szCs w:val="20"/>
          <w:lang w:val="es-ES_tradnl"/>
        </w:rPr>
      </w:pPr>
      <w:r w:rsidRPr="00D73EF4">
        <w:rPr>
          <w:rFonts w:ascii="Museo Sans 500" w:hAnsi="Museo Sans 500" w:cs="Times New Roman"/>
          <w:b/>
          <w:bCs/>
          <w:sz w:val="20"/>
          <w:szCs w:val="20"/>
          <w:lang w:val="es-ES_tradnl"/>
        </w:rPr>
        <w:t>MARCO REGULATORIO</w:t>
      </w:r>
    </w:p>
    <w:p w14:paraId="4FC200B2" w14:textId="77777777" w:rsidR="00D73EF4" w:rsidRPr="00D73EF4" w:rsidRDefault="00D73EF4" w:rsidP="00D73EF4">
      <w:pPr>
        <w:suppressAutoHyphens w:val="0"/>
        <w:autoSpaceDN/>
        <w:spacing w:after="0" w:line="240" w:lineRule="auto"/>
        <w:ind w:left="927"/>
        <w:textAlignment w:val="auto"/>
        <w:rPr>
          <w:rFonts w:ascii="Museo Sans 500" w:hAnsi="Museo Sans 500" w:cs="Times New Roman"/>
          <w:b/>
          <w:bCs/>
          <w:sz w:val="20"/>
          <w:szCs w:val="20"/>
          <w:lang w:val="es-ES_tradnl"/>
        </w:rPr>
      </w:pPr>
    </w:p>
    <w:p w14:paraId="60A17E1C" w14:textId="77777777" w:rsidR="00D73EF4" w:rsidRPr="00D73EF4" w:rsidRDefault="00D73EF4" w:rsidP="00D73EF4">
      <w:pPr>
        <w:tabs>
          <w:tab w:val="left" w:pos="993"/>
        </w:tabs>
        <w:suppressAutoHyphens w:val="0"/>
        <w:autoSpaceDN/>
        <w:spacing w:line="0" w:lineRule="atLeast"/>
        <w:ind w:left="426"/>
        <w:jc w:val="both"/>
        <w:textAlignment w:val="auto"/>
        <w:rPr>
          <w:rFonts w:ascii="Museo Sans 500" w:hAnsi="Museo Sans 500" w:cs="Times New Roman"/>
          <w:b/>
          <w:bCs/>
          <w:sz w:val="20"/>
          <w:szCs w:val="20"/>
        </w:rPr>
      </w:pPr>
      <w:r w:rsidRPr="00D73EF4">
        <w:rPr>
          <w:rFonts w:ascii="Museo Sans 500" w:hAnsi="Museo Sans 500" w:cs="Times New Roman"/>
          <w:b/>
          <w:bCs/>
          <w:sz w:val="20"/>
          <w:szCs w:val="20"/>
        </w:rPr>
        <w:t>1.A. Ley de Creación de la SIGET, Ley General de Electricidad y Reglamento de la Ley General de Electricidad.</w:t>
      </w:r>
    </w:p>
    <w:p w14:paraId="2E6FE305" w14:textId="77777777" w:rsidR="00D73EF4" w:rsidRDefault="00D73EF4" w:rsidP="00801E0D">
      <w:pPr>
        <w:tabs>
          <w:tab w:val="left" w:pos="1276"/>
        </w:tabs>
        <w:suppressAutoHyphens w:val="0"/>
        <w:autoSpaceDN/>
        <w:spacing w:after="0" w:line="0" w:lineRule="atLeast"/>
        <w:ind w:left="426"/>
        <w:jc w:val="both"/>
        <w:textAlignment w:val="auto"/>
        <w:rPr>
          <w:rFonts w:ascii="Museo Sans 300" w:hAnsi="Museo Sans 300" w:cs="Times New Roman"/>
          <w:iCs/>
          <w:sz w:val="20"/>
          <w:szCs w:val="20"/>
        </w:rPr>
      </w:pPr>
      <w:r w:rsidRPr="00D73EF4">
        <w:rPr>
          <w:rFonts w:ascii="Museo Sans 300" w:hAnsi="Museo Sans 300" w:cs="Times New Roman"/>
          <w:sz w:val="20"/>
          <w:szCs w:val="20"/>
        </w:rPr>
        <w:t xml:space="preserve">El artículo 4 de la Ley de Creación de la SIGET establece que esta Institución es </w:t>
      </w:r>
      <w:r w:rsidRPr="00D73EF4">
        <w:rPr>
          <w:rFonts w:ascii="Museo Sans 300" w:hAnsi="Museo Sans 300" w:cs="Times New Roman"/>
          <w:iCs/>
          <w:sz w:val="20"/>
          <w:szCs w:val="20"/>
        </w:rPr>
        <w:t>la entidad competente para aplicar las normas contenidas en tratados internacionales sobre</w:t>
      </w:r>
      <w:r w:rsidRPr="00D73EF4">
        <w:rPr>
          <w:rFonts w:ascii="Museo Sans 300" w:hAnsi="Museo Sans 300" w:cs="Times New Roman"/>
          <w:sz w:val="20"/>
          <w:szCs w:val="20"/>
        </w:rPr>
        <w:t xml:space="preserve"> </w:t>
      </w:r>
      <w:r w:rsidRPr="00D73EF4">
        <w:rPr>
          <w:rFonts w:ascii="Museo Sans 300" w:hAnsi="Museo Sans 300" w:cs="Times New Roman"/>
          <w:iCs/>
          <w:sz w:val="20"/>
          <w:szCs w:val="20"/>
        </w:rPr>
        <w:t>electricidad y telecomunicaciones vigentes en El Salvador, en las leyes que rigen los sectores de</w:t>
      </w:r>
      <w:r w:rsidRPr="00D73EF4">
        <w:rPr>
          <w:rFonts w:ascii="Museo Sans 300" w:hAnsi="Museo Sans 300" w:cs="Times New Roman"/>
          <w:sz w:val="20"/>
          <w:szCs w:val="20"/>
        </w:rPr>
        <w:t xml:space="preserve"> </w:t>
      </w:r>
      <w:r w:rsidRPr="00D73EF4">
        <w:rPr>
          <w:rFonts w:ascii="Museo Sans 300" w:hAnsi="Museo Sans 300" w:cs="Times New Roman"/>
          <w:iCs/>
          <w:sz w:val="20"/>
          <w:szCs w:val="20"/>
        </w:rPr>
        <w:t>Electricidad y de Telecomunicaciones y sus reglamentos, así como para conocer del</w:t>
      </w:r>
      <w:r w:rsidRPr="00D73EF4">
        <w:rPr>
          <w:rFonts w:ascii="Museo Sans 300" w:hAnsi="Museo Sans 300" w:cs="Times New Roman"/>
          <w:sz w:val="20"/>
          <w:szCs w:val="20"/>
        </w:rPr>
        <w:t xml:space="preserve"> </w:t>
      </w:r>
      <w:r w:rsidRPr="00D73EF4">
        <w:rPr>
          <w:rFonts w:ascii="Museo Sans 300" w:hAnsi="Museo Sans 300" w:cs="Times New Roman"/>
          <w:iCs/>
          <w:sz w:val="20"/>
          <w:szCs w:val="20"/>
        </w:rPr>
        <w:t>incumplimiento de estas.</w:t>
      </w:r>
    </w:p>
    <w:p w14:paraId="0A01B777" w14:textId="77777777" w:rsidR="00801E0D" w:rsidRPr="00D73EF4" w:rsidRDefault="00801E0D" w:rsidP="00801E0D">
      <w:pPr>
        <w:tabs>
          <w:tab w:val="left" w:pos="1276"/>
        </w:tabs>
        <w:suppressAutoHyphens w:val="0"/>
        <w:autoSpaceDN/>
        <w:spacing w:after="0" w:line="0" w:lineRule="atLeast"/>
        <w:ind w:left="426"/>
        <w:jc w:val="both"/>
        <w:textAlignment w:val="auto"/>
        <w:rPr>
          <w:rFonts w:ascii="Museo Sans 300" w:hAnsi="Museo Sans 300" w:cs="Times New Roman"/>
          <w:iCs/>
          <w:sz w:val="20"/>
          <w:szCs w:val="20"/>
        </w:rPr>
      </w:pPr>
    </w:p>
    <w:p w14:paraId="15651168" w14:textId="77777777" w:rsidR="00D73EF4" w:rsidRPr="00D73EF4" w:rsidRDefault="00D73EF4" w:rsidP="00D73EF4">
      <w:pPr>
        <w:tabs>
          <w:tab w:val="left" w:pos="1276"/>
        </w:tabs>
        <w:suppressAutoHyphens w:val="0"/>
        <w:autoSpaceDN/>
        <w:spacing w:after="0" w:line="0" w:lineRule="atLeast"/>
        <w:ind w:left="426"/>
        <w:jc w:val="both"/>
        <w:textAlignment w:val="auto"/>
        <w:rPr>
          <w:rFonts w:ascii="Museo Sans 300" w:eastAsia="Times New Roman" w:hAnsi="Museo Sans 300" w:cs="Times New Roman"/>
          <w:sz w:val="20"/>
          <w:szCs w:val="20"/>
          <w:lang w:eastAsia="es-ES"/>
        </w:rPr>
      </w:pPr>
      <w:r w:rsidRPr="00D73EF4">
        <w:rPr>
          <w:rFonts w:ascii="Museo Sans 300" w:eastAsia="Times New Roman" w:hAnsi="Museo Sans 300" w:cs="Times New Roman"/>
          <w:sz w:val="20"/>
          <w:szCs w:val="20"/>
          <w:lang w:eastAsia="es-ES"/>
        </w:rPr>
        <w:t xml:space="preserve">De acuerdo con el artículo 2 letra e) de la Ley General de Electricidad, uno de los objetivos de dicho cuerpo legal es la protección de los derechos de los usuarios y de todas las entidades que desarrollan actividades en el sector. </w:t>
      </w:r>
    </w:p>
    <w:p w14:paraId="61598D68" w14:textId="77777777" w:rsidR="00D73EF4" w:rsidRPr="00D73EF4" w:rsidRDefault="00D73EF4" w:rsidP="00D73EF4">
      <w:pPr>
        <w:tabs>
          <w:tab w:val="left" w:pos="1276"/>
        </w:tabs>
        <w:suppressAutoHyphens w:val="0"/>
        <w:autoSpaceDN/>
        <w:spacing w:after="0" w:line="0" w:lineRule="atLeast"/>
        <w:ind w:left="567" w:hanging="141"/>
        <w:jc w:val="both"/>
        <w:textAlignment w:val="auto"/>
        <w:rPr>
          <w:rFonts w:ascii="Museo Sans 300" w:eastAsia="Times New Roman" w:hAnsi="Museo Sans 300" w:cs="Times New Roman"/>
          <w:sz w:val="20"/>
          <w:szCs w:val="20"/>
          <w:lang w:eastAsia="es-ES"/>
        </w:rPr>
      </w:pPr>
    </w:p>
    <w:p w14:paraId="4392CBB0" w14:textId="77777777" w:rsidR="00D73EF4" w:rsidRPr="00D73EF4" w:rsidRDefault="00D73EF4" w:rsidP="00D73EF4">
      <w:pPr>
        <w:tabs>
          <w:tab w:val="left" w:pos="142"/>
        </w:tabs>
        <w:suppressAutoHyphens w:val="0"/>
        <w:autoSpaceDN/>
        <w:spacing w:after="0" w:line="0" w:lineRule="atLeast"/>
        <w:ind w:left="567" w:hanging="141"/>
        <w:jc w:val="both"/>
        <w:textAlignment w:val="auto"/>
        <w:rPr>
          <w:rFonts w:ascii="Museo Sans 300" w:hAnsi="Museo Sans 300" w:cs="Times New Roman"/>
          <w:sz w:val="20"/>
          <w:szCs w:val="20"/>
        </w:rPr>
      </w:pPr>
      <w:r w:rsidRPr="00D73EF4">
        <w:rPr>
          <w:rFonts w:ascii="Museo Sans 300" w:hAnsi="Museo Sans 300" w:cs="Times New Roman"/>
          <w:sz w:val="20"/>
          <w:szCs w:val="20"/>
        </w:rPr>
        <w:t>El artículo 95 del Reglamento de la Ley General de Electricidad estipula lo siguiente:</w:t>
      </w:r>
    </w:p>
    <w:p w14:paraId="719CF0E8" w14:textId="77777777" w:rsidR="00D73EF4" w:rsidRPr="00D73EF4" w:rsidRDefault="00D73EF4" w:rsidP="00D73EF4">
      <w:pPr>
        <w:tabs>
          <w:tab w:val="left" w:pos="142"/>
        </w:tabs>
        <w:suppressAutoHyphens w:val="0"/>
        <w:autoSpaceDN/>
        <w:spacing w:after="0" w:line="0" w:lineRule="atLeast"/>
        <w:ind w:left="567" w:hanging="141"/>
        <w:jc w:val="both"/>
        <w:textAlignment w:val="auto"/>
        <w:rPr>
          <w:rFonts w:ascii="Museo Sans 300" w:hAnsi="Museo Sans 300" w:cs="Times New Roman"/>
        </w:rPr>
      </w:pPr>
    </w:p>
    <w:p w14:paraId="2CD2E98C" w14:textId="77777777" w:rsidR="00D73EF4" w:rsidRPr="00D73EF4" w:rsidRDefault="00D73EF4" w:rsidP="00D73EF4">
      <w:pPr>
        <w:tabs>
          <w:tab w:val="left" w:pos="142"/>
          <w:tab w:val="left" w:pos="284"/>
        </w:tabs>
        <w:suppressAutoHyphens w:val="0"/>
        <w:autoSpaceDN/>
        <w:spacing w:after="0" w:line="0" w:lineRule="atLeast"/>
        <w:ind w:left="993" w:right="565" w:hanging="141"/>
        <w:jc w:val="both"/>
        <w:textAlignment w:val="auto"/>
        <w:rPr>
          <w:rFonts w:ascii="Museo 300" w:hAnsi="Museo 300" w:cs="Times New Roman"/>
          <w:sz w:val="16"/>
          <w:szCs w:val="16"/>
          <w:lang w:val="es-MX"/>
        </w:rPr>
      </w:pPr>
      <w:r w:rsidRPr="00D73EF4">
        <w:rPr>
          <w:rFonts w:ascii="Museo 300" w:hAnsi="Museo 300" w:cs="Times New Roman"/>
          <w:sz w:val="16"/>
          <w:szCs w:val="16"/>
          <w:lang w:eastAsia="es-SV"/>
        </w:rPr>
        <w:t xml:space="preserve">“[…] </w:t>
      </w:r>
      <w:r w:rsidRPr="00D73EF4">
        <w:rPr>
          <w:rFonts w:ascii="Museo 300" w:hAnsi="Museo 300" w:cs="Times New Roman"/>
          <w:sz w:val="16"/>
          <w:szCs w:val="16"/>
          <w:lang w:val="es-MX"/>
        </w:rPr>
        <w:t xml:space="preserve">Cuando por inadecuada medición o falta de ésta, o por errores en el proceso de facturación, se facturen importes distintos a los reales, los distribuidores lo notificarán a quien corresponda, a efecto de recuperar el faltante o de reintegrar el excedente, según el caso. Lo anterior, sin perjuicio de la aplicación de las disposiciones contractuales pertinentes. </w:t>
      </w:r>
    </w:p>
    <w:p w14:paraId="32565DAD" w14:textId="77777777" w:rsidR="00D73EF4" w:rsidRPr="00D73EF4" w:rsidRDefault="00D73EF4" w:rsidP="00D73EF4">
      <w:pPr>
        <w:tabs>
          <w:tab w:val="left" w:pos="142"/>
        </w:tabs>
        <w:suppressAutoHyphens w:val="0"/>
        <w:autoSpaceDN/>
        <w:spacing w:after="0" w:line="0" w:lineRule="atLeast"/>
        <w:ind w:left="993" w:right="565" w:hanging="141"/>
        <w:jc w:val="both"/>
        <w:textAlignment w:val="auto"/>
        <w:rPr>
          <w:rFonts w:ascii="Museo 300" w:hAnsi="Museo 300" w:cs="Times New Roman"/>
          <w:sz w:val="16"/>
          <w:szCs w:val="16"/>
        </w:rPr>
      </w:pPr>
    </w:p>
    <w:p w14:paraId="64418E4F" w14:textId="5D70908D" w:rsidR="00D73EF4" w:rsidRDefault="00D73EF4" w:rsidP="00A75CC8">
      <w:pPr>
        <w:tabs>
          <w:tab w:val="left" w:pos="142"/>
        </w:tabs>
        <w:suppressAutoHyphens w:val="0"/>
        <w:autoSpaceDN/>
        <w:spacing w:after="0" w:line="0" w:lineRule="atLeast"/>
        <w:ind w:left="993" w:right="565"/>
        <w:jc w:val="both"/>
        <w:textAlignment w:val="auto"/>
        <w:rPr>
          <w:rFonts w:ascii="Museo 300" w:hAnsi="Museo 300" w:cs="Times New Roman"/>
          <w:sz w:val="16"/>
          <w:szCs w:val="16"/>
          <w:lang w:val="es-MX"/>
        </w:rPr>
      </w:pPr>
      <w:r w:rsidRPr="00D73EF4">
        <w:rPr>
          <w:rFonts w:ascii="Museo 300" w:hAnsi="Museo 300" w:cs="Times New Roman"/>
          <w:sz w:val="16"/>
          <w:szCs w:val="16"/>
          <w:lang w:val="es-MX"/>
        </w:rPr>
        <w:lastRenderedPageBreak/>
        <w:t>Estas compensaciones podrán efectuarse entregando en efectivo la cantidad correspondiente, o con energía por un valor equivalente, en los documentos de cobro subsiguientes, cuyo número no podrá ser superior a tres. […]”</w:t>
      </w:r>
    </w:p>
    <w:p w14:paraId="6CF7CE36" w14:textId="77777777" w:rsidR="00A81A03" w:rsidRPr="00A75CC8" w:rsidRDefault="00A81A03" w:rsidP="00A75CC8">
      <w:pPr>
        <w:tabs>
          <w:tab w:val="left" w:pos="142"/>
        </w:tabs>
        <w:suppressAutoHyphens w:val="0"/>
        <w:autoSpaceDN/>
        <w:spacing w:after="0" w:line="0" w:lineRule="atLeast"/>
        <w:ind w:left="993" w:right="565"/>
        <w:jc w:val="both"/>
        <w:textAlignment w:val="auto"/>
        <w:rPr>
          <w:rFonts w:ascii="Museo 300" w:hAnsi="Museo 300" w:cs="Times New Roman"/>
          <w:sz w:val="16"/>
          <w:szCs w:val="16"/>
          <w:lang w:val="es-MX"/>
        </w:rPr>
      </w:pPr>
    </w:p>
    <w:p w14:paraId="41FD4843" w14:textId="77777777" w:rsidR="00D73EF4" w:rsidRPr="00D73EF4" w:rsidRDefault="00D73EF4" w:rsidP="007C20F0">
      <w:pPr>
        <w:tabs>
          <w:tab w:val="left" w:pos="993"/>
        </w:tabs>
        <w:suppressAutoHyphens w:val="0"/>
        <w:autoSpaceDN/>
        <w:spacing w:line="0" w:lineRule="atLeast"/>
        <w:ind w:left="426"/>
        <w:jc w:val="both"/>
        <w:textAlignment w:val="auto"/>
        <w:rPr>
          <w:rFonts w:ascii="Museo Sans 500" w:hAnsi="Museo Sans 500" w:cs="Times New Roman"/>
          <w:b/>
          <w:bCs/>
          <w:sz w:val="20"/>
          <w:szCs w:val="20"/>
        </w:rPr>
      </w:pPr>
      <w:r w:rsidRPr="00D73EF4">
        <w:rPr>
          <w:rFonts w:ascii="Museo Sans 500" w:hAnsi="Museo Sans 500" w:cs="Times New Roman"/>
          <w:b/>
          <w:bCs/>
          <w:sz w:val="20"/>
          <w:szCs w:val="20"/>
        </w:rPr>
        <w:t xml:space="preserve">1.B Términos y Condiciones Generales al Consumidor Final del Pliego Tarifario vigente para el año 2022. </w:t>
      </w:r>
    </w:p>
    <w:p w14:paraId="5E0E54B6" w14:textId="77777777" w:rsidR="00D73EF4" w:rsidRPr="00D73EF4" w:rsidRDefault="00D73EF4" w:rsidP="00D73EF4">
      <w:pPr>
        <w:suppressAutoHyphens w:val="0"/>
        <w:autoSpaceDN/>
        <w:spacing w:after="200" w:line="240" w:lineRule="auto"/>
        <w:ind w:left="993" w:right="567"/>
        <w:contextualSpacing/>
        <w:jc w:val="both"/>
        <w:textAlignment w:val="auto"/>
        <w:rPr>
          <w:rFonts w:ascii="Museo Sans 300" w:hAnsi="Museo Sans 300" w:cs="Times New Roman"/>
          <w:sz w:val="16"/>
          <w:szCs w:val="16"/>
        </w:rPr>
      </w:pPr>
      <w:r w:rsidRPr="00D73EF4">
        <w:rPr>
          <w:rFonts w:ascii="Museo Sans 300" w:hAnsi="Museo Sans 300" w:cs="Times New Roman"/>
          <w:sz w:val="16"/>
          <w:szCs w:val="16"/>
        </w:rPr>
        <w:t xml:space="preserve">(…) Art. 29.- </w:t>
      </w:r>
      <w:bookmarkStart w:id="3" w:name="_Hlk77063929"/>
      <w:r w:rsidRPr="00D73EF4">
        <w:rPr>
          <w:rFonts w:ascii="Museo Sans 300" w:hAnsi="Museo Sans 300" w:cs="Times New Roman"/>
          <w:sz w:val="16"/>
          <w:szCs w:val="16"/>
        </w:rPr>
        <w:t>El Distribuidor deberá efectuar la lectura del medidor de forma remota o presencial a más tardar a los treinta y un días después de haber efectuado la última lectura, y deberá emitir el respectivo documento de cobro mensualmente y no podrá cobrar los cargos que se facturan en función de la lectura del medidor cuando no haya realizado la lectura correspondiente, salvo las excepciones previstas en este artículo</w:t>
      </w:r>
      <w:bookmarkEnd w:id="3"/>
      <w:r w:rsidRPr="00D73EF4">
        <w:rPr>
          <w:rFonts w:ascii="Museo Sans 300" w:hAnsi="Museo Sans 300" w:cs="Times New Roman"/>
          <w:sz w:val="16"/>
          <w:szCs w:val="16"/>
        </w:rPr>
        <w:t>. (…)</w:t>
      </w:r>
    </w:p>
    <w:p w14:paraId="66D4A0F5" w14:textId="77777777" w:rsidR="00D73EF4" w:rsidRPr="00D73EF4" w:rsidRDefault="00D73EF4" w:rsidP="00D73EF4">
      <w:pPr>
        <w:suppressAutoHyphens w:val="0"/>
        <w:autoSpaceDN/>
        <w:spacing w:after="200" w:line="240" w:lineRule="auto"/>
        <w:ind w:left="1440" w:right="567"/>
        <w:contextualSpacing/>
        <w:jc w:val="both"/>
        <w:textAlignment w:val="auto"/>
        <w:rPr>
          <w:rFonts w:ascii="Museo Sans 300" w:hAnsi="Museo Sans 300" w:cs="Times New Roman"/>
          <w:sz w:val="16"/>
          <w:szCs w:val="16"/>
        </w:rPr>
      </w:pPr>
    </w:p>
    <w:p w14:paraId="062FC4DA" w14:textId="77777777" w:rsidR="00D73EF4" w:rsidRPr="00D73EF4" w:rsidRDefault="00D73EF4" w:rsidP="00D73EF4">
      <w:pPr>
        <w:suppressAutoHyphens w:val="0"/>
        <w:autoSpaceDN/>
        <w:spacing w:after="200" w:line="240" w:lineRule="auto"/>
        <w:ind w:left="993" w:right="567"/>
        <w:contextualSpacing/>
        <w:jc w:val="both"/>
        <w:textAlignment w:val="auto"/>
        <w:rPr>
          <w:rFonts w:ascii="Museo Sans 300" w:hAnsi="Museo Sans 300" w:cs="Times New Roman"/>
          <w:sz w:val="16"/>
          <w:szCs w:val="16"/>
        </w:rPr>
      </w:pPr>
      <w:r w:rsidRPr="00D73EF4">
        <w:rPr>
          <w:rFonts w:ascii="Museo Sans 300" w:hAnsi="Museo Sans 300" w:cs="Times New Roman"/>
          <w:sz w:val="16"/>
          <w:szCs w:val="16"/>
        </w:rPr>
        <w:t>El Distribuidor no podrá acumular registros de consumos mensuales de energía eléctrica en un usuario final por no haber efectuado las lecturas correspondientes, a excepción de casos fortuitos o de fuerza mayor o casos excepcionales debidamente justificados. (…)</w:t>
      </w:r>
    </w:p>
    <w:p w14:paraId="719F9D9C" w14:textId="77777777" w:rsidR="00D73EF4" w:rsidRPr="00D73EF4" w:rsidRDefault="00D73EF4" w:rsidP="00D73EF4">
      <w:pPr>
        <w:suppressAutoHyphens w:val="0"/>
        <w:autoSpaceDN/>
        <w:spacing w:after="200" w:line="240" w:lineRule="auto"/>
        <w:ind w:left="1440" w:right="567"/>
        <w:contextualSpacing/>
        <w:jc w:val="both"/>
        <w:textAlignment w:val="auto"/>
        <w:rPr>
          <w:rFonts w:ascii="Museo Sans 300" w:hAnsi="Museo Sans 300" w:cs="Times New Roman"/>
          <w:sz w:val="16"/>
          <w:szCs w:val="16"/>
        </w:rPr>
      </w:pPr>
    </w:p>
    <w:p w14:paraId="136E4F47" w14:textId="77777777" w:rsidR="00D73EF4" w:rsidRPr="00D73EF4" w:rsidRDefault="00D73EF4" w:rsidP="00D73EF4">
      <w:pPr>
        <w:suppressAutoHyphens w:val="0"/>
        <w:autoSpaceDN/>
        <w:spacing w:after="200" w:line="240" w:lineRule="auto"/>
        <w:ind w:left="993" w:right="567"/>
        <w:contextualSpacing/>
        <w:jc w:val="both"/>
        <w:textAlignment w:val="auto"/>
        <w:rPr>
          <w:rFonts w:ascii="Museo Sans 300" w:hAnsi="Museo Sans 300" w:cs="Times New Roman"/>
          <w:sz w:val="16"/>
          <w:szCs w:val="16"/>
        </w:rPr>
      </w:pPr>
      <w:r w:rsidRPr="00D73EF4">
        <w:rPr>
          <w:rFonts w:ascii="Museo Sans 300" w:hAnsi="Museo Sans 300" w:cs="Times New Roman"/>
          <w:sz w:val="16"/>
          <w:szCs w:val="16"/>
        </w:rPr>
        <w:t>Art. 31.- En el caso que existan desperfectos o problemas en los equipos de medición, el Distribuidor deberá corregirlos, calibrando o sustituyendo los mismos dentro de los próximos quince días calendario después de la fecha en que el usuario final presente el reclamo al Distribuidor, previa coordinación con el usuario o si no hubo reclamo, el plazo indicado se computará a partir del momento que el Distribuidor tuvo conocimiento de la situación. En este caso, el Distribuidor deberá estimar el consumo de hasta un máximo de quince días del período de facturación en el cual tuvo conocimiento de la situación, tomado en cuenta el equivalente de las últimas seis lecturas reales.</w:t>
      </w:r>
    </w:p>
    <w:p w14:paraId="09E415F6" w14:textId="77777777" w:rsidR="00D73EF4" w:rsidRPr="00D73EF4" w:rsidRDefault="00D73EF4" w:rsidP="00D73EF4">
      <w:pPr>
        <w:suppressAutoHyphens w:val="0"/>
        <w:autoSpaceDN/>
        <w:spacing w:after="200" w:line="240" w:lineRule="auto"/>
        <w:ind w:left="1440" w:right="567"/>
        <w:contextualSpacing/>
        <w:jc w:val="both"/>
        <w:textAlignment w:val="auto"/>
        <w:rPr>
          <w:rFonts w:ascii="Museo Sans 300" w:hAnsi="Museo Sans 300" w:cs="Times New Roman"/>
          <w:sz w:val="16"/>
          <w:szCs w:val="16"/>
        </w:rPr>
      </w:pPr>
    </w:p>
    <w:p w14:paraId="0E2B3691" w14:textId="77777777" w:rsidR="00D73EF4" w:rsidRPr="00D73EF4" w:rsidRDefault="00D73EF4" w:rsidP="00D73EF4">
      <w:pPr>
        <w:suppressAutoHyphens w:val="0"/>
        <w:autoSpaceDN/>
        <w:spacing w:after="200" w:line="240" w:lineRule="auto"/>
        <w:ind w:left="993" w:right="567"/>
        <w:contextualSpacing/>
        <w:jc w:val="both"/>
        <w:textAlignment w:val="auto"/>
        <w:rPr>
          <w:rFonts w:ascii="Museo Sans 300" w:hAnsi="Museo Sans 300" w:cs="Times New Roman"/>
          <w:sz w:val="16"/>
          <w:szCs w:val="16"/>
        </w:rPr>
      </w:pPr>
      <w:r w:rsidRPr="00D73EF4">
        <w:rPr>
          <w:rFonts w:ascii="Museo Sans 300" w:hAnsi="Museo Sans 300" w:cs="Times New Roman"/>
          <w:sz w:val="16"/>
          <w:szCs w:val="16"/>
        </w:rPr>
        <w:t>Cuando de conformidad con el presente artículo, el Distribuidor presuma que existen desperfectos o problemas en los equipos de medición y realice cobros retroactivos con ese fundamento, tendrá la responsabilidad de recabar y conservar de forma íntegra toda la evidencia que conlleve a comprobar fehacientemente tal condición, utilizando cualquiera de los siguientes medios probatorios: fotografías y/o videos en forma magnética, registros de cargas, comprobación del estado físico y verificación de la exactitud de los equipos de medición y otras que consideren pertinentes.</w:t>
      </w:r>
    </w:p>
    <w:p w14:paraId="2AD914FF" w14:textId="77777777" w:rsidR="00D73EF4" w:rsidRPr="00D73EF4" w:rsidRDefault="00D73EF4" w:rsidP="00D73EF4">
      <w:pPr>
        <w:suppressAutoHyphens w:val="0"/>
        <w:autoSpaceDN/>
        <w:spacing w:after="200" w:line="240" w:lineRule="auto"/>
        <w:ind w:left="1440" w:right="567"/>
        <w:contextualSpacing/>
        <w:jc w:val="both"/>
        <w:textAlignment w:val="auto"/>
        <w:rPr>
          <w:rFonts w:ascii="Museo Sans 300" w:hAnsi="Museo Sans 300" w:cs="Times New Roman"/>
          <w:sz w:val="16"/>
          <w:szCs w:val="16"/>
        </w:rPr>
      </w:pPr>
    </w:p>
    <w:p w14:paraId="65073694" w14:textId="77777777" w:rsidR="00D73EF4" w:rsidRPr="00D73EF4" w:rsidRDefault="00D73EF4" w:rsidP="00D73EF4">
      <w:pPr>
        <w:suppressAutoHyphens w:val="0"/>
        <w:autoSpaceDN/>
        <w:spacing w:after="200" w:line="240" w:lineRule="auto"/>
        <w:ind w:left="993" w:right="567"/>
        <w:contextualSpacing/>
        <w:jc w:val="both"/>
        <w:textAlignment w:val="auto"/>
        <w:rPr>
          <w:rFonts w:ascii="Museo Sans 300" w:hAnsi="Museo Sans 300" w:cs="Times New Roman"/>
          <w:sz w:val="16"/>
          <w:szCs w:val="16"/>
        </w:rPr>
      </w:pPr>
      <w:r w:rsidRPr="00D73EF4">
        <w:rPr>
          <w:rFonts w:ascii="Museo Sans 300" w:hAnsi="Museo Sans 300" w:cs="Times New Roman"/>
          <w:sz w:val="16"/>
          <w:szCs w:val="16"/>
        </w:rPr>
        <w:t>Los equipos de medición involucrados en estos casos, deberán ser resguardados por la empresa distribuidora por un período no menor a seis meses. (…)</w:t>
      </w:r>
    </w:p>
    <w:p w14:paraId="60C5B197" w14:textId="77777777" w:rsidR="00D73EF4" w:rsidRPr="00D73EF4" w:rsidRDefault="00D73EF4" w:rsidP="00D73EF4">
      <w:pPr>
        <w:suppressAutoHyphens w:val="0"/>
        <w:autoSpaceDN/>
        <w:spacing w:after="200" w:line="240" w:lineRule="auto"/>
        <w:ind w:left="993" w:right="567"/>
        <w:contextualSpacing/>
        <w:jc w:val="both"/>
        <w:textAlignment w:val="auto"/>
        <w:rPr>
          <w:rFonts w:ascii="Museo Sans 300" w:hAnsi="Museo Sans 300" w:cs="Times New Roman"/>
          <w:sz w:val="16"/>
          <w:szCs w:val="16"/>
        </w:rPr>
      </w:pPr>
    </w:p>
    <w:p w14:paraId="1B3AE84A" w14:textId="77777777" w:rsidR="00D73EF4" w:rsidRPr="00D73EF4" w:rsidRDefault="00D73EF4" w:rsidP="00D73EF4">
      <w:pPr>
        <w:suppressAutoHyphens w:val="0"/>
        <w:autoSpaceDN/>
        <w:spacing w:after="200" w:line="240" w:lineRule="auto"/>
        <w:ind w:left="993" w:right="567"/>
        <w:contextualSpacing/>
        <w:jc w:val="both"/>
        <w:textAlignment w:val="auto"/>
        <w:rPr>
          <w:rFonts w:ascii="Museo Sans 300" w:hAnsi="Museo Sans 300" w:cs="Times New Roman"/>
          <w:sz w:val="16"/>
          <w:szCs w:val="16"/>
        </w:rPr>
      </w:pPr>
      <w:r w:rsidRPr="00D73EF4">
        <w:rPr>
          <w:rFonts w:ascii="Museo Sans 300" w:hAnsi="Museo Sans 300" w:cs="Times New Roman"/>
          <w:sz w:val="16"/>
          <w:szCs w:val="16"/>
        </w:rPr>
        <w:t>Art. 35.- Es obligación del Distribuidor reemplazar los equipos de medición que hayan alcanzado el término de su vida útil, de conformidad con la Metodología para el Control de la Exactitud de los Equipos de Medición contenida en el Acuerdo No. 442-E-2014 o la que la sustituya.</w:t>
      </w:r>
    </w:p>
    <w:p w14:paraId="3DEE3114" w14:textId="77777777" w:rsidR="00D73EF4" w:rsidRPr="00D73EF4" w:rsidRDefault="00D73EF4" w:rsidP="00D73EF4">
      <w:pPr>
        <w:suppressAutoHyphens w:val="0"/>
        <w:autoSpaceDN/>
        <w:spacing w:after="200" w:line="240" w:lineRule="auto"/>
        <w:ind w:left="993" w:right="567"/>
        <w:contextualSpacing/>
        <w:jc w:val="both"/>
        <w:textAlignment w:val="auto"/>
        <w:rPr>
          <w:rFonts w:ascii="Museo Sans 300" w:hAnsi="Museo Sans 300" w:cs="Times New Roman"/>
          <w:sz w:val="16"/>
          <w:szCs w:val="16"/>
        </w:rPr>
      </w:pPr>
    </w:p>
    <w:p w14:paraId="75DDB011" w14:textId="77777777" w:rsidR="00D73EF4" w:rsidRPr="00D73EF4" w:rsidRDefault="00D73EF4" w:rsidP="00D73EF4">
      <w:pPr>
        <w:suppressAutoHyphens w:val="0"/>
        <w:autoSpaceDN/>
        <w:spacing w:after="200" w:line="240" w:lineRule="auto"/>
        <w:ind w:left="993" w:right="567"/>
        <w:contextualSpacing/>
        <w:jc w:val="both"/>
        <w:textAlignment w:val="auto"/>
        <w:rPr>
          <w:rFonts w:ascii="Museo Sans 300" w:hAnsi="Museo Sans 300" w:cs="Times New Roman"/>
          <w:sz w:val="16"/>
          <w:szCs w:val="16"/>
        </w:rPr>
      </w:pPr>
      <w:r w:rsidRPr="00D73EF4">
        <w:rPr>
          <w:rFonts w:ascii="Museo Sans 300" w:hAnsi="Museo Sans 300" w:cs="Times New Roman"/>
          <w:sz w:val="16"/>
          <w:szCs w:val="16"/>
        </w:rPr>
        <w:t>El Distribuidor podrá cobrar la energía y potencia no facturada por desperfectos o problemas en el equipo de medición o componentes de la medición que no hayan permitido el correcto registro de la energía consumida por el usuario final; para ello, el Distribuidor deberá notificar por escrito impreso o digital dicha situación al usuario final, a quien deberá demostrar técnicamente las razones que originaron el no registro del consumo de energía y potencia eléctrica. La energía y potencia no facturada se calculará sobre la base del promedio del consumo histórico del suministro de las últimas seis lecturas correctas del consumo. En los casos de clientes que tengan consumos estacionales, debe considerarse un periodo de seis meses de lecturas que tome en cuenta los cambios estacionales en la demanda que sean correspondientes con el periodo a estimar.</w:t>
      </w:r>
    </w:p>
    <w:p w14:paraId="54B87A47" w14:textId="77777777" w:rsidR="00D73EF4" w:rsidRPr="00D73EF4" w:rsidRDefault="00D73EF4" w:rsidP="00D73EF4">
      <w:pPr>
        <w:suppressAutoHyphens w:val="0"/>
        <w:autoSpaceDN/>
        <w:spacing w:after="200" w:line="240" w:lineRule="auto"/>
        <w:ind w:left="1440" w:right="567"/>
        <w:contextualSpacing/>
        <w:jc w:val="both"/>
        <w:textAlignment w:val="auto"/>
        <w:rPr>
          <w:rFonts w:ascii="Museo Sans 300" w:hAnsi="Museo Sans 300" w:cs="Times New Roman"/>
          <w:sz w:val="16"/>
          <w:szCs w:val="16"/>
        </w:rPr>
      </w:pPr>
    </w:p>
    <w:p w14:paraId="4437EA9B" w14:textId="60CBE5A4" w:rsidR="00D73EF4" w:rsidRDefault="00D73EF4" w:rsidP="00D73EF4">
      <w:pPr>
        <w:suppressAutoHyphens w:val="0"/>
        <w:autoSpaceDN/>
        <w:spacing w:after="200" w:line="240" w:lineRule="auto"/>
        <w:ind w:left="993" w:right="567"/>
        <w:contextualSpacing/>
        <w:jc w:val="both"/>
        <w:textAlignment w:val="auto"/>
        <w:rPr>
          <w:rFonts w:ascii="Museo Sans 300" w:hAnsi="Museo Sans 300" w:cs="Times New Roman"/>
          <w:sz w:val="16"/>
          <w:szCs w:val="16"/>
        </w:rPr>
      </w:pPr>
      <w:r w:rsidRPr="00D73EF4">
        <w:rPr>
          <w:rFonts w:ascii="Museo Sans 300" w:hAnsi="Museo Sans 300" w:cs="Times New Roman"/>
          <w:sz w:val="16"/>
          <w:szCs w:val="16"/>
        </w:rPr>
        <w:t>En caso que el equipo de medición haya registrado menos energía y potencia que la consumida por el usuario final, por la causal antes citada,</w:t>
      </w:r>
      <w:r w:rsidRPr="00D73EF4">
        <w:rPr>
          <w:rFonts w:ascii="Museo Sans 300" w:hAnsi="Museo Sans 300" w:cs="Times New Roman"/>
          <w:b/>
          <w:sz w:val="16"/>
          <w:szCs w:val="16"/>
        </w:rPr>
        <w:t xml:space="preserve"> </w:t>
      </w:r>
      <w:r w:rsidRPr="00D73EF4">
        <w:rPr>
          <w:rFonts w:ascii="Museo Sans 300" w:hAnsi="Museo Sans 300" w:cs="Times New Roman"/>
          <w:b/>
          <w:sz w:val="16"/>
          <w:szCs w:val="16"/>
          <w:u w:val="single"/>
        </w:rPr>
        <w:t>el Distribuidor podrá cobrar la energía y potencia eléctrica no registrada retroactivamente hasta un máximo de dos meses</w:t>
      </w:r>
      <w:r w:rsidRPr="00D73EF4">
        <w:rPr>
          <w:rFonts w:ascii="Museo Sans 300" w:hAnsi="Museo Sans 300" w:cs="Times New Roman"/>
          <w:sz w:val="16"/>
          <w:szCs w:val="16"/>
        </w:rPr>
        <w:t>, a partir de la fecha en que el Distribuidor le notifique al usuario final, que la condición de desperfectos o problemas en el equipo de medición, ha sido corregida. En este caso, el Distribuidor deberá concederle al usuario final, un plan de pago, sin intereses, por un plazo que sea no menor en duración al periodo objeto del reclamo y no podrá exigirle garantías por dicho pago. Dicho cobro podrá ser efectuado dentro de un plazo no mayor de seis meses posteriores a la fecha de la notificación (…).</w:t>
      </w:r>
    </w:p>
    <w:p w14:paraId="0935BBF1" w14:textId="5A58BD9C" w:rsidR="00D73EF4" w:rsidRDefault="00D73EF4" w:rsidP="00D73EF4">
      <w:pPr>
        <w:suppressAutoHyphens w:val="0"/>
        <w:autoSpaceDN/>
        <w:spacing w:after="200" w:line="240" w:lineRule="auto"/>
        <w:ind w:left="993" w:right="567"/>
        <w:contextualSpacing/>
        <w:jc w:val="both"/>
        <w:textAlignment w:val="auto"/>
        <w:rPr>
          <w:rFonts w:ascii="Museo Sans 300" w:hAnsi="Museo Sans 300" w:cs="Times New Roman"/>
          <w:sz w:val="16"/>
          <w:szCs w:val="16"/>
        </w:rPr>
      </w:pPr>
    </w:p>
    <w:p w14:paraId="30301CF8" w14:textId="77777777" w:rsidR="00D73EF4" w:rsidRPr="00D73EF4" w:rsidRDefault="00D73EF4" w:rsidP="007C20F0">
      <w:pPr>
        <w:tabs>
          <w:tab w:val="left" w:pos="993"/>
        </w:tabs>
        <w:suppressAutoHyphens w:val="0"/>
        <w:autoSpaceDN/>
        <w:spacing w:line="0" w:lineRule="atLeast"/>
        <w:ind w:left="426"/>
        <w:jc w:val="both"/>
        <w:textAlignment w:val="auto"/>
        <w:rPr>
          <w:rFonts w:ascii="Museo Sans 500" w:eastAsia="Arial" w:hAnsi="Museo Sans 500" w:cs="Times New Roman"/>
          <w:b/>
          <w:bCs/>
          <w:sz w:val="20"/>
          <w:szCs w:val="20"/>
          <w:lang w:eastAsia="es-SV"/>
        </w:rPr>
      </w:pPr>
      <w:r w:rsidRPr="00D73EF4">
        <w:rPr>
          <w:rFonts w:ascii="Museo Sans 500" w:hAnsi="Museo Sans 500" w:cs="Times New Roman"/>
          <w:b/>
          <w:bCs/>
          <w:sz w:val="20"/>
          <w:szCs w:val="20"/>
        </w:rPr>
        <w:t xml:space="preserve">1.C. </w:t>
      </w:r>
      <w:r w:rsidRPr="00D73EF4">
        <w:rPr>
          <w:rFonts w:ascii="Museo Sans 500" w:hAnsi="Museo Sans 500" w:cs="Times New Roman"/>
          <w:b/>
          <w:bCs/>
          <w:color w:val="000000"/>
          <w:sz w:val="20"/>
          <w:szCs w:val="20"/>
          <w:shd w:val="clear" w:color="auto" w:fill="FFFFFF"/>
          <w:lang w:val="es-ES"/>
        </w:rPr>
        <w:t>Procedimiento para la Resolución de Reclamos de los Usuarios Finales del Servicio de Energía Eléctrica ante SIGET que no Requieren Intervención de Perito Externo</w:t>
      </w:r>
    </w:p>
    <w:p w14:paraId="2351A2C3" w14:textId="77777777" w:rsidR="00D73EF4" w:rsidRPr="00D73EF4" w:rsidRDefault="00D73EF4" w:rsidP="00422EF2">
      <w:pPr>
        <w:tabs>
          <w:tab w:val="left" w:pos="1276"/>
        </w:tabs>
        <w:suppressAutoHyphens w:val="0"/>
        <w:autoSpaceDN/>
        <w:spacing w:after="0" w:line="0" w:lineRule="atLeast"/>
        <w:ind w:left="426"/>
        <w:jc w:val="both"/>
        <w:textAlignment w:val="auto"/>
        <w:rPr>
          <w:rFonts w:ascii="Museo Sans 300" w:hAnsi="Museo Sans 300" w:cs="Times New Roman"/>
          <w:color w:val="000000"/>
          <w:sz w:val="20"/>
          <w:szCs w:val="20"/>
          <w:shd w:val="clear" w:color="auto" w:fill="FFFFFF"/>
        </w:rPr>
      </w:pPr>
      <w:r w:rsidRPr="00D73EF4">
        <w:rPr>
          <w:rFonts w:ascii="Museo Sans 300" w:hAnsi="Museo Sans 300" w:cs="Times New Roman"/>
          <w:color w:val="000000"/>
          <w:sz w:val="20"/>
          <w:szCs w:val="20"/>
          <w:shd w:val="clear" w:color="auto" w:fill="FFFFFF"/>
        </w:rPr>
        <w:t>E</w:t>
      </w:r>
      <w:r w:rsidRPr="00D73EF4">
        <w:rPr>
          <w:rFonts w:ascii="Museo Sans 300" w:hAnsi="Museo Sans 300" w:cs="Times New Roman"/>
          <w:color w:val="000000"/>
          <w:sz w:val="20"/>
          <w:szCs w:val="20"/>
          <w:shd w:val="clear" w:color="auto" w:fill="FFFFFF"/>
          <w:lang w:val="es-ES"/>
        </w:rPr>
        <w:t>l artículo 4 del Procedimiento para la Resolución de Reclamos de los Usuarios Finales del Servicio de Energía Eléctrica ante SIGET que no Requieren Intervención de Perito Externo,</w:t>
      </w:r>
      <w:r w:rsidRPr="00D73EF4">
        <w:rPr>
          <w:rFonts w:ascii="Museo Sans 300" w:hAnsi="Museo Sans 300" w:cs="Times New Roman"/>
          <w:color w:val="000000"/>
          <w:sz w:val="20"/>
          <w:szCs w:val="20"/>
          <w:shd w:val="clear" w:color="auto" w:fill="FFFFFF"/>
        </w:rPr>
        <w:t xml:space="preserve"> indica que cuando no sea necesaria la intervención de un perito externo para resolver el caso de mérito, serán las unidades técnicas de esta Superintendencia las que deberán elaborar su dictamen en un informe técnico.</w:t>
      </w:r>
    </w:p>
    <w:p w14:paraId="0DDDDCCC" w14:textId="77777777" w:rsidR="00D73EF4" w:rsidRPr="00D73EF4" w:rsidRDefault="00D73EF4" w:rsidP="00D73EF4">
      <w:pPr>
        <w:tabs>
          <w:tab w:val="left" w:pos="426"/>
        </w:tabs>
        <w:suppressAutoHyphens w:val="0"/>
        <w:autoSpaceDN/>
        <w:spacing w:after="0" w:line="0" w:lineRule="atLeast"/>
        <w:ind w:left="426"/>
        <w:contextualSpacing/>
        <w:jc w:val="both"/>
        <w:textAlignment w:val="auto"/>
        <w:rPr>
          <w:rFonts w:ascii="Museo Sans 300" w:hAnsi="Museo Sans 300" w:cs="Times New Roman"/>
          <w:color w:val="000000"/>
          <w:sz w:val="20"/>
          <w:szCs w:val="20"/>
          <w:shd w:val="clear" w:color="auto" w:fill="FFFFFF"/>
        </w:rPr>
      </w:pPr>
    </w:p>
    <w:p w14:paraId="136C3C4E" w14:textId="77777777" w:rsidR="00D73EF4" w:rsidRPr="00D73EF4" w:rsidRDefault="00D73EF4" w:rsidP="00D73EF4">
      <w:pPr>
        <w:suppressAutoHyphens w:val="0"/>
        <w:autoSpaceDN/>
        <w:spacing w:after="0" w:line="240" w:lineRule="auto"/>
        <w:ind w:left="420"/>
        <w:jc w:val="both"/>
        <w:textAlignment w:val="auto"/>
        <w:rPr>
          <w:rFonts w:ascii="Segoe UI" w:eastAsia="Times New Roman" w:hAnsi="Segoe UI" w:cs="Segoe UI"/>
          <w:sz w:val="18"/>
          <w:szCs w:val="18"/>
          <w:lang w:eastAsia="es-SV"/>
        </w:rPr>
      </w:pPr>
      <w:r w:rsidRPr="00D73EF4">
        <w:rPr>
          <w:rFonts w:ascii="Museo Sans 300" w:eastAsia="Times New Roman" w:hAnsi="Museo Sans 300" w:cs="Segoe UI"/>
          <w:color w:val="000000"/>
          <w:sz w:val="20"/>
          <w:szCs w:val="20"/>
          <w:lang w:eastAsia="es-SV"/>
        </w:rPr>
        <w:lastRenderedPageBreak/>
        <w:t>El artículo 6 determina que el CAU realizará un análisis de los argumentos y posiciones iniciales planteados por las partes y efectuará la investigación que estime pertinente para determinar o no responsabilidades y consignará sus hallazgos y conclusiones en el dictamen técnico. </w:t>
      </w:r>
    </w:p>
    <w:p w14:paraId="3A5226AC" w14:textId="77777777" w:rsidR="00D73EF4" w:rsidRPr="00D73EF4" w:rsidRDefault="00D73EF4" w:rsidP="00D73EF4">
      <w:pPr>
        <w:suppressAutoHyphens w:val="0"/>
        <w:autoSpaceDN/>
        <w:spacing w:after="0" w:line="240" w:lineRule="auto"/>
        <w:ind w:left="420"/>
        <w:jc w:val="both"/>
        <w:textAlignment w:val="auto"/>
        <w:rPr>
          <w:rFonts w:ascii="Segoe UI" w:eastAsia="Times New Roman" w:hAnsi="Segoe UI" w:cs="Segoe UI"/>
          <w:sz w:val="18"/>
          <w:szCs w:val="18"/>
          <w:lang w:eastAsia="es-SV"/>
        </w:rPr>
      </w:pPr>
      <w:r w:rsidRPr="00D73EF4">
        <w:rPr>
          <w:rFonts w:ascii="Museo Sans 300" w:eastAsia="Times New Roman" w:hAnsi="Museo Sans 300" w:cs="Segoe UI"/>
          <w:color w:val="000000"/>
          <w:sz w:val="20"/>
          <w:szCs w:val="20"/>
          <w:lang w:eastAsia="es-SV"/>
        </w:rPr>
        <w:t> </w:t>
      </w:r>
    </w:p>
    <w:p w14:paraId="7CA26002" w14:textId="77777777" w:rsidR="00D73EF4" w:rsidRPr="00D73EF4" w:rsidRDefault="00D73EF4" w:rsidP="00D73EF4">
      <w:pPr>
        <w:suppressAutoHyphens w:val="0"/>
        <w:autoSpaceDN/>
        <w:spacing w:after="0" w:line="240" w:lineRule="auto"/>
        <w:ind w:left="420"/>
        <w:jc w:val="both"/>
        <w:textAlignment w:val="auto"/>
        <w:rPr>
          <w:rFonts w:ascii="Segoe UI" w:eastAsia="Times New Roman" w:hAnsi="Segoe UI" w:cs="Segoe UI"/>
          <w:sz w:val="18"/>
          <w:szCs w:val="18"/>
          <w:lang w:eastAsia="es-SV"/>
        </w:rPr>
      </w:pPr>
      <w:r w:rsidRPr="00D73EF4">
        <w:rPr>
          <w:rFonts w:ascii="Museo Sans 300" w:eastAsia="Times New Roman" w:hAnsi="Museo Sans 300" w:cs="Segoe UI"/>
          <w:color w:val="000000"/>
          <w:sz w:val="20"/>
          <w:szCs w:val="20"/>
          <w:lang w:eastAsia="es-SV"/>
        </w:rPr>
        <w:t>Para ello, podrá solicitar las pruebas que estime necesarias, dar audiencias o efectuar traslados, así como cualquier diligencia precisa para resolver el caso. Dicho informe deberá rendirse después de emitido el acuerdo que inició el respectivo procedimiento. </w:t>
      </w:r>
    </w:p>
    <w:p w14:paraId="7C4A3086" w14:textId="77777777" w:rsidR="00D73EF4" w:rsidRPr="00D73EF4" w:rsidRDefault="00D73EF4" w:rsidP="00D73EF4">
      <w:pPr>
        <w:suppressAutoHyphens w:val="0"/>
        <w:autoSpaceDN/>
        <w:spacing w:after="0" w:line="240" w:lineRule="auto"/>
        <w:ind w:left="420"/>
        <w:jc w:val="both"/>
        <w:textAlignment w:val="auto"/>
        <w:rPr>
          <w:rFonts w:ascii="Segoe UI" w:eastAsia="Times New Roman" w:hAnsi="Segoe UI" w:cs="Segoe UI"/>
          <w:sz w:val="18"/>
          <w:szCs w:val="18"/>
          <w:lang w:eastAsia="es-SV"/>
        </w:rPr>
      </w:pPr>
      <w:r w:rsidRPr="00D73EF4">
        <w:rPr>
          <w:rFonts w:ascii="Museo Sans 300" w:eastAsia="Times New Roman" w:hAnsi="Museo Sans 300" w:cs="Segoe UI"/>
          <w:color w:val="000000"/>
          <w:sz w:val="20"/>
          <w:szCs w:val="20"/>
          <w:lang w:eastAsia="es-SV"/>
        </w:rPr>
        <w:t> </w:t>
      </w:r>
    </w:p>
    <w:p w14:paraId="45347200" w14:textId="77777777" w:rsidR="00D73EF4" w:rsidRPr="00D73EF4" w:rsidRDefault="00D73EF4" w:rsidP="00D73EF4">
      <w:pPr>
        <w:tabs>
          <w:tab w:val="left" w:pos="426"/>
        </w:tabs>
        <w:suppressAutoHyphens w:val="0"/>
        <w:autoSpaceDN/>
        <w:spacing w:after="0" w:line="0" w:lineRule="atLeast"/>
        <w:ind w:left="426"/>
        <w:contextualSpacing/>
        <w:jc w:val="both"/>
        <w:textAlignment w:val="auto"/>
        <w:rPr>
          <w:rFonts w:ascii="Museo Sans 300" w:hAnsi="Museo Sans 300" w:cs="Times New Roman"/>
          <w:color w:val="000000"/>
          <w:sz w:val="20"/>
          <w:szCs w:val="20"/>
          <w:shd w:val="clear" w:color="auto" w:fill="FFFFFF"/>
        </w:rPr>
      </w:pPr>
      <w:r w:rsidRPr="00D73EF4">
        <w:rPr>
          <w:rFonts w:ascii="Museo Sans 300" w:eastAsia="Times New Roman" w:hAnsi="Museo Sans 300" w:cs="Segoe UI"/>
          <w:color w:val="000000"/>
          <w:sz w:val="20"/>
          <w:szCs w:val="20"/>
          <w:lang w:eastAsia="es-SV"/>
        </w:rPr>
        <w:t>El artículo 9 del mismo Procedimiento define que después de rendido el informe técnico por parte del CAU, la SIGET emitirá la resolución final del reclamo.</w:t>
      </w:r>
    </w:p>
    <w:p w14:paraId="25997DD5" w14:textId="77777777" w:rsidR="00D73EF4" w:rsidRPr="00D73EF4" w:rsidRDefault="00D73EF4" w:rsidP="00D73EF4">
      <w:pPr>
        <w:tabs>
          <w:tab w:val="left" w:pos="426"/>
        </w:tabs>
        <w:suppressAutoHyphens w:val="0"/>
        <w:autoSpaceDN/>
        <w:spacing w:after="0" w:line="0" w:lineRule="atLeast"/>
        <w:ind w:left="426"/>
        <w:contextualSpacing/>
        <w:jc w:val="both"/>
        <w:textAlignment w:val="auto"/>
        <w:rPr>
          <w:rFonts w:ascii="Museo Sans 300" w:hAnsi="Museo Sans 300" w:cs="Times New Roman"/>
          <w:color w:val="000000"/>
          <w:sz w:val="20"/>
          <w:szCs w:val="20"/>
          <w:shd w:val="clear" w:color="auto" w:fill="FFFFFF"/>
        </w:rPr>
      </w:pPr>
    </w:p>
    <w:p w14:paraId="29CE5C80" w14:textId="5FD59A2E" w:rsidR="007827EB" w:rsidRDefault="00D73EF4" w:rsidP="007C20F0">
      <w:pPr>
        <w:tabs>
          <w:tab w:val="left" w:pos="993"/>
        </w:tabs>
        <w:suppressAutoHyphens w:val="0"/>
        <w:autoSpaceDN/>
        <w:spacing w:line="0" w:lineRule="atLeast"/>
        <w:ind w:left="426"/>
        <w:jc w:val="both"/>
        <w:textAlignment w:val="auto"/>
        <w:rPr>
          <w:rFonts w:ascii="Museo Sans 500" w:hAnsi="Museo Sans 500" w:cs="Times New Roman"/>
          <w:b/>
          <w:bCs/>
          <w:sz w:val="20"/>
          <w:szCs w:val="20"/>
        </w:rPr>
      </w:pPr>
      <w:r w:rsidRPr="00D73EF4">
        <w:rPr>
          <w:rFonts w:ascii="Museo Sans 500" w:hAnsi="Museo Sans 500" w:cs="Times New Roman"/>
          <w:b/>
          <w:bCs/>
          <w:sz w:val="20"/>
          <w:szCs w:val="20"/>
        </w:rPr>
        <w:t xml:space="preserve">1.D </w:t>
      </w:r>
      <w:r w:rsidR="00320E3C">
        <w:rPr>
          <w:rFonts w:ascii="Museo Sans 500" w:hAnsi="Museo Sans 500" w:cs="Times New Roman"/>
          <w:b/>
          <w:bCs/>
          <w:sz w:val="20"/>
          <w:szCs w:val="20"/>
        </w:rPr>
        <w:t>Normas de Calidad de los Sistemas de Distribución</w:t>
      </w:r>
    </w:p>
    <w:p w14:paraId="049730FA" w14:textId="0BF3BC7E" w:rsidR="00B95B52" w:rsidRDefault="00B82E3D" w:rsidP="00D27347">
      <w:pPr>
        <w:suppressAutoHyphens w:val="0"/>
        <w:autoSpaceDN/>
        <w:spacing w:after="200" w:line="240" w:lineRule="auto"/>
        <w:ind w:left="426"/>
        <w:contextualSpacing/>
        <w:jc w:val="both"/>
        <w:textAlignment w:val="auto"/>
        <w:rPr>
          <w:rFonts w:ascii="Museo Sans 300" w:hAnsi="Museo Sans 300"/>
          <w:sz w:val="20"/>
          <w:szCs w:val="20"/>
        </w:rPr>
      </w:pPr>
      <w:r w:rsidRPr="00B82E3D">
        <w:rPr>
          <w:rFonts w:ascii="Museo Sans 300" w:hAnsi="Museo Sans 300"/>
          <w:sz w:val="20"/>
          <w:szCs w:val="20"/>
        </w:rPr>
        <w:t xml:space="preserve">Dichas </w:t>
      </w:r>
      <w:r w:rsidR="00320E3C" w:rsidRPr="00B82E3D">
        <w:rPr>
          <w:rFonts w:ascii="Museo Sans 300" w:hAnsi="Museo Sans 300"/>
          <w:sz w:val="20"/>
          <w:szCs w:val="20"/>
        </w:rPr>
        <w:t xml:space="preserve">Normas tienen por objeto regular los índices e indicadores de referencia para calificar la calidad con que las empresas distribuidoras de energía eléctrica suministran los servicios de energía eléctrica a los usuarios de la Red de Distribución, tolerancias permisibles, métodos de control y compensaciones respecto de los siguientes parámetros igualmente considerados e incorporados en la tarifa: </w:t>
      </w:r>
    </w:p>
    <w:p w14:paraId="3FA8C411" w14:textId="6078B58A" w:rsidR="00655694" w:rsidRPr="00655694" w:rsidRDefault="00320E3C" w:rsidP="00655694">
      <w:pPr>
        <w:pStyle w:val="Prrafodelista"/>
        <w:numPr>
          <w:ilvl w:val="0"/>
          <w:numId w:val="14"/>
        </w:numPr>
        <w:suppressAutoHyphens w:val="0"/>
        <w:autoSpaceDN/>
        <w:spacing w:after="200"/>
        <w:ind w:left="709" w:hanging="283"/>
        <w:contextualSpacing/>
        <w:jc w:val="both"/>
        <w:textAlignment w:val="auto"/>
        <w:rPr>
          <w:rFonts w:ascii="Museo Sans 300" w:hAnsi="Museo Sans 300"/>
          <w:sz w:val="20"/>
          <w:szCs w:val="20"/>
        </w:rPr>
      </w:pPr>
      <w:r w:rsidRPr="00655694">
        <w:rPr>
          <w:rFonts w:ascii="Museo Sans 300" w:hAnsi="Museo Sans 300"/>
          <w:sz w:val="20"/>
          <w:szCs w:val="20"/>
        </w:rPr>
        <w:t>La calidad del suministro o servicio técnico prestado, que está relacionado principalmente con las interrupciones del servicio</w:t>
      </w:r>
      <w:r w:rsidR="00655694" w:rsidRPr="00655694">
        <w:rPr>
          <w:rFonts w:ascii="Museo Sans 300" w:hAnsi="Museo Sans 300"/>
          <w:sz w:val="20"/>
          <w:szCs w:val="20"/>
        </w:rPr>
        <w:t>.</w:t>
      </w:r>
      <w:r w:rsidRPr="00655694">
        <w:rPr>
          <w:rFonts w:ascii="Museo Sans 300" w:hAnsi="Museo Sans 300"/>
          <w:sz w:val="20"/>
          <w:szCs w:val="20"/>
        </w:rPr>
        <w:t xml:space="preserve"> </w:t>
      </w:r>
    </w:p>
    <w:p w14:paraId="5F7194D5" w14:textId="77777777" w:rsidR="00B95B52" w:rsidRDefault="00320E3C" w:rsidP="00B95B52">
      <w:pPr>
        <w:suppressAutoHyphens w:val="0"/>
        <w:autoSpaceDN/>
        <w:spacing w:after="200" w:line="240" w:lineRule="auto"/>
        <w:ind w:left="426"/>
        <w:contextualSpacing/>
        <w:jc w:val="both"/>
        <w:textAlignment w:val="auto"/>
        <w:rPr>
          <w:rFonts w:ascii="Museo Sans 300" w:hAnsi="Museo Sans 300"/>
          <w:sz w:val="20"/>
          <w:szCs w:val="20"/>
        </w:rPr>
      </w:pPr>
      <w:r w:rsidRPr="00B82E3D">
        <w:rPr>
          <w:rFonts w:ascii="Museo Sans 300" w:hAnsi="Museo Sans 300"/>
          <w:sz w:val="20"/>
          <w:szCs w:val="20"/>
        </w:rPr>
        <w:t xml:space="preserve">b) La calidad del producto técnico suministrado, que implica los elementos siguientes: </w:t>
      </w:r>
    </w:p>
    <w:p w14:paraId="57722AB8" w14:textId="77777777" w:rsidR="00B95B52" w:rsidRDefault="00320E3C" w:rsidP="00B95B52">
      <w:pPr>
        <w:suppressAutoHyphens w:val="0"/>
        <w:autoSpaceDN/>
        <w:spacing w:after="200" w:line="240" w:lineRule="auto"/>
        <w:ind w:left="426"/>
        <w:contextualSpacing/>
        <w:jc w:val="both"/>
        <w:textAlignment w:val="auto"/>
        <w:rPr>
          <w:rFonts w:ascii="Museo Sans 300" w:hAnsi="Museo Sans 300"/>
          <w:sz w:val="20"/>
          <w:szCs w:val="20"/>
        </w:rPr>
      </w:pPr>
      <w:r w:rsidRPr="00B82E3D">
        <w:rPr>
          <w:rFonts w:ascii="Museo Sans 300" w:hAnsi="Museo Sans 300"/>
          <w:sz w:val="20"/>
          <w:szCs w:val="20"/>
        </w:rPr>
        <w:t>i) Niveles de Tensión;</w:t>
      </w:r>
    </w:p>
    <w:p w14:paraId="431E233E" w14:textId="34D0B731" w:rsidR="00B95B52" w:rsidRDefault="00320E3C" w:rsidP="00B95B52">
      <w:pPr>
        <w:suppressAutoHyphens w:val="0"/>
        <w:autoSpaceDN/>
        <w:spacing w:after="200" w:line="240" w:lineRule="auto"/>
        <w:ind w:left="426"/>
        <w:contextualSpacing/>
        <w:jc w:val="both"/>
        <w:textAlignment w:val="auto"/>
        <w:rPr>
          <w:rFonts w:ascii="Museo Sans 300" w:hAnsi="Museo Sans 300"/>
          <w:sz w:val="20"/>
          <w:szCs w:val="20"/>
        </w:rPr>
      </w:pPr>
      <w:r w:rsidRPr="00B82E3D">
        <w:rPr>
          <w:rFonts w:ascii="Museo Sans 300" w:hAnsi="Museo Sans 300"/>
          <w:sz w:val="20"/>
          <w:szCs w:val="20"/>
        </w:rPr>
        <w:t xml:space="preserve">ii) Perturbaciones en la onda de voltaje (flicker y tensiones armónicas); </w:t>
      </w:r>
    </w:p>
    <w:p w14:paraId="4B600C0F" w14:textId="77777777" w:rsidR="00B95B52" w:rsidRDefault="00320E3C" w:rsidP="00B95B52">
      <w:pPr>
        <w:suppressAutoHyphens w:val="0"/>
        <w:autoSpaceDN/>
        <w:spacing w:after="200" w:line="240" w:lineRule="auto"/>
        <w:ind w:left="426"/>
        <w:contextualSpacing/>
        <w:jc w:val="both"/>
        <w:textAlignment w:val="auto"/>
        <w:rPr>
          <w:rFonts w:ascii="Museo Sans 300" w:hAnsi="Museo Sans 300"/>
          <w:sz w:val="20"/>
          <w:szCs w:val="20"/>
        </w:rPr>
      </w:pPr>
      <w:r w:rsidRPr="00B82E3D">
        <w:rPr>
          <w:rFonts w:ascii="Museo Sans 300" w:hAnsi="Museo Sans 300"/>
          <w:sz w:val="20"/>
          <w:szCs w:val="20"/>
        </w:rPr>
        <w:t xml:space="preserve">iii) Incidencia del Usuario en la calidad. </w:t>
      </w:r>
    </w:p>
    <w:p w14:paraId="57EB28F7" w14:textId="77777777" w:rsidR="00655694" w:rsidRDefault="00655694" w:rsidP="00B95B52">
      <w:pPr>
        <w:suppressAutoHyphens w:val="0"/>
        <w:autoSpaceDN/>
        <w:spacing w:after="200" w:line="240" w:lineRule="auto"/>
        <w:ind w:left="426"/>
        <w:contextualSpacing/>
        <w:jc w:val="both"/>
        <w:textAlignment w:val="auto"/>
        <w:rPr>
          <w:rFonts w:ascii="Museo Sans 300" w:hAnsi="Museo Sans 300"/>
          <w:sz w:val="20"/>
          <w:szCs w:val="20"/>
        </w:rPr>
      </w:pPr>
    </w:p>
    <w:p w14:paraId="3A7DD350" w14:textId="77777777" w:rsidR="00B95B52" w:rsidRDefault="00320E3C" w:rsidP="00B95B52">
      <w:pPr>
        <w:suppressAutoHyphens w:val="0"/>
        <w:autoSpaceDN/>
        <w:spacing w:after="200" w:line="240" w:lineRule="auto"/>
        <w:ind w:left="426"/>
        <w:contextualSpacing/>
        <w:jc w:val="both"/>
        <w:textAlignment w:val="auto"/>
        <w:rPr>
          <w:rFonts w:ascii="Museo Sans 300" w:hAnsi="Museo Sans 300"/>
          <w:sz w:val="20"/>
          <w:szCs w:val="20"/>
        </w:rPr>
      </w:pPr>
      <w:r w:rsidRPr="00B82E3D">
        <w:rPr>
          <w:rFonts w:ascii="Museo Sans 300" w:hAnsi="Museo Sans 300"/>
          <w:sz w:val="20"/>
          <w:szCs w:val="20"/>
        </w:rPr>
        <w:t xml:space="preserve">c) La calidad del servicio comercial que está relacionado con los elementos siguientes: </w:t>
      </w:r>
    </w:p>
    <w:p w14:paraId="5EBC38EB" w14:textId="77777777" w:rsidR="00B95B52" w:rsidRDefault="00320E3C" w:rsidP="00B95B52">
      <w:pPr>
        <w:suppressAutoHyphens w:val="0"/>
        <w:autoSpaceDN/>
        <w:spacing w:after="200" w:line="240" w:lineRule="auto"/>
        <w:ind w:left="426"/>
        <w:contextualSpacing/>
        <w:jc w:val="both"/>
        <w:textAlignment w:val="auto"/>
        <w:rPr>
          <w:rFonts w:ascii="Museo Sans 300" w:hAnsi="Museo Sans 300"/>
          <w:sz w:val="20"/>
          <w:szCs w:val="20"/>
        </w:rPr>
      </w:pPr>
      <w:r w:rsidRPr="00B82E3D">
        <w:rPr>
          <w:rFonts w:ascii="Museo Sans 300" w:hAnsi="Museo Sans 300"/>
          <w:sz w:val="20"/>
          <w:szCs w:val="20"/>
        </w:rPr>
        <w:t xml:space="preserve">i) La Atención al usuario; </w:t>
      </w:r>
    </w:p>
    <w:p w14:paraId="420AD66C" w14:textId="77777777" w:rsidR="00B95B52" w:rsidRDefault="00320E3C" w:rsidP="00B95B52">
      <w:pPr>
        <w:suppressAutoHyphens w:val="0"/>
        <w:autoSpaceDN/>
        <w:spacing w:after="200" w:line="240" w:lineRule="auto"/>
        <w:ind w:left="426"/>
        <w:contextualSpacing/>
        <w:jc w:val="both"/>
        <w:textAlignment w:val="auto"/>
        <w:rPr>
          <w:rFonts w:ascii="Museo Sans 300" w:hAnsi="Museo Sans 300"/>
          <w:sz w:val="20"/>
          <w:szCs w:val="20"/>
        </w:rPr>
      </w:pPr>
      <w:r w:rsidRPr="00B82E3D">
        <w:rPr>
          <w:rFonts w:ascii="Museo Sans 300" w:hAnsi="Museo Sans 300"/>
          <w:sz w:val="20"/>
          <w:szCs w:val="20"/>
        </w:rPr>
        <w:t xml:space="preserve">ii) Los medios de atención al usuario; </w:t>
      </w:r>
    </w:p>
    <w:p w14:paraId="6D6AE647" w14:textId="75E08993" w:rsidR="00320E3C" w:rsidRPr="00B82E3D" w:rsidRDefault="00320E3C" w:rsidP="00B95B52">
      <w:pPr>
        <w:suppressAutoHyphens w:val="0"/>
        <w:autoSpaceDN/>
        <w:spacing w:after="200" w:line="240" w:lineRule="auto"/>
        <w:ind w:left="426"/>
        <w:contextualSpacing/>
        <w:jc w:val="both"/>
        <w:textAlignment w:val="auto"/>
        <w:rPr>
          <w:rFonts w:ascii="Museo Sans 300" w:hAnsi="Museo Sans 300" w:cs="Times New Roman"/>
          <w:b/>
          <w:bCs/>
          <w:sz w:val="20"/>
          <w:szCs w:val="20"/>
        </w:rPr>
      </w:pPr>
      <w:r w:rsidRPr="00B82E3D">
        <w:rPr>
          <w:rFonts w:ascii="Museo Sans 300" w:hAnsi="Museo Sans 300"/>
          <w:sz w:val="20"/>
          <w:szCs w:val="20"/>
        </w:rPr>
        <w:t>iii) La precisión de los elementos de medición.</w:t>
      </w:r>
    </w:p>
    <w:p w14:paraId="61BB0C59" w14:textId="77777777" w:rsidR="00320E3C" w:rsidRDefault="00320E3C" w:rsidP="00B95B52">
      <w:pPr>
        <w:suppressAutoHyphens w:val="0"/>
        <w:autoSpaceDN/>
        <w:spacing w:after="200" w:line="240" w:lineRule="auto"/>
        <w:ind w:firstLine="426"/>
        <w:contextualSpacing/>
        <w:textAlignment w:val="auto"/>
        <w:rPr>
          <w:rFonts w:ascii="Museo Sans 500" w:hAnsi="Museo Sans 500" w:cs="Times New Roman"/>
          <w:b/>
          <w:bCs/>
          <w:sz w:val="20"/>
          <w:szCs w:val="20"/>
        </w:rPr>
      </w:pPr>
    </w:p>
    <w:p w14:paraId="7564182E" w14:textId="21458E29" w:rsidR="004C6E3F" w:rsidRPr="004C6E3F" w:rsidRDefault="002E6133" w:rsidP="00862A10">
      <w:pPr>
        <w:suppressAutoHyphens w:val="0"/>
        <w:autoSpaceDN/>
        <w:spacing w:after="200" w:line="240" w:lineRule="auto"/>
        <w:ind w:left="426"/>
        <w:contextualSpacing/>
        <w:jc w:val="both"/>
        <w:textAlignment w:val="auto"/>
        <w:rPr>
          <w:rFonts w:ascii="Museo Sans 300" w:hAnsi="Museo Sans 300"/>
          <w:sz w:val="20"/>
          <w:szCs w:val="20"/>
        </w:rPr>
      </w:pPr>
      <w:r w:rsidRPr="004C6E3F">
        <w:rPr>
          <w:rFonts w:ascii="Museo Sans 300" w:hAnsi="Museo Sans 300"/>
          <w:sz w:val="20"/>
          <w:szCs w:val="20"/>
        </w:rPr>
        <w:t xml:space="preserve">En el </w:t>
      </w:r>
      <w:r w:rsidR="004C6E3F" w:rsidRPr="004C6E3F">
        <w:rPr>
          <w:rFonts w:ascii="Museo Sans 300" w:hAnsi="Museo Sans 300"/>
          <w:sz w:val="20"/>
          <w:szCs w:val="20"/>
        </w:rPr>
        <w:t>capítulo</w:t>
      </w:r>
      <w:r w:rsidRPr="004C6E3F">
        <w:rPr>
          <w:rFonts w:ascii="Museo Sans 300" w:hAnsi="Museo Sans 300"/>
          <w:sz w:val="20"/>
          <w:szCs w:val="20"/>
        </w:rPr>
        <w:t xml:space="preserve"> II</w:t>
      </w:r>
      <w:r w:rsidR="00862A10">
        <w:rPr>
          <w:rFonts w:ascii="Museo Sans 300" w:hAnsi="Museo Sans 300"/>
          <w:sz w:val="20"/>
          <w:szCs w:val="20"/>
        </w:rPr>
        <w:t>I.</w:t>
      </w:r>
      <w:r w:rsidRPr="004C6E3F">
        <w:rPr>
          <w:rFonts w:ascii="Museo Sans 300" w:hAnsi="Museo Sans 300"/>
          <w:sz w:val="20"/>
          <w:szCs w:val="20"/>
        </w:rPr>
        <w:t xml:space="preserve"> NIVELES DE CALIDAD COMERCIAL GARANTIZADOS A CADA CLIENTE,</w:t>
      </w:r>
      <w:r w:rsidR="004C6E3F" w:rsidRPr="004C6E3F">
        <w:rPr>
          <w:rFonts w:ascii="Museo Sans 300" w:hAnsi="Museo Sans 300"/>
          <w:sz w:val="20"/>
          <w:szCs w:val="20"/>
        </w:rPr>
        <w:t xml:space="preserve"> se establece en el artículo 73 </w:t>
      </w:r>
      <w:r w:rsidR="00B33BC3" w:rsidRPr="004C6E3F">
        <w:rPr>
          <w:rFonts w:ascii="Museo Sans 300" w:hAnsi="Museo Sans 300"/>
          <w:sz w:val="20"/>
          <w:szCs w:val="20"/>
        </w:rPr>
        <w:t xml:space="preserve">letra c) </w:t>
      </w:r>
      <w:r w:rsidR="004C6E3F" w:rsidRPr="004C6E3F">
        <w:rPr>
          <w:rFonts w:ascii="Museo Sans 300" w:hAnsi="Museo Sans 300"/>
          <w:sz w:val="20"/>
          <w:szCs w:val="20"/>
        </w:rPr>
        <w:t xml:space="preserve">que </w:t>
      </w:r>
      <w:r w:rsidR="00B33BC3" w:rsidRPr="004C6E3F">
        <w:rPr>
          <w:rFonts w:ascii="Museo Sans 300" w:hAnsi="Museo Sans 300"/>
          <w:sz w:val="20"/>
          <w:szCs w:val="20"/>
        </w:rPr>
        <w:t xml:space="preserve">Los índices de Calidad del Servicio Comercial Garantizados a cada usuario se definen de la manera siguiente: </w:t>
      </w:r>
    </w:p>
    <w:p w14:paraId="5CAAC4AF" w14:textId="77777777" w:rsidR="004C6E3F" w:rsidRPr="004C6E3F" w:rsidRDefault="004C6E3F" w:rsidP="00862A10">
      <w:pPr>
        <w:suppressAutoHyphens w:val="0"/>
        <w:autoSpaceDN/>
        <w:spacing w:after="200" w:line="240" w:lineRule="auto"/>
        <w:ind w:firstLine="426"/>
        <w:contextualSpacing/>
        <w:jc w:val="both"/>
        <w:textAlignment w:val="auto"/>
        <w:rPr>
          <w:rFonts w:ascii="Museo Sans 300" w:hAnsi="Museo Sans 300"/>
          <w:sz w:val="20"/>
          <w:szCs w:val="20"/>
        </w:rPr>
      </w:pPr>
    </w:p>
    <w:p w14:paraId="58D0FDAF" w14:textId="42E83D69" w:rsidR="004C6E3F" w:rsidRDefault="00862A10" w:rsidP="00C05966">
      <w:pPr>
        <w:suppressAutoHyphens w:val="0"/>
        <w:autoSpaceDN/>
        <w:spacing w:after="200" w:line="240" w:lineRule="auto"/>
        <w:ind w:left="426"/>
        <w:contextualSpacing/>
        <w:jc w:val="both"/>
        <w:textAlignment w:val="auto"/>
        <w:rPr>
          <w:rFonts w:ascii="Museo Sans 300" w:hAnsi="Museo Sans 300"/>
          <w:sz w:val="20"/>
          <w:szCs w:val="20"/>
        </w:rPr>
      </w:pPr>
      <w:r>
        <w:rPr>
          <w:rFonts w:ascii="Museo Sans 300" w:hAnsi="Museo Sans 300"/>
          <w:sz w:val="20"/>
          <w:szCs w:val="20"/>
        </w:rPr>
        <w:t xml:space="preserve">“” (…) </w:t>
      </w:r>
      <w:r w:rsidR="00B33BC3" w:rsidRPr="00862A10">
        <w:rPr>
          <w:rFonts w:ascii="Museo Sans 300" w:hAnsi="Museo Sans 300"/>
          <w:sz w:val="20"/>
          <w:szCs w:val="20"/>
        </w:rPr>
        <w:t>Estimaciones en la Facturación (CFFE)</w:t>
      </w:r>
      <w:r w:rsidR="005942F7">
        <w:rPr>
          <w:rFonts w:ascii="Museo Sans 300" w:hAnsi="Museo Sans 300"/>
          <w:sz w:val="20"/>
          <w:szCs w:val="20"/>
        </w:rPr>
        <w:t>.</w:t>
      </w:r>
      <w:r w:rsidR="00B33BC3" w:rsidRPr="00862A10">
        <w:rPr>
          <w:rFonts w:ascii="Museo Sans 300" w:hAnsi="Museo Sans 300"/>
          <w:sz w:val="20"/>
          <w:szCs w:val="20"/>
        </w:rPr>
        <w:t xml:space="preserve"> Sin perjuicio de la obligación del distribuidor de facturar a sus usuarios finales en función de lecturas reales de sus medidores, se establecen los siguientes límites máximos a aquellos casos en los que el distribuidor tenga que estimar la facturación de un usuario final, debido a errores en la lectura o por no haber tomado la lectura del medidor por situaciones de probado caso fortuito o fuerza mayor. Los límites indicados determinan la cantidad de facturaciones no reales que el distribuidor debe emitir por esas causales a un mismo usuario final, durante un año calendario. </w:t>
      </w:r>
    </w:p>
    <w:p w14:paraId="3C768E7B" w14:textId="77777777" w:rsidR="00C05966" w:rsidRDefault="00C05966" w:rsidP="00862A10">
      <w:pPr>
        <w:suppressAutoHyphens w:val="0"/>
        <w:autoSpaceDN/>
        <w:spacing w:after="200"/>
        <w:contextualSpacing/>
        <w:jc w:val="both"/>
        <w:textAlignment w:val="auto"/>
        <w:rPr>
          <w:rFonts w:ascii="Museo Sans 300" w:hAnsi="Museo Sans 300"/>
          <w:sz w:val="20"/>
          <w:szCs w:val="20"/>
        </w:rPr>
      </w:pPr>
    </w:p>
    <w:p w14:paraId="0C308B52" w14:textId="29626560" w:rsidR="00C05966" w:rsidRPr="00862A10" w:rsidRDefault="00C05966" w:rsidP="00C05966">
      <w:pPr>
        <w:suppressAutoHyphens w:val="0"/>
        <w:autoSpaceDN/>
        <w:spacing w:after="200"/>
        <w:contextualSpacing/>
        <w:jc w:val="center"/>
        <w:textAlignment w:val="auto"/>
        <w:rPr>
          <w:rFonts w:ascii="Museo Sans 300" w:hAnsi="Museo Sans 300"/>
          <w:sz w:val="20"/>
          <w:szCs w:val="20"/>
        </w:rPr>
      </w:pPr>
      <w:r>
        <w:rPr>
          <w:noProof/>
        </w:rPr>
        <w:drawing>
          <wp:inline distT="0" distB="0" distL="0" distR="0" wp14:anchorId="4CA77B20" wp14:editId="133957A0">
            <wp:extent cx="4733925" cy="101889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46502" cy="1021598"/>
                    </a:xfrm>
                    <a:prstGeom prst="rect">
                      <a:avLst/>
                    </a:prstGeom>
                  </pic:spPr>
                </pic:pic>
              </a:graphicData>
            </a:graphic>
          </wp:inline>
        </w:drawing>
      </w:r>
      <w:r>
        <w:rPr>
          <w:rFonts w:ascii="Museo Sans 300" w:hAnsi="Museo Sans 300"/>
          <w:sz w:val="20"/>
          <w:szCs w:val="20"/>
        </w:rPr>
        <w:t>(…)””</w:t>
      </w:r>
    </w:p>
    <w:p w14:paraId="696BCCB6" w14:textId="77777777" w:rsidR="00A75CC8" w:rsidRDefault="00A75CC8" w:rsidP="007C20F0">
      <w:pPr>
        <w:tabs>
          <w:tab w:val="left" w:pos="993"/>
        </w:tabs>
        <w:suppressAutoHyphens w:val="0"/>
        <w:autoSpaceDN/>
        <w:spacing w:line="0" w:lineRule="atLeast"/>
        <w:ind w:left="426"/>
        <w:jc w:val="both"/>
        <w:textAlignment w:val="auto"/>
        <w:rPr>
          <w:rFonts w:ascii="Museo Sans 500" w:hAnsi="Museo Sans 500" w:cs="Times New Roman"/>
          <w:b/>
          <w:bCs/>
          <w:sz w:val="20"/>
          <w:szCs w:val="20"/>
        </w:rPr>
      </w:pPr>
    </w:p>
    <w:p w14:paraId="7D3C108F" w14:textId="77777777" w:rsidR="00A75CC8" w:rsidRDefault="00A75CC8" w:rsidP="007C20F0">
      <w:pPr>
        <w:tabs>
          <w:tab w:val="left" w:pos="993"/>
        </w:tabs>
        <w:suppressAutoHyphens w:val="0"/>
        <w:autoSpaceDN/>
        <w:spacing w:line="0" w:lineRule="atLeast"/>
        <w:ind w:left="426"/>
        <w:jc w:val="both"/>
        <w:textAlignment w:val="auto"/>
        <w:rPr>
          <w:rFonts w:ascii="Museo Sans 500" w:hAnsi="Museo Sans 500" w:cs="Times New Roman"/>
          <w:b/>
          <w:bCs/>
          <w:sz w:val="20"/>
          <w:szCs w:val="20"/>
        </w:rPr>
      </w:pPr>
    </w:p>
    <w:p w14:paraId="737C5FBD" w14:textId="67994013" w:rsidR="00D73EF4" w:rsidRPr="00D73EF4" w:rsidRDefault="007827EB" w:rsidP="007C20F0">
      <w:pPr>
        <w:tabs>
          <w:tab w:val="left" w:pos="993"/>
        </w:tabs>
        <w:suppressAutoHyphens w:val="0"/>
        <w:autoSpaceDN/>
        <w:spacing w:line="0" w:lineRule="atLeast"/>
        <w:ind w:left="426"/>
        <w:jc w:val="both"/>
        <w:textAlignment w:val="auto"/>
        <w:rPr>
          <w:rFonts w:ascii="Museo Sans 500" w:hAnsi="Museo Sans 500" w:cs="Times New Roman"/>
          <w:b/>
          <w:bCs/>
          <w:sz w:val="20"/>
          <w:szCs w:val="20"/>
        </w:rPr>
      </w:pPr>
      <w:r>
        <w:rPr>
          <w:rFonts w:ascii="Museo Sans 500" w:hAnsi="Museo Sans 500" w:cs="Times New Roman"/>
          <w:b/>
          <w:bCs/>
          <w:sz w:val="20"/>
          <w:szCs w:val="20"/>
        </w:rPr>
        <w:lastRenderedPageBreak/>
        <w:t xml:space="preserve">1.E </w:t>
      </w:r>
      <w:r w:rsidR="00D73EF4" w:rsidRPr="00D73EF4">
        <w:rPr>
          <w:rFonts w:ascii="Museo Sans 500" w:hAnsi="Museo Sans 500" w:cs="Times New Roman"/>
          <w:b/>
          <w:bCs/>
          <w:sz w:val="20"/>
          <w:szCs w:val="20"/>
        </w:rPr>
        <w:t>Ley de Procedimientos Administrativos</w:t>
      </w:r>
    </w:p>
    <w:p w14:paraId="7BE4087E" w14:textId="77777777" w:rsidR="00D73EF4" w:rsidRDefault="00D73EF4" w:rsidP="00D73EF4">
      <w:pPr>
        <w:suppressAutoHyphens w:val="0"/>
        <w:autoSpaceDN/>
        <w:spacing w:after="0" w:line="240" w:lineRule="auto"/>
        <w:ind w:left="426"/>
        <w:jc w:val="both"/>
        <w:textAlignment w:val="auto"/>
        <w:rPr>
          <w:rFonts w:ascii="Museo Sans 300" w:eastAsia="Arial" w:hAnsi="Museo Sans 300" w:cs="Times New Roman"/>
          <w:color w:val="000000"/>
          <w:sz w:val="20"/>
          <w:szCs w:val="20"/>
          <w:lang w:eastAsia="es-SV"/>
        </w:rPr>
      </w:pPr>
      <w:r w:rsidRPr="00D73EF4">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2818D2CE" w14:textId="77777777" w:rsidR="008A6A81" w:rsidRDefault="008A6A81" w:rsidP="00D73EF4">
      <w:pPr>
        <w:suppressAutoHyphens w:val="0"/>
        <w:autoSpaceDN/>
        <w:spacing w:after="0" w:line="240" w:lineRule="auto"/>
        <w:ind w:left="426"/>
        <w:jc w:val="both"/>
        <w:textAlignment w:val="auto"/>
        <w:rPr>
          <w:rFonts w:ascii="Museo Sans 300" w:eastAsia="Arial" w:hAnsi="Museo Sans 300" w:cs="Times New Roman"/>
          <w:color w:val="000000"/>
          <w:sz w:val="20"/>
          <w:szCs w:val="20"/>
          <w:lang w:eastAsia="es-SV"/>
        </w:rPr>
      </w:pPr>
    </w:p>
    <w:p w14:paraId="553F9411" w14:textId="3F92193D" w:rsidR="008A6A81" w:rsidRPr="008A6A81" w:rsidRDefault="008A6A81" w:rsidP="008A6A81">
      <w:pPr>
        <w:tabs>
          <w:tab w:val="left" w:pos="1276"/>
        </w:tabs>
        <w:suppressAutoHyphens w:val="0"/>
        <w:autoSpaceDN/>
        <w:spacing w:after="0" w:line="0" w:lineRule="atLeast"/>
        <w:ind w:left="426"/>
        <w:jc w:val="both"/>
        <w:textAlignment w:val="auto"/>
        <w:rPr>
          <w:rFonts w:ascii="Museo Sans 300" w:hAnsi="Museo Sans 300" w:cs="Times New Roman"/>
          <w:sz w:val="20"/>
          <w:szCs w:val="20"/>
        </w:rPr>
      </w:pPr>
      <w:r>
        <w:rPr>
          <w:rFonts w:ascii="Museo Sans 300" w:hAnsi="Museo Sans 300" w:cs="Times New Roman"/>
          <w:sz w:val="20"/>
          <w:szCs w:val="20"/>
        </w:rPr>
        <w:t>E</w:t>
      </w:r>
      <w:r w:rsidRPr="008A6A81">
        <w:rPr>
          <w:rFonts w:ascii="Museo Sans 300" w:hAnsi="Museo Sans 300" w:cs="Times New Roman"/>
          <w:sz w:val="20"/>
          <w:szCs w:val="20"/>
        </w:rPr>
        <w:t xml:space="preserve">l artículo 3 número 8 de la LPA, que lo define de la manera siguiente: «(…) Verdad Material: Las actuaciones de la autoridad administrativa deberán ajustarse a la verdad material que resulte de los hechos, aun cuando no hayan sido alegados ni se deriven de pruebas propuestas por los interesados (…)». </w:t>
      </w:r>
    </w:p>
    <w:p w14:paraId="7626CD0B" w14:textId="77777777" w:rsidR="00D73EF4" w:rsidRPr="00D73EF4" w:rsidRDefault="00D73EF4" w:rsidP="008A6A81">
      <w:pPr>
        <w:suppressAutoHyphens w:val="0"/>
        <w:autoSpaceDN/>
        <w:spacing w:after="0" w:line="240" w:lineRule="auto"/>
        <w:jc w:val="both"/>
        <w:textAlignment w:val="auto"/>
        <w:rPr>
          <w:rFonts w:ascii="Museo Sans 300" w:eastAsia="Arial" w:hAnsi="Museo Sans 300" w:cs="Times New Roman"/>
          <w:color w:val="000000"/>
          <w:sz w:val="20"/>
          <w:szCs w:val="20"/>
          <w:lang w:eastAsia="es-SV"/>
        </w:rPr>
      </w:pPr>
    </w:p>
    <w:p w14:paraId="49952831" w14:textId="77777777" w:rsidR="00D73EF4" w:rsidRPr="00D73EF4" w:rsidRDefault="00D73EF4" w:rsidP="00D73EF4">
      <w:pPr>
        <w:suppressAutoHyphens w:val="0"/>
        <w:autoSpaceDN/>
        <w:spacing w:after="0" w:line="240" w:lineRule="auto"/>
        <w:ind w:left="426"/>
        <w:jc w:val="both"/>
        <w:textAlignment w:val="auto"/>
        <w:rPr>
          <w:rFonts w:ascii="Museo Sans 300" w:eastAsia="Arial" w:hAnsi="Museo Sans 300" w:cs="Times New Roman"/>
          <w:color w:val="000000"/>
          <w:sz w:val="20"/>
          <w:szCs w:val="20"/>
          <w:lang w:eastAsia="es-SV"/>
        </w:rPr>
      </w:pPr>
      <w:r w:rsidRPr="00D73EF4">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7A33A9C0" w14:textId="77777777" w:rsidR="00D73EF4" w:rsidRPr="00D73EF4" w:rsidRDefault="00D73EF4" w:rsidP="00D73EF4">
      <w:pPr>
        <w:suppressAutoHyphens w:val="0"/>
        <w:autoSpaceDN/>
        <w:spacing w:after="0" w:line="240" w:lineRule="auto"/>
        <w:ind w:left="426"/>
        <w:jc w:val="both"/>
        <w:textAlignment w:val="auto"/>
        <w:rPr>
          <w:rFonts w:ascii="Museo Sans 300" w:eastAsia="Arial" w:hAnsi="Museo Sans 300" w:cs="Times New Roman"/>
          <w:color w:val="000000"/>
          <w:sz w:val="20"/>
          <w:szCs w:val="20"/>
          <w:lang w:eastAsia="es-SV"/>
        </w:rPr>
      </w:pPr>
    </w:p>
    <w:p w14:paraId="2B0435AB" w14:textId="77777777" w:rsidR="00D73EF4" w:rsidRPr="00D73EF4" w:rsidRDefault="00D73EF4" w:rsidP="007827EB">
      <w:pPr>
        <w:numPr>
          <w:ilvl w:val="0"/>
          <w:numId w:val="8"/>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D73EF4">
        <w:rPr>
          <w:rFonts w:ascii="Museo Sans 500" w:eastAsia="Arial" w:hAnsi="Museo Sans 500" w:cs="Times New Roman"/>
          <w:b/>
          <w:sz w:val="20"/>
          <w:szCs w:val="20"/>
          <w:lang w:eastAsia="es-ES"/>
        </w:rPr>
        <w:t>ANÁLISIS</w:t>
      </w:r>
    </w:p>
    <w:p w14:paraId="5B8BB1F8" w14:textId="77777777" w:rsidR="00D73EF4" w:rsidRPr="00D73EF4" w:rsidRDefault="00D73EF4" w:rsidP="00D73EF4">
      <w:pPr>
        <w:suppressAutoHyphens w:val="0"/>
        <w:autoSpaceDN/>
        <w:spacing w:after="0" w:line="240" w:lineRule="auto"/>
        <w:textAlignment w:val="auto"/>
        <w:rPr>
          <w:rFonts w:ascii="Museo Sans 300" w:eastAsia="Arial" w:hAnsi="Museo Sans 300" w:cs="Times New Roman"/>
          <w:b/>
          <w:sz w:val="20"/>
          <w:szCs w:val="20"/>
          <w:lang w:eastAsia="es-ES"/>
        </w:rPr>
      </w:pPr>
    </w:p>
    <w:p w14:paraId="19375090" w14:textId="4FAB31AE" w:rsidR="00D73EF4" w:rsidRDefault="00D73EF4" w:rsidP="007827EB">
      <w:pPr>
        <w:numPr>
          <w:ilvl w:val="1"/>
          <w:numId w:val="8"/>
        </w:numPr>
        <w:suppressAutoHyphens w:val="0"/>
        <w:autoSpaceDN/>
        <w:spacing w:after="200" w:line="276" w:lineRule="auto"/>
        <w:ind w:hanging="501"/>
        <w:contextualSpacing/>
        <w:textAlignment w:val="auto"/>
        <w:rPr>
          <w:rFonts w:ascii="Museo Sans 500" w:hAnsi="Museo Sans 500" w:cs="Times New Roman"/>
          <w:b/>
          <w:bCs/>
          <w:sz w:val="20"/>
          <w:szCs w:val="20"/>
        </w:rPr>
      </w:pPr>
      <w:r w:rsidRPr="00D73EF4">
        <w:rPr>
          <w:rFonts w:ascii="Museo Sans 500" w:hAnsi="Museo Sans 500" w:cs="Times New Roman"/>
          <w:b/>
          <w:bCs/>
          <w:sz w:val="20"/>
          <w:szCs w:val="20"/>
        </w:rPr>
        <w:t>Análisis técnico</w:t>
      </w:r>
    </w:p>
    <w:p w14:paraId="759DC330" w14:textId="77777777" w:rsidR="00D73EF4" w:rsidRPr="00D73EF4" w:rsidRDefault="00D73EF4" w:rsidP="00D73EF4">
      <w:pPr>
        <w:suppressAutoHyphens w:val="0"/>
        <w:autoSpaceDN/>
        <w:spacing w:after="200" w:line="276" w:lineRule="auto"/>
        <w:ind w:left="927"/>
        <w:contextualSpacing/>
        <w:textAlignment w:val="auto"/>
        <w:rPr>
          <w:rFonts w:ascii="Museo Sans 500" w:hAnsi="Museo Sans 500" w:cs="Times New Roman"/>
          <w:b/>
          <w:bCs/>
          <w:sz w:val="20"/>
          <w:szCs w:val="20"/>
        </w:rPr>
      </w:pPr>
    </w:p>
    <w:p w14:paraId="7A1A5324" w14:textId="77777777" w:rsidR="00D73EF4" w:rsidRPr="00D73EF4" w:rsidRDefault="00D73EF4" w:rsidP="00D73EF4">
      <w:pPr>
        <w:tabs>
          <w:tab w:val="left" w:pos="993"/>
        </w:tabs>
        <w:suppressAutoHyphens w:val="0"/>
        <w:autoSpaceDN/>
        <w:spacing w:after="200" w:line="0" w:lineRule="atLeast"/>
        <w:ind w:left="426"/>
        <w:jc w:val="both"/>
        <w:textAlignment w:val="auto"/>
        <w:rPr>
          <w:rFonts w:ascii="Museo Sans 300" w:hAnsi="Museo Sans 300" w:cs="Times New Roman"/>
          <w:bCs/>
          <w:sz w:val="20"/>
          <w:szCs w:val="20"/>
        </w:rPr>
      </w:pPr>
      <w:r w:rsidRPr="00D73EF4">
        <w:rPr>
          <w:rFonts w:ascii="Museo Sans 300" w:hAnsi="Museo Sans 300" w:cs="Times New Roman"/>
          <w:bCs/>
          <w:sz w:val="20"/>
          <w:szCs w:val="20"/>
        </w:rPr>
        <w:t>En el presente procedimiento de</w:t>
      </w:r>
      <w:r w:rsidRPr="00D73EF4">
        <w:rPr>
          <w:rFonts w:ascii="Cambria Math" w:hAnsi="Cambria Math" w:cs="Cambria Math"/>
          <w:bCs/>
          <w:sz w:val="20"/>
          <w:szCs w:val="20"/>
        </w:rPr>
        <w:t> </w:t>
      </w:r>
      <w:r w:rsidRPr="00D73EF4">
        <w:rPr>
          <w:rFonts w:ascii="Museo Sans 300" w:hAnsi="Museo Sans 300" w:cs="Times New Roman"/>
          <w:bCs/>
          <w:sz w:val="20"/>
          <w:szCs w:val="20"/>
        </w:rPr>
        <w:t>reclamo, al determinarse que no era necesaria la intervención de un perito externo, el CAU realizó la investigación de los hechos, para posteriormente</w:t>
      </w:r>
      <w:r w:rsidRPr="00D73EF4">
        <w:rPr>
          <w:rFonts w:ascii="Cambria Math" w:hAnsi="Cambria Math" w:cs="Cambria Math"/>
          <w:bCs/>
          <w:sz w:val="20"/>
          <w:szCs w:val="20"/>
        </w:rPr>
        <w:t> </w:t>
      </w:r>
      <w:r w:rsidRPr="00D73EF4">
        <w:rPr>
          <w:rFonts w:ascii="Museo Sans 300" w:hAnsi="Museo Sans 300" w:cs="Times New Roman"/>
          <w:bCs/>
          <w:sz w:val="20"/>
          <w:szCs w:val="20"/>
        </w:rPr>
        <w:t>hacer</w:t>
      </w:r>
      <w:r w:rsidRPr="00D73EF4">
        <w:rPr>
          <w:rFonts w:ascii="Cambria Math" w:hAnsi="Cambria Math" w:cs="Cambria Math"/>
          <w:bCs/>
          <w:sz w:val="20"/>
          <w:szCs w:val="20"/>
        </w:rPr>
        <w:t> </w:t>
      </w:r>
      <w:r w:rsidRPr="00D73EF4">
        <w:rPr>
          <w:rFonts w:ascii="Museo Sans 300" w:hAnsi="Museo Sans 300" w:cs="Times New Roman"/>
          <w:bCs/>
          <w:sz w:val="20"/>
          <w:szCs w:val="20"/>
        </w:rPr>
        <w:t>un an</w:t>
      </w:r>
      <w:r w:rsidRPr="00D73EF4">
        <w:rPr>
          <w:rFonts w:ascii="Museo Sans 300" w:hAnsi="Museo Sans 300" w:cs="Museo Sans 300"/>
          <w:bCs/>
          <w:sz w:val="20"/>
          <w:szCs w:val="20"/>
        </w:rPr>
        <w:t>á</w:t>
      </w:r>
      <w:r w:rsidRPr="00D73EF4">
        <w:rPr>
          <w:rFonts w:ascii="Museo Sans 300" w:hAnsi="Museo Sans 300" w:cs="Times New Roman"/>
          <w:bCs/>
          <w:sz w:val="20"/>
          <w:szCs w:val="20"/>
        </w:rPr>
        <w:t>lisis de los elementos relevantes, a efecto de emitir el informe técnico correspondiente.</w:t>
      </w:r>
      <w:r w:rsidRPr="00D73EF4">
        <w:rPr>
          <w:rFonts w:ascii="Cambria Math" w:hAnsi="Cambria Math" w:cs="Cambria Math"/>
          <w:bCs/>
          <w:sz w:val="20"/>
          <w:szCs w:val="20"/>
        </w:rPr>
        <w:t xml:space="preserve"> </w:t>
      </w:r>
    </w:p>
    <w:p w14:paraId="5EF47A12" w14:textId="77777777" w:rsidR="00D73EF4" w:rsidRPr="00D73EF4" w:rsidRDefault="00D73EF4" w:rsidP="00D73EF4">
      <w:pPr>
        <w:tabs>
          <w:tab w:val="left" w:pos="993"/>
        </w:tabs>
        <w:suppressAutoHyphens w:val="0"/>
        <w:autoSpaceDN/>
        <w:spacing w:after="200" w:line="0" w:lineRule="atLeast"/>
        <w:ind w:left="426"/>
        <w:jc w:val="both"/>
        <w:textAlignment w:val="auto"/>
        <w:rPr>
          <w:rFonts w:ascii="Cambria Math" w:hAnsi="Cambria Math" w:cs="Cambria Math"/>
          <w:sz w:val="20"/>
          <w:szCs w:val="20"/>
        </w:rPr>
      </w:pPr>
      <w:r w:rsidRPr="00D73EF4">
        <w:rPr>
          <w:rFonts w:ascii="Museo Sans 300" w:hAnsi="Museo Sans 300" w:cs="Times New Roman"/>
          <w:bCs/>
          <w:sz w:val="20"/>
          <w:szCs w:val="20"/>
        </w:rPr>
        <w:t>En ese sentido, debe señalarse que el informe técnico resultado de la investigación efectuada por el CAU es el elemento técnico con el que cuenta esta Superintendencia para determinar la procedencia o no</w:t>
      </w:r>
      <w:r w:rsidRPr="00D73EF4">
        <w:rPr>
          <w:rFonts w:ascii="Cambria Math" w:hAnsi="Cambria Math" w:cs="Cambria Math"/>
          <w:bCs/>
          <w:sz w:val="20"/>
          <w:szCs w:val="20"/>
        </w:rPr>
        <w:t> </w:t>
      </w:r>
      <w:r w:rsidRPr="00D73EF4">
        <w:rPr>
          <w:rFonts w:ascii="Museo Sans 300" w:hAnsi="Museo Sans 300" w:cs="Times New Roman"/>
          <w:bCs/>
          <w:sz w:val="20"/>
          <w:szCs w:val="20"/>
        </w:rPr>
        <w:t>del cobro acumulado realizado por la distribuidora</w:t>
      </w:r>
      <w:r w:rsidRPr="00D73EF4">
        <w:rPr>
          <w:rFonts w:ascii="Museo Sans 500" w:hAnsi="Museo Sans 500" w:cs="Times New Roman"/>
          <w:b/>
          <w:bCs/>
          <w:sz w:val="20"/>
          <w:szCs w:val="20"/>
        </w:rPr>
        <w:t xml:space="preserve"> </w:t>
      </w:r>
      <w:r w:rsidRPr="00D73EF4">
        <w:rPr>
          <w:rFonts w:ascii="Museo Sans 300" w:hAnsi="Museo Sans 300" w:cs="Times New Roman"/>
          <w:sz w:val="20"/>
          <w:szCs w:val="20"/>
        </w:rPr>
        <w:t>en</w:t>
      </w:r>
      <w:r w:rsidRPr="00D73EF4">
        <w:rPr>
          <w:rFonts w:ascii="Museo Sans 300" w:hAnsi="Museo Sans 300" w:cs="Times New Roman"/>
          <w:bCs/>
          <w:sz w:val="20"/>
          <w:szCs w:val="20"/>
        </w:rPr>
        <w:t xml:space="preserve"> los meses de enero y febrero del año dos mil veintidós</w:t>
      </w:r>
      <w:r w:rsidRPr="00D73EF4">
        <w:rPr>
          <w:rFonts w:ascii="Museo Sans 300" w:hAnsi="Museo Sans 300" w:cs="Times New Roman"/>
          <w:sz w:val="20"/>
          <w:szCs w:val="20"/>
        </w:rPr>
        <w:t>.</w:t>
      </w:r>
      <w:r w:rsidRPr="00D73EF4">
        <w:rPr>
          <w:rFonts w:ascii="Cambria Math" w:hAnsi="Cambria Math" w:cs="Cambria Math"/>
          <w:sz w:val="20"/>
          <w:szCs w:val="20"/>
        </w:rPr>
        <w:t> </w:t>
      </w:r>
    </w:p>
    <w:p w14:paraId="63FBF741" w14:textId="3F408AA3" w:rsidR="00D73EF4" w:rsidRPr="00D73EF4" w:rsidRDefault="00D73EF4" w:rsidP="00D73EF4">
      <w:pPr>
        <w:suppressAutoHyphens w:val="0"/>
        <w:autoSpaceDN/>
        <w:spacing w:after="0" w:line="240" w:lineRule="auto"/>
        <w:ind w:left="426"/>
        <w:jc w:val="both"/>
        <w:textAlignment w:val="auto"/>
        <w:rPr>
          <w:rFonts w:ascii="Museo Sans 300" w:eastAsia="Arial" w:hAnsi="Museo Sans 300" w:cs="Times New Roman"/>
          <w:bCs/>
          <w:sz w:val="20"/>
          <w:szCs w:val="20"/>
          <w:lang w:eastAsia="es-ES"/>
        </w:rPr>
      </w:pPr>
      <w:r w:rsidRPr="00D73EF4">
        <w:rPr>
          <w:rFonts w:ascii="Museo Sans 300" w:eastAsia="Arial" w:hAnsi="Museo Sans 300" w:cs="Times New Roman"/>
          <w:bCs/>
          <w:sz w:val="20"/>
          <w:szCs w:val="20"/>
          <w:lang w:eastAsia="es-ES"/>
        </w:rPr>
        <w:t xml:space="preserve">Ahora bien, para abordar el presente numeral se estima procedente </w:t>
      </w:r>
      <w:r>
        <w:rPr>
          <w:rFonts w:ascii="Museo Sans 300" w:eastAsia="Arial" w:hAnsi="Museo Sans 300" w:cs="Times New Roman"/>
          <w:bCs/>
          <w:sz w:val="20"/>
          <w:szCs w:val="20"/>
          <w:lang w:eastAsia="es-ES"/>
        </w:rPr>
        <w:t>señalar</w:t>
      </w:r>
      <w:r w:rsidRPr="00D73EF4">
        <w:rPr>
          <w:rFonts w:ascii="Museo Sans 300" w:eastAsia="Arial" w:hAnsi="Museo Sans 300" w:cs="Times New Roman"/>
          <w:bCs/>
          <w:sz w:val="20"/>
          <w:szCs w:val="20"/>
          <w:lang w:eastAsia="es-ES"/>
        </w:rPr>
        <w:t xml:space="preserve"> las conclusiones puntuales que el CAU emitió en el informe técnico N.° IT-0106-CAU-23 de fecha veinte de abril del presente año, respecto de dicho cobro</w:t>
      </w:r>
      <w:r>
        <w:rPr>
          <w:rFonts w:ascii="Museo Sans 300" w:eastAsia="Arial" w:hAnsi="Museo Sans 300" w:cs="Times New Roman"/>
          <w:bCs/>
          <w:sz w:val="20"/>
          <w:szCs w:val="20"/>
          <w:lang w:eastAsia="es-ES"/>
        </w:rPr>
        <w:t xml:space="preserve"> acumulado</w:t>
      </w:r>
      <w:r w:rsidRPr="00D73EF4">
        <w:rPr>
          <w:rFonts w:ascii="Museo Sans 300" w:eastAsia="Arial" w:hAnsi="Museo Sans 300" w:cs="Times New Roman"/>
          <w:bCs/>
          <w:sz w:val="20"/>
          <w:szCs w:val="20"/>
          <w:lang w:eastAsia="es-ES"/>
        </w:rPr>
        <w:t xml:space="preserve">, siendo estas las siguientes: </w:t>
      </w:r>
    </w:p>
    <w:p w14:paraId="544955F9" w14:textId="77777777" w:rsidR="00D73EF4" w:rsidRPr="00D73EF4" w:rsidRDefault="00D73EF4" w:rsidP="00D73EF4">
      <w:pPr>
        <w:suppressAutoHyphens w:val="0"/>
        <w:autoSpaceDN/>
        <w:spacing w:after="0" w:line="240" w:lineRule="auto"/>
        <w:ind w:left="426"/>
        <w:jc w:val="both"/>
        <w:textAlignment w:val="auto"/>
        <w:rPr>
          <w:rFonts w:ascii="Museo Sans 300" w:eastAsia="Arial" w:hAnsi="Museo Sans 300" w:cs="Times New Roman"/>
          <w:bCs/>
          <w:sz w:val="20"/>
          <w:szCs w:val="20"/>
          <w:lang w:eastAsia="es-ES"/>
        </w:rPr>
      </w:pPr>
    </w:p>
    <w:p w14:paraId="1C7417BD" w14:textId="2A13660F" w:rsidR="00D73EF4" w:rsidRDefault="00D73EF4" w:rsidP="007827EB">
      <w:pPr>
        <w:numPr>
          <w:ilvl w:val="0"/>
          <w:numId w:val="13"/>
        </w:numPr>
        <w:suppressAutoHyphens w:val="0"/>
        <w:autoSpaceDN/>
        <w:spacing w:after="200" w:line="240" w:lineRule="auto"/>
        <w:ind w:right="49"/>
        <w:contextualSpacing/>
        <w:jc w:val="both"/>
        <w:textAlignment w:val="auto"/>
        <w:rPr>
          <w:rFonts w:ascii="Museo Sans 300" w:hAnsi="Museo Sans 300"/>
          <w:sz w:val="20"/>
          <w:szCs w:val="20"/>
        </w:rPr>
      </w:pPr>
      <w:r w:rsidRPr="00D73EF4">
        <w:rPr>
          <w:rFonts w:ascii="Museo Sans 300" w:hAnsi="Museo Sans 300"/>
          <w:sz w:val="20"/>
          <w:szCs w:val="20"/>
        </w:rPr>
        <w:t>Se comprobó con base en los registros de la unidad Terminal Portátil de Lectura (TPL) que la empresa distribuidora realizó el proceso de toma de lectura de forma mensual, sin embargo, no fue posible capturar los datos debido a problemas en el equipo de medición (fallas en la pantalla del medidor).</w:t>
      </w:r>
    </w:p>
    <w:p w14:paraId="453F14EE" w14:textId="77777777" w:rsidR="00D73EF4" w:rsidRPr="00D73EF4" w:rsidRDefault="00D73EF4" w:rsidP="00D73EF4">
      <w:pPr>
        <w:suppressAutoHyphens w:val="0"/>
        <w:autoSpaceDN/>
        <w:spacing w:after="200" w:line="240" w:lineRule="auto"/>
        <w:ind w:left="786" w:right="49"/>
        <w:contextualSpacing/>
        <w:jc w:val="both"/>
        <w:textAlignment w:val="auto"/>
        <w:rPr>
          <w:rFonts w:ascii="Museo Sans 300" w:hAnsi="Museo Sans 300"/>
          <w:sz w:val="20"/>
          <w:szCs w:val="20"/>
        </w:rPr>
      </w:pPr>
    </w:p>
    <w:p w14:paraId="2CBF5ED1" w14:textId="64823164" w:rsidR="00D73EF4" w:rsidRPr="00D73EF4" w:rsidRDefault="00D73EF4" w:rsidP="007827EB">
      <w:pPr>
        <w:numPr>
          <w:ilvl w:val="0"/>
          <w:numId w:val="13"/>
        </w:numPr>
        <w:suppressAutoHyphens w:val="0"/>
        <w:autoSpaceDN/>
        <w:spacing w:after="200" w:line="240" w:lineRule="auto"/>
        <w:ind w:right="49"/>
        <w:contextualSpacing/>
        <w:jc w:val="both"/>
        <w:textAlignment w:val="auto"/>
        <w:rPr>
          <w:rFonts w:ascii="Museo Sans 300" w:hAnsi="Museo Sans 300"/>
          <w:sz w:val="20"/>
          <w:szCs w:val="20"/>
        </w:rPr>
      </w:pPr>
      <w:r w:rsidRPr="00D73EF4">
        <w:rPr>
          <w:rFonts w:ascii="Museo Sans 300" w:hAnsi="Museo Sans 300"/>
          <w:sz w:val="20"/>
          <w:szCs w:val="20"/>
        </w:rPr>
        <w:t xml:space="preserve">La causal invocada por la sociedad DELSUR, S.A. de C.V. relacionada a que no pudo capturar la lectura debido a fallas en la pantalla del medidor, no puede considerarse </w:t>
      </w:r>
      <w:r w:rsidR="00CB7B9E">
        <w:rPr>
          <w:rFonts w:ascii="Museo Sans 300" w:hAnsi="Museo Sans 300"/>
          <w:sz w:val="20"/>
          <w:szCs w:val="20"/>
        </w:rPr>
        <w:t xml:space="preserve">como un error en </w:t>
      </w:r>
      <w:r w:rsidRPr="00D73EF4">
        <w:rPr>
          <w:rFonts w:ascii="Museo Sans 300" w:hAnsi="Museo Sans 300"/>
          <w:sz w:val="20"/>
          <w:szCs w:val="20"/>
        </w:rPr>
        <w:t xml:space="preserve">el proceso de facturación, regulada en el artículo 34 de los Términos y Condiciones Generales al Consumidor Final, del Pliego Tarifario del 2022, pues dicha actividad comprende todas las gestiones involucradas desde la toma de lecturas del equipo de medición de forma presencial o remota hasta la emisión del documento de cobro al usuario final, y un desperfecto en el equipo no forma parte de esa figura. </w:t>
      </w:r>
    </w:p>
    <w:p w14:paraId="44A53165" w14:textId="77777777" w:rsidR="00D73EF4" w:rsidRPr="00D73EF4" w:rsidRDefault="00D73EF4" w:rsidP="00D73EF4">
      <w:pPr>
        <w:suppressAutoHyphens w:val="0"/>
        <w:autoSpaceDN/>
        <w:spacing w:after="200" w:line="240" w:lineRule="auto"/>
        <w:ind w:left="786" w:right="49"/>
        <w:contextualSpacing/>
        <w:jc w:val="both"/>
        <w:textAlignment w:val="auto"/>
        <w:rPr>
          <w:rFonts w:ascii="Museo Sans 300" w:hAnsi="Museo Sans 300"/>
          <w:sz w:val="20"/>
          <w:szCs w:val="20"/>
        </w:rPr>
      </w:pPr>
    </w:p>
    <w:p w14:paraId="1064D5BF" w14:textId="71ADC7CE" w:rsidR="00D73EF4" w:rsidRDefault="00D73EF4" w:rsidP="007827EB">
      <w:pPr>
        <w:numPr>
          <w:ilvl w:val="0"/>
          <w:numId w:val="13"/>
        </w:numPr>
        <w:suppressAutoHyphens w:val="0"/>
        <w:autoSpaceDN/>
        <w:spacing w:after="200" w:line="240" w:lineRule="auto"/>
        <w:ind w:right="49"/>
        <w:contextualSpacing/>
        <w:jc w:val="both"/>
        <w:textAlignment w:val="auto"/>
        <w:rPr>
          <w:rFonts w:ascii="Museo Sans 300" w:hAnsi="Museo Sans 300"/>
          <w:sz w:val="20"/>
          <w:szCs w:val="20"/>
        </w:rPr>
      </w:pPr>
      <w:r w:rsidRPr="00D73EF4">
        <w:rPr>
          <w:rFonts w:ascii="Museo Sans 300" w:hAnsi="Museo Sans 300"/>
          <w:sz w:val="20"/>
          <w:szCs w:val="20"/>
        </w:rPr>
        <w:t xml:space="preserve">Los usuarios afectados recibieron el servicio de energía eléctrica de forma continua e ininterrumpida durante los meses de enero y febrero del año dos mil veintidós y habilitó planes de pago de hasta seis meses </w:t>
      </w:r>
      <w:r w:rsidRPr="00D73EF4">
        <w:rPr>
          <w:rFonts w:ascii="Museo Sans 300" w:hAnsi="Museo Sans 300" w:cs="Times New Roman"/>
          <w:sz w:val="20"/>
          <w:szCs w:val="20"/>
          <w:lang w:eastAsia="es-SV"/>
        </w:rPr>
        <w:t xml:space="preserve">sin intereses  </w:t>
      </w:r>
      <w:r>
        <w:rPr>
          <w:rFonts w:ascii="Museo Sans 300" w:hAnsi="Museo Sans 300" w:cs="Times New Roman"/>
          <w:sz w:val="20"/>
          <w:szCs w:val="20"/>
          <w:lang w:eastAsia="es-SV"/>
        </w:rPr>
        <w:t xml:space="preserve">contados a partir de </w:t>
      </w:r>
      <w:r w:rsidRPr="00D73EF4">
        <w:rPr>
          <w:rFonts w:ascii="Museo Sans 300" w:hAnsi="Museo Sans 300" w:cs="Times New Roman"/>
          <w:sz w:val="20"/>
          <w:szCs w:val="20"/>
          <w:lang w:eastAsia="es-SV"/>
        </w:rPr>
        <w:t>la factura donde se reflejó el ajuste</w:t>
      </w:r>
      <w:r>
        <w:rPr>
          <w:rFonts w:ascii="Museo Sans 300" w:hAnsi="Museo Sans 300"/>
          <w:sz w:val="20"/>
          <w:szCs w:val="20"/>
        </w:rPr>
        <w:t xml:space="preserve">. </w:t>
      </w:r>
    </w:p>
    <w:p w14:paraId="0D3EB0C4" w14:textId="77777777" w:rsidR="00D73EF4" w:rsidRPr="00D73EF4" w:rsidRDefault="00D73EF4" w:rsidP="00D73EF4">
      <w:pPr>
        <w:suppressAutoHyphens w:val="0"/>
        <w:autoSpaceDN/>
        <w:spacing w:after="200" w:line="240" w:lineRule="auto"/>
        <w:ind w:right="49"/>
        <w:contextualSpacing/>
        <w:jc w:val="both"/>
        <w:textAlignment w:val="auto"/>
        <w:rPr>
          <w:rFonts w:ascii="Museo Sans 300" w:hAnsi="Museo Sans 300"/>
          <w:sz w:val="20"/>
          <w:szCs w:val="20"/>
        </w:rPr>
      </w:pPr>
    </w:p>
    <w:p w14:paraId="0768C300" w14:textId="77777777" w:rsidR="00D73EF4" w:rsidRPr="00D73EF4" w:rsidRDefault="00D73EF4" w:rsidP="00D73EF4">
      <w:pPr>
        <w:suppressAutoHyphens w:val="0"/>
        <w:autoSpaceDN/>
        <w:spacing w:after="200" w:line="240" w:lineRule="auto"/>
        <w:ind w:left="372" w:right="49"/>
        <w:contextualSpacing/>
        <w:jc w:val="both"/>
        <w:textAlignment w:val="auto"/>
        <w:rPr>
          <w:rFonts w:ascii="Museo Sans 300" w:hAnsi="Museo Sans 300"/>
          <w:sz w:val="20"/>
          <w:szCs w:val="20"/>
        </w:rPr>
      </w:pPr>
      <w:r w:rsidRPr="00D73EF4">
        <w:rPr>
          <w:rFonts w:ascii="Museo Sans 300" w:hAnsi="Museo Sans 300"/>
          <w:sz w:val="20"/>
          <w:szCs w:val="20"/>
        </w:rPr>
        <w:t xml:space="preserve">Con base en las anteriores premisas, el CAU consideró que es procedente que la empresa distribuidora pueda cobrar la energía suministrada y no facturada en los meses de enero y febrero 2022 por haber cumplido en proveer el servicio de energía eléctrica a sus usuarios. </w:t>
      </w:r>
    </w:p>
    <w:p w14:paraId="596A02B6" w14:textId="77777777" w:rsidR="00D73EF4" w:rsidRPr="00D73EF4" w:rsidRDefault="00D73EF4" w:rsidP="00D73EF4">
      <w:pPr>
        <w:suppressAutoHyphens w:val="0"/>
        <w:autoSpaceDN/>
        <w:spacing w:after="200" w:line="240" w:lineRule="auto"/>
        <w:ind w:right="49"/>
        <w:contextualSpacing/>
        <w:jc w:val="both"/>
        <w:textAlignment w:val="auto"/>
        <w:rPr>
          <w:rFonts w:ascii="Museo Sans 300" w:hAnsi="Museo Sans 300"/>
          <w:sz w:val="20"/>
          <w:szCs w:val="20"/>
        </w:rPr>
      </w:pPr>
    </w:p>
    <w:p w14:paraId="7D1BAFDF" w14:textId="52F6ECEA" w:rsidR="00D73EF4" w:rsidRDefault="00D73EF4" w:rsidP="007827EB">
      <w:pPr>
        <w:numPr>
          <w:ilvl w:val="1"/>
          <w:numId w:val="8"/>
        </w:numPr>
        <w:suppressAutoHyphens w:val="0"/>
        <w:autoSpaceDN/>
        <w:spacing w:after="200" w:line="276" w:lineRule="auto"/>
        <w:ind w:hanging="501"/>
        <w:contextualSpacing/>
        <w:textAlignment w:val="auto"/>
        <w:rPr>
          <w:rFonts w:ascii="Museo Sans 500" w:hAnsi="Museo Sans 500" w:cs="Times New Roman"/>
          <w:b/>
          <w:bCs/>
          <w:sz w:val="20"/>
          <w:szCs w:val="20"/>
        </w:rPr>
      </w:pPr>
      <w:r w:rsidRPr="00D73EF4">
        <w:rPr>
          <w:rFonts w:ascii="Museo Sans 500" w:hAnsi="Museo Sans 500" w:cs="Times New Roman"/>
          <w:b/>
          <w:bCs/>
          <w:sz w:val="20"/>
          <w:szCs w:val="20"/>
        </w:rPr>
        <w:lastRenderedPageBreak/>
        <w:t>Análisis legal</w:t>
      </w:r>
    </w:p>
    <w:p w14:paraId="65EB9CF4" w14:textId="77777777" w:rsidR="00D73EF4" w:rsidRPr="00D73EF4" w:rsidRDefault="00D73EF4" w:rsidP="00D73EF4">
      <w:pPr>
        <w:suppressAutoHyphens w:val="0"/>
        <w:autoSpaceDN/>
        <w:spacing w:after="200" w:line="276" w:lineRule="auto"/>
        <w:ind w:left="927"/>
        <w:contextualSpacing/>
        <w:textAlignment w:val="auto"/>
        <w:rPr>
          <w:rFonts w:ascii="Museo Sans 500" w:hAnsi="Museo Sans 500" w:cs="Times New Roman"/>
          <w:b/>
          <w:bCs/>
          <w:sz w:val="20"/>
          <w:szCs w:val="20"/>
        </w:rPr>
      </w:pPr>
    </w:p>
    <w:p w14:paraId="2A3701D0" w14:textId="77777777" w:rsidR="00D73EF4" w:rsidRPr="00D73EF4" w:rsidRDefault="00D73EF4" w:rsidP="00D73EF4">
      <w:pPr>
        <w:suppressAutoHyphens w:val="0"/>
        <w:autoSpaceDN/>
        <w:spacing w:after="0" w:line="0" w:lineRule="atLeast"/>
        <w:ind w:left="426"/>
        <w:contextualSpacing/>
        <w:jc w:val="both"/>
        <w:textAlignment w:val="auto"/>
        <w:rPr>
          <w:rFonts w:ascii="Museo Sans 300" w:eastAsia="Times New Roman" w:hAnsi="Museo Sans 300" w:cs="Times New Roman"/>
          <w:color w:val="000000"/>
          <w:sz w:val="20"/>
          <w:szCs w:val="20"/>
          <w:shd w:val="clear" w:color="auto" w:fill="FFFFFF"/>
          <w:lang w:val="es-ES" w:eastAsia="es-ES"/>
        </w:rPr>
      </w:pPr>
      <w:r w:rsidRPr="00D73EF4">
        <w:rPr>
          <w:rFonts w:ascii="Museo Sans 300" w:eastAsia="Times New Roman" w:hAnsi="Museo Sans 300" w:cs="Times New Roman"/>
          <w:color w:val="000000"/>
          <w:sz w:val="20"/>
          <w:szCs w:val="20"/>
          <w:shd w:val="clear" w:color="auto" w:fill="FFFFFF"/>
          <w:lang w:val="es-ES" w:eastAsia="es-ES"/>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D73EF4">
        <w:rPr>
          <w:rFonts w:ascii="Museo Sans 300" w:eastAsia="Times New Roman" w:hAnsi="Museo Sans 300" w:cs="Times New Roman"/>
          <w:color w:val="000000"/>
          <w:sz w:val="20"/>
          <w:szCs w:val="20"/>
          <w:bdr w:val="none" w:sz="0" w:space="0" w:color="auto" w:frame="1"/>
          <w:shd w:val="clear" w:color="auto" w:fill="FFFFFF"/>
          <w:lang w:val="es-ES" w:eastAsia="es-ES"/>
        </w:rPr>
        <w:t xml:space="preserve"> </w:t>
      </w:r>
      <w:r w:rsidRPr="00D73EF4">
        <w:rPr>
          <w:rFonts w:ascii="Museo Sans 300" w:eastAsia="Times New Roman" w:hAnsi="Museo Sans 300" w:cs="Times New Roman"/>
          <w:color w:val="000000"/>
          <w:sz w:val="20"/>
          <w:szCs w:val="20"/>
          <w:shd w:val="clear" w:color="auto" w:fill="FFFFFF"/>
          <w:lang w:val="es-ES" w:eastAsia="es-ES"/>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1B4D4F86" w14:textId="77777777" w:rsidR="00D73EF4" w:rsidRPr="00D73EF4" w:rsidRDefault="00D73EF4" w:rsidP="00D73EF4">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7FF07BAD" w14:textId="77777777" w:rsidR="00D73EF4" w:rsidRPr="00D73EF4" w:rsidRDefault="00D73EF4" w:rsidP="00D73EF4">
      <w:pPr>
        <w:suppressAutoHyphens w:val="0"/>
        <w:autoSpaceDN/>
        <w:spacing w:after="0" w:line="0" w:lineRule="atLeast"/>
        <w:ind w:left="426"/>
        <w:contextualSpacing/>
        <w:jc w:val="both"/>
        <w:textAlignment w:val="auto"/>
        <w:rPr>
          <w:rFonts w:ascii="Museo Sans 300" w:eastAsia="Times New Roman" w:hAnsi="Museo Sans 300" w:cs="Times New Roman"/>
          <w:sz w:val="20"/>
          <w:szCs w:val="20"/>
          <w:highlight w:val="yellow"/>
          <w:lang w:val="es-ES" w:eastAsia="es-ES"/>
        </w:rPr>
      </w:pPr>
      <w:r w:rsidRPr="00D73EF4">
        <w:rPr>
          <w:rFonts w:ascii="Museo Sans 300" w:eastAsia="Times New Roman" w:hAnsi="Museo Sans 300" w:cs="Times New Roman"/>
          <w:sz w:val="20"/>
          <w:szCs w:val="20"/>
          <w:lang w:val="es-ES" w:eastAsia="es-ES"/>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de Reclamos de los Usuarios Finales del Servicio de Energía Eléctrica ante SIGET, que tiene como finalidad revisar técnicamente la procedencia del cobro que la distribuidora le realizó al usuario.</w:t>
      </w:r>
    </w:p>
    <w:p w14:paraId="0356AC98" w14:textId="77777777" w:rsidR="00D73EF4" w:rsidRPr="00D73EF4" w:rsidRDefault="00D73EF4" w:rsidP="00D73EF4">
      <w:pPr>
        <w:suppressAutoHyphens w:val="0"/>
        <w:autoSpaceDN/>
        <w:spacing w:after="0" w:line="0" w:lineRule="atLeast"/>
        <w:ind w:left="426"/>
        <w:contextualSpacing/>
        <w:jc w:val="both"/>
        <w:textAlignment w:val="auto"/>
        <w:rPr>
          <w:rFonts w:ascii="Museo Sans 300" w:eastAsia="Times New Roman" w:hAnsi="Museo Sans 300" w:cs="Times New Roman"/>
          <w:sz w:val="20"/>
          <w:szCs w:val="20"/>
          <w:lang w:val="es-ES" w:eastAsia="es-ES"/>
        </w:rPr>
      </w:pPr>
      <w:r w:rsidRPr="00D73EF4">
        <w:rPr>
          <w:rFonts w:ascii="Museo Sans 300" w:eastAsia="Times New Roman" w:hAnsi="Museo Sans 300" w:cs="Times New Roman"/>
          <w:sz w:val="20"/>
          <w:szCs w:val="20"/>
          <w:lang w:val="es-ES" w:eastAsia="es-ES"/>
        </w:rPr>
        <w:t>En ese sentido, al hacer un análisis legal del procedimiento tramitado y del informe técnico emitido, se advierte lo siguiente:</w:t>
      </w:r>
    </w:p>
    <w:p w14:paraId="2F27F4AC" w14:textId="77777777" w:rsidR="00D73EF4" w:rsidRPr="00D73EF4" w:rsidRDefault="00D73EF4" w:rsidP="00D73EF4">
      <w:pPr>
        <w:suppressAutoHyphens w:val="0"/>
        <w:autoSpaceDN/>
        <w:spacing w:after="0" w:line="240" w:lineRule="auto"/>
        <w:ind w:left="426"/>
        <w:jc w:val="both"/>
        <w:textAlignment w:val="auto"/>
        <w:rPr>
          <w:rFonts w:ascii="Museo Sans 300" w:hAnsi="Museo Sans 300" w:cs="Times New Roman"/>
          <w:sz w:val="20"/>
          <w:szCs w:val="20"/>
        </w:rPr>
      </w:pPr>
    </w:p>
    <w:p w14:paraId="2AE23FD4" w14:textId="77777777" w:rsidR="00D73EF4" w:rsidRPr="00D73EF4" w:rsidRDefault="00D73EF4" w:rsidP="007827EB">
      <w:pPr>
        <w:numPr>
          <w:ilvl w:val="0"/>
          <w:numId w:val="12"/>
        </w:numPr>
        <w:suppressAutoHyphens w:val="0"/>
        <w:autoSpaceDN/>
        <w:spacing w:after="0" w:line="240" w:lineRule="auto"/>
        <w:ind w:left="1134" w:hanging="425"/>
        <w:jc w:val="both"/>
        <w:textAlignment w:val="auto"/>
        <w:rPr>
          <w:rFonts w:ascii="Museo Sans 300" w:eastAsia="Museo Sans 300" w:hAnsi="Museo Sans 300" w:cs="Museo Sans 300"/>
          <w:color w:val="333333"/>
          <w:sz w:val="20"/>
          <w:szCs w:val="20"/>
        </w:rPr>
      </w:pPr>
      <w:r w:rsidRPr="00D73EF4">
        <w:rPr>
          <w:rFonts w:ascii="Museo Sans 300" w:eastAsia="Museo Sans 300" w:hAnsi="Museo Sans 300" w:cs="Museo Sans 300"/>
          <w:sz w:val="20"/>
          <w:szCs w:val="20"/>
          <w:lang w:val="es-ES"/>
        </w:rPr>
        <w:t xml:space="preserve">El CAU tramitó el procedimiento legal que le era aplicable al reclamo y </w:t>
      </w:r>
      <w:r w:rsidRPr="00D73EF4">
        <w:rPr>
          <w:rFonts w:ascii="Museo Sans 300" w:eastAsia="Museo Sans 300" w:hAnsi="Museo Sans 300" w:cs="Museo Sans 300"/>
          <w:sz w:val="20"/>
          <w:szCs w:val="20"/>
        </w:rPr>
        <w:t>que tiene como finalidad que los usuarios como distribuidora, en iguales condiciones, obtengan una revisión por parte de la SIGET del cobro en concepto de energía consumida que generó la inconformidad.</w:t>
      </w:r>
    </w:p>
    <w:p w14:paraId="44B77D95" w14:textId="77777777" w:rsidR="00D73EF4" w:rsidRPr="00D73EF4" w:rsidRDefault="00D73EF4" w:rsidP="00D73EF4">
      <w:pPr>
        <w:suppressAutoHyphens w:val="0"/>
        <w:autoSpaceDN/>
        <w:spacing w:after="0" w:line="240" w:lineRule="auto"/>
        <w:ind w:left="1134"/>
        <w:jc w:val="both"/>
        <w:textAlignment w:val="auto"/>
        <w:rPr>
          <w:rFonts w:ascii="Museo Sans 300" w:eastAsia="Museo Sans 300" w:hAnsi="Museo Sans 300" w:cs="Museo Sans 300"/>
          <w:color w:val="333333"/>
          <w:sz w:val="20"/>
          <w:szCs w:val="20"/>
        </w:rPr>
      </w:pPr>
    </w:p>
    <w:p w14:paraId="4E59A79A" w14:textId="77777777" w:rsidR="00D73EF4" w:rsidRPr="00D73EF4" w:rsidRDefault="00D73EF4" w:rsidP="007827EB">
      <w:pPr>
        <w:numPr>
          <w:ilvl w:val="0"/>
          <w:numId w:val="12"/>
        </w:numPr>
        <w:suppressAutoHyphens w:val="0"/>
        <w:autoSpaceDN/>
        <w:spacing w:after="0" w:line="240" w:lineRule="auto"/>
        <w:ind w:left="1134" w:hanging="425"/>
        <w:jc w:val="both"/>
        <w:textAlignment w:val="auto"/>
        <w:rPr>
          <w:rFonts w:ascii="Museo Sans 300" w:eastAsia="Museo Sans 300" w:hAnsi="Museo Sans 300" w:cs="Museo Sans 300"/>
          <w:color w:val="333333"/>
          <w:sz w:val="20"/>
          <w:szCs w:val="20"/>
        </w:rPr>
      </w:pPr>
      <w:r w:rsidRPr="00D73EF4">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607F9D0E" w14:textId="77777777" w:rsidR="00D73EF4" w:rsidRPr="00D73EF4" w:rsidRDefault="00D73EF4" w:rsidP="00D73EF4">
      <w:pPr>
        <w:suppressAutoHyphens w:val="0"/>
        <w:autoSpaceDN/>
        <w:spacing w:after="0" w:line="240" w:lineRule="auto"/>
        <w:ind w:left="709"/>
        <w:jc w:val="both"/>
        <w:textAlignment w:val="auto"/>
        <w:rPr>
          <w:rFonts w:ascii="Museo Sans 300" w:eastAsia="Museo Sans 300" w:hAnsi="Museo Sans 300" w:cs="Museo Sans 300"/>
          <w:sz w:val="20"/>
          <w:szCs w:val="20"/>
        </w:rPr>
      </w:pPr>
    </w:p>
    <w:p w14:paraId="1AB90153" w14:textId="77777777" w:rsidR="00D73EF4" w:rsidRPr="00D73EF4" w:rsidRDefault="00D73EF4" w:rsidP="007827EB">
      <w:pPr>
        <w:numPr>
          <w:ilvl w:val="0"/>
          <w:numId w:val="12"/>
        </w:numPr>
        <w:suppressAutoHyphens w:val="0"/>
        <w:autoSpaceDN/>
        <w:spacing w:after="0" w:line="240" w:lineRule="auto"/>
        <w:ind w:left="1134"/>
        <w:jc w:val="both"/>
        <w:textAlignment w:val="auto"/>
        <w:rPr>
          <w:rFonts w:ascii="Museo Sans 300" w:eastAsia="Museo Sans 300" w:hAnsi="Museo Sans 300" w:cs="Museo Sans 300"/>
          <w:sz w:val="20"/>
          <w:szCs w:val="20"/>
        </w:rPr>
      </w:pPr>
      <w:r w:rsidRPr="00D73EF4">
        <w:rPr>
          <w:rFonts w:ascii="Museo Sans 300" w:eastAsia="Museo Sans 300" w:hAnsi="Museo Sans 300" w:cs="Museo Sans 300"/>
          <w:sz w:val="20"/>
          <w:szCs w:val="20"/>
        </w:rPr>
        <w:t xml:space="preserve">El informe técnico del CAU fue emitido luego de un análisis que conlleva diversas diligencias, concluyendo que </w:t>
      </w:r>
      <w:r w:rsidRPr="00D73EF4">
        <w:rPr>
          <w:rFonts w:ascii="Museo Sans 300" w:hAnsi="Museo Sans 300" w:cs="Times New Roman"/>
          <w:sz w:val="20"/>
          <w:szCs w:val="20"/>
          <w:lang w:eastAsia="es-SV"/>
        </w:rPr>
        <w:t>los cobros acumulados de enero y febrero del año dos mil veintidós efectuados por la sociedad DELSUR, S.A. de C.V. son procedentes debido a que se comprobó que los usuarios recibieron el servicio de energía eléctrica de forma continua e ininterrumpida durante dicho periodo</w:t>
      </w:r>
      <w:r w:rsidRPr="00D73EF4">
        <w:rPr>
          <w:rFonts w:ascii="Museo Sans 300" w:eastAsia="Museo Sans 300" w:hAnsi="Museo Sans 300" w:cs="Museo Sans 300"/>
          <w:sz w:val="20"/>
          <w:szCs w:val="20"/>
        </w:rPr>
        <w:t>.</w:t>
      </w:r>
    </w:p>
    <w:p w14:paraId="46747B75" w14:textId="77777777" w:rsidR="00D73EF4" w:rsidRPr="00D73EF4" w:rsidRDefault="00D73EF4" w:rsidP="00D73EF4">
      <w:pPr>
        <w:suppressAutoHyphens w:val="0"/>
        <w:autoSpaceDN/>
        <w:spacing w:after="0" w:line="240" w:lineRule="auto"/>
        <w:ind w:left="708"/>
        <w:textAlignment w:val="auto"/>
        <w:rPr>
          <w:rFonts w:ascii="Museo Sans 300" w:eastAsia="Museo Sans 300" w:hAnsi="Museo Sans 300" w:cs="Museo Sans 300"/>
          <w:sz w:val="20"/>
          <w:szCs w:val="20"/>
          <w:lang w:val="es-ES" w:eastAsia="es-ES"/>
        </w:rPr>
      </w:pPr>
    </w:p>
    <w:p w14:paraId="7DB11B15" w14:textId="77777777" w:rsidR="00D73EF4" w:rsidRPr="00D73EF4" w:rsidRDefault="00D73EF4" w:rsidP="00D73EF4">
      <w:pPr>
        <w:suppressAutoHyphens w:val="0"/>
        <w:autoSpaceDN/>
        <w:spacing w:after="0" w:line="0" w:lineRule="atLeast"/>
        <w:ind w:left="426"/>
        <w:contextualSpacing/>
        <w:jc w:val="both"/>
        <w:textAlignment w:val="auto"/>
        <w:rPr>
          <w:rFonts w:ascii="Museo Sans 300" w:eastAsia="Times New Roman" w:hAnsi="Museo Sans 300" w:cs="Times New Roman"/>
          <w:sz w:val="20"/>
          <w:szCs w:val="20"/>
          <w:lang w:val="es-ES" w:eastAsia="es-ES"/>
        </w:rPr>
      </w:pPr>
      <w:r w:rsidRPr="00D73EF4">
        <w:rPr>
          <w:rFonts w:ascii="Museo Sans 300" w:eastAsia="Museo Sans 300" w:hAnsi="Museo Sans 300" w:cs="Museo Sans 300"/>
          <w:sz w:val="20"/>
          <w:szCs w:val="20"/>
          <w:lang w:val="es-ES" w:eastAsia="es-ES"/>
        </w:rPr>
        <w:t>Por lo tanto, se advierte que el dictamen que resuelve el caso fue emitido con fundamento en la documentación recopilada en el transcurso del procedimiento, garantizando a los usuarios que la SIGET ha revisado el cobro de la distribuidora. Asimismo, se advierte que ambas partes, en las diferentes etapas del procedimiento, han tenido igual oportunidad de pronunciarse, asegurando los derechos de audiencia y defensa que conforme a ley corresponden.</w:t>
      </w:r>
    </w:p>
    <w:p w14:paraId="0E68DDD5" w14:textId="77777777" w:rsidR="00D73EF4" w:rsidRPr="00D73EF4" w:rsidRDefault="00D73EF4" w:rsidP="00D73EF4">
      <w:pPr>
        <w:suppressAutoHyphens w:val="0"/>
        <w:autoSpaceDN/>
        <w:spacing w:after="200" w:line="276" w:lineRule="auto"/>
        <w:ind w:left="927"/>
        <w:contextualSpacing/>
        <w:textAlignment w:val="auto"/>
        <w:rPr>
          <w:rFonts w:ascii="Museo Sans 500" w:hAnsi="Museo Sans 500" w:cs="Times New Roman"/>
          <w:b/>
          <w:bCs/>
          <w:sz w:val="20"/>
          <w:szCs w:val="20"/>
        </w:rPr>
      </w:pPr>
    </w:p>
    <w:p w14:paraId="6CBDE720" w14:textId="1239E9C2" w:rsidR="00D73EF4" w:rsidRDefault="00D73EF4" w:rsidP="007827EB">
      <w:pPr>
        <w:numPr>
          <w:ilvl w:val="0"/>
          <w:numId w:val="8"/>
        </w:numPr>
        <w:suppressAutoHyphens w:val="0"/>
        <w:autoSpaceDN/>
        <w:spacing w:after="200" w:line="276" w:lineRule="auto"/>
        <w:contextualSpacing/>
        <w:jc w:val="center"/>
        <w:textAlignment w:val="auto"/>
        <w:rPr>
          <w:rFonts w:ascii="Museo Sans 500" w:hAnsi="Museo Sans 500" w:cs="Times New Roman"/>
          <w:b/>
          <w:bCs/>
          <w:sz w:val="20"/>
          <w:szCs w:val="20"/>
        </w:rPr>
      </w:pPr>
      <w:r w:rsidRPr="00D73EF4">
        <w:rPr>
          <w:rFonts w:ascii="Museo Sans 500" w:hAnsi="Museo Sans 500" w:cs="Times New Roman"/>
          <w:b/>
          <w:bCs/>
          <w:sz w:val="20"/>
          <w:szCs w:val="20"/>
        </w:rPr>
        <w:t>CONCLUSIÓN</w:t>
      </w:r>
    </w:p>
    <w:p w14:paraId="52C9682E" w14:textId="77777777" w:rsidR="007827EB" w:rsidRPr="00D73EF4" w:rsidRDefault="007827EB" w:rsidP="007827EB">
      <w:pPr>
        <w:suppressAutoHyphens w:val="0"/>
        <w:autoSpaceDN/>
        <w:spacing w:after="200" w:line="276" w:lineRule="auto"/>
        <w:ind w:left="927"/>
        <w:contextualSpacing/>
        <w:textAlignment w:val="auto"/>
        <w:rPr>
          <w:rFonts w:ascii="Museo Sans 500" w:hAnsi="Museo Sans 500" w:cs="Times New Roman"/>
          <w:b/>
          <w:bCs/>
          <w:sz w:val="20"/>
          <w:szCs w:val="20"/>
        </w:rPr>
      </w:pPr>
    </w:p>
    <w:p w14:paraId="259731C2" w14:textId="62416D81" w:rsidR="009933BA" w:rsidRDefault="003046B5" w:rsidP="00D73EF4">
      <w:pPr>
        <w:suppressAutoHyphens w:val="0"/>
        <w:autoSpaceDN/>
        <w:spacing w:after="200" w:line="240" w:lineRule="auto"/>
        <w:ind w:left="426"/>
        <w:jc w:val="both"/>
        <w:textAlignment w:val="auto"/>
        <w:rPr>
          <w:rFonts w:ascii="Museo Sans 300" w:hAnsi="Museo Sans 300" w:cs="Times New Roman"/>
          <w:sz w:val="20"/>
          <w:szCs w:val="20"/>
        </w:rPr>
      </w:pPr>
      <w:r>
        <w:rPr>
          <w:rFonts w:ascii="Museo Sans 300" w:hAnsi="Museo Sans 300" w:cs="Times New Roman"/>
          <w:sz w:val="20"/>
          <w:szCs w:val="20"/>
        </w:rPr>
        <w:t xml:space="preserve">La SIGET ostenta las funciones de regulación y control sobre la distribución y comercialización </w:t>
      </w:r>
      <w:r w:rsidR="00CE2D14">
        <w:rPr>
          <w:rFonts w:ascii="Museo Sans 300" w:hAnsi="Museo Sans 300" w:cs="Times New Roman"/>
          <w:sz w:val="20"/>
          <w:szCs w:val="20"/>
        </w:rPr>
        <w:t xml:space="preserve">de energía eléctrica, debiendo supervisar que el servicio de energía eléctrica </w:t>
      </w:r>
      <w:r w:rsidR="00D452CB">
        <w:rPr>
          <w:rFonts w:ascii="Museo Sans 300" w:hAnsi="Museo Sans 300" w:cs="Times New Roman"/>
          <w:sz w:val="20"/>
          <w:szCs w:val="20"/>
        </w:rPr>
        <w:t xml:space="preserve">se preste en las condiciones que se establece en las distintas normativas aplicables, debido que existe un marco técnico y jurídico </w:t>
      </w:r>
      <w:r w:rsidR="005A216A">
        <w:rPr>
          <w:rFonts w:ascii="Museo Sans 300" w:hAnsi="Museo Sans 300" w:cs="Times New Roman"/>
          <w:sz w:val="20"/>
          <w:szCs w:val="20"/>
        </w:rPr>
        <w:t xml:space="preserve">de principios y reglas que guían el actuar de las empresas distribuidoras </w:t>
      </w:r>
      <w:r w:rsidR="005F6F89">
        <w:rPr>
          <w:rFonts w:ascii="Museo Sans 300" w:hAnsi="Museo Sans 300" w:cs="Times New Roman"/>
          <w:sz w:val="20"/>
          <w:szCs w:val="20"/>
        </w:rPr>
        <w:t>y su relación con los usuarios finales.</w:t>
      </w:r>
    </w:p>
    <w:p w14:paraId="39EBC2B0" w14:textId="1411211D" w:rsidR="00447007" w:rsidRDefault="0021149E" w:rsidP="00D73EF4">
      <w:pPr>
        <w:suppressAutoHyphens w:val="0"/>
        <w:autoSpaceDN/>
        <w:spacing w:after="200" w:line="240" w:lineRule="auto"/>
        <w:ind w:left="426"/>
        <w:jc w:val="both"/>
        <w:textAlignment w:val="auto"/>
        <w:rPr>
          <w:rFonts w:ascii="Museo Sans 300" w:hAnsi="Museo Sans 300" w:cs="Times New Roman"/>
          <w:sz w:val="20"/>
          <w:szCs w:val="20"/>
        </w:rPr>
      </w:pPr>
      <w:r>
        <w:rPr>
          <w:rFonts w:ascii="Museo Sans 300" w:hAnsi="Museo Sans 300" w:cs="Times New Roman"/>
          <w:sz w:val="20"/>
          <w:szCs w:val="20"/>
        </w:rPr>
        <w:t>Debido a lo anterior</w:t>
      </w:r>
      <w:r w:rsidR="009F3467">
        <w:rPr>
          <w:rFonts w:ascii="Museo Sans 300" w:hAnsi="Museo Sans 300" w:cs="Times New Roman"/>
          <w:sz w:val="20"/>
          <w:szCs w:val="20"/>
        </w:rPr>
        <w:t>, los usuarios tienen el derecho a exigir que la prestación del servicio sea brindad</w:t>
      </w:r>
      <w:r>
        <w:rPr>
          <w:rFonts w:ascii="Museo Sans 300" w:hAnsi="Museo Sans 300" w:cs="Times New Roman"/>
          <w:sz w:val="20"/>
          <w:szCs w:val="20"/>
        </w:rPr>
        <w:t>o</w:t>
      </w:r>
      <w:r w:rsidR="009F3467">
        <w:rPr>
          <w:rFonts w:ascii="Museo Sans 300" w:hAnsi="Museo Sans 300" w:cs="Times New Roman"/>
          <w:sz w:val="20"/>
          <w:szCs w:val="20"/>
        </w:rPr>
        <w:t xml:space="preserve"> dentro de los parámetros que rigen la actividad de distribución</w:t>
      </w:r>
      <w:r>
        <w:rPr>
          <w:rFonts w:ascii="Museo Sans 300" w:hAnsi="Museo Sans 300" w:cs="Times New Roman"/>
          <w:sz w:val="20"/>
          <w:szCs w:val="20"/>
        </w:rPr>
        <w:t>.</w:t>
      </w:r>
    </w:p>
    <w:p w14:paraId="57EF872A" w14:textId="42D298E2" w:rsidR="00C8705E" w:rsidRDefault="0021149E" w:rsidP="00D73EF4">
      <w:pPr>
        <w:suppressAutoHyphens w:val="0"/>
        <w:autoSpaceDN/>
        <w:spacing w:after="200" w:line="240" w:lineRule="auto"/>
        <w:ind w:left="426"/>
        <w:jc w:val="both"/>
        <w:textAlignment w:val="auto"/>
        <w:rPr>
          <w:rFonts w:ascii="Museo Sans 300" w:hAnsi="Museo Sans 300" w:cs="Times New Roman"/>
          <w:sz w:val="20"/>
          <w:szCs w:val="20"/>
        </w:rPr>
      </w:pPr>
      <w:r>
        <w:rPr>
          <w:rFonts w:ascii="Museo Sans 300" w:hAnsi="Museo Sans 300" w:cs="Times New Roman"/>
          <w:sz w:val="20"/>
          <w:szCs w:val="20"/>
        </w:rPr>
        <w:lastRenderedPageBreak/>
        <w:t xml:space="preserve">Planteado lo anterior, </w:t>
      </w:r>
      <w:r w:rsidR="009933BA">
        <w:rPr>
          <w:rFonts w:ascii="Museo Sans 300" w:hAnsi="Museo Sans 300" w:cs="Times New Roman"/>
          <w:sz w:val="20"/>
          <w:szCs w:val="20"/>
        </w:rPr>
        <w:t>c</w:t>
      </w:r>
      <w:r w:rsidR="00C8705E" w:rsidRPr="00D73EF4">
        <w:rPr>
          <w:rFonts w:ascii="Museo Sans 300" w:hAnsi="Museo Sans 300" w:cs="Times New Roman"/>
          <w:sz w:val="20"/>
          <w:szCs w:val="20"/>
        </w:rPr>
        <w:t>orresponde indicar que de las disposiciones contenidas en el marco regulatorio es importante recalcar que la distribuidora, como regla general, está obligada a efectuar la lectura del medidor de forma remota o presencial a más tardar a los treinta y un días después de haber efectuado la última lectura, y deberá emitir el respectivo documento de cobro mensualmente.</w:t>
      </w:r>
      <w:r w:rsidR="00C8705E">
        <w:rPr>
          <w:rFonts w:ascii="Museo Sans 300" w:hAnsi="Museo Sans 300" w:cs="Times New Roman"/>
          <w:sz w:val="20"/>
          <w:szCs w:val="20"/>
        </w:rPr>
        <w:t xml:space="preserve"> Lo anterior tiene como objetivo que el usuario se encuentre informado de los importes correspondientes que debe pagar; y no crearle una situación gravosa, ya que se evita que la distribuidora le requiera un cobro acumulado sin una causa válida.</w:t>
      </w:r>
    </w:p>
    <w:p w14:paraId="38780CAE" w14:textId="1BFD4F1B" w:rsidR="00D73EF4" w:rsidRPr="00D73EF4" w:rsidRDefault="00BE3D4B" w:rsidP="00B82475">
      <w:pPr>
        <w:suppressAutoHyphens w:val="0"/>
        <w:autoSpaceDN/>
        <w:spacing w:after="200" w:line="240" w:lineRule="auto"/>
        <w:ind w:left="426"/>
        <w:jc w:val="both"/>
        <w:textAlignment w:val="auto"/>
        <w:rPr>
          <w:rFonts w:ascii="Museo Sans 300" w:hAnsi="Museo Sans 300" w:cs="Times New Roman"/>
          <w:sz w:val="20"/>
          <w:szCs w:val="20"/>
        </w:rPr>
      </w:pPr>
      <w:r>
        <w:rPr>
          <w:rFonts w:ascii="Museo Sans 300" w:hAnsi="Museo Sans 300" w:cs="Times New Roman"/>
          <w:sz w:val="20"/>
          <w:szCs w:val="20"/>
        </w:rPr>
        <w:t xml:space="preserve">Consecuente con lo expuesto, </w:t>
      </w:r>
      <w:r w:rsidR="00D73EF4" w:rsidRPr="00D73EF4">
        <w:rPr>
          <w:rFonts w:ascii="Museo Sans 300" w:hAnsi="Museo Sans 300" w:cs="Times New Roman"/>
          <w:sz w:val="20"/>
          <w:szCs w:val="20"/>
        </w:rPr>
        <w:t>esta Superintendencia considera pertinente adherirse a lo dictaminado por el CAU</w:t>
      </w:r>
      <w:r w:rsidRPr="00BE3D4B">
        <w:rPr>
          <w:rFonts w:ascii="Museo Sans 300" w:hAnsi="Museo Sans 300" w:cs="Times New Roman"/>
          <w:sz w:val="20"/>
          <w:szCs w:val="20"/>
        </w:rPr>
        <w:t xml:space="preserve"> </w:t>
      </w:r>
      <w:r w:rsidRPr="00D73EF4">
        <w:rPr>
          <w:rFonts w:ascii="Museo Sans 300" w:hAnsi="Museo Sans 300" w:cs="Times New Roman"/>
          <w:sz w:val="20"/>
          <w:szCs w:val="20"/>
        </w:rPr>
        <w:t>en el informe técnico N.° IT-0106-CAU-23</w:t>
      </w:r>
      <w:r w:rsidR="00D73EF4" w:rsidRPr="00D73EF4">
        <w:rPr>
          <w:rFonts w:ascii="Museo Sans 300" w:hAnsi="Museo Sans 300" w:cs="Times New Roman"/>
          <w:sz w:val="20"/>
          <w:szCs w:val="20"/>
        </w:rPr>
        <w:t xml:space="preserve">, </w:t>
      </w:r>
      <w:r w:rsidR="0020044A">
        <w:rPr>
          <w:rFonts w:ascii="Museo Sans 300" w:hAnsi="Museo Sans 300" w:cs="Times New Roman"/>
          <w:sz w:val="20"/>
          <w:szCs w:val="20"/>
        </w:rPr>
        <w:t xml:space="preserve">debiendo establecer </w:t>
      </w:r>
      <w:r w:rsidR="00D73EF4" w:rsidRPr="00D73EF4">
        <w:rPr>
          <w:rFonts w:ascii="Museo Sans 300" w:hAnsi="Museo Sans 300" w:cs="Times New Roman"/>
          <w:sz w:val="20"/>
          <w:szCs w:val="20"/>
        </w:rPr>
        <w:t xml:space="preserve">que </w:t>
      </w:r>
      <w:r w:rsidR="00D73EF4" w:rsidRPr="00D73EF4">
        <w:rPr>
          <w:rFonts w:ascii="Museo Sans 300" w:hAnsi="Museo Sans 300" w:cs="Times New Roman"/>
          <w:sz w:val="20"/>
          <w:szCs w:val="20"/>
          <w:lang w:eastAsia="es-SV"/>
        </w:rPr>
        <w:t xml:space="preserve">la causa invocada por la sociedad DELSUR, S.A. de C.V. consistente en pantalla apagada del medidor  </w:t>
      </w:r>
      <w:r w:rsidR="009C28D7" w:rsidRPr="17D55A7F">
        <w:rPr>
          <w:rFonts w:ascii="Museo Sans 300" w:hAnsi="Museo Sans 300" w:cs="Times New Roman"/>
          <w:sz w:val="20"/>
          <w:szCs w:val="20"/>
        </w:rPr>
        <w:t xml:space="preserve">que le impidió obtener </w:t>
      </w:r>
      <w:r w:rsidR="00D73EF4" w:rsidRPr="00D73EF4">
        <w:rPr>
          <w:rFonts w:ascii="Museo Sans 300" w:hAnsi="Museo Sans 300" w:cs="Times New Roman"/>
          <w:sz w:val="20"/>
          <w:szCs w:val="20"/>
          <w:lang w:eastAsia="es-SV"/>
        </w:rPr>
        <w:t>la lectura correspondiente en los meses de enero y febrero del año dos mil veintidós, no constituye un error en el proceso de facturación, de conformidad con el artículo 34 de los Términos y Condiciones Generales al Consumidor Final, del Pliego tarifario del 2022.</w:t>
      </w:r>
    </w:p>
    <w:p w14:paraId="708B3D82" w14:textId="1D222911" w:rsidR="00D73EF4" w:rsidRDefault="00D73EF4" w:rsidP="00D73EF4">
      <w:pPr>
        <w:suppressAutoHyphens w:val="0"/>
        <w:autoSpaceDN/>
        <w:spacing w:after="0" w:line="240" w:lineRule="auto"/>
        <w:ind w:left="426"/>
        <w:jc w:val="both"/>
        <w:textAlignment w:val="auto"/>
        <w:rPr>
          <w:rFonts w:ascii="Museo Sans 300" w:hAnsi="Museo Sans 300" w:cs="Times New Roman"/>
          <w:sz w:val="20"/>
          <w:szCs w:val="20"/>
          <w:lang w:eastAsia="es-SV"/>
        </w:rPr>
      </w:pPr>
      <w:r w:rsidRPr="00D73EF4">
        <w:rPr>
          <w:rFonts w:ascii="Museo Sans 300" w:hAnsi="Museo Sans 300" w:cs="Times New Roman"/>
          <w:sz w:val="20"/>
          <w:szCs w:val="20"/>
          <w:lang w:eastAsia="es-SV"/>
        </w:rPr>
        <w:t xml:space="preserve">No obstante lo anterior, dichos cobros son procedentes debido a que se comprobó que los usuarios recibieron el servicio de energía eléctrica de forma continua e ininterrumpida durante dicho periodo; y además no se les ha causado un agravio </w:t>
      </w:r>
      <w:r w:rsidR="00D52F5C">
        <w:rPr>
          <w:rFonts w:ascii="Museo Sans 300" w:hAnsi="Museo Sans 300" w:cs="Times New Roman"/>
          <w:sz w:val="20"/>
          <w:szCs w:val="20"/>
          <w:lang w:eastAsia="es-SV"/>
        </w:rPr>
        <w:t xml:space="preserve">económico a sus usuarios </w:t>
      </w:r>
      <w:r w:rsidRPr="00D73EF4">
        <w:rPr>
          <w:rFonts w:ascii="Museo Sans 300" w:hAnsi="Museo Sans 300" w:cs="Times New Roman"/>
          <w:sz w:val="20"/>
          <w:szCs w:val="20"/>
          <w:lang w:eastAsia="es-SV"/>
        </w:rPr>
        <w:t xml:space="preserve">debido a que la distribuidora </w:t>
      </w:r>
      <w:r w:rsidR="00D52F5C">
        <w:rPr>
          <w:rFonts w:ascii="Museo Sans 300" w:hAnsi="Museo Sans 300" w:cs="Times New Roman"/>
          <w:sz w:val="20"/>
          <w:szCs w:val="20"/>
          <w:lang w:eastAsia="es-SV"/>
        </w:rPr>
        <w:t xml:space="preserve">les </w:t>
      </w:r>
      <w:r w:rsidRPr="00D73EF4">
        <w:rPr>
          <w:rFonts w:ascii="Museo Sans 300" w:hAnsi="Museo Sans 300" w:cs="Times New Roman"/>
          <w:sz w:val="20"/>
          <w:szCs w:val="20"/>
          <w:lang w:eastAsia="es-SV"/>
        </w:rPr>
        <w:t xml:space="preserve">otorgó financiamiento sin intereses hasta por un plazo de seis meses </w:t>
      </w:r>
      <w:r w:rsidR="0024703C">
        <w:rPr>
          <w:rFonts w:ascii="Museo Sans 300" w:hAnsi="Museo Sans 300" w:cs="Times New Roman"/>
          <w:sz w:val="20"/>
          <w:szCs w:val="20"/>
          <w:lang w:eastAsia="es-SV"/>
        </w:rPr>
        <w:t xml:space="preserve">contados a partir de </w:t>
      </w:r>
      <w:r w:rsidRPr="00D73EF4">
        <w:rPr>
          <w:rFonts w:ascii="Museo Sans 300" w:hAnsi="Museo Sans 300" w:cs="Times New Roman"/>
          <w:sz w:val="20"/>
          <w:szCs w:val="20"/>
          <w:lang w:eastAsia="es-SV"/>
        </w:rPr>
        <w:t>la factura donde se reflejó el ajuste.</w:t>
      </w:r>
    </w:p>
    <w:p w14:paraId="0D64AEFF" w14:textId="77777777" w:rsidR="0024703C" w:rsidRPr="00D73EF4" w:rsidRDefault="0024703C" w:rsidP="00D73EF4">
      <w:pPr>
        <w:suppressAutoHyphens w:val="0"/>
        <w:autoSpaceDN/>
        <w:spacing w:after="0" w:line="240" w:lineRule="auto"/>
        <w:jc w:val="both"/>
        <w:textAlignment w:val="auto"/>
        <w:rPr>
          <w:rFonts w:ascii="Museo Sans 300" w:hAnsi="Museo Sans 300" w:cs="Times New Roman"/>
          <w:sz w:val="20"/>
          <w:szCs w:val="20"/>
          <w:lang w:eastAsia="es-SV"/>
        </w:rPr>
      </w:pPr>
    </w:p>
    <w:p w14:paraId="092818BD" w14:textId="0F311490" w:rsidR="00D214AB" w:rsidRPr="00D73EF4" w:rsidRDefault="0008014C" w:rsidP="0097088B">
      <w:pPr>
        <w:suppressAutoHyphens w:val="0"/>
        <w:autoSpaceDN/>
        <w:spacing w:after="200" w:line="240" w:lineRule="auto"/>
        <w:ind w:left="426"/>
        <w:jc w:val="both"/>
        <w:textAlignment w:val="auto"/>
        <w:rPr>
          <w:rFonts w:ascii="Museo Sans 300" w:hAnsi="Museo Sans 300" w:cs="Times New Roman"/>
          <w:sz w:val="20"/>
          <w:szCs w:val="20"/>
        </w:rPr>
      </w:pPr>
      <w:r>
        <w:rPr>
          <w:rFonts w:ascii="Museo Sans 300" w:hAnsi="Museo Sans 300" w:cs="Times New Roman"/>
          <w:sz w:val="20"/>
          <w:szCs w:val="20"/>
        </w:rPr>
        <w:t xml:space="preserve">En este punto corresponde </w:t>
      </w:r>
      <w:r w:rsidR="00E67A4B">
        <w:rPr>
          <w:rFonts w:ascii="Museo Sans 300" w:hAnsi="Museo Sans 300" w:cs="Times New Roman"/>
          <w:sz w:val="20"/>
          <w:szCs w:val="20"/>
        </w:rPr>
        <w:t xml:space="preserve">establecer que debido a las particularidades </w:t>
      </w:r>
      <w:r w:rsidR="009E2121">
        <w:rPr>
          <w:rFonts w:ascii="Museo Sans 300" w:hAnsi="Museo Sans 300" w:cs="Times New Roman"/>
          <w:sz w:val="20"/>
          <w:szCs w:val="20"/>
        </w:rPr>
        <w:t>que pueden suscitarse en los casos planteados por l</w:t>
      </w:r>
      <w:r w:rsidR="00772A80">
        <w:rPr>
          <w:rFonts w:ascii="Museo Sans 300" w:hAnsi="Museo Sans 300" w:cs="Times New Roman"/>
          <w:sz w:val="20"/>
          <w:szCs w:val="20"/>
        </w:rPr>
        <w:t>os</w:t>
      </w:r>
      <w:r w:rsidR="009E2121">
        <w:rPr>
          <w:rFonts w:ascii="Museo Sans 300" w:hAnsi="Museo Sans 300" w:cs="Times New Roman"/>
          <w:sz w:val="20"/>
          <w:szCs w:val="20"/>
        </w:rPr>
        <w:t xml:space="preserve"> usuarios</w:t>
      </w:r>
      <w:r w:rsidR="0097088B">
        <w:rPr>
          <w:rFonts w:ascii="Museo Sans 300" w:hAnsi="Museo Sans 300" w:cs="Times New Roman"/>
          <w:sz w:val="20"/>
          <w:szCs w:val="20"/>
        </w:rPr>
        <w:t xml:space="preserve"> y por la relevancia in</w:t>
      </w:r>
      <w:r w:rsidR="00430AAB">
        <w:rPr>
          <w:rFonts w:ascii="Museo Sans 300" w:hAnsi="Museo Sans 300" w:cs="Times New Roman"/>
          <w:sz w:val="20"/>
          <w:szCs w:val="20"/>
        </w:rPr>
        <w:t>h</w:t>
      </w:r>
      <w:r w:rsidR="0097088B">
        <w:rPr>
          <w:rFonts w:ascii="Museo Sans 300" w:hAnsi="Museo Sans 300" w:cs="Times New Roman"/>
          <w:sz w:val="20"/>
          <w:szCs w:val="20"/>
        </w:rPr>
        <w:t xml:space="preserve">erente al servicio de energía </w:t>
      </w:r>
      <w:r w:rsidR="0061794A">
        <w:rPr>
          <w:rFonts w:ascii="Museo Sans 300" w:hAnsi="Museo Sans 300" w:cs="Times New Roman"/>
          <w:sz w:val="20"/>
          <w:szCs w:val="20"/>
        </w:rPr>
        <w:t xml:space="preserve">eléctrica, </w:t>
      </w:r>
      <w:r w:rsidR="008A278E">
        <w:rPr>
          <w:rFonts w:ascii="Museo Sans 300" w:hAnsi="Museo Sans 300" w:cs="Times New Roman"/>
          <w:sz w:val="20"/>
          <w:szCs w:val="20"/>
        </w:rPr>
        <w:t xml:space="preserve">cada reclamo presentado debe ser íntegramente analizado, por lo que </w:t>
      </w:r>
      <w:r w:rsidR="00D73EF4" w:rsidRPr="00D73EF4">
        <w:rPr>
          <w:rFonts w:ascii="Museo Sans 300" w:hAnsi="Museo Sans 300" w:cs="Times New Roman"/>
          <w:sz w:val="20"/>
          <w:szCs w:val="20"/>
        </w:rPr>
        <w:t xml:space="preserve">debe </w:t>
      </w:r>
      <w:r w:rsidR="00772A80">
        <w:rPr>
          <w:rFonts w:ascii="Museo Sans 300" w:hAnsi="Museo Sans 300" w:cs="Times New Roman"/>
          <w:sz w:val="20"/>
          <w:szCs w:val="20"/>
        </w:rPr>
        <w:t xml:space="preserve">establecerse </w:t>
      </w:r>
      <w:r w:rsidR="00D73EF4" w:rsidRPr="00D73EF4">
        <w:rPr>
          <w:rFonts w:ascii="Museo Sans 300" w:hAnsi="Museo Sans 300" w:cs="Times New Roman"/>
          <w:sz w:val="20"/>
          <w:szCs w:val="20"/>
        </w:rPr>
        <w:t>que el criterio adoptado en este pronunciamiento será aplicable estrictamente para los casos de cobros acumulados en los meses de enero y febrero del dos mil veintidós, y no es extensivo para casos similares.</w:t>
      </w:r>
    </w:p>
    <w:p w14:paraId="6FCD9EA2" w14:textId="6C9068CD" w:rsidR="00D73EF4" w:rsidRDefault="00D73EF4" w:rsidP="007827EB">
      <w:pPr>
        <w:numPr>
          <w:ilvl w:val="0"/>
          <w:numId w:val="8"/>
        </w:numPr>
        <w:suppressAutoHyphens w:val="0"/>
        <w:autoSpaceDN/>
        <w:spacing w:after="200" w:line="276" w:lineRule="auto"/>
        <w:contextualSpacing/>
        <w:jc w:val="center"/>
        <w:textAlignment w:val="auto"/>
        <w:rPr>
          <w:rFonts w:ascii="Museo Sans 500" w:hAnsi="Museo Sans 500" w:cs="Times New Roman"/>
          <w:b/>
          <w:bCs/>
          <w:sz w:val="20"/>
          <w:szCs w:val="20"/>
        </w:rPr>
      </w:pPr>
      <w:r w:rsidRPr="00D73EF4">
        <w:rPr>
          <w:rFonts w:ascii="Museo Sans 500" w:hAnsi="Museo Sans 500" w:cs="Times New Roman"/>
          <w:b/>
          <w:bCs/>
          <w:sz w:val="20"/>
          <w:szCs w:val="20"/>
        </w:rPr>
        <w:t>RECURSOS</w:t>
      </w:r>
    </w:p>
    <w:p w14:paraId="7B116DDD" w14:textId="77777777" w:rsidR="00D73EF4" w:rsidRPr="00D73EF4" w:rsidRDefault="00D73EF4" w:rsidP="00D73EF4">
      <w:pPr>
        <w:suppressAutoHyphens w:val="0"/>
        <w:autoSpaceDN/>
        <w:spacing w:after="200" w:line="276" w:lineRule="auto"/>
        <w:ind w:left="927"/>
        <w:contextualSpacing/>
        <w:textAlignment w:val="auto"/>
        <w:rPr>
          <w:rFonts w:ascii="Museo Sans 500" w:hAnsi="Museo Sans 500" w:cs="Times New Roman"/>
          <w:b/>
          <w:bCs/>
          <w:sz w:val="20"/>
          <w:szCs w:val="20"/>
        </w:rPr>
      </w:pPr>
    </w:p>
    <w:p w14:paraId="3E4BA231" w14:textId="77777777" w:rsidR="00D73EF4" w:rsidRPr="00D73EF4" w:rsidRDefault="00D73EF4" w:rsidP="00D73EF4">
      <w:pPr>
        <w:suppressAutoHyphens w:val="0"/>
        <w:autoSpaceDE w:val="0"/>
        <w:autoSpaceDN/>
        <w:adjustRightInd w:val="0"/>
        <w:spacing w:after="0" w:line="240" w:lineRule="auto"/>
        <w:ind w:left="426"/>
        <w:jc w:val="both"/>
        <w:textAlignment w:val="auto"/>
        <w:rPr>
          <w:rFonts w:ascii="Museo Sans 300" w:eastAsia="Arial" w:hAnsi="Museo Sans 300" w:cs="Times New Roman"/>
          <w:sz w:val="20"/>
          <w:szCs w:val="20"/>
        </w:rPr>
      </w:pPr>
      <w:r w:rsidRPr="00D73EF4">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7699F6A8" w14:textId="77777777" w:rsidR="00D73EF4" w:rsidRPr="00D73EF4" w:rsidRDefault="00D73EF4" w:rsidP="00D73EF4">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B988877" w14:textId="77777777" w:rsidR="00D73EF4" w:rsidRPr="00D73EF4" w:rsidRDefault="00D73EF4" w:rsidP="00D73EF4">
      <w:pPr>
        <w:tabs>
          <w:tab w:val="left" w:pos="993"/>
        </w:tabs>
        <w:suppressAutoHyphens w:val="0"/>
        <w:autoSpaceDN/>
        <w:spacing w:after="0" w:line="240" w:lineRule="auto"/>
        <w:ind w:right="-425"/>
        <w:jc w:val="both"/>
        <w:textAlignment w:val="auto"/>
        <w:rPr>
          <w:rFonts w:ascii="Museo Sans 500" w:eastAsia="Arial" w:hAnsi="Museo Sans 500" w:cs="Times New Roman"/>
          <w:sz w:val="20"/>
          <w:szCs w:val="20"/>
          <w:lang w:eastAsia="es-ES"/>
        </w:rPr>
      </w:pPr>
      <w:r w:rsidRPr="00D73EF4">
        <w:rPr>
          <w:rFonts w:ascii="Museo Sans 500" w:eastAsia="Arial" w:hAnsi="Museo Sans 500" w:cs="Times New Roman"/>
          <w:b/>
          <w:sz w:val="20"/>
          <w:szCs w:val="20"/>
          <w:lang w:eastAsia="es-ES"/>
        </w:rPr>
        <w:t>POR TANTO</w:t>
      </w:r>
      <w:r w:rsidRPr="00D73EF4">
        <w:rPr>
          <w:rFonts w:ascii="Museo Sans 500" w:eastAsia="Arial" w:hAnsi="Museo Sans 500" w:cs="Times New Roman"/>
          <w:sz w:val="20"/>
          <w:szCs w:val="20"/>
          <w:lang w:eastAsia="es-ES"/>
        </w:rPr>
        <w:t>,</w:t>
      </w:r>
      <w:r w:rsidRPr="00D73EF4">
        <w:rPr>
          <w:rFonts w:ascii="Museo Sans 300" w:eastAsia="Arial" w:hAnsi="Museo Sans 300" w:cs="Times New Roman"/>
          <w:sz w:val="20"/>
          <w:szCs w:val="20"/>
          <w:lang w:eastAsia="es-ES"/>
        </w:rPr>
        <w:t xml:space="preserve"> con base en la normativa sectorial y el informe técnico</w:t>
      </w:r>
      <w:r w:rsidRPr="00D73EF4">
        <w:rPr>
          <w:rFonts w:ascii="Museo Sans 300" w:eastAsia="Arial" w:hAnsi="Museo Sans 300" w:cs="Times New Roman"/>
          <w:sz w:val="20"/>
          <w:szCs w:val="20"/>
        </w:rPr>
        <w:t xml:space="preserve"> N.° IT-0106-CAU-23</w:t>
      </w:r>
      <w:r w:rsidRPr="00D73EF4">
        <w:rPr>
          <w:rFonts w:ascii="Museo Sans 300" w:hAnsi="Museo Sans 300" w:cs="Segoe UI"/>
          <w:sz w:val="20"/>
          <w:szCs w:val="20"/>
          <w:lang w:eastAsia="es-MX"/>
        </w:rPr>
        <w:t>,</w:t>
      </w:r>
      <w:r w:rsidRPr="00D73EF4">
        <w:rPr>
          <w:rFonts w:ascii="Museo Sans 300" w:eastAsia="Arial" w:hAnsi="Museo Sans 300" w:cs="Times New Roman"/>
          <w:sz w:val="20"/>
          <w:szCs w:val="20"/>
          <w:lang w:eastAsia="es-ES"/>
        </w:rPr>
        <w:t xml:space="preserve"> esta Superintendencia </w:t>
      </w:r>
      <w:r w:rsidRPr="00D73EF4">
        <w:rPr>
          <w:rFonts w:ascii="Museo Sans 500" w:eastAsia="Arial" w:hAnsi="Museo Sans 500" w:cs="Times New Roman"/>
          <w:b/>
          <w:sz w:val="20"/>
          <w:szCs w:val="20"/>
          <w:lang w:eastAsia="es-ES"/>
        </w:rPr>
        <w:t>ACUERDA:</w:t>
      </w:r>
    </w:p>
    <w:p w14:paraId="75B7F367" w14:textId="77777777" w:rsidR="00D73EF4" w:rsidRPr="00D73EF4" w:rsidRDefault="00D73EF4" w:rsidP="00D73EF4">
      <w:pPr>
        <w:widowControl w:val="0"/>
        <w:suppressAutoHyphens w:val="0"/>
        <w:autoSpaceDE w:val="0"/>
        <w:autoSpaceDN/>
        <w:adjustRightInd w:val="0"/>
        <w:spacing w:after="0" w:line="240" w:lineRule="auto"/>
        <w:jc w:val="both"/>
        <w:textAlignment w:val="auto"/>
        <w:rPr>
          <w:rFonts w:ascii="Museo Sans 300" w:eastAsia="Arial" w:hAnsi="Museo Sans 300" w:cs="Times New Roman"/>
          <w:sz w:val="20"/>
          <w:szCs w:val="20"/>
        </w:rPr>
      </w:pPr>
    </w:p>
    <w:p w14:paraId="2D019CC6" w14:textId="5AFFDAF4" w:rsidR="00D73EF4" w:rsidRPr="00D73EF4" w:rsidRDefault="00D73EF4" w:rsidP="007827EB">
      <w:pPr>
        <w:numPr>
          <w:ilvl w:val="0"/>
          <w:numId w:val="11"/>
        </w:numPr>
        <w:suppressAutoHyphens w:val="0"/>
        <w:autoSpaceDN/>
        <w:spacing w:after="0" w:line="240" w:lineRule="auto"/>
        <w:jc w:val="both"/>
        <w:textAlignment w:val="auto"/>
        <w:rPr>
          <w:rFonts w:ascii="Museo Sans 300" w:hAnsi="Museo Sans 300" w:cs="Times New Roman"/>
          <w:sz w:val="20"/>
          <w:szCs w:val="20"/>
          <w:lang w:eastAsia="es-SV"/>
        </w:rPr>
      </w:pPr>
      <w:r w:rsidRPr="00D73EF4">
        <w:rPr>
          <w:rFonts w:ascii="Museo Sans 300" w:hAnsi="Museo Sans 300" w:cs="Times New Roman"/>
          <w:sz w:val="20"/>
          <w:szCs w:val="20"/>
          <w:lang w:eastAsia="es-SV"/>
        </w:rPr>
        <w:t xml:space="preserve">Declarar que la causa invocada por la sociedad DELSUR, S.A. de C.V. consistente en pantalla apagada del medidor </w:t>
      </w:r>
      <w:r w:rsidR="00F24F1C" w:rsidRPr="17D55A7F">
        <w:rPr>
          <w:rFonts w:ascii="Museo Sans 300" w:hAnsi="Museo Sans 300" w:cs="Times New Roman"/>
          <w:sz w:val="20"/>
          <w:szCs w:val="20"/>
        </w:rPr>
        <w:t xml:space="preserve">que le impidió obtener </w:t>
      </w:r>
      <w:r w:rsidR="00F24F1C" w:rsidRPr="00D73EF4">
        <w:rPr>
          <w:rFonts w:ascii="Museo Sans 300" w:hAnsi="Museo Sans 300" w:cs="Times New Roman"/>
          <w:sz w:val="20"/>
          <w:szCs w:val="20"/>
          <w:lang w:eastAsia="es-SV"/>
        </w:rPr>
        <w:t xml:space="preserve">la lectura </w:t>
      </w:r>
      <w:r w:rsidRPr="00D73EF4">
        <w:rPr>
          <w:rFonts w:ascii="Museo Sans 300" w:hAnsi="Museo Sans 300" w:cs="Times New Roman"/>
          <w:sz w:val="20"/>
          <w:szCs w:val="20"/>
          <w:lang w:eastAsia="es-SV"/>
        </w:rPr>
        <w:t xml:space="preserve">correspondiente en los meses de enero y febrero del año dos mil veintidós, no constituye un error en el proceso de facturación, de conformidad con el artículo 34 de los Términos y Condiciones Generales al Consumidor Final, del Pliego tarifario del 2022. </w:t>
      </w:r>
    </w:p>
    <w:p w14:paraId="31E81034" w14:textId="77777777" w:rsidR="00D73EF4" w:rsidRPr="00D73EF4" w:rsidRDefault="00D73EF4" w:rsidP="00D73EF4">
      <w:pPr>
        <w:suppressAutoHyphens w:val="0"/>
        <w:autoSpaceDN/>
        <w:spacing w:after="0" w:line="240" w:lineRule="auto"/>
        <w:ind w:left="360"/>
        <w:jc w:val="both"/>
        <w:textAlignment w:val="auto"/>
        <w:rPr>
          <w:rFonts w:ascii="Museo Sans 300" w:hAnsi="Museo Sans 300" w:cs="Times New Roman"/>
          <w:sz w:val="20"/>
          <w:szCs w:val="20"/>
          <w:lang w:eastAsia="es-SV"/>
        </w:rPr>
      </w:pPr>
    </w:p>
    <w:p w14:paraId="2EC25E2D" w14:textId="54ABCB69" w:rsidR="00D73EF4" w:rsidRPr="00D73EF4" w:rsidRDefault="00D73EF4" w:rsidP="00010B05">
      <w:pPr>
        <w:numPr>
          <w:ilvl w:val="0"/>
          <w:numId w:val="11"/>
        </w:numPr>
        <w:suppressAutoHyphens w:val="0"/>
        <w:autoSpaceDN/>
        <w:spacing w:after="0" w:line="240" w:lineRule="auto"/>
        <w:jc w:val="both"/>
        <w:textAlignment w:val="auto"/>
        <w:rPr>
          <w:rFonts w:ascii="Museo Sans 300" w:hAnsi="Museo Sans 300" w:cs="Times New Roman"/>
          <w:sz w:val="20"/>
          <w:szCs w:val="20"/>
          <w:lang w:eastAsia="es-SV"/>
        </w:rPr>
      </w:pPr>
      <w:r w:rsidRPr="00D73EF4">
        <w:rPr>
          <w:rFonts w:ascii="Museo Sans 300" w:hAnsi="Museo Sans 300" w:cs="Times New Roman"/>
          <w:sz w:val="20"/>
          <w:szCs w:val="20"/>
          <w:lang w:eastAsia="es-SV"/>
        </w:rPr>
        <w:t>Establecer que los cobros acumulados de enero y febrero del año dos mil veintidós efectuados por la sociedad DELSUR, S.A. de C.V. durante los meses de julio y agosto del año pasado, son procedentes debido a que se comprobó que los usuarios recibieron el servicio de energía eléctrica de forma continua e ininterrumpida durante dicho periodo.</w:t>
      </w:r>
      <w:r w:rsidR="00010B05" w:rsidRPr="00010B05">
        <w:rPr>
          <w:rFonts w:ascii="Museo Sans 300" w:hAnsi="Museo Sans 300" w:cs="Times New Roman"/>
          <w:sz w:val="20"/>
          <w:szCs w:val="20"/>
        </w:rPr>
        <w:t xml:space="preserve"> </w:t>
      </w:r>
      <w:r w:rsidR="008A278E">
        <w:rPr>
          <w:rFonts w:ascii="Museo Sans 300" w:hAnsi="Museo Sans 300" w:cs="Times New Roman"/>
          <w:sz w:val="20"/>
          <w:szCs w:val="20"/>
        </w:rPr>
        <w:t>E</w:t>
      </w:r>
      <w:r w:rsidR="00010B05" w:rsidRPr="00D73EF4">
        <w:rPr>
          <w:rFonts w:ascii="Museo Sans 300" w:hAnsi="Museo Sans 300" w:cs="Times New Roman"/>
          <w:sz w:val="20"/>
          <w:szCs w:val="20"/>
        </w:rPr>
        <w:t xml:space="preserve">ste pronunciamiento será aplicable estrictamente para los casos de cobros acumulados en los </w:t>
      </w:r>
      <w:r w:rsidR="008A278E">
        <w:rPr>
          <w:rFonts w:ascii="Museo Sans 300" w:hAnsi="Museo Sans 300" w:cs="Times New Roman"/>
          <w:sz w:val="20"/>
          <w:szCs w:val="20"/>
        </w:rPr>
        <w:t xml:space="preserve">mencionados </w:t>
      </w:r>
      <w:r w:rsidR="00926969">
        <w:rPr>
          <w:rFonts w:ascii="Museo Sans 300" w:hAnsi="Museo Sans 300" w:cs="Times New Roman"/>
          <w:sz w:val="20"/>
          <w:szCs w:val="20"/>
        </w:rPr>
        <w:t xml:space="preserve">meses </w:t>
      </w:r>
      <w:r w:rsidR="00010B05" w:rsidRPr="00D73EF4">
        <w:rPr>
          <w:rFonts w:ascii="Museo Sans 300" w:hAnsi="Museo Sans 300" w:cs="Times New Roman"/>
          <w:sz w:val="20"/>
          <w:szCs w:val="20"/>
        </w:rPr>
        <w:t>y no es extensivo para casos similares</w:t>
      </w:r>
      <w:r w:rsidR="00010B05">
        <w:rPr>
          <w:rFonts w:ascii="Museo Sans 300" w:hAnsi="Museo Sans 300" w:cs="Times New Roman"/>
          <w:sz w:val="20"/>
          <w:szCs w:val="20"/>
          <w:lang w:eastAsia="es-SV"/>
        </w:rPr>
        <w:t>.</w:t>
      </w:r>
    </w:p>
    <w:p w14:paraId="71A3C288" w14:textId="77777777" w:rsidR="00D73EF4" w:rsidRPr="00D73EF4" w:rsidRDefault="00D73EF4" w:rsidP="00D73EF4">
      <w:pPr>
        <w:suppressAutoHyphens w:val="0"/>
        <w:autoSpaceDN/>
        <w:spacing w:after="0" w:line="240" w:lineRule="auto"/>
        <w:ind w:left="360"/>
        <w:jc w:val="both"/>
        <w:textAlignment w:val="auto"/>
        <w:rPr>
          <w:rFonts w:ascii="Museo Sans 300" w:hAnsi="Museo Sans 300" w:cs="Times New Roman"/>
          <w:sz w:val="20"/>
          <w:szCs w:val="20"/>
          <w:lang w:eastAsia="es-SV"/>
        </w:rPr>
      </w:pPr>
    </w:p>
    <w:p w14:paraId="05C6ED5D" w14:textId="0EF0C742" w:rsidR="00010B05" w:rsidRDefault="00D73EF4" w:rsidP="00010B05">
      <w:pPr>
        <w:numPr>
          <w:ilvl w:val="0"/>
          <w:numId w:val="11"/>
        </w:numPr>
        <w:suppressAutoHyphens w:val="0"/>
        <w:autoSpaceDN/>
        <w:spacing w:after="0" w:line="240" w:lineRule="auto"/>
        <w:jc w:val="both"/>
        <w:textAlignment w:val="auto"/>
        <w:rPr>
          <w:rFonts w:ascii="Museo Sans 300" w:hAnsi="Museo Sans 300" w:cs="Times New Roman"/>
          <w:sz w:val="20"/>
          <w:szCs w:val="20"/>
          <w:lang w:eastAsia="es-SV"/>
        </w:rPr>
      </w:pPr>
      <w:r w:rsidRPr="00D73EF4">
        <w:rPr>
          <w:rFonts w:ascii="Museo Sans 300" w:hAnsi="Museo Sans 300" w:cs="Times New Roman"/>
          <w:sz w:val="20"/>
          <w:szCs w:val="20"/>
          <w:lang w:eastAsia="es-SV"/>
        </w:rPr>
        <w:t xml:space="preserve">Determinar que la sociedad DELSUR, S.A. de C.V. debe continuar otorgando a los usuarios del servicio (titulares o no) afectados con el cobro acumulado de los meses de enero y febrero del año dos mil </w:t>
      </w:r>
      <w:r w:rsidRPr="00D73EF4">
        <w:rPr>
          <w:rFonts w:ascii="Museo Sans 300" w:hAnsi="Museo Sans 300" w:cs="Times New Roman"/>
          <w:sz w:val="20"/>
          <w:szCs w:val="20"/>
          <w:lang w:eastAsia="es-SV"/>
        </w:rPr>
        <w:lastRenderedPageBreak/>
        <w:t xml:space="preserve">veintidós, financiamiento sin intereses hasta por un plazo de seis meses </w:t>
      </w:r>
      <w:r w:rsidRPr="00010B05">
        <w:rPr>
          <w:rFonts w:ascii="Museo Sans 300" w:hAnsi="Museo Sans 300" w:cs="Times New Roman"/>
          <w:sz w:val="20"/>
          <w:szCs w:val="20"/>
          <w:lang w:eastAsia="es-SV"/>
        </w:rPr>
        <w:t xml:space="preserve">contados a partir de </w:t>
      </w:r>
      <w:r w:rsidRPr="00D73EF4">
        <w:rPr>
          <w:rFonts w:ascii="Museo Sans 300" w:hAnsi="Museo Sans 300" w:cs="Times New Roman"/>
          <w:sz w:val="20"/>
          <w:szCs w:val="20"/>
          <w:lang w:eastAsia="es-SV"/>
        </w:rPr>
        <w:t>la factura donde se reflejó el ajuste.</w:t>
      </w:r>
      <w:r w:rsidR="00256C76" w:rsidRPr="00010B05">
        <w:rPr>
          <w:rFonts w:ascii="Museo Sans 300" w:hAnsi="Museo Sans 300" w:cs="Times New Roman"/>
          <w:sz w:val="20"/>
          <w:szCs w:val="20"/>
        </w:rPr>
        <w:t xml:space="preserve"> </w:t>
      </w:r>
      <w:r w:rsidR="00256C76" w:rsidRPr="00D73EF4">
        <w:rPr>
          <w:rFonts w:ascii="Museo Sans 300" w:hAnsi="Museo Sans 300" w:cs="Times New Roman"/>
          <w:sz w:val="20"/>
          <w:szCs w:val="20"/>
        </w:rPr>
        <w:t xml:space="preserve"> </w:t>
      </w:r>
    </w:p>
    <w:p w14:paraId="45A8774F" w14:textId="77777777" w:rsidR="00010B05" w:rsidRPr="00D73EF4" w:rsidRDefault="00010B05" w:rsidP="00010B05">
      <w:pPr>
        <w:suppressAutoHyphens w:val="0"/>
        <w:autoSpaceDN/>
        <w:spacing w:after="0" w:line="240" w:lineRule="auto"/>
        <w:jc w:val="both"/>
        <w:textAlignment w:val="auto"/>
        <w:rPr>
          <w:rFonts w:ascii="Museo Sans 300" w:hAnsi="Museo Sans 300" w:cs="Times New Roman"/>
          <w:sz w:val="20"/>
          <w:szCs w:val="20"/>
          <w:lang w:eastAsia="es-SV"/>
        </w:rPr>
      </w:pPr>
    </w:p>
    <w:p w14:paraId="3BCF9E4C" w14:textId="27E3FFF0" w:rsidR="00D73EF4" w:rsidRPr="00D73EF4" w:rsidRDefault="00D73EF4" w:rsidP="007827EB">
      <w:pPr>
        <w:numPr>
          <w:ilvl w:val="0"/>
          <w:numId w:val="11"/>
        </w:numPr>
        <w:suppressAutoHyphens w:val="0"/>
        <w:autoSpaceDN/>
        <w:spacing w:after="0" w:line="240" w:lineRule="auto"/>
        <w:contextualSpacing/>
        <w:jc w:val="both"/>
        <w:textAlignment w:val="auto"/>
        <w:rPr>
          <w:rFonts w:ascii="Museo Sans 300" w:eastAsia="Times New Roman" w:hAnsi="Museo Sans 300" w:cs="Times New Roman"/>
          <w:sz w:val="20"/>
          <w:szCs w:val="20"/>
          <w:lang w:val="es-ES_tradnl" w:eastAsia="es-ES"/>
        </w:rPr>
      </w:pPr>
      <w:r w:rsidRPr="00D73EF4">
        <w:rPr>
          <w:rFonts w:ascii="Museo Sans 300" w:eastAsia="Times New Roman" w:hAnsi="Museo Sans 300" w:cs="Times New Roman"/>
          <w:sz w:val="20"/>
          <w:szCs w:val="20"/>
          <w:lang w:val="es-ES_tradnl" w:eastAsia="es-ES"/>
        </w:rPr>
        <w:t>Hacer de</w:t>
      </w:r>
      <w:r w:rsidR="0095489F">
        <w:rPr>
          <w:rFonts w:ascii="Museo Sans 300" w:eastAsia="Times New Roman" w:hAnsi="Museo Sans 300" w:cs="Times New Roman"/>
          <w:sz w:val="20"/>
          <w:szCs w:val="20"/>
          <w:lang w:val="es-ES_tradnl" w:eastAsia="es-ES"/>
        </w:rPr>
        <w:t>l</w:t>
      </w:r>
      <w:r w:rsidRPr="00D73EF4">
        <w:rPr>
          <w:rFonts w:ascii="Museo Sans 300" w:eastAsia="Times New Roman" w:hAnsi="Museo Sans 300" w:cs="Times New Roman"/>
          <w:sz w:val="20"/>
          <w:szCs w:val="20"/>
          <w:lang w:val="es-ES_tradnl" w:eastAsia="es-ES"/>
        </w:rPr>
        <w:t xml:space="preserve"> conocimiento a los usuarios afectados que de considerar que dicho cobro no es conforme a la demanda de energía eléctrica del suministro, les asiste el derecho de interponer su reclamo ante la distribuidora o ante SIGET.</w:t>
      </w:r>
    </w:p>
    <w:p w14:paraId="26F8AF4A" w14:textId="77777777" w:rsidR="00D73EF4" w:rsidRPr="00D73EF4" w:rsidRDefault="00D73EF4" w:rsidP="00D73EF4">
      <w:pPr>
        <w:suppressAutoHyphens w:val="0"/>
        <w:autoSpaceDN/>
        <w:spacing w:after="0" w:line="240" w:lineRule="auto"/>
        <w:contextualSpacing/>
        <w:jc w:val="both"/>
        <w:textAlignment w:val="auto"/>
        <w:rPr>
          <w:rFonts w:ascii="Museo Sans 300" w:eastAsia="Times New Roman" w:hAnsi="Museo Sans 300" w:cs="Times New Roman"/>
          <w:sz w:val="20"/>
          <w:szCs w:val="20"/>
          <w:lang w:val="es-ES_tradnl" w:eastAsia="es-ES"/>
        </w:rPr>
      </w:pPr>
    </w:p>
    <w:p w14:paraId="40FB23E4" w14:textId="093545B5" w:rsidR="00D73EF4" w:rsidRPr="00D73EF4" w:rsidRDefault="00D73EF4" w:rsidP="00441C1E">
      <w:pPr>
        <w:numPr>
          <w:ilvl w:val="0"/>
          <w:numId w:val="11"/>
        </w:numPr>
        <w:suppressAutoHyphens w:val="0"/>
        <w:autoSpaceDN/>
        <w:spacing w:after="0" w:line="240" w:lineRule="auto"/>
        <w:contextualSpacing/>
        <w:jc w:val="both"/>
        <w:textAlignment w:val="auto"/>
        <w:rPr>
          <w:rFonts w:ascii="Museo Sans 300" w:hAnsi="Museo Sans 300" w:cs="Times New Roman"/>
          <w:sz w:val="20"/>
          <w:szCs w:val="20"/>
          <w:lang w:val="es-ES_tradnl"/>
        </w:rPr>
      </w:pPr>
      <w:r w:rsidRPr="00D73EF4">
        <w:rPr>
          <w:rFonts w:ascii="Museo Sans 300" w:eastAsia="Times New Roman" w:hAnsi="Museo Sans 300" w:cs="Times New Roman"/>
          <w:sz w:val="20"/>
          <w:szCs w:val="20"/>
          <w:lang w:val="es-ES_tradnl" w:eastAsia="es-ES"/>
        </w:rPr>
        <w:t xml:space="preserve">Notificar este acuerdo </w:t>
      </w:r>
      <w:r w:rsidRPr="00D73EF4">
        <w:rPr>
          <w:rFonts w:ascii="Museo Sans 300" w:hAnsi="Museo Sans 300" w:cs="Times New Roman"/>
          <w:sz w:val="20"/>
          <w:szCs w:val="20"/>
          <w:lang w:eastAsia="es-SV"/>
        </w:rPr>
        <w:t>a los usuarios detallados en cuadro integral que forma parte del acuerdo N.° E-1535-2022-CAU y</w:t>
      </w:r>
      <w:r w:rsidRPr="00D73EF4">
        <w:rPr>
          <w:rFonts w:ascii="Museo Sans 300" w:eastAsia="Times New Roman" w:hAnsi="Museo Sans 300" w:cs="Times New Roman"/>
          <w:sz w:val="20"/>
          <w:szCs w:val="20"/>
          <w:lang w:val="es-ES_tradnl" w:eastAsia="es-ES"/>
        </w:rPr>
        <w:t xml:space="preserve"> a la sociedad DELSUR, S.A. de C.V.</w:t>
      </w:r>
      <w:r w:rsidRPr="00D73EF4">
        <w:rPr>
          <w:rFonts w:ascii="Museo Sans 300" w:hAnsi="Museo Sans 300" w:cs="Times New Roman"/>
          <w:sz w:val="20"/>
          <w:szCs w:val="20"/>
          <w:lang w:val="es-ES_tradnl"/>
        </w:rPr>
        <w:tab/>
      </w:r>
    </w:p>
    <w:p w14:paraId="7D9CC4E1" w14:textId="0454413A" w:rsidR="00D73EF4" w:rsidRDefault="00D73EF4" w:rsidP="00D73EF4">
      <w:pPr>
        <w:tabs>
          <w:tab w:val="left" w:pos="8840"/>
        </w:tabs>
        <w:suppressAutoHyphens w:val="0"/>
        <w:autoSpaceDN/>
        <w:spacing w:after="0" w:line="240" w:lineRule="auto"/>
        <w:jc w:val="both"/>
        <w:textAlignment w:val="auto"/>
        <w:rPr>
          <w:rFonts w:ascii="Museo Sans 300" w:hAnsi="Museo Sans 300" w:cs="Times New Roman"/>
          <w:sz w:val="20"/>
          <w:szCs w:val="20"/>
          <w:lang w:val="es-ES_tradnl"/>
        </w:rPr>
      </w:pPr>
    </w:p>
    <w:p w14:paraId="2F570A8A" w14:textId="393C1A03" w:rsidR="00A75CC8" w:rsidRDefault="00A75CC8" w:rsidP="00D73EF4">
      <w:pPr>
        <w:tabs>
          <w:tab w:val="left" w:pos="8840"/>
        </w:tabs>
        <w:suppressAutoHyphens w:val="0"/>
        <w:autoSpaceDN/>
        <w:spacing w:after="0" w:line="240" w:lineRule="auto"/>
        <w:jc w:val="both"/>
        <w:textAlignment w:val="auto"/>
        <w:rPr>
          <w:rFonts w:ascii="Museo Sans 300" w:hAnsi="Museo Sans 300" w:cs="Times New Roman"/>
          <w:sz w:val="20"/>
          <w:szCs w:val="20"/>
          <w:lang w:val="es-ES_tradnl"/>
        </w:rPr>
      </w:pPr>
    </w:p>
    <w:p w14:paraId="51BEC2AD" w14:textId="77777777" w:rsidR="00A75CC8" w:rsidRPr="00D73EF4" w:rsidRDefault="00A75CC8" w:rsidP="00D73EF4">
      <w:pPr>
        <w:tabs>
          <w:tab w:val="left" w:pos="8840"/>
        </w:tabs>
        <w:suppressAutoHyphens w:val="0"/>
        <w:autoSpaceDN/>
        <w:spacing w:after="0" w:line="240" w:lineRule="auto"/>
        <w:jc w:val="both"/>
        <w:textAlignment w:val="auto"/>
        <w:rPr>
          <w:rFonts w:ascii="Museo Sans 300" w:hAnsi="Museo Sans 300" w:cs="Times New Roman"/>
          <w:sz w:val="20"/>
          <w:szCs w:val="20"/>
          <w:lang w:val="es-ES_tradnl"/>
        </w:rPr>
      </w:pPr>
    </w:p>
    <w:p w14:paraId="03DB05C4" w14:textId="77777777" w:rsidR="00D73EF4" w:rsidRPr="00D73EF4" w:rsidRDefault="00D73EF4" w:rsidP="00D73EF4">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0478E6C2" w14:textId="77777777" w:rsidR="00D73EF4" w:rsidRPr="00D73EF4" w:rsidRDefault="00D73EF4" w:rsidP="00D73EF4">
      <w:pPr>
        <w:tabs>
          <w:tab w:val="left" w:pos="4962"/>
        </w:tabs>
        <w:suppressAutoHyphens w:val="0"/>
        <w:autoSpaceDN/>
        <w:spacing w:after="0" w:line="0" w:lineRule="atLeast"/>
        <w:ind w:left="4253" w:firstLine="709"/>
        <w:textAlignment w:val="auto"/>
        <w:rPr>
          <w:rFonts w:ascii="Museo Sans 300" w:eastAsia="Times New Roman" w:hAnsi="Museo Sans 300" w:cs="Times New Roman"/>
          <w:sz w:val="20"/>
          <w:szCs w:val="20"/>
          <w:lang w:val="es-ES_tradnl" w:eastAsia="es-ES"/>
        </w:rPr>
      </w:pPr>
      <w:r w:rsidRPr="00D73EF4">
        <w:rPr>
          <w:rFonts w:ascii="Museo Sans 300" w:eastAsia="Times New Roman" w:hAnsi="Museo Sans 300" w:cs="Times New Roman"/>
          <w:sz w:val="20"/>
          <w:szCs w:val="20"/>
          <w:lang w:val="es-ES_tradnl" w:eastAsia="es-ES"/>
        </w:rPr>
        <w:t>Manuel Ernesto Aguilar Flores</w:t>
      </w:r>
    </w:p>
    <w:p w14:paraId="2D394D93" w14:textId="77777777" w:rsidR="00D73EF4" w:rsidRPr="00D73EF4" w:rsidRDefault="00D73EF4" w:rsidP="00D73EF4">
      <w:pPr>
        <w:tabs>
          <w:tab w:val="left" w:pos="4962"/>
        </w:tabs>
        <w:suppressAutoHyphens w:val="0"/>
        <w:autoSpaceDN/>
        <w:spacing w:after="0" w:line="0" w:lineRule="atLeast"/>
        <w:ind w:left="4253" w:firstLine="709"/>
        <w:textAlignment w:val="auto"/>
        <w:rPr>
          <w:rFonts w:ascii="Museo Sans 300" w:hAnsi="Museo Sans 300" w:cs="Times New Roman"/>
          <w:sz w:val="20"/>
          <w:szCs w:val="20"/>
          <w:lang w:val="es-ES_tradnl"/>
        </w:rPr>
      </w:pPr>
      <w:r w:rsidRPr="00D73EF4">
        <w:rPr>
          <w:rFonts w:ascii="Museo Sans 300" w:eastAsia="Times New Roman" w:hAnsi="Museo Sans 300" w:cs="Times New Roman"/>
          <w:sz w:val="20"/>
          <w:szCs w:val="20"/>
          <w:lang w:val="es-ES_tradnl" w:eastAsia="es-ES"/>
        </w:rPr>
        <w:t>Superintendente</w:t>
      </w:r>
    </w:p>
    <w:p w14:paraId="0A61D853" w14:textId="77777777" w:rsidR="00D73EF4" w:rsidRPr="00D73EF4" w:rsidRDefault="00D73EF4" w:rsidP="00D73EF4">
      <w:pPr>
        <w:suppressAutoHyphens w:val="0"/>
        <w:autoSpaceDN/>
        <w:spacing w:after="200" w:line="276" w:lineRule="auto"/>
        <w:ind w:left="927"/>
        <w:contextualSpacing/>
        <w:textAlignment w:val="auto"/>
        <w:rPr>
          <w:rFonts w:ascii="Museo Sans 500" w:hAnsi="Museo Sans 500" w:cs="Times New Roman"/>
          <w:b/>
          <w:bCs/>
          <w:sz w:val="20"/>
          <w:szCs w:val="20"/>
        </w:rPr>
      </w:pPr>
    </w:p>
    <w:p w14:paraId="66B4A584" w14:textId="77777777" w:rsidR="00D73EF4" w:rsidRPr="00D73EF4" w:rsidRDefault="00D73EF4" w:rsidP="00D73EF4">
      <w:pPr>
        <w:suppressAutoHyphens w:val="0"/>
        <w:autoSpaceDN/>
        <w:spacing w:after="200" w:line="276" w:lineRule="auto"/>
        <w:ind w:left="993"/>
        <w:contextualSpacing/>
        <w:jc w:val="both"/>
        <w:textAlignment w:val="auto"/>
        <w:rPr>
          <w:rFonts w:cs="Times New Roman"/>
        </w:rPr>
      </w:pPr>
    </w:p>
    <w:p w14:paraId="2516A6D4" w14:textId="77777777" w:rsidR="00C37F9A" w:rsidRDefault="00C37F9A"/>
    <w:sectPr w:rsidR="00C37F9A" w:rsidSect="00A75CC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7C9EF" w14:textId="77777777" w:rsidR="002D329A" w:rsidRDefault="002D329A" w:rsidP="00D73EF4">
      <w:pPr>
        <w:spacing w:after="0" w:line="240" w:lineRule="auto"/>
      </w:pPr>
      <w:r>
        <w:separator/>
      </w:r>
    </w:p>
  </w:endnote>
  <w:endnote w:type="continuationSeparator" w:id="0">
    <w:p w14:paraId="037E71A1" w14:textId="77777777" w:rsidR="002D329A" w:rsidRDefault="002D329A" w:rsidP="00D73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1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useo 300">
    <w:panose1 w:val="02000000000000000000"/>
    <w:charset w:val="00"/>
    <w:family w:val="modern"/>
    <w:notTrueType/>
    <w:pitch w:val="variable"/>
    <w:sig w:usb0="A00000AF" w:usb1="4000004A" w:usb2="00000000" w:usb3="00000000" w:csb0="00000093"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useo 5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B5A73" w14:textId="77777777" w:rsidR="004B0C0A" w:rsidRPr="007D65C8" w:rsidRDefault="00926969">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Pr>
        <w:b/>
        <w:bCs/>
        <w:noProof/>
        <w:sz w:val="16"/>
        <w:szCs w:val="16"/>
      </w:rPr>
      <w:t>11</w:t>
    </w:r>
    <w:r w:rsidRPr="007D65C8">
      <w:rPr>
        <w:b/>
        <w:bCs/>
        <w:sz w:val="16"/>
        <w:szCs w:val="16"/>
      </w:rPr>
      <w:fldChar w:fldCharType="end"/>
    </w:r>
  </w:p>
  <w:p w14:paraId="5579E044" w14:textId="77777777" w:rsidR="008632C7" w:rsidRDefault="00926969" w:rsidP="003D606B">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fv</w:t>
    </w:r>
    <w:r w:rsidRPr="00F309EC">
      <w:rPr>
        <w:rFonts w:ascii="Bembo Std" w:hAnsi="Bembo Std"/>
        <w:color w:val="000000"/>
        <w:sz w:val="14"/>
        <w:szCs w:val="14"/>
      </w:rPr>
      <w:t>/</w:t>
    </w:r>
    <w:r>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03F6" w14:textId="77777777" w:rsidR="00C272D2" w:rsidRPr="007D65C8" w:rsidRDefault="00926969"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Pr>
        <w:b/>
        <w:bCs/>
        <w:noProof/>
        <w:sz w:val="16"/>
        <w:szCs w:val="16"/>
      </w:rPr>
      <w:t>11</w:t>
    </w:r>
    <w:r w:rsidRPr="007D65C8">
      <w:rPr>
        <w:b/>
        <w:bCs/>
        <w:sz w:val="16"/>
        <w:szCs w:val="16"/>
      </w:rPr>
      <w:fldChar w:fldCharType="end"/>
    </w:r>
  </w:p>
  <w:p w14:paraId="7F85A116" w14:textId="77777777" w:rsidR="008632C7"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65C2B" w14:textId="77777777" w:rsidR="004B0C0A" w:rsidRDefault="00926969">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4A2AB570" w14:textId="77777777" w:rsidR="004B0C0A" w:rsidRPr="002E033D" w:rsidRDefault="00926969">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27895" w14:textId="77777777" w:rsidR="002D329A" w:rsidRDefault="002D329A" w:rsidP="00D73EF4">
      <w:pPr>
        <w:spacing w:after="0" w:line="240" w:lineRule="auto"/>
      </w:pPr>
      <w:r>
        <w:separator/>
      </w:r>
    </w:p>
  </w:footnote>
  <w:footnote w:type="continuationSeparator" w:id="0">
    <w:p w14:paraId="459E0B67" w14:textId="77777777" w:rsidR="002D329A" w:rsidRDefault="002D329A" w:rsidP="00D73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27D3" w14:textId="77777777" w:rsidR="004B0C0A" w:rsidRDefault="00926969">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0D8C8B6F" wp14:editId="63CDD912">
          <wp:simplePos x="0" y="0"/>
          <wp:positionH relativeFrom="page">
            <wp:align>right</wp:align>
          </wp:positionH>
          <wp:positionV relativeFrom="paragraph">
            <wp:posOffset>984607</wp:posOffset>
          </wp:positionV>
          <wp:extent cx="7736838" cy="6718855"/>
          <wp:effectExtent l="0" t="0" r="0" b="5795"/>
          <wp:wrapNone/>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E74C2E3" w14:textId="77777777" w:rsidR="008632C7"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E40FD" w14:textId="77777777" w:rsidR="004B0C0A" w:rsidRDefault="00926969">
    <w:pPr>
      <w:outlineLvl w:val="1"/>
    </w:pPr>
    <w:r>
      <w:rPr>
        <w:noProof/>
        <w:lang w:eastAsia="es-SV"/>
      </w:rPr>
      <w:drawing>
        <wp:inline distT="0" distB="0" distL="0" distR="0" wp14:anchorId="6B0D66C5" wp14:editId="7C2C8E98">
          <wp:extent cx="1948705" cy="635361"/>
          <wp:effectExtent l="0" t="0" r="0" b="0"/>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0288" behindDoc="0" locked="0" layoutInCell="1" allowOverlap="1" wp14:anchorId="54676750" wp14:editId="1DF338EA">
          <wp:simplePos x="0" y="0"/>
          <wp:positionH relativeFrom="page">
            <wp:align>right</wp:align>
          </wp:positionH>
          <wp:positionV relativeFrom="paragraph">
            <wp:posOffset>1507242</wp:posOffset>
          </wp:positionV>
          <wp:extent cx="7739911" cy="6721516"/>
          <wp:effectExtent l="0" t="0" r="0" b="3134"/>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3CF02205" w14:textId="77777777" w:rsidR="008632C7"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8D991" w14:textId="77777777" w:rsidR="004B0C0A" w:rsidRDefault="00926969">
    <w:pPr>
      <w:pStyle w:val="Encabezado"/>
      <w:jc w:val="center"/>
    </w:pPr>
    <w:r>
      <w:rPr>
        <w:noProof/>
        <w:lang w:eastAsia="es-SV"/>
      </w:rPr>
      <w:drawing>
        <wp:anchor distT="0" distB="0" distL="114300" distR="114300" simplePos="0" relativeHeight="251662336" behindDoc="1" locked="0" layoutInCell="1" allowOverlap="1" wp14:anchorId="16DB1C1D" wp14:editId="6ED2335D">
          <wp:simplePos x="0" y="0"/>
          <wp:positionH relativeFrom="page">
            <wp:posOffset>10799</wp:posOffset>
          </wp:positionH>
          <wp:positionV relativeFrom="line">
            <wp:posOffset>-369435</wp:posOffset>
          </wp:positionV>
          <wp:extent cx="7772400" cy="10057769"/>
          <wp:effectExtent l="0" t="0" r="0" b="631"/>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1312" behindDoc="1" locked="0" layoutInCell="1" allowOverlap="1" wp14:anchorId="110964C8" wp14:editId="306C1902">
          <wp:simplePos x="0" y="0"/>
          <wp:positionH relativeFrom="page">
            <wp:align>right</wp:align>
          </wp:positionH>
          <wp:positionV relativeFrom="paragraph">
            <wp:posOffset>1488853</wp:posOffset>
          </wp:positionV>
          <wp:extent cx="7766209" cy="7358323"/>
          <wp:effectExtent l="0" t="0" r="6191" b="0"/>
          <wp:wrapNone/>
          <wp:docPr id="31" name="Imagen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4403F"/>
    <w:multiLevelType w:val="hybridMultilevel"/>
    <w:tmpl w:val="0C068922"/>
    <w:lvl w:ilvl="0" w:tplc="3E4A06F2">
      <w:start w:val="1"/>
      <w:numFmt w:val="lowerLetter"/>
      <w:lvlText w:val="%1)"/>
      <w:lvlJc w:val="left"/>
      <w:pPr>
        <w:ind w:left="720" w:hanging="360"/>
      </w:pPr>
      <w:rPr>
        <w:rFonts w:ascii="Museo Sans 100" w:hAnsi="Museo Sans 1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 w15:restartNumberingAfterBreak="0">
    <w:nsid w:val="1D7A0F3B"/>
    <w:multiLevelType w:val="multilevel"/>
    <w:tmpl w:val="8AEC0FB6"/>
    <w:lvl w:ilvl="0">
      <w:start w:val="1"/>
      <w:numFmt w:val="decimal"/>
      <w:lvlText w:val="%1."/>
      <w:lvlJc w:val="left"/>
      <w:pPr>
        <w:ind w:left="927" w:hanging="360"/>
      </w:pPr>
      <w:rPr>
        <w:rFonts w:ascii="Museo Sans 500" w:hAnsi="Museo Sans 500"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260D0346"/>
    <w:multiLevelType w:val="hybridMultilevel"/>
    <w:tmpl w:val="15584DEE"/>
    <w:lvl w:ilvl="0" w:tplc="407E6D0E">
      <w:start w:val="1"/>
      <w:numFmt w:val="upperRoman"/>
      <w:lvlText w:val="%1."/>
      <w:lvlJc w:val="left"/>
      <w:pPr>
        <w:ind w:left="2784" w:hanging="720"/>
      </w:pPr>
      <w:rPr>
        <w:rFonts w:ascii="Museo Sans 300" w:eastAsia="Calibri" w:hAnsi="Museo Sans 300" w:cs="Calibri" w:hint="default"/>
        <w:sz w:val="20"/>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4" w15:restartNumberingAfterBreak="0">
    <w:nsid w:val="27C85EC0"/>
    <w:multiLevelType w:val="hybridMultilevel"/>
    <w:tmpl w:val="A1C0B144"/>
    <w:lvl w:ilvl="0" w:tplc="B8DECF5C">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5" w15:restartNumberingAfterBreak="0">
    <w:nsid w:val="2CEE6365"/>
    <w:multiLevelType w:val="hybridMultilevel"/>
    <w:tmpl w:val="2F400DEE"/>
    <w:lvl w:ilvl="0" w:tplc="A8EAAB4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92E4A4D"/>
    <w:multiLevelType w:val="hybridMultilevel"/>
    <w:tmpl w:val="3CDE95D4"/>
    <w:lvl w:ilvl="0" w:tplc="ABC41A3E">
      <w:start w:val="2"/>
      <w:numFmt w:val="decimal"/>
      <w:lvlText w:val="%1."/>
      <w:lvlJc w:val="left"/>
      <w:pPr>
        <w:ind w:left="1428" w:hanging="360"/>
      </w:pPr>
      <w:rPr>
        <w:rFonts w:hint="default"/>
      </w:rPr>
    </w:lvl>
    <w:lvl w:ilvl="1" w:tplc="580A0019">
      <w:start w:val="1"/>
      <w:numFmt w:val="lowerLetter"/>
      <w:lvlText w:val="%2."/>
      <w:lvlJc w:val="left"/>
      <w:pPr>
        <w:ind w:left="2148" w:hanging="360"/>
      </w:pPr>
    </w:lvl>
    <w:lvl w:ilvl="2" w:tplc="580A001B" w:tentative="1">
      <w:start w:val="1"/>
      <w:numFmt w:val="lowerRoman"/>
      <w:lvlText w:val="%3."/>
      <w:lvlJc w:val="right"/>
      <w:pPr>
        <w:ind w:left="2868" w:hanging="180"/>
      </w:pPr>
    </w:lvl>
    <w:lvl w:ilvl="3" w:tplc="580A000F" w:tentative="1">
      <w:start w:val="1"/>
      <w:numFmt w:val="decimal"/>
      <w:lvlText w:val="%4."/>
      <w:lvlJc w:val="left"/>
      <w:pPr>
        <w:ind w:left="3588" w:hanging="360"/>
      </w:pPr>
    </w:lvl>
    <w:lvl w:ilvl="4" w:tplc="580A0019" w:tentative="1">
      <w:start w:val="1"/>
      <w:numFmt w:val="lowerLetter"/>
      <w:lvlText w:val="%5."/>
      <w:lvlJc w:val="left"/>
      <w:pPr>
        <w:ind w:left="4308" w:hanging="360"/>
      </w:pPr>
    </w:lvl>
    <w:lvl w:ilvl="5" w:tplc="580A001B" w:tentative="1">
      <w:start w:val="1"/>
      <w:numFmt w:val="lowerRoman"/>
      <w:lvlText w:val="%6."/>
      <w:lvlJc w:val="right"/>
      <w:pPr>
        <w:ind w:left="5028" w:hanging="180"/>
      </w:pPr>
    </w:lvl>
    <w:lvl w:ilvl="6" w:tplc="580A000F" w:tentative="1">
      <w:start w:val="1"/>
      <w:numFmt w:val="decimal"/>
      <w:lvlText w:val="%7."/>
      <w:lvlJc w:val="left"/>
      <w:pPr>
        <w:ind w:left="5748" w:hanging="360"/>
      </w:pPr>
    </w:lvl>
    <w:lvl w:ilvl="7" w:tplc="580A0019" w:tentative="1">
      <w:start w:val="1"/>
      <w:numFmt w:val="lowerLetter"/>
      <w:lvlText w:val="%8."/>
      <w:lvlJc w:val="left"/>
      <w:pPr>
        <w:ind w:left="6468" w:hanging="360"/>
      </w:pPr>
    </w:lvl>
    <w:lvl w:ilvl="8" w:tplc="580A001B" w:tentative="1">
      <w:start w:val="1"/>
      <w:numFmt w:val="lowerRoman"/>
      <w:lvlText w:val="%9."/>
      <w:lvlJc w:val="right"/>
      <w:pPr>
        <w:ind w:left="7188" w:hanging="180"/>
      </w:pPr>
    </w:lvl>
  </w:abstractNum>
  <w:abstractNum w:abstractNumId="8" w15:restartNumberingAfterBreak="0">
    <w:nsid w:val="3F5C77F7"/>
    <w:multiLevelType w:val="hybridMultilevel"/>
    <w:tmpl w:val="D2163102"/>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38C0934"/>
    <w:multiLevelType w:val="hybridMultilevel"/>
    <w:tmpl w:val="CFE89CEC"/>
    <w:lvl w:ilvl="0" w:tplc="AD621DB4">
      <w:start w:val="1"/>
      <w:numFmt w:val="upperRoman"/>
      <w:lvlText w:val="%1."/>
      <w:lvlJc w:val="left"/>
      <w:pPr>
        <w:ind w:left="720" w:hanging="360"/>
      </w:pPr>
      <w:rPr>
        <w:rFonts w:ascii="Museo Sans 300" w:eastAsia="Arial"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5810557"/>
    <w:multiLevelType w:val="multilevel"/>
    <w:tmpl w:val="F91AE480"/>
    <w:lvl w:ilvl="0">
      <w:start w:val="2"/>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4992" w:hanging="72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488" w:hanging="108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11" w15:restartNumberingAfterBreak="0">
    <w:nsid w:val="55D10CE0"/>
    <w:multiLevelType w:val="hybridMultilevel"/>
    <w:tmpl w:val="315C1B5A"/>
    <w:lvl w:ilvl="0" w:tplc="55889374">
      <w:start w:val="1"/>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2" w15:restartNumberingAfterBreak="0">
    <w:nsid w:val="588D5A99"/>
    <w:multiLevelType w:val="hybridMultilevel"/>
    <w:tmpl w:val="F69675BE"/>
    <w:lvl w:ilvl="0" w:tplc="0240D12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F2303CE"/>
    <w:multiLevelType w:val="hybridMultilevel"/>
    <w:tmpl w:val="3410A164"/>
    <w:lvl w:ilvl="0" w:tplc="8C76EE50">
      <w:start w:val="1"/>
      <w:numFmt w:val="upperRoman"/>
      <w:lvlText w:val="%1."/>
      <w:lvlJc w:val="left"/>
      <w:pPr>
        <w:ind w:left="1080" w:hanging="720"/>
      </w:pPr>
      <w:rPr>
        <w:rFonts w:ascii="Museo Sans 300" w:eastAsia="Calibri" w:hAnsi="Museo Sans 300" w:cs="Calibri" w:hint="default"/>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0F86569"/>
    <w:multiLevelType w:val="multilevel"/>
    <w:tmpl w:val="95C63F6E"/>
    <w:lvl w:ilvl="0">
      <w:start w:val="4"/>
      <w:numFmt w:val="decimal"/>
      <w:lvlText w:val="%1"/>
      <w:lvlJc w:val="left"/>
      <w:pPr>
        <w:ind w:left="360" w:hanging="360"/>
      </w:pPr>
      <w:rPr>
        <w:rFonts w:hint="default"/>
      </w:rPr>
    </w:lvl>
    <w:lvl w:ilvl="1">
      <w:start w:val="1"/>
      <w:numFmt w:val="decimal"/>
      <w:lvlText w:val="%1.%2"/>
      <w:lvlJc w:val="left"/>
      <w:pPr>
        <w:ind w:left="2508" w:hanging="360"/>
      </w:pPr>
      <w:rPr>
        <w:rFonts w:hint="default"/>
      </w:rPr>
    </w:lvl>
    <w:lvl w:ilvl="2">
      <w:start w:val="1"/>
      <w:numFmt w:val="decimal"/>
      <w:lvlText w:val="%1.%2.%3"/>
      <w:lvlJc w:val="left"/>
      <w:pPr>
        <w:ind w:left="5016" w:hanging="720"/>
      </w:pPr>
      <w:rPr>
        <w:rFonts w:hint="default"/>
      </w:rPr>
    </w:lvl>
    <w:lvl w:ilvl="3">
      <w:start w:val="1"/>
      <w:numFmt w:val="decimal"/>
      <w:lvlText w:val="%1.%2.%3.%4"/>
      <w:lvlJc w:val="left"/>
      <w:pPr>
        <w:ind w:left="7164" w:hanging="720"/>
      </w:pPr>
      <w:rPr>
        <w:rFonts w:hint="default"/>
      </w:rPr>
    </w:lvl>
    <w:lvl w:ilvl="4">
      <w:start w:val="1"/>
      <w:numFmt w:val="decimal"/>
      <w:lvlText w:val="%1.%2.%3.%4.%5"/>
      <w:lvlJc w:val="left"/>
      <w:pPr>
        <w:ind w:left="9312" w:hanging="720"/>
      </w:pPr>
      <w:rPr>
        <w:rFonts w:hint="default"/>
      </w:rPr>
    </w:lvl>
    <w:lvl w:ilvl="5">
      <w:start w:val="1"/>
      <w:numFmt w:val="decimal"/>
      <w:lvlText w:val="%1.%2.%3.%4.%5.%6"/>
      <w:lvlJc w:val="left"/>
      <w:pPr>
        <w:ind w:left="11820" w:hanging="1080"/>
      </w:pPr>
      <w:rPr>
        <w:rFonts w:hint="default"/>
      </w:rPr>
    </w:lvl>
    <w:lvl w:ilvl="6">
      <w:start w:val="1"/>
      <w:numFmt w:val="decimal"/>
      <w:lvlText w:val="%1.%2.%3.%4.%5.%6.%7"/>
      <w:lvlJc w:val="left"/>
      <w:pPr>
        <w:ind w:left="13968" w:hanging="1080"/>
      </w:pPr>
      <w:rPr>
        <w:rFonts w:hint="default"/>
      </w:rPr>
    </w:lvl>
    <w:lvl w:ilvl="7">
      <w:start w:val="1"/>
      <w:numFmt w:val="decimal"/>
      <w:lvlText w:val="%1.%2.%3.%4.%5.%6.%7.%8"/>
      <w:lvlJc w:val="left"/>
      <w:pPr>
        <w:ind w:left="16476" w:hanging="1440"/>
      </w:pPr>
      <w:rPr>
        <w:rFonts w:hint="default"/>
      </w:rPr>
    </w:lvl>
    <w:lvl w:ilvl="8">
      <w:start w:val="1"/>
      <w:numFmt w:val="decimal"/>
      <w:lvlText w:val="%1.%2.%3.%4.%5.%6.%7.%8.%9"/>
      <w:lvlJc w:val="left"/>
      <w:pPr>
        <w:ind w:left="18624" w:hanging="1440"/>
      </w:pPr>
      <w:rPr>
        <w:rFonts w:hint="default"/>
      </w:rPr>
    </w:lvl>
  </w:abstractNum>
  <w:abstractNum w:abstractNumId="15" w15:restartNumberingAfterBreak="0">
    <w:nsid w:val="698E3CDC"/>
    <w:multiLevelType w:val="hybridMultilevel"/>
    <w:tmpl w:val="35B85B46"/>
    <w:lvl w:ilvl="0" w:tplc="A5D45D7E">
      <w:start w:val="1"/>
      <w:numFmt w:val="lowerLetter"/>
      <w:lvlText w:val="%1)"/>
      <w:lvlJc w:val="left"/>
      <w:pPr>
        <w:ind w:left="786" w:hanging="360"/>
      </w:pPr>
      <w:rPr>
        <w:rFonts w:hint="default"/>
      </w:rPr>
    </w:lvl>
    <w:lvl w:ilvl="1" w:tplc="440A0019">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6" w15:restartNumberingAfterBreak="0">
    <w:nsid w:val="70EF585E"/>
    <w:multiLevelType w:val="hybridMultilevel"/>
    <w:tmpl w:val="93165A22"/>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8331411"/>
    <w:multiLevelType w:val="hybridMultilevel"/>
    <w:tmpl w:val="50064F7A"/>
    <w:lvl w:ilvl="0" w:tplc="0DFAA85C">
      <w:start w:val="1"/>
      <w:numFmt w:val="lowerLetter"/>
      <w:lvlText w:val="%1)"/>
      <w:lvlJc w:val="left"/>
      <w:pPr>
        <w:ind w:left="720" w:hanging="360"/>
      </w:pPr>
      <w:rPr>
        <w:rFonts w:ascii="Museo Sans 500" w:hAnsi="Museo Sans 500"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D515433"/>
    <w:multiLevelType w:val="hybridMultilevel"/>
    <w:tmpl w:val="BB401EB4"/>
    <w:lvl w:ilvl="0" w:tplc="A15E008E">
      <w:start w:val="3"/>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E0C5902"/>
    <w:multiLevelType w:val="hybridMultilevel"/>
    <w:tmpl w:val="F80CAB54"/>
    <w:lvl w:ilvl="0" w:tplc="64823636">
      <w:start w:val="1"/>
      <w:numFmt w:val="upperRoman"/>
      <w:lvlText w:val="%1."/>
      <w:lvlJc w:val="right"/>
      <w:pPr>
        <w:tabs>
          <w:tab w:val="num" w:pos="720"/>
        </w:tabs>
        <w:ind w:left="720" w:hanging="360"/>
      </w:pPr>
      <w:rPr>
        <w:rFonts w:ascii="Museo Sans 300" w:hAnsi="Museo Sans 300" w:hint="default"/>
        <w:sz w:val="20"/>
        <w:szCs w:val="20"/>
        <w:lang w:val="es-SV"/>
      </w:rPr>
    </w:lvl>
    <w:lvl w:ilvl="1" w:tplc="650CD220">
      <w:start w:val="1"/>
      <w:numFmt w:val="upperRoman"/>
      <w:lvlText w:val="%2."/>
      <w:lvlJc w:val="right"/>
      <w:pPr>
        <w:tabs>
          <w:tab w:val="num" w:pos="1440"/>
        </w:tabs>
        <w:ind w:left="1440" w:hanging="360"/>
      </w:pPr>
    </w:lvl>
    <w:lvl w:ilvl="2" w:tplc="B324E5AC">
      <w:start w:val="1"/>
      <w:numFmt w:val="upperRoman"/>
      <w:lvlText w:val="%3."/>
      <w:lvlJc w:val="right"/>
      <w:pPr>
        <w:tabs>
          <w:tab w:val="num" w:pos="2160"/>
        </w:tabs>
        <w:ind w:left="2160" w:hanging="360"/>
      </w:pPr>
    </w:lvl>
    <w:lvl w:ilvl="3" w:tplc="94BA3CF2">
      <w:start w:val="1"/>
      <w:numFmt w:val="upperRoman"/>
      <w:lvlText w:val="%4."/>
      <w:lvlJc w:val="right"/>
      <w:pPr>
        <w:tabs>
          <w:tab w:val="num" w:pos="2880"/>
        </w:tabs>
        <w:ind w:left="2880" w:hanging="360"/>
      </w:pPr>
    </w:lvl>
    <w:lvl w:ilvl="4" w:tplc="829AAC82">
      <w:start w:val="1"/>
      <w:numFmt w:val="upperRoman"/>
      <w:lvlText w:val="%5."/>
      <w:lvlJc w:val="right"/>
      <w:pPr>
        <w:tabs>
          <w:tab w:val="num" w:pos="3600"/>
        </w:tabs>
        <w:ind w:left="3600" w:hanging="360"/>
      </w:pPr>
    </w:lvl>
    <w:lvl w:ilvl="5" w:tplc="65A26114">
      <w:start w:val="1"/>
      <w:numFmt w:val="upperRoman"/>
      <w:lvlText w:val="%6."/>
      <w:lvlJc w:val="right"/>
      <w:pPr>
        <w:tabs>
          <w:tab w:val="num" w:pos="4320"/>
        </w:tabs>
        <w:ind w:left="4320" w:hanging="360"/>
      </w:pPr>
    </w:lvl>
    <w:lvl w:ilvl="6" w:tplc="C5F249DE">
      <w:start w:val="1"/>
      <w:numFmt w:val="upperRoman"/>
      <w:lvlText w:val="%7."/>
      <w:lvlJc w:val="right"/>
      <w:pPr>
        <w:tabs>
          <w:tab w:val="num" w:pos="5040"/>
        </w:tabs>
        <w:ind w:left="5040" w:hanging="360"/>
      </w:pPr>
    </w:lvl>
    <w:lvl w:ilvl="7" w:tplc="5622C8D8">
      <w:start w:val="1"/>
      <w:numFmt w:val="upperRoman"/>
      <w:lvlText w:val="%8."/>
      <w:lvlJc w:val="right"/>
      <w:pPr>
        <w:tabs>
          <w:tab w:val="num" w:pos="5760"/>
        </w:tabs>
        <w:ind w:left="5760" w:hanging="360"/>
      </w:pPr>
    </w:lvl>
    <w:lvl w:ilvl="8" w:tplc="A03A4E4E">
      <w:start w:val="1"/>
      <w:numFmt w:val="upperRoman"/>
      <w:lvlText w:val="%9."/>
      <w:lvlJc w:val="right"/>
      <w:pPr>
        <w:tabs>
          <w:tab w:val="num" w:pos="6480"/>
        </w:tabs>
        <w:ind w:left="6480" w:hanging="360"/>
      </w:pPr>
    </w:lvl>
  </w:abstractNum>
  <w:num w:numId="1" w16cid:durableId="708072552">
    <w:abstractNumId w:val="6"/>
  </w:num>
  <w:num w:numId="2" w16cid:durableId="5081082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7771163">
    <w:abstractNumId w:val="15"/>
  </w:num>
  <w:num w:numId="4" w16cid:durableId="58327449">
    <w:abstractNumId w:val="7"/>
  </w:num>
  <w:num w:numId="5" w16cid:durableId="2012100624">
    <w:abstractNumId w:val="10"/>
  </w:num>
  <w:num w:numId="6" w16cid:durableId="2087066974">
    <w:abstractNumId w:val="14"/>
  </w:num>
  <w:num w:numId="7" w16cid:durableId="1585841540">
    <w:abstractNumId w:val="12"/>
  </w:num>
  <w:num w:numId="8" w16cid:durableId="1472553740">
    <w:abstractNumId w:val="2"/>
  </w:num>
  <w:num w:numId="9" w16cid:durableId="14582">
    <w:abstractNumId w:val="17"/>
  </w:num>
  <w:num w:numId="10" w16cid:durableId="124128892">
    <w:abstractNumId w:val="0"/>
  </w:num>
  <w:num w:numId="11" w16cid:durableId="1528640585">
    <w:abstractNumId w:val="8"/>
  </w:num>
  <w:num w:numId="12" w16cid:durableId="2027172488">
    <w:abstractNumId w:val="1"/>
  </w:num>
  <w:num w:numId="13" w16cid:durableId="924606681">
    <w:abstractNumId w:val="11"/>
  </w:num>
  <w:num w:numId="14" w16cid:durableId="1056011901">
    <w:abstractNumId w:val="4"/>
  </w:num>
  <w:num w:numId="15" w16cid:durableId="663313065">
    <w:abstractNumId w:val="18"/>
  </w:num>
  <w:num w:numId="16" w16cid:durableId="872378647">
    <w:abstractNumId w:val="8"/>
  </w:num>
  <w:num w:numId="17" w16cid:durableId="8216013">
    <w:abstractNumId w:val="13"/>
  </w:num>
  <w:num w:numId="18" w16cid:durableId="712584819">
    <w:abstractNumId w:val="3"/>
  </w:num>
  <w:num w:numId="19" w16cid:durableId="1142691572">
    <w:abstractNumId w:val="9"/>
  </w:num>
  <w:num w:numId="20" w16cid:durableId="587426784">
    <w:abstractNumId w:val="16"/>
  </w:num>
  <w:num w:numId="21" w16cid:durableId="9871764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EF4"/>
    <w:rsid w:val="00010B05"/>
    <w:rsid w:val="000148A3"/>
    <w:rsid w:val="0002576B"/>
    <w:rsid w:val="0008014C"/>
    <w:rsid w:val="000B389C"/>
    <w:rsid w:val="000C6B28"/>
    <w:rsid w:val="00115E61"/>
    <w:rsid w:val="0014649D"/>
    <w:rsid w:val="00151DD0"/>
    <w:rsid w:val="00155A35"/>
    <w:rsid w:val="00174F0F"/>
    <w:rsid w:val="0017700D"/>
    <w:rsid w:val="001C5DC4"/>
    <w:rsid w:val="001E1AC4"/>
    <w:rsid w:val="0020044A"/>
    <w:rsid w:val="0021149E"/>
    <w:rsid w:val="00245820"/>
    <w:rsid w:val="0024703C"/>
    <w:rsid w:val="00256C76"/>
    <w:rsid w:val="002A515C"/>
    <w:rsid w:val="002C33CF"/>
    <w:rsid w:val="002D283D"/>
    <w:rsid w:val="002D329A"/>
    <w:rsid w:val="002E6133"/>
    <w:rsid w:val="00300BDC"/>
    <w:rsid w:val="003012F9"/>
    <w:rsid w:val="003046B5"/>
    <w:rsid w:val="00320E3C"/>
    <w:rsid w:val="003511E8"/>
    <w:rsid w:val="00357B11"/>
    <w:rsid w:val="003848E0"/>
    <w:rsid w:val="00387768"/>
    <w:rsid w:val="00387B4E"/>
    <w:rsid w:val="003C719A"/>
    <w:rsid w:val="003F6EA5"/>
    <w:rsid w:val="00422EF2"/>
    <w:rsid w:val="00430AAB"/>
    <w:rsid w:val="0043404C"/>
    <w:rsid w:val="00437F93"/>
    <w:rsid w:val="00441C1E"/>
    <w:rsid w:val="00447007"/>
    <w:rsid w:val="00493F8E"/>
    <w:rsid w:val="004C6E3F"/>
    <w:rsid w:val="004E29E2"/>
    <w:rsid w:val="004E2BE0"/>
    <w:rsid w:val="00511345"/>
    <w:rsid w:val="00513F58"/>
    <w:rsid w:val="00523D85"/>
    <w:rsid w:val="00540738"/>
    <w:rsid w:val="005942F7"/>
    <w:rsid w:val="005A216A"/>
    <w:rsid w:val="005B1F87"/>
    <w:rsid w:val="005B2626"/>
    <w:rsid w:val="005D2E25"/>
    <w:rsid w:val="005F6A68"/>
    <w:rsid w:val="005F6F89"/>
    <w:rsid w:val="0061794A"/>
    <w:rsid w:val="00655694"/>
    <w:rsid w:val="00677D82"/>
    <w:rsid w:val="00683203"/>
    <w:rsid w:val="006C2965"/>
    <w:rsid w:val="006C2BE3"/>
    <w:rsid w:val="00760168"/>
    <w:rsid w:val="00760511"/>
    <w:rsid w:val="00772A80"/>
    <w:rsid w:val="007827EB"/>
    <w:rsid w:val="0078414E"/>
    <w:rsid w:val="007C20F0"/>
    <w:rsid w:val="007F097A"/>
    <w:rsid w:val="00801E0D"/>
    <w:rsid w:val="00805DD6"/>
    <w:rsid w:val="00834DCA"/>
    <w:rsid w:val="0085013C"/>
    <w:rsid w:val="00862A10"/>
    <w:rsid w:val="0087145F"/>
    <w:rsid w:val="008777CD"/>
    <w:rsid w:val="008A278E"/>
    <w:rsid w:val="008A6A81"/>
    <w:rsid w:val="008C3DC4"/>
    <w:rsid w:val="008C550A"/>
    <w:rsid w:val="008F563A"/>
    <w:rsid w:val="009251D7"/>
    <w:rsid w:val="00926969"/>
    <w:rsid w:val="00945D30"/>
    <w:rsid w:val="0095489F"/>
    <w:rsid w:val="0097088B"/>
    <w:rsid w:val="00975B71"/>
    <w:rsid w:val="009933BA"/>
    <w:rsid w:val="00997FF4"/>
    <w:rsid w:val="009C28D7"/>
    <w:rsid w:val="009E2121"/>
    <w:rsid w:val="009E4DBE"/>
    <w:rsid w:val="009F3467"/>
    <w:rsid w:val="009F439E"/>
    <w:rsid w:val="00A032FF"/>
    <w:rsid w:val="00A7430C"/>
    <w:rsid w:val="00A75CC8"/>
    <w:rsid w:val="00A81A03"/>
    <w:rsid w:val="00A87BB8"/>
    <w:rsid w:val="00B33BC3"/>
    <w:rsid w:val="00B82475"/>
    <w:rsid w:val="00B82E3D"/>
    <w:rsid w:val="00B95B52"/>
    <w:rsid w:val="00BC3EF7"/>
    <w:rsid w:val="00BE3D4B"/>
    <w:rsid w:val="00C05966"/>
    <w:rsid w:val="00C37F9A"/>
    <w:rsid w:val="00C62E72"/>
    <w:rsid w:val="00C8705E"/>
    <w:rsid w:val="00CB7B9E"/>
    <w:rsid w:val="00CD0026"/>
    <w:rsid w:val="00CD567C"/>
    <w:rsid w:val="00CE2D14"/>
    <w:rsid w:val="00D214AB"/>
    <w:rsid w:val="00D27347"/>
    <w:rsid w:val="00D452CB"/>
    <w:rsid w:val="00D52F5C"/>
    <w:rsid w:val="00D6087A"/>
    <w:rsid w:val="00D73EF4"/>
    <w:rsid w:val="00D95464"/>
    <w:rsid w:val="00DD2FF4"/>
    <w:rsid w:val="00DE68D4"/>
    <w:rsid w:val="00DF252F"/>
    <w:rsid w:val="00E20495"/>
    <w:rsid w:val="00E37262"/>
    <w:rsid w:val="00E47F79"/>
    <w:rsid w:val="00E67A4B"/>
    <w:rsid w:val="00E8408A"/>
    <w:rsid w:val="00E91488"/>
    <w:rsid w:val="00EB1A2A"/>
    <w:rsid w:val="00EC60A7"/>
    <w:rsid w:val="00F24F1C"/>
    <w:rsid w:val="00F326D7"/>
    <w:rsid w:val="00FA02DA"/>
    <w:rsid w:val="00FC3566"/>
    <w:rsid w:val="00FF5F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63AE8"/>
  <w15:chartTrackingRefBased/>
  <w15:docId w15:val="{29544251-D471-45A1-B47B-0E57B1C74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1345"/>
    <w:pPr>
      <w:suppressAutoHyphens/>
      <w:autoSpaceDN w:val="0"/>
      <w:spacing w:line="254" w:lineRule="auto"/>
      <w:textAlignment w:val="baseline"/>
    </w:pPr>
    <w:rPr>
      <w:rFonts w:ascii="Calibri" w:eastAsia="Calibri" w:hAnsi="Calibri" w:cs="Arial"/>
    </w:rPr>
  </w:style>
  <w:style w:type="paragraph" w:styleId="Ttulo1">
    <w:name w:val="heading 1"/>
    <w:basedOn w:val="Normal"/>
    <w:next w:val="Normal"/>
    <w:link w:val="Ttulo1Car"/>
    <w:uiPriority w:val="9"/>
    <w:qFormat/>
    <w:rsid w:val="00D73E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3EF4"/>
    <w:rPr>
      <w:rFonts w:asciiTheme="majorHAnsi" w:eastAsiaTheme="majorEastAsia" w:hAnsiTheme="majorHAnsi" w:cstheme="majorBidi"/>
      <w:color w:val="2F5496" w:themeColor="accent1" w:themeShade="BF"/>
      <w:sz w:val="32"/>
      <w:szCs w:val="32"/>
    </w:rPr>
  </w:style>
  <w:style w:type="character" w:styleId="Refdenotaalpie">
    <w:name w:val="footnote reference"/>
    <w:rsid w:val="00D73EF4"/>
    <w:rPr>
      <w:position w:val="0"/>
      <w:vertAlign w:val="superscript"/>
    </w:rPr>
  </w:style>
  <w:style w:type="paragraph" w:customStyle="1" w:styleId="pBody">
    <w:name w:val="pBody"/>
    <w:basedOn w:val="Normal"/>
    <w:rsid w:val="00D73EF4"/>
    <w:pPr>
      <w:spacing w:after="100" w:line="360" w:lineRule="auto"/>
      <w:jc w:val="both"/>
    </w:pPr>
  </w:style>
  <w:style w:type="paragraph" w:customStyle="1" w:styleId="pTitle">
    <w:name w:val="pTitle"/>
    <w:basedOn w:val="Normal"/>
    <w:rsid w:val="00D73EF4"/>
    <w:pPr>
      <w:spacing w:after="100"/>
      <w:jc w:val="center"/>
    </w:pPr>
  </w:style>
  <w:style w:type="character" w:customStyle="1" w:styleId="fBody">
    <w:name w:val="fBody"/>
    <w:rsid w:val="00D73EF4"/>
    <w:rPr>
      <w:rFonts w:ascii="Museo Sans" w:eastAsia="Museo Sans" w:hAnsi="Museo Sans" w:cs="Museo Sans"/>
      <w:color w:val="000000"/>
      <w:sz w:val="22"/>
      <w:szCs w:val="22"/>
    </w:rPr>
  </w:style>
  <w:style w:type="character" w:customStyle="1" w:styleId="fTitle">
    <w:name w:val="fTitle"/>
    <w:rsid w:val="00D73EF4"/>
    <w:rPr>
      <w:rFonts w:ascii="Museo Sans" w:eastAsia="Museo Sans" w:hAnsi="Museo Sans" w:cs="Museo Sans"/>
      <w:b/>
      <w:bCs/>
      <w:color w:val="000000"/>
      <w:sz w:val="22"/>
      <w:szCs w:val="22"/>
    </w:rPr>
  </w:style>
  <w:style w:type="paragraph" w:styleId="Encabezado">
    <w:name w:val="header"/>
    <w:basedOn w:val="Normal"/>
    <w:link w:val="EncabezadoCar"/>
    <w:rsid w:val="00D73EF4"/>
    <w:pPr>
      <w:tabs>
        <w:tab w:val="center" w:pos="4419"/>
        <w:tab w:val="right" w:pos="8838"/>
      </w:tabs>
      <w:spacing w:after="0" w:line="240" w:lineRule="auto"/>
    </w:pPr>
  </w:style>
  <w:style w:type="character" w:customStyle="1" w:styleId="EncabezadoCar">
    <w:name w:val="Encabezado Car"/>
    <w:basedOn w:val="Fuentedeprrafopredeter"/>
    <w:link w:val="Encabezado"/>
    <w:rsid w:val="00D73EF4"/>
    <w:rPr>
      <w:rFonts w:ascii="Calibri" w:eastAsia="Calibri" w:hAnsi="Calibri" w:cs="Arial"/>
    </w:rPr>
  </w:style>
  <w:style w:type="paragraph" w:styleId="Piedepgina">
    <w:name w:val="footer"/>
    <w:basedOn w:val="Normal"/>
    <w:link w:val="PiedepginaCar"/>
    <w:uiPriority w:val="99"/>
    <w:rsid w:val="00D73E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3EF4"/>
    <w:rPr>
      <w:rFonts w:ascii="Calibri" w:eastAsia="Calibri" w:hAnsi="Calibri" w:cs="Arial"/>
    </w:rPr>
  </w:style>
  <w:style w:type="paragraph" w:styleId="Textodeglobo">
    <w:name w:val="Balloon Text"/>
    <w:basedOn w:val="Normal"/>
    <w:link w:val="TextodegloboCar"/>
    <w:rsid w:val="00D73E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D73EF4"/>
    <w:rPr>
      <w:rFonts w:ascii="Segoe UI" w:eastAsia="Calibri" w:hAnsi="Segoe UI" w:cs="Segoe UI"/>
      <w:sz w:val="18"/>
      <w:szCs w:val="18"/>
    </w:rPr>
  </w:style>
  <w:style w:type="paragraph" w:customStyle="1" w:styleId="TitleCover">
    <w:name w:val="Title Cover"/>
    <w:basedOn w:val="Normal"/>
    <w:next w:val="Normal"/>
    <w:rsid w:val="00D73EF4"/>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link w:val="TextoindependienteCar"/>
    <w:rsid w:val="00D73EF4"/>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link w:val="Textoindependiente"/>
    <w:rsid w:val="00D73EF4"/>
    <w:rPr>
      <w:rFonts w:ascii="Times New Roman" w:eastAsia="Times New Roman" w:hAnsi="Times New Roman" w:cs="Times New Roman"/>
      <w:sz w:val="24"/>
      <w:lang w:val="es-MX" w:eastAsia="es-ES"/>
    </w:rPr>
  </w:style>
  <w:style w:type="paragraph" w:styleId="Prrafodelista">
    <w:name w:val="List Paragraph"/>
    <w:aliases w:val="Subtitulo 3"/>
    <w:basedOn w:val="Normal"/>
    <w:qFormat/>
    <w:rsid w:val="00D73EF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sid w:val="00D73EF4"/>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D73EF4"/>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link w:val="Textoindependiente3"/>
    <w:rsid w:val="00D73EF4"/>
    <w:rPr>
      <w:rFonts w:ascii="Arial Narrow" w:eastAsia="Times New Roman" w:hAnsi="Arial Narrow" w:cs="Times New Roman"/>
      <w:sz w:val="16"/>
      <w:szCs w:val="16"/>
      <w:lang w:val="es-ES" w:eastAsia="es-ES"/>
    </w:rPr>
  </w:style>
  <w:style w:type="paragraph" w:customStyle="1" w:styleId="paragraph">
    <w:name w:val="paragraph"/>
    <w:basedOn w:val="Normal"/>
    <w:rsid w:val="00D73EF4"/>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rsid w:val="00D73EF4"/>
  </w:style>
  <w:style w:type="character" w:customStyle="1" w:styleId="eop">
    <w:name w:val="eop"/>
    <w:basedOn w:val="Fuentedeprrafopredeter"/>
    <w:rsid w:val="00D73EF4"/>
  </w:style>
  <w:style w:type="character" w:styleId="Refdecomentario">
    <w:name w:val="annotation reference"/>
    <w:basedOn w:val="Fuentedeprrafopredeter"/>
    <w:uiPriority w:val="99"/>
    <w:semiHidden/>
    <w:unhideWhenUsed/>
    <w:rsid w:val="00D73EF4"/>
    <w:rPr>
      <w:sz w:val="16"/>
      <w:szCs w:val="16"/>
    </w:rPr>
  </w:style>
  <w:style w:type="paragraph" w:styleId="Textocomentario">
    <w:name w:val="annotation text"/>
    <w:basedOn w:val="Normal"/>
    <w:link w:val="TextocomentarioCar"/>
    <w:uiPriority w:val="99"/>
    <w:unhideWhenUsed/>
    <w:rsid w:val="00D73EF4"/>
    <w:pPr>
      <w:spacing w:line="240" w:lineRule="auto"/>
    </w:pPr>
    <w:rPr>
      <w:sz w:val="20"/>
      <w:szCs w:val="20"/>
    </w:rPr>
  </w:style>
  <w:style w:type="character" w:customStyle="1" w:styleId="TextocomentarioCar">
    <w:name w:val="Texto comentario Car"/>
    <w:basedOn w:val="Fuentedeprrafopredeter"/>
    <w:link w:val="Textocomentario"/>
    <w:uiPriority w:val="99"/>
    <w:rsid w:val="00D73EF4"/>
    <w:rPr>
      <w:rFonts w:ascii="Calibri" w:eastAsia="Calibri" w:hAnsi="Calibri" w:cs="Arial"/>
      <w:sz w:val="20"/>
      <w:szCs w:val="20"/>
    </w:rPr>
  </w:style>
  <w:style w:type="paragraph" w:styleId="Asuntodelcomentario">
    <w:name w:val="annotation subject"/>
    <w:basedOn w:val="Textocomentario"/>
    <w:next w:val="Textocomentario"/>
    <w:link w:val="AsuntodelcomentarioCar"/>
    <w:uiPriority w:val="99"/>
    <w:semiHidden/>
    <w:unhideWhenUsed/>
    <w:rsid w:val="00D73EF4"/>
    <w:rPr>
      <w:b/>
      <w:bCs/>
    </w:rPr>
  </w:style>
  <w:style w:type="character" w:customStyle="1" w:styleId="AsuntodelcomentarioCar">
    <w:name w:val="Asunto del comentario Car"/>
    <w:basedOn w:val="TextocomentarioCar"/>
    <w:link w:val="Asuntodelcomentario"/>
    <w:uiPriority w:val="99"/>
    <w:semiHidden/>
    <w:rsid w:val="00D73EF4"/>
    <w:rPr>
      <w:rFonts w:ascii="Calibri" w:eastAsia="Calibri" w:hAnsi="Calibri" w:cs="Arial"/>
      <w:b/>
      <w:bCs/>
      <w:sz w:val="20"/>
      <w:szCs w:val="20"/>
    </w:rPr>
  </w:style>
  <w:style w:type="paragraph" w:customStyle="1" w:styleId="p4">
    <w:name w:val="p4"/>
    <w:basedOn w:val="Normal"/>
    <w:next w:val="Normal"/>
    <w:uiPriority w:val="99"/>
    <w:rsid w:val="00D73EF4"/>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D73EF4"/>
    <w:pPr>
      <w:autoSpaceDE w:val="0"/>
      <w:autoSpaceDN w:val="0"/>
      <w:adjustRightInd w:val="0"/>
      <w:spacing w:after="0" w:line="240" w:lineRule="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D73EF4"/>
    <w:rPr>
      <w:color w:val="0563C1" w:themeColor="hyperlink"/>
      <w:u w:val="single"/>
    </w:rPr>
  </w:style>
  <w:style w:type="paragraph" w:styleId="Revisin">
    <w:name w:val="Revision"/>
    <w:hidden/>
    <w:uiPriority w:val="99"/>
    <w:semiHidden/>
    <w:rsid w:val="00D73EF4"/>
    <w:pPr>
      <w:spacing w:after="0" w:line="240" w:lineRule="auto"/>
    </w:pPr>
    <w:rPr>
      <w:rFonts w:ascii="Calibri" w:eastAsia="Calibri" w:hAnsi="Calibri" w:cs="Arial"/>
    </w:rPr>
  </w:style>
  <w:style w:type="paragraph" w:styleId="Textonotapie">
    <w:name w:val="footnote text"/>
    <w:basedOn w:val="Normal"/>
    <w:link w:val="TextonotapieCar"/>
    <w:uiPriority w:val="99"/>
    <w:semiHidden/>
    <w:unhideWhenUsed/>
    <w:rsid w:val="00D73EF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73EF4"/>
    <w:rPr>
      <w:rFonts w:ascii="Calibri" w:eastAsia="Calibri" w:hAnsi="Calibri" w:cs="Arial"/>
      <w:sz w:val="20"/>
      <w:szCs w:val="20"/>
    </w:rPr>
  </w:style>
  <w:style w:type="paragraph" w:styleId="Sinespaciado">
    <w:name w:val="No Spacing"/>
    <w:uiPriority w:val="1"/>
    <w:qFormat/>
    <w:rsid w:val="00D73EF4"/>
    <w:pPr>
      <w:suppressAutoHyphens/>
      <w:autoSpaceDN w:val="0"/>
      <w:spacing w:after="0" w:line="240" w:lineRule="auto"/>
      <w:textAlignment w:val="baseline"/>
    </w:pPr>
    <w:rPr>
      <w:rFonts w:ascii="Calibri" w:eastAsia="Calibri" w:hAnsi="Calibri" w:cs="Arial"/>
    </w:rPr>
  </w:style>
  <w:style w:type="table" w:styleId="Tablaconcuadrcula">
    <w:name w:val="Table Grid"/>
    <w:basedOn w:val="Tablanormal"/>
    <w:uiPriority w:val="39"/>
    <w:rsid w:val="00D73EF4"/>
    <w:pPr>
      <w:autoSpaceDN w:val="0"/>
      <w:spacing w:after="0" w:line="240" w:lineRule="auto"/>
      <w:textAlignment w:val="baseline"/>
    </w:pPr>
    <w:rPr>
      <w:rFonts w:ascii="Arial" w:eastAsia="MS Mincho" w:hAnsi="Arial" w:cs="Arial"/>
      <w:sz w:val="20"/>
      <w:szCs w:val="20"/>
      <w:lang w:val="en-US"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020cc3bdfddc17af03d09e004e4a1d62">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e6fa6880479ac76b3e361a64547a73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 xsi:nil="true"/>
    <JefeNacional xmlns="93a27197-5ea5-4ef4-9c25-de38a9c385a4" xsi:nil="true"/>
  </documentManagement>
</p:properties>
</file>

<file path=customXml/itemProps1.xml><?xml version="1.0" encoding="utf-8"?>
<ds:datastoreItem xmlns:ds="http://schemas.openxmlformats.org/officeDocument/2006/customXml" ds:itemID="{C9A1B58D-A173-4D8A-8F7A-6BFD7D738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039A82-DF42-44A5-BB42-321FD44F0E73}">
  <ds:schemaRefs>
    <ds:schemaRef ds:uri="http://schemas.microsoft.com/sharepoint/v3/contenttype/forms"/>
  </ds:schemaRefs>
</ds:datastoreItem>
</file>

<file path=customXml/itemProps3.xml><?xml version="1.0" encoding="utf-8"?>
<ds:datastoreItem xmlns:ds="http://schemas.openxmlformats.org/officeDocument/2006/customXml" ds:itemID="{2D2D9C1B-D022-4F8D-8D5A-980C0570987B}">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6786</Words>
  <Characters>37328</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Fuentes</dc:creator>
  <cp:keywords/>
  <dc:description/>
  <cp:lastModifiedBy>Alma Castro</cp:lastModifiedBy>
  <cp:revision>4</cp:revision>
  <cp:lastPrinted>2023-05-26T22:34:00Z</cp:lastPrinted>
  <dcterms:created xsi:type="dcterms:W3CDTF">2023-06-07T21:24:00Z</dcterms:created>
  <dcterms:modified xsi:type="dcterms:W3CDTF">2023-06-09T22:58:00Z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ies>
</file>