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59D2E1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142D5">
        <w:rPr>
          <w:rFonts w:ascii="Museo Sans 900" w:eastAsia="Times New Roman" w:hAnsi="Museo Sans 900" w:cs="Times New Roman"/>
          <w:b/>
          <w:bCs/>
          <w:sz w:val="20"/>
          <w:szCs w:val="20"/>
          <w:lang w:val="es-MX" w:eastAsia="es-ES"/>
        </w:rPr>
        <w:t>0300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142D5">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142D5">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C142D5">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466DF">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50D8C8FB"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897549">
        <w:rPr>
          <w:rFonts w:ascii="Museo Sans 300" w:hAnsi="Museo Sans 300"/>
          <w:sz w:val="20"/>
          <w:szCs w:val="20"/>
        </w:rPr>
        <w:t>diecisiete</w:t>
      </w:r>
      <w:r>
        <w:rPr>
          <w:rFonts w:ascii="Museo Sans 300" w:hAnsi="Museo Sans 300"/>
          <w:sz w:val="20"/>
          <w:szCs w:val="20"/>
        </w:rPr>
        <w:t xml:space="preserve"> de noviembre del dos mil veintidós, </w:t>
      </w:r>
      <w:r w:rsidR="00897549">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897549">
        <w:rPr>
          <w:rFonts w:ascii="Museo Sans 300" w:hAnsi="Museo Sans 300"/>
          <w:sz w:val="20"/>
          <w:szCs w:val="20"/>
        </w:rPr>
        <w:t>a</w:t>
      </w:r>
      <w:r>
        <w:rPr>
          <w:rFonts w:ascii="Museo Sans 300" w:hAnsi="Museo Sans 300"/>
          <w:sz w:val="20"/>
          <w:szCs w:val="20"/>
        </w:rPr>
        <w:t xml:space="preserve"> </w:t>
      </w:r>
      <w:proofErr w:type="spellStart"/>
      <w:r w:rsidR="002C2C1D">
        <w:rPr>
          <w:rFonts w:ascii="Museo Sans 300" w:hAnsi="Museo Sans 300"/>
          <w:sz w:val="20"/>
          <w:szCs w:val="20"/>
        </w:rPr>
        <w:t>xxxx</w:t>
      </w:r>
      <w:proofErr w:type="spellEnd"/>
      <w:r w:rsidR="002C2C1D">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97549">
        <w:rPr>
          <w:rFonts w:ascii="Museo Sans 300" w:hAnsi="Museo Sans 300"/>
          <w:sz w:val="20"/>
          <w:szCs w:val="20"/>
        </w:rPr>
        <w:t>DOSCIENTOS SETENTA Y CUATRO</w:t>
      </w:r>
      <w:r>
        <w:rPr>
          <w:rFonts w:ascii="Museo Sans 300" w:hAnsi="Museo Sans 300"/>
          <w:sz w:val="20"/>
          <w:szCs w:val="20"/>
        </w:rPr>
        <w:t xml:space="preserve"> </w:t>
      </w:r>
      <w:r w:rsidR="00897549">
        <w:rPr>
          <w:rFonts w:ascii="Museo Sans 300" w:hAnsi="Museo Sans 300"/>
          <w:sz w:val="20"/>
          <w:szCs w:val="20"/>
        </w:rPr>
        <w:t>41</w:t>
      </w:r>
      <w:r>
        <w:rPr>
          <w:rFonts w:ascii="Museo Sans 300" w:hAnsi="Museo Sans 300"/>
          <w:sz w:val="20"/>
          <w:szCs w:val="20"/>
        </w:rPr>
        <w:t xml:space="preserve">/100 DÓLARES DE LOS ESTADOS UNIDOS DE AMÉRICA (USD </w:t>
      </w:r>
      <w:r w:rsidR="00897549">
        <w:rPr>
          <w:rFonts w:ascii="Museo Sans 300" w:hAnsi="Museo Sans 300"/>
          <w:sz w:val="20"/>
          <w:szCs w:val="20"/>
        </w:rPr>
        <w:t>274.41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2C2C1D">
        <w:rPr>
          <w:rFonts w:ascii="Museo Sans 300" w:hAnsi="Museo Sans 300"/>
          <w:sz w:val="20"/>
          <w:szCs w:val="20"/>
        </w:rPr>
        <w:t>xxxx</w:t>
      </w:r>
      <w:proofErr w:type="spellEnd"/>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486073B0"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E-2</w:t>
      </w:r>
      <w:r w:rsidR="00E80E49">
        <w:rPr>
          <w:rFonts w:ascii="Museo Sans 300" w:hAnsi="Museo Sans 300"/>
          <w:sz w:val="20"/>
          <w:szCs w:val="20"/>
        </w:rPr>
        <w:t>1</w:t>
      </w:r>
      <w:r w:rsidR="00897549">
        <w:rPr>
          <w:rFonts w:ascii="Museo Sans 300" w:hAnsi="Museo Sans 300"/>
          <w:sz w:val="20"/>
          <w:szCs w:val="20"/>
        </w:rPr>
        <w:t>49</w:t>
      </w:r>
      <w:r w:rsidR="006106EC" w:rsidRPr="006106EC">
        <w:rPr>
          <w:rFonts w:ascii="Museo Sans 300" w:hAnsi="Museo Sans 300"/>
          <w:sz w:val="20"/>
          <w:szCs w:val="20"/>
        </w:rPr>
        <w:t>-2022-CAU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897549">
        <w:rPr>
          <w:rFonts w:ascii="Museo Sans 300" w:hAnsi="Museo Sans 300"/>
          <w:sz w:val="20"/>
          <w:szCs w:val="20"/>
        </w:rPr>
        <w:t>treinta</w:t>
      </w:r>
      <w:r w:rsidR="006106EC" w:rsidRPr="006106EC">
        <w:rPr>
          <w:rFonts w:ascii="Museo Sans 300" w:hAnsi="Museo Sans 300"/>
          <w:sz w:val="20"/>
          <w:szCs w:val="20"/>
        </w:rPr>
        <w:t xml:space="preserve"> de noviembre del</w:t>
      </w:r>
      <w:r w:rsidR="00E80E49">
        <w:rPr>
          <w:rFonts w:ascii="Museo Sans 300" w:hAnsi="Museo Sans 300"/>
          <w:sz w:val="20"/>
          <w:szCs w:val="20"/>
        </w:rPr>
        <w:t xml:space="preserve"> año pasado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E253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1F67F0A4"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E253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77E6039D"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 xml:space="preserve">s partes el día </w:t>
      </w:r>
      <w:r w:rsidR="00897549">
        <w:rPr>
          <w:rFonts w:ascii="Museo Sans 300" w:hAnsi="Museo Sans 300"/>
          <w:sz w:val="20"/>
          <w:szCs w:val="20"/>
        </w:rPr>
        <w:t>cinco</w:t>
      </w:r>
      <w:r w:rsidR="00E80E49">
        <w:rPr>
          <w:rFonts w:ascii="Museo Sans 300" w:hAnsi="Museo Sans 300"/>
          <w:sz w:val="20"/>
          <w:szCs w:val="20"/>
        </w:rPr>
        <w:t xml:space="preserve"> de diciembre del dos mil veintidós,</w:t>
      </w:r>
      <w:r w:rsidRPr="006106EC">
        <w:rPr>
          <w:rFonts w:ascii="Museo Sans 300" w:hAnsi="Museo Sans 300"/>
          <w:sz w:val="20"/>
          <w:szCs w:val="20"/>
        </w:rPr>
        <w:t xml:space="preserve"> por lo que el plazo otorgado a la distribuidora finalizó el día </w:t>
      </w:r>
      <w:r w:rsidR="00E80E49">
        <w:rPr>
          <w:rFonts w:ascii="Museo Sans 300" w:hAnsi="Museo Sans 300"/>
          <w:sz w:val="20"/>
          <w:szCs w:val="20"/>
        </w:rPr>
        <w:t>dieci</w:t>
      </w:r>
      <w:r w:rsidR="00897549">
        <w:rPr>
          <w:rFonts w:ascii="Museo Sans 300" w:hAnsi="Museo Sans 300"/>
          <w:sz w:val="20"/>
          <w:szCs w:val="20"/>
        </w:rPr>
        <w:t>nueve</w:t>
      </w:r>
      <w:r w:rsidRPr="006106EC">
        <w:rPr>
          <w:rFonts w:ascii="Museo Sans 300" w:hAnsi="Museo Sans 300"/>
          <w:sz w:val="20"/>
          <w:szCs w:val="20"/>
        </w:rPr>
        <w:t xml:space="preserve"> </w:t>
      </w:r>
      <w:r w:rsidR="00E80E49">
        <w:rPr>
          <w:rFonts w:ascii="Museo Sans 300" w:hAnsi="Museo Sans 300"/>
          <w:sz w:val="20"/>
          <w:szCs w:val="20"/>
        </w:rPr>
        <w:t>del mismo mes y año</w:t>
      </w:r>
      <w:r w:rsidRPr="006106EC">
        <w:rPr>
          <w:rFonts w:ascii="Museo Sans 300" w:hAnsi="Museo Sans 300"/>
          <w:sz w:val="20"/>
          <w:szCs w:val="20"/>
        </w:rPr>
        <w:t>.</w:t>
      </w:r>
      <w:r w:rsidR="00E25390">
        <w:rPr>
          <w:rFonts w:ascii="Museo Sans 300" w:hAnsi="Museo Sans 300"/>
          <w:sz w:val="20"/>
          <w:szCs w:val="20"/>
        </w:rPr>
        <w:t xml:space="preserve"> </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7D96C750" w14:textId="098199D9" w:rsidR="006106EC" w:rsidRPr="00FF26FC" w:rsidRDefault="00FF26FC" w:rsidP="00FF26FC">
      <w:pPr>
        <w:pStyle w:val="Prrafodelista"/>
        <w:tabs>
          <w:tab w:val="left" w:pos="426"/>
        </w:tabs>
        <w:ind w:left="425"/>
        <w:jc w:val="both"/>
        <w:rPr>
          <w:rFonts w:ascii="Museo Sans 300" w:eastAsia="Arial" w:hAnsi="Museo Sans 300"/>
          <w:sz w:val="20"/>
          <w:szCs w:val="20"/>
        </w:rPr>
      </w:pPr>
      <w:r w:rsidRPr="28468F36">
        <w:rPr>
          <w:rFonts w:ascii="Museo Sans 300" w:hAnsi="Museo Sans 300"/>
          <w:sz w:val="20"/>
          <w:szCs w:val="20"/>
        </w:rPr>
        <w:t xml:space="preserve">Los </w:t>
      </w:r>
      <w:bookmarkStart w:id="0" w:name="_Hlk62824691"/>
      <w:r w:rsidRPr="28468F36">
        <w:rPr>
          <w:rFonts w:ascii="Museo Sans 300" w:hAnsi="Museo Sans 300"/>
          <w:sz w:val="20"/>
          <w:szCs w:val="20"/>
        </w:rPr>
        <w:t>días dieciséis y veintitrés de diciembre del</w:t>
      </w:r>
      <w:r>
        <w:rPr>
          <w:rFonts w:ascii="Museo Sans 300" w:hAnsi="Museo Sans 300"/>
          <w:sz w:val="20"/>
          <w:szCs w:val="20"/>
        </w:rPr>
        <w:t xml:space="preserve"> dos mil veintidós</w:t>
      </w:r>
      <w:r w:rsidRPr="28468F36">
        <w:rPr>
          <w:rFonts w:ascii="Museo Sans 300" w:hAnsi="Museo Sans 300"/>
          <w:sz w:val="20"/>
          <w:szCs w:val="20"/>
        </w:rPr>
        <w:t xml:space="preserve">, </w:t>
      </w:r>
      <w:bookmarkEnd w:id="0"/>
      <w:r w:rsidRPr="28468F36">
        <w:rPr>
          <w:rFonts w:ascii="Museo Sans 300" w:hAnsi="Museo Sans 300"/>
          <w:sz w:val="20"/>
          <w:szCs w:val="20"/>
        </w:rPr>
        <w:t>la sociedad</w:t>
      </w:r>
      <w:r w:rsidRPr="28468F36">
        <w:rPr>
          <w:rFonts w:ascii="Museo Sans 300" w:hAnsi="Museo Sans 300"/>
          <w:sz w:val="20"/>
          <w:szCs w:val="20"/>
          <w:lang w:eastAsia="es-SV"/>
        </w:rPr>
        <w:t xml:space="preserve"> AES CLESA y Cía., S. en C. de C.V.,</w:t>
      </w:r>
      <w:r w:rsidRPr="28468F36">
        <w:rPr>
          <w:rFonts w:ascii="Museo Sans 300" w:eastAsia="Arial" w:hAnsi="Museo Sans 300"/>
          <w:sz w:val="20"/>
          <w:szCs w:val="20"/>
          <w:lang w:eastAsia="es-SV"/>
        </w:rPr>
        <w:t xml:space="preserve"> presentó</w:t>
      </w:r>
      <w:r w:rsidRPr="28468F36">
        <w:rPr>
          <w:rFonts w:ascii="Museo Sans 300" w:eastAsia="Arial" w:hAnsi="Museo Sans 300"/>
          <w:sz w:val="20"/>
          <w:szCs w:val="20"/>
        </w:rPr>
        <w:t xml:space="preserve"> escritos en los cuales adjuntó informe técnico del caso</w:t>
      </w:r>
      <w:r w:rsidR="006106EC" w:rsidRPr="00FF26FC">
        <w:rPr>
          <w:rFonts w:ascii="Museo Sans 300" w:hAnsi="Museo Sans 300"/>
          <w:sz w:val="20"/>
          <w:szCs w:val="20"/>
        </w:rPr>
        <w:t xml:space="preserve"> y pruebas documentales vinculadas al cobro de energía no registrada.</w:t>
      </w:r>
      <w:r w:rsidR="006106EC" w:rsidRPr="00FF26FC">
        <w:rPr>
          <w:rFonts w:ascii="Cambria Math" w:hAnsi="Cambria Math" w:cs="Cambria Math"/>
          <w:sz w:val="20"/>
          <w:szCs w:val="20"/>
        </w:rPr>
        <w:t>  </w:t>
      </w:r>
      <w:r w:rsidR="006106EC" w:rsidRPr="00FF26FC">
        <w:rPr>
          <w:rFonts w:ascii="Museo Sans 300" w:hAnsi="Museo Sans 300"/>
          <w:sz w:val="20"/>
          <w:szCs w:val="20"/>
        </w:rPr>
        <w:t> </w:t>
      </w:r>
    </w:p>
    <w:p w14:paraId="1C6931CA" w14:textId="1217F439" w:rsidR="006106EC" w:rsidRPr="006106EC" w:rsidRDefault="00E25390" w:rsidP="006106EC">
      <w:pPr>
        <w:pStyle w:val="Prrafodelista"/>
        <w:tabs>
          <w:tab w:val="left" w:pos="426"/>
        </w:tabs>
        <w:ind w:left="425"/>
        <w:jc w:val="both"/>
        <w:rPr>
          <w:rFonts w:ascii="Museo Sans 300" w:hAnsi="Museo Sans 300"/>
          <w:sz w:val="20"/>
          <w:szCs w:val="20"/>
        </w:rPr>
      </w:pPr>
      <w:r>
        <w:rPr>
          <w:rFonts w:ascii="Museo Sans 300" w:hAnsi="Museo Sans 300"/>
          <w:sz w:val="20"/>
          <w:szCs w:val="20"/>
        </w:rPr>
        <w:t xml:space="preserve"> </w:t>
      </w:r>
    </w:p>
    <w:p w14:paraId="6F7463E2" w14:textId="1D927A71"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M-11</w:t>
      </w:r>
      <w:r w:rsidR="00FF26FC">
        <w:rPr>
          <w:rFonts w:ascii="Museo Sans 300" w:hAnsi="Museo Sans 300"/>
          <w:sz w:val="20"/>
          <w:szCs w:val="20"/>
          <w:lang w:val="es-ES_tradnl" w:eastAsia="es-SV"/>
        </w:rPr>
        <w:t>71</w:t>
      </w:r>
      <w:r>
        <w:rPr>
          <w:rFonts w:ascii="Museo Sans 300" w:hAnsi="Museo Sans 300"/>
          <w:sz w:val="20"/>
          <w:szCs w:val="20"/>
          <w:lang w:val="es-ES_tradnl" w:eastAsia="es-SV"/>
        </w:rPr>
        <w:t>-CAU-2</w:t>
      </w:r>
      <w:r w:rsidR="00FF26FC">
        <w:rPr>
          <w:rFonts w:ascii="Museo Sans 300" w:hAnsi="Museo Sans 300"/>
          <w:sz w:val="20"/>
          <w:szCs w:val="20"/>
          <w:lang w:val="es-ES_tradnl" w:eastAsia="es-SV"/>
        </w:rPr>
        <w:t>022</w:t>
      </w:r>
      <w:r>
        <w:rPr>
          <w:rFonts w:ascii="Museo Sans 300" w:hAnsi="Museo Sans 300"/>
          <w:sz w:val="20"/>
          <w:szCs w:val="20"/>
          <w:lang w:val="es-ES_tradnl" w:eastAsia="es-SV"/>
        </w:rPr>
        <w:t>, de fecha diecinueve de diciembre del año pasado,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Pr="006106EC"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70C92D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9F5428">
        <w:rPr>
          <w:rFonts w:ascii="Museo Sans 300" w:hAnsi="Museo Sans 300"/>
          <w:sz w:val="20"/>
          <w:szCs w:val="20"/>
        </w:rPr>
        <w:t>0021</w:t>
      </w:r>
      <w:r w:rsidR="006106EC">
        <w:rPr>
          <w:rFonts w:ascii="Museo Sans 300" w:hAnsi="Museo Sans 300"/>
          <w:sz w:val="20"/>
          <w:szCs w:val="20"/>
        </w:rPr>
        <w:t>-202</w:t>
      </w:r>
      <w:r w:rsidR="009F5428">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9F5428">
        <w:rPr>
          <w:rFonts w:ascii="Museo Sans 300" w:hAnsi="Museo Sans 300"/>
          <w:sz w:val="20"/>
          <w:szCs w:val="20"/>
        </w:rPr>
        <w:t>once</w:t>
      </w:r>
      <w:r>
        <w:rPr>
          <w:rFonts w:ascii="Museo Sans 300" w:hAnsi="Museo Sans 300"/>
          <w:sz w:val="20"/>
          <w:szCs w:val="20"/>
        </w:rPr>
        <w:t xml:space="preserve"> de </w:t>
      </w:r>
      <w:r w:rsidR="009F5428">
        <w:rPr>
          <w:rFonts w:ascii="Museo Sans 300" w:hAnsi="Museo Sans 300"/>
          <w:sz w:val="20"/>
          <w:szCs w:val="20"/>
        </w:rPr>
        <w:t>enero</w:t>
      </w:r>
      <w:r>
        <w:rPr>
          <w:rFonts w:ascii="Museo Sans 300" w:hAnsi="Museo Sans 300"/>
          <w:sz w:val="20"/>
          <w:szCs w:val="20"/>
        </w:rPr>
        <w:t xml:space="preserve"> del</w:t>
      </w:r>
      <w:r w:rsidR="009F5428">
        <w:rPr>
          <w:rFonts w:ascii="Museo Sans 300" w:hAnsi="Museo Sans 300"/>
          <w:sz w:val="20"/>
          <w:szCs w:val="20"/>
        </w:rPr>
        <w:t xml:space="preserve">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B7BF30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2C2C1D">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72D0D88"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CF38B7">
        <w:rPr>
          <w:rFonts w:ascii="Museo Sans 300" w:hAnsi="Museo Sans 300"/>
          <w:sz w:val="20"/>
          <w:szCs w:val="20"/>
        </w:rPr>
        <w:t>dieciséis</w:t>
      </w:r>
      <w:r w:rsidR="006666F9">
        <w:rPr>
          <w:rFonts w:ascii="Museo Sans 300" w:hAnsi="Museo Sans 300"/>
          <w:sz w:val="20"/>
          <w:szCs w:val="20"/>
        </w:rPr>
        <w:t xml:space="preserve"> de enero del presente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CF38B7">
        <w:rPr>
          <w:rStyle w:val="normaltextrun"/>
          <w:rFonts w:ascii="Museo Sans 300" w:eastAsia="Museo Sans" w:hAnsi="Museo Sans 300" w:cs="Segoe UI"/>
          <w:sz w:val="20"/>
          <w:szCs w:val="20"/>
        </w:rPr>
        <w:t>trece</w:t>
      </w:r>
      <w:r w:rsidR="002248A4">
        <w:rPr>
          <w:rStyle w:val="normaltextrun"/>
          <w:rFonts w:ascii="Museo Sans 300" w:eastAsia="Museo Sans" w:hAnsi="Museo Sans 300" w:cs="Segoe UI"/>
          <w:sz w:val="20"/>
          <w:szCs w:val="20"/>
        </w:rPr>
        <w:t xml:space="preserve"> de </w:t>
      </w:r>
      <w:r w:rsidR="006666F9">
        <w:rPr>
          <w:rStyle w:val="normaltextrun"/>
          <w:rFonts w:ascii="Museo Sans 300" w:eastAsia="Museo Sans" w:hAnsi="Museo Sans 300" w:cs="Segoe UI"/>
          <w:sz w:val="20"/>
          <w:szCs w:val="20"/>
        </w:rPr>
        <w:t>febrero</w:t>
      </w:r>
      <w:r w:rsidR="002248A4">
        <w:rPr>
          <w:rStyle w:val="normaltextrun"/>
          <w:rFonts w:ascii="Museo Sans 300" w:eastAsia="Museo Sans" w:hAnsi="Museo Sans 300" w:cs="Segoe UI"/>
          <w:sz w:val="20"/>
          <w:szCs w:val="20"/>
        </w:rPr>
        <w:t xml:space="preserve">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78C0F4E8"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CF38B7">
        <w:rPr>
          <w:rFonts w:ascii="Museo Sans 300" w:hAnsi="Museo Sans 300" w:cs="Cambria Math"/>
          <w:sz w:val="20"/>
          <w:szCs w:val="20"/>
        </w:rPr>
        <w:t>dieciocho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43806">
        <w:rPr>
          <w:rFonts w:ascii="Museo Sans 300" w:hAnsi="Museo Sans 300" w:cs="Cambria Math"/>
          <w:sz w:val="20"/>
          <w:szCs w:val="20"/>
        </w:rPr>
        <w:t>enero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sidRPr="002968E3">
        <w:rPr>
          <w:rFonts w:ascii="Museo Sans 300" w:hAnsi="Museo Sans 300"/>
          <w:sz w:val="20"/>
          <w:szCs w:val="20"/>
        </w:rPr>
        <w:t xml:space="preserve">Por su parte, </w:t>
      </w:r>
      <w:r w:rsidR="00CF38B7" w:rsidRPr="002968E3">
        <w:rPr>
          <w:rFonts w:ascii="Museo Sans 300" w:hAnsi="Museo Sans 300"/>
          <w:sz w:val="20"/>
          <w:szCs w:val="20"/>
        </w:rPr>
        <w:t>la</w:t>
      </w:r>
      <w:r w:rsidR="00267BBB" w:rsidRPr="002968E3">
        <w:rPr>
          <w:rFonts w:ascii="Museo Sans 300" w:hAnsi="Museo Sans 300"/>
          <w:sz w:val="20"/>
          <w:szCs w:val="20"/>
        </w:rPr>
        <w:t xml:space="preserve"> usuari</w:t>
      </w:r>
      <w:r w:rsidR="00CF38B7" w:rsidRPr="002968E3">
        <w:rPr>
          <w:rFonts w:ascii="Museo Sans 300" w:hAnsi="Museo Sans 300"/>
          <w:sz w:val="20"/>
          <w:szCs w:val="20"/>
        </w:rPr>
        <w:t>a</w:t>
      </w:r>
      <w:r w:rsidR="00267BBB" w:rsidRPr="002968E3">
        <w:rPr>
          <w:rFonts w:ascii="Museo Sans 300" w:hAnsi="Museo Sans 300"/>
          <w:sz w:val="20"/>
          <w:szCs w:val="20"/>
        </w:rPr>
        <w:t xml:space="preserve"> no presentó documentación adicional para ser analizada.</w:t>
      </w:r>
      <w:r w:rsidR="00267BBB">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6C3B6F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030BA">
        <w:rPr>
          <w:rFonts w:ascii="Museo Sans 300" w:hAnsi="Museo Sans 300"/>
          <w:sz w:val="20"/>
          <w:szCs w:val="20"/>
        </w:rPr>
        <w:t>ocho</w:t>
      </w:r>
      <w:r w:rsidRPr="005D2EC9">
        <w:rPr>
          <w:rFonts w:ascii="Museo Sans 300" w:hAnsi="Museo Sans 300"/>
          <w:sz w:val="20"/>
          <w:szCs w:val="20"/>
        </w:rPr>
        <w:t xml:space="preserve"> de </w:t>
      </w:r>
      <w:r w:rsidR="004030BA">
        <w:rPr>
          <w:rFonts w:ascii="Museo Sans 300" w:hAnsi="Museo Sans 300"/>
          <w:sz w:val="20"/>
          <w:szCs w:val="20"/>
        </w:rPr>
        <w:t>marzo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4030BA">
        <w:rPr>
          <w:rFonts w:ascii="Museo Sans 300" w:hAnsi="Museo Sans 300"/>
          <w:sz w:val="20"/>
          <w:szCs w:val="20"/>
          <w:lang w:val="es-SV"/>
        </w:rPr>
        <w:t>0073</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7C673DA7" w14:textId="3B7651FC" w:rsidR="00170629" w:rsidRDefault="00170629" w:rsidP="00B562C1">
      <w:pPr>
        <w:spacing w:after="0" w:line="240" w:lineRule="auto"/>
        <w:ind w:left="426"/>
        <w:jc w:val="center"/>
        <w:rPr>
          <w:rFonts w:ascii="Museo Sans 300" w:hAnsi="Museo Sans 300"/>
          <w:sz w:val="20"/>
          <w:szCs w:val="20"/>
          <w:u w:val="single"/>
        </w:rPr>
      </w:pPr>
    </w:p>
    <w:p w14:paraId="5A098315" w14:textId="4DCB4FA2" w:rsidR="00567F65" w:rsidRDefault="00567F65" w:rsidP="00567F65">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DEE7ED" w14:textId="0A966AD2" w:rsidR="000F598C" w:rsidRPr="000F598C" w:rsidRDefault="008B7A00" w:rsidP="000F598C">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0F598C">
        <w:rPr>
          <w:rFonts w:ascii="Museo 300" w:hAnsi="Museo 300"/>
          <w:sz w:val="16"/>
          <w:szCs w:val="16"/>
          <w:lang w:val="es-419"/>
        </w:rPr>
        <w:t xml:space="preserve"> </w:t>
      </w:r>
      <w:r w:rsidR="000F598C" w:rsidRPr="000F598C">
        <w:rPr>
          <w:rFonts w:ascii="Museo 300" w:hAnsi="Museo 300"/>
          <w:sz w:val="16"/>
          <w:szCs w:val="16"/>
        </w:rPr>
        <w:t xml:space="preserve">con el análisis de la información que fue provista por la sociedad AES CLESA, se han extraído las siguientes fotografías, mediante las cuales ésta ha pretendido demostrar que en el suministro identificado con el </w:t>
      </w:r>
      <w:r w:rsidR="000F598C" w:rsidRPr="000F598C">
        <w:rPr>
          <w:rFonts w:ascii="Museo 300" w:hAnsi="Museo 300"/>
          <w:b/>
          <w:bCs/>
          <w:sz w:val="16"/>
          <w:szCs w:val="16"/>
        </w:rPr>
        <w:t xml:space="preserve">NIC </w:t>
      </w:r>
      <w:proofErr w:type="spellStart"/>
      <w:r w:rsidR="002C2C1D">
        <w:rPr>
          <w:rFonts w:ascii="Museo 300" w:hAnsi="Museo 300"/>
          <w:b/>
          <w:bCs/>
          <w:sz w:val="16"/>
          <w:szCs w:val="16"/>
        </w:rPr>
        <w:t>xxxx</w:t>
      </w:r>
      <w:proofErr w:type="spellEnd"/>
      <w:r w:rsidR="000F598C" w:rsidRPr="000F598C">
        <w:rPr>
          <w:rFonts w:ascii="Museo 300" w:hAnsi="Museo 300"/>
          <w:b/>
          <w:bCs/>
          <w:sz w:val="16"/>
          <w:szCs w:val="16"/>
        </w:rPr>
        <w:t xml:space="preserve"> </w:t>
      </w:r>
      <w:r w:rsidR="000F598C" w:rsidRPr="000F598C">
        <w:rPr>
          <w:rFonts w:ascii="Museo 300" w:hAnsi="Museo 300"/>
          <w:sz w:val="16"/>
          <w:szCs w:val="16"/>
        </w:rPr>
        <w:t xml:space="preserve">se encontró una condición irregular, relacionada con </w:t>
      </w:r>
      <w:bookmarkStart w:id="2" w:name="_Hlk116590493"/>
      <w:r w:rsidR="000F598C" w:rsidRPr="000F598C">
        <w:rPr>
          <w:rFonts w:ascii="Museo 300" w:hAnsi="Museo 300"/>
          <w:sz w:val="16"/>
          <w:szCs w:val="16"/>
        </w:rPr>
        <w:t xml:space="preserve">la conexión de una línea directa </w:t>
      </w:r>
      <w:bookmarkEnd w:id="2"/>
      <w:r w:rsidR="000F598C" w:rsidRPr="000F598C">
        <w:rPr>
          <w:rFonts w:ascii="Museo 300" w:hAnsi="Museo 300"/>
          <w:sz w:val="16"/>
          <w:szCs w:val="16"/>
        </w:rPr>
        <w:t>en la bornera de conexión de entrada del equipo de medición, denotando que con dicha condición se impidió el verdadero registro de la energía eléctrica demandada en el suministro; siendo éstas las siguientes:</w:t>
      </w:r>
    </w:p>
    <w:p w14:paraId="361BF15D" w14:textId="7F84707C" w:rsidR="00763EC2" w:rsidRDefault="00763EC2" w:rsidP="00763EC2">
      <w:pPr>
        <w:ind w:left="709" w:right="709"/>
        <w:jc w:val="both"/>
        <w:rPr>
          <w:rFonts w:ascii="Museo 300" w:hAnsi="Museo 300"/>
          <w:sz w:val="16"/>
          <w:szCs w:val="16"/>
        </w:rPr>
      </w:pPr>
      <w:r w:rsidRPr="00763EC2">
        <w:rPr>
          <w:rFonts w:ascii="Museo 300" w:hAnsi="Museo 300"/>
          <w:sz w:val="16"/>
          <w:szCs w:val="16"/>
        </w:rPr>
        <w:t xml:space="preserve">La sociedad AES CLESA, también presentó como prueba el acta de inspección de condición irregular número </w:t>
      </w:r>
      <w:proofErr w:type="spellStart"/>
      <w:r w:rsidR="002C2C1D">
        <w:rPr>
          <w:rFonts w:ascii="Museo 300" w:hAnsi="Museo 300"/>
          <w:sz w:val="16"/>
          <w:szCs w:val="16"/>
        </w:rPr>
        <w:t>xxxx</w:t>
      </w:r>
      <w:proofErr w:type="spellEnd"/>
      <w:r w:rsidRPr="00763EC2">
        <w:rPr>
          <w:rFonts w:ascii="Museo 300" w:hAnsi="Museo 300"/>
          <w:sz w:val="16"/>
          <w:szCs w:val="16"/>
        </w:rPr>
        <w:t xml:space="preserve"> de fecha 26 de octubre del 2022, en la cual estableció lo siguiente: “… </w:t>
      </w:r>
      <w:r w:rsidRPr="00763EC2">
        <w:rPr>
          <w:rFonts w:ascii="Museo 300" w:hAnsi="Museo 300"/>
          <w:i/>
          <w:iCs/>
          <w:sz w:val="16"/>
          <w:szCs w:val="16"/>
        </w:rPr>
        <w:t>se encontró línea adicional fuera de medición a 120 v conectada en bornera del medidor del lado de la fuente dirigiéndose hacia el interior de la vivienda por agujero entre pared y techo de lámina. Se midió corriente en línea directa fuera de medición encontrando carga de 3.87 amperios…</w:t>
      </w:r>
      <w:r w:rsidRPr="00763EC2">
        <w:rPr>
          <w:rFonts w:ascii="Museo 300" w:hAnsi="Museo 300"/>
          <w:sz w:val="16"/>
          <w:szCs w:val="16"/>
        </w:rPr>
        <w:t>”. Lo anterior se puede observar en el siguiente extracto:</w:t>
      </w:r>
      <w:r>
        <w:rPr>
          <w:rFonts w:ascii="Museo 300" w:hAnsi="Museo 300"/>
          <w:sz w:val="16"/>
          <w:szCs w:val="16"/>
        </w:rPr>
        <w:t xml:space="preserve"> (…)</w:t>
      </w:r>
    </w:p>
    <w:p w14:paraId="2BE4AF70" w14:textId="77777777" w:rsidR="00763EC2" w:rsidRPr="00763EC2" w:rsidRDefault="00763EC2" w:rsidP="00763EC2">
      <w:pPr>
        <w:ind w:left="709" w:right="709"/>
        <w:jc w:val="both"/>
        <w:rPr>
          <w:rStyle w:val="normaltextrun"/>
          <w:rFonts w:ascii="Museo 300" w:eastAsia="SimSun" w:hAnsi="Museo 300"/>
          <w:sz w:val="16"/>
          <w:szCs w:val="16"/>
        </w:rPr>
      </w:pPr>
      <w:r w:rsidRPr="00763EC2">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763EC2">
        <w:rPr>
          <w:rStyle w:val="normaltextrun"/>
          <w:rFonts w:ascii="Museo 300" w:eastAsia="SimSun" w:hAnsi="Museo 300" w:cs="Segoe UI"/>
          <w:sz w:val="16"/>
          <w:szCs w:val="16"/>
        </w:rPr>
        <w:t>n.°</w:t>
      </w:r>
      <w:proofErr w:type="spellEnd"/>
      <w:r w:rsidRPr="00763EC2">
        <w:rPr>
          <w:rStyle w:val="normaltextrun"/>
          <w:rFonts w:ascii="Museo 300" w:eastAsia="SimSun" w:hAnsi="Museo 300" w:cs="Segoe UI"/>
          <w:sz w:val="16"/>
          <w:szCs w:val="16"/>
        </w:rPr>
        <w:t xml:space="preserve"> 3 y 4 se observa la conexión de una línea directa conectada en la bornera del medidor del lado de la fuente sin pasar por el registro, condición que impidió que dicho equipo de medición registrara correctamente la energía demandada en el suministro; asimismo, se observa que existe un flujo de corriente en la línea fuera de medición con un valor de 3.87 amperios, lo cual constituye evidencia de la existencia de una condición irregular</w:t>
      </w:r>
      <w:r w:rsidRPr="00763EC2">
        <w:rPr>
          <w:rStyle w:val="normaltextrun"/>
          <w:rFonts w:ascii="Museo 300" w:eastAsia="SimSun" w:hAnsi="Museo 300"/>
          <w:sz w:val="16"/>
          <w:szCs w:val="16"/>
        </w:rPr>
        <w:t>.</w:t>
      </w:r>
    </w:p>
    <w:p w14:paraId="48246855" w14:textId="5508966D" w:rsidR="00D77F9D" w:rsidRPr="00763EC2" w:rsidRDefault="00763EC2" w:rsidP="00763EC2">
      <w:pPr>
        <w:ind w:left="709" w:right="709"/>
        <w:jc w:val="both"/>
        <w:rPr>
          <w:rFonts w:ascii="Museo 300" w:eastAsia="SimSun" w:hAnsi="Museo 300" w:cs="Segoe UI"/>
          <w:sz w:val="16"/>
          <w:szCs w:val="16"/>
        </w:rPr>
      </w:pPr>
      <w:r w:rsidRPr="00763EC2">
        <w:rPr>
          <w:rStyle w:val="normaltextrun"/>
          <w:rFonts w:ascii="Museo 300" w:eastAsia="SimSun" w:hAnsi="Museo 300" w:cs="Segoe UI"/>
          <w:sz w:val="16"/>
          <w:szCs w:val="16"/>
        </w:rPr>
        <w:t xml:space="preserve">Por tanto, con base en las pruebas analizadas, se establece que la sociedad AES CLESA cuenta con la evidencia necesaria la cual permite determinar que en el suministro en referencia existió una condición irregular consistente en la conexión de una línea directa fuera de medición en la bornera del medidor, condición que afectó el registro correcto del consumo de energía eléctrica en el suministro, la cual se evidencia mediante las fotografías </w:t>
      </w:r>
      <w:proofErr w:type="spellStart"/>
      <w:r w:rsidRPr="00763EC2">
        <w:rPr>
          <w:rStyle w:val="normaltextrun"/>
          <w:rFonts w:ascii="Museo 300" w:eastAsia="SimSun" w:hAnsi="Museo 300" w:cs="Segoe UI"/>
          <w:sz w:val="16"/>
          <w:szCs w:val="16"/>
        </w:rPr>
        <w:t>n.°</w:t>
      </w:r>
      <w:proofErr w:type="spellEnd"/>
      <w:r w:rsidRPr="00763EC2">
        <w:rPr>
          <w:rStyle w:val="normaltextrun"/>
          <w:rFonts w:ascii="Museo 300" w:eastAsia="SimSun" w:hAnsi="Museo 300" w:cs="Segoe UI"/>
          <w:sz w:val="16"/>
          <w:szCs w:val="16"/>
        </w:rPr>
        <w:t xml:space="preserve"> 3 y 4</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1764B8C" w14:textId="6A490A81" w:rsidR="004A4DAE" w:rsidRPr="004A4DAE" w:rsidRDefault="00E013DC" w:rsidP="004A4DAE">
      <w:pPr>
        <w:ind w:left="709" w:right="709"/>
        <w:jc w:val="both"/>
        <w:rPr>
          <w:rFonts w:ascii="Museo 300" w:hAnsi="Museo 300"/>
          <w:sz w:val="16"/>
          <w:szCs w:val="16"/>
          <w:lang w:val="es-419"/>
        </w:rPr>
      </w:pPr>
      <w:r w:rsidRPr="00E013DC">
        <w:rPr>
          <w:rFonts w:ascii="Museo 300" w:hAnsi="Museo 300" w:cs="Segoe UI"/>
          <w:sz w:val="16"/>
          <w:szCs w:val="16"/>
          <w:lang w:val="es-419" w:eastAsia="es-SV"/>
        </w:rPr>
        <w:t>De</w:t>
      </w:r>
      <w:r w:rsidR="004A4DAE">
        <w:rPr>
          <w:rFonts w:ascii="Museo 300" w:hAnsi="Museo 300" w:cs="Segoe UI"/>
          <w:sz w:val="16"/>
          <w:szCs w:val="16"/>
          <w:lang w:val="es-419" w:eastAsia="es-SV"/>
        </w:rPr>
        <w:t xml:space="preserve"> </w:t>
      </w:r>
      <w:r w:rsidR="004A4DAE" w:rsidRPr="004A4DAE">
        <w:rPr>
          <w:rFonts w:ascii="Museo 300" w:hAnsi="Museo 300"/>
          <w:color w:val="000000"/>
          <w:sz w:val="16"/>
          <w:szCs w:val="16"/>
        </w:rPr>
        <w:t xml:space="preserve">conformidad con lo determinado en el Procedimiento contenido en el acuerdo </w:t>
      </w:r>
      <w:proofErr w:type="spellStart"/>
      <w:r w:rsidR="004A4DAE" w:rsidRPr="004A4DAE">
        <w:rPr>
          <w:rFonts w:ascii="Museo 300" w:hAnsi="Museo 300"/>
          <w:color w:val="000000"/>
          <w:sz w:val="16"/>
          <w:szCs w:val="16"/>
        </w:rPr>
        <w:t>N.°</w:t>
      </w:r>
      <w:proofErr w:type="spellEnd"/>
      <w:r w:rsidR="004A4DAE" w:rsidRPr="004A4DAE">
        <w:rPr>
          <w:rFonts w:ascii="Museo 300" w:hAnsi="Museo 300"/>
          <w:color w:val="000000"/>
          <w:sz w:val="16"/>
          <w:szCs w:val="16"/>
        </w:rPr>
        <w:t xml:space="preserve"> 283-E-2011, específicamente lo indicado en el Art. 5.2, literal i) se efectuó el respectivo recálculo de la energía consumida y no facturada que la sociedad AES CLESA debe cobrar, teniendo como base lo siguiente:</w:t>
      </w:r>
    </w:p>
    <w:p w14:paraId="1857F6A7" w14:textId="7DE1481E" w:rsidR="004A4DAE" w:rsidRPr="004A4DAE" w:rsidRDefault="004A4DAE" w:rsidP="004A4DAE">
      <w:pPr>
        <w:numPr>
          <w:ilvl w:val="0"/>
          <w:numId w:val="8"/>
        </w:numPr>
        <w:ind w:right="709"/>
        <w:jc w:val="both"/>
        <w:rPr>
          <w:rFonts w:ascii="Museo 300" w:hAnsi="Museo 300"/>
          <w:bCs/>
          <w:sz w:val="16"/>
          <w:szCs w:val="16"/>
          <w:lang w:val="es-419"/>
        </w:rPr>
      </w:pPr>
      <w:bookmarkStart w:id="3" w:name="_Hlk103928456"/>
      <w:r>
        <w:rPr>
          <w:rFonts w:ascii="Museo 300" w:hAnsi="Museo 300"/>
          <w:sz w:val="16"/>
          <w:szCs w:val="16"/>
          <w:lang w:val="es-419"/>
        </w:rPr>
        <w:lastRenderedPageBreak/>
        <w:t xml:space="preserve">Se </w:t>
      </w:r>
      <w:r w:rsidRPr="004A4DAE">
        <w:rPr>
          <w:rFonts w:ascii="Museo 300" w:hAnsi="Museo 300"/>
          <w:color w:val="000000" w:themeColor="text1"/>
          <w:sz w:val="16"/>
          <w:szCs w:val="16"/>
        </w:rPr>
        <w:t xml:space="preserve">tomó en consideración un consumo promedio mensual de </w:t>
      </w:r>
      <w:r w:rsidRPr="004A4DAE">
        <w:rPr>
          <w:rFonts w:ascii="Museo 300" w:hAnsi="Museo 300"/>
          <w:b/>
          <w:bCs/>
          <w:color w:val="000000" w:themeColor="text1"/>
          <w:sz w:val="16"/>
          <w:szCs w:val="16"/>
        </w:rPr>
        <w:t>105 kWh</w:t>
      </w:r>
      <w:r w:rsidRPr="004A4DAE">
        <w:rPr>
          <w:rFonts w:ascii="Museo 300" w:hAnsi="Museo 300"/>
          <w:color w:val="000000" w:themeColor="text1"/>
          <w:sz w:val="16"/>
          <w:szCs w:val="16"/>
        </w:rPr>
        <w:t xml:space="preserve">, obtenido del Censo de carga instalada en el suministro </w:t>
      </w:r>
      <w:r w:rsidRPr="004A4DAE">
        <w:rPr>
          <w:rFonts w:ascii="Museo 300" w:hAnsi="Museo 300"/>
          <w:sz w:val="16"/>
          <w:szCs w:val="16"/>
        </w:rPr>
        <w:t xml:space="preserve">identificado con el </w:t>
      </w:r>
      <w:r w:rsidRPr="004A4DAE">
        <w:rPr>
          <w:rFonts w:ascii="Museo 300" w:hAnsi="Museo 300"/>
          <w:b/>
          <w:bCs/>
          <w:sz w:val="16"/>
          <w:szCs w:val="16"/>
        </w:rPr>
        <w:t xml:space="preserve">NIC </w:t>
      </w:r>
      <w:proofErr w:type="spellStart"/>
      <w:r w:rsidR="002C2C1D">
        <w:rPr>
          <w:rFonts w:ascii="Museo 300" w:hAnsi="Museo 300"/>
          <w:b/>
          <w:bCs/>
          <w:sz w:val="16"/>
          <w:szCs w:val="16"/>
        </w:rPr>
        <w:t>xxxx</w:t>
      </w:r>
      <w:proofErr w:type="spellEnd"/>
      <w:r w:rsidRPr="004A4DAE">
        <w:rPr>
          <w:rFonts w:ascii="Museo 300" w:hAnsi="Museo 300"/>
          <w:b/>
          <w:bCs/>
          <w:sz w:val="16"/>
          <w:szCs w:val="16"/>
        </w:rPr>
        <w:t>.</w:t>
      </w:r>
    </w:p>
    <w:p w14:paraId="1B5A42F6" w14:textId="77777777" w:rsidR="004A4DAE" w:rsidRPr="004A4DAE" w:rsidRDefault="004A4DAE" w:rsidP="004A4DAE">
      <w:pPr>
        <w:numPr>
          <w:ilvl w:val="0"/>
          <w:numId w:val="8"/>
        </w:numPr>
        <w:ind w:right="709"/>
        <w:jc w:val="both"/>
        <w:rPr>
          <w:rFonts w:ascii="Museo 300" w:hAnsi="Museo 300"/>
          <w:bCs/>
          <w:sz w:val="16"/>
          <w:szCs w:val="16"/>
        </w:rPr>
      </w:pPr>
      <w:proofErr w:type="gramStart"/>
      <w:r w:rsidRPr="004A4DAE">
        <w:rPr>
          <w:rFonts w:ascii="Museo 300" w:hAnsi="Museo 300"/>
          <w:bCs/>
          <w:sz w:val="16"/>
          <w:szCs w:val="16"/>
        </w:rPr>
        <w:t>El período a recuperar</w:t>
      </w:r>
      <w:proofErr w:type="gramEnd"/>
      <w:r w:rsidRPr="004A4DAE">
        <w:rPr>
          <w:rFonts w:ascii="Museo 300" w:hAnsi="Museo 300"/>
          <w:bCs/>
          <w:sz w:val="16"/>
          <w:szCs w:val="16"/>
        </w:rPr>
        <w:t xml:space="preserve"> por parte de la sociedad AES CLESA, por una energía no registrada, se determina que la misma debe limitarse a 180 días; este período se encuentra dentro del tiempo de recuperación permitido que está regulado en el artículo 5.4 del procedimiento contenido en el acuerdo </w:t>
      </w:r>
      <w:proofErr w:type="spellStart"/>
      <w:r w:rsidRPr="004A4DAE">
        <w:rPr>
          <w:rFonts w:ascii="Museo 300" w:hAnsi="Museo 300"/>
          <w:bCs/>
          <w:sz w:val="16"/>
          <w:szCs w:val="16"/>
        </w:rPr>
        <w:t>N.°</w:t>
      </w:r>
      <w:proofErr w:type="spellEnd"/>
      <w:r w:rsidRPr="004A4DAE">
        <w:rPr>
          <w:rFonts w:ascii="Museo 300" w:hAnsi="Museo 300"/>
          <w:bCs/>
          <w:sz w:val="16"/>
          <w:szCs w:val="16"/>
        </w:rPr>
        <w:t xml:space="preserve"> 283-E-2011.</w:t>
      </w:r>
    </w:p>
    <w:p w14:paraId="1ACF8ADA" w14:textId="2F26EC0E" w:rsidR="00493B79" w:rsidRPr="004A4DAE" w:rsidRDefault="004A4DAE" w:rsidP="004A4DAE">
      <w:pPr>
        <w:numPr>
          <w:ilvl w:val="0"/>
          <w:numId w:val="8"/>
        </w:numPr>
        <w:ind w:right="709"/>
        <w:jc w:val="both"/>
        <w:rPr>
          <w:rFonts w:ascii="Museo 300" w:hAnsi="Museo 300"/>
          <w:sz w:val="16"/>
          <w:szCs w:val="16"/>
        </w:rPr>
      </w:pPr>
      <w:r w:rsidRPr="004A4DAE">
        <w:rPr>
          <w:rFonts w:ascii="Museo 300" w:hAnsi="Museo 300"/>
          <w:sz w:val="16"/>
          <w:szCs w:val="16"/>
        </w:rPr>
        <w:t xml:space="preserve">El valor y período arriba señalados fueron utilizados para la elaboración del respectivo recálculo de la energía consumida y no registrada que AES CLESA tiene derecho a recuperar en el período comprendido entre el 29 de abril al 26 de octubre del 2022, equivalentes a 180 días, que en este caso corresponde a un total de </w:t>
      </w:r>
      <w:r w:rsidRPr="004A4DAE">
        <w:rPr>
          <w:rFonts w:ascii="Museo 300" w:hAnsi="Museo 300"/>
          <w:b/>
          <w:sz w:val="16"/>
          <w:szCs w:val="16"/>
        </w:rPr>
        <w:t>604</w:t>
      </w:r>
      <w:r w:rsidRPr="004A4DAE">
        <w:rPr>
          <w:rFonts w:ascii="Museo 300" w:hAnsi="Museo 300"/>
          <w:b/>
          <w:bCs/>
          <w:sz w:val="16"/>
          <w:szCs w:val="16"/>
        </w:rPr>
        <w:t xml:space="preserve"> kWh</w:t>
      </w:r>
      <w:r w:rsidRPr="004A4DAE">
        <w:rPr>
          <w:rFonts w:ascii="Museo 300" w:hAnsi="Museo 300"/>
          <w:sz w:val="16"/>
          <w:szCs w:val="16"/>
        </w:rPr>
        <w:t xml:space="preserve">, equivalente a la cantidad de </w:t>
      </w:r>
      <w:bookmarkStart w:id="4" w:name="_Hlk128689565"/>
      <w:r w:rsidRPr="004A4DAE">
        <w:rPr>
          <w:rFonts w:ascii="Museo 300" w:hAnsi="Museo 300"/>
          <w:b/>
          <w:bCs/>
          <w:sz w:val="16"/>
          <w:szCs w:val="16"/>
        </w:rPr>
        <w:t>ciento cincuenta y ocho 59/100 dólares de los Estados Unidos de América (USD 158.59) IVA incluido</w:t>
      </w:r>
      <w:bookmarkEnd w:id="3"/>
      <w:bookmarkEnd w:id="4"/>
      <w:r w:rsidR="00493B79" w:rsidRPr="004A4DAE">
        <w:rPr>
          <w:rFonts w:ascii="Museo 300" w:hAnsi="Museo 300"/>
          <w:sz w:val="16"/>
          <w:szCs w:val="16"/>
          <w:lang w:val="es-419"/>
        </w:rPr>
        <w:t>.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307954D" w14:textId="7C56E626" w:rsidR="00A620CA" w:rsidRPr="00A620CA" w:rsidRDefault="00A620CA" w:rsidP="00A620CA">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El</w:t>
      </w:r>
      <w:r>
        <w:rPr>
          <w:rFonts w:ascii="Museo 300" w:eastAsia="Museo Sans 300" w:hAnsi="Museo 300" w:cs="Museo Sans 300"/>
          <w:sz w:val="16"/>
          <w:szCs w:val="16"/>
        </w:rPr>
        <w:t xml:space="preserve"> </w:t>
      </w:r>
      <w:r w:rsidRPr="00A620CA">
        <w:rPr>
          <w:rFonts w:ascii="Museo 300" w:hAnsi="Museo 300"/>
          <w:sz w:val="16"/>
          <w:szCs w:val="16"/>
        </w:rPr>
        <w:t xml:space="preserve">CAU considera que las pruebas presentadas por la sociedad AES CLESA son aceptables, ya que con estas se ha podido comprobar y demostrar que existió una condición irregular en el suministro identificado con el </w:t>
      </w:r>
      <w:r w:rsidRPr="00A620CA">
        <w:rPr>
          <w:rFonts w:ascii="Museo 300" w:hAnsi="Museo 300"/>
          <w:b/>
          <w:bCs/>
          <w:sz w:val="16"/>
          <w:szCs w:val="16"/>
        </w:rPr>
        <w:t xml:space="preserve">NIC </w:t>
      </w:r>
      <w:proofErr w:type="spellStart"/>
      <w:r w:rsidR="002C2C1D">
        <w:rPr>
          <w:rFonts w:ascii="Museo 300" w:hAnsi="Museo 300"/>
          <w:b/>
          <w:bCs/>
          <w:sz w:val="16"/>
          <w:szCs w:val="16"/>
        </w:rPr>
        <w:t>xxxx</w:t>
      </w:r>
      <w:proofErr w:type="spellEnd"/>
      <w:r w:rsidRPr="00A620CA">
        <w:rPr>
          <w:rFonts w:ascii="Museo 300" w:hAnsi="Museo 300"/>
          <w:sz w:val="16"/>
          <w:szCs w:val="16"/>
        </w:rPr>
        <w:t>, relacionada con la conexión de una línea directa fuera de medición, lo cual permitió que no se registrara correctamente la energía consumida en el citado suministro.</w:t>
      </w:r>
    </w:p>
    <w:p w14:paraId="7B4D48BC" w14:textId="3E18D980" w:rsidR="007C26F8" w:rsidRPr="007C26F8" w:rsidRDefault="007C26F8" w:rsidP="007C26F8">
      <w:pPr>
        <w:pStyle w:val="Prrafodelista"/>
        <w:numPr>
          <w:ilvl w:val="0"/>
          <w:numId w:val="7"/>
        </w:numPr>
        <w:spacing w:after="200"/>
        <w:ind w:left="1418" w:right="708"/>
        <w:jc w:val="both"/>
        <w:textAlignment w:val="auto"/>
        <w:rPr>
          <w:rFonts w:ascii="Museo 300" w:eastAsia="Museo Sans 300" w:hAnsi="Museo 300" w:cs="Museo Sans 300"/>
          <w:b/>
          <w:bCs/>
          <w:sz w:val="16"/>
          <w:szCs w:val="16"/>
        </w:rPr>
      </w:pPr>
      <w:r w:rsidRPr="007C26F8">
        <w:rPr>
          <w:rFonts w:ascii="Museo 300" w:hAnsi="Museo 300" w:cs="Arial"/>
          <w:sz w:val="16"/>
          <w:szCs w:val="16"/>
        </w:rPr>
        <w:t xml:space="preserve">No obstante, con base en lo expuesto en el presente informe, se determina que es improcedente el cobro por el monto de </w:t>
      </w:r>
      <w:r w:rsidRPr="007C26F8">
        <w:rPr>
          <w:rFonts w:ascii="Museo 300" w:hAnsi="Museo 300" w:cs="Arial"/>
          <w:b/>
          <w:bCs/>
          <w:sz w:val="16"/>
          <w:szCs w:val="16"/>
        </w:rPr>
        <w:t>doscientos setenta y cuatro 41/100 dólares de los Estados Unidos de América (USD 274.41) IVA incluido</w:t>
      </w:r>
      <w:r w:rsidRPr="007C26F8">
        <w:rPr>
          <w:rFonts w:ascii="Museo 300" w:hAnsi="Museo 300" w:cs="Arial"/>
          <w:sz w:val="16"/>
          <w:szCs w:val="16"/>
        </w:rPr>
        <w:t xml:space="preserve">, correspondiente a </w:t>
      </w:r>
      <w:r w:rsidRPr="007C26F8">
        <w:rPr>
          <w:rFonts w:ascii="Museo 300" w:hAnsi="Museo 300" w:cs="Arial"/>
          <w:b/>
          <w:bCs/>
          <w:sz w:val="16"/>
          <w:szCs w:val="16"/>
        </w:rPr>
        <w:t>1,003 kWh</w:t>
      </w:r>
      <w:r w:rsidRPr="007C26F8">
        <w:rPr>
          <w:rFonts w:ascii="Museo 300" w:hAnsi="Museo 300" w:cs="Arial"/>
          <w:sz w:val="16"/>
          <w:szCs w:val="16"/>
        </w:rPr>
        <w:t>,</w:t>
      </w:r>
      <w:r w:rsidRPr="007C26F8">
        <w:rPr>
          <w:rFonts w:ascii="Museo 300" w:hAnsi="Museo 300" w:cs="Arial"/>
          <w:b/>
          <w:bCs/>
          <w:sz w:val="16"/>
          <w:szCs w:val="16"/>
        </w:rPr>
        <w:t xml:space="preserve"> </w:t>
      </w:r>
      <w:r w:rsidRPr="007C26F8">
        <w:rPr>
          <w:rFonts w:ascii="Museo 300" w:hAnsi="Museo 300" w:cs="Arial"/>
          <w:sz w:val="16"/>
          <w:szCs w:val="16"/>
        </w:rPr>
        <w:t xml:space="preserve">que AES CLESA ha efectuado en concepto de </w:t>
      </w:r>
      <w:r w:rsidRPr="007C26F8">
        <w:rPr>
          <w:rFonts w:ascii="Museo 300" w:hAnsi="Museo 300" w:cs="Arial"/>
          <w:b/>
          <w:bCs/>
          <w:sz w:val="16"/>
          <w:szCs w:val="16"/>
        </w:rPr>
        <w:t>energía consumida y no facturada</w:t>
      </w:r>
      <w:r w:rsidRPr="007C26F8">
        <w:rPr>
          <w:rFonts w:ascii="Museo 300" w:hAnsi="Museo 300" w:cs="Arial"/>
          <w:sz w:val="16"/>
          <w:szCs w:val="16"/>
        </w:rPr>
        <w:t xml:space="preserve"> en el suministro de energía eléctrica identificado con el </w:t>
      </w:r>
      <w:r w:rsidRPr="007C26F8">
        <w:rPr>
          <w:rFonts w:ascii="Museo 300" w:hAnsi="Museo 300" w:cs="Arial"/>
          <w:b/>
          <w:bCs/>
          <w:sz w:val="16"/>
          <w:szCs w:val="16"/>
        </w:rPr>
        <w:t xml:space="preserve">NIC </w:t>
      </w:r>
      <w:proofErr w:type="spellStart"/>
      <w:r w:rsidR="002C2C1D">
        <w:rPr>
          <w:rFonts w:ascii="Museo 300" w:hAnsi="Museo 300" w:cs="Arial"/>
          <w:b/>
          <w:bCs/>
          <w:sz w:val="16"/>
          <w:szCs w:val="16"/>
        </w:rPr>
        <w:t>xxxx</w:t>
      </w:r>
      <w:proofErr w:type="spellEnd"/>
      <w:r w:rsidRPr="007C26F8">
        <w:rPr>
          <w:rFonts w:ascii="Museo 300" w:hAnsi="Museo 300" w:cs="Arial"/>
          <w:sz w:val="16"/>
          <w:szCs w:val="16"/>
        </w:rPr>
        <w:t xml:space="preserve">, a nombre de la señora </w:t>
      </w:r>
      <w:proofErr w:type="spellStart"/>
      <w:r w:rsidR="002C2C1D">
        <w:rPr>
          <w:rFonts w:ascii="Museo 300" w:hAnsi="Museo 300" w:cs="Arial"/>
          <w:sz w:val="16"/>
          <w:szCs w:val="16"/>
        </w:rPr>
        <w:t>xxxx</w:t>
      </w:r>
      <w:proofErr w:type="spellEnd"/>
      <w:r w:rsidRPr="007C26F8">
        <w:rPr>
          <w:rFonts w:ascii="Museo 300" w:hAnsi="Museo 300" w:cs="Arial"/>
          <w:sz w:val="16"/>
          <w:szCs w:val="16"/>
        </w:rPr>
        <w:t>.</w:t>
      </w:r>
    </w:p>
    <w:p w14:paraId="4BAB16C4" w14:textId="1047F55D" w:rsidR="00562498" w:rsidRPr="007C26F8" w:rsidRDefault="007C26F8" w:rsidP="007C26F8">
      <w:pPr>
        <w:pStyle w:val="Prrafodelista"/>
        <w:numPr>
          <w:ilvl w:val="0"/>
          <w:numId w:val="7"/>
        </w:numPr>
        <w:spacing w:after="200"/>
        <w:ind w:left="1418" w:right="708"/>
        <w:jc w:val="both"/>
        <w:textAlignment w:val="auto"/>
        <w:rPr>
          <w:rFonts w:ascii="Museo 300" w:hAnsi="Museo 300" w:cs="Arial"/>
          <w:sz w:val="16"/>
          <w:szCs w:val="16"/>
        </w:rPr>
      </w:pPr>
      <w:r w:rsidRPr="007C26F8">
        <w:rPr>
          <w:rFonts w:ascii="Museo 300" w:hAnsi="Museo 300" w:cs="Arial"/>
          <w:color w:val="000000"/>
          <w:sz w:val="16"/>
          <w:szCs w:val="16"/>
        </w:rPr>
        <w:t xml:space="preserve">De acuerdo con el recálculo que el CAU ha efectuado, la sociedad AES CLESA debe cobrar en concepto de energía consumida y no facturada el equivalente a </w:t>
      </w:r>
      <w:r w:rsidRPr="007C26F8">
        <w:rPr>
          <w:rFonts w:ascii="Museo 300" w:hAnsi="Museo 300" w:cs="Arial"/>
          <w:b/>
          <w:bCs/>
          <w:color w:val="000000"/>
          <w:sz w:val="16"/>
          <w:szCs w:val="16"/>
        </w:rPr>
        <w:t>604</w:t>
      </w:r>
      <w:r w:rsidRPr="007C26F8">
        <w:rPr>
          <w:rFonts w:ascii="Museo 300" w:hAnsi="Museo 300" w:cs="Arial"/>
          <w:color w:val="000000"/>
          <w:sz w:val="16"/>
          <w:szCs w:val="16"/>
        </w:rPr>
        <w:t xml:space="preserve"> </w:t>
      </w:r>
      <w:r w:rsidRPr="007C26F8">
        <w:rPr>
          <w:rFonts w:ascii="Museo 300" w:hAnsi="Museo 300" w:cs="Arial"/>
          <w:b/>
          <w:bCs/>
          <w:color w:val="000000"/>
          <w:sz w:val="16"/>
          <w:szCs w:val="16"/>
        </w:rPr>
        <w:t>kWh,</w:t>
      </w:r>
      <w:r w:rsidRPr="007C26F8">
        <w:rPr>
          <w:rFonts w:ascii="Museo 300" w:hAnsi="Museo 300" w:cs="Arial"/>
          <w:color w:val="000000"/>
          <w:sz w:val="16"/>
          <w:szCs w:val="16"/>
        </w:rPr>
        <w:t xml:space="preserve"> que corresponde a la cantidad de </w:t>
      </w:r>
      <w:r w:rsidRPr="007C26F8">
        <w:rPr>
          <w:rFonts w:ascii="Museo 300" w:hAnsi="Museo 300" w:cs="Arial"/>
          <w:b/>
          <w:bCs/>
          <w:sz w:val="16"/>
          <w:szCs w:val="16"/>
        </w:rPr>
        <w:t>ciento cincuenta y ocho 59/100 dólares de los Estados Unidos de América (USD 158.59) IVA incluido</w:t>
      </w:r>
      <w:r w:rsidR="009A57FE" w:rsidRPr="007C26F8">
        <w:rPr>
          <w:rFonts w:ascii="Museo 300" w:eastAsia="Museo Sans 300" w:hAnsi="Museo 300" w:cs="Museo Sans 300"/>
          <w:sz w:val="16"/>
          <w:szCs w:val="16"/>
          <w:lang w:val="es-419"/>
        </w:rPr>
        <w:t>.</w:t>
      </w:r>
      <w:r w:rsidR="00044D0C" w:rsidRPr="007C26F8">
        <w:rPr>
          <w:rFonts w:ascii="Museo 300" w:hAnsi="Museo 300" w:cs="Arial"/>
          <w:sz w:val="16"/>
          <w:szCs w:val="16"/>
          <w:lang w:val="es-419"/>
        </w:rPr>
        <w:t xml:space="preserve"> </w:t>
      </w:r>
      <w:r w:rsidR="00562498" w:rsidRPr="007C26F8">
        <w:rPr>
          <w:rFonts w:ascii="Museo 300" w:eastAsia="Arial" w:hAnsi="Museo 300"/>
          <w:color w:val="000000" w:themeColor="text1"/>
          <w:sz w:val="16"/>
          <w:szCs w:val="16"/>
        </w:rPr>
        <w:t>[…]</w:t>
      </w:r>
      <w:r w:rsidR="00914F6D" w:rsidRPr="007C26F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5BDB1DE"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EA1626">
        <w:rPr>
          <w:rFonts w:ascii="Museo Sans 300" w:hAnsi="Museo Sans 300"/>
          <w:sz w:val="20"/>
          <w:szCs w:val="20"/>
        </w:rPr>
        <w:t>0021</w:t>
      </w:r>
      <w:r w:rsidR="006106EC">
        <w:rPr>
          <w:rFonts w:ascii="Museo Sans 300" w:hAnsi="Museo Sans 300"/>
          <w:sz w:val="20"/>
          <w:szCs w:val="20"/>
        </w:rPr>
        <w:t>-202</w:t>
      </w:r>
      <w:r w:rsidR="00EA1626">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4030BA">
        <w:rPr>
          <w:rFonts w:ascii="Museo Sans 300" w:hAnsi="Museo Sans 300"/>
          <w:sz w:val="20"/>
          <w:szCs w:val="20"/>
        </w:rPr>
        <w:t>0073</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0B79301" w14:textId="6A5F4EB0" w:rsidR="00CF088A" w:rsidRDefault="00CF088A" w:rsidP="00CF088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cs="Segoe UI"/>
          <w:sz w:val="20"/>
          <w:szCs w:val="20"/>
        </w:rPr>
        <w:t xml:space="preserve"> a</w:t>
      </w:r>
      <w:r>
        <w:rPr>
          <w:rFonts w:ascii="Museo Sans 300" w:hAnsi="Museo Sans 300" w:cs="Segoe UI"/>
          <w:sz w:val="20"/>
          <w:szCs w:val="20"/>
        </w:rPr>
        <w:t xml:space="preserve"> la</w:t>
      </w:r>
      <w:r w:rsidR="0099461F">
        <w:rPr>
          <w:rFonts w:ascii="Museo Sans 300" w:hAnsi="Museo Sans 300" w:cs="Segoe UI"/>
          <w:sz w:val="20"/>
          <w:szCs w:val="20"/>
        </w:rPr>
        <w:t xml:space="preserve">s partes el día </w:t>
      </w:r>
      <w:r w:rsidR="00EA1626">
        <w:rPr>
          <w:rFonts w:ascii="Museo Sans 300" w:hAnsi="Museo Sans 300" w:cs="Segoe UI"/>
          <w:sz w:val="20"/>
          <w:szCs w:val="20"/>
        </w:rPr>
        <w:t>nueve</w:t>
      </w:r>
      <w:r>
        <w:rPr>
          <w:rFonts w:ascii="Museo Sans 300" w:hAnsi="Museo Sans 300" w:cs="Segoe UI"/>
          <w:sz w:val="20"/>
          <w:szCs w:val="20"/>
        </w:rPr>
        <w:t xml:space="preserve"> de marzo del presente año,</w:t>
      </w:r>
      <w:r w:rsidRPr="00B2216A">
        <w:rPr>
          <w:rFonts w:ascii="Museo Sans 300" w:hAnsi="Museo Sans 300" w:cs="Segoe UI"/>
          <w:sz w:val="20"/>
          <w:szCs w:val="20"/>
        </w:rPr>
        <w:t xml:space="preserve"> por lo que el plazo finalizó</w:t>
      </w:r>
      <w:r w:rsidR="0099461F">
        <w:rPr>
          <w:rFonts w:ascii="Museo Sans 300" w:hAnsi="Museo Sans 300" w:cs="Segoe UI"/>
          <w:sz w:val="20"/>
          <w:szCs w:val="20"/>
        </w:rPr>
        <w:t xml:space="preserve"> el día</w:t>
      </w:r>
      <w:r>
        <w:rPr>
          <w:rFonts w:ascii="Museo Sans 300" w:hAnsi="Museo Sans 300" w:cs="Segoe UI"/>
          <w:sz w:val="20"/>
          <w:szCs w:val="20"/>
        </w:rPr>
        <w:t xml:space="preserve"> </w:t>
      </w:r>
      <w:r w:rsidR="00EA1626">
        <w:rPr>
          <w:rFonts w:ascii="Museo Sans 300" w:hAnsi="Museo Sans 300" w:cs="Segoe UI"/>
          <w:sz w:val="20"/>
          <w:szCs w:val="20"/>
        </w:rPr>
        <w:t>veintitrés</w:t>
      </w:r>
      <w:r>
        <w:rPr>
          <w:rFonts w:ascii="Museo Sans 300" w:hAnsi="Museo Sans 300" w:cs="Segoe UI"/>
          <w:sz w:val="20"/>
          <w:szCs w:val="20"/>
        </w:rPr>
        <w:t xml:space="preserve"> de marzo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5EC8DCD" w14:textId="3EC4261F" w:rsidR="00882573" w:rsidRDefault="00882573" w:rsidP="00882573">
      <w:pPr>
        <w:suppressAutoHyphens w:val="0"/>
        <w:autoSpaceDN/>
        <w:spacing w:after="0" w:line="240" w:lineRule="auto"/>
        <w:ind w:left="420"/>
        <w:jc w:val="both"/>
        <w:rPr>
          <w:rFonts w:ascii="Museo Sans 300" w:hAnsi="Museo Sans 300"/>
          <w:sz w:val="20"/>
          <w:szCs w:val="20"/>
        </w:rPr>
      </w:pPr>
      <w:r>
        <w:rPr>
          <w:rFonts w:ascii="Museo Sans 300" w:hAnsi="Museo Sans 300"/>
          <w:sz w:val="20"/>
          <w:szCs w:val="20"/>
        </w:rPr>
        <w:t xml:space="preserve">Los </w:t>
      </w:r>
      <w:r w:rsidRPr="212DE8FF">
        <w:rPr>
          <w:rFonts w:ascii="Museo Sans 300" w:hAnsi="Museo Sans 300"/>
          <w:sz w:val="20"/>
          <w:szCs w:val="20"/>
        </w:rPr>
        <w:t>día</w:t>
      </w:r>
      <w:r>
        <w:rPr>
          <w:rFonts w:ascii="Museo Sans 300" w:hAnsi="Museo Sans 300"/>
          <w:sz w:val="20"/>
          <w:szCs w:val="20"/>
        </w:rPr>
        <w:t xml:space="preserve">s catorce y veintiuno de marzo de este año, la señora </w:t>
      </w:r>
      <w:proofErr w:type="spellStart"/>
      <w:r w:rsidR="002C2C1D">
        <w:rPr>
          <w:rFonts w:ascii="Museo Sans 300" w:hAnsi="Museo Sans 300"/>
          <w:sz w:val="20"/>
          <w:szCs w:val="20"/>
        </w:rPr>
        <w:t>xxxx</w:t>
      </w:r>
      <w:proofErr w:type="spellEnd"/>
      <w:r w:rsidR="002C2C1D">
        <w:rPr>
          <w:rFonts w:ascii="Museo Sans 300" w:hAnsi="Museo Sans 300"/>
          <w:sz w:val="20"/>
          <w:szCs w:val="20"/>
        </w:rPr>
        <w:t xml:space="preserve"> </w:t>
      </w:r>
      <w:r>
        <w:rPr>
          <w:rFonts w:ascii="Museo Sans 300" w:hAnsi="Museo Sans 300"/>
          <w:sz w:val="20"/>
          <w:szCs w:val="20"/>
        </w:rPr>
        <w:t xml:space="preserve">y la sociedad AES CLESA y Cía., S. en C. de C.V. respectivamente, </w:t>
      </w:r>
      <w:r w:rsidRPr="212DE8FF">
        <w:rPr>
          <w:rFonts w:ascii="Museo Sans 300" w:hAnsi="Museo Sans 300"/>
          <w:sz w:val="20"/>
          <w:szCs w:val="20"/>
        </w:rPr>
        <w:t>present</w:t>
      </w:r>
      <w:r>
        <w:rPr>
          <w:rFonts w:ascii="Museo Sans 300" w:hAnsi="Museo Sans 300"/>
          <w:sz w:val="20"/>
          <w:szCs w:val="20"/>
        </w:rPr>
        <w:t xml:space="preserve">aron </w:t>
      </w:r>
      <w:r w:rsidRPr="212DE8FF">
        <w:rPr>
          <w:rFonts w:ascii="Museo Sans 300" w:hAnsi="Museo Sans 300"/>
          <w:sz w:val="20"/>
          <w:szCs w:val="20"/>
        </w:rPr>
        <w:t>escrito</w:t>
      </w:r>
      <w:r>
        <w:rPr>
          <w:rFonts w:ascii="Museo Sans 300" w:hAnsi="Museo Sans 300"/>
          <w:sz w:val="20"/>
          <w:szCs w:val="20"/>
        </w:rPr>
        <w:t>s por medio de</w:t>
      </w:r>
      <w:r w:rsidR="007B5194">
        <w:rPr>
          <w:rFonts w:ascii="Museo Sans 300" w:hAnsi="Museo Sans 300"/>
          <w:sz w:val="20"/>
          <w:szCs w:val="20"/>
        </w:rPr>
        <w:t xml:space="preserve"> los</w:t>
      </w:r>
      <w:r w:rsidR="005F01EB">
        <w:rPr>
          <w:rFonts w:ascii="Museo Sans 300" w:hAnsi="Museo Sans 300"/>
          <w:sz w:val="20"/>
          <w:szCs w:val="20"/>
        </w:rPr>
        <w:t xml:space="preserve"> </w:t>
      </w:r>
      <w:r>
        <w:rPr>
          <w:rFonts w:ascii="Museo Sans 300" w:hAnsi="Museo Sans 300"/>
          <w:sz w:val="20"/>
          <w:szCs w:val="20"/>
        </w:rPr>
        <w:t>cual</w:t>
      </w:r>
      <w:r w:rsidR="007B5194">
        <w:rPr>
          <w:rFonts w:ascii="Museo Sans 300" w:hAnsi="Museo Sans 300"/>
          <w:sz w:val="20"/>
          <w:szCs w:val="20"/>
        </w:rPr>
        <w:t>es</w:t>
      </w:r>
      <w:r w:rsidRPr="00702084">
        <w:rPr>
          <w:rFonts w:ascii="Museo Sans 300" w:hAnsi="Museo Sans 300"/>
          <w:sz w:val="20"/>
          <w:szCs w:val="20"/>
        </w:rPr>
        <w:t xml:space="preserve"> se adhiri</w:t>
      </w:r>
      <w:r>
        <w:rPr>
          <w:rFonts w:ascii="Museo Sans 300" w:hAnsi="Museo Sans 300"/>
          <w:sz w:val="20"/>
          <w:szCs w:val="20"/>
        </w:rPr>
        <w:t>eron</w:t>
      </w:r>
      <w:r w:rsidRPr="00702084">
        <w:rPr>
          <w:rFonts w:ascii="Museo Sans 300" w:hAnsi="Museo Sans 300"/>
          <w:sz w:val="20"/>
          <w:szCs w:val="20"/>
        </w:rPr>
        <w:t xml:space="preserve"> al contenido del informe técnico </w:t>
      </w:r>
      <w:proofErr w:type="spellStart"/>
      <w:r w:rsidRPr="00702084">
        <w:rPr>
          <w:rFonts w:ascii="Museo Sans 300" w:hAnsi="Museo Sans 300"/>
          <w:sz w:val="20"/>
          <w:szCs w:val="20"/>
        </w:rPr>
        <w:t>N.°</w:t>
      </w:r>
      <w:proofErr w:type="spellEnd"/>
      <w:r w:rsidRPr="00702084">
        <w:rPr>
          <w:rFonts w:ascii="Museo Sans 300" w:hAnsi="Museo Sans 300"/>
          <w:sz w:val="20"/>
          <w:szCs w:val="20"/>
        </w:rPr>
        <w:t xml:space="preserve"> IT-0</w:t>
      </w:r>
      <w:r>
        <w:rPr>
          <w:rFonts w:ascii="Museo Sans 300" w:hAnsi="Museo Sans 300"/>
          <w:sz w:val="20"/>
          <w:szCs w:val="20"/>
        </w:rPr>
        <w:t>073</w:t>
      </w:r>
      <w:r w:rsidRPr="00702084">
        <w:rPr>
          <w:rFonts w:ascii="Museo Sans 300" w:hAnsi="Museo Sans 300"/>
          <w:sz w:val="20"/>
          <w:szCs w:val="20"/>
        </w:rPr>
        <w:t>-CAU-2</w:t>
      </w:r>
      <w:r>
        <w:rPr>
          <w:rFonts w:ascii="Museo Sans 300" w:hAnsi="Museo Sans 300"/>
          <w:sz w:val="20"/>
          <w:szCs w:val="20"/>
        </w:rPr>
        <w:t>3</w:t>
      </w:r>
      <w:r w:rsidRPr="00702084">
        <w:rPr>
          <w:rFonts w:ascii="Museo Sans 300" w:hAnsi="Museo Sans 300"/>
          <w:sz w:val="20"/>
          <w:szCs w:val="20"/>
        </w:rPr>
        <w:t>.</w:t>
      </w:r>
    </w:p>
    <w:p w14:paraId="31B296F6" w14:textId="77777777" w:rsidR="00882573" w:rsidRDefault="00882573" w:rsidP="00CD32B5">
      <w:pPr>
        <w:suppressAutoHyphens w:val="0"/>
        <w:autoSpaceDN/>
        <w:spacing w:after="0" w:line="240" w:lineRule="auto"/>
        <w:ind w:left="420"/>
        <w:jc w:val="both"/>
        <w:rPr>
          <w:rStyle w:val="normaltextrun"/>
          <w:rFonts w:ascii="Museo Sans 300" w:hAnsi="Museo Sans 300"/>
          <w:color w:val="000000"/>
          <w:sz w:val="20"/>
          <w:szCs w:val="20"/>
          <w:shd w:val="clear" w:color="auto" w:fill="FFFFFF"/>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108A381"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3756421" w14:textId="77777777" w:rsidR="00F059E3" w:rsidRDefault="00F059E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752EA2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2C2C1D">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D49D2C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4030BA">
        <w:rPr>
          <w:rFonts w:ascii="Museo Sans 300" w:hAnsi="Museo Sans 300" w:cs="Times New Roman"/>
          <w:sz w:val="20"/>
          <w:szCs w:val="20"/>
        </w:rPr>
        <w:t>0073</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46617E7" w14:textId="155EFA78" w:rsidR="00F059E3" w:rsidRPr="00F059E3" w:rsidRDefault="00C34300" w:rsidP="00F059E3">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5" w:name="_Hlk128658809"/>
      <w:bookmarkStart w:id="6"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bookmarkStart w:id="7" w:name="_Hlk130455429"/>
      <w:r w:rsidR="00F059E3">
        <w:rPr>
          <w:rFonts w:ascii="Museo 300" w:eastAsia="Arial" w:hAnsi="Museo 300"/>
          <w:color w:val="000000"/>
          <w:sz w:val="16"/>
          <w:szCs w:val="16"/>
          <w:lang w:val="es-419"/>
        </w:rPr>
        <w:t xml:space="preserve"> </w:t>
      </w:r>
      <w:r w:rsidR="00F059E3" w:rsidRPr="00F059E3">
        <w:rPr>
          <w:rFonts w:ascii="Museo 300" w:hAnsi="Museo 300"/>
          <w:sz w:val="16"/>
          <w:szCs w:val="16"/>
        </w:rPr>
        <w:t xml:space="preserve">con el análisis de la información que fue provista por la sociedad AES CLESA, se han extraído las siguientes fotografías, mediante las cuales ésta ha pretendido demostrar que en el suministro identificado con el </w:t>
      </w:r>
      <w:r w:rsidR="00F059E3" w:rsidRPr="00F059E3">
        <w:rPr>
          <w:rFonts w:ascii="Museo 300" w:hAnsi="Museo 300"/>
          <w:b/>
          <w:bCs/>
          <w:sz w:val="16"/>
          <w:szCs w:val="16"/>
        </w:rPr>
        <w:t xml:space="preserve">NIC </w:t>
      </w:r>
      <w:proofErr w:type="spellStart"/>
      <w:r w:rsidR="002C2C1D">
        <w:rPr>
          <w:rFonts w:ascii="Museo 300" w:hAnsi="Museo 300"/>
          <w:b/>
          <w:bCs/>
          <w:sz w:val="16"/>
          <w:szCs w:val="16"/>
        </w:rPr>
        <w:t>xxxx</w:t>
      </w:r>
      <w:proofErr w:type="spellEnd"/>
      <w:r w:rsidR="00F059E3" w:rsidRPr="00F059E3">
        <w:rPr>
          <w:rFonts w:ascii="Museo 300" w:hAnsi="Museo 300"/>
          <w:b/>
          <w:bCs/>
          <w:sz w:val="16"/>
          <w:szCs w:val="16"/>
        </w:rPr>
        <w:t xml:space="preserve"> </w:t>
      </w:r>
      <w:r w:rsidR="00F059E3" w:rsidRPr="00F059E3">
        <w:rPr>
          <w:rFonts w:ascii="Museo 300" w:hAnsi="Museo 300"/>
          <w:sz w:val="16"/>
          <w:szCs w:val="16"/>
        </w:rPr>
        <w:t>se encontró una condición irregular, relacionada con la conexión de una línea directa en la bornera de conexión de entrada del equipo de medición, denotando que con dicha condición se impidió el verdadero registro de la energía eléctrica demandada en el suministro; siendo éstas las siguientes:</w:t>
      </w:r>
      <w:r w:rsidR="00F059E3">
        <w:rPr>
          <w:rFonts w:ascii="Museo 300" w:hAnsi="Museo 300"/>
          <w:sz w:val="16"/>
          <w:szCs w:val="16"/>
        </w:rPr>
        <w:t xml:space="preserve"> (…)</w:t>
      </w:r>
    </w:p>
    <w:p w14:paraId="19FAA16D" w14:textId="5A8E82FB" w:rsidR="00F059E3" w:rsidRPr="00F059E3" w:rsidRDefault="00F059E3" w:rsidP="00F059E3">
      <w:pPr>
        <w:tabs>
          <w:tab w:val="left" w:pos="993"/>
          <w:tab w:val="left" w:pos="9072"/>
        </w:tabs>
        <w:spacing w:line="240" w:lineRule="auto"/>
        <w:ind w:left="993" w:right="709"/>
        <w:jc w:val="both"/>
        <w:rPr>
          <w:rStyle w:val="normaltextrun"/>
          <w:rFonts w:ascii="Museo 300" w:eastAsia="SimSun" w:hAnsi="Museo 300"/>
          <w:sz w:val="16"/>
          <w:szCs w:val="16"/>
        </w:rPr>
      </w:pPr>
      <w:bookmarkStart w:id="8" w:name="_Hlk130456155"/>
      <w:bookmarkEnd w:id="7"/>
      <w:r w:rsidRPr="00F059E3">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F059E3">
        <w:rPr>
          <w:rStyle w:val="normaltextrun"/>
          <w:rFonts w:ascii="Museo 300" w:eastAsia="SimSun" w:hAnsi="Museo 300" w:cs="Segoe UI"/>
          <w:sz w:val="16"/>
          <w:szCs w:val="16"/>
        </w:rPr>
        <w:t>n.°</w:t>
      </w:r>
      <w:proofErr w:type="spellEnd"/>
      <w:r w:rsidRPr="00F059E3">
        <w:rPr>
          <w:rStyle w:val="normaltextrun"/>
          <w:rFonts w:ascii="Museo 300" w:eastAsia="SimSun" w:hAnsi="Museo 300" w:cs="Segoe UI"/>
          <w:sz w:val="16"/>
          <w:szCs w:val="16"/>
        </w:rPr>
        <w:t xml:space="preserve"> 3 y 4 se observa la conexión de una línea directa conectada en la bornera del medidor del lado de la fuente sin pasar por el registro, condición que impidió que dicho equipo de medición registrara correctamente la energía demandada en el suministro; asimismo, se observa que existe un flujo de corriente en la línea fuera de medición con un valor de 3.87 amperios, lo cual constituye evidencia de la existencia de una condición irregular</w:t>
      </w:r>
      <w:r w:rsidRPr="00F059E3">
        <w:rPr>
          <w:rStyle w:val="normaltextrun"/>
          <w:rFonts w:ascii="Museo 300" w:eastAsia="SimSun" w:hAnsi="Museo 300"/>
          <w:sz w:val="16"/>
          <w:szCs w:val="16"/>
        </w:rPr>
        <w:t>.</w:t>
      </w:r>
      <w:bookmarkEnd w:id="8"/>
    </w:p>
    <w:p w14:paraId="4DC82805" w14:textId="534670AD" w:rsidR="00C34300" w:rsidRPr="00F059E3" w:rsidRDefault="00F059E3" w:rsidP="00F059E3">
      <w:pPr>
        <w:tabs>
          <w:tab w:val="left" w:pos="993"/>
          <w:tab w:val="left" w:pos="9072"/>
        </w:tabs>
        <w:spacing w:line="240" w:lineRule="auto"/>
        <w:ind w:left="993" w:right="709"/>
        <w:jc w:val="both"/>
        <w:rPr>
          <w:rFonts w:ascii="Museo 300" w:eastAsia="SimSun" w:hAnsi="Museo 300" w:cs="Segoe UI"/>
          <w:sz w:val="16"/>
          <w:szCs w:val="16"/>
        </w:rPr>
      </w:pPr>
      <w:bookmarkStart w:id="9" w:name="_Hlk130456207"/>
      <w:r w:rsidRPr="00F059E3">
        <w:rPr>
          <w:rStyle w:val="normaltextrun"/>
          <w:rFonts w:ascii="Museo 300" w:eastAsia="SimSun" w:hAnsi="Museo 300" w:cs="Segoe UI"/>
          <w:sz w:val="16"/>
          <w:szCs w:val="16"/>
        </w:rPr>
        <w:t xml:space="preserve">Por tanto, con base en las pruebas analizadas, se establece que la sociedad AES CLESA cuenta con la evidencia necesaria la cual permite determinar que en el suministro en referencia existió una condición irregular consistente en la conexión de una línea directa fuera de medición en la bornera del medidor, condición que afectó el registro correcto del consumo de energía eléctrica en el suministro, la cual se evidencia mediante las fotografías </w:t>
      </w:r>
      <w:proofErr w:type="spellStart"/>
      <w:r w:rsidRPr="00F059E3">
        <w:rPr>
          <w:rStyle w:val="normaltextrun"/>
          <w:rFonts w:ascii="Museo 300" w:eastAsia="SimSun" w:hAnsi="Museo 300" w:cs="Segoe UI"/>
          <w:sz w:val="16"/>
          <w:szCs w:val="16"/>
        </w:rPr>
        <w:t>n.°</w:t>
      </w:r>
      <w:proofErr w:type="spellEnd"/>
      <w:r w:rsidRPr="00F059E3">
        <w:rPr>
          <w:rStyle w:val="normaltextrun"/>
          <w:rFonts w:ascii="Museo 300" w:eastAsia="SimSun" w:hAnsi="Museo 300" w:cs="Segoe UI"/>
          <w:sz w:val="16"/>
          <w:szCs w:val="16"/>
        </w:rPr>
        <w:t xml:space="preserve"> 3 y 4</w:t>
      </w:r>
      <w:bookmarkEnd w:id="9"/>
      <w:r w:rsidR="00221BD7" w:rsidRPr="00221BD7">
        <w:rPr>
          <w:rFonts w:ascii="Museo 300" w:hAnsi="Museo 300"/>
          <w:sz w:val="16"/>
          <w:szCs w:val="16"/>
          <w:lang w:val="es-419"/>
        </w:rPr>
        <w:t>.</w:t>
      </w:r>
      <w:bookmarkEnd w:id="5"/>
      <w:bookmarkEnd w:id="6"/>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57D0F54" w14:textId="3C18D822" w:rsidR="00CF514C" w:rsidRDefault="00CF514C" w:rsidP="00CF514C">
      <w:pPr>
        <w:spacing w:after="0" w:line="240" w:lineRule="auto"/>
        <w:ind w:left="420"/>
        <w:jc w:val="both"/>
        <w:rPr>
          <w:rFonts w:ascii="Museo Sans 300" w:hAnsi="Museo Sans 300"/>
          <w:sz w:val="20"/>
          <w:szCs w:val="20"/>
        </w:rPr>
      </w:pPr>
      <w:r w:rsidRPr="00882573">
        <w:rPr>
          <w:rFonts w:ascii="Museo Sans 300" w:hAnsi="Museo Sans 300"/>
          <w:sz w:val="20"/>
          <w:szCs w:val="20"/>
        </w:rPr>
        <w:t xml:space="preserve">En cuanto a la señora </w:t>
      </w:r>
      <w:proofErr w:type="spellStart"/>
      <w:r w:rsidR="002C2C1D">
        <w:rPr>
          <w:rFonts w:ascii="Museo Sans 300" w:hAnsi="Museo Sans 300"/>
          <w:sz w:val="20"/>
          <w:szCs w:val="20"/>
        </w:rPr>
        <w:t>xxxx</w:t>
      </w:r>
      <w:proofErr w:type="spellEnd"/>
      <w:r w:rsidRPr="00882573">
        <w:rPr>
          <w:rFonts w:ascii="Museo Sans 300" w:hAnsi="Museo Sans 300"/>
          <w:sz w:val="20"/>
          <w:szCs w:val="20"/>
        </w:rPr>
        <w:t>, cabe aclarar que no presentó elementos probatorios que debieran ser analizados.</w:t>
      </w:r>
    </w:p>
    <w:p w14:paraId="706AA7AC" w14:textId="77777777" w:rsidR="00CF514C" w:rsidRDefault="00CF514C" w:rsidP="00A74C3C">
      <w:pPr>
        <w:suppressAutoHyphens w:val="0"/>
        <w:autoSpaceDE w:val="0"/>
        <w:adjustRightInd w:val="0"/>
        <w:spacing w:after="0" w:line="240" w:lineRule="auto"/>
        <w:ind w:left="426"/>
        <w:jc w:val="both"/>
        <w:textAlignment w:val="auto"/>
        <w:rPr>
          <w:rFonts w:ascii="Museo Sans 300" w:hAnsi="Museo Sans 300"/>
          <w:sz w:val="20"/>
          <w:szCs w:val="20"/>
        </w:rPr>
      </w:pPr>
      <w:bookmarkStart w:id="10" w:name="_Hlk105830074"/>
    </w:p>
    <w:p w14:paraId="4FFF3BC9" w14:textId="30C66800" w:rsidR="00F52F09" w:rsidRPr="00F52F09" w:rsidRDefault="00CC62A8" w:rsidP="00F52F09">
      <w:pPr>
        <w:suppressAutoHyphens w:val="0"/>
        <w:autoSpaceDE w:val="0"/>
        <w:adjustRightInd w:val="0"/>
        <w:spacing w:after="0" w:line="240" w:lineRule="auto"/>
        <w:ind w:left="426"/>
        <w:jc w:val="both"/>
        <w:textAlignment w:val="auto"/>
        <w:rPr>
          <w:rStyle w:val="eop"/>
          <w:rFonts w:ascii="Museo Sans 300" w:hAnsi="Museo Sans 300" w:cs="Segoe UI"/>
          <w:sz w:val="20"/>
          <w:szCs w:val="20"/>
          <w:lang w:eastAsia="es-MX"/>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4030BA">
        <w:rPr>
          <w:rFonts w:ascii="Museo Sans 300" w:hAnsi="Museo Sans 300"/>
          <w:sz w:val="20"/>
          <w:szCs w:val="20"/>
        </w:rPr>
        <w:t>0073</w:t>
      </w:r>
      <w:r w:rsidR="002248A4">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10"/>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 línea</w:t>
      </w:r>
      <w:r w:rsidR="00F52F09">
        <w:rPr>
          <w:rStyle w:val="normaltextrun"/>
          <w:rFonts w:ascii="Museo Sans 300" w:hAnsi="Museo Sans 300"/>
          <w:color w:val="000000"/>
          <w:sz w:val="20"/>
          <w:szCs w:val="20"/>
          <w:shd w:val="clear" w:color="auto" w:fill="FFFFFF"/>
        </w:rPr>
        <w:t xml:space="preserve"> directa conectada en la bornera del equipo de medición, con el fin de consumir energía y que no era registrada por el medidor.</w:t>
      </w:r>
      <w:r w:rsidR="00F52F09">
        <w:rPr>
          <w:rStyle w:val="normaltextrun"/>
          <w:rFonts w:ascii="Cambria Math" w:hAnsi="Cambria Math" w:cs="Cambria Math"/>
          <w:color w:val="000000"/>
          <w:sz w:val="20"/>
          <w:szCs w:val="20"/>
          <w:shd w:val="clear" w:color="auto" w:fill="FFFFFF"/>
        </w:rPr>
        <w:t> </w:t>
      </w:r>
      <w:r w:rsidR="00F52F09">
        <w:rPr>
          <w:rStyle w:val="eop"/>
          <w:rFonts w:ascii="Museo Sans 300" w:hAnsi="Museo Sans 300"/>
          <w:sz w:val="20"/>
          <w:szCs w:val="20"/>
          <w:shd w:val="clear" w:color="auto" w:fill="FFFFFF"/>
        </w:rPr>
        <w:t> </w:t>
      </w:r>
    </w:p>
    <w:p w14:paraId="33F4C390" w14:textId="77777777" w:rsidR="00F52F09" w:rsidRPr="00A74C3C" w:rsidRDefault="00F52F09"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5098F5A9"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9169CD1" w14:textId="73D8448F" w:rsidR="00287CF0" w:rsidRDefault="00287CF0" w:rsidP="00287CF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Pr>
          <w:rFonts w:ascii="Museo Sans 300" w:hAnsi="Museo Sans 300"/>
          <w:sz w:val="20"/>
          <w:szCs w:val="20"/>
        </w:rPr>
        <w:t>IT-0073-CAU-23</w:t>
      </w:r>
      <w:r>
        <w:rPr>
          <w:rStyle w:val="normaltextrun"/>
          <w:rFonts w:ascii="Museo Sans 300" w:hAnsi="Museo Sans 300"/>
          <w:color w:val="000000"/>
          <w:sz w:val="20"/>
          <w:szCs w:val="20"/>
          <w:shd w:val="clear" w:color="auto" w:fill="FFFFFF"/>
        </w:rPr>
        <w:t xml:space="preserve">, el CAU </w:t>
      </w:r>
      <w:r w:rsidRPr="00935BCF">
        <w:rPr>
          <w:rFonts w:ascii="Museo Sans 300" w:hAnsi="Museo Sans 300"/>
          <w:color w:val="000000"/>
          <w:sz w:val="20"/>
          <w:szCs w:val="20"/>
          <w:shd w:val="clear" w:color="auto" w:fill="FFFFFF"/>
          <w:lang w:val="es-ES"/>
        </w:rPr>
        <w:t xml:space="preserve">no validó el cálculo de ENR </w:t>
      </w:r>
      <w:r w:rsidRPr="00935BCF">
        <w:rPr>
          <w:rFonts w:ascii="Museo Sans 300" w:hAnsi="Museo Sans 300"/>
          <w:color w:val="000000"/>
          <w:sz w:val="20"/>
          <w:szCs w:val="20"/>
          <w:shd w:val="clear" w:color="auto" w:fill="FFFFFF"/>
        </w:rPr>
        <w:t xml:space="preserve">realizado por la distribuidora con base en la corriente instantánea, </w:t>
      </w:r>
      <w:r>
        <w:rPr>
          <w:rFonts w:ascii="Museo Sans 300" w:hAnsi="Museo Sans 300"/>
          <w:color w:val="000000"/>
          <w:sz w:val="20"/>
          <w:szCs w:val="20"/>
          <w:shd w:val="clear" w:color="auto" w:fill="FFFFFF"/>
        </w:rPr>
        <w:t>por las razones siguientes:</w:t>
      </w:r>
      <w:r w:rsidRPr="00935BCF">
        <w:rPr>
          <w:rFonts w:ascii="Museo Sans 300" w:hAnsi="Museo Sans 300"/>
          <w:color w:val="000000"/>
          <w:sz w:val="20"/>
          <w:szCs w:val="20"/>
          <w:shd w:val="clear" w:color="auto" w:fill="FFFFFF"/>
        </w:rPr>
        <w:t> </w:t>
      </w:r>
    </w:p>
    <w:p w14:paraId="4ACB18A3" w14:textId="77777777" w:rsidR="00287CF0" w:rsidRPr="00935BCF" w:rsidRDefault="00287CF0" w:rsidP="00287CF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238AEF72" w14:textId="698B1731" w:rsidR="00287CF0" w:rsidRPr="000D729D" w:rsidRDefault="00287CF0" w:rsidP="00287CF0">
      <w:pPr>
        <w:numPr>
          <w:ilvl w:val="0"/>
          <w:numId w:val="11"/>
        </w:numPr>
        <w:tabs>
          <w:tab w:val="clear" w:pos="720"/>
        </w:tabs>
        <w:autoSpaceDE w:val="0"/>
        <w:spacing w:after="0" w:line="240" w:lineRule="auto"/>
        <w:ind w:left="993"/>
        <w:jc w:val="both"/>
        <w:rPr>
          <w:rFonts w:ascii="Museo Sans 300" w:hAnsi="Museo Sans 300"/>
          <w:sz w:val="20"/>
          <w:szCs w:val="20"/>
          <w:lang w:val="es-ES"/>
        </w:rPr>
      </w:pPr>
      <w:r>
        <w:rPr>
          <w:rFonts w:ascii="Museo Sans 300" w:hAnsi="Museo Sans 300"/>
          <w:sz w:val="20"/>
          <w:szCs w:val="20"/>
        </w:rPr>
        <w:t>La</w:t>
      </w:r>
      <w:r>
        <w:rPr>
          <w:rFonts w:ascii="Museo Sans 300" w:hAnsi="Museo Sans 300"/>
          <w:sz w:val="20"/>
          <w:szCs w:val="20"/>
          <w:lang w:val="es-ES"/>
        </w:rPr>
        <w:t xml:space="preserve"> </w:t>
      </w:r>
      <w:r w:rsidRPr="000D729D">
        <w:rPr>
          <w:rFonts w:ascii="Museo Sans 300" w:hAnsi="Museo Sans 300"/>
          <w:color w:val="000000"/>
          <w:sz w:val="20"/>
          <w:szCs w:val="20"/>
          <w:shd w:val="clear" w:color="auto" w:fill="FFFFFF"/>
        </w:rPr>
        <w:t>corriente instantánea registrada por el personal de la distribuidora carece de fundamento técnico debido a que</w:t>
      </w:r>
      <w:r>
        <w:rPr>
          <w:rFonts w:ascii="Museo Sans 300" w:hAnsi="Museo Sans 300"/>
          <w:color w:val="000000"/>
          <w:sz w:val="20"/>
          <w:szCs w:val="20"/>
          <w:shd w:val="clear" w:color="auto" w:fill="FFFFFF"/>
        </w:rPr>
        <w:t xml:space="preserve"> dicha corriente refleja una carga transitoria y no una carga de uso constante, por lo que no se considera como un valor real.</w:t>
      </w:r>
    </w:p>
    <w:p w14:paraId="2410A303" w14:textId="77777777" w:rsidR="00287CF0" w:rsidRPr="002C57FA" w:rsidRDefault="00287CF0" w:rsidP="00287CF0">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2D4A5F37" w14:textId="2DD09D9D" w:rsidR="00287CF0" w:rsidRDefault="00287CF0" w:rsidP="00287CF0">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354175FD" w14:textId="77777777" w:rsidR="00287CF0" w:rsidRDefault="00287CF0" w:rsidP="00287CF0">
      <w:pPr>
        <w:pStyle w:val="Prrafodelista"/>
        <w:rPr>
          <w:rStyle w:val="normaltextrun"/>
          <w:rFonts w:ascii="Museo Sans 300" w:hAnsi="Museo Sans 300"/>
          <w:color w:val="000000"/>
          <w:sz w:val="20"/>
          <w:szCs w:val="20"/>
          <w:shd w:val="clear" w:color="auto" w:fill="FFFFFF"/>
        </w:rPr>
      </w:pPr>
    </w:p>
    <w:p w14:paraId="182C03A1" w14:textId="77777777" w:rsidR="00546797" w:rsidRDefault="00546797" w:rsidP="00546797">
      <w:pPr>
        <w:numPr>
          <w:ilvl w:val="0"/>
          <w:numId w:val="11"/>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No consideró que algunos equipos eléctricos en el suministro son de tipo inductivo. Por lo tanto, cualquier corriente instantánea medida, sin tener información técnica complementaria, no puede considerarse representativa de la corriente real demandada en la vivienda. </w:t>
      </w:r>
    </w:p>
    <w:p w14:paraId="5AE65892" w14:textId="77777777" w:rsidR="00546797" w:rsidRDefault="00546797" w:rsidP="00287CF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AAAE829" w14:textId="0B0B7E91" w:rsidR="00287CF0" w:rsidRPr="00935BCF" w:rsidRDefault="00287CF0" w:rsidP="00287CF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Por ello, el CAU realizó un nuevo cálculo basado en los criterios siguientes:</w:t>
      </w:r>
      <w:r w:rsidR="00E25390">
        <w:rPr>
          <w:rFonts w:ascii="Museo Sans 300" w:hAnsi="Museo Sans 300"/>
          <w:color w:val="000000"/>
          <w:sz w:val="20"/>
          <w:szCs w:val="20"/>
          <w:shd w:val="clear" w:color="auto" w:fill="FFFFFF"/>
        </w:rPr>
        <w:t xml:space="preserve"> </w:t>
      </w:r>
    </w:p>
    <w:p w14:paraId="39996634" w14:textId="77777777" w:rsidR="00287CF0" w:rsidRPr="00935BCF" w:rsidRDefault="00287CF0" w:rsidP="00287CF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w:t>
      </w:r>
    </w:p>
    <w:p w14:paraId="4CF2B5A7" w14:textId="522A490D" w:rsidR="00287CF0" w:rsidRPr="00935BCF" w:rsidRDefault="00287CF0" w:rsidP="00287CF0">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w:t>
      </w:r>
      <w:r>
        <w:rPr>
          <w:rFonts w:ascii="Museo Sans 300" w:hAnsi="Museo Sans 300"/>
          <w:color w:val="000000"/>
          <w:sz w:val="20"/>
          <w:szCs w:val="20"/>
          <w:shd w:val="clear" w:color="auto" w:fill="FFFFFF"/>
        </w:rPr>
        <w:t xml:space="preserve">censo de carga instalado en la vivienda correspondiente a un promedio mensual de 105 kWh. </w:t>
      </w:r>
    </w:p>
    <w:p w14:paraId="162F9C91" w14:textId="77777777" w:rsidR="00287CF0" w:rsidRPr="00935BCF" w:rsidRDefault="00287CF0" w:rsidP="00287CF0">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B96126F" w14:textId="18A6BD0F" w:rsidR="00287CF0" w:rsidRPr="00935BCF" w:rsidRDefault="00287CF0" w:rsidP="00287CF0">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lastRenderedPageBreak/>
        <w:t>El tiempo de recuperación de la energía no registrada correspondiente al período del</w:t>
      </w:r>
      <w:r>
        <w:rPr>
          <w:rFonts w:ascii="Museo Sans 300" w:hAnsi="Museo Sans 300"/>
          <w:color w:val="000000"/>
          <w:sz w:val="20"/>
          <w:szCs w:val="20"/>
          <w:shd w:val="clear" w:color="auto" w:fill="FFFFFF"/>
        </w:rPr>
        <w:t xml:space="preserve"> veintinueve de abril al veintiséis de octubre del dos mil veintidós</w:t>
      </w:r>
      <w:r w:rsidRPr="00935BCF">
        <w:rPr>
          <w:rFonts w:ascii="Museo Sans 300" w:hAnsi="Museo Sans 300"/>
          <w:color w:val="000000"/>
          <w:sz w:val="20"/>
          <w:szCs w:val="20"/>
          <w:shd w:val="clear" w:color="auto" w:fill="FFFFFF"/>
        </w:rPr>
        <w:t xml:space="preserve">. </w:t>
      </w:r>
    </w:p>
    <w:p w14:paraId="5FF5CF3C" w14:textId="77777777" w:rsidR="00287CF0" w:rsidRDefault="00287CF0" w:rsidP="00BD1E0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AA476CA" w14:textId="1636ACC0"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B1FA5">
        <w:rPr>
          <w:rFonts w:ascii="Museo Sans 300" w:hAnsi="Museo Sans 300"/>
          <w:sz w:val="20"/>
          <w:szCs w:val="20"/>
        </w:rPr>
        <w:t>C</w:t>
      </w:r>
      <w:r w:rsidR="001B4061">
        <w:rPr>
          <w:rFonts w:ascii="Museo Sans 300" w:hAnsi="Museo Sans 300"/>
          <w:sz w:val="20"/>
          <w:szCs w:val="20"/>
        </w:rPr>
        <w:t>IENTO CINCUENTA Y OCHO</w:t>
      </w:r>
      <w:r w:rsidR="008B1FA5">
        <w:rPr>
          <w:rFonts w:ascii="Museo Sans 300" w:hAnsi="Museo Sans 300"/>
          <w:sz w:val="20"/>
          <w:szCs w:val="20"/>
        </w:rPr>
        <w:t xml:space="preserve"> </w:t>
      </w:r>
      <w:r w:rsidR="001B4061">
        <w:rPr>
          <w:rFonts w:ascii="Museo Sans 300" w:hAnsi="Museo Sans 300"/>
          <w:sz w:val="20"/>
          <w:szCs w:val="20"/>
        </w:rPr>
        <w:t>59</w:t>
      </w:r>
      <w:r w:rsidRPr="00AC7FFE">
        <w:rPr>
          <w:rFonts w:ascii="Museo Sans 300" w:hAnsi="Museo Sans 300"/>
          <w:sz w:val="20"/>
          <w:szCs w:val="20"/>
        </w:rPr>
        <w:t xml:space="preserve">/100 DÓLARES DE LOS ESTADOS UNIDOS DE AMÉRICA (USD </w:t>
      </w:r>
      <w:r w:rsidR="001B4061">
        <w:rPr>
          <w:rFonts w:ascii="Museo Sans 300" w:hAnsi="Museo Sans 300"/>
          <w:sz w:val="20"/>
          <w:szCs w:val="20"/>
        </w:rPr>
        <w:t>158.59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BF49EB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506C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5506C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63231B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506C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506C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F1F8354"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506C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506C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3A5F88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2C2C1D">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0CBACA8"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506C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506C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0AB796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D5E46FB" w14:textId="77777777" w:rsidR="005506CF" w:rsidRDefault="005506C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ECDD4AF" w14:textId="538BE33F" w:rsidR="005506CF" w:rsidRPr="005506CF" w:rsidRDefault="0089025D" w:rsidP="005506C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4030BA">
        <w:rPr>
          <w:rFonts w:ascii="Museo Sans 300" w:hAnsi="Museo Sans 300"/>
          <w:sz w:val="20"/>
          <w:szCs w:val="20"/>
        </w:rPr>
        <w:t>0073</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2C2C1D">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5506CF" w:rsidRPr="008906BA">
        <w:rPr>
          <w:rFonts w:ascii="Museo Sans 300" w:hAnsi="Museo Sans 300"/>
          <w:sz w:val="20"/>
          <w:szCs w:val="20"/>
        </w:rPr>
        <w:t xml:space="preserve"> </w:t>
      </w:r>
      <w:r w:rsidR="005506CF" w:rsidRPr="008906BA">
        <w:rPr>
          <w:rFonts w:ascii="Museo Sans 300" w:hAnsi="Museo Sans 300" w:cs="Segoe UI"/>
          <w:sz w:val="20"/>
          <w:szCs w:val="20"/>
          <w:lang w:eastAsia="es-MX"/>
        </w:rPr>
        <w:t>en</w:t>
      </w:r>
      <w:r w:rsidR="005506CF" w:rsidRPr="008906BA">
        <w:rPr>
          <w:rFonts w:ascii="Museo Sans 300" w:hAnsi="Museo Sans 300" w:cs="Segoe UI"/>
          <w:color w:val="000000"/>
          <w:sz w:val="20"/>
          <w:szCs w:val="20"/>
          <w:shd w:val="clear" w:color="auto" w:fill="FFFFFF"/>
        </w:rPr>
        <w:t xml:space="preserve"> una línea directa conectada en</w:t>
      </w:r>
      <w:r w:rsidR="005506CF" w:rsidRPr="008906BA">
        <w:rPr>
          <w:rStyle w:val="normaltextrun"/>
          <w:rFonts w:ascii="Museo Sans 300" w:hAnsi="Museo Sans 300"/>
          <w:color w:val="000000"/>
          <w:sz w:val="20"/>
          <w:szCs w:val="20"/>
          <w:shd w:val="clear" w:color="auto" w:fill="FFFFFF"/>
        </w:rPr>
        <w:t xml:space="preserve"> </w:t>
      </w:r>
      <w:r w:rsidR="005506CF">
        <w:rPr>
          <w:rStyle w:val="normaltextrun"/>
          <w:rFonts w:ascii="Museo Sans 300" w:hAnsi="Museo Sans 300"/>
          <w:color w:val="000000"/>
          <w:sz w:val="20"/>
          <w:szCs w:val="20"/>
          <w:shd w:val="clear" w:color="auto" w:fill="FFFFFF"/>
        </w:rPr>
        <w:t>bornera del equipo de medición del suministro.</w:t>
      </w:r>
    </w:p>
    <w:p w14:paraId="2E37DF44" w14:textId="77777777" w:rsidR="005506CF" w:rsidRDefault="005506CF"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1868CE0C"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02389B">
        <w:rPr>
          <w:rFonts w:ascii="Museo Sans 300" w:eastAsia="Times New Roman" w:hAnsi="Museo Sans 300" w:cs="Times New Roman"/>
          <w:sz w:val="20"/>
          <w:szCs w:val="20"/>
          <w:lang w:eastAsia="es-ES"/>
        </w:rPr>
        <w:t>C</w:t>
      </w:r>
      <w:r w:rsidR="005329CD">
        <w:rPr>
          <w:rFonts w:ascii="Museo Sans 300" w:eastAsia="Times New Roman" w:hAnsi="Museo Sans 300" w:cs="Times New Roman"/>
          <w:sz w:val="20"/>
          <w:szCs w:val="20"/>
          <w:lang w:eastAsia="es-ES"/>
        </w:rPr>
        <w:t>IENTO CINCUENTA Y OCHO</w:t>
      </w:r>
      <w:r w:rsidR="00371AC8">
        <w:rPr>
          <w:rFonts w:ascii="Museo Sans 300" w:eastAsia="Times New Roman" w:hAnsi="Museo Sans 300" w:cs="Times New Roman"/>
          <w:sz w:val="20"/>
          <w:szCs w:val="20"/>
          <w:lang w:eastAsia="es-ES"/>
        </w:rPr>
        <w:t xml:space="preserve"> </w:t>
      </w:r>
      <w:r w:rsidR="005329CD">
        <w:rPr>
          <w:rFonts w:ascii="Museo Sans 300" w:eastAsia="Times New Roman" w:hAnsi="Museo Sans 300" w:cs="Times New Roman"/>
          <w:sz w:val="20"/>
          <w:szCs w:val="20"/>
          <w:lang w:eastAsia="es-ES"/>
        </w:rPr>
        <w:t>59</w:t>
      </w:r>
      <w:r>
        <w:rPr>
          <w:rFonts w:ascii="Museo Sans 300" w:hAnsi="Museo Sans 300"/>
          <w:sz w:val="20"/>
          <w:szCs w:val="20"/>
        </w:rPr>
        <w:t xml:space="preserve">/100 DÓLARES DE LOS ESTADOS UNIDOS DE AMÉRICA (USD </w:t>
      </w:r>
      <w:r w:rsidR="001B4061">
        <w:rPr>
          <w:rFonts w:ascii="Museo Sans 300" w:hAnsi="Museo Sans 300"/>
          <w:sz w:val="20"/>
          <w:szCs w:val="20"/>
        </w:rPr>
        <w:t>158.59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B363A3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4030BA">
        <w:rPr>
          <w:rFonts w:ascii="Museo Sans 300" w:eastAsia="Arial" w:hAnsi="Museo Sans 300" w:cs="Times New Roman"/>
          <w:sz w:val="20"/>
          <w:szCs w:val="20"/>
        </w:rPr>
        <w:t>0073</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A31FDDB" w14:textId="7FE014C3" w:rsidR="00A41284" w:rsidRPr="00A41284" w:rsidRDefault="00B306DC" w:rsidP="00A41284">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2C2C1D">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A41284" w:rsidRPr="00A41284">
        <w:rPr>
          <w:rFonts w:ascii="Museo Sans 300" w:hAnsi="Museo Sans 300" w:cs="Segoe UI"/>
          <w:color w:val="000000"/>
          <w:sz w:val="20"/>
          <w:szCs w:val="20"/>
          <w:shd w:val="clear" w:color="auto" w:fill="FFFFFF"/>
        </w:rPr>
        <w:t xml:space="preserve"> directa conectada en</w:t>
      </w:r>
      <w:r w:rsidR="00A41284" w:rsidRPr="00A41284">
        <w:rPr>
          <w:rStyle w:val="normaltextrun"/>
          <w:rFonts w:ascii="Museo Sans 300" w:hAnsi="Museo Sans 300"/>
          <w:color w:val="000000"/>
          <w:sz w:val="20"/>
          <w:szCs w:val="20"/>
          <w:shd w:val="clear" w:color="auto" w:fill="FFFFFF"/>
        </w:rPr>
        <w:t xml:space="preserve"> la bornera del equipo de medición del servicio eléctrico</w:t>
      </w:r>
      <w:r w:rsidR="00A41284" w:rsidRPr="00A41284">
        <w:rPr>
          <w:rFonts w:ascii="Museo Sans 300" w:hAnsi="Museo Sans 300"/>
          <w:sz w:val="20"/>
          <w:szCs w:val="20"/>
        </w:rPr>
        <w:t>, generando que el medidor no registrara el consumo total de la energía que fue consumida en dicho suministro.</w:t>
      </w:r>
    </w:p>
    <w:p w14:paraId="1A7B2754" w14:textId="77777777" w:rsidR="00A41284" w:rsidRPr="00367452" w:rsidRDefault="00A41284" w:rsidP="00A41284">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359495A1"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02389B">
        <w:rPr>
          <w:rFonts w:ascii="Museo Sans 300" w:eastAsia="Arial" w:hAnsi="Museo Sans 300"/>
          <w:sz w:val="20"/>
          <w:szCs w:val="20"/>
          <w:lang w:eastAsia="es-SV"/>
        </w:rPr>
        <w:t>C</w:t>
      </w:r>
      <w:r w:rsidR="005329CD">
        <w:rPr>
          <w:rFonts w:ascii="Museo Sans 300" w:eastAsia="Arial" w:hAnsi="Museo Sans 300"/>
          <w:sz w:val="20"/>
          <w:szCs w:val="20"/>
          <w:lang w:eastAsia="es-SV"/>
        </w:rPr>
        <w:t>IENTO CINCUENTA Y OCHO</w:t>
      </w:r>
      <w:r w:rsidR="00371AC8">
        <w:rPr>
          <w:rFonts w:ascii="Museo Sans 300" w:eastAsia="Arial" w:hAnsi="Museo Sans 300"/>
          <w:sz w:val="20"/>
          <w:szCs w:val="20"/>
          <w:lang w:eastAsia="es-SV"/>
        </w:rPr>
        <w:t xml:space="preserve"> </w:t>
      </w:r>
      <w:r w:rsidR="005329CD">
        <w:rPr>
          <w:rFonts w:ascii="Museo Sans 300" w:eastAsia="Arial" w:hAnsi="Museo Sans 300"/>
          <w:sz w:val="20"/>
          <w:szCs w:val="20"/>
          <w:lang w:eastAsia="es-SV"/>
        </w:rPr>
        <w:t>59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1B4061">
        <w:rPr>
          <w:rFonts w:ascii="Museo Sans 300" w:hAnsi="Museo Sans 300"/>
          <w:sz w:val="20"/>
          <w:szCs w:val="20"/>
        </w:rPr>
        <w:t>158.59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7542BDB7"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4030BA">
        <w:rPr>
          <w:rFonts w:ascii="Museo Sans 300" w:eastAsia="Times New Roman" w:hAnsi="Museo Sans 300" w:cs="Segoe UI"/>
          <w:sz w:val="20"/>
          <w:szCs w:val="20"/>
          <w:lang w:eastAsia="es-SV"/>
        </w:rPr>
        <w:t>0073</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0F7F077"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A4128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A4128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proofErr w:type="spellStart"/>
      <w:r w:rsidR="00925178">
        <w:rPr>
          <w:rFonts w:ascii="Museo Sans 300" w:eastAsia="Arial" w:hAnsi="Museo Sans 300"/>
          <w:sz w:val="20"/>
          <w:szCs w:val="20"/>
          <w:lang w:eastAsia="es-SV"/>
        </w:rPr>
        <w:t>x</w:t>
      </w:r>
      <w:r w:rsidR="002C2C1D">
        <w:rPr>
          <w:rFonts w:ascii="Museo Sans 300" w:eastAsia="Arial" w:hAnsi="Museo Sans 300"/>
          <w:sz w:val="20"/>
          <w:szCs w:val="20"/>
          <w:lang w:eastAsia="es-SV"/>
        </w:rPr>
        <w:t>xxx</w:t>
      </w:r>
      <w:proofErr w:type="spellEnd"/>
      <w:r w:rsidR="0092517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912E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72C9" w14:textId="77777777" w:rsidR="00CA45FD" w:rsidRDefault="00CA45FD">
      <w:pPr>
        <w:spacing w:after="0" w:line="240" w:lineRule="auto"/>
      </w:pPr>
      <w:r>
        <w:separator/>
      </w:r>
    </w:p>
  </w:endnote>
  <w:endnote w:type="continuationSeparator" w:id="0">
    <w:p w14:paraId="5C5B5F57" w14:textId="77777777" w:rsidR="00CA45FD" w:rsidRDefault="00CA45FD">
      <w:pPr>
        <w:spacing w:after="0" w:line="240" w:lineRule="auto"/>
      </w:pPr>
      <w:r>
        <w:continuationSeparator/>
      </w:r>
    </w:p>
  </w:endnote>
  <w:endnote w:type="continuationNotice" w:id="1">
    <w:p w14:paraId="28A44C38" w14:textId="77777777" w:rsidR="00CA45FD" w:rsidRDefault="00CA4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3F10" w14:textId="77777777" w:rsidR="00CA45FD" w:rsidRDefault="00CA45FD">
      <w:pPr>
        <w:spacing w:after="0" w:line="240" w:lineRule="auto"/>
      </w:pPr>
      <w:r>
        <w:rPr>
          <w:color w:val="000000"/>
        </w:rPr>
        <w:separator/>
      </w:r>
    </w:p>
  </w:footnote>
  <w:footnote w:type="continuationSeparator" w:id="0">
    <w:p w14:paraId="603192C8" w14:textId="77777777" w:rsidR="00CA45FD" w:rsidRDefault="00CA45FD">
      <w:pPr>
        <w:spacing w:after="0" w:line="240" w:lineRule="auto"/>
      </w:pPr>
      <w:r>
        <w:continuationSeparator/>
      </w:r>
    </w:p>
  </w:footnote>
  <w:footnote w:type="continuationNotice" w:id="1">
    <w:p w14:paraId="6707D256" w14:textId="77777777" w:rsidR="00CA45FD" w:rsidRDefault="00CA4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E85B7C"/>
    <w:multiLevelType w:val="hybridMultilevel"/>
    <w:tmpl w:val="3C12078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10"/>
  </w:num>
  <w:num w:numId="2" w16cid:durableId="23750049">
    <w:abstractNumId w:val="7"/>
  </w:num>
  <w:num w:numId="3" w16cid:durableId="2012873170">
    <w:abstractNumId w:val="4"/>
  </w:num>
  <w:num w:numId="4" w16cid:durableId="1833788101">
    <w:abstractNumId w:val="0"/>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5"/>
  </w:num>
  <w:num w:numId="7" w16cid:durableId="663125927">
    <w:abstractNumId w:val="8"/>
  </w:num>
  <w:num w:numId="8" w16cid:durableId="1741757273">
    <w:abstractNumId w:val="6"/>
  </w:num>
  <w:num w:numId="9" w16cid:durableId="62459676">
    <w:abstractNumId w:val="9"/>
  </w:num>
  <w:num w:numId="10" w16cid:durableId="1851916650">
    <w:abstractNumId w:val="2"/>
  </w:num>
  <w:num w:numId="11" w16cid:durableId="1357543687">
    <w:abstractNumId w:val="11"/>
  </w:num>
  <w:num w:numId="12" w16cid:durableId="1108087322">
    <w:abstractNumId w:val="12"/>
  </w:num>
  <w:num w:numId="13" w16cid:durableId="4328663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A03DB"/>
    <w:rsid w:val="000A0A31"/>
    <w:rsid w:val="000A16F6"/>
    <w:rsid w:val="000A2266"/>
    <w:rsid w:val="000A288A"/>
    <w:rsid w:val="000A3139"/>
    <w:rsid w:val="000A49D1"/>
    <w:rsid w:val="000A4F16"/>
    <w:rsid w:val="000A6025"/>
    <w:rsid w:val="000A61A9"/>
    <w:rsid w:val="000A6F15"/>
    <w:rsid w:val="000B4D37"/>
    <w:rsid w:val="000B5267"/>
    <w:rsid w:val="000B5B11"/>
    <w:rsid w:val="000B6BC4"/>
    <w:rsid w:val="000B6CFB"/>
    <w:rsid w:val="000B7003"/>
    <w:rsid w:val="000C114E"/>
    <w:rsid w:val="000C16A7"/>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598C"/>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B4061"/>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CF0"/>
    <w:rsid w:val="00287D00"/>
    <w:rsid w:val="00291D05"/>
    <w:rsid w:val="00294EC3"/>
    <w:rsid w:val="002968E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240A"/>
    <w:rsid w:val="002C2C1D"/>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4743"/>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13F8"/>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30BA"/>
    <w:rsid w:val="00404DAA"/>
    <w:rsid w:val="00410FD5"/>
    <w:rsid w:val="00411C80"/>
    <w:rsid w:val="004147E3"/>
    <w:rsid w:val="0041617B"/>
    <w:rsid w:val="00416384"/>
    <w:rsid w:val="0041772E"/>
    <w:rsid w:val="004203BB"/>
    <w:rsid w:val="00422962"/>
    <w:rsid w:val="00422FBA"/>
    <w:rsid w:val="00424E84"/>
    <w:rsid w:val="004269D0"/>
    <w:rsid w:val="00426A07"/>
    <w:rsid w:val="0042736D"/>
    <w:rsid w:val="004302C4"/>
    <w:rsid w:val="00431126"/>
    <w:rsid w:val="004323A6"/>
    <w:rsid w:val="0043270B"/>
    <w:rsid w:val="004331A7"/>
    <w:rsid w:val="00434779"/>
    <w:rsid w:val="00434C5D"/>
    <w:rsid w:val="00435F11"/>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4DAE"/>
    <w:rsid w:val="004A5DC7"/>
    <w:rsid w:val="004A63D1"/>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621F"/>
    <w:rsid w:val="00506FBD"/>
    <w:rsid w:val="005071D9"/>
    <w:rsid w:val="0050739E"/>
    <w:rsid w:val="0050775C"/>
    <w:rsid w:val="00510582"/>
    <w:rsid w:val="00511902"/>
    <w:rsid w:val="00511BE3"/>
    <w:rsid w:val="005123F7"/>
    <w:rsid w:val="00512C70"/>
    <w:rsid w:val="00512F62"/>
    <w:rsid w:val="00516F92"/>
    <w:rsid w:val="005170D3"/>
    <w:rsid w:val="0051723C"/>
    <w:rsid w:val="00517258"/>
    <w:rsid w:val="005176DE"/>
    <w:rsid w:val="00517853"/>
    <w:rsid w:val="0052011F"/>
    <w:rsid w:val="00521E99"/>
    <w:rsid w:val="00522BF4"/>
    <w:rsid w:val="00523F3F"/>
    <w:rsid w:val="00524000"/>
    <w:rsid w:val="00525765"/>
    <w:rsid w:val="00526971"/>
    <w:rsid w:val="005276AA"/>
    <w:rsid w:val="005329CD"/>
    <w:rsid w:val="00534546"/>
    <w:rsid w:val="00534B0B"/>
    <w:rsid w:val="005353AB"/>
    <w:rsid w:val="00535AAE"/>
    <w:rsid w:val="00540C6E"/>
    <w:rsid w:val="005419CB"/>
    <w:rsid w:val="00541A96"/>
    <w:rsid w:val="00544675"/>
    <w:rsid w:val="00545079"/>
    <w:rsid w:val="00546797"/>
    <w:rsid w:val="0055006F"/>
    <w:rsid w:val="005506C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75B01"/>
    <w:rsid w:val="00576780"/>
    <w:rsid w:val="00580B19"/>
    <w:rsid w:val="005839A8"/>
    <w:rsid w:val="00583C70"/>
    <w:rsid w:val="00584087"/>
    <w:rsid w:val="00584F7A"/>
    <w:rsid w:val="005858D0"/>
    <w:rsid w:val="0059014D"/>
    <w:rsid w:val="005909EB"/>
    <w:rsid w:val="005911CB"/>
    <w:rsid w:val="00591C5B"/>
    <w:rsid w:val="00593CD7"/>
    <w:rsid w:val="00594507"/>
    <w:rsid w:val="005955A8"/>
    <w:rsid w:val="005A12E0"/>
    <w:rsid w:val="005A165E"/>
    <w:rsid w:val="005A1DDA"/>
    <w:rsid w:val="005A2C14"/>
    <w:rsid w:val="005A4089"/>
    <w:rsid w:val="005A4950"/>
    <w:rsid w:val="005A7263"/>
    <w:rsid w:val="005B09C1"/>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1EB"/>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865"/>
    <w:rsid w:val="00663AAC"/>
    <w:rsid w:val="00663FAF"/>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3EC2"/>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194"/>
    <w:rsid w:val="007B5C2F"/>
    <w:rsid w:val="007B732E"/>
    <w:rsid w:val="007C0C95"/>
    <w:rsid w:val="007C1A5C"/>
    <w:rsid w:val="007C1C07"/>
    <w:rsid w:val="007C1CBB"/>
    <w:rsid w:val="007C26E2"/>
    <w:rsid w:val="007C26F8"/>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2573"/>
    <w:rsid w:val="008833CD"/>
    <w:rsid w:val="008862D5"/>
    <w:rsid w:val="00886656"/>
    <w:rsid w:val="00887A3E"/>
    <w:rsid w:val="0089025D"/>
    <w:rsid w:val="008908E4"/>
    <w:rsid w:val="008912EF"/>
    <w:rsid w:val="00891719"/>
    <w:rsid w:val="00891E9E"/>
    <w:rsid w:val="00892915"/>
    <w:rsid w:val="00892CE4"/>
    <w:rsid w:val="00892D29"/>
    <w:rsid w:val="00893B8A"/>
    <w:rsid w:val="00894130"/>
    <w:rsid w:val="00894A09"/>
    <w:rsid w:val="00897043"/>
    <w:rsid w:val="00897549"/>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17FAD"/>
    <w:rsid w:val="009201C3"/>
    <w:rsid w:val="0092104E"/>
    <w:rsid w:val="009230A2"/>
    <w:rsid w:val="00925178"/>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57FE"/>
    <w:rsid w:val="009A663F"/>
    <w:rsid w:val="009A68DA"/>
    <w:rsid w:val="009A7023"/>
    <w:rsid w:val="009B04B3"/>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428"/>
    <w:rsid w:val="009F5B19"/>
    <w:rsid w:val="009F6537"/>
    <w:rsid w:val="009F70BB"/>
    <w:rsid w:val="00A002A3"/>
    <w:rsid w:val="00A00FA1"/>
    <w:rsid w:val="00A020AE"/>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284"/>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0CA"/>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4550"/>
    <w:rsid w:val="00AF4A38"/>
    <w:rsid w:val="00AF4C64"/>
    <w:rsid w:val="00AF4D65"/>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5B6"/>
    <w:rsid w:val="00B64332"/>
    <w:rsid w:val="00B649AE"/>
    <w:rsid w:val="00B7009D"/>
    <w:rsid w:val="00B70425"/>
    <w:rsid w:val="00B704EF"/>
    <w:rsid w:val="00B70AD8"/>
    <w:rsid w:val="00B711A6"/>
    <w:rsid w:val="00B7252C"/>
    <w:rsid w:val="00B729A5"/>
    <w:rsid w:val="00B72A12"/>
    <w:rsid w:val="00B73743"/>
    <w:rsid w:val="00B73C93"/>
    <w:rsid w:val="00B74E49"/>
    <w:rsid w:val="00B77972"/>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63B"/>
    <w:rsid w:val="00BD1CF2"/>
    <w:rsid w:val="00BD1E0F"/>
    <w:rsid w:val="00BD2C50"/>
    <w:rsid w:val="00BD38EB"/>
    <w:rsid w:val="00BD4587"/>
    <w:rsid w:val="00BD4FCF"/>
    <w:rsid w:val="00BE0A15"/>
    <w:rsid w:val="00BE130F"/>
    <w:rsid w:val="00BE3772"/>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2D5"/>
    <w:rsid w:val="00C14D0F"/>
    <w:rsid w:val="00C1566A"/>
    <w:rsid w:val="00C160AD"/>
    <w:rsid w:val="00C16D66"/>
    <w:rsid w:val="00C17608"/>
    <w:rsid w:val="00C206BF"/>
    <w:rsid w:val="00C20C8E"/>
    <w:rsid w:val="00C2292D"/>
    <w:rsid w:val="00C2462E"/>
    <w:rsid w:val="00C24963"/>
    <w:rsid w:val="00C2611B"/>
    <w:rsid w:val="00C268E2"/>
    <w:rsid w:val="00C272D2"/>
    <w:rsid w:val="00C31938"/>
    <w:rsid w:val="00C32F27"/>
    <w:rsid w:val="00C34300"/>
    <w:rsid w:val="00C348FE"/>
    <w:rsid w:val="00C35002"/>
    <w:rsid w:val="00C3584E"/>
    <w:rsid w:val="00C36418"/>
    <w:rsid w:val="00C365F1"/>
    <w:rsid w:val="00C407FD"/>
    <w:rsid w:val="00C413AE"/>
    <w:rsid w:val="00C422FA"/>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45FD"/>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2B5"/>
    <w:rsid w:val="00CD33AB"/>
    <w:rsid w:val="00CD3E87"/>
    <w:rsid w:val="00CD4106"/>
    <w:rsid w:val="00CD4DE4"/>
    <w:rsid w:val="00CD588F"/>
    <w:rsid w:val="00CD5CC2"/>
    <w:rsid w:val="00CE22A2"/>
    <w:rsid w:val="00CE5835"/>
    <w:rsid w:val="00CE5B68"/>
    <w:rsid w:val="00CE5FAD"/>
    <w:rsid w:val="00CE7D09"/>
    <w:rsid w:val="00CF088A"/>
    <w:rsid w:val="00CF0920"/>
    <w:rsid w:val="00CF0AB7"/>
    <w:rsid w:val="00CF3467"/>
    <w:rsid w:val="00CF38B7"/>
    <w:rsid w:val="00CF3916"/>
    <w:rsid w:val="00CF3DD5"/>
    <w:rsid w:val="00CF3E71"/>
    <w:rsid w:val="00CF514C"/>
    <w:rsid w:val="00CF747E"/>
    <w:rsid w:val="00D005C3"/>
    <w:rsid w:val="00D01980"/>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200"/>
    <w:rsid w:val="00DD0E40"/>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390"/>
    <w:rsid w:val="00E25C47"/>
    <w:rsid w:val="00E269C3"/>
    <w:rsid w:val="00E3078D"/>
    <w:rsid w:val="00E33016"/>
    <w:rsid w:val="00E33494"/>
    <w:rsid w:val="00E353B7"/>
    <w:rsid w:val="00E36AA2"/>
    <w:rsid w:val="00E37DB9"/>
    <w:rsid w:val="00E427FC"/>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1626"/>
    <w:rsid w:val="00EA20D7"/>
    <w:rsid w:val="00EA2B9C"/>
    <w:rsid w:val="00EA31C3"/>
    <w:rsid w:val="00EA3FE2"/>
    <w:rsid w:val="00EA618E"/>
    <w:rsid w:val="00EA73DE"/>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9E3"/>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993"/>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466DF"/>
    <w:rsid w:val="00F501D2"/>
    <w:rsid w:val="00F50D02"/>
    <w:rsid w:val="00F512FF"/>
    <w:rsid w:val="00F51E0D"/>
    <w:rsid w:val="00F51F69"/>
    <w:rsid w:val="00F523DF"/>
    <w:rsid w:val="00F525A1"/>
    <w:rsid w:val="00F52E0B"/>
    <w:rsid w:val="00F52F09"/>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EB5"/>
    <w:rsid w:val="00F82DF3"/>
    <w:rsid w:val="00F832DC"/>
    <w:rsid w:val="00F8330A"/>
    <w:rsid w:val="00F84B38"/>
    <w:rsid w:val="00F85DDB"/>
    <w:rsid w:val="00F86AD2"/>
    <w:rsid w:val="00F874D4"/>
    <w:rsid w:val="00F90C00"/>
    <w:rsid w:val="00F92731"/>
    <w:rsid w:val="00F94362"/>
    <w:rsid w:val="00F94C43"/>
    <w:rsid w:val="00F97957"/>
    <w:rsid w:val="00F97B76"/>
    <w:rsid w:val="00FA0119"/>
    <w:rsid w:val="00FA1D39"/>
    <w:rsid w:val="00FA2078"/>
    <w:rsid w:val="00FA230D"/>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6F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24-3-23. Expediente EP-2967-22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B3E7916F-2257-4ADC-B080-0F293BC2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8</Pages>
  <Words>3850</Words>
  <Characters>21175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2023-03-28T20:35:00Z</dcterms:created>
  <dcterms:modified xsi:type="dcterms:W3CDTF">2023-03-29T17:49:00Z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