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504C" w14:textId="6B93350C" w:rsidR="004B0B74" w:rsidRDefault="00B42C1D" w:rsidP="224B4995">
      <w:pPr>
        <w:spacing w:after="0" w:line="240" w:lineRule="auto"/>
        <w:jc w:val="both"/>
        <w:rPr>
          <w:rFonts w:ascii="Museo Sans 900" w:eastAsia="Arial" w:hAnsi="Museo Sans 900" w:cs="Arial"/>
          <w:b/>
          <w:bCs/>
          <w:sz w:val="20"/>
          <w:szCs w:val="20"/>
          <w:lang w:val="es-ES" w:eastAsia="es-SV"/>
        </w:rPr>
      </w:pPr>
      <w:r>
        <w:rPr>
          <w:rFonts w:ascii="Museo Sans 900" w:eastAsia="Arial" w:hAnsi="Museo Sans 900" w:cs="Arial"/>
          <w:b/>
          <w:bCs/>
          <w:sz w:val="20"/>
          <w:szCs w:val="20"/>
          <w:lang w:val="es-ES" w:eastAsia="es-SV"/>
        </w:rPr>
        <w:t xml:space="preserve">                      </w:t>
      </w:r>
    </w:p>
    <w:p w14:paraId="2B202A7B" w14:textId="7D84A28C"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C3511E">
        <w:rPr>
          <w:rFonts w:ascii="Museo Sans 900" w:eastAsia="Arial" w:hAnsi="Museo Sans 900" w:cs="Arial"/>
          <w:b/>
          <w:bCs/>
          <w:sz w:val="20"/>
          <w:szCs w:val="20"/>
          <w:lang w:val="es-ES" w:eastAsia="es-SV"/>
        </w:rPr>
        <w:t>0287-R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CE6BFF">
        <w:rPr>
          <w:rFonts w:ascii="Museo Sans 300" w:eastAsia="Arial" w:hAnsi="Museo Sans 300" w:cs="Arial"/>
          <w:sz w:val="20"/>
          <w:szCs w:val="20"/>
          <w:lang w:val="es-ES" w:eastAsia="es-SV"/>
        </w:rPr>
        <w:t>nueve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CE6BFF">
        <w:rPr>
          <w:rFonts w:ascii="Museo Sans 300" w:eastAsia="Arial" w:hAnsi="Museo Sans 300" w:cs="Arial"/>
          <w:sz w:val="20"/>
          <w:szCs w:val="20"/>
          <w:lang w:val="es-ES" w:eastAsia="es-SV"/>
        </w:rPr>
        <w:t>diez</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D80564">
        <w:rPr>
          <w:rFonts w:ascii="Museo Sans 300" w:eastAsia="Arial" w:hAnsi="Museo Sans 300" w:cs="Arial"/>
          <w:sz w:val="20"/>
          <w:szCs w:val="20"/>
          <w:lang w:val="es-ES" w:eastAsia="es-SV"/>
        </w:rPr>
        <w:t>treinta</w:t>
      </w:r>
      <w:r w:rsidR="008B10D2">
        <w:rPr>
          <w:rFonts w:ascii="Museo Sans 300" w:eastAsia="Arial" w:hAnsi="Museo Sans 300" w:cs="Arial"/>
          <w:sz w:val="20"/>
          <w:szCs w:val="20"/>
          <w:lang w:val="es-ES" w:eastAsia="es-SV"/>
        </w:rPr>
        <w:t xml:space="preserve">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CE6BFF">
        <w:rPr>
          <w:rFonts w:ascii="Museo Sans 300" w:eastAsia="Arial" w:hAnsi="Museo Sans 300" w:cs="Arial"/>
          <w:sz w:val="20"/>
          <w:szCs w:val="20"/>
          <w:lang w:val="es-ES" w:eastAsia="es-SV"/>
        </w:rPr>
        <w:t>marzo</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57020B">
        <w:rPr>
          <w:rFonts w:ascii="Museo Sans 300" w:eastAsia="Arial" w:hAnsi="Museo Sans 300" w:cs="Arial"/>
          <w:sz w:val="20"/>
          <w:szCs w:val="20"/>
          <w:lang w:val="es-ES" w:eastAsia="es-SV"/>
        </w:rPr>
        <w:t>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77174345" w14:textId="2CD6453F" w:rsidR="004B0B74" w:rsidRPr="004B0B74" w:rsidRDefault="00140392" w:rsidP="009E2D84">
      <w:pPr>
        <w:pStyle w:val="Prrafodelista"/>
        <w:numPr>
          <w:ilvl w:val="0"/>
          <w:numId w:val="4"/>
        </w:numPr>
        <w:tabs>
          <w:tab w:val="left" w:pos="426"/>
        </w:tabs>
        <w:suppressAutoHyphens/>
        <w:autoSpaceDN w:val="0"/>
        <w:spacing w:line="240" w:lineRule="auto"/>
        <w:ind w:left="426" w:hanging="426"/>
        <w:jc w:val="both"/>
        <w:rPr>
          <w:rFonts w:ascii="Museo Sans 300" w:hAnsi="Museo Sans 300"/>
          <w:sz w:val="20"/>
          <w:szCs w:val="20"/>
        </w:rPr>
      </w:pPr>
      <w:r w:rsidRPr="004B0B74">
        <w:rPr>
          <w:rFonts w:ascii="Museo Sans 300" w:hAnsi="Museo Sans 300"/>
          <w:sz w:val="20"/>
          <w:szCs w:val="20"/>
          <w:lang w:val="es-ES"/>
        </w:rPr>
        <w:t>Por</w:t>
      </w:r>
      <w:r w:rsidR="008B10D2" w:rsidRPr="004B0B74">
        <w:rPr>
          <w:rFonts w:ascii="Museo Sans 300" w:hAnsi="Museo Sans 300"/>
          <w:sz w:val="20"/>
          <w:szCs w:val="20"/>
          <w:lang w:val="es-ES"/>
        </w:rPr>
        <w:t xml:space="preserve"> </w:t>
      </w:r>
      <w:r w:rsidRPr="004B0B74">
        <w:rPr>
          <w:rFonts w:ascii="Museo Sans 300" w:hAnsi="Museo Sans 300"/>
          <w:sz w:val="20"/>
          <w:szCs w:val="20"/>
          <w:lang w:val="es-ES"/>
        </w:rPr>
        <w:t>medio</w:t>
      </w:r>
      <w:r w:rsidR="00BC5227">
        <w:rPr>
          <w:rFonts w:ascii="Museo Sans 300" w:hAnsi="Museo Sans 300"/>
          <w:sz w:val="20"/>
          <w:szCs w:val="20"/>
          <w:lang w:val="es-ES"/>
        </w:rPr>
        <w:t xml:space="preserve"> </w:t>
      </w:r>
      <w:r w:rsidR="00BC5227" w:rsidRPr="00BC5227">
        <w:rPr>
          <w:rFonts w:ascii="Museo Sans 300" w:hAnsi="Museo Sans 300"/>
          <w:sz w:val="20"/>
          <w:szCs w:val="20"/>
        </w:rPr>
        <w:t xml:space="preserve">del acuerdo </w:t>
      </w:r>
      <w:proofErr w:type="spellStart"/>
      <w:r w:rsidR="00BC5227" w:rsidRPr="00BC5227">
        <w:rPr>
          <w:rFonts w:ascii="Museo Sans 300" w:hAnsi="Museo Sans 300"/>
          <w:sz w:val="20"/>
          <w:szCs w:val="20"/>
        </w:rPr>
        <w:t>N.°</w:t>
      </w:r>
      <w:proofErr w:type="spellEnd"/>
      <w:r w:rsidR="00BC5227" w:rsidRPr="00BC5227">
        <w:rPr>
          <w:rFonts w:ascii="Museo Sans 300" w:hAnsi="Museo Sans 300"/>
          <w:sz w:val="20"/>
          <w:szCs w:val="20"/>
        </w:rPr>
        <w:t xml:space="preserve"> E-0109-2023-CAU de fecha uno de febrero de este año, esta Superintendencia resolvió el reclamo interpuesto por el señor </w:t>
      </w:r>
      <w:proofErr w:type="spellStart"/>
      <w:r w:rsidR="00F67F04">
        <w:rPr>
          <w:rFonts w:ascii="Museo Sans 300" w:hAnsi="Museo Sans 300"/>
          <w:sz w:val="20"/>
          <w:szCs w:val="20"/>
        </w:rPr>
        <w:t>xxxx</w:t>
      </w:r>
      <w:proofErr w:type="spellEnd"/>
      <w:r w:rsidR="00F67F04">
        <w:rPr>
          <w:rFonts w:ascii="Museo Sans 300" w:hAnsi="Museo Sans 300"/>
          <w:sz w:val="20"/>
          <w:szCs w:val="20"/>
        </w:rPr>
        <w:t xml:space="preserve"> </w:t>
      </w:r>
      <w:r w:rsidR="00BC5227" w:rsidRPr="00BC5227">
        <w:rPr>
          <w:rFonts w:ascii="Museo Sans 300" w:hAnsi="Museo Sans 300"/>
          <w:sz w:val="20"/>
          <w:szCs w:val="20"/>
        </w:rPr>
        <w:t>en contra de la sociedad AES CLESA y Cía., S. en C. de C.V. en el sentido siguiente</w:t>
      </w:r>
      <w:r w:rsidR="004B0B74" w:rsidRPr="004B0B74">
        <w:rPr>
          <w:rFonts w:ascii="Museo Sans 300" w:hAnsi="Museo Sans 300"/>
          <w:sz w:val="20"/>
          <w:szCs w:val="20"/>
          <w:lang w:val="es-ES"/>
        </w:rPr>
        <w:t>:</w:t>
      </w:r>
      <w:r w:rsidR="005A0340">
        <w:rPr>
          <w:rFonts w:ascii="Museo Sans 300" w:hAnsi="Museo Sans 300"/>
          <w:sz w:val="20"/>
          <w:szCs w:val="20"/>
          <w:lang w:val="es-ES"/>
        </w:rPr>
        <w:t xml:space="preserve"> </w:t>
      </w:r>
    </w:p>
    <w:p w14:paraId="527C9EC2" w14:textId="47D0EF1E"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11E35983" w14:textId="77777777" w:rsidR="004B0B74" w:rsidRPr="004B0B74" w:rsidRDefault="004B0B74" w:rsidP="00AF7797">
      <w:pPr>
        <w:pStyle w:val="Prrafodelista"/>
        <w:tabs>
          <w:tab w:val="left" w:pos="851"/>
        </w:tabs>
        <w:suppressAutoHyphens/>
        <w:autoSpaceDN w:val="0"/>
        <w:ind w:left="851"/>
        <w:jc w:val="both"/>
        <w:rPr>
          <w:rFonts w:ascii="Museo 300" w:hAnsi="Museo 300"/>
          <w:sz w:val="16"/>
          <w:szCs w:val="16"/>
        </w:rPr>
      </w:pPr>
      <w:r w:rsidRPr="004B0B74">
        <w:rPr>
          <w:rFonts w:ascii="Museo 300" w:hAnsi="Museo 300"/>
          <w:sz w:val="16"/>
          <w:szCs w:val="16"/>
          <w:lang w:val="en-US"/>
        </w:rPr>
        <w:t>“[…] </w:t>
      </w:r>
      <w:r w:rsidRPr="004B0B74">
        <w:rPr>
          <w:rFonts w:ascii="Museo 300" w:hAnsi="Museo 300"/>
          <w:sz w:val="16"/>
          <w:szCs w:val="16"/>
        </w:rPr>
        <w:t> </w:t>
      </w:r>
    </w:p>
    <w:p w14:paraId="1E3336EE" w14:textId="7C492A31" w:rsidR="00BC5227" w:rsidRPr="00BC5227" w:rsidRDefault="004B0B74" w:rsidP="00323AB7">
      <w:pPr>
        <w:pStyle w:val="Prrafodelista"/>
        <w:numPr>
          <w:ilvl w:val="0"/>
          <w:numId w:val="23"/>
        </w:numPr>
        <w:tabs>
          <w:tab w:val="left" w:pos="426"/>
        </w:tabs>
        <w:suppressAutoHyphens/>
        <w:autoSpaceDN w:val="0"/>
        <w:ind w:right="425"/>
        <w:jc w:val="both"/>
        <w:rPr>
          <w:rFonts w:ascii="Museo 300" w:hAnsi="Museo 300"/>
          <w:sz w:val="16"/>
          <w:szCs w:val="16"/>
        </w:rPr>
      </w:pPr>
      <w:r w:rsidRPr="004B0B74">
        <w:rPr>
          <w:rFonts w:ascii="Museo 300" w:hAnsi="Museo 300"/>
          <w:sz w:val="16"/>
          <w:szCs w:val="16"/>
          <w:lang w:val="es-ES"/>
        </w:rPr>
        <w:t>Establecer</w:t>
      </w:r>
      <w:r w:rsidR="008933E3">
        <w:rPr>
          <w:rFonts w:ascii="Museo 300" w:hAnsi="Museo 300"/>
          <w:sz w:val="16"/>
          <w:szCs w:val="16"/>
          <w:lang w:val="es-ES"/>
        </w:rPr>
        <w:t xml:space="preserve"> </w:t>
      </w:r>
      <w:r w:rsidR="00BC5227" w:rsidRPr="00BC5227">
        <w:rPr>
          <w:rFonts w:ascii="Museo 300" w:hAnsi="Museo 300"/>
          <w:sz w:val="16"/>
          <w:szCs w:val="16"/>
          <w:lang w:val="es-ES"/>
        </w:rPr>
        <w:t xml:space="preserve">que en el suministro identificado con el NIC </w:t>
      </w:r>
      <w:proofErr w:type="spellStart"/>
      <w:r w:rsidR="00F67F04">
        <w:rPr>
          <w:rFonts w:ascii="Museo 300" w:hAnsi="Museo 300"/>
          <w:sz w:val="16"/>
          <w:szCs w:val="16"/>
          <w:lang w:val="es-ES"/>
        </w:rPr>
        <w:t>xxxx</w:t>
      </w:r>
      <w:proofErr w:type="spellEnd"/>
      <w:r w:rsidR="00BC5227" w:rsidRPr="00BC5227">
        <w:rPr>
          <w:rFonts w:ascii="Museo 300" w:hAnsi="Museo 300"/>
          <w:sz w:val="16"/>
          <w:szCs w:val="16"/>
          <w:lang w:val="es-ES"/>
        </w:rPr>
        <w:t xml:space="preserve"> se comprobó la existencia de una condición irregular que consistió en una línea directa conectada en la acometida del suministro, que ocasionó que no se registrara correctamente la energía consumida en el inmueble.</w:t>
      </w:r>
      <w:r w:rsidR="00BC5227" w:rsidRPr="00BC5227">
        <w:rPr>
          <w:rFonts w:ascii="Cambria Math" w:hAnsi="Cambria Math" w:cs="Cambria Math"/>
          <w:sz w:val="16"/>
          <w:szCs w:val="16"/>
          <w:lang w:val="es-ES"/>
        </w:rPr>
        <w:t> </w:t>
      </w:r>
      <w:r w:rsidR="00BC5227" w:rsidRPr="00AF7797">
        <w:rPr>
          <w:rFonts w:ascii="Cambria Math" w:hAnsi="Cambria Math" w:cs="Cambria Math"/>
          <w:sz w:val="16"/>
          <w:szCs w:val="16"/>
          <w:lang w:val="es-419"/>
        </w:rPr>
        <w:t> </w:t>
      </w:r>
      <w:r w:rsidR="00BC5227" w:rsidRPr="00BC5227">
        <w:rPr>
          <w:rFonts w:ascii="Museo 300" w:hAnsi="Museo 300"/>
          <w:sz w:val="16"/>
          <w:szCs w:val="16"/>
        </w:rPr>
        <w:t> </w:t>
      </w:r>
    </w:p>
    <w:p w14:paraId="2DCF0095" w14:textId="1289FDF0" w:rsidR="00BC5227" w:rsidRPr="00BC5227" w:rsidRDefault="00BC5227" w:rsidP="00BC5227">
      <w:pPr>
        <w:pStyle w:val="Prrafodelista"/>
        <w:tabs>
          <w:tab w:val="left" w:pos="426"/>
        </w:tabs>
        <w:suppressAutoHyphens/>
        <w:autoSpaceDN w:val="0"/>
        <w:ind w:left="1146"/>
        <w:jc w:val="both"/>
        <w:rPr>
          <w:rFonts w:ascii="Museo 300" w:hAnsi="Museo 300"/>
          <w:sz w:val="16"/>
          <w:szCs w:val="16"/>
        </w:rPr>
      </w:pPr>
    </w:p>
    <w:p w14:paraId="79562FD7" w14:textId="77777777" w:rsidR="00BC5227" w:rsidRPr="00BC5227" w:rsidRDefault="00BC5227" w:rsidP="00AF7797">
      <w:pPr>
        <w:pStyle w:val="Prrafodelista"/>
        <w:numPr>
          <w:ilvl w:val="0"/>
          <w:numId w:val="23"/>
        </w:numPr>
        <w:tabs>
          <w:tab w:val="left" w:pos="426"/>
        </w:tabs>
        <w:suppressAutoHyphens/>
        <w:autoSpaceDN w:val="0"/>
        <w:ind w:right="425"/>
        <w:jc w:val="both"/>
        <w:rPr>
          <w:rFonts w:ascii="Museo 300" w:hAnsi="Museo 300"/>
          <w:sz w:val="16"/>
          <w:szCs w:val="16"/>
        </w:rPr>
      </w:pPr>
      <w:r w:rsidRPr="00BC5227">
        <w:rPr>
          <w:rFonts w:ascii="Museo 300" w:hAnsi="Museo 300"/>
          <w:sz w:val="16"/>
          <w:szCs w:val="16"/>
          <w:lang w:val="es-ES"/>
        </w:rPr>
        <w:t>Determinar que la sociedad AES CLESA y Cía., S. en C. de C.V. tiene el derecho a recuperar la cantidad de NOVENTA Y TRES 17/100 DÓLARES DE LOS ESTADOS UNIDOS DE AMÉRICA (USD 93.17) IVA incluido, en concepto de energía no registrada, más los intereses correspondientes de conformidad con el artículo 36 de los Términos y condiciones Generales al Consumidor Final, para el año 2022</w:t>
      </w:r>
      <w:r w:rsidRPr="00AF7797">
        <w:rPr>
          <w:rFonts w:ascii="Museo 300" w:hAnsi="Museo 300"/>
          <w:sz w:val="16"/>
          <w:szCs w:val="16"/>
          <w:lang w:val="es-419"/>
        </w:rPr>
        <w:t xml:space="preserve"> […]”.</w:t>
      </w:r>
      <w:r w:rsidRPr="00AF7797">
        <w:rPr>
          <w:rFonts w:ascii="Cambria Math" w:hAnsi="Cambria Math" w:cs="Cambria Math"/>
          <w:sz w:val="16"/>
          <w:szCs w:val="16"/>
          <w:lang w:val="es-419"/>
        </w:rPr>
        <w:t> </w:t>
      </w:r>
      <w:r w:rsidRPr="00BC5227">
        <w:rPr>
          <w:rFonts w:ascii="Museo 300" w:hAnsi="Museo 300"/>
          <w:sz w:val="16"/>
          <w:szCs w:val="16"/>
        </w:rPr>
        <w:t> </w:t>
      </w:r>
    </w:p>
    <w:p w14:paraId="37F9DD40" w14:textId="7A763187" w:rsidR="004B0B74" w:rsidRPr="004B0B74" w:rsidRDefault="004B0B74" w:rsidP="00BC5227">
      <w:pPr>
        <w:pStyle w:val="Prrafodelista"/>
        <w:tabs>
          <w:tab w:val="left" w:pos="426"/>
        </w:tabs>
        <w:suppressAutoHyphens/>
        <w:autoSpaceDN w:val="0"/>
        <w:ind w:left="1146"/>
        <w:jc w:val="both"/>
        <w:rPr>
          <w:rFonts w:ascii="Museo Sans 300" w:hAnsi="Museo Sans 300"/>
          <w:sz w:val="20"/>
          <w:szCs w:val="20"/>
        </w:rPr>
      </w:pPr>
    </w:p>
    <w:p w14:paraId="07A9BD04" w14:textId="78A13AD6"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r w:rsidRPr="004B0B74">
        <w:rPr>
          <w:rFonts w:ascii="Museo Sans 300" w:hAnsi="Museo Sans 300"/>
          <w:sz w:val="20"/>
          <w:szCs w:val="20"/>
          <w:lang w:val="es-ES"/>
        </w:rPr>
        <w:t xml:space="preserve">Dicho acuerdo fue notificado a las partes el día </w:t>
      </w:r>
      <w:r w:rsidR="00BC5227" w:rsidRPr="00BC5227">
        <w:rPr>
          <w:rFonts w:ascii="Museo Sans 300" w:hAnsi="Museo Sans 300"/>
          <w:sz w:val="20"/>
          <w:szCs w:val="20"/>
        </w:rPr>
        <w:t>seis de febrero de este año</w:t>
      </w:r>
      <w:r w:rsidR="008933E3">
        <w:rPr>
          <w:rFonts w:ascii="Museo Sans 300" w:hAnsi="Museo Sans 300"/>
          <w:sz w:val="20"/>
          <w:szCs w:val="20"/>
          <w:lang w:val="es-ES"/>
        </w:rPr>
        <w:t>.</w:t>
      </w:r>
      <w:r w:rsidRPr="004B0B74">
        <w:rPr>
          <w:rFonts w:ascii="Museo Sans 300" w:hAnsi="Museo Sans 300"/>
          <w:sz w:val="20"/>
          <w:szCs w:val="20"/>
        </w:rPr>
        <w:t> </w:t>
      </w:r>
    </w:p>
    <w:p w14:paraId="15C4F0FD" w14:textId="1C8809E2"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3F5DC5AB" w14:textId="200D5FC6" w:rsidR="004B0B74" w:rsidRPr="004B0B74" w:rsidRDefault="004B0B74" w:rsidP="004B0B74">
      <w:pPr>
        <w:pStyle w:val="Prrafodelista"/>
        <w:numPr>
          <w:ilvl w:val="0"/>
          <w:numId w:val="4"/>
        </w:numPr>
        <w:tabs>
          <w:tab w:val="left" w:pos="426"/>
        </w:tabs>
        <w:suppressAutoHyphens/>
        <w:autoSpaceDN w:val="0"/>
        <w:ind w:left="426" w:hanging="426"/>
        <w:jc w:val="both"/>
        <w:rPr>
          <w:rFonts w:ascii="Museo Sans 300" w:hAnsi="Museo Sans 300"/>
          <w:sz w:val="20"/>
          <w:szCs w:val="20"/>
        </w:rPr>
      </w:pPr>
      <w:r w:rsidRPr="004B0B74">
        <w:rPr>
          <w:rFonts w:ascii="Museo Sans 300" w:hAnsi="Museo Sans 300"/>
          <w:sz w:val="20"/>
          <w:szCs w:val="20"/>
          <w:lang w:val="es-ES"/>
        </w:rPr>
        <w:t xml:space="preserve">El día </w:t>
      </w:r>
      <w:r w:rsidR="00BC5227" w:rsidRPr="00BC5227">
        <w:rPr>
          <w:rFonts w:ascii="Museo Sans 300" w:hAnsi="Museo Sans 300"/>
          <w:sz w:val="20"/>
          <w:szCs w:val="20"/>
        </w:rPr>
        <w:t xml:space="preserve">catorce de febrero del presente año, el señor </w:t>
      </w:r>
      <w:proofErr w:type="spellStart"/>
      <w:r w:rsidR="00F67F04">
        <w:rPr>
          <w:rFonts w:ascii="Museo Sans 300" w:hAnsi="Museo Sans 300"/>
          <w:sz w:val="20"/>
          <w:szCs w:val="20"/>
        </w:rPr>
        <w:t>xxxx</w:t>
      </w:r>
      <w:proofErr w:type="spellEnd"/>
      <w:r w:rsidR="00BC5227" w:rsidRPr="00BC5227">
        <w:rPr>
          <w:rFonts w:ascii="Museo Sans 300" w:hAnsi="Museo Sans 300"/>
          <w:sz w:val="20"/>
          <w:szCs w:val="20"/>
        </w:rPr>
        <w:t xml:space="preserve">, apoderado especial de la sociedad AES CLESA y Cía., S. en C. de C.V., presentó un escrito por medio del cual interpuso recurso de reconsideración en contra del acuerdo </w:t>
      </w:r>
      <w:proofErr w:type="spellStart"/>
      <w:r w:rsidR="00BC5227" w:rsidRPr="00BC5227">
        <w:rPr>
          <w:rFonts w:ascii="Museo Sans 300" w:hAnsi="Museo Sans 300"/>
          <w:sz w:val="20"/>
          <w:szCs w:val="20"/>
        </w:rPr>
        <w:t>N.°</w:t>
      </w:r>
      <w:proofErr w:type="spellEnd"/>
      <w:r w:rsidR="00BC5227" w:rsidRPr="00BC5227">
        <w:rPr>
          <w:rFonts w:ascii="Museo Sans 300" w:hAnsi="Museo Sans 300"/>
          <w:sz w:val="20"/>
          <w:szCs w:val="20"/>
        </w:rPr>
        <w:t xml:space="preserve"> E-0109-2023-CAU, con base en el argumento siguiente:</w:t>
      </w:r>
      <w:r w:rsidR="00BC5227" w:rsidRPr="00BC5227">
        <w:rPr>
          <w:rFonts w:ascii="Cambria Math" w:hAnsi="Cambria Math" w:cs="Cambria Math"/>
          <w:sz w:val="20"/>
          <w:szCs w:val="20"/>
        </w:rPr>
        <w:t> </w:t>
      </w:r>
    </w:p>
    <w:p w14:paraId="0B750DF6" w14:textId="77777777"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r w:rsidRPr="004B0B74">
        <w:rPr>
          <w:rFonts w:ascii="Museo Sans 300" w:hAnsi="Museo Sans 300"/>
          <w:sz w:val="20"/>
          <w:szCs w:val="20"/>
        </w:rPr>
        <w:t> </w:t>
      </w:r>
    </w:p>
    <w:p w14:paraId="06019133" w14:textId="79FA9BEE" w:rsidR="004539E5" w:rsidRDefault="005C419E" w:rsidP="004B0B74">
      <w:pPr>
        <w:pStyle w:val="Prrafodelista"/>
        <w:tabs>
          <w:tab w:val="left" w:pos="426"/>
        </w:tabs>
        <w:suppressAutoHyphens/>
        <w:autoSpaceDN w:val="0"/>
        <w:ind w:left="850"/>
        <w:jc w:val="both"/>
        <w:rPr>
          <w:rFonts w:ascii="Museo 300" w:hAnsi="Museo 300"/>
          <w:sz w:val="16"/>
          <w:szCs w:val="16"/>
        </w:rPr>
      </w:pPr>
      <w:r w:rsidRPr="004B0B74">
        <w:rPr>
          <w:rFonts w:ascii="Museo 300" w:hAnsi="Museo 300"/>
          <w:sz w:val="16"/>
          <w:szCs w:val="16"/>
          <w:lang w:val="es-ES"/>
        </w:rPr>
        <w:t xml:space="preserve"> </w:t>
      </w:r>
      <w:r w:rsidR="004B0B74" w:rsidRPr="004B0B74">
        <w:rPr>
          <w:rFonts w:ascii="Museo 300" w:hAnsi="Museo 300"/>
          <w:sz w:val="16"/>
          <w:szCs w:val="16"/>
          <w:lang w:val="es-ES"/>
        </w:rPr>
        <w:t>“</w:t>
      </w:r>
      <w:r w:rsidR="004B0B74" w:rsidRPr="004B0B74">
        <w:rPr>
          <w:rFonts w:ascii="Museo 300" w:hAnsi="Museo 300"/>
          <w:sz w:val="16"/>
          <w:szCs w:val="16"/>
        </w:rPr>
        <w:t>[…]</w:t>
      </w:r>
      <w:r w:rsidR="00BC5227" w:rsidRPr="00BC5227">
        <w:rPr>
          <w:rFonts w:ascii="Museo 300" w:hAnsi="Museo 300"/>
          <w:sz w:val="16"/>
          <w:szCs w:val="16"/>
        </w:rPr>
        <w:t xml:space="preserve"> Se propone realizar un nuevo cálculo el cual se adjunta en detalle anexo por la cantidad de DOSCIENTOS CUARENTA Y CUATRO 00/100 DOLARES DE LOS ESTADOS UNIDOS DE AMERICA (USD 244.00) IVA incluido en con concepto de energía no registrada.  </w:t>
      </w:r>
    </w:p>
    <w:p w14:paraId="2667A6C5" w14:textId="77777777" w:rsidR="00B42C1D" w:rsidRDefault="00BC5227" w:rsidP="00B84DFA">
      <w:pPr>
        <w:pStyle w:val="Prrafodelista"/>
        <w:tabs>
          <w:tab w:val="left" w:pos="426"/>
        </w:tabs>
        <w:suppressAutoHyphens/>
        <w:autoSpaceDN w:val="0"/>
        <w:ind w:left="850"/>
        <w:jc w:val="center"/>
        <w:rPr>
          <w:rFonts w:ascii="Museo 300" w:hAnsi="Museo 300"/>
          <w:sz w:val="16"/>
          <w:szCs w:val="16"/>
        </w:rPr>
      </w:pPr>
      <w:r>
        <w:rPr>
          <w:noProof/>
        </w:rPr>
        <w:drawing>
          <wp:inline distT="0" distB="0" distL="0" distR="0" wp14:anchorId="3C4F3BF9" wp14:editId="1BCC0B9E">
            <wp:extent cx="5087751" cy="13021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171" t="55175" r="29560" b="29973"/>
                    <a:stretch/>
                  </pic:blipFill>
                  <pic:spPr bwMode="auto">
                    <a:xfrm>
                      <a:off x="0" y="0"/>
                      <a:ext cx="5127331" cy="1312236"/>
                    </a:xfrm>
                    <a:prstGeom prst="rect">
                      <a:avLst/>
                    </a:prstGeom>
                    <a:ln>
                      <a:noFill/>
                    </a:ln>
                    <a:extLst>
                      <a:ext uri="{53640926-AAD7-44D8-BBD7-CCE9431645EC}">
                        <a14:shadowObscured xmlns:a14="http://schemas.microsoft.com/office/drawing/2010/main"/>
                      </a:ext>
                    </a:extLst>
                  </pic:spPr>
                </pic:pic>
              </a:graphicData>
            </a:graphic>
          </wp:inline>
        </w:drawing>
      </w:r>
      <w:r w:rsidR="00E612EC" w:rsidRPr="004B0B74">
        <w:rPr>
          <w:rFonts w:ascii="Museo 300" w:hAnsi="Museo 300"/>
          <w:sz w:val="16"/>
          <w:szCs w:val="16"/>
        </w:rPr>
        <w:t xml:space="preserve"> </w:t>
      </w:r>
    </w:p>
    <w:p w14:paraId="0C2D2B47" w14:textId="77777777" w:rsidR="00B42C1D" w:rsidRPr="00AF7797" w:rsidRDefault="00B42C1D" w:rsidP="00AF7797">
      <w:pPr>
        <w:pStyle w:val="Prrafodelista"/>
        <w:tabs>
          <w:tab w:val="left" w:pos="426"/>
        </w:tabs>
        <w:suppressAutoHyphens/>
        <w:autoSpaceDN w:val="0"/>
        <w:ind w:left="850"/>
        <w:jc w:val="both"/>
        <w:rPr>
          <w:rFonts w:ascii="Museo 300" w:hAnsi="Museo 300"/>
          <w:sz w:val="16"/>
          <w:szCs w:val="16"/>
          <w:lang w:val="es-ES"/>
        </w:rPr>
      </w:pPr>
      <w:r w:rsidRPr="00AF7797">
        <w:rPr>
          <w:rFonts w:ascii="Museo 300" w:hAnsi="Museo 300"/>
          <w:sz w:val="16"/>
          <w:szCs w:val="16"/>
          <w:lang w:val="es-ES"/>
        </w:rPr>
        <w:t>Debido al tipo de irregularidad procesada no sería factible utilizar el histórico de consumo como método de cálculo ya que este podría no ser real debido a que no se puede determinar la fecha de inicio de la irregularidad. </w:t>
      </w:r>
    </w:p>
    <w:p w14:paraId="3BE20029" w14:textId="77777777" w:rsidR="00B42C1D" w:rsidRPr="00AF7797" w:rsidRDefault="00B42C1D" w:rsidP="00AF7797">
      <w:pPr>
        <w:pStyle w:val="Prrafodelista"/>
        <w:tabs>
          <w:tab w:val="left" w:pos="426"/>
        </w:tabs>
        <w:suppressAutoHyphens/>
        <w:autoSpaceDN w:val="0"/>
        <w:ind w:left="850"/>
        <w:jc w:val="both"/>
        <w:rPr>
          <w:rFonts w:ascii="Museo 300" w:hAnsi="Museo 300"/>
          <w:sz w:val="16"/>
          <w:szCs w:val="16"/>
          <w:lang w:val="es-ES"/>
        </w:rPr>
      </w:pPr>
      <w:r w:rsidRPr="00AF7797">
        <w:rPr>
          <w:rFonts w:ascii="Museo 300" w:hAnsi="Museo 300"/>
          <w:sz w:val="16"/>
          <w:szCs w:val="16"/>
          <w:lang w:val="es-ES"/>
        </w:rPr>
        <w:t> </w:t>
      </w:r>
    </w:p>
    <w:p w14:paraId="24A54BDE" w14:textId="081B1F4E" w:rsidR="004B0B74" w:rsidRPr="004B0B74" w:rsidRDefault="00B42C1D" w:rsidP="00AF7797">
      <w:pPr>
        <w:pStyle w:val="Prrafodelista"/>
        <w:tabs>
          <w:tab w:val="left" w:pos="426"/>
        </w:tabs>
        <w:suppressAutoHyphens/>
        <w:autoSpaceDN w:val="0"/>
        <w:ind w:left="850"/>
        <w:jc w:val="both"/>
        <w:rPr>
          <w:rFonts w:ascii="Museo 300" w:hAnsi="Museo 300"/>
          <w:sz w:val="16"/>
          <w:szCs w:val="16"/>
        </w:rPr>
      </w:pPr>
      <w:r w:rsidRPr="00AF7797">
        <w:rPr>
          <w:rFonts w:ascii="Museo 300" w:hAnsi="Museo 300"/>
          <w:sz w:val="16"/>
          <w:szCs w:val="16"/>
          <w:lang w:val="es-ES"/>
        </w:rPr>
        <w:t>Así mismo el censo de realizado por esta Superintendencia no contiene los tiempos de uso adecuados o reales de los equipos eléctricos conectados, sino que se han utilizado los tiempos mínimos de uso</w:t>
      </w:r>
      <w:r>
        <w:rPr>
          <w:rFonts w:ascii="Museo 300" w:hAnsi="Museo 300"/>
          <w:sz w:val="16"/>
          <w:szCs w:val="16"/>
          <w:lang w:val="es-ES"/>
        </w:rPr>
        <w:t xml:space="preserve"> </w:t>
      </w:r>
      <w:r w:rsidR="004B0B74" w:rsidRPr="004B0B74">
        <w:rPr>
          <w:rFonts w:ascii="Museo 300" w:hAnsi="Museo 300"/>
          <w:sz w:val="16"/>
          <w:szCs w:val="16"/>
        </w:rPr>
        <w:t>[…].”</w:t>
      </w:r>
    </w:p>
    <w:p w14:paraId="23150D93" w14:textId="745C51A5" w:rsidR="00140392" w:rsidRDefault="00140392" w:rsidP="004B0B7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B69811" w14:textId="7DE751D1"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BC5227">
        <w:rPr>
          <w:rFonts w:ascii="Museo Sans 300" w:eastAsia="Arial" w:hAnsi="Museo Sans 300" w:cs="Arial"/>
          <w:sz w:val="20"/>
          <w:szCs w:val="20"/>
          <w:lang w:val="es-ES_tradnl" w:eastAsia="es-SV"/>
        </w:rPr>
        <w:t>E-0164-R-2023-CAU</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BC5227">
        <w:rPr>
          <w:rFonts w:ascii="Museo Sans 300" w:eastAsia="Arial" w:hAnsi="Museo Sans 300" w:cs="Arial"/>
          <w:sz w:val="20"/>
          <w:szCs w:val="20"/>
          <w:lang w:val="es-ES_tradnl" w:eastAsia="es-SV"/>
        </w:rPr>
        <w:t>diecisiete de febrero d</w:t>
      </w:r>
      <w:r w:rsidR="003945FF">
        <w:rPr>
          <w:rFonts w:ascii="Museo Sans 300" w:eastAsia="Arial" w:hAnsi="Museo Sans 300" w:cs="Arial"/>
          <w:sz w:val="20"/>
          <w:szCs w:val="20"/>
          <w:lang w:val="es-ES_tradnl" w:eastAsia="es-SV"/>
        </w:rPr>
        <w:t>e</w:t>
      </w:r>
      <w:r w:rsidR="00BC5227">
        <w:rPr>
          <w:rFonts w:ascii="Museo Sans 300" w:eastAsia="Arial" w:hAnsi="Museo Sans 300" w:cs="Arial"/>
          <w:sz w:val="20"/>
          <w:szCs w:val="20"/>
          <w:lang w:val="es-ES_tradnl" w:eastAsia="es-SV"/>
        </w:rPr>
        <w:t xml:space="preserve"> este año</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a</w:t>
      </w:r>
      <w:r w:rsidR="00091868">
        <w:rPr>
          <w:rFonts w:ascii="Museo Sans 300" w:eastAsia="Arial" w:hAnsi="Museo Sans 300" w:cs="Arial"/>
          <w:sz w:val="20"/>
          <w:szCs w:val="20"/>
          <w:lang w:val="es-ES_tradnl" w:eastAsia="es-SV"/>
        </w:rPr>
        <w:t xml:space="preserve">l señor </w:t>
      </w:r>
      <w:proofErr w:type="spellStart"/>
      <w:r w:rsidR="00F67F04">
        <w:rPr>
          <w:rFonts w:ascii="Museo Sans 300" w:eastAsia="Arial" w:hAnsi="Museo Sans 300" w:cs="Arial"/>
          <w:sz w:val="20"/>
          <w:szCs w:val="20"/>
          <w:lang w:val="es-ES_tradnl" w:eastAsia="es-SV"/>
        </w:rPr>
        <w:t>xxxx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3B8D798"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5A0340">
        <w:rPr>
          <w:rFonts w:ascii="Museo Sans 300" w:eastAsia="Times New Roman" w:hAnsi="Museo Sans 300"/>
          <w:sz w:val="20"/>
          <w:szCs w:val="20"/>
          <w:lang w:val="es-ES" w:eastAsia="es-ES"/>
        </w:rPr>
        <w:t>l apoderado de 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lastRenderedPageBreak/>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5495DB2F" w:rsidR="00F06716" w:rsidRDefault="00140392" w:rsidP="00D770ED">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091868">
        <w:rPr>
          <w:rFonts w:ascii="Museo Sans 300" w:hAnsi="Museo Sans 300"/>
          <w:sz w:val="20"/>
          <w:szCs w:val="20"/>
        </w:rPr>
        <w:t xml:space="preserve"> a la</w:t>
      </w:r>
      <w:r w:rsidR="00E675FA">
        <w:rPr>
          <w:rFonts w:ascii="Museo Sans 300" w:hAnsi="Museo Sans 300"/>
          <w:sz w:val="20"/>
          <w:szCs w:val="20"/>
        </w:rPr>
        <w:t xml:space="preserve">s partes intervinientes el día veintidós de febrero de este año, </w:t>
      </w:r>
      <w:r w:rsidR="00E675FA">
        <w:rPr>
          <w:rStyle w:val="normaltextrun"/>
          <w:rFonts w:ascii="Museo Sans 300" w:eastAsia="Museo Sans" w:hAnsi="Museo Sans 300" w:cs="Segoe UI"/>
          <w:sz w:val="20"/>
          <w:szCs w:val="20"/>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E675FA">
        <w:rPr>
          <w:rFonts w:ascii="Museo Sans 300" w:eastAsia="Museo Sans" w:hAnsi="Museo Sans 300" w:cs="Segoe UI"/>
          <w:sz w:val="20"/>
          <w:szCs w:val="20"/>
          <w:lang w:val="es-ES_tradnl"/>
        </w:rPr>
        <w:t xml:space="preserve">al </w:t>
      </w:r>
      <w:r w:rsidR="0018276D">
        <w:rPr>
          <w:rFonts w:ascii="Museo Sans 300" w:eastAsia="Museo Sans" w:hAnsi="Museo Sans 300" w:cs="Segoe UI"/>
          <w:sz w:val="20"/>
          <w:szCs w:val="20"/>
          <w:lang w:val="es-ES_tradnl"/>
        </w:rPr>
        <w:t>usuari</w:t>
      </w:r>
      <w:r w:rsidR="00E675FA">
        <w:rPr>
          <w:rFonts w:ascii="Museo Sans 300" w:eastAsia="Museo Sans" w:hAnsi="Museo Sans 300" w:cs="Segoe UI"/>
          <w:sz w:val="20"/>
          <w:szCs w:val="20"/>
          <w:lang w:val="es-ES_tradnl"/>
        </w:rPr>
        <w:t>o</w:t>
      </w:r>
      <w:r w:rsidR="0018276D">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día</w:t>
      </w:r>
      <w:r w:rsidR="008B10D2">
        <w:rPr>
          <w:rFonts w:ascii="Museo Sans 300" w:eastAsia="Museo Sans" w:hAnsi="Museo Sans 300" w:cs="Segoe UI"/>
          <w:sz w:val="20"/>
          <w:szCs w:val="20"/>
          <w:lang w:val="es-ES_tradnl"/>
        </w:rPr>
        <w:t xml:space="preserve"> </w:t>
      </w:r>
      <w:r w:rsidR="00E675FA">
        <w:rPr>
          <w:rFonts w:ascii="Museo Sans 300" w:eastAsia="Museo Sans" w:hAnsi="Museo Sans 300" w:cs="Segoe UI"/>
          <w:sz w:val="20"/>
          <w:szCs w:val="20"/>
          <w:lang w:val="es-ES_tradnl"/>
        </w:rPr>
        <w:t>ocho de marzo de este</w:t>
      </w:r>
      <w:r w:rsidR="00091868">
        <w:rPr>
          <w:rFonts w:ascii="Museo Sans 300" w:eastAsia="Museo Sans" w:hAnsi="Museo Sans 300" w:cs="Segoe UI"/>
          <w:sz w:val="20"/>
          <w:szCs w:val="20"/>
          <w:lang w:val="es-ES_tradnl"/>
        </w:rPr>
        <w:t xml:space="preserve"> año,</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77AD6EB3" w14:textId="77777777" w:rsidR="00D770ED" w:rsidRPr="00F06716" w:rsidRDefault="00D770ED" w:rsidP="00D770ED">
      <w:pPr>
        <w:pStyle w:val="Prrafodelista"/>
        <w:tabs>
          <w:tab w:val="left" w:pos="426"/>
        </w:tabs>
        <w:spacing w:line="240" w:lineRule="auto"/>
        <w:ind w:left="426"/>
        <w:jc w:val="both"/>
        <w:rPr>
          <w:rFonts w:ascii="Museo Sans 300" w:eastAsia="Arial" w:hAnsi="Museo Sans 300" w:cs="Arial"/>
          <w:sz w:val="20"/>
          <w:szCs w:val="20"/>
          <w:lang w:eastAsia="es-SV"/>
        </w:rPr>
      </w:pPr>
    </w:p>
    <w:p w14:paraId="1235F7AE" w14:textId="5D7A3883"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00E675FA">
        <w:rPr>
          <w:rFonts w:ascii="Museo Sans 300" w:eastAsia="Arial" w:hAnsi="Museo Sans 300" w:cs="Arial"/>
          <w:sz w:val="20"/>
          <w:szCs w:val="20"/>
          <w:lang w:val="es-ES_tradnl" w:eastAsia="es-SV"/>
        </w:rPr>
        <w:t>veinte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A70730">
        <w:rPr>
          <w:rFonts w:ascii="Museo Sans 300" w:eastAsia="Arial" w:hAnsi="Museo Sans 300" w:cs="Arial"/>
          <w:sz w:val="20"/>
          <w:szCs w:val="20"/>
          <w:lang w:val="es-ES_tradnl" w:eastAsia="es-SV"/>
        </w:rPr>
        <w:t>marzo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proofErr w:type="spellStart"/>
      <w:r w:rsidRPr="008714B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E675FA">
        <w:rPr>
          <w:rFonts w:ascii="Museo Sans 300" w:eastAsia="Arial" w:hAnsi="Museo Sans 300" w:cs="Arial"/>
          <w:sz w:val="20"/>
          <w:szCs w:val="20"/>
          <w:lang w:val="es-ES_tradnl" w:eastAsia="es-SV"/>
        </w:rPr>
        <w:t>IT-0085-2023-CAU</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1A1AEC25" w14:textId="77777777" w:rsidR="0037038A" w:rsidRDefault="0037038A" w:rsidP="0037038A">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037D206" w14:textId="3E16AD33" w:rsidR="00DA602E" w:rsidRPr="00DA602E" w:rsidRDefault="008B10D2" w:rsidP="00A70730">
      <w:pPr>
        <w:tabs>
          <w:tab w:val="left" w:pos="9639"/>
        </w:tabs>
        <w:spacing w:after="0" w:line="240" w:lineRule="auto"/>
        <w:ind w:left="708" w:right="425"/>
        <w:jc w:val="both"/>
        <w:rPr>
          <w:rFonts w:ascii="Museo 300" w:eastAsia="SimSun" w:hAnsi="Museo 300" w:cs="Arial"/>
          <w:spacing w:val="-5"/>
          <w:sz w:val="16"/>
          <w:szCs w:val="16"/>
          <w:lang w:eastAsia="es-SV"/>
        </w:rPr>
      </w:pPr>
      <w:r>
        <w:rPr>
          <w:rFonts w:ascii="Museo Sans 300" w:eastAsia="SimSun" w:hAnsi="Museo Sans 300" w:cs="Segoe UI"/>
          <w:iCs/>
          <w:spacing w:val="-5"/>
          <w:sz w:val="18"/>
          <w:szCs w:val="18"/>
          <w:lang w:val="es-ES"/>
        </w:rPr>
        <w:t xml:space="preserve"> </w:t>
      </w:r>
      <w:r w:rsidR="00305EF2">
        <w:rPr>
          <w:rFonts w:ascii="Museo Sans 300" w:eastAsia="SimSun" w:hAnsi="Museo Sans 300" w:cs="Segoe UI"/>
          <w:iCs/>
          <w:spacing w:val="-5"/>
          <w:sz w:val="18"/>
          <w:szCs w:val="18"/>
          <w:lang w:val="es-ES"/>
        </w:rPr>
        <w:t>“</w:t>
      </w:r>
      <w:r w:rsidR="00140392" w:rsidRPr="009D2DB1">
        <w:rPr>
          <w:rFonts w:ascii="Museo Sans 300" w:eastAsia="SimSun" w:hAnsi="Museo Sans 300" w:cs="Segoe UI"/>
          <w:iCs/>
          <w:spacing w:val="-5"/>
          <w:sz w:val="18"/>
          <w:szCs w:val="18"/>
          <w:lang w:val="es-ES"/>
        </w:rPr>
        <w:t>[…]</w:t>
      </w:r>
      <w:bookmarkStart w:id="0" w:name="_Toc125031446"/>
      <w:r>
        <w:rPr>
          <w:rFonts w:ascii="Museo Sans 300" w:eastAsia="SimSun" w:hAnsi="Museo Sans 300" w:cs="Segoe UI"/>
          <w:iCs/>
          <w:spacing w:val="-5"/>
          <w:sz w:val="18"/>
          <w:szCs w:val="18"/>
          <w:lang w:val="es-ES"/>
        </w:rPr>
        <w:t xml:space="preserve"> </w:t>
      </w:r>
      <w:bookmarkEnd w:id="0"/>
    </w:p>
    <w:p w14:paraId="4880DDBC" w14:textId="4725D410" w:rsid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12C75FEC" w14:textId="6CCEE0B1" w:rsidR="00DA602E" w:rsidRPr="00E675FA" w:rsidRDefault="00A70730" w:rsidP="00A70730">
      <w:pPr>
        <w:pStyle w:val="Prrafodelista"/>
        <w:numPr>
          <w:ilvl w:val="1"/>
          <w:numId w:val="29"/>
        </w:numPr>
        <w:spacing w:after="0" w:line="240" w:lineRule="auto"/>
        <w:ind w:right="425"/>
        <w:jc w:val="both"/>
        <w:rPr>
          <w:rFonts w:ascii="Museo 300" w:eastAsia="SimSun" w:hAnsi="Museo 300" w:cs="Arial"/>
          <w:b/>
          <w:bCs/>
          <w:spacing w:val="-5"/>
          <w:sz w:val="16"/>
          <w:szCs w:val="16"/>
          <w:lang w:eastAsia="es-SV"/>
        </w:rPr>
      </w:pPr>
      <w:bookmarkStart w:id="1" w:name="_Toc357414396"/>
      <w:bookmarkStart w:id="2" w:name="_Toc370135346"/>
      <w:bookmarkStart w:id="3" w:name="_Toc370382754"/>
      <w:bookmarkStart w:id="4" w:name="_Toc370399104"/>
      <w:bookmarkStart w:id="5" w:name="_Toc377364313"/>
      <w:bookmarkStart w:id="6" w:name="_Toc377364509"/>
      <w:bookmarkStart w:id="7" w:name="_Toc377445627"/>
      <w:bookmarkStart w:id="8" w:name="_Toc378324678"/>
      <w:bookmarkStart w:id="9" w:name="_Toc378324695"/>
      <w:bookmarkStart w:id="10" w:name="_Toc378325549"/>
      <w:bookmarkStart w:id="11" w:name="_Toc378325575"/>
      <w:bookmarkStart w:id="12" w:name="_Toc378327599"/>
      <w:bookmarkStart w:id="13" w:name="_Toc389725555"/>
      <w:bookmarkStart w:id="14" w:name="_Toc389727413"/>
      <w:bookmarkStart w:id="15" w:name="_Toc391880386"/>
      <w:bookmarkStart w:id="16" w:name="_Toc392744675"/>
      <w:bookmarkStart w:id="17" w:name="_Toc392744701"/>
      <w:bookmarkStart w:id="18" w:name="_Toc392747667"/>
      <w:bookmarkStart w:id="19" w:name="_Toc394582661"/>
      <w:bookmarkStart w:id="20" w:name="_Toc394582678"/>
      <w:bookmarkStart w:id="21" w:name="_Toc394583340"/>
      <w:bookmarkStart w:id="22" w:name="_Toc394583568"/>
      <w:bookmarkStart w:id="23" w:name="_Toc395184130"/>
      <w:bookmarkStart w:id="24" w:name="_Toc396131330"/>
      <w:bookmarkStart w:id="25" w:name="_Toc396460739"/>
      <w:bookmarkStart w:id="26" w:name="_Toc416081875"/>
      <w:bookmarkStart w:id="27" w:name="_Toc416083034"/>
      <w:bookmarkStart w:id="28" w:name="_Toc417287344"/>
      <w:bookmarkStart w:id="29" w:name="_Toc421000789"/>
      <w:bookmarkStart w:id="30" w:name="_Toc421003094"/>
      <w:bookmarkStart w:id="31" w:name="_Toc421003135"/>
      <w:bookmarkStart w:id="32" w:name="_Toc422121152"/>
      <w:bookmarkStart w:id="33" w:name="_Toc422121225"/>
      <w:bookmarkStart w:id="34" w:name="_Toc434481918"/>
      <w:bookmarkStart w:id="35" w:name="_Toc434487679"/>
      <w:bookmarkStart w:id="36" w:name="_Toc437349127"/>
      <w:bookmarkStart w:id="37" w:name="_Toc437351428"/>
      <w:bookmarkStart w:id="38" w:name="_Toc441147857"/>
      <w:bookmarkStart w:id="39" w:name="_Toc442419364"/>
      <w:bookmarkStart w:id="40" w:name="_Toc442419519"/>
      <w:bookmarkStart w:id="41" w:name="_Toc448384558"/>
      <w:bookmarkStart w:id="42" w:name="_Toc448468530"/>
      <w:bookmarkStart w:id="43" w:name="_Toc451522022"/>
      <w:bookmarkStart w:id="44" w:name="_Toc451523616"/>
      <w:bookmarkStart w:id="45" w:name="_Toc452646326"/>
      <w:bookmarkStart w:id="46" w:name="_Toc457307368"/>
      <w:bookmarkStart w:id="47" w:name="_Toc457307405"/>
      <w:bookmarkStart w:id="48" w:name="_Toc458500571"/>
      <w:bookmarkStart w:id="49" w:name="_Toc460493504"/>
      <w:bookmarkStart w:id="50" w:name="_Toc460504008"/>
      <w:bookmarkStart w:id="51" w:name="_Toc464033231"/>
      <w:bookmarkStart w:id="52" w:name="_Toc464562735"/>
      <w:bookmarkStart w:id="53" w:name="_Toc469394893"/>
      <w:bookmarkStart w:id="54" w:name="_Toc469395003"/>
      <w:bookmarkStart w:id="55" w:name="_Toc469994009"/>
      <w:bookmarkStart w:id="56" w:name="_Toc474927379"/>
      <w:bookmarkStart w:id="57" w:name="_Toc474933776"/>
      <w:bookmarkStart w:id="58" w:name="_Toc475370294"/>
      <w:bookmarkStart w:id="59" w:name="_Toc475370548"/>
      <w:bookmarkStart w:id="60" w:name="_Toc493666492"/>
      <w:bookmarkStart w:id="61" w:name="_Toc494786747"/>
      <w:bookmarkStart w:id="62" w:name="_Toc494786780"/>
      <w:bookmarkStart w:id="63" w:name="_Toc498702134"/>
      <w:bookmarkStart w:id="64" w:name="_Toc500495771"/>
      <w:bookmarkStart w:id="65" w:name="_Toc521577726"/>
      <w:bookmarkStart w:id="66" w:name="_Toc521585522"/>
      <w:bookmarkStart w:id="67" w:name="_Toc523227582"/>
      <w:bookmarkStart w:id="68" w:name="_Toc527463924"/>
      <w:bookmarkStart w:id="69" w:name="_Toc527463954"/>
      <w:bookmarkStart w:id="70" w:name="_Toc527726417"/>
      <w:bookmarkStart w:id="71" w:name="_Toc1747548"/>
      <w:bookmarkStart w:id="72" w:name="_Toc2592695"/>
      <w:bookmarkStart w:id="73" w:name="_Toc3815432"/>
      <w:bookmarkStart w:id="74" w:name="_Toc4476529"/>
      <w:bookmarkStart w:id="75" w:name="_Toc11246294"/>
      <w:bookmarkStart w:id="76" w:name="_Toc12875743"/>
      <w:bookmarkStart w:id="77" w:name="_Toc12875782"/>
      <w:bookmarkStart w:id="78" w:name="_Toc13490039"/>
      <w:bookmarkStart w:id="79" w:name="_Toc13491372"/>
      <w:bookmarkStart w:id="80" w:name="_Toc14270464"/>
      <w:bookmarkStart w:id="81" w:name="_Toc14274204"/>
      <w:bookmarkStart w:id="82" w:name="_Toc14324820"/>
      <w:bookmarkStart w:id="83" w:name="_Toc14324848"/>
      <w:bookmarkStart w:id="84" w:name="_Toc15474862"/>
      <w:bookmarkStart w:id="85" w:name="_Toc25132530"/>
      <w:bookmarkStart w:id="86" w:name="_Toc25137228"/>
      <w:bookmarkStart w:id="87" w:name="_Toc25137588"/>
      <w:bookmarkStart w:id="88" w:name="_Toc25575409"/>
      <w:bookmarkStart w:id="89" w:name="_Toc25735099"/>
      <w:bookmarkStart w:id="90" w:name="_Toc25735115"/>
      <w:bookmarkStart w:id="91" w:name="_Toc25735197"/>
      <w:bookmarkStart w:id="92" w:name="_Toc25735394"/>
      <w:bookmarkStart w:id="93" w:name="_Toc25735433"/>
      <w:bookmarkStart w:id="94" w:name="_Toc25767253"/>
      <w:bookmarkStart w:id="95" w:name="_Toc26514023"/>
      <w:bookmarkStart w:id="96" w:name="_Toc26517093"/>
      <w:bookmarkStart w:id="97" w:name="_Toc26517226"/>
      <w:bookmarkStart w:id="98" w:name="_Toc26518636"/>
      <w:bookmarkStart w:id="99" w:name="_Toc26531689"/>
      <w:bookmarkStart w:id="100" w:name="_Toc26884205"/>
      <w:bookmarkStart w:id="101" w:name="_Toc26884365"/>
      <w:bookmarkStart w:id="102" w:name="_Toc26884577"/>
      <w:bookmarkStart w:id="103" w:name="_Toc27120191"/>
      <w:bookmarkStart w:id="104" w:name="_Toc27492458"/>
      <w:bookmarkStart w:id="105" w:name="_Toc29280420"/>
      <w:bookmarkStart w:id="106" w:name="_Toc29284146"/>
      <w:bookmarkStart w:id="107" w:name="_Toc29373590"/>
      <w:bookmarkStart w:id="108" w:name="_Toc29887598"/>
      <w:bookmarkStart w:id="109" w:name="_Toc29887621"/>
      <w:bookmarkStart w:id="110" w:name="_Toc29891224"/>
      <w:bookmarkStart w:id="111" w:name="_Toc35586009"/>
      <w:bookmarkStart w:id="112" w:name="_Toc35586619"/>
      <w:bookmarkStart w:id="113" w:name="_Toc35603149"/>
      <w:bookmarkStart w:id="114" w:name="_Toc36468576"/>
      <w:bookmarkStart w:id="115" w:name="_Toc38545277"/>
      <w:bookmarkStart w:id="116" w:name="_Toc40370516"/>
      <w:bookmarkStart w:id="117" w:name="_Toc40430354"/>
      <w:bookmarkStart w:id="118" w:name="_Toc51242708"/>
      <w:bookmarkStart w:id="119" w:name="_Toc56004942"/>
      <w:bookmarkStart w:id="120" w:name="_Toc65051187"/>
      <w:bookmarkStart w:id="121" w:name="_Toc72238697"/>
      <w:bookmarkStart w:id="122" w:name="_Toc72238709"/>
      <w:bookmarkStart w:id="123" w:name="_Toc94602423"/>
      <w:bookmarkStart w:id="124" w:name="_Toc94771288"/>
      <w:bookmarkStart w:id="125" w:name="_Toc97182883"/>
      <w:bookmarkStart w:id="126" w:name="_Toc97824357"/>
      <w:bookmarkStart w:id="127" w:name="_Toc98146920"/>
      <w:bookmarkStart w:id="128" w:name="_Toc1271916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A70730">
        <w:rPr>
          <w:rFonts w:ascii="Museo 300" w:eastAsia="SimSun" w:hAnsi="Museo 300" w:cs="Arial"/>
          <w:b/>
          <w:bCs/>
          <w:spacing w:val="-5"/>
          <w:sz w:val="16"/>
          <w:szCs w:val="16"/>
          <w:lang w:eastAsia="es-SV"/>
        </w:rPr>
        <w:t xml:space="preserve"> </w:t>
      </w:r>
      <w:bookmarkEnd w:id="128"/>
      <w:r>
        <w:rPr>
          <w:rFonts w:ascii="Museo 300" w:eastAsia="SimSun" w:hAnsi="Museo 300" w:cs="Arial"/>
          <w:b/>
          <w:bCs/>
          <w:spacing w:val="-5"/>
          <w:sz w:val="16"/>
          <w:szCs w:val="16"/>
          <w:u w:val="single"/>
          <w:lang w:eastAsia="es-SV"/>
        </w:rPr>
        <w:t xml:space="preserve">Argumentos </w:t>
      </w:r>
      <w:r w:rsidR="003945FF">
        <w:rPr>
          <w:rFonts w:ascii="Museo 300" w:eastAsia="SimSun" w:hAnsi="Museo 300" w:cs="Arial"/>
          <w:b/>
          <w:bCs/>
          <w:spacing w:val="-5"/>
          <w:sz w:val="16"/>
          <w:szCs w:val="16"/>
          <w:u w:val="single"/>
          <w:lang w:eastAsia="es-SV"/>
        </w:rPr>
        <w:t>alegados por</w:t>
      </w:r>
      <w:r>
        <w:rPr>
          <w:rFonts w:ascii="Museo 300" w:eastAsia="SimSun" w:hAnsi="Museo 300" w:cs="Arial"/>
          <w:b/>
          <w:bCs/>
          <w:spacing w:val="-5"/>
          <w:sz w:val="16"/>
          <w:szCs w:val="16"/>
          <w:u w:val="single"/>
          <w:lang w:eastAsia="es-SV"/>
        </w:rPr>
        <w:t xml:space="preserve"> AES CLESA</w:t>
      </w:r>
      <w:r w:rsidR="003945FF">
        <w:rPr>
          <w:rFonts w:ascii="Museo 300" w:eastAsia="SimSun" w:hAnsi="Museo 300" w:cs="Arial"/>
          <w:b/>
          <w:bCs/>
          <w:spacing w:val="-5"/>
          <w:sz w:val="16"/>
          <w:szCs w:val="16"/>
          <w:u w:val="single"/>
          <w:lang w:eastAsia="es-SV"/>
        </w:rPr>
        <w:t xml:space="preserve"> en el recurso de reconsideración</w:t>
      </w:r>
      <w:r>
        <w:rPr>
          <w:rFonts w:ascii="Museo 300" w:eastAsia="SimSun" w:hAnsi="Museo 300" w:cs="Arial"/>
          <w:b/>
          <w:bCs/>
          <w:spacing w:val="-5"/>
          <w:sz w:val="16"/>
          <w:szCs w:val="16"/>
          <w:u w:val="single"/>
          <w:lang w:eastAsia="es-SV"/>
        </w:rPr>
        <w:t xml:space="preserve"> </w:t>
      </w:r>
    </w:p>
    <w:p w14:paraId="05DDCC4F" w14:textId="5C10C98B" w:rsidR="00E675FA" w:rsidRDefault="00E675FA" w:rsidP="00E675FA">
      <w:pPr>
        <w:pStyle w:val="Prrafodelista"/>
        <w:spacing w:after="0" w:line="240" w:lineRule="auto"/>
        <w:ind w:left="1210" w:right="425"/>
        <w:jc w:val="both"/>
        <w:rPr>
          <w:rFonts w:ascii="Museo 300" w:eastAsia="SimSun" w:hAnsi="Museo 300" w:cs="Arial"/>
          <w:b/>
          <w:bCs/>
          <w:spacing w:val="-5"/>
          <w:sz w:val="16"/>
          <w:szCs w:val="16"/>
          <w:lang w:eastAsia="es-SV"/>
        </w:rPr>
      </w:pPr>
    </w:p>
    <w:p w14:paraId="1BDC2EFC" w14:textId="77777777" w:rsidR="001431A6" w:rsidRPr="001431A6" w:rsidRDefault="001431A6" w:rsidP="001431A6">
      <w:pPr>
        <w:pStyle w:val="Prrafodelista"/>
        <w:spacing w:after="0" w:line="240" w:lineRule="auto"/>
        <w:ind w:left="1134" w:right="425"/>
        <w:jc w:val="both"/>
        <w:rPr>
          <w:rFonts w:ascii="Museo 300" w:eastAsia="SimSun" w:hAnsi="Museo 300" w:cs="Arial"/>
          <w:spacing w:val="-5"/>
          <w:sz w:val="16"/>
          <w:szCs w:val="16"/>
          <w:lang w:eastAsia="es-SV"/>
        </w:rPr>
      </w:pPr>
      <w:r w:rsidRPr="001431A6">
        <w:rPr>
          <w:rFonts w:ascii="Museo 300" w:eastAsia="SimSun" w:hAnsi="Museo 300" w:cs="Arial"/>
          <w:spacing w:val="-5"/>
          <w:sz w:val="16"/>
          <w:szCs w:val="16"/>
          <w:lang w:eastAsia="es-SV"/>
        </w:rPr>
        <w:t xml:space="preserve">De conformidad con lo regulado en el artículo 132 de la Ley de Procedimientos Administrativos, la sociedad AES CLESA solicita mediante escrito del 14 de febrero de 2023, el recurso de reconsideración expresando su inconformidad respecto con lo establecido en el acuerdo </w:t>
      </w:r>
      <w:proofErr w:type="spellStart"/>
      <w:r w:rsidRPr="001431A6">
        <w:rPr>
          <w:rFonts w:ascii="Museo 300" w:eastAsia="SimSun" w:hAnsi="Museo 300" w:cs="Arial"/>
          <w:spacing w:val="-5"/>
          <w:sz w:val="16"/>
          <w:szCs w:val="16"/>
          <w:lang w:eastAsia="es-SV"/>
        </w:rPr>
        <w:t>N.°</w:t>
      </w:r>
      <w:proofErr w:type="spellEnd"/>
      <w:r w:rsidRPr="001431A6">
        <w:rPr>
          <w:rFonts w:ascii="Museo 300" w:eastAsia="SimSun" w:hAnsi="Museo 300" w:cs="Arial"/>
          <w:spacing w:val="-5"/>
          <w:sz w:val="16"/>
          <w:szCs w:val="16"/>
          <w:lang w:eastAsia="es-SV"/>
        </w:rPr>
        <w:t xml:space="preserve"> E-0109-2023-CAU, manifestando lo siguiente:</w:t>
      </w:r>
    </w:p>
    <w:p w14:paraId="2FB5290B" w14:textId="77777777" w:rsidR="001431A6" w:rsidRDefault="001431A6" w:rsidP="001431A6">
      <w:pPr>
        <w:spacing w:after="0" w:line="240" w:lineRule="auto"/>
        <w:ind w:left="1276" w:right="425" w:hanging="142"/>
        <w:jc w:val="both"/>
        <w:rPr>
          <w:rFonts w:ascii="Museo 300" w:eastAsia="SimSun" w:hAnsi="Museo 300" w:cs="Arial"/>
          <w:i/>
          <w:spacing w:val="-5"/>
          <w:sz w:val="16"/>
          <w:szCs w:val="16"/>
          <w:lang w:eastAsia="es-SV"/>
        </w:rPr>
      </w:pPr>
    </w:p>
    <w:p w14:paraId="69033676" w14:textId="0E6765B2" w:rsidR="001431A6" w:rsidRPr="001431A6" w:rsidRDefault="001431A6" w:rsidP="001431A6">
      <w:pPr>
        <w:spacing w:after="0" w:line="240" w:lineRule="auto"/>
        <w:ind w:left="1276" w:right="425" w:hanging="142"/>
        <w:jc w:val="both"/>
        <w:rPr>
          <w:rFonts w:ascii="Museo 300" w:eastAsia="SimSun" w:hAnsi="Museo 300" w:cs="Arial"/>
          <w:i/>
          <w:spacing w:val="-5"/>
          <w:sz w:val="16"/>
          <w:szCs w:val="16"/>
          <w:lang w:eastAsia="es-SV"/>
        </w:rPr>
      </w:pPr>
      <w:r w:rsidRPr="001431A6">
        <w:rPr>
          <w:rFonts w:ascii="Museo 300" w:eastAsia="SimSun" w:hAnsi="Museo 300" w:cs="Arial"/>
          <w:i/>
          <w:spacing w:val="-5"/>
          <w:sz w:val="16"/>
          <w:szCs w:val="16"/>
          <w:lang w:eastAsia="es-SV"/>
        </w:rPr>
        <w:t>“”(…)</w:t>
      </w:r>
    </w:p>
    <w:p w14:paraId="3B4D408F" w14:textId="77777777" w:rsidR="001431A6" w:rsidRPr="001431A6" w:rsidRDefault="001431A6" w:rsidP="001431A6">
      <w:pPr>
        <w:pStyle w:val="Prrafodelista"/>
        <w:spacing w:after="0" w:line="240" w:lineRule="auto"/>
        <w:ind w:left="1134" w:right="425"/>
        <w:jc w:val="both"/>
        <w:rPr>
          <w:rFonts w:ascii="Museo 300" w:eastAsia="SimSun" w:hAnsi="Museo 300" w:cs="Arial"/>
          <w:spacing w:val="-5"/>
          <w:sz w:val="16"/>
          <w:szCs w:val="16"/>
          <w:lang w:eastAsia="es-SV"/>
        </w:rPr>
      </w:pPr>
      <w:r w:rsidRPr="001431A6">
        <w:rPr>
          <w:rFonts w:ascii="Museo 300" w:eastAsia="SimSun" w:hAnsi="Museo 300" w:cs="Arial"/>
          <w:spacing w:val="-5"/>
          <w:sz w:val="16"/>
          <w:szCs w:val="16"/>
          <w:lang w:eastAsia="es-SV"/>
        </w:rPr>
        <w:t>Que a fin de cumplir con lo requerido en la parte resolutiva del acuerdo mi representada manifiesta que solicita el recurso de reconsideración en base al artículo 132 y 133 de la Ley de Procedimientos Administrativo por las siguientes razones:</w:t>
      </w:r>
    </w:p>
    <w:p w14:paraId="1DB272D0" w14:textId="77777777" w:rsidR="001431A6" w:rsidRPr="001431A6" w:rsidRDefault="001431A6" w:rsidP="001431A6">
      <w:pPr>
        <w:pStyle w:val="Prrafodelista"/>
        <w:spacing w:after="0" w:line="240" w:lineRule="auto"/>
        <w:ind w:left="1276" w:right="425" w:firstLine="424"/>
        <w:jc w:val="both"/>
        <w:rPr>
          <w:rFonts w:ascii="Museo 300" w:eastAsia="SimSun" w:hAnsi="Museo 300" w:cs="Arial"/>
          <w:spacing w:val="-5"/>
          <w:sz w:val="16"/>
          <w:szCs w:val="16"/>
          <w:lang w:eastAsia="es-SV"/>
        </w:rPr>
      </w:pPr>
    </w:p>
    <w:p w14:paraId="61EB4644" w14:textId="53F45A7E" w:rsidR="001431A6" w:rsidRDefault="001431A6" w:rsidP="001431A6">
      <w:pPr>
        <w:pStyle w:val="Prrafodelista"/>
        <w:spacing w:after="0" w:line="240" w:lineRule="auto"/>
        <w:ind w:left="1134" w:right="425"/>
        <w:jc w:val="both"/>
        <w:rPr>
          <w:rFonts w:ascii="Museo 300" w:eastAsia="SimSun" w:hAnsi="Museo 300" w:cs="Arial"/>
          <w:spacing w:val="-5"/>
          <w:sz w:val="16"/>
          <w:szCs w:val="16"/>
          <w:lang w:eastAsia="es-SV"/>
        </w:rPr>
      </w:pPr>
      <w:r w:rsidRPr="001431A6">
        <w:rPr>
          <w:rFonts w:ascii="Museo 300" w:eastAsia="SimSun" w:hAnsi="Museo 300" w:cs="Arial"/>
          <w:spacing w:val="-5"/>
          <w:sz w:val="16"/>
          <w:szCs w:val="16"/>
          <w:lang w:eastAsia="es-SV"/>
        </w:rPr>
        <w:t>Se propone realizar un nuevo cálculo el cual se adjunta en detalle anexo por la cantidad de DOSCIENTOS CUARENTA Y CUATRO 00/100 DOLARES DE LOS ESTADOS UNIDOS DE AMERICA (USD 244.00) IVA incluido en concepto de energía no registrada</w:t>
      </w:r>
    </w:p>
    <w:p w14:paraId="45F927CC" w14:textId="751AA270" w:rsidR="001431A6" w:rsidRPr="001431A6" w:rsidRDefault="001431A6" w:rsidP="001431A6">
      <w:pPr>
        <w:pStyle w:val="Prrafodelista"/>
        <w:spacing w:after="0" w:line="240" w:lineRule="auto"/>
        <w:ind w:left="1134" w:right="425"/>
        <w:jc w:val="center"/>
        <w:rPr>
          <w:rFonts w:ascii="Museo 300" w:eastAsia="SimSun" w:hAnsi="Museo 300" w:cs="Arial"/>
          <w:spacing w:val="-5"/>
          <w:sz w:val="16"/>
          <w:szCs w:val="16"/>
          <w:lang w:eastAsia="es-SV"/>
        </w:rPr>
      </w:pPr>
      <w:r>
        <w:rPr>
          <w:noProof/>
        </w:rPr>
        <w:drawing>
          <wp:inline distT="0" distB="0" distL="0" distR="0" wp14:anchorId="19D68DC3" wp14:editId="5C854E03">
            <wp:extent cx="4871923" cy="1246869"/>
            <wp:effectExtent l="0" t="0" r="5080"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rotWithShape="1">
                    <a:blip r:embed="rId14"/>
                    <a:srcRect l="34171" t="55175" r="29560" b="29973"/>
                    <a:stretch/>
                  </pic:blipFill>
                  <pic:spPr bwMode="auto">
                    <a:xfrm>
                      <a:off x="0" y="0"/>
                      <a:ext cx="4920943" cy="1259415"/>
                    </a:xfrm>
                    <a:prstGeom prst="rect">
                      <a:avLst/>
                    </a:prstGeom>
                    <a:ln>
                      <a:noFill/>
                    </a:ln>
                    <a:extLst>
                      <a:ext uri="{53640926-AAD7-44D8-BBD7-CCE9431645EC}">
                        <a14:shadowObscured xmlns:a14="http://schemas.microsoft.com/office/drawing/2010/main"/>
                      </a:ext>
                    </a:extLst>
                  </pic:spPr>
                </pic:pic>
              </a:graphicData>
            </a:graphic>
          </wp:inline>
        </w:drawing>
      </w:r>
    </w:p>
    <w:p w14:paraId="082575BB" w14:textId="77777777" w:rsidR="001431A6" w:rsidRPr="001431A6" w:rsidRDefault="001431A6" w:rsidP="001431A6">
      <w:pPr>
        <w:spacing w:after="0" w:line="240" w:lineRule="auto"/>
        <w:ind w:left="1134" w:right="425"/>
        <w:contextualSpacing/>
        <w:jc w:val="both"/>
        <w:rPr>
          <w:rFonts w:ascii="Museo 300" w:eastAsia="SimSun" w:hAnsi="Museo 300" w:cs="Arial"/>
          <w:iCs/>
          <w:spacing w:val="-5"/>
          <w:sz w:val="16"/>
          <w:szCs w:val="16"/>
          <w:lang w:eastAsia="es-SV"/>
        </w:rPr>
      </w:pPr>
      <w:r w:rsidRPr="001431A6">
        <w:rPr>
          <w:rFonts w:ascii="Museo 300" w:eastAsia="SimSun" w:hAnsi="Museo 300" w:cs="Arial"/>
          <w:iCs/>
          <w:spacing w:val="-5"/>
          <w:sz w:val="16"/>
          <w:szCs w:val="16"/>
          <w:lang w:eastAsia="es-SV"/>
        </w:rPr>
        <w:t>Debido al tipo de irregularidad procesada no sería factible utilizar el histórico de consumo como método de cálculo ya que este podría no ser real debido a que no se puede determinar la fecha de inicio de la irregularidad.</w:t>
      </w:r>
    </w:p>
    <w:p w14:paraId="2022480C" w14:textId="77777777" w:rsidR="001431A6" w:rsidRPr="001431A6" w:rsidRDefault="001431A6" w:rsidP="001431A6">
      <w:pPr>
        <w:spacing w:after="0" w:line="240" w:lineRule="auto"/>
        <w:ind w:left="709" w:right="425"/>
        <w:contextualSpacing/>
        <w:jc w:val="both"/>
        <w:rPr>
          <w:rFonts w:ascii="Museo 300" w:eastAsia="SimSun" w:hAnsi="Museo 300" w:cs="Arial"/>
          <w:iCs/>
          <w:spacing w:val="-5"/>
          <w:sz w:val="16"/>
          <w:szCs w:val="16"/>
          <w:lang w:eastAsia="es-SV"/>
        </w:rPr>
      </w:pPr>
    </w:p>
    <w:p w14:paraId="5E32C847" w14:textId="1DC0C796" w:rsidR="001431A6" w:rsidRDefault="001431A6" w:rsidP="001431A6">
      <w:pPr>
        <w:spacing w:after="0" w:line="240" w:lineRule="auto"/>
        <w:ind w:left="1134" w:right="425"/>
        <w:contextualSpacing/>
        <w:jc w:val="both"/>
        <w:rPr>
          <w:rFonts w:ascii="Museo 300" w:eastAsia="SimSun" w:hAnsi="Museo 300" w:cs="Arial"/>
          <w:iCs/>
          <w:spacing w:val="-5"/>
          <w:sz w:val="16"/>
          <w:szCs w:val="16"/>
          <w:lang w:eastAsia="es-SV"/>
        </w:rPr>
      </w:pPr>
      <w:r w:rsidRPr="001431A6">
        <w:rPr>
          <w:rFonts w:ascii="Museo 300" w:eastAsia="SimSun" w:hAnsi="Museo 300" w:cs="Arial"/>
          <w:iCs/>
          <w:spacing w:val="-5"/>
          <w:sz w:val="16"/>
          <w:szCs w:val="16"/>
          <w:lang w:eastAsia="es-SV"/>
        </w:rPr>
        <w:t>Así mismo el censo realizado por esta Superintendencia no contiene tiempos de uso adecuados o reales de los equipos eléctricos conectados, sino que se han utilizado los tiempos mínimos de uso</w:t>
      </w:r>
      <w:r w:rsidR="00487396">
        <w:rPr>
          <w:rFonts w:ascii="Museo 300" w:eastAsia="SimSun" w:hAnsi="Museo 300" w:cs="Arial"/>
          <w:iCs/>
          <w:spacing w:val="-5"/>
          <w:sz w:val="16"/>
          <w:szCs w:val="16"/>
          <w:lang w:eastAsia="es-SV"/>
        </w:rPr>
        <w:t xml:space="preserve"> […]”.</w:t>
      </w:r>
    </w:p>
    <w:p w14:paraId="4B2F5D1E" w14:textId="731432E5" w:rsidR="001431A6" w:rsidRDefault="001431A6" w:rsidP="001431A6">
      <w:pPr>
        <w:spacing w:after="0" w:line="240" w:lineRule="auto"/>
        <w:ind w:left="1134" w:right="425"/>
        <w:contextualSpacing/>
        <w:jc w:val="both"/>
        <w:rPr>
          <w:rFonts w:ascii="Museo 300" w:eastAsia="SimSun" w:hAnsi="Museo 300" w:cs="Arial"/>
          <w:iCs/>
          <w:spacing w:val="-5"/>
          <w:sz w:val="16"/>
          <w:szCs w:val="16"/>
          <w:lang w:eastAsia="es-SV"/>
        </w:rPr>
      </w:pPr>
    </w:p>
    <w:p w14:paraId="547E5C1F" w14:textId="38384761" w:rsidR="001431A6" w:rsidRPr="001431A6" w:rsidRDefault="001431A6" w:rsidP="001431A6">
      <w:pPr>
        <w:spacing w:after="0" w:line="240" w:lineRule="auto"/>
        <w:ind w:left="1134" w:right="425"/>
        <w:contextualSpacing/>
        <w:jc w:val="both"/>
        <w:rPr>
          <w:rFonts w:ascii="Museo 300" w:eastAsia="SimSun" w:hAnsi="Museo 300" w:cs="Arial"/>
          <w:iCs/>
          <w:spacing w:val="-5"/>
          <w:sz w:val="16"/>
          <w:szCs w:val="16"/>
          <w:lang w:eastAsia="es-SV"/>
        </w:rPr>
      </w:pPr>
      <w:r>
        <w:rPr>
          <w:rFonts w:ascii="Museo 300" w:eastAsia="SimSun" w:hAnsi="Museo 300" w:cs="Arial"/>
          <w:iCs/>
          <w:spacing w:val="-5"/>
          <w:sz w:val="16"/>
          <w:szCs w:val="16"/>
          <w:lang w:eastAsia="es-SV"/>
        </w:rPr>
        <w:t xml:space="preserve">(…) </w:t>
      </w:r>
      <w:r w:rsidRPr="001431A6">
        <w:rPr>
          <w:rFonts w:ascii="Museo 300" w:eastAsia="SimSun" w:hAnsi="Museo 300" w:cs="Arial"/>
          <w:iCs/>
          <w:spacing w:val="-5"/>
          <w:sz w:val="16"/>
          <w:szCs w:val="16"/>
          <w:lang w:eastAsia="es-SV"/>
        </w:rPr>
        <w:t xml:space="preserve">Por su parte, el </w:t>
      </w:r>
      <w:r w:rsidRPr="001431A6">
        <w:rPr>
          <w:rFonts w:ascii="Museo 300" w:eastAsia="SimSun" w:hAnsi="Museo 300" w:cs="Arial"/>
          <w:iCs/>
          <w:spacing w:val="-5"/>
          <w:sz w:val="16"/>
          <w:szCs w:val="16"/>
          <w:lang w:val="es-419" w:eastAsia="es-SV"/>
        </w:rPr>
        <w:t xml:space="preserve">señor </w:t>
      </w:r>
      <w:proofErr w:type="spellStart"/>
      <w:r w:rsidR="00F67F04">
        <w:rPr>
          <w:rFonts w:ascii="Museo 300" w:eastAsia="SimSun" w:hAnsi="Museo 300" w:cs="Arial"/>
          <w:iCs/>
          <w:spacing w:val="-5"/>
          <w:sz w:val="16"/>
          <w:szCs w:val="16"/>
          <w:lang w:val="es-419" w:eastAsia="es-SV"/>
        </w:rPr>
        <w:t>xxxx</w:t>
      </w:r>
      <w:proofErr w:type="spellEnd"/>
      <w:r w:rsidR="00F67F04">
        <w:rPr>
          <w:rFonts w:ascii="Museo 300" w:eastAsia="SimSun" w:hAnsi="Museo 300" w:cs="Arial"/>
          <w:iCs/>
          <w:spacing w:val="-5"/>
          <w:sz w:val="16"/>
          <w:szCs w:val="16"/>
          <w:lang w:val="es-419" w:eastAsia="es-SV"/>
        </w:rPr>
        <w:t xml:space="preserve"> </w:t>
      </w:r>
      <w:r w:rsidRPr="001431A6">
        <w:rPr>
          <w:rFonts w:ascii="Museo 300" w:eastAsia="SimSun" w:hAnsi="Museo 300" w:cs="Arial"/>
          <w:iCs/>
          <w:spacing w:val="-5"/>
          <w:sz w:val="16"/>
          <w:szCs w:val="16"/>
          <w:lang w:eastAsia="es-SV"/>
        </w:rPr>
        <w:t xml:space="preserve">no hizo uso del derecho otorgado mediante el acuerdo </w:t>
      </w:r>
      <w:proofErr w:type="spellStart"/>
      <w:r w:rsidRPr="001431A6">
        <w:rPr>
          <w:rFonts w:ascii="Museo 300" w:eastAsia="SimSun" w:hAnsi="Museo 300" w:cs="Arial"/>
          <w:b/>
          <w:bCs/>
          <w:iCs/>
          <w:spacing w:val="-5"/>
          <w:sz w:val="16"/>
          <w:szCs w:val="16"/>
          <w:lang w:eastAsia="es-SV"/>
        </w:rPr>
        <w:t>N.°</w:t>
      </w:r>
      <w:proofErr w:type="spellEnd"/>
      <w:r w:rsidRPr="001431A6">
        <w:rPr>
          <w:rFonts w:ascii="Museo 300" w:eastAsia="SimSun" w:hAnsi="Museo 300" w:cs="Arial"/>
          <w:b/>
          <w:bCs/>
          <w:iCs/>
          <w:spacing w:val="-5"/>
          <w:sz w:val="16"/>
          <w:szCs w:val="16"/>
          <w:lang w:eastAsia="es-SV"/>
        </w:rPr>
        <w:t xml:space="preserve"> E-0164-R-2023-CAU </w:t>
      </w:r>
      <w:r w:rsidRPr="001431A6">
        <w:rPr>
          <w:rFonts w:ascii="Museo 300" w:eastAsia="SimSun" w:hAnsi="Museo 300" w:cs="Arial"/>
          <w:iCs/>
          <w:spacing w:val="-5"/>
          <w:sz w:val="16"/>
          <w:szCs w:val="16"/>
          <w:lang w:eastAsia="es-SV"/>
        </w:rPr>
        <w:t>notificado el 22 de febrero de 2023.</w:t>
      </w:r>
    </w:p>
    <w:p w14:paraId="71782DDC" w14:textId="6D94231D" w:rsidR="00DA602E" w:rsidRPr="00DA602E" w:rsidRDefault="00DA602E" w:rsidP="001431A6">
      <w:pPr>
        <w:spacing w:after="0" w:line="240" w:lineRule="auto"/>
        <w:ind w:left="709" w:right="425"/>
        <w:contextualSpacing/>
        <w:jc w:val="both"/>
        <w:rPr>
          <w:rFonts w:ascii="Museo 300" w:eastAsia="SimSun" w:hAnsi="Museo 300" w:cs="Arial"/>
          <w:iCs/>
          <w:spacing w:val="-5"/>
          <w:sz w:val="16"/>
          <w:szCs w:val="16"/>
          <w:lang w:eastAsia="es-SV"/>
        </w:rPr>
      </w:pPr>
    </w:p>
    <w:p w14:paraId="699EBB08" w14:textId="4F5F2D65" w:rsidR="00297799" w:rsidRDefault="00E675FA" w:rsidP="00E675FA">
      <w:pPr>
        <w:pStyle w:val="Prrafodelista"/>
        <w:numPr>
          <w:ilvl w:val="0"/>
          <w:numId w:val="30"/>
        </w:numPr>
        <w:spacing w:after="0" w:line="240" w:lineRule="auto"/>
        <w:ind w:right="425"/>
        <w:jc w:val="both"/>
        <w:rPr>
          <w:rFonts w:ascii="Museo 300" w:eastAsia="SimSun" w:hAnsi="Museo 300" w:cs="Arial"/>
          <w:spacing w:val="-5"/>
          <w:sz w:val="16"/>
          <w:szCs w:val="16"/>
          <w:lang w:val="es-ES"/>
        </w:rPr>
      </w:pPr>
      <w:r>
        <w:rPr>
          <w:rFonts w:ascii="Museo 300" w:eastAsia="SimSun" w:hAnsi="Museo 300" w:cs="Arial"/>
          <w:b/>
          <w:spacing w:val="-5"/>
          <w:sz w:val="16"/>
          <w:szCs w:val="16"/>
          <w:u w:val="single"/>
          <w:lang w:eastAsia="es-SV"/>
        </w:rPr>
        <w:t xml:space="preserve">DETERMINACIÓN DE LA PROCEDENCIA O NO DE LOS ARGUMENTOS ALEGADOS POR LA SOCIEDAD AES CLESA EN EL RECURSO DE RECONSIDERACIÓN </w:t>
      </w:r>
    </w:p>
    <w:p w14:paraId="2A2E43DE" w14:textId="4BEE6501" w:rsidR="00297799" w:rsidRDefault="00297799" w:rsidP="00297799">
      <w:pPr>
        <w:spacing w:after="0" w:line="240" w:lineRule="auto"/>
        <w:ind w:left="709" w:right="425"/>
        <w:contextualSpacing/>
        <w:jc w:val="both"/>
        <w:rPr>
          <w:rFonts w:ascii="Museo 300" w:eastAsia="SimSun" w:hAnsi="Museo 300" w:cs="Arial"/>
          <w:spacing w:val="-5"/>
          <w:sz w:val="16"/>
          <w:szCs w:val="16"/>
          <w:lang w:val="es-ES"/>
        </w:rPr>
      </w:pPr>
    </w:p>
    <w:p w14:paraId="013C655F"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rPr>
      </w:pPr>
      <w:r w:rsidRPr="001431A6">
        <w:rPr>
          <w:rFonts w:ascii="Museo 300" w:eastAsia="SimSun" w:hAnsi="Museo 300" w:cs="Arial"/>
          <w:spacing w:val="-5"/>
          <w:sz w:val="16"/>
          <w:szCs w:val="16"/>
        </w:rPr>
        <w:t>Con base en el argumento presentado por la empresa distribuidora mediante el escrito del 14 de febrero de 2023, el CAU establece lo siguiente:</w:t>
      </w:r>
    </w:p>
    <w:p w14:paraId="0509AD6E" w14:textId="77777777" w:rsidR="001431A6" w:rsidRPr="001431A6" w:rsidRDefault="001431A6" w:rsidP="001431A6">
      <w:pPr>
        <w:spacing w:after="0" w:line="240" w:lineRule="auto"/>
        <w:ind w:left="1134" w:right="425"/>
        <w:contextualSpacing/>
        <w:jc w:val="both"/>
        <w:rPr>
          <w:rFonts w:ascii="Museo 300" w:eastAsia="SimSun" w:hAnsi="Museo 300" w:cs="Arial"/>
          <w:b/>
          <w:spacing w:val="-5"/>
          <w:sz w:val="16"/>
          <w:szCs w:val="16"/>
        </w:rPr>
      </w:pPr>
    </w:p>
    <w:p w14:paraId="5F4F061D"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lang w:val="es-419"/>
        </w:rPr>
        <w:t xml:space="preserve">Respecto del método propuesto por la sociedad AES CLESA en el recurso de reconsideración, se advierte que en el informe técnico </w:t>
      </w:r>
      <w:proofErr w:type="spellStart"/>
      <w:r w:rsidRPr="001431A6">
        <w:rPr>
          <w:rFonts w:ascii="Museo 300" w:eastAsia="SimSun" w:hAnsi="Museo 300" w:cs="Arial"/>
          <w:b/>
          <w:bCs/>
          <w:spacing w:val="-5"/>
          <w:sz w:val="16"/>
          <w:szCs w:val="16"/>
          <w:lang w:val="es-419"/>
        </w:rPr>
        <w:t>N.°</w:t>
      </w:r>
      <w:proofErr w:type="spellEnd"/>
      <w:r w:rsidRPr="001431A6">
        <w:rPr>
          <w:rFonts w:ascii="Museo 300" w:eastAsia="SimSun" w:hAnsi="Museo 300" w:cs="Arial"/>
          <w:spacing w:val="-5"/>
          <w:sz w:val="16"/>
          <w:szCs w:val="16"/>
          <w:lang w:val="es-419"/>
        </w:rPr>
        <w:t xml:space="preserve"> </w:t>
      </w:r>
      <w:r w:rsidRPr="001431A6">
        <w:rPr>
          <w:rFonts w:ascii="Museo 300" w:eastAsia="SimSun" w:hAnsi="Museo 300" w:cs="Arial"/>
          <w:b/>
          <w:bCs/>
          <w:spacing w:val="-5"/>
          <w:sz w:val="16"/>
          <w:szCs w:val="16"/>
          <w:lang w:val="es-419"/>
        </w:rPr>
        <w:t xml:space="preserve">IT-0431-CAU-22 </w:t>
      </w:r>
      <w:r w:rsidRPr="001431A6">
        <w:rPr>
          <w:rFonts w:ascii="Museo 300" w:eastAsia="SimSun" w:hAnsi="Museo 300" w:cs="Arial"/>
          <w:spacing w:val="-5"/>
          <w:sz w:val="16"/>
          <w:szCs w:val="16"/>
          <w:lang w:val="es-419"/>
        </w:rPr>
        <w:t xml:space="preserve">se estableció que éste está definido en el artículo 5.2 del procedimiento contenido en el acuerdo </w:t>
      </w:r>
      <w:proofErr w:type="spellStart"/>
      <w:r w:rsidRPr="001431A6">
        <w:rPr>
          <w:rFonts w:ascii="Museo 300" w:eastAsia="SimSun" w:hAnsi="Museo 300" w:cs="Arial"/>
          <w:b/>
          <w:bCs/>
          <w:spacing w:val="-5"/>
          <w:sz w:val="16"/>
          <w:szCs w:val="16"/>
          <w:lang w:val="es-419"/>
        </w:rPr>
        <w:t>N.°</w:t>
      </w:r>
      <w:proofErr w:type="spellEnd"/>
      <w:r w:rsidRPr="001431A6">
        <w:rPr>
          <w:rFonts w:ascii="Museo 300" w:eastAsia="SimSun" w:hAnsi="Museo 300" w:cs="Arial"/>
          <w:b/>
          <w:bCs/>
          <w:spacing w:val="-5"/>
          <w:sz w:val="16"/>
          <w:szCs w:val="16"/>
          <w:lang w:val="es-419"/>
        </w:rPr>
        <w:t xml:space="preserve"> 283-E-2011; </w:t>
      </w:r>
      <w:r w:rsidRPr="001431A6">
        <w:rPr>
          <w:rFonts w:ascii="Museo 300" w:eastAsia="SimSun" w:hAnsi="Museo 300" w:cs="Arial"/>
          <w:spacing w:val="-5"/>
          <w:sz w:val="16"/>
          <w:szCs w:val="16"/>
          <w:lang w:val="es-419"/>
        </w:rPr>
        <w:t xml:space="preserve">sin embargo, el consumo promedio mensual obtenido mediante un proyectado de consumo a partir de lecturas instantáneas de corriente por un valor de </w:t>
      </w:r>
      <w:r w:rsidRPr="001431A6">
        <w:rPr>
          <w:rFonts w:ascii="Museo 300" w:eastAsia="SimSun" w:hAnsi="Museo 300" w:cs="Arial"/>
          <w:b/>
          <w:bCs/>
          <w:spacing w:val="-5"/>
          <w:sz w:val="16"/>
          <w:szCs w:val="16"/>
          <w:lang w:val="es-419"/>
        </w:rPr>
        <w:t>3.46 amperios</w:t>
      </w:r>
      <w:r w:rsidRPr="001431A6">
        <w:rPr>
          <w:rFonts w:ascii="Museo 300" w:eastAsia="SimSun" w:hAnsi="Museo 300" w:cs="Arial"/>
          <w:spacing w:val="-5"/>
          <w:sz w:val="16"/>
          <w:szCs w:val="16"/>
          <w:lang w:val="es-419"/>
        </w:rPr>
        <w:t xml:space="preserve"> no es representativo del consumo real del inmueble, independientemente que éste haya sido recalculado de </w:t>
      </w:r>
      <w:r w:rsidRPr="001431A6">
        <w:rPr>
          <w:rFonts w:ascii="Museo 300" w:eastAsia="SimSun" w:hAnsi="Museo 300" w:cs="Arial"/>
          <w:b/>
          <w:bCs/>
          <w:spacing w:val="-5"/>
          <w:sz w:val="16"/>
          <w:szCs w:val="16"/>
          <w:lang w:val="es-419"/>
        </w:rPr>
        <w:t xml:space="preserve">16 </w:t>
      </w:r>
      <w:r w:rsidRPr="001431A6">
        <w:rPr>
          <w:rFonts w:ascii="Museo 300" w:eastAsia="SimSun" w:hAnsi="Museo 300" w:cs="Arial"/>
          <w:spacing w:val="-5"/>
          <w:sz w:val="16"/>
          <w:szCs w:val="16"/>
          <w:lang w:val="es-419"/>
        </w:rPr>
        <w:t xml:space="preserve">a </w:t>
      </w:r>
      <w:r w:rsidRPr="001431A6">
        <w:rPr>
          <w:rFonts w:ascii="Museo 300" w:eastAsia="SimSun" w:hAnsi="Museo 300" w:cs="Arial"/>
          <w:b/>
          <w:bCs/>
          <w:spacing w:val="-5"/>
          <w:sz w:val="16"/>
          <w:szCs w:val="16"/>
          <w:lang w:val="es-419"/>
        </w:rPr>
        <w:t>12 horas</w:t>
      </w:r>
      <w:r w:rsidRPr="001431A6">
        <w:rPr>
          <w:rFonts w:ascii="Museo 300" w:eastAsia="SimSun" w:hAnsi="Museo 300" w:cs="Arial"/>
          <w:spacing w:val="-5"/>
          <w:sz w:val="16"/>
          <w:szCs w:val="16"/>
          <w:lang w:val="es-419"/>
        </w:rPr>
        <w:t>, tal y como la empresa distribuidora lo ha propuesto para el presente caso, debido a su carácter transitorio, así como a la poca precisión en el proceso de toma de la medición.</w:t>
      </w:r>
    </w:p>
    <w:p w14:paraId="75AA71DD"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26DF1862"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rPr>
      </w:pPr>
      <w:r w:rsidRPr="001431A6">
        <w:rPr>
          <w:rFonts w:ascii="Museo 300" w:eastAsia="SimSun" w:hAnsi="Museo 300" w:cs="Arial"/>
          <w:spacing w:val="-5"/>
          <w:sz w:val="16"/>
          <w:szCs w:val="16"/>
          <w:lang w:val="es-419"/>
        </w:rPr>
        <w:lastRenderedPageBreak/>
        <w:t xml:space="preserve">Asimismo, advertir que la empresa distribuidora en su escrito manifiesta que no es factible efectuar el cálculo de energía no registrada por el método de históricos de consumo, sin embargo, el cálculo de la energía a recuperar por parte de la empresa distribuidora realizado por el CAU fue con base en el </w:t>
      </w:r>
      <w:r w:rsidRPr="001431A6">
        <w:rPr>
          <w:rFonts w:ascii="Museo 300" w:eastAsia="SimSun" w:hAnsi="Museo 300" w:cs="Arial"/>
          <w:b/>
          <w:spacing w:val="-5"/>
          <w:sz w:val="16"/>
          <w:szCs w:val="16"/>
          <w:lang w:val="es-419"/>
        </w:rPr>
        <w:t>censo de carga instalada</w:t>
      </w:r>
      <w:r w:rsidRPr="001431A6">
        <w:rPr>
          <w:rFonts w:ascii="Museo 300" w:eastAsia="SimSun" w:hAnsi="Museo 300" w:cs="Arial"/>
          <w:spacing w:val="-5"/>
          <w:sz w:val="16"/>
          <w:szCs w:val="16"/>
          <w:lang w:val="es-419"/>
        </w:rPr>
        <w:t xml:space="preserve"> en el inmueble, </w:t>
      </w:r>
      <w:r w:rsidRPr="001431A6">
        <w:rPr>
          <w:rFonts w:ascii="Museo 300" w:eastAsia="SimSun" w:hAnsi="Museo 300" w:cs="Arial"/>
          <w:spacing w:val="-5"/>
          <w:sz w:val="16"/>
          <w:szCs w:val="16"/>
        </w:rPr>
        <w:t xml:space="preserve">el cual se realizó tomando en consideración la cantidad de equipos eléctricos encontrados en la vivienda, </w:t>
      </w:r>
      <w:r w:rsidRPr="001431A6">
        <w:rPr>
          <w:rFonts w:ascii="Museo 300" w:eastAsia="SimSun" w:hAnsi="Museo 300" w:cs="Arial"/>
          <w:b/>
          <w:spacing w:val="-5"/>
          <w:sz w:val="16"/>
          <w:szCs w:val="16"/>
        </w:rPr>
        <w:t>las horas de uso</w:t>
      </w:r>
      <w:r w:rsidRPr="001431A6">
        <w:rPr>
          <w:rFonts w:ascii="Museo 300" w:eastAsia="SimSun" w:hAnsi="Museo 300" w:cs="Arial"/>
          <w:spacing w:val="-5"/>
          <w:sz w:val="16"/>
          <w:szCs w:val="16"/>
        </w:rPr>
        <w:t xml:space="preserve"> </w:t>
      </w:r>
      <w:r w:rsidRPr="001431A6">
        <w:rPr>
          <w:rFonts w:ascii="Museo 300" w:eastAsia="SimSun" w:hAnsi="Museo 300" w:cs="Arial"/>
          <w:b/>
          <w:spacing w:val="-5"/>
          <w:sz w:val="16"/>
          <w:szCs w:val="16"/>
        </w:rPr>
        <w:t xml:space="preserve">promedio </w:t>
      </w:r>
      <w:r w:rsidRPr="001431A6">
        <w:rPr>
          <w:rFonts w:ascii="Museo 300" w:eastAsia="SimSun" w:hAnsi="Museo 300" w:cs="Arial"/>
          <w:spacing w:val="-5"/>
          <w:sz w:val="16"/>
          <w:szCs w:val="16"/>
        </w:rPr>
        <w:t>de cada uno de éstos y las características eléctricas (potencia) determinadas por el fabricante de los aparatos, estableciendo que dicho consumo puede variar de acuerdo con el uso que cada uno de los usuarios dé a los artefactos eléctricos pero que, sin embargo, éste constituye un dato de referencia clave para nuestro estudio.</w:t>
      </w:r>
    </w:p>
    <w:p w14:paraId="57B72D0F"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rPr>
      </w:pPr>
    </w:p>
    <w:p w14:paraId="294880E7"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rPr>
        <w:t xml:space="preserve">Cabe destacar, que el suministro corresponde a una residencia, por tanto las horas utilizadas para calcular el consumo mensual por medio del </w:t>
      </w:r>
      <w:r w:rsidRPr="001431A6">
        <w:rPr>
          <w:rFonts w:ascii="Museo 300" w:eastAsia="SimSun" w:hAnsi="Museo 300" w:cs="Arial"/>
          <w:b/>
          <w:bCs/>
          <w:spacing w:val="-5"/>
          <w:sz w:val="16"/>
          <w:szCs w:val="16"/>
        </w:rPr>
        <w:t>censo de carga</w:t>
      </w:r>
      <w:r w:rsidRPr="001431A6">
        <w:rPr>
          <w:rFonts w:ascii="Museo 300" w:eastAsia="SimSun" w:hAnsi="Museo 300" w:cs="Arial"/>
          <w:spacing w:val="-5"/>
          <w:sz w:val="16"/>
          <w:szCs w:val="16"/>
        </w:rPr>
        <w:t xml:space="preserve"> para establecer la ENR que tiene que recuperar la sociedad AES CLESA, se ha realizado tomando en consideración las </w:t>
      </w:r>
      <w:r w:rsidRPr="001431A6">
        <w:rPr>
          <w:rFonts w:ascii="Museo 300" w:eastAsia="SimSun" w:hAnsi="Museo 300" w:cs="Arial"/>
          <w:b/>
          <w:bCs/>
          <w:spacing w:val="-5"/>
          <w:sz w:val="16"/>
          <w:szCs w:val="16"/>
        </w:rPr>
        <w:t>horas de uso promedio</w:t>
      </w:r>
      <w:r w:rsidRPr="001431A6">
        <w:rPr>
          <w:rFonts w:ascii="Museo 300" w:eastAsia="SimSun" w:hAnsi="Museo 300" w:cs="Arial"/>
          <w:spacing w:val="-5"/>
          <w:sz w:val="16"/>
          <w:szCs w:val="16"/>
        </w:rPr>
        <w:t xml:space="preserve"> de cada electrodoméstico y no las horas mínimas como lo hace ver la empresa distribuidora; sin embargo, ésta solicita que la ENR</w:t>
      </w:r>
      <w:r w:rsidRPr="001431A6">
        <w:rPr>
          <w:rFonts w:ascii="Museo 300" w:eastAsia="SimSun" w:hAnsi="Museo 300" w:cs="Arial"/>
          <w:spacing w:val="-5"/>
          <w:sz w:val="16"/>
          <w:szCs w:val="16"/>
          <w:lang w:val="es-419"/>
        </w:rPr>
        <w:t xml:space="preserve"> de recuperación, se realice con base en un proyectado de consumo a partir de una lectura instantánea de corriente máxima con tiempos de uso máximos y constantes para todos los equipos eléctricos, lo cual no es representativo del consumo real del inmueble</w:t>
      </w:r>
      <w:r w:rsidRPr="001431A6">
        <w:rPr>
          <w:rFonts w:ascii="Museo 300" w:eastAsia="SimSun" w:hAnsi="Museo 300" w:cs="Arial"/>
          <w:spacing w:val="-5"/>
          <w:sz w:val="16"/>
          <w:szCs w:val="16"/>
        </w:rPr>
        <w:t>.</w:t>
      </w:r>
    </w:p>
    <w:p w14:paraId="5D85D956"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03A8E3EB" w14:textId="72894A07" w:rsidR="001431A6" w:rsidRDefault="001431A6" w:rsidP="001431A6">
      <w:pPr>
        <w:spacing w:after="0" w:line="240" w:lineRule="auto"/>
        <w:ind w:left="1134" w:right="425"/>
        <w:contextualSpacing/>
        <w:jc w:val="both"/>
        <w:rPr>
          <w:rFonts w:ascii="Museo 300" w:eastAsia="SimSun" w:hAnsi="Museo 300" w:cs="Arial"/>
          <w:spacing w:val="-5"/>
          <w:sz w:val="16"/>
          <w:szCs w:val="16"/>
        </w:rPr>
      </w:pPr>
      <w:r w:rsidRPr="001431A6">
        <w:rPr>
          <w:rFonts w:ascii="Museo 300" w:eastAsia="SimSun" w:hAnsi="Museo 300" w:cs="Arial"/>
          <w:spacing w:val="-5"/>
          <w:sz w:val="16"/>
          <w:szCs w:val="16"/>
        </w:rPr>
        <w:t xml:space="preserve">Además, al examinar las pruebas (fotografías y video) presentadas por la empresa distribuidora como evidencia de la condición irregular, se advierte que la medición de corriente capturada en fotografía no fue sustentada durante la grabación del video, así como tampoco presentó más mediciones que respalden la carga de </w:t>
      </w:r>
      <w:r w:rsidRPr="001431A6">
        <w:rPr>
          <w:rFonts w:ascii="Museo 300" w:eastAsia="SimSun" w:hAnsi="Museo 300" w:cs="Arial"/>
          <w:b/>
          <w:bCs/>
          <w:spacing w:val="-5"/>
          <w:sz w:val="16"/>
          <w:szCs w:val="16"/>
        </w:rPr>
        <w:t>3.46 amperios</w:t>
      </w:r>
      <w:r w:rsidRPr="001431A6">
        <w:rPr>
          <w:rFonts w:ascii="Museo 300" w:eastAsia="SimSun" w:hAnsi="Museo 300" w:cs="Arial"/>
          <w:spacing w:val="-5"/>
          <w:sz w:val="16"/>
          <w:szCs w:val="16"/>
        </w:rPr>
        <w:t>, indicios de la poca representatividad de proyectar los consumos con base en una única lectura de corriente</w:t>
      </w:r>
      <w:r>
        <w:rPr>
          <w:rFonts w:ascii="Museo 300" w:eastAsia="SimSun" w:hAnsi="Museo 300" w:cs="Arial"/>
          <w:spacing w:val="-5"/>
          <w:sz w:val="16"/>
          <w:szCs w:val="16"/>
        </w:rPr>
        <w:t>:</w:t>
      </w:r>
    </w:p>
    <w:p w14:paraId="17E9E2C2" w14:textId="02ACFBD4" w:rsidR="001431A6" w:rsidRDefault="001431A6" w:rsidP="001431A6">
      <w:pPr>
        <w:spacing w:after="0" w:line="240" w:lineRule="auto"/>
        <w:ind w:left="1134" w:right="425"/>
        <w:contextualSpacing/>
        <w:jc w:val="both"/>
        <w:rPr>
          <w:rFonts w:ascii="Museo 300" w:eastAsia="SimSun" w:hAnsi="Museo 300" w:cs="Arial"/>
          <w:spacing w:val="-5"/>
          <w:sz w:val="16"/>
          <w:szCs w:val="16"/>
        </w:rPr>
      </w:pPr>
    </w:p>
    <w:p w14:paraId="4145B534" w14:textId="621718A5" w:rsidR="001431A6" w:rsidRDefault="001431A6" w:rsidP="001431A6">
      <w:pPr>
        <w:spacing w:after="0" w:line="240" w:lineRule="auto"/>
        <w:ind w:left="1134" w:right="425"/>
        <w:contextualSpacing/>
        <w:jc w:val="center"/>
        <w:rPr>
          <w:rFonts w:ascii="Museo 300" w:eastAsia="SimSun" w:hAnsi="Museo 300" w:cs="Arial"/>
          <w:spacing w:val="-5"/>
          <w:sz w:val="16"/>
          <w:szCs w:val="16"/>
          <w:lang w:val="es-ES"/>
        </w:rPr>
      </w:pPr>
    </w:p>
    <w:p w14:paraId="32648FC7"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lang w:val="es-419"/>
        </w:rPr>
        <w:t xml:space="preserve">Asimismo, se reitera que el artículo 5.2, literal i), </w:t>
      </w:r>
      <w:r w:rsidRPr="001431A6">
        <w:rPr>
          <w:rFonts w:ascii="Museo 300" w:eastAsia="SimSun" w:hAnsi="Museo 300" w:cs="Arial"/>
          <w:spacing w:val="-5"/>
          <w:sz w:val="16"/>
          <w:szCs w:val="16"/>
        </w:rPr>
        <w:t>del Procedimiento para Investigar la Existencia de Condiciones Irregulares en el Suministro de Energía Eléctrica del Usuario Final,</w:t>
      </w:r>
      <w:r w:rsidRPr="001431A6" w:rsidDel="0043247D">
        <w:rPr>
          <w:rFonts w:ascii="Museo 300" w:eastAsia="SimSun" w:hAnsi="Museo 300" w:cs="Arial"/>
          <w:spacing w:val="-5"/>
          <w:sz w:val="16"/>
          <w:szCs w:val="16"/>
        </w:rPr>
        <w:t xml:space="preserve"> </w:t>
      </w:r>
      <w:r w:rsidRPr="001431A6">
        <w:rPr>
          <w:rFonts w:ascii="Museo 300" w:eastAsia="SimSun" w:hAnsi="Museo 300" w:cs="Arial"/>
          <w:spacing w:val="-5"/>
          <w:sz w:val="16"/>
          <w:szCs w:val="16"/>
        </w:rPr>
        <w:t xml:space="preserve">contenido en el acuerdo </w:t>
      </w:r>
      <w:proofErr w:type="spellStart"/>
      <w:r w:rsidRPr="001431A6">
        <w:rPr>
          <w:rFonts w:ascii="Museo 300" w:eastAsia="SimSun" w:hAnsi="Museo 300" w:cs="Arial"/>
          <w:b/>
          <w:spacing w:val="-5"/>
          <w:sz w:val="16"/>
          <w:szCs w:val="16"/>
        </w:rPr>
        <w:t>N.°</w:t>
      </w:r>
      <w:proofErr w:type="spellEnd"/>
      <w:r w:rsidRPr="001431A6">
        <w:rPr>
          <w:rFonts w:ascii="Museo 300" w:eastAsia="SimSun" w:hAnsi="Museo 300" w:cs="Arial"/>
          <w:b/>
          <w:spacing w:val="-5"/>
          <w:sz w:val="16"/>
          <w:szCs w:val="16"/>
        </w:rPr>
        <w:t xml:space="preserve"> 283-E-2011</w:t>
      </w:r>
      <w:r w:rsidRPr="001431A6">
        <w:rPr>
          <w:rFonts w:ascii="Museo 300" w:eastAsia="SimSun" w:hAnsi="Museo 300" w:cs="Arial"/>
          <w:spacing w:val="-5"/>
          <w:sz w:val="16"/>
          <w:szCs w:val="16"/>
        </w:rPr>
        <w:t xml:space="preserve">, define que en caso de no ser satisfactorios los otros métodos descritos en el referido procedimiento, el importe de la energía no registrada podrá ser calculado con base en el </w:t>
      </w:r>
      <w:r w:rsidRPr="001431A6">
        <w:rPr>
          <w:rFonts w:ascii="Museo 300" w:eastAsia="SimSun" w:hAnsi="Museo 300" w:cs="Arial"/>
          <w:b/>
          <w:bCs/>
          <w:spacing w:val="-5"/>
          <w:sz w:val="16"/>
          <w:szCs w:val="16"/>
        </w:rPr>
        <w:t>censo de carga</w:t>
      </w:r>
      <w:r w:rsidRPr="001431A6">
        <w:rPr>
          <w:rFonts w:ascii="Museo 300" w:eastAsia="SimSun" w:hAnsi="Museo 300" w:cs="Arial"/>
          <w:spacing w:val="-5"/>
          <w:sz w:val="16"/>
          <w:szCs w:val="16"/>
        </w:rPr>
        <w:t xml:space="preserve"> </w:t>
      </w:r>
      <w:r w:rsidRPr="001431A6">
        <w:rPr>
          <w:rFonts w:ascii="Museo 300" w:eastAsia="SimSun" w:hAnsi="Museo 300" w:cs="Arial"/>
          <w:b/>
          <w:bCs/>
          <w:spacing w:val="-5"/>
          <w:sz w:val="16"/>
          <w:szCs w:val="16"/>
        </w:rPr>
        <w:t>instalada</w:t>
      </w:r>
      <w:r w:rsidRPr="001431A6">
        <w:rPr>
          <w:rFonts w:ascii="Museo 300" w:eastAsia="SimSun" w:hAnsi="Museo 300" w:cs="Arial"/>
          <w:spacing w:val="-5"/>
          <w:sz w:val="16"/>
          <w:szCs w:val="16"/>
        </w:rPr>
        <w:t>, el cual deberá representar una estimación aproximada del consumo real del suministro.</w:t>
      </w:r>
    </w:p>
    <w:p w14:paraId="56EC9C49"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4E3471F0"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lang w:val="es-419"/>
        </w:rPr>
        <w:t xml:space="preserve">Por tanto, se establece que es más representativo utilizar el valor de </w:t>
      </w:r>
      <w:r w:rsidRPr="001431A6">
        <w:rPr>
          <w:rFonts w:ascii="Museo 300" w:eastAsia="SimSun" w:hAnsi="Museo 300" w:cs="Arial"/>
          <w:b/>
          <w:bCs/>
          <w:spacing w:val="-5"/>
          <w:sz w:val="16"/>
          <w:szCs w:val="16"/>
          <w:lang w:val="es-419"/>
        </w:rPr>
        <w:t>207 kWh</w:t>
      </w:r>
      <w:r w:rsidRPr="001431A6">
        <w:rPr>
          <w:rFonts w:ascii="Museo 300" w:eastAsia="SimSun" w:hAnsi="Museo 300" w:cs="Arial"/>
          <w:spacing w:val="-5"/>
          <w:sz w:val="16"/>
          <w:szCs w:val="16"/>
          <w:lang w:val="es-419"/>
        </w:rPr>
        <w:t xml:space="preserve"> obtenido mediante el censo de carga instalada en la vivienda del usuario, y no con base en un proyectado de consumo a partir de una lectura instantánea de </w:t>
      </w:r>
      <w:r w:rsidRPr="001431A6">
        <w:rPr>
          <w:rFonts w:ascii="Museo 300" w:eastAsia="SimSun" w:hAnsi="Museo 300" w:cs="Arial"/>
          <w:b/>
          <w:bCs/>
          <w:spacing w:val="-5"/>
          <w:sz w:val="16"/>
          <w:szCs w:val="16"/>
          <w:lang w:val="es-419"/>
        </w:rPr>
        <w:t>3.46 amperios</w:t>
      </w:r>
      <w:r w:rsidRPr="001431A6">
        <w:rPr>
          <w:rFonts w:ascii="Museo 300" w:eastAsia="SimSun" w:hAnsi="Museo 300" w:cs="Arial"/>
          <w:spacing w:val="-5"/>
          <w:sz w:val="16"/>
          <w:szCs w:val="16"/>
          <w:lang w:val="es-419"/>
        </w:rPr>
        <w:t xml:space="preserve">, debido a su carácter variable y transitorio, como lo ha elaborado la empresa distribuidora en el presente caso, condiciones que se evidencian en la imagen </w:t>
      </w:r>
      <w:proofErr w:type="spellStart"/>
      <w:r w:rsidRPr="001431A6">
        <w:rPr>
          <w:rFonts w:ascii="Museo 300" w:eastAsia="SimSun" w:hAnsi="Museo 300" w:cs="Arial"/>
          <w:spacing w:val="-5"/>
          <w:sz w:val="16"/>
          <w:szCs w:val="16"/>
          <w:lang w:val="es-419"/>
        </w:rPr>
        <w:t>n.°</w:t>
      </w:r>
      <w:proofErr w:type="spellEnd"/>
      <w:r w:rsidRPr="001431A6">
        <w:rPr>
          <w:rFonts w:ascii="Museo 300" w:eastAsia="SimSun" w:hAnsi="Museo 300" w:cs="Arial"/>
          <w:spacing w:val="-5"/>
          <w:sz w:val="16"/>
          <w:szCs w:val="16"/>
          <w:lang w:val="es-419"/>
        </w:rPr>
        <w:t xml:space="preserve"> 1.  </w:t>
      </w:r>
    </w:p>
    <w:p w14:paraId="4D03E0B9"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28D0FF90"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lang w:val="es-419"/>
        </w:rPr>
        <w:t xml:space="preserve">De ahí que, a partir de la documentación a la que se ha tenido acceso, se determinó que para el presente caso es recomendable utilizar el método del </w:t>
      </w:r>
      <w:r w:rsidRPr="001431A6">
        <w:rPr>
          <w:rFonts w:ascii="Museo 300" w:eastAsia="SimSun" w:hAnsi="Museo 300" w:cs="Arial"/>
          <w:b/>
          <w:bCs/>
          <w:spacing w:val="-5"/>
          <w:sz w:val="16"/>
          <w:szCs w:val="16"/>
          <w:lang w:val="es-419"/>
        </w:rPr>
        <w:t xml:space="preserve">censo de carga instalada </w:t>
      </w:r>
      <w:r w:rsidRPr="001431A6">
        <w:rPr>
          <w:rFonts w:ascii="Museo 300" w:eastAsia="SimSun" w:hAnsi="Museo 300" w:cs="Arial"/>
          <w:spacing w:val="-5"/>
          <w:sz w:val="16"/>
          <w:szCs w:val="16"/>
          <w:lang w:val="es-419"/>
        </w:rPr>
        <w:t>en el suministro del usuario final.</w:t>
      </w:r>
    </w:p>
    <w:p w14:paraId="74E8EF6E"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2736510A" w14:textId="67173CF9"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lang w:val="es-419"/>
        </w:rPr>
        <w:t xml:space="preserve">Además, se reitera que el proyectado de consumo con base en las corrientes instantáneas no es un método preciso para determinar la energía a recuperar, ya que con estas se mide la </w:t>
      </w:r>
      <w:r w:rsidRPr="001431A6">
        <w:rPr>
          <w:rFonts w:ascii="Museo 300" w:eastAsia="SimSun" w:hAnsi="Museo 300" w:cs="Arial"/>
          <w:b/>
          <w:bCs/>
          <w:spacing w:val="-5"/>
          <w:sz w:val="16"/>
          <w:szCs w:val="16"/>
          <w:lang w:val="es-419"/>
        </w:rPr>
        <w:t>potencia aparente</w:t>
      </w:r>
      <w:r w:rsidRPr="001431A6">
        <w:rPr>
          <w:rFonts w:ascii="Museo 300" w:eastAsia="SimSun" w:hAnsi="Museo 300" w:cs="Arial"/>
          <w:spacing w:val="-5"/>
          <w:sz w:val="16"/>
          <w:szCs w:val="16"/>
          <w:lang w:val="es-419"/>
        </w:rPr>
        <w:t xml:space="preserve"> de la carga, es decir, el producto de la tensión por la corriente, mientras que el equipo de medición del servicio sólo registra la </w:t>
      </w:r>
      <w:r w:rsidRPr="001431A6">
        <w:rPr>
          <w:rFonts w:ascii="Museo 300" w:eastAsia="SimSun" w:hAnsi="Museo 300" w:cs="Arial"/>
          <w:b/>
          <w:bCs/>
          <w:spacing w:val="-5"/>
          <w:sz w:val="16"/>
          <w:szCs w:val="16"/>
          <w:lang w:val="es-419"/>
        </w:rPr>
        <w:t>potencia real</w:t>
      </w:r>
      <w:r w:rsidRPr="001431A6">
        <w:rPr>
          <w:rFonts w:ascii="Museo 300" w:eastAsia="SimSun" w:hAnsi="Museo 300" w:cs="Arial"/>
          <w:spacing w:val="-5"/>
          <w:sz w:val="16"/>
          <w:szCs w:val="16"/>
          <w:lang w:val="es-419"/>
        </w:rPr>
        <w:t xml:space="preserve"> de la carga, equivalente al producto de la tensión por la corriente por el factor de potencia, mencionando además, que la tensión utilizada por la empresa distribuidora es un valor nominal y no una lectura real del nivel de tensión suministrado al </w:t>
      </w:r>
      <w:r w:rsidRPr="001431A6">
        <w:rPr>
          <w:rFonts w:ascii="Museo 300" w:eastAsia="SimSun" w:hAnsi="Museo 300" w:cs="Arial"/>
          <w:b/>
          <w:spacing w:val="-5"/>
          <w:sz w:val="16"/>
          <w:szCs w:val="16"/>
          <w:lang w:val="es-419"/>
        </w:rPr>
        <w:t xml:space="preserve">NIC </w:t>
      </w:r>
      <w:proofErr w:type="spellStart"/>
      <w:r w:rsidR="00F67F04">
        <w:rPr>
          <w:rFonts w:ascii="Museo 300" w:eastAsia="SimSun" w:hAnsi="Museo 300" w:cs="Arial"/>
          <w:b/>
          <w:spacing w:val="-5"/>
          <w:sz w:val="16"/>
          <w:szCs w:val="16"/>
          <w:lang w:val="es-419"/>
        </w:rPr>
        <w:t>xxxx</w:t>
      </w:r>
      <w:proofErr w:type="spellEnd"/>
      <w:r w:rsidRPr="001431A6">
        <w:rPr>
          <w:rFonts w:ascii="Museo 300" w:eastAsia="SimSun" w:hAnsi="Museo 300" w:cs="Arial"/>
          <w:spacing w:val="-5"/>
          <w:sz w:val="16"/>
          <w:szCs w:val="16"/>
          <w:lang w:val="es-419"/>
        </w:rPr>
        <w:t>.</w:t>
      </w:r>
    </w:p>
    <w:p w14:paraId="69CFACB2"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5F210E1E"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r w:rsidRPr="001431A6">
        <w:rPr>
          <w:rFonts w:ascii="Museo 300" w:eastAsia="SimSun" w:hAnsi="Museo 300" w:cs="Arial"/>
          <w:spacing w:val="-5"/>
          <w:sz w:val="16"/>
          <w:szCs w:val="16"/>
          <w:lang w:val="es-419"/>
        </w:rPr>
        <w:t>Por otra parte, es preciso indicar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12276C7E" w14:textId="77777777" w:rsidR="001431A6" w:rsidRPr="001431A6" w:rsidRDefault="001431A6" w:rsidP="001431A6">
      <w:pPr>
        <w:spacing w:after="0" w:line="240" w:lineRule="auto"/>
        <w:ind w:left="1134" w:right="425"/>
        <w:contextualSpacing/>
        <w:jc w:val="both"/>
        <w:rPr>
          <w:rFonts w:ascii="Museo 300" w:eastAsia="SimSun" w:hAnsi="Museo 300" w:cs="Arial"/>
          <w:spacing w:val="-5"/>
          <w:sz w:val="16"/>
          <w:szCs w:val="16"/>
          <w:lang w:val="es-419"/>
        </w:rPr>
      </w:pPr>
    </w:p>
    <w:p w14:paraId="0D79DE37" w14:textId="14E2654D" w:rsidR="001431A6" w:rsidRDefault="001431A6" w:rsidP="001431A6">
      <w:pPr>
        <w:spacing w:after="0" w:line="240" w:lineRule="auto"/>
        <w:ind w:left="1134" w:right="425"/>
        <w:contextualSpacing/>
        <w:jc w:val="both"/>
        <w:rPr>
          <w:rFonts w:ascii="Museo 300" w:eastAsia="SimSun" w:hAnsi="Museo 300" w:cs="Arial"/>
          <w:spacing w:val="-5"/>
          <w:sz w:val="16"/>
          <w:szCs w:val="16"/>
        </w:rPr>
      </w:pPr>
      <w:r w:rsidRPr="001431A6">
        <w:rPr>
          <w:rFonts w:ascii="Museo 300" w:eastAsia="SimSun" w:hAnsi="Museo 300" w:cs="Arial"/>
          <w:spacing w:val="-5"/>
          <w:sz w:val="16"/>
          <w:szCs w:val="16"/>
        </w:rPr>
        <w:t xml:space="preserve">Respecto al valor de corriente de </w:t>
      </w:r>
      <w:r w:rsidRPr="001431A6">
        <w:rPr>
          <w:rFonts w:ascii="Museo 300" w:eastAsia="SimSun" w:hAnsi="Museo 300" w:cs="Arial"/>
          <w:b/>
          <w:bCs/>
          <w:spacing w:val="-5"/>
          <w:sz w:val="16"/>
          <w:szCs w:val="16"/>
        </w:rPr>
        <w:t>3.46 amperios</w:t>
      </w:r>
      <w:r w:rsidRPr="001431A6">
        <w:rPr>
          <w:rFonts w:ascii="Museo 300" w:eastAsia="SimSun" w:hAnsi="Museo 300" w:cs="Arial"/>
          <w:spacing w:val="-5"/>
          <w:sz w:val="16"/>
          <w:szCs w:val="16"/>
        </w:rPr>
        <w:t xml:space="preserve"> mencionado por parte de la empresa distribuidora en la tabla anexa al escrito presentado el 14 de febrero de 2023, se establece que para el análisis realizado en el informe técnico</w:t>
      </w:r>
      <w:r w:rsidRPr="001431A6">
        <w:rPr>
          <w:rFonts w:ascii="Museo 300" w:eastAsia="SimSun" w:hAnsi="Museo 300" w:cs="Arial"/>
          <w:b/>
          <w:bCs/>
          <w:spacing w:val="-5"/>
          <w:sz w:val="16"/>
          <w:szCs w:val="16"/>
          <w:lang w:val="es-419"/>
        </w:rPr>
        <w:t xml:space="preserve"> </w:t>
      </w:r>
      <w:proofErr w:type="spellStart"/>
      <w:r w:rsidRPr="001431A6">
        <w:rPr>
          <w:rFonts w:ascii="Museo 300" w:eastAsia="SimSun" w:hAnsi="Museo 300" w:cs="Arial"/>
          <w:b/>
          <w:bCs/>
          <w:spacing w:val="-5"/>
          <w:sz w:val="16"/>
          <w:szCs w:val="16"/>
          <w:lang w:val="es-419"/>
        </w:rPr>
        <w:t>N.°</w:t>
      </w:r>
      <w:proofErr w:type="spellEnd"/>
      <w:r w:rsidRPr="001431A6">
        <w:rPr>
          <w:rFonts w:ascii="Museo 300" w:eastAsia="SimSun" w:hAnsi="Museo 300" w:cs="Arial"/>
          <w:spacing w:val="-5"/>
          <w:sz w:val="16"/>
          <w:szCs w:val="16"/>
        </w:rPr>
        <w:t xml:space="preserve"> </w:t>
      </w:r>
      <w:r w:rsidRPr="001431A6">
        <w:rPr>
          <w:rFonts w:ascii="Museo 300" w:eastAsia="SimSun" w:hAnsi="Museo 300" w:cs="Arial"/>
          <w:b/>
          <w:bCs/>
          <w:spacing w:val="-5"/>
          <w:sz w:val="16"/>
          <w:szCs w:val="16"/>
        </w:rPr>
        <w:t>IT-0431-CAU-22</w:t>
      </w:r>
      <w:r w:rsidRPr="001431A6">
        <w:rPr>
          <w:rFonts w:ascii="Museo 300" w:eastAsia="SimSun" w:hAnsi="Museo 300" w:cs="Arial"/>
          <w:spacing w:val="-5"/>
          <w:sz w:val="16"/>
          <w:szCs w:val="16"/>
        </w:rPr>
        <w:t xml:space="preserve">, ésta no presentó evidencias adicionales que fundamenten dicho valor, de igual forma para este recurso de consideración la sociedad AES CLESA no ha presentado pruebas que dicho valor se mantuviese constante. </w:t>
      </w:r>
    </w:p>
    <w:p w14:paraId="4C54FE7C" w14:textId="77777777" w:rsidR="00855181" w:rsidRPr="001431A6" w:rsidRDefault="00855181" w:rsidP="001431A6">
      <w:pPr>
        <w:spacing w:after="0" w:line="240" w:lineRule="auto"/>
        <w:ind w:left="1134" w:right="425"/>
        <w:contextualSpacing/>
        <w:jc w:val="both"/>
        <w:rPr>
          <w:rFonts w:ascii="Museo 300" w:eastAsia="SimSun" w:hAnsi="Museo 300" w:cs="Arial"/>
          <w:spacing w:val="-5"/>
          <w:sz w:val="16"/>
          <w:szCs w:val="16"/>
        </w:rPr>
      </w:pPr>
    </w:p>
    <w:p w14:paraId="1F32044D" w14:textId="3E4BA735" w:rsidR="001431A6" w:rsidRDefault="001431A6" w:rsidP="001431A6">
      <w:pPr>
        <w:spacing w:after="0" w:line="240" w:lineRule="auto"/>
        <w:ind w:left="1134" w:right="425"/>
        <w:contextualSpacing/>
        <w:jc w:val="both"/>
        <w:rPr>
          <w:rFonts w:ascii="Museo 300" w:eastAsia="SimSun" w:hAnsi="Museo 300" w:cs="Arial"/>
          <w:spacing w:val="-5"/>
          <w:sz w:val="16"/>
          <w:szCs w:val="16"/>
          <w:lang w:val="es-ES"/>
        </w:rPr>
      </w:pPr>
      <w:r w:rsidRPr="001431A6">
        <w:rPr>
          <w:rFonts w:ascii="Museo 300" w:eastAsia="SimSun" w:hAnsi="Museo 300" w:cs="Arial"/>
          <w:spacing w:val="-5"/>
          <w:sz w:val="16"/>
          <w:szCs w:val="16"/>
        </w:rPr>
        <w:t>Por tanto, el CAU establece que la empresa distribuidora no ha agregado elementos que permitan modificar lo determinado mediante el informe técnico</w:t>
      </w:r>
      <w:r w:rsidRPr="001431A6">
        <w:rPr>
          <w:rFonts w:ascii="Museo 300" w:eastAsia="SimSun" w:hAnsi="Museo 300" w:cs="Arial"/>
          <w:b/>
          <w:bCs/>
          <w:spacing w:val="-5"/>
          <w:sz w:val="16"/>
          <w:szCs w:val="16"/>
          <w:lang w:val="es-419"/>
        </w:rPr>
        <w:t xml:space="preserve"> </w:t>
      </w:r>
      <w:proofErr w:type="spellStart"/>
      <w:r w:rsidRPr="001431A6">
        <w:rPr>
          <w:rFonts w:ascii="Museo 300" w:eastAsia="SimSun" w:hAnsi="Museo 300" w:cs="Arial"/>
          <w:b/>
          <w:bCs/>
          <w:spacing w:val="-5"/>
          <w:sz w:val="16"/>
          <w:szCs w:val="16"/>
          <w:lang w:val="es-419"/>
        </w:rPr>
        <w:t>N.°</w:t>
      </w:r>
      <w:proofErr w:type="spellEnd"/>
      <w:r w:rsidRPr="001431A6">
        <w:rPr>
          <w:rFonts w:ascii="Museo 300" w:eastAsia="SimSun" w:hAnsi="Museo 300" w:cs="Arial"/>
          <w:spacing w:val="-5"/>
          <w:sz w:val="16"/>
          <w:szCs w:val="16"/>
        </w:rPr>
        <w:t xml:space="preserve"> </w:t>
      </w:r>
      <w:r w:rsidRPr="001431A6">
        <w:rPr>
          <w:rFonts w:ascii="Museo 300" w:eastAsia="SimSun" w:hAnsi="Museo 300" w:cs="Arial"/>
          <w:b/>
          <w:bCs/>
          <w:spacing w:val="-5"/>
          <w:sz w:val="16"/>
          <w:szCs w:val="16"/>
        </w:rPr>
        <w:t>IT-0431-CAU-22</w:t>
      </w:r>
    </w:p>
    <w:p w14:paraId="243BE185" w14:textId="77777777" w:rsidR="0057020B" w:rsidRPr="0057020B" w:rsidRDefault="0057020B" w:rsidP="0057020B">
      <w:pPr>
        <w:spacing w:after="0" w:line="240" w:lineRule="auto"/>
        <w:ind w:left="709" w:right="425"/>
        <w:contextualSpacing/>
        <w:jc w:val="both"/>
        <w:rPr>
          <w:rFonts w:ascii="Museo 300" w:eastAsia="SimSun" w:hAnsi="Museo 300" w:cs="Arial"/>
          <w:spacing w:val="-5"/>
          <w:sz w:val="16"/>
          <w:szCs w:val="16"/>
          <w:lang w:val="es-ES"/>
        </w:rPr>
      </w:pPr>
    </w:p>
    <w:p w14:paraId="0EC9228D" w14:textId="116CE3F0" w:rsidR="00140392" w:rsidRDefault="00E675FA" w:rsidP="00201908">
      <w:pPr>
        <w:pStyle w:val="Prrafodelista"/>
        <w:numPr>
          <w:ilvl w:val="0"/>
          <w:numId w:val="30"/>
        </w:numPr>
        <w:spacing w:after="0" w:line="240" w:lineRule="auto"/>
        <w:ind w:right="425"/>
        <w:jc w:val="both"/>
        <w:rPr>
          <w:rFonts w:ascii="Museo 300" w:eastAsia="SimSun" w:hAnsi="Museo 300" w:cs="Arial"/>
          <w:b/>
          <w:spacing w:val="-5"/>
          <w:sz w:val="16"/>
          <w:szCs w:val="16"/>
          <w:u w:val="single"/>
          <w:lang w:val="es-ES"/>
        </w:rPr>
      </w:pPr>
      <w:r>
        <w:rPr>
          <w:rFonts w:ascii="Museo 300" w:eastAsia="SimSun" w:hAnsi="Museo 300" w:cs="Arial"/>
          <w:b/>
          <w:spacing w:val="-5"/>
          <w:sz w:val="16"/>
          <w:szCs w:val="16"/>
          <w:u w:val="single"/>
          <w:lang w:val="es-ES"/>
        </w:rPr>
        <w:t>DICTAMEN</w:t>
      </w:r>
    </w:p>
    <w:p w14:paraId="680A89F8" w14:textId="77777777" w:rsidR="00201908" w:rsidRPr="00201908" w:rsidRDefault="00201908" w:rsidP="00201908">
      <w:pPr>
        <w:spacing w:after="120"/>
        <w:ind w:left="1276" w:right="567"/>
        <w:contextualSpacing/>
        <w:jc w:val="both"/>
        <w:rPr>
          <w:rFonts w:ascii="Museo 300" w:hAnsi="Museo 300" w:cs="Arial"/>
          <w:sz w:val="16"/>
          <w:szCs w:val="16"/>
        </w:rPr>
      </w:pPr>
    </w:p>
    <w:p w14:paraId="4C60C575" w14:textId="7DF79173" w:rsidR="00E675FA" w:rsidRPr="00201908" w:rsidRDefault="00E675FA" w:rsidP="00E675FA">
      <w:pPr>
        <w:spacing w:after="0" w:line="240" w:lineRule="auto"/>
        <w:ind w:left="850" w:right="425"/>
        <w:jc w:val="both"/>
        <w:rPr>
          <w:rFonts w:ascii="Museo 300" w:hAnsi="Museo 300" w:cs="Arial"/>
          <w:color w:val="000000"/>
          <w:sz w:val="16"/>
          <w:szCs w:val="16"/>
        </w:rPr>
      </w:pPr>
      <w:r>
        <w:rPr>
          <w:rFonts w:ascii="Museo 300" w:eastAsia="SimSun" w:hAnsi="Museo 300" w:cs="Arial"/>
          <w:spacing w:val="-5"/>
          <w:sz w:val="16"/>
          <w:szCs w:val="16"/>
          <w:lang w:val="es-ES"/>
        </w:rPr>
        <w:t>“[…]</w:t>
      </w:r>
    </w:p>
    <w:p w14:paraId="6726BB75" w14:textId="77777777" w:rsidR="001431A6" w:rsidRDefault="001431A6" w:rsidP="001431A6">
      <w:pPr>
        <w:pStyle w:val="Prrafodelista"/>
        <w:numPr>
          <w:ilvl w:val="0"/>
          <w:numId w:val="35"/>
        </w:numPr>
        <w:spacing w:after="120"/>
        <w:ind w:left="1560" w:right="567" w:hanging="284"/>
        <w:jc w:val="both"/>
        <w:rPr>
          <w:rFonts w:ascii="Museo 300" w:hAnsi="Museo 300" w:cs="Arial"/>
          <w:sz w:val="16"/>
          <w:szCs w:val="16"/>
        </w:rPr>
      </w:pPr>
      <w:r>
        <w:rPr>
          <w:rFonts w:ascii="Museo 300" w:hAnsi="Museo 300" w:cs="Arial"/>
          <w:sz w:val="16"/>
          <w:szCs w:val="16"/>
        </w:rPr>
        <w:t xml:space="preserve">El </w:t>
      </w:r>
      <w:r w:rsidRPr="001431A6">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fotografías, órdenes de servicios, informe técnico, entre otros; es decir, su investigación y su dictamen </w:t>
      </w:r>
      <w:r w:rsidRPr="001431A6">
        <w:rPr>
          <w:rFonts w:ascii="Museo 300" w:hAnsi="Museo 300" w:cs="Arial"/>
          <w:sz w:val="16"/>
          <w:szCs w:val="16"/>
        </w:rPr>
        <w:lastRenderedPageBreak/>
        <w:t xml:space="preserve">parten de los hechos o pruebas, que durante el proceso de investigación han sido recabados con base en lo estipulado en el Procedimiento para Investigar Condiciones Irregulares en el Suministro de Energía Eléctrica del Usuario Final contenido en el acuerdo </w:t>
      </w:r>
      <w:proofErr w:type="spellStart"/>
      <w:r w:rsidRPr="001431A6">
        <w:rPr>
          <w:rFonts w:ascii="Museo 300" w:hAnsi="Museo 300" w:cs="Arial"/>
          <w:sz w:val="16"/>
          <w:szCs w:val="16"/>
        </w:rPr>
        <w:t>N.°</w:t>
      </w:r>
      <w:proofErr w:type="spellEnd"/>
      <w:r w:rsidRPr="001431A6">
        <w:rPr>
          <w:rFonts w:ascii="Museo 300" w:hAnsi="Museo 300" w:cs="Arial"/>
          <w:sz w:val="16"/>
          <w:szCs w:val="16"/>
        </w:rPr>
        <w:t xml:space="preserve"> 283-E-2011 y los Términos y Condiciones Generales al Consumidor Final, del Pliego Tarifario aplicable al año 2022.</w:t>
      </w:r>
    </w:p>
    <w:p w14:paraId="13D97B1E" w14:textId="77777777" w:rsidR="001431A6" w:rsidRDefault="001431A6" w:rsidP="001431A6">
      <w:pPr>
        <w:pStyle w:val="Prrafodelista"/>
        <w:spacing w:after="120"/>
        <w:ind w:left="1560" w:right="567"/>
        <w:jc w:val="both"/>
        <w:rPr>
          <w:rFonts w:ascii="Museo 300" w:hAnsi="Museo 300" w:cs="Arial"/>
          <w:sz w:val="16"/>
          <w:szCs w:val="16"/>
        </w:rPr>
      </w:pPr>
    </w:p>
    <w:p w14:paraId="23400AE8" w14:textId="4BE3AA19" w:rsidR="00140392" w:rsidRPr="001431A6" w:rsidRDefault="001431A6" w:rsidP="001431A6">
      <w:pPr>
        <w:pStyle w:val="Prrafodelista"/>
        <w:numPr>
          <w:ilvl w:val="0"/>
          <w:numId w:val="35"/>
        </w:numPr>
        <w:spacing w:after="120"/>
        <w:ind w:left="1560" w:right="567" w:hanging="284"/>
        <w:jc w:val="both"/>
        <w:rPr>
          <w:rFonts w:ascii="Museo 300" w:hAnsi="Museo 300" w:cs="Arial"/>
          <w:sz w:val="16"/>
          <w:szCs w:val="16"/>
        </w:rPr>
      </w:pPr>
      <w:r w:rsidRPr="001431A6">
        <w:rPr>
          <w:rFonts w:ascii="Museo 300" w:hAnsi="Museo 300" w:cs="Arial"/>
          <w:sz w:val="16"/>
          <w:szCs w:val="16"/>
        </w:rPr>
        <w:t xml:space="preserve">Respecto al recurso de reconsideración presentado por la sociedad AES CLESA como respuesta al acuerdo </w:t>
      </w:r>
      <w:proofErr w:type="spellStart"/>
      <w:r w:rsidRPr="001431A6">
        <w:rPr>
          <w:rFonts w:ascii="Museo 300" w:hAnsi="Museo 300" w:cs="Arial"/>
          <w:b/>
          <w:bCs/>
          <w:sz w:val="16"/>
          <w:szCs w:val="16"/>
        </w:rPr>
        <w:t>N.°</w:t>
      </w:r>
      <w:proofErr w:type="spellEnd"/>
      <w:r w:rsidRPr="001431A6">
        <w:rPr>
          <w:rFonts w:ascii="Museo 300" w:hAnsi="Museo 300" w:cs="Arial"/>
          <w:b/>
          <w:bCs/>
          <w:sz w:val="16"/>
          <w:szCs w:val="16"/>
        </w:rPr>
        <w:t xml:space="preserve"> E-0109-2023-CAU</w:t>
      </w:r>
      <w:r w:rsidRPr="001431A6">
        <w:rPr>
          <w:rFonts w:ascii="Museo 300" w:hAnsi="Museo 300" w:cs="Arial"/>
          <w:sz w:val="16"/>
          <w:szCs w:val="16"/>
        </w:rPr>
        <w:t xml:space="preserve">, relacionado al cobro facturado en concepto de una energía no registrada en el suministro identificado con el </w:t>
      </w:r>
      <w:r w:rsidRPr="001431A6">
        <w:rPr>
          <w:rFonts w:ascii="Museo 300" w:hAnsi="Museo 300" w:cs="Arial"/>
          <w:b/>
          <w:bCs/>
          <w:sz w:val="16"/>
          <w:szCs w:val="16"/>
        </w:rPr>
        <w:t xml:space="preserve">NIC </w:t>
      </w:r>
      <w:proofErr w:type="spellStart"/>
      <w:r w:rsidR="00F67F04">
        <w:rPr>
          <w:rFonts w:ascii="Museo 300" w:hAnsi="Museo 300" w:cs="Arial"/>
          <w:b/>
          <w:bCs/>
          <w:sz w:val="16"/>
          <w:szCs w:val="16"/>
        </w:rPr>
        <w:t>xxxx</w:t>
      </w:r>
      <w:proofErr w:type="spellEnd"/>
      <w:r w:rsidRPr="001431A6">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1431A6">
        <w:rPr>
          <w:rFonts w:ascii="Museo 300" w:hAnsi="Museo 300" w:cs="Arial"/>
          <w:b/>
          <w:bCs/>
          <w:sz w:val="16"/>
          <w:szCs w:val="16"/>
        </w:rPr>
        <w:t>N.°</w:t>
      </w:r>
      <w:proofErr w:type="spellEnd"/>
      <w:r w:rsidRPr="001431A6">
        <w:rPr>
          <w:rFonts w:ascii="Museo 300" w:hAnsi="Museo 300" w:cs="Arial"/>
          <w:b/>
          <w:bCs/>
          <w:sz w:val="16"/>
          <w:szCs w:val="16"/>
        </w:rPr>
        <w:t xml:space="preserve"> IT-0431-CAU-22</w:t>
      </w:r>
      <w:r w:rsidRPr="001431A6">
        <w:rPr>
          <w:rFonts w:ascii="Museo 300" w:hAnsi="Museo 300" w:cs="Arial"/>
          <w:sz w:val="16"/>
          <w:szCs w:val="16"/>
        </w:rPr>
        <w:t xml:space="preserve"> que rindió a la Superintendencia </w:t>
      </w:r>
      <w:r w:rsidR="00140392" w:rsidRPr="001431A6">
        <w:rPr>
          <w:rFonts w:ascii="Museo 300" w:hAnsi="Museo 300" w:cs="Arial"/>
          <w:sz w:val="16"/>
          <w:szCs w:val="16"/>
        </w:rPr>
        <w:t>[…]”</w:t>
      </w:r>
      <w:r w:rsidR="00C60F00" w:rsidRPr="001431A6">
        <w:rPr>
          <w:rFonts w:ascii="Museo 300" w:hAnsi="Museo 300" w:cs="Arial"/>
          <w:sz w:val="16"/>
          <w:szCs w:val="16"/>
        </w:rPr>
        <w:t>.</w:t>
      </w:r>
    </w:p>
    <w:p w14:paraId="47980B05" w14:textId="77777777" w:rsidR="008304FD" w:rsidRDefault="008304FD" w:rsidP="008304FD">
      <w:pPr>
        <w:pStyle w:val="Prrafodelista"/>
        <w:rPr>
          <w:rFonts w:ascii="Museo 300" w:hAnsi="Museo 300" w:cs="Arial"/>
          <w:sz w:val="16"/>
          <w:szCs w:val="16"/>
        </w:rPr>
      </w:pPr>
    </w:p>
    <w:p w14:paraId="72880FF7" w14:textId="3377AA5A" w:rsidR="00140392" w:rsidRDefault="00140392" w:rsidP="007A77D5">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7513B928" w14:textId="5012CC87" w:rsidR="0037038A"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284777D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58CC7839" w14:textId="39C6A2EA" w:rsidR="0057020B" w:rsidRDefault="0057020B"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791A6455" w14:textId="15E218AB"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87E27FB" w14:textId="0617A110"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A75B89">
        <w:rPr>
          <w:rFonts w:ascii="Museo Sans 500" w:eastAsia="Times New Roman" w:hAnsi="Museo Sans 500"/>
          <w:b/>
          <w:bCs/>
          <w:sz w:val="20"/>
          <w:szCs w:val="20"/>
          <w:lang w:val="es-ES" w:eastAsia="es-ES"/>
        </w:rPr>
        <w:t>C</w:t>
      </w:r>
      <w:r>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9382DB1"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6B3D9D44" w14:textId="77777777" w:rsidR="00201908" w:rsidRDefault="00201908"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3BA29360" w14:textId="20706A8E" w:rsidR="00140392" w:rsidRPr="001431A6" w:rsidRDefault="00140392" w:rsidP="00140392">
      <w:pPr>
        <w:spacing w:after="0" w:line="240" w:lineRule="auto"/>
        <w:ind w:left="426"/>
        <w:jc w:val="both"/>
        <w:rPr>
          <w:rStyle w:val="normaltextrun"/>
          <w:rFonts w:ascii="Museo Sans 300" w:hAnsi="Museo Sans 300" w:cs="Segoe UI"/>
          <w:sz w:val="20"/>
          <w:szCs w:val="20"/>
          <w:lang w:val="es-ES"/>
        </w:rPr>
      </w:pPr>
      <w:r w:rsidRPr="001431A6">
        <w:rPr>
          <w:rFonts w:ascii="Museo Sans 300" w:eastAsia="Arial" w:hAnsi="Museo Sans 300"/>
          <w:sz w:val="20"/>
          <w:szCs w:val="20"/>
        </w:rPr>
        <w:t>En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presente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recurso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reconsideración,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sociedad</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AES</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CLESA</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y</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Cía.,</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S.</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en</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C.</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de</w:t>
      </w:r>
      <w:r w:rsidR="008B10D2" w:rsidRPr="001431A6">
        <w:rPr>
          <w:rFonts w:ascii="Museo Sans 300" w:eastAsia="Arial" w:hAnsi="Museo Sans 300"/>
          <w:sz w:val="20"/>
          <w:szCs w:val="20"/>
        </w:rPr>
        <w:t xml:space="preserve"> </w:t>
      </w:r>
      <w:r w:rsidR="0060760A" w:rsidRPr="001431A6">
        <w:rPr>
          <w:rFonts w:ascii="Museo Sans 300" w:eastAsia="Arial" w:hAnsi="Museo Sans 300"/>
          <w:sz w:val="20"/>
          <w:szCs w:val="20"/>
        </w:rPr>
        <w:t>C.V.</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planteó</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su</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inconformidad</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con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establecido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Style w:val="normaltextrun"/>
          <w:rFonts w:ascii="Museo Sans 300" w:hAnsi="Museo Sans 300" w:cs="Segoe UI"/>
          <w:sz w:val="20"/>
          <w:szCs w:val="20"/>
          <w:lang w:val="es-ES"/>
        </w:rPr>
        <w:t>acuerdo</w:t>
      </w:r>
      <w:r w:rsidRPr="001431A6">
        <w:rPr>
          <w:rStyle w:val="normaltextrun"/>
          <w:rFonts w:ascii="Cambria Math" w:hAnsi="Cambria Math" w:cs="Cambria Math"/>
          <w:sz w:val="20"/>
          <w:szCs w:val="20"/>
          <w:lang w:val="es-ES"/>
        </w:rPr>
        <w:t> </w:t>
      </w:r>
      <w:proofErr w:type="spellStart"/>
      <w:r w:rsidRPr="001431A6">
        <w:rPr>
          <w:rStyle w:val="normaltextrun"/>
          <w:rFonts w:ascii="Museo Sans 300" w:hAnsi="Museo Sans 300" w:cs="Segoe UI"/>
          <w:sz w:val="20"/>
          <w:szCs w:val="20"/>
          <w:lang w:val="es-ES"/>
        </w:rPr>
        <w:t>N.°</w:t>
      </w:r>
      <w:proofErr w:type="spellEnd"/>
      <w:r w:rsidR="00F10AA7" w:rsidRPr="001431A6">
        <w:rPr>
          <w:rStyle w:val="normaltextrun"/>
          <w:rFonts w:ascii="Cambria Math" w:hAnsi="Cambria Math" w:cs="Cambria Math"/>
          <w:sz w:val="20"/>
          <w:szCs w:val="20"/>
          <w:lang w:val="es-ES"/>
        </w:rPr>
        <w:t> </w:t>
      </w:r>
      <w:r w:rsidR="00F10AA7" w:rsidRPr="001431A6">
        <w:rPr>
          <w:rStyle w:val="normaltextrun"/>
          <w:rFonts w:ascii="Museo Sans 300" w:hAnsi="Museo Sans 300" w:cs="Cambria Math"/>
          <w:sz w:val="20"/>
          <w:szCs w:val="20"/>
          <w:lang w:val="es-ES"/>
        </w:rPr>
        <w:t>E-0109-2023-CAU</w:t>
      </w:r>
      <w:r w:rsidRPr="001431A6">
        <w:rPr>
          <w:rStyle w:val="normaltextrun"/>
          <w:rFonts w:ascii="Museo Sans 300" w:hAnsi="Museo Sans 300" w:cs="Segoe UI"/>
          <w:sz w:val="20"/>
          <w:szCs w:val="20"/>
          <w:lang w:val="es-ES"/>
        </w:rPr>
        <w:t>,</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por</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no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estar</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de</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acuerdo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con</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el</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método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empleado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por</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el</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CAU</w:t>
      </w:r>
      <w:r w:rsidR="008B10D2" w:rsidRPr="001431A6">
        <w:rPr>
          <w:rStyle w:val="normaltextrun"/>
          <w:rFonts w:ascii="Museo Sans 300" w:hAnsi="Museo Sans 300" w:cs="Segoe UI"/>
          <w:sz w:val="20"/>
          <w:szCs w:val="20"/>
          <w:lang w:val="es-ES"/>
        </w:rPr>
        <w:t xml:space="preserve"> </w:t>
      </w:r>
      <w:r w:rsidR="003D79A2" w:rsidRPr="001431A6">
        <w:rPr>
          <w:rStyle w:val="normaltextrun"/>
          <w:rFonts w:ascii="Museo Sans 300" w:hAnsi="Museo Sans 300" w:cs="Segoe UI"/>
          <w:sz w:val="20"/>
          <w:szCs w:val="20"/>
          <w:lang w:val="es-ES"/>
        </w:rPr>
        <w:t xml:space="preserve">por medio del cual determinó que puede recuperar la cantidad de </w:t>
      </w:r>
      <w:r w:rsidR="00F10AA7" w:rsidRPr="001431A6">
        <w:rPr>
          <w:rStyle w:val="normaltextrun"/>
          <w:rFonts w:ascii="Museo Sans 300" w:hAnsi="Museo Sans 300" w:cs="Segoe UI"/>
          <w:sz w:val="20"/>
          <w:szCs w:val="20"/>
          <w:lang w:val="es-ES"/>
        </w:rPr>
        <w:t xml:space="preserve">NOVENTA Y </w:t>
      </w:r>
      <w:r w:rsidR="003D79A2" w:rsidRPr="001431A6">
        <w:rPr>
          <w:rFonts w:ascii="Museo Sans 300" w:hAnsi="Museo Sans 300"/>
          <w:sz w:val="20"/>
          <w:szCs w:val="20"/>
        </w:rPr>
        <w:t xml:space="preserve"> Y TRES </w:t>
      </w:r>
      <w:r w:rsidR="00F10AA7" w:rsidRPr="001431A6">
        <w:rPr>
          <w:rFonts w:ascii="Museo Sans 300" w:hAnsi="Museo Sans 300"/>
          <w:sz w:val="20"/>
          <w:szCs w:val="20"/>
        </w:rPr>
        <w:t>17</w:t>
      </w:r>
      <w:r w:rsidR="003D79A2" w:rsidRPr="001431A6">
        <w:rPr>
          <w:rFonts w:ascii="Museo Sans 300" w:hAnsi="Museo Sans 300"/>
          <w:sz w:val="20"/>
          <w:szCs w:val="20"/>
        </w:rPr>
        <w:t xml:space="preserve">/100 DÓLARES DE LOS ESTADOS UNIDOS DE AMÉRICA (USD </w:t>
      </w:r>
      <w:r w:rsidR="00F10AA7" w:rsidRPr="001431A6">
        <w:rPr>
          <w:rFonts w:ascii="Museo Sans 300" w:hAnsi="Museo Sans 300"/>
          <w:sz w:val="20"/>
          <w:szCs w:val="20"/>
        </w:rPr>
        <w:t>9</w:t>
      </w:r>
      <w:r w:rsidR="003D79A2" w:rsidRPr="001431A6">
        <w:rPr>
          <w:rFonts w:ascii="Museo Sans 300" w:hAnsi="Museo Sans 300"/>
          <w:sz w:val="20"/>
          <w:szCs w:val="20"/>
        </w:rPr>
        <w:t>3.</w:t>
      </w:r>
      <w:r w:rsidR="00F10AA7" w:rsidRPr="001431A6">
        <w:rPr>
          <w:rFonts w:ascii="Museo Sans 300" w:hAnsi="Museo Sans 300"/>
          <w:sz w:val="20"/>
          <w:szCs w:val="20"/>
        </w:rPr>
        <w:t>17</w:t>
      </w:r>
      <w:r w:rsidR="003D79A2" w:rsidRPr="001431A6">
        <w:rPr>
          <w:rFonts w:ascii="Museo Sans 300" w:hAnsi="Museo Sans 300"/>
          <w:sz w:val="20"/>
          <w:szCs w:val="20"/>
        </w:rPr>
        <w:t>) IVA incluido</w:t>
      </w:r>
      <w:r w:rsidR="003D79A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en</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concepto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de</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ENR,</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por</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lo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que</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solicitó</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se</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modifique</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dicho</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cálculo</w:t>
      </w:r>
      <w:r w:rsidR="008B10D2" w:rsidRPr="001431A6">
        <w:rPr>
          <w:rStyle w:val="normaltextrun"/>
          <w:rFonts w:ascii="Museo Sans 300" w:hAnsi="Museo Sans 300" w:cs="Segoe UI"/>
          <w:sz w:val="20"/>
          <w:szCs w:val="20"/>
          <w:lang w:val="es-ES"/>
        </w:rPr>
        <w:t xml:space="preserve"> </w:t>
      </w:r>
      <w:r w:rsidR="003D79A2" w:rsidRPr="001431A6">
        <w:rPr>
          <w:rStyle w:val="normaltextrun"/>
          <w:rFonts w:ascii="Museo Sans 300" w:hAnsi="Museo Sans 300" w:cs="Segoe UI"/>
          <w:sz w:val="20"/>
          <w:szCs w:val="20"/>
          <w:lang w:val="es-ES"/>
        </w:rPr>
        <w:t xml:space="preserve">por </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la</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cantidad</w:t>
      </w:r>
      <w:r w:rsidR="008B10D2" w:rsidRPr="001431A6">
        <w:rPr>
          <w:rStyle w:val="normaltextrun"/>
          <w:rFonts w:ascii="Museo Sans 300" w:hAnsi="Museo Sans 300" w:cs="Segoe UI"/>
          <w:sz w:val="20"/>
          <w:szCs w:val="20"/>
          <w:lang w:val="es-ES"/>
        </w:rPr>
        <w:t xml:space="preserve"> </w:t>
      </w:r>
      <w:r w:rsidRPr="001431A6">
        <w:rPr>
          <w:rStyle w:val="normaltextrun"/>
          <w:rFonts w:ascii="Museo Sans 300" w:hAnsi="Museo Sans 300" w:cs="Segoe UI"/>
          <w:sz w:val="20"/>
          <w:szCs w:val="20"/>
          <w:lang w:val="es-ES"/>
        </w:rPr>
        <w:t>de</w:t>
      </w:r>
      <w:r w:rsidR="008B10D2" w:rsidRPr="001431A6">
        <w:rPr>
          <w:rStyle w:val="normaltextrun"/>
          <w:rFonts w:ascii="Museo Sans 300" w:hAnsi="Museo Sans 300" w:cs="Segoe UI"/>
          <w:sz w:val="20"/>
          <w:szCs w:val="20"/>
          <w:lang w:val="es-ES"/>
        </w:rPr>
        <w:t xml:space="preserve"> </w:t>
      </w:r>
      <w:r w:rsidR="00F10AA7" w:rsidRPr="001431A6">
        <w:rPr>
          <w:rStyle w:val="normaltextrun"/>
          <w:rFonts w:ascii="Museo Sans 300" w:hAnsi="Museo Sans 300" w:cs="Segoe UI"/>
          <w:sz w:val="20"/>
          <w:szCs w:val="20"/>
          <w:lang w:val="es-ES"/>
        </w:rPr>
        <w:t>DOSCIENTOS CUARENTA</w:t>
      </w:r>
      <w:r w:rsidR="0017647F">
        <w:rPr>
          <w:rStyle w:val="normaltextrun"/>
          <w:rFonts w:ascii="Museo Sans 300" w:hAnsi="Museo Sans 300" w:cs="Segoe UI"/>
          <w:sz w:val="20"/>
          <w:szCs w:val="20"/>
          <w:lang w:val="es-ES"/>
        </w:rPr>
        <w:t xml:space="preserve"> </w:t>
      </w:r>
      <w:r w:rsidR="00F10AA7" w:rsidRPr="001431A6">
        <w:rPr>
          <w:rStyle w:val="normaltextrun"/>
          <w:rFonts w:ascii="Museo Sans 300" w:hAnsi="Museo Sans 300" w:cs="Segoe UI"/>
          <w:sz w:val="20"/>
          <w:szCs w:val="20"/>
          <w:lang w:val="es-ES"/>
        </w:rPr>
        <w:t>Y CUATRO 00</w:t>
      </w:r>
      <w:r w:rsidR="00564BE5" w:rsidRPr="001431A6">
        <w:rPr>
          <w:rFonts w:ascii="Museo Sans 300" w:hAnsi="Museo Sans 300" w:cs="Segoe UI"/>
          <w:sz w:val="20"/>
          <w:szCs w:val="20"/>
        </w:rPr>
        <w:t xml:space="preserve">/100 DOLARES DE LOS ESTADOS UNIDOS DE AMERICA (USD </w:t>
      </w:r>
      <w:r w:rsidR="00F10AA7" w:rsidRPr="001431A6">
        <w:rPr>
          <w:rFonts w:ascii="Museo Sans 300" w:hAnsi="Museo Sans 300" w:cs="Segoe UI"/>
          <w:sz w:val="20"/>
          <w:szCs w:val="20"/>
        </w:rPr>
        <w:t>244</w:t>
      </w:r>
      <w:r w:rsidR="00201908" w:rsidRPr="001431A6">
        <w:rPr>
          <w:rFonts w:ascii="Museo Sans 300" w:hAnsi="Museo Sans 300" w:cs="Segoe UI"/>
          <w:sz w:val="20"/>
          <w:szCs w:val="20"/>
        </w:rPr>
        <w:t>.00</w:t>
      </w:r>
      <w:r w:rsidR="00564BE5" w:rsidRPr="001431A6">
        <w:rPr>
          <w:rFonts w:ascii="Museo Sans 300" w:hAnsi="Museo Sans 300" w:cs="Segoe UI"/>
          <w:sz w:val="20"/>
          <w:szCs w:val="20"/>
        </w:rPr>
        <w:t>) IVA incluido</w:t>
      </w:r>
      <w:r w:rsidRPr="001431A6">
        <w:rPr>
          <w:rStyle w:val="normaltextrun"/>
          <w:rFonts w:ascii="Museo Sans 300" w:hAnsi="Museo Sans 300" w:cs="Segoe UI"/>
          <w:sz w:val="20"/>
          <w:szCs w:val="20"/>
          <w:lang w:val="es-ES"/>
        </w:rPr>
        <w:t>.</w:t>
      </w:r>
    </w:p>
    <w:p w14:paraId="66FC90FB" w14:textId="77777777" w:rsidR="00140392" w:rsidRPr="001431A6"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6C3E4F0F" w:rsidR="00140392" w:rsidRDefault="00140392" w:rsidP="00140392">
      <w:pPr>
        <w:spacing w:after="0" w:line="240" w:lineRule="auto"/>
        <w:ind w:left="426"/>
        <w:jc w:val="both"/>
        <w:rPr>
          <w:rFonts w:ascii="Museo Sans 300" w:eastAsia="Arial" w:hAnsi="Museo Sans 300"/>
          <w:sz w:val="20"/>
          <w:szCs w:val="20"/>
        </w:rPr>
      </w:pPr>
      <w:r w:rsidRPr="001431A6">
        <w:rPr>
          <w:rFonts w:ascii="Museo Sans 300" w:eastAsia="Arial" w:hAnsi="Museo Sans 300"/>
          <w:sz w:val="20"/>
          <w:szCs w:val="20"/>
        </w:rPr>
        <w:t>Debido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dicho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planteamiento,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los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numerales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siguientes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incorporará</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análisis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realizado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por</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CAU</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donde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aborda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alegado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por</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distribuidora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y</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definen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los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fundamentos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para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determinar</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criterio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utilizado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para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calcular</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ENR,</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conformidad</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con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Procedimiento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para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Investigar</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la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Existencia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Condiciones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Irregulares</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en</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Suministro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Energía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Eléctrica</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del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Usuario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Final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y</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el</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marco</w:t>
      </w:r>
      <w:r w:rsidR="008B10D2" w:rsidRPr="001431A6">
        <w:rPr>
          <w:rFonts w:ascii="Museo Sans 300" w:eastAsia="Arial" w:hAnsi="Museo Sans 300"/>
          <w:sz w:val="20"/>
          <w:szCs w:val="20"/>
        </w:rPr>
        <w:t xml:space="preserve"> </w:t>
      </w:r>
      <w:r w:rsidRPr="001431A6">
        <w:rPr>
          <w:rFonts w:ascii="Museo Sans 300" w:eastAsia="Arial" w:hAnsi="Museo Sans 300"/>
          <w:sz w:val="20"/>
          <w:szCs w:val="20"/>
        </w:rPr>
        <w:t>regulatorio</w:t>
      </w:r>
      <w:r w:rsidRPr="006E4ADA">
        <w:rPr>
          <w:rFonts w:ascii="Museo Sans 300" w:eastAsia="Arial" w:hAnsi="Museo Sans 300"/>
          <w:sz w:val="20"/>
          <w:szCs w:val="20"/>
        </w:rPr>
        <w:t>.</w:t>
      </w:r>
    </w:p>
    <w:p w14:paraId="3ED4C9E4" w14:textId="6FC22242" w:rsidR="00140392" w:rsidRDefault="00140392" w:rsidP="00140392">
      <w:pPr>
        <w:spacing w:after="0" w:line="240" w:lineRule="auto"/>
        <w:ind w:left="426"/>
        <w:jc w:val="both"/>
        <w:rPr>
          <w:rFonts w:ascii="Museo Sans 300" w:eastAsia="Arial" w:hAnsi="Museo Sans 300"/>
          <w:sz w:val="20"/>
          <w:szCs w:val="20"/>
        </w:rPr>
      </w:pPr>
    </w:p>
    <w:p w14:paraId="0452137D" w14:textId="2E54287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2.1.</w:t>
      </w:r>
      <w:r w:rsidR="008B10D2">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Sobre</w:t>
      </w:r>
      <w:r w:rsidR="008B10D2">
        <w:rPr>
          <w:rFonts w:ascii="Museo Sans 500" w:eastAsia="Arial" w:hAnsi="Museo Sans 500"/>
          <w:b/>
          <w:bCs/>
          <w:sz w:val="20"/>
          <w:szCs w:val="20"/>
        </w:rPr>
        <w:t xml:space="preserve"> </w:t>
      </w:r>
      <w:r>
        <w:rPr>
          <w:rFonts w:ascii="Museo Sans 500" w:eastAsia="Arial" w:hAnsi="Museo Sans 500"/>
          <w:b/>
          <w:bCs/>
          <w:sz w:val="20"/>
          <w:szCs w:val="20"/>
        </w:rPr>
        <w:t>los</w:t>
      </w:r>
      <w:r w:rsidR="008B10D2">
        <w:rPr>
          <w:rFonts w:ascii="Museo Sans 500" w:eastAsia="Arial" w:hAnsi="Museo Sans 500"/>
          <w:b/>
          <w:bCs/>
          <w:sz w:val="20"/>
          <w:szCs w:val="20"/>
        </w:rPr>
        <w:t xml:space="preserve"> </w:t>
      </w:r>
      <w:r>
        <w:rPr>
          <w:rFonts w:ascii="Museo Sans 500" w:eastAsia="Arial" w:hAnsi="Museo Sans 500"/>
          <w:b/>
          <w:bCs/>
          <w:sz w:val="20"/>
          <w:szCs w:val="20"/>
        </w:rPr>
        <w:t>argumentos</w:t>
      </w:r>
      <w:r w:rsidR="008B10D2">
        <w:rPr>
          <w:rFonts w:ascii="Museo Sans 500" w:eastAsia="Arial" w:hAnsi="Museo Sans 500"/>
          <w:b/>
          <w:bCs/>
          <w:sz w:val="20"/>
          <w:szCs w:val="20"/>
        </w:rPr>
        <w:t xml:space="preserve"> </w:t>
      </w:r>
      <w:r>
        <w:rPr>
          <w:rFonts w:ascii="Museo Sans 500" w:eastAsia="Arial" w:hAnsi="Museo Sans 500"/>
          <w:b/>
          <w:bCs/>
          <w:sz w:val="20"/>
          <w:szCs w:val="20"/>
        </w:rPr>
        <w:t>planteados</w:t>
      </w:r>
      <w:r w:rsidR="008B10D2">
        <w:rPr>
          <w:rFonts w:ascii="Museo Sans 500" w:eastAsia="Arial" w:hAnsi="Museo Sans 500"/>
          <w:b/>
          <w:bCs/>
          <w:sz w:val="20"/>
          <w:szCs w:val="20"/>
        </w:rPr>
        <w:t xml:space="preserve"> </w:t>
      </w:r>
      <w:r>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5E692F">
        <w:rPr>
          <w:rFonts w:ascii="Museo Sans 500" w:eastAsia="Arial" w:hAnsi="Museo Sans 500"/>
          <w:b/>
          <w:bCs/>
          <w:sz w:val="20"/>
          <w:szCs w:val="20"/>
        </w:rPr>
        <w:t>el</w:t>
      </w:r>
      <w:r w:rsidR="008B10D2">
        <w:rPr>
          <w:rFonts w:ascii="Museo Sans 500" w:eastAsia="Arial" w:hAnsi="Museo Sans 500"/>
          <w:b/>
          <w:bCs/>
          <w:sz w:val="20"/>
          <w:szCs w:val="20"/>
        </w:rPr>
        <w:t xml:space="preserve"> </w:t>
      </w:r>
      <w:r>
        <w:rPr>
          <w:rFonts w:ascii="Museo Sans 500" w:eastAsia="Arial" w:hAnsi="Museo Sans 500"/>
          <w:b/>
          <w:bCs/>
          <w:sz w:val="20"/>
          <w:szCs w:val="20"/>
        </w:rPr>
        <w:t>recurso</w:t>
      </w:r>
      <w:r w:rsidR="008B10D2">
        <w:rPr>
          <w:rFonts w:ascii="Museo Sans 500" w:eastAsia="Arial" w:hAnsi="Museo Sans 500"/>
          <w:b/>
          <w:bCs/>
          <w:sz w:val="20"/>
          <w:szCs w:val="20"/>
        </w:rPr>
        <w:t xml:space="preserve"> </w:t>
      </w:r>
      <w:r>
        <w:rPr>
          <w:rFonts w:ascii="Museo Sans 500" w:eastAsia="Arial" w:hAnsi="Museo Sans 500"/>
          <w:b/>
          <w:bCs/>
          <w:sz w:val="20"/>
          <w:szCs w:val="20"/>
        </w:rPr>
        <w:t>interpuesto</w:t>
      </w:r>
      <w:r w:rsidR="008B10D2">
        <w:rPr>
          <w:rFonts w:ascii="Museo Sans 500" w:eastAsia="Arial" w:hAnsi="Museo Sans 500"/>
          <w:b/>
          <w:bCs/>
          <w:sz w:val="20"/>
          <w:szCs w:val="20"/>
        </w:rPr>
        <w:t xml:space="preserve"> </w:t>
      </w:r>
      <w:r>
        <w:rPr>
          <w:rFonts w:ascii="Museo Sans 500" w:eastAsia="Arial" w:hAnsi="Museo Sans 500"/>
          <w:b/>
          <w:bCs/>
          <w:sz w:val="20"/>
          <w:szCs w:val="20"/>
        </w:rPr>
        <w:t>por</w:t>
      </w:r>
      <w:r w:rsidR="008B10D2">
        <w:rPr>
          <w:rFonts w:ascii="Museo Sans 500" w:eastAsia="Arial" w:hAnsi="Museo Sans 500"/>
          <w:b/>
          <w:bCs/>
          <w:sz w:val="20"/>
          <w:szCs w:val="20"/>
        </w:rPr>
        <w:t xml:space="preserve"> </w:t>
      </w:r>
      <w:r>
        <w:rPr>
          <w:rFonts w:ascii="Museo Sans 500" w:eastAsia="Arial" w:hAnsi="Museo Sans 500"/>
          <w:b/>
          <w:bCs/>
          <w:sz w:val="20"/>
          <w:szCs w:val="20"/>
        </w:rPr>
        <w:t>la</w:t>
      </w:r>
      <w:r w:rsidR="008B10D2">
        <w:rPr>
          <w:rFonts w:ascii="Museo Sans 500" w:eastAsia="Arial" w:hAnsi="Museo Sans 500"/>
          <w:b/>
          <w:bCs/>
          <w:sz w:val="20"/>
          <w:szCs w:val="20"/>
        </w:rPr>
        <w:t xml:space="preserve"> </w:t>
      </w:r>
      <w:r>
        <w:rPr>
          <w:rFonts w:ascii="Museo Sans 500" w:eastAsia="Arial" w:hAnsi="Museo Sans 500"/>
          <w:b/>
          <w:bCs/>
          <w:sz w:val="20"/>
          <w:szCs w:val="20"/>
        </w:rPr>
        <w:t>sociedad</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AES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CLESA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y</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Cía.,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de</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0361889" w:rsidR="00140392" w:rsidRPr="008D32CC" w:rsidRDefault="00140392">
      <w:pPr>
        <w:pStyle w:val="Prrafodelista"/>
        <w:numPr>
          <w:ilvl w:val="0"/>
          <w:numId w:val="9"/>
        </w:numPr>
        <w:spacing w:after="0" w:line="240" w:lineRule="auto"/>
        <w:jc w:val="both"/>
        <w:rPr>
          <w:rFonts w:ascii="Museo Sans 500" w:eastAsia="Arial" w:hAnsi="Museo Sans 500"/>
          <w:b/>
          <w:bCs/>
          <w:color w:val="000000" w:themeColor="text1"/>
          <w:sz w:val="20"/>
          <w:szCs w:val="20"/>
        </w:rPr>
      </w:pPr>
      <w:r w:rsidRPr="008D32CC">
        <w:rPr>
          <w:rFonts w:ascii="Museo Sans 500" w:eastAsia="Arial" w:hAnsi="Museo Sans 500"/>
          <w:b/>
          <w:bCs/>
          <w:color w:val="000000" w:themeColor="text1"/>
          <w:sz w:val="20"/>
          <w:szCs w:val="20"/>
        </w:rPr>
        <w:t>Información</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técnica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utilizada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por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el</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CAU</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para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determinar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la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energía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no</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CA93BEC" w14:textId="06C5A5C8" w:rsidR="009B58A9" w:rsidRPr="009B58A9" w:rsidRDefault="008431BF"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determinó</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informes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técnicos</w:t>
      </w:r>
      <w:r w:rsidR="008B10D2">
        <w:rPr>
          <w:rFonts w:ascii="Museo Sans 300" w:eastAsia="Arial" w:hAnsi="Museo Sans 300"/>
          <w:color w:val="000000" w:themeColor="text1"/>
          <w:sz w:val="20"/>
          <w:szCs w:val="20"/>
        </w:rPr>
        <w:t xml:space="preserve"> </w:t>
      </w:r>
      <w:proofErr w:type="spellStart"/>
      <w:r w:rsidR="00140392" w:rsidRPr="00A24EFF">
        <w:rPr>
          <w:rFonts w:ascii="Museo Sans 300" w:eastAsia="Arial" w:hAnsi="Museo Sans 300"/>
          <w:color w:val="000000" w:themeColor="text1"/>
          <w:sz w:val="20"/>
          <w:szCs w:val="20"/>
        </w:rPr>
        <w:t>N.°</w:t>
      </w:r>
      <w:proofErr w:type="spellEnd"/>
      <w:r w:rsidR="008B10D2">
        <w:rPr>
          <w:rFonts w:ascii="Museo Sans 300" w:eastAsia="Arial" w:hAnsi="Museo Sans 300"/>
          <w:color w:val="000000" w:themeColor="text1"/>
          <w:sz w:val="20"/>
          <w:szCs w:val="20"/>
        </w:rPr>
        <w:t xml:space="preserve"> </w:t>
      </w:r>
      <w:r w:rsidR="00C865F3">
        <w:rPr>
          <w:rFonts w:ascii="Museo Sans 300" w:eastAsia="Arial" w:hAnsi="Museo Sans 300"/>
          <w:color w:val="000000" w:themeColor="text1"/>
          <w:sz w:val="20"/>
          <w:szCs w:val="20"/>
        </w:rPr>
        <w:t>IT-</w:t>
      </w:r>
      <w:r w:rsidR="00F10AA7">
        <w:rPr>
          <w:rFonts w:ascii="Museo Sans 300" w:eastAsia="Arial" w:hAnsi="Museo Sans 300"/>
          <w:color w:val="000000" w:themeColor="text1"/>
          <w:sz w:val="20"/>
          <w:szCs w:val="20"/>
        </w:rPr>
        <w:t>0431</w:t>
      </w:r>
      <w:r w:rsidR="00C865F3">
        <w:rPr>
          <w:rFonts w:ascii="Museo Sans 300" w:eastAsia="Arial" w:hAnsi="Museo Sans 300"/>
          <w:color w:val="000000" w:themeColor="text1"/>
          <w:sz w:val="20"/>
          <w:szCs w:val="20"/>
        </w:rPr>
        <w:t>-CAU-22</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w:t>
      </w:r>
      <w:r w:rsidR="008B10D2">
        <w:rPr>
          <w:rFonts w:ascii="Museo Sans 300" w:eastAsia="Arial" w:hAnsi="Museo Sans 300"/>
          <w:color w:val="000000" w:themeColor="text1"/>
          <w:sz w:val="20"/>
          <w:szCs w:val="20"/>
        </w:rPr>
        <w:t xml:space="preserve"> </w:t>
      </w:r>
      <w:r w:rsidR="00E675FA">
        <w:rPr>
          <w:rFonts w:ascii="Museo Sans 300" w:eastAsia="Arial" w:hAnsi="Museo Sans 300"/>
          <w:color w:val="000000" w:themeColor="text1"/>
          <w:sz w:val="20"/>
          <w:szCs w:val="20"/>
        </w:rPr>
        <w:t>IT-0085-2023-CAU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efectuado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carece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sustento</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w:t>
      </w:r>
      <w:r w:rsidR="008B10D2">
        <w:rPr>
          <w:rFonts w:ascii="Museo Sans 300" w:eastAsia="Arial" w:hAnsi="Museo Sans 300"/>
          <w:color w:val="000000" w:themeColor="text1"/>
          <w:sz w:val="20"/>
          <w:szCs w:val="20"/>
        </w:rPr>
        <w:t xml:space="preserve"> </w:t>
      </w:r>
      <w:r w:rsidR="009B58A9">
        <w:rPr>
          <w:rFonts w:ascii="Museo Sans 300" w:eastAsia="Arial" w:hAnsi="Museo Sans 300"/>
          <w:color w:val="000000" w:themeColor="text1"/>
          <w:sz w:val="20"/>
          <w:szCs w:val="20"/>
        </w:rPr>
        <w:t>d</w:t>
      </w:r>
      <w:r w:rsidR="009B58A9" w:rsidRPr="009B58A9">
        <w:rPr>
          <w:rFonts w:ascii="Museo Sans 300" w:eastAsia="Arial" w:hAnsi="Museo Sans 300"/>
          <w:color w:val="000000" w:themeColor="text1"/>
          <w:sz w:val="20"/>
          <w:szCs w:val="20"/>
        </w:rPr>
        <w:t>ebido</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p>
    <w:p w14:paraId="336CBE8D" w14:textId="5F25CAAF" w:rsidR="009B58A9" w:rsidRPr="009B58A9" w:rsidRDefault="008B10D2"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4BEEA2B3" w14:textId="7B5E102E" w:rsidR="00467223" w:rsidRPr="002500E4" w:rsidRDefault="00E51740" w:rsidP="00E51740">
      <w:pPr>
        <w:numPr>
          <w:ilvl w:val="0"/>
          <w:numId w:val="16"/>
        </w:numPr>
        <w:tabs>
          <w:tab w:val="clear" w:pos="720"/>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No </w:t>
      </w:r>
      <w:r w:rsidR="00467223" w:rsidRPr="00E51740">
        <w:rPr>
          <w:rFonts w:ascii="Museo Sans 300" w:eastAsia="Arial" w:hAnsi="Museo Sans 300"/>
          <w:color w:val="000000" w:themeColor="text1"/>
          <w:sz w:val="20"/>
          <w:szCs w:val="20"/>
          <w:lang w:val="es-ES"/>
        </w:rPr>
        <w:t>se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justifica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técnicamente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que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la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corriente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instantánea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de</w:t>
      </w:r>
      <w:r w:rsidR="008B10D2" w:rsidRPr="00E51740">
        <w:rPr>
          <w:rFonts w:ascii="Museo Sans 300" w:eastAsia="Arial" w:hAnsi="Museo Sans 300"/>
          <w:color w:val="000000" w:themeColor="text1"/>
          <w:sz w:val="20"/>
          <w:szCs w:val="20"/>
          <w:lang w:val="es-ES"/>
        </w:rPr>
        <w:t xml:space="preserve"> </w:t>
      </w:r>
      <w:r w:rsidR="00F10AA7">
        <w:rPr>
          <w:rFonts w:ascii="Museo Sans 300" w:eastAsia="Arial" w:hAnsi="Museo Sans 300"/>
          <w:color w:val="000000" w:themeColor="text1"/>
          <w:sz w:val="20"/>
          <w:szCs w:val="20"/>
          <w:lang w:val="es-ES"/>
        </w:rPr>
        <w:t>3.46</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amperios</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era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consumida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de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forma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constante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en</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el</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suministro</w:t>
      </w:r>
      <w:r w:rsidR="00C865F3" w:rsidRPr="00E51740">
        <w:rPr>
          <w:rFonts w:ascii="Museo Sans 300" w:eastAsia="Arial" w:hAnsi="Museo Sans 300"/>
          <w:color w:val="000000" w:themeColor="text1"/>
          <w:sz w:val="20"/>
          <w:szCs w:val="20"/>
          <w:lang w:val="es-ES"/>
        </w:rPr>
        <w:t xml:space="preserve"> durante </w:t>
      </w:r>
      <w:r w:rsidR="00F10AA7">
        <w:rPr>
          <w:rFonts w:ascii="Museo Sans 300" w:eastAsia="Arial" w:hAnsi="Museo Sans 300"/>
          <w:color w:val="000000" w:themeColor="text1"/>
          <w:sz w:val="20"/>
          <w:szCs w:val="20"/>
          <w:lang w:val="es-ES"/>
        </w:rPr>
        <w:t>16</w:t>
      </w:r>
      <w:r w:rsidR="00C865F3" w:rsidRPr="00E51740">
        <w:rPr>
          <w:rFonts w:ascii="Museo Sans 300" w:eastAsia="Arial" w:hAnsi="Museo Sans 300"/>
          <w:color w:val="000000" w:themeColor="text1"/>
          <w:sz w:val="20"/>
          <w:szCs w:val="20"/>
          <w:lang w:val="es-ES"/>
        </w:rPr>
        <w:t xml:space="preserve"> horas diarias</w:t>
      </w:r>
      <w:r>
        <w:rPr>
          <w:rFonts w:ascii="Museo Sans 300" w:eastAsia="Arial" w:hAnsi="Museo Sans 300"/>
          <w:color w:val="000000" w:themeColor="text1"/>
          <w:sz w:val="20"/>
          <w:szCs w:val="20"/>
          <w:lang w:val="es-ES"/>
        </w:rPr>
        <w:t>.</w:t>
      </w:r>
    </w:p>
    <w:p w14:paraId="629FBF41" w14:textId="77777777" w:rsidR="002500E4" w:rsidRPr="00F10AA7" w:rsidRDefault="002500E4" w:rsidP="002500E4">
      <w:pPr>
        <w:spacing w:after="0" w:line="240" w:lineRule="auto"/>
        <w:ind w:left="993"/>
        <w:jc w:val="both"/>
        <w:rPr>
          <w:rFonts w:ascii="Museo Sans 300" w:eastAsia="Arial" w:hAnsi="Museo Sans 300"/>
          <w:color w:val="000000" w:themeColor="text1"/>
          <w:sz w:val="20"/>
          <w:szCs w:val="20"/>
        </w:rPr>
      </w:pPr>
    </w:p>
    <w:p w14:paraId="0109E6AA" w14:textId="1CAD3D43" w:rsidR="00F10AA7" w:rsidRPr="002500E4" w:rsidRDefault="00F10AA7" w:rsidP="002500E4">
      <w:pPr>
        <w:numPr>
          <w:ilvl w:val="0"/>
          <w:numId w:val="16"/>
        </w:numPr>
        <w:tabs>
          <w:tab w:val="clear" w:pos="720"/>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lang w:val="es-ES"/>
        </w:rPr>
        <w:t xml:space="preserve">No consideró la potencia real del suministro, únicamente tomó en cuenta la potencia </w:t>
      </w:r>
      <w:r w:rsidR="002500E4">
        <w:rPr>
          <w:rFonts w:ascii="Museo Sans 300" w:eastAsia="Arial" w:hAnsi="Museo Sans 300"/>
          <w:color w:val="000000" w:themeColor="text1"/>
          <w:sz w:val="20"/>
          <w:szCs w:val="20"/>
          <w:lang w:val="es-ES"/>
        </w:rPr>
        <w:t>aparente, relacionada con las cargas inductivas instaladas en la residencia del usuario.</w:t>
      </w:r>
    </w:p>
    <w:p w14:paraId="2314CC97" w14:textId="77777777" w:rsidR="002500E4" w:rsidRDefault="002500E4" w:rsidP="002500E4">
      <w:pPr>
        <w:pStyle w:val="Prrafodelista"/>
        <w:spacing w:after="0" w:line="240" w:lineRule="auto"/>
        <w:rPr>
          <w:rFonts w:ascii="Museo Sans 300" w:eastAsia="Arial" w:hAnsi="Museo Sans 300"/>
          <w:color w:val="000000" w:themeColor="text1"/>
          <w:sz w:val="20"/>
          <w:szCs w:val="20"/>
        </w:rPr>
      </w:pPr>
    </w:p>
    <w:p w14:paraId="00B09308" w14:textId="17F82DFF" w:rsidR="002500E4" w:rsidRPr="00E51740" w:rsidRDefault="002500E4" w:rsidP="002500E4">
      <w:pPr>
        <w:numPr>
          <w:ilvl w:val="0"/>
          <w:numId w:val="16"/>
        </w:numPr>
        <w:tabs>
          <w:tab w:val="clear" w:pos="720"/>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lang w:val="es-ES"/>
        </w:rPr>
        <w:t xml:space="preserve">No proporcionó información adicional sobre las características técnicas de los equipos eléctricos conectados de forma directa, para obtener un consumo real de la energía que dejó de registrarse durante la condición irregular. </w:t>
      </w:r>
    </w:p>
    <w:p w14:paraId="4E4DE71A" w14:textId="77777777" w:rsidR="00E11850" w:rsidRDefault="00E11850" w:rsidP="00E11850">
      <w:pPr>
        <w:spacing w:after="0" w:line="240" w:lineRule="auto"/>
        <w:ind w:left="992"/>
        <w:jc w:val="both"/>
        <w:rPr>
          <w:rFonts w:ascii="Museo Sans 300" w:eastAsia="Arial" w:hAnsi="Museo Sans 300"/>
          <w:color w:val="000000" w:themeColor="text1"/>
          <w:sz w:val="20"/>
          <w:szCs w:val="20"/>
        </w:rPr>
      </w:pPr>
    </w:p>
    <w:p w14:paraId="544197B6" w14:textId="6DF2417C"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Establecido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reiteró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Procedimiento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Investigar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Existencia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Condiciones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Suministro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Usuario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Final,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establecen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métodos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cuales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puede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basarse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distribuidora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recuperación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por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y</w:t>
      </w:r>
      <w:r w:rsidR="008B10D2">
        <w:rPr>
          <w:rFonts w:ascii="Museo Sans 300" w:hAnsi="Museo Sans 300"/>
          <w:color w:val="000000" w:themeColor="text1"/>
          <w:sz w:val="20"/>
          <w:szCs w:val="20"/>
          <w:lang w:val="es-ES_tradnl"/>
        </w:rPr>
        <w:t xml:space="preserve"> </w:t>
      </w:r>
      <w:r w:rsidR="007114A3" w:rsidRPr="00A24EFF">
        <w:rPr>
          <w:rFonts w:ascii="Museo Sans 300" w:hAnsi="Museo Sans 300"/>
          <w:color w:val="000000" w:themeColor="text1"/>
          <w:sz w:val="20"/>
          <w:szCs w:val="20"/>
          <w:lang w:val="es-ES_tradnl"/>
        </w:rPr>
        <w:t>que,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según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características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cada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caso,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deberá</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tomarse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como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idóneo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691DB4F1"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debido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deficiencias</w:t>
      </w:r>
      <w:r w:rsidR="008B10D2">
        <w:rPr>
          <w:rFonts w:ascii="Museo Sans 300" w:eastAsia="Arial" w:hAnsi="Museo Sans 300"/>
          <w:color w:val="000000" w:themeColor="text1"/>
          <w:sz w:val="20"/>
          <w:szCs w:val="20"/>
        </w:rPr>
        <w:t xml:space="preserve"> </w:t>
      </w:r>
      <w:r w:rsidR="00AD168E">
        <w:rPr>
          <w:rFonts w:ascii="Museo Sans 300" w:eastAsia="Arial" w:hAnsi="Museo Sans 300"/>
          <w:color w:val="000000" w:themeColor="text1"/>
          <w:sz w:val="20"/>
          <w:szCs w:val="20"/>
        </w:rPr>
        <w:t>técnicas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presentaba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utilizó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101A76">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suministro</w:t>
      </w:r>
      <w:r w:rsidRPr="00A24EFF">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considerar</w:t>
      </w:r>
      <w:r w:rsidR="00BC3359">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más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representativo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consumo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inmueble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donde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encuentra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instalado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identificado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NIC</w:t>
      </w:r>
      <w:r w:rsidR="008B10D2">
        <w:rPr>
          <w:rFonts w:ascii="Museo Sans 300" w:eastAsia="Arial" w:hAnsi="Museo Sans 300"/>
          <w:color w:val="000000" w:themeColor="text1"/>
          <w:sz w:val="20"/>
          <w:szCs w:val="20"/>
        </w:rPr>
        <w:t xml:space="preserve"> </w:t>
      </w:r>
      <w:proofErr w:type="spellStart"/>
      <w:r w:rsidR="00F67F04">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5681FE1F" w14:textId="77777777" w:rsidR="001431A6" w:rsidRDefault="001431A6" w:rsidP="00140392">
      <w:pPr>
        <w:spacing w:after="0" w:line="240" w:lineRule="auto"/>
        <w:ind w:left="426"/>
        <w:jc w:val="both"/>
        <w:rPr>
          <w:rFonts w:ascii="Museo Sans 300" w:eastAsia="Arial" w:hAnsi="Museo Sans 300"/>
          <w:sz w:val="20"/>
          <w:szCs w:val="20"/>
        </w:rPr>
      </w:pPr>
    </w:p>
    <w:p w14:paraId="50A9662E" w14:textId="7D9F889E" w:rsidR="00140392" w:rsidRPr="008D32CC" w:rsidRDefault="008D32CC" w:rsidP="008D32CC">
      <w:pPr>
        <w:spacing w:after="0" w:line="240" w:lineRule="auto"/>
        <w:ind w:firstLine="425"/>
        <w:jc w:val="both"/>
        <w:rPr>
          <w:rFonts w:ascii="Museo Sans 500" w:eastAsia="Arial" w:hAnsi="Museo Sans 500"/>
          <w:b/>
          <w:bCs/>
          <w:sz w:val="20"/>
          <w:szCs w:val="20"/>
        </w:rPr>
      </w:pPr>
      <w:r>
        <w:rPr>
          <w:rFonts w:ascii="Museo Sans 500" w:eastAsia="Arial" w:hAnsi="Museo Sans 500"/>
          <w:b/>
          <w:bCs/>
          <w:sz w:val="20"/>
          <w:szCs w:val="20"/>
        </w:rPr>
        <w:t>B.</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Hechos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comprobados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durante</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la</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investigación</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del</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0B9ABACE" w14:textId="6C085F0A" w:rsidR="00140392" w:rsidRPr="0042230B" w:rsidRDefault="00140392" w:rsidP="00565224">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_tradnl" w:eastAsia="es-ES"/>
        </w:rPr>
      </w:pP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CAU</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forma</w:t>
      </w:r>
      <w:r w:rsidR="008B10D2">
        <w:rPr>
          <w:rFonts w:ascii="Museo Sans 300" w:eastAsia="Arial" w:hAnsi="Museo Sans 300"/>
          <w:sz w:val="20"/>
          <w:szCs w:val="20"/>
        </w:rPr>
        <w:t xml:space="preserve"> </w:t>
      </w:r>
      <w:r w:rsidRPr="00675C09">
        <w:rPr>
          <w:rFonts w:ascii="Museo Sans 300" w:eastAsia="Arial" w:hAnsi="Museo Sans 300"/>
          <w:sz w:val="20"/>
          <w:szCs w:val="20"/>
        </w:rPr>
        <w:t>posterior</w:t>
      </w:r>
      <w:r w:rsidR="008B10D2">
        <w:rPr>
          <w:rFonts w:ascii="Museo Sans 300" w:eastAsia="Arial" w:hAnsi="Museo Sans 300"/>
          <w:sz w:val="20"/>
          <w:szCs w:val="20"/>
        </w:rPr>
        <w:t xml:space="preserve"> </w:t>
      </w:r>
      <w:r w:rsidRPr="00675C09">
        <w:rPr>
          <w:rFonts w:ascii="Museo Sans 300" w:eastAsia="Arial" w:hAnsi="Museo Sans 300"/>
          <w:sz w:val="20"/>
          <w:szCs w:val="20"/>
        </w:rPr>
        <w:t>al</w:t>
      </w:r>
      <w:r w:rsidR="008B10D2">
        <w:rPr>
          <w:rFonts w:ascii="Museo Sans 300" w:eastAsia="Arial" w:hAnsi="Museo Sans 300"/>
          <w:sz w:val="20"/>
          <w:szCs w:val="20"/>
        </w:rPr>
        <w:t xml:space="preserve"> </w:t>
      </w:r>
      <w:r w:rsidRPr="00675C09">
        <w:rPr>
          <w:rFonts w:ascii="Museo Sans 300" w:eastAsia="Arial" w:hAnsi="Museo Sans 300"/>
          <w:sz w:val="20"/>
          <w:szCs w:val="20"/>
        </w:rPr>
        <w:t>análisis</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información</w:t>
      </w:r>
      <w:r w:rsidR="008B10D2">
        <w:rPr>
          <w:rFonts w:ascii="Museo Sans 300" w:eastAsia="Arial" w:hAnsi="Museo Sans 300"/>
          <w:sz w:val="20"/>
          <w:szCs w:val="20"/>
        </w:rPr>
        <w:t xml:space="preserve"> </w:t>
      </w:r>
      <w:r w:rsidRPr="00675C09">
        <w:rPr>
          <w:rFonts w:ascii="Museo Sans 300" w:eastAsia="Arial" w:hAnsi="Museo Sans 300"/>
          <w:sz w:val="20"/>
          <w:szCs w:val="20"/>
        </w:rPr>
        <w:t>recopilada</w:t>
      </w:r>
      <w:r w:rsidR="008B10D2">
        <w:rPr>
          <w:rFonts w:ascii="Museo Sans 300" w:eastAsia="Arial" w:hAnsi="Museo Sans 300"/>
          <w:sz w:val="20"/>
          <w:szCs w:val="20"/>
        </w:rPr>
        <w:t xml:space="preserve"> </w:t>
      </w:r>
      <w:r w:rsidRPr="00675C09">
        <w:rPr>
          <w:rFonts w:ascii="Museo Sans 300" w:eastAsia="Arial" w:hAnsi="Museo Sans 300"/>
          <w:sz w:val="20"/>
          <w:szCs w:val="20"/>
        </w:rPr>
        <w:t>en</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transcurso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2500E4">
        <w:rPr>
          <w:rFonts w:ascii="Museo Sans 300" w:eastAsia="Arial" w:hAnsi="Museo Sans 300"/>
          <w:sz w:val="20"/>
          <w:szCs w:val="20"/>
        </w:rPr>
        <w:t>l</w:t>
      </w:r>
      <w:r w:rsidR="008B10D2">
        <w:rPr>
          <w:rFonts w:ascii="Museo Sans 300" w:eastAsia="Arial" w:hAnsi="Museo Sans 300"/>
          <w:sz w:val="20"/>
          <w:szCs w:val="20"/>
        </w:rPr>
        <w:t xml:space="preserve"> </w:t>
      </w:r>
      <w:r w:rsidRPr="00675C09">
        <w:rPr>
          <w:rFonts w:ascii="Museo Sans 300" w:eastAsia="Arial" w:hAnsi="Museo Sans 300"/>
          <w:sz w:val="20"/>
          <w:szCs w:val="20"/>
        </w:rPr>
        <w:t>procedimiento</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y</w:t>
      </w:r>
      <w:r w:rsidR="008B10D2">
        <w:rPr>
          <w:rFonts w:ascii="Museo Sans 300" w:eastAsia="Arial" w:hAnsi="Museo Sans 300"/>
          <w:sz w:val="20"/>
          <w:szCs w:val="20"/>
        </w:rPr>
        <w:t xml:space="preserve"> </w:t>
      </w:r>
      <w:r w:rsidR="002500E4">
        <w:rPr>
          <w:rFonts w:ascii="Museo Sans 300" w:eastAsia="Arial" w:hAnsi="Museo Sans 300"/>
          <w:sz w:val="20"/>
          <w:szCs w:val="20"/>
        </w:rPr>
        <w:t xml:space="preserve">a </w:t>
      </w:r>
      <w:r w:rsidR="00675C09" w:rsidRPr="00675C09">
        <w:rPr>
          <w:rFonts w:ascii="Museo Sans 300" w:eastAsia="Arial" w:hAnsi="Museo Sans 300"/>
          <w:sz w:val="20"/>
          <w:szCs w:val="20"/>
        </w:rPr>
        <w:t>la</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presentada</w:t>
      </w:r>
      <w:r w:rsidR="008B10D2">
        <w:rPr>
          <w:rFonts w:ascii="Museo Sans 300" w:eastAsia="Arial" w:hAnsi="Museo Sans 300"/>
          <w:sz w:val="20"/>
          <w:szCs w:val="20"/>
        </w:rPr>
        <w:t xml:space="preserve"> </w:t>
      </w:r>
      <w:r w:rsidR="00F01771">
        <w:rPr>
          <w:rFonts w:ascii="Museo Sans 300" w:eastAsia="Arial" w:hAnsi="Museo Sans 300"/>
          <w:sz w:val="20"/>
          <w:szCs w:val="20"/>
        </w:rPr>
        <w:t>en</w:t>
      </w:r>
      <w:r w:rsidR="008B10D2">
        <w:rPr>
          <w:rFonts w:ascii="Museo Sans 300" w:eastAsia="Arial" w:hAnsi="Museo Sans 300"/>
          <w:sz w:val="20"/>
          <w:szCs w:val="20"/>
        </w:rPr>
        <w:t xml:space="preserve"> </w:t>
      </w:r>
      <w:r w:rsidR="00F01771">
        <w:rPr>
          <w:rFonts w:ascii="Museo Sans 300" w:eastAsia="Arial" w:hAnsi="Museo Sans 300"/>
          <w:sz w:val="20"/>
          <w:szCs w:val="20"/>
        </w:rPr>
        <w:t>el</w:t>
      </w:r>
      <w:r w:rsidR="008B10D2">
        <w:rPr>
          <w:rFonts w:ascii="Museo Sans 300" w:eastAsia="Arial" w:hAnsi="Museo Sans 300"/>
          <w:sz w:val="20"/>
          <w:szCs w:val="20"/>
        </w:rPr>
        <w:t xml:space="preserve"> </w:t>
      </w:r>
      <w:r w:rsidR="005B0BCC">
        <w:rPr>
          <w:rFonts w:ascii="Museo Sans 300" w:eastAsia="Arial" w:hAnsi="Museo Sans 300"/>
          <w:sz w:val="20"/>
          <w:szCs w:val="20"/>
        </w:rPr>
        <w:t>recurso</w:t>
      </w:r>
      <w:r w:rsidR="008B10D2">
        <w:rPr>
          <w:rFonts w:ascii="Museo Sans 300" w:eastAsia="Arial" w:hAnsi="Museo Sans 300"/>
          <w:sz w:val="20"/>
          <w:szCs w:val="20"/>
        </w:rPr>
        <w:t xml:space="preserve"> </w:t>
      </w:r>
      <w:r w:rsidR="005B0BCC">
        <w:rPr>
          <w:rFonts w:ascii="Museo Sans 300" w:eastAsia="Arial" w:hAnsi="Museo Sans 300"/>
          <w:sz w:val="20"/>
          <w:szCs w:val="20"/>
        </w:rPr>
        <w:t>de</w:t>
      </w:r>
      <w:r w:rsidR="008B10D2">
        <w:rPr>
          <w:rFonts w:ascii="Museo Sans 300" w:eastAsia="Arial" w:hAnsi="Museo Sans 300"/>
          <w:sz w:val="20"/>
          <w:szCs w:val="20"/>
        </w:rPr>
        <w:t xml:space="preserve"> </w:t>
      </w:r>
      <w:r w:rsidR="005B0BCC">
        <w:rPr>
          <w:rFonts w:ascii="Museo Sans 300" w:eastAsia="Arial" w:hAnsi="Museo Sans 300"/>
          <w:sz w:val="20"/>
          <w:szCs w:val="20"/>
        </w:rPr>
        <w:t>reconsideración</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interpuest</w:t>
      </w:r>
      <w:r w:rsidR="005B0BCC">
        <w:rPr>
          <w:rFonts w:ascii="Museo Sans 300" w:eastAsia="Arial" w:hAnsi="Museo Sans 300"/>
          <w:sz w:val="20"/>
          <w:szCs w:val="20"/>
        </w:rPr>
        <w:t>o</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00C37267">
        <w:rPr>
          <w:rFonts w:ascii="Museo Sans 300" w:eastAsia="Arial" w:hAnsi="Museo Sans 300"/>
          <w:sz w:val="20"/>
          <w:szCs w:val="20"/>
        </w:rPr>
        <w:t xml:space="preserve">relacionada </w:t>
      </w:r>
      <w:r w:rsidR="00F22729" w:rsidRPr="00675C09">
        <w:rPr>
          <w:rFonts w:ascii="Museo Sans 300" w:eastAsia="SimSun" w:hAnsi="Museo Sans 300" w:cs="Arial"/>
          <w:spacing w:val="-5"/>
          <w:sz w:val="20"/>
          <w:szCs w:val="20"/>
          <w:lang w:val="es-ES" w:eastAsia="es-ES"/>
        </w:rPr>
        <w:t>al</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nuevo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método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de</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cálculo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de</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ENR,</w:t>
      </w:r>
      <w:r w:rsidR="00F22729">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considera</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inaceptable</w:t>
      </w:r>
      <w:r w:rsidR="008B10D2" w:rsidRPr="0042230B">
        <w:rPr>
          <w:rFonts w:ascii="Museo Sans 300" w:eastAsia="SimSun" w:hAnsi="Museo Sans 300" w:cs="Arial"/>
          <w:spacing w:val="-5"/>
          <w:sz w:val="20"/>
          <w:szCs w:val="20"/>
          <w:lang w:val="es-ES" w:eastAsia="es-ES"/>
        </w:rPr>
        <w:t xml:space="preserve"> </w:t>
      </w:r>
      <w:r w:rsidR="00C94763">
        <w:rPr>
          <w:rFonts w:ascii="Museo Sans 300" w:eastAsia="SimSun" w:hAnsi="Museo Sans 300" w:cs="Arial"/>
          <w:spacing w:val="-5"/>
          <w:sz w:val="20"/>
          <w:szCs w:val="20"/>
          <w:lang w:val="es-ES" w:eastAsia="es-ES"/>
        </w:rPr>
        <w:t xml:space="preserve">modificarlo </w:t>
      </w:r>
      <w:r w:rsidRPr="0042230B">
        <w:rPr>
          <w:rFonts w:ascii="Museo Sans 300" w:eastAsia="SimSun" w:hAnsi="Museo Sans 300" w:cs="Arial"/>
          <w:spacing w:val="-5"/>
          <w:sz w:val="20"/>
          <w:szCs w:val="20"/>
          <w:lang w:val="es-ES" w:eastAsia="es-ES"/>
        </w:rPr>
        <w:t>debido</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a</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que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en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éste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se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mantienen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criterios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sin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fundamento</w:t>
      </w:r>
      <w:r w:rsidR="00C94763">
        <w:rPr>
          <w:rFonts w:ascii="Museo Sans 300" w:eastAsia="SimSun" w:hAnsi="Museo Sans 300" w:cs="Arial"/>
          <w:spacing w:val="-5"/>
          <w:sz w:val="20"/>
          <w:szCs w:val="20"/>
          <w:lang w:val="es-ES" w:eastAsia="es-ES"/>
        </w:rPr>
        <w:t xml:space="preserve"> técnico o normativo</w:t>
      </w:r>
      <w:r w:rsidRPr="0042230B">
        <w:rPr>
          <w:rFonts w:ascii="Museo Sans 300" w:eastAsia="SimSun" w:hAnsi="Museo Sans 300" w:cs="Arial"/>
          <w:spacing w:val="-5"/>
          <w:sz w:val="20"/>
          <w:szCs w:val="20"/>
          <w:lang w:val="es-ES" w:eastAsia="es-ES"/>
        </w:rPr>
        <w:t>,</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tales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como:</w:t>
      </w:r>
    </w:p>
    <w:p w14:paraId="49FD3399" w14:textId="77777777" w:rsidR="00140392" w:rsidRPr="007B72E4" w:rsidRDefault="00140392" w:rsidP="00140392">
      <w:pPr>
        <w:pStyle w:val="Prrafodelista"/>
        <w:rPr>
          <w:rFonts w:ascii="Museo Sans 300" w:eastAsia="SimSun" w:hAnsi="Museo Sans 300" w:cs="Arial"/>
          <w:spacing w:val="-5"/>
          <w:sz w:val="14"/>
          <w:szCs w:val="14"/>
          <w:lang w:val="es-ES" w:eastAsia="es-ES"/>
        </w:rPr>
      </w:pPr>
    </w:p>
    <w:p w14:paraId="11B1485B" w14:textId="10BFD878" w:rsidR="00140392" w:rsidRPr="00675C09" w:rsidRDefault="00140392" w:rsidP="00565224">
      <w:pPr>
        <w:pStyle w:val="Prrafodelista"/>
        <w:numPr>
          <w:ilvl w:val="3"/>
          <w:numId w:val="7"/>
        </w:numPr>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tiempo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uso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2500E4">
        <w:rPr>
          <w:rFonts w:ascii="Museo Sans 300" w:eastAsia="SimSun" w:hAnsi="Museo Sans 300" w:cs="Arial"/>
          <w:spacing w:val="-5"/>
          <w:sz w:val="20"/>
          <w:szCs w:val="20"/>
          <w:lang w:val="es-ES" w:eastAsia="es-ES"/>
        </w:rPr>
        <w:t>12</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007503A4">
        <w:rPr>
          <w:rFonts w:ascii="Museo Sans 300" w:eastAsia="SimSun" w:hAnsi="Museo Sans 300" w:cs="Arial"/>
          <w:spacing w:val="-5"/>
          <w:sz w:val="20"/>
          <w:szCs w:val="20"/>
          <w:lang w:val="es-ES" w:eastAsia="es-ES"/>
        </w:rPr>
        <w:t>registrada (</w:t>
      </w:r>
      <w:r w:rsidR="002500E4">
        <w:rPr>
          <w:rFonts w:ascii="Museo Sans 300" w:eastAsia="SimSun" w:hAnsi="Museo Sans 300" w:cs="Arial"/>
          <w:spacing w:val="-5"/>
          <w:sz w:val="20"/>
          <w:szCs w:val="20"/>
          <w:lang w:val="es-ES" w:eastAsia="es-ES"/>
        </w:rPr>
        <w:t>3</w:t>
      </w:r>
      <w:r w:rsidR="00A467F8">
        <w:rPr>
          <w:rFonts w:ascii="Museo Sans 300" w:eastAsia="SimSun" w:hAnsi="Museo Sans 300" w:cs="Arial"/>
          <w:spacing w:val="-5"/>
          <w:sz w:val="20"/>
          <w:szCs w:val="20"/>
          <w:lang w:val="es-ES" w:eastAsia="es-ES"/>
        </w:rPr>
        <w:t>.</w:t>
      </w:r>
      <w:r w:rsidR="002500E4">
        <w:rPr>
          <w:rFonts w:ascii="Museo Sans 300" w:eastAsia="SimSun" w:hAnsi="Museo Sans 300" w:cs="Arial"/>
          <w:spacing w:val="-5"/>
          <w:sz w:val="20"/>
          <w:szCs w:val="20"/>
          <w:lang w:val="es-ES" w:eastAsia="es-ES"/>
        </w:rPr>
        <w:t>46</w:t>
      </w:r>
      <w:r w:rsidR="007503A4">
        <w:rPr>
          <w:rFonts w:ascii="Museo Sans 300" w:eastAsia="SimSun" w:hAnsi="Museo Sans 300" w:cs="Arial"/>
          <w:spacing w:val="-5"/>
          <w:sz w:val="20"/>
          <w:szCs w:val="20"/>
          <w:lang w:val="es-ES" w:eastAsia="es-ES"/>
        </w:rPr>
        <w:t xml:space="preserve"> amperios) </w:t>
      </w:r>
      <w:r w:rsidRPr="00675C09">
        <w:rPr>
          <w:rFonts w:ascii="Museo Sans 300" w:eastAsia="SimSun" w:hAnsi="Museo Sans 300" w:cs="Arial"/>
          <w:spacing w:val="-5"/>
          <w:sz w:val="20"/>
          <w:szCs w:val="20"/>
          <w:lang w:val="es-ES" w:eastAsia="es-ES"/>
        </w:rPr>
        <w:t>como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constante</w:t>
      </w:r>
      <w:r w:rsidR="007503A4">
        <w:rPr>
          <w:rFonts w:ascii="Museo Sans 300" w:eastAsia="SimSun" w:hAnsi="Museo Sans 300" w:cs="Arial"/>
          <w:spacing w:val="-5"/>
          <w:sz w:val="20"/>
          <w:szCs w:val="20"/>
          <w:lang w:val="es-ES" w:eastAsia="es-ES"/>
        </w:rPr>
        <w:t xml:space="preserve">, sin proporcionar las características técnicas de los equipos eléctricos conectados directamente. </w:t>
      </w:r>
    </w:p>
    <w:p w14:paraId="59318161" w14:textId="77777777" w:rsidR="00140392" w:rsidRPr="007B72E4" w:rsidRDefault="00140392" w:rsidP="00565224">
      <w:pPr>
        <w:pStyle w:val="Prrafodelista"/>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12"/>
          <w:szCs w:val="12"/>
          <w:lang w:val="es-ES" w:eastAsia="es-ES"/>
        </w:rPr>
      </w:pPr>
    </w:p>
    <w:p w14:paraId="0AE009BC" w14:textId="07AB77AA" w:rsidR="00CE7B0F" w:rsidRPr="00675C09" w:rsidRDefault="00CE7B0F" w:rsidP="00CE7B0F">
      <w:pPr>
        <w:pStyle w:val="Prrafodelista"/>
        <w:numPr>
          <w:ilvl w:val="3"/>
          <w:numId w:val="7"/>
        </w:numPr>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rPr>
        <w:t>El CAU r</w:t>
      </w:r>
      <w:r w:rsidRPr="00675C09">
        <w:rPr>
          <w:rFonts w:ascii="Museo Sans 300" w:eastAsia="SimSun" w:hAnsi="Museo Sans 300" w:cs="Arial"/>
          <w:spacing w:val="-5"/>
          <w:sz w:val="20"/>
          <w:szCs w:val="20"/>
          <w:lang w:val="es-ES"/>
        </w:rPr>
        <w:t>eitera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momento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idóneo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tiene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fundamentar</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técnicamente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corriente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instantánea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y</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tiempo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uso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diario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equipos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eléctricos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abastecidos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bajo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una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condición</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irregular</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detectada,</w:t>
      </w:r>
      <w:r>
        <w:rPr>
          <w:rFonts w:ascii="Museo Sans 300" w:eastAsia="SimSun" w:hAnsi="Museo Sans 300" w:cs="Arial"/>
          <w:spacing w:val="-5"/>
          <w:sz w:val="20"/>
          <w:szCs w:val="20"/>
          <w:lang w:val="es-ES"/>
        </w:rPr>
        <w:t xml:space="preserve"> </w:t>
      </w:r>
      <w:r w:rsidRPr="00675C09">
        <w:rPr>
          <w:rFonts w:ascii="Museo Sans 300" w:eastAsia="Times New Roman" w:hAnsi="Museo Sans 300"/>
          <w:spacing w:val="-5"/>
          <w:sz w:val="20"/>
          <w:szCs w:val="20"/>
          <w:lang w:val="es-ES" w:eastAsia="es-SV"/>
        </w:rPr>
        <w:t>es</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cuando</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se</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realiza</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la</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inspección</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técnica,</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pues</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así</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se</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obtiene</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evidencia</w:t>
      </w:r>
      <w:r>
        <w:rPr>
          <w:rFonts w:ascii="Museo Sans 300" w:eastAsia="Times New Roman" w:hAnsi="Museo Sans 300"/>
          <w:spacing w:val="-5"/>
          <w:sz w:val="20"/>
          <w:szCs w:val="20"/>
          <w:lang w:val="es-ES" w:eastAsia="es-SV"/>
        </w:rPr>
        <w:t xml:space="preserve"> para establecer o estandarizar las horas uso de las cargas fuera de medición.</w:t>
      </w:r>
    </w:p>
    <w:p w14:paraId="431B9C3B" w14:textId="77777777" w:rsidR="00CE7B0F" w:rsidRPr="007B72E4" w:rsidRDefault="00CE7B0F" w:rsidP="00CE7B0F">
      <w:pPr>
        <w:pStyle w:val="Prrafodelista"/>
        <w:tabs>
          <w:tab w:val="left" w:pos="426"/>
        </w:tabs>
        <w:suppressAutoHyphens/>
        <w:autoSpaceDN w:val="0"/>
        <w:spacing w:after="0" w:line="240" w:lineRule="auto"/>
        <w:ind w:left="1134"/>
        <w:jc w:val="both"/>
        <w:textAlignment w:val="baseline"/>
        <w:rPr>
          <w:rFonts w:ascii="Museo Sans 300" w:eastAsia="SimSun" w:hAnsi="Museo Sans 300" w:cs="Arial"/>
          <w:spacing w:val="-5"/>
          <w:sz w:val="14"/>
          <w:szCs w:val="14"/>
          <w:lang w:val="es-ES" w:eastAsia="es-ES"/>
        </w:rPr>
      </w:pPr>
    </w:p>
    <w:p w14:paraId="55108A5D" w14:textId="71A848E9" w:rsidR="00B42C1D" w:rsidRDefault="00140392" w:rsidP="00140392">
      <w:pPr>
        <w:spacing w:after="0" w:line="240" w:lineRule="auto"/>
        <w:ind w:left="426"/>
        <w:jc w:val="both"/>
        <w:rPr>
          <w:rFonts w:ascii="Museo Sans 300" w:hAnsi="Museo Sans 300" w:cs="Segoe UI"/>
          <w:sz w:val="20"/>
          <w:szCs w:val="20"/>
        </w:rPr>
      </w:pPr>
      <w:r w:rsidRPr="00675C09">
        <w:rPr>
          <w:rFonts w:ascii="Museo Sans 300" w:hAnsi="Museo Sans 300"/>
          <w:sz w:val="20"/>
          <w:szCs w:val="20"/>
          <w:lang w:val="es-ES_tradnl"/>
        </w:rPr>
        <w:t>Establecido</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lo</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anterior,</w:t>
      </w:r>
      <w:r w:rsidR="008B10D2">
        <w:rPr>
          <w:rFonts w:ascii="Museo Sans 300" w:hAnsi="Museo Sans 300"/>
          <w:sz w:val="20"/>
          <w:szCs w:val="20"/>
          <w:lang w:val="es-ES_tradnl"/>
        </w:rPr>
        <w:t xml:space="preserve"> </w:t>
      </w:r>
      <w:r w:rsidR="00BB5CEB">
        <w:rPr>
          <w:rFonts w:ascii="Museo Sans 300" w:hAnsi="Museo Sans 300"/>
          <w:sz w:val="20"/>
          <w:szCs w:val="20"/>
          <w:lang w:val="es-ES_tradnl"/>
        </w:rPr>
        <w:t xml:space="preserve">el CAU considera que </w:t>
      </w:r>
      <w:r w:rsidRPr="00675C09">
        <w:rPr>
          <w:rFonts w:ascii="Museo Sans 300" w:hAnsi="Museo Sans 300" w:cs="Segoe UI"/>
          <w:sz w:val="20"/>
          <w:szCs w:val="20"/>
        </w:rPr>
        <w:t>la</w:t>
      </w:r>
      <w:r w:rsidR="008B10D2">
        <w:rPr>
          <w:rFonts w:ascii="Museo Sans 300" w:hAnsi="Museo Sans 300" w:cs="Segoe UI"/>
          <w:sz w:val="20"/>
          <w:szCs w:val="20"/>
        </w:rPr>
        <w:t xml:space="preserve"> </w:t>
      </w:r>
      <w:r w:rsidRPr="00675C09">
        <w:rPr>
          <w:rFonts w:ascii="Museo Sans 300" w:hAnsi="Museo Sans 300" w:cs="Segoe UI"/>
          <w:sz w:val="20"/>
          <w:szCs w:val="20"/>
        </w:rPr>
        <w:t>distribuidora</w:t>
      </w:r>
      <w:r w:rsidR="008B10D2">
        <w:rPr>
          <w:rFonts w:ascii="Museo Sans 300" w:hAnsi="Museo Sans 300" w:cs="Segoe UI"/>
          <w:sz w:val="20"/>
          <w:szCs w:val="20"/>
        </w:rPr>
        <w:t xml:space="preserve"> </w:t>
      </w:r>
      <w:r w:rsidRPr="00675C09">
        <w:rPr>
          <w:rFonts w:ascii="Museo Sans 300" w:hAnsi="Museo Sans 300" w:cs="Segoe UI"/>
          <w:sz w:val="20"/>
          <w:szCs w:val="20"/>
        </w:rPr>
        <w:t>no</w:t>
      </w:r>
      <w:r w:rsidR="008B10D2">
        <w:rPr>
          <w:rFonts w:ascii="Museo Sans 300" w:hAnsi="Museo Sans 300" w:cs="Segoe UI"/>
          <w:sz w:val="20"/>
          <w:szCs w:val="20"/>
        </w:rPr>
        <w:t xml:space="preserve"> </w:t>
      </w:r>
      <w:r w:rsidRPr="00675C09">
        <w:rPr>
          <w:rFonts w:ascii="Museo Sans 300" w:hAnsi="Museo Sans 300" w:cs="Segoe UI"/>
          <w:sz w:val="20"/>
          <w:szCs w:val="20"/>
        </w:rPr>
        <w:t>aportó</w:t>
      </w:r>
      <w:r w:rsidR="008B10D2">
        <w:rPr>
          <w:rFonts w:ascii="Museo Sans 300" w:hAnsi="Museo Sans 300" w:cs="Segoe UI"/>
          <w:sz w:val="20"/>
          <w:szCs w:val="20"/>
        </w:rPr>
        <w:t xml:space="preserve"> </w:t>
      </w:r>
      <w:r w:rsidRPr="00675C09">
        <w:rPr>
          <w:rFonts w:ascii="Museo Sans 300" w:hAnsi="Museo Sans 300" w:cs="Segoe UI"/>
          <w:sz w:val="20"/>
          <w:szCs w:val="20"/>
        </w:rPr>
        <w:t>ninguna</w:t>
      </w:r>
      <w:r w:rsidR="008B10D2">
        <w:rPr>
          <w:rFonts w:ascii="Museo Sans 300" w:hAnsi="Museo Sans 300" w:cs="Segoe UI"/>
          <w:sz w:val="20"/>
          <w:szCs w:val="20"/>
        </w:rPr>
        <w:t xml:space="preserve"> </w:t>
      </w:r>
      <w:r w:rsidRPr="00675C09">
        <w:rPr>
          <w:rFonts w:ascii="Museo Sans 300" w:hAnsi="Museo Sans 300" w:cs="Segoe UI"/>
          <w:sz w:val="20"/>
          <w:szCs w:val="20"/>
        </w:rPr>
        <w:t>prueba</w:t>
      </w:r>
      <w:r w:rsidR="008B10D2">
        <w:rPr>
          <w:rFonts w:ascii="Museo Sans 300" w:hAnsi="Museo Sans 300" w:cs="Segoe UI"/>
          <w:sz w:val="20"/>
          <w:szCs w:val="20"/>
        </w:rPr>
        <w:t xml:space="preserve"> </w:t>
      </w:r>
      <w:r w:rsidRPr="00675C09">
        <w:rPr>
          <w:rFonts w:ascii="Museo Sans 300" w:hAnsi="Museo Sans 300" w:cs="Segoe UI"/>
          <w:sz w:val="20"/>
          <w:szCs w:val="20"/>
        </w:rPr>
        <w:t>técnica</w:t>
      </w:r>
      <w:r w:rsidR="008B10D2">
        <w:rPr>
          <w:rFonts w:ascii="Museo Sans 300" w:hAnsi="Museo Sans 300" w:cs="Segoe UI"/>
          <w:sz w:val="20"/>
          <w:szCs w:val="20"/>
        </w:rPr>
        <w:t xml:space="preserve"> </w:t>
      </w:r>
      <w:r w:rsidRPr="00675C09">
        <w:rPr>
          <w:rFonts w:ascii="Museo Sans 300" w:hAnsi="Museo Sans 300" w:cs="Segoe UI"/>
          <w:sz w:val="20"/>
          <w:szCs w:val="20"/>
        </w:rPr>
        <w:t>que</w:t>
      </w:r>
      <w:r w:rsidR="008B10D2">
        <w:rPr>
          <w:rFonts w:ascii="Museo Sans 300" w:hAnsi="Museo Sans 300" w:cs="Segoe UI"/>
          <w:sz w:val="20"/>
          <w:szCs w:val="20"/>
        </w:rPr>
        <w:t xml:space="preserve"> </w:t>
      </w:r>
      <w:r w:rsidRPr="00675C09">
        <w:rPr>
          <w:rFonts w:ascii="Museo Sans 300" w:hAnsi="Museo Sans 300" w:cs="Segoe UI"/>
          <w:sz w:val="20"/>
          <w:szCs w:val="20"/>
        </w:rPr>
        <w:t>permita</w:t>
      </w:r>
      <w:r w:rsidR="008B10D2">
        <w:rPr>
          <w:rFonts w:ascii="Museo Sans 300" w:hAnsi="Museo Sans 300" w:cs="Segoe UI"/>
          <w:sz w:val="20"/>
          <w:szCs w:val="20"/>
        </w:rPr>
        <w:t xml:space="preserve"> </w:t>
      </w:r>
      <w:r w:rsidRPr="00675C09">
        <w:rPr>
          <w:rFonts w:ascii="Museo Sans 300" w:hAnsi="Museo Sans 300" w:cs="Segoe UI"/>
          <w:sz w:val="20"/>
          <w:szCs w:val="20"/>
        </w:rPr>
        <w:t>validar</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cálculo</w:t>
      </w:r>
      <w:r w:rsidR="008B10D2">
        <w:rPr>
          <w:rFonts w:ascii="Museo Sans 300" w:hAnsi="Museo Sans 300" w:cs="Segoe UI"/>
          <w:sz w:val="20"/>
          <w:szCs w:val="20"/>
        </w:rPr>
        <w:t xml:space="preserve"> </w:t>
      </w:r>
      <w:r w:rsidRPr="00675C09">
        <w:rPr>
          <w:rFonts w:ascii="Museo Sans 300" w:hAnsi="Museo Sans 300" w:cs="Segoe UI"/>
          <w:sz w:val="20"/>
          <w:szCs w:val="20"/>
        </w:rPr>
        <w:t>propuesto</w:t>
      </w:r>
      <w:r w:rsidR="008B10D2">
        <w:rPr>
          <w:rFonts w:ascii="Museo Sans 300" w:hAnsi="Museo Sans 300" w:cs="Segoe UI"/>
          <w:sz w:val="20"/>
          <w:szCs w:val="20"/>
        </w:rPr>
        <w:t xml:space="preserve"> </w:t>
      </w: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recurso</w:t>
      </w:r>
      <w:r w:rsidR="000E6125">
        <w:rPr>
          <w:rFonts w:ascii="Museo Sans 300" w:hAnsi="Museo Sans 300" w:cs="Segoe UI"/>
          <w:sz w:val="20"/>
          <w:szCs w:val="20"/>
        </w:rPr>
        <w:t xml:space="preserve"> de reconsideración</w:t>
      </w:r>
      <w:r w:rsidRPr="00675C09">
        <w:rPr>
          <w:rFonts w:ascii="Museo Sans 300" w:hAnsi="Museo Sans 300" w:cs="Segoe UI"/>
          <w:sz w:val="20"/>
          <w:szCs w:val="20"/>
        </w:rPr>
        <w:t>,</w:t>
      </w:r>
      <w:r w:rsidR="008B10D2">
        <w:rPr>
          <w:rFonts w:ascii="Museo Sans 300" w:hAnsi="Museo Sans 300" w:cs="Segoe UI"/>
          <w:sz w:val="20"/>
          <w:szCs w:val="20"/>
        </w:rPr>
        <w:t xml:space="preserve"> </w:t>
      </w:r>
      <w:r w:rsidRPr="00675C09">
        <w:rPr>
          <w:rFonts w:ascii="Museo Sans 300" w:hAnsi="Museo Sans 300" w:cs="Segoe UI"/>
          <w:sz w:val="20"/>
          <w:szCs w:val="20"/>
        </w:rPr>
        <w:t>y</w:t>
      </w:r>
      <w:r w:rsidR="008B10D2">
        <w:rPr>
          <w:rFonts w:ascii="Museo Sans 300" w:hAnsi="Museo Sans 300" w:cs="Segoe UI"/>
          <w:sz w:val="20"/>
          <w:szCs w:val="20"/>
        </w:rPr>
        <w:t xml:space="preserve"> </w:t>
      </w:r>
      <w:r w:rsidRPr="00675C09">
        <w:rPr>
          <w:rFonts w:ascii="Museo Sans 300" w:hAnsi="Museo Sans 300" w:cs="Segoe UI"/>
          <w:sz w:val="20"/>
          <w:szCs w:val="20"/>
        </w:rPr>
        <w:t>tampoco</w:t>
      </w:r>
      <w:r w:rsidR="008B10D2">
        <w:rPr>
          <w:rFonts w:ascii="Museo Sans 300" w:hAnsi="Museo Sans 300" w:cs="Segoe UI"/>
          <w:sz w:val="20"/>
          <w:szCs w:val="20"/>
        </w:rPr>
        <w:t xml:space="preserve"> </w:t>
      </w:r>
      <w:r w:rsidRPr="00675C09">
        <w:rPr>
          <w:rFonts w:ascii="Museo Sans 300" w:hAnsi="Museo Sans 300" w:cs="Segoe UI"/>
          <w:sz w:val="20"/>
          <w:szCs w:val="20"/>
        </w:rPr>
        <w:t>presentó</w:t>
      </w:r>
      <w:r w:rsidR="008B10D2">
        <w:rPr>
          <w:rFonts w:ascii="Museo Sans 300" w:hAnsi="Museo Sans 300" w:cs="Segoe UI"/>
          <w:sz w:val="20"/>
          <w:szCs w:val="20"/>
        </w:rPr>
        <w:t xml:space="preserve"> </w:t>
      </w:r>
      <w:r w:rsidRPr="00675C09">
        <w:rPr>
          <w:rFonts w:ascii="Museo Sans 300" w:hAnsi="Museo Sans 300" w:cs="Segoe UI"/>
          <w:sz w:val="20"/>
          <w:szCs w:val="20"/>
        </w:rPr>
        <w:t>pruebas</w:t>
      </w:r>
      <w:r w:rsidR="008B10D2">
        <w:rPr>
          <w:rFonts w:ascii="Museo Sans 300" w:hAnsi="Museo Sans 300" w:cs="Segoe UI"/>
          <w:sz w:val="20"/>
          <w:szCs w:val="20"/>
        </w:rPr>
        <w:t xml:space="preserve"> </w:t>
      </w:r>
      <w:r w:rsidRPr="00675C09">
        <w:rPr>
          <w:rFonts w:ascii="Museo Sans 300" w:hAnsi="Museo Sans 300" w:cs="Segoe UI"/>
          <w:sz w:val="20"/>
          <w:szCs w:val="20"/>
        </w:rPr>
        <w:t>que</w:t>
      </w:r>
      <w:r w:rsidR="008B10D2">
        <w:rPr>
          <w:rFonts w:ascii="Museo Sans 300" w:hAnsi="Museo Sans 300" w:cs="Segoe UI"/>
          <w:sz w:val="20"/>
          <w:szCs w:val="20"/>
        </w:rPr>
        <w:t xml:space="preserve"> </w:t>
      </w:r>
      <w:r w:rsidRPr="00675C09">
        <w:rPr>
          <w:rFonts w:ascii="Museo Sans 300" w:hAnsi="Museo Sans 300" w:cs="Segoe UI"/>
          <w:sz w:val="20"/>
          <w:szCs w:val="20"/>
        </w:rPr>
        <w:t>desvirtúen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002F471F">
        <w:rPr>
          <w:rFonts w:ascii="Museo Sans 300" w:hAnsi="Museo Sans 300" w:cs="Segoe UI"/>
          <w:sz w:val="20"/>
          <w:szCs w:val="20"/>
        </w:rPr>
        <w:t>criterio</w:t>
      </w:r>
      <w:r w:rsidR="00B42C1D">
        <w:rPr>
          <w:rFonts w:ascii="Museo Sans 300" w:hAnsi="Museo Sans 300" w:cs="Segoe UI"/>
          <w:sz w:val="20"/>
          <w:szCs w:val="20"/>
        </w:rPr>
        <w:t xml:space="preserve"> utilizado por dicha instancia, debido a las razones siguientes: </w:t>
      </w:r>
    </w:p>
    <w:p w14:paraId="600200CA" w14:textId="77777777" w:rsidR="002F471F" w:rsidRDefault="002F471F" w:rsidP="00140392">
      <w:pPr>
        <w:spacing w:after="0" w:line="240" w:lineRule="auto"/>
        <w:ind w:left="426"/>
        <w:jc w:val="both"/>
        <w:rPr>
          <w:rFonts w:ascii="Museo Sans 300" w:hAnsi="Museo Sans 300" w:cs="Segoe UI"/>
          <w:sz w:val="20"/>
          <w:szCs w:val="20"/>
        </w:rPr>
      </w:pPr>
    </w:p>
    <w:p w14:paraId="733EA3FA" w14:textId="240A38EA" w:rsidR="00140392" w:rsidRPr="00AF7797" w:rsidRDefault="00FF3ADB" w:rsidP="00B42C1D">
      <w:pPr>
        <w:pStyle w:val="Prrafodelista"/>
        <w:numPr>
          <w:ilvl w:val="0"/>
          <w:numId w:val="36"/>
        </w:numPr>
        <w:spacing w:after="0" w:line="240" w:lineRule="auto"/>
        <w:jc w:val="both"/>
        <w:rPr>
          <w:rFonts w:ascii="Museo Sans 300" w:hAnsi="Museo Sans 300"/>
          <w:sz w:val="20"/>
          <w:szCs w:val="20"/>
          <w:lang w:val="es-ES_tradnl"/>
        </w:rPr>
      </w:pPr>
      <w:r>
        <w:rPr>
          <w:rFonts w:ascii="Museo Sans 300" w:hAnsi="Museo Sans 300" w:cs="Segoe UI"/>
          <w:sz w:val="20"/>
          <w:szCs w:val="20"/>
        </w:rPr>
        <w:lastRenderedPageBreak/>
        <w:t xml:space="preserve">Se </w:t>
      </w:r>
      <w:r w:rsidR="002F471F">
        <w:rPr>
          <w:rFonts w:ascii="Museo Sans 300" w:hAnsi="Museo Sans 300" w:cs="Segoe UI"/>
          <w:sz w:val="20"/>
          <w:szCs w:val="20"/>
        </w:rPr>
        <w:t xml:space="preserve">ha desarrollado en el informe técnico </w:t>
      </w:r>
      <w:proofErr w:type="spellStart"/>
      <w:r w:rsidR="002F471F" w:rsidRPr="00A24EFF">
        <w:rPr>
          <w:rFonts w:ascii="Museo Sans 300" w:eastAsia="Arial" w:hAnsi="Museo Sans 300"/>
          <w:color w:val="000000" w:themeColor="text1"/>
          <w:sz w:val="20"/>
          <w:szCs w:val="20"/>
        </w:rPr>
        <w:t>N.°</w:t>
      </w:r>
      <w:proofErr w:type="spellEnd"/>
      <w:r w:rsidR="002F471F">
        <w:rPr>
          <w:rFonts w:ascii="Museo Sans 300" w:eastAsia="Arial" w:hAnsi="Museo Sans 300"/>
          <w:color w:val="000000" w:themeColor="text1"/>
          <w:sz w:val="20"/>
          <w:szCs w:val="20"/>
        </w:rPr>
        <w:t xml:space="preserve"> IT-0431-CAU-22 que el método idóneo </w:t>
      </w:r>
      <w:r>
        <w:rPr>
          <w:rFonts w:ascii="Museo Sans 300" w:eastAsia="Arial" w:hAnsi="Museo Sans 300"/>
          <w:color w:val="000000" w:themeColor="text1"/>
          <w:sz w:val="20"/>
          <w:szCs w:val="20"/>
        </w:rPr>
        <w:t xml:space="preserve">para el cálculo de la ENR </w:t>
      </w:r>
      <w:r w:rsidR="002F471F">
        <w:rPr>
          <w:rFonts w:ascii="Museo Sans 300" w:eastAsia="Arial" w:hAnsi="Museo Sans 300"/>
          <w:color w:val="000000" w:themeColor="text1"/>
          <w:sz w:val="20"/>
          <w:szCs w:val="20"/>
        </w:rPr>
        <w:t xml:space="preserve">es con base en el censo de carga instalado y no </w:t>
      </w:r>
      <w:r w:rsidR="00AF7797">
        <w:rPr>
          <w:rFonts w:ascii="Museo Sans 300" w:eastAsia="Arial" w:hAnsi="Museo Sans 300"/>
          <w:color w:val="000000" w:themeColor="text1"/>
          <w:sz w:val="20"/>
          <w:szCs w:val="20"/>
        </w:rPr>
        <w:t>con base en el</w:t>
      </w:r>
      <w:r w:rsidRPr="00FF3ADB">
        <w:rPr>
          <w:rFonts w:ascii="Museo Sans 300" w:eastAsia="Arial" w:hAnsi="Museo Sans 300"/>
          <w:color w:val="000000" w:themeColor="text1"/>
          <w:sz w:val="20"/>
          <w:szCs w:val="20"/>
        </w:rPr>
        <w:t xml:space="preserve"> histórico de consumo</w:t>
      </w:r>
      <w:r w:rsidR="002F471F">
        <w:rPr>
          <w:rFonts w:ascii="Museo Sans 300" w:eastAsia="Arial" w:hAnsi="Museo Sans 300"/>
          <w:color w:val="000000" w:themeColor="text1"/>
          <w:sz w:val="20"/>
          <w:szCs w:val="20"/>
        </w:rPr>
        <w:t xml:space="preserve">. </w:t>
      </w:r>
      <w:r w:rsidR="008B10D2" w:rsidRPr="00AF7797">
        <w:rPr>
          <w:rFonts w:ascii="Museo Sans 300" w:hAnsi="Museo Sans 300" w:cs="Segoe UI"/>
          <w:sz w:val="20"/>
          <w:szCs w:val="20"/>
        </w:rPr>
        <w:t xml:space="preserve"> </w:t>
      </w:r>
    </w:p>
    <w:p w14:paraId="5E75ADE8" w14:textId="77777777" w:rsidR="00FF3ADB" w:rsidRDefault="00FF3ADB" w:rsidP="00AF7797">
      <w:pPr>
        <w:pStyle w:val="Prrafodelista"/>
        <w:spacing w:after="0" w:line="240" w:lineRule="auto"/>
        <w:ind w:left="1146"/>
        <w:jc w:val="both"/>
        <w:rPr>
          <w:rFonts w:ascii="Museo Sans 300" w:hAnsi="Museo Sans 300"/>
          <w:sz w:val="20"/>
          <w:szCs w:val="20"/>
          <w:lang w:val="es-ES_tradnl"/>
        </w:rPr>
      </w:pPr>
    </w:p>
    <w:p w14:paraId="3E4A3A9F" w14:textId="77777777" w:rsidR="00861972" w:rsidRDefault="00FF3ADB" w:rsidP="00861972">
      <w:pPr>
        <w:pStyle w:val="Prrafodelista"/>
        <w:numPr>
          <w:ilvl w:val="0"/>
          <w:numId w:val="36"/>
        </w:numPr>
        <w:spacing w:after="0" w:line="240" w:lineRule="auto"/>
        <w:jc w:val="both"/>
        <w:rPr>
          <w:rFonts w:ascii="Museo Sans 300" w:hAnsi="Museo Sans 300"/>
          <w:sz w:val="20"/>
          <w:szCs w:val="20"/>
          <w:lang w:val="es-ES_tradnl"/>
        </w:rPr>
      </w:pPr>
      <w:r>
        <w:rPr>
          <w:rFonts w:ascii="Museo Sans 300" w:hAnsi="Museo Sans 300"/>
          <w:sz w:val="20"/>
          <w:szCs w:val="20"/>
          <w:lang w:val="es-ES_tradnl"/>
        </w:rPr>
        <w:t xml:space="preserve">Es improcedente </w:t>
      </w:r>
      <w:r w:rsidR="002F471F">
        <w:rPr>
          <w:rFonts w:ascii="Museo Sans 300" w:hAnsi="Museo Sans 300"/>
          <w:sz w:val="20"/>
          <w:szCs w:val="20"/>
          <w:lang w:val="es-ES_tradnl"/>
        </w:rPr>
        <w:t xml:space="preserve">lo planteado en el recurso de reconsideración, </w:t>
      </w:r>
      <w:r>
        <w:rPr>
          <w:rFonts w:ascii="Museo Sans 300" w:hAnsi="Museo Sans 300"/>
          <w:sz w:val="20"/>
          <w:szCs w:val="20"/>
          <w:lang w:val="es-ES_tradnl"/>
        </w:rPr>
        <w:t>relacionado a</w:t>
      </w:r>
      <w:r w:rsidR="002F471F">
        <w:rPr>
          <w:rFonts w:ascii="Museo Sans 300" w:hAnsi="Museo Sans 300"/>
          <w:sz w:val="20"/>
          <w:szCs w:val="20"/>
          <w:lang w:val="es-ES_tradnl"/>
        </w:rPr>
        <w:t xml:space="preserve"> que </w:t>
      </w:r>
      <w:r w:rsidR="00131162">
        <w:rPr>
          <w:rFonts w:ascii="Museo Sans 300" w:hAnsi="Museo Sans 300"/>
          <w:sz w:val="20"/>
          <w:szCs w:val="20"/>
          <w:lang w:val="es-ES_tradnl"/>
        </w:rPr>
        <w:t xml:space="preserve">el CAU utilizó </w:t>
      </w:r>
      <w:r w:rsidR="009816F4">
        <w:rPr>
          <w:rFonts w:ascii="Museo Sans 300" w:hAnsi="Museo Sans 300"/>
          <w:sz w:val="20"/>
          <w:szCs w:val="20"/>
          <w:lang w:val="es-ES_tradnl"/>
        </w:rPr>
        <w:t>el método de históricos de consumo debido a que dicha instancia realizó el cálculo con base al censo de carga instalada</w:t>
      </w:r>
      <w:r w:rsidR="00E22CF0">
        <w:rPr>
          <w:rFonts w:ascii="Museo Sans 300" w:hAnsi="Museo Sans 300"/>
          <w:sz w:val="20"/>
          <w:szCs w:val="20"/>
          <w:lang w:val="es-ES_tradnl"/>
        </w:rPr>
        <w:t>.</w:t>
      </w:r>
    </w:p>
    <w:p w14:paraId="40B7CC30" w14:textId="77777777" w:rsidR="00861972" w:rsidRPr="00861972" w:rsidRDefault="00861972" w:rsidP="00861972">
      <w:pPr>
        <w:pStyle w:val="Prrafodelista"/>
        <w:rPr>
          <w:rFonts w:ascii="Museo Sans 300" w:hAnsi="Museo Sans 300"/>
          <w:sz w:val="20"/>
          <w:szCs w:val="20"/>
          <w:lang w:val="es-ES_tradnl"/>
        </w:rPr>
      </w:pPr>
    </w:p>
    <w:p w14:paraId="5A842D72" w14:textId="1803418E" w:rsidR="002F471F" w:rsidRPr="00861972" w:rsidRDefault="00BF5D22" w:rsidP="00861972">
      <w:pPr>
        <w:pStyle w:val="Prrafodelista"/>
        <w:numPr>
          <w:ilvl w:val="0"/>
          <w:numId w:val="36"/>
        </w:numPr>
        <w:spacing w:after="0" w:line="240" w:lineRule="auto"/>
        <w:jc w:val="both"/>
        <w:rPr>
          <w:rFonts w:ascii="Museo Sans 300" w:hAnsi="Museo Sans 300"/>
          <w:sz w:val="20"/>
          <w:szCs w:val="20"/>
          <w:lang w:val="es-ES_tradnl"/>
        </w:rPr>
      </w:pPr>
      <w:r w:rsidRPr="00861972">
        <w:rPr>
          <w:rFonts w:ascii="Museo Sans 300" w:hAnsi="Museo Sans 300"/>
          <w:sz w:val="20"/>
          <w:szCs w:val="20"/>
          <w:lang w:val="es-ES_tradnl"/>
        </w:rPr>
        <w:t xml:space="preserve">Con respecto a que </w:t>
      </w:r>
      <w:r w:rsidR="00FF3ADB" w:rsidRPr="00861972">
        <w:rPr>
          <w:rFonts w:ascii="Museo Sans 300" w:hAnsi="Museo Sans 300"/>
          <w:sz w:val="20"/>
          <w:szCs w:val="20"/>
          <w:lang w:val="es-ES_tradnl"/>
        </w:rPr>
        <w:t>el CAU</w:t>
      </w:r>
      <w:r w:rsidR="002F471F" w:rsidRPr="00861972">
        <w:rPr>
          <w:rFonts w:ascii="Museo Sans 300" w:hAnsi="Museo Sans 300"/>
          <w:sz w:val="20"/>
          <w:szCs w:val="20"/>
          <w:lang w:val="es-ES_tradnl"/>
        </w:rPr>
        <w:t xml:space="preserve"> utiliz</w:t>
      </w:r>
      <w:r w:rsidR="00FF3ADB" w:rsidRPr="00861972">
        <w:rPr>
          <w:rFonts w:ascii="Museo Sans 300" w:hAnsi="Museo Sans 300"/>
          <w:sz w:val="20"/>
          <w:szCs w:val="20"/>
          <w:lang w:val="es-ES_tradnl"/>
        </w:rPr>
        <w:t>ó</w:t>
      </w:r>
      <w:r w:rsidR="002F471F" w:rsidRPr="00861972">
        <w:rPr>
          <w:rFonts w:ascii="Museo Sans 300" w:hAnsi="Museo Sans 300"/>
          <w:sz w:val="20"/>
          <w:szCs w:val="20"/>
          <w:lang w:val="es-ES_tradnl"/>
        </w:rPr>
        <w:t xml:space="preserve"> los tiempos mínimos de uso de los equipos eléctricos encontrados en la vivienda del usuario</w:t>
      </w:r>
      <w:r w:rsidR="00FF3ADB" w:rsidRPr="00861972">
        <w:rPr>
          <w:rFonts w:ascii="Museo Sans 300" w:hAnsi="Museo Sans 300"/>
          <w:sz w:val="20"/>
          <w:szCs w:val="20"/>
          <w:lang w:val="es-ES_tradnl"/>
        </w:rPr>
        <w:t xml:space="preserve"> y no el tiempo de uso real de dichos equipos</w:t>
      </w:r>
      <w:r w:rsidR="00363A01" w:rsidRPr="00861972">
        <w:rPr>
          <w:rFonts w:ascii="Museo Sans 300" w:hAnsi="Museo Sans 300"/>
          <w:sz w:val="20"/>
          <w:szCs w:val="20"/>
          <w:lang w:val="es-ES_tradnl"/>
        </w:rPr>
        <w:t xml:space="preserve">, cabe aclarar a la distribuidora que se utilizaron las </w:t>
      </w:r>
      <w:r w:rsidR="00A6731C" w:rsidRPr="00861972">
        <w:rPr>
          <w:rFonts w:ascii="Museo Sans 300" w:hAnsi="Museo Sans 300"/>
          <w:sz w:val="20"/>
          <w:szCs w:val="20"/>
          <w:lang w:val="es-ES_tradnl"/>
        </w:rPr>
        <w:t>horas promedio</w:t>
      </w:r>
      <w:r w:rsidR="00B61FD5" w:rsidRPr="00861972">
        <w:rPr>
          <w:rFonts w:ascii="Museo Sans 300" w:hAnsi="Museo Sans 300"/>
          <w:sz w:val="20"/>
          <w:szCs w:val="20"/>
          <w:lang w:val="es-ES_tradnl"/>
        </w:rPr>
        <w:t xml:space="preserve"> </w:t>
      </w:r>
      <w:r w:rsidR="00861972" w:rsidRPr="00861972">
        <w:rPr>
          <w:rFonts w:ascii="Museo Sans 300" w:hAnsi="Museo Sans 300"/>
          <w:sz w:val="20"/>
          <w:szCs w:val="20"/>
          <w:lang w:val="es-ES_tradnl"/>
        </w:rPr>
        <w:t>y las</w:t>
      </w:r>
      <w:r w:rsidR="00B61FD5" w:rsidRPr="00861972">
        <w:rPr>
          <w:rFonts w:ascii="Museo Sans 300" w:hAnsi="Museo Sans 300"/>
          <w:sz w:val="20"/>
          <w:szCs w:val="20"/>
          <w:lang w:val="es-ES_tradnl"/>
        </w:rPr>
        <w:t xml:space="preserve"> </w:t>
      </w:r>
      <w:r w:rsidR="00363A01" w:rsidRPr="00861972">
        <w:rPr>
          <w:rFonts w:ascii="Museo Sans 300" w:hAnsi="Museo Sans 300"/>
          <w:sz w:val="20"/>
          <w:szCs w:val="20"/>
          <w:lang w:val="es-ES_tradnl"/>
        </w:rPr>
        <w:t>características técnicas determinadas por el fabricante de cada equipo eléctrico utilizado en la vivienda, por lo que el tiempo de uso se encuentra técnicamente fundamentado</w:t>
      </w:r>
      <w:r w:rsidR="00FF3ADB" w:rsidRPr="00861972">
        <w:rPr>
          <w:rFonts w:ascii="Museo Sans 300" w:hAnsi="Museo Sans 300"/>
          <w:sz w:val="20"/>
          <w:szCs w:val="20"/>
          <w:lang w:val="es-ES_tradnl"/>
        </w:rPr>
        <w:t xml:space="preserve">. </w:t>
      </w:r>
    </w:p>
    <w:p w14:paraId="3E251E95" w14:textId="45CF7F82" w:rsidR="00FF3ADB" w:rsidRPr="00861972" w:rsidRDefault="00FF3ADB" w:rsidP="00861972">
      <w:pPr>
        <w:spacing w:after="0" w:line="240" w:lineRule="auto"/>
        <w:jc w:val="both"/>
        <w:rPr>
          <w:rFonts w:ascii="Museo Sans 300" w:hAnsi="Museo Sans 300"/>
          <w:sz w:val="20"/>
          <w:szCs w:val="20"/>
          <w:lang w:val="es-ES_tradnl"/>
        </w:rPr>
      </w:pPr>
    </w:p>
    <w:p w14:paraId="5266A45B" w14:textId="724EDACA" w:rsidR="00140392" w:rsidRDefault="00140392" w:rsidP="00140392">
      <w:pPr>
        <w:spacing w:after="0" w:line="240" w:lineRule="auto"/>
        <w:ind w:left="426"/>
        <w:jc w:val="both"/>
        <w:rPr>
          <w:rFonts w:ascii="Museo Sans 300" w:eastAsia="Arial" w:hAnsi="Museo Sans 300"/>
          <w:sz w:val="20"/>
          <w:szCs w:val="20"/>
        </w:rPr>
      </w:pP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consecuencia,</w:t>
      </w:r>
      <w:r w:rsidR="008B10D2">
        <w:rPr>
          <w:rFonts w:ascii="Museo Sans 300" w:hAnsi="Museo Sans 300" w:cs="Segoe UI"/>
          <w:sz w:val="20"/>
          <w:szCs w:val="20"/>
        </w:rPr>
        <w:t xml:space="preserve"> </w:t>
      </w:r>
      <w:r w:rsidRPr="00675C09">
        <w:rPr>
          <w:rFonts w:ascii="Museo Sans 300" w:hAnsi="Museo Sans 300" w:cs="Segoe UI"/>
          <w:sz w:val="20"/>
          <w:szCs w:val="20"/>
        </w:rPr>
        <w:t>es</w:t>
      </w:r>
      <w:r w:rsidR="008B10D2">
        <w:rPr>
          <w:rFonts w:ascii="Museo Sans 300" w:hAnsi="Museo Sans 300" w:cs="Segoe UI"/>
          <w:sz w:val="20"/>
          <w:szCs w:val="20"/>
        </w:rPr>
        <w:t xml:space="preserve"> </w:t>
      </w:r>
      <w:r w:rsidRPr="00675C09">
        <w:rPr>
          <w:rFonts w:ascii="Museo Sans 300" w:hAnsi="Museo Sans 300" w:cs="Segoe UI"/>
          <w:sz w:val="20"/>
          <w:szCs w:val="20"/>
        </w:rPr>
        <w:t>preciso</w:t>
      </w:r>
      <w:r w:rsidR="008B10D2">
        <w:rPr>
          <w:rFonts w:ascii="Museo Sans 300" w:hAnsi="Museo Sans 300" w:cs="Segoe UI"/>
          <w:sz w:val="20"/>
          <w:szCs w:val="20"/>
        </w:rPr>
        <w:t xml:space="preserve"> </w:t>
      </w:r>
      <w:r w:rsidRPr="00675C09">
        <w:rPr>
          <w:rFonts w:ascii="Museo Sans 300" w:hAnsi="Museo Sans 300" w:cs="Segoe UI"/>
          <w:sz w:val="20"/>
          <w:szCs w:val="20"/>
        </w:rPr>
        <w:t>declarar</w:t>
      </w:r>
      <w:r w:rsidR="008B10D2">
        <w:rPr>
          <w:rFonts w:ascii="Museo Sans 300" w:hAnsi="Museo Sans 300" w:cs="Segoe UI"/>
          <w:sz w:val="20"/>
          <w:szCs w:val="20"/>
        </w:rPr>
        <w:t xml:space="preserve"> </w:t>
      </w:r>
      <w:r w:rsidR="000E6125">
        <w:rPr>
          <w:rFonts w:ascii="Museo Sans 300" w:hAnsi="Museo Sans 300" w:cs="Segoe UI"/>
          <w:sz w:val="20"/>
          <w:szCs w:val="20"/>
        </w:rPr>
        <w:t xml:space="preserve">que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00517824">
        <w:rPr>
          <w:rFonts w:ascii="Museo Sans 300" w:eastAsia="Arial" w:hAnsi="Museo Sans 300"/>
          <w:sz w:val="20"/>
          <w:szCs w:val="20"/>
        </w:rPr>
        <w:t xml:space="preserve">monto propuesto </w:t>
      </w:r>
      <w:r w:rsidRPr="00675C09">
        <w:rPr>
          <w:rFonts w:ascii="Museo Sans 300" w:eastAsia="Arial" w:hAnsi="Museo Sans 300"/>
          <w:sz w:val="20"/>
          <w:szCs w:val="20"/>
        </w:rPr>
        <w:t>por</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distribuidora</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tiene</w:t>
      </w:r>
      <w:r w:rsidR="008B10D2">
        <w:rPr>
          <w:rFonts w:ascii="Museo Sans 300" w:eastAsia="Arial" w:hAnsi="Museo Sans 300"/>
          <w:sz w:val="20"/>
          <w:szCs w:val="20"/>
        </w:rPr>
        <w:t xml:space="preserve"> </w:t>
      </w:r>
      <w:r w:rsidRPr="00675C09">
        <w:rPr>
          <w:rFonts w:ascii="Museo Sans 300" w:eastAsia="Arial" w:hAnsi="Museo Sans 300"/>
          <w:sz w:val="20"/>
          <w:szCs w:val="20"/>
        </w:rPr>
        <w:t>fundamento</w:t>
      </w:r>
      <w:r w:rsidR="008B10D2">
        <w:rPr>
          <w:rFonts w:ascii="Museo Sans 300" w:eastAsia="Arial" w:hAnsi="Museo Sans 300"/>
          <w:sz w:val="20"/>
          <w:szCs w:val="20"/>
        </w:rPr>
        <w:t xml:space="preserve"> </w:t>
      </w:r>
      <w:r w:rsidRPr="00675C09">
        <w:rPr>
          <w:rFonts w:ascii="Museo Sans 300" w:eastAsia="Arial" w:hAnsi="Museo Sans 300"/>
          <w:sz w:val="20"/>
          <w:szCs w:val="20"/>
        </w:rPr>
        <w:t>técnico</w:t>
      </w:r>
      <w:r w:rsidR="008B10D2">
        <w:rPr>
          <w:rFonts w:ascii="Museo Sans 300" w:eastAsia="Arial" w:hAnsi="Museo Sans 300"/>
          <w:sz w:val="20"/>
          <w:szCs w:val="20"/>
        </w:rPr>
        <w:t xml:space="preserve"> </w:t>
      </w:r>
      <w:r w:rsidRPr="00675C09">
        <w:rPr>
          <w:rFonts w:ascii="Museo Sans 300" w:eastAsia="Arial" w:hAnsi="Museo Sans 300"/>
          <w:sz w:val="20"/>
          <w:szCs w:val="20"/>
        </w:rPr>
        <w:t>y</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es</w:t>
      </w:r>
      <w:r w:rsidR="008B10D2">
        <w:rPr>
          <w:rFonts w:ascii="Museo Sans 300" w:eastAsia="Arial" w:hAnsi="Museo Sans 300"/>
          <w:sz w:val="20"/>
          <w:szCs w:val="20"/>
        </w:rPr>
        <w:t xml:space="preserve"> </w:t>
      </w:r>
      <w:r w:rsidRPr="00675C09">
        <w:rPr>
          <w:rFonts w:ascii="Museo Sans 300" w:eastAsia="Arial" w:hAnsi="Museo Sans 300"/>
          <w:sz w:val="20"/>
          <w:szCs w:val="20"/>
        </w:rPr>
        <w:t>representativo</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consumo</w:t>
      </w:r>
      <w:r w:rsidR="008B10D2">
        <w:rPr>
          <w:rFonts w:ascii="Museo Sans 300" w:eastAsia="Arial" w:hAnsi="Museo Sans 300"/>
          <w:sz w:val="20"/>
          <w:szCs w:val="20"/>
        </w:rPr>
        <w:t xml:space="preserve"> </w:t>
      </w:r>
      <w:r w:rsidRPr="00675C09">
        <w:rPr>
          <w:rFonts w:ascii="Museo Sans 300" w:eastAsia="Arial" w:hAnsi="Museo Sans 300"/>
          <w:sz w:val="20"/>
          <w:szCs w:val="20"/>
        </w:rPr>
        <w:t>real</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inmueble.</w:t>
      </w:r>
    </w:p>
    <w:p w14:paraId="57BC2884" w14:textId="77777777" w:rsidR="00A37B8C" w:rsidRDefault="00A37B8C" w:rsidP="00140392">
      <w:pPr>
        <w:spacing w:after="0" w:line="240" w:lineRule="auto"/>
        <w:ind w:left="426"/>
        <w:jc w:val="both"/>
        <w:rPr>
          <w:rFonts w:ascii="Museo Sans 300" w:eastAsia="Arial" w:hAnsi="Museo Sans 300"/>
          <w:sz w:val="20"/>
          <w:szCs w:val="20"/>
        </w:rPr>
      </w:pPr>
    </w:p>
    <w:p w14:paraId="3925EA9D" w14:textId="13BD1D4A" w:rsidR="00140392" w:rsidRPr="00675C09" w:rsidRDefault="00140392" w:rsidP="00140392">
      <w:pPr>
        <w:spacing w:after="0" w:line="240" w:lineRule="auto"/>
        <w:ind w:left="426"/>
        <w:jc w:val="both"/>
        <w:rPr>
          <w:rFonts w:ascii="Museo Sans 300" w:eastAsia="SimSun" w:hAnsi="Museo Sans 300" w:cs="Arial"/>
          <w:spacing w:val="-5"/>
          <w:sz w:val="20"/>
          <w:szCs w:val="20"/>
          <w:lang w:val="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CAU</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sostuvo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método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válido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realizar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cálculo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es</w:t>
      </w:r>
      <w:r w:rsidR="008B10D2">
        <w:rPr>
          <w:rFonts w:ascii="Museo Sans 300" w:eastAsia="SimSun" w:hAnsi="Museo Sans 300" w:cs="Arial"/>
          <w:spacing w:val="-5"/>
          <w:sz w:val="20"/>
          <w:szCs w:val="20"/>
          <w:lang w:val="es-ES"/>
        </w:rPr>
        <w:t xml:space="preserve"> </w:t>
      </w:r>
      <w:r w:rsidR="00675C09"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BF6D1E">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suministro</w:t>
      </w:r>
      <w:r w:rsidR="00675C09" w:rsidRPr="00675C09">
        <w:rPr>
          <w:rStyle w:val="normaltextrun"/>
          <w:rFonts w:ascii="Museo Sans 300" w:hAnsi="Museo Sans 300"/>
          <w:color w:val="000000"/>
          <w:sz w:val="20"/>
          <w:szCs w:val="20"/>
          <w:shd w:val="clear" w:color="auto" w:fill="FFFFFF"/>
        </w:rPr>
        <w:t>,</w:t>
      </w:r>
      <w:r w:rsidR="008B10D2">
        <w:rPr>
          <w:rStyle w:val="normaltextrun"/>
          <w:rFonts w:ascii="Museo Sans 300" w:hAnsi="Museo Sans 300"/>
          <w:color w:val="000000"/>
          <w:sz w:val="20"/>
          <w:szCs w:val="20"/>
          <w:shd w:val="clear" w:color="auto" w:fill="FFFFFF"/>
        </w:rPr>
        <w:t xml:space="preserve"> </w:t>
      </w:r>
      <w:r w:rsidRPr="00675C09">
        <w:rPr>
          <w:rFonts w:ascii="Museo Sans 300" w:eastAsia="SimSun" w:hAnsi="Museo Sans 300" w:cs="Arial"/>
          <w:spacing w:val="-5"/>
          <w:sz w:val="20"/>
          <w:szCs w:val="20"/>
          <w:lang w:val="es-ES"/>
        </w:rPr>
        <w:t>con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base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artículo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5.2</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letra</w:t>
      </w:r>
      <w:r w:rsidR="008B10D2">
        <w:rPr>
          <w:rFonts w:ascii="Museo Sans 300" w:eastAsia="SimSun" w:hAnsi="Museo Sans 300" w:cs="Arial"/>
          <w:spacing w:val="-5"/>
          <w:sz w:val="20"/>
          <w:szCs w:val="20"/>
          <w:lang w:val="es-ES"/>
        </w:rPr>
        <w:t xml:space="preserve"> </w:t>
      </w:r>
      <w:r w:rsidR="00BF6D1E">
        <w:rPr>
          <w:rFonts w:ascii="Museo Sans 300" w:eastAsia="SimSun" w:hAnsi="Museo Sans 300" w:cs="Arial"/>
          <w:spacing w:val="-5"/>
          <w:sz w:val="20"/>
          <w:szCs w:val="20"/>
          <w:lang w:val="es-ES"/>
        </w:rPr>
        <w:t>i</w:t>
      </w:r>
      <w:r w:rsidRPr="00675C09">
        <w:rPr>
          <w:rFonts w:ascii="Museo Sans 300" w:eastAsia="SimSun" w:hAnsi="Museo Sans 300" w:cs="Arial"/>
          <w:spacing w:val="-5"/>
          <w:sz w:val="20"/>
          <w:szCs w:val="20"/>
          <w:lang w:val="es-ES"/>
        </w:rPr>
        <w:t>)</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Procedimiento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Investigar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existencia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Condiciones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Irregulares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Suministro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Energía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Eléctrica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Usuario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Final.</w:t>
      </w:r>
      <w:r w:rsidR="008B10D2">
        <w:rPr>
          <w:rFonts w:ascii="Museo Sans 300" w:eastAsia="SimSun" w:hAnsi="Museo Sans 300" w:cs="Arial"/>
          <w:spacing w:val="-5"/>
          <w:sz w:val="20"/>
          <w:szCs w:val="20"/>
          <w:lang w:val="es-ES"/>
        </w:rPr>
        <w:t xml:space="preserve"> </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F4EA701" w14:textId="20058157" w:rsidR="00140392" w:rsidRDefault="00140392" w:rsidP="00140392">
      <w:pPr>
        <w:spacing w:after="0" w:line="240" w:lineRule="auto"/>
        <w:ind w:left="426"/>
        <w:jc w:val="both"/>
        <w:rPr>
          <w:rFonts w:ascii="Museo Sans 300" w:eastAsia="Times New Roman" w:hAnsi="Museo Sans 300"/>
          <w:sz w:val="20"/>
          <w:szCs w:val="20"/>
          <w:lang w:eastAsia="es-ES"/>
        </w:rPr>
      </w:pPr>
      <w:r w:rsidRPr="00632E48">
        <w:rPr>
          <w:rFonts w:ascii="Museo Sans 300" w:hAnsi="Museo Sans 300"/>
          <w:sz w:val="20"/>
          <w:szCs w:val="20"/>
          <w:lang w:val="es-ES_tradnl"/>
        </w:rPr>
        <w:t>En</w:t>
      </w:r>
      <w:r w:rsidR="008B10D2">
        <w:rPr>
          <w:rFonts w:ascii="Museo Sans 300" w:hAnsi="Museo Sans 300"/>
          <w:sz w:val="20"/>
          <w:szCs w:val="20"/>
          <w:lang w:val="es-ES_tradnl"/>
        </w:rPr>
        <w:t xml:space="preserve"> </w:t>
      </w:r>
      <w:r w:rsidRPr="00632E48">
        <w:rPr>
          <w:rFonts w:ascii="Museo Sans 300" w:hAnsi="Museo Sans 300"/>
          <w:sz w:val="20"/>
          <w:szCs w:val="20"/>
          <w:lang w:val="es-ES_tradnl"/>
        </w:rPr>
        <w:t>consecuencia,</w:t>
      </w:r>
      <w:r w:rsidR="008B10D2">
        <w:rPr>
          <w:rFonts w:ascii="Museo Sans 300" w:hAnsi="Museo Sans 300"/>
          <w:sz w:val="20"/>
          <w:szCs w:val="20"/>
          <w:lang w:val="es-ES_tradnl"/>
        </w:rPr>
        <w:t xml:space="preserve"> </w:t>
      </w:r>
      <w:r w:rsidRPr="00632E48">
        <w:rPr>
          <w:rFonts w:ascii="Museo Sans 300" w:hAnsi="Museo Sans 300"/>
          <w:sz w:val="20"/>
          <w:szCs w:val="20"/>
          <w:lang w:val="es-ES"/>
        </w:rPr>
        <w:t>el</w:t>
      </w:r>
      <w:r w:rsidR="008B10D2">
        <w:rPr>
          <w:rFonts w:ascii="Museo Sans 300" w:hAnsi="Museo Sans 300"/>
          <w:sz w:val="20"/>
          <w:szCs w:val="20"/>
          <w:lang w:val="es-ES"/>
        </w:rPr>
        <w:t xml:space="preserve"> </w:t>
      </w:r>
      <w:r w:rsidRPr="00632E48">
        <w:rPr>
          <w:rFonts w:ascii="Museo Sans 300" w:hAnsi="Museo Sans 300"/>
          <w:sz w:val="20"/>
          <w:szCs w:val="20"/>
          <w:lang w:val="es-ES"/>
        </w:rPr>
        <w:t>CAU</w:t>
      </w:r>
      <w:r w:rsidR="008B10D2">
        <w:rPr>
          <w:rFonts w:ascii="Museo Sans 300" w:hAnsi="Museo Sans 300"/>
          <w:sz w:val="20"/>
          <w:szCs w:val="20"/>
          <w:lang w:val="es-ES"/>
        </w:rPr>
        <w:t xml:space="preserve"> </w:t>
      </w:r>
      <w:r w:rsidRPr="00632E48">
        <w:rPr>
          <w:rFonts w:ascii="Museo Sans 300" w:hAnsi="Museo Sans 300"/>
          <w:sz w:val="20"/>
          <w:szCs w:val="20"/>
          <w:lang w:val="es-ES"/>
        </w:rPr>
        <w:t>recomendó</w:t>
      </w:r>
      <w:r w:rsidR="008B10D2">
        <w:rPr>
          <w:rFonts w:ascii="Museo Sans 300" w:hAnsi="Museo Sans 300"/>
          <w:sz w:val="20"/>
          <w:szCs w:val="20"/>
          <w:lang w:val="es-ES"/>
        </w:rPr>
        <w:t xml:space="preserve"> </w:t>
      </w:r>
      <w:r w:rsidRPr="00632E48">
        <w:rPr>
          <w:rFonts w:ascii="Museo Sans 300" w:hAnsi="Museo Sans 300"/>
          <w:sz w:val="20"/>
          <w:szCs w:val="20"/>
          <w:lang w:val="es-ES"/>
        </w:rPr>
        <w:t>confirmar</w:t>
      </w:r>
      <w:r w:rsidR="008B10D2">
        <w:rPr>
          <w:rFonts w:ascii="Museo Sans 300" w:hAnsi="Museo Sans 300"/>
          <w:sz w:val="20"/>
          <w:szCs w:val="20"/>
          <w:lang w:val="es-ES"/>
        </w:rPr>
        <w:t xml:space="preserve"> </w:t>
      </w:r>
      <w:r w:rsidRPr="00632E48">
        <w:rPr>
          <w:rFonts w:ascii="Museo Sans 300" w:eastAsia="Museo Sans 300" w:hAnsi="Museo Sans 300" w:cs="Museo Sans 300"/>
          <w:sz w:val="20"/>
          <w:szCs w:val="20"/>
          <w:lang w:val="es-ES"/>
        </w:rPr>
        <w:t>el</w:t>
      </w:r>
      <w:r w:rsidR="008B10D2">
        <w:rPr>
          <w:rFonts w:ascii="Museo Sans 300" w:eastAsia="Museo Sans 300" w:hAnsi="Museo Sans 300" w:cs="Museo Sans 300"/>
          <w:sz w:val="20"/>
          <w:szCs w:val="20"/>
          <w:lang w:val="es-ES"/>
        </w:rPr>
        <w:t xml:space="preserve"> </w:t>
      </w:r>
      <w:r w:rsidRPr="00632E48">
        <w:rPr>
          <w:rFonts w:ascii="Museo Sans 300" w:eastAsia="Museo Sans 300" w:hAnsi="Museo Sans 300" w:cs="Museo Sans 300"/>
          <w:sz w:val="20"/>
          <w:szCs w:val="20"/>
          <w:lang w:val="es-ES"/>
        </w:rPr>
        <w:t>acuerdo</w:t>
      </w:r>
      <w:r w:rsidR="008B10D2">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00F10AA7" w:rsidRPr="006A767A">
        <w:rPr>
          <w:rFonts w:ascii="Cambria Math" w:eastAsia="Times New Roman" w:hAnsi="Cambria Math" w:cs="Cambria Math"/>
          <w:sz w:val="20"/>
          <w:szCs w:val="20"/>
          <w:lang w:val="es-ES" w:eastAsia="es-ES"/>
        </w:rPr>
        <w:t> </w:t>
      </w:r>
      <w:r w:rsidR="00F10AA7" w:rsidRPr="006A767A">
        <w:rPr>
          <w:rFonts w:ascii="Museo Sans 300" w:eastAsia="Times New Roman" w:hAnsi="Museo Sans 300" w:cs="Cambria Math"/>
          <w:sz w:val="20"/>
          <w:szCs w:val="20"/>
          <w:lang w:val="es-ES" w:eastAsia="es-ES"/>
        </w:rPr>
        <w:t>E-0109-2023-CAU</w:t>
      </w:r>
      <w:r w:rsidRPr="00632E48">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respecto</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que</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sociedad</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AES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CLESA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y</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Cía.,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C.V.</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puede</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006A767A">
        <w:rPr>
          <w:rFonts w:ascii="Museo Sans 300" w:eastAsia="Times New Roman" w:hAnsi="Museo Sans 300"/>
          <w:sz w:val="20"/>
          <w:szCs w:val="20"/>
          <w:lang w:eastAsia="es-ES"/>
        </w:rPr>
        <w:t xml:space="preserve">al señor </w:t>
      </w:r>
      <w:proofErr w:type="spellStart"/>
      <w:r w:rsidR="00855181">
        <w:rPr>
          <w:rFonts w:ascii="Museo Sans 300" w:eastAsia="Times New Roman" w:hAnsi="Museo Sans 300"/>
          <w:sz w:val="20"/>
          <w:szCs w:val="20"/>
          <w:lang w:eastAsia="es-ES"/>
        </w:rPr>
        <w:t>x</w:t>
      </w:r>
      <w:r w:rsidR="00F67F04">
        <w:rPr>
          <w:rFonts w:ascii="Museo Sans 300" w:eastAsia="Times New Roman" w:hAnsi="Museo Sans 300"/>
          <w:sz w:val="20"/>
          <w:szCs w:val="20"/>
          <w:lang w:eastAsia="es-ES"/>
        </w:rPr>
        <w:t>xxx</w:t>
      </w:r>
      <w:proofErr w:type="spellEnd"/>
      <w:r w:rsidR="00855181">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A767A">
        <w:rPr>
          <w:rFonts w:ascii="Museo Sans 300" w:eastAsia="Times New Roman" w:hAnsi="Museo Sans 300"/>
          <w:sz w:val="20"/>
          <w:szCs w:val="20"/>
          <w:lang w:eastAsia="es-ES"/>
        </w:rPr>
        <w:t>NOVENTA</w:t>
      </w:r>
      <w:r w:rsidR="00700B2E">
        <w:rPr>
          <w:rFonts w:ascii="Museo Sans 300" w:eastAsia="Times New Roman" w:hAnsi="Museo Sans 300"/>
          <w:sz w:val="20"/>
          <w:szCs w:val="20"/>
          <w:lang w:eastAsia="es-ES"/>
        </w:rPr>
        <w:t xml:space="preserve"> Y TRES</w:t>
      </w:r>
      <w:r w:rsidR="00FD36D4">
        <w:rPr>
          <w:rFonts w:ascii="Museo Sans 300" w:eastAsia="Times New Roman" w:hAnsi="Museo Sans 300"/>
          <w:sz w:val="20"/>
          <w:szCs w:val="20"/>
          <w:lang w:eastAsia="es-ES"/>
        </w:rPr>
        <w:t xml:space="preserve"> </w:t>
      </w:r>
      <w:r w:rsidR="006A767A">
        <w:rPr>
          <w:rFonts w:ascii="Museo Sans 300" w:eastAsia="Times New Roman" w:hAnsi="Museo Sans 300"/>
          <w:sz w:val="20"/>
          <w:szCs w:val="20"/>
          <w:lang w:eastAsia="es-ES"/>
        </w:rPr>
        <w:t>17</w:t>
      </w:r>
      <w:r w:rsidR="001F5928">
        <w:rPr>
          <w:rFonts w:ascii="Museo Sans 300" w:eastAsia="Times New Roman" w:hAnsi="Museo Sans 300"/>
          <w:sz w:val="20"/>
          <w:szCs w:val="20"/>
          <w:lang w:eastAsia="es-ES"/>
        </w:rPr>
        <w:t>/100</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DÓLARES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ESTADOS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UNIDOS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AMÉRICA</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(USD</w:t>
      </w:r>
      <w:r w:rsidR="008B10D2">
        <w:rPr>
          <w:rFonts w:ascii="Museo Sans 300" w:eastAsia="Times New Roman" w:hAnsi="Museo Sans 300"/>
          <w:sz w:val="20"/>
          <w:szCs w:val="20"/>
          <w:lang w:eastAsia="es-ES"/>
        </w:rPr>
        <w:t xml:space="preserve"> </w:t>
      </w:r>
      <w:r w:rsidR="006A767A">
        <w:rPr>
          <w:rFonts w:ascii="Museo Sans 300" w:eastAsia="Times New Roman" w:hAnsi="Museo Sans 300"/>
          <w:sz w:val="20"/>
          <w:szCs w:val="20"/>
          <w:lang w:eastAsia="es-ES"/>
        </w:rPr>
        <w:t>9</w:t>
      </w:r>
      <w:r w:rsidR="00700B2E">
        <w:rPr>
          <w:rFonts w:ascii="Museo Sans 300" w:eastAsia="Times New Roman" w:hAnsi="Museo Sans 300"/>
          <w:sz w:val="20"/>
          <w:szCs w:val="20"/>
          <w:lang w:eastAsia="es-ES"/>
        </w:rPr>
        <w:t>3.</w:t>
      </w:r>
      <w:r w:rsidR="006A767A">
        <w:rPr>
          <w:rFonts w:ascii="Museo Sans 300" w:eastAsia="Times New Roman" w:hAnsi="Museo Sans 300"/>
          <w:sz w:val="20"/>
          <w:szCs w:val="20"/>
          <w:lang w:eastAsia="es-ES"/>
        </w:rPr>
        <w:t>17</w:t>
      </w:r>
      <w:r w:rsidR="001F5928">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Sans 300" w:hAnsi="Museo Sans 300" w:cs="Segoe UI"/>
          <w:sz w:val="20"/>
          <w:szCs w:val="20"/>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40C6DC28" w14:textId="77777777" w:rsidR="001F5928" w:rsidRPr="0080776A" w:rsidRDefault="001F5928" w:rsidP="00140392">
      <w:pPr>
        <w:spacing w:after="0" w:line="240" w:lineRule="auto"/>
        <w:ind w:left="426"/>
        <w:jc w:val="both"/>
        <w:rPr>
          <w:rStyle w:val="eop"/>
          <w:rFonts w:ascii="Museo Sans 300" w:eastAsia="SimSun" w:hAnsi="Museo Sans 300" w:cs="Arial"/>
          <w:spacing w:val="-5"/>
          <w:sz w:val="20"/>
          <w:szCs w:val="20"/>
          <w:lang w:val="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7B72E4" w:rsidRDefault="00140392" w:rsidP="00140392">
      <w:pPr>
        <w:spacing w:after="0" w:line="240" w:lineRule="auto"/>
        <w:ind w:left="567"/>
        <w:jc w:val="both"/>
        <w:rPr>
          <w:rFonts w:ascii="Museo Sans 300" w:eastAsia="Arial" w:hAnsi="Museo Sans 300" w:cs="Arial"/>
          <w:sz w:val="14"/>
          <w:szCs w:val="14"/>
          <w:lang w:eastAsia="es-SV"/>
        </w:rPr>
      </w:pPr>
    </w:p>
    <w:p w14:paraId="1ECC2ECA" w14:textId="0CEFC51C"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proofErr w:type="spellStart"/>
      <w:r w:rsidRPr="00C54511">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E675FA">
        <w:rPr>
          <w:rFonts w:ascii="Museo Sans 300" w:hAnsi="Museo Sans 300"/>
          <w:sz w:val="20"/>
          <w:szCs w:val="20"/>
          <w:lang w:val="es-ES"/>
        </w:rPr>
        <w:t>IT-0085-2023-CAU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Superintendencia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considera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pertinente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adoptar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dictamen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consecuencia,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proofErr w:type="spellStart"/>
      <w:r w:rsidRPr="00FD36D4">
        <w:rPr>
          <w:rFonts w:ascii="Museo Sans 300" w:eastAsia="Times New Roman" w:hAnsi="Museo Sans 300"/>
          <w:sz w:val="20"/>
          <w:szCs w:val="20"/>
          <w:lang w:eastAsia="es-ES"/>
        </w:rPr>
        <w:t>N.°</w:t>
      </w:r>
      <w:proofErr w:type="spellEnd"/>
      <w:r w:rsidR="008B10D2" w:rsidRPr="00FD36D4">
        <w:rPr>
          <w:rFonts w:ascii="Museo Sans 300" w:eastAsia="Times New Roman" w:hAnsi="Museo Sans 300"/>
          <w:sz w:val="20"/>
          <w:szCs w:val="20"/>
          <w:lang w:eastAsia="es-ES"/>
        </w:rPr>
        <w:t xml:space="preserve"> </w:t>
      </w:r>
      <w:r w:rsidRPr="006A767A">
        <w:rPr>
          <w:rFonts w:ascii="Cambria Math" w:eastAsia="Arial" w:hAnsi="Cambria Math" w:cs="Cambria Math"/>
          <w:sz w:val="20"/>
          <w:szCs w:val="20"/>
          <w:lang w:eastAsia="es-SV"/>
        </w:rPr>
        <w:t> </w:t>
      </w:r>
      <w:r w:rsidR="00F10AA7" w:rsidRPr="006A767A">
        <w:rPr>
          <w:rFonts w:ascii="Cambria Math" w:eastAsia="Arial" w:hAnsi="Cambria Math" w:cs="Cambria Math"/>
          <w:sz w:val="20"/>
          <w:szCs w:val="20"/>
          <w:lang w:eastAsia="es-SV"/>
        </w:rPr>
        <w:t> </w:t>
      </w:r>
      <w:r w:rsidR="00F10AA7" w:rsidRPr="006A767A">
        <w:rPr>
          <w:rFonts w:ascii="Museo Sans 300" w:eastAsia="Arial" w:hAnsi="Museo Sans 300" w:cs="Cambria Math"/>
          <w:sz w:val="20"/>
          <w:szCs w:val="20"/>
          <w:lang w:eastAsia="es-SV"/>
        </w:rPr>
        <w:t>E-0109-2023-CAU</w:t>
      </w:r>
      <w:r w:rsidR="008B10D2">
        <w:rPr>
          <w:rFonts w:ascii="Museo Sans 300" w:eastAsia="Arial" w:hAnsi="Museo Sans 300" w:cs="Arial"/>
          <w:sz w:val="20"/>
          <w:szCs w:val="20"/>
          <w:lang w:eastAsia="es-SV"/>
        </w:rPr>
        <w:t xml:space="preserve"> </w:t>
      </w:r>
      <w:r w:rsidRPr="00C54511">
        <w:rPr>
          <w:rFonts w:ascii="Museo Sans 300" w:eastAsia="Arial" w:hAnsi="Museo Sans 300" w:cs="Arial"/>
          <w:sz w:val="20"/>
          <w:szCs w:val="20"/>
          <w:lang w:eastAsia="es-SV"/>
        </w:rPr>
        <w:t>debiendo</w:t>
      </w:r>
      <w:r w:rsidR="008B10D2">
        <w:rPr>
          <w:rFonts w:ascii="Museo Sans 300" w:eastAsia="Arial" w:hAnsi="Museo Sans 300" w:cs="Arial"/>
          <w:sz w:val="20"/>
          <w:szCs w:val="20"/>
          <w:lang w:eastAsia="es-SV"/>
        </w:rPr>
        <w:t xml:space="preserve"> </w:t>
      </w:r>
      <w:r w:rsidR="00F22729">
        <w:rPr>
          <w:rFonts w:ascii="Museo Sans 300" w:eastAsia="Arial" w:hAnsi="Museo Sans 300" w:cs="Arial"/>
          <w:sz w:val="20"/>
          <w:szCs w:val="20"/>
          <w:lang w:eastAsia="es-SV"/>
        </w:rPr>
        <w:t xml:space="preserve">confirmar </w:t>
      </w:r>
      <w:r w:rsidRPr="00C54511">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sociedad</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AES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CLESA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Cía.,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C.V.</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tiene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derecho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bookmarkStart w:id="129" w:name="_Hlk112248656"/>
      <w:r w:rsidR="006A767A">
        <w:rPr>
          <w:rFonts w:ascii="Museo Sans 300" w:eastAsia="Times New Roman" w:hAnsi="Museo Sans 300"/>
          <w:sz w:val="20"/>
          <w:szCs w:val="20"/>
          <w:lang w:eastAsia="es-ES"/>
        </w:rPr>
        <w:t xml:space="preserve">al señor </w:t>
      </w:r>
      <w:proofErr w:type="spellStart"/>
      <w:r w:rsidR="007B72E4">
        <w:rPr>
          <w:rFonts w:ascii="Museo Sans 300" w:eastAsia="Times New Roman" w:hAnsi="Museo Sans 300"/>
          <w:sz w:val="20"/>
          <w:szCs w:val="20"/>
          <w:lang w:eastAsia="es-ES"/>
        </w:rPr>
        <w:t>x</w:t>
      </w:r>
      <w:r w:rsidR="00F67F04">
        <w:rPr>
          <w:rFonts w:ascii="Museo Sans 300" w:eastAsia="Times New Roman" w:hAnsi="Museo Sans 300"/>
          <w:sz w:val="20"/>
          <w:szCs w:val="20"/>
          <w:lang w:eastAsia="es-ES"/>
        </w:rPr>
        <w:t>xxx</w:t>
      </w:r>
      <w:proofErr w:type="spellEnd"/>
      <w:r w:rsidR="007B72E4">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A767A">
        <w:rPr>
          <w:rFonts w:ascii="Museo Sans 300" w:eastAsia="Times New Roman" w:hAnsi="Museo Sans 300"/>
          <w:sz w:val="20"/>
          <w:szCs w:val="20"/>
          <w:lang w:eastAsia="es-ES"/>
        </w:rPr>
        <w:t>NOVENTA Y TRES 17/100 DÓLARES DE LOS ESTADOS UNIDOS DE AMÉRICA (USD 93.17</w:t>
      </w:r>
      <w:r w:rsidR="001F5928">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300" w:hAnsi="Museo 300" w:cs="Segoe UI"/>
          <w:sz w:val="16"/>
          <w:szCs w:val="16"/>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07AA735B" w14:textId="451EB3F3" w:rsidR="00700B2E" w:rsidRPr="007B72E4" w:rsidRDefault="00700B2E" w:rsidP="00140392">
      <w:pPr>
        <w:tabs>
          <w:tab w:val="left" w:pos="426"/>
        </w:tabs>
        <w:suppressAutoHyphens/>
        <w:autoSpaceDN w:val="0"/>
        <w:spacing w:after="0" w:line="240" w:lineRule="auto"/>
        <w:ind w:left="426"/>
        <w:jc w:val="both"/>
        <w:textAlignment w:val="baseline"/>
        <w:rPr>
          <w:rFonts w:ascii="Museo Sans 300" w:eastAsia="Times New Roman" w:hAnsi="Museo Sans 300"/>
          <w:sz w:val="16"/>
          <w:szCs w:val="16"/>
          <w:lang w:eastAsia="es-ES"/>
        </w:rPr>
      </w:pPr>
    </w:p>
    <w:bookmarkEnd w:id="129"/>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53FECA92"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15B039E6"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8B10D2">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sidR="008B10D2">
        <w:rPr>
          <w:rFonts w:ascii="Museo Sans 300" w:eastAsia="Arial" w:hAnsi="Museo Sans 300"/>
          <w:sz w:val="20"/>
          <w:szCs w:val="20"/>
          <w:lang w:val="es-ES_tradnl" w:eastAsia="es-ES"/>
        </w:rPr>
        <w:t xml:space="preserve"> </w:t>
      </w:r>
      <w:r w:rsidR="00FD36D4">
        <w:rPr>
          <w:rFonts w:ascii="Museo Sans 300" w:eastAsia="Times New Roman" w:hAnsi="Museo Sans 300"/>
          <w:sz w:val="20"/>
          <w:szCs w:val="20"/>
          <w:lang w:val="es-ES" w:eastAsia="es-ES"/>
        </w:rPr>
        <w:t>E-</w:t>
      </w:r>
      <w:r w:rsidR="006A767A">
        <w:rPr>
          <w:rFonts w:ascii="Museo Sans 300" w:eastAsia="Times New Roman" w:hAnsi="Museo Sans 300"/>
          <w:sz w:val="20"/>
          <w:szCs w:val="20"/>
          <w:lang w:val="es-ES" w:eastAsia="es-ES"/>
        </w:rPr>
        <w:t>0109</w:t>
      </w:r>
      <w:r w:rsidR="001C676A">
        <w:rPr>
          <w:rFonts w:ascii="Museo Sans 300" w:eastAsia="Times New Roman" w:hAnsi="Museo Sans 300"/>
          <w:sz w:val="20"/>
          <w:szCs w:val="20"/>
          <w:lang w:val="es-ES" w:eastAsia="es-ES"/>
        </w:rPr>
        <w:t>-202</w:t>
      </w:r>
      <w:r w:rsidR="006A767A">
        <w:rPr>
          <w:rFonts w:ascii="Museo Sans 300" w:eastAsia="Times New Roman" w:hAnsi="Museo Sans 300"/>
          <w:sz w:val="20"/>
          <w:szCs w:val="20"/>
          <w:lang w:val="es-ES" w:eastAsia="es-ES"/>
        </w:rPr>
        <w:t>3</w:t>
      </w:r>
      <w:r w:rsidR="00FD36D4">
        <w:rPr>
          <w:rFonts w:ascii="Museo Sans 300" w:eastAsia="Times New Roman" w:hAnsi="Museo Sans 300"/>
          <w:sz w:val="20"/>
          <w:szCs w:val="20"/>
          <w:lang w:val="es-ES" w:eastAsia="es-ES"/>
        </w:rPr>
        <w:t>-CAU</w:t>
      </w:r>
      <w:r>
        <w:rPr>
          <w:rFonts w:ascii="Museo Sans 300" w:eastAsia="Times New Roman" w:hAnsi="Museo Sans 300"/>
          <w:sz w:val="20"/>
          <w:szCs w:val="20"/>
          <w:lang w:val="es-ES" w:eastAsia="es-ES"/>
        </w:rPr>
        <w:t>,</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8B10D2">
        <w:rPr>
          <w:rFonts w:ascii="Museo Sans 300" w:eastAsia="Arial" w:hAnsi="Museo Sans 300"/>
          <w:sz w:val="20"/>
          <w:szCs w:val="20"/>
          <w:lang w:val="es-ES_tradnl" w:eastAsia="es-ES"/>
        </w:rPr>
        <w:t xml:space="preserve"> </w:t>
      </w:r>
      <w:r w:rsidR="006A767A">
        <w:rPr>
          <w:rFonts w:ascii="Museo Sans 300" w:eastAsia="Arial" w:hAnsi="Museo Sans 300"/>
          <w:sz w:val="20"/>
          <w:szCs w:val="20"/>
          <w:lang w:val="es-ES_tradnl" w:eastAsia="es-ES"/>
        </w:rPr>
        <w:t>uno</w:t>
      </w:r>
      <w:r w:rsidR="00FD36D4">
        <w:rPr>
          <w:rFonts w:ascii="Museo Sans 300" w:eastAsia="Arial" w:hAnsi="Museo Sans 300"/>
          <w:sz w:val="20"/>
          <w:szCs w:val="20"/>
          <w:lang w:val="es-ES_tradnl" w:eastAsia="es-ES"/>
        </w:rPr>
        <w:t xml:space="preserve"> de </w:t>
      </w:r>
      <w:r w:rsidR="006A767A">
        <w:rPr>
          <w:rFonts w:ascii="Museo Sans 300" w:eastAsia="Arial" w:hAnsi="Museo Sans 300"/>
          <w:sz w:val="20"/>
          <w:szCs w:val="20"/>
          <w:lang w:val="es-ES_tradnl" w:eastAsia="es-ES"/>
        </w:rPr>
        <w:t>febrero</w:t>
      </w:r>
      <w:r w:rsidR="00700B2E">
        <w:rPr>
          <w:rFonts w:ascii="Museo Sans 300" w:eastAsia="Arial" w:hAnsi="Museo Sans 300"/>
          <w:sz w:val="20"/>
          <w:szCs w:val="20"/>
          <w:lang w:val="es-ES_tradnl" w:eastAsia="es-ES"/>
        </w:rPr>
        <w:t xml:space="preserve"> de</w:t>
      </w:r>
      <w:r w:rsidR="003945FF">
        <w:rPr>
          <w:rFonts w:ascii="Museo Sans 300" w:eastAsia="Arial" w:hAnsi="Museo Sans 300"/>
          <w:sz w:val="20"/>
          <w:szCs w:val="20"/>
          <w:lang w:val="es-ES_tradnl" w:eastAsia="es-ES"/>
        </w:rPr>
        <w:t xml:space="preserve"> este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0018741C" w:rsidR="00140392" w:rsidRPr="007B72E4"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8B10D2">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00B2E">
        <w:rPr>
          <w:rFonts w:ascii="Museo Sans 300" w:eastAsia="Times New Roman" w:hAnsi="Museo Sans 300"/>
          <w:color w:val="000000"/>
          <w:sz w:val="20"/>
          <w:szCs w:val="20"/>
          <w:lang w:val="es-ES" w:eastAsia="es-ES"/>
        </w:rPr>
        <w:t xml:space="preserve">l señor </w:t>
      </w:r>
      <w:proofErr w:type="spellStart"/>
      <w:r w:rsidR="007B72E4">
        <w:rPr>
          <w:rFonts w:ascii="Museo Sans 300" w:eastAsia="Times New Roman" w:hAnsi="Museo Sans 300"/>
          <w:color w:val="000000"/>
          <w:sz w:val="20"/>
          <w:szCs w:val="20"/>
          <w:lang w:val="es-ES" w:eastAsia="es-ES"/>
        </w:rPr>
        <w:t>x</w:t>
      </w:r>
      <w:r w:rsidR="00F67F04">
        <w:rPr>
          <w:rFonts w:ascii="Museo Sans 300" w:eastAsia="Times New Roman" w:hAnsi="Museo Sans 300"/>
          <w:color w:val="000000"/>
          <w:sz w:val="20"/>
          <w:szCs w:val="20"/>
          <w:lang w:val="es-ES" w:eastAsia="es-ES"/>
        </w:rPr>
        <w:t>xxx</w:t>
      </w:r>
      <w:proofErr w:type="spellEnd"/>
      <w:r w:rsidR="007B72E4">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8B10D2">
        <w:rPr>
          <w:rFonts w:ascii="Museo Sans 300" w:eastAsia="Times New Roman" w:hAnsi="Museo Sans 300"/>
          <w:color w:val="000000"/>
          <w:sz w:val="20"/>
          <w:szCs w:val="20"/>
          <w:lang w:val="es-ES" w:eastAsia="es-ES"/>
        </w:rPr>
        <w:t xml:space="preserve"> </w:t>
      </w:r>
      <w:r w:rsidR="0060760A">
        <w:rPr>
          <w:rFonts w:ascii="Museo Sans 300" w:eastAsia="Arial" w:hAnsi="Museo Sans 300" w:cs="Arial"/>
          <w:sz w:val="20"/>
          <w:szCs w:val="20"/>
          <w:lang w:eastAsia="es-SV"/>
        </w:rPr>
        <w:t>AES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CLESA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y</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Cía.,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en</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de</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sidR="008B10D2">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8B10D2">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sidR="008B10D2">
        <w:rPr>
          <w:rFonts w:ascii="Museo Sans 300" w:hAnsi="Museo Sans 300"/>
          <w:sz w:val="20"/>
          <w:szCs w:val="20"/>
          <w:lang w:val="es-ES_tradnl"/>
        </w:rPr>
        <w:t xml:space="preserve"> </w:t>
      </w:r>
      <w:r w:rsidR="00E675FA">
        <w:rPr>
          <w:rFonts w:ascii="Museo Sans 300" w:hAnsi="Museo Sans 300"/>
          <w:sz w:val="20"/>
          <w:szCs w:val="20"/>
          <w:lang w:val="es-ES_tradnl"/>
        </w:rPr>
        <w:t>IT-0085-2023-CAU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1BFC096F" w14:textId="77777777" w:rsidR="007B72E4" w:rsidRDefault="007B72E4" w:rsidP="007B72E4">
      <w:pPr>
        <w:pStyle w:val="Prrafodelista"/>
        <w:rPr>
          <w:rFonts w:ascii="Museo Sans 300" w:eastAsia="Arial" w:hAnsi="Museo Sans 300"/>
          <w:sz w:val="20"/>
          <w:szCs w:val="20"/>
          <w:lang w:val="es-ES_tradnl" w:eastAsia="es-ES"/>
        </w:rPr>
      </w:pPr>
    </w:p>
    <w:p w14:paraId="452AF4BE" w14:textId="77777777" w:rsidR="007B72E4" w:rsidRPr="00A348A9" w:rsidRDefault="007B72E4">
      <w:pPr>
        <w:numPr>
          <w:ilvl w:val="0"/>
          <w:numId w:val="2"/>
        </w:numPr>
        <w:spacing w:after="0" w:line="240" w:lineRule="auto"/>
        <w:ind w:left="360"/>
        <w:jc w:val="both"/>
        <w:rPr>
          <w:rFonts w:ascii="Museo Sans 300" w:eastAsia="Arial" w:hAnsi="Museo Sans 300"/>
          <w:sz w:val="20"/>
          <w:szCs w:val="20"/>
          <w:lang w:val="es-ES_tradnl" w:eastAsia="es-ES"/>
        </w:rPr>
      </w:pPr>
    </w:p>
    <w:p w14:paraId="320A1A77" w14:textId="00315863"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proofErr w:type="spellStart"/>
      <w:r w:rsidR="00140392" w:rsidRPr="00683C3C">
        <w:rPr>
          <w:rFonts w:ascii="Museo Sans 300" w:eastAsia="Arial" w:hAnsi="Museo Sans 300"/>
          <w:sz w:val="20"/>
          <w:szCs w:val="20"/>
          <w:lang w:val="es-ES_tradnl" w:eastAsia="es-ES"/>
        </w:rPr>
        <w:t>Eresto</w:t>
      </w:r>
      <w:proofErr w:type="spellEnd"/>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0DC466EF"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3E5DE58B" w14:textId="69EDF3B0"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900AAB">
      <w:headerReference w:type="even" r:id="rId15"/>
      <w:headerReference w:type="default" r:id="rId16"/>
      <w:footerReference w:type="even" r:id="rId17"/>
      <w:footerReference w:type="default" r:id="rId18"/>
      <w:headerReference w:type="first" r:id="rId19"/>
      <w:footerReference w:type="first" r:id="rId20"/>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3A02" w14:textId="77777777" w:rsidR="00532555" w:rsidRDefault="00532555">
      <w:pPr>
        <w:spacing w:after="0" w:line="240" w:lineRule="auto"/>
      </w:pPr>
      <w:r>
        <w:separator/>
      </w:r>
    </w:p>
  </w:endnote>
  <w:endnote w:type="continuationSeparator" w:id="0">
    <w:p w14:paraId="3DDA5662" w14:textId="77777777" w:rsidR="00532555" w:rsidRDefault="00532555">
      <w:pPr>
        <w:spacing w:after="0" w:line="240" w:lineRule="auto"/>
      </w:pPr>
      <w:r>
        <w:continuationSeparator/>
      </w:r>
    </w:p>
  </w:endnote>
  <w:endnote w:type="continuationNotice" w:id="1">
    <w:p w14:paraId="72D97454" w14:textId="77777777" w:rsidR="00532555" w:rsidRDefault="00532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AAFC" w14:textId="77777777" w:rsidR="00532555" w:rsidRDefault="00532555">
      <w:pPr>
        <w:spacing w:after="0" w:line="240" w:lineRule="auto"/>
      </w:pPr>
      <w:r>
        <w:separator/>
      </w:r>
    </w:p>
  </w:footnote>
  <w:footnote w:type="continuationSeparator" w:id="0">
    <w:p w14:paraId="59FB7041" w14:textId="77777777" w:rsidR="00532555" w:rsidRDefault="00532555">
      <w:pPr>
        <w:spacing w:after="0" w:line="240" w:lineRule="auto"/>
      </w:pPr>
      <w:r>
        <w:continuationSeparator/>
      </w:r>
    </w:p>
  </w:footnote>
  <w:footnote w:type="continuationNotice" w:id="1">
    <w:p w14:paraId="2861818A" w14:textId="77777777" w:rsidR="00532555" w:rsidRDefault="00532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0"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1"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2"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3"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7D2"/>
    <w:multiLevelType w:val="multilevel"/>
    <w:tmpl w:val="A45848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70EB3"/>
    <w:multiLevelType w:val="multilevel"/>
    <w:tmpl w:val="14D8E5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B425E"/>
    <w:multiLevelType w:val="multilevel"/>
    <w:tmpl w:val="BFA6BEF6"/>
    <w:lvl w:ilvl="0">
      <w:start w:val="4"/>
      <w:numFmt w:val="decimal"/>
      <w:lvlText w:val="%1."/>
      <w:lvlJc w:val="left"/>
      <w:pPr>
        <w:ind w:left="360" w:hanging="360"/>
      </w:pPr>
      <w:rPr>
        <w:rFonts w:hint="default"/>
      </w:rPr>
    </w:lvl>
    <w:lvl w:ilvl="1">
      <w:start w:val="2"/>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3"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21DA5F41"/>
    <w:multiLevelType w:val="hybridMultilevel"/>
    <w:tmpl w:val="A69C1C0A"/>
    <w:lvl w:ilvl="0" w:tplc="14463D58">
      <w:start w:val="1"/>
      <w:numFmt w:val="bullet"/>
      <w:lvlText w:val=""/>
      <w:lvlJc w:val="left"/>
      <w:pPr>
        <w:ind w:left="1146" w:hanging="360"/>
      </w:pPr>
      <w:rPr>
        <w:rFonts w:ascii="Symbol" w:hAnsi="Symbol" w:hint="default"/>
        <w:sz w:val="16"/>
        <w:szCs w:val="16"/>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E31D4"/>
    <w:multiLevelType w:val="multilevel"/>
    <w:tmpl w:val="8D56B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900DF6"/>
    <w:multiLevelType w:val="multilevel"/>
    <w:tmpl w:val="AC46AE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85974C0"/>
    <w:multiLevelType w:val="hybridMultilevel"/>
    <w:tmpl w:val="5F0E2D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FDB0408"/>
    <w:multiLevelType w:val="hybridMultilevel"/>
    <w:tmpl w:val="4E6ABA64"/>
    <w:lvl w:ilvl="0" w:tplc="AB74F95E">
      <w:start w:val="4"/>
      <w:numFmt w:val="decimal"/>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CDC81852"/>
    <w:lvl w:ilvl="0" w:tplc="43DA6E3E">
      <w:start w:val="1"/>
      <w:numFmt w:val="bullet"/>
      <w:lvlText w:val=""/>
      <w:lvlJc w:val="left"/>
      <w:pPr>
        <w:ind w:left="720" w:hanging="360"/>
      </w:pPr>
      <w:rPr>
        <w:rFonts w:ascii="Symbol" w:hAnsi="Symbol" w:hint="default"/>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BAB2815"/>
    <w:multiLevelType w:val="hybridMultilevel"/>
    <w:tmpl w:val="5A7E287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E432C16"/>
    <w:multiLevelType w:val="multilevel"/>
    <w:tmpl w:val="F0E4221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9"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F144291"/>
    <w:multiLevelType w:val="multilevel"/>
    <w:tmpl w:val="D1121B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67B1360E"/>
    <w:multiLevelType w:val="multilevel"/>
    <w:tmpl w:val="F9DAD99A"/>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23"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46D17"/>
    <w:multiLevelType w:val="multilevel"/>
    <w:tmpl w:val="6F5EEB7E"/>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1222"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088" w:hanging="72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452" w:hanging="108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5816" w:hanging="1440"/>
      </w:pPr>
      <w:rPr>
        <w:rFonts w:hint="default"/>
      </w:rPr>
    </w:lvl>
  </w:abstractNum>
  <w:abstractNum w:abstractNumId="25" w15:restartNumberingAfterBreak="0">
    <w:nsid w:val="6E707DF3"/>
    <w:multiLevelType w:val="hybridMultilevel"/>
    <w:tmpl w:val="622495C2"/>
    <w:lvl w:ilvl="0" w:tplc="440A0019">
      <w:start w:val="1"/>
      <w:numFmt w:val="lowerLetter"/>
      <w:lvlText w:val="%1."/>
      <w:lvlJc w:val="left"/>
      <w:pPr>
        <w:ind w:left="1996"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26" w15:restartNumberingAfterBreak="0">
    <w:nsid w:val="6E7305B8"/>
    <w:multiLevelType w:val="hybridMultilevel"/>
    <w:tmpl w:val="436E2098"/>
    <w:lvl w:ilvl="0" w:tplc="440A0001">
      <w:start w:val="1"/>
      <w:numFmt w:val="bullet"/>
      <w:lvlText w:val=""/>
      <w:lvlJc w:val="left"/>
      <w:pPr>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27" w15:restartNumberingAfterBreak="0">
    <w:nsid w:val="7025163E"/>
    <w:multiLevelType w:val="hybridMultilevel"/>
    <w:tmpl w:val="1D1E8C2A"/>
    <w:lvl w:ilvl="0" w:tplc="A5C0334A">
      <w:start w:val="2"/>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9" w15:restartNumberingAfterBreak="0">
    <w:nsid w:val="75325330"/>
    <w:multiLevelType w:val="hybridMultilevel"/>
    <w:tmpl w:val="2EB0977C"/>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0" w15:restartNumberingAfterBreak="0">
    <w:nsid w:val="76AC789D"/>
    <w:multiLevelType w:val="multilevel"/>
    <w:tmpl w:val="E41EF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7AA10FD"/>
    <w:multiLevelType w:val="multilevel"/>
    <w:tmpl w:val="DAEC0D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ABB2762"/>
    <w:multiLevelType w:val="multilevel"/>
    <w:tmpl w:val="42C29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 w15:restartNumberingAfterBreak="0">
    <w:nsid w:val="7F4C4C49"/>
    <w:multiLevelType w:val="hybridMultilevel"/>
    <w:tmpl w:val="47D88CCE"/>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23E6B764">
      <w:start w:val="1"/>
      <w:numFmt w:val="bullet"/>
      <w:lvlText w:val=""/>
      <w:lvlJc w:val="left"/>
      <w:pPr>
        <w:ind w:left="3873" w:hanging="360"/>
      </w:pPr>
      <w:rPr>
        <w:rFonts w:ascii="Symbol" w:hAnsi="Symbol" w:hint="default"/>
        <w:sz w:val="16"/>
        <w:szCs w:val="16"/>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18"/>
  </w:num>
  <w:num w:numId="2" w16cid:durableId="575092382">
    <w:abstractNumId w:val="34"/>
  </w:num>
  <w:num w:numId="3" w16cid:durableId="1211377342">
    <w:abstractNumId w:val="6"/>
  </w:num>
  <w:num w:numId="4" w16cid:durableId="1080327858">
    <w:abstractNumId w:val="24"/>
  </w:num>
  <w:num w:numId="5" w16cid:durableId="1735932633">
    <w:abstractNumId w:val="23"/>
  </w:num>
  <w:num w:numId="6" w16cid:durableId="563874376">
    <w:abstractNumId w:val="21"/>
  </w:num>
  <w:num w:numId="7" w16cid:durableId="555773373">
    <w:abstractNumId w:val="35"/>
  </w:num>
  <w:num w:numId="8" w16cid:durableId="1817331956">
    <w:abstractNumId w:val="8"/>
  </w:num>
  <w:num w:numId="9" w16cid:durableId="533813161">
    <w:abstractNumId w:val="28"/>
  </w:num>
  <w:num w:numId="10" w16cid:durableId="2047828750">
    <w:abstractNumId w:val="5"/>
  </w:num>
  <w:num w:numId="11" w16cid:durableId="1659766019">
    <w:abstractNumId w:val="19"/>
  </w:num>
  <w:num w:numId="12" w16cid:durableId="1629362459">
    <w:abstractNumId w:val="3"/>
  </w:num>
  <w:num w:numId="13" w16cid:durableId="1891920370">
    <w:abstractNumId w:val="10"/>
  </w:num>
  <w:num w:numId="14" w16cid:durableId="2000647789">
    <w:abstractNumId w:val="27"/>
  </w:num>
  <w:num w:numId="15" w16cid:durableId="783118713">
    <w:abstractNumId w:val="14"/>
  </w:num>
  <w:num w:numId="16" w16cid:durableId="38365493">
    <w:abstractNumId w:val="33"/>
  </w:num>
  <w:num w:numId="17" w16cid:durableId="1832864938">
    <w:abstractNumId w:val="4"/>
  </w:num>
  <w:num w:numId="18" w16cid:durableId="1473446935">
    <w:abstractNumId w:val="32"/>
  </w:num>
  <w:num w:numId="19" w16cid:durableId="1403479360">
    <w:abstractNumId w:val="31"/>
  </w:num>
  <w:num w:numId="20" w16cid:durableId="381055626">
    <w:abstractNumId w:val="20"/>
  </w:num>
  <w:num w:numId="21" w16cid:durableId="1448742186">
    <w:abstractNumId w:val="9"/>
  </w:num>
  <w:num w:numId="22" w16cid:durableId="997612406">
    <w:abstractNumId w:val="16"/>
  </w:num>
  <w:num w:numId="23" w16cid:durableId="2108696200">
    <w:abstractNumId w:val="29"/>
  </w:num>
  <w:num w:numId="24" w16cid:durableId="1024787523">
    <w:abstractNumId w:val="26"/>
  </w:num>
  <w:num w:numId="25" w16cid:durableId="1220282215">
    <w:abstractNumId w:val="2"/>
  </w:num>
  <w:num w:numId="26" w16cid:durableId="1535731307">
    <w:abstractNumId w:val="0"/>
  </w:num>
  <w:num w:numId="27" w16cid:durableId="203912097">
    <w:abstractNumId w:val="11"/>
  </w:num>
  <w:num w:numId="28" w16cid:durableId="704137347">
    <w:abstractNumId w:val="13"/>
  </w:num>
  <w:num w:numId="29" w16cid:durableId="1213730795">
    <w:abstractNumId w:val="22"/>
  </w:num>
  <w:num w:numId="30" w16cid:durableId="874469473">
    <w:abstractNumId w:val="12"/>
  </w:num>
  <w:num w:numId="31" w16cid:durableId="169028925">
    <w:abstractNumId w:val="17"/>
  </w:num>
  <w:num w:numId="32" w16cid:durableId="1929148158">
    <w:abstractNumId w:val="15"/>
  </w:num>
  <w:num w:numId="33" w16cid:durableId="47842042">
    <w:abstractNumId w:val="30"/>
  </w:num>
  <w:num w:numId="34" w16cid:durableId="1627931185">
    <w:abstractNumId w:val="1"/>
  </w:num>
  <w:num w:numId="35" w16cid:durableId="1554535802">
    <w:abstractNumId w:val="25"/>
  </w:num>
  <w:num w:numId="36" w16cid:durableId="17497680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3EC3"/>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28B0"/>
    <w:rsid w:val="00032D2E"/>
    <w:rsid w:val="0003330E"/>
    <w:rsid w:val="00033A00"/>
    <w:rsid w:val="00034C02"/>
    <w:rsid w:val="00040A43"/>
    <w:rsid w:val="00040F52"/>
    <w:rsid w:val="000416CA"/>
    <w:rsid w:val="0004172E"/>
    <w:rsid w:val="00041888"/>
    <w:rsid w:val="00041BC4"/>
    <w:rsid w:val="0004552B"/>
    <w:rsid w:val="00051B63"/>
    <w:rsid w:val="00053AC9"/>
    <w:rsid w:val="00053F63"/>
    <w:rsid w:val="00055F64"/>
    <w:rsid w:val="00056AE4"/>
    <w:rsid w:val="000633CB"/>
    <w:rsid w:val="00066ACA"/>
    <w:rsid w:val="0007062A"/>
    <w:rsid w:val="00070639"/>
    <w:rsid w:val="00070647"/>
    <w:rsid w:val="00070760"/>
    <w:rsid w:val="0007424E"/>
    <w:rsid w:val="0007523E"/>
    <w:rsid w:val="000758EA"/>
    <w:rsid w:val="00076FFB"/>
    <w:rsid w:val="00077479"/>
    <w:rsid w:val="00081CEC"/>
    <w:rsid w:val="00081D4C"/>
    <w:rsid w:val="00083936"/>
    <w:rsid w:val="000840EC"/>
    <w:rsid w:val="0008733E"/>
    <w:rsid w:val="00090692"/>
    <w:rsid w:val="00091082"/>
    <w:rsid w:val="00091868"/>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981"/>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125"/>
    <w:rsid w:val="000E6C7D"/>
    <w:rsid w:val="000E7F76"/>
    <w:rsid w:val="000F0EDE"/>
    <w:rsid w:val="000F1AC3"/>
    <w:rsid w:val="000F1D50"/>
    <w:rsid w:val="000F5CCF"/>
    <w:rsid w:val="000F669C"/>
    <w:rsid w:val="000F6B9A"/>
    <w:rsid w:val="0010010A"/>
    <w:rsid w:val="00101A76"/>
    <w:rsid w:val="001020BA"/>
    <w:rsid w:val="001061B1"/>
    <w:rsid w:val="00110C94"/>
    <w:rsid w:val="001113D4"/>
    <w:rsid w:val="00113E2B"/>
    <w:rsid w:val="00114265"/>
    <w:rsid w:val="001147B1"/>
    <w:rsid w:val="001148D4"/>
    <w:rsid w:val="001152DE"/>
    <w:rsid w:val="00115E89"/>
    <w:rsid w:val="00116795"/>
    <w:rsid w:val="00117D74"/>
    <w:rsid w:val="001217FA"/>
    <w:rsid w:val="0012183F"/>
    <w:rsid w:val="00121F7C"/>
    <w:rsid w:val="0012206B"/>
    <w:rsid w:val="00123096"/>
    <w:rsid w:val="00124852"/>
    <w:rsid w:val="001305D0"/>
    <w:rsid w:val="00130BD4"/>
    <w:rsid w:val="00130CD7"/>
    <w:rsid w:val="00131162"/>
    <w:rsid w:val="00131B9C"/>
    <w:rsid w:val="00132A78"/>
    <w:rsid w:val="00133C62"/>
    <w:rsid w:val="00135097"/>
    <w:rsid w:val="001351A6"/>
    <w:rsid w:val="00136FEF"/>
    <w:rsid w:val="0013705C"/>
    <w:rsid w:val="0013721A"/>
    <w:rsid w:val="00137DCB"/>
    <w:rsid w:val="00140392"/>
    <w:rsid w:val="00140A5A"/>
    <w:rsid w:val="001431A6"/>
    <w:rsid w:val="001479BD"/>
    <w:rsid w:val="001514EC"/>
    <w:rsid w:val="00151B54"/>
    <w:rsid w:val="00151EED"/>
    <w:rsid w:val="00154D8F"/>
    <w:rsid w:val="00157251"/>
    <w:rsid w:val="00157D0D"/>
    <w:rsid w:val="00157F53"/>
    <w:rsid w:val="0016237B"/>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7647F"/>
    <w:rsid w:val="00181D46"/>
    <w:rsid w:val="0018276D"/>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17C"/>
    <w:rsid w:val="001A4F24"/>
    <w:rsid w:val="001A5094"/>
    <w:rsid w:val="001A6F2F"/>
    <w:rsid w:val="001B0514"/>
    <w:rsid w:val="001B0B8A"/>
    <w:rsid w:val="001B1F48"/>
    <w:rsid w:val="001B3144"/>
    <w:rsid w:val="001B443E"/>
    <w:rsid w:val="001C1CDF"/>
    <w:rsid w:val="001C2EF8"/>
    <w:rsid w:val="001C3BA5"/>
    <w:rsid w:val="001C41E0"/>
    <w:rsid w:val="001C676A"/>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5928"/>
    <w:rsid w:val="001F648B"/>
    <w:rsid w:val="00200016"/>
    <w:rsid w:val="00200AF4"/>
    <w:rsid w:val="00201908"/>
    <w:rsid w:val="00201B80"/>
    <w:rsid w:val="0020264C"/>
    <w:rsid w:val="002036BA"/>
    <w:rsid w:val="00204442"/>
    <w:rsid w:val="00204592"/>
    <w:rsid w:val="00204785"/>
    <w:rsid w:val="00205F73"/>
    <w:rsid w:val="002071F1"/>
    <w:rsid w:val="0020756B"/>
    <w:rsid w:val="0021188C"/>
    <w:rsid w:val="00213DDB"/>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56C"/>
    <w:rsid w:val="00234AD9"/>
    <w:rsid w:val="0023714E"/>
    <w:rsid w:val="00240E4A"/>
    <w:rsid w:val="0024148C"/>
    <w:rsid w:val="00241A85"/>
    <w:rsid w:val="00242D84"/>
    <w:rsid w:val="00244020"/>
    <w:rsid w:val="00244CCD"/>
    <w:rsid w:val="0024661A"/>
    <w:rsid w:val="002470C5"/>
    <w:rsid w:val="00249B71"/>
    <w:rsid w:val="002500E4"/>
    <w:rsid w:val="00250F55"/>
    <w:rsid w:val="00252628"/>
    <w:rsid w:val="00252CB7"/>
    <w:rsid w:val="0025377F"/>
    <w:rsid w:val="002540EA"/>
    <w:rsid w:val="002559B1"/>
    <w:rsid w:val="002564E6"/>
    <w:rsid w:val="00256AFF"/>
    <w:rsid w:val="00257A22"/>
    <w:rsid w:val="002605D8"/>
    <w:rsid w:val="00262377"/>
    <w:rsid w:val="00262AF3"/>
    <w:rsid w:val="002637A2"/>
    <w:rsid w:val="002637A5"/>
    <w:rsid w:val="00263D7A"/>
    <w:rsid w:val="00265302"/>
    <w:rsid w:val="00266A5E"/>
    <w:rsid w:val="00266BDF"/>
    <w:rsid w:val="00266F2E"/>
    <w:rsid w:val="002672B1"/>
    <w:rsid w:val="002678D8"/>
    <w:rsid w:val="0027211E"/>
    <w:rsid w:val="00273A7A"/>
    <w:rsid w:val="002747BB"/>
    <w:rsid w:val="00274910"/>
    <w:rsid w:val="00280E38"/>
    <w:rsid w:val="00281273"/>
    <w:rsid w:val="00283DEF"/>
    <w:rsid w:val="0028408F"/>
    <w:rsid w:val="00284E96"/>
    <w:rsid w:val="0029005A"/>
    <w:rsid w:val="0029146F"/>
    <w:rsid w:val="002926D2"/>
    <w:rsid w:val="0029492B"/>
    <w:rsid w:val="00294C3B"/>
    <w:rsid w:val="00297799"/>
    <w:rsid w:val="00297F0F"/>
    <w:rsid w:val="002A0B04"/>
    <w:rsid w:val="002A0B3F"/>
    <w:rsid w:val="002A3AB3"/>
    <w:rsid w:val="002A4285"/>
    <w:rsid w:val="002A44DE"/>
    <w:rsid w:val="002A5FB9"/>
    <w:rsid w:val="002B0092"/>
    <w:rsid w:val="002B0394"/>
    <w:rsid w:val="002B11F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1F"/>
    <w:rsid w:val="002F47D6"/>
    <w:rsid w:val="002F5EAC"/>
    <w:rsid w:val="002F6480"/>
    <w:rsid w:val="002F712F"/>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AB7"/>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A18"/>
    <w:rsid w:val="00353D55"/>
    <w:rsid w:val="00354F62"/>
    <w:rsid w:val="00355774"/>
    <w:rsid w:val="00356812"/>
    <w:rsid w:val="00360167"/>
    <w:rsid w:val="003606BA"/>
    <w:rsid w:val="0036168E"/>
    <w:rsid w:val="0036219E"/>
    <w:rsid w:val="003627A8"/>
    <w:rsid w:val="00362872"/>
    <w:rsid w:val="00363A01"/>
    <w:rsid w:val="0036545A"/>
    <w:rsid w:val="003664F9"/>
    <w:rsid w:val="00367350"/>
    <w:rsid w:val="00367915"/>
    <w:rsid w:val="0037038A"/>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45FF"/>
    <w:rsid w:val="00397349"/>
    <w:rsid w:val="003A20F1"/>
    <w:rsid w:val="003A59FD"/>
    <w:rsid w:val="003A6A32"/>
    <w:rsid w:val="003A76E1"/>
    <w:rsid w:val="003A7803"/>
    <w:rsid w:val="003B2F0B"/>
    <w:rsid w:val="003B41A3"/>
    <w:rsid w:val="003C26B3"/>
    <w:rsid w:val="003C3A45"/>
    <w:rsid w:val="003C3FBE"/>
    <w:rsid w:val="003C559E"/>
    <w:rsid w:val="003C663A"/>
    <w:rsid w:val="003D0883"/>
    <w:rsid w:val="003D1AFD"/>
    <w:rsid w:val="003D1B74"/>
    <w:rsid w:val="003D200C"/>
    <w:rsid w:val="003D2B7B"/>
    <w:rsid w:val="003D5A9F"/>
    <w:rsid w:val="003D5BEA"/>
    <w:rsid w:val="003D67B5"/>
    <w:rsid w:val="003D79A2"/>
    <w:rsid w:val="003D7AF9"/>
    <w:rsid w:val="003E382A"/>
    <w:rsid w:val="003E3C8C"/>
    <w:rsid w:val="003E3E40"/>
    <w:rsid w:val="003E44B7"/>
    <w:rsid w:val="003E49B5"/>
    <w:rsid w:val="003F0833"/>
    <w:rsid w:val="003F1AA3"/>
    <w:rsid w:val="003F5380"/>
    <w:rsid w:val="003F58FC"/>
    <w:rsid w:val="003F59C2"/>
    <w:rsid w:val="003F5ED7"/>
    <w:rsid w:val="003F6BD4"/>
    <w:rsid w:val="0040088D"/>
    <w:rsid w:val="00400AFE"/>
    <w:rsid w:val="00403A7E"/>
    <w:rsid w:val="00404DB8"/>
    <w:rsid w:val="00404FBF"/>
    <w:rsid w:val="00405BE8"/>
    <w:rsid w:val="00411B68"/>
    <w:rsid w:val="00414489"/>
    <w:rsid w:val="00416290"/>
    <w:rsid w:val="0042011B"/>
    <w:rsid w:val="004205EB"/>
    <w:rsid w:val="00420A0E"/>
    <w:rsid w:val="0042230B"/>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39E5"/>
    <w:rsid w:val="00455C5F"/>
    <w:rsid w:val="004569D2"/>
    <w:rsid w:val="00457170"/>
    <w:rsid w:val="004610EA"/>
    <w:rsid w:val="004622A3"/>
    <w:rsid w:val="004635BD"/>
    <w:rsid w:val="00465636"/>
    <w:rsid w:val="00465BF6"/>
    <w:rsid w:val="00467223"/>
    <w:rsid w:val="004702C9"/>
    <w:rsid w:val="00471439"/>
    <w:rsid w:val="0047173D"/>
    <w:rsid w:val="0047260C"/>
    <w:rsid w:val="004727DD"/>
    <w:rsid w:val="004767AE"/>
    <w:rsid w:val="00480ED0"/>
    <w:rsid w:val="004830DB"/>
    <w:rsid w:val="00483ED4"/>
    <w:rsid w:val="00484E76"/>
    <w:rsid w:val="00484FA4"/>
    <w:rsid w:val="00486CB6"/>
    <w:rsid w:val="00487396"/>
    <w:rsid w:val="00490945"/>
    <w:rsid w:val="00491A67"/>
    <w:rsid w:val="00494ADC"/>
    <w:rsid w:val="00496087"/>
    <w:rsid w:val="00496197"/>
    <w:rsid w:val="004962EE"/>
    <w:rsid w:val="004968D5"/>
    <w:rsid w:val="004A112B"/>
    <w:rsid w:val="004A2B02"/>
    <w:rsid w:val="004A2C20"/>
    <w:rsid w:val="004A40A7"/>
    <w:rsid w:val="004A462C"/>
    <w:rsid w:val="004A4686"/>
    <w:rsid w:val="004A54B5"/>
    <w:rsid w:val="004B02B2"/>
    <w:rsid w:val="004B0B74"/>
    <w:rsid w:val="004B1B2A"/>
    <w:rsid w:val="004B22DA"/>
    <w:rsid w:val="004B330D"/>
    <w:rsid w:val="004B3E37"/>
    <w:rsid w:val="004B500F"/>
    <w:rsid w:val="004B50EA"/>
    <w:rsid w:val="004B69E1"/>
    <w:rsid w:val="004B702A"/>
    <w:rsid w:val="004B75EF"/>
    <w:rsid w:val="004C03F9"/>
    <w:rsid w:val="004C0C7F"/>
    <w:rsid w:val="004C2538"/>
    <w:rsid w:val="004C37BF"/>
    <w:rsid w:val="004C398C"/>
    <w:rsid w:val="004C4FAF"/>
    <w:rsid w:val="004C56A0"/>
    <w:rsid w:val="004C7300"/>
    <w:rsid w:val="004D0060"/>
    <w:rsid w:val="004D0314"/>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61E5"/>
    <w:rsid w:val="004E6224"/>
    <w:rsid w:val="004E652F"/>
    <w:rsid w:val="004F096E"/>
    <w:rsid w:val="004F0D94"/>
    <w:rsid w:val="004F1426"/>
    <w:rsid w:val="004F220A"/>
    <w:rsid w:val="004F366C"/>
    <w:rsid w:val="004F50DD"/>
    <w:rsid w:val="004F53B0"/>
    <w:rsid w:val="004F60BE"/>
    <w:rsid w:val="004F7E4D"/>
    <w:rsid w:val="00500B61"/>
    <w:rsid w:val="005012D3"/>
    <w:rsid w:val="0050333A"/>
    <w:rsid w:val="00503381"/>
    <w:rsid w:val="00504557"/>
    <w:rsid w:val="0050798D"/>
    <w:rsid w:val="00515BB0"/>
    <w:rsid w:val="00515EFC"/>
    <w:rsid w:val="00516E3A"/>
    <w:rsid w:val="00516F6E"/>
    <w:rsid w:val="00517824"/>
    <w:rsid w:val="00520B27"/>
    <w:rsid w:val="00524DEC"/>
    <w:rsid w:val="00526849"/>
    <w:rsid w:val="00527D15"/>
    <w:rsid w:val="00531CDF"/>
    <w:rsid w:val="00531E07"/>
    <w:rsid w:val="0053239C"/>
    <w:rsid w:val="00532555"/>
    <w:rsid w:val="0053392F"/>
    <w:rsid w:val="00533B50"/>
    <w:rsid w:val="00534218"/>
    <w:rsid w:val="00534758"/>
    <w:rsid w:val="00535F0E"/>
    <w:rsid w:val="00536DFC"/>
    <w:rsid w:val="00537398"/>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64BE5"/>
    <w:rsid w:val="00565224"/>
    <w:rsid w:val="0057020B"/>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794"/>
    <w:rsid w:val="00596AB8"/>
    <w:rsid w:val="005A0340"/>
    <w:rsid w:val="005A1366"/>
    <w:rsid w:val="005A680A"/>
    <w:rsid w:val="005B0BCC"/>
    <w:rsid w:val="005B1C20"/>
    <w:rsid w:val="005B1C37"/>
    <w:rsid w:val="005B4E7B"/>
    <w:rsid w:val="005B750C"/>
    <w:rsid w:val="005C08F2"/>
    <w:rsid w:val="005C098C"/>
    <w:rsid w:val="005C1473"/>
    <w:rsid w:val="005C2279"/>
    <w:rsid w:val="005C2A97"/>
    <w:rsid w:val="005C419E"/>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3F5E"/>
    <w:rsid w:val="005E4ABF"/>
    <w:rsid w:val="005E692F"/>
    <w:rsid w:val="005E6FA7"/>
    <w:rsid w:val="005F1F70"/>
    <w:rsid w:val="005F442E"/>
    <w:rsid w:val="005F5D2C"/>
    <w:rsid w:val="005F68F3"/>
    <w:rsid w:val="005F6E87"/>
    <w:rsid w:val="005F75D8"/>
    <w:rsid w:val="006010E8"/>
    <w:rsid w:val="00601302"/>
    <w:rsid w:val="00604552"/>
    <w:rsid w:val="0060760A"/>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975"/>
    <w:rsid w:val="00643E72"/>
    <w:rsid w:val="00644C97"/>
    <w:rsid w:val="00644DEA"/>
    <w:rsid w:val="0064662E"/>
    <w:rsid w:val="006469A9"/>
    <w:rsid w:val="00647A6C"/>
    <w:rsid w:val="0065137E"/>
    <w:rsid w:val="00651CF1"/>
    <w:rsid w:val="006525A1"/>
    <w:rsid w:val="00654D43"/>
    <w:rsid w:val="00661B22"/>
    <w:rsid w:val="00663504"/>
    <w:rsid w:val="00663942"/>
    <w:rsid w:val="0066447C"/>
    <w:rsid w:val="00665E05"/>
    <w:rsid w:val="006677F4"/>
    <w:rsid w:val="00667F92"/>
    <w:rsid w:val="00670026"/>
    <w:rsid w:val="0067364A"/>
    <w:rsid w:val="00675C09"/>
    <w:rsid w:val="0067634D"/>
    <w:rsid w:val="006765F4"/>
    <w:rsid w:val="00677486"/>
    <w:rsid w:val="006827B4"/>
    <w:rsid w:val="00683C3C"/>
    <w:rsid w:val="00685BD8"/>
    <w:rsid w:val="00686B10"/>
    <w:rsid w:val="00694180"/>
    <w:rsid w:val="00694A7B"/>
    <w:rsid w:val="00695E59"/>
    <w:rsid w:val="00695F80"/>
    <w:rsid w:val="006A04B7"/>
    <w:rsid w:val="006A18DE"/>
    <w:rsid w:val="006A25D3"/>
    <w:rsid w:val="006A3A4A"/>
    <w:rsid w:val="006A763E"/>
    <w:rsid w:val="006A767A"/>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0B2E"/>
    <w:rsid w:val="00703F3D"/>
    <w:rsid w:val="0070593C"/>
    <w:rsid w:val="007064B2"/>
    <w:rsid w:val="00706EC4"/>
    <w:rsid w:val="00706FE0"/>
    <w:rsid w:val="00710258"/>
    <w:rsid w:val="00710768"/>
    <w:rsid w:val="007114A3"/>
    <w:rsid w:val="007119A9"/>
    <w:rsid w:val="00711CDF"/>
    <w:rsid w:val="007149DF"/>
    <w:rsid w:val="00715C53"/>
    <w:rsid w:val="0072223F"/>
    <w:rsid w:val="00723666"/>
    <w:rsid w:val="00724A49"/>
    <w:rsid w:val="00725F67"/>
    <w:rsid w:val="007266B3"/>
    <w:rsid w:val="00727E7C"/>
    <w:rsid w:val="00727F07"/>
    <w:rsid w:val="007300BD"/>
    <w:rsid w:val="007333CA"/>
    <w:rsid w:val="007366A4"/>
    <w:rsid w:val="00736C1C"/>
    <w:rsid w:val="007427D3"/>
    <w:rsid w:val="007455CA"/>
    <w:rsid w:val="00746198"/>
    <w:rsid w:val="00746526"/>
    <w:rsid w:val="00747241"/>
    <w:rsid w:val="00747D58"/>
    <w:rsid w:val="007501D1"/>
    <w:rsid w:val="007503A4"/>
    <w:rsid w:val="00752AAF"/>
    <w:rsid w:val="00752DD4"/>
    <w:rsid w:val="00752F33"/>
    <w:rsid w:val="00754799"/>
    <w:rsid w:val="00754EF2"/>
    <w:rsid w:val="0075550A"/>
    <w:rsid w:val="00755765"/>
    <w:rsid w:val="007571C4"/>
    <w:rsid w:val="00761208"/>
    <w:rsid w:val="0076309D"/>
    <w:rsid w:val="007648CE"/>
    <w:rsid w:val="00765DE0"/>
    <w:rsid w:val="00766BBF"/>
    <w:rsid w:val="00767899"/>
    <w:rsid w:val="0077062B"/>
    <w:rsid w:val="007712EB"/>
    <w:rsid w:val="00771FB4"/>
    <w:rsid w:val="00773551"/>
    <w:rsid w:val="00774B4E"/>
    <w:rsid w:val="00775B26"/>
    <w:rsid w:val="00781445"/>
    <w:rsid w:val="00781AAB"/>
    <w:rsid w:val="00781EFC"/>
    <w:rsid w:val="0078218A"/>
    <w:rsid w:val="007840C9"/>
    <w:rsid w:val="00784DA2"/>
    <w:rsid w:val="007853DC"/>
    <w:rsid w:val="00785B63"/>
    <w:rsid w:val="00793AD0"/>
    <w:rsid w:val="0079413B"/>
    <w:rsid w:val="00795663"/>
    <w:rsid w:val="007960C8"/>
    <w:rsid w:val="0079DD66"/>
    <w:rsid w:val="007A09B0"/>
    <w:rsid w:val="007A1896"/>
    <w:rsid w:val="007A4E08"/>
    <w:rsid w:val="007A77D5"/>
    <w:rsid w:val="007B04FF"/>
    <w:rsid w:val="007B1DA2"/>
    <w:rsid w:val="007B2204"/>
    <w:rsid w:val="007B2DA7"/>
    <w:rsid w:val="007B2F1D"/>
    <w:rsid w:val="007B3BD5"/>
    <w:rsid w:val="007B3C42"/>
    <w:rsid w:val="007B72E4"/>
    <w:rsid w:val="007B7AD7"/>
    <w:rsid w:val="007C1DFB"/>
    <w:rsid w:val="007C2073"/>
    <w:rsid w:val="007C2708"/>
    <w:rsid w:val="007C274C"/>
    <w:rsid w:val="007C2961"/>
    <w:rsid w:val="007C3986"/>
    <w:rsid w:val="007C569F"/>
    <w:rsid w:val="007C5A40"/>
    <w:rsid w:val="007C66AB"/>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64"/>
    <w:rsid w:val="008137D9"/>
    <w:rsid w:val="00813ADB"/>
    <w:rsid w:val="008162A3"/>
    <w:rsid w:val="00821D60"/>
    <w:rsid w:val="008225EB"/>
    <w:rsid w:val="00822E0F"/>
    <w:rsid w:val="008244C7"/>
    <w:rsid w:val="00824F86"/>
    <w:rsid w:val="0082501B"/>
    <w:rsid w:val="00825502"/>
    <w:rsid w:val="008304FD"/>
    <w:rsid w:val="008313CF"/>
    <w:rsid w:val="00831516"/>
    <w:rsid w:val="00831D2E"/>
    <w:rsid w:val="00832476"/>
    <w:rsid w:val="00833F51"/>
    <w:rsid w:val="00835BB0"/>
    <w:rsid w:val="0083679F"/>
    <w:rsid w:val="00837DAE"/>
    <w:rsid w:val="0084089E"/>
    <w:rsid w:val="00840F4A"/>
    <w:rsid w:val="008419F1"/>
    <w:rsid w:val="0084269C"/>
    <w:rsid w:val="008428FC"/>
    <w:rsid w:val="00842CC7"/>
    <w:rsid w:val="008431BF"/>
    <w:rsid w:val="008432F0"/>
    <w:rsid w:val="008470E2"/>
    <w:rsid w:val="008471E8"/>
    <w:rsid w:val="008524EA"/>
    <w:rsid w:val="008525C5"/>
    <w:rsid w:val="00854376"/>
    <w:rsid w:val="00854A10"/>
    <w:rsid w:val="00855181"/>
    <w:rsid w:val="008552D3"/>
    <w:rsid w:val="00855FEB"/>
    <w:rsid w:val="008560D7"/>
    <w:rsid w:val="00860475"/>
    <w:rsid w:val="00860905"/>
    <w:rsid w:val="00861972"/>
    <w:rsid w:val="00864A48"/>
    <w:rsid w:val="00866E2A"/>
    <w:rsid w:val="008678E7"/>
    <w:rsid w:val="00867C4C"/>
    <w:rsid w:val="0087033E"/>
    <w:rsid w:val="0087146E"/>
    <w:rsid w:val="008714B0"/>
    <w:rsid w:val="008731E7"/>
    <w:rsid w:val="00873512"/>
    <w:rsid w:val="00873CA5"/>
    <w:rsid w:val="00874C40"/>
    <w:rsid w:val="00877D9A"/>
    <w:rsid w:val="00880B18"/>
    <w:rsid w:val="008810D1"/>
    <w:rsid w:val="00882B31"/>
    <w:rsid w:val="00882E3B"/>
    <w:rsid w:val="008834B7"/>
    <w:rsid w:val="00886C9F"/>
    <w:rsid w:val="00887403"/>
    <w:rsid w:val="0088766E"/>
    <w:rsid w:val="00890494"/>
    <w:rsid w:val="008933E3"/>
    <w:rsid w:val="008948F3"/>
    <w:rsid w:val="0089494E"/>
    <w:rsid w:val="00894ACD"/>
    <w:rsid w:val="00894DA5"/>
    <w:rsid w:val="00894F96"/>
    <w:rsid w:val="00897108"/>
    <w:rsid w:val="008974C5"/>
    <w:rsid w:val="008A29FF"/>
    <w:rsid w:val="008A2E1F"/>
    <w:rsid w:val="008A4D60"/>
    <w:rsid w:val="008A637A"/>
    <w:rsid w:val="008B0F11"/>
    <w:rsid w:val="008B10D2"/>
    <w:rsid w:val="008B2686"/>
    <w:rsid w:val="008B32F5"/>
    <w:rsid w:val="008B6507"/>
    <w:rsid w:val="008B6834"/>
    <w:rsid w:val="008B6B04"/>
    <w:rsid w:val="008B6EA9"/>
    <w:rsid w:val="008C0D46"/>
    <w:rsid w:val="008C1AA8"/>
    <w:rsid w:val="008C33E8"/>
    <w:rsid w:val="008C3C0B"/>
    <w:rsid w:val="008C4DCD"/>
    <w:rsid w:val="008C67D9"/>
    <w:rsid w:val="008C7648"/>
    <w:rsid w:val="008D10FA"/>
    <w:rsid w:val="008D1C42"/>
    <w:rsid w:val="008D1E32"/>
    <w:rsid w:val="008D32CC"/>
    <w:rsid w:val="008D33AB"/>
    <w:rsid w:val="008D3B33"/>
    <w:rsid w:val="008D575A"/>
    <w:rsid w:val="008E30B7"/>
    <w:rsid w:val="008E30B8"/>
    <w:rsid w:val="008E66B3"/>
    <w:rsid w:val="008E74A4"/>
    <w:rsid w:val="008F0CCE"/>
    <w:rsid w:val="008F0D46"/>
    <w:rsid w:val="008F255C"/>
    <w:rsid w:val="008F5240"/>
    <w:rsid w:val="008F54C7"/>
    <w:rsid w:val="009001B3"/>
    <w:rsid w:val="00900AAB"/>
    <w:rsid w:val="00902317"/>
    <w:rsid w:val="0090240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2F46"/>
    <w:rsid w:val="00936FA6"/>
    <w:rsid w:val="0093771C"/>
    <w:rsid w:val="009408D6"/>
    <w:rsid w:val="00940D92"/>
    <w:rsid w:val="00941631"/>
    <w:rsid w:val="00941A10"/>
    <w:rsid w:val="009426CE"/>
    <w:rsid w:val="00943E73"/>
    <w:rsid w:val="00943EF5"/>
    <w:rsid w:val="00946D75"/>
    <w:rsid w:val="009470AC"/>
    <w:rsid w:val="00947FE6"/>
    <w:rsid w:val="009507D2"/>
    <w:rsid w:val="00950AF8"/>
    <w:rsid w:val="00953119"/>
    <w:rsid w:val="0095378E"/>
    <w:rsid w:val="00953B3A"/>
    <w:rsid w:val="00953B83"/>
    <w:rsid w:val="00956947"/>
    <w:rsid w:val="00956C60"/>
    <w:rsid w:val="0096020D"/>
    <w:rsid w:val="00960FD0"/>
    <w:rsid w:val="0096255A"/>
    <w:rsid w:val="00963137"/>
    <w:rsid w:val="00964DBA"/>
    <w:rsid w:val="00970D8E"/>
    <w:rsid w:val="00973EE2"/>
    <w:rsid w:val="00974937"/>
    <w:rsid w:val="009768F1"/>
    <w:rsid w:val="009816F4"/>
    <w:rsid w:val="009840E6"/>
    <w:rsid w:val="0099096D"/>
    <w:rsid w:val="009914AB"/>
    <w:rsid w:val="009914ED"/>
    <w:rsid w:val="00992EDF"/>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D4DF4"/>
    <w:rsid w:val="009D5B37"/>
    <w:rsid w:val="009D6C8A"/>
    <w:rsid w:val="009D7CE4"/>
    <w:rsid w:val="009E01EF"/>
    <w:rsid w:val="009E07B4"/>
    <w:rsid w:val="009E08BC"/>
    <w:rsid w:val="009E0E1E"/>
    <w:rsid w:val="009E1176"/>
    <w:rsid w:val="009E1968"/>
    <w:rsid w:val="009E21FF"/>
    <w:rsid w:val="009E23B2"/>
    <w:rsid w:val="009E2D84"/>
    <w:rsid w:val="009E7845"/>
    <w:rsid w:val="009F07E6"/>
    <w:rsid w:val="009F1073"/>
    <w:rsid w:val="009F1BE9"/>
    <w:rsid w:val="009F1E8B"/>
    <w:rsid w:val="00A00160"/>
    <w:rsid w:val="00A007F2"/>
    <w:rsid w:val="00A0098D"/>
    <w:rsid w:val="00A012D1"/>
    <w:rsid w:val="00A028A9"/>
    <w:rsid w:val="00A0649C"/>
    <w:rsid w:val="00A10445"/>
    <w:rsid w:val="00A13716"/>
    <w:rsid w:val="00A13909"/>
    <w:rsid w:val="00A2164F"/>
    <w:rsid w:val="00A2256D"/>
    <w:rsid w:val="00A2463C"/>
    <w:rsid w:val="00A25F25"/>
    <w:rsid w:val="00A31834"/>
    <w:rsid w:val="00A3552A"/>
    <w:rsid w:val="00A36A42"/>
    <w:rsid w:val="00A37B8C"/>
    <w:rsid w:val="00A403AE"/>
    <w:rsid w:val="00A41AFD"/>
    <w:rsid w:val="00A427C3"/>
    <w:rsid w:val="00A43E3B"/>
    <w:rsid w:val="00A44205"/>
    <w:rsid w:val="00A44E69"/>
    <w:rsid w:val="00A4672C"/>
    <w:rsid w:val="00A467F8"/>
    <w:rsid w:val="00A46B55"/>
    <w:rsid w:val="00A46B6D"/>
    <w:rsid w:val="00A512F8"/>
    <w:rsid w:val="00A54D21"/>
    <w:rsid w:val="00A5532A"/>
    <w:rsid w:val="00A562E4"/>
    <w:rsid w:val="00A566E9"/>
    <w:rsid w:val="00A57785"/>
    <w:rsid w:val="00A6143C"/>
    <w:rsid w:val="00A62613"/>
    <w:rsid w:val="00A631A3"/>
    <w:rsid w:val="00A66877"/>
    <w:rsid w:val="00A6731C"/>
    <w:rsid w:val="00A67C03"/>
    <w:rsid w:val="00A70730"/>
    <w:rsid w:val="00A72501"/>
    <w:rsid w:val="00A7370F"/>
    <w:rsid w:val="00A75B89"/>
    <w:rsid w:val="00A75E3A"/>
    <w:rsid w:val="00A76AA5"/>
    <w:rsid w:val="00A76D9D"/>
    <w:rsid w:val="00A8073B"/>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2FF9"/>
    <w:rsid w:val="00AB536F"/>
    <w:rsid w:val="00AB7CAB"/>
    <w:rsid w:val="00AC10F2"/>
    <w:rsid w:val="00AC1FBD"/>
    <w:rsid w:val="00AC2910"/>
    <w:rsid w:val="00AC3DB7"/>
    <w:rsid w:val="00AC47DE"/>
    <w:rsid w:val="00AC6032"/>
    <w:rsid w:val="00AC621A"/>
    <w:rsid w:val="00AC69DB"/>
    <w:rsid w:val="00AC7648"/>
    <w:rsid w:val="00AC7A4C"/>
    <w:rsid w:val="00AD168E"/>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AF7797"/>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0229"/>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2C1D"/>
    <w:rsid w:val="00B43C3F"/>
    <w:rsid w:val="00B44A0F"/>
    <w:rsid w:val="00B4740B"/>
    <w:rsid w:val="00B47A3C"/>
    <w:rsid w:val="00B5266C"/>
    <w:rsid w:val="00B5300D"/>
    <w:rsid w:val="00B53376"/>
    <w:rsid w:val="00B569AE"/>
    <w:rsid w:val="00B56BC3"/>
    <w:rsid w:val="00B57065"/>
    <w:rsid w:val="00B57467"/>
    <w:rsid w:val="00B575A9"/>
    <w:rsid w:val="00B60144"/>
    <w:rsid w:val="00B61FD5"/>
    <w:rsid w:val="00B6276A"/>
    <w:rsid w:val="00B62A67"/>
    <w:rsid w:val="00B62F1A"/>
    <w:rsid w:val="00B63332"/>
    <w:rsid w:val="00B66815"/>
    <w:rsid w:val="00B66D95"/>
    <w:rsid w:val="00B70748"/>
    <w:rsid w:val="00B72277"/>
    <w:rsid w:val="00B72983"/>
    <w:rsid w:val="00B734A0"/>
    <w:rsid w:val="00B7420F"/>
    <w:rsid w:val="00B746F8"/>
    <w:rsid w:val="00B7566E"/>
    <w:rsid w:val="00B76EC0"/>
    <w:rsid w:val="00B77876"/>
    <w:rsid w:val="00B80E1B"/>
    <w:rsid w:val="00B80F0C"/>
    <w:rsid w:val="00B845EE"/>
    <w:rsid w:val="00B84D09"/>
    <w:rsid w:val="00B84DFA"/>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A49"/>
    <w:rsid w:val="00BB4A66"/>
    <w:rsid w:val="00BB4C98"/>
    <w:rsid w:val="00BB5240"/>
    <w:rsid w:val="00BB56C8"/>
    <w:rsid w:val="00BB5768"/>
    <w:rsid w:val="00BB5CEB"/>
    <w:rsid w:val="00BB6237"/>
    <w:rsid w:val="00BB77D3"/>
    <w:rsid w:val="00BB79B7"/>
    <w:rsid w:val="00BB7FC5"/>
    <w:rsid w:val="00BC08A8"/>
    <w:rsid w:val="00BC3359"/>
    <w:rsid w:val="00BC46D6"/>
    <w:rsid w:val="00BC46FC"/>
    <w:rsid w:val="00BC5227"/>
    <w:rsid w:val="00BC5D23"/>
    <w:rsid w:val="00BC6859"/>
    <w:rsid w:val="00BD03E7"/>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98A"/>
    <w:rsid w:val="00BF1C54"/>
    <w:rsid w:val="00BF1CFF"/>
    <w:rsid w:val="00BF35F0"/>
    <w:rsid w:val="00BF3C8D"/>
    <w:rsid w:val="00BF44C2"/>
    <w:rsid w:val="00BF5D22"/>
    <w:rsid w:val="00BF6D1E"/>
    <w:rsid w:val="00BF6E44"/>
    <w:rsid w:val="00BF7BEF"/>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11E"/>
    <w:rsid w:val="00C3591A"/>
    <w:rsid w:val="00C35B77"/>
    <w:rsid w:val="00C36741"/>
    <w:rsid w:val="00C37267"/>
    <w:rsid w:val="00C40A49"/>
    <w:rsid w:val="00C42646"/>
    <w:rsid w:val="00C44249"/>
    <w:rsid w:val="00C46CC0"/>
    <w:rsid w:val="00C47E0C"/>
    <w:rsid w:val="00C47EBC"/>
    <w:rsid w:val="00C528D2"/>
    <w:rsid w:val="00C5416C"/>
    <w:rsid w:val="00C5423E"/>
    <w:rsid w:val="00C56828"/>
    <w:rsid w:val="00C57C53"/>
    <w:rsid w:val="00C57E88"/>
    <w:rsid w:val="00C6049B"/>
    <w:rsid w:val="00C60F00"/>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1DC0"/>
    <w:rsid w:val="00C84AF2"/>
    <w:rsid w:val="00C84B67"/>
    <w:rsid w:val="00C84EC4"/>
    <w:rsid w:val="00C850AB"/>
    <w:rsid w:val="00C862E2"/>
    <w:rsid w:val="00C865F3"/>
    <w:rsid w:val="00C86959"/>
    <w:rsid w:val="00C9188C"/>
    <w:rsid w:val="00C935D0"/>
    <w:rsid w:val="00C9378A"/>
    <w:rsid w:val="00C94763"/>
    <w:rsid w:val="00C962CB"/>
    <w:rsid w:val="00C9770A"/>
    <w:rsid w:val="00CA344B"/>
    <w:rsid w:val="00CA5772"/>
    <w:rsid w:val="00CA58B1"/>
    <w:rsid w:val="00CA5C65"/>
    <w:rsid w:val="00CA7035"/>
    <w:rsid w:val="00CB0432"/>
    <w:rsid w:val="00CB156F"/>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138"/>
    <w:rsid w:val="00CD4601"/>
    <w:rsid w:val="00CD6AEA"/>
    <w:rsid w:val="00CD76EC"/>
    <w:rsid w:val="00CE1481"/>
    <w:rsid w:val="00CE2549"/>
    <w:rsid w:val="00CE4DBD"/>
    <w:rsid w:val="00CE54BB"/>
    <w:rsid w:val="00CE5DF4"/>
    <w:rsid w:val="00CE5F07"/>
    <w:rsid w:val="00CE6B66"/>
    <w:rsid w:val="00CE6BFF"/>
    <w:rsid w:val="00CE7977"/>
    <w:rsid w:val="00CE7B0F"/>
    <w:rsid w:val="00CE7EF4"/>
    <w:rsid w:val="00CF08D9"/>
    <w:rsid w:val="00CF15B7"/>
    <w:rsid w:val="00CF1E58"/>
    <w:rsid w:val="00CF3FC6"/>
    <w:rsid w:val="00CF5430"/>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3C6E"/>
    <w:rsid w:val="00D16D45"/>
    <w:rsid w:val="00D17654"/>
    <w:rsid w:val="00D17668"/>
    <w:rsid w:val="00D20ABD"/>
    <w:rsid w:val="00D2126D"/>
    <w:rsid w:val="00D21F75"/>
    <w:rsid w:val="00D22197"/>
    <w:rsid w:val="00D22BAC"/>
    <w:rsid w:val="00D24D49"/>
    <w:rsid w:val="00D2583D"/>
    <w:rsid w:val="00D27AB0"/>
    <w:rsid w:val="00D27BBE"/>
    <w:rsid w:val="00D353F6"/>
    <w:rsid w:val="00D35F7A"/>
    <w:rsid w:val="00D43691"/>
    <w:rsid w:val="00D46173"/>
    <w:rsid w:val="00D4695B"/>
    <w:rsid w:val="00D46A3B"/>
    <w:rsid w:val="00D46B6D"/>
    <w:rsid w:val="00D47DF5"/>
    <w:rsid w:val="00D5381F"/>
    <w:rsid w:val="00D53A2E"/>
    <w:rsid w:val="00D56F93"/>
    <w:rsid w:val="00D5756E"/>
    <w:rsid w:val="00D57770"/>
    <w:rsid w:val="00D60660"/>
    <w:rsid w:val="00D6372A"/>
    <w:rsid w:val="00D65280"/>
    <w:rsid w:val="00D70496"/>
    <w:rsid w:val="00D717DC"/>
    <w:rsid w:val="00D71D25"/>
    <w:rsid w:val="00D74BFC"/>
    <w:rsid w:val="00D76291"/>
    <w:rsid w:val="00D770ED"/>
    <w:rsid w:val="00D80564"/>
    <w:rsid w:val="00D813FF"/>
    <w:rsid w:val="00D844DF"/>
    <w:rsid w:val="00D848C1"/>
    <w:rsid w:val="00D85931"/>
    <w:rsid w:val="00D8602A"/>
    <w:rsid w:val="00D91827"/>
    <w:rsid w:val="00D919CD"/>
    <w:rsid w:val="00D91FAA"/>
    <w:rsid w:val="00D93C5F"/>
    <w:rsid w:val="00D93F2D"/>
    <w:rsid w:val="00D950B3"/>
    <w:rsid w:val="00D950D5"/>
    <w:rsid w:val="00D952BB"/>
    <w:rsid w:val="00D96E94"/>
    <w:rsid w:val="00D97A04"/>
    <w:rsid w:val="00DA15B5"/>
    <w:rsid w:val="00DA3C71"/>
    <w:rsid w:val="00DA42F4"/>
    <w:rsid w:val="00DA5015"/>
    <w:rsid w:val="00DA602E"/>
    <w:rsid w:val="00DA753A"/>
    <w:rsid w:val="00DB00F2"/>
    <w:rsid w:val="00DB1286"/>
    <w:rsid w:val="00DB1524"/>
    <w:rsid w:val="00DB35C6"/>
    <w:rsid w:val="00DB5F13"/>
    <w:rsid w:val="00DB7588"/>
    <w:rsid w:val="00DC0C5E"/>
    <w:rsid w:val="00DC1368"/>
    <w:rsid w:val="00DC1471"/>
    <w:rsid w:val="00DC2C95"/>
    <w:rsid w:val="00DC388B"/>
    <w:rsid w:val="00DC3CED"/>
    <w:rsid w:val="00DC557E"/>
    <w:rsid w:val="00DC6C45"/>
    <w:rsid w:val="00DD036B"/>
    <w:rsid w:val="00DD10CD"/>
    <w:rsid w:val="00DD205C"/>
    <w:rsid w:val="00DD304C"/>
    <w:rsid w:val="00DD43AF"/>
    <w:rsid w:val="00DD4C19"/>
    <w:rsid w:val="00DD511D"/>
    <w:rsid w:val="00DD57C7"/>
    <w:rsid w:val="00DD5E98"/>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1850"/>
    <w:rsid w:val="00E12757"/>
    <w:rsid w:val="00E132C8"/>
    <w:rsid w:val="00E13FEC"/>
    <w:rsid w:val="00E140CC"/>
    <w:rsid w:val="00E158A0"/>
    <w:rsid w:val="00E21928"/>
    <w:rsid w:val="00E22374"/>
    <w:rsid w:val="00E22CF0"/>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46FEF"/>
    <w:rsid w:val="00E501BA"/>
    <w:rsid w:val="00E51740"/>
    <w:rsid w:val="00E51AA4"/>
    <w:rsid w:val="00E52955"/>
    <w:rsid w:val="00E53356"/>
    <w:rsid w:val="00E543F9"/>
    <w:rsid w:val="00E56AC7"/>
    <w:rsid w:val="00E6013A"/>
    <w:rsid w:val="00E60C3F"/>
    <w:rsid w:val="00E612EC"/>
    <w:rsid w:val="00E61531"/>
    <w:rsid w:val="00E6175A"/>
    <w:rsid w:val="00E621D4"/>
    <w:rsid w:val="00E62390"/>
    <w:rsid w:val="00E62C41"/>
    <w:rsid w:val="00E65399"/>
    <w:rsid w:val="00E673B2"/>
    <w:rsid w:val="00E675FA"/>
    <w:rsid w:val="00E67831"/>
    <w:rsid w:val="00E7141D"/>
    <w:rsid w:val="00E7192D"/>
    <w:rsid w:val="00E72E7A"/>
    <w:rsid w:val="00E735CE"/>
    <w:rsid w:val="00E739B8"/>
    <w:rsid w:val="00E75787"/>
    <w:rsid w:val="00E76974"/>
    <w:rsid w:val="00E76C3D"/>
    <w:rsid w:val="00E76D3B"/>
    <w:rsid w:val="00E777E4"/>
    <w:rsid w:val="00E80444"/>
    <w:rsid w:val="00E80A7B"/>
    <w:rsid w:val="00E80DFD"/>
    <w:rsid w:val="00E81422"/>
    <w:rsid w:val="00E815AE"/>
    <w:rsid w:val="00E83240"/>
    <w:rsid w:val="00E83E3F"/>
    <w:rsid w:val="00E86B6B"/>
    <w:rsid w:val="00E9046F"/>
    <w:rsid w:val="00E91602"/>
    <w:rsid w:val="00E919A2"/>
    <w:rsid w:val="00E91C34"/>
    <w:rsid w:val="00E93EB0"/>
    <w:rsid w:val="00E94872"/>
    <w:rsid w:val="00E96BCE"/>
    <w:rsid w:val="00EA0137"/>
    <w:rsid w:val="00EA1A70"/>
    <w:rsid w:val="00EA2175"/>
    <w:rsid w:val="00EA5C11"/>
    <w:rsid w:val="00EA5E89"/>
    <w:rsid w:val="00EA609B"/>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1FD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3CF"/>
    <w:rsid w:val="00F07898"/>
    <w:rsid w:val="00F10AA7"/>
    <w:rsid w:val="00F12610"/>
    <w:rsid w:val="00F135B1"/>
    <w:rsid w:val="00F147E9"/>
    <w:rsid w:val="00F14CA1"/>
    <w:rsid w:val="00F15F64"/>
    <w:rsid w:val="00F16F6F"/>
    <w:rsid w:val="00F17025"/>
    <w:rsid w:val="00F177B6"/>
    <w:rsid w:val="00F17F96"/>
    <w:rsid w:val="00F1885C"/>
    <w:rsid w:val="00F22070"/>
    <w:rsid w:val="00F22729"/>
    <w:rsid w:val="00F242AB"/>
    <w:rsid w:val="00F24D22"/>
    <w:rsid w:val="00F24D8D"/>
    <w:rsid w:val="00F26578"/>
    <w:rsid w:val="00F27867"/>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575E2"/>
    <w:rsid w:val="00F6030B"/>
    <w:rsid w:val="00F60F70"/>
    <w:rsid w:val="00F6100F"/>
    <w:rsid w:val="00F610B1"/>
    <w:rsid w:val="00F616BC"/>
    <w:rsid w:val="00F63B92"/>
    <w:rsid w:val="00F6483D"/>
    <w:rsid w:val="00F66E6C"/>
    <w:rsid w:val="00F67397"/>
    <w:rsid w:val="00F67A78"/>
    <w:rsid w:val="00F67F04"/>
    <w:rsid w:val="00F70785"/>
    <w:rsid w:val="00F70FF0"/>
    <w:rsid w:val="00F73FB9"/>
    <w:rsid w:val="00F74877"/>
    <w:rsid w:val="00F754E0"/>
    <w:rsid w:val="00F76799"/>
    <w:rsid w:val="00F81702"/>
    <w:rsid w:val="00F817F0"/>
    <w:rsid w:val="00F82A2F"/>
    <w:rsid w:val="00F82DDB"/>
    <w:rsid w:val="00F82FF1"/>
    <w:rsid w:val="00F834AA"/>
    <w:rsid w:val="00F838BA"/>
    <w:rsid w:val="00F83CB0"/>
    <w:rsid w:val="00F85FA0"/>
    <w:rsid w:val="00F86D28"/>
    <w:rsid w:val="00F904AE"/>
    <w:rsid w:val="00F91900"/>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0C07"/>
    <w:rsid w:val="00FC1937"/>
    <w:rsid w:val="00FC2615"/>
    <w:rsid w:val="00FC26D4"/>
    <w:rsid w:val="00FC4D79"/>
    <w:rsid w:val="00FC6189"/>
    <w:rsid w:val="00FC7413"/>
    <w:rsid w:val="00FD0578"/>
    <w:rsid w:val="00FD364A"/>
    <w:rsid w:val="00FD36D4"/>
    <w:rsid w:val="00FD3A52"/>
    <w:rsid w:val="00FD3B67"/>
    <w:rsid w:val="00FD4A2B"/>
    <w:rsid w:val="00FD5D73"/>
    <w:rsid w:val="00FE2846"/>
    <w:rsid w:val="00FE4730"/>
    <w:rsid w:val="00FE5C9B"/>
    <w:rsid w:val="00FE691D"/>
    <w:rsid w:val="00FE6A61"/>
    <w:rsid w:val="00FE70D3"/>
    <w:rsid w:val="00FE7AF0"/>
    <w:rsid w:val="00FEA7CC"/>
    <w:rsid w:val="00FF06E8"/>
    <w:rsid w:val="00FF0C43"/>
    <w:rsid w:val="00FF3ADB"/>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100E2349-1D06-4802-9E76-768FAEC1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table" w:styleId="Tablaconcuadrcula">
    <w:name w:val="Table Grid"/>
    <w:basedOn w:val="Tablanormal"/>
    <w:uiPriority w:val="39"/>
    <w:rsid w:val="00FD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992215651">
          <w:marLeft w:val="0"/>
          <w:marRight w:val="0"/>
          <w:marTop w:val="0"/>
          <w:marBottom w:val="0"/>
          <w:divBdr>
            <w:top w:val="none" w:sz="0" w:space="0" w:color="auto"/>
            <w:left w:val="none" w:sz="0" w:space="0" w:color="auto"/>
            <w:bottom w:val="none" w:sz="0" w:space="0" w:color="auto"/>
            <w:right w:val="none" w:sz="0" w:space="0" w:color="auto"/>
          </w:divBdr>
        </w:div>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455803369">
              <w:marLeft w:val="0"/>
              <w:marRight w:val="0"/>
              <w:marTop w:val="0"/>
              <w:marBottom w:val="0"/>
              <w:divBdr>
                <w:top w:val="none" w:sz="0" w:space="0" w:color="auto"/>
                <w:left w:val="none" w:sz="0" w:space="0" w:color="auto"/>
                <w:bottom w:val="none" w:sz="0" w:space="0" w:color="auto"/>
                <w:right w:val="none" w:sz="0" w:space="0" w:color="auto"/>
              </w:divBdr>
            </w:div>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38516073">
      <w:bodyDiv w:val="1"/>
      <w:marLeft w:val="0"/>
      <w:marRight w:val="0"/>
      <w:marTop w:val="0"/>
      <w:marBottom w:val="0"/>
      <w:divBdr>
        <w:top w:val="none" w:sz="0" w:space="0" w:color="auto"/>
        <w:left w:val="none" w:sz="0" w:space="0" w:color="auto"/>
        <w:bottom w:val="none" w:sz="0" w:space="0" w:color="auto"/>
        <w:right w:val="none" w:sz="0" w:space="0" w:color="auto"/>
      </w:divBdr>
      <w:divsChild>
        <w:div w:id="1411344794">
          <w:marLeft w:val="0"/>
          <w:marRight w:val="0"/>
          <w:marTop w:val="0"/>
          <w:marBottom w:val="0"/>
          <w:divBdr>
            <w:top w:val="none" w:sz="0" w:space="0" w:color="auto"/>
            <w:left w:val="none" w:sz="0" w:space="0" w:color="auto"/>
            <w:bottom w:val="none" w:sz="0" w:space="0" w:color="auto"/>
            <w:right w:val="none" w:sz="0" w:space="0" w:color="auto"/>
          </w:divBdr>
          <w:divsChild>
            <w:div w:id="91316126">
              <w:marLeft w:val="0"/>
              <w:marRight w:val="0"/>
              <w:marTop w:val="0"/>
              <w:marBottom w:val="0"/>
              <w:divBdr>
                <w:top w:val="none" w:sz="0" w:space="0" w:color="auto"/>
                <w:left w:val="none" w:sz="0" w:space="0" w:color="auto"/>
                <w:bottom w:val="none" w:sz="0" w:space="0" w:color="auto"/>
                <w:right w:val="none" w:sz="0" w:space="0" w:color="auto"/>
              </w:divBdr>
            </w:div>
            <w:div w:id="722600049">
              <w:marLeft w:val="0"/>
              <w:marRight w:val="0"/>
              <w:marTop w:val="0"/>
              <w:marBottom w:val="0"/>
              <w:divBdr>
                <w:top w:val="none" w:sz="0" w:space="0" w:color="auto"/>
                <w:left w:val="none" w:sz="0" w:space="0" w:color="auto"/>
                <w:bottom w:val="none" w:sz="0" w:space="0" w:color="auto"/>
                <w:right w:val="none" w:sz="0" w:space="0" w:color="auto"/>
              </w:divBdr>
            </w:div>
            <w:div w:id="1694191188">
              <w:marLeft w:val="0"/>
              <w:marRight w:val="0"/>
              <w:marTop w:val="0"/>
              <w:marBottom w:val="0"/>
              <w:divBdr>
                <w:top w:val="none" w:sz="0" w:space="0" w:color="auto"/>
                <w:left w:val="none" w:sz="0" w:space="0" w:color="auto"/>
                <w:bottom w:val="none" w:sz="0" w:space="0" w:color="auto"/>
                <w:right w:val="none" w:sz="0" w:space="0" w:color="auto"/>
              </w:divBdr>
            </w:div>
            <w:div w:id="1718047767">
              <w:marLeft w:val="0"/>
              <w:marRight w:val="0"/>
              <w:marTop w:val="0"/>
              <w:marBottom w:val="0"/>
              <w:divBdr>
                <w:top w:val="none" w:sz="0" w:space="0" w:color="auto"/>
                <w:left w:val="none" w:sz="0" w:space="0" w:color="auto"/>
                <w:bottom w:val="none" w:sz="0" w:space="0" w:color="auto"/>
                <w:right w:val="none" w:sz="0" w:space="0" w:color="auto"/>
              </w:divBdr>
            </w:div>
            <w:div w:id="1758668588">
              <w:marLeft w:val="0"/>
              <w:marRight w:val="0"/>
              <w:marTop w:val="0"/>
              <w:marBottom w:val="0"/>
              <w:divBdr>
                <w:top w:val="none" w:sz="0" w:space="0" w:color="auto"/>
                <w:left w:val="none" w:sz="0" w:space="0" w:color="auto"/>
                <w:bottom w:val="none" w:sz="0" w:space="0" w:color="auto"/>
                <w:right w:val="none" w:sz="0" w:space="0" w:color="auto"/>
              </w:divBdr>
            </w:div>
          </w:divsChild>
        </w:div>
        <w:div w:id="1579747711">
          <w:marLeft w:val="0"/>
          <w:marRight w:val="0"/>
          <w:marTop w:val="0"/>
          <w:marBottom w:val="0"/>
          <w:divBdr>
            <w:top w:val="none" w:sz="0" w:space="0" w:color="auto"/>
            <w:left w:val="none" w:sz="0" w:space="0" w:color="auto"/>
            <w:bottom w:val="none" w:sz="0" w:space="0" w:color="auto"/>
            <w:right w:val="none" w:sz="0" w:space="0" w:color="auto"/>
          </w:divBdr>
          <w:divsChild>
            <w:div w:id="71859593">
              <w:marLeft w:val="0"/>
              <w:marRight w:val="0"/>
              <w:marTop w:val="0"/>
              <w:marBottom w:val="0"/>
              <w:divBdr>
                <w:top w:val="none" w:sz="0" w:space="0" w:color="auto"/>
                <w:left w:val="none" w:sz="0" w:space="0" w:color="auto"/>
                <w:bottom w:val="none" w:sz="0" w:space="0" w:color="auto"/>
                <w:right w:val="none" w:sz="0" w:space="0" w:color="auto"/>
              </w:divBdr>
            </w:div>
            <w:div w:id="304432750">
              <w:marLeft w:val="0"/>
              <w:marRight w:val="0"/>
              <w:marTop w:val="0"/>
              <w:marBottom w:val="0"/>
              <w:divBdr>
                <w:top w:val="none" w:sz="0" w:space="0" w:color="auto"/>
                <w:left w:val="none" w:sz="0" w:space="0" w:color="auto"/>
                <w:bottom w:val="none" w:sz="0" w:space="0" w:color="auto"/>
                <w:right w:val="none" w:sz="0" w:space="0" w:color="auto"/>
              </w:divBdr>
            </w:div>
            <w:div w:id="2144687559">
              <w:marLeft w:val="0"/>
              <w:marRight w:val="0"/>
              <w:marTop w:val="0"/>
              <w:marBottom w:val="0"/>
              <w:divBdr>
                <w:top w:val="none" w:sz="0" w:space="0" w:color="auto"/>
                <w:left w:val="none" w:sz="0" w:space="0" w:color="auto"/>
                <w:bottom w:val="none" w:sz="0" w:space="0" w:color="auto"/>
                <w:right w:val="none" w:sz="0" w:space="0" w:color="auto"/>
              </w:divBdr>
            </w:div>
          </w:divsChild>
        </w:div>
        <w:div w:id="2056848704">
          <w:marLeft w:val="0"/>
          <w:marRight w:val="0"/>
          <w:marTop w:val="0"/>
          <w:marBottom w:val="0"/>
          <w:divBdr>
            <w:top w:val="none" w:sz="0" w:space="0" w:color="auto"/>
            <w:left w:val="none" w:sz="0" w:space="0" w:color="auto"/>
            <w:bottom w:val="none" w:sz="0" w:space="0" w:color="auto"/>
            <w:right w:val="none" w:sz="0" w:space="0" w:color="auto"/>
          </w:divBdr>
          <w:divsChild>
            <w:div w:id="293677602">
              <w:marLeft w:val="0"/>
              <w:marRight w:val="0"/>
              <w:marTop w:val="0"/>
              <w:marBottom w:val="0"/>
              <w:divBdr>
                <w:top w:val="none" w:sz="0" w:space="0" w:color="auto"/>
                <w:left w:val="none" w:sz="0" w:space="0" w:color="auto"/>
                <w:bottom w:val="none" w:sz="0" w:space="0" w:color="auto"/>
                <w:right w:val="none" w:sz="0" w:space="0" w:color="auto"/>
              </w:divBdr>
            </w:div>
            <w:div w:id="296380361">
              <w:marLeft w:val="0"/>
              <w:marRight w:val="0"/>
              <w:marTop w:val="0"/>
              <w:marBottom w:val="0"/>
              <w:divBdr>
                <w:top w:val="none" w:sz="0" w:space="0" w:color="auto"/>
                <w:left w:val="none" w:sz="0" w:space="0" w:color="auto"/>
                <w:bottom w:val="none" w:sz="0" w:space="0" w:color="auto"/>
                <w:right w:val="none" w:sz="0" w:space="0" w:color="auto"/>
              </w:divBdr>
            </w:div>
            <w:div w:id="983268149">
              <w:marLeft w:val="0"/>
              <w:marRight w:val="0"/>
              <w:marTop w:val="0"/>
              <w:marBottom w:val="0"/>
              <w:divBdr>
                <w:top w:val="none" w:sz="0" w:space="0" w:color="auto"/>
                <w:left w:val="none" w:sz="0" w:space="0" w:color="auto"/>
                <w:bottom w:val="none" w:sz="0" w:space="0" w:color="auto"/>
                <w:right w:val="none" w:sz="0" w:space="0" w:color="auto"/>
              </w:divBdr>
            </w:div>
            <w:div w:id="14833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777">
      <w:bodyDiv w:val="1"/>
      <w:marLeft w:val="0"/>
      <w:marRight w:val="0"/>
      <w:marTop w:val="0"/>
      <w:marBottom w:val="0"/>
      <w:divBdr>
        <w:top w:val="none" w:sz="0" w:space="0" w:color="auto"/>
        <w:left w:val="none" w:sz="0" w:space="0" w:color="auto"/>
        <w:bottom w:val="none" w:sz="0" w:space="0" w:color="auto"/>
        <w:right w:val="none" w:sz="0" w:space="0" w:color="auto"/>
      </w:divBdr>
      <w:divsChild>
        <w:div w:id="598802847">
          <w:marLeft w:val="0"/>
          <w:marRight w:val="0"/>
          <w:marTop w:val="0"/>
          <w:marBottom w:val="0"/>
          <w:divBdr>
            <w:top w:val="none" w:sz="0" w:space="0" w:color="auto"/>
            <w:left w:val="none" w:sz="0" w:space="0" w:color="auto"/>
            <w:bottom w:val="none" w:sz="0" w:space="0" w:color="auto"/>
            <w:right w:val="none" w:sz="0" w:space="0" w:color="auto"/>
          </w:divBdr>
        </w:div>
        <w:div w:id="696083054">
          <w:marLeft w:val="0"/>
          <w:marRight w:val="0"/>
          <w:marTop w:val="0"/>
          <w:marBottom w:val="0"/>
          <w:divBdr>
            <w:top w:val="none" w:sz="0" w:space="0" w:color="auto"/>
            <w:left w:val="none" w:sz="0" w:space="0" w:color="auto"/>
            <w:bottom w:val="none" w:sz="0" w:space="0" w:color="auto"/>
            <w:right w:val="none" w:sz="0" w:space="0" w:color="auto"/>
          </w:divBdr>
        </w:div>
        <w:div w:id="1150973944">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103615839">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 w:id="795106994">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1854883366">
      <w:bodyDiv w:val="1"/>
      <w:marLeft w:val="0"/>
      <w:marRight w:val="0"/>
      <w:marTop w:val="0"/>
      <w:marBottom w:val="0"/>
      <w:divBdr>
        <w:top w:val="none" w:sz="0" w:space="0" w:color="auto"/>
        <w:left w:val="none" w:sz="0" w:space="0" w:color="auto"/>
        <w:bottom w:val="none" w:sz="0" w:space="0" w:color="auto"/>
        <w:right w:val="none" w:sz="0" w:space="0" w:color="auto"/>
      </w:divBdr>
      <w:divsChild>
        <w:div w:id="159780004">
          <w:marLeft w:val="0"/>
          <w:marRight w:val="0"/>
          <w:marTop w:val="0"/>
          <w:marBottom w:val="0"/>
          <w:divBdr>
            <w:top w:val="none" w:sz="0" w:space="0" w:color="auto"/>
            <w:left w:val="none" w:sz="0" w:space="0" w:color="auto"/>
            <w:bottom w:val="none" w:sz="0" w:space="0" w:color="auto"/>
            <w:right w:val="none" w:sz="0" w:space="0" w:color="auto"/>
          </w:divBdr>
        </w:div>
        <w:div w:id="1236548198">
          <w:marLeft w:val="0"/>
          <w:marRight w:val="0"/>
          <w:marTop w:val="0"/>
          <w:marBottom w:val="0"/>
          <w:divBdr>
            <w:top w:val="none" w:sz="0" w:space="0" w:color="auto"/>
            <w:left w:val="none" w:sz="0" w:space="0" w:color="auto"/>
            <w:bottom w:val="none" w:sz="0" w:space="0" w:color="auto"/>
            <w:right w:val="none" w:sz="0" w:space="0" w:color="auto"/>
          </w:divBdr>
        </w:div>
        <w:div w:id="1946114423">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EP-1968-22. 24/03/23</Observaciones>
    <JefeNac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080882C5-9023-4D1E-8DCB-7C51E209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3215</Words>
  <Characters>17687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2023-03-24T17:20:00Z</cp:lastPrinted>
  <dcterms:created xsi:type="dcterms:W3CDTF">2023-03-28T20:32:00Z</dcterms:created>
  <dcterms:modified xsi:type="dcterms:W3CDTF">2023-03-29T16:57:00Z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