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3BC16A7D" w14:textId="14DF083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9D6BC3">
        <w:rPr>
          <w:rFonts w:ascii="Museo Sans 900" w:eastAsia="Times New Roman" w:hAnsi="Museo Sans 900" w:cs="Times New Roman"/>
          <w:b/>
          <w:bCs/>
          <w:sz w:val="20"/>
          <w:szCs w:val="20"/>
          <w:lang w:val="es-MX" w:eastAsia="es-ES"/>
        </w:rPr>
        <w:t>0212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D6BC3">
        <w:rPr>
          <w:rFonts w:ascii="Museo Sans 300" w:eastAsia="Times New Roman" w:hAnsi="Museo Sans 300" w:cs="Times New Roman"/>
          <w:sz w:val="20"/>
          <w:szCs w:val="20"/>
          <w:lang w:val="es-MX" w:eastAsia="es-ES"/>
        </w:rPr>
        <w:t>nueve</w:t>
      </w:r>
      <w:r w:rsidR="000E23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D6BC3">
        <w:rPr>
          <w:rFonts w:ascii="Museo Sans 300" w:eastAsia="Times New Roman" w:hAnsi="Museo Sans 300" w:cs="Times New Roman"/>
          <w:sz w:val="20"/>
          <w:szCs w:val="20"/>
          <w:lang w:val="es-MX" w:eastAsia="es-ES"/>
        </w:rPr>
        <w:t>treinta</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D6BC3">
        <w:rPr>
          <w:rFonts w:ascii="Museo Sans 300" w:eastAsia="Times New Roman" w:hAnsi="Museo Sans 300" w:cs="Times New Roman"/>
          <w:sz w:val="20"/>
          <w:szCs w:val="20"/>
          <w:lang w:val="es-MX" w:eastAsia="es-ES"/>
        </w:rPr>
        <w:t>siete</w:t>
      </w:r>
      <w:r w:rsidR="000E233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720EB">
        <w:rPr>
          <w:rFonts w:ascii="Museo Sans 300" w:eastAsia="Times New Roman" w:hAnsi="Museo Sans 300" w:cs="Times New Roman"/>
          <w:sz w:val="20"/>
          <w:szCs w:val="20"/>
          <w:lang w:val="es-MX" w:eastAsia="es-ES"/>
        </w:rPr>
        <w:t>marz</w:t>
      </w:r>
      <w:r w:rsidR="005E3A00">
        <w:rPr>
          <w:rFonts w:ascii="Museo Sans 300" w:eastAsia="Times New Roman" w:hAnsi="Museo Sans 300" w:cs="Times New Roman"/>
          <w:sz w:val="20"/>
          <w:szCs w:val="20"/>
          <w:lang w:val="es-MX" w:eastAsia="es-ES"/>
        </w:rPr>
        <w:t xml:space="preserve">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4866EB87"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2B22A2" w:rsidRPr="00746BA8">
        <w:rPr>
          <w:rFonts w:ascii="Museo Sans 300" w:hAnsi="Museo Sans 300"/>
          <w:sz w:val="20"/>
          <w:szCs w:val="20"/>
        </w:rPr>
        <w:t>día</w:t>
      </w:r>
      <w:r w:rsidR="006662C8" w:rsidRPr="00746BA8">
        <w:rPr>
          <w:rFonts w:ascii="Museo Sans 300" w:hAnsi="Museo Sans 300"/>
          <w:sz w:val="20"/>
          <w:szCs w:val="20"/>
        </w:rPr>
        <w:t xml:space="preserve"> </w:t>
      </w:r>
      <w:r w:rsidR="008728F9" w:rsidRPr="00746BA8">
        <w:rPr>
          <w:rFonts w:ascii="Museo Sans 300" w:hAnsi="Museo Sans 300"/>
          <w:sz w:val="20"/>
          <w:szCs w:val="20"/>
        </w:rPr>
        <w:t>cuatro</w:t>
      </w:r>
      <w:r w:rsidR="00FC0357" w:rsidRPr="00746BA8">
        <w:rPr>
          <w:rFonts w:ascii="Museo Sans 300" w:hAnsi="Museo Sans 300"/>
          <w:sz w:val="20"/>
          <w:szCs w:val="20"/>
        </w:rPr>
        <w:t xml:space="preserve"> de </w:t>
      </w:r>
      <w:r w:rsidR="00E85FA8" w:rsidRPr="00746BA8">
        <w:rPr>
          <w:rFonts w:ascii="Museo Sans 300" w:hAnsi="Museo Sans 300"/>
          <w:sz w:val="20"/>
          <w:szCs w:val="20"/>
        </w:rPr>
        <w:t>octubre</w:t>
      </w:r>
      <w:r w:rsidR="00961C4C" w:rsidRPr="00746BA8">
        <w:rPr>
          <w:rFonts w:ascii="Museo Sans 300" w:hAnsi="Museo Sans 300"/>
          <w:sz w:val="20"/>
          <w:szCs w:val="20"/>
        </w:rPr>
        <w:t xml:space="preserve"> del </w:t>
      </w:r>
      <w:r w:rsidR="007F5D0A" w:rsidRPr="00746BA8">
        <w:rPr>
          <w:rFonts w:ascii="Museo Sans 300" w:hAnsi="Museo Sans 300"/>
          <w:sz w:val="20"/>
          <w:szCs w:val="20"/>
        </w:rPr>
        <w:t>año pasado</w:t>
      </w:r>
      <w:r w:rsidR="001F3C81" w:rsidRPr="00746BA8">
        <w:rPr>
          <w:rFonts w:ascii="Museo Sans 300" w:hAnsi="Museo Sans 300"/>
          <w:sz w:val="20"/>
          <w:szCs w:val="20"/>
        </w:rPr>
        <w:t>,</w:t>
      </w:r>
      <w:r w:rsidR="006662C8" w:rsidRPr="00746BA8">
        <w:rPr>
          <w:rFonts w:ascii="Museo Sans 300" w:hAnsi="Museo Sans 300"/>
          <w:sz w:val="20"/>
          <w:szCs w:val="20"/>
        </w:rPr>
        <w:t xml:space="preserve"> </w:t>
      </w:r>
      <w:r w:rsidR="008728F9" w:rsidRPr="00746BA8">
        <w:rPr>
          <w:rFonts w:ascii="Museo Sans 300" w:hAnsi="Museo Sans 300"/>
          <w:sz w:val="20"/>
          <w:szCs w:val="20"/>
        </w:rPr>
        <w:t xml:space="preserve">el señor </w:t>
      </w:r>
      <w:proofErr w:type="spellStart"/>
      <w:r w:rsidR="00C51F90">
        <w:rPr>
          <w:rFonts w:ascii="Museo Sans 300" w:hAnsi="Museo Sans 300"/>
          <w:sz w:val="20"/>
          <w:szCs w:val="20"/>
        </w:rPr>
        <w:t>xxxx</w:t>
      </w:r>
      <w:proofErr w:type="spellEnd"/>
      <w:r w:rsidR="00C51F90">
        <w:rPr>
          <w:rFonts w:ascii="Museo Sans 300" w:hAnsi="Museo Sans 300"/>
          <w:sz w:val="20"/>
          <w:szCs w:val="20"/>
        </w:rPr>
        <w:t xml:space="preserve"> </w:t>
      </w:r>
      <w:r w:rsidRPr="00746BA8">
        <w:rPr>
          <w:rFonts w:ascii="Museo Sans 300" w:hAnsi="Museo Sans 300"/>
          <w:sz w:val="20"/>
          <w:szCs w:val="20"/>
        </w:rPr>
        <w:t>interpuso</w:t>
      </w:r>
      <w:r w:rsidR="006662C8" w:rsidRPr="00746BA8">
        <w:rPr>
          <w:rFonts w:ascii="Museo Sans 300" w:hAnsi="Museo Sans 300"/>
          <w:sz w:val="20"/>
          <w:szCs w:val="20"/>
        </w:rPr>
        <w:t xml:space="preserve"> </w:t>
      </w:r>
      <w:r w:rsidRPr="00746BA8">
        <w:rPr>
          <w:rFonts w:ascii="Museo Sans 300" w:hAnsi="Museo Sans 300"/>
          <w:sz w:val="20"/>
          <w:szCs w:val="20"/>
        </w:rPr>
        <w:t>un</w:t>
      </w:r>
      <w:r w:rsidR="006662C8" w:rsidRPr="00746BA8">
        <w:rPr>
          <w:rFonts w:ascii="Museo Sans 300" w:hAnsi="Museo Sans 300"/>
          <w:sz w:val="20"/>
          <w:szCs w:val="20"/>
        </w:rPr>
        <w:t xml:space="preserve"> </w:t>
      </w:r>
      <w:r w:rsidRPr="00746BA8">
        <w:rPr>
          <w:rFonts w:ascii="Museo Sans 300" w:hAnsi="Museo Sans 300"/>
          <w:sz w:val="20"/>
          <w:szCs w:val="20"/>
        </w:rPr>
        <w:t>reclamo</w:t>
      </w:r>
      <w:r w:rsidR="006662C8" w:rsidRPr="00746BA8">
        <w:rPr>
          <w:rFonts w:ascii="Museo Sans 300" w:hAnsi="Museo Sans 300"/>
          <w:sz w:val="20"/>
          <w:szCs w:val="20"/>
        </w:rPr>
        <w:t xml:space="preserve"> </w:t>
      </w:r>
      <w:r w:rsidRPr="00746BA8">
        <w:rPr>
          <w:rFonts w:ascii="Museo Sans 300" w:hAnsi="Museo Sans 300"/>
          <w:sz w:val="20"/>
          <w:szCs w:val="20"/>
        </w:rPr>
        <w:t>en</w:t>
      </w:r>
      <w:r w:rsidR="006662C8" w:rsidRPr="00746BA8">
        <w:rPr>
          <w:rFonts w:ascii="Museo Sans 300" w:hAnsi="Museo Sans 300"/>
          <w:sz w:val="20"/>
          <w:szCs w:val="20"/>
        </w:rPr>
        <w:t xml:space="preserve"> </w:t>
      </w:r>
      <w:r w:rsidRPr="00746BA8">
        <w:rPr>
          <w:rFonts w:ascii="Museo Sans 300" w:hAnsi="Museo Sans 300"/>
          <w:sz w:val="20"/>
          <w:szCs w:val="20"/>
        </w:rPr>
        <w:t>contra</w:t>
      </w:r>
      <w:r w:rsidR="006662C8" w:rsidRPr="00746BA8">
        <w:rPr>
          <w:rFonts w:ascii="Museo Sans 300" w:hAnsi="Museo Sans 300"/>
          <w:sz w:val="20"/>
          <w:szCs w:val="20"/>
        </w:rPr>
        <w:t xml:space="preserve"> </w:t>
      </w:r>
      <w:r w:rsidRPr="00746BA8">
        <w:rPr>
          <w:rFonts w:ascii="Museo Sans 300" w:hAnsi="Museo Sans 300"/>
          <w:sz w:val="20"/>
          <w:szCs w:val="20"/>
        </w:rPr>
        <w:t>d</w:t>
      </w:r>
      <w:r w:rsidR="00A8423E" w:rsidRPr="00746BA8">
        <w:rPr>
          <w:rFonts w:ascii="Museo Sans 300" w:hAnsi="Museo Sans 300"/>
          <w:sz w:val="20"/>
          <w:szCs w:val="20"/>
        </w:rPr>
        <w:t>e</w:t>
      </w:r>
      <w:r w:rsidR="006662C8" w:rsidRPr="00746BA8">
        <w:rPr>
          <w:rFonts w:ascii="Museo Sans 300" w:hAnsi="Museo Sans 300"/>
          <w:sz w:val="20"/>
          <w:szCs w:val="20"/>
        </w:rPr>
        <w:t xml:space="preserve"> </w:t>
      </w:r>
      <w:r w:rsidR="00A8423E" w:rsidRPr="00746BA8">
        <w:rPr>
          <w:rFonts w:ascii="Museo Sans 300" w:hAnsi="Museo Sans 300"/>
          <w:sz w:val="20"/>
          <w:szCs w:val="20"/>
        </w:rPr>
        <w:t>la</w:t>
      </w:r>
      <w:r w:rsidR="006662C8" w:rsidRPr="00746BA8">
        <w:rPr>
          <w:rFonts w:ascii="Museo Sans 300" w:hAnsi="Museo Sans 300"/>
          <w:sz w:val="20"/>
          <w:szCs w:val="20"/>
        </w:rPr>
        <w:t xml:space="preserve"> </w:t>
      </w:r>
      <w:r w:rsidR="00A8423E" w:rsidRPr="00746BA8">
        <w:rPr>
          <w:rFonts w:ascii="Museo Sans 300" w:hAnsi="Museo Sans 300"/>
          <w:sz w:val="20"/>
          <w:szCs w:val="20"/>
        </w:rPr>
        <w:t>sociedad</w:t>
      </w:r>
      <w:r w:rsidR="006662C8" w:rsidRPr="00746BA8">
        <w:rPr>
          <w:rFonts w:ascii="Museo Sans 300" w:hAnsi="Museo Sans 300"/>
          <w:sz w:val="20"/>
          <w:szCs w:val="20"/>
        </w:rPr>
        <w:t xml:space="preserve"> </w:t>
      </w:r>
      <w:r w:rsidR="00D46860" w:rsidRPr="00746BA8">
        <w:rPr>
          <w:rFonts w:ascii="Museo Sans 300" w:hAnsi="Museo Sans 300"/>
          <w:sz w:val="20"/>
          <w:szCs w:val="20"/>
        </w:rPr>
        <w:t>CAESS</w:t>
      </w:r>
      <w:r w:rsidR="00FC0357" w:rsidRPr="00746BA8">
        <w:rPr>
          <w:rFonts w:ascii="Museo Sans 300" w:hAnsi="Museo Sans 300"/>
          <w:sz w:val="20"/>
          <w:szCs w:val="20"/>
        </w:rPr>
        <w:t>, S.A. de C.V.</w:t>
      </w:r>
      <w:r w:rsidR="006662C8" w:rsidRPr="00746BA8">
        <w:rPr>
          <w:rFonts w:ascii="Museo Sans 300" w:hAnsi="Museo Sans 300"/>
          <w:sz w:val="20"/>
          <w:szCs w:val="20"/>
        </w:rPr>
        <w:t xml:space="preserve"> </w:t>
      </w:r>
      <w:r w:rsidRPr="00746BA8">
        <w:rPr>
          <w:rFonts w:ascii="Museo Sans 300" w:hAnsi="Museo Sans 300"/>
          <w:sz w:val="20"/>
          <w:szCs w:val="20"/>
        </w:rPr>
        <w:t>debido</w:t>
      </w:r>
      <w:r w:rsidR="006662C8" w:rsidRPr="00746BA8">
        <w:rPr>
          <w:rFonts w:ascii="Museo Sans 300" w:hAnsi="Museo Sans 300"/>
          <w:sz w:val="20"/>
          <w:szCs w:val="20"/>
        </w:rPr>
        <w:t xml:space="preserve"> </w:t>
      </w:r>
      <w:r w:rsidRPr="00746BA8">
        <w:rPr>
          <w:rFonts w:ascii="Museo Sans 300" w:hAnsi="Museo Sans 300"/>
          <w:sz w:val="20"/>
          <w:szCs w:val="20"/>
        </w:rPr>
        <w:t>al</w:t>
      </w:r>
      <w:r w:rsidR="006662C8" w:rsidRPr="00746BA8">
        <w:rPr>
          <w:rFonts w:ascii="Museo Sans 300" w:hAnsi="Museo Sans 300"/>
          <w:sz w:val="20"/>
          <w:szCs w:val="20"/>
        </w:rPr>
        <w:t xml:space="preserve"> </w:t>
      </w:r>
      <w:r w:rsidRPr="00746BA8">
        <w:rPr>
          <w:rFonts w:ascii="Museo Sans 300" w:hAnsi="Museo Sans 300"/>
          <w:sz w:val="20"/>
          <w:szCs w:val="20"/>
        </w:rPr>
        <w:t>cobro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cantidad</w:t>
      </w:r>
      <w:r w:rsidR="006662C8" w:rsidRPr="00746BA8">
        <w:rPr>
          <w:rFonts w:ascii="Museo Sans 300" w:hAnsi="Museo Sans 300"/>
          <w:sz w:val="20"/>
          <w:szCs w:val="20"/>
        </w:rPr>
        <w:t xml:space="preserve"> </w:t>
      </w:r>
      <w:r w:rsidRPr="00746BA8">
        <w:rPr>
          <w:rFonts w:ascii="Museo Sans 300" w:hAnsi="Museo Sans 300"/>
          <w:sz w:val="20"/>
          <w:szCs w:val="20"/>
        </w:rPr>
        <w:t>de</w:t>
      </w:r>
      <w:r w:rsidR="00E574AC" w:rsidRPr="00746BA8">
        <w:rPr>
          <w:rFonts w:ascii="Museo Sans 300" w:hAnsi="Museo Sans 300"/>
          <w:sz w:val="20"/>
          <w:szCs w:val="20"/>
        </w:rPr>
        <w:t xml:space="preserve"> </w:t>
      </w:r>
      <w:r w:rsidR="008728F9" w:rsidRPr="00746BA8">
        <w:rPr>
          <w:rFonts w:ascii="Museo Sans 300" w:hAnsi="Museo Sans 300"/>
          <w:sz w:val="20"/>
          <w:szCs w:val="20"/>
        </w:rPr>
        <w:t>QUINIENTOS ONCE 35/100 DÓLARES DE LOS ESTADOS UNIDOS DE AMÉRICA (USD 511.35)</w:t>
      </w:r>
      <w:r w:rsidR="006662C8" w:rsidRPr="00746BA8">
        <w:rPr>
          <w:rFonts w:ascii="Museo Sans 300" w:hAnsi="Museo Sans 300"/>
          <w:sz w:val="20"/>
          <w:szCs w:val="20"/>
        </w:rPr>
        <w:t xml:space="preserve"> </w:t>
      </w:r>
      <w:r w:rsidRPr="00746BA8">
        <w:rPr>
          <w:rFonts w:ascii="Museo Sans 300" w:hAnsi="Museo Sans 300"/>
          <w:sz w:val="20"/>
          <w:szCs w:val="20"/>
        </w:rPr>
        <w:t>IVA</w:t>
      </w:r>
      <w:r w:rsidR="006662C8" w:rsidRPr="00746BA8">
        <w:rPr>
          <w:rFonts w:ascii="Museo Sans 300" w:hAnsi="Museo Sans 300"/>
          <w:sz w:val="20"/>
          <w:szCs w:val="20"/>
        </w:rPr>
        <w:t xml:space="preserve"> </w:t>
      </w:r>
      <w:r w:rsidRPr="00746BA8">
        <w:rPr>
          <w:rFonts w:ascii="Museo Sans 300" w:hAnsi="Museo Sans 300"/>
          <w:sz w:val="20"/>
          <w:szCs w:val="20"/>
        </w:rPr>
        <w:t>incluido,</w:t>
      </w:r>
      <w:r w:rsidR="006662C8" w:rsidRPr="00746BA8">
        <w:rPr>
          <w:rFonts w:ascii="Museo Sans 300" w:hAnsi="Museo Sans 300"/>
          <w:sz w:val="20"/>
          <w:szCs w:val="20"/>
        </w:rPr>
        <w:t xml:space="preserve"> </w:t>
      </w:r>
      <w:r w:rsidRPr="00746BA8">
        <w:rPr>
          <w:rFonts w:ascii="Museo Sans 300" w:hAnsi="Museo Sans 300"/>
          <w:sz w:val="20"/>
          <w:szCs w:val="20"/>
        </w:rPr>
        <w:t>por</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presunta</w:t>
      </w:r>
      <w:r w:rsidR="006662C8" w:rsidRPr="00746BA8">
        <w:rPr>
          <w:rFonts w:ascii="Museo Sans 300" w:hAnsi="Museo Sans 300"/>
          <w:sz w:val="20"/>
          <w:szCs w:val="20"/>
        </w:rPr>
        <w:t xml:space="preserve"> </w:t>
      </w:r>
      <w:r w:rsidRPr="00746BA8">
        <w:rPr>
          <w:rFonts w:ascii="Museo Sans 300" w:hAnsi="Museo Sans 300"/>
          <w:sz w:val="20"/>
          <w:szCs w:val="20"/>
        </w:rPr>
        <w:t>existencia</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una</w:t>
      </w:r>
      <w:r w:rsidR="006662C8" w:rsidRPr="00746BA8">
        <w:rPr>
          <w:rFonts w:ascii="Museo Sans 300" w:hAnsi="Museo Sans 300"/>
          <w:sz w:val="20"/>
          <w:szCs w:val="20"/>
        </w:rPr>
        <w:t xml:space="preserve"> </w:t>
      </w:r>
      <w:r w:rsidRPr="00746BA8">
        <w:rPr>
          <w:rFonts w:ascii="Museo Sans 300" w:hAnsi="Museo Sans 300"/>
          <w:sz w:val="20"/>
          <w:szCs w:val="20"/>
        </w:rPr>
        <w:t>condición</w:t>
      </w:r>
      <w:r w:rsidR="006662C8" w:rsidRPr="00746BA8">
        <w:rPr>
          <w:rFonts w:ascii="Museo Sans 300" w:hAnsi="Museo Sans 300"/>
          <w:sz w:val="20"/>
          <w:szCs w:val="20"/>
        </w:rPr>
        <w:t xml:space="preserve"> </w:t>
      </w:r>
      <w:r w:rsidRPr="00746BA8">
        <w:rPr>
          <w:rFonts w:ascii="Museo Sans 300" w:hAnsi="Museo Sans 300"/>
          <w:sz w:val="20"/>
          <w:szCs w:val="20"/>
        </w:rPr>
        <w:t>irregular</w:t>
      </w:r>
      <w:r w:rsidR="006662C8" w:rsidRPr="00746BA8">
        <w:rPr>
          <w:rFonts w:ascii="Museo Sans 300" w:hAnsi="Museo Sans 300"/>
          <w:sz w:val="20"/>
          <w:szCs w:val="20"/>
        </w:rPr>
        <w:t xml:space="preserve"> </w:t>
      </w:r>
      <w:r w:rsidRPr="00746BA8">
        <w:rPr>
          <w:rFonts w:ascii="Museo Sans 300" w:hAnsi="Museo Sans 300"/>
          <w:sz w:val="20"/>
          <w:szCs w:val="20"/>
        </w:rPr>
        <w:t>que</w:t>
      </w:r>
      <w:r w:rsidR="006662C8" w:rsidRPr="00746BA8">
        <w:rPr>
          <w:rFonts w:ascii="Museo Sans 300" w:hAnsi="Museo Sans 300"/>
          <w:sz w:val="20"/>
          <w:szCs w:val="20"/>
        </w:rPr>
        <w:t xml:space="preserve"> </w:t>
      </w:r>
      <w:r w:rsidRPr="00746BA8">
        <w:rPr>
          <w:rFonts w:ascii="Museo Sans 300" w:hAnsi="Museo Sans 300"/>
          <w:sz w:val="20"/>
          <w:szCs w:val="20"/>
        </w:rPr>
        <w:t>afectó</w:t>
      </w:r>
      <w:r w:rsidR="006662C8" w:rsidRPr="00746BA8">
        <w:rPr>
          <w:rFonts w:ascii="Museo Sans 300" w:hAnsi="Museo Sans 300"/>
          <w:sz w:val="20"/>
          <w:szCs w:val="20"/>
        </w:rPr>
        <w:t xml:space="preserve"> </w:t>
      </w:r>
      <w:r w:rsidRPr="00746BA8">
        <w:rPr>
          <w:rFonts w:ascii="Museo Sans 300" w:hAnsi="Museo Sans 300"/>
          <w:sz w:val="20"/>
          <w:szCs w:val="20"/>
        </w:rPr>
        <w:t>el</w:t>
      </w:r>
      <w:r w:rsidR="006662C8" w:rsidRPr="00746BA8">
        <w:rPr>
          <w:rFonts w:ascii="Museo Sans 300" w:hAnsi="Museo Sans 300"/>
          <w:sz w:val="20"/>
          <w:szCs w:val="20"/>
        </w:rPr>
        <w:t xml:space="preserve"> </w:t>
      </w:r>
      <w:r w:rsidRPr="00746BA8">
        <w:rPr>
          <w:rFonts w:ascii="Museo Sans 300" w:hAnsi="Museo Sans 300"/>
          <w:sz w:val="20"/>
          <w:szCs w:val="20"/>
        </w:rPr>
        <w:t>correcto</w:t>
      </w:r>
      <w:r w:rsidR="006662C8" w:rsidRPr="00746BA8">
        <w:rPr>
          <w:rFonts w:ascii="Museo Sans 300" w:hAnsi="Museo Sans 300"/>
          <w:sz w:val="20"/>
          <w:szCs w:val="20"/>
        </w:rPr>
        <w:t xml:space="preserve"> </w:t>
      </w:r>
      <w:r w:rsidRPr="00746BA8">
        <w:rPr>
          <w:rFonts w:ascii="Museo Sans 300" w:hAnsi="Museo Sans 300"/>
          <w:sz w:val="20"/>
          <w:szCs w:val="20"/>
        </w:rPr>
        <w:t>registro</w:t>
      </w:r>
      <w:r w:rsidR="006662C8" w:rsidRPr="00746BA8">
        <w:rPr>
          <w:rFonts w:ascii="Museo Sans 300" w:hAnsi="Museo Sans 300"/>
          <w:sz w:val="20"/>
          <w:szCs w:val="20"/>
        </w:rPr>
        <w:t xml:space="preserve"> </w:t>
      </w:r>
      <w:r w:rsidRPr="00746BA8">
        <w:rPr>
          <w:rFonts w:ascii="Museo Sans 300" w:hAnsi="Museo Sans 300"/>
          <w:sz w:val="20"/>
          <w:szCs w:val="20"/>
        </w:rPr>
        <w:t>del</w:t>
      </w:r>
      <w:r w:rsidR="006662C8" w:rsidRPr="00746BA8">
        <w:rPr>
          <w:rFonts w:ascii="Museo Sans 300" w:hAnsi="Museo Sans 300"/>
          <w:sz w:val="20"/>
          <w:szCs w:val="20"/>
        </w:rPr>
        <w:t xml:space="preserve"> </w:t>
      </w:r>
      <w:r w:rsidRPr="00746BA8">
        <w:rPr>
          <w:rFonts w:ascii="Museo Sans 300" w:hAnsi="Museo Sans 300"/>
          <w:sz w:val="20"/>
          <w:szCs w:val="20"/>
        </w:rPr>
        <w:t>consumo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energía</w:t>
      </w:r>
      <w:r w:rsidR="006662C8" w:rsidRPr="00746BA8">
        <w:rPr>
          <w:rFonts w:ascii="Museo Sans 300" w:hAnsi="Museo Sans 300"/>
          <w:sz w:val="20"/>
          <w:szCs w:val="20"/>
        </w:rPr>
        <w:t xml:space="preserve"> </w:t>
      </w:r>
      <w:r w:rsidRPr="00746BA8">
        <w:rPr>
          <w:rFonts w:ascii="Museo Sans 300" w:hAnsi="Museo Sans 300"/>
          <w:sz w:val="20"/>
          <w:szCs w:val="20"/>
        </w:rPr>
        <w:t>eléctrica</w:t>
      </w:r>
      <w:r w:rsidR="00F87A30" w:rsidRPr="00746BA8">
        <w:rPr>
          <w:rFonts w:ascii="Museo Sans 300" w:hAnsi="Museo Sans 300"/>
          <w:sz w:val="20"/>
          <w:szCs w:val="20"/>
        </w:rPr>
        <w:t xml:space="preserve"> en </w:t>
      </w:r>
      <w:r w:rsidR="00F87A30" w:rsidRPr="00746BA8">
        <w:rPr>
          <w:rStyle w:val="normaltextrun"/>
          <w:rFonts w:ascii="Museo Sans 300" w:hAnsi="Museo Sans 300"/>
          <w:color w:val="000000"/>
          <w:sz w:val="20"/>
          <w:szCs w:val="20"/>
          <w:shd w:val="clear" w:color="auto" w:fill="FFFFFF"/>
        </w:rPr>
        <w:t xml:space="preserve">el suministro identificado con el NIC </w:t>
      </w:r>
      <w:proofErr w:type="spellStart"/>
      <w:r w:rsidR="00C51F90">
        <w:rPr>
          <w:rStyle w:val="normaltextrun"/>
          <w:rFonts w:ascii="Museo Sans 300" w:hAnsi="Museo Sans 300"/>
          <w:color w:val="000000"/>
          <w:sz w:val="20"/>
          <w:szCs w:val="20"/>
          <w:shd w:val="clear" w:color="auto" w:fill="FFFFFF"/>
        </w:rPr>
        <w:t>xxxx</w:t>
      </w:r>
      <w:proofErr w:type="spellEnd"/>
      <w:r w:rsidR="000C4AD8" w:rsidRPr="00746BA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47BE1E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000DE8">
        <w:rPr>
          <w:rFonts w:ascii="Museo Sans 300" w:hAnsi="Museo Sans 300"/>
          <w:sz w:val="20"/>
          <w:szCs w:val="20"/>
          <w:lang w:val="es-SV"/>
        </w:rPr>
        <w:t>1926</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00DE8">
        <w:rPr>
          <w:rFonts w:ascii="Museo Sans 300" w:hAnsi="Museo Sans 300"/>
          <w:sz w:val="20"/>
          <w:szCs w:val="20"/>
          <w:lang w:val="es-SV"/>
        </w:rPr>
        <w:t>doce de octu</w:t>
      </w:r>
      <w:r w:rsidR="000C09D2">
        <w:rPr>
          <w:rFonts w:ascii="Museo Sans 300" w:hAnsi="Museo Sans 300"/>
          <w:sz w:val="20"/>
          <w:szCs w:val="20"/>
          <w:lang w:val="es-SV"/>
        </w:rPr>
        <w:t>bre</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68037738"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E3CEF">
        <w:rPr>
          <w:rFonts w:ascii="Museo Sans 300" w:hAnsi="Museo Sans 300"/>
          <w:sz w:val="20"/>
          <w:szCs w:val="20"/>
        </w:rPr>
        <w:t xml:space="preserve"> distribuidora y a</w:t>
      </w:r>
      <w:r w:rsidR="008728F9">
        <w:rPr>
          <w:rFonts w:ascii="Museo Sans 300" w:hAnsi="Museo Sans 300"/>
          <w:sz w:val="20"/>
          <w:szCs w:val="20"/>
        </w:rPr>
        <w:t>l</w:t>
      </w:r>
      <w:r w:rsidR="00DE3CEF">
        <w:rPr>
          <w:rFonts w:ascii="Museo Sans 300" w:hAnsi="Museo Sans 300"/>
          <w:sz w:val="20"/>
          <w:szCs w:val="20"/>
        </w:rPr>
        <w:t xml:space="preserve"> usuari</w:t>
      </w:r>
      <w:r w:rsidR="008728F9">
        <w:rPr>
          <w:rFonts w:ascii="Museo Sans 300" w:hAnsi="Museo Sans 300"/>
          <w:sz w:val="20"/>
          <w:szCs w:val="20"/>
        </w:rPr>
        <w:t>o</w:t>
      </w:r>
      <w:r w:rsidR="00DE3CEF">
        <w:rPr>
          <w:rFonts w:ascii="Museo Sans 300" w:hAnsi="Museo Sans 300"/>
          <w:sz w:val="20"/>
          <w:szCs w:val="20"/>
        </w:rPr>
        <w:t xml:space="preserve"> los días </w:t>
      </w:r>
      <w:r w:rsidR="00000DE8">
        <w:rPr>
          <w:rFonts w:ascii="Museo Sans 300" w:hAnsi="Museo Sans 300"/>
          <w:sz w:val="20"/>
          <w:szCs w:val="20"/>
        </w:rPr>
        <w:t>treinta y uno de octubre</w:t>
      </w:r>
      <w:r w:rsidR="00DE3CEF">
        <w:rPr>
          <w:rFonts w:ascii="Museo Sans 300" w:hAnsi="Museo Sans 300"/>
          <w:sz w:val="20"/>
          <w:szCs w:val="20"/>
        </w:rPr>
        <w:t xml:space="preserve"> y </w:t>
      </w:r>
      <w:r w:rsidR="00000DE8">
        <w:rPr>
          <w:rFonts w:ascii="Museo Sans 300" w:hAnsi="Museo Sans 300"/>
          <w:sz w:val="20"/>
          <w:szCs w:val="20"/>
        </w:rPr>
        <w:t xml:space="preserve">uno </w:t>
      </w:r>
      <w:r w:rsidR="00DE3CEF">
        <w:rPr>
          <w:rFonts w:ascii="Museo Sans 300" w:hAnsi="Museo Sans 300"/>
          <w:sz w:val="20"/>
          <w:szCs w:val="20"/>
        </w:rPr>
        <w:t>de noviembre</w:t>
      </w:r>
      <w:r w:rsidR="00D435BD">
        <w:rPr>
          <w:rFonts w:ascii="Museo Sans 300" w:hAnsi="Museo Sans 300"/>
          <w:sz w:val="20"/>
          <w:szCs w:val="20"/>
        </w:rPr>
        <w:t xml:space="preserve">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00DE3CEF">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000DE8">
        <w:rPr>
          <w:rFonts w:ascii="Museo Sans 300" w:hAnsi="Museo Sans 300"/>
          <w:sz w:val="20"/>
          <w:szCs w:val="20"/>
        </w:rPr>
        <w:t>quince de noviembre</w:t>
      </w:r>
      <w:r w:rsidR="00D435BD">
        <w:rPr>
          <w:rFonts w:ascii="Museo Sans 300" w:hAnsi="Museo Sans 300"/>
          <w:sz w:val="20"/>
          <w:szCs w:val="20"/>
        </w:rPr>
        <w:t xml:space="preserve">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6A1185E" w14:textId="3B684DCE" w:rsidR="006C4BC8" w:rsidRPr="006C4BC8" w:rsidRDefault="004E4C2A" w:rsidP="006C4BC8">
      <w:pPr>
        <w:pStyle w:val="Prrafodelista"/>
        <w:tabs>
          <w:tab w:val="left" w:pos="426"/>
        </w:tabs>
        <w:ind w:left="426"/>
        <w:jc w:val="both"/>
        <w:rPr>
          <w:rFonts w:ascii="Museo Sans 300" w:hAnsi="Museo Sans 300"/>
          <w:sz w:val="20"/>
          <w:szCs w:val="20"/>
        </w:rPr>
      </w:pPr>
      <w:bookmarkStart w:id="0" w:name="_Hlk82434434"/>
      <w:r w:rsidRPr="006C4BC8">
        <w:rPr>
          <w:rFonts w:ascii="Museo Sans 300" w:hAnsi="Museo Sans 300"/>
          <w:sz w:val="20"/>
          <w:szCs w:val="20"/>
        </w:rPr>
        <w:t xml:space="preserve">El </w:t>
      </w:r>
      <w:bookmarkStart w:id="1" w:name="_Hlk62824691"/>
      <w:r w:rsidRPr="006C4BC8">
        <w:rPr>
          <w:rFonts w:ascii="Museo Sans 300" w:hAnsi="Museo Sans 300"/>
          <w:sz w:val="20"/>
          <w:szCs w:val="20"/>
        </w:rPr>
        <w:t xml:space="preserve">día </w:t>
      </w:r>
      <w:r w:rsidR="00000DE8">
        <w:rPr>
          <w:rFonts w:ascii="Museo Sans 300" w:hAnsi="Museo Sans 300"/>
          <w:sz w:val="20"/>
          <w:szCs w:val="20"/>
        </w:rPr>
        <w:t xml:space="preserve">dieciséis </w:t>
      </w:r>
      <w:r w:rsidR="006C4BC8" w:rsidRPr="006C4BC8">
        <w:rPr>
          <w:rFonts w:ascii="Museo Sans 300" w:hAnsi="Museo Sans 300"/>
          <w:sz w:val="20"/>
          <w:szCs w:val="20"/>
        </w:rPr>
        <w:t>de noviembre</w:t>
      </w:r>
      <w:r w:rsidRPr="006C4BC8">
        <w:rPr>
          <w:rFonts w:ascii="Museo Sans 300" w:hAnsi="Museo Sans 300"/>
          <w:sz w:val="20"/>
          <w:szCs w:val="20"/>
        </w:rPr>
        <w:t xml:space="preserve"> de</w:t>
      </w:r>
      <w:r w:rsidR="004D458D" w:rsidRPr="006C4BC8">
        <w:rPr>
          <w:rFonts w:ascii="Museo Sans 300" w:hAnsi="Museo Sans 300"/>
          <w:sz w:val="20"/>
          <w:szCs w:val="20"/>
        </w:rPr>
        <w:t xml:space="preserve">l </w:t>
      </w:r>
      <w:r w:rsidR="007F5D0A" w:rsidRPr="006C4BC8">
        <w:rPr>
          <w:rFonts w:ascii="Museo Sans 300" w:hAnsi="Museo Sans 300"/>
          <w:sz w:val="20"/>
          <w:szCs w:val="20"/>
        </w:rPr>
        <w:t>año pasado</w:t>
      </w:r>
      <w:r w:rsidRPr="006C4BC8">
        <w:rPr>
          <w:rFonts w:ascii="Museo Sans 300" w:hAnsi="Museo Sans 300"/>
          <w:sz w:val="20"/>
          <w:szCs w:val="20"/>
        </w:rPr>
        <w:t xml:space="preserve">, </w:t>
      </w:r>
      <w:bookmarkEnd w:id="0"/>
      <w:bookmarkEnd w:id="1"/>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C51F90">
        <w:rPr>
          <w:rFonts w:ascii="Museo Sans 300" w:hAnsi="Museo Sans 300"/>
          <w:sz w:val="20"/>
          <w:szCs w:val="20"/>
        </w:rPr>
        <w:t>xxxx</w:t>
      </w:r>
      <w:proofErr w:type="spellEnd"/>
      <w:r w:rsidR="006C4BC8" w:rsidRPr="006C4BC8">
        <w:rPr>
          <w:rFonts w:ascii="Museo Sans 300" w:hAnsi="Museo Sans 300"/>
          <w:sz w:val="20"/>
          <w:szCs w:val="20"/>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N.° </w:t>
      </w:r>
      <w:r w:rsidR="00281CAD">
        <w:rPr>
          <w:rFonts w:ascii="Museo Sans 300" w:hAnsi="Museo Sans 300"/>
          <w:sz w:val="20"/>
          <w:szCs w:val="20"/>
          <w:lang w:val="es-SV"/>
        </w:rPr>
        <w:t>E-1926</w:t>
      </w:r>
      <w:r w:rsidR="006C4BC8" w:rsidRPr="006C4BC8">
        <w:rPr>
          <w:rFonts w:ascii="Museo Sans 300" w:hAnsi="Museo Sans 300"/>
          <w:sz w:val="20"/>
          <w:szCs w:val="20"/>
        </w:rPr>
        <w:t>-2022-CAU.  </w:t>
      </w:r>
    </w:p>
    <w:p w14:paraId="0D308A8B" w14:textId="77777777" w:rsidR="006C4BC8" w:rsidRP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w:t>
      </w:r>
    </w:p>
    <w:p w14:paraId="53E47711" w14:textId="656B6F77" w:rsid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xml:space="preserve">El día </w:t>
      </w:r>
      <w:r w:rsidR="00281CAD">
        <w:rPr>
          <w:rFonts w:ascii="Museo Sans 300" w:hAnsi="Museo Sans 300"/>
          <w:sz w:val="20"/>
          <w:szCs w:val="20"/>
        </w:rPr>
        <w:t>treinta de nov</w:t>
      </w:r>
      <w:r w:rsidRPr="006C4BC8">
        <w:rPr>
          <w:rFonts w:ascii="Museo Sans 300" w:hAnsi="Museo Sans 300"/>
          <w:sz w:val="20"/>
          <w:szCs w:val="20"/>
        </w:rPr>
        <w:t xml:space="preserve">iembre del </w:t>
      </w:r>
      <w:r>
        <w:rPr>
          <w:rFonts w:ascii="Museo Sans 300" w:hAnsi="Museo Sans 300"/>
          <w:sz w:val="20"/>
          <w:szCs w:val="20"/>
        </w:rPr>
        <w:t>dos mil veintidós</w:t>
      </w:r>
      <w:r w:rsidRPr="006C4BC8">
        <w:rPr>
          <w:rFonts w:ascii="Museo Sans 300" w:hAnsi="Museo Sans 300"/>
          <w:sz w:val="20"/>
          <w:szCs w:val="20"/>
        </w:rPr>
        <w:t>, la sociedad CAESS, S.A. de C.V., presentó un escrito en el cual manifestó que contaba con prueba documental y fotografías para comprobar la existencia de una condición irregular y justificar el cobro de energía no registrada. En dicho escrito, adjuntó de forma digital la documentación siguiente:  </w:t>
      </w:r>
    </w:p>
    <w:p w14:paraId="19B8AC7E" w14:textId="1D334B82" w:rsidR="006C4BC8" w:rsidRPr="006C4BC8" w:rsidRDefault="006C4BC8" w:rsidP="006C4BC8">
      <w:pPr>
        <w:pStyle w:val="Prrafodelista"/>
        <w:tabs>
          <w:tab w:val="left" w:pos="426"/>
        </w:tabs>
        <w:ind w:left="426"/>
        <w:jc w:val="both"/>
        <w:rPr>
          <w:rFonts w:ascii="Museo Sans 300" w:hAnsi="Museo Sans 300"/>
          <w:sz w:val="20"/>
          <w:szCs w:val="20"/>
          <w:lang w:eastAsia="es-SV"/>
        </w:rPr>
      </w:pPr>
      <w:r w:rsidRPr="006C4BC8">
        <w:rPr>
          <w:rFonts w:ascii="Museo Sans 300" w:hAnsi="Museo Sans 300"/>
          <w:sz w:val="20"/>
          <w:szCs w:val="20"/>
          <w:lang w:eastAsia="es-SV"/>
        </w:rPr>
        <w:t> </w:t>
      </w:r>
    </w:p>
    <w:p w14:paraId="5CBE0BDA" w14:textId="77777777"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 </w:t>
      </w:r>
    </w:p>
    <w:p w14:paraId="01D99F3D" w14:textId="77777777" w:rsidR="006C4BC8" w:rsidRP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Lecturas de terminal portátil de lectura (TPL). </w:t>
      </w:r>
    </w:p>
    <w:p w14:paraId="6DA70340"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Histórico de facturación. </w:t>
      </w:r>
    </w:p>
    <w:p w14:paraId="3B34A862"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Fotografías. </w:t>
      </w:r>
    </w:p>
    <w:p w14:paraId="6E2C946F"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 </w:t>
      </w:r>
    </w:p>
    <w:p w14:paraId="3F47688D" w14:textId="77777777" w:rsidR="006C4BC8" w:rsidRP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Censo de carga. </w:t>
      </w:r>
    </w:p>
    <w:p w14:paraId="2275DFF4" w14:textId="77777777" w:rsidR="00281CAD" w:rsidRDefault="00281CAD" w:rsidP="00281CAD">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 </w:t>
      </w:r>
    </w:p>
    <w:p w14:paraId="46FA560D" w14:textId="33D8E27F" w:rsidR="00281CAD" w:rsidRPr="00281CAD" w:rsidRDefault="00281CAD" w:rsidP="00281CAD">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bookmarkStart w:id="2" w:name="_Hlk128487450"/>
      <w:r w:rsidRPr="00281CAD">
        <w:rPr>
          <w:rFonts w:ascii="Museo Sans 300" w:eastAsia="Times New Roman" w:hAnsi="Museo Sans 300" w:cs="Times New Roman"/>
          <w:sz w:val="20"/>
          <w:szCs w:val="20"/>
          <w:lang w:eastAsia="es-SV"/>
        </w:rPr>
        <w:t>Verificación de funcionamiento de medidor (VFM)</w:t>
      </w:r>
      <w:bookmarkEnd w:id="2"/>
      <w:r w:rsidRPr="00281CAD">
        <w:rPr>
          <w:rFonts w:ascii="Museo Sans 300" w:eastAsia="Times New Roman" w:hAnsi="Museo Sans 300" w:cs="Times New Roman"/>
          <w:sz w:val="20"/>
          <w:szCs w:val="20"/>
          <w:lang w:eastAsia="es-SV"/>
        </w:rPr>
        <w:t>. </w:t>
      </w:r>
    </w:p>
    <w:p w14:paraId="01DBA4B8" w14:textId="77777777" w:rsidR="005B0CD9" w:rsidRDefault="005B0CD9" w:rsidP="00056060">
      <w:pPr>
        <w:spacing w:after="0" w:line="240" w:lineRule="auto"/>
        <w:ind w:left="426"/>
        <w:jc w:val="both"/>
        <w:rPr>
          <w:rFonts w:ascii="Museo Sans 300" w:eastAsia="Museo Sans 300" w:hAnsi="Museo Sans 300" w:cs="Museo Sans 300"/>
          <w:sz w:val="20"/>
          <w:szCs w:val="20"/>
          <w:lang w:val="es-ES"/>
        </w:rPr>
      </w:pPr>
    </w:p>
    <w:p w14:paraId="04B53E0E" w14:textId="4B2C6997"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w:t>
      </w:r>
      <w:r w:rsidR="006C4BC8">
        <w:rPr>
          <w:rFonts w:ascii="Museo Sans 300" w:eastAsia="Museo Sans 300" w:hAnsi="Museo Sans 300" w:cs="Museo Sans 300"/>
          <w:sz w:val="20"/>
          <w:szCs w:val="20"/>
          <w:lang w:val="es-ES"/>
        </w:rPr>
        <w:t>11</w:t>
      </w:r>
      <w:r w:rsidR="00281CAD">
        <w:rPr>
          <w:rFonts w:ascii="Museo Sans 300" w:eastAsia="Museo Sans 300" w:hAnsi="Museo Sans 300" w:cs="Museo Sans 300"/>
          <w:sz w:val="20"/>
          <w:szCs w:val="20"/>
          <w:lang w:val="es-ES"/>
        </w:rPr>
        <w:t>19</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281CAD">
        <w:rPr>
          <w:rFonts w:ascii="Museo Sans 300" w:eastAsia="Museo Sans 300" w:hAnsi="Museo Sans 300" w:cs="Museo Sans 300"/>
          <w:sz w:val="20"/>
          <w:szCs w:val="20"/>
          <w:lang w:val="es-ES"/>
        </w:rPr>
        <w:t>do</w:t>
      </w:r>
      <w:r w:rsidR="006C4BC8">
        <w:rPr>
          <w:rFonts w:ascii="Museo Sans 300" w:eastAsia="Museo Sans 300" w:hAnsi="Museo Sans 300" w:cs="Museo Sans 300"/>
          <w:sz w:val="20"/>
          <w:szCs w:val="20"/>
          <w:lang w:val="es-ES"/>
        </w:rPr>
        <w:t>s de diciembre</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5F8296BB"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3893CB4E"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281CAD">
        <w:rPr>
          <w:rFonts w:ascii="Museo Sans 300" w:hAnsi="Museo Sans 300"/>
          <w:sz w:val="20"/>
          <w:szCs w:val="20"/>
        </w:rPr>
        <w:t>E-2190</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281CAD">
        <w:rPr>
          <w:rFonts w:ascii="Museo Sans 300" w:hAnsi="Museo Sans 300"/>
          <w:sz w:val="20"/>
          <w:szCs w:val="20"/>
        </w:rPr>
        <w:t>siet</w:t>
      </w:r>
      <w:r w:rsidR="00B43AD1">
        <w:rPr>
          <w:rFonts w:ascii="Museo Sans 300" w:hAnsi="Museo Sans 300"/>
          <w:sz w:val="20"/>
          <w:szCs w:val="20"/>
        </w:rPr>
        <w:t>e de diciembre</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3"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8085BD2"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3"/>
      <w:proofErr w:type="spellStart"/>
      <w:r w:rsidR="00C51F90">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4"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4"/>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ECA26AD" w14:textId="77777777" w:rsidR="00991BC4" w:rsidRDefault="00FB3D61" w:rsidP="00BE5FBB">
      <w:pPr>
        <w:pStyle w:val="paragraph"/>
        <w:spacing w:before="0" w:after="0"/>
        <w:ind w:left="426"/>
        <w:jc w:val="both"/>
        <w:rPr>
          <w:rFonts w:ascii="Museo Sans 300"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B43AD1">
        <w:rPr>
          <w:rFonts w:ascii="Museo Sans 300" w:hAnsi="Museo Sans 300" w:cs="Segoe UI"/>
          <w:sz w:val="20"/>
          <w:szCs w:val="20"/>
          <w:lang w:val="es-ES" w:eastAsia="es-ES"/>
        </w:rPr>
        <w:t>el día d</w:t>
      </w:r>
      <w:r w:rsidR="00991BC4">
        <w:rPr>
          <w:rFonts w:ascii="Museo Sans 300" w:hAnsi="Museo Sans 300" w:cs="Segoe UI"/>
          <w:sz w:val="20"/>
          <w:szCs w:val="20"/>
          <w:lang w:val="es-ES" w:eastAsia="es-ES"/>
        </w:rPr>
        <w:t>oce</w:t>
      </w:r>
      <w:r w:rsidR="00B43AD1">
        <w:rPr>
          <w:rFonts w:ascii="Museo Sans 300" w:hAnsi="Museo Sans 300" w:cs="Segoe UI"/>
          <w:sz w:val="20"/>
          <w:szCs w:val="20"/>
          <w:lang w:val="es-ES" w:eastAsia="es-ES"/>
        </w:rPr>
        <w:t xml:space="preserve"> de diciembre </w:t>
      </w:r>
      <w:r w:rsidR="00C1710A">
        <w:rPr>
          <w:rFonts w:ascii="Museo Sans 300" w:hAnsi="Museo Sans 300" w:cs="Segoe UI"/>
          <w:sz w:val="20"/>
          <w:szCs w:val="20"/>
          <w:lang w:val="es-ES" w:eastAsia="es-ES"/>
        </w:rPr>
        <w:t>del año dos mil veintidós</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por lo que el plazo finalizó</w:t>
      </w:r>
      <w:r w:rsidR="00B43AD1">
        <w:rPr>
          <w:rFonts w:ascii="Museo Sans 300" w:hAnsi="Museo Sans 300" w:cs="Segoe UI"/>
          <w:sz w:val="20"/>
          <w:szCs w:val="20"/>
          <w:lang w:val="es-ES" w:eastAsia="es-ES"/>
        </w:rPr>
        <w:t xml:space="preserve"> el día </w:t>
      </w:r>
      <w:r w:rsidR="00991BC4">
        <w:rPr>
          <w:rFonts w:ascii="Museo Sans 300" w:hAnsi="Museo Sans 300" w:cs="Segoe UI"/>
          <w:sz w:val="20"/>
          <w:szCs w:val="20"/>
          <w:lang w:val="es-ES" w:eastAsia="es-ES"/>
        </w:rPr>
        <w:t>diecisiete</w:t>
      </w:r>
      <w:r w:rsidR="00DF17F0">
        <w:rPr>
          <w:rFonts w:ascii="Museo Sans 300" w:hAnsi="Museo Sans 300" w:cs="Segoe UI"/>
          <w:sz w:val="20"/>
          <w:szCs w:val="20"/>
          <w:lang w:val="es-ES" w:eastAsia="es-ES"/>
        </w:rPr>
        <w:t xml:space="preserve"> </w:t>
      </w:r>
      <w:r w:rsidR="00B43AD1">
        <w:rPr>
          <w:rFonts w:ascii="Museo Sans 300" w:hAnsi="Museo Sans 300" w:cs="Segoe UI"/>
          <w:sz w:val="20"/>
          <w:szCs w:val="20"/>
          <w:lang w:val="es-ES" w:eastAsia="es-ES"/>
        </w:rPr>
        <w:t>de enero de este</w:t>
      </w:r>
      <w:r w:rsidR="00C1710A" w:rsidRPr="000E6E84">
        <w:rPr>
          <w:rFonts w:ascii="Museo Sans 300" w:hAnsi="Museo Sans 300" w:cs="Segoe UI"/>
          <w:sz w:val="20"/>
          <w:szCs w:val="20"/>
          <w:lang w:val="es-ES" w:eastAsia="es-ES"/>
        </w:rPr>
        <w:t xml:space="preserve"> año</w:t>
      </w:r>
      <w:r w:rsidR="00991BC4">
        <w:rPr>
          <w:rFonts w:ascii="Museo Sans 300" w:hAnsi="Museo Sans 300" w:cs="Segoe UI"/>
          <w:sz w:val="20"/>
          <w:szCs w:val="20"/>
          <w:lang w:val="es-ES" w:eastAsia="es-ES"/>
        </w:rPr>
        <w:t>.</w:t>
      </w:r>
    </w:p>
    <w:p w14:paraId="3F1C0D76" w14:textId="77777777" w:rsidR="00991BC4" w:rsidRDefault="00991BC4" w:rsidP="00BE5FBB">
      <w:pPr>
        <w:pStyle w:val="paragraph"/>
        <w:spacing w:before="0" w:after="0"/>
        <w:ind w:left="426"/>
        <w:jc w:val="both"/>
        <w:rPr>
          <w:rFonts w:ascii="Museo Sans 300" w:hAnsi="Museo Sans 300" w:cs="Segoe UI"/>
          <w:sz w:val="20"/>
          <w:szCs w:val="20"/>
          <w:lang w:val="es-ES" w:eastAsia="es-ES"/>
        </w:rPr>
      </w:pPr>
    </w:p>
    <w:p w14:paraId="1601E62F" w14:textId="01B09EB3" w:rsidR="00991BC4" w:rsidRDefault="00991BC4" w:rsidP="00BE5FBB">
      <w:pPr>
        <w:pStyle w:val="paragraph"/>
        <w:spacing w:before="0" w:after="0"/>
        <w:ind w:left="426"/>
        <w:jc w:val="both"/>
        <w:rPr>
          <w:rStyle w:val="normaltextrun"/>
          <w:rFonts w:ascii="Museo Sans 300" w:hAnsi="Museo Sans 300"/>
          <w:color w:val="000000"/>
          <w:sz w:val="20"/>
          <w:szCs w:val="20"/>
          <w:shd w:val="clear" w:color="auto" w:fill="FFFFFF"/>
        </w:rPr>
      </w:pPr>
      <w:r>
        <w:rPr>
          <w:rFonts w:ascii="Museo Sans 300" w:hAnsi="Museo Sans 300" w:cs="Segoe UI"/>
          <w:sz w:val="20"/>
          <w:szCs w:val="20"/>
          <w:lang w:val="es-ES" w:eastAsia="es-ES"/>
        </w:rPr>
        <w:t>El día dieciséis de enero del presente año</w:t>
      </w:r>
      <w:r>
        <w:rPr>
          <w:rStyle w:val="normaltextrun"/>
          <w:rFonts w:ascii="Museo Sans 300" w:hAnsi="Museo Sans 300"/>
          <w:color w:val="000000"/>
          <w:sz w:val="20"/>
          <w:szCs w:val="20"/>
          <w:shd w:val="clear" w:color="auto" w:fill="FFFFFF"/>
          <w:lang w:val="es-ES"/>
        </w:rPr>
        <w:t xml:space="preserve">, </w:t>
      </w:r>
      <w:r w:rsidRPr="00991BC4">
        <w:rPr>
          <w:rStyle w:val="normaltextrun"/>
          <w:rFonts w:ascii="Museo Sans 300" w:hAnsi="Museo Sans 300"/>
          <w:color w:val="000000"/>
          <w:sz w:val="20"/>
          <w:szCs w:val="20"/>
          <w:shd w:val="clear" w:color="auto" w:fill="FFFFFF"/>
        </w:rPr>
        <w:t xml:space="preserve">la empresa distribuidora manifestó que mantenía los argumentos y pruebas presentadas con anterioridad. </w:t>
      </w:r>
      <w:r>
        <w:rPr>
          <w:rStyle w:val="normaltextrun"/>
          <w:rFonts w:ascii="Museo Sans 300" w:hAnsi="Museo Sans 300"/>
          <w:color w:val="000000"/>
          <w:sz w:val="20"/>
          <w:szCs w:val="20"/>
          <w:shd w:val="clear" w:color="auto" w:fill="FFFFFF"/>
        </w:rPr>
        <w:t>Asimismo, remitió como pruebas adicionales la orden de v</w:t>
      </w:r>
      <w:r w:rsidRPr="00991BC4">
        <w:rPr>
          <w:rFonts w:ascii="Museo Sans 300" w:hAnsi="Museo Sans 300"/>
          <w:color w:val="000000"/>
          <w:sz w:val="20"/>
          <w:szCs w:val="20"/>
          <w:shd w:val="clear" w:color="auto" w:fill="FFFFFF"/>
        </w:rPr>
        <w:t>erificación de funcionamiento de medidor (VFM)</w:t>
      </w:r>
      <w:r>
        <w:rPr>
          <w:rFonts w:ascii="Museo Sans 300" w:hAnsi="Museo Sans 300"/>
          <w:color w:val="000000"/>
          <w:sz w:val="20"/>
          <w:szCs w:val="20"/>
          <w:shd w:val="clear" w:color="auto" w:fill="FFFFFF"/>
        </w:rPr>
        <w:t xml:space="preserve"> número </w:t>
      </w:r>
      <w:proofErr w:type="spellStart"/>
      <w:r w:rsidR="00C51F90">
        <w:rPr>
          <w:rFonts w:ascii="Museo Sans 300" w:hAnsi="Museo Sans 300"/>
          <w:color w:val="000000"/>
          <w:sz w:val="20"/>
          <w:szCs w:val="20"/>
          <w:shd w:val="clear" w:color="auto" w:fill="FFFFFF"/>
        </w:rPr>
        <w:t>xxxx</w:t>
      </w:r>
      <w:proofErr w:type="spellEnd"/>
      <w:r>
        <w:rPr>
          <w:rFonts w:ascii="Museo Sans 300" w:hAnsi="Museo Sans 300"/>
          <w:color w:val="000000"/>
          <w:sz w:val="20"/>
          <w:szCs w:val="20"/>
          <w:shd w:val="clear" w:color="auto" w:fill="FFFFFF"/>
        </w:rPr>
        <w:t xml:space="preserve"> y copia de carta vinculada al cobro por condición irregular en el suministro.</w:t>
      </w:r>
    </w:p>
    <w:p w14:paraId="2785B221" w14:textId="77777777" w:rsidR="00991BC4" w:rsidRDefault="00991BC4" w:rsidP="00BE5FBB">
      <w:pPr>
        <w:pStyle w:val="paragraph"/>
        <w:spacing w:before="0" w:after="0"/>
        <w:ind w:left="426"/>
        <w:jc w:val="both"/>
        <w:rPr>
          <w:rStyle w:val="normaltextrun"/>
          <w:rFonts w:ascii="Museo Sans 300" w:hAnsi="Museo Sans 300"/>
          <w:color w:val="000000"/>
          <w:sz w:val="20"/>
          <w:szCs w:val="20"/>
          <w:shd w:val="clear" w:color="auto" w:fill="FFFFFF"/>
        </w:rPr>
      </w:pPr>
    </w:p>
    <w:p w14:paraId="6D30D893" w14:textId="61E84AAD" w:rsidR="00BE5FBB" w:rsidRDefault="00991BC4" w:rsidP="00BE5FBB">
      <w:pPr>
        <w:pStyle w:val="paragraph"/>
        <w:spacing w:before="0" w:after="0"/>
        <w:ind w:left="426"/>
        <w:jc w:val="both"/>
        <w:rPr>
          <w:rFonts w:ascii="Museo Sans 300" w:hAnsi="Museo Sans 300"/>
          <w:sz w:val="20"/>
          <w:szCs w:val="20"/>
        </w:rPr>
      </w:pPr>
      <w:r w:rsidRPr="00991BC4">
        <w:rPr>
          <w:rStyle w:val="normaltextrun"/>
          <w:rFonts w:ascii="Museo Sans 300" w:hAnsi="Museo Sans 300"/>
          <w:color w:val="000000"/>
          <w:sz w:val="20"/>
          <w:szCs w:val="20"/>
          <w:shd w:val="clear" w:color="auto" w:fill="FFFFFF"/>
        </w:rPr>
        <w:t>Por su parte, el usuario no hizo uso del derecho de defensa otorgado.</w:t>
      </w:r>
      <w:r>
        <w:rPr>
          <w:rStyle w:val="eop"/>
          <w:rFonts w:ascii="Museo Sans 300" w:eastAsia="Museo Sans" w:hAnsi="Museo Sans 300"/>
          <w:sz w:val="20"/>
          <w:szCs w:val="20"/>
          <w:shd w:val="clear" w:color="auto" w:fill="FFFFFF"/>
        </w:rPr>
        <w:t> </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0F522F7C"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A73EC">
        <w:rPr>
          <w:rFonts w:ascii="Museo Sans 300" w:hAnsi="Museo Sans 300"/>
          <w:sz w:val="20"/>
          <w:szCs w:val="20"/>
          <w:lang w:val="es-ES_tradnl"/>
        </w:rPr>
        <w:t>d</w:t>
      </w:r>
      <w:r w:rsidR="00991BC4">
        <w:rPr>
          <w:rFonts w:ascii="Museo Sans 300" w:hAnsi="Museo Sans 300"/>
          <w:sz w:val="20"/>
          <w:szCs w:val="20"/>
          <w:lang w:val="es-ES_tradnl"/>
        </w:rPr>
        <w:t>iez</w:t>
      </w:r>
      <w:r w:rsidR="006A73EC">
        <w:rPr>
          <w:rFonts w:ascii="Museo Sans 300" w:hAnsi="Museo Sans 300"/>
          <w:sz w:val="20"/>
          <w:szCs w:val="20"/>
          <w:lang w:val="es-ES_tradnl"/>
        </w:rPr>
        <w:t xml:space="preserve"> de febrero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91BC4">
        <w:rPr>
          <w:rFonts w:ascii="Museo Sans 300" w:hAnsi="Museo Sans 300"/>
          <w:sz w:val="20"/>
          <w:szCs w:val="20"/>
          <w:lang w:val="es-SV"/>
        </w:rPr>
        <w:t>IT-0045</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6FC4F27F" w:rsidR="004F237D" w:rsidRDefault="004F237D" w:rsidP="004F237D">
      <w:pPr>
        <w:spacing w:after="0" w:line="240" w:lineRule="auto"/>
        <w:ind w:left="426"/>
        <w:jc w:val="center"/>
        <w:rPr>
          <w:rFonts w:ascii="Museo Sans 300" w:hAnsi="Museo Sans 300"/>
          <w:sz w:val="20"/>
          <w:szCs w:val="20"/>
          <w:u w:val="single"/>
        </w:rPr>
      </w:pPr>
    </w:p>
    <w:p w14:paraId="2676CAE5" w14:textId="5A01F3CA" w:rsidR="007D65C8" w:rsidRDefault="0041617B" w:rsidP="007D65C8">
      <w:pPr>
        <w:spacing w:after="0" w:line="240" w:lineRule="auto"/>
        <w:ind w:left="426"/>
        <w:jc w:val="both"/>
        <w:rPr>
          <w:rFonts w:ascii="Museo Sans 300" w:hAnsi="Museo Sans 300"/>
          <w:sz w:val="20"/>
          <w:szCs w:val="20"/>
          <w:u w:val="single"/>
        </w:rPr>
      </w:pPr>
      <w:bookmarkStart w:id="5"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2327B4F" w14:textId="173CA1E5" w:rsidR="00192C8C" w:rsidRPr="00192C8C" w:rsidRDefault="008B7A00" w:rsidP="00192C8C">
      <w:pPr>
        <w:spacing w:after="0"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192C8C" w:rsidRPr="00192C8C">
        <w:rPr>
          <w:rFonts w:ascii="Museo 300" w:hAnsi="Museo 300"/>
          <w:sz w:val="16"/>
          <w:szCs w:val="16"/>
          <w:lang w:val="es-ES"/>
        </w:rPr>
        <w:t xml:space="preserve">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 puente realizado </w:t>
      </w:r>
      <w:r w:rsidR="00192C8C" w:rsidRPr="00192C8C" w:rsidDel="003369DD">
        <w:rPr>
          <w:rFonts w:ascii="Museo 300" w:hAnsi="Museo 300"/>
          <w:sz w:val="16"/>
          <w:szCs w:val="16"/>
          <w:lang w:val="es-ES"/>
        </w:rPr>
        <w:t xml:space="preserve">en </w:t>
      </w:r>
      <w:r w:rsidR="00192C8C" w:rsidRPr="00192C8C">
        <w:rPr>
          <w:rFonts w:ascii="Museo 300" w:hAnsi="Museo 300"/>
          <w:sz w:val="16"/>
          <w:szCs w:val="16"/>
          <w:lang w:val="es-ES"/>
        </w:rPr>
        <w:t>la base del medidor, entre mordaza de fase de alimentación y mordaza de fase de carga, por medio de un conductor eléctrico;</w:t>
      </w:r>
      <w:r w:rsidR="00192C8C" w:rsidRPr="00192C8C" w:rsidDel="00677BC8">
        <w:rPr>
          <w:rFonts w:ascii="Museo 300" w:hAnsi="Museo 300"/>
          <w:sz w:val="16"/>
          <w:szCs w:val="16"/>
          <w:lang w:val="es-ES"/>
        </w:rPr>
        <w:t xml:space="preserve"> </w:t>
      </w:r>
      <w:r w:rsidR="00192C8C" w:rsidRPr="00192C8C">
        <w:rPr>
          <w:rFonts w:ascii="Museo 300" w:hAnsi="Museo 300"/>
          <w:sz w:val="16"/>
          <w:szCs w:val="16"/>
          <w:lang w:val="es-ES"/>
        </w:rPr>
        <w:t>condición que, según criterio de CAESS, provocó que el equipo de medición no registrara el consumo total demandado en el inmueble; siendo estas las siguientes:</w:t>
      </w:r>
      <w:r w:rsidR="00192C8C">
        <w:rPr>
          <w:rFonts w:ascii="Museo 300" w:hAnsi="Museo 300"/>
          <w:sz w:val="16"/>
          <w:szCs w:val="16"/>
          <w:lang w:val="es-ES"/>
        </w:rPr>
        <w:t xml:space="preserve"> (…)</w:t>
      </w:r>
    </w:p>
    <w:p w14:paraId="2D191FF1" w14:textId="694DA97D" w:rsidR="00192C8C" w:rsidRDefault="00192C8C" w:rsidP="00192C8C">
      <w:pPr>
        <w:spacing w:after="0" w:line="0" w:lineRule="atLeast"/>
        <w:ind w:left="709" w:right="709"/>
        <w:jc w:val="center"/>
        <w:rPr>
          <w:rFonts w:ascii="Museo 300" w:eastAsia="SimSun" w:hAnsi="Museo 300"/>
          <w:color w:val="000000" w:themeColor="text1"/>
          <w:spacing w:val="-5"/>
          <w:sz w:val="16"/>
          <w:szCs w:val="16"/>
          <w:lang w:val="es-ES"/>
        </w:rPr>
      </w:pPr>
      <w:r w:rsidRPr="00192C8C">
        <w:rPr>
          <w:noProof/>
        </w:rPr>
        <w:t xml:space="preserve"> </w:t>
      </w:r>
    </w:p>
    <w:p w14:paraId="520FCF55" w14:textId="77777777" w:rsidR="00192C8C"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CB4D557" w14:textId="636C0A95" w:rsidR="00192C8C" w:rsidRDefault="00192C8C" w:rsidP="00192C8C">
      <w:pPr>
        <w:spacing w:after="0" w:line="0" w:lineRule="atLeast"/>
        <w:ind w:left="709" w:right="709"/>
        <w:jc w:val="center"/>
        <w:rPr>
          <w:rFonts w:ascii="Museo 300" w:eastAsia="SimSun" w:hAnsi="Museo 300"/>
          <w:color w:val="000000" w:themeColor="text1"/>
          <w:spacing w:val="-5"/>
          <w:sz w:val="16"/>
          <w:szCs w:val="16"/>
          <w:lang w:val="es-ES"/>
        </w:rPr>
      </w:pPr>
    </w:p>
    <w:p w14:paraId="72C6CBD3" w14:textId="485204E6" w:rsidR="00192C8C"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0D92C47F" w14:textId="42DEDEBB" w:rsidR="00192C8C" w:rsidRDefault="00192C8C" w:rsidP="00192C8C">
      <w:pPr>
        <w:spacing w:after="0" w:line="0" w:lineRule="atLeast"/>
        <w:ind w:left="709" w:right="709"/>
        <w:jc w:val="center"/>
        <w:rPr>
          <w:rFonts w:ascii="Museo 300" w:eastAsia="SimSun" w:hAnsi="Museo 300"/>
          <w:color w:val="000000" w:themeColor="text1"/>
          <w:spacing w:val="-5"/>
          <w:sz w:val="16"/>
          <w:szCs w:val="16"/>
          <w:lang w:val="es-ES"/>
        </w:rPr>
      </w:pPr>
    </w:p>
    <w:p w14:paraId="2C83FA60" w14:textId="77777777" w:rsidR="00192C8C"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650CF7D8" w14:textId="7B137549" w:rsidR="00192C8C" w:rsidRDefault="00192C8C" w:rsidP="00192C8C">
      <w:pPr>
        <w:spacing w:after="0" w:line="0" w:lineRule="atLeast"/>
        <w:ind w:left="709" w:right="709"/>
        <w:jc w:val="center"/>
        <w:rPr>
          <w:rFonts w:ascii="Museo 300" w:eastAsia="SimSun" w:hAnsi="Museo 300"/>
          <w:color w:val="000000" w:themeColor="text1"/>
          <w:spacing w:val="-5"/>
          <w:sz w:val="16"/>
          <w:szCs w:val="16"/>
          <w:lang w:val="es-ES"/>
        </w:rPr>
      </w:pPr>
    </w:p>
    <w:p w14:paraId="67080535" w14:textId="77777777" w:rsidR="00192C8C"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79983A48" w14:textId="77777777" w:rsidR="002A2DDF" w:rsidRPr="002A2DDF" w:rsidRDefault="002A2DDF" w:rsidP="002A2DDF">
      <w:pPr>
        <w:spacing w:after="0" w:line="0" w:lineRule="atLeast"/>
        <w:ind w:left="709" w:right="709"/>
        <w:jc w:val="both"/>
        <w:rPr>
          <w:rFonts w:ascii="Museo 300" w:eastAsia="SimSun" w:hAnsi="Museo 300"/>
          <w:color w:val="000000" w:themeColor="text1"/>
          <w:spacing w:val="-5"/>
          <w:sz w:val="16"/>
          <w:szCs w:val="16"/>
          <w:lang w:val="es-ES"/>
        </w:rPr>
      </w:pPr>
      <w:r w:rsidRPr="002A2DDF">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2A2DDF">
        <w:rPr>
          <w:rFonts w:ascii="Museo 300" w:eastAsia="SimSun" w:hAnsi="Museo 300"/>
          <w:color w:val="000000" w:themeColor="text1"/>
          <w:spacing w:val="-5"/>
          <w:sz w:val="16"/>
          <w:szCs w:val="16"/>
        </w:rPr>
        <w:t>n.°</w:t>
      </w:r>
      <w:proofErr w:type="spellEnd"/>
      <w:r w:rsidRPr="002A2DDF">
        <w:rPr>
          <w:rFonts w:ascii="Museo 300" w:eastAsia="SimSun" w:hAnsi="Museo 300"/>
          <w:color w:val="000000" w:themeColor="text1"/>
          <w:spacing w:val="-5"/>
          <w:sz w:val="16"/>
          <w:szCs w:val="16"/>
        </w:rPr>
        <w:t xml:space="preserve"> 3  se observa que hay un puente eléctrico interno en el medidor entre la mordaza de la fase de alimentación y la mordaza de la fase de la carga, lo cual constituye evidencia de la existencia de una condición irregular, por lo cual el equipo de medición no registró correctamente la energía demandada en el inmueble.</w:t>
      </w:r>
      <w:r w:rsidRPr="002A2DDF">
        <w:rPr>
          <w:rFonts w:ascii="Cambria Math" w:eastAsia="SimSun" w:hAnsi="Cambria Math" w:cs="Cambria Math"/>
          <w:color w:val="000000" w:themeColor="text1"/>
          <w:spacing w:val="-5"/>
          <w:sz w:val="16"/>
          <w:szCs w:val="16"/>
        </w:rPr>
        <w:t> </w:t>
      </w:r>
      <w:r w:rsidRPr="002A2DDF">
        <w:rPr>
          <w:rFonts w:ascii="Museo 300" w:eastAsia="SimSun" w:hAnsi="Museo 300"/>
          <w:color w:val="000000" w:themeColor="text1"/>
          <w:spacing w:val="-5"/>
          <w:sz w:val="16"/>
          <w:szCs w:val="16"/>
          <w:lang w:val="es-ES"/>
        </w:rPr>
        <w:t> </w:t>
      </w:r>
    </w:p>
    <w:p w14:paraId="6000CFFE" w14:textId="77777777" w:rsidR="002A2DDF" w:rsidRPr="002A2DDF" w:rsidRDefault="002A2DDF" w:rsidP="002A2DDF">
      <w:pPr>
        <w:spacing w:after="0" w:line="0" w:lineRule="atLeast"/>
        <w:ind w:left="709" w:right="709"/>
        <w:jc w:val="both"/>
        <w:rPr>
          <w:rFonts w:ascii="Museo 300" w:eastAsia="SimSun" w:hAnsi="Museo 300"/>
          <w:color w:val="000000" w:themeColor="text1"/>
          <w:spacing w:val="-5"/>
          <w:sz w:val="16"/>
          <w:szCs w:val="16"/>
          <w:lang w:val="es-ES"/>
        </w:rPr>
      </w:pPr>
    </w:p>
    <w:p w14:paraId="2848DF12" w14:textId="62353B64" w:rsidR="006A73EC" w:rsidRDefault="002A2DDF" w:rsidP="00192C8C">
      <w:pPr>
        <w:spacing w:after="0" w:line="0" w:lineRule="atLeast"/>
        <w:ind w:left="709" w:right="709"/>
        <w:jc w:val="both"/>
        <w:rPr>
          <w:rFonts w:ascii="Museo 300" w:eastAsia="SimSun" w:hAnsi="Museo 300"/>
          <w:color w:val="000000" w:themeColor="text1"/>
          <w:spacing w:val="-5"/>
          <w:sz w:val="16"/>
          <w:szCs w:val="16"/>
          <w:lang w:val="es-ES"/>
        </w:rPr>
      </w:pPr>
      <w:r w:rsidRPr="002A2DDF">
        <w:rPr>
          <w:rFonts w:ascii="Museo 300" w:eastAsia="SimSun" w:hAnsi="Museo 300"/>
          <w:color w:val="000000" w:themeColor="text1"/>
          <w:spacing w:val="-5"/>
          <w:sz w:val="16"/>
          <w:szCs w:val="16"/>
          <w:lang w:val="es-ES"/>
        </w:rPr>
        <w:t xml:space="preserve">Con base en las pruebas analizadas, el CAU es de la opinión que CAESS cuenta con la evidencia necesaria que permite determinar que en el suministro en referencia existió una condición irregular imputable al usuario consistente en “puente entre línea de alimentación y línea de la carga”, es decir, existió una alteración en el equipo de medición, dicha prueba se presenta en la fotografía </w:t>
      </w:r>
      <w:proofErr w:type="spellStart"/>
      <w:r w:rsidRPr="002A2DDF">
        <w:rPr>
          <w:rFonts w:ascii="Museo 300" w:eastAsia="SimSun" w:hAnsi="Museo 300"/>
          <w:color w:val="000000" w:themeColor="text1"/>
          <w:spacing w:val="-5"/>
          <w:sz w:val="16"/>
          <w:szCs w:val="16"/>
          <w:lang w:val="es-ES"/>
        </w:rPr>
        <w:t>n</w:t>
      </w:r>
      <w:r w:rsidRPr="002A2DDF">
        <w:rPr>
          <w:rFonts w:ascii="Museo 300" w:eastAsia="SimSun" w:hAnsi="Museo 300"/>
          <w:b/>
          <w:bCs/>
          <w:color w:val="000000" w:themeColor="text1"/>
          <w:spacing w:val="-5"/>
          <w:sz w:val="16"/>
          <w:szCs w:val="16"/>
          <w:lang w:val="es-ES"/>
        </w:rPr>
        <w:t>.°</w:t>
      </w:r>
      <w:proofErr w:type="spellEnd"/>
      <w:r w:rsidRPr="002A2DDF">
        <w:rPr>
          <w:rFonts w:ascii="Museo 300" w:eastAsia="SimSun" w:hAnsi="Museo 300"/>
          <w:b/>
          <w:bCs/>
          <w:color w:val="000000" w:themeColor="text1"/>
          <w:spacing w:val="-5"/>
          <w:sz w:val="16"/>
          <w:szCs w:val="16"/>
          <w:lang w:val="es-ES"/>
        </w:rPr>
        <w:t xml:space="preserve"> 3</w:t>
      </w:r>
      <w:r w:rsidRPr="002A2DDF">
        <w:rPr>
          <w:rFonts w:ascii="Museo 300" w:eastAsia="SimSun" w:hAnsi="Museo 300"/>
          <w:color w:val="000000" w:themeColor="text1"/>
          <w:spacing w:val="-5"/>
          <w:sz w:val="16"/>
          <w:szCs w:val="16"/>
          <w:lang w:val="es-ES"/>
        </w:rPr>
        <w:t xml:space="preserve">; </w:t>
      </w:r>
      <w:r w:rsidRPr="002A2DDF">
        <w:rPr>
          <w:rFonts w:ascii="Museo 300" w:eastAsia="SimSun" w:hAnsi="Museo 300"/>
          <w:color w:val="000000" w:themeColor="text1"/>
          <w:spacing w:val="-5"/>
          <w:sz w:val="16"/>
          <w:szCs w:val="16"/>
          <w:lang w:val="es-419"/>
        </w:rPr>
        <w:t xml:space="preserve">así como en el aumento de los consumos, luego de la corrección de la condición irregular, detallados en la gráfica </w:t>
      </w:r>
      <w:proofErr w:type="spellStart"/>
      <w:r w:rsidRPr="002A2DDF">
        <w:rPr>
          <w:rFonts w:ascii="Museo 300" w:eastAsia="SimSun" w:hAnsi="Museo 300"/>
          <w:color w:val="000000" w:themeColor="text1"/>
          <w:spacing w:val="-5"/>
          <w:sz w:val="16"/>
          <w:szCs w:val="16"/>
          <w:lang w:val="es-419"/>
        </w:rPr>
        <w:t>n.°</w:t>
      </w:r>
      <w:proofErr w:type="spellEnd"/>
      <w:r w:rsidRPr="002A2DDF">
        <w:rPr>
          <w:rFonts w:ascii="Museo 300" w:eastAsia="SimSun" w:hAnsi="Museo 300"/>
          <w:color w:val="000000" w:themeColor="text1"/>
          <w:spacing w:val="-5"/>
          <w:sz w:val="16"/>
          <w:szCs w:val="16"/>
          <w:lang w:val="es-419"/>
        </w:rPr>
        <w:t xml:space="preserve"> 1;</w:t>
      </w:r>
      <w:r w:rsidRPr="002A2DDF">
        <w:rPr>
          <w:rFonts w:ascii="Museo 300" w:eastAsia="SimSun" w:hAnsi="Museo 300"/>
          <w:color w:val="000000" w:themeColor="text1"/>
          <w:spacing w:val="-5"/>
          <w:sz w:val="16"/>
          <w:szCs w:val="16"/>
          <w:lang w:val="es-ES"/>
        </w:rPr>
        <w:t> condición que afectó el registro correcto del consumo de energía eléctrica en el suministro.</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FA02A14" w14:textId="40D15D8B" w:rsidR="002A2DDF" w:rsidRDefault="002A2DDF" w:rsidP="00595D7A">
      <w:pPr>
        <w:spacing w:after="0" w:line="240" w:lineRule="auto"/>
        <w:ind w:left="426"/>
        <w:jc w:val="both"/>
        <w:rPr>
          <w:rFonts w:ascii="Museo Sans 300" w:hAnsi="Museo Sans 300"/>
          <w:sz w:val="20"/>
          <w:szCs w:val="20"/>
          <w:u w:val="single"/>
          <w:lang w:val="es-ES"/>
        </w:rPr>
      </w:pPr>
      <w:r>
        <w:rPr>
          <w:rFonts w:ascii="Museo Sans 300" w:hAnsi="Museo Sans 300"/>
          <w:sz w:val="20"/>
          <w:szCs w:val="20"/>
          <w:u w:val="single"/>
          <w:lang w:val="es-ES"/>
        </w:rPr>
        <w:t>Análisis de los argumentos del usuario</w:t>
      </w:r>
    </w:p>
    <w:p w14:paraId="1C2C5A4C" w14:textId="577CF7BD" w:rsidR="002A2DDF" w:rsidRDefault="002A2DDF" w:rsidP="00595D7A">
      <w:pPr>
        <w:spacing w:after="0" w:line="240" w:lineRule="auto"/>
        <w:ind w:left="426"/>
        <w:jc w:val="both"/>
        <w:rPr>
          <w:rFonts w:ascii="Museo Sans 300" w:hAnsi="Museo Sans 300"/>
          <w:sz w:val="20"/>
          <w:szCs w:val="20"/>
          <w:u w:val="single"/>
          <w:lang w:val="es-ES"/>
        </w:rPr>
      </w:pPr>
    </w:p>
    <w:p w14:paraId="401D6C4E" w14:textId="685BD71B" w:rsidR="002A2DDF" w:rsidRPr="002A2DDF" w:rsidRDefault="002A2DDF" w:rsidP="002A2DDF">
      <w:pPr>
        <w:spacing w:after="0" w:line="0" w:lineRule="atLeast"/>
        <w:ind w:left="709" w:right="709"/>
        <w:jc w:val="both"/>
        <w:rPr>
          <w:rFonts w:ascii="Museo 300" w:eastAsia="SimSun" w:hAnsi="Museo 300"/>
          <w:color w:val="000000" w:themeColor="text1"/>
          <w:spacing w:val="-5"/>
          <w:sz w:val="16"/>
          <w:szCs w:val="16"/>
          <w:lang w:val="es-ES"/>
        </w:rPr>
      </w:pPr>
      <w:r w:rsidRPr="002A2DDF">
        <w:rPr>
          <w:rFonts w:ascii="Museo 300" w:eastAsia="SimSun" w:hAnsi="Museo 300"/>
          <w:color w:val="000000" w:themeColor="text1"/>
          <w:spacing w:val="-5"/>
          <w:sz w:val="16"/>
          <w:szCs w:val="16"/>
          <w:lang w:val="es-ES"/>
        </w:rPr>
        <w:t xml:space="preserve">Respecto a lo manifestado por el usuario sobre haber realizado un reclamo por cobro alto, donde posteriormente el personal técnico de CAESS en visita por inspección supuestamente abrió el medidor, se verificó en el Sistema de Gestión Comercial (Open S.G.C.) de la empresa distribuidora que no se encontraron reclamos interpuestos por el usuario cercanos a la fecha de encontrada la condición irregular en el suministro identificado con el NIC </w:t>
      </w:r>
      <w:proofErr w:type="spellStart"/>
      <w:r w:rsidR="00C51F90">
        <w:rPr>
          <w:rFonts w:ascii="Museo 300" w:eastAsia="SimSun" w:hAnsi="Museo 300"/>
          <w:color w:val="000000" w:themeColor="text1"/>
          <w:spacing w:val="-5"/>
          <w:sz w:val="16"/>
          <w:szCs w:val="16"/>
          <w:lang w:val="es-ES"/>
        </w:rPr>
        <w:t>xxxx</w:t>
      </w:r>
      <w:proofErr w:type="spellEnd"/>
      <w:r w:rsidRPr="002A2DDF">
        <w:rPr>
          <w:rFonts w:ascii="Museo 300" w:eastAsia="SimSun" w:hAnsi="Museo 300"/>
          <w:color w:val="000000" w:themeColor="text1"/>
          <w:spacing w:val="-5"/>
          <w:sz w:val="16"/>
          <w:szCs w:val="16"/>
          <w:lang w:val="es-ES"/>
        </w:rPr>
        <w:t>.</w:t>
      </w:r>
    </w:p>
    <w:p w14:paraId="43D0BDB5" w14:textId="624AD8AB" w:rsidR="002A2DDF" w:rsidRDefault="002A2DDF" w:rsidP="002A2DDF">
      <w:pPr>
        <w:spacing w:after="0" w:line="0" w:lineRule="atLeast"/>
        <w:ind w:left="709" w:right="709"/>
        <w:jc w:val="both"/>
        <w:rPr>
          <w:rFonts w:ascii="Museo 300" w:eastAsia="SimSun" w:hAnsi="Museo 300"/>
          <w:color w:val="000000" w:themeColor="text1"/>
          <w:spacing w:val="-5"/>
          <w:sz w:val="16"/>
          <w:szCs w:val="16"/>
          <w:lang w:val="es-ES"/>
        </w:rPr>
      </w:pPr>
    </w:p>
    <w:p w14:paraId="3A0AACA2" w14:textId="77777777" w:rsidR="002A2DDF" w:rsidRPr="002A2DDF" w:rsidRDefault="002A2DDF" w:rsidP="002A2DDF">
      <w:pPr>
        <w:spacing w:after="0" w:line="0" w:lineRule="atLeast"/>
        <w:ind w:left="709" w:right="709"/>
        <w:jc w:val="both"/>
        <w:rPr>
          <w:rFonts w:ascii="Museo 300" w:eastAsia="SimSun" w:hAnsi="Museo 300"/>
          <w:color w:val="000000" w:themeColor="text1"/>
          <w:spacing w:val="-5"/>
          <w:sz w:val="16"/>
          <w:szCs w:val="16"/>
          <w:lang w:val="es-ES"/>
        </w:rPr>
      </w:pPr>
      <w:r w:rsidRPr="002A2DDF">
        <w:rPr>
          <w:rFonts w:ascii="Museo 300" w:eastAsia="SimSun" w:hAnsi="Museo 300"/>
          <w:color w:val="000000" w:themeColor="text1"/>
          <w:spacing w:val="-5"/>
          <w:sz w:val="16"/>
          <w:szCs w:val="16"/>
          <w:lang w:val="es-ES"/>
        </w:rPr>
        <w:t>A continuación, se muestra captura de pantalla de los reclamos presentados por el usuario.</w:t>
      </w:r>
    </w:p>
    <w:p w14:paraId="0AE392A2" w14:textId="44C21A8F" w:rsidR="002A2DDF" w:rsidRDefault="002A2DDF" w:rsidP="00595D7A">
      <w:pPr>
        <w:spacing w:after="0" w:line="240" w:lineRule="auto"/>
        <w:ind w:left="426"/>
        <w:jc w:val="both"/>
        <w:rPr>
          <w:rFonts w:ascii="Museo Sans 300" w:hAnsi="Museo Sans 300"/>
          <w:sz w:val="20"/>
          <w:szCs w:val="20"/>
          <w:u w:val="single"/>
          <w:lang w:val="es-ES"/>
        </w:rPr>
      </w:pPr>
    </w:p>
    <w:p w14:paraId="6BD9B7A3" w14:textId="45837697" w:rsidR="005652CE" w:rsidRPr="005652CE" w:rsidRDefault="005652CE" w:rsidP="005652CE">
      <w:pPr>
        <w:spacing w:after="0" w:line="0" w:lineRule="atLeast"/>
        <w:ind w:left="709" w:right="709"/>
        <w:jc w:val="both"/>
        <w:rPr>
          <w:rFonts w:ascii="Museo 300" w:hAnsi="Museo 300"/>
          <w:sz w:val="16"/>
          <w:szCs w:val="16"/>
          <w:lang w:val="es-ES"/>
        </w:rPr>
      </w:pPr>
      <w:r w:rsidRPr="005652CE">
        <w:rPr>
          <w:rFonts w:ascii="Museo 300" w:hAnsi="Museo 300"/>
          <w:sz w:val="16"/>
          <w:szCs w:val="16"/>
          <w:lang w:val="es-ES"/>
        </w:rPr>
        <w:t xml:space="preserve">En ese sentido, el CAU determina que los argumentos presentados por el señor </w:t>
      </w:r>
      <w:proofErr w:type="spellStart"/>
      <w:r w:rsidR="001D58D6">
        <w:rPr>
          <w:rFonts w:ascii="Museo 300" w:hAnsi="Museo 300"/>
          <w:sz w:val="16"/>
          <w:szCs w:val="16"/>
          <w:lang w:val="es-ES"/>
        </w:rPr>
        <w:t>x</w:t>
      </w:r>
      <w:r w:rsidR="00C51F90">
        <w:rPr>
          <w:rFonts w:ascii="Museo 300" w:hAnsi="Museo 300"/>
          <w:sz w:val="16"/>
          <w:szCs w:val="16"/>
          <w:lang w:val="es-ES"/>
        </w:rPr>
        <w:t>xxx</w:t>
      </w:r>
      <w:proofErr w:type="spellEnd"/>
      <w:r w:rsidR="001D58D6">
        <w:rPr>
          <w:rFonts w:ascii="Museo 300" w:hAnsi="Museo 300"/>
          <w:sz w:val="16"/>
          <w:szCs w:val="16"/>
          <w:lang w:val="es-ES"/>
        </w:rPr>
        <w:t xml:space="preserve"> </w:t>
      </w:r>
      <w:r w:rsidRPr="005652CE">
        <w:rPr>
          <w:rFonts w:ascii="Museo 300" w:hAnsi="Museo 300"/>
          <w:sz w:val="16"/>
          <w:szCs w:val="16"/>
          <w:lang w:val="es-ES"/>
        </w:rPr>
        <w:t xml:space="preserve">no se consideran procedentes para poder desestimar que en el suministro identificado con el </w:t>
      </w:r>
      <w:r w:rsidRPr="005652CE">
        <w:rPr>
          <w:rFonts w:ascii="Museo 300" w:hAnsi="Museo 300"/>
          <w:b/>
          <w:bCs/>
          <w:sz w:val="16"/>
          <w:szCs w:val="16"/>
          <w:lang w:val="es-ES"/>
        </w:rPr>
        <w:t xml:space="preserve">NIC </w:t>
      </w:r>
      <w:proofErr w:type="spellStart"/>
      <w:r w:rsidR="00C51F90">
        <w:rPr>
          <w:rFonts w:ascii="Museo 300" w:hAnsi="Museo 300"/>
          <w:b/>
          <w:bCs/>
          <w:sz w:val="16"/>
          <w:szCs w:val="16"/>
          <w:lang w:val="es-ES"/>
        </w:rPr>
        <w:t>xxxx</w:t>
      </w:r>
      <w:proofErr w:type="spellEnd"/>
      <w:r w:rsidRPr="005652CE">
        <w:rPr>
          <w:rFonts w:ascii="Museo 300" w:hAnsi="Museo 300"/>
          <w:sz w:val="16"/>
          <w:szCs w:val="16"/>
          <w:lang w:val="es-ES"/>
        </w:rPr>
        <w:t xml:space="preserve"> no existió una condición irregular; sin embargo, se analizará si la energía a recuperar y su correspondiente monto determinado por CAESS es el correcto. </w:t>
      </w:r>
    </w:p>
    <w:p w14:paraId="3BFED170" w14:textId="77777777" w:rsidR="002A2DDF" w:rsidRDefault="002A2DDF" w:rsidP="00595D7A">
      <w:pPr>
        <w:spacing w:after="0" w:line="240" w:lineRule="auto"/>
        <w:ind w:left="426"/>
        <w:jc w:val="both"/>
        <w:rPr>
          <w:rFonts w:ascii="Museo Sans 300" w:hAnsi="Museo Sans 300"/>
          <w:sz w:val="20"/>
          <w:szCs w:val="20"/>
          <w:u w:val="single"/>
          <w:lang w:val="es-ES"/>
        </w:rPr>
      </w:pPr>
    </w:p>
    <w:p w14:paraId="291E2E36" w14:textId="170FAE58" w:rsidR="00595D7A" w:rsidRDefault="006A73EC"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8695ADD" w14:textId="77777777" w:rsidR="005652CE" w:rsidRPr="005652CE" w:rsidRDefault="0093035D" w:rsidP="005652CE">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5652CE" w:rsidRPr="005652CE">
        <w:rPr>
          <w:rFonts w:ascii="Museo 300" w:hAnsi="Museo 300"/>
          <w:sz w:val="16"/>
          <w:szCs w:val="16"/>
          <w:lang w:val="es-ES"/>
        </w:rPr>
        <w:t>De conformidad con lo determinado en el Procedimiento contenido en el acuerdo N.° 283-E-2011, específicamente lo indicado en el Art. 5.2, literal a) se efectuó el respectivo recálculo de la energía consumida y no facturada que CAESS debe cobrar, teniendo como base lo siguiente:</w:t>
      </w:r>
    </w:p>
    <w:p w14:paraId="4CCF869C" w14:textId="77777777" w:rsidR="005652CE" w:rsidRPr="005652CE" w:rsidRDefault="005652CE" w:rsidP="005652CE">
      <w:pPr>
        <w:spacing w:after="0" w:line="0" w:lineRule="atLeast"/>
        <w:ind w:left="709" w:right="709"/>
        <w:jc w:val="both"/>
        <w:rPr>
          <w:rFonts w:ascii="Museo 300" w:hAnsi="Museo 300"/>
          <w:sz w:val="16"/>
          <w:szCs w:val="16"/>
          <w:lang w:val="es-ES"/>
        </w:rPr>
      </w:pPr>
    </w:p>
    <w:p w14:paraId="506BDC99" w14:textId="0EB714F2" w:rsidR="005652CE" w:rsidRPr="005652CE" w:rsidRDefault="005652CE" w:rsidP="005652CE">
      <w:pPr>
        <w:numPr>
          <w:ilvl w:val="0"/>
          <w:numId w:val="7"/>
        </w:numPr>
        <w:spacing w:after="0" w:line="0" w:lineRule="atLeast"/>
        <w:ind w:left="1276" w:right="709" w:hanging="283"/>
        <w:jc w:val="both"/>
        <w:rPr>
          <w:rFonts w:ascii="Museo 300" w:hAnsi="Museo 300"/>
          <w:sz w:val="16"/>
          <w:szCs w:val="16"/>
          <w:lang w:val="es-ES"/>
        </w:rPr>
      </w:pPr>
      <w:r w:rsidRPr="005652CE">
        <w:rPr>
          <w:rFonts w:ascii="Museo 300" w:hAnsi="Museo 300"/>
          <w:sz w:val="16"/>
          <w:szCs w:val="16"/>
          <w:lang w:val="es-ES"/>
        </w:rPr>
        <w:t xml:space="preserve">Se tomó en consideración un consumo promedio mensual de </w:t>
      </w:r>
      <w:r w:rsidRPr="005652CE">
        <w:rPr>
          <w:rFonts w:ascii="Museo 300" w:hAnsi="Museo 300"/>
          <w:b/>
          <w:bCs/>
          <w:sz w:val="16"/>
          <w:szCs w:val="16"/>
          <w:lang w:val="es-ES"/>
        </w:rPr>
        <w:t>476 kWh</w:t>
      </w:r>
      <w:r w:rsidRPr="005652CE">
        <w:rPr>
          <w:rFonts w:ascii="Museo 300" w:hAnsi="Museo 300"/>
          <w:sz w:val="16"/>
          <w:szCs w:val="16"/>
          <w:lang w:val="es-ES"/>
        </w:rPr>
        <w:t xml:space="preserve">, obtenido del historial de consumo registrado en el suministro identificado con </w:t>
      </w:r>
      <w:r w:rsidRPr="005652CE">
        <w:rPr>
          <w:rFonts w:ascii="Museo 300" w:hAnsi="Museo 300"/>
          <w:b/>
          <w:bCs/>
          <w:sz w:val="16"/>
          <w:szCs w:val="16"/>
          <w:lang w:val="es-ES"/>
        </w:rPr>
        <w:t xml:space="preserve">NIC </w:t>
      </w:r>
      <w:proofErr w:type="spellStart"/>
      <w:r w:rsidR="00C51F90">
        <w:rPr>
          <w:rFonts w:ascii="Museo 300" w:hAnsi="Museo 300"/>
          <w:b/>
          <w:bCs/>
          <w:sz w:val="16"/>
          <w:szCs w:val="16"/>
          <w:lang w:val="es-ES"/>
        </w:rPr>
        <w:t>xxxx</w:t>
      </w:r>
      <w:proofErr w:type="spellEnd"/>
      <w:r w:rsidRPr="005652CE">
        <w:rPr>
          <w:rFonts w:ascii="Museo 300" w:hAnsi="Museo 300"/>
          <w:b/>
          <w:bCs/>
          <w:sz w:val="16"/>
          <w:szCs w:val="16"/>
          <w:lang w:val="es-ES"/>
        </w:rPr>
        <w:t xml:space="preserve"> </w:t>
      </w:r>
      <w:r w:rsidRPr="005652CE">
        <w:rPr>
          <w:rFonts w:ascii="Museo 300" w:hAnsi="Museo 300"/>
          <w:sz w:val="16"/>
          <w:szCs w:val="16"/>
          <w:lang w:val="es-ES"/>
        </w:rPr>
        <w:t>entre el 25 de septiembre de 2022 y el 24 de enero de 2023.</w:t>
      </w:r>
    </w:p>
    <w:p w14:paraId="54FAAFD3" w14:textId="77777777" w:rsidR="005652CE" w:rsidRPr="005652CE" w:rsidRDefault="005652CE" w:rsidP="005652CE">
      <w:pPr>
        <w:spacing w:after="0" w:line="0" w:lineRule="atLeast"/>
        <w:ind w:left="1276" w:right="709" w:hanging="283"/>
        <w:jc w:val="both"/>
        <w:rPr>
          <w:rFonts w:ascii="Museo 300" w:hAnsi="Museo 300"/>
          <w:sz w:val="16"/>
          <w:szCs w:val="16"/>
          <w:lang w:val="es-ES"/>
        </w:rPr>
      </w:pPr>
    </w:p>
    <w:p w14:paraId="5994986B" w14:textId="77777777" w:rsidR="005652CE" w:rsidRDefault="005652CE" w:rsidP="005652CE">
      <w:pPr>
        <w:numPr>
          <w:ilvl w:val="0"/>
          <w:numId w:val="7"/>
        </w:numPr>
        <w:spacing w:after="0" w:line="0" w:lineRule="atLeast"/>
        <w:ind w:left="1276" w:right="709" w:hanging="283"/>
        <w:jc w:val="both"/>
        <w:rPr>
          <w:rFonts w:ascii="Museo 300" w:hAnsi="Museo 300"/>
          <w:sz w:val="16"/>
          <w:szCs w:val="16"/>
          <w:lang w:val="es-ES"/>
        </w:rPr>
      </w:pPr>
      <w:proofErr w:type="gramStart"/>
      <w:r w:rsidRPr="005652CE">
        <w:rPr>
          <w:rFonts w:ascii="Museo 300" w:hAnsi="Museo 300"/>
          <w:sz w:val="16"/>
          <w:szCs w:val="16"/>
          <w:lang w:val="es-ES"/>
        </w:rPr>
        <w:t>El período a recuperar</w:t>
      </w:r>
      <w:proofErr w:type="gramEnd"/>
      <w:r w:rsidRPr="005652CE">
        <w:rPr>
          <w:rFonts w:ascii="Museo 300" w:hAnsi="Museo 300"/>
          <w:sz w:val="16"/>
          <w:szCs w:val="16"/>
          <w:lang w:val="es-ES"/>
        </w:rPr>
        <w:t xml:space="preserve"> por parte de CAESS por una energía no registrada se determina que debe limitarse a 180 días; este periodo se encuentra dentro del tiempo de recuperación permitido que está regulado en el artículo 5.4 del procedimiento contenido en el acuerdo N.° 283-E-2011. </w:t>
      </w:r>
    </w:p>
    <w:p w14:paraId="34A82281" w14:textId="77777777" w:rsidR="005652CE" w:rsidRDefault="005652CE" w:rsidP="005652CE">
      <w:pPr>
        <w:pStyle w:val="Prrafodelista"/>
        <w:rPr>
          <w:rFonts w:ascii="Museo 300" w:hAnsi="Museo 300"/>
          <w:sz w:val="16"/>
          <w:szCs w:val="16"/>
        </w:rPr>
      </w:pPr>
    </w:p>
    <w:p w14:paraId="4B3CDAB9" w14:textId="45689E7A" w:rsidR="00376952" w:rsidRPr="005652CE" w:rsidRDefault="005652CE" w:rsidP="005652CE">
      <w:pPr>
        <w:numPr>
          <w:ilvl w:val="0"/>
          <w:numId w:val="7"/>
        </w:numPr>
        <w:spacing w:after="0" w:line="0" w:lineRule="atLeast"/>
        <w:ind w:left="1276" w:right="709" w:hanging="283"/>
        <w:jc w:val="both"/>
        <w:rPr>
          <w:rFonts w:ascii="Museo 300" w:hAnsi="Museo 300"/>
          <w:sz w:val="16"/>
          <w:szCs w:val="16"/>
          <w:lang w:val="es-ES"/>
        </w:rPr>
      </w:pPr>
      <w:r w:rsidRPr="005652CE">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4 de marzo hasta el 31 de agosto del 2022, equivalentes a 180 días, que corresponde a un total de </w:t>
      </w:r>
      <w:r w:rsidRPr="005652CE">
        <w:rPr>
          <w:rFonts w:ascii="Museo 300" w:hAnsi="Museo 300"/>
          <w:b/>
          <w:sz w:val="16"/>
          <w:szCs w:val="16"/>
          <w:lang w:val="es-ES"/>
        </w:rPr>
        <w:t>2,075</w:t>
      </w:r>
      <w:r w:rsidRPr="005652CE">
        <w:rPr>
          <w:rFonts w:ascii="Museo 300" w:hAnsi="Museo 300"/>
          <w:b/>
          <w:bCs/>
          <w:sz w:val="16"/>
          <w:szCs w:val="16"/>
          <w:lang w:val="es-ES"/>
        </w:rPr>
        <w:t xml:space="preserve"> kWh</w:t>
      </w:r>
      <w:r w:rsidRPr="005652CE">
        <w:rPr>
          <w:rFonts w:ascii="Museo 300" w:hAnsi="Museo 300"/>
          <w:sz w:val="16"/>
          <w:szCs w:val="16"/>
          <w:lang w:val="es-ES"/>
        </w:rPr>
        <w:t xml:space="preserve">, equivalente a la cantidad de </w:t>
      </w:r>
      <w:r w:rsidRPr="005652CE">
        <w:rPr>
          <w:rFonts w:ascii="Museo 300" w:hAnsi="Museo 300"/>
          <w:b/>
          <w:bCs/>
          <w:sz w:val="16"/>
          <w:szCs w:val="16"/>
          <w:lang w:val="es-ES"/>
        </w:rPr>
        <w:t>cuatrocientos setenta y seis 11/100 dólares de los Estados Unidos de América (USD 476.11) IVA incluido</w:t>
      </w:r>
      <w:r w:rsidRPr="005652CE">
        <w:rPr>
          <w:rFonts w:ascii="Museo 300" w:hAnsi="Museo 300"/>
          <w:sz w:val="16"/>
          <w:szCs w:val="16"/>
          <w:lang w:val="es-ES"/>
        </w:rPr>
        <w:t xml:space="preserve">. </w:t>
      </w:r>
      <w:r w:rsidR="00376952" w:rsidRPr="005652CE">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13A66161" w14:textId="18A70CBD" w:rsidR="005652CE" w:rsidRPr="005652CE" w:rsidRDefault="005652CE" w:rsidP="005652CE">
      <w:pPr>
        <w:pStyle w:val="Prrafodelista"/>
        <w:numPr>
          <w:ilvl w:val="0"/>
          <w:numId w:val="8"/>
        </w:numPr>
        <w:suppressAutoHyphens w:val="0"/>
        <w:autoSpaceDN/>
        <w:spacing w:line="0" w:lineRule="atLeast"/>
        <w:ind w:left="1134" w:right="709" w:hanging="283"/>
        <w:jc w:val="both"/>
        <w:textAlignment w:val="auto"/>
        <w:rPr>
          <w:rFonts w:ascii="Museo 300" w:hAnsi="Museo 300" w:cs="Arial"/>
          <w:color w:val="000000"/>
          <w:sz w:val="16"/>
          <w:szCs w:val="16"/>
        </w:rPr>
      </w:pPr>
      <w:r w:rsidRPr="005652CE">
        <w:rPr>
          <w:rFonts w:ascii="Museo 300" w:hAnsi="Museo 300" w:cs="Arial"/>
          <w:sz w:val="16"/>
          <w:szCs w:val="16"/>
        </w:rPr>
        <w:t xml:space="preserve">El CAU considera que las pruebas presentadas por CAESS son aceptables, ya que con estas se ha podido comprobar y demostrar que existió una condición irregular relacionada con una alteración en el equipo de medición </w:t>
      </w:r>
      <w:r w:rsidRPr="005652CE">
        <w:rPr>
          <w:rFonts w:ascii="Museo 300" w:hAnsi="Museo 300" w:cs="Arial"/>
          <w:b/>
          <w:bCs/>
          <w:sz w:val="16"/>
          <w:szCs w:val="16"/>
        </w:rPr>
        <w:t xml:space="preserve"># </w:t>
      </w:r>
      <w:proofErr w:type="spellStart"/>
      <w:r w:rsidR="001D58D6">
        <w:rPr>
          <w:rFonts w:ascii="Museo 300" w:hAnsi="Museo 300" w:cs="Arial"/>
          <w:b/>
          <w:bCs/>
          <w:sz w:val="16"/>
          <w:szCs w:val="16"/>
        </w:rPr>
        <w:t>xxxx</w:t>
      </w:r>
      <w:proofErr w:type="spellEnd"/>
      <w:r w:rsidRPr="005652CE">
        <w:rPr>
          <w:rFonts w:ascii="Museo 300" w:hAnsi="Museo 300" w:cs="Arial"/>
          <w:sz w:val="16"/>
          <w:szCs w:val="16"/>
        </w:rPr>
        <w:t xml:space="preserve">, lo cual permitió que en el servicio identificado con el </w:t>
      </w:r>
      <w:r w:rsidRPr="005652CE">
        <w:rPr>
          <w:rFonts w:ascii="Museo 300" w:hAnsi="Museo 300" w:cs="Arial"/>
          <w:b/>
          <w:bCs/>
          <w:sz w:val="16"/>
          <w:szCs w:val="16"/>
        </w:rPr>
        <w:t xml:space="preserve">NIC </w:t>
      </w:r>
      <w:proofErr w:type="spellStart"/>
      <w:r w:rsidR="00C51F90">
        <w:rPr>
          <w:rFonts w:ascii="Museo 300" w:hAnsi="Museo 300" w:cs="Arial"/>
          <w:b/>
          <w:bCs/>
          <w:sz w:val="16"/>
          <w:szCs w:val="16"/>
        </w:rPr>
        <w:t>xxxx</w:t>
      </w:r>
      <w:proofErr w:type="spellEnd"/>
      <w:r w:rsidRPr="005652CE">
        <w:rPr>
          <w:rFonts w:ascii="Museo 300" w:hAnsi="Museo 300" w:cs="Arial"/>
          <w:sz w:val="16"/>
          <w:szCs w:val="16"/>
        </w:rPr>
        <w:t xml:space="preserve"> no se registrara correctamente la energía consumida en el inmueble</w:t>
      </w:r>
      <w:r w:rsidRPr="005652CE">
        <w:rPr>
          <w:rFonts w:ascii="Museo 300" w:hAnsi="Museo 300"/>
          <w:sz w:val="16"/>
          <w:szCs w:val="16"/>
        </w:rPr>
        <w:t>.</w:t>
      </w:r>
    </w:p>
    <w:p w14:paraId="70F29237" w14:textId="77777777" w:rsidR="005652CE" w:rsidRPr="005652CE" w:rsidRDefault="005652CE" w:rsidP="005652CE">
      <w:pPr>
        <w:pStyle w:val="Prrafodelista"/>
        <w:jc w:val="both"/>
        <w:rPr>
          <w:rFonts w:ascii="Museo 300" w:hAnsi="Museo 300" w:cs="Arial"/>
          <w:color w:val="000000"/>
          <w:sz w:val="16"/>
          <w:szCs w:val="16"/>
        </w:rPr>
      </w:pPr>
    </w:p>
    <w:p w14:paraId="24E028DD" w14:textId="441669D8" w:rsidR="005652CE" w:rsidRPr="005652CE" w:rsidRDefault="005652CE" w:rsidP="005652CE">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5652CE">
        <w:rPr>
          <w:rFonts w:ascii="Museo 300" w:hAnsi="Museo 300" w:cs="Arial"/>
          <w:sz w:val="16"/>
          <w:szCs w:val="16"/>
        </w:rPr>
        <w:t xml:space="preserve">No obstante, con base en lo expuesto en el presente informe, se determina que es improcedente el cobro por el monto de </w:t>
      </w:r>
      <w:r w:rsidRPr="005652CE">
        <w:rPr>
          <w:rFonts w:ascii="Museo 300" w:hAnsi="Museo 300" w:cs="Arial"/>
          <w:b/>
          <w:bCs/>
          <w:sz w:val="16"/>
          <w:szCs w:val="16"/>
        </w:rPr>
        <w:t>quinientos once 35/100 dólares de los Estados Unidos de América (USD 511.35), IVA incluido</w:t>
      </w:r>
      <w:r w:rsidRPr="005652CE">
        <w:rPr>
          <w:rFonts w:ascii="Museo 300" w:hAnsi="Museo 300" w:cs="Arial"/>
          <w:sz w:val="16"/>
          <w:szCs w:val="16"/>
        </w:rPr>
        <w:t xml:space="preserve">, correspondiente a </w:t>
      </w:r>
      <w:r w:rsidRPr="005652CE">
        <w:rPr>
          <w:rFonts w:ascii="Museo 300" w:hAnsi="Museo 300" w:cs="Arial"/>
          <w:b/>
          <w:bCs/>
          <w:sz w:val="16"/>
          <w:szCs w:val="16"/>
        </w:rPr>
        <w:t>2,207 kWh</w:t>
      </w:r>
      <w:r w:rsidRPr="005652CE">
        <w:rPr>
          <w:rFonts w:ascii="Museo 300" w:hAnsi="Museo 300" w:cs="Arial"/>
          <w:sz w:val="16"/>
          <w:szCs w:val="16"/>
        </w:rPr>
        <w:t>,</w:t>
      </w:r>
      <w:r w:rsidRPr="005652CE">
        <w:rPr>
          <w:rFonts w:ascii="Museo 300" w:hAnsi="Museo 300" w:cs="Arial"/>
          <w:b/>
          <w:bCs/>
          <w:sz w:val="16"/>
          <w:szCs w:val="16"/>
        </w:rPr>
        <w:t xml:space="preserve"> </w:t>
      </w:r>
      <w:r w:rsidRPr="005652CE">
        <w:rPr>
          <w:rFonts w:ascii="Museo 300" w:hAnsi="Museo 300" w:cs="Arial"/>
          <w:sz w:val="16"/>
          <w:szCs w:val="16"/>
        </w:rPr>
        <w:t xml:space="preserve">que CAESS ha efectuado en concepto de </w:t>
      </w:r>
      <w:r w:rsidRPr="005652CE">
        <w:rPr>
          <w:rFonts w:ascii="Museo 300" w:hAnsi="Museo 300" w:cs="Arial"/>
          <w:b/>
          <w:bCs/>
          <w:sz w:val="16"/>
          <w:szCs w:val="16"/>
        </w:rPr>
        <w:t>Energía Consumida y No Registrada</w:t>
      </w:r>
      <w:r w:rsidRPr="005652CE">
        <w:rPr>
          <w:rFonts w:ascii="Museo 300" w:hAnsi="Museo 300" w:cs="Arial"/>
          <w:sz w:val="16"/>
          <w:szCs w:val="16"/>
        </w:rPr>
        <w:t xml:space="preserve"> en el suministro de energía eléctrica identificado con el </w:t>
      </w:r>
      <w:r w:rsidRPr="005652CE">
        <w:rPr>
          <w:rFonts w:ascii="Museo 300" w:hAnsi="Museo 300" w:cs="Arial"/>
          <w:b/>
          <w:bCs/>
          <w:sz w:val="16"/>
          <w:szCs w:val="16"/>
        </w:rPr>
        <w:t xml:space="preserve">NIC </w:t>
      </w:r>
      <w:proofErr w:type="spellStart"/>
      <w:r w:rsidR="00C51F90">
        <w:rPr>
          <w:rFonts w:ascii="Museo 300" w:hAnsi="Museo 300" w:cs="Arial"/>
          <w:b/>
          <w:bCs/>
          <w:sz w:val="16"/>
          <w:szCs w:val="16"/>
        </w:rPr>
        <w:t>xxxx</w:t>
      </w:r>
      <w:proofErr w:type="spellEnd"/>
      <w:r w:rsidRPr="005652CE">
        <w:rPr>
          <w:rFonts w:ascii="Museo 300" w:hAnsi="Museo 300" w:cs="Arial"/>
          <w:sz w:val="16"/>
          <w:szCs w:val="16"/>
        </w:rPr>
        <w:t xml:space="preserve">, a nombre del señor </w:t>
      </w:r>
      <w:proofErr w:type="spellStart"/>
      <w:r w:rsidR="001D58D6">
        <w:rPr>
          <w:rFonts w:ascii="Museo 300" w:hAnsi="Museo 300" w:cs="Arial"/>
          <w:sz w:val="16"/>
          <w:szCs w:val="16"/>
        </w:rPr>
        <w:t>xxxx</w:t>
      </w:r>
      <w:proofErr w:type="spellEnd"/>
      <w:r w:rsidRPr="005652CE">
        <w:rPr>
          <w:rFonts w:ascii="Museo 300" w:hAnsi="Museo 300" w:cs="Arial"/>
          <w:sz w:val="16"/>
          <w:szCs w:val="16"/>
        </w:rPr>
        <w:t>.</w:t>
      </w:r>
    </w:p>
    <w:p w14:paraId="468C7AE1" w14:textId="77777777" w:rsidR="005652CE" w:rsidRPr="005652CE" w:rsidRDefault="005652CE" w:rsidP="005652CE">
      <w:pPr>
        <w:pStyle w:val="Prrafodelista"/>
        <w:rPr>
          <w:rFonts w:ascii="Museo 300" w:eastAsia="Museo Sans 300" w:hAnsi="Museo 300" w:cs="Museo Sans 300"/>
          <w:b/>
          <w:bCs/>
          <w:color w:val="000000"/>
          <w:sz w:val="16"/>
          <w:szCs w:val="16"/>
        </w:rPr>
      </w:pPr>
    </w:p>
    <w:p w14:paraId="4BAB16C4" w14:textId="2AE76088" w:rsidR="00562498" w:rsidRPr="001D58D6" w:rsidRDefault="005652CE" w:rsidP="005652CE">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5652CE">
        <w:rPr>
          <w:rFonts w:ascii="Museo 300" w:hAnsi="Museo 300" w:cs="Arial"/>
          <w:color w:val="000000"/>
          <w:sz w:val="16"/>
          <w:szCs w:val="16"/>
        </w:rPr>
        <w:t xml:space="preserve">De acuerdo con el recálculo que el CAU ha efectuado, la sociedad </w:t>
      </w:r>
      <w:r w:rsidRPr="005652CE">
        <w:rPr>
          <w:rFonts w:ascii="Museo 300" w:hAnsi="Museo 300" w:cs="Arial"/>
          <w:sz w:val="16"/>
          <w:szCs w:val="16"/>
        </w:rPr>
        <w:t>CAESS</w:t>
      </w:r>
      <w:r w:rsidRPr="005652CE">
        <w:rPr>
          <w:rFonts w:ascii="Museo 300" w:hAnsi="Museo 300" w:cs="Arial"/>
          <w:color w:val="000000"/>
          <w:sz w:val="16"/>
          <w:szCs w:val="16"/>
        </w:rPr>
        <w:t xml:space="preserve"> debe cobrar en concepto de energía consumida y no registrada el equivalente a </w:t>
      </w:r>
      <w:r w:rsidRPr="005652CE">
        <w:rPr>
          <w:rFonts w:ascii="Museo 300" w:hAnsi="Museo 300" w:cs="Arial"/>
          <w:b/>
          <w:bCs/>
          <w:color w:val="000000"/>
          <w:sz w:val="16"/>
          <w:szCs w:val="16"/>
        </w:rPr>
        <w:t>2,075 kWh,</w:t>
      </w:r>
      <w:r w:rsidRPr="005652CE">
        <w:rPr>
          <w:rFonts w:ascii="Museo 300" w:hAnsi="Museo 300" w:cs="Arial"/>
          <w:color w:val="000000"/>
          <w:sz w:val="16"/>
          <w:szCs w:val="16"/>
        </w:rPr>
        <w:t xml:space="preserve"> que corresponde a la cantidad de </w:t>
      </w:r>
      <w:r w:rsidRPr="005652CE">
        <w:rPr>
          <w:rFonts w:ascii="Museo 300" w:hAnsi="Museo 300" w:cs="Arial"/>
          <w:b/>
          <w:color w:val="000000"/>
          <w:sz w:val="16"/>
          <w:szCs w:val="16"/>
        </w:rPr>
        <w:t xml:space="preserve">cuatrocientos setenta </w:t>
      </w:r>
      <w:r w:rsidRPr="005652CE">
        <w:rPr>
          <w:rFonts w:ascii="Museo 300" w:hAnsi="Museo 300" w:cs="Arial"/>
          <w:b/>
          <w:color w:val="000000"/>
          <w:sz w:val="16"/>
          <w:szCs w:val="16"/>
        </w:rPr>
        <w:lastRenderedPageBreak/>
        <w:t>y seis 11</w:t>
      </w:r>
      <w:r w:rsidRPr="005652CE">
        <w:rPr>
          <w:rFonts w:ascii="Museo 300" w:hAnsi="Museo 300" w:cs="Arial"/>
          <w:b/>
          <w:bCs/>
          <w:color w:val="000000"/>
          <w:sz w:val="16"/>
          <w:szCs w:val="16"/>
        </w:rPr>
        <w:t>/100 dólares de los Estados Unidos de América (USD 476.11)</w:t>
      </w:r>
      <w:r w:rsidRPr="005652CE">
        <w:rPr>
          <w:rFonts w:ascii="Museo 300" w:hAnsi="Museo 300" w:cs="Arial"/>
          <w:color w:val="000000"/>
          <w:sz w:val="16"/>
          <w:szCs w:val="16"/>
        </w:rPr>
        <w:t xml:space="preserve"> </w:t>
      </w:r>
      <w:r w:rsidRPr="005652CE">
        <w:rPr>
          <w:rFonts w:ascii="Museo 300" w:hAnsi="Museo 300" w:cs="Arial"/>
          <w:b/>
          <w:bCs/>
          <w:sz w:val="16"/>
          <w:szCs w:val="16"/>
        </w:rPr>
        <w:t xml:space="preserve">IVA incluido, más los respectivos intereses, </w:t>
      </w:r>
      <w:r w:rsidRPr="005652CE">
        <w:rPr>
          <w:rFonts w:ascii="Museo 300" w:hAnsi="Museo 300" w:cs="Arial"/>
          <w:sz w:val="16"/>
          <w:szCs w:val="16"/>
        </w:rPr>
        <w:t>de conformidad con el artículo 36 de los Términos y Condiciones Generales al Consumidor Final del Pliego Tarifario aplicable para el año 2022.</w:t>
      </w:r>
      <w:r w:rsidRPr="005652CE">
        <w:rPr>
          <w:rFonts w:ascii="Museo 300" w:eastAsia="Arial" w:hAnsi="Museo 300"/>
          <w:color w:val="000000" w:themeColor="text1"/>
          <w:sz w:val="16"/>
          <w:szCs w:val="16"/>
        </w:rPr>
        <w:t xml:space="preserve"> </w:t>
      </w:r>
      <w:r w:rsidR="00FC1DAE" w:rsidRPr="005652CE">
        <w:rPr>
          <w:rFonts w:ascii="Museo 300" w:eastAsia="Arial" w:hAnsi="Museo 300"/>
          <w:color w:val="000000" w:themeColor="text1"/>
          <w:sz w:val="16"/>
          <w:szCs w:val="16"/>
        </w:rPr>
        <w:t>[</w:t>
      </w:r>
      <w:r w:rsidR="00562498" w:rsidRPr="005652CE">
        <w:rPr>
          <w:rFonts w:ascii="Museo 300" w:eastAsia="Arial" w:hAnsi="Museo 300"/>
          <w:color w:val="000000" w:themeColor="text1"/>
          <w:sz w:val="16"/>
          <w:szCs w:val="16"/>
        </w:rPr>
        <w:t>…]</w:t>
      </w:r>
    </w:p>
    <w:p w14:paraId="0424EC34" w14:textId="77777777" w:rsidR="001D58D6" w:rsidRPr="001D58D6" w:rsidRDefault="001D58D6" w:rsidP="001D58D6">
      <w:pPr>
        <w:pStyle w:val="Prrafodelista"/>
        <w:rPr>
          <w:rFonts w:ascii="Museo 300" w:hAnsi="Museo 300" w:cs="Arial"/>
          <w:sz w:val="16"/>
          <w:szCs w:val="16"/>
        </w:rPr>
      </w:pPr>
    </w:p>
    <w:p w14:paraId="096F0BD0" w14:textId="77777777" w:rsidR="001D58D6" w:rsidRPr="005652CE" w:rsidRDefault="001D58D6" w:rsidP="001D58D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5F67F55A"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281CAD">
        <w:rPr>
          <w:rFonts w:ascii="Museo Sans 300" w:hAnsi="Museo Sans 300" w:cs="Segoe UI"/>
          <w:sz w:val="20"/>
          <w:szCs w:val="20"/>
        </w:rPr>
        <w:t>E-2190</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991BC4">
        <w:rPr>
          <w:rFonts w:ascii="Museo Sans 300" w:hAnsi="Museo Sans 300" w:cs="Segoe UI"/>
          <w:sz w:val="20"/>
          <w:szCs w:val="20"/>
        </w:rPr>
        <w:t>IT-0045</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09F9076" w14:textId="77777777" w:rsidR="007B3EBF" w:rsidRDefault="00A850F3"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239C4" w:rsidRPr="00872F0D">
        <w:rPr>
          <w:rFonts w:ascii="Museo Sans 300" w:eastAsia="Times New Roman" w:hAnsi="Museo Sans 300" w:cs="Segoe UI"/>
          <w:sz w:val="20"/>
          <w:szCs w:val="20"/>
          <w:lang w:val="es-ES" w:eastAsia="es-ES"/>
        </w:rPr>
        <w:t>a</w:t>
      </w:r>
      <w:r w:rsidR="005239C4">
        <w:rPr>
          <w:rFonts w:ascii="Museo Sans 300" w:eastAsia="Times New Roman" w:hAnsi="Museo Sans 300" w:cs="Segoe UI"/>
          <w:sz w:val="20"/>
          <w:szCs w:val="20"/>
          <w:lang w:val="es-ES" w:eastAsia="es-ES"/>
        </w:rPr>
        <w:t xml:space="preserve"> </w:t>
      </w:r>
      <w:r w:rsidR="005239C4" w:rsidRPr="00872F0D">
        <w:rPr>
          <w:rFonts w:ascii="Museo Sans 300" w:eastAsia="Times New Roman" w:hAnsi="Museo Sans 300" w:cs="Segoe UI"/>
          <w:sz w:val="20"/>
          <w:szCs w:val="20"/>
          <w:lang w:val="es-ES" w:eastAsia="es-ES"/>
        </w:rPr>
        <w:t>la</w:t>
      </w:r>
      <w:r w:rsidR="005652CE">
        <w:rPr>
          <w:rFonts w:ascii="Museo Sans 300" w:eastAsia="Times New Roman" w:hAnsi="Museo Sans 300" w:cs="Segoe UI"/>
          <w:sz w:val="20"/>
          <w:szCs w:val="20"/>
          <w:lang w:val="es-ES" w:eastAsia="es-ES"/>
        </w:rPr>
        <w:t>s partes el día catorc</w:t>
      </w:r>
      <w:r w:rsidR="005239C4">
        <w:rPr>
          <w:rFonts w:ascii="Museo Sans 300" w:eastAsia="Times New Roman" w:hAnsi="Museo Sans 300" w:cs="Segoe UI"/>
          <w:sz w:val="20"/>
          <w:szCs w:val="20"/>
          <w:lang w:val="es-ES" w:eastAsia="es-ES"/>
        </w:rPr>
        <w:t>e de febrero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3F3D9C">
        <w:rPr>
          <w:rFonts w:ascii="Museo Sans 300" w:eastAsia="Times New Roman" w:hAnsi="Museo Sans 300" w:cs="Segoe UI"/>
          <w:sz w:val="20"/>
          <w:szCs w:val="20"/>
          <w:lang w:val="es-ES" w:eastAsia="es-ES"/>
        </w:rPr>
        <w:t xml:space="preserve"> el día veintioch</w:t>
      </w:r>
      <w:r w:rsidR="005239C4">
        <w:rPr>
          <w:rFonts w:ascii="Museo Sans 300" w:eastAsia="Times New Roman" w:hAnsi="Museo Sans 300" w:cs="Segoe UI"/>
          <w:sz w:val="20"/>
          <w:szCs w:val="20"/>
          <w:lang w:val="es-ES" w:eastAsia="es-ES"/>
        </w:rPr>
        <w:t xml:space="preserve">o </w:t>
      </w:r>
      <w:r w:rsidR="005239C4" w:rsidRPr="000E6E84">
        <w:rPr>
          <w:rFonts w:ascii="Museo Sans 300" w:eastAsia="Times New Roman" w:hAnsi="Museo Sans 300" w:cs="Segoe UI"/>
          <w:sz w:val="20"/>
          <w:szCs w:val="20"/>
          <w:lang w:val="es-ES" w:eastAsia="es-ES"/>
        </w:rPr>
        <w:t>del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3F3D9C">
        <w:rPr>
          <w:rFonts w:ascii="Museo Sans 300" w:eastAsia="Times New Roman" w:hAnsi="Museo Sans 300" w:cs="Segoe UI"/>
          <w:sz w:val="20"/>
          <w:szCs w:val="20"/>
          <w:lang w:val="es-ES" w:eastAsia="es-ES"/>
        </w:rPr>
        <w:t xml:space="preserve"> mes y</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año</w:t>
      </w:r>
      <w:r w:rsidR="007B3EBF">
        <w:rPr>
          <w:rFonts w:ascii="Museo Sans 300" w:eastAsia="Times New Roman" w:hAnsi="Museo Sans 300" w:cs="Segoe UI"/>
          <w:sz w:val="20"/>
          <w:szCs w:val="20"/>
          <w:lang w:val="es-ES" w:eastAsia="es-ES"/>
        </w:rPr>
        <w:t>.</w:t>
      </w:r>
    </w:p>
    <w:p w14:paraId="1C93950D" w14:textId="77777777" w:rsidR="007B3EBF" w:rsidRDefault="007B3EBF"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6363A51F" w:rsidR="00D5519A" w:rsidRDefault="007B3EBF" w:rsidP="005239C4">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sidRPr="00433106">
        <w:rPr>
          <w:rFonts w:ascii="Museo Sans 300" w:hAnsi="Museo Sans 300"/>
          <w:sz w:val="20"/>
          <w:szCs w:val="20"/>
        </w:rPr>
        <w:t xml:space="preserve">El día </w:t>
      </w:r>
      <w:r>
        <w:rPr>
          <w:rFonts w:ascii="Museo Sans 300" w:hAnsi="Museo Sans 300"/>
          <w:sz w:val="20"/>
          <w:szCs w:val="20"/>
        </w:rPr>
        <w:t>veintiocho de febrero</w:t>
      </w:r>
      <w:r w:rsidRPr="00433106">
        <w:rPr>
          <w:rFonts w:ascii="Museo Sans 300" w:hAnsi="Museo Sans 300"/>
          <w:sz w:val="20"/>
          <w:szCs w:val="20"/>
        </w:rPr>
        <w:t xml:space="preserve"> de este año, la sociedad CAESS, S.A. de C.V. presentó un escrito en el cual manifestó que se adhiere al contenido del informe técnico N.° IT-</w:t>
      </w:r>
      <w:r>
        <w:rPr>
          <w:rFonts w:ascii="Museo Sans 300" w:hAnsi="Museo Sans 300" w:cs="Segoe UI"/>
          <w:sz w:val="20"/>
          <w:szCs w:val="20"/>
        </w:rPr>
        <w:t>0045-CAU-23</w:t>
      </w:r>
      <w:r w:rsidRPr="00433106">
        <w:rPr>
          <w:rFonts w:ascii="Museo Sans 300" w:hAnsi="Museo Sans 300"/>
          <w:sz w:val="20"/>
          <w:szCs w:val="20"/>
        </w:rPr>
        <w:t xml:space="preserve">. Por su parte, </w:t>
      </w:r>
      <w:r>
        <w:rPr>
          <w:rFonts w:ascii="Museo Sans 300" w:hAnsi="Museo Sans 300"/>
          <w:sz w:val="20"/>
          <w:szCs w:val="20"/>
        </w:rPr>
        <w:t>e</w:t>
      </w:r>
      <w:r w:rsidRPr="00433106">
        <w:rPr>
          <w:rFonts w:ascii="Museo Sans 300" w:hAnsi="Museo Sans 300"/>
          <w:sz w:val="20"/>
          <w:szCs w:val="20"/>
        </w:rPr>
        <w:t>l usuari</w:t>
      </w:r>
      <w:r>
        <w:rPr>
          <w:rFonts w:ascii="Museo Sans 300" w:hAnsi="Museo Sans 300"/>
          <w:sz w:val="20"/>
          <w:szCs w:val="20"/>
        </w:rPr>
        <w:t>o</w:t>
      </w:r>
      <w:r w:rsidRPr="00433106">
        <w:rPr>
          <w:rFonts w:ascii="Museo Sans 300" w:hAnsi="Museo Sans 300"/>
          <w:sz w:val="20"/>
          <w:szCs w:val="20"/>
        </w:rPr>
        <w:t xml:space="preserve"> no presentó documentación para ser analizada</w:t>
      </w:r>
    </w:p>
    <w:p w14:paraId="066456FD" w14:textId="77777777" w:rsidR="005B0CD9" w:rsidRDefault="005B0CD9" w:rsidP="007B3EBF">
      <w:pPr>
        <w:suppressAutoHyphens w:val="0"/>
        <w:autoSpaceDN/>
        <w:spacing w:after="0" w:line="240" w:lineRule="auto"/>
        <w:ind w:left="720"/>
        <w:textAlignment w:val="auto"/>
        <w:rPr>
          <w:rFonts w:ascii="Museo Sans 500" w:eastAsia="Arial" w:hAnsi="Museo Sans 500" w:cs="Times New Roman"/>
          <w:b/>
          <w:sz w:val="20"/>
          <w:szCs w:val="20"/>
          <w:u w:val="single"/>
          <w:lang w:eastAsia="es-ES"/>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77777777"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4657A4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B45E90">
        <w:rPr>
          <w:rFonts w:ascii="Museo Sans 300" w:eastAsia="Arial" w:hAnsi="Museo Sans 300" w:cs="Times New Roman"/>
          <w:color w:val="000000"/>
          <w:sz w:val="20"/>
          <w:szCs w:val="20"/>
          <w:lang w:eastAsia="es-SV"/>
        </w:rPr>
        <w:t>que</w:t>
      </w:r>
      <w:proofErr w:type="gramEnd"/>
      <w:r w:rsidRPr="00B45E90">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5B4256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C51F90">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4FE5B537"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91BC4">
        <w:rPr>
          <w:rFonts w:ascii="Museo Sans 300" w:hAnsi="Museo Sans 300" w:cs="Times New Roman"/>
          <w:sz w:val="20"/>
          <w:szCs w:val="20"/>
        </w:rPr>
        <w:t>IT-0045</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2763DFA"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3F3D9C" w:rsidRPr="00192C8C">
        <w:rPr>
          <w:rFonts w:ascii="Museo 300" w:hAnsi="Museo 300"/>
          <w:sz w:val="16"/>
          <w:szCs w:val="16"/>
          <w:lang w:val="es-ES"/>
        </w:rPr>
        <w:t xml:space="preserve">Conforme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 puente realizado </w:t>
      </w:r>
      <w:r w:rsidR="003F3D9C" w:rsidRPr="00192C8C" w:rsidDel="003369DD">
        <w:rPr>
          <w:rFonts w:ascii="Museo 300" w:hAnsi="Museo 300"/>
          <w:sz w:val="16"/>
          <w:szCs w:val="16"/>
          <w:lang w:val="es-ES"/>
        </w:rPr>
        <w:t xml:space="preserve">en </w:t>
      </w:r>
      <w:r w:rsidR="003F3D9C" w:rsidRPr="00192C8C">
        <w:rPr>
          <w:rFonts w:ascii="Museo 300" w:hAnsi="Museo 300"/>
          <w:sz w:val="16"/>
          <w:szCs w:val="16"/>
          <w:lang w:val="es-ES"/>
        </w:rPr>
        <w:t>la base del medidor, entre mordaza de fase de alimentación y mordaza de fase de carga, por medio de un conductor eléctrico;</w:t>
      </w:r>
      <w:r w:rsidR="003F3D9C" w:rsidRPr="00192C8C" w:rsidDel="00677BC8">
        <w:rPr>
          <w:rFonts w:ascii="Museo 300" w:hAnsi="Museo 300"/>
          <w:sz w:val="16"/>
          <w:szCs w:val="16"/>
          <w:lang w:val="es-ES"/>
        </w:rPr>
        <w:t xml:space="preserve"> </w:t>
      </w:r>
      <w:r w:rsidR="003F3D9C" w:rsidRPr="00192C8C">
        <w:rPr>
          <w:rFonts w:ascii="Museo 300" w:hAnsi="Museo 300"/>
          <w:sz w:val="16"/>
          <w:szCs w:val="16"/>
          <w:lang w:val="es-ES"/>
        </w:rPr>
        <w:t>condición que, según criterio de CAESS, provocó que el equipo de medición no registrara el consumo total demandado en el inmueble</w:t>
      </w:r>
      <w:r w:rsidR="003F3D9C">
        <w:rPr>
          <w:rFonts w:ascii="Museo 300" w:hAnsi="Museo 300"/>
          <w:sz w:val="16"/>
          <w:szCs w:val="16"/>
          <w:lang w:val="es-419"/>
        </w:rPr>
        <w:t xml:space="preserve"> </w:t>
      </w:r>
      <w:r w:rsidR="00DA766E">
        <w:rPr>
          <w:rFonts w:ascii="Museo 300" w:hAnsi="Museo 300"/>
          <w:sz w:val="16"/>
          <w:szCs w:val="16"/>
          <w:lang w:val="es-419"/>
        </w:rPr>
        <w:t>(…)</w:t>
      </w:r>
      <w:bookmarkEnd w:id="6"/>
    </w:p>
    <w:p w14:paraId="4DC82805" w14:textId="6EEE8B7C" w:rsidR="00C34300" w:rsidRPr="00922113" w:rsidRDefault="003F3D9C"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2A2DDF">
        <w:rPr>
          <w:rFonts w:ascii="Museo 300" w:eastAsia="SimSun" w:hAnsi="Museo 300"/>
          <w:color w:val="000000" w:themeColor="text1"/>
          <w:spacing w:val="-5"/>
          <w:sz w:val="16"/>
          <w:szCs w:val="16"/>
          <w:lang w:val="es-ES"/>
        </w:rPr>
        <w:t xml:space="preserve">Con base en las pruebas analizadas, el CAU es de la opinión que CAESS cuenta con la evidencia necesaria que permite determinar que en el suministro en referencia existió una condición irregular imputable al usuario consistente en “puente entre línea de alimentación y línea de la carga”, es decir, existió una alteración en el equipo de medición, dicha prueba se presenta en la fotografía </w:t>
      </w:r>
      <w:proofErr w:type="spellStart"/>
      <w:r w:rsidRPr="002A2DDF">
        <w:rPr>
          <w:rFonts w:ascii="Museo 300" w:eastAsia="SimSun" w:hAnsi="Museo 300"/>
          <w:color w:val="000000" w:themeColor="text1"/>
          <w:spacing w:val="-5"/>
          <w:sz w:val="16"/>
          <w:szCs w:val="16"/>
          <w:lang w:val="es-ES"/>
        </w:rPr>
        <w:t>n</w:t>
      </w:r>
      <w:r w:rsidRPr="002A2DDF">
        <w:rPr>
          <w:rFonts w:ascii="Museo 300" w:eastAsia="SimSun" w:hAnsi="Museo 300"/>
          <w:b/>
          <w:bCs/>
          <w:color w:val="000000" w:themeColor="text1"/>
          <w:spacing w:val="-5"/>
          <w:sz w:val="16"/>
          <w:szCs w:val="16"/>
          <w:lang w:val="es-ES"/>
        </w:rPr>
        <w:t>.°</w:t>
      </w:r>
      <w:proofErr w:type="spellEnd"/>
      <w:r w:rsidRPr="002A2DDF">
        <w:rPr>
          <w:rFonts w:ascii="Museo 300" w:eastAsia="SimSun" w:hAnsi="Museo 300"/>
          <w:b/>
          <w:bCs/>
          <w:color w:val="000000" w:themeColor="text1"/>
          <w:spacing w:val="-5"/>
          <w:sz w:val="16"/>
          <w:szCs w:val="16"/>
          <w:lang w:val="es-ES"/>
        </w:rPr>
        <w:t xml:space="preserve"> 3</w:t>
      </w:r>
      <w:r w:rsidRPr="002A2DDF">
        <w:rPr>
          <w:rFonts w:ascii="Museo 300" w:eastAsia="SimSun" w:hAnsi="Museo 300"/>
          <w:color w:val="000000" w:themeColor="text1"/>
          <w:spacing w:val="-5"/>
          <w:sz w:val="16"/>
          <w:szCs w:val="16"/>
          <w:lang w:val="es-ES"/>
        </w:rPr>
        <w:t xml:space="preserve">; </w:t>
      </w:r>
      <w:r w:rsidRPr="002A2DDF">
        <w:rPr>
          <w:rFonts w:ascii="Museo 300" w:eastAsia="SimSun" w:hAnsi="Museo 300"/>
          <w:color w:val="000000" w:themeColor="text1"/>
          <w:spacing w:val="-5"/>
          <w:sz w:val="16"/>
          <w:szCs w:val="16"/>
          <w:lang w:val="es-419"/>
        </w:rPr>
        <w:t xml:space="preserve">así como en el aumento de los consumos, luego de la corrección de la condición irregular, detallados en la gráfica </w:t>
      </w:r>
      <w:proofErr w:type="spellStart"/>
      <w:r w:rsidRPr="002A2DDF">
        <w:rPr>
          <w:rFonts w:ascii="Museo 300" w:eastAsia="SimSun" w:hAnsi="Museo 300"/>
          <w:color w:val="000000" w:themeColor="text1"/>
          <w:spacing w:val="-5"/>
          <w:sz w:val="16"/>
          <w:szCs w:val="16"/>
          <w:lang w:val="es-419"/>
        </w:rPr>
        <w:t>n.°</w:t>
      </w:r>
      <w:proofErr w:type="spellEnd"/>
      <w:r w:rsidRPr="002A2DDF">
        <w:rPr>
          <w:rFonts w:ascii="Museo 300" w:eastAsia="SimSun" w:hAnsi="Museo 300"/>
          <w:color w:val="000000" w:themeColor="text1"/>
          <w:spacing w:val="-5"/>
          <w:sz w:val="16"/>
          <w:szCs w:val="16"/>
          <w:lang w:val="es-419"/>
        </w:rPr>
        <w:t xml:space="preserve"> 1;</w:t>
      </w:r>
      <w:r w:rsidRPr="002A2DDF">
        <w:rPr>
          <w:rFonts w:ascii="Museo 300" w:eastAsia="SimSun" w:hAnsi="Museo 300"/>
          <w:color w:val="000000" w:themeColor="text1"/>
          <w:spacing w:val="-5"/>
          <w:sz w:val="16"/>
          <w:szCs w:val="16"/>
          <w:lang w:val="es-ES"/>
        </w:rPr>
        <w:t> condición que afectó el registro correcto del consumo de energía eléctrica en el suministro</w:t>
      </w:r>
      <w:r w:rsidR="005239C4"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5A2A618D" w14:textId="01FF6879" w:rsidR="005239C4" w:rsidRPr="002D6D9E" w:rsidRDefault="00101809" w:rsidP="005239C4">
      <w:pPr>
        <w:autoSpaceDE w:val="0"/>
        <w:spacing w:after="0" w:line="240" w:lineRule="auto"/>
        <w:ind w:left="426"/>
        <w:jc w:val="both"/>
        <w:rPr>
          <w:rFonts w:ascii="Museo Sans 300" w:hAnsi="Museo Sans 300"/>
          <w:sz w:val="20"/>
          <w:szCs w:val="20"/>
        </w:rPr>
      </w:pPr>
      <w:r w:rsidRPr="007B65E0">
        <w:rPr>
          <w:rFonts w:ascii="Museo Sans 300" w:eastAsia="Times New Roman" w:hAnsi="Museo Sans 300" w:cs="Segoe UI"/>
          <w:sz w:val="20"/>
          <w:szCs w:val="20"/>
          <w:lang w:val="es-ES" w:eastAsia="es-ES"/>
        </w:rPr>
        <w:t>En cuanto a</w:t>
      </w:r>
      <w:r w:rsidR="003F3D9C">
        <w:rPr>
          <w:rFonts w:ascii="Museo Sans 300" w:eastAsia="Times New Roman" w:hAnsi="Museo Sans 300" w:cs="Segoe UI"/>
          <w:sz w:val="20"/>
          <w:szCs w:val="20"/>
          <w:lang w:val="es-ES" w:eastAsia="es-ES"/>
        </w:rPr>
        <w:t xml:space="preserve"> </w:t>
      </w:r>
      <w:r w:rsidR="008728F9">
        <w:rPr>
          <w:rFonts w:ascii="Museo Sans 300" w:eastAsia="Times New Roman" w:hAnsi="Museo Sans 300" w:cs="Segoe UI"/>
          <w:sz w:val="20"/>
          <w:szCs w:val="20"/>
          <w:lang w:val="es-ES" w:eastAsia="es-ES"/>
        </w:rPr>
        <w:t>l</w:t>
      </w:r>
      <w:r w:rsidR="003F3D9C">
        <w:rPr>
          <w:rFonts w:ascii="Museo Sans 300" w:eastAsia="Times New Roman" w:hAnsi="Museo Sans 300" w:cs="Segoe UI"/>
          <w:sz w:val="20"/>
          <w:szCs w:val="20"/>
          <w:lang w:val="es-ES" w:eastAsia="es-ES"/>
        </w:rPr>
        <w:t>os</w:t>
      </w:r>
      <w:r w:rsidR="008728F9">
        <w:rPr>
          <w:rFonts w:ascii="Museo Sans 300" w:eastAsia="Times New Roman" w:hAnsi="Museo Sans 300" w:cs="Segoe UI"/>
          <w:sz w:val="20"/>
          <w:szCs w:val="20"/>
          <w:lang w:val="es-ES" w:eastAsia="es-ES"/>
        </w:rPr>
        <w:t xml:space="preserve"> </w:t>
      </w:r>
      <w:r w:rsidR="003F3D9C">
        <w:rPr>
          <w:rFonts w:ascii="Museo Sans 300" w:eastAsia="Times New Roman" w:hAnsi="Museo Sans 300" w:cs="Segoe UI"/>
          <w:sz w:val="20"/>
          <w:szCs w:val="20"/>
          <w:lang w:val="es-ES" w:eastAsia="es-ES"/>
        </w:rPr>
        <w:t xml:space="preserve">argumentos del </w:t>
      </w:r>
      <w:r w:rsidR="008728F9">
        <w:rPr>
          <w:rFonts w:ascii="Museo Sans 300" w:eastAsia="Times New Roman" w:hAnsi="Museo Sans 300" w:cs="Segoe UI"/>
          <w:sz w:val="20"/>
          <w:szCs w:val="20"/>
          <w:lang w:val="es-ES" w:eastAsia="es-ES"/>
        </w:rPr>
        <w:t xml:space="preserve">señor </w:t>
      </w:r>
      <w:proofErr w:type="spellStart"/>
      <w:r w:rsidR="001D58D6">
        <w:rPr>
          <w:rFonts w:ascii="Museo Sans 300" w:eastAsia="Times New Roman" w:hAnsi="Museo Sans 300" w:cs="Segoe UI"/>
          <w:sz w:val="20"/>
          <w:szCs w:val="20"/>
          <w:lang w:val="es-ES" w:eastAsia="es-ES"/>
        </w:rPr>
        <w:t>xxxx</w:t>
      </w:r>
      <w:proofErr w:type="spellEnd"/>
      <w:r w:rsidRPr="007B65E0">
        <w:rPr>
          <w:rFonts w:ascii="Museo Sans 300" w:eastAsia="Times New Roman" w:hAnsi="Museo Sans 300" w:cs="Segoe UI"/>
          <w:sz w:val="20"/>
          <w:szCs w:val="20"/>
          <w:lang w:val="es-ES" w:eastAsia="es-ES"/>
        </w:rPr>
        <w:t>,</w:t>
      </w:r>
      <w:r w:rsidR="005239C4" w:rsidRPr="002D6D9E">
        <w:rPr>
          <w:rFonts w:ascii="Museo Sans 300" w:hAnsi="Museo Sans 300"/>
          <w:sz w:val="20"/>
          <w:szCs w:val="20"/>
        </w:rPr>
        <w:t xml:space="preserve"> </w:t>
      </w:r>
      <w:r w:rsidR="003F3D9C">
        <w:rPr>
          <w:rFonts w:ascii="Museo Sans 300" w:hAnsi="Museo Sans 300"/>
          <w:sz w:val="20"/>
          <w:szCs w:val="20"/>
        </w:rPr>
        <w:t>el CAU indicó lo siguiente:</w:t>
      </w:r>
    </w:p>
    <w:p w14:paraId="12F7D962" w14:textId="1B4CEB05" w:rsidR="005239C4" w:rsidRDefault="005239C4"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56F9D7FF" w14:textId="37440D21" w:rsidR="003F3D9C" w:rsidRDefault="003F3D9C" w:rsidP="003F3D9C">
      <w:pPr>
        <w:spacing w:after="0" w:line="0" w:lineRule="atLeast"/>
        <w:ind w:left="709"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lastRenderedPageBreak/>
        <w:t xml:space="preserve">(…) </w:t>
      </w:r>
      <w:r w:rsidRPr="002A2DDF">
        <w:rPr>
          <w:rFonts w:ascii="Museo 300" w:eastAsia="SimSun" w:hAnsi="Museo 300"/>
          <w:color w:val="000000" w:themeColor="text1"/>
          <w:spacing w:val="-5"/>
          <w:sz w:val="16"/>
          <w:szCs w:val="16"/>
          <w:lang w:val="es-ES"/>
        </w:rPr>
        <w:t xml:space="preserve">se verificó en el Sistema de Gestión Comercial (Open S.G.C.) de la empresa distribuidora que no se encontraron reclamos interpuestos por el usuario cercanos a la fecha de encontrada la condición irregular en el suministro identificado con el NIC </w:t>
      </w:r>
      <w:proofErr w:type="spellStart"/>
      <w:r w:rsidR="00C51F90">
        <w:rPr>
          <w:rFonts w:ascii="Museo 300" w:eastAsia="SimSun" w:hAnsi="Museo 300"/>
          <w:color w:val="000000" w:themeColor="text1"/>
          <w:spacing w:val="-5"/>
          <w:sz w:val="16"/>
          <w:szCs w:val="16"/>
          <w:lang w:val="es-ES"/>
        </w:rPr>
        <w:t>xxxx</w:t>
      </w:r>
      <w:proofErr w:type="spellEnd"/>
      <w:r w:rsidRPr="002A2DDF">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p>
    <w:p w14:paraId="77878CC5" w14:textId="263048BF" w:rsidR="003F3D9C" w:rsidRDefault="003F3D9C" w:rsidP="003F3D9C">
      <w:pPr>
        <w:spacing w:after="0" w:line="0" w:lineRule="atLeast"/>
        <w:ind w:left="709" w:right="709"/>
        <w:jc w:val="both"/>
        <w:rPr>
          <w:rFonts w:ascii="Museo 300" w:eastAsia="SimSun" w:hAnsi="Museo 300"/>
          <w:color w:val="000000" w:themeColor="text1"/>
          <w:spacing w:val="-5"/>
          <w:sz w:val="16"/>
          <w:szCs w:val="16"/>
          <w:lang w:val="es-ES"/>
        </w:rPr>
      </w:pPr>
    </w:p>
    <w:p w14:paraId="25637F83" w14:textId="327CCDD3" w:rsidR="003F3D9C" w:rsidRDefault="003F3D9C" w:rsidP="003F3D9C">
      <w:pPr>
        <w:spacing w:after="0" w:line="0" w:lineRule="atLeast"/>
        <w:ind w:left="709" w:right="709"/>
        <w:jc w:val="both"/>
        <w:rPr>
          <w:rFonts w:ascii="Museo 300" w:eastAsia="SimSun" w:hAnsi="Museo 300"/>
          <w:color w:val="000000" w:themeColor="text1"/>
          <w:spacing w:val="-5"/>
          <w:sz w:val="16"/>
          <w:szCs w:val="16"/>
          <w:lang w:val="es-ES"/>
        </w:rPr>
      </w:pPr>
      <w:r w:rsidRPr="005652CE">
        <w:rPr>
          <w:rFonts w:ascii="Museo 300" w:hAnsi="Museo 300"/>
          <w:sz w:val="16"/>
          <w:szCs w:val="16"/>
          <w:lang w:val="es-ES"/>
        </w:rPr>
        <w:t xml:space="preserve">En ese sentido, el CAU determina que los argumentos presentados por el señor </w:t>
      </w:r>
      <w:proofErr w:type="spellStart"/>
      <w:r w:rsidR="001D58D6">
        <w:rPr>
          <w:rFonts w:ascii="Museo 300" w:hAnsi="Museo 300"/>
          <w:sz w:val="16"/>
          <w:szCs w:val="16"/>
          <w:lang w:val="es-ES"/>
        </w:rPr>
        <w:t>x</w:t>
      </w:r>
      <w:r w:rsidR="00C51F90">
        <w:rPr>
          <w:rFonts w:ascii="Museo 300" w:hAnsi="Museo 300"/>
          <w:sz w:val="16"/>
          <w:szCs w:val="16"/>
          <w:lang w:val="es-ES"/>
        </w:rPr>
        <w:t>xxx</w:t>
      </w:r>
      <w:proofErr w:type="spellEnd"/>
      <w:r w:rsidR="001D58D6">
        <w:rPr>
          <w:rFonts w:ascii="Museo 300" w:hAnsi="Museo 300"/>
          <w:sz w:val="16"/>
          <w:szCs w:val="16"/>
          <w:lang w:val="es-ES"/>
        </w:rPr>
        <w:t xml:space="preserve"> </w:t>
      </w:r>
      <w:r w:rsidRPr="005652CE">
        <w:rPr>
          <w:rFonts w:ascii="Museo 300" w:hAnsi="Museo 300"/>
          <w:sz w:val="16"/>
          <w:szCs w:val="16"/>
          <w:lang w:val="es-ES"/>
        </w:rPr>
        <w:t xml:space="preserve">no se consideran procedentes para poder desestimar que en el suministro identificado con el </w:t>
      </w:r>
      <w:r w:rsidRPr="005652CE">
        <w:rPr>
          <w:rFonts w:ascii="Museo 300" w:hAnsi="Museo 300"/>
          <w:b/>
          <w:bCs/>
          <w:sz w:val="16"/>
          <w:szCs w:val="16"/>
          <w:lang w:val="es-ES"/>
        </w:rPr>
        <w:t xml:space="preserve">NIC </w:t>
      </w:r>
      <w:proofErr w:type="spellStart"/>
      <w:r w:rsidR="00C51F90">
        <w:rPr>
          <w:rFonts w:ascii="Museo 300" w:hAnsi="Museo 300"/>
          <w:b/>
          <w:bCs/>
          <w:sz w:val="16"/>
          <w:szCs w:val="16"/>
          <w:lang w:val="es-ES"/>
        </w:rPr>
        <w:t>xxxx</w:t>
      </w:r>
      <w:proofErr w:type="spellEnd"/>
      <w:r w:rsidRPr="005652CE">
        <w:rPr>
          <w:rFonts w:ascii="Museo 300" w:hAnsi="Museo 300"/>
          <w:sz w:val="16"/>
          <w:szCs w:val="16"/>
          <w:lang w:val="es-ES"/>
        </w:rPr>
        <w:t xml:space="preserve"> no existió una condición irregular</w:t>
      </w:r>
      <w:r>
        <w:rPr>
          <w:rFonts w:ascii="Museo 300" w:hAnsi="Museo 300"/>
          <w:sz w:val="16"/>
          <w:szCs w:val="16"/>
          <w:lang w:val="es-ES"/>
        </w:rPr>
        <w:t xml:space="preserve"> (…)</w:t>
      </w:r>
    </w:p>
    <w:p w14:paraId="2A68B47A" w14:textId="0DE06D83" w:rsidR="003F3D9C" w:rsidRDefault="003F3D9C" w:rsidP="003F3D9C">
      <w:pPr>
        <w:spacing w:after="0" w:line="0" w:lineRule="atLeast"/>
        <w:ind w:left="709" w:right="709"/>
        <w:jc w:val="both"/>
        <w:rPr>
          <w:rFonts w:ascii="Museo 300" w:eastAsia="SimSun" w:hAnsi="Museo 300"/>
          <w:color w:val="000000" w:themeColor="text1"/>
          <w:spacing w:val="-5"/>
          <w:sz w:val="16"/>
          <w:szCs w:val="16"/>
          <w:lang w:val="es-ES"/>
        </w:rPr>
      </w:pPr>
    </w:p>
    <w:p w14:paraId="7961634B" w14:textId="3AB4A069"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991BC4">
        <w:rPr>
          <w:rFonts w:ascii="Museo Sans 300" w:eastAsia="Times New Roman" w:hAnsi="Museo Sans 300" w:cs="Segoe UI"/>
          <w:sz w:val="20"/>
          <w:szCs w:val="20"/>
          <w:lang w:val="es-ES" w:eastAsia="es-ES"/>
        </w:rPr>
        <w:t>IT-0045</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w:t>
      </w:r>
      <w:r w:rsidR="00D468F9">
        <w:rPr>
          <w:rFonts w:ascii="Museo Sans 300" w:eastAsia="Times New Roman" w:hAnsi="Museo Sans 300" w:cs="Segoe UI"/>
          <w:sz w:val="20"/>
          <w:szCs w:val="20"/>
          <w:lang w:val="es-ES" w:eastAsia="es-ES"/>
        </w:rPr>
        <w:t xml:space="preserve"> puente eléctrico en la bornera</w:t>
      </w:r>
      <w:r w:rsidR="00D468F9" w:rsidRPr="00D468F9">
        <w:rPr>
          <w:rFonts w:ascii="Museo Sans 300" w:hAnsi="Museo Sans 300" w:cs="Segoe UI"/>
          <w:sz w:val="20"/>
          <w:szCs w:val="20"/>
        </w:rPr>
        <w:t xml:space="preserve"> </w:t>
      </w:r>
      <w:r w:rsidR="00D468F9">
        <w:rPr>
          <w:rFonts w:ascii="Museo Sans 300" w:hAnsi="Museo Sans 300" w:cs="Segoe UI"/>
          <w:sz w:val="20"/>
          <w:szCs w:val="20"/>
        </w:rPr>
        <w:t>del equipo de medición</w:t>
      </w:r>
      <w:r w:rsidR="00D468F9">
        <w:rPr>
          <w:rFonts w:ascii="Museo Sans 300" w:eastAsia="Times New Roman" w:hAnsi="Museo Sans 300" w:cs="Segoe UI"/>
          <w:sz w:val="20"/>
          <w:szCs w:val="20"/>
          <w:lang w:val="es-ES" w:eastAsia="es-ES"/>
        </w:rPr>
        <w:t xml:space="preserve">, </w:t>
      </w:r>
      <w:r w:rsidR="000E233B">
        <w:rPr>
          <w:rFonts w:ascii="Museo Sans 300" w:hAnsi="Museo Sans 300" w:cs="Segoe UI"/>
          <w:sz w:val="20"/>
          <w:szCs w:val="20"/>
          <w:lang w:eastAsia="es-MX"/>
        </w:rPr>
        <w:t>en</w:t>
      </w:r>
      <w:r w:rsidR="00D468F9">
        <w:rPr>
          <w:rFonts w:ascii="Museo Sans 300" w:hAnsi="Museo Sans 300" w:cs="Segoe UI"/>
          <w:sz w:val="20"/>
          <w:szCs w:val="20"/>
          <w:lang w:eastAsia="es-MX"/>
        </w:rPr>
        <w:t>tre</w:t>
      </w:r>
      <w:r w:rsidR="000E233B">
        <w:rPr>
          <w:rFonts w:ascii="Museo Sans 300" w:hAnsi="Museo Sans 300" w:cs="Segoe UI"/>
          <w:sz w:val="20"/>
          <w:szCs w:val="20"/>
          <w:lang w:eastAsia="es-MX"/>
        </w:rPr>
        <w:t xml:space="preserve"> la</w:t>
      </w:r>
      <w:r w:rsidR="000E233B">
        <w:rPr>
          <w:rFonts w:ascii="Museo Sans 300" w:hAnsi="Museo Sans 300" w:cs="Segoe UI"/>
          <w:sz w:val="20"/>
          <w:szCs w:val="20"/>
        </w:rPr>
        <w:t xml:space="preserve"> entrada y </w:t>
      </w:r>
      <w:r w:rsidR="00D468F9">
        <w:rPr>
          <w:rFonts w:ascii="Museo Sans 300" w:hAnsi="Museo Sans 300" w:cs="Segoe UI"/>
          <w:sz w:val="20"/>
          <w:szCs w:val="20"/>
        </w:rPr>
        <w:t xml:space="preserve">la </w:t>
      </w:r>
      <w:r w:rsidR="000E233B">
        <w:rPr>
          <w:rFonts w:ascii="Museo Sans 300" w:hAnsi="Museo Sans 300" w:cs="Segoe UI"/>
          <w:sz w:val="20"/>
          <w:szCs w:val="20"/>
        </w:rPr>
        <w:t xml:space="preserve">salida </w:t>
      </w:r>
      <w:r w:rsidR="00D468F9">
        <w:rPr>
          <w:rFonts w:ascii="Museo Sans 300" w:hAnsi="Museo Sans 300" w:cs="Segoe UI"/>
          <w:sz w:val="20"/>
          <w:szCs w:val="20"/>
        </w:rPr>
        <w:t>de la fase</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7255071" w14:textId="2CF2D104" w:rsidR="00CF0582" w:rsidRDefault="00D764AA" w:rsidP="00CF0582">
      <w:pPr>
        <w:spacing w:after="0" w:line="240" w:lineRule="auto"/>
        <w:ind w:left="426"/>
        <w:jc w:val="both"/>
        <w:rPr>
          <w:rFonts w:ascii="Museo Sans 300" w:hAnsi="Museo Sans 3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w:t>
      </w:r>
      <w:r w:rsidR="00CF0582">
        <w:rPr>
          <w:rFonts w:ascii="Museo Sans 300" w:eastAsia="Arial" w:hAnsi="Museo Sans 300" w:cs="Times New Roman"/>
          <w:color w:val="000000"/>
          <w:sz w:val="20"/>
          <w:szCs w:val="20"/>
          <w:lang w:eastAsia="es-SV"/>
        </w:rPr>
        <w:t xml:space="preserve">la lectura de </w:t>
      </w:r>
      <w:r w:rsidR="00D468F9">
        <w:rPr>
          <w:rFonts w:ascii="Museo Sans 300" w:eastAsia="Arial" w:hAnsi="Museo Sans 300" w:cs="Times New Roman"/>
          <w:color w:val="000000"/>
          <w:sz w:val="20"/>
          <w:szCs w:val="20"/>
          <w:lang w:eastAsia="es-SV"/>
        </w:rPr>
        <w:t>25</w:t>
      </w:r>
      <w:r w:rsidR="00CF0582">
        <w:rPr>
          <w:rFonts w:ascii="Museo Sans 300" w:eastAsia="Arial" w:hAnsi="Museo Sans 300" w:cs="Times New Roman"/>
          <w:color w:val="000000"/>
          <w:sz w:val="20"/>
          <w:szCs w:val="20"/>
          <w:lang w:eastAsia="es-SV"/>
        </w:rPr>
        <w:t xml:space="preserve"> días de consumo</w:t>
      </w:r>
      <w:r w:rsidR="00893C8D">
        <w:rPr>
          <w:rFonts w:ascii="Museo Sans 300" w:eastAsia="Arial" w:hAnsi="Museo Sans 300" w:cs="Times New Roman"/>
          <w:color w:val="000000"/>
          <w:sz w:val="20"/>
          <w:szCs w:val="20"/>
          <w:lang w:eastAsia="es-SV"/>
        </w:rPr>
        <w:t xml:space="preserve">, </w:t>
      </w:r>
      <w:r w:rsidR="00893C8D" w:rsidRPr="00D2368D">
        <w:rPr>
          <w:rFonts w:ascii="Museo Sans 300" w:hAnsi="Museo Sans 300" w:cs="Segoe UI"/>
          <w:sz w:val="20"/>
          <w:szCs w:val="20"/>
          <w:lang w:eastAsia="es-MX"/>
        </w:rPr>
        <w:t>debido a que</w:t>
      </w:r>
      <w:r w:rsidR="00CF0582">
        <w:rPr>
          <w:rFonts w:ascii="Museo Sans 300" w:hAnsi="Museo Sans 300" w:cs="Segoe UI"/>
          <w:sz w:val="20"/>
          <w:szCs w:val="20"/>
          <w:lang w:eastAsia="es-MX"/>
        </w:rPr>
        <w:t xml:space="preserve"> </w:t>
      </w:r>
      <w:r w:rsidR="00CF0582">
        <w:rPr>
          <w:rFonts w:ascii="Museo Sans 300" w:hAnsi="Museo Sans 300"/>
          <w:sz w:val="20"/>
          <w:szCs w:val="20"/>
          <w:lang w:eastAsia="es-SV"/>
        </w:rPr>
        <w:t>dicho</w:t>
      </w:r>
      <w:r w:rsidR="001B17DA" w:rsidRPr="002B4F3B">
        <w:rPr>
          <w:rFonts w:ascii="Museo Sans 300" w:hAnsi="Museo Sans 300"/>
          <w:sz w:val="20"/>
          <w:szCs w:val="20"/>
          <w:lang w:eastAsia="es-SV"/>
        </w:rPr>
        <w:t xml:space="preserve"> valor </w:t>
      </w:r>
      <w:r w:rsidR="00CF0582">
        <w:rPr>
          <w:rFonts w:ascii="Museo Sans 300" w:hAnsi="Museo Sans 300"/>
          <w:sz w:val="20"/>
          <w:szCs w:val="20"/>
          <w:lang w:eastAsia="es-SV"/>
        </w:rPr>
        <w:t xml:space="preserve">no corresponde a un ciclo mensual completo, por lo que </w:t>
      </w:r>
      <w:r w:rsidR="001B17DA" w:rsidRPr="002B4F3B">
        <w:rPr>
          <w:rFonts w:ascii="Museo Sans 300" w:hAnsi="Museo Sans 300"/>
          <w:sz w:val="20"/>
          <w:szCs w:val="20"/>
          <w:lang w:eastAsia="es-SV"/>
        </w:rPr>
        <w:t>no representa la energía consumida que no fue registrada</w:t>
      </w:r>
      <w:r w:rsidR="00CF0582">
        <w:rPr>
          <w:rFonts w:ascii="Museo Sans 300" w:hAnsi="Museo Sans 300"/>
          <w:sz w:val="20"/>
          <w:szCs w:val="20"/>
          <w:lang w:eastAsia="es-SV"/>
        </w:rPr>
        <w:t>.</w:t>
      </w:r>
    </w:p>
    <w:p w14:paraId="2B459AF8" w14:textId="77777777" w:rsidR="00CF0582" w:rsidRDefault="00CF0582" w:rsidP="00CF0582">
      <w:pPr>
        <w:spacing w:after="0" w:line="240" w:lineRule="auto"/>
        <w:ind w:left="426"/>
        <w:jc w:val="both"/>
        <w:rPr>
          <w:rFonts w:ascii="Museo Sans 300" w:hAnsi="Museo Sans 300"/>
          <w:sz w:val="20"/>
          <w:szCs w:val="20"/>
          <w:lang w:eastAsia="es-SV"/>
        </w:rPr>
      </w:pPr>
    </w:p>
    <w:p w14:paraId="4E701F59" w14:textId="6D8BE7B9" w:rsidR="00D2368D" w:rsidRPr="00CF0582" w:rsidRDefault="00D2368D" w:rsidP="00CF0582">
      <w:pPr>
        <w:spacing w:after="0" w:line="240" w:lineRule="auto"/>
        <w:ind w:left="426"/>
        <w:jc w:val="both"/>
        <w:rPr>
          <w:rFonts w:ascii="Museo Sans 300" w:hAnsi="Museo Sans 3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1E08023" w14:textId="1F84D99A" w:rsidR="009865A7" w:rsidRDefault="009865A7" w:rsidP="009865A7">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5368F8">
        <w:rPr>
          <w:rFonts w:ascii="Museo Sans 300" w:hAnsi="Museo Sans 300" w:cs="Segoe UI"/>
          <w:sz w:val="20"/>
          <w:szCs w:val="20"/>
          <w:lang w:eastAsia="es-SV"/>
        </w:rPr>
        <w:t xml:space="preserve">El historial de consumo </w:t>
      </w:r>
      <w:r w:rsidR="004C7BCD">
        <w:rPr>
          <w:rFonts w:ascii="Museo Sans 300" w:hAnsi="Museo Sans 300" w:cs="Segoe UI"/>
          <w:sz w:val="20"/>
          <w:szCs w:val="20"/>
          <w:lang w:eastAsia="es-SV"/>
        </w:rPr>
        <w:t xml:space="preserve">de energía eléctrica </w:t>
      </w:r>
      <w:r w:rsidRPr="005368F8">
        <w:rPr>
          <w:rFonts w:ascii="Museo Sans 300" w:hAnsi="Museo Sans 300" w:cs="Segoe UI"/>
          <w:sz w:val="20"/>
          <w:szCs w:val="20"/>
          <w:lang w:eastAsia="es-SV"/>
        </w:rPr>
        <w:t xml:space="preserve">registrado </w:t>
      </w:r>
      <w:r w:rsidR="00D468F9">
        <w:rPr>
          <w:rFonts w:ascii="Museo Sans 300" w:hAnsi="Museo Sans 300" w:cs="Segoe UI"/>
          <w:sz w:val="20"/>
          <w:szCs w:val="20"/>
          <w:lang w:eastAsia="es-SV"/>
        </w:rPr>
        <w:t>entre los días veinticinco de septiembre</w:t>
      </w:r>
      <w:r>
        <w:rPr>
          <w:rFonts w:ascii="Museo Sans 300" w:hAnsi="Museo Sans 300" w:cs="Segoe UI"/>
          <w:sz w:val="20"/>
          <w:szCs w:val="20"/>
          <w:lang w:eastAsia="es-SV"/>
        </w:rPr>
        <w:t xml:space="preserve"> de dos mil veintidós</w:t>
      </w:r>
      <w:r w:rsidR="00D468F9">
        <w:rPr>
          <w:rFonts w:ascii="Museo Sans 300" w:hAnsi="Museo Sans 300" w:cs="Segoe UI"/>
          <w:sz w:val="20"/>
          <w:szCs w:val="20"/>
          <w:lang w:eastAsia="es-SV"/>
        </w:rPr>
        <w:t xml:space="preserve"> y veinticuatro de enero de este año</w:t>
      </w:r>
      <w:r>
        <w:rPr>
          <w:rFonts w:ascii="Museo Sans 300" w:hAnsi="Museo Sans 300" w:cs="Segoe UI"/>
          <w:sz w:val="20"/>
          <w:szCs w:val="20"/>
          <w:lang w:eastAsia="es-SV"/>
        </w:rPr>
        <w:t>.</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263974E8"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D468F9">
        <w:rPr>
          <w:rFonts w:ascii="Museo Sans 300" w:eastAsia="Times New Roman" w:hAnsi="Museo Sans 300" w:cs="Times New Roman"/>
          <w:sz w:val="20"/>
          <w:szCs w:val="20"/>
          <w:lang w:val="es-ES"/>
        </w:rPr>
        <w:t>cuatro</w:t>
      </w:r>
      <w:r w:rsidR="001B17DA">
        <w:rPr>
          <w:rFonts w:ascii="Museo Sans 300" w:eastAsia="Times New Roman" w:hAnsi="Museo Sans 300" w:cs="Times New Roman"/>
          <w:sz w:val="20"/>
          <w:szCs w:val="20"/>
          <w:lang w:val="es-ES"/>
        </w:rPr>
        <w:t xml:space="preserve"> </w:t>
      </w:r>
      <w:r w:rsidR="0044724D">
        <w:rPr>
          <w:rFonts w:ascii="Museo Sans 300" w:eastAsia="Times New Roman" w:hAnsi="Museo Sans 300" w:cs="Times New Roman"/>
          <w:sz w:val="20"/>
          <w:szCs w:val="20"/>
          <w:lang w:val="es-ES"/>
        </w:rPr>
        <w:t>de marzo</w:t>
      </w:r>
      <w:r w:rsidR="00353E73" w:rsidRPr="008F15A2">
        <w:rPr>
          <w:rFonts w:ascii="Museo Sans 300" w:eastAsia="Times New Roman" w:hAnsi="Museo Sans 300" w:cs="Times New Roman"/>
          <w:sz w:val="20"/>
          <w:szCs w:val="20"/>
          <w:lang w:val="es-ES"/>
        </w:rPr>
        <w:t xml:space="preserve"> al </w:t>
      </w:r>
      <w:r w:rsidR="00D468F9">
        <w:rPr>
          <w:rFonts w:ascii="Museo Sans 300" w:eastAsia="Times New Roman" w:hAnsi="Museo Sans 300" w:cs="Times New Roman"/>
          <w:sz w:val="20"/>
          <w:szCs w:val="20"/>
          <w:lang w:val="es-ES"/>
        </w:rPr>
        <w:t>treinta y uno de agosto</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729BC16C"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D468F9">
        <w:rPr>
          <w:rFonts w:ascii="Museo Sans 300" w:eastAsia="Arial" w:hAnsi="Museo Sans 300" w:cs="Times New Roman"/>
          <w:color w:val="000000"/>
          <w:sz w:val="20"/>
          <w:szCs w:val="20"/>
          <w:lang w:eastAsia="es-SV"/>
        </w:rPr>
        <w:t>CUATROCIENTOS SETENTA Y SEIS 11/100 DÓLARES DE LOS ESTADOS UNIDOS DE AMÉRICA (USD 476.11)</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77777777" w:rsidR="00D5519A" w:rsidRPr="00712912"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49366B70"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8728F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8728F9">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8728F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C8FF75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728F9">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8728F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F8A2C2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728F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728F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1A577893"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C51F90">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A9D31EC"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8728F9">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8728F9">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28C7C34"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8728F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8728F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684B97CE"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991BC4">
        <w:rPr>
          <w:rFonts w:ascii="Museo Sans 300" w:eastAsia="Arial" w:hAnsi="Museo Sans 300" w:cs="Times New Roman"/>
          <w:color w:val="000000"/>
          <w:sz w:val="20"/>
          <w:szCs w:val="20"/>
          <w:lang w:eastAsia="es-SV"/>
        </w:rPr>
        <w:t>IT-0045</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C51F90">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D468F9" w:rsidRPr="007B65E0">
        <w:rPr>
          <w:rFonts w:ascii="Museo Sans 300" w:eastAsia="Times New Roman" w:hAnsi="Museo Sans 300" w:cs="Segoe UI"/>
          <w:sz w:val="20"/>
          <w:szCs w:val="20"/>
          <w:lang w:val="es-ES" w:eastAsia="es-ES"/>
        </w:rPr>
        <w:t>un</w:t>
      </w:r>
      <w:r w:rsidR="00D468F9">
        <w:rPr>
          <w:rFonts w:ascii="Museo Sans 300" w:eastAsia="Times New Roman" w:hAnsi="Museo Sans 300" w:cs="Segoe UI"/>
          <w:sz w:val="20"/>
          <w:szCs w:val="20"/>
          <w:lang w:val="es-ES" w:eastAsia="es-ES"/>
        </w:rPr>
        <w:t xml:space="preserve"> puente eléctrico, en la bornera</w:t>
      </w:r>
      <w:r w:rsidR="00D468F9" w:rsidRPr="00D468F9">
        <w:rPr>
          <w:rFonts w:ascii="Museo Sans 300" w:hAnsi="Museo Sans 300" w:cs="Segoe UI"/>
          <w:sz w:val="20"/>
          <w:szCs w:val="20"/>
        </w:rPr>
        <w:t xml:space="preserve"> </w:t>
      </w:r>
      <w:r w:rsidR="00D468F9">
        <w:rPr>
          <w:rFonts w:ascii="Museo Sans 300" w:hAnsi="Museo Sans 300" w:cs="Segoe UI"/>
          <w:sz w:val="20"/>
          <w:szCs w:val="20"/>
        </w:rPr>
        <w:t>del equipo de medición</w:t>
      </w:r>
      <w:r w:rsidR="00D468F9">
        <w:rPr>
          <w:rFonts w:ascii="Museo Sans 300" w:eastAsia="Times New Roman" w:hAnsi="Museo Sans 300" w:cs="Segoe UI"/>
          <w:sz w:val="20"/>
          <w:szCs w:val="20"/>
          <w:lang w:val="es-ES" w:eastAsia="es-ES"/>
        </w:rPr>
        <w:t xml:space="preserve">, </w:t>
      </w:r>
      <w:r w:rsidR="00D468F9">
        <w:rPr>
          <w:rFonts w:ascii="Museo Sans 300" w:hAnsi="Museo Sans 300" w:cs="Segoe UI"/>
          <w:sz w:val="20"/>
          <w:szCs w:val="20"/>
          <w:lang w:eastAsia="es-MX"/>
        </w:rPr>
        <w:t>entre la</w:t>
      </w:r>
      <w:r w:rsidR="00D468F9">
        <w:rPr>
          <w:rFonts w:ascii="Museo Sans 300" w:hAnsi="Museo Sans 300" w:cs="Segoe UI"/>
          <w:sz w:val="20"/>
          <w:szCs w:val="20"/>
        </w:rPr>
        <w:t xml:space="preserve"> entrada y la salida de la fase</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1407FCA8"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D468F9">
        <w:rPr>
          <w:rFonts w:ascii="Museo Sans 300" w:eastAsia="Arial" w:hAnsi="Museo Sans 300" w:cs="Times New Roman"/>
          <w:color w:val="000000"/>
          <w:sz w:val="20"/>
          <w:szCs w:val="20"/>
          <w:lang w:eastAsia="es-SV"/>
        </w:rPr>
        <w:t>CUATROCIENTOS SETENTA Y SEIS 11/100 DÓLARES DE LOS ESTADOS UNIDOS DE AMÉRICA (USD 476.11)</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77777777"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94EFEFE"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91BC4">
        <w:rPr>
          <w:rFonts w:ascii="Museo Sans 300" w:eastAsia="Arial" w:hAnsi="Museo Sans 300" w:cs="Times New Roman"/>
          <w:sz w:val="20"/>
          <w:szCs w:val="20"/>
        </w:rPr>
        <w:t>IT-0045</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5DBFB19"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C51F90">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D468F9" w:rsidRPr="007B65E0">
        <w:rPr>
          <w:rFonts w:ascii="Museo Sans 300" w:hAnsi="Museo Sans 300" w:cs="Segoe UI"/>
          <w:sz w:val="20"/>
          <w:szCs w:val="20"/>
        </w:rPr>
        <w:t>un</w:t>
      </w:r>
      <w:r w:rsidR="00D468F9">
        <w:rPr>
          <w:rFonts w:ascii="Museo Sans 300" w:hAnsi="Museo Sans 300" w:cs="Segoe UI"/>
          <w:sz w:val="20"/>
          <w:szCs w:val="20"/>
        </w:rPr>
        <w:t xml:space="preserve"> puente eléctrico en la bornera</w:t>
      </w:r>
      <w:r w:rsidR="00D468F9" w:rsidRPr="00D468F9">
        <w:rPr>
          <w:rFonts w:ascii="Museo Sans 300" w:hAnsi="Museo Sans 300" w:cs="Segoe UI"/>
          <w:sz w:val="20"/>
          <w:szCs w:val="20"/>
        </w:rPr>
        <w:t xml:space="preserve"> </w:t>
      </w:r>
      <w:r w:rsidR="00D468F9">
        <w:rPr>
          <w:rFonts w:ascii="Museo Sans 300" w:hAnsi="Museo Sans 300" w:cs="Segoe UI"/>
          <w:sz w:val="20"/>
          <w:szCs w:val="20"/>
        </w:rPr>
        <w:t xml:space="preserve">del equipo de medición, </w:t>
      </w:r>
      <w:r w:rsidR="00D468F9">
        <w:rPr>
          <w:rFonts w:ascii="Museo Sans 300" w:hAnsi="Museo Sans 300" w:cs="Segoe UI"/>
          <w:sz w:val="20"/>
          <w:szCs w:val="20"/>
          <w:lang w:eastAsia="es-MX"/>
        </w:rPr>
        <w:t>entre la</w:t>
      </w:r>
      <w:r w:rsidR="00D468F9">
        <w:rPr>
          <w:rFonts w:ascii="Museo Sans 300" w:hAnsi="Museo Sans 300" w:cs="Segoe UI"/>
          <w:sz w:val="20"/>
          <w:szCs w:val="20"/>
        </w:rPr>
        <w:t xml:space="preserve"> entrada y la salida de la fase,</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3E86EDF5"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D468F9">
        <w:rPr>
          <w:rFonts w:ascii="Museo Sans 300" w:eastAsia="Arial" w:hAnsi="Museo Sans 300"/>
          <w:color w:val="000000"/>
          <w:sz w:val="20"/>
          <w:szCs w:val="20"/>
          <w:lang w:eastAsia="es-SV"/>
        </w:rPr>
        <w:t>CUATROCIENTOS SETENTA Y SEIS 11/100 DÓLARES DE LOS ESTADOS UNIDOS DE AMÉRICA (USD 476.11)</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23AB773D"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991BC4">
        <w:rPr>
          <w:rFonts w:ascii="Museo Sans 300" w:eastAsia="Times New Roman" w:hAnsi="Museo Sans 300" w:cs="Segoe UI"/>
          <w:sz w:val="20"/>
          <w:szCs w:val="20"/>
          <w:lang w:val="es-ES" w:eastAsia="es-SV"/>
        </w:rPr>
        <w:t>IT-0045</w:t>
      </w:r>
      <w:r w:rsidR="006A73EC">
        <w:rPr>
          <w:rFonts w:ascii="Museo Sans 300" w:eastAsia="Times New Roman" w:hAnsi="Museo Sans 300" w:cs="Segoe UI"/>
          <w:sz w:val="20"/>
          <w:szCs w:val="20"/>
          <w:lang w:val="es-ES" w:eastAsia="es-SV"/>
        </w:rPr>
        <w:t>-CAU-23</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1379685B"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l señor </w:t>
      </w:r>
      <w:proofErr w:type="spellStart"/>
      <w:r w:rsidR="0066472D">
        <w:rPr>
          <w:rFonts w:ascii="Museo Sans 300" w:eastAsia="Arial" w:hAnsi="Museo Sans 300"/>
          <w:color w:val="000000"/>
          <w:sz w:val="20"/>
          <w:szCs w:val="20"/>
          <w:lang w:eastAsia="es-SV"/>
        </w:rPr>
        <w:t>x</w:t>
      </w:r>
      <w:r w:rsidR="00C51F90">
        <w:rPr>
          <w:rFonts w:ascii="Museo Sans 300" w:eastAsia="Arial" w:hAnsi="Museo Sans 300"/>
          <w:color w:val="000000"/>
          <w:sz w:val="20"/>
          <w:szCs w:val="20"/>
          <w:lang w:eastAsia="es-SV"/>
        </w:rPr>
        <w:t>xxx</w:t>
      </w:r>
      <w:proofErr w:type="spellEnd"/>
      <w:r w:rsidR="0066472D">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71A4E0A7" w:rsidR="005B0CD9" w:rsidRDefault="005B0CD9"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5B0CD9">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384F" w14:textId="77777777" w:rsidR="005F74F6" w:rsidRDefault="005F74F6">
      <w:pPr>
        <w:spacing w:after="0" w:line="240" w:lineRule="auto"/>
      </w:pPr>
      <w:r>
        <w:separator/>
      </w:r>
    </w:p>
  </w:endnote>
  <w:endnote w:type="continuationSeparator" w:id="0">
    <w:p w14:paraId="0CA8BF04" w14:textId="77777777" w:rsidR="005F74F6" w:rsidRDefault="005F74F6">
      <w:pPr>
        <w:spacing w:after="0" w:line="240" w:lineRule="auto"/>
      </w:pPr>
      <w:r>
        <w:continuationSeparator/>
      </w:r>
    </w:p>
  </w:endnote>
  <w:endnote w:type="continuationNotice" w:id="1">
    <w:p w14:paraId="7018A042" w14:textId="77777777" w:rsidR="005F74F6" w:rsidRDefault="005F7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8DF4" w14:textId="77777777" w:rsidR="005F74F6" w:rsidRDefault="005F74F6">
      <w:pPr>
        <w:spacing w:after="0" w:line="240" w:lineRule="auto"/>
      </w:pPr>
      <w:r>
        <w:rPr>
          <w:color w:val="000000"/>
        </w:rPr>
        <w:separator/>
      </w:r>
    </w:p>
  </w:footnote>
  <w:footnote w:type="continuationSeparator" w:id="0">
    <w:p w14:paraId="1959CE7E" w14:textId="77777777" w:rsidR="005F74F6" w:rsidRDefault="005F74F6">
      <w:pPr>
        <w:spacing w:after="0" w:line="240" w:lineRule="auto"/>
      </w:pPr>
      <w:r>
        <w:continuationSeparator/>
      </w:r>
    </w:p>
  </w:footnote>
  <w:footnote w:type="continuationNotice" w:id="1">
    <w:p w14:paraId="0C858515" w14:textId="77777777" w:rsidR="005F74F6" w:rsidRDefault="005F7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1"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5"/>
  </w:num>
  <w:num w:numId="2" w16cid:durableId="2034181796">
    <w:abstractNumId w:val="23"/>
  </w:num>
  <w:num w:numId="3" w16cid:durableId="1709142625">
    <w:abstractNumId w:val="29"/>
  </w:num>
  <w:num w:numId="4" w16cid:durableId="221210230">
    <w:abstractNumId w:val="19"/>
  </w:num>
  <w:num w:numId="5" w16cid:durableId="1664696473">
    <w:abstractNumId w:val="6"/>
  </w:num>
  <w:num w:numId="6" w16cid:durableId="1508325136">
    <w:abstractNumId w:val="25"/>
  </w:num>
  <w:num w:numId="7" w16cid:durableId="8263693">
    <w:abstractNumId w:val="28"/>
  </w:num>
  <w:num w:numId="8" w16cid:durableId="1583832942">
    <w:abstractNumId w:val="15"/>
  </w:num>
  <w:num w:numId="9" w16cid:durableId="1428694578">
    <w:abstractNumId w:val="2"/>
  </w:num>
  <w:num w:numId="10" w16cid:durableId="1511872759">
    <w:abstractNumId w:val="16"/>
  </w:num>
  <w:num w:numId="11" w16cid:durableId="822039766">
    <w:abstractNumId w:val="33"/>
  </w:num>
  <w:num w:numId="12" w16cid:durableId="247429714">
    <w:abstractNumId w:val="20"/>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0"/>
  </w:num>
  <w:num w:numId="17" w16cid:durableId="241525318">
    <w:abstractNumId w:val="21"/>
  </w:num>
  <w:num w:numId="18" w16cid:durableId="1857386195">
    <w:abstractNumId w:val="3"/>
  </w:num>
  <w:num w:numId="19" w16cid:durableId="1566797619">
    <w:abstractNumId w:val="0"/>
  </w:num>
  <w:num w:numId="20" w16cid:durableId="1399133561">
    <w:abstractNumId w:val="27"/>
  </w:num>
  <w:num w:numId="21" w16cid:durableId="1966960936">
    <w:abstractNumId w:val="10"/>
  </w:num>
  <w:num w:numId="22" w16cid:durableId="1317537287">
    <w:abstractNumId w:val="13"/>
  </w:num>
  <w:num w:numId="23" w16cid:durableId="1592280372">
    <w:abstractNumId w:val="9"/>
  </w:num>
  <w:num w:numId="24" w16cid:durableId="1063287699">
    <w:abstractNumId w:val="31"/>
  </w:num>
  <w:num w:numId="25" w16cid:durableId="1102184832">
    <w:abstractNumId w:val="22"/>
  </w:num>
  <w:num w:numId="26" w16cid:durableId="2064673555">
    <w:abstractNumId w:val="1"/>
  </w:num>
  <w:num w:numId="27" w16cid:durableId="1449426941">
    <w:abstractNumId w:val="7"/>
  </w:num>
  <w:num w:numId="28" w16cid:durableId="842627384">
    <w:abstractNumId w:val="32"/>
  </w:num>
  <w:num w:numId="29" w16cid:durableId="446975438">
    <w:abstractNumId w:val="26"/>
  </w:num>
  <w:num w:numId="30" w16cid:durableId="2816154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4"/>
  </w:num>
  <w:num w:numId="35" w16cid:durableId="1933322000">
    <w:abstractNumId w:val="12"/>
  </w:num>
  <w:num w:numId="36" w16cid:durableId="361367511">
    <w:abstractNumId w:val="14"/>
  </w:num>
  <w:num w:numId="37" w16cid:durableId="132527962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55E0"/>
    <w:rsid w:val="001D58D6"/>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1F40"/>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4E40"/>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D76D8"/>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52CE"/>
    <w:rsid w:val="00567F65"/>
    <w:rsid w:val="00571ED9"/>
    <w:rsid w:val="005720B9"/>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4602"/>
    <w:rsid w:val="005C6EDB"/>
    <w:rsid w:val="005D040D"/>
    <w:rsid w:val="005D16C6"/>
    <w:rsid w:val="005D1A2B"/>
    <w:rsid w:val="005D3629"/>
    <w:rsid w:val="005D42B3"/>
    <w:rsid w:val="005D69B9"/>
    <w:rsid w:val="005E0A49"/>
    <w:rsid w:val="005E3A00"/>
    <w:rsid w:val="005E45BC"/>
    <w:rsid w:val="005E5C23"/>
    <w:rsid w:val="005E742A"/>
    <w:rsid w:val="005F1A00"/>
    <w:rsid w:val="005F3D82"/>
    <w:rsid w:val="005F74F6"/>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472D"/>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0999"/>
    <w:rsid w:val="00854BBE"/>
    <w:rsid w:val="00855635"/>
    <w:rsid w:val="0085752D"/>
    <w:rsid w:val="0085753A"/>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65A7"/>
    <w:rsid w:val="00987573"/>
    <w:rsid w:val="00987621"/>
    <w:rsid w:val="00991BC4"/>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6BC3"/>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3AD1"/>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100B0"/>
    <w:rsid w:val="00C101F3"/>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1F90"/>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3CEF"/>
    <w:rsid w:val="00DE68E1"/>
    <w:rsid w:val="00DE70BA"/>
    <w:rsid w:val="00DE7440"/>
    <w:rsid w:val="00DF0569"/>
    <w:rsid w:val="00DF11F0"/>
    <w:rsid w:val="00DF12E1"/>
    <w:rsid w:val="00DF17F0"/>
    <w:rsid w:val="00DF2186"/>
    <w:rsid w:val="00DF3CCD"/>
    <w:rsid w:val="00DF4379"/>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EP-2503-22, elaborado 28feb2023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520FEB0-AA20-4734-AE88-E2703088B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1</Pages>
  <Words>4076</Words>
  <Characters>22424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2022-10-17T17:17:00Z</cp:lastPrinted>
  <dcterms:created xsi:type="dcterms:W3CDTF">2023-03-09T19:44:00Z</dcterms:created>
  <dcterms:modified xsi:type="dcterms:W3CDTF">2023-03-15T14:31:00Z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