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038DF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E3A96">
        <w:rPr>
          <w:rFonts w:ascii="Museo Sans 900" w:eastAsia="Times New Roman" w:hAnsi="Museo Sans 900" w:cs="Times New Roman"/>
          <w:b/>
          <w:bCs/>
          <w:sz w:val="20"/>
          <w:szCs w:val="20"/>
          <w:lang w:val="es-MX" w:eastAsia="es-ES"/>
        </w:rPr>
        <w:t>0185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E3A9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E3A96">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1E3A96">
        <w:rPr>
          <w:rFonts w:ascii="Museo Sans 300" w:eastAsia="Times New Roman" w:hAnsi="Museo Sans 300" w:cs="Times New Roman"/>
          <w:sz w:val="20"/>
          <w:szCs w:val="20"/>
          <w:lang w:val="es-MX" w:eastAsia="es-ES"/>
        </w:rPr>
        <w:t xml:space="preserve"> 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15564">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283A90" w14:textId="33089855" w:rsidR="000A6C8C" w:rsidRDefault="000A6C8C" w:rsidP="000A6C8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15564">
        <w:rPr>
          <w:rFonts w:ascii="Museo Sans 300" w:hAnsi="Museo Sans 300"/>
          <w:sz w:val="20"/>
          <w:szCs w:val="20"/>
        </w:rPr>
        <w:t>veintisiete</w:t>
      </w:r>
      <w:r>
        <w:rPr>
          <w:rFonts w:ascii="Museo Sans 300" w:hAnsi="Museo Sans 300"/>
          <w:sz w:val="20"/>
          <w:szCs w:val="20"/>
        </w:rPr>
        <w:t xml:space="preserve"> de </w:t>
      </w:r>
      <w:r w:rsidR="00315564">
        <w:rPr>
          <w:rFonts w:ascii="Museo Sans 300" w:hAnsi="Museo Sans 300"/>
          <w:sz w:val="20"/>
          <w:szCs w:val="20"/>
        </w:rPr>
        <w:t>septiembre</w:t>
      </w:r>
      <w:r>
        <w:rPr>
          <w:rFonts w:ascii="Museo Sans 300" w:hAnsi="Museo Sans 300"/>
          <w:sz w:val="20"/>
          <w:szCs w:val="20"/>
        </w:rPr>
        <w:t xml:space="preserv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B36F01">
        <w:rPr>
          <w:rFonts w:ascii="Museo Sans 300" w:hAnsi="Museo Sans 300"/>
          <w:sz w:val="20"/>
          <w:szCs w:val="20"/>
        </w:rPr>
        <w:t>xxxx</w:t>
      </w:r>
      <w:proofErr w:type="spellEnd"/>
      <w:r>
        <w:rPr>
          <w:rFonts w:ascii="Museo Sans 300" w:hAnsi="Museo Sans 300"/>
          <w:sz w:val="20"/>
          <w:szCs w:val="20"/>
        </w:rPr>
        <w:t xml:space="preserve">, en su calidad de usuario del suministro identificado con el NIC </w:t>
      </w:r>
      <w:proofErr w:type="spellStart"/>
      <w:r w:rsidR="00B36F01">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C03F4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03F4E">
        <w:rPr>
          <w:rFonts w:ascii="Museo Sans 300" w:hAnsi="Museo Sans 300"/>
          <w:sz w:val="20"/>
          <w:szCs w:val="20"/>
        </w:rPr>
        <w:t>MIL SE</w:t>
      </w:r>
      <w:r w:rsidR="00315564">
        <w:rPr>
          <w:rFonts w:ascii="Museo Sans 300" w:hAnsi="Museo Sans 300"/>
          <w:sz w:val="20"/>
          <w:szCs w:val="20"/>
        </w:rPr>
        <w:t>TECIENTOS OCHO</w:t>
      </w:r>
      <w:r>
        <w:rPr>
          <w:rFonts w:ascii="Museo Sans 300" w:hAnsi="Museo Sans 300"/>
          <w:sz w:val="20"/>
          <w:szCs w:val="20"/>
        </w:rPr>
        <w:t xml:space="preserve"> </w:t>
      </w:r>
      <w:r w:rsidR="00315564">
        <w:rPr>
          <w:rFonts w:ascii="Museo Sans 300" w:hAnsi="Museo Sans 300"/>
          <w:sz w:val="20"/>
          <w:szCs w:val="20"/>
        </w:rPr>
        <w:t>31</w:t>
      </w:r>
      <w:r>
        <w:rPr>
          <w:rFonts w:ascii="Museo Sans 300" w:hAnsi="Museo Sans 300"/>
          <w:sz w:val="20"/>
          <w:szCs w:val="20"/>
        </w:rPr>
        <w:t xml:space="preserve">/100 DÓLARES DE LOS ESTADOS UNIDOS DE AMÉRICA (USD </w:t>
      </w:r>
      <w:r w:rsidR="00315564">
        <w:rPr>
          <w:rFonts w:ascii="Museo Sans 300" w:hAnsi="Museo Sans 300"/>
          <w:sz w:val="20"/>
          <w:szCs w:val="20"/>
        </w:rPr>
        <w:t>1,708.31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5BEC3DF" w14:textId="77777777" w:rsidR="002F5C98" w:rsidRDefault="002F5C98" w:rsidP="002F5C98">
      <w:pPr>
        <w:pStyle w:val="Prrafodelista"/>
        <w:tabs>
          <w:tab w:val="left" w:pos="426"/>
        </w:tabs>
        <w:ind w:left="426"/>
        <w:jc w:val="both"/>
        <w:rPr>
          <w:rFonts w:ascii="Museo Sans 300" w:hAnsi="Museo Sans 300"/>
          <w:sz w:val="20"/>
          <w:szCs w:val="20"/>
        </w:rPr>
      </w:pPr>
    </w:p>
    <w:p w14:paraId="71420FCD" w14:textId="6D417C0A" w:rsidR="002F5C98" w:rsidRDefault="00F463E3" w:rsidP="002F5C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señor </w:t>
      </w:r>
      <w:proofErr w:type="spellStart"/>
      <w:r w:rsidR="00B36F01">
        <w:rPr>
          <w:rFonts w:ascii="Museo Sans 300" w:hAnsi="Museo Sans 300"/>
          <w:sz w:val="20"/>
          <w:szCs w:val="20"/>
        </w:rPr>
        <w:t>xxxx</w:t>
      </w:r>
      <w:proofErr w:type="spellEnd"/>
      <w:r>
        <w:rPr>
          <w:rFonts w:ascii="Museo Sans 300" w:hAnsi="Museo Sans 300"/>
          <w:sz w:val="20"/>
          <w:szCs w:val="20"/>
        </w:rPr>
        <w:t xml:space="preserve"> adjuntó la documentación pertinente por medio de la cual comprobó que es </w:t>
      </w:r>
      <w:r w:rsidR="00C03F4E">
        <w:rPr>
          <w:rFonts w:ascii="Museo Sans 300" w:hAnsi="Museo Sans 300"/>
          <w:sz w:val="20"/>
          <w:szCs w:val="20"/>
        </w:rPr>
        <w:t>arrendatario</w:t>
      </w:r>
      <w:r w:rsidR="00577A3F">
        <w:rPr>
          <w:rFonts w:ascii="Museo Sans 300" w:hAnsi="Museo Sans 300"/>
          <w:sz w:val="20"/>
          <w:szCs w:val="20"/>
        </w:rPr>
        <w:t xml:space="preserve"> </w:t>
      </w:r>
      <w:r>
        <w:rPr>
          <w:rFonts w:ascii="Museo Sans 300" w:hAnsi="Museo Sans 300"/>
          <w:sz w:val="20"/>
          <w:szCs w:val="20"/>
        </w:rPr>
        <w:t>del</w:t>
      </w:r>
      <w:r w:rsidR="00577A3F">
        <w:rPr>
          <w:rFonts w:ascii="Museo Sans 300" w:hAnsi="Museo Sans 300"/>
          <w:sz w:val="20"/>
          <w:szCs w:val="20"/>
        </w:rPr>
        <w:t xml:space="preserve"> inmueble donde se encuentra conectado el mencionado suministro.</w:t>
      </w:r>
      <w:r>
        <w:rPr>
          <w:rFonts w:ascii="Museo Sans 300" w:hAnsi="Museo Sans 300"/>
          <w:sz w:val="20"/>
          <w:szCs w:val="20"/>
        </w:rPr>
        <w:t xml:space="preserve"> </w:t>
      </w:r>
    </w:p>
    <w:p w14:paraId="1F5B5AEA" w14:textId="77777777" w:rsidR="000A6C8C" w:rsidRDefault="000A6C8C" w:rsidP="000A6C8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906660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A6C8C">
        <w:rPr>
          <w:rFonts w:ascii="Museo Sans 300" w:hAnsi="Museo Sans 300"/>
          <w:sz w:val="20"/>
          <w:szCs w:val="20"/>
          <w:lang w:val="es-SV"/>
        </w:rPr>
        <w:t>1</w:t>
      </w:r>
      <w:r w:rsidR="00D93695">
        <w:rPr>
          <w:rFonts w:ascii="Museo Sans 300" w:hAnsi="Museo Sans 300"/>
          <w:sz w:val="20"/>
          <w:szCs w:val="20"/>
          <w:lang w:val="es-SV"/>
        </w:rPr>
        <w:t>891</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93695">
        <w:rPr>
          <w:rFonts w:ascii="Museo Sans 300" w:hAnsi="Museo Sans 300"/>
          <w:sz w:val="20"/>
          <w:szCs w:val="20"/>
          <w:lang w:val="es-SV"/>
        </w:rPr>
        <w:t>seis</w:t>
      </w:r>
      <w:r w:rsidR="00453953">
        <w:rPr>
          <w:rFonts w:ascii="Museo Sans 300" w:hAnsi="Museo Sans 300"/>
          <w:sz w:val="20"/>
          <w:szCs w:val="20"/>
          <w:lang w:val="es-SV"/>
        </w:rPr>
        <w:t xml:space="preserve"> de </w:t>
      </w:r>
      <w:r w:rsidR="00D93695">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w:t>
      </w:r>
      <w:r w:rsidR="00352AEF">
        <w:rPr>
          <w:rFonts w:ascii="Museo Sans 300" w:hAnsi="Museo Sans 300"/>
          <w:sz w:val="20"/>
          <w:szCs w:val="20"/>
          <w:lang w:val="es-SV"/>
        </w:rPr>
        <w:t xml:space="preserve">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03F4E">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D601453"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352AEF">
        <w:rPr>
          <w:rFonts w:ascii="Museo Sans 300" w:hAnsi="Museo Sans 300"/>
          <w:sz w:val="20"/>
          <w:szCs w:val="20"/>
        </w:rPr>
        <w:t xml:space="preserve">s partes el día </w:t>
      </w:r>
      <w:r w:rsidR="00D93695">
        <w:rPr>
          <w:rFonts w:ascii="Museo Sans 300" w:hAnsi="Museo Sans 300"/>
          <w:sz w:val="20"/>
          <w:szCs w:val="20"/>
        </w:rPr>
        <w:t>once</w:t>
      </w:r>
      <w:r w:rsidR="00352AEF">
        <w:rPr>
          <w:rFonts w:ascii="Museo Sans 300" w:hAnsi="Museo Sans 300"/>
          <w:sz w:val="20"/>
          <w:szCs w:val="20"/>
        </w:rPr>
        <w:t xml:space="preserve"> de </w:t>
      </w:r>
      <w:r w:rsidR="00D93695">
        <w:rPr>
          <w:rFonts w:ascii="Museo Sans 300" w:hAnsi="Museo Sans 300"/>
          <w:sz w:val="20"/>
          <w:szCs w:val="20"/>
        </w:rPr>
        <w:t>octubre</w:t>
      </w:r>
      <w:r w:rsidR="00352AEF">
        <w:rPr>
          <w:rFonts w:ascii="Museo Sans 300" w:hAnsi="Museo Sans 300"/>
          <w:sz w:val="20"/>
          <w:szCs w:val="20"/>
        </w:rPr>
        <w:t xml:space="preserve"> del mismo año,</w:t>
      </w:r>
      <w:r w:rsidRPr="70478C62">
        <w:rPr>
          <w:rFonts w:ascii="Museo Sans 300" w:hAnsi="Museo Sans 300"/>
          <w:sz w:val="20"/>
          <w:szCs w:val="20"/>
        </w:rPr>
        <w:t xml:space="preserve"> por lo que el plazo otorgado a la distribuidora finalizó el día </w:t>
      </w:r>
      <w:r w:rsidR="00352AEF">
        <w:rPr>
          <w:rFonts w:ascii="Museo Sans 300" w:hAnsi="Museo Sans 300"/>
          <w:sz w:val="20"/>
          <w:szCs w:val="20"/>
        </w:rPr>
        <w:t>veinti</w:t>
      </w:r>
      <w:r w:rsidR="00AB5A56">
        <w:rPr>
          <w:rFonts w:ascii="Museo Sans 300" w:hAnsi="Museo Sans 300"/>
          <w:sz w:val="20"/>
          <w:szCs w:val="20"/>
        </w:rPr>
        <w:t>cinco</w:t>
      </w:r>
      <w:r w:rsidR="00352AEF">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D8A1B7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52AEF">
        <w:rPr>
          <w:rFonts w:ascii="Museo Sans 300" w:hAnsi="Museo Sans 300"/>
          <w:sz w:val="20"/>
          <w:szCs w:val="20"/>
        </w:rPr>
        <w:t>veinti</w:t>
      </w:r>
      <w:r w:rsidR="002C38BD">
        <w:rPr>
          <w:rFonts w:ascii="Museo Sans 300" w:hAnsi="Museo Sans 300"/>
          <w:sz w:val="20"/>
          <w:szCs w:val="20"/>
        </w:rPr>
        <w:t>cinco</w:t>
      </w:r>
      <w:r>
        <w:rPr>
          <w:rFonts w:ascii="Museo Sans 300" w:hAnsi="Museo Sans 300"/>
          <w:sz w:val="20"/>
          <w:szCs w:val="20"/>
        </w:rPr>
        <w:t xml:space="preserve"> de </w:t>
      </w:r>
      <w:r w:rsidR="002C38BD">
        <w:rPr>
          <w:rFonts w:ascii="Museo Sans 300" w:hAnsi="Museo Sans 300"/>
          <w:sz w:val="20"/>
          <w:szCs w:val="20"/>
        </w:rPr>
        <w:t>octubre</w:t>
      </w:r>
      <w:r w:rsidR="000C30D0">
        <w:rPr>
          <w:rFonts w:ascii="Museo Sans 300" w:hAnsi="Museo Sans 300"/>
          <w:sz w:val="20"/>
          <w:szCs w:val="20"/>
        </w:rPr>
        <w:t xml:space="preserve"> de</w:t>
      </w:r>
      <w:r w:rsidR="002E63F8">
        <w:rPr>
          <w:rFonts w:ascii="Museo Sans 300" w:hAnsi="Museo Sans 300"/>
          <w:sz w:val="20"/>
          <w:szCs w:val="20"/>
        </w:rPr>
        <w:t>l</w:t>
      </w:r>
      <w:r w:rsidR="00AB5A56">
        <w:rPr>
          <w:rFonts w:ascii="Museo Sans 300" w:hAnsi="Museo Sans 300"/>
          <w:sz w:val="20"/>
          <w:szCs w:val="20"/>
        </w:rPr>
        <w:t xml:space="preserve"> dos mil veintidós</w:t>
      </w:r>
      <w:r w:rsidRPr="70478C62">
        <w:rPr>
          <w:rFonts w:ascii="Museo Sans 300" w:hAnsi="Museo Sans 300"/>
          <w:sz w:val="20"/>
          <w:szCs w:val="20"/>
        </w:rPr>
        <w:t xml:space="preserve">, el ingeniero </w:t>
      </w:r>
      <w:proofErr w:type="spellStart"/>
      <w:r w:rsidR="00B36F01">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C03F4E">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FB3634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0000EE">
        <w:rPr>
          <w:rFonts w:ascii="Museo Sans 300" w:eastAsia="Arial" w:hAnsi="Museo Sans 300"/>
          <w:sz w:val="20"/>
          <w:szCs w:val="20"/>
          <w:lang w:eastAsia="es-SV"/>
        </w:rPr>
        <w:t xml:space="preserve"> </w:t>
      </w:r>
      <w:proofErr w:type="spellStart"/>
      <w:r w:rsidR="00B36F01">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73D2BA51"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352AEF">
        <w:rPr>
          <w:rFonts w:ascii="Museo Sans 300" w:eastAsia="Arial" w:hAnsi="Museo Sans 300"/>
          <w:sz w:val="20"/>
          <w:szCs w:val="20"/>
          <w:lang w:eastAsia="es-SV"/>
        </w:rPr>
        <w:t xml:space="preserve"> </w:t>
      </w:r>
      <w:proofErr w:type="spellStart"/>
      <w:r w:rsidR="00B36F01">
        <w:rPr>
          <w:rFonts w:ascii="Museo Sans 300" w:eastAsia="Arial" w:hAnsi="Museo Sans 300"/>
          <w:sz w:val="20"/>
          <w:szCs w:val="20"/>
          <w:lang w:eastAsia="es-SV"/>
        </w:rPr>
        <w:t>xxxx</w:t>
      </w:r>
      <w:proofErr w:type="spellEnd"/>
    </w:p>
    <w:p w14:paraId="78101E77" w14:textId="696D551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B36F01">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 xml:space="preserve">Fotografías en forma magnética vinculadas a la condición irregular encontrada. </w:t>
      </w:r>
    </w:p>
    <w:p w14:paraId="5792ACE5" w14:textId="77777777" w:rsidR="00BF364F" w:rsidRDefault="00BF364F" w:rsidP="006F10A1">
      <w:pPr>
        <w:pStyle w:val="Prrafodelista"/>
        <w:tabs>
          <w:tab w:val="left" w:pos="426"/>
        </w:tabs>
        <w:ind w:left="426"/>
        <w:jc w:val="both"/>
        <w:rPr>
          <w:rFonts w:ascii="Museo Sans 300" w:hAnsi="Museo Sans 300"/>
          <w:sz w:val="20"/>
          <w:szCs w:val="20"/>
          <w:lang w:val="es-ES_tradnl" w:eastAsia="es-SV"/>
        </w:rPr>
      </w:pPr>
    </w:p>
    <w:p w14:paraId="16D62EDC" w14:textId="4B214CF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A02941">
        <w:rPr>
          <w:rFonts w:ascii="Museo Sans 300" w:hAnsi="Museo Sans 300"/>
          <w:sz w:val="20"/>
          <w:szCs w:val="20"/>
          <w:lang w:val="es-ES_tradnl" w:eastAsia="es-SV"/>
        </w:rPr>
        <w:t>1020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352AEF">
        <w:rPr>
          <w:rFonts w:ascii="Museo Sans 300" w:hAnsi="Museo Sans 300"/>
          <w:sz w:val="20"/>
          <w:szCs w:val="20"/>
          <w:lang w:val="es-ES_tradnl" w:eastAsia="es-SV"/>
        </w:rPr>
        <w:t>veinti</w:t>
      </w:r>
      <w:r w:rsidR="00A02941">
        <w:rPr>
          <w:rFonts w:ascii="Museo Sans 300" w:hAnsi="Museo Sans 300"/>
          <w:sz w:val="20"/>
          <w:szCs w:val="20"/>
          <w:lang w:val="es-ES_tradnl" w:eastAsia="es-SV"/>
        </w:rPr>
        <w:t>cinco</w:t>
      </w:r>
      <w:r w:rsidR="000A288A">
        <w:rPr>
          <w:rFonts w:ascii="Museo Sans 300" w:hAnsi="Museo Sans 300"/>
          <w:sz w:val="20"/>
          <w:szCs w:val="20"/>
          <w:lang w:val="es-ES_tradnl" w:eastAsia="es-SV"/>
        </w:rPr>
        <w:t xml:space="preserve"> de </w:t>
      </w:r>
      <w:r w:rsidR="00A02941">
        <w:rPr>
          <w:rFonts w:ascii="Museo Sans 300" w:hAnsi="Museo Sans 300"/>
          <w:sz w:val="20"/>
          <w:szCs w:val="20"/>
          <w:lang w:val="es-ES_tradnl" w:eastAsia="es-SV"/>
        </w:rPr>
        <w:t>octubre</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0000EE">
        <w:rPr>
          <w:rFonts w:ascii="Museo Sans 300" w:hAnsi="Museo Sans 300"/>
          <w:sz w:val="20"/>
          <w:szCs w:val="20"/>
          <w:lang w:val="es-ES_tradnl" w:eastAsia="es-SV"/>
        </w:rPr>
        <w:t xml:space="preserve"> </w:t>
      </w:r>
      <w:r w:rsidR="00731FE2">
        <w:rPr>
          <w:rFonts w:ascii="Museo Sans 300" w:hAnsi="Museo Sans 300"/>
          <w:sz w:val="20"/>
          <w:szCs w:val="20"/>
          <w:lang w:val="es-ES_tradnl" w:eastAsia="es-SV"/>
        </w:rPr>
        <w:t>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0DB3E8E7" w14:textId="49FA96C5" w:rsidR="00A02941" w:rsidRDefault="00A02941" w:rsidP="006F10A1">
      <w:pPr>
        <w:pStyle w:val="Prrafodelista"/>
        <w:tabs>
          <w:tab w:val="left" w:pos="426"/>
        </w:tabs>
        <w:ind w:left="426"/>
        <w:jc w:val="both"/>
        <w:rPr>
          <w:rFonts w:ascii="Museo Sans 300" w:eastAsia="Museo Sans 300" w:hAnsi="Museo Sans 300" w:cs="Museo Sans 300"/>
          <w:sz w:val="20"/>
          <w:szCs w:val="20"/>
        </w:rPr>
      </w:pPr>
    </w:p>
    <w:p w14:paraId="48C5BB3D" w14:textId="77777777" w:rsidR="00A02941" w:rsidRPr="006F491F" w:rsidRDefault="00A02941" w:rsidP="00A02941">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xml:space="preserve">, informe técnico y alegatos </w:t>
      </w:r>
    </w:p>
    <w:p w14:paraId="64ACFDC8" w14:textId="77777777" w:rsidR="00A02941" w:rsidRPr="00263E33" w:rsidRDefault="00A02941" w:rsidP="00A0294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B90CDB4" w14:textId="26CB638E"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2022</w:t>
      </w:r>
      <w:r w:rsidRPr="00981D41">
        <w:rPr>
          <w:rFonts w:ascii="Museo Sans 300" w:hAnsi="Museo Sans 300"/>
          <w:sz w:val="20"/>
          <w:szCs w:val="20"/>
        </w:rPr>
        <w:t xml:space="preserve">-2022-CAU, de fecha </w:t>
      </w:r>
      <w:r>
        <w:rPr>
          <w:rFonts w:ascii="Museo Sans 300" w:hAnsi="Museo Sans 300"/>
          <w:sz w:val="20"/>
          <w:szCs w:val="20"/>
        </w:rPr>
        <w:t>tres de noviembre del año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5D304962" w14:textId="77777777" w:rsidR="00A02941" w:rsidRPr="00981D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07C0A06" w14:textId="69D91603" w:rsidR="00A02941" w:rsidRDefault="00A02941" w:rsidP="00A02941">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B36F01">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1993E5A" w14:textId="77777777" w:rsidR="00A02941" w:rsidRDefault="00A02941" w:rsidP="00A02941">
      <w:pPr>
        <w:pStyle w:val="Prrafodelista"/>
        <w:tabs>
          <w:tab w:val="left" w:pos="426"/>
        </w:tabs>
        <w:ind w:left="426"/>
        <w:jc w:val="both"/>
        <w:rPr>
          <w:rFonts w:ascii="Museo Sans 300" w:hAnsi="Museo Sans 300"/>
          <w:sz w:val="20"/>
          <w:szCs w:val="20"/>
          <w:lang w:val="es-SV"/>
        </w:rPr>
      </w:pPr>
    </w:p>
    <w:p w14:paraId="7EF9E90B" w14:textId="77777777" w:rsidR="00A02941" w:rsidRPr="00D1209D" w:rsidRDefault="00A02941" w:rsidP="00A02941">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46E4FD8" w14:textId="77777777" w:rsidR="00A02941" w:rsidRPr="00981D41" w:rsidRDefault="00A02941" w:rsidP="00A02941">
      <w:pPr>
        <w:pStyle w:val="Prrafodelista"/>
        <w:tabs>
          <w:tab w:val="left" w:pos="426"/>
        </w:tabs>
        <w:ind w:left="426"/>
        <w:jc w:val="both"/>
        <w:rPr>
          <w:rFonts w:ascii="Museo Sans 300" w:hAnsi="Museo Sans 300"/>
          <w:sz w:val="20"/>
          <w:szCs w:val="20"/>
          <w:lang w:val="es-SV"/>
        </w:rPr>
      </w:pPr>
    </w:p>
    <w:p w14:paraId="33EEF0B5" w14:textId="581CB165" w:rsidR="00A029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ocho y catorce de noviembre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B07CA0">
        <w:rPr>
          <w:rStyle w:val="normaltextrun"/>
          <w:rFonts w:ascii="Museo Sans 300" w:eastAsia="Museo Sans" w:hAnsi="Museo Sans 300" w:cs="Segoe UI"/>
          <w:sz w:val="20"/>
          <w:szCs w:val="20"/>
        </w:rPr>
        <w:t>seis</w:t>
      </w:r>
      <w:r>
        <w:rPr>
          <w:rStyle w:val="normaltextrun"/>
          <w:rFonts w:ascii="Museo Sans 300" w:eastAsia="Museo Sans" w:hAnsi="Museo Sans 300" w:cs="Segoe UI"/>
          <w:sz w:val="20"/>
          <w:szCs w:val="20"/>
        </w:rPr>
        <w:t xml:space="preserve"> y </w:t>
      </w:r>
      <w:r w:rsidR="00B07CA0">
        <w:rPr>
          <w:rStyle w:val="normaltextrun"/>
          <w:rFonts w:ascii="Museo Sans 300" w:eastAsia="Museo Sans" w:hAnsi="Museo Sans 300" w:cs="Segoe UI"/>
          <w:sz w:val="20"/>
          <w:szCs w:val="20"/>
        </w:rPr>
        <w:t>doce</w:t>
      </w:r>
      <w:r>
        <w:rPr>
          <w:rStyle w:val="normaltextrun"/>
          <w:rFonts w:ascii="Museo Sans 300" w:eastAsia="Museo Sans" w:hAnsi="Museo Sans 300" w:cs="Segoe UI"/>
          <w:sz w:val="20"/>
          <w:szCs w:val="20"/>
        </w:rPr>
        <w:t xml:space="preserve"> de </w:t>
      </w:r>
      <w:r w:rsidR="00B07CA0">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del año pasado.</w:t>
      </w:r>
    </w:p>
    <w:p w14:paraId="4B2E0FC8" w14:textId="77777777" w:rsidR="00A02941" w:rsidRDefault="00A02941" w:rsidP="00A02941">
      <w:pPr>
        <w:pStyle w:val="Prrafodelista"/>
        <w:tabs>
          <w:tab w:val="left" w:pos="426"/>
        </w:tabs>
        <w:ind w:left="426"/>
        <w:jc w:val="both"/>
        <w:rPr>
          <w:rStyle w:val="normaltextrun"/>
          <w:rFonts w:ascii="Museo Sans 300" w:eastAsia="Museo Sans" w:hAnsi="Museo Sans 300" w:cs="Segoe UI"/>
          <w:sz w:val="20"/>
          <w:szCs w:val="20"/>
        </w:rPr>
      </w:pPr>
    </w:p>
    <w:p w14:paraId="232B8F81" w14:textId="3EFE6C9A" w:rsidR="005B0CA1" w:rsidRPr="000170C2" w:rsidRDefault="005B0CA1" w:rsidP="005B0CA1">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 xml:space="preserve">El día </w:t>
      </w:r>
      <w:r w:rsidR="00196960">
        <w:rPr>
          <w:rStyle w:val="normaltextrun"/>
          <w:rFonts w:ascii="Museo Sans 300" w:eastAsia="Museo Sans" w:hAnsi="Museo Sans 300" w:cs="Segoe UI"/>
          <w:sz w:val="20"/>
          <w:szCs w:val="20"/>
          <w:lang w:val="es-ES"/>
        </w:rPr>
        <w:t>dieciocho</w:t>
      </w:r>
      <w:r>
        <w:rPr>
          <w:rStyle w:val="normaltextrun"/>
          <w:rFonts w:ascii="Museo Sans 300" w:eastAsia="Museo Sans" w:hAnsi="Museo Sans 300" w:cs="Segoe UI"/>
          <w:sz w:val="20"/>
          <w:szCs w:val="20"/>
          <w:lang w:val="es-ES"/>
        </w:rPr>
        <w:t xml:space="preserve"> de </w:t>
      </w:r>
      <w:r w:rsidR="00196960">
        <w:rPr>
          <w:rStyle w:val="normaltextrun"/>
          <w:rFonts w:ascii="Museo Sans 300" w:eastAsia="Museo Sans" w:hAnsi="Museo Sans 300" w:cs="Segoe UI"/>
          <w:sz w:val="20"/>
          <w:szCs w:val="20"/>
          <w:lang w:val="es-ES"/>
        </w:rPr>
        <w:t>noviembre del</w:t>
      </w:r>
      <w:r w:rsidR="00AB5A56">
        <w:rPr>
          <w:rStyle w:val="normaltextrun"/>
          <w:rFonts w:ascii="Museo Sans 300" w:eastAsia="Museo Sans" w:hAnsi="Museo Sans 300" w:cs="Segoe UI"/>
          <w:sz w:val="20"/>
          <w:szCs w:val="20"/>
          <w:lang w:val="es-ES"/>
        </w:rPr>
        <w:t xml:space="preserve"> dos mil veintidós</w:t>
      </w:r>
      <w:r w:rsidRPr="00514B85">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el señor </w:t>
      </w:r>
      <w:proofErr w:type="spellStart"/>
      <w:r w:rsidR="00B36F01">
        <w:rPr>
          <w:rStyle w:val="normaltextrun"/>
          <w:rFonts w:ascii="Museo Sans 300" w:eastAsia="Museo Sans" w:hAnsi="Museo Sans 300" w:cs="Segoe UI"/>
          <w:sz w:val="20"/>
          <w:szCs w:val="20"/>
          <w:lang w:val="es-ES"/>
        </w:rPr>
        <w:t>xxxx</w:t>
      </w:r>
      <w:proofErr w:type="spellEnd"/>
      <w:r>
        <w:rPr>
          <w:rStyle w:val="normaltextrun"/>
          <w:rFonts w:ascii="Museo Sans 300" w:eastAsia="Museo Sans" w:hAnsi="Museo Sans 300" w:cs="Segoe UI"/>
          <w:sz w:val="20"/>
          <w:szCs w:val="20"/>
          <w:lang w:val="es-ES"/>
        </w:rPr>
        <w:t>, presentó un escrito por medio del cual manifestó, entre otros argumentos, lo siguiente:</w:t>
      </w:r>
    </w:p>
    <w:p w14:paraId="592D1470" w14:textId="77777777" w:rsidR="005B0CA1" w:rsidRDefault="005B0CA1" w:rsidP="005B0CA1">
      <w:pPr>
        <w:pStyle w:val="paragraph"/>
        <w:spacing w:before="0" w:after="0"/>
        <w:ind w:left="426"/>
        <w:jc w:val="both"/>
        <w:rPr>
          <w:rStyle w:val="normaltextrun"/>
          <w:rFonts w:ascii="Museo Sans 300" w:eastAsia="Museo Sans" w:hAnsi="Museo Sans 300" w:cs="Segoe UI"/>
          <w:sz w:val="20"/>
          <w:szCs w:val="20"/>
          <w:lang w:val="es-ES"/>
        </w:rPr>
      </w:pPr>
    </w:p>
    <w:p w14:paraId="3175FEF4" w14:textId="05A76720" w:rsidR="005B0CA1" w:rsidRDefault="005B0CA1" w:rsidP="005B0CA1">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 xml:space="preserve">“(…) </w:t>
      </w:r>
      <w:r w:rsidR="00AB5A56">
        <w:rPr>
          <w:rStyle w:val="normaltextrun"/>
          <w:rFonts w:ascii="Museo 300" w:eastAsia="Museo Sans" w:hAnsi="Museo 300" w:cs="Segoe UI"/>
          <w:sz w:val="16"/>
          <w:szCs w:val="16"/>
          <w:lang w:val="es-ES"/>
        </w:rPr>
        <w:t>el aumento en ese consumo es debido a irregularidades, hechas por la empresa EEO, ya que en el momento que hacen la intervención del medidor por una supuesta anomalía</w:t>
      </w:r>
      <w:r>
        <w:rPr>
          <w:rStyle w:val="normaltextrun"/>
          <w:rFonts w:ascii="Museo 300" w:eastAsia="Museo Sans" w:hAnsi="Museo 300" w:cs="Segoe UI"/>
          <w:sz w:val="16"/>
          <w:szCs w:val="16"/>
          <w:lang w:val="es-ES"/>
        </w:rPr>
        <w:t xml:space="preserve">. </w:t>
      </w:r>
      <w:r w:rsidRPr="009556F3">
        <w:rPr>
          <w:rStyle w:val="normaltextrun"/>
          <w:rFonts w:ascii="Museo 300" w:eastAsia="Museo Sans" w:hAnsi="Museo 300" w:cs="Segoe UI"/>
          <w:sz w:val="16"/>
          <w:szCs w:val="16"/>
          <w:lang w:val="es-ES"/>
        </w:rPr>
        <w:t>(…)”.</w:t>
      </w:r>
    </w:p>
    <w:p w14:paraId="16C2B08F" w14:textId="77777777" w:rsidR="005B0CA1" w:rsidRDefault="005B0CA1" w:rsidP="005B0CA1">
      <w:pPr>
        <w:pStyle w:val="paragraph"/>
        <w:spacing w:before="0" w:after="0"/>
        <w:ind w:left="708"/>
        <w:jc w:val="both"/>
        <w:rPr>
          <w:rStyle w:val="normaltextrun"/>
          <w:rFonts w:ascii="Museo 300" w:eastAsia="Museo Sans" w:hAnsi="Museo 300" w:cs="Segoe UI"/>
          <w:sz w:val="16"/>
          <w:szCs w:val="16"/>
          <w:lang w:val="es-ES"/>
        </w:rPr>
      </w:pPr>
    </w:p>
    <w:p w14:paraId="45FC103A" w14:textId="34246794" w:rsidR="005B0CA1" w:rsidRDefault="005B0CA1" w:rsidP="005B0CA1">
      <w:pPr>
        <w:pStyle w:val="paragraph"/>
        <w:spacing w:before="0" w:after="0"/>
        <w:ind w:left="426"/>
        <w:jc w:val="both"/>
        <w:rPr>
          <w:rFonts w:ascii="Museo Sans 300" w:eastAsia="Museo Sans" w:hAnsi="Museo Sans 300" w:cs="Segoe UI"/>
          <w:sz w:val="20"/>
          <w:szCs w:val="20"/>
        </w:rPr>
      </w:pPr>
      <w:r>
        <w:rPr>
          <w:rFonts w:ascii="Museo Sans 300" w:eastAsia="Museo Sans" w:hAnsi="Museo Sans 300" w:cs="Segoe UI"/>
          <w:sz w:val="20"/>
          <w:szCs w:val="20"/>
        </w:rPr>
        <w:t>En dicho escrito, adjuntó</w:t>
      </w:r>
      <w:r w:rsidR="00196960">
        <w:rPr>
          <w:rFonts w:ascii="Museo Sans 300" w:eastAsia="Museo Sans" w:hAnsi="Museo Sans 300" w:cs="Segoe UI"/>
          <w:sz w:val="20"/>
          <w:szCs w:val="20"/>
        </w:rPr>
        <w:t xml:space="preserve"> videos, acta de condiciones irregulares, fotografías y documentos de cobro.</w:t>
      </w:r>
      <w:r>
        <w:rPr>
          <w:rFonts w:ascii="Museo Sans 300" w:eastAsia="Museo Sans" w:hAnsi="Museo Sans 300" w:cs="Segoe UI"/>
          <w:sz w:val="20"/>
          <w:szCs w:val="20"/>
        </w:rPr>
        <w:t xml:space="preserve"> </w:t>
      </w:r>
    </w:p>
    <w:p w14:paraId="72075656" w14:textId="77777777" w:rsidR="005B0CA1" w:rsidRDefault="005B0CA1" w:rsidP="005B0CA1">
      <w:pPr>
        <w:pStyle w:val="paragraph"/>
        <w:spacing w:before="0" w:after="0"/>
        <w:ind w:left="426"/>
        <w:jc w:val="both"/>
        <w:rPr>
          <w:rFonts w:ascii="Museo Sans 300" w:eastAsia="Museo Sans" w:hAnsi="Museo Sans 300" w:cs="Segoe UI"/>
          <w:sz w:val="20"/>
          <w:szCs w:val="20"/>
        </w:rPr>
      </w:pPr>
    </w:p>
    <w:p w14:paraId="1E881635" w14:textId="48F823A1" w:rsidR="005B0CA1" w:rsidRPr="003F10B0" w:rsidRDefault="005B0CA1" w:rsidP="005B0CA1">
      <w:pPr>
        <w:pStyle w:val="paragraph"/>
        <w:suppressAutoHyphens w:val="0"/>
        <w:autoSpaceDN/>
        <w:spacing w:before="0" w:after="0"/>
        <w:ind w:left="426"/>
        <w:jc w:val="both"/>
        <w:rPr>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Por su parte, el día</w:t>
      </w:r>
      <w:r w:rsidR="00196960">
        <w:rPr>
          <w:rStyle w:val="normaltextrun"/>
          <w:rFonts w:ascii="Museo Sans 300" w:eastAsia="Museo Sans" w:hAnsi="Museo Sans 300" w:cs="Segoe UI"/>
          <w:sz w:val="20"/>
          <w:szCs w:val="20"/>
          <w:lang w:val="es-ES"/>
        </w:rPr>
        <w:t xml:space="preserve"> uno de diciembre del</w:t>
      </w:r>
      <w:r w:rsidR="006C3DDB">
        <w:rPr>
          <w:rStyle w:val="normaltextrun"/>
          <w:rFonts w:ascii="Museo Sans 300" w:eastAsia="Museo Sans" w:hAnsi="Museo Sans 300" w:cs="Segoe UI"/>
          <w:sz w:val="20"/>
          <w:szCs w:val="20"/>
          <w:lang w:val="es-ES"/>
        </w:rPr>
        <w:t xml:space="preserve"> año pasado</w:t>
      </w:r>
      <w:r>
        <w:rPr>
          <w:rStyle w:val="normaltextrun"/>
          <w:rFonts w:ascii="Museo Sans 300" w:eastAsia="Museo Sans" w:hAnsi="Museo Sans 300" w:cs="Segoe UI"/>
          <w:sz w:val="20"/>
          <w:szCs w:val="20"/>
          <w:lang w:val="es-ES"/>
        </w:rPr>
        <w:t xml:space="preserve">, </w:t>
      </w:r>
      <w:r w:rsidRPr="003F10B0">
        <w:rPr>
          <w:rFonts w:ascii="Museo Sans 300" w:hAnsi="Museo Sans 300"/>
          <w:sz w:val="20"/>
          <w:szCs w:val="20"/>
        </w:rPr>
        <w:t>la empresa distribuidora presentó un escrito por medio del cual manifestó que no existían pruebas adicionales a las presentadas con anterioridad.</w:t>
      </w:r>
    </w:p>
    <w:p w14:paraId="397D9E38" w14:textId="77777777" w:rsidR="005B0CA1" w:rsidRPr="005B0CA1" w:rsidRDefault="005B0CA1" w:rsidP="005B0CA1">
      <w:pPr>
        <w:pStyle w:val="paragraph"/>
        <w:suppressAutoHyphens w:val="0"/>
        <w:autoSpaceDN/>
        <w:spacing w:before="0" w:after="0"/>
        <w:ind w:left="426"/>
        <w:jc w:val="both"/>
        <w:rPr>
          <w:rStyle w:val="normaltextrun"/>
          <w:rFonts w:ascii="Museo Sans 300" w:eastAsia="Museo Sans" w:hAnsi="Museo Sans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375B428" w14:textId="0D29AEA7" w:rsidR="004556A3" w:rsidRDefault="004556A3" w:rsidP="004556A3">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Pr>
          <w:rFonts w:ascii="Museo Sans 300" w:hAnsi="Museo Sans 300"/>
          <w:sz w:val="20"/>
          <w:szCs w:val="20"/>
        </w:rPr>
        <w:t>treinta</w:t>
      </w:r>
      <w:r w:rsidRPr="005D2EC9">
        <w:rPr>
          <w:rFonts w:ascii="Museo Sans 300" w:hAnsi="Museo Sans 300"/>
          <w:sz w:val="20"/>
          <w:szCs w:val="20"/>
        </w:rPr>
        <w:t xml:space="preserve"> de </w:t>
      </w:r>
      <w:r>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Pr>
          <w:rFonts w:ascii="Museo Sans 300" w:hAnsi="Museo Sans 300"/>
          <w:sz w:val="20"/>
          <w:szCs w:val="20"/>
          <w:lang w:val="es-SV"/>
        </w:rPr>
        <w:t>0030-CAU-23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D5E87B3" w14:textId="77777777" w:rsidR="004556A3" w:rsidRDefault="004556A3" w:rsidP="00BD38EB">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7094A0A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D99FB0" w14:textId="32F9B26D" w:rsidR="004556A3" w:rsidRPr="004556A3" w:rsidRDefault="008B7A00" w:rsidP="004556A3">
      <w:pPr>
        <w:ind w:left="709" w:right="709"/>
        <w:jc w:val="both"/>
        <w:rPr>
          <w:rFonts w:ascii="Museo 300" w:hAnsi="Museo 300"/>
          <w:sz w:val="16"/>
          <w:szCs w:val="16"/>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556A3">
        <w:rPr>
          <w:rFonts w:ascii="Museo 300" w:hAnsi="Museo 300"/>
          <w:sz w:val="16"/>
          <w:szCs w:val="16"/>
        </w:rPr>
        <w:t xml:space="preserve"> </w:t>
      </w:r>
      <w:r w:rsidR="004556A3" w:rsidRPr="004556A3">
        <w:rPr>
          <w:rFonts w:ascii="Museo 300" w:hAnsi="Museo 300"/>
          <w:sz w:val="16"/>
          <w:szCs w:val="16"/>
        </w:rPr>
        <w:t xml:space="preserve">con la información que fue provista por la sociedad EEO, se han extraído las siguientes fotografías mediante las cuales se observa la condición detectada en el suministro eléctrico en fecha 9 de septiembre del año 2022 con evidencias de una presunta condición irregular que afectaba el correcto registro de consumo en el equipo de medición </w:t>
      </w:r>
      <w:proofErr w:type="spellStart"/>
      <w:r w:rsidR="004556A3" w:rsidRPr="004556A3">
        <w:rPr>
          <w:rFonts w:ascii="Museo 300" w:hAnsi="Museo 300"/>
          <w:sz w:val="16"/>
          <w:szCs w:val="16"/>
        </w:rPr>
        <w:t>n.°</w:t>
      </w:r>
      <w:proofErr w:type="spellEnd"/>
      <w:r w:rsidR="004556A3" w:rsidRPr="004556A3">
        <w:rPr>
          <w:rFonts w:ascii="Museo 300" w:hAnsi="Museo 300"/>
          <w:sz w:val="16"/>
          <w:szCs w:val="16"/>
        </w:rPr>
        <w:t xml:space="preserve"> </w:t>
      </w:r>
      <w:proofErr w:type="spellStart"/>
      <w:r w:rsidR="00B36F01">
        <w:rPr>
          <w:rFonts w:ascii="Museo 300" w:hAnsi="Museo 300"/>
          <w:sz w:val="16"/>
          <w:szCs w:val="16"/>
        </w:rPr>
        <w:t>xxxx</w:t>
      </w:r>
      <w:proofErr w:type="spellEnd"/>
      <w:r w:rsidR="004556A3" w:rsidRPr="004556A3">
        <w:rPr>
          <w:rFonts w:ascii="Museo 300" w:hAnsi="Museo 300"/>
          <w:sz w:val="16"/>
          <w:szCs w:val="16"/>
        </w:rPr>
        <w:t>.</w:t>
      </w:r>
    </w:p>
    <w:p w14:paraId="5EF56A73" w14:textId="7D2915A9" w:rsidR="00560767" w:rsidRPr="00217244" w:rsidRDefault="00217244" w:rsidP="00217244">
      <w:pPr>
        <w:ind w:left="709" w:right="709"/>
        <w:jc w:val="both"/>
        <w:rPr>
          <w:rFonts w:ascii="Museo 300" w:hAnsi="Museo 300"/>
          <w:sz w:val="16"/>
          <w:szCs w:val="16"/>
          <w:lang w:val="es-MX"/>
        </w:rPr>
      </w:pPr>
      <w:r w:rsidRPr="00217244">
        <w:rPr>
          <w:rFonts w:ascii="Museo 300" w:hAnsi="Museo 300"/>
          <w:noProof/>
          <w:sz w:val="16"/>
          <w:szCs w:val="16"/>
        </w:rPr>
        <w:t>Al respecto, el personal técnico de la distribuidora al detectar las evidencias de una supuesta condición irregular en el suministro, retiraron el equipo de medición para posteriormente efectuarle una verificación al funcionamiento, la cual se llevó a cabo el 12 de septiembre de 2022 en el laboratorio de EEO. De lo anterior, se presentan las siguientes fotografías:</w:t>
      </w:r>
    </w:p>
    <w:p w14:paraId="3B33E310" w14:textId="1A8574DD" w:rsidR="00EC137F" w:rsidRPr="007B3A36" w:rsidRDefault="00EC137F" w:rsidP="00EC137F">
      <w:pPr>
        <w:ind w:left="709" w:right="709"/>
        <w:jc w:val="both"/>
        <w:rPr>
          <w:rFonts w:ascii="Museo 300" w:hAnsi="Museo 300"/>
          <w:color w:val="000000" w:themeColor="text1"/>
          <w:sz w:val="16"/>
          <w:szCs w:val="16"/>
        </w:rPr>
      </w:pPr>
      <w:r w:rsidRPr="007B3A36">
        <w:rPr>
          <w:rFonts w:ascii="Museo 300" w:hAnsi="Museo 300"/>
          <w:sz w:val="16"/>
          <w:szCs w:val="16"/>
        </w:rPr>
        <w:t>De las pruebas presentadas relacionadas a la condición detectada por EEO, el CAU ha determinado lo siguiente:</w:t>
      </w:r>
    </w:p>
    <w:p w14:paraId="509AB980" w14:textId="3742CAFC" w:rsidR="00EC137F" w:rsidRPr="00EC137F" w:rsidRDefault="00EC137F" w:rsidP="00EC137F">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C137F">
        <w:rPr>
          <w:rFonts w:ascii="Museo 300" w:hAnsi="Museo 300"/>
          <w:sz w:val="16"/>
          <w:szCs w:val="16"/>
        </w:rPr>
        <w:t xml:space="preserve">Se observa el inmueble asociado al suministro con el medidor </w:t>
      </w:r>
      <w:proofErr w:type="spellStart"/>
      <w:r w:rsidRPr="00EC137F">
        <w:rPr>
          <w:rFonts w:ascii="Museo 300" w:hAnsi="Museo 300"/>
          <w:sz w:val="16"/>
          <w:szCs w:val="16"/>
        </w:rPr>
        <w:t>n.°</w:t>
      </w:r>
      <w:proofErr w:type="spellEnd"/>
      <w:r w:rsidRPr="00EC137F">
        <w:rPr>
          <w:rFonts w:ascii="Museo 300" w:hAnsi="Museo 300"/>
          <w:sz w:val="16"/>
          <w:szCs w:val="16"/>
        </w:rPr>
        <w:t xml:space="preserve"> </w:t>
      </w:r>
      <w:proofErr w:type="spellStart"/>
      <w:r w:rsidR="00B36F01">
        <w:rPr>
          <w:rFonts w:ascii="Museo 300" w:hAnsi="Museo 300"/>
          <w:sz w:val="16"/>
          <w:szCs w:val="16"/>
        </w:rPr>
        <w:t>xxxx</w:t>
      </w:r>
      <w:proofErr w:type="spellEnd"/>
      <w:r w:rsidRPr="00EC137F">
        <w:rPr>
          <w:rFonts w:ascii="Museo 300" w:hAnsi="Museo 300"/>
          <w:sz w:val="16"/>
          <w:szCs w:val="16"/>
        </w:rPr>
        <w:t>, en la inspección el personal de la distribuidora registró la intensidad de corriente en las fases “A” y “B” con los valores de 6.34 y 1.03 amperios respectivamente.</w:t>
      </w:r>
    </w:p>
    <w:p w14:paraId="4033F8D7" w14:textId="77777777" w:rsidR="00EC137F" w:rsidRPr="00EC137F" w:rsidRDefault="00EC137F" w:rsidP="00EC137F">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C137F">
        <w:rPr>
          <w:rFonts w:ascii="Museo 300" w:hAnsi="Museo 300"/>
          <w:color w:val="000000" w:themeColor="text1"/>
          <w:sz w:val="16"/>
          <w:szCs w:val="16"/>
        </w:rPr>
        <w:t>Al retirar dicho equipo, detectaron residuos de pegamento en la parte trasera del equipo, lo cual no se visualizaba a simple vista, por lo que se procedió a realizar una verificación al funcionamiento en el laboratorio de la distribuidora.</w:t>
      </w:r>
    </w:p>
    <w:p w14:paraId="7A60960E" w14:textId="77777777" w:rsidR="00EC137F" w:rsidRPr="00EC137F" w:rsidRDefault="00EC137F" w:rsidP="00EC137F">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EC137F">
        <w:rPr>
          <w:rFonts w:ascii="Museo 300" w:hAnsi="Museo 300"/>
          <w:color w:val="000000" w:themeColor="text1"/>
          <w:sz w:val="16"/>
          <w:szCs w:val="16"/>
        </w:rPr>
        <w:t>Como resultado de la verificación de exactitud del equipo de medición efectuado por EEO, se encontró que estaba registrando un promedio de 50.03 %; además, procedieron a verificar la condición interna del equipo, resultando que este había sido alterado, tenía un puente eléctrico en las borneras de la fase “B”; además, la señal de corriente de dicha fase había sido cortada.</w:t>
      </w:r>
    </w:p>
    <w:p w14:paraId="48246855" w14:textId="65252186" w:rsidR="00D77F9D" w:rsidRPr="00AF7ED9" w:rsidRDefault="00EC137F" w:rsidP="00EC137F">
      <w:pPr>
        <w:ind w:left="709" w:right="709"/>
        <w:jc w:val="both"/>
        <w:rPr>
          <w:rFonts w:ascii="Museo 300" w:hAnsi="Museo 300"/>
          <w:sz w:val="16"/>
          <w:szCs w:val="16"/>
        </w:rPr>
      </w:pPr>
      <w:r w:rsidRPr="00EC137F">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5671E20E" w14:textId="77777777" w:rsidR="00EC137F" w:rsidRPr="009834C4" w:rsidRDefault="00EC137F" w:rsidP="00EC137F">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2DF88D83" w14:textId="77777777" w:rsidR="00EC137F" w:rsidRDefault="00EC137F" w:rsidP="00A16879">
      <w:pPr>
        <w:spacing w:after="0" w:line="240" w:lineRule="auto"/>
        <w:ind w:left="426"/>
        <w:jc w:val="both"/>
        <w:rPr>
          <w:rFonts w:ascii="Museo Sans 300" w:hAnsi="Museo Sans 300"/>
          <w:sz w:val="20"/>
          <w:szCs w:val="20"/>
          <w:u w:val="single"/>
        </w:rPr>
      </w:pPr>
    </w:p>
    <w:p w14:paraId="277BFFA5" w14:textId="3678760B" w:rsidR="00883ECB" w:rsidRPr="00883ECB" w:rsidRDefault="00AE0F01" w:rsidP="00883ECB">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se</w:t>
      </w:r>
      <w:r w:rsidR="00883ECB">
        <w:rPr>
          <w:rFonts w:ascii="Museo 300" w:hAnsi="Museo 300"/>
          <w:sz w:val="16"/>
          <w:szCs w:val="16"/>
        </w:rPr>
        <w:t xml:space="preserve"> </w:t>
      </w:r>
      <w:r w:rsidR="00883ECB" w:rsidRPr="00883ECB">
        <w:rPr>
          <w:rFonts w:ascii="Museo 300" w:hAnsi="Museo 300"/>
          <w:sz w:val="16"/>
          <w:szCs w:val="16"/>
        </w:rPr>
        <w:t xml:space="preserve">ha establecido que la Distribuidora cuenta con las evidencias fehacientes de la existencia de un incumplimiento contractual por parte del usuario final, al encontrar y documentar claramente una condición irregular en el suministro con NIC </w:t>
      </w:r>
      <w:proofErr w:type="spellStart"/>
      <w:r w:rsidR="00B36F01">
        <w:rPr>
          <w:rFonts w:ascii="Museo 300" w:hAnsi="Museo 300"/>
          <w:sz w:val="16"/>
          <w:szCs w:val="16"/>
        </w:rPr>
        <w:t>xxxx</w:t>
      </w:r>
      <w:proofErr w:type="spellEnd"/>
      <w:r w:rsidR="00883ECB" w:rsidRPr="00883ECB">
        <w:rPr>
          <w:rFonts w:ascii="Museo 300" w:hAnsi="Museo 300"/>
          <w:sz w:val="16"/>
          <w:szCs w:val="16"/>
        </w:rPr>
        <w:t xml:space="preserve">. </w:t>
      </w:r>
    </w:p>
    <w:p w14:paraId="6BD6908F" w14:textId="350BD1BA" w:rsidR="00883ECB" w:rsidRPr="00883ECB" w:rsidRDefault="00AE0F01" w:rsidP="00883ECB">
      <w:pPr>
        <w:ind w:left="709" w:right="709"/>
        <w:jc w:val="both"/>
        <w:rPr>
          <w:rFonts w:ascii="Museo 300" w:hAnsi="Museo 300"/>
          <w:sz w:val="16"/>
          <w:szCs w:val="16"/>
        </w:rPr>
      </w:pPr>
      <w:r>
        <w:rPr>
          <w:rFonts w:ascii="Museo 300" w:hAnsi="Museo 300"/>
          <w:sz w:val="16"/>
          <w:szCs w:val="16"/>
        </w:rPr>
        <w:t>(…) el</w:t>
      </w:r>
      <w:r w:rsidR="00883ECB">
        <w:rPr>
          <w:rFonts w:ascii="Museo 300" w:hAnsi="Museo 300"/>
          <w:sz w:val="16"/>
          <w:szCs w:val="16"/>
        </w:rPr>
        <w:t xml:space="preserve"> </w:t>
      </w:r>
      <w:r w:rsidR="00883ECB" w:rsidRPr="00883ECB">
        <w:rPr>
          <w:rFonts w:ascii="Museo 300" w:hAnsi="Museo 300"/>
          <w:iCs/>
          <w:sz w:val="16"/>
          <w:szCs w:val="16"/>
        </w:rPr>
        <w:t xml:space="preserve">cobro efectuado por la sociedad EEO es producto de dicha condición irregular; en ese sentido la empresa distribuidora tiene derecho a recuperar la energía consumida y no registrada en el suministro ya que </w:t>
      </w:r>
      <w:r w:rsidR="00883ECB" w:rsidRPr="00883ECB">
        <w:rPr>
          <w:rFonts w:ascii="Museo 300" w:hAnsi="Museo 300"/>
          <w:sz w:val="16"/>
          <w:szCs w:val="16"/>
        </w:rPr>
        <w:t xml:space="preserve">existió un incumplimiento por parte del usuario final, de lo establecido en los Términos y Condiciones Generales al Consumidor Final, del Pliego Tarifario correspondiente al año 2022. </w:t>
      </w:r>
    </w:p>
    <w:p w14:paraId="619A1659" w14:textId="0EFBF024" w:rsidR="00223FD8" w:rsidRPr="00223FD8" w:rsidRDefault="00AE0F01" w:rsidP="00223FD8">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w:t>
      </w:r>
      <w:r w:rsidR="00223FD8">
        <w:rPr>
          <w:rFonts w:ascii="Museo 300" w:hAnsi="Museo 300"/>
          <w:sz w:val="16"/>
          <w:szCs w:val="16"/>
        </w:rPr>
        <w:t xml:space="preserve">el </w:t>
      </w:r>
      <w:r w:rsidR="00223FD8" w:rsidRPr="00223FD8">
        <w:rPr>
          <w:rFonts w:ascii="Museo 300" w:hAnsi="Museo 300"/>
          <w:sz w:val="16"/>
          <w:szCs w:val="16"/>
        </w:rPr>
        <w:t>CAU considera que la variabilidad en el patrón de consumo está vinculada con las características de uso del suministro ya que este es utilizado para abastecer los equipos eléctricos de un club nocturno, por lo que el consumo será variable según la afluencia del público.</w:t>
      </w:r>
    </w:p>
    <w:p w14:paraId="262E7D09" w14:textId="167043A6" w:rsidR="00733651" w:rsidRPr="00733651" w:rsidRDefault="00733651" w:rsidP="00733651">
      <w:pPr>
        <w:ind w:left="709" w:right="709"/>
        <w:jc w:val="both"/>
        <w:rPr>
          <w:rFonts w:ascii="Museo 300" w:hAnsi="Museo 300"/>
          <w:sz w:val="16"/>
          <w:szCs w:val="16"/>
        </w:rPr>
      </w:pPr>
      <w:r w:rsidRPr="00733651">
        <w:rPr>
          <w:rFonts w:ascii="Museo 300" w:hAnsi="Museo 300"/>
          <w:sz w:val="16"/>
          <w:szCs w:val="16"/>
        </w:rPr>
        <w:t xml:space="preserve">Al verificar los videos proporcionados por el usuario, el CAU no ha detectado inconsistencias técnicas que vinculen la inspección realizada por el personal de la sociedad EEO al suministro contiguo, con relación a las evidencias detectadas en el equipo de medición </w:t>
      </w:r>
      <w:proofErr w:type="spellStart"/>
      <w:r w:rsidRPr="00733651">
        <w:rPr>
          <w:rFonts w:ascii="Museo 300" w:hAnsi="Museo 300"/>
          <w:sz w:val="16"/>
          <w:szCs w:val="16"/>
        </w:rPr>
        <w:t>n.°</w:t>
      </w:r>
      <w:proofErr w:type="spellEnd"/>
      <w:r w:rsidRPr="00733651">
        <w:rPr>
          <w:rFonts w:ascii="Museo 300" w:hAnsi="Museo 300"/>
          <w:sz w:val="16"/>
          <w:szCs w:val="16"/>
        </w:rPr>
        <w:t xml:space="preserve"> </w:t>
      </w:r>
      <w:proofErr w:type="spellStart"/>
      <w:r w:rsidR="00B36F01">
        <w:rPr>
          <w:rFonts w:ascii="Museo 300" w:hAnsi="Museo 300"/>
          <w:sz w:val="16"/>
          <w:szCs w:val="16"/>
        </w:rPr>
        <w:t>xxxx</w:t>
      </w:r>
      <w:proofErr w:type="spellEnd"/>
      <w:r w:rsidRPr="00733651">
        <w:rPr>
          <w:rFonts w:ascii="Museo 300" w:hAnsi="Museo 300"/>
          <w:sz w:val="16"/>
          <w:szCs w:val="16"/>
        </w:rPr>
        <w:t xml:space="preserve"> del suministro del señor </w:t>
      </w:r>
      <w:proofErr w:type="spellStart"/>
      <w:r w:rsidR="00B36F01">
        <w:rPr>
          <w:rFonts w:ascii="Museo 300" w:hAnsi="Museo 300"/>
          <w:sz w:val="16"/>
          <w:szCs w:val="16"/>
        </w:rPr>
        <w:t>xxxx</w:t>
      </w:r>
      <w:proofErr w:type="spellEnd"/>
      <w:r w:rsidRPr="00733651">
        <w:rPr>
          <w:rFonts w:ascii="Museo 300" w:hAnsi="Museo 300"/>
          <w:sz w:val="16"/>
          <w:szCs w:val="16"/>
        </w:rPr>
        <w:t xml:space="preserve">. </w:t>
      </w:r>
    </w:p>
    <w:p w14:paraId="2D4E8866" w14:textId="09E91DCF" w:rsidR="00733651" w:rsidRPr="00733651" w:rsidRDefault="00733651" w:rsidP="00733651">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w:t>
      </w:r>
      <w:r>
        <w:rPr>
          <w:rFonts w:ascii="Museo 300" w:hAnsi="Museo 300"/>
          <w:sz w:val="16"/>
          <w:szCs w:val="16"/>
        </w:rPr>
        <w:t xml:space="preserve">respecto </w:t>
      </w:r>
      <w:r w:rsidRPr="00733651">
        <w:rPr>
          <w:rFonts w:ascii="Museo 300" w:hAnsi="Museo 300"/>
          <w:sz w:val="16"/>
          <w:szCs w:val="16"/>
        </w:rPr>
        <w:t xml:space="preserve">a los reemplazos de los equipos de medición en dos ocasiones en un corto período, es de hacer notar que; el período de la condición irregular comprende entre el 13 de marzo hasta el 9 de septiembre de 2022, en esta última fecha, el personal técnico de la sociedad EEO retiró el equipo de medición identificado con el </w:t>
      </w:r>
      <w:proofErr w:type="spellStart"/>
      <w:r w:rsidRPr="00733651">
        <w:rPr>
          <w:rFonts w:ascii="Museo 300" w:hAnsi="Museo 300"/>
          <w:sz w:val="16"/>
          <w:szCs w:val="16"/>
        </w:rPr>
        <w:t>n.°</w:t>
      </w:r>
      <w:proofErr w:type="spellEnd"/>
      <w:r w:rsidRPr="00733651">
        <w:rPr>
          <w:rFonts w:ascii="Museo 300" w:hAnsi="Museo 300"/>
          <w:sz w:val="16"/>
          <w:szCs w:val="16"/>
        </w:rPr>
        <w:t xml:space="preserve"> </w:t>
      </w:r>
      <w:proofErr w:type="spellStart"/>
      <w:r w:rsidR="00B36F01">
        <w:rPr>
          <w:rFonts w:ascii="Museo 300" w:hAnsi="Museo 300"/>
          <w:sz w:val="16"/>
          <w:szCs w:val="16"/>
        </w:rPr>
        <w:t>xxxx</w:t>
      </w:r>
      <w:proofErr w:type="spellEnd"/>
      <w:r w:rsidRPr="00733651">
        <w:rPr>
          <w:rFonts w:ascii="Museo 300" w:hAnsi="Museo 300"/>
          <w:sz w:val="16"/>
          <w:szCs w:val="16"/>
        </w:rPr>
        <w:t xml:space="preserve">, debido a la existencia de indicios de alteración interna, y dejó instalado el equipo con el </w:t>
      </w:r>
      <w:proofErr w:type="spellStart"/>
      <w:r w:rsidRPr="00733651">
        <w:rPr>
          <w:rFonts w:ascii="Museo 300" w:hAnsi="Museo 300"/>
          <w:sz w:val="16"/>
          <w:szCs w:val="16"/>
        </w:rPr>
        <w:t>n.°</w:t>
      </w:r>
      <w:proofErr w:type="spellEnd"/>
      <w:r w:rsidRPr="00733651">
        <w:rPr>
          <w:rFonts w:ascii="Museo 300" w:hAnsi="Museo 300"/>
          <w:sz w:val="16"/>
          <w:szCs w:val="16"/>
        </w:rPr>
        <w:t xml:space="preserve"> </w:t>
      </w:r>
      <w:proofErr w:type="spellStart"/>
      <w:r w:rsidR="00B36F01">
        <w:rPr>
          <w:rFonts w:ascii="Museo 300" w:hAnsi="Museo 300"/>
          <w:sz w:val="16"/>
          <w:szCs w:val="16"/>
        </w:rPr>
        <w:t>xxxx</w:t>
      </w:r>
      <w:proofErr w:type="spellEnd"/>
      <w:r w:rsidRPr="00733651">
        <w:rPr>
          <w:rFonts w:ascii="Museo 300" w:hAnsi="Museo 300"/>
          <w:sz w:val="16"/>
          <w:szCs w:val="16"/>
        </w:rPr>
        <w:t>. Posteriormente, en la fecha 12 de octubre de 2022, bajo la orden de servicio #</w:t>
      </w:r>
      <w:r w:rsidR="00B36F01">
        <w:rPr>
          <w:rFonts w:ascii="Museo 300" w:hAnsi="Museo 300"/>
          <w:sz w:val="16"/>
          <w:szCs w:val="16"/>
        </w:rPr>
        <w:t>xxxx</w:t>
      </w:r>
      <w:r w:rsidRPr="00733651">
        <w:rPr>
          <w:rFonts w:ascii="Museo 300" w:hAnsi="Museo 300"/>
          <w:sz w:val="16"/>
          <w:szCs w:val="16"/>
        </w:rPr>
        <w:t xml:space="preserve">, se reemplazó el último equipo instalado con la finalidad de blindar el suministro, quedando instalado el equipo identificado con el </w:t>
      </w:r>
      <w:proofErr w:type="spellStart"/>
      <w:r w:rsidRPr="00733651">
        <w:rPr>
          <w:rFonts w:ascii="Museo 300" w:hAnsi="Museo 300"/>
          <w:sz w:val="16"/>
          <w:szCs w:val="16"/>
        </w:rPr>
        <w:t>n.°</w:t>
      </w:r>
      <w:proofErr w:type="spellEnd"/>
      <w:r w:rsidRPr="00733651">
        <w:rPr>
          <w:rFonts w:ascii="Museo 300" w:hAnsi="Museo 300"/>
          <w:sz w:val="16"/>
          <w:szCs w:val="16"/>
        </w:rPr>
        <w:t xml:space="preserve"> </w:t>
      </w:r>
      <w:proofErr w:type="spellStart"/>
      <w:r w:rsidR="00B36F01">
        <w:rPr>
          <w:rFonts w:ascii="Museo 300" w:hAnsi="Museo 300"/>
          <w:sz w:val="16"/>
          <w:szCs w:val="16"/>
        </w:rPr>
        <w:t>xxxx</w:t>
      </w:r>
      <w:proofErr w:type="spellEnd"/>
      <w:r w:rsidRPr="00733651">
        <w:rPr>
          <w:rFonts w:ascii="Museo 300" w:hAnsi="Museo 300"/>
          <w:sz w:val="16"/>
          <w:szCs w:val="16"/>
        </w:rPr>
        <w:t xml:space="preserve">. </w:t>
      </w:r>
    </w:p>
    <w:p w14:paraId="0D36E646" w14:textId="1E0D3431" w:rsidR="00733651" w:rsidRPr="00733651" w:rsidRDefault="00733651" w:rsidP="00733651">
      <w:pPr>
        <w:ind w:left="709" w:right="709"/>
        <w:jc w:val="both"/>
        <w:rPr>
          <w:rFonts w:ascii="Museo 300" w:hAnsi="Museo 300"/>
          <w:sz w:val="16"/>
          <w:szCs w:val="16"/>
        </w:rPr>
      </w:pPr>
      <w:r w:rsidRPr="00733651">
        <w:rPr>
          <w:rFonts w:ascii="Museo 300" w:hAnsi="Museo 300"/>
          <w:sz w:val="16"/>
          <w:szCs w:val="16"/>
        </w:rPr>
        <w:t>En ese sentido, el personal técnico de la distribuidora ha ejecutado las acciones respectivas con la finalidad de garantizar la calidad del servicio eléctrico, por lo que las acciones realizadas no han afectado la continuidad del servicio brindado.</w:t>
      </w:r>
      <w:r w:rsidR="00ED4BC3">
        <w:rPr>
          <w:rFonts w:ascii="Museo 300" w:hAnsi="Museo 300"/>
          <w:sz w:val="16"/>
          <w:szCs w:val="16"/>
        </w:rPr>
        <w:t xml:space="preserve"> (…)</w:t>
      </w:r>
    </w:p>
    <w:p w14:paraId="4D132171" w14:textId="4FC3114B" w:rsidR="00AE0F01" w:rsidRPr="00DB21A3" w:rsidRDefault="00733651" w:rsidP="00733651">
      <w:pPr>
        <w:ind w:left="709" w:right="709"/>
        <w:jc w:val="both"/>
        <w:rPr>
          <w:rFonts w:ascii="Museo 300" w:hAnsi="Museo 300"/>
          <w:sz w:val="16"/>
          <w:szCs w:val="16"/>
        </w:rPr>
      </w:pPr>
      <w:r w:rsidRPr="00733651">
        <w:rPr>
          <w:rFonts w:ascii="Museo 300" w:hAnsi="Museo 300"/>
          <w:sz w:val="16"/>
          <w:szCs w:val="16"/>
        </w:rPr>
        <w:lastRenderedPageBreak/>
        <w:t xml:space="preserve">Por lo anteriormente expuesto, en lo que respecta al escrito presentado por el señor </w:t>
      </w:r>
      <w:proofErr w:type="spellStart"/>
      <w:r w:rsidR="00B36F01">
        <w:rPr>
          <w:rFonts w:ascii="Museo 300" w:hAnsi="Museo 300"/>
          <w:sz w:val="16"/>
          <w:szCs w:val="16"/>
        </w:rPr>
        <w:t>xxxx</w:t>
      </w:r>
      <w:proofErr w:type="spellEnd"/>
      <w:r w:rsidRPr="00733651">
        <w:rPr>
          <w:rFonts w:ascii="Museo 300" w:hAnsi="Museo 300"/>
          <w:sz w:val="16"/>
          <w:szCs w:val="16"/>
        </w:rPr>
        <w:t>, el CAU determina que no ha presentado pruebas de descargo que fundamenten técnicamente los argumentos con los cuales se desvirtúen las pruebas proporcionadas por EEO, referente a la condición irregular detectada en su suministro en fecha 9 de septiembre de 2022</w:t>
      </w:r>
      <w:r w:rsidR="00AE0F01" w:rsidRPr="00DB21A3">
        <w:rPr>
          <w:rFonts w:ascii="Museo 300" w:hAnsi="Museo 300"/>
          <w:sz w:val="16"/>
          <w:szCs w:val="16"/>
        </w:rPr>
        <w:t>.</w:t>
      </w:r>
      <w:r w:rsidR="00AE0F01">
        <w:rPr>
          <w:rFonts w:ascii="Museo 300" w:hAnsi="Museo 300"/>
          <w:sz w:val="16"/>
          <w:szCs w:val="16"/>
        </w:rPr>
        <w:t xml:space="preserve"> (…)</w:t>
      </w:r>
    </w:p>
    <w:p w14:paraId="1347B162" w14:textId="77777777" w:rsidR="00BF364F" w:rsidRDefault="00BF364F" w:rsidP="00A16879">
      <w:pPr>
        <w:spacing w:after="0" w:line="240" w:lineRule="auto"/>
        <w:ind w:left="426"/>
        <w:jc w:val="both"/>
        <w:rPr>
          <w:rFonts w:ascii="Museo Sans 300" w:hAnsi="Museo Sans 300"/>
          <w:sz w:val="20"/>
          <w:szCs w:val="20"/>
          <w:u w:val="single"/>
        </w:rPr>
      </w:pPr>
    </w:p>
    <w:p w14:paraId="3B8D8229" w14:textId="6E1AC014"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DD6F670" w14:textId="4352B91E" w:rsidR="00733651" w:rsidRPr="00733651" w:rsidRDefault="00AF7307" w:rsidP="00733651">
      <w:pPr>
        <w:ind w:left="709" w:right="709"/>
        <w:jc w:val="both"/>
        <w:rPr>
          <w:rFonts w:ascii="Museo 300" w:hAnsi="Museo 300"/>
          <w:sz w:val="16"/>
          <w:szCs w:val="16"/>
        </w:rPr>
      </w:pPr>
      <w:r w:rsidRPr="00AF7307">
        <w:rPr>
          <w:rFonts w:ascii="Museo 300" w:hAnsi="Museo 300"/>
          <w:sz w:val="16"/>
          <w:szCs w:val="16"/>
        </w:rPr>
        <w:t>Conforme</w:t>
      </w:r>
      <w:r w:rsidR="00733651">
        <w:rPr>
          <w:rFonts w:ascii="Museo 300" w:hAnsi="Museo 300"/>
          <w:sz w:val="16"/>
          <w:szCs w:val="16"/>
        </w:rPr>
        <w:t xml:space="preserve"> </w:t>
      </w:r>
      <w:r w:rsidR="00733651" w:rsidRPr="00733651">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AB8FE5A" w14:textId="77777777" w:rsidR="00733651" w:rsidRPr="00733651" w:rsidRDefault="00733651" w:rsidP="00733651">
      <w:pPr>
        <w:ind w:left="709" w:right="709"/>
        <w:jc w:val="both"/>
        <w:rPr>
          <w:rFonts w:ascii="Museo 300" w:hAnsi="Museo 300"/>
          <w:sz w:val="16"/>
          <w:szCs w:val="16"/>
        </w:rPr>
      </w:pPr>
      <w:r w:rsidRPr="00733651">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038A30B" w14:textId="77777777" w:rsidR="00733651" w:rsidRPr="00733651" w:rsidRDefault="00733651" w:rsidP="00733651">
      <w:pPr>
        <w:ind w:left="709" w:right="709"/>
        <w:jc w:val="both"/>
        <w:rPr>
          <w:rFonts w:ascii="Museo 300" w:hAnsi="Museo 300"/>
          <w:sz w:val="16"/>
          <w:szCs w:val="16"/>
        </w:rPr>
      </w:pPr>
      <w:r w:rsidRPr="00733651">
        <w:rPr>
          <w:rFonts w:ascii="Museo 300" w:hAnsi="Museo 300"/>
          <w:sz w:val="16"/>
          <w:szCs w:val="16"/>
        </w:rPr>
        <w:t xml:space="preserve">Ahora bien, es preciso indicar que el porcentaje de exactitud resultado de la prueba efectuada por parte del distribuidor al equipo de medición alterado no fue realizado con base en los métodos autorizados por SIGET para determinar el registro de porcentaje promedio, según la Norma ANSI C12.1-2001, establecidos en la Metodología para el Control de Equipos de Medición emitido por SIGET contenido en el Anexo E del acuerdo 192-E-2004. </w:t>
      </w:r>
    </w:p>
    <w:p w14:paraId="4CBBA836" w14:textId="43802B89" w:rsidR="00733651" w:rsidRPr="00733651" w:rsidRDefault="00733651" w:rsidP="00733651">
      <w:pPr>
        <w:ind w:left="709" w:right="709"/>
        <w:jc w:val="both"/>
        <w:rPr>
          <w:rStyle w:val="eop"/>
          <w:rFonts w:ascii="Museo 300" w:hAnsi="Museo 300"/>
          <w:color w:val="000000" w:themeColor="text1"/>
          <w:sz w:val="16"/>
          <w:szCs w:val="16"/>
        </w:rPr>
      </w:pPr>
      <w:r w:rsidRPr="00733651">
        <w:rPr>
          <w:rFonts w:ascii="Museo 300" w:hAnsi="Museo 300"/>
          <w:sz w:val="16"/>
          <w:szCs w:val="16"/>
        </w:rPr>
        <w:t xml:space="preserve">Por consiguiente, se establece que </w:t>
      </w:r>
      <w:r w:rsidRPr="00733651">
        <w:rPr>
          <w:rStyle w:val="normaltextrun"/>
          <w:rFonts w:ascii="Museo 300" w:hAnsi="Museo 300"/>
          <w:color w:val="000000"/>
          <w:sz w:val="16"/>
          <w:szCs w:val="16"/>
          <w:shd w:val="clear" w:color="auto" w:fill="FFFFFF"/>
        </w:rPr>
        <w:t>e</w:t>
      </w:r>
      <w:r w:rsidRPr="00733651">
        <w:rPr>
          <w:rFonts w:ascii="Museo 300" w:hAnsi="Museo 300"/>
          <w:sz w:val="16"/>
          <w:szCs w:val="16"/>
        </w:rPr>
        <w:t>l método para la determinación del registro de porcentaje promedio de los medidores electrónicos es el siguiente:</w:t>
      </w:r>
      <w:r w:rsidR="00B36F01">
        <w:rPr>
          <w:rFonts w:ascii="Museo 300" w:hAnsi="Museo 300"/>
          <w:sz w:val="16"/>
          <w:szCs w:val="16"/>
        </w:rPr>
        <w:t xml:space="preserve"> </w:t>
      </w:r>
      <w:proofErr w:type="spellStart"/>
      <w:r w:rsidR="00B36F01">
        <w:rPr>
          <w:rFonts w:ascii="Museo 300" w:hAnsi="Museo 300"/>
          <w:sz w:val="16"/>
          <w:szCs w:val="16"/>
        </w:rPr>
        <w:t>xxxx</w:t>
      </w:r>
      <w:proofErr w:type="spellEnd"/>
    </w:p>
    <w:p w14:paraId="13D70993" w14:textId="77777777" w:rsidR="00733651" w:rsidRPr="00733651" w:rsidRDefault="00733651" w:rsidP="00733651">
      <w:pPr>
        <w:ind w:left="709" w:right="709"/>
        <w:jc w:val="both"/>
        <w:rPr>
          <w:rStyle w:val="normaltextrun"/>
          <w:rFonts w:ascii="Museo 300" w:hAnsi="Museo 300"/>
          <w:color w:val="000000"/>
          <w:sz w:val="16"/>
          <w:szCs w:val="16"/>
          <w:shd w:val="clear" w:color="auto" w:fill="FFFFFF"/>
        </w:rPr>
      </w:pPr>
      <w:r w:rsidRPr="00733651">
        <w:rPr>
          <w:rStyle w:val="normaltextrun"/>
          <w:rFonts w:ascii="Museo 300" w:hAnsi="Museo 300"/>
          <w:color w:val="000000"/>
          <w:sz w:val="16"/>
          <w:szCs w:val="16"/>
          <w:shd w:val="clear" w:color="auto" w:fill="FFFFFF"/>
        </w:rPr>
        <w:t xml:space="preserve">Por lo anteriormente expuesto, se determina que la energía que fue consumida y registrada por el equipo de medición es solamente el 49.92 % del total de la energía utilizada en el suministro; dicho porcentaje fue calculado según el método antes mencionado aprobado por SIGET. </w:t>
      </w:r>
    </w:p>
    <w:p w14:paraId="1FE4E8F3" w14:textId="77777777" w:rsidR="00733651" w:rsidRDefault="00733651" w:rsidP="00733651">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03A413F3" w14:textId="77777777" w:rsidR="00733651" w:rsidRPr="00733651" w:rsidRDefault="00733651" w:rsidP="00733651">
      <w:pPr>
        <w:numPr>
          <w:ilvl w:val="0"/>
          <w:numId w:val="8"/>
        </w:numPr>
        <w:spacing w:line="240" w:lineRule="auto"/>
        <w:ind w:right="709"/>
        <w:jc w:val="both"/>
        <w:rPr>
          <w:rFonts w:ascii="Museo 300" w:eastAsia="Times New Roman" w:hAnsi="Museo 300"/>
          <w:sz w:val="16"/>
          <w:szCs w:val="16"/>
          <w:lang w:eastAsia="es-SV"/>
        </w:rPr>
      </w:pPr>
      <w:r w:rsidRPr="00733651">
        <w:rPr>
          <w:rFonts w:ascii="Museo 300" w:hAnsi="Museo 300"/>
          <w:sz w:val="16"/>
          <w:szCs w:val="16"/>
          <w:lang w:eastAsia="es-SV"/>
        </w:rPr>
        <w:t>Con la finalidad de mejorar la representatividad del consumo mensual promedio, la superintendencia define que, para casos como este donde se tiene el resultado de la prueba técnica del porcentaje de desviación del equipo de medición; el método a utilizar es dicho porcentaje de desviación, tal y como está establecido en el literal f)</w:t>
      </w:r>
      <w:r w:rsidRPr="00733651">
        <w:rPr>
          <w:rFonts w:ascii="Museo 300" w:hAnsi="Museo 300"/>
          <w:color w:val="000000"/>
          <w:sz w:val="16"/>
          <w:szCs w:val="16"/>
          <w:shd w:val="clear" w:color="auto" w:fill="FFFFFF"/>
          <w:lang w:eastAsia="es-SV"/>
        </w:rPr>
        <w:t xml:space="preserve"> del artículo </w:t>
      </w:r>
      <w:r w:rsidRPr="00733651">
        <w:rPr>
          <w:rFonts w:ascii="Museo 300" w:hAnsi="Museo 300"/>
          <w:sz w:val="16"/>
          <w:szCs w:val="16"/>
          <w:lang w:eastAsia="es-SV"/>
        </w:rPr>
        <w:t xml:space="preserve">5.2 del Procedimiento contenido en el acuerdo </w:t>
      </w:r>
      <w:proofErr w:type="spellStart"/>
      <w:r w:rsidRPr="00733651">
        <w:rPr>
          <w:rFonts w:ascii="Museo 300" w:hAnsi="Museo 300"/>
          <w:sz w:val="16"/>
          <w:szCs w:val="16"/>
          <w:lang w:eastAsia="es-SV"/>
        </w:rPr>
        <w:t>N.°</w:t>
      </w:r>
      <w:proofErr w:type="spellEnd"/>
      <w:r w:rsidRPr="00733651">
        <w:rPr>
          <w:rFonts w:ascii="Museo 300" w:hAnsi="Museo 300"/>
          <w:sz w:val="16"/>
          <w:szCs w:val="16"/>
          <w:lang w:eastAsia="es-SV"/>
        </w:rPr>
        <w:t xml:space="preserve"> 283-E-2011.</w:t>
      </w:r>
    </w:p>
    <w:p w14:paraId="70153E33" w14:textId="77777777" w:rsidR="00733651" w:rsidRPr="00E403E0" w:rsidRDefault="00733651" w:rsidP="00733651">
      <w:pPr>
        <w:numPr>
          <w:ilvl w:val="0"/>
          <w:numId w:val="8"/>
        </w:numPr>
        <w:spacing w:line="240" w:lineRule="auto"/>
        <w:ind w:right="709"/>
        <w:jc w:val="both"/>
        <w:rPr>
          <w:rFonts w:ascii="Museo 300" w:eastAsia="Times New Roman" w:hAnsi="Museo 300"/>
          <w:sz w:val="16"/>
          <w:szCs w:val="16"/>
          <w:lang w:eastAsia="es-SV"/>
        </w:rPr>
      </w:pPr>
      <w:r w:rsidRPr="00E403E0">
        <w:rPr>
          <w:rFonts w:ascii="Museo 300" w:hAnsi="Museo 300"/>
          <w:sz w:val="16"/>
          <w:szCs w:val="16"/>
          <w:lang w:eastAsia="es-SV"/>
        </w:rPr>
        <w:t>De tal manera que el CAU establece que se utilizará para la recuperación de la energía no registrada el porcentaje de desviación dejado de registrar por el medidor, determinado en la prueba de laboratorio efectuada por la distribuidora, por un valor de 48.08 %.</w:t>
      </w:r>
    </w:p>
    <w:p w14:paraId="6F6F07FA" w14:textId="77777777" w:rsidR="00733651" w:rsidRPr="00E403E0" w:rsidRDefault="00733651" w:rsidP="00E403E0">
      <w:pPr>
        <w:numPr>
          <w:ilvl w:val="0"/>
          <w:numId w:val="8"/>
        </w:numPr>
        <w:spacing w:line="240" w:lineRule="auto"/>
        <w:ind w:right="709"/>
        <w:jc w:val="both"/>
        <w:rPr>
          <w:rFonts w:ascii="Museo 300" w:eastAsia="Times New Roman" w:hAnsi="Museo 300"/>
          <w:sz w:val="16"/>
          <w:szCs w:val="16"/>
          <w:lang w:eastAsia="es-SV"/>
        </w:rPr>
      </w:pPr>
      <w:r w:rsidRPr="00E403E0">
        <w:rPr>
          <w:rStyle w:val="normaltextrun"/>
          <w:rFonts w:ascii="Museo 300" w:hAnsi="Museo 300"/>
          <w:color w:val="000000"/>
          <w:sz w:val="16"/>
          <w:szCs w:val="16"/>
          <w:shd w:val="clear" w:color="auto" w:fill="FFFFFF"/>
        </w:rPr>
        <w:t>El período retroactivo de recuperación de la ENR corresponde a 180 días comprendidos entre el 13 de marzo hasta el 9 de septiembre de 2022, fecha en que se normalizó el suministro.</w:t>
      </w:r>
    </w:p>
    <w:p w14:paraId="27424A80" w14:textId="77777777" w:rsidR="00733651" w:rsidRPr="00E403E0" w:rsidRDefault="00733651" w:rsidP="00E403E0">
      <w:pPr>
        <w:ind w:left="709" w:right="709"/>
        <w:jc w:val="both"/>
        <w:rPr>
          <w:rFonts w:ascii="Museo 300" w:eastAsia="Times New Roman" w:hAnsi="Museo 300" w:cs="Segoe UI"/>
          <w:sz w:val="16"/>
          <w:szCs w:val="16"/>
          <w:lang w:eastAsia="es-SV"/>
        </w:rPr>
      </w:pPr>
      <w:r w:rsidRPr="00E403E0">
        <w:rPr>
          <w:rFonts w:ascii="Museo 300" w:eastAsia="Times New Roman" w:hAnsi="Museo 300"/>
          <w:sz w:val="16"/>
          <w:szCs w:val="16"/>
          <w:lang w:eastAsia="es-SV"/>
        </w:rPr>
        <w:t>Es preciso señalar que la diferencia que existe entre el porcentaje de energía que fue registrada por el equipo de medición determinado por EEO (50.03 %) y el CAU (49.92 %), es debido a que EEO no utilizó el método establecido para la determinación del porcentaje de registro de los medidores electrónicos, contenido en el artículo 41 de la Metodología para el Control de Equipos de Medición.</w:t>
      </w:r>
    </w:p>
    <w:p w14:paraId="2E30D915" w14:textId="3BC1ECEF" w:rsidR="00733651" w:rsidRPr="00E403E0" w:rsidRDefault="00733651" w:rsidP="00E403E0">
      <w:pPr>
        <w:ind w:left="709" w:right="709"/>
        <w:jc w:val="both"/>
        <w:rPr>
          <w:rStyle w:val="normaltextrun"/>
          <w:rFonts w:ascii="Museo 300" w:hAnsi="Museo 300"/>
          <w:color w:val="000000"/>
          <w:sz w:val="16"/>
          <w:szCs w:val="16"/>
        </w:rPr>
      </w:pPr>
      <w:r w:rsidRPr="00E403E0">
        <w:rPr>
          <w:rStyle w:val="normaltextrun"/>
          <w:rFonts w:ascii="Museo 300" w:hAnsi="Museo 300"/>
          <w:color w:val="000000"/>
          <w:sz w:val="16"/>
          <w:szCs w:val="16"/>
        </w:rPr>
        <w:t>A partir del recálculo efectuado por el personal técnico del CAU, se establece que el monto determinado por la distribuidora EEO en concepto de energía no registrada que asciende a la cantidad de mil setecientos ocho 31/100 dólares de los Estados Unidos de América (USD 1,708.31), IVA incluido, es procedente.</w:t>
      </w:r>
      <w:r w:rsidR="00E403E0">
        <w:rPr>
          <w:rStyle w:val="normaltextrun"/>
          <w:rFonts w:ascii="Museo 300" w:hAnsi="Museo 300"/>
          <w:color w:val="000000"/>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567189" w14:textId="5231C11B" w:rsidR="00E403E0" w:rsidRPr="00E403E0" w:rsidRDefault="00B649AE" w:rsidP="00E403E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403E0">
        <w:rPr>
          <w:rFonts w:ascii="Museo 300" w:hAnsi="Museo 300"/>
          <w:sz w:val="16"/>
          <w:szCs w:val="16"/>
        </w:rPr>
        <w:t xml:space="preserve"> </w:t>
      </w:r>
      <w:r w:rsidR="00E403E0" w:rsidRPr="00E403E0">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B36F01">
        <w:rPr>
          <w:rFonts w:ascii="Museo 300" w:hAnsi="Museo 300"/>
          <w:sz w:val="16"/>
          <w:szCs w:val="16"/>
        </w:rPr>
        <w:t>xxxx</w:t>
      </w:r>
      <w:proofErr w:type="spellEnd"/>
      <w:r w:rsidR="00E403E0" w:rsidRPr="00E403E0">
        <w:rPr>
          <w:rFonts w:ascii="Museo 300" w:hAnsi="Museo 300"/>
          <w:sz w:val="16"/>
          <w:szCs w:val="16"/>
        </w:rPr>
        <w:t>, consistente</w:t>
      </w:r>
      <w:r w:rsidR="00E403E0" w:rsidRPr="00E403E0">
        <w:rPr>
          <w:rFonts w:ascii="Museo 300" w:hAnsi="Museo 300"/>
          <w:color w:val="000000" w:themeColor="text1"/>
          <w:sz w:val="16"/>
          <w:szCs w:val="16"/>
        </w:rPr>
        <w:t xml:space="preserve"> en </w:t>
      </w:r>
      <w:r w:rsidR="00E403E0" w:rsidRPr="00E403E0">
        <w:rPr>
          <w:rFonts w:ascii="Museo 300" w:hAnsi="Museo 300"/>
          <w:sz w:val="16"/>
          <w:szCs w:val="16"/>
        </w:rPr>
        <w:t xml:space="preserve">una alteración interna del equipo de medición en la cual cortaron la señal de corriente de la fase “B” e instalaron un puente eléctrico entre las borneras de la misma fase, con la finalidad de evitar el correcto registro de la energía consumida en el inmueble; por tanto, la sociedad EEO tiene derecho </w:t>
      </w:r>
      <w:r w:rsidR="00E403E0" w:rsidRPr="00E403E0">
        <w:rPr>
          <w:rFonts w:ascii="Museo 300" w:hAnsi="Museo 300"/>
          <w:sz w:val="16"/>
          <w:szCs w:val="16"/>
        </w:rPr>
        <w:lastRenderedPageBreak/>
        <w:t>a recuperar la energía consumida y no registrada, tal y como está estipulado en el Procedimiento para Investigar la Existencia de Condiciones Irregulares en el suministro de Energía Eléctrica del usuario Final.</w:t>
      </w:r>
    </w:p>
    <w:p w14:paraId="4BAB16C4" w14:textId="2F5D4583" w:rsidR="00562498" w:rsidRPr="00BF364F" w:rsidRDefault="00566A40" w:rsidP="00566A40">
      <w:pPr>
        <w:pStyle w:val="Prrafodelista"/>
        <w:numPr>
          <w:ilvl w:val="0"/>
          <w:numId w:val="9"/>
        </w:numPr>
        <w:spacing w:after="200"/>
        <w:ind w:left="1418" w:right="708"/>
        <w:jc w:val="both"/>
        <w:textAlignment w:val="auto"/>
        <w:rPr>
          <w:rFonts w:ascii="Museo 300" w:hAnsi="Museo 300" w:cs="Arial"/>
          <w:sz w:val="16"/>
          <w:szCs w:val="16"/>
        </w:rPr>
      </w:pPr>
      <w:r w:rsidRPr="00566A40">
        <w:rPr>
          <w:rFonts w:ascii="Museo 300" w:hAnsi="Museo 300" w:cs="Arial"/>
          <w:sz w:val="16"/>
          <w:szCs w:val="16"/>
        </w:rPr>
        <w:t>Conforme con el análisis efectuado en el presente informe, se establece que la cantidad de 6,666 kWh equivalentes a mil setecientos ocho 31/100 dólares de los Estados Unidos de América (USD 1,708.31) IVA incluido, cobrados por la distribuidora EEO en concepto de ENR es correcto y procede</w:t>
      </w:r>
      <w:r w:rsidR="00CD4DE4" w:rsidRPr="00566A40">
        <w:rPr>
          <w:rFonts w:ascii="Museo 300" w:hAnsi="Museo 300" w:cs="Arial"/>
          <w:sz w:val="16"/>
          <w:szCs w:val="16"/>
        </w:rPr>
        <w:t>.</w:t>
      </w:r>
      <w:r w:rsidR="008479DB" w:rsidRPr="00566A40">
        <w:rPr>
          <w:rFonts w:ascii="Museo 300" w:hAnsi="Museo 300" w:cs="Arial"/>
          <w:sz w:val="16"/>
          <w:szCs w:val="16"/>
        </w:rPr>
        <w:t xml:space="preserve"> </w:t>
      </w:r>
      <w:r w:rsidR="00562498" w:rsidRPr="00566A40">
        <w:rPr>
          <w:rFonts w:ascii="Museo 300" w:eastAsia="Arial" w:hAnsi="Museo 300"/>
          <w:color w:val="000000" w:themeColor="text1"/>
          <w:sz w:val="16"/>
          <w:szCs w:val="16"/>
        </w:rPr>
        <w:t>[…]</w:t>
      </w:r>
      <w:r w:rsidR="00914F6D" w:rsidRPr="00566A4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D3E1063" w14:textId="6B5DFFFD" w:rsidR="00566A40" w:rsidRPr="00566A40" w:rsidRDefault="00566A40" w:rsidP="00566A4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w:t>
      </w:r>
      <w:r w:rsidRPr="00ED0C0B">
        <w:rPr>
          <w:rFonts w:ascii="Museo Sans 300" w:hAnsi="Museo Sans 300"/>
          <w:sz w:val="20"/>
          <w:szCs w:val="20"/>
        </w:rPr>
        <w:t xml:space="preserve">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2022</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Pr>
          <w:rFonts w:ascii="Museo Sans 300" w:hAnsi="Museo Sans 300"/>
          <w:sz w:val="20"/>
          <w:szCs w:val="20"/>
        </w:rPr>
        <w:t>0030-CAU-23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107685B" w14:textId="77777777" w:rsidR="00566A40" w:rsidRDefault="00566A40" w:rsidP="00566A40">
      <w:pPr>
        <w:tabs>
          <w:tab w:val="left" w:pos="567"/>
        </w:tabs>
        <w:spacing w:after="0" w:line="240" w:lineRule="auto"/>
        <w:contextualSpacing/>
        <w:jc w:val="both"/>
        <w:rPr>
          <w:rFonts w:ascii="Museo Sans 300" w:hAnsi="Museo Sans 300"/>
          <w:sz w:val="20"/>
          <w:szCs w:val="20"/>
        </w:rPr>
      </w:pPr>
    </w:p>
    <w:p w14:paraId="343B1BFD" w14:textId="1F8B4C78" w:rsidR="00566A40" w:rsidRDefault="00566A40" w:rsidP="00566A4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AB41A9">
        <w:rPr>
          <w:rFonts w:ascii="Museo Sans 300" w:hAnsi="Museo Sans 300" w:cs="Segoe UI"/>
          <w:sz w:val="20"/>
          <w:szCs w:val="20"/>
        </w:rPr>
        <w:t>s partes el día seis de febrero del presente año,</w:t>
      </w:r>
      <w:r w:rsidRPr="00B2216A">
        <w:rPr>
          <w:rFonts w:ascii="Museo Sans 300" w:hAnsi="Museo Sans 300" w:cs="Segoe UI"/>
          <w:sz w:val="20"/>
          <w:szCs w:val="20"/>
        </w:rPr>
        <w:t xml:space="preserve"> por lo que el plazo finalizó</w:t>
      </w:r>
      <w:r w:rsidR="00AB41A9">
        <w:rPr>
          <w:rFonts w:ascii="Museo Sans 300" w:hAnsi="Museo Sans 300" w:cs="Segoe UI"/>
          <w:sz w:val="20"/>
          <w:szCs w:val="20"/>
        </w:rPr>
        <w:t xml:space="preserve"> el día veinte de febrero de este año.</w:t>
      </w:r>
    </w:p>
    <w:p w14:paraId="5AAD83D6" w14:textId="77777777" w:rsidR="00566A40" w:rsidRPr="00B2216A" w:rsidRDefault="00566A40" w:rsidP="00566A40">
      <w:pPr>
        <w:tabs>
          <w:tab w:val="left" w:pos="426"/>
        </w:tabs>
        <w:spacing w:after="0" w:line="240" w:lineRule="auto"/>
        <w:ind w:left="426"/>
        <w:jc w:val="both"/>
        <w:rPr>
          <w:rFonts w:ascii="Museo Sans 300" w:eastAsia="Times New Roman" w:hAnsi="Museo Sans 300" w:cs="Segoe UI"/>
          <w:sz w:val="20"/>
          <w:szCs w:val="20"/>
          <w:lang w:val="es-ES" w:eastAsia="es-ES"/>
        </w:rPr>
      </w:pPr>
    </w:p>
    <w:p w14:paraId="4DA79B28" w14:textId="13AD4892" w:rsidR="00566A40" w:rsidRDefault="00566A40" w:rsidP="00566A40">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siete de febrero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6F34FC">
        <w:rPr>
          <w:rFonts w:ascii="Museo Sans 300" w:hAnsi="Museo Sans 300"/>
          <w:sz w:val="20"/>
          <w:szCs w:val="20"/>
        </w:rPr>
        <w:t xml:space="preserve">Por su parte, </w:t>
      </w:r>
      <w:r w:rsidR="00AB41A9">
        <w:rPr>
          <w:rFonts w:ascii="Museo Sans 300" w:hAnsi="Museo Sans 300"/>
          <w:sz w:val="20"/>
          <w:szCs w:val="20"/>
        </w:rPr>
        <w:t>el</w:t>
      </w:r>
      <w:r w:rsidRPr="006F34FC">
        <w:rPr>
          <w:rFonts w:ascii="Museo Sans 300" w:hAnsi="Museo Sans 300"/>
          <w:sz w:val="20"/>
          <w:szCs w:val="20"/>
        </w:rPr>
        <w:t xml:space="preserve"> usuari</w:t>
      </w:r>
      <w:r w:rsidR="00AB41A9">
        <w:rPr>
          <w:rFonts w:ascii="Museo Sans 300" w:hAnsi="Museo Sans 300"/>
          <w:sz w:val="20"/>
          <w:szCs w:val="20"/>
        </w:rPr>
        <w:t>o</w:t>
      </w:r>
      <w:r w:rsidRPr="006F34FC">
        <w:rPr>
          <w:rFonts w:ascii="Museo Sans 300" w:hAnsi="Museo Sans 300"/>
          <w:sz w:val="20"/>
          <w:szCs w:val="20"/>
        </w:rPr>
        <w:t xml:space="preserve"> no presentó documentación para ser analizada.</w:t>
      </w:r>
    </w:p>
    <w:p w14:paraId="2740D339" w14:textId="77777777" w:rsidR="00566A40" w:rsidRDefault="00566A40" w:rsidP="00B2216A">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9C5C282"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47DAF94"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FDADBB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03F4E">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819E2E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372317F" w14:textId="77777777" w:rsidR="00BF364F" w:rsidRDefault="00BF364F" w:rsidP="00551F4C">
      <w:pPr>
        <w:spacing w:after="0" w:line="240" w:lineRule="auto"/>
        <w:ind w:left="426"/>
        <w:jc w:val="both"/>
        <w:rPr>
          <w:rFonts w:ascii="Museo Sans 500" w:eastAsia="Arial" w:hAnsi="Museo Sans 500"/>
          <w:b/>
          <w:bCs/>
          <w:sz w:val="20"/>
          <w:szCs w:val="20"/>
          <w:lang w:eastAsia="es-SV"/>
        </w:rPr>
      </w:pPr>
    </w:p>
    <w:p w14:paraId="4C46BB0E" w14:textId="243DD71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D7205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36F0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A34301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556A3">
        <w:rPr>
          <w:rFonts w:ascii="Museo Sans 300" w:hAnsi="Museo Sans 300" w:cs="Times New Roman"/>
          <w:sz w:val="20"/>
          <w:szCs w:val="20"/>
        </w:rPr>
        <w:t>0030-CAU-23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7DB1BAA" w14:textId="54FF9312" w:rsidR="008C16B6" w:rsidRPr="008C16B6" w:rsidRDefault="00C34300" w:rsidP="008C16B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C16B6" w:rsidRPr="008C16B6">
        <w:rPr>
          <w:rFonts w:ascii="Museo 300" w:hAnsi="Museo 300"/>
          <w:sz w:val="16"/>
          <w:szCs w:val="16"/>
        </w:rPr>
        <w:t xml:space="preserve"> con la información que fue provista por la sociedad EEO, se han extraído las siguientes fotografías mediante las cuales se observa la condición detectada en el suministro eléctrico en fecha 9 de septiembre del año 2022 con evidencias de una presunta condición irregular que afectaba el correcto registro de consumo en el equipo de medición </w:t>
      </w:r>
      <w:proofErr w:type="spellStart"/>
      <w:r w:rsidR="008C16B6" w:rsidRPr="008C16B6">
        <w:rPr>
          <w:rFonts w:ascii="Museo 300" w:hAnsi="Museo 300"/>
          <w:sz w:val="16"/>
          <w:szCs w:val="16"/>
        </w:rPr>
        <w:t>n.°</w:t>
      </w:r>
      <w:proofErr w:type="spellEnd"/>
      <w:r w:rsidR="008C16B6" w:rsidRPr="008C16B6">
        <w:rPr>
          <w:rFonts w:ascii="Museo 300" w:hAnsi="Museo 300"/>
          <w:sz w:val="16"/>
          <w:szCs w:val="16"/>
        </w:rPr>
        <w:t xml:space="preserve"> </w:t>
      </w:r>
      <w:proofErr w:type="spellStart"/>
      <w:r w:rsidR="00554711">
        <w:rPr>
          <w:rFonts w:ascii="Museo 300" w:hAnsi="Museo 300"/>
          <w:sz w:val="16"/>
          <w:szCs w:val="16"/>
        </w:rPr>
        <w:t>xxxx</w:t>
      </w:r>
      <w:proofErr w:type="spellEnd"/>
      <w:r w:rsidR="008C16B6" w:rsidRPr="008C16B6">
        <w:rPr>
          <w:rFonts w:ascii="Museo 300" w:hAnsi="Museo 300"/>
          <w:sz w:val="16"/>
          <w:szCs w:val="16"/>
        </w:rPr>
        <w:t>.</w:t>
      </w:r>
      <w:r w:rsidR="008C16B6">
        <w:rPr>
          <w:rFonts w:ascii="Museo 300" w:hAnsi="Museo 300"/>
          <w:sz w:val="16"/>
          <w:szCs w:val="16"/>
        </w:rPr>
        <w:t xml:space="preserve"> (…)</w:t>
      </w:r>
    </w:p>
    <w:p w14:paraId="4DC82805" w14:textId="5329C89E" w:rsidR="00C34300" w:rsidRPr="001007A8" w:rsidRDefault="008C16B6" w:rsidP="00674672">
      <w:pPr>
        <w:tabs>
          <w:tab w:val="left" w:pos="993"/>
          <w:tab w:val="left" w:pos="9072"/>
        </w:tabs>
        <w:spacing w:line="240" w:lineRule="auto"/>
        <w:ind w:left="993" w:right="709"/>
        <w:jc w:val="both"/>
        <w:rPr>
          <w:rFonts w:ascii="Museo 300" w:hAnsi="Museo 300"/>
          <w:sz w:val="16"/>
          <w:szCs w:val="16"/>
        </w:rPr>
      </w:pPr>
      <w:r w:rsidRPr="008C16B6">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bookmarkEnd w:id="2"/>
      <w:r w:rsidR="005D317C">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1D60EF0" w14:textId="77777777" w:rsidR="00DA3810" w:rsidRDefault="00DA3810" w:rsidP="00674672">
      <w:pPr>
        <w:spacing w:after="0" w:line="240" w:lineRule="auto"/>
        <w:ind w:left="420"/>
        <w:jc w:val="both"/>
        <w:rPr>
          <w:rFonts w:ascii="Museo Sans 300" w:hAnsi="Museo Sans 300"/>
          <w:sz w:val="20"/>
          <w:szCs w:val="20"/>
        </w:rPr>
      </w:pPr>
    </w:p>
    <w:p w14:paraId="765667CA" w14:textId="77777777" w:rsidR="00DA3810" w:rsidRDefault="00DA3810" w:rsidP="00674672">
      <w:pPr>
        <w:spacing w:after="0" w:line="240" w:lineRule="auto"/>
        <w:ind w:left="420"/>
        <w:jc w:val="both"/>
        <w:rPr>
          <w:rFonts w:ascii="Museo Sans 300" w:hAnsi="Museo Sans 300"/>
          <w:sz w:val="20"/>
          <w:szCs w:val="20"/>
        </w:rPr>
      </w:pPr>
    </w:p>
    <w:p w14:paraId="433F21C7" w14:textId="1C07E7DA" w:rsidR="00674672" w:rsidRPr="00FE11DB" w:rsidRDefault="00674672" w:rsidP="00674672">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1E673B13" w14:textId="77777777" w:rsidR="00674672" w:rsidRDefault="00674672" w:rsidP="00624971">
      <w:pPr>
        <w:suppressAutoHyphens w:val="0"/>
        <w:autoSpaceDN/>
        <w:spacing w:after="0" w:line="240" w:lineRule="auto"/>
        <w:ind w:left="420"/>
        <w:jc w:val="both"/>
        <w:rPr>
          <w:rFonts w:ascii="Museo Sans 300" w:hAnsi="Museo Sans 300" w:cs="Segoe UI"/>
          <w:sz w:val="20"/>
          <w:szCs w:val="20"/>
          <w:lang w:eastAsia="es-MX"/>
        </w:rPr>
      </w:pPr>
    </w:p>
    <w:p w14:paraId="6C58D242" w14:textId="251B24D5" w:rsidR="00674672" w:rsidRPr="00674672" w:rsidRDefault="00674672" w:rsidP="00674672">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 xml:space="preserve">Por </w:t>
      </w:r>
      <w:r w:rsidRPr="00674672">
        <w:rPr>
          <w:rFonts w:ascii="Museo 300" w:hAnsi="Museo 300"/>
          <w:sz w:val="16"/>
          <w:szCs w:val="16"/>
        </w:rPr>
        <w:t xml:space="preserve">lo anteriormente expuesto, en lo que respecta al escrito presentado por el señor </w:t>
      </w:r>
      <w:proofErr w:type="spellStart"/>
      <w:r w:rsidR="00BA0463">
        <w:rPr>
          <w:rFonts w:ascii="Museo 300" w:hAnsi="Museo 300"/>
          <w:sz w:val="16"/>
          <w:szCs w:val="16"/>
        </w:rPr>
        <w:t>xxxx</w:t>
      </w:r>
      <w:proofErr w:type="spellEnd"/>
      <w:r w:rsidRPr="00674672">
        <w:rPr>
          <w:rFonts w:ascii="Museo 300" w:hAnsi="Museo 300"/>
          <w:sz w:val="16"/>
          <w:szCs w:val="16"/>
        </w:rPr>
        <w:t xml:space="preserve"> el CAU determina que no ha presentado pruebas de descargo que fundamenten técnicamente los argumentos con los cuales se desvirtúen las pruebas proporcionadas por EEO, referente a la condición irregular detectada en su suministro en fecha 9 de septiembre de 2022.</w:t>
      </w:r>
      <w:r>
        <w:rPr>
          <w:rFonts w:ascii="Museo 300" w:hAnsi="Museo 300"/>
          <w:sz w:val="16"/>
          <w:szCs w:val="16"/>
        </w:rPr>
        <w:t xml:space="preserve"> (…)</w:t>
      </w:r>
    </w:p>
    <w:p w14:paraId="04B42ED5" w14:textId="2D1C4568"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Pr>
          <w:rFonts w:ascii="Museo Sans 300" w:hAnsi="Museo Sans 300"/>
          <w:sz w:val="20"/>
          <w:szCs w:val="20"/>
        </w:rPr>
        <w:t>0030</w:t>
      </w:r>
      <w:r w:rsidRPr="00F17972">
        <w:rPr>
          <w:rFonts w:ascii="Museo Sans 300" w:hAnsi="Museo Sans 300"/>
          <w:sz w:val="20"/>
          <w:szCs w:val="20"/>
        </w:rPr>
        <w:t>-CAU-2</w:t>
      </w:r>
      <w:r>
        <w:rPr>
          <w:rFonts w:ascii="Museo Sans 300" w:hAnsi="Museo Sans 300"/>
          <w:sz w:val="20"/>
          <w:szCs w:val="20"/>
        </w:rPr>
        <w:t xml:space="preserve">3 </w:t>
      </w:r>
      <w:r w:rsidRPr="00CF3467">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Pr>
          <w:rStyle w:val="normaltextrun"/>
          <w:rFonts w:ascii="Museo Sans 300" w:hAnsi="Museo Sans 300"/>
          <w:color w:val="000000"/>
          <w:sz w:val="20"/>
          <w:szCs w:val="20"/>
          <w:shd w:val="clear" w:color="auto" w:fill="FFFFFF"/>
        </w:rPr>
        <w:t xml:space="preserve"> </w:t>
      </w:r>
      <w:r w:rsidRPr="007E5ADD">
        <w:rPr>
          <w:rFonts w:ascii="Museo Sans 300" w:hAnsi="Museo Sans 300"/>
          <w:color w:val="000000"/>
          <w:sz w:val="20"/>
          <w:szCs w:val="20"/>
          <w:shd w:val="clear" w:color="auto" w:fill="FFFFFF"/>
          <w:lang w:val="es-ES"/>
        </w:rPr>
        <w:t>una</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alteración</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interna</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w:t>
      </w:r>
      <w:proofErr w:type="spellStart"/>
      <w:r>
        <w:rPr>
          <w:rFonts w:ascii="Museo Sans 300" w:hAnsi="Museo Sans 300"/>
          <w:color w:val="000000"/>
          <w:sz w:val="20"/>
          <w:szCs w:val="20"/>
          <w:shd w:val="clear" w:color="auto" w:fill="FFFFFF"/>
          <w:lang w:val="es-ES"/>
        </w:rPr>
        <w:t>N.°</w:t>
      </w:r>
      <w:proofErr w:type="spellEnd"/>
      <w:r>
        <w:rPr>
          <w:rFonts w:ascii="Museo Sans 300" w:hAnsi="Museo Sans 300"/>
          <w:color w:val="000000"/>
          <w:sz w:val="20"/>
          <w:szCs w:val="20"/>
          <w:shd w:val="clear" w:color="auto" w:fill="FFFFFF"/>
          <w:lang w:val="es-ES"/>
        </w:rPr>
        <w:t xml:space="preserve"> </w:t>
      </w:r>
      <w:proofErr w:type="spellStart"/>
      <w:r w:rsidR="00554711">
        <w:rPr>
          <w:rFonts w:ascii="Museo Sans 300" w:hAnsi="Museo Sans 300"/>
          <w:color w:val="000000"/>
          <w:sz w:val="20"/>
          <w:szCs w:val="20"/>
          <w:shd w:val="clear" w:color="auto" w:fill="FFFFFF"/>
          <w:lang w:val="es-ES"/>
        </w:rPr>
        <w:t>xxxx</w:t>
      </w:r>
      <w:proofErr w:type="spellEnd"/>
      <w:r>
        <w:rPr>
          <w:rFonts w:ascii="Museo Sans 300" w:hAnsi="Museo Sans 300"/>
          <w:color w:val="000000"/>
          <w:sz w:val="20"/>
          <w:szCs w:val="20"/>
          <w:shd w:val="clear" w:color="auto" w:fill="FFFFFF"/>
          <w:lang w:val="es-ES"/>
        </w:rPr>
        <w:t xml:space="preserve"> consistente </w:t>
      </w:r>
      <w:r w:rsidRPr="00E20A33">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la desconexión de la fase B y la instalación de un puente eléctrico entre los terminales de la misma fase, </w:t>
      </w:r>
      <w:r>
        <w:rPr>
          <w:rStyle w:val="normaltextrun"/>
          <w:rFonts w:ascii="Museo Sans 300" w:hAnsi="Museo Sans 300"/>
          <w:color w:val="000000"/>
          <w:sz w:val="20"/>
          <w:szCs w:val="20"/>
          <w:shd w:val="clear" w:color="auto" w:fill="FFFFFF"/>
          <w:lang w:val="es-ES"/>
        </w:rPr>
        <w:t>generando que no se registrara la energía eléctrica consumida en el inmueble.</w:t>
      </w:r>
      <w:r>
        <w:rPr>
          <w:rStyle w:val="normaltextrun"/>
          <w:rFonts w:ascii="Museo Sans 300" w:hAnsi="Museo Sans 300"/>
          <w:color w:val="000000"/>
          <w:sz w:val="20"/>
          <w:szCs w:val="20"/>
          <w:shd w:val="clear" w:color="auto" w:fill="FFFFFF"/>
        </w:rPr>
        <w:t xml:space="preserve"> </w:t>
      </w:r>
    </w:p>
    <w:p w14:paraId="48161732" w14:textId="77777777" w:rsidR="00E51FBA" w:rsidRDefault="00E51FBA" w:rsidP="00E51FBA">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3"/>
    <w:p w14:paraId="5C452580" w14:textId="4840981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DA96D5" w14:textId="229F4C1C" w:rsidR="00A46EAC" w:rsidRDefault="00A46EAC" w:rsidP="00A46EA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MIL SETECIENTOS OCHO</w:t>
      </w:r>
      <w:r>
        <w:rPr>
          <w:rFonts w:ascii="Museo Sans 300" w:hAnsi="Museo Sans 300"/>
          <w:sz w:val="20"/>
          <w:szCs w:val="20"/>
          <w:lang w:val="es-ES" w:eastAsia="es-ES"/>
        </w:rPr>
        <w:t xml:space="preserve"> 31</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1,708.31</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5437A4F0" w14:textId="75BF7210" w:rsidR="00AB1464" w:rsidRDefault="00AB1464" w:rsidP="00A46EAC">
      <w:pPr>
        <w:autoSpaceDE w:val="0"/>
        <w:spacing w:after="0" w:line="240" w:lineRule="auto"/>
        <w:ind w:left="426"/>
        <w:jc w:val="both"/>
        <w:rPr>
          <w:rFonts w:ascii="Museo Sans 300" w:eastAsia="Segoe UI" w:hAnsi="Museo Sans 300" w:cs="Segoe UI"/>
          <w:sz w:val="20"/>
          <w:szCs w:val="20"/>
        </w:rPr>
      </w:pPr>
    </w:p>
    <w:p w14:paraId="0DC60359" w14:textId="4DFC60E4" w:rsidR="00AB1464" w:rsidRPr="00486B0D" w:rsidRDefault="00AB1464" w:rsidP="00AB1464">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el usuario </w:t>
      </w:r>
      <w:r>
        <w:rPr>
          <w:rFonts w:ascii="Museo Sans 500" w:eastAsia="Times New Roman" w:hAnsi="Museo Sans 500" w:cs="Segoe UI"/>
          <w:sz w:val="20"/>
          <w:szCs w:val="20"/>
          <w:lang w:eastAsia="es-ES"/>
        </w:rPr>
        <w:t xml:space="preserve"> </w:t>
      </w:r>
    </w:p>
    <w:p w14:paraId="4C87B8B6" w14:textId="704C07DE" w:rsidR="00AB1464" w:rsidRDefault="00AB1464" w:rsidP="00A46EAC">
      <w:pPr>
        <w:autoSpaceDE w:val="0"/>
        <w:spacing w:after="0" w:line="240" w:lineRule="auto"/>
        <w:ind w:left="426"/>
        <w:jc w:val="both"/>
        <w:rPr>
          <w:rFonts w:ascii="Museo Sans 300" w:eastAsia="Segoe UI" w:hAnsi="Museo Sans 300" w:cs="Segoe UI"/>
          <w:sz w:val="20"/>
          <w:szCs w:val="20"/>
        </w:rPr>
      </w:pPr>
    </w:p>
    <w:p w14:paraId="115921F5" w14:textId="394D72A9" w:rsidR="00907B74" w:rsidRPr="00F15FF0" w:rsidRDefault="00AB1464" w:rsidP="00907B74">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Con relación al escrito presentado por el señor </w:t>
      </w:r>
      <w:proofErr w:type="spellStart"/>
      <w:r w:rsidR="00554711">
        <w:rPr>
          <w:rFonts w:ascii="Museo Sans 300" w:eastAsia="Arial" w:hAnsi="Museo Sans 300"/>
          <w:sz w:val="20"/>
          <w:szCs w:val="20"/>
        </w:rPr>
        <w:t>xxxx</w:t>
      </w:r>
      <w:proofErr w:type="spellEnd"/>
      <w:r>
        <w:rPr>
          <w:rFonts w:ascii="Museo Sans 300" w:eastAsia="Arial" w:hAnsi="Museo Sans 300"/>
          <w:sz w:val="20"/>
          <w:szCs w:val="20"/>
        </w:rPr>
        <w:t xml:space="preserve"> por medio de la cual pretende comprobar que </w:t>
      </w:r>
      <w:bookmarkStart w:id="4" w:name="_Hlk100310522"/>
      <w:r>
        <w:rPr>
          <w:rFonts w:ascii="Museo Sans 300" w:eastAsia="Arial" w:hAnsi="Museo Sans 300"/>
          <w:sz w:val="20"/>
          <w:szCs w:val="20"/>
        </w:rPr>
        <w:t xml:space="preserve">la manipulación del equipo de medición </w:t>
      </w:r>
      <w:bookmarkEnd w:id="4"/>
      <w:r>
        <w:rPr>
          <w:rFonts w:ascii="Museo Sans 300" w:eastAsia="Arial" w:hAnsi="Museo Sans 300"/>
          <w:sz w:val="20"/>
          <w:szCs w:val="20"/>
        </w:rPr>
        <w:t>fue realizada por el personal de la distribuidora,</w:t>
      </w:r>
      <w:r w:rsidRPr="0098131A">
        <w:rPr>
          <w:rFonts w:ascii="Museo Sans 300" w:eastAsia="Times New Roman" w:hAnsi="Museo Sans 300" w:cs="Segoe UI"/>
          <w:sz w:val="20"/>
          <w:szCs w:val="20"/>
          <w:lang w:eastAsia="es-SV"/>
        </w:rPr>
        <w:t xml:space="preserve"> </w:t>
      </w:r>
      <w:r w:rsidR="005B1BF6">
        <w:rPr>
          <w:rFonts w:ascii="Museo Sans 300" w:eastAsia="Times New Roman" w:hAnsi="Museo Sans 300" w:cs="Segoe UI"/>
          <w:sz w:val="20"/>
          <w:szCs w:val="20"/>
          <w:lang w:eastAsia="es-SV"/>
        </w:rPr>
        <w:t xml:space="preserve">debe mencionarse que </w:t>
      </w:r>
      <w:r w:rsidR="00907B74">
        <w:rPr>
          <w:rFonts w:ascii="Museo Sans 300" w:eastAsia="Arial" w:hAnsi="Museo Sans 300"/>
          <w:sz w:val="20"/>
          <w:szCs w:val="20"/>
        </w:rPr>
        <w:t>la</w:t>
      </w:r>
      <w:r w:rsidR="00907B74"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07B74">
        <w:rPr>
          <w:rFonts w:ascii="Museo Sans 300" w:eastAsia="Arial" w:hAnsi="Museo Sans 300"/>
          <w:sz w:val="20"/>
          <w:szCs w:val="20"/>
        </w:rPr>
        <w:t>l</w:t>
      </w:r>
      <w:r w:rsidR="00907B74" w:rsidRPr="00F15FF0">
        <w:rPr>
          <w:rFonts w:ascii="Museo Sans 300" w:eastAsia="Arial" w:hAnsi="Museo Sans 300"/>
          <w:sz w:val="20"/>
          <w:szCs w:val="20"/>
        </w:rPr>
        <w:t xml:space="preserve"> usuari</w:t>
      </w:r>
      <w:r w:rsidR="00907B74">
        <w:rPr>
          <w:rFonts w:ascii="Museo Sans 300" w:eastAsia="Arial" w:hAnsi="Museo Sans 300"/>
          <w:sz w:val="20"/>
          <w:szCs w:val="20"/>
        </w:rPr>
        <w:t>o</w:t>
      </w:r>
      <w:r w:rsidR="00907B74"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237864A2" w14:textId="77777777" w:rsidR="00907B74" w:rsidRDefault="00907B74" w:rsidP="00907B74">
      <w:pPr>
        <w:spacing w:after="0" w:line="240" w:lineRule="auto"/>
        <w:ind w:left="426"/>
        <w:jc w:val="both"/>
        <w:rPr>
          <w:rStyle w:val="normaltextrun"/>
          <w:rFonts w:ascii="Museo Sans 300" w:hAnsi="Museo Sans 300" w:cs="Segoe UI"/>
          <w:sz w:val="20"/>
          <w:szCs w:val="20"/>
        </w:rPr>
      </w:pPr>
    </w:p>
    <w:p w14:paraId="5CB97045" w14:textId="77777777" w:rsidR="00907B74" w:rsidRDefault="00907B74" w:rsidP="00907B74">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 xml:space="preserve">Corresponde indicar que </w:t>
      </w:r>
      <w:r>
        <w:rPr>
          <w:rFonts w:ascii="Museo Sans 300" w:eastAsia="Arial" w:hAnsi="Museo Sans 300"/>
          <w:color w:val="000000"/>
          <w:sz w:val="20"/>
          <w:szCs w:val="20"/>
          <w:shd w:val="clear" w:color="auto" w:fill="FFFFFF"/>
        </w:rPr>
        <w:t>en dicho p</w:t>
      </w:r>
      <w:r w:rsidRPr="00A416D0">
        <w:rPr>
          <w:rFonts w:ascii="Museo Sans 300" w:eastAsia="Arial" w:hAnsi="Museo Sans 300"/>
          <w:color w:val="000000"/>
          <w:sz w:val="20"/>
          <w:szCs w:val="20"/>
          <w:shd w:val="clear" w:color="auto" w:fill="FFFFFF"/>
        </w:rPr>
        <w:t>rocedimiento</w:t>
      </w:r>
      <w:r>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5114E39A" w14:textId="77777777" w:rsidR="00907B74" w:rsidRDefault="00907B74" w:rsidP="00907B74">
      <w:pPr>
        <w:spacing w:after="0" w:line="240" w:lineRule="auto"/>
        <w:ind w:left="426"/>
        <w:jc w:val="both"/>
        <w:rPr>
          <w:rFonts w:ascii="Museo Sans 300" w:eastAsia="Arial" w:hAnsi="Museo Sans 300"/>
          <w:color w:val="000000"/>
          <w:sz w:val="20"/>
          <w:szCs w:val="20"/>
          <w:shd w:val="clear" w:color="auto" w:fill="FFFFFF"/>
        </w:rPr>
      </w:pPr>
    </w:p>
    <w:p w14:paraId="296C714D" w14:textId="77777777" w:rsidR="00907B74" w:rsidRPr="00F525A1" w:rsidRDefault="00907B74" w:rsidP="00907B74">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40434F18" w14:textId="77777777" w:rsidR="00907B74" w:rsidRPr="00A841A4" w:rsidRDefault="00907B74" w:rsidP="00907B74">
      <w:pPr>
        <w:spacing w:after="0" w:line="240" w:lineRule="auto"/>
        <w:ind w:left="708" w:right="425"/>
        <w:jc w:val="both"/>
        <w:rPr>
          <w:rFonts w:ascii="Museo 300" w:eastAsia="Arial" w:hAnsi="Museo 300"/>
          <w:b/>
          <w:color w:val="000000"/>
          <w:sz w:val="16"/>
          <w:szCs w:val="16"/>
          <w:shd w:val="clear" w:color="auto" w:fill="FFFFFF"/>
        </w:rPr>
      </w:pPr>
    </w:p>
    <w:p w14:paraId="713E276E" w14:textId="77777777" w:rsidR="00907B74" w:rsidRPr="00FA1D39" w:rsidRDefault="00907B74" w:rsidP="00907B74">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t>4.1. PRESUNCIÓN DE CONDICIONES IRREGULARES.</w:t>
      </w:r>
    </w:p>
    <w:p w14:paraId="787B8D63" w14:textId="77777777" w:rsidR="00907B74" w:rsidRDefault="00907B74" w:rsidP="00907B74">
      <w:pPr>
        <w:spacing w:after="0" w:line="240" w:lineRule="auto"/>
        <w:ind w:left="708" w:right="425"/>
        <w:jc w:val="both"/>
        <w:rPr>
          <w:rFonts w:ascii="Museo 300" w:eastAsia="Arial" w:hAnsi="Museo 300"/>
          <w:b/>
          <w:color w:val="000000"/>
          <w:sz w:val="16"/>
          <w:szCs w:val="16"/>
          <w:shd w:val="clear" w:color="auto" w:fill="FFFFFF"/>
        </w:rPr>
      </w:pPr>
    </w:p>
    <w:p w14:paraId="36EBF47E" w14:textId="77777777" w:rsidR="00907B74" w:rsidRPr="0019194E" w:rsidRDefault="00907B74" w:rsidP="00907B74">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 xml:space="preserve">Tarifarios, deberá realizar las acciones pertinentes, </w:t>
      </w:r>
      <w:proofErr w:type="gramStart"/>
      <w:r w:rsidRPr="0019194E">
        <w:rPr>
          <w:rFonts w:ascii="Museo 300" w:eastAsia="Arial" w:hAnsi="Museo 300"/>
          <w:color w:val="000000"/>
          <w:sz w:val="16"/>
          <w:szCs w:val="16"/>
          <w:shd w:val="clear" w:color="auto" w:fill="FFFFFF"/>
        </w:rPr>
        <w:t>de acuerdo a</w:t>
      </w:r>
      <w:proofErr w:type="gramEnd"/>
      <w:r w:rsidRPr="0019194E">
        <w:rPr>
          <w:rFonts w:ascii="Museo 300" w:eastAsia="Arial" w:hAnsi="Museo 300"/>
          <w:color w:val="000000"/>
          <w:sz w:val="16"/>
          <w:szCs w:val="16"/>
          <w:shd w:val="clear" w:color="auto" w:fill="FFFFFF"/>
        </w:rPr>
        <w:t xml:space="preserve">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150F6469" w14:textId="77777777" w:rsidR="00907B74" w:rsidRPr="0019194E" w:rsidRDefault="00907B74" w:rsidP="00907B74">
      <w:pPr>
        <w:spacing w:after="0" w:line="240" w:lineRule="auto"/>
        <w:ind w:left="708" w:right="425"/>
        <w:jc w:val="both"/>
        <w:rPr>
          <w:rFonts w:ascii="Museo 300" w:eastAsia="Arial" w:hAnsi="Museo 300"/>
          <w:color w:val="000000"/>
          <w:sz w:val="16"/>
          <w:szCs w:val="16"/>
          <w:shd w:val="clear" w:color="auto" w:fill="FFFFFF"/>
        </w:rPr>
      </w:pPr>
    </w:p>
    <w:p w14:paraId="0A8BD36F" w14:textId="77777777" w:rsidR="00907B74" w:rsidRPr="0019194E" w:rsidRDefault="00907B74" w:rsidP="00907B74">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313B0126" w14:textId="77777777" w:rsidR="00907B74" w:rsidRDefault="00907B74" w:rsidP="00907B74">
      <w:pPr>
        <w:pStyle w:val="paragraph"/>
        <w:spacing w:before="0" w:after="0"/>
        <w:ind w:left="426"/>
        <w:jc w:val="both"/>
        <w:rPr>
          <w:rStyle w:val="normaltextrun"/>
          <w:rFonts w:ascii="Museo Sans 300" w:eastAsia="Calibri" w:hAnsi="Museo Sans 300" w:cs="Segoe UI"/>
          <w:sz w:val="20"/>
          <w:szCs w:val="20"/>
        </w:rPr>
      </w:pPr>
    </w:p>
    <w:p w14:paraId="3F7E17B7" w14:textId="3FA7CEA5" w:rsidR="005B1BF6" w:rsidRDefault="005B1BF6" w:rsidP="00AB1464">
      <w:pPr>
        <w:spacing w:after="0" w:line="240" w:lineRule="auto"/>
        <w:ind w:left="426"/>
        <w:jc w:val="both"/>
        <w:rPr>
          <w:rFonts w:ascii="Museo Sans 300" w:eastAsia="Times New Roman" w:hAnsi="Museo Sans 300" w:cs="Segoe UI"/>
          <w:sz w:val="20"/>
          <w:szCs w:val="20"/>
          <w:lang w:eastAsia="es-SV"/>
        </w:rPr>
      </w:pPr>
    </w:p>
    <w:p w14:paraId="2770D980" w14:textId="77777777" w:rsidR="00AB1464" w:rsidRDefault="00AB1464" w:rsidP="00AB1464">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lastRenderedPageBreak/>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15BD915F" w14:textId="77777777" w:rsidR="00907B74" w:rsidRDefault="00907B74" w:rsidP="00AB1464">
      <w:pPr>
        <w:pStyle w:val="Prrafodelista"/>
        <w:ind w:left="426"/>
        <w:jc w:val="both"/>
        <w:rPr>
          <w:rFonts w:ascii="Museo Sans 300" w:hAnsi="Museo Sans 300"/>
          <w:sz w:val="20"/>
          <w:szCs w:val="20"/>
        </w:rPr>
      </w:pPr>
    </w:p>
    <w:p w14:paraId="7BCB4516" w14:textId="27EA9777" w:rsidR="00907B74" w:rsidRDefault="00907B74" w:rsidP="00907B74">
      <w:pPr>
        <w:pStyle w:val="paragraph"/>
        <w:spacing w:before="0" w:after="0"/>
        <w:ind w:left="426"/>
        <w:jc w:val="both"/>
        <w:rPr>
          <w:rStyle w:val="normaltextrun"/>
          <w:rFonts w:ascii="Museo Sans 300" w:eastAsia="Calibri" w:hAnsi="Museo Sans 300" w:cs="Segoe UI"/>
          <w:sz w:val="20"/>
          <w:szCs w:val="20"/>
        </w:rPr>
      </w:pPr>
      <w:r>
        <w:rPr>
          <w:rFonts w:ascii="Museo Sans 300" w:hAnsi="Museo Sans 300"/>
          <w:sz w:val="20"/>
          <w:szCs w:val="20"/>
        </w:rPr>
        <w:t xml:space="preserve">Con fundamento en lo expuesto, </w:t>
      </w:r>
      <w:r w:rsidRPr="0098131A">
        <w:rPr>
          <w:rFonts w:ascii="Museo Sans 300" w:hAnsi="Museo Sans 300" w:cs="Segoe UI"/>
          <w:sz w:val="20"/>
          <w:szCs w:val="20"/>
        </w:rPr>
        <w:t xml:space="preserve">debe reiterarse que </w:t>
      </w:r>
      <w:r>
        <w:rPr>
          <w:rFonts w:ascii="Museo Sans 300" w:hAnsi="Museo Sans 300" w:cs="Segoe UI"/>
          <w:sz w:val="20"/>
          <w:szCs w:val="20"/>
        </w:rPr>
        <w:t>e</w:t>
      </w:r>
      <w:r w:rsidRPr="0098131A">
        <w:rPr>
          <w:rFonts w:ascii="Museo Sans 300" w:hAnsi="Museo Sans 300" w:cs="Segoe UI"/>
          <w:sz w:val="20"/>
          <w:szCs w:val="20"/>
        </w:rPr>
        <w:t xml:space="preserve">l análisis efectuado por el CAU es integral pues se recopila toda la información pertinente del caso, en ese sentido, en la tramitación del presente procedimiento la comprobación de la condición irregular no se basó únicamente en el examen efectuado al equipo de medición, sino </w:t>
      </w:r>
      <w:r>
        <w:rPr>
          <w:rFonts w:ascii="Museo Sans 300" w:hAnsi="Museo Sans 300" w:cs="Segoe UI"/>
          <w:sz w:val="20"/>
          <w:szCs w:val="20"/>
        </w:rPr>
        <w:t>t</w:t>
      </w:r>
      <w:r w:rsidRPr="0098131A">
        <w:rPr>
          <w:rFonts w:ascii="Museo Sans 300" w:hAnsi="Museo Sans 300" w:cs="Segoe UI"/>
          <w:sz w:val="20"/>
          <w:szCs w:val="20"/>
        </w:rPr>
        <w:t>ambién en la inspección, fotografías, históricos de consumo, entre otros.</w:t>
      </w:r>
      <w:r>
        <w:rPr>
          <w:rFonts w:ascii="Museo Sans 300" w:hAnsi="Museo Sans 300" w:cs="Segoe UI"/>
          <w:sz w:val="20"/>
          <w:szCs w:val="20"/>
        </w:rPr>
        <w:t xml:space="preserve"> </w:t>
      </w:r>
      <w:r>
        <w:rPr>
          <w:rStyle w:val="normaltextrun"/>
          <w:rFonts w:ascii="Museo Sans 300" w:eastAsia="Calibri" w:hAnsi="Museo Sans 300" w:cs="Segoe UI"/>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p>
    <w:p w14:paraId="402669EF" w14:textId="77777777" w:rsidR="00907B74" w:rsidRDefault="00907B74" w:rsidP="00907B74">
      <w:pPr>
        <w:spacing w:after="0" w:line="240" w:lineRule="auto"/>
        <w:ind w:left="426"/>
        <w:jc w:val="both"/>
        <w:rPr>
          <w:rFonts w:ascii="Museo Sans 300" w:eastAsia="Arial" w:hAnsi="Museo Sans 300"/>
          <w:sz w:val="20"/>
          <w:szCs w:val="20"/>
        </w:rPr>
      </w:pPr>
    </w:p>
    <w:p w14:paraId="6AA0B152" w14:textId="65590F66" w:rsidR="003F4232" w:rsidRDefault="00907B74" w:rsidP="00AB1464">
      <w:pPr>
        <w:pStyle w:val="Prrafodelista"/>
        <w:ind w:left="426"/>
        <w:jc w:val="both"/>
        <w:rPr>
          <w:rFonts w:ascii="Museo Sans 300" w:hAnsi="Museo Sans 300"/>
          <w:sz w:val="20"/>
          <w:szCs w:val="20"/>
        </w:rPr>
      </w:pPr>
      <w:r>
        <w:rPr>
          <w:rFonts w:ascii="Museo Sans 300" w:eastAsia="Arial" w:hAnsi="Museo Sans 300"/>
          <w:sz w:val="20"/>
          <w:szCs w:val="20"/>
        </w:rPr>
        <w:t xml:space="preserve">Por lo tanto, debe concluirse que </w:t>
      </w:r>
      <w:r>
        <w:rPr>
          <w:rFonts w:ascii="Museo Sans 300" w:hAnsi="Museo Sans 300" w:cs="Segoe UI"/>
          <w:sz w:val="20"/>
          <w:szCs w:val="20"/>
          <w:lang w:eastAsia="es-SV"/>
        </w:rPr>
        <w:t xml:space="preserve">se investigó y analizó las pruebas recabadas y no se observó ningún indicio que la condición subestándar encontrada en el suministro haya sido realizada por personal de la distribuidora.  </w:t>
      </w:r>
    </w:p>
    <w:p w14:paraId="4C7B45CB" w14:textId="1E82B8D7" w:rsidR="003F4232" w:rsidRDefault="003F4232" w:rsidP="003F4232">
      <w:pPr>
        <w:spacing w:after="0" w:line="240" w:lineRule="auto"/>
        <w:ind w:left="426"/>
        <w:jc w:val="both"/>
        <w:rPr>
          <w:rFonts w:ascii="Museo Sans 300" w:eastAsia="Times New Roman" w:hAnsi="Museo Sans 300" w:cs="Segoe UI"/>
          <w:sz w:val="20"/>
          <w:szCs w:val="20"/>
          <w:lang w:eastAsia="es-SV"/>
        </w:rPr>
      </w:pPr>
    </w:p>
    <w:p w14:paraId="73C8C040" w14:textId="77777777" w:rsidR="003F4232" w:rsidRDefault="003F4232" w:rsidP="003F4232">
      <w:pPr>
        <w:suppressAutoHyphens w:val="0"/>
        <w:autoSpaceDN/>
        <w:spacing w:after="0" w:line="240" w:lineRule="auto"/>
        <w:ind w:left="420"/>
        <w:jc w:val="both"/>
        <w:rPr>
          <w:rFonts w:ascii="Museo Sans 300" w:eastAsia="Times New Roman" w:hAnsi="Museo Sans 300" w:cs="Segoe UI"/>
          <w:sz w:val="20"/>
          <w:szCs w:val="20"/>
          <w:lang w:eastAsia="es-SV"/>
        </w:rPr>
      </w:pPr>
      <w:r w:rsidRPr="0098131A">
        <w:rPr>
          <w:rFonts w:ascii="Museo Sans 300" w:eastAsia="Times New Roman" w:hAnsi="Museo Sans 300" w:cs="Segoe UI"/>
          <w:sz w:val="20"/>
          <w:szCs w:val="20"/>
          <w:lang w:eastAsia="es-SV"/>
        </w:rPr>
        <w:t>En ese sentido, dicho argumento debe ser declarado sin lugar, por ser meramente especulativo y no estar sustentado en ninguna prueba técnica presentada. </w:t>
      </w:r>
    </w:p>
    <w:p w14:paraId="2F54DCAA" w14:textId="77777777" w:rsidR="00AB1464" w:rsidRDefault="00AB1464" w:rsidP="00AB1464">
      <w:pPr>
        <w:pStyle w:val="Prrafodelista"/>
        <w:tabs>
          <w:tab w:val="left" w:pos="1276"/>
        </w:tabs>
        <w:spacing w:line="0" w:lineRule="atLeast"/>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9F65A13"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AEA4F89" w14:textId="77777777" w:rsidR="00691D86" w:rsidRDefault="00691D86"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60CB2877" w14:textId="2641F4F1"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5E9732" w14:textId="77777777" w:rsidR="00E95738" w:rsidRDefault="00E95738" w:rsidP="00E9573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8D72B1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36F01">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2A1EE1C"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39386AEF" w14:textId="77777777" w:rsidR="004E4E36" w:rsidRDefault="004E4E36" w:rsidP="0039425B">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B6B17B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67A4BEF" w14:textId="77777777" w:rsidR="00BA0463" w:rsidRDefault="00BA046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0BEF79" w14:textId="39FA234C"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C3E662" w14:textId="3E1F9601" w:rsidR="002B445C" w:rsidRPr="00141467" w:rsidRDefault="0089025D" w:rsidP="002B445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4556A3">
        <w:rPr>
          <w:rFonts w:ascii="Museo Sans 300" w:hAnsi="Museo Sans 300"/>
          <w:sz w:val="20"/>
          <w:szCs w:val="20"/>
        </w:rPr>
        <w:t>0030-CAU-23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B36F01">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en</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la</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alteración</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interna</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del</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equipo</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de</w:t>
      </w:r>
      <w:r w:rsidR="002B445C">
        <w:rPr>
          <w:rFonts w:ascii="Museo Sans 300" w:hAnsi="Museo Sans 300"/>
          <w:color w:val="000000"/>
          <w:sz w:val="20"/>
          <w:szCs w:val="20"/>
          <w:shd w:val="clear" w:color="auto" w:fill="FFFFFF"/>
        </w:rPr>
        <w:t xml:space="preserve"> </w:t>
      </w:r>
      <w:r w:rsidR="002B445C" w:rsidRPr="00676A6B">
        <w:rPr>
          <w:rFonts w:ascii="Museo Sans 300" w:hAnsi="Museo Sans 300"/>
          <w:color w:val="000000"/>
          <w:sz w:val="20"/>
          <w:szCs w:val="20"/>
          <w:shd w:val="clear" w:color="auto" w:fill="FFFFFF"/>
        </w:rPr>
        <w:t>medición</w:t>
      </w:r>
      <w:r w:rsidR="002B445C">
        <w:rPr>
          <w:rFonts w:ascii="Museo Sans 300" w:hAnsi="Museo Sans 300"/>
          <w:color w:val="000000"/>
          <w:sz w:val="20"/>
          <w:szCs w:val="20"/>
          <w:shd w:val="clear" w:color="auto" w:fill="FFFFFF"/>
        </w:rPr>
        <w:t xml:space="preserve">. </w:t>
      </w:r>
    </w:p>
    <w:p w14:paraId="2A5BD314"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7E1BC086" w14:textId="37F8A46F" w:rsidR="00A46EAC" w:rsidRDefault="00A46EAC" w:rsidP="00A46EAC">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MIL SETECIENTOS OCHO</w:t>
      </w:r>
      <w:r>
        <w:rPr>
          <w:rFonts w:ascii="Museo Sans 300" w:hAnsi="Museo Sans 300"/>
          <w:sz w:val="20"/>
          <w:szCs w:val="20"/>
        </w:rPr>
        <w:t xml:space="preserve"> 31/100 DÓLARES DE LOS ESTADOS UNIDOS DE AMÉRICA (USD 1,708.31)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441C1B27" w14:textId="77777777" w:rsidR="002B445C" w:rsidRDefault="002B445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E3A7D5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556A3">
        <w:rPr>
          <w:rFonts w:ascii="Museo Sans 300" w:eastAsia="Arial" w:hAnsi="Museo Sans 300" w:cs="Times New Roman"/>
          <w:sz w:val="20"/>
          <w:szCs w:val="20"/>
        </w:rPr>
        <w:t>0030-CAU-23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8AC01" w14:textId="616F0A82" w:rsidR="00A46EAC" w:rsidRPr="00A46EAC" w:rsidRDefault="00B306DC" w:rsidP="00A46EA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B36F01">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46EAC">
        <w:rPr>
          <w:rStyle w:val="normaltextrun"/>
          <w:rFonts w:ascii="Museo Sans 300" w:hAnsi="Museo Sans 300"/>
          <w:color w:val="000000"/>
          <w:sz w:val="20"/>
          <w:szCs w:val="20"/>
          <w:shd w:val="clear" w:color="auto" w:fill="FFFFFF"/>
        </w:rPr>
        <w:t xml:space="preserve"> </w:t>
      </w:r>
      <w:r w:rsidR="00A46EAC" w:rsidRPr="00A46EAC">
        <w:rPr>
          <w:rStyle w:val="normaltextrun"/>
          <w:rFonts w:ascii="Museo Sans 300" w:hAnsi="Museo Sans 300"/>
          <w:color w:val="000000"/>
          <w:sz w:val="20"/>
          <w:szCs w:val="20"/>
          <w:shd w:val="clear" w:color="auto" w:fill="FFFFFF"/>
        </w:rPr>
        <w:t>en</w:t>
      </w:r>
      <w:r w:rsidR="00A46EAC" w:rsidRPr="00A46EAC">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43186529"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0A98D0BA" w14:textId="3AFC6097" w:rsidR="00A46EAC" w:rsidRDefault="00A46EAC" w:rsidP="00A46E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EEO,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MIL SETECIENTOS OCHO</w:t>
      </w:r>
      <w:r>
        <w:rPr>
          <w:rFonts w:ascii="Museo Sans 300" w:hAnsi="Museo Sans 300"/>
          <w:sz w:val="20"/>
          <w:szCs w:val="20"/>
        </w:rPr>
        <w:t xml:space="preserve"> 31</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 UNIDOS DE AMÉRICA (USD 1,708.31</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7DCB638" w14:textId="77777777" w:rsidR="00A46EAC" w:rsidRDefault="00A46EAC" w:rsidP="00A46EA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5E7994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BA0463">
        <w:rPr>
          <w:rFonts w:ascii="Museo Sans 300" w:eastAsia="Arial" w:hAnsi="Museo Sans 300"/>
          <w:sz w:val="20"/>
          <w:szCs w:val="20"/>
          <w:lang w:eastAsia="es-SV"/>
        </w:rPr>
        <w:t>x</w:t>
      </w:r>
      <w:r w:rsidR="00B36F01">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03F4E">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4F574050"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14B2E34" w14:textId="77777777" w:rsidR="00C85F9B" w:rsidRDefault="00C85F9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F364F">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4CD3" w14:textId="77777777" w:rsidR="009E5CF5" w:rsidRDefault="009E5CF5">
      <w:pPr>
        <w:spacing w:after="0" w:line="240" w:lineRule="auto"/>
      </w:pPr>
      <w:r>
        <w:separator/>
      </w:r>
    </w:p>
  </w:endnote>
  <w:endnote w:type="continuationSeparator" w:id="0">
    <w:p w14:paraId="1A479212" w14:textId="77777777" w:rsidR="009E5CF5" w:rsidRDefault="009E5CF5">
      <w:pPr>
        <w:spacing w:after="0" w:line="240" w:lineRule="auto"/>
      </w:pPr>
      <w:r>
        <w:continuationSeparator/>
      </w:r>
    </w:p>
  </w:endnote>
  <w:endnote w:type="continuationNotice" w:id="1">
    <w:p w14:paraId="242348D2" w14:textId="77777777" w:rsidR="009E5CF5" w:rsidRDefault="009E5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DF84F73" w:rsidR="004B0C0A" w:rsidRPr="005D42B3"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FFE0FEA" w:rsidR="004B0C0A" w:rsidRPr="002E033D" w:rsidRDefault="002F171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E4E4" w14:textId="77777777" w:rsidR="009E5CF5" w:rsidRDefault="009E5CF5">
      <w:pPr>
        <w:spacing w:after="0" w:line="240" w:lineRule="auto"/>
      </w:pPr>
      <w:r>
        <w:rPr>
          <w:color w:val="000000"/>
        </w:rPr>
        <w:separator/>
      </w:r>
    </w:p>
  </w:footnote>
  <w:footnote w:type="continuationSeparator" w:id="0">
    <w:p w14:paraId="1B3C8A80" w14:textId="77777777" w:rsidR="009E5CF5" w:rsidRDefault="009E5CF5">
      <w:pPr>
        <w:spacing w:after="0" w:line="240" w:lineRule="auto"/>
      </w:pPr>
      <w:r>
        <w:continuationSeparator/>
      </w:r>
    </w:p>
  </w:footnote>
  <w:footnote w:type="continuationNotice" w:id="1">
    <w:p w14:paraId="3B8BEB83" w14:textId="77777777" w:rsidR="009E5CF5" w:rsidRDefault="009E5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70C3C8E"/>
    <w:multiLevelType w:val="hybridMultilevel"/>
    <w:tmpl w:val="9FEEF28C"/>
    <w:lvl w:ilvl="0" w:tplc="E0060150">
      <w:start w:val="3"/>
      <w:numFmt w:val="bullet"/>
      <w:lvlText w:val="-"/>
      <w:lvlJc w:val="left"/>
      <w:pPr>
        <w:ind w:left="1428" w:hanging="360"/>
      </w:pPr>
      <w:rPr>
        <w:rFonts w:ascii="Museo Sans 300" w:eastAsia="Times New Roman" w:hAnsi="Museo Sans 300"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450512617">
    <w:abstractNumId w:val="26"/>
  </w:num>
  <w:num w:numId="2" w16cid:durableId="459879968">
    <w:abstractNumId w:val="12"/>
  </w:num>
  <w:num w:numId="3" w16cid:durableId="23750049">
    <w:abstractNumId w:val="18"/>
  </w:num>
  <w:num w:numId="4" w16cid:durableId="2012873170">
    <w:abstractNumId w:val="10"/>
  </w:num>
  <w:num w:numId="5" w16cid:durableId="1833788101">
    <w:abstractNumId w:val="0"/>
  </w:num>
  <w:num w:numId="6"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7"/>
  </w:num>
  <w:num w:numId="9" w16cid:durableId="663125927">
    <w:abstractNumId w:val="25"/>
  </w:num>
  <w:num w:numId="10" w16cid:durableId="2029942764">
    <w:abstractNumId w:val="15"/>
  </w:num>
  <w:num w:numId="11" w16cid:durableId="878593074">
    <w:abstractNumId w:val="5"/>
  </w:num>
  <w:num w:numId="12" w16cid:durableId="1514608230">
    <w:abstractNumId w:val="3"/>
  </w:num>
  <w:num w:numId="13" w16cid:durableId="1155410108">
    <w:abstractNumId w:val="23"/>
  </w:num>
  <w:num w:numId="14" w16cid:durableId="2018342891">
    <w:abstractNumId w:val="16"/>
  </w:num>
  <w:num w:numId="15" w16cid:durableId="262307169">
    <w:abstractNumId w:val="13"/>
  </w:num>
  <w:num w:numId="16" w16cid:durableId="2068259172">
    <w:abstractNumId w:val="29"/>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8"/>
  </w:num>
  <w:num w:numId="20" w16cid:durableId="130490031">
    <w:abstractNumId w:val="2"/>
  </w:num>
  <w:num w:numId="21" w16cid:durableId="1583561930">
    <w:abstractNumId w:val="7"/>
  </w:num>
  <w:num w:numId="22" w16cid:durableId="1502357413">
    <w:abstractNumId w:val="19"/>
  </w:num>
  <w:num w:numId="23" w16cid:durableId="553583620">
    <w:abstractNumId w:val="8"/>
  </w:num>
  <w:num w:numId="24" w16cid:durableId="1132089836">
    <w:abstractNumId w:val="24"/>
  </w:num>
  <w:num w:numId="25" w16cid:durableId="909537719">
    <w:abstractNumId w:val="22"/>
  </w:num>
  <w:num w:numId="26" w16cid:durableId="2011253808">
    <w:abstractNumId w:val="20"/>
  </w:num>
  <w:num w:numId="27" w16cid:durableId="1876040930">
    <w:abstractNumId w:val="17"/>
  </w:num>
  <w:num w:numId="28" w16cid:durableId="2052260702">
    <w:abstractNumId w:val="21"/>
  </w:num>
  <w:num w:numId="29" w16cid:durableId="565140597">
    <w:abstractNumId w:val="6"/>
  </w:num>
  <w:num w:numId="30" w16cid:durableId="1262176559">
    <w:abstractNumId w:val="30"/>
  </w:num>
  <w:num w:numId="31" w16cid:durableId="1323314815">
    <w:abstractNumId w:val="4"/>
  </w:num>
  <w:num w:numId="32" w16cid:durableId="1621840768">
    <w:abstractNumId w:val="9"/>
  </w:num>
  <w:num w:numId="33" w16cid:durableId="151981198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0EE"/>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3315"/>
    <w:rsid w:val="00034EA3"/>
    <w:rsid w:val="000354B7"/>
    <w:rsid w:val="00035756"/>
    <w:rsid w:val="00036A96"/>
    <w:rsid w:val="00040982"/>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6F1C"/>
    <w:rsid w:val="00077679"/>
    <w:rsid w:val="00077C68"/>
    <w:rsid w:val="000807C0"/>
    <w:rsid w:val="00080835"/>
    <w:rsid w:val="00082058"/>
    <w:rsid w:val="00083417"/>
    <w:rsid w:val="000843B5"/>
    <w:rsid w:val="00084B79"/>
    <w:rsid w:val="00084CFD"/>
    <w:rsid w:val="0008512B"/>
    <w:rsid w:val="00085672"/>
    <w:rsid w:val="00085EF8"/>
    <w:rsid w:val="0009132D"/>
    <w:rsid w:val="00093A5A"/>
    <w:rsid w:val="000A2266"/>
    <w:rsid w:val="000A288A"/>
    <w:rsid w:val="000A49D1"/>
    <w:rsid w:val="000A4F16"/>
    <w:rsid w:val="000A6025"/>
    <w:rsid w:val="000A61A9"/>
    <w:rsid w:val="000A6C8C"/>
    <w:rsid w:val="000A6F15"/>
    <w:rsid w:val="000B5267"/>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108"/>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2A3"/>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960"/>
    <w:rsid w:val="00196C15"/>
    <w:rsid w:val="00196DAC"/>
    <w:rsid w:val="00197FF0"/>
    <w:rsid w:val="001A20C7"/>
    <w:rsid w:val="001A29E6"/>
    <w:rsid w:val="001A43F6"/>
    <w:rsid w:val="001A772E"/>
    <w:rsid w:val="001B059B"/>
    <w:rsid w:val="001B098B"/>
    <w:rsid w:val="001B1654"/>
    <w:rsid w:val="001B2309"/>
    <w:rsid w:val="001B3528"/>
    <w:rsid w:val="001B3D33"/>
    <w:rsid w:val="001C0C9C"/>
    <w:rsid w:val="001C5DBB"/>
    <w:rsid w:val="001C69C6"/>
    <w:rsid w:val="001C769B"/>
    <w:rsid w:val="001D180D"/>
    <w:rsid w:val="001D2720"/>
    <w:rsid w:val="001D2CAC"/>
    <w:rsid w:val="001D3320"/>
    <w:rsid w:val="001D55E0"/>
    <w:rsid w:val="001D591F"/>
    <w:rsid w:val="001D7273"/>
    <w:rsid w:val="001E0394"/>
    <w:rsid w:val="001E0FD7"/>
    <w:rsid w:val="001E30D0"/>
    <w:rsid w:val="001E3A96"/>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244"/>
    <w:rsid w:val="00217592"/>
    <w:rsid w:val="002176F7"/>
    <w:rsid w:val="00220F2D"/>
    <w:rsid w:val="00221342"/>
    <w:rsid w:val="00223FD8"/>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31"/>
    <w:rsid w:val="00260583"/>
    <w:rsid w:val="002612F8"/>
    <w:rsid w:val="00261DEA"/>
    <w:rsid w:val="00263670"/>
    <w:rsid w:val="00263E33"/>
    <w:rsid w:val="00263E89"/>
    <w:rsid w:val="0026486D"/>
    <w:rsid w:val="002657E4"/>
    <w:rsid w:val="00266FB7"/>
    <w:rsid w:val="00270E5F"/>
    <w:rsid w:val="002711AB"/>
    <w:rsid w:val="00271632"/>
    <w:rsid w:val="002723FA"/>
    <w:rsid w:val="00272EB2"/>
    <w:rsid w:val="00273588"/>
    <w:rsid w:val="00275DDA"/>
    <w:rsid w:val="00276192"/>
    <w:rsid w:val="00276D87"/>
    <w:rsid w:val="00277A3A"/>
    <w:rsid w:val="00280057"/>
    <w:rsid w:val="0028042D"/>
    <w:rsid w:val="002819C2"/>
    <w:rsid w:val="00282394"/>
    <w:rsid w:val="00283819"/>
    <w:rsid w:val="002853C4"/>
    <w:rsid w:val="0028619E"/>
    <w:rsid w:val="00286460"/>
    <w:rsid w:val="00286E43"/>
    <w:rsid w:val="00287302"/>
    <w:rsid w:val="00287893"/>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445C"/>
    <w:rsid w:val="002B658D"/>
    <w:rsid w:val="002B7AA2"/>
    <w:rsid w:val="002C037B"/>
    <w:rsid w:val="002C0E66"/>
    <w:rsid w:val="002C240A"/>
    <w:rsid w:val="002C38BD"/>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E76FC"/>
    <w:rsid w:val="002F0DCF"/>
    <w:rsid w:val="002F0EF5"/>
    <w:rsid w:val="002F1716"/>
    <w:rsid w:val="002F3325"/>
    <w:rsid w:val="002F5C98"/>
    <w:rsid w:val="002F6DD9"/>
    <w:rsid w:val="002F7524"/>
    <w:rsid w:val="0030025B"/>
    <w:rsid w:val="00301DC4"/>
    <w:rsid w:val="00302A42"/>
    <w:rsid w:val="00302D8E"/>
    <w:rsid w:val="003043F1"/>
    <w:rsid w:val="003058E8"/>
    <w:rsid w:val="00306CCE"/>
    <w:rsid w:val="00310FBB"/>
    <w:rsid w:val="00311109"/>
    <w:rsid w:val="00315564"/>
    <w:rsid w:val="00320A28"/>
    <w:rsid w:val="003211F1"/>
    <w:rsid w:val="00321526"/>
    <w:rsid w:val="003217B0"/>
    <w:rsid w:val="003228F3"/>
    <w:rsid w:val="00323953"/>
    <w:rsid w:val="00324500"/>
    <w:rsid w:val="00324B7B"/>
    <w:rsid w:val="00324B99"/>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2AEF"/>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32"/>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56A3"/>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551B"/>
    <w:rsid w:val="004C608E"/>
    <w:rsid w:val="004C6BA6"/>
    <w:rsid w:val="004C7A9A"/>
    <w:rsid w:val="004D17F8"/>
    <w:rsid w:val="004D35C0"/>
    <w:rsid w:val="004D3B31"/>
    <w:rsid w:val="004D5257"/>
    <w:rsid w:val="004D5373"/>
    <w:rsid w:val="004E00E9"/>
    <w:rsid w:val="004E3AF4"/>
    <w:rsid w:val="004E4C99"/>
    <w:rsid w:val="004E4E36"/>
    <w:rsid w:val="004E5162"/>
    <w:rsid w:val="004E572D"/>
    <w:rsid w:val="004E6680"/>
    <w:rsid w:val="004E71BC"/>
    <w:rsid w:val="004F0B58"/>
    <w:rsid w:val="004F1245"/>
    <w:rsid w:val="004F1828"/>
    <w:rsid w:val="004F200B"/>
    <w:rsid w:val="004F2BAC"/>
    <w:rsid w:val="004F2FDC"/>
    <w:rsid w:val="004F5F8B"/>
    <w:rsid w:val="004F7688"/>
    <w:rsid w:val="004F78CE"/>
    <w:rsid w:val="004F7C8A"/>
    <w:rsid w:val="00504298"/>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69B7"/>
    <w:rsid w:val="005276AA"/>
    <w:rsid w:val="00534546"/>
    <w:rsid w:val="00534B0B"/>
    <w:rsid w:val="005353AB"/>
    <w:rsid w:val="00535AAE"/>
    <w:rsid w:val="00540C6E"/>
    <w:rsid w:val="005419CB"/>
    <w:rsid w:val="00541A96"/>
    <w:rsid w:val="00544675"/>
    <w:rsid w:val="00545079"/>
    <w:rsid w:val="00550C64"/>
    <w:rsid w:val="00551F4C"/>
    <w:rsid w:val="00554711"/>
    <w:rsid w:val="00556E70"/>
    <w:rsid w:val="0055709E"/>
    <w:rsid w:val="005570F6"/>
    <w:rsid w:val="005600D6"/>
    <w:rsid w:val="00560767"/>
    <w:rsid w:val="0056088D"/>
    <w:rsid w:val="0056237B"/>
    <w:rsid w:val="00562498"/>
    <w:rsid w:val="005631A7"/>
    <w:rsid w:val="00563274"/>
    <w:rsid w:val="00564D0E"/>
    <w:rsid w:val="00564E4E"/>
    <w:rsid w:val="00566A40"/>
    <w:rsid w:val="00566D7D"/>
    <w:rsid w:val="00567F65"/>
    <w:rsid w:val="005720B9"/>
    <w:rsid w:val="00574D27"/>
    <w:rsid w:val="005750B6"/>
    <w:rsid w:val="00577A3F"/>
    <w:rsid w:val="005839A8"/>
    <w:rsid w:val="00583C70"/>
    <w:rsid w:val="00584CF0"/>
    <w:rsid w:val="00584F7A"/>
    <w:rsid w:val="0059014D"/>
    <w:rsid w:val="005909EB"/>
    <w:rsid w:val="00591C5B"/>
    <w:rsid w:val="00593CD7"/>
    <w:rsid w:val="005955A8"/>
    <w:rsid w:val="005A165E"/>
    <w:rsid w:val="005A1DDA"/>
    <w:rsid w:val="005A6F22"/>
    <w:rsid w:val="005A7263"/>
    <w:rsid w:val="005B0AFE"/>
    <w:rsid w:val="005B0CA1"/>
    <w:rsid w:val="005B1BF6"/>
    <w:rsid w:val="005B37A8"/>
    <w:rsid w:val="005B507F"/>
    <w:rsid w:val="005B546A"/>
    <w:rsid w:val="005B600B"/>
    <w:rsid w:val="005B7D5C"/>
    <w:rsid w:val="005C17E0"/>
    <w:rsid w:val="005C4602"/>
    <w:rsid w:val="005C5DA7"/>
    <w:rsid w:val="005C6EDB"/>
    <w:rsid w:val="005D040D"/>
    <w:rsid w:val="005D16C6"/>
    <w:rsid w:val="005D1A4C"/>
    <w:rsid w:val="005D235A"/>
    <w:rsid w:val="005D2654"/>
    <w:rsid w:val="005D317C"/>
    <w:rsid w:val="005D42B3"/>
    <w:rsid w:val="005D58ED"/>
    <w:rsid w:val="005D5F79"/>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6C43"/>
    <w:rsid w:val="00647B5C"/>
    <w:rsid w:val="00650086"/>
    <w:rsid w:val="00650101"/>
    <w:rsid w:val="0065027F"/>
    <w:rsid w:val="00650CC2"/>
    <w:rsid w:val="0065233C"/>
    <w:rsid w:val="00652803"/>
    <w:rsid w:val="00654651"/>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672"/>
    <w:rsid w:val="006749BE"/>
    <w:rsid w:val="00674A31"/>
    <w:rsid w:val="0068247D"/>
    <w:rsid w:val="00683A80"/>
    <w:rsid w:val="00684D70"/>
    <w:rsid w:val="00686836"/>
    <w:rsid w:val="00691639"/>
    <w:rsid w:val="00691D86"/>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3DDB"/>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65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BE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0C4D"/>
    <w:rsid w:val="007B2821"/>
    <w:rsid w:val="007B2D94"/>
    <w:rsid w:val="007B3A3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20A7"/>
    <w:rsid w:val="007D36F7"/>
    <w:rsid w:val="007D4BD1"/>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4F6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AFE"/>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1DFD"/>
    <w:rsid w:val="00872187"/>
    <w:rsid w:val="00872263"/>
    <w:rsid w:val="008722C6"/>
    <w:rsid w:val="00873A9B"/>
    <w:rsid w:val="00880478"/>
    <w:rsid w:val="008809F7"/>
    <w:rsid w:val="00880B5D"/>
    <w:rsid w:val="008815D9"/>
    <w:rsid w:val="008833CD"/>
    <w:rsid w:val="00883ECB"/>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77AF"/>
    <w:rsid w:val="008B18CF"/>
    <w:rsid w:val="008B1CD7"/>
    <w:rsid w:val="008B2992"/>
    <w:rsid w:val="008B3033"/>
    <w:rsid w:val="008B44D6"/>
    <w:rsid w:val="008B61FB"/>
    <w:rsid w:val="008B6254"/>
    <w:rsid w:val="008B715C"/>
    <w:rsid w:val="008B7A00"/>
    <w:rsid w:val="008C043E"/>
    <w:rsid w:val="008C08B7"/>
    <w:rsid w:val="008C16B6"/>
    <w:rsid w:val="008C2840"/>
    <w:rsid w:val="008C3702"/>
    <w:rsid w:val="008C3848"/>
    <w:rsid w:val="008D0FA9"/>
    <w:rsid w:val="008D2036"/>
    <w:rsid w:val="008D2CB3"/>
    <w:rsid w:val="008D413B"/>
    <w:rsid w:val="008D43EE"/>
    <w:rsid w:val="008D66A2"/>
    <w:rsid w:val="008D7165"/>
    <w:rsid w:val="008D7BA5"/>
    <w:rsid w:val="008E23B3"/>
    <w:rsid w:val="008E2F65"/>
    <w:rsid w:val="008E404A"/>
    <w:rsid w:val="008E444E"/>
    <w:rsid w:val="008E50AB"/>
    <w:rsid w:val="008E72B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07B74"/>
    <w:rsid w:val="00910498"/>
    <w:rsid w:val="00910F88"/>
    <w:rsid w:val="0091189F"/>
    <w:rsid w:val="00911D93"/>
    <w:rsid w:val="0091242C"/>
    <w:rsid w:val="00914524"/>
    <w:rsid w:val="00914F6D"/>
    <w:rsid w:val="00917578"/>
    <w:rsid w:val="0092104E"/>
    <w:rsid w:val="009230A2"/>
    <w:rsid w:val="0092422A"/>
    <w:rsid w:val="00925927"/>
    <w:rsid w:val="00925BE6"/>
    <w:rsid w:val="00926B55"/>
    <w:rsid w:val="00931EB0"/>
    <w:rsid w:val="00933F82"/>
    <w:rsid w:val="00934ACE"/>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6E54"/>
    <w:rsid w:val="009D7E56"/>
    <w:rsid w:val="009E02B5"/>
    <w:rsid w:val="009E0A38"/>
    <w:rsid w:val="009E2268"/>
    <w:rsid w:val="009E2C09"/>
    <w:rsid w:val="009E5976"/>
    <w:rsid w:val="009E59A5"/>
    <w:rsid w:val="009E5C1B"/>
    <w:rsid w:val="009E5CF5"/>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941"/>
    <w:rsid w:val="00A02F28"/>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46EAC"/>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1FF"/>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B1464"/>
    <w:rsid w:val="00AB3AB3"/>
    <w:rsid w:val="00AB41A9"/>
    <w:rsid w:val="00AB5A56"/>
    <w:rsid w:val="00AB79C1"/>
    <w:rsid w:val="00AC2A70"/>
    <w:rsid w:val="00AC6463"/>
    <w:rsid w:val="00AC7FFE"/>
    <w:rsid w:val="00AD0539"/>
    <w:rsid w:val="00AD09C9"/>
    <w:rsid w:val="00AD0E55"/>
    <w:rsid w:val="00AD0EB6"/>
    <w:rsid w:val="00AD1B10"/>
    <w:rsid w:val="00AD2742"/>
    <w:rsid w:val="00AD48A8"/>
    <w:rsid w:val="00AD4D74"/>
    <w:rsid w:val="00AD6854"/>
    <w:rsid w:val="00AD69FC"/>
    <w:rsid w:val="00AD71CB"/>
    <w:rsid w:val="00AE0980"/>
    <w:rsid w:val="00AE0F01"/>
    <w:rsid w:val="00AE4900"/>
    <w:rsid w:val="00AE4DC2"/>
    <w:rsid w:val="00AE71EB"/>
    <w:rsid w:val="00AE77EA"/>
    <w:rsid w:val="00AF1748"/>
    <w:rsid w:val="00AF4550"/>
    <w:rsid w:val="00AF4A38"/>
    <w:rsid w:val="00AF540B"/>
    <w:rsid w:val="00AF5EB6"/>
    <w:rsid w:val="00AF7307"/>
    <w:rsid w:val="00AF7ED9"/>
    <w:rsid w:val="00B010B2"/>
    <w:rsid w:val="00B03458"/>
    <w:rsid w:val="00B034DD"/>
    <w:rsid w:val="00B07BA7"/>
    <w:rsid w:val="00B07CA0"/>
    <w:rsid w:val="00B121F2"/>
    <w:rsid w:val="00B15AB6"/>
    <w:rsid w:val="00B16BF0"/>
    <w:rsid w:val="00B17D15"/>
    <w:rsid w:val="00B17E30"/>
    <w:rsid w:val="00B20E0B"/>
    <w:rsid w:val="00B21746"/>
    <w:rsid w:val="00B2216A"/>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36F0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67D3B"/>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6E56"/>
    <w:rsid w:val="00B97C56"/>
    <w:rsid w:val="00BA0050"/>
    <w:rsid w:val="00BA0463"/>
    <w:rsid w:val="00BA080B"/>
    <w:rsid w:val="00BA1205"/>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64F"/>
    <w:rsid w:val="00BF569D"/>
    <w:rsid w:val="00C0034A"/>
    <w:rsid w:val="00C03D16"/>
    <w:rsid w:val="00C03F4E"/>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008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4258"/>
    <w:rsid w:val="00C662B3"/>
    <w:rsid w:val="00C6735F"/>
    <w:rsid w:val="00C73D40"/>
    <w:rsid w:val="00C73F22"/>
    <w:rsid w:val="00C7720C"/>
    <w:rsid w:val="00C821BC"/>
    <w:rsid w:val="00C837C0"/>
    <w:rsid w:val="00C84310"/>
    <w:rsid w:val="00C85EEA"/>
    <w:rsid w:val="00C85F31"/>
    <w:rsid w:val="00C85F9B"/>
    <w:rsid w:val="00C87006"/>
    <w:rsid w:val="00C87625"/>
    <w:rsid w:val="00C906D0"/>
    <w:rsid w:val="00C90B18"/>
    <w:rsid w:val="00C9350E"/>
    <w:rsid w:val="00C93B56"/>
    <w:rsid w:val="00C9409E"/>
    <w:rsid w:val="00C97D7B"/>
    <w:rsid w:val="00CA3CAB"/>
    <w:rsid w:val="00CA57DC"/>
    <w:rsid w:val="00CA6547"/>
    <w:rsid w:val="00CB0378"/>
    <w:rsid w:val="00CB1034"/>
    <w:rsid w:val="00CB104A"/>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4179"/>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603A"/>
    <w:rsid w:val="00D67E58"/>
    <w:rsid w:val="00D7218F"/>
    <w:rsid w:val="00D744AE"/>
    <w:rsid w:val="00D74551"/>
    <w:rsid w:val="00D75DEB"/>
    <w:rsid w:val="00D77F9D"/>
    <w:rsid w:val="00D801FB"/>
    <w:rsid w:val="00D811F9"/>
    <w:rsid w:val="00D813B2"/>
    <w:rsid w:val="00D818ED"/>
    <w:rsid w:val="00D8413D"/>
    <w:rsid w:val="00D853F1"/>
    <w:rsid w:val="00D858FD"/>
    <w:rsid w:val="00D93695"/>
    <w:rsid w:val="00D9404D"/>
    <w:rsid w:val="00D94956"/>
    <w:rsid w:val="00D9554B"/>
    <w:rsid w:val="00D9675F"/>
    <w:rsid w:val="00DA045D"/>
    <w:rsid w:val="00DA0629"/>
    <w:rsid w:val="00DA0B20"/>
    <w:rsid w:val="00DA2C97"/>
    <w:rsid w:val="00DA31BD"/>
    <w:rsid w:val="00DA3810"/>
    <w:rsid w:val="00DA3A23"/>
    <w:rsid w:val="00DA4403"/>
    <w:rsid w:val="00DA6B05"/>
    <w:rsid w:val="00DA6FAD"/>
    <w:rsid w:val="00DB0538"/>
    <w:rsid w:val="00DB229A"/>
    <w:rsid w:val="00DB37E8"/>
    <w:rsid w:val="00DB5ADD"/>
    <w:rsid w:val="00DB6A63"/>
    <w:rsid w:val="00DB73F5"/>
    <w:rsid w:val="00DC09BB"/>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246F"/>
    <w:rsid w:val="00DE3A89"/>
    <w:rsid w:val="00DE3B96"/>
    <w:rsid w:val="00DE68E1"/>
    <w:rsid w:val="00DE70BA"/>
    <w:rsid w:val="00DE7C22"/>
    <w:rsid w:val="00DF0569"/>
    <w:rsid w:val="00DF11F0"/>
    <w:rsid w:val="00DF12E1"/>
    <w:rsid w:val="00DF14B1"/>
    <w:rsid w:val="00DF1D3F"/>
    <w:rsid w:val="00DF2186"/>
    <w:rsid w:val="00DF3092"/>
    <w:rsid w:val="00DF3CCD"/>
    <w:rsid w:val="00DF55F3"/>
    <w:rsid w:val="00DF5C90"/>
    <w:rsid w:val="00DF7715"/>
    <w:rsid w:val="00DF79DC"/>
    <w:rsid w:val="00DF7FAC"/>
    <w:rsid w:val="00E00A63"/>
    <w:rsid w:val="00E01D69"/>
    <w:rsid w:val="00E033C8"/>
    <w:rsid w:val="00E04716"/>
    <w:rsid w:val="00E04F0A"/>
    <w:rsid w:val="00E04FF2"/>
    <w:rsid w:val="00E06C7F"/>
    <w:rsid w:val="00E1112A"/>
    <w:rsid w:val="00E1131F"/>
    <w:rsid w:val="00E12985"/>
    <w:rsid w:val="00E1307E"/>
    <w:rsid w:val="00E150F4"/>
    <w:rsid w:val="00E23299"/>
    <w:rsid w:val="00E23D67"/>
    <w:rsid w:val="00E24456"/>
    <w:rsid w:val="00E246B7"/>
    <w:rsid w:val="00E25C47"/>
    <w:rsid w:val="00E30106"/>
    <w:rsid w:val="00E3078D"/>
    <w:rsid w:val="00E33016"/>
    <w:rsid w:val="00E33494"/>
    <w:rsid w:val="00E36AA2"/>
    <w:rsid w:val="00E37DB9"/>
    <w:rsid w:val="00E403E0"/>
    <w:rsid w:val="00E41B57"/>
    <w:rsid w:val="00E4322F"/>
    <w:rsid w:val="00E449A9"/>
    <w:rsid w:val="00E455E0"/>
    <w:rsid w:val="00E45EDD"/>
    <w:rsid w:val="00E4648B"/>
    <w:rsid w:val="00E47AFB"/>
    <w:rsid w:val="00E47B92"/>
    <w:rsid w:val="00E500AE"/>
    <w:rsid w:val="00E51E91"/>
    <w:rsid w:val="00E51FBA"/>
    <w:rsid w:val="00E524FB"/>
    <w:rsid w:val="00E5429A"/>
    <w:rsid w:val="00E54783"/>
    <w:rsid w:val="00E54EE5"/>
    <w:rsid w:val="00E55369"/>
    <w:rsid w:val="00E56560"/>
    <w:rsid w:val="00E574AC"/>
    <w:rsid w:val="00E62625"/>
    <w:rsid w:val="00E6350C"/>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389E"/>
    <w:rsid w:val="00E941B3"/>
    <w:rsid w:val="00E942F4"/>
    <w:rsid w:val="00E95738"/>
    <w:rsid w:val="00EA0CD2"/>
    <w:rsid w:val="00EA20D7"/>
    <w:rsid w:val="00EA2B9C"/>
    <w:rsid w:val="00EA31C3"/>
    <w:rsid w:val="00EA618E"/>
    <w:rsid w:val="00EA73DE"/>
    <w:rsid w:val="00EB0C7F"/>
    <w:rsid w:val="00EB2BAC"/>
    <w:rsid w:val="00EB3427"/>
    <w:rsid w:val="00EB403D"/>
    <w:rsid w:val="00EB44AB"/>
    <w:rsid w:val="00EB4C86"/>
    <w:rsid w:val="00EB538A"/>
    <w:rsid w:val="00EB575F"/>
    <w:rsid w:val="00EB7813"/>
    <w:rsid w:val="00EC137F"/>
    <w:rsid w:val="00EC1BFD"/>
    <w:rsid w:val="00EC1FA6"/>
    <w:rsid w:val="00EC2B52"/>
    <w:rsid w:val="00EC2C3D"/>
    <w:rsid w:val="00EC3FD6"/>
    <w:rsid w:val="00EC49AF"/>
    <w:rsid w:val="00EC4D3A"/>
    <w:rsid w:val="00EC5F37"/>
    <w:rsid w:val="00EC6960"/>
    <w:rsid w:val="00EC6CBB"/>
    <w:rsid w:val="00EC73A2"/>
    <w:rsid w:val="00EC7EFF"/>
    <w:rsid w:val="00ED0FC6"/>
    <w:rsid w:val="00ED1F27"/>
    <w:rsid w:val="00ED20A0"/>
    <w:rsid w:val="00ED4BC3"/>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D13"/>
    <w:rsid w:val="00F20E43"/>
    <w:rsid w:val="00F213A3"/>
    <w:rsid w:val="00F21FB2"/>
    <w:rsid w:val="00F2473F"/>
    <w:rsid w:val="00F24F72"/>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63E3"/>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5978"/>
    <w:rsid w:val="00F97957"/>
    <w:rsid w:val="00FA1D39"/>
    <w:rsid w:val="00FA2078"/>
    <w:rsid w:val="00FA230D"/>
    <w:rsid w:val="00FA72A2"/>
    <w:rsid w:val="00FB4151"/>
    <w:rsid w:val="00FB42B0"/>
    <w:rsid w:val="00FB4814"/>
    <w:rsid w:val="00FB5579"/>
    <w:rsid w:val="00FC1240"/>
    <w:rsid w:val="00FC288B"/>
    <w:rsid w:val="00FC4337"/>
    <w:rsid w:val="00FC48DD"/>
    <w:rsid w:val="00FC4B75"/>
    <w:rsid w:val="00FC60AC"/>
    <w:rsid w:val="00FD11B6"/>
    <w:rsid w:val="00FD37F4"/>
    <w:rsid w:val="00FD620A"/>
    <w:rsid w:val="00FD75A2"/>
    <w:rsid w:val="00FD7642"/>
    <w:rsid w:val="00FE0336"/>
    <w:rsid w:val="00FE08E9"/>
    <w:rsid w:val="00FE1847"/>
    <w:rsid w:val="00FE1C2C"/>
    <w:rsid w:val="00FE1F4A"/>
    <w:rsid w:val="00FE2955"/>
    <w:rsid w:val="00FE3FF7"/>
    <w:rsid w:val="00FE43C6"/>
    <w:rsid w:val="00FE45D7"/>
    <w:rsid w:val="00FE5061"/>
    <w:rsid w:val="00FE70E2"/>
    <w:rsid w:val="00FE737E"/>
    <w:rsid w:val="00FF1F2C"/>
    <w:rsid w:val="00FF273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18AC560-004A-41B5-9CDA-A030B81F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22-2-23. Expediente EP-2440-22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8B89D300-128E-45FE-9FD6-075F3E44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10</Pages>
  <Words>4990</Words>
  <Characters>27445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2021-09-21T01:49:00Z</cp:lastPrinted>
  <dcterms:created xsi:type="dcterms:W3CDTF">2023-02-28T17:15:00Z</dcterms:created>
  <dcterms:modified xsi:type="dcterms:W3CDTF">2023-02-28T21:15:00Z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