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2A7B" w14:textId="06EDBA73" w:rsidR="00F67397" w:rsidRPr="00555A17" w:rsidRDefault="00F67397" w:rsidP="224B4995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224B499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8B10D2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224B499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r w:rsidR="008B10D2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224B499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E-</w:t>
      </w:r>
      <w:r w:rsidR="00F27867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0114</w:t>
      </w:r>
      <w:r w:rsidR="00BF1C54" w:rsidRPr="224B499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-R</w:t>
      </w:r>
      <w:r w:rsidRPr="224B499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</w:t>
      </w:r>
      <w:r w:rsidR="000945EB" w:rsidRPr="224B499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2</w:t>
      </w:r>
      <w:r w:rsidR="0060760A" w:rsidRPr="224B499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3</w:t>
      </w:r>
      <w:r w:rsidRPr="224B499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8B10D2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27867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840F4A"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c</w:t>
      </w:r>
      <w:r w:rsidR="00EF4D02"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on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27867">
        <w:rPr>
          <w:rFonts w:ascii="Museo Sans 300" w:eastAsia="Arial" w:hAnsi="Museo Sans 300" w:cs="Arial"/>
          <w:sz w:val="20"/>
          <w:szCs w:val="20"/>
          <w:lang w:val="es-ES" w:eastAsia="es-SV"/>
        </w:rPr>
        <w:t>diez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840F4A"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minutos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27867">
        <w:rPr>
          <w:rFonts w:ascii="Museo Sans 300" w:eastAsia="Arial" w:hAnsi="Museo Sans 300" w:cs="Arial"/>
          <w:sz w:val="20"/>
          <w:szCs w:val="20"/>
          <w:lang w:val="es-ES" w:eastAsia="es-SV"/>
        </w:rPr>
        <w:t>seis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D21F75"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9A1B02">
        <w:rPr>
          <w:rFonts w:ascii="Museo Sans 300" w:eastAsia="Arial" w:hAnsi="Museo Sans 300" w:cs="Arial"/>
          <w:sz w:val="20"/>
          <w:szCs w:val="20"/>
          <w:lang w:val="es-ES" w:eastAsia="es-SV"/>
        </w:rPr>
        <w:t>febr</w:t>
      </w:r>
      <w:r w:rsidR="0060760A"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ero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8B10D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60760A"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veintitrés</w:t>
      </w:r>
      <w:r w:rsidRPr="224B4995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0C0A8D4C" w14:textId="77777777" w:rsidR="00F67397" w:rsidRPr="00683C3C" w:rsidRDefault="00F67397" w:rsidP="00F67397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63F0A668" w14:textId="78F2F4A0" w:rsidR="00140392" w:rsidRPr="00683C3C" w:rsidRDefault="00140392" w:rsidP="00140392">
      <w:pPr>
        <w:suppressAutoHyphens/>
        <w:autoSpaceDN w:val="0"/>
        <w:spacing w:after="0" w:line="0" w:lineRule="atLeast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683C3C">
        <w:rPr>
          <w:rFonts w:ascii="Museo Sans 300" w:eastAsia="Arial" w:hAnsi="Museo Sans 300" w:cs="Arial"/>
          <w:sz w:val="20"/>
          <w:szCs w:val="20"/>
          <w:lang w:val="es-ES_tradnl" w:eastAsia="es-SV"/>
        </w:rPr>
        <w:t>Esta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CONSIDERANDO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QUE:</w:t>
      </w:r>
    </w:p>
    <w:p w14:paraId="222CBDFF" w14:textId="77777777" w:rsidR="00140392" w:rsidRPr="00683C3C" w:rsidRDefault="00140392" w:rsidP="00140392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2981ADCA" w14:textId="0B88CC13" w:rsidR="00140392" w:rsidRPr="00F26578" w:rsidRDefault="00140392">
      <w:pPr>
        <w:pStyle w:val="Prrafodelista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F26578">
        <w:rPr>
          <w:rFonts w:ascii="Museo Sans 300" w:hAnsi="Museo Sans 300"/>
          <w:sz w:val="20"/>
          <w:szCs w:val="20"/>
          <w:lang w:val="es-ES"/>
        </w:rPr>
        <w:t>Por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medio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del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acuerdo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N.°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A1B02">
        <w:rPr>
          <w:rFonts w:ascii="Museo Sans 300" w:hAnsi="Museo Sans 300"/>
          <w:sz w:val="20"/>
          <w:szCs w:val="20"/>
          <w:lang w:val="es-ES"/>
        </w:rPr>
        <w:t>E-2183</w:t>
      </w:r>
      <w:r w:rsidR="0060760A">
        <w:rPr>
          <w:rFonts w:ascii="Museo Sans 300" w:hAnsi="Museo Sans 300"/>
          <w:sz w:val="20"/>
          <w:szCs w:val="20"/>
          <w:lang w:val="es-ES"/>
        </w:rPr>
        <w:t>-2022-CAU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de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fecha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A1B02">
        <w:rPr>
          <w:rFonts w:ascii="Museo Sans 300" w:hAnsi="Museo Sans 300"/>
          <w:sz w:val="20"/>
          <w:szCs w:val="20"/>
          <w:lang w:val="es-ES"/>
        </w:rPr>
        <w:t>siete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A1B02">
        <w:rPr>
          <w:rFonts w:ascii="Museo Sans 300" w:hAnsi="Museo Sans 300"/>
          <w:sz w:val="20"/>
          <w:szCs w:val="20"/>
          <w:lang w:val="es-ES"/>
        </w:rPr>
        <w:t>de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A1B02">
        <w:rPr>
          <w:rFonts w:ascii="Museo Sans 300" w:hAnsi="Museo Sans 300"/>
          <w:sz w:val="20"/>
          <w:szCs w:val="20"/>
          <w:lang w:val="es-ES"/>
        </w:rPr>
        <w:t>diciembre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del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0760A">
        <w:rPr>
          <w:rFonts w:ascii="Museo Sans 300" w:hAnsi="Museo Sans 300"/>
          <w:sz w:val="20"/>
          <w:szCs w:val="20"/>
          <w:lang w:val="es-ES"/>
        </w:rPr>
        <w:t>dos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0760A">
        <w:rPr>
          <w:rFonts w:ascii="Museo Sans 300" w:hAnsi="Museo Sans 300"/>
          <w:sz w:val="20"/>
          <w:szCs w:val="20"/>
          <w:lang w:val="es-ES"/>
        </w:rPr>
        <w:t>mil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0760A">
        <w:rPr>
          <w:rFonts w:ascii="Museo Sans 300" w:hAnsi="Museo Sans 300"/>
          <w:sz w:val="20"/>
          <w:szCs w:val="20"/>
          <w:lang w:val="es-ES"/>
        </w:rPr>
        <w:t>veintidós</w:t>
      </w:r>
      <w:r w:rsidRPr="00F26578">
        <w:rPr>
          <w:rFonts w:ascii="Museo Sans 300" w:hAnsi="Museo Sans 300"/>
          <w:sz w:val="20"/>
          <w:szCs w:val="20"/>
          <w:lang w:val="es-ES"/>
        </w:rPr>
        <w:t>,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esta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Superintendencia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resolvió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el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reclamo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interpuesto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por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la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señora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proofErr w:type="spellStart"/>
      <w:r w:rsidR="00ED7680">
        <w:rPr>
          <w:rFonts w:ascii="Museo Sans 300" w:hAnsi="Museo Sans 300"/>
          <w:sz w:val="20"/>
          <w:szCs w:val="20"/>
          <w:lang w:val="es-ES"/>
        </w:rPr>
        <w:t>xxxx</w:t>
      </w:r>
      <w:proofErr w:type="spellEnd"/>
      <w:r w:rsidR="00ED7680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en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contra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de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la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sociedad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0760A">
        <w:rPr>
          <w:rFonts w:ascii="Museo Sans 300" w:hAnsi="Museo Sans 300"/>
          <w:sz w:val="20"/>
          <w:szCs w:val="20"/>
          <w:lang w:val="es-ES"/>
        </w:rPr>
        <w:t>AES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0760A">
        <w:rPr>
          <w:rFonts w:ascii="Museo Sans 300" w:hAnsi="Museo Sans 300"/>
          <w:sz w:val="20"/>
          <w:szCs w:val="20"/>
          <w:lang w:val="es-ES"/>
        </w:rPr>
        <w:t>CLESA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0760A">
        <w:rPr>
          <w:rFonts w:ascii="Museo Sans 300" w:hAnsi="Museo Sans 300"/>
          <w:sz w:val="20"/>
          <w:szCs w:val="20"/>
          <w:lang w:val="es-ES"/>
        </w:rPr>
        <w:t>y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0760A">
        <w:rPr>
          <w:rFonts w:ascii="Museo Sans 300" w:hAnsi="Museo Sans 300"/>
          <w:sz w:val="20"/>
          <w:szCs w:val="20"/>
          <w:lang w:val="es-ES"/>
        </w:rPr>
        <w:t>Cía.,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0760A">
        <w:rPr>
          <w:rFonts w:ascii="Museo Sans 300" w:hAnsi="Museo Sans 300"/>
          <w:sz w:val="20"/>
          <w:szCs w:val="20"/>
          <w:lang w:val="es-ES"/>
        </w:rPr>
        <w:t>S.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0760A">
        <w:rPr>
          <w:rFonts w:ascii="Museo Sans 300" w:hAnsi="Museo Sans 300"/>
          <w:sz w:val="20"/>
          <w:szCs w:val="20"/>
          <w:lang w:val="es-ES"/>
        </w:rPr>
        <w:t>en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0760A">
        <w:rPr>
          <w:rFonts w:ascii="Museo Sans 300" w:hAnsi="Museo Sans 300"/>
          <w:sz w:val="20"/>
          <w:szCs w:val="20"/>
          <w:lang w:val="es-ES"/>
        </w:rPr>
        <w:t>C.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0760A">
        <w:rPr>
          <w:rFonts w:ascii="Museo Sans 300" w:hAnsi="Museo Sans 300"/>
          <w:sz w:val="20"/>
          <w:szCs w:val="20"/>
          <w:lang w:val="es-ES"/>
        </w:rPr>
        <w:t>de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60760A">
        <w:rPr>
          <w:rFonts w:ascii="Museo Sans 300" w:hAnsi="Museo Sans 300"/>
          <w:sz w:val="20"/>
          <w:szCs w:val="20"/>
          <w:lang w:val="es-ES"/>
        </w:rPr>
        <w:t>C.V.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en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el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sentido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F26578">
        <w:rPr>
          <w:rFonts w:ascii="Museo Sans 300" w:hAnsi="Museo Sans 300"/>
          <w:sz w:val="20"/>
          <w:szCs w:val="20"/>
          <w:lang w:val="es-ES"/>
        </w:rPr>
        <w:t>siguiente: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8B10D2">
        <w:rPr>
          <w:rFonts w:ascii="Museo Sans 300" w:hAnsi="Museo Sans 300"/>
          <w:sz w:val="20"/>
          <w:szCs w:val="20"/>
        </w:rPr>
        <w:t xml:space="preserve"> </w:t>
      </w:r>
    </w:p>
    <w:p w14:paraId="6EF4E32A" w14:textId="7F730D28" w:rsidR="00140392" w:rsidRPr="00F26578" w:rsidRDefault="008B10D2" w:rsidP="00140392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3D1C75C9" w14:textId="7EAFAE51" w:rsidR="005F442E" w:rsidRDefault="005F442E" w:rsidP="005F442E">
      <w:pPr>
        <w:pStyle w:val="paragraph"/>
        <w:spacing w:before="0" w:beforeAutospacing="0" w:after="0" w:afterAutospacing="0"/>
        <w:ind w:left="720" w:right="4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F442E">
        <w:rPr>
          <w:rStyle w:val="normaltextrun"/>
          <w:rFonts w:ascii="Museo 300" w:eastAsia="Arial" w:hAnsi="Museo 300" w:cs="Segoe UI"/>
          <w:sz w:val="16"/>
          <w:szCs w:val="16"/>
        </w:rPr>
        <w:t>“[…]</w:t>
      </w:r>
      <w:r w:rsidR="008B10D2">
        <w:rPr>
          <w:rStyle w:val="normaltextrun"/>
          <w:rFonts w:ascii="Museo 300" w:eastAsia="Arial" w:hAnsi="Museo 300" w:cs="Segoe UI"/>
          <w:sz w:val="16"/>
          <w:szCs w:val="16"/>
        </w:rPr>
        <w:t xml:space="preserve"> </w:t>
      </w:r>
      <w:r w:rsidR="008B10D2">
        <w:rPr>
          <w:rStyle w:val="eop"/>
          <w:rFonts w:ascii="Museo 300" w:hAnsi="Museo 300" w:cs="Segoe UI"/>
          <w:sz w:val="16"/>
          <w:szCs w:val="16"/>
        </w:rPr>
        <w:t xml:space="preserve"> </w:t>
      </w:r>
    </w:p>
    <w:p w14:paraId="714686F6" w14:textId="6251AE54" w:rsidR="005F442E" w:rsidRPr="005F442E" w:rsidRDefault="005F442E" w:rsidP="005F442E">
      <w:pPr>
        <w:pStyle w:val="paragraph"/>
        <w:numPr>
          <w:ilvl w:val="0"/>
          <w:numId w:val="12"/>
        </w:numPr>
        <w:spacing w:before="0" w:beforeAutospacing="0" w:after="0" w:afterAutospacing="0"/>
        <w:ind w:left="1418" w:right="4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Establecer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que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en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el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suministro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identificado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con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el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NIC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proofErr w:type="spellStart"/>
      <w:r w:rsidR="00ED7680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xxxx</w:t>
      </w:r>
      <w:proofErr w:type="spellEnd"/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se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comprobó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existencia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una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condición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irregular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que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consistió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en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una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línea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directa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conectada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en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acometida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que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ocasionó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que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no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se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registrara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correctamente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energía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consumida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en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el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inmueble.</w:t>
      </w:r>
      <w:r>
        <w:rPr>
          <w:rStyle w:val="normaltextrun"/>
          <w:rFonts w:ascii="Cambria Math" w:eastAsia="Arial" w:hAnsi="Cambria Math" w:cs="Cambria Math"/>
          <w:sz w:val="16"/>
          <w:szCs w:val="16"/>
          <w:lang w:val="es-ES"/>
        </w:rPr>
        <w:t> </w:t>
      </w:r>
      <w:r w:rsidRPr="005F442E">
        <w:rPr>
          <w:rStyle w:val="normaltextrun"/>
          <w:rFonts w:ascii="Cambria Math" w:eastAsia="Arial" w:hAnsi="Cambria Math" w:cs="Cambria Math"/>
          <w:sz w:val="16"/>
          <w:szCs w:val="16"/>
        </w:rPr>
        <w:t> </w:t>
      </w:r>
      <w:r w:rsidR="008B10D2">
        <w:rPr>
          <w:rStyle w:val="eop"/>
          <w:rFonts w:ascii="Museo 300" w:hAnsi="Museo 300" w:cs="Segoe UI"/>
          <w:sz w:val="16"/>
          <w:szCs w:val="16"/>
        </w:rPr>
        <w:t xml:space="preserve"> </w:t>
      </w:r>
    </w:p>
    <w:p w14:paraId="39B47E15" w14:textId="69819F7F" w:rsidR="005F442E" w:rsidRDefault="005F442E" w:rsidP="005F442E">
      <w:pPr>
        <w:pStyle w:val="paragraph"/>
        <w:spacing w:before="0" w:beforeAutospacing="0" w:after="0" w:afterAutospacing="0"/>
        <w:ind w:left="1418" w:right="4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 Math" w:eastAsia="Arial" w:hAnsi="Cambria Math" w:cs="Cambria Math"/>
          <w:sz w:val="16"/>
          <w:szCs w:val="16"/>
          <w:lang w:val="en-US"/>
        </w:rPr>
        <w:t> </w:t>
      </w:r>
      <w:r w:rsidR="008B10D2">
        <w:rPr>
          <w:rStyle w:val="eop"/>
          <w:rFonts w:ascii="Museo 300" w:hAnsi="Museo 300" w:cs="Segoe UI"/>
          <w:sz w:val="16"/>
          <w:szCs w:val="16"/>
        </w:rPr>
        <w:t xml:space="preserve"> </w:t>
      </w:r>
    </w:p>
    <w:p w14:paraId="5C55C910" w14:textId="1A488C5C" w:rsidR="005F442E" w:rsidRDefault="005F442E" w:rsidP="005F442E">
      <w:pPr>
        <w:pStyle w:val="paragraph"/>
        <w:numPr>
          <w:ilvl w:val="0"/>
          <w:numId w:val="12"/>
        </w:numPr>
        <w:spacing w:before="0" w:beforeAutospacing="0" w:after="0" w:afterAutospacing="0"/>
        <w:ind w:left="1418" w:right="405"/>
        <w:jc w:val="both"/>
        <w:textAlignment w:val="baseline"/>
        <w:rPr>
          <w:rFonts w:ascii="Museo 300" w:hAnsi="Museo 300" w:cs="Segoe UI"/>
          <w:sz w:val="16"/>
          <w:szCs w:val="16"/>
        </w:rPr>
      </w:pP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Determinar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que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sociedad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AES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CLESA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y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Cía.,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S.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en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C.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C.V.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tiene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el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derecho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recuperar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cantidad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CIENTO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CINCUENTA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Y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OCHO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94/100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DÓLARES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LOS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ESTADOS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UNIDOS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AMÉRICA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(USD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158.94)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IVA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incluido,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en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concepto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energía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no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registrada,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más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los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intereses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correspondientes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conformidad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con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el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artículo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36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los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Términos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y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condiciones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Generales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al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Consumidor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Final,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para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el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año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2022.</w:t>
      </w:r>
      <w:r>
        <w:rPr>
          <w:rStyle w:val="normaltextrun"/>
          <w:rFonts w:ascii="Cambria Math" w:eastAsia="Arial" w:hAnsi="Cambria Math" w:cs="Segoe UI"/>
          <w:sz w:val="16"/>
          <w:szCs w:val="16"/>
          <w:lang w:val="es-ES"/>
        </w:rPr>
        <w:t> </w:t>
      </w:r>
      <w:r>
        <w:rPr>
          <w:rStyle w:val="normaltextrun"/>
          <w:rFonts w:ascii="Cambria Math" w:eastAsia="Arial" w:hAnsi="Cambria Math" w:cs="Cambria Math"/>
          <w:sz w:val="16"/>
          <w:szCs w:val="16"/>
          <w:lang w:val="es-ES"/>
        </w:rPr>
        <w:t> </w:t>
      </w:r>
      <w:r w:rsidR="008B10D2">
        <w:rPr>
          <w:rStyle w:val="eop"/>
          <w:rFonts w:ascii="Museo 300" w:hAnsi="Museo 300" w:cs="Segoe UI"/>
          <w:sz w:val="16"/>
          <w:szCs w:val="16"/>
        </w:rPr>
        <w:t xml:space="preserve"> </w:t>
      </w:r>
    </w:p>
    <w:p w14:paraId="620F580E" w14:textId="080CA6CB" w:rsidR="005F442E" w:rsidRDefault="008B10D2" w:rsidP="005F442E">
      <w:pPr>
        <w:pStyle w:val="paragraph"/>
        <w:spacing w:before="0" w:beforeAutospacing="0" w:after="0" w:afterAutospacing="0"/>
        <w:ind w:left="1440" w:right="4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300" w:hAnsi="Museo 300" w:cs="Segoe UI"/>
          <w:sz w:val="16"/>
          <w:szCs w:val="16"/>
        </w:rPr>
        <w:t xml:space="preserve"> </w:t>
      </w:r>
    </w:p>
    <w:p w14:paraId="01B20AD9" w14:textId="74277FE5" w:rsidR="005F442E" w:rsidRDefault="005F442E" w:rsidP="005F442E">
      <w:pPr>
        <w:pStyle w:val="paragraph"/>
        <w:spacing w:before="0" w:beforeAutospacing="0" w:after="0" w:afterAutospacing="0"/>
        <w:ind w:left="1440" w:right="4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En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vista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anterior,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distribuidora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debe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emitir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un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nuevo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cobro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por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cantidad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determinada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en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el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informe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técnico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N.°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IT-0390-CAU-22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rendido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por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el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CAU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de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la</w:t>
      </w:r>
      <w:r w:rsidR="008B10D2"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eastAsia="Arial" w:hAnsi="Museo 300" w:cs="Segoe UI"/>
          <w:sz w:val="16"/>
          <w:szCs w:val="16"/>
          <w:lang w:val="es-ES"/>
        </w:rPr>
        <w:t>SIGET.</w:t>
      </w:r>
      <w:r>
        <w:rPr>
          <w:rStyle w:val="normaltextrun"/>
          <w:rFonts w:ascii="Cambria Math" w:eastAsia="Arial" w:hAnsi="Cambria Math" w:cs="Segoe UI"/>
          <w:sz w:val="16"/>
          <w:szCs w:val="16"/>
          <w:lang w:val="es-ES"/>
        </w:rPr>
        <w:t>  </w:t>
      </w:r>
      <w:r w:rsidRPr="005F442E">
        <w:rPr>
          <w:rStyle w:val="normaltextrun"/>
          <w:rFonts w:ascii="Museo 300" w:eastAsia="Arial" w:hAnsi="Museo 300" w:cs="Segoe UI"/>
          <w:sz w:val="16"/>
          <w:szCs w:val="16"/>
        </w:rPr>
        <w:t>[…]”</w:t>
      </w:r>
      <w:r w:rsidRPr="005F442E">
        <w:rPr>
          <w:rStyle w:val="normaltextrun"/>
          <w:rFonts w:ascii="Cambria Math" w:eastAsia="Arial" w:hAnsi="Cambria Math" w:cs="Cambria Math"/>
          <w:sz w:val="16"/>
          <w:szCs w:val="16"/>
        </w:rPr>
        <w:t> </w:t>
      </w:r>
      <w:r w:rsidR="008B10D2">
        <w:rPr>
          <w:rStyle w:val="eop"/>
          <w:rFonts w:ascii="Museo 300" w:hAnsi="Museo 300" w:cs="Segoe UI"/>
          <w:sz w:val="16"/>
          <w:szCs w:val="16"/>
        </w:rPr>
        <w:t xml:space="preserve"> </w:t>
      </w:r>
    </w:p>
    <w:p w14:paraId="2656E0AE" w14:textId="1EE14F63" w:rsidR="005F442E" w:rsidRPr="005F442E" w:rsidRDefault="008B10D2" w:rsidP="005F442E">
      <w:pPr>
        <w:pStyle w:val="paragraph"/>
        <w:spacing w:before="0" w:beforeAutospacing="0" w:after="0" w:afterAutospacing="0"/>
        <w:ind w:left="705"/>
        <w:textAlignment w:val="baseline"/>
        <w:rPr>
          <w:rFonts w:ascii="Museo Sans 300" w:hAnsi="Museo Sans 300" w:cs="Segoe UI"/>
          <w:sz w:val="18"/>
          <w:szCs w:val="18"/>
        </w:rPr>
      </w:pPr>
      <w:r>
        <w:rPr>
          <w:rStyle w:val="eop"/>
          <w:rFonts w:ascii="Museo Sans 300" w:hAnsi="Museo Sans 300" w:cs="Segoe UI"/>
          <w:sz w:val="16"/>
          <w:szCs w:val="16"/>
        </w:rPr>
        <w:t xml:space="preserve"> </w:t>
      </w:r>
    </w:p>
    <w:p w14:paraId="6DF62F61" w14:textId="2A7FFF89" w:rsidR="005F442E" w:rsidRPr="005F442E" w:rsidRDefault="005F442E" w:rsidP="005F442E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sz w:val="20"/>
          <w:szCs w:val="20"/>
          <w:lang w:val="es-ES"/>
        </w:rPr>
      </w:pPr>
      <w:r w:rsidRPr="005F442E">
        <w:rPr>
          <w:rFonts w:ascii="Museo Sans 300" w:hAnsi="Museo Sans 300"/>
          <w:sz w:val="20"/>
          <w:szCs w:val="20"/>
        </w:rPr>
        <w:t>Dicho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acuerdo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fue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notificado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a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las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partes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el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día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doce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de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diciembre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del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año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dos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mil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005F442E">
        <w:rPr>
          <w:rFonts w:ascii="Museo Sans 300" w:hAnsi="Museo Sans 300"/>
          <w:sz w:val="20"/>
          <w:szCs w:val="20"/>
        </w:rPr>
        <w:t>veintidós.</w:t>
      </w:r>
      <w:r w:rsidR="008B10D2">
        <w:rPr>
          <w:rFonts w:ascii="Museo Sans 300" w:hAnsi="Museo Sans 300"/>
          <w:lang w:val="es-ES"/>
        </w:rPr>
        <w:t xml:space="preserve"> </w:t>
      </w:r>
    </w:p>
    <w:p w14:paraId="2E539499" w14:textId="044B0173" w:rsidR="00140392" w:rsidRPr="005F442E" w:rsidRDefault="008B10D2" w:rsidP="00140392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77146831" w14:textId="7147E104" w:rsidR="00F17F96" w:rsidRPr="005F442E" w:rsidRDefault="00F17F96">
      <w:pPr>
        <w:pStyle w:val="Prrafodelista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5F442E">
        <w:rPr>
          <w:rFonts w:ascii="Museo Sans 300" w:hAnsi="Museo Sans 300"/>
          <w:sz w:val="20"/>
          <w:szCs w:val="20"/>
          <w:lang w:val="es-ES"/>
        </w:rPr>
        <w:t>El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día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D55BC">
        <w:rPr>
          <w:rFonts w:ascii="Museo Sans 300" w:hAnsi="Museo Sans 300"/>
          <w:sz w:val="20"/>
          <w:szCs w:val="20"/>
          <w:lang w:val="es-ES"/>
        </w:rPr>
        <w:t>veintitrés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D55BC">
        <w:rPr>
          <w:rFonts w:ascii="Museo Sans 300" w:hAnsi="Museo Sans 300"/>
          <w:sz w:val="20"/>
          <w:szCs w:val="20"/>
          <w:lang w:val="es-ES"/>
        </w:rPr>
        <w:t>de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D55BC">
        <w:rPr>
          <w:rFonts w:ascii="Museo Sans 300" w:hAnsi="Museo Sans 300"/>
          <w:sz w:val="20"/>
          <w:szCs w:val="20"/>
          <w:lang w:val="es-ES"/>
        </w:rPr>
        <w:t>diciembre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del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dos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mil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veintidós,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el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D55BC">
        <w:rPr>
          <w:rFonts w:ascii="Museo Sans 300" w:hAnsi="Museo Sans 300"/>
          <w:sz w:val="20"/>
          <w:szCs w:val="20"/>
          <w:lang w:val="es-ES"/>
        </w:rPr>
        <w:t>señor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proofErr w:type="spellStart"/>
      <w:r w:rsidR="00ED7680">
        <w:rPr>
          <w:rFonts w:ascii="Museo Sans 300" w:hAnsi="Museo Sans 300"/>
          <w:sz w:val="20"/>
          <w:szCs w:val="20"/>
          <w:lang w:val="es-ES"/>
        </w:rPr>
        <w:t>xxxx</w:t>
      </w:r>
      <w:proofErr w:type="spellEnd"/>
      <w:r w:rsidRPr="005F442E">
        <w:rPr>
          <w:rFonts w:ascii="Museo Sans 300" w:hAnsi="Museo Sans 300"/>
          <w:sz w:val="20"/>
          <w:szCs w:val="20"/>
          <w:lang w:val="es-ES"/>
        </w:rPr>
        <w:t>,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apoderado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especial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de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la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sociedad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AES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CLESA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y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Cía.,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S.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en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C.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de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C.V.,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presentó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un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escrito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por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medio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del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cual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interpuso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recurso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de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reconsideración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en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contra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del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acuerdo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N.°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9A1B02" w:rsidRPr="005F442E">
        <w:rPr>
          <w:rFonts w:ascii="Museo Sans 300" w:hAnsi="Museo Sans 300"/>
          <w:sz w:val="20"/>
          <w:szCs w:val="20"/>
          <w:lang w:val="es-ES"/>
        </w:rPr>
        <w:t>E-2183</w:t>
      </w:r>
      <w:r w:rsidRPr="005F442E">
        <w:rPr>
          <w:rFonts w:ascii="Museo Sans 300" w:hAnsi="Museo Sans 300"/>
          <w:sz w:val="20"/>
          <w:szCs w:val="20"/>
          <w:lang w:val="es-ES"/>
        </w:rPr>
        <w:t>-2022-CAU,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con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base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en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los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argumentos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F442E">
        <w:rPr>
          <w:rFonts w:ascii="Museo Sans 300" w:hAnsi="Museo Sans 300"/>
          <w:sz w:val="20"/>
          <w:szCs w:val="20"/>
          <w:lang w:val="es-ES"/>
        </w:rPr>
        <w:t>siguientes:</w:t>
      </w:r>
      <w:r w:rsidRPr="005F442E">
        <w:rPr>
          <w:rFonts w:ascii="Cambria Math" w:hAnsi="Cambria Math" w:cs="Cambria Math"/>
          <w:sz w:val="20"/>
          <w:szCs w:val="20"/>
          <w:lang w:val="es-ES"/>
        </w:rPr>
        <w:t> </w:t>
      </w:r>
      <w:r w:rsidR="008B10D2">
        <w:rPr>
          <w:rFonts w:ascii="Museo Sans 300" w:hAnsi="Museo Sans 300"/>
          <w:sz w:val="20"/>
          <w:szCs w:val="20"/>
        </w:rPr>
        <w:t xml:space="preserve"> </w:t>
      </w:r>
    </w:p>
    <w:p w14:paraId="64EE09BF" w14:textId="2644FCC5" w:rsidR="00F17F96" w:rsidRPr="00F17F96" w:rsidRDefault="008B10D2" w:rsidP="00F17F96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1AF8DE99" w14:textId="23093DE0" w:rsidR="00F17F96" w:rsidRPr="00F17F96" w:rsidRDefault="00BD55BC" w:rsidP="00F17F96">
      <w:pPr>
        <w:pStyle w:val="Prrafodelista"/>
        <w:tabs>
          <w:tab w:val="left" w:pos="567"/>
        </w:tabs>
        <w:spacing w:after="0" w:line="240" w:lineRule="auto"/>
        <w:ind w:left="1080" w:right="709"/>
        <w:jc w:val="both"/>
        <w:rPr>
          <w:rFonts w:ascii="Museo Sans 300" w:hAnsi="Museo Sans 300"/>
          <w:sz w:val="16"/>
          <w:szCs w:val="16"/>
          <w:lang w:val="es-ES"/>
        </w:rPr>
      </w:pPr>
      <w:r w:rsidRPr="00BD55BC">
        <w:rPr>
          <w:rFonts w:ascii="Museo Sans 300" w:hAnsi="Museo Sans 300"/>
          <w:sz w:val="16"/>
          <w:szCs w:val="16"/>
          <w:lang w:val="es-ES"/>
        </w:rPr>
        <w:t>“</w:t>
      </w:r>
      <w:r w:rsidRPr="00BD55BC">
        <w:rPr>
          <w:rFonts w:ascii="Museo Sans 300" w:hAnsi="Museo Sans 300"/>
          <w:sz w:val="16"/>
          <w:szCs w:val="16"/>
        </w:rPr>
        <w:t>[…]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se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propone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realizar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un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recálculo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por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la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cantidad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de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DOSCIENTOS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TREINTA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Y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UNO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00/100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DOLARES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DE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LOS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ESTADOS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UNIDOS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DE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AMERICA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(USD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231.00)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IVA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incluido</w:t>
      </w:r>
      <w:r w:rsidR="008B10D2">
        <w:rPr>
          <w:rFonts w:ascii="Museo Sans 300" w:hAnsi="Museo Sans 300"/>
          <w:sz w:val="16"/>
          <w:szCs w:val="16"/>
        </w:rPr>
        <w:t xml:space="preserve"> </w:t>
      </w:r>
      <w:r w:rsidRPr="00BD55BC">
        <w:rPr>
          <w:rFonts w:ascii="Museo Sans 300" w:hAnsi="Museo Sans 300"/>
          <w:sz w:val="16"/>
          <w:szCs w:val="16"/>
        </w:rPr>
        <w:t>[…]”</w:t>
      </w:r>
      <w:r w:rsidR="008B10D2">
        <w:rPr>
          <w:rFonts w:ascii="Museo Sans 300" w:hAnsi="Museo Sans 300"/>
          <w:sz w:val="16"/>
          <w:szCs w:val="16"/>
          <w:lang w:val="es-ES"/>
        </w:rPr>
        <w:t xml:space="preserve"> </w:t>
      </w:r>
      <w:r w:rsidR="00F17F96" w:rsidRPr="00F17F96">
        <w:rPr>
          <w:rFonts w:ascii="Cambria Math" w:hAnsi="Cambria Math" w:cs="Cambria Math"/>
          <w:sz w:val="16"/>
          <w:szCs w:val="16"/>
          <w:lang w:val="es-ES"/>
        </w:rPr>
        <w:t>  </w:t>
      </w:r>
      <w:r w:rsidR="008B10D2">
        <w:rPr>
          <w:rFonts w:ascii="Museo Sans 300" w:hAnsi="Museo Sans 300"/>
          <w:sz w:val="16"/>
          <w:szCs w:val="16"/>
          <w:lang w:val="es-ES"/>
        </w:rPr>
        <w:t xml:space="preserve"> </w:t>
      </w:r>
    </w:p>
    <w:p w14:paraId="23150D93" w14:textId="77777777" w:rsidR="00140392" w:rsidRDefault="00140392" w:rsidP="00140392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9B69811" w14:textId="05BF56D0" w:rsidR="00140392" w:rsidRPr="00CF781E" w:rsidRDefault="00140392">
      <w:pPr>
        <w:pStyle w:val="Prrafodelista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551D06">
        <w:rPr>
          <w:rFonts w:ascii="Museo Sans 300" w:hAnsi="Museo Sans 300"/>
          <w:sz w:val="20"/>
          <w:szCs w:val="20"/>
          <w:lang w:val="es-ES"/>
        </w:rPr>
        <w:t>Por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medio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acuerdo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N.°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17F96">
        <w:rPr>
          <w:rFonts w:ascii="Museo Sans 300" w:eastAsia="Arial" w:hAnsi="Museo Sans 300" w:cs="Arial"/>
          <w:sz w:val="20"/>
          <w:szCs w:val="20"/>
          <w:lang w:val="es-ES_tradnl" w:eastAsia="es-SV"/>
        </w:rPr>
        <w:t>E-</w:t>
      </w:r>
      <w:r w:rsidR="00BD55BC">
        <w:rPr>
          <w:rFonts w:ascii="Museo Sans 300" w:eastAsia="Arial" w:hAnsi="Museo Sans 300" w:cs="Arial"/>
          <w:sz w:val="20"/>
          <w:szCs w:val="20"/>
          <w:lang w:val="es-ES_tradnl" w:eastAsia="es-SV"/>
        </w:rPr>
        <w:t>0006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-R-202</w:t>
      </w:r>
      <w:r w:rsidR="00BD55BC">
        <w:rPr>
          <w:rFonts w:ascii="Museo Sans 300" w:eastAsia="Arial" w:hAnsi="Museo Sans 300" w:cs="Arial"/>
          <w:sz w:val="20"/>
          <w:szCs w:val="20"/>
          <w:lang w:val="es-ES_tradnl" w:eastAsia="es-SV"/>
        </w:rPr>
        <w:t>3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-CAU,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fech</w:t>
      </w:r>
      <w:r w:rsidR="00BD55BC"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D55BC">
        <w:rPr>
          <w:rFonts w:ascii="Museo Sans 300" w:eastAsia="Arial" w:hAnsi="Museo Sans 300" w:cs="Arial"/>
          <w:sz w:val="20"/>
          <w:szCs w:val="20"/>
          <w:lang w:val="es-ES_tradnl" w:eastAsia="es-SV"/>
        </w:rPr>
        <w:t>cinco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D55BC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D55BC">
        <w:rPr>
          <w:rFonts w:ascii="Museo Sans 300" w:eastAsia="Arial" w:hAnsi="Museo Sans 300" w:cs="Arial"/>
          <w:sz w:val="20"/>
          <w:szCs w:val="20"/>
          <w:lang w:val="es-ES_tradnl" w:eastAsia="es-SV"/>
        </w:rPr>
        <w:t>enero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D55BC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D55BC">
        <w:rPr>
          <w:rFonts w:ascii="Museo Sans 300" w:eastAsia="Arial" w:hAnsi="Museo Sans 300" w:cs="Arial"/>
          <w:sz w:val="20"/>
          <w:szCs w:val="20"/>
          <w:lang w:val="es-ES_tradnl" w:eastAsia="es-SV"/>
        </w:rPr>
        <w:t>este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D55BC">
        <w:rPr>
          <w:rFonts w:ascii="Museo Sans 300" w:eastAsia="Arial" w:hAnsi="Museo Sans 300" w:cs="Arial"/>
          <w:sz w:val="20"/>
          <w:szCs w:val="20"/>
          <w:lang w:val="es-ES_tradnl" w:eastAsia="es-SV"/>
        </w:rPr>
        <w:t>año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esta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admitió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recurso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reconsideración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interpuesto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por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la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sociedad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val="es-ES_tradnl" w:eastAsia="es-SV"/>
        </w:rPr>
        <w:t>AES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val="es-ES_tradnl" w:eastAsia="es-SV"/>
        </w:rPr>
        <w:t>CLESA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val="es-ES_tradnl" w:eastAsia="es-SV"/>
        </w:rPr>
        <w:t>Cía.,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val="es-ES_tradnl" w:eastAsia="es-SV"/>
        </w:rPr>
        <w:t>S.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val="es-ES_tradnl" w:eastAsia="es-SV"/>
        </w:rPr>
        <w:t>C.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val="es-ES_tradnl" w:eastAsia="es-SV"/>
        </w:rPr>
        <w:t>C.V.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concedió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528D2">
        <w:rPr>
          <w:rFonts w:ascii="Museo Sans 300" w:hAnsi="Museo Sans 300" w:cs="Segoe UI"/>
          <w:sz w:val="20"/>
          <w:szCs w:val="20"/>
          <w:lang w:val="es-ES"/>
        </w:rPr>
        <w:t>la</w:t>
      </w:r>
      <w:r w:rsidR="008B10D2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C528D2">
        <w:rPr>
          <w:rFonts w:ascii="Museo Sans 300" w:hAnsi="Museo Sans 300" w:cs="Segoe UI"/>
          <w:sz w:val="20"/>
          <w:szCs w:val="20"/>
          <w:lang w:val="es-ES"/>
        </w:rPr>
        <w:t>señora</w:t>
      </w:r>
      <w:r w:rsidR="008B10D2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proofErr w:type="spellStart"/>
      <w:r w:rsidR="00ED7680">
        <w:rPr>
          <w:rFonts w:ascii="Museo Sans 300" w:hAnsi="Museo Sans 300" w:cs="Segoe UI"/>
          <w:sz w:val="20"/>
          <w:szCs w:val="20"/>
          <w:lang w:val="es-ES"/>
        </w:rPr>
        <w:t>xxxx</w:t>
      </w:r>
      <w:proofErr w:type="spellEnd"/>
      <w:r>
        <w:rPr>
          <w:rFonts w:ascii="Museo Sans 300" w:hAnsi="Museo Sans 300" w:cs="Segoe UI"/>
          <w:sz w:val="20"/>
          <w:szCs w:val="20"/>
          <w:lang w:val="es-ES"/>
        </w:rPr>
        <w:t>,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un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plazo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días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hábiles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contados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partir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siguiente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la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notificación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dicho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acuerdo,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para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que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alegara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cuanto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estimara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procedente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defensa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sus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derechos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intereses.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CF4B1F1" w14:textId="77777777" w:rsidR="00140392" w:rsidRPr="00221D24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025B6ECE" w14:textId="69235024" w:rsidR="00140392" w:rsidRDefault="00140392" w:rsidP="00140392">
      <w:pPr>
        <w:pStyle w:val="Prrafodelista"/>
        <w:tabs>
          <w:tab w:val="left" w:pos="426"/>
        </w:tabs>
        <w:spacing w:line="240" w:lineRule="auto"/>
        <w:ind w:left="426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Asimismo,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dicho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proveído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suspendió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procesal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establecido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133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Procedimientos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vez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vencido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concedido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usuari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a,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Centro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Atención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Usuario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(CAU)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plazo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dos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meses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rindiera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técnico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cual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estableciera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procedencia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argumentos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planteados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partes.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 </w:t>
      </w:r>
    </w:p>
    <w:p w14:paraId="08B678E1" w14:textId="77777777" w:rsidR="00140392" w:rsidRDefault="00140392" w:rsidP="0014039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C02FA59" w14:textId="1FA5B4E3" w:rsidR="00F06716" w:rsidRDefault="00140392" w:rsidP="00D770ED">
      <w:pPr>
        <w:pStyle w:val="Prrafodelista"/>
        <w:tabs>
          <w:tab w:val="left" w:pos="426"/>
        </w:tabs>
        <w:spacing w:line="240" w:lineRule="auto"/>
        <w:ind w:left="426"/>
        <w:jc w:val="both"/>
        <w:rPr>
          <w:rFonts w:ascii="Museo Sans 300" w:eastAsia="Museo Sans" w:hAnsi="Museo Sans 300" w:cs="Segoe UI"/>
          <w:sz w:val="20"/>
          <w:szCs w:val="20"/>
          <w:lang w:val="es-ES_tradnl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mencionado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D770ED">
        <w:rPr>
          <w:rFonts w:ascii="Museo Sans 300" w:hAnsi="Museo Sans 300"/>
          <w:sz w:val="20"/>
          <w:szCs w:val="20"/>
        </w:rPr>
        <w:t>s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="00D770ED">
        <w:rPr>
          <w:rFonts w:ascii="Museo Sans 300" w:hAnsi="Museo Sans 300"/>
          <w:sz w:val="20"/>
          <w:szCs w:val="20"/>
        </w:rPr>
        <w:t>partes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="00D770ED">
        <w:rPr>
          <w:rFonts w:ascii="Museo Sans 300" w:hAnsi="Museo Sans 300"/>
          <w:sz w:val="20"/>
          <w:szCs w:val="20"/>
        </w:rPr>
        <w:t>el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="00D770ED">
        <w:rPr>
          <w:rFonts w:ascii="Museo Sans 300" w:hAnsi="Museo Sans 300"/>
          <w:sz w:val="20"/>
          <w:szCs w:val="20"/>
        </w:rPr>
        <w:t>diez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="00F17F96">
        <w:rPr>
          <w:rFonts w:ascii="Museo Sans 300" w:hAnsi="Museo Sans 300"/>
          <w:sz w:val="20"/>
          <w:szCs w:val="20"/>
        </w:rPr>
        <w:t>de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="00F17F96">
        <w:rPr>
          <w:rFonts w:ascii="Museo Sans 300" w:hAnsi="Museo Sans 300"/>
          <w:sz w:val="20"/>
          <w:szCs w:val="20"/>
        </w:rPr>
        <w:t>enero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="00F17F96">
        <w:rPr>
          <w:rFonts w:ascii="Museo Sans 300" w:hAnsi="Museo Sans 300"/>
          <w:sz w:val="20"/>
          <w:szCs w:val="20"/>
        </w:rPr>
        <w:t>de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="00F17F96">
        <w:rPr>
          <w:rFonts w:ascii="Museo Sans 300" w:hAnsi="Museo Sans 300"/>
          <w:sz w:val="20"/>
          <w:szCs w:val="20"/>
        </w:rPr>
        <w:t>este</w:t>
      </w:r>
      <w:r w:rsidR="008B10D2">
        <w:rPr>
          <w:rFonts w:ascii="Museo Sans 300" w:hAnsi="Museo Sans 300"/>
          <w:sz w:val="20"/>
          <w:szCs w:val="20"/>
        </w:rPr>
        <w:t xml:space="preserve"> </w:t>
      </w:r>
      <w:r w:rsidR="00F17F96">
        <w:rPr>
          <w:rFonts w:ascii="Museo Sans 300" w:hAnsi="Museo Sans 300"/>
          <w:sz w:val="20"/>
          <w:szCs w:val="20"/>
        </w:rPr>
        <w:t>año</w:t>
      </w:r>
      <w:r>
        <w:rPr>
          <w:rFonts w:ascii="Museo Sans 300" w:hAnsi="Museo Sans 300"/>
          <w:sz w:val="20"/>
          <w:szCs w:val="20"/>
        </w:rPr>
        <w:t>,</w:t>
      </w:r>
      <w:r w:rsidR="008B10D2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por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lo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que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el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plazo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otorgado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F06716">
        <w:rPr>
          <w:rFonts w:ascii="Museo Sans 300" w:eastAsia="Museo Sans" w:hAnsi="Museo Sans 300" w:cs="Segoe UI"/>
          <w:sz w:val="20"/>
          <w:szCs w:val="20"/>
          <w:lang w:val="es-ES_tradnl"/>
        </w:rPr>
        <w:t>finaliz</w:t>
      </w:r>
      <w:r w:rsidR="00D770ED">
        <w:rPr>
          <w:rFonts w:ascii="Museo Sans 300" w:eastAsia="Museo Sans" w:hAnsi="Museo Sans 300" w:cs="Segoe UI"/>
          <w:sz w:val="20"/>
          <w:szCs w:val="20"/>
          <w:lang w:val="es-ES_tradnl"/>
        </w:rPr>
        <w:t>ó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el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F06716">
        <w:rPr>
          <w:rFonts w:ascii="Museo Sans 300" w:eastAsia="Museo Sans" w:hAnsi="Museo Sans 300" w:cs="Segoe UI"/>
          <w:sz w:val="20"/>
          <w:szCs w:val="20"/>
          <w:lang w:val="es-ES_tradnl"/>
        </w:rPr>
        <w:t>día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D770ED">
        <w:rPr>
          <w:rFonts w:ascii="Museo Sans 300" w:eastAsia="Museo Sans" w:hAnsi="Museo Sans 300" w:cs="Segoe UI"/>
          <w:sz w:val="20"/>
          <w:szCs w:val="20"/>
          <w:lang w:val="es-ES_tradnl"/>
        </w:rPr>
        <w:t>veinticuatro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BB77D3">
        <w:rPr>
          <w:rFonts w:ascii="Museo Sans 300" w:eastAsia="Museo Sans" w:hAnsi="Museo Sans 300" w:cs="Segoe UI"/>
          <w:sz w:val="20"/>
          <w:szCs w:val="20"/>
          <w:lang w:val="es-ES_tradnl"/>
        </w:rPr>
        <w:t>del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BB77D3">
        <w:rPr>
          <w:rFonts w:ascii="Museo Sans 300" w:eastAsia="Museo Sans" w:hAnsi="Museo Sans 300" w:cs="Segoe UI"/>
          <w:sz w:val="20"/>
          <w:szCs w:val="20"/>
          <w:lang w:val="es-ES_tradnl"/>
        </w:rPr>
        <w:t>mismo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BB77D3">
        <w:rPr>
          <w:rFonts w:ascii="Museo Sans 300" w:eastAsia="Museo Sans" w:hAnsi="Museo Sans 300" w:cs="Segoe UI"/>
          <w:sz w:val="20"/>
          <w:szCs w:val="20"/>
          <w:lang w:val="es-ES_tradnl"/>
        </w:rPr>
        <w:t>mes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BB77D3">
        <w:rPr>
          <w:rFonts w:ascii="Museo Sans 300" w:eastAsia="Museo Sans" w:hAnsi="Museo Sans 300" w:cs="Segoe UI"/>
          <w:sz w:val="20"/>
          <w:szCs w:val="20"/>
          <w:lang w:val="es-ES_tradnl"/>
        </w:rPr>
        <w:t>y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BB77D3">
        <w:rPr>
          <w:rFonts w:ascii="Museo Sans 300" w:eastAsia="Museo Sans" w:hAnsi="Museo Sans 300" w:cs="Segoe UI"/>
          <w:sz w:val="20"/>
          <w:szCs w:val="20"/>
          <w:lang w:val="es-ES_tradnl"/>
        </w:rPr>
        <w:t>año</w:t>
      </w:r>
      <w:r w:rsidR="00D770ED">
        <w:rPr>
          <w:rFonts w:ascii="Museo Sans 300" w:eastAsia="Museo Sans" w:hAnsi="Museo Sans 300" w:cs="Segoe UI"/>
          <w:sz w:val="20"/>
          <w:szCs w:val="20"/>
          <w:lang w:val="es-ES_tradnl"/>
        </w:rPr>
        <w:t>,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D770ED">
        <w:rPr>
          <w:rFonts w:ascii="Museo Sans 300" w:eastAsia="Museo Sans" w:hAnsi="Museo Sans 300" w:cs="Segoe UI"/>
          <w:sz w:val="20"/>
          <w:szCs w:val="20"/>
          <w:lang w:val="es-ES_tradnl"/>
        </w:rPr>
        <w:t>sin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D770ED">
        <w:rPr>
          <w:rFonts w:ascii="Museo Sans 300" w:eastAsia="Museo Sans" w:hAnsi="Museo Sans 300" w:cs="Segoe UI"/>
          <w:sz w:val="20"/>
          <w:szCs w:val="20"/>
          <w:lang w:val="es-ES_tradnl"/>
        </w:rPr>
        <w:t>que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D770ED">
        <w:rPr>
          <w:rFonts w:ascii="Museo Sans 300" w:eastAsia="Museo Sans" w:hAnsi="Museo Sans 300" w:cs="Segoe UI"/>
          <w:sz w:val="20"/>
          <w:szCs w:val="20"/>
          <w:lang w:val="es-ES_tradnl"/>
        </w:rPr>
        <w:t>la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D770ED">
        <w:rPr>
          <w:rFonts w:ascii="Museo Sans 300" w:eastAsia="Museo Sans" w:hAnsi="Museo Sans 300" w:cs="Segoe UI"/>
          <w:sz w:val="20"/>
          <w:szCs w:val="20"/>
          <w:lang w:val="es-ES_tradnl"/>
        </w:rPr>
        <w:t>usuaria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D770ED">
        <w:rPr>
          <w:rFonts w:ascii="Museo Sans 300" w:eastAsia="Museo Sans" w:hAnsi="Museo Sans 300" w:cs="Segoe UI"/>
          <w:sz w:val="20"/>
          <w:szCs w:val="20"/>
          <w:lang w:val="es-ES_tradnl"/>
        </w:rPr>
        <w:t>se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D770ED">
        <w:rPr>
          <w:rFonts w:ascii="Museo Sans 300" w:eastAsia="Museo Sans" w:hAnsi="Museo Sans 300" w:cs="Segoe UI"/>
          <w:sz w:val="20"/>
          <w:szCs w:val="20"/>
          <w:lang w:val="es-ES_tradnl"/>
        </w:rPr>
        <w:t>pronunciara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D770ED">
        <w:rPr>
          <w:rFonts w:ascii="Museo Sans 300" w:eastAsia="Museo Sans" w:hAnsi="Museo Sans 300" w:cs="Segoe UI"/>
          <w:sz w:val="20"/>
          <w:szCs w:val="20"/>
          <w:lang w:val="es-ES_tradnl"/>
        </w:rPr>
        <w:t>al</w:t>
      </w:r>
      <w:r w:rsidR="008B10D2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D770ED">
        <w:rPr>
          <w:rFonts w:ascii="Museo Sans 300" w:eastAsia="Museo Sans" w:hAnsi="Museo Sans 300" w:cs="Segoe UI"/>
          <w:sz w:val="20"/>
          <w:szCs w:val="20"/>
          <w:lang w:val="es-ES_tradnl"/>
        </w:rPr>
        <w:t>respecto.</w:t>
      </w:r>
    </w:p>
    <w:p w14:paraId="77AD6EB3" w14:textId="77777777" w:rsidR="00D770ED" w:rsidRPr="00F06716" w:rsidRDefault="00D770ED" w:rsidP="00D770ED">
      <w:pPr>
        <w:pStyle w:val="Prrafodelista"/>
        <w:tabs>
          <w:tab w:val="left" w:pos="426"/>
        </w:tabs>
        <w:spacing w:line="240" w:lineRule="auto"/>
        <w:ind w:left="426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</w:p>
    <w:p w14:paraId="1235F7AE" w14:textId="390A607D" w:rsidR="00140392" w:rsidRDefault="00140392">
      <w:pPr>
        <w:pStyle w:val="Prrafodelista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767AE">
        <w:rPr>
          <w:rFonts w:ascii="Museo Sans 300" w:eastAsia="Arial" w:hAnsi="Museo Sans 300" w:cs="Arial"/>
          <w:sz w:val="20"/>
          <w:szCs w:val="20"/>
          <w:lang w:val="es-ES_tradnl" w:eastAsia="es-SV"/>
        </w:rPr>
        <w:t>treinta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05EF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05EF2">
        <w:rPr>
          <w:rFonts w:ascii="Museo Sans 300" w:eastAsia="Arial" w:hAnsi="Museo Sans 300" w:cs="Arial"/>
          <w:sz w:val="20"/>
          <w:szCs w:val="20"/>
          <w:lang w:val="es-ES_tradnl" w:eastAsia="es-SV"/>
        </w:rPr>
        <w:t>enero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05EF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05EF2">
        <w:rPr>
          <w:rFonts w:ascii="Museo Sans 300" w:eastAsia="Arial" w:hAnsi="Museo Sans 300" w:cs="Arial"/>
          <w:sz w:val="20"/>
          <w:szCs w:val="20"/>
          <w:lang w:val="es-ES_tradnl" w:eastAsia="es-SV"/>
        </w:rPr>
        <w:t>este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05EF2">
        <w:rPr>
          <w:rFonts w:ascii="Museo Sans 300" w:eastAsia="Arial" w:hAnsi="Museo Sans 300" w:cs="Arial"/>
          <w:sz w:val="20"/>
          <w:szCs w:val="20"/>
          <w:lang w:val="es-ES_tradnl" w:eastAsia="es-SV"/>
        </w:rPr>
        <w:t>año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CAU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rindió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informe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técnico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N.°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D55BC">
        <w:rPr>
          <w:rFonts w:ascii="Museo Sans 300" w:eastAsia="Arial" w:hAnsi="Museo Sans 300" w:cs="Arial"/>
          <w:sz w:val="20"/>
          <w:szCs w:val="20"/>
          <w:lang w:val="es-ES_tradnl" w:eastAsia="es-SV"/>
        </w:rPr>
        <w:t>IT-0029</w:t>
      </w:r>
      <w:r w:rsidR="00305EF2">
        <w:rPr>
          <w:rFonts w:ascii="Museo Sans 300" w:eastAsia="Arial" w:hAnsi="Museo Sans 300" w:cs="Arial"/>
          <w:sz w:val="20"/>
          <w:szCs w:val="20"/>
          <w:lang w:val="es-ES_tradnl" w:eastAsia="es-SV"/>
        </w:rPr>
        <w:t>-CAU-23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que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realizó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un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análisis,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entre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otros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aspectos,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de: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a)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argumentos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la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distribuidora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b)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método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cálculo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ENR.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dichos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elementos,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es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pertinente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citar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los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8714B0">
        <w:rPr>
          <w:rFonts w:ascii="Museo Sans 300" w:eastAsia="Arial" w:hAnsi="Museo Sans 300" w:cs="Arial"/>
          <w:sz w:val="20"/>
          <w:szCs w:val="20"/>
          <w:lang w:val="es-ES_tradnl" w:eastAsia="es-SV"/>
        </w:rPr>
        <w:t>siguientes:</w:t>
      </w:r>
    </w:p>
    <w:p w14:paraId="44A6BE16" w14:textId="4BD7350C" w:rsidR="0037038A" w:rsidRDefault="0037038A" w:rsidP="0037038A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1A1AEC25" w14:textId="77777777" w:rsidR="0037038A" w:rsidRDefault="0037038A" w:rsidP="0037038A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2E19131F" w14:textId="1B767DB4" w:rsidR="00CE7EF4" w:rsidRPr="00CE7EF4" w:rsidRDefault="008B10D2" w:rsidP="00CE7EF4">
      <w:pPr>
        <w:tabs>
          <w:tab w:val="left" w:pos="9639"/>
        </w:tabs>
        <w:spacing w:after="0" w:line="240" w:lineRule="auto"/>
        <w:ind w:left="708" w:right="425"/>
        <w:jc w:val="both"/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</w:pPr>
      <w:r>
        <w:rPr>
          <w:rFonts w:ascii="Museo Sans 300" w:eastAsia="SimSun" w:hAnsi="Museo Sans 300" w:cs="Segoe UI"/>
          <w:iCs/>
          <w:spacing w:val="-5"/>
          <w:sz w:val="18"/>
          <w:szCs w:val="18"/>
          <w:lang w:val="es-ES"/>
        </w:rPr>
        <w:lastRenderedPageBreak/>
        <w:t xml:space="preserve"> </w:t>
      </w:r>
      <w:r w:rsidR="00305EF2">
        <w:rPr>
          <w:rFonts w:ascii="Museo Sans 300" w:eastAsia="SimSun" w:hAnsi="Museo Sans 300" w:cs="Segoe UI"/>
          <w:iCs/>
          <w:spacing w:val="-5"/>
          <w:sz w:val="18"/>
          <w:szCs w:val="18"/>
          <w:lang w:val="es-ES"/>
        </w:rPr>
        <w:t>“</w:t>
      </w:r>
      <w:r w:rsidR="00140392" w:rsidRPr="009D2DB1">
        <w:rPr>
          <w:rFonts w:ascii="Museo Sans 300" w:eastAsia="SimSun" w:hAnsi="Museo Sans 300" w:cs="Segoe UI"/>
          <w:iCs/>
          <w:spacing w:val="-5"/>
          <w:sz w:val="18"/>
          <w:szCs w:val="18"/>
          <w:lang w:val="es-ES"/>
        </w:rPr>
        <w:t>[…]</w:t>
      </w:r>
      <w:bookmarkStart w:id="0" w:name="_Toc125031446"/>
      <w:r>
        <w:rPr>
          <w:rFonts w:ascii="Museo Sans 300" w:eastAsia="SimSun" w:hAnsi="Museo Sans 300" w:cs="Segoe UI"/>
          <w:iCs/>
          <w:spacing w:val="-5"/>
          <w:sz w:val="18"/>
          <w:szCs w:val="18"/>
          <w:lang w:val="es-ES"/>
        </w:rPr>
        <w:t xml:space="preserve"> </w:t>
      </w:r>
      <w:r w:rsidR="00305EF2">
        <w:rPr>
          <w:rFonts w:ascii="Museo Sans 300" w:eastAsia="SimSun" w:hAnsi="Museo Sans 300" w:cs="Segoe UI"/>
          <w:iCs/>
          <w:spacing w:val="-5"/>
          <w:sz w:val="18"/>
          <w:szCs w:val="18"/>
          <w:lang w:val="es-ES"/>
        </w:rPr>
        <w:t>4.</w:t>
      </w:r>
      <w:r>
        <w:rPr>
          <w:rFonts w:ascii="Museo Sans 300" w:eastAsia="SimSun" w:hAnsi="Museo Sans 300" w:cs="Segoe UI"/>
          <w:iCs/>
          <w:spacing w:val="-5"/>
          <w:sz w:val="18"/>
          <w:szCs w:val="18"/>
          <w:lang w:val="es-ES"/>
        </w:rPr>
        <w:t xml:space="preserve"> </w:t>
      </w:r>
      <w:bookmarkStart w:id="1" w:name="_Toc125965656"/>
      <w:bookmarkEnd w:id="0"/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DETERMINACIÓN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DE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LA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PROCEDENCIA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O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NO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DE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LOS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ARGUMENTOS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ALEGADOS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POR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LA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SOCIEDAD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AES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CLESA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EN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EL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RECURSO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DE</w:t>
      </w:r>
      <w:r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 xml:space="preserve"> </w:t>
      </w:r>
      <w:r w:rsidR="00CE7EF4" w:rsidRPr="00CE7EF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  <w:lang w:eastAsia="es-SV"/>
        </w:rPr>
        <w:t>RECONSIDERACIÓN</w:t>
      </w:r>
      <w:bookmarkEnd w:id="1"/>
    </w:p>
    <w:p w14:paraId="784D50DA" w14:textId="12FF48CF" w:rsidR="00305EF2" w:rsidRDefault="00305EF2" w:rsidP="00CE7EF4">
      <w:pPr>
        <w:spacing w:after="0" w:line="240" w:lineRule="auto"/>
        <w:ind w:left="709" w:right="425"/>
        <w:contextualSpacing/>
        <w:jc w:val="both"/>
        <w:rPr>
          <w:rFonts w:ascii="Museo 300" w:eastAsia="SimSun" w:hAnsi="Museo 300" w:cs="Arial"/>
          <w:spacing w:val="-5"/>
          <w:sz w:val="16"/>
          <w:szCs w:val="16"/>
          <w:lang w:eastAsia="es-SV"/>
        </w:rPr>
      </w:pPr>
    </w:p>
    <w:p w14:paraId="4A3CCF64" w14:textId="6565AD67" w:rsidR="00CE7EF4" w:rsidRPr="00CE7EF4" w:rsidRDefault="00CE7EF4" w:rsidP="00CE7EF4">
      <w:pPr>
        <w:spacing w:after="0" w:line="240" w:lineRule="auto"/>
        <w:ind w:left="708" w:right="425"/>
        <w:jc w:val="both"/>
        <w:rPr>
          <w:rFonts w:ascii="Museo 300" w:eastAsia="SimSun" w:hAnsi="Museo 300" w:cs="Arial"/>
          <w:spacing w:val="-5"/>
          <w:sz w:val="16"/>
          <w:szCs w:val="16"/>
          <w:lang w:eastAsia="es-SV"/>
        </w:rPr>
      </w:pP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Con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base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en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el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argumento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presentado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por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la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empresa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distribuidora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mediante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el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escrito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del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23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de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diciembre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de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2022,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el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CAU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establece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lo</w:t>
      </w:r>
      <w:r w:rsidR="008B10D2">
        <w:rPr>
          <w:rFonts w:ascii="Museo 300" w:eastAsia="SimSun" w:hAnsi="Museo 300" w:cs="Arial"/>
          <w:spacing w:val="-5"/>
          <w:sz w:val="16"/>
          <w:szCs w:val="16"/>
          <w:lang w:eastAsia="es-SV"/>
        </w:rPr>
        <w:t xml:space="preserve"> </w:t>
      </w:r>
      <w:r w:rsidRPr="00CE7EF4">
        <w:rPr>
          <w:rFonts w:ascii="Museo 300" w:eastAsia="SimSun" w:hAnsi="Museo 300" w:cs="Arial"/>
          <w:spacing w:val="-5"/>
          <w:sz w:val="16"/>
          <w:szCs w:val="16"/>
          <w:lang w:eastAsia="es-SV"/>
        </w:rPr>
        <w:t>siguiente:</w:t>
      </w:r>
    </w:p>
    <w:p w14:paraId="7BD5FE6B" w14:textId="22C342AF" w:rsidR="00305EF2" w:rsidRDefault="00305EF2" w:rsidP="00140392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</w:p>
    <w:p w14:paraId="74DFEA32" w14:textId="41705B4C" w:rsidR="00CE7EF4" w:rsidRP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b/>
          <w:bCs/>
          <w:spacing w:val="-5"/>
          <w:sz w:val="16"/>
          <w:szCs w:val="16"/>
        </w:rPr>
      </w:pP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Argumento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de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la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sociedad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AES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CLESA</w:t>
      </w:r>
    </w:p>
    <w:p w14:paraId="4D2885C3" w14:textId="77777777" w:rsidR="00CE7EF4" w:rsidRP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</w:p>
    <w:p w14:paraId="37E1EE65" w14:textId="0E882AC9" w:rsidR="00CE7EF4" w:rsidRDefault="00CE7EF4" w:rsidP="00CE7EF4">
      <w:pPr>
        <w:spacing w:after="0" w:line="240" w:lineRule="auto"/>
        <w:ind w:left="850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  <w:bookmarkStart w:id="2" w:name="_Toc125009149"/>
      <w:bookmarkStart w:id="3" w:name="_Toc125965657"/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“[…]se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propone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realizar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un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recálculo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cantidad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DOSCIENTOS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TREINTA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Y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UNO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00/100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DOLARES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ESTADOS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UNIDOS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AMERICA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(USD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231.00)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IVA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incluido.</w:t>
      </w:r>
      <w:bookmarkEnd w:id="2"/>
      <w:bookmarkEnd w:id="3"/>
    </w:p>
    <w:p w14:paraId="30D39426" w14:textId="18722C2D" w:rsidR="00CE7EF4" w:rsidRDefault="00CE7EF4" w:rsidP="00CE7EF4">
      <w:pPr>
        <w:spacing w:after="0" w:line="240" w:lineRule="auto"/>
        <w:ind w:left="708" w:right="425"/>
        <w:jc w:val="right"/>
        <w:rPr>
          <w:rFonts w:ascii="Museo Sans 300" w:eastAsia="SimSun" w:hAnsi="Museo Sans 300" w:cs="Arial"/>
          <w:spacing w:val="-5"/>
          <w:sz w:val="16"/>
          <w:szCs w:val="16"/>
        </w:rPr>
      </w:pPr>
    </w:p>
    <w:p w14:paraId="0B0B465D" w14:textId="5573B4CF" w:rsidR="00CE7EF4" w:rsidRPr="00CE7EF4" w:rsidRDefault="00CE7EF4" w:rsidP="00CE7EF4">
      <w:pPr>
        <w:spacing w:after="0" w:line="240" w:lineRule="auto"/>
        <w:ind w:left="850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  <w:bookmarkStart w:id="4" w:name="_Toc125009151"/>
      <w:bookmarkStart w:id="5" w:name="_Toc125965659"/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[…]””</w:t>
      </w:r>
      <w:bookmarkEnd w:id="4"/>
      <w:bookmarkEnd w:id="5"/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 </w:t>
      </w:r>
    </w:p>
    <w:p w14:paraId="23C84E14" w14:textId="5668188D" w:rsidR="00CE7EF4" w:rsidRDefault="00CE7EF4" w:rsidP="00140392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</w:p>
    <w:p w14:paraId="23FA7A66" w14:textId="63637CD2" w:rsidR="00CE7EF4" w:rsidRP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b/>
          <w:bCs/>
          <w:spacing w:val="-5"/>
          <w:sz w:val="16"/>
          <w:szCs w:val="16"/>
        </w:rPr>
      </w:pP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Análisis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del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CAU:</w:t>
      </w:r>
    </w:p>
    <w:p w14:paraId="7D264B8A" w14:textId="77777777" w:rsid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</w:p>
    <w:p w14:paraId="5B36617C" w14:textId="661A8D4C" w:rsidR="00CE7EF4" w:rsidRP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Respecto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método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propuesto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sociedad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CLESA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recurso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reconsideración,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advierte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informe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técnico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N.°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IT-0390-CAU-22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estableció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éste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está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definido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artículo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5.2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procedimiento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contenido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acuerdo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N.°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283-E-2011;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sin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embargo,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consumo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promedio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mensual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obtenido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mediante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proyectado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consumo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partir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lecturas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instantáneas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corriente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valor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4.92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amperios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representativo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consumo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inmueble,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independientemente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éste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haya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sido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recalculado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20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8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horas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y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como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empresa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distribuidora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ha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propuesto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para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presente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caso,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debido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su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carácter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transitorio,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así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como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poca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precisión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proceso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toma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medición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.</w:t>
      </w:r>
    </w:p>
    <w:p w14:paraId="5046C85C" w14:textId="77777777" w:rsidR="00CE7EF4" w:rsidRP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</w:p>
    <w:p w14:paraId="468143FE" w14:textId="6631074E" w:rsid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Además,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se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destacan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siguientes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puntos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cuales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nuevo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consumo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promedio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mensual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propuesto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empresa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distribuidora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142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kWh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adicional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montos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ya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facturados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representativo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demanda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inmueble:</w:t>
      </w:r>
    </w:p>
    <w:p w14:paraId="74070912" w14:textId="77777777" w:rsidR="00CE7EF4" w:rsidRP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</w:p>
    <w:p w14:paraId="681A478E" w14:textId="0D3FE92D" w:rsidR="00CE7EF4" w:rsidRDefault="00CE7EF4" w:rsidP="00CE7EF4">
      <w:pPr>
        <w:numPr>
          <w:ilvl w:val="0"/>
          <w:numId w:val="14"/>
        </w:numPr>
        <w:spacing w:after="0" w:line="240" w:lineRule="auto"/>
        <w:ind w:left="1134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empresa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distribuidora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utilizó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una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corriente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instantánea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para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su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cálculo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sin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presentar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pruebas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con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se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pueda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determinar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corresponde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carga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promedio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algún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aparato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eléctrico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y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demanda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pico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inmueble,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así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como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tampoco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presentó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evidencia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sustente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valor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corriente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4.92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amperios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era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constante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8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horas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</w:rPr>
        <w:t>diarias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.</w:t>
      </w:r>
    </w:p>
    <w:p w14:paraId="48D94904" w14:textId="77777777" w:rsidR="00CE7EF4" w:rsidRPr="00CE7EF4" w:rsidRDefault="00CE7EF4" w:rsidP="00CE7EF4">
      <w:pPr>
        <w:spacing w:after="0" w:line="240" w:lineRule="auto"/>
        <w:ind w:left="1134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</w:p>
    <w:p w14:paraId="5337FC16" w14:textId="300B8961" w:rsidR="00CE7EF4" w:rsidRDefault="00CE7EF4" w:rsidP="00CE7EF4">
      <w:pPr>
        <w:numPr>
          <w:ilvl w:val="0"/>
          <w:numId w:val="14"/>
        </w:numPr>
        <w:spacing w:after="0" w:line="240" w:lineRule="auto"/>
        <w:ind w:left="1134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Dicho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valor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corriente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toma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cuenta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cargas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inductivas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residenciales,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ya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resultado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multiplicar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corriente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instantánea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tensión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servicio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nos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energía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aparente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suministro,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y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potencia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real,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es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se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factura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suministros</w:t>
      </w:r>
      <w:r w:rsidR="008B10D2">
        <w:rPr>
          <w:rFonts w:ascii="Museo Sans 300" w:eastAsia="SimSun" w:hAnsi="Museo Sans 300" w:cs="Arial"/>
          <w:spacing w:val="-5"/>
          <w:sz w:val="16"/>
          <w:szCs w:val="16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</w:rPr>
        <w:t>residenciales.</w:t>
      </w:r>
    </w:p>
    <w:p w14:paraId="048EA755" w14:textId="77777777" w:rsidR="00CE7EF4" w:rsidRPr="00CE7EF4" w:rsidRDefault="00CE7EF4" w:rsidP="00CE7EF4">
      <w:pPr>
        <w:spacing w:after="0" w:line="240" w:lineRule="auto"/>
        <w:ind w:left="1134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</w:p>
    <w:p w14:paraId="25CEA83E" w14:textId="2CB54533" w:rsidR="00CE7EF4" w:rsidRPr="00CE7EF4" w:rsidRDefault="00CE7EF4" w:rsidP="00CE7EF4">
      <w:pPr>
        <w:numPr>
          <w:ilvl w:val="0"/>
          <w:numId w:val="14"/>
        </w:numPr>
        <w:spacing w:after="0" w:line="240" w:lineRule="auto"/>
        <w:ind w:left="1134" w:right="425"/>
        <w:jc w:val="both"/>
        <w:rPr>
          <w:rFonts w:ascii="Museo Sans 300" w:eastAsia="SimSun" w:hAnsi="Museo Sans 300" w:cs="Arial"/>
          <w:spacing w:val="-5"/>
          <w:sz w:val="16"/>
          <w:szCs w:val="16"/>
        </w:rPr>
      </w:pP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Cabe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destacar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para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cargas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residenciales,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debido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usuarios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suelen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tener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etapas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compensación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reactivos,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ya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ejemplo,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equipos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refrigeración,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cargas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más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significativas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tipo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servicios,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suelen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presentar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factor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potencia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0.75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decir,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corriente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verdaderamente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contribuye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energía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registrada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suministro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general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25-30%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inferior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lecturas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instantáneas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son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registradas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amperímetro,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además,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corriente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demandada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equipos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estática,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ya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varía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largo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tiempo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conforme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ciclo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trabajo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y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forma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utilización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carga,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cuyos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factores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uso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suele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variar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dependiendo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uso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y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tiempo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pasen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usuarios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viviendas,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contrario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criterio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empresa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distribuidora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fijó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su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uso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8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horas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diarias.</w:t>
      </w:r>
    </w:p>
    <w:p w14:paraId="53133C69" w14:textId="77777777" w:rsidR="00CE7EF4" w:rsidRDefault="00CE7EF4" w:rsidP="00CE7EF4">
      <w:pPr>
        <w:spacing w:after="0" w:line="240" w:lineRule="auto"/>
        <w:ind w:left="1134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</w:p>
    <w:p w14:paraId="04191A9C" w14:textId="7DB31B90" w:rsidR="00CE7EF4" w:rsidRDefault="00CE7EF4" w:rsidP="00CE7EF4">
      <w:pPr>
        <w:numPr>
          <w:ilvl w:val="0"/>
          <w:numId w:val="14"/>
        </w:numPr>
        <w:spacing w:after="0" w:line="240" w:lineRule="auto"/>
        <w:ind w:left="1134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Asimismo,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promedio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consumos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utilizado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empresa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distribuidora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toma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consideración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factor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potencia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corrientes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instantáneas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medidas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vivienda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ni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tensión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promedio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realmente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está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siendo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suministra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servicio.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</w:p>
    <w:p w14:paraId="0F47751B" w14:textId="77777777" w:rsidR="00CE7EF4" w:rsidRDefault="00CE7EF4" w:rsidP="00CE7EF4">
      <w:pPr>
        <w:spacing w:after="0" w:line="240" w:lineRule="auto"/>
        <w:ind w:left="1134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</w:p>
    <w:p w14:paraId="521E7C1B" w14:textId="7DF5FBD4" w:rsidR="00CE7EF4" w:rsidRDefault="00CE7EF4" w:rsidP="00CE7EF4">
      <w:pPr>
        <w:numPr>
          <w:ilvl w:val="0"/>
          <w:numId w:val="14"/>
        </w:numPr>
        <w:spacing w:after="0" w:line="240" w:lineRule="auto"/>
        <w:ind w:left="1134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registros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consumos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mensuales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aumentaron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forma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significativa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luego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corregir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condición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irregular,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indicador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uso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marginal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línea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adicional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parte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usuaria,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ya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sea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desconocimiento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poca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carga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existe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inmueble.</w:t>
      </w:r>
    </w:p>
    <w:p w14:paraId="2953AC2F" w14:textId="77777777" w:rsidR="00CE7EF4" w:rsidRDefault="00CE7EF4" w:rsidP="00CE7EF4">
      <w:pPr>
        <w:spacing w:after="0" w:line="240" w:lineRule="auto"/>
        <w:ind w:left="1134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</w:p>
    <w:p w14:paraId="768C02CE" w14:textId="50CA6F18" w:rsidR="00CE7EF4" w:rsidRPr="00CE7EF4" w:rsidRDefault="00CE7EF4" w:rsidP="00CE7EF4">
      <w:pPr>
        <w:numPr>
          <w:ilvl w:val="0"/>
          <w:numId w:val="14"/>
        </w:numPr>
        <w:spacing w:after="0" w:line="240" w:lineRule="auto"/>
        <w:ind w:left="1134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tanto,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determina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parámetros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establecidos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empresa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distribuidora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si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bien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cumplen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su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función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demostrar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condición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irregular,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cumplen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fin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utilidad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para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justificar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consumo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promedio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mensual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establecido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ni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método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utilizado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para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cálculo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recuperación.</w:t>
      </w:r>
    </w:p>
    <w:p w14:paraId="7454815C" w14:textId="77777777" w:rsidR="00CE7EF4" w:rsidRP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</w:p>
    <w:p w14:paraId="68F38F3F" w14:textId="59503D1A" w:rsidR="00CE7EF4" w:rsidRP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ello,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CAU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concluyó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más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precisa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representación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consumos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obtenidos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censo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carga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instalada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inmueble,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pues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toma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consideración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toda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carga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estaba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disponible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instalaciones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eléctricas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internas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usuaria,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vista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luego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corrección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condición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irregular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consumos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variaron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significativamente,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y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como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examinó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gráfica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proofErr w:type="spellStart"/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n.°</w:t>
      </w:r>
      <w:proofErr w:type="spellEnd"/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1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informe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técnico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N.°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IT-0390-CAU-22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.</w:t>
      </w:r>
    </w:p>
    <w:p w14:paraId="62CB4238" w14:textId="788CE5D3" w:rsid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</w:p>
    <w:p w14:paraId="5059DA45" w14:textId="77777777" w:rsidR="00ED7680" w:rsidRPr="00CE7EF4" w:rsidRDefault="00ED7680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</w:p>
    <w:p w14:paraId="2AB8527C" w14:textId="7FE00789" w:rsidR="00CE7EF4" w:rsidRP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lastRenderedPageBreak/>
        <w:t>Ahora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bien,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preciso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traer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cuenta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artículo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5.2,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literal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i),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procedimiento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contenido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acuerdo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N.°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283-E-2011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define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caso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ser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satisfactorios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otros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métodos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descritos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referido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procedimiento,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importe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energía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registrada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podrá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ser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calculado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base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censo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carga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instalada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cual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deberá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representar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una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estimación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aproximada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consumo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suministro,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obteniendo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ello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valores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consumo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fiables,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por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establece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para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presente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caso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más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representativo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condición,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y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base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proyectado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consumo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partir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una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lectura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instantánea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4.92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amperios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debido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su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carácter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variable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y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transitorio,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como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ha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elaborado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empresa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distribuidora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presente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caso.</w:t>
      </w:r>
    </w:p>
    <w:p w14:paraId="7C412759" w14:textId="77777777" w:rsidR="00CE7EF4" w:rsidRP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</w:p>
    <w:p w14:paraId="6A8F8C66" w14:textId="675BA04D" w:rsidR="00CE7EF4" w:rsidRPr="00CE7EF4" w:rsidRDefault="00CE7EF4" w:rsidP="00CE7EF4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ahí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partir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documentación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tuvo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acceso,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determinó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para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presente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caso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recomendable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utilizar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censo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de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carga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>instalada</w:t>
      </w:r>
      <w:r w:rsidR="008B10D2">
        <w:rPr>
          <w:rFonts w:ascii="Museo Sans 300" w:eastAsia="SimSun" w:hAnsi="Museo Sans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detallado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tabla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proofErr w:type="spellStart"/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n.°</w:t>
      </w:r>
      <w:proofErr w:type="spellEnd"/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1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informe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N.°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b/>
          <w:spacing w:val="-5"/>
          <w:sz w:val="16"/>
          <w:szCs w:val="16"/>
          <w:lang w:val="es-419"/>
        </w:rPr>
        <w:t>IT-0390-CAU-22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,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estableciendo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que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representa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una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estimación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consumo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real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del</w:t>
      </w:r>
      <w:r w:rsidR="008B10D2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 xml:space="preserve"> </w:t>
      </w:r>
      <w:r w:rsidRPr="00CE7EF4">
        <w:rPr>
          <w:rFonts w:ascii="Museo Sans 300" w:eastAsia="SimSun" w:hAnsi="Museo Sans 300" w:cs="Arial"/>
          <w:spacing w:val="-5"/>
          <w:sz w:val="16"/>
          <w:szCs w:val="16"/>
          <w:lang w:val="es-419"/>
        </w:rPr>
        <w:t>suministro.</w:t>
      </w:r>
    </w:p>
    <w:p w14:paraId="7282B768" w14:textId="1BC2F6FC" w:rsidR="00CE7EF4" w:rsidRPr="00CE7EF4" w:rsidRDefault="00CE7EF4" w:rsidP="00140392">
      <w:pPr>
        <w:spacing w:after="0" w:line="240" w:lineRule="auto"/>
        <w:ind w:left="708" w:right="425"/>
        <w:jc w:val="both"/>
        <w:rPr>
          <w:rFonts w:ascii="Museo Sans 300" w:eastAsia="SimSun" w:hAnsi="Museo Sans 300" w:cs="Arial"/>
          <w:spacing w:val="-5"/>
          <w:sz w:val="16"/>
          <w:szCs w:val="16"/>
          <w:lang w:val="es-419"/>
        </w:rPr>
      </w:pPr>
    </w:p>
    <w:p w14:paraId="0EC9228D" w14:textId="3E2F3D92" w:rsidR="00140392" w:rsidRDefault="00140392" w:rsidP="00140392">
      <w:pPr>
        <w:pStyle w:val="Textoindependiente"/>
        <w:spacing w:after="220" w:line="180" w:lineRule="atLeast"/>
        <w:ind w:left="720"/>
        <w:jc w:val="both"/>
        <w:rPr>
          <w:rFonts w:ascii="Museo 300" w:eastAsia="SimSun" w:hAnsi="Museo 300" w:cs="Arial"/>
          <w:b/>
          <w:spacing w:val="-5"/>
          <w:sz w:val="16"/>
          <w:szCs w:val="16"/>
          <w:u w:val="single"/>
          <w:lang w:val="es-ES"/>
        </w:rPr>
      </w:pPr>
      <w:r w:rsidRPr="006C0D91">
        <w:rPr>
          <w:rFonts w:ascii="Museo 300" w:eastAsia="Arial" w:hAnsi="Museo 300" w:cs="Arial"/>
          <w:sz w:val="16"/>
          <w:szCs w:val="16"/>
          <w:lang w:val="es-ES" w:eastAsia="es-SV"/>
        </w:rPr>
        <w:t>[…]</w:t>
      </w:r>
      <w:r w:rsidR="008B10D2">
        <w:rPr>
          <w:rFonts w:ascii="Museo Sans 300" w:eastAsia="Arial" w:hAnsi="Museo Sans 300" w:cs="Arial"/>
          <w:sz w:val="16"/>
          <w:szCs w:val="16"/>
          <w:lang w:val="es-ES" w:eastAsia="es-SV"/>
        </w:rPr>
        <w:t xml:space="preserve"> </w:t>
      </w:r>
      <w:r w:rsidR="00C47EBC">
        <w:rPr>
          <w:rFonts w:ascii="Museo 300" w:eastAsia="SimSun" w:hAnsi="Museo 300" w:cs="Arial"/>
          <w:b/>
          <w:spacing w:val="-5"/>
          <w:sz w:val="16"/>
          <w:szCs w:val="16"/>
          <w:u w:val="single"/>
          <w:lang w:val="es-ES"/>
        </w:rPr>
        <w:t>CONCLUSIONES</w:t>
      </w:r>
    </w:p>
    <w:p w14:paraId="553F39B6" w14:textId="77777777" w:rsidR="00140392" w:rsidRPr="006C0D91" w:rsidRDefault="00140392" w:rsidP="00140392">
      <w:pPr>
        <w:suppressAutoHyphens/>
        <w:autoSpaceDN w:val="0"/>
        <w:spacing w:line="254" w:lineRule="auto"/>
        <w:ind w:left="709" w:right="709"/>
        <w:jc w:val="both"/>
        <w:textAlignment w:val="baseline"/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</w:pPr>
      <w:r w:rsidRPr="006C0D91">
        <w:rPr>
          <w:rFonts w:ascii="Museo 300" w:eastAsia="SimSun" w:hAnsi="Museo 300" w:cs="Arial"/>
          <w:bCs/>
          <w:spacing w:val="-5"/>
          <w:sz w:val="16"/>
          <w:szCs w:val="16"/>
          <w:lang w:val="es-ES"/>
        </w:rPr>
        <w:t>(…)</w:t>
      </w:r>
    </w:p>
    <w:p w14:paraId="1943DD00" w14:textId="410F7928" w:rsidR="00C47EBC" w:rsidRPr="00C47EBC" w:rsidRDefault="00C47EBC" w:rsidP="00C47EBC">
      <w:pPr>
        <w:numPr>
          <w:ilvl w:val="0"/>
          <w:numId w:val="15"/>
        </w:numPr>
        <w:spacing w:after="120" w:line="240" w:lineRule="auto"/>
        <w:ind w:left="1069" w:right="567"/>
        <w:contextualSpacing/>
        <w:jc w:val="both"/>
        <w:rPr>
          <w:rFonts w:ascii="Museo 300" w:hAnsi="Museo 300" w:cs="Arial"/>
          <w:color w:val="000000"/>
          <w:sz w:val="16"/>
          <w:szCs w:val="16"/>
        </w:rPr>
      </w:pPr>
      <w:r w:rsidRPr="00C47EBC">
        <w:rPr>
          <w:rFonts w:ascii="Museo 300" w:hAnsi="Museo 300" w:cs="Arial"/>
          <w:sz w:val="16"/>
          <w:szCs w:val="16"/>
        </w:rPr>
        <w:t>El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CAU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ha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fundamentado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su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análisis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sobre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base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información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que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fue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presentada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por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empresa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distribuidora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largo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del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proceso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investigativo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que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fue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encomendado,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como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son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las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pruebas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aportadas,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vídeos,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fotografías,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órdenes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servicio,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informe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técnico,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entre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otros;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decir,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su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investigación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y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su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dictamen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parten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los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hechos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pruebas,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que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durante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proceso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investigación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han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sido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recabadas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con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base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estipulado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Procedimiento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para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Investigar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Existencia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Condiciones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Irregulares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Suministro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Energía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Eléctrica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del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Usuario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Final,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contenido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acuerdo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b/>
          <w:bCs/>
          <w:sz w:val="16"/>
          <w:szCs w:val="16"/>
        </w:rPr>
        <w:t>N.°</w:t>
      </w:r>
      <w:r w:rsidR="008B10D2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47EBC">
        <w:rPr>
          <w:rFonts w:ascii="Museo 300" w:hAnsi="Museo 300" w:cs="Arial"/>
          <w:b/>
          <w:bCs/>
          <w:sz w:val="16"/>
          <w:szCs w:val="16"/>
        </w:rPr>
        <w:t>283-E-2011</w:t>
      </w:r>
      <w:r w:rsidR="008B10D2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y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los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Términos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y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Condiciones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Generales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Consumidor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Final,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del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Pliego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Tarifario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aplicable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año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2022.</w:t>
      </w:r>
    </w:p>
    <w:p w14:paraId="76445957" w14:textId="77777777" w:rsidR="00C47EBC" w:rsidRPr="00C47EBC" w:rsidRDefault="00C47EBC" w:rsidP="00C47EBC">
      <w:pPr>
        <w:spacing w:after="0" w:line="240" w:lineRule="auto"/>
        <w:ind w:left="1069"/>
        <w:jc w:val="both"/>
        <w:rPr>
          <w:rFonts w:ascii="Museo 300" w:hAnsi="Museo 300" w:cs="Arial"/>
          <w:color w:val="000000"/>
          <w:sz w:val="16"/>
          <w:szCs w:val="16"/>
        </w:rPr>
      </w:pPr>
    </w:p>
    <w:p w14:paraId="23400AE8" w14:textId="0E642225" w:rsidR="00140392" w:rsidRPr="00C47EBC" w:rsidRDefault="00C47EBC" w:rsidP="0077543B">
      <w:pPr>
        <w:numPr>
          <w:ilvl w:val="0"/>
          <w:numId w:val="15"/>
        </w:numPr>
        <w:spacing w:after="120" w:line="240" w:lineRule="auto"/>
        <w:ind w:left="1069" w:right="567"/>
        <w:contextualSpacing/>
        <w:jc w:val="both"/>
        <w:rPr>
          <w:rFonts w:ascii="Museo 300" w:hAnsi="Museo 300" w:cs="Arial"/>
          <w:sz w:val="16"/>
          <w:szCs w:val="16"/>
        </w:rPr>
      </w:pPr>
      <w:r w:rsidRPr="00C47EBC">
        <w:rPr>
          <w:rFonts w:ascii="Museo 300" w:hAnsi="Museo 300" w:cs="Arial"/>
          <w:sz w:val="16"/>
          <w:szCs w:val="16"/>
        </w:rPr>
        <w:t>Respecto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recurso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reconsideración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presentado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por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sociedad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AES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CLESA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como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respuesta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acuerdo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b/>
          <w:bCs/>
          <w:sz w:val="16"/>
          <w:szCs w:val="16"/>
        </w:rPr>
        <w:t>N.°</w:t>
      </w:r>
      <w:r w:rsidR="008B10D2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47EBC">
        <w:rPr>
          <w:rFonts w:ascii="Museo 300" w:hAnsi="Museo 300" w:cs="Arial"/>
          <w:b/>
          <w:bCs/>
          <w:sz w:val="16"/>
          <w:szCs w:val="16"/>
        </w:rPr>
        <w:t>E-2183-2022-CAU</w:t>
      </w:r>
      <w:r w:rsidRPr="00C47EBC">
        <w:rPr>
          <w:rFonts w:ascii="Museo 300" w:hAnsi="Museo 300" w:cs="Arial"/>
          <w:sz w:val="16"/>
          <w:szCs w:val="16"/>
        </w:rPr>
        <w:t>,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relacionado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cobro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facturado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concepto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energía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eléctrica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consumida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y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no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facturada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suministro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identificado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con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b/>
          <w:bCs/>
          <w:sz w:val="16"/>
          <w:szCs w:val="16"/>
        </w:rPr>
        <w:t>NIC</w:t>
      </w:r>
      <w:r w:rsidR="008B10D2">
        <w:rPr>
          <w:rFonts w:ascii="Museo 300" w:hAnsi="Museo 300" w:cs="Arial"/>
          <w:b/>
          <w:bCs/>
          <w:sz w:val="16"/>
          <w:szCs w:val="16"/>
        </w:rPr>
        <w:t xml:space="preserve"> </w:t>
      </w:r>
      <w:proofErr w:type="spellStart"/>
      <w:r w:rsidR="00ED7680">
        <w:rPr>
          <w:rFonts w:ascii="Museo 300" w:hAnsi="Museo 300" w:cs="Arial"/>
          <w:b/>
          <w:bCs/>
          <w:sz w:val="16"/>
          <w:szCs w:val="16"/>
        </w:rPr>
        <w:t>xxxx</w:t>
      </w:r>
      <w:proofErr w:type="spellEnd"/>
      <w:r w:rsidRPr="00C47EBC">
        <w:rPr>
          <w:rFonts w:ascii="Museo 300" w:hAnsi="Museo 300" w:cs="Arial"/>
          <w:sz w:val="16"/>
          <w:szCs w:val="16"/>
        </w:rPr>
        <w:t>,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se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establece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que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empresa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distribuidora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no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ha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agregado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elementos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que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permitan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modificar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que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CAU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dictaminó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en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el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informe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técnico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b/>
          <w:bCs/>
          <w:sz w:val="16"/>
          <w:szCs w:val="16"/>
        </w:rPr>
        <w:t>N.°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b/>
          <w:bCs/>
          <w:sz w:val="16"/>
          <w:szCs w:val="16"/>
        </w:rPr>
        <w:t>IT-0390-CAU-22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que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rindió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la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Pr="00C47EBC">
        <w:rPr>
          <w:rFonts w:ascii="Museo 300" w:hAnsi="Museo 300" w:cs="Arial"/>
          <w:sz w:val="16"/>
          <w:szCs w:val="16"/>
        </w:rPr>
        <w:t>Superintendencia.</w:t>
      </w:r>
      <w:r w:rsidR="008B10D2">
        <w:rPr>
          <w:rFonts w:ascii="Museo 300" w:hAnsi="Museo 300" w:cs="Arial"/>
          <w:sz w:val="16"/>
          <w:szCs w:val="16"/>
        </w:rPr>
        <w:t xml:space="preserve"> </w:t>
      </w:r>
      <w:r w:rsidR="00140392" w:rsidRPr="00C47EBC">
        <w:rPr>
          <w:rFonts w:ascii="Museo 300" w:hAnsi="Museo 300" w:cs="Arial"/>
          <w:sz w:val="16"/>
          <w:szCs w:val="16"/>
        </w:rPr>
        <w:t>[…]”</w:t>
      </w:r>
    </w:p>
    <w:p w14:paraId="6AEF1F13" w14:textId="77777777" w:rsidR="00140392" w:rsidRDefault="00140392" w:rsidP="00140392">
      <w:pPr>
        <w:pStyle w:val="Prrafodelista"/>
        <w:rPr>
          <w:rFonts w:ascii="Museo 300" w:hAnsi="Museo 300" w:cs="Arial"/>
          <w:color w:val="000000"/>
          <w:sz w:val="16"/>
          <w:szCs w:val="16"/>
        </w:rPr>
      </w:pPr>
    </w:p>
    <w:p w14:paraId="72880FF7" w14:textId="3377AA5A" w:rsidR="00140392" w:rsidRDefault="00140392">
      <w:pPr>
        <w:pStyle w:val="Prrafodelista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Encontrándose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presente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recurso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estado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dictar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sentencia,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esta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S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uperintendencia,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con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apoyo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CAU,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considera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procedente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realizar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valoraciones</w:t>
      </w:r>
      <w:r w:rsidR="008B10D2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siguientes:</w:t>
      </w:r>
    </w:p>
    <w:p w14:paraId="68D95E81" w14:textId="77777777" w:rsidR="00140392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760B6ABA" w14:textId="72E1D478" w:rsidR="00140392" w:rsidRPr="00683C3C" w:rsidRDefault="00140392" w:rsidP="00140392">
      <w:pPr>
        <w:numPr>
          <w:ilvl w:val="0"/>
          <w:numId w:val="1"/>
        </w:numPr>
        <w:spacing w:after="0" w:line="240" w:lineRule="auto"/>
        <w:jc w:val="center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MARCO</w:t>
      </w:r>
      <w:r w:rsidR="008B10D2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NORMATIVO</w:t>
      </w:r>
    </w:p>
    <w:p w14:paraId="2F0A690B" w14:textId="01174737" w:rsidR="00140392" w:rsidRDefault="00140392" w:rsidP="0014039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  <w:r w:rsidRPr="00683C3C">
        <w:rPr>
          <w:rFonts w:ascii="Museo Sans 300" w:eastAsia="Arial" w:hAnsi="Museo Sans 300" w:cs="Arial"/>
          <w:sz w:val="20"/>
          <w:szCs w:val="20"/>
          <w:lang w:eastAsia="es-SV"/>
        </w:rPr>
        <w:tab/>
      </w:r>
    </w:p>
    <w:p w14:paraId="7513B928" w14:textId="77777777" w:rsidR="0037038A" w:rsidRPr="00683C3C" w:rsidRDefault="0037038A" w:rsidP="0014039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</w:p>
    <w:p w14:paraId="3D6C8E0F" w14:textId="60D579D4" w:rsidR="00140392" w:rsidRPr="00683C3C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1.A.</w:t>
      </w:r>
      <w:r w:rsidR="008B10D2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Ley</w:t>
      </w:r>
      <w:r w:rsidR="008B10D2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8B10D2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Creación</w:t>
      </w:r>
      <w:r w:rsidR="008B10D2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8B10D2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la</w:t>
      </w:r>
      <w:r w:rsidR="008B10D2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SIGET</w:t>
      </w:r>
      <w:r w:rsidR="008B10D2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</w:p>
    <w:p w14:paraId="08929EBC" w14:textId="77777777" w:rsidR="00140392" w:rsidRPr="00683C3C" w:rsidRDefault="00140392" w:rsidP="001403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300" w:eastAsia="Arial" w:hAnsi="Museo Sans 300" w:cs="Arial"/>
          <w:b/>
          <w:sz w:val="20"/>
          <w:szCs w:val="20"/>
          <w:lang w:eastAsia="es-SV"/>
        </w:rPr>
      </w:pPr>
    </w:p>
    <w:p w14:paraId="7BE03822" w14:textId="005DED02" w:rsidR="00140392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4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Creación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SIGET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establece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compete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esta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Institución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aplicar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normas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contenidas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tratados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internacionales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materia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electricidad,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leyes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rigen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referido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sector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sus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reglamentos,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así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como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conocer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incumplimiento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estas.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3D66623" w14:textId="77777777" w:rsidR="00140392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33193B3C" w14:textId="04555BCA" w:rsidR="00140392" w:rsidRPr="00683C3C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1.B.</w:t>
      </w:r>
      <w:r w:rsidR="008B10D2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Ley</w:t>
      </w:r>
      <w:r w:rsidR="008B10D2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General</w:t>
      </w:r>
      <w:r w:rsidR="008B10D2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8B10D2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Electricidad</w:t>
      </w:r>
    </w:p>
    <w:p w14:paraId="6A024390" w14:textId="2B8B0C0F" w:rsidR="00140392" w:rsidRPr="00683C3C" w:rsidRDefault="008B10D2" w:rsidP="00140392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3E6D230" w14:textId="5937305F" w:rsidR="00140392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acuerdo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2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letra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e)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General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Electricidad,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uno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objetivos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dicho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cuerpo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legal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protección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derechos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usuarios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todas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entidades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desarrollan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actividades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sector.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40A81AB0" w14:textId="0C14B30C" w:rsidR="0037038A" w:rsidRDefault="0037038A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1125966C" w14:textId="77777777" w:rsidR="0037038A" w:rsidRDefault="0037038A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04881C79" w14:textId="74212612" w:rsidR="00140392" w:rsidRPr="0013721A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</w:pPr>
      <w:r w:rsidRPr="0013721A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1.</w:t>
      </w:r>
      <w:r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C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.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bookmarkStart w:id="6" w:name="_Hlk101953534"/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Procedimiento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para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Investigar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Existencia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Condiciones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Irregulares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en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el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Suministro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Energía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Eléctrica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del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Usuario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Final</w:t>
      </w:r>
      <w:bookmarkEnd w:id="6"/>
      <w:r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.</w:t>
      </w:r>
      <w:r w:rsidR="008B10D2">
        <w:rPr>
          <w:rFonts w:ascii="Museo Sans 500" w:eastAsia="Times New Roman" w:hAnsi="Museo Sans 500"/>
          <w:bCs/>
          <w:sz w:val="20"/>
          <w:szCs w:val="20"/>
          <w:lang w:eastAsia="es-ES"/>
        </w:rPr>
        <w:t xml:space="preserve"> </w:t>
      </w:r>
    </w:p>
    <w:p w14:paraId="74B910B7" w14:textId="4366C154" w:rsidR="00140392" w:rsidRPr="0013721A" w:rsidRDefault="008B10D2" w:rsidP="00140392">
      <w:pPr>
        <w:tabs>
          <w:tab w:val="left" w:pos="1276"/>
        </w:tabs>
        <w:spacing w:after="0" w:line="0" w:lineRule="atLeast"/>
        <w:ind w:left="567"/>
        <w:jc w:val="both"/>
        <w:rPr>
          <w:rFonts w:ascii="Museo Sans 500" w:eastAsia="Times New Roman" w:hAnsi="Museo Sans 500"/>
          <w:bCs/>
          <w:sz w:val="20"/>
          <w:szCs w:val="20"/>
          <w:lang w:eastAsia="es-ES"/>
        </w:rPr>
      </w:pPr>
      <w:r>
        <w:rPr>
          <w:rFonts w:ascii="Museo Sans 500" w:eastAsia="Times New Roman" w:hAnsi="Museo Sans 500"/>
          <w:bCs/>
          <w:sz w:val="20"/>
          <w:szCs w:val="20"/>
          <w:lang w:eastAsia="es-ES"/>
        </w:rPr>
        <w:t xml:space="preserve"> </w:t>
      </w:r>
    </w:p>
    <w:p w14:paraId="7AC3369C" w14:textId="3C23E940" w:rsidR="00140392" w:rsidRPr="0021188C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eastAsia="es-ES"/>
        </w:rPr>
      </w:pP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Dicho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procedimiento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indica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empresas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distribuidoras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usuarios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finales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lineamientos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para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investigación,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detección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resolución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casos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energía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eléctrica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no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registrada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causa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una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condición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irregular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suministro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usuarios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finales.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</w:p>
    <w:p w14:paraId="2E1301DF" w14:textId="587C4A4E" w:rsidR="00140392" w:rsidRPr="0021188C" w:rsidRDefault="008B10D2" w:rsidP="00140392">
      <w:pPr>
        <w:tabs>
          <w:tab w:val="left" w:pos="1276"/>
        </w:tabs>
        <w:spacing w:after="0" w:line="0" w:lineRule="atLeast"/>
        <w:ind w:left="567"/>
        <w:jc w:val="both"/>
        <w:rPr>
          <w:rFonts w:ascii="Museo Sans 300" w:eastAsia="Times New Roman" w:hAnsi="Museo Sans 300"/>
          <w:bCs/>
          <w:sz w:val="20"/>
          <w:szCs w:val="20"/>
          <w:lang w:eastAsia="es-ES"/>
        </w:rPr>
      </w:pPr>
      <w:r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</w:p>
    <w:p w14:paraId="2A3BA3F3" w14:textId="56257876" w:rsidR="00140392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eastAsia="es-ES"/>
        </w:rPr>
      </w:pP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lastRenderedPageBreak/>
        <w:t>El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apartado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7.1.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del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mismo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procedimiento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determina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si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usuario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final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no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acepta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existencia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condición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irregular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y/o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monto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recuperación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imputa,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este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tiene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derecho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interponer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reclamo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presentar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sus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respectivas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posiciones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documentación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respaldo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considere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conveniente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ante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SIGET,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quien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resolverá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controversia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acuerdo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establecido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dicho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procedimiento.</w:t>
      </w:r>
      <w:r w:rsidR="008B10D2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</w:p>
    <w:p w14:paraId="4D0D763F" w14:textId="77777777" w:rsidR="00140392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eastAsia="es-ES"/>
        </w:rPr>
      </w:pPr>
    </w:p>
    <w:p w14:paraId="187E27FB" w14:textId="16D3CBD9" w:rsidR="00140392" w:rsidRPr="00683C3C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1.D.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Ley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de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Procedimientos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Administrativos</w:t>
      </w:r>
    </w:p>
    <w:p w14:paraId="3AD07A89" w14:textId="77777777" w:rsidR="00140392" w:rsidRPr="00683C3C" w:rsidRDefault="00140392" w:rsidP="00140392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_tradnl" w:eastAsia="es-ES"/>
        </w:rPr>
      </w:pPr>
    </w:p>
    <w:p w14:paraId="6AF9B601" w14:textId="278093B7" w:rsidR="00140392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Administrativos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—en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adelante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LPA—,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título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VII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“Disposiciones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Finales”,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capítulo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único,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instituye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163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—Derogatorias—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siguiente: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proofErr w:type="gramStart"/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Será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aplicación</w:t>
      </w:r>
      <w:proofErr w:type="gramEnd"/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todos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administrativos,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quedando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derogadas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expresamente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todas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disposiciones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contenidas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leyes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generales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o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especiales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contraríen.</w:t>
      </w:r>
      <w:r w:rsidR="008B10D2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08C83536" w14:textId="77777777" w:rsidR="00140392" w:rsidRDefault="00140392" w:rsidP="00140392">
      <w:pPr>
        <w:tabs>
          <w:tab w:val="left" w:pos="1276"/>
        </w:tabs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03ADFB03" w14:textId="316C658A" w:rsidR="00140392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129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dispone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resolución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recurso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deberá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contener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respuesta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peticiones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formuladas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recurrente,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pudiendo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confirmar,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modificar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revocar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acto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impugnado.</w:t>
      </w:r>
    </w:p>
    <w:p w14:paraId="448363E0" w14:textId="77777777" w:rsidR="00140392" w:rsidRDefault="00140392" w:rsidP="00140392">
      <w:pPr>
        <w:tabs>
          <w:tab w:val="left" w:pos="1276"/>
        </w:tabs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F9B74A5" w14:textId="1DE0339C" w:rsidR="00140392" w:rsidRPr="00683C3C" w:rsidRDefault="00140392" w:rsidP="00140392">
      <w:pPr>
        <w:numPr>
          <w:ilvl w:val="0"/>
          <w:numId w:val="1"/>
        </w:numPr>
        <w:spacing w:after="0" w:line="240" w:lineRule="auto"/>
        <w:ind w:left="567"/>
        <w:jc w:val="center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ANÁLISIS</w:t>
      </w:r>
      <w:r w:rsidR="008B10D2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</w:p>
    <w:p w14:paraId="09D6C9D7" w14:textId="77777777" w:rsidR="00140392" w:rsidRDefault="00140392" w:rsidP="00140392">
      <w:pPr>
        <w:spacing w:after="0" w:line="240" w:lineRule="auto"/>
        <w:ind w:left="567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</w:p>
    <w:p w14:paraId="100A062A" w14:textId="45CE5229" w:rsidR="00140392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presente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análisis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debe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iniciarse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exponiendo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que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Procedimiento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para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Investigar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Existencia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Condiciones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Irregulares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Suministro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Energía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Eléctrica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Usuario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Final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tiene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como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finalidad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revisar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técnicamente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condición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irregular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que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distribuidora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atribuye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la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usuaria</w:t>
      </w:r>
      <w:r w:rsidRPr="00EC2B52">
        <w:rPr>
          <w:rFonts w:ascii="Museo Sans 300" w:eastAsia="Arial" w:hAnsi="Museo Sans 300"/>
          <w:sz w:val="20"/>
          <w:szCs w:val="20"/>
        </w:rPr>
        <w:t>,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así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como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cobro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realizado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concepto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energía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no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registrada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(ENR)</w:t>
      </w:r>
      <w:r w:rsidRPr="00EC2B52">
        <w:rPr>
          <w:rFonts w:ascii="Museo Sans 300" w:eastAsia="Arial" w:hAnsi="Museo Sans 300"/>
          <w:sz w:val="20"/>
          <w:szCs w:val="20"/>
        </w:rPr>
        <w:t>.</w:t>
      </w:r>
    </w:p>
    <w:p w14:paraId="6B9B308D" w14:textId="77777777" w:rsidR="00140392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3BA29360" w14:textId="66373DCA" w:rsidR="00140392" w:rsidRDefault="00140392" w:rsidP="00140392">
      <w:pPr>
        <w:spacing w:after="0" w:line="240" w:lineRule="auto"/>
        <w:ind w:left="426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  <w:r>
        <w:rPr>
          <w:rFonts w:ascii="Museo Sans 300" w:eastAsia="Arial" w:hAnsi="Museo Sans 300"/>
          <w:sz w:val="20"/>
          <w:szCs w:val="20"/>
        </w:rPr>
        <w:t>En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presente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recurso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reconsideración,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la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sociedad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sz w:val="20"/>
          <w:szCs w:val="20"/>
        </w:rPr>
        <w:t>AES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sz w:val="20"/>
          <w:szCs w:val="20"/>
        </w:rPr>
        <w:t>CLESA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sz w:val="20"/>
          <w:szCs w:val="20"/>
        </w:rPr>
        <w:t>y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sz w:val="20"/>
          <w:szCs w:val="20"/>
        </w:rPr>
        <w:t>Cía.,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sz w:val="20"/>
          <w:szCs w:val="20"/>
        </w:rPr>
        <w:t>S.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sz w:val="20"/>
          <w:szCs w:val="20"/>
        </w:rPr>
        <w:t>en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sz w:val="20"/>
          <w:szCs w:val="20"/>
        </w:rPr>
        <w:t>C.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sz w:val="20"/>
          <w:szCs w:val="20"/>
        </w:rPr>
        <w:t>C.V.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planteó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su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inconformidad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con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lo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establecido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927C11">
        <w:rPr>
          <w:rStyle w:val="normaltextrun"/>
          <w:rFonts w:ascii="Museo Sans 300" w:hAnsi="Museo Sans 300" w:cs="Segoe UI"/>
          <w:sz w:val="20"/>
          <w:szCs w:val="20"/>
          <w:lang w:val="es-ES"/>
        </w:rPr>
        <w:t>acuerdo</w:t>
      </w:r>
      <w:r w:rsidRPr="00927C11">
        <w:rPr>
          <w:rStyle w:val="normaltextrun"/>
          <w:rFonts w:ascii="Cambria Math" w:hAnsi="Cambria Math" w:cs="Cambria Math"/>
          <w:sz w:val="20"/>
          <w:szCs w:val="20"/>
          <w:lang w:val="es-ES"/>
        </w:rPr>
        <w:t> </w:t>
      </w:r>
      <w:r w:rsidRPr="00927C11">
        <w:rPr>
          <w:rStyle w:val="normaltextrun"/>
          <w:rFonts w:ascii="Museo Sans 300" w:hAnsi="Museo Sans 300" w:cs="Segoe UI"/>
          <w:sz w:val="20"/>
          <w:szCs w:val="20"/>
          <w:lang w:val="es-ES"/>
        </w:rPr>
        <w:t>N.°</w:t>
      </w:r>
      <w:r w:rsidRPr="00927C11">
        <w:rPr>
          <w:rStyle w:val="normaltextrun"/>
          <w:rFonts w:ascii="Cambria Math" w:hAnsi="Cambria Math" w:cs="Cambria Math"/>
          <w:sz w:val="20"/>
          <w:szCs w:val="20"/>
          <w:lang w:val="es-ES"/>
        </w:rPr>
        <w:t> </w:t>
      </w:r>
      <w:r w:rsidR="009A1B02">
        <w:rPr>
          <w:rStyle w:val="normaltextrun"/>
          <w:rFonts w:ascii="Museo Sans 300" w:hAnsi="Museo Sans 300" w:cs="Cambria Math"/>
          <w:sz w:val="20"/>
          <w:szCs w:val="20"/>
          <w:lang w:val="es-ES"/>
        </w:rPr>
        <w:t>E-2183</w:t>
      </w:r>
      <w:r w:rsidR="0060760A">
        <w:rPr>
          <w:rStyle w:val="normaltextrun"/>
          <w:rFonts w:ascii="Museo Sans 300" w:hAnsi="Museo Sans 300" w:cs="Cambria Math"/>
          <w:sz w:val="20"/>
          <w:szCs w:val="20"/>
          <w:lang w:val="es-ES"/>
        </w:rPr>
        <w:t>-2022-CAU</w:t>
      </w:r>
      <w:r w:rsidRPr="00927C11">
        <w:rPr>
          <w:rStyle w:val="normaltextrun"/>
          <w:rFonts w:ascii="Museo Sans 300" w:hAnsi="Museo Sans 300" w:cs="Segoe UI"/>
          <w:sz w:val="20"/>
          <w:szCs w:val="20"/>
          <w:lang w:val="es-ES"/>
        </w:rPr>
        <w:t>,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927C11"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927C11">
        <w:rPr>
          <w:rStyle w:val="normaltextrun"/>
          <w:rFonts w:ascii="Museo Sans 300" w:hAnsi="Museo Sans 300" w:cs="Segoe UI"/>
          <w:sz w:val="20"/>
          <w:szCs w:val="20"/>
          <w:lang w:val="es-ES"/>
        </w:rPr>
        <w:t>no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estar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acuerdo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método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empleado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CAU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para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calcular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monto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tiene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derecho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cobrar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concepto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ENR,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lo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solicitó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se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modifique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dicho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cálculo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cantidad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DOSCIENTOS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TREINTA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Y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UNO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00/100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DÓLARES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LOS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ESTADOS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UNIDOS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AMÉRICA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(USD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D55BC">
        <w:rPr>
          <w:rStyle w:val="normaltextrun"/>
          <w:rFonts w:ascii="Museo Sans 300" w:hAnsi="Museo Sans 300" w:cs="Segoe UI"/>
          <w:sz w:val="20"/>
          <w:szCs w:val="20"/>
          <w:lang w:val="es-ES"/>
        </w:rPr>
        <w:t>231.00)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IVA</w:t>
      </w:r>
      <w:r w:rsidR="008B10D2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incluido.</w:t>
      </w:r>
    </w:p>
    <w:p w14:paraId="66FC90FB" w14:textId="77777777" w:rsidR="00140392" w:rsidRDefault="00140392" w:rsidP="00140392">
      <w:pPr>
        <w:pStyle w:val="Prrafodelista"/>
        <w:spacing w:after="0" w:line="240" w:lineRule="auto"/>
        <w:ind w:left="786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</w:p>
    <w:p w14:paraId="0252D57D" w14:textId="6C3E4F0F" w:rsidR="00140392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>
        <w:rPr>
          <w:rFonts w:ascii="Museo Sans 300" w:eastAsia="Arial" w:hAnsi="Museo Sans 300"/>
          <w:sz w:val="20"/>
          <w:szCs w:val="20"/>
        </w:rPr>
        <w:t>Debido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dicho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planteamiento,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los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numerales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siguientes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se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incorporará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análisis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realizado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por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CAU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donde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se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aborda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lo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alegado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por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la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distribuidora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y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se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definen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los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fundamentos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para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determinar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criterio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utilizado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para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calcular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la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ENR,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conformidad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con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Procedimiento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para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Investigar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la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Existencia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Condiciones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Irregulares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Suministro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Energía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Eléctrica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Usuario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Final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y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marco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regulatorio.</w:t>
      </w:r>
    </w:p>
    <w:p w14:paraId="3ED4C9E4" w14:textId="77777777" w:rsidR="00140392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0452137D" w14:textId="2E542873" w:rsidR="00140392" w:rsidRDefault="00140392" w:rsidP="00140392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</w:rPr>
      </w:pPr>
      <w:r w:rsidRPr="00A24EFF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2.1.</w:t>
      </w:r>
      <w:r w:rsidR="008B10D2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Sobre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los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argumentos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planteados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en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5E692F">
        <w:rPr>
          <w:rFonts w:ascii="Museo Sans 500" w:eastAsia="Arial" w:hAnsi="Museo Sans 500"/>
          <w:b/>
          <w:bCs/>
          <w:sz w:val="20"/>
          <w:szCs w:val="20"/>
        </w:rPr>
        <w:t>el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recurso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interpuesto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por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la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sociedad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60760A">
        <w:rPr>
          <w:rFonts w:ascii="Museo Sans 500" w:eastAsia="Arial" w:hAnsi="Museo Sans 500"/>
          <w:b/>
          <w:bCs/>
          <w:sz w:val="20"/>
          <w:szCs w:val="20"/>
        </w:rPr>
        <w:t>AES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60760A">
        <w:rPr>
          <w:rFonts w:ascii="Museo Sans 500" w:eastAsia="Arial" w:hAnsi="Museo Sans 500"/>
          <w:b/>
          <w:bCs/>
          <w:sz w:val="20"/>
          <w:szCs w:val="20"/>
        </w:rPr>
        <w:t>CLESA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60760A">
        <w:rPr>
          <w:rFonts w:ascii="Museo Sans 500" w:eastAsia="Arial" w:hAnsi="Museo Sans 500"/>
          <w:b/>
          <w:bCs/>
          <w:sz w:val="20"/>
          <w:szCs w:val="20"/>
        </w:rPr>
        <w:t>y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60760A">
        <w:rPr>
          <w:rFonts w:ascii="Museo Sans 500" w:eastAsia="Arial" w:hAnsi="Museo Sans 500"/>
          <w:b/>
          <w:bCs/>
          <w:sz w:val="20"/>
          <w:szCs w:val="20"/>
        </w:rPr>
        <w:t>Cía.,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60760A">
        <w:rPr>
          <w:rFonts w:ascii="Museo Sans 500" w:eastAsia="Arial" w:hAnsi="Museo Sans 500"/>
          <w:b/>
          <w:bCs/>
          <w:sz w:val="20"/>
          <w:szCs w:val="20"/>
        </w:rPr>
        <w:t>S.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60760A">
        <w:rPr>
          <w:rFonts w:ascii="Museo Sans 500" w:eastAsia="Arial" w:hAnsi="Museo Sans 500"/>
          <w:b/>
          <w:bCs/>
          <w:sz w:val="20"/>
          <w:szCs w:val="20"/>
        </w:rPr>
        <w:t>en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60760A">
        <w:rPr>
          <w:rFonts w:ascii="Museo Sans 500" w:eastAsia="Arial" w:hAnsi="Museo Sans 500"/>
          <w:b/>
          <w:bCs/>
          <w:sz w:val="20"/>
          <w:szCs w:val="20"/>
        </w:rPr>
        <w:t>C.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60760A">
        <w:rPr>
          <w:rFonts w:ascii="Museo Sans 500" w:eastAsia="Arial" w:hAnsi="Museo Sans 500"/>
          <w:b/>
          <w:bCs/>
          <w:sz w:val="20"/>
          <w:szCs w:val="20"/>
        </w:rPr>
        <w:t>de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60760A">
        <w:rPr>
          <w:rFonts w:ascii="Museo Sans 500" w:eastAsia="Arial" w:hAnsi="Museo Sans 500"/>
          <w:b/>
          <w:bCs/>
          <w:sz w:val="20"/>
          <w:szCs w:val="20"/>
        </w:rPr>
        <w:t>C.V.</w:t>
      </w:r>
    </w:p>
    <w:p w14:paraId="5BC25CDA" w14:textId="77777777" w:rsidR="00140392" w:rsidRDefault="00140392" w:rsidP="00140392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</w:pPr>
    </w:p>
    <w:p w14:paraId="4A710B1C" w14:textId="60361889" w:rsidR="00140392" w:rsidRPr="008D32CC" w:rsidRDefault="0014039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</w:pPr>
      <w:r w:rsidRPr="008D32CC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Información</w:t>
      </w:r>
      <w:r w:rsidR="008B10D2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8D32CC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técnica</w:t>
      </w:r>
      <w:r w:rsidR="008B10D2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8D32CC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utilizada</w:t>
      </w:r>
      <w:r w:rsidR="008B10D2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8D32CC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por</w:t>
      </w:r>
      <w:r w:rsidR="008B10D2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8D32CC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el</w:t>
      </w:r>
      <w:r w:rsidR="008B10D2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8D32CC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CAU</w:t>
      </w:r>
      <w:r w:rsidR="008B10D2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8D32CC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para</w:t>
      </w:r>
      <w:r w:rsidR="008B10D2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8D32CC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determinar</w:t>
      </w:r>
      <w:r w:rsidR="008B10D2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8D32CC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la</w:t>
      </w:r>
      <w:r w:rsidR="008B10D2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8D32CC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energía</w:t>
      </w:r>
      <w:r w:rsidR="008B10D2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8D32CC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no</w:t>
      </w:r>
      <w:r w:rsidR="008B10D2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 xml:space="preserve"> </w:t>
      </w:r>
      <w:r w:rsidRPr="008D32CC">
        <w:rPr>
          <w:rFonts w:ascii="Museo Sans 500" w:eastAsia="Arial" w:hAnsi="Museo Sans 500"/>
          <w:b/>
          <w:bCs/>
          <w:color w:val="000000" w:themeColor="text1"/>
          <w:sz w:val="20"/>
          <w:szCs w:val="20"/>
        </w:rPr>
        <w:t>registrada.</w:t>
      </w:r>
    </w:p>
    <w:p w14:paraId="6DC40AEF" w14:textId="77777777" w:rsidR="00140392" w:rsidRPr="00A24EFF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</w:p>
    <w:p w14:paraId="6CA93BEC" w14:textId="11E5D6E5" w:rsidR="009B58A9" w:rsidRPr="009B58A9" w:rsidRDefault="008431BF" w:rsidP="009B58A9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  <w:r>
        <w:rPr>
          <w:rFonts w:ascii="Museo Sans 300" w:eastAsia="Arial" w:hAnsi="Museo Sans 300"/>
          <w:color w:val="000000" w:themeColor="text1"/>
          <w:sz w:val="20"/>
          <w:szCs w:val="20"/>
        </w:rPr>
        <w:t>E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CAU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determinó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en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los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informes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técnicos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N.°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BD55BC">
        <w:rPr>
          <w:rFonts w:ascii="Museo Sans 300" w:eastAsia="Arial" w:hAnsi="Museo Sans 300"/>
          <w:color w:val="000000" w:themeColor="text1"/>
          <w:sz w:val="20"/>
          <w:szCs w:val="20"/>
        </w:rPr>
        <w:t>IT-0390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-CAU-22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BD55BC">
        <w:rPr>
          <w:rFonts w:ascii="Museo Sans 300" w:eastAsia="Arial" w:hAnsi="Museo Sans 300"/>
          <w:color w:val="000000" w:themeColor="text1"/>
          <w:sz w:val="20"/>
          <w:szCs w:val="20"/>
        </w:rPr>
        <w:t>IT-0029</w:t>
      </w:r>
      <w:r w:rsidR="00305EF2">
        <w:rPr>
          <w:rFonts w:ascii="Museo Sans 300" w:eastAsia="Arial" w:hAnsi="Museo Sans 300"/>
          <w:color w:val="000000" w:themeColor="text1"/>
          <w:sz w:val="20"/>
          <w:szCs w:val="20"/>
        </w:rPr>
        <w:t>-CAU-23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que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eastAsia="Arial" w:hAnsi="Museo Sans 300"/>
          <w:color w:val="000000" w:themeColor="text1"/>
          <w:sz w:val="20"/>
          <w:szCs w:val="20"/>
        </w:rPr>
        <w:t>e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cálculo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inicial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efectuado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por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la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distribuidora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carece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sustento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140392" w:rsidRPr="00A24EFF">
        <w:rPr>
          <w:rFonts w:ascii="Museo Sans 300" w:eastAsia="Arial" w:hAnsi="Museo Sans 300"/>
          <w:color w:val="000000" w:themeColor="text1"/>
          <w:sz w:val="20"/>
          <w:szCs w:val="20"/>
        </w:rPr>
        <w:t>técnico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9B58A9">
        <w:rPr>
          <w:rFonts w:ascii="Museo Sans 300" w:eastAsia="Arial" w:hAnsi="Museo Sans 300"/>
          <w:color w:val="000000" w:themeColor="text1"/>
          <w:sz w:val="20"/>
          <w:szCs w:val="20"/>
        </w:rPr>
        <w:t>d</w:t>
      </w:r>
      <w:r w:rsidR="009B58A9" w:rsidRPr="009B58A9">
        <w:rPr>
          <w:rFonts w:ascii="Museo Sans 300" w:eastAsia="Arial" w:hAnsi="Museo Sans 300"/>
          <w:color w:val="000000" w:themeColor="text1"/>
          <w:sz w:val="20"/>
          <w:szCs w:val="20"/>
        </w:rPr>
        <w:t>ebido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9B58A9" w:rsidRPr="009B58A9">
        <w:rPr>
          <w:rFonts w:ascii="Museo Sans 300" w:eastAsia="Arial" w:hAnsi="Museo Sans 300"/>
          <w:color w:val="000000" w:themeColor="text1"/>
          <w:sz w:val="20"/>
          <w:szCs w:val="20"/>
        </w:rPr>
        <w:t>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9B58A9" w:rsidRPr="009B58A9">
        <w:rPr>
          <w:rFonts w:ascii="Museo Sans 300" w:eastAsia="Arial" w:hAnsi="Museo Sans 300"/>
          <w:color w:val="000000" w:themeColor="text1"/>
          <w:sz w:val="20"/>
          <w:szCs w:val="20"/>
        </w:rPr>
        <w:t>que: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</w:p>
    <w:p w14:paraId="336CBE8D" w14:textId="5F25CAAF" w:rsidR="009B58A9" w:rsidRPr="009B58A9" w:rsidRDefault="008B10D2" w:rsidP="009B58A9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  <w:r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</w:p>
    <w:p w14:paraId="4D77A613" w14:textId="15B8BECF" w:rsidR="00467223" w:rsidRPr="00467223" w:rsidRDefault="00467223" w:rsidP="00467223">
      <w:pPr>
        <w:numPr>
          <w:ilvl w:val="0"/>
          <w:numId w:val="16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Las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lecturas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corriente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instantánea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mediante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amperímetros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no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reflejan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factor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potencia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energía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consumida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suministros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residenciales,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cual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un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30%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menor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las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lecturas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corriente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instantánea,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pues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las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instalaciones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suministros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no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poseen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equipos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para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compensación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reactivos.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 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</w:p>
    <w:p w14:paraId="022B0B3C" w14:textId="2DD96B6F" w:rsidR="00467223" w:rsidRPr="00467223" w:rsidRDefault="008B10D2" w:rsidP="00467223">
      <w:pPr>
        <w:tabs>
          <w:tab w:val="num" w:pos="993"/>
        </w:tabs>
        <w:spacing w:after="0" w:line="240" w:lineRule="auto"/>
        <w:ind w:left="993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  <w:r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</w:p>
    <w:p w14:paraId="485AB897" w14:textId="48AF523B" w:rsidR="00467223" w:rsidRPr="00467223" w:rsidRDefault="00467223" w:rsidP="00467223">
      <w:pPr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cálculo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no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considera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las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diferencias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entre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operación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nominal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y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arranque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equipos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tipo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inductivo,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ese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orden,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se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estableció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que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valor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calculado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no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representa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energía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consumida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que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no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fue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registrada.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 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</w:p>
    <w:p w14:paraId="5B6850BF" w14:textId="0A9111C9" w:rsidR="00467223" w:rsidRPr="00467223" w:rsidRDefault="008B10D2" w:rsidP="00467223">
      <w:pPr>
        <w:tabs>
          <w:tab w:val="num" w:pos="993"/>
        </w:tabs>
        <w:spacing w:after="0" w:line="240" w:lineRule="auto"/>
        <w:ind w:left="993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  <w:r>
        <w:rPr>
          <w:rFonts w:ascii="Museo Sans 300" w:eastAsia="Arial" w:hAnsi="Museo Sans 300"/>
          <w:color w:val="000000" w:themeColor="text1"/>
          <w:sz w:val="20"/>
          <w:szCs w:val="20"/>
        </w:rPr>
        <w:lastRenderedPageBreak/>
        <w:t xml:space="preserve"> </w:t>
      </w:r>
    </w:p>
    <w:p w14:paraId="4BEEA2B3" w14:textId="57A77893" w:rsidR="00467223" w:rsidRPr="00467223" w:rsidRDefault="00467223" w:rsidP="00467223">
      <w:pPr>
        <w:numPr>
          <w:ilvl w:val="0"/>
          <w:numId w:val="18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No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se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justifica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técnicamente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que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la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corriente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instantánea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4.92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amperios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era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consumida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forma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 w:rsidRPr="00467223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constante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Museo Sans 300" w:eastAsia="Arial" w:hAnsi="Museo Sans 300"/>
          <w:color w:val="000000" w:themeColor="text1"/>
          <w:sz w:val="20"/>
          <w:szCs w:val="20"/>
          <w:lang w:val="es-ES"/>
        </w:rPr>
        <w:t>suministro.</w:t>
      </w:r>
    </w:p>
    <w:p w14:paraId="034CB7D0" w14:textId="232E8656" w:rsidR="009B58A9" w:rsidRPr="009B58A9" w:rsidRDefault="008B10D2" w:rsidP="009B58A9">
      <w:pPr>
        <w:tabs>
          <w:tab w:val="num" w:pos="851"/>
        </w:tabs>
        <w:spacing w:after="0" w:line="240" w:lineRule="auto"/>
        <w:ind w:left="851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  <w:r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</w:p>
    <w:p w14:paraId="6DE06813" w14:textId="0BE76423" w:rsidR="00140392" w:rsidRPr="00A24EFF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Por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otra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parte,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la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sociedad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color w:val="000000" w:themeColor="text1"/>
          <w:sz w:val="20"/>
          <w:szCs w:val="20"/>
        </w:rPr>
        <w:t>AES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color w:val="000000" w:themeColor="text1"/>
          <w:sz w:val="20"/>
          <w:szCs w:val="20"/>
        </w:rPr>
        <w:t>CLESA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color w:val="000000" w:themeColor="text1"/>
          <w:sz w:val="20"/>
          <w:szCs w:val="20"/>
        </w:rPr>
        <w:t>y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color w:val="000000" w:themeColor="text1"/>
          <w:sz w:val="20"/>
          <w:szCs w:val="20"/>
        </w:rPr>
        <w:t>Cía.,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color w:val="000000" w:themeColor="text1"/>
          <w:sz w:val="20"/>
          <w:szCs w:val="20"/>
        </w:rPr>
        <w:t>S.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color w:val="000000" w:themeColor="text1"/>
          <w:sz w:val="20"/>
          <w:szCs w:val="20"/>
        </w:rPr>
        <w:t>en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color w:val="000000" w:themeColor="text1"/>
          <w:sz w:val="20"/>
          <w:szCs w:val="20"/>
        </w:rPr>
        <w:t>C.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color w:val="000000" w:themeColor="text1"/>
          <w:sz w:val="20"/>
          <w:szCs w:val="20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60760A">
        <w:rPr>
          <w:rFonts w:ascii="Museo Sans 300" w:eastAsia="Arial" w:hAnsi="Museo Sans 300"/>
          <w:color w:val="000000" w:themeColor="text1"/>
          <w:sz w:val="20"/>
          <w:szCs w:val="20"/>
        </w:rPr>
        <w:t>C.V.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no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realizó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censo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carga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suministro</w:t>
      </w:r>
      <w:r w:rsidR="00130BD4">
        <w:rPr>
          <w:rFonts w:ascii="Museo Sans 300" w:eastAsia="Arial" w:hAnsi="Museo Sans 300"/>
          <w:color w:val="000000" w:themeColor="text1"/>
          <w:sz w:val="20"/>
          <w:szCs w:val="20"/>
        </w:rPr>
        <w:t>,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ni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presentó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información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complementaria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con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la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cual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se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podría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haber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determinado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los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equipos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eléctricos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que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pudieron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estar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demandado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D7AF9">
        <w:rPr>
          <w:rFonts w:ascii="Museo Sans 300" w:eastAsia="Arial" w:hAnsi="Museo Sans 300"/>
          <w:color w:val="000000" w:themeColor="text1"/>
          <w:sz w:val="20"/>
          <w:szCs w:val="20"/>
        </w:rPr>
        <w:t>energía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D7AF9">
        <w:rPr>
          <w:rFonts w:ascii="Museo Sans 300" w:eastAsia="Arial" w:hAnsi="Museo Sans 300"/>
          <w:color w:val="000000" w:themeColor="text1"/>
          <w:sz w:val="20"/>
          <w:szCs w:val="20"/>
        </w:rPr>
        <w:t>en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D7AF9">
        <w:rPr>
          <w:rFonts w:ascii="Museo Sans 300" w:eastAsia="Arial" w:hAnsi="Museo Sans 300"/>
          <w:color w:val="000000" w:themeColor="text1"/>
          <w:sz w:val="20"/>
          <w:szCs w:val="20"/>
        </w:rPr>
        <w:t>la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D7AF9">
        <w:rPr>
          <w:rFonts w:ascii="Museo Sans 300" w:eastAsia="Arial" w:hAnsi="Museo Sans 300"/>
          <w:color w:val="000000" w:themeColor="text1"/>
          <w:sz w:val="20"/>
          <w:szCs w:val="20"/>
        </w:rPr>
        <w:t>línea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D7AF9">
        <w:rPr>
          <w:rFonts w:ascii="Museo Sans 300" w:eastAsia="Arial" w:hAnsi="Museo Sans 300"/>
          <w:color w:val="000000" w:themeColor="text1"/>
          <w:sz w:val="20"/>
          <w:szCs w:val="20"/>
        </w:rPr>
        <w:t>directa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D7AF9">
        <w:rPr>
          <w:rFonts w:ascii="Museo Sans 300" w:eastAsia="Arial" w:hAnsi="Museo Sans 300"/>
          <w:color w:val="000000" w:themeColor="text1"/>
          <w:sz w:val="20"/>
          <w:szCs w:val="20"/>
        </w:rPr>
        <w:t>conectada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la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acometida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suministro.</w:t>
      </w:r>
    </w:p>
    <w:p w14:paraId="5505A2C1" w14:textId="77777777" w:rsidR="00140392" w:rsidRPr="00A24EFF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</w:p>
    <w:p w14:paraId="544197B6" w14:textId="5532A94F" w:rsidR="00140392" w:rsidRPr="00A24EFF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Establecido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lo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anterior,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CAU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reiteró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que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procedimiento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en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el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Procedimiento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para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la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Investigar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la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Existencia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de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Condiciones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Irregulares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en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el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Suministro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de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Energía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Eléctrica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del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Usuario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Final,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se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establecen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los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métodos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en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los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cuales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puede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basarse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la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distribuidora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para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realizar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el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cálculo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de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recuperación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de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energía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eléctrica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por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una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condición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irregular,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y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proofErr w:type="gramStart"/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que</w:t>
      </w:r>
      <w:proofErr w:type="gramEnd"/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según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las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características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de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cada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caso,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deberá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tomarse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uno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de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ellos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como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idóneo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para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realizar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el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cálculo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de</w:t>
      </w:r>
      <w:r w:rsidR="008B10D2">
        <w:rPr>
          <w:rFonts w:ascii="Museo Sans 300" w:hAnsi="Museo Sans 300"/>
          <w:color w:val="000000" w:themeColor="text1"/>
          <w:sz w:val="20"/>
          <w:szCs w:val="20"/>
          <w:lang w:val="es-ES_tradnl"/>
        </w:rPr>
        <w:t xml:space="preserve"> </w:t>
      </w:r>
      <w:r w:rsidRPr="00A24EFF">
        <w:rPr>
          <w:rFonts w:ascii="Museo Sans 300" w:hAnsi="Museo Sans 300"/>
          <w:color w:val="000000" w:themeColor="text1"/>
          <w:sz w:val="20"/>
          <w:szCs w:val="20"/>
          <w:lang w:val="es-ES_tradnl"/>
        </w:rPr>
        <w:t>ENR.</w:t>
      </w:r>
    </w:p>
    <w:p w14:paraId="7365F389" w14:textId="77777777" w:rsidR="00140392" w:rsidRPr="00A24EFF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 w:themeColor="text1"/>
          <w:sz w:val="20"/>
          <w:szCs w:val="20"/>
          <w:lang w:val="es-ES_tradnl"/>
        </w:rPr>
      </w:pPr>
    </w:p>
    <w:p w14:paraId="293CC77B" w14:textId="3D4A4637" w:rsidR="00140392" w:rsidRPr="00A24EFF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 w:themeColor="text1"/>
          <w:sz w:val="20"/>
          <w:szCs w:val="20"/>
        </w:rPr>
      </w:pP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Por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lo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anterior,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debido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las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deficiencias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AD168E">
        <w:rPr>
          <w:rFonts w:ascii="Museo Sans 300" w:eastAsia="Arial" w:hAnsi="Museo Sans 300"/>
          <w:color w:val="000000" w:themeColor="text1"/>
          <w:sz w:val="20"/>
          <w:szCs w:val="20"/>
        </w:rPr>
        <w:t>técnicas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que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presentaba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método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cálculo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la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distribuidora,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CAU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utilizó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método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de</w:t>
      </w:r>
      <w:r w:rsidR="00101A76">
        <w:rPr>
          <w:rFonts w:ascii="Museo Sans 300" w:eastAsia="Arial" w:hAnsi="Museo Sans 300"/>
          <w:color w:val="000000" w:themeColor="text1"/>
          <w:sz w:val="20"/>
          <w:szCs w:val="20"/>
        </w:rPr>
        <w:t>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7038A">
        <w:rPr>
          <w:rFonts w:ascii="Museo Sans 300" w:eastAsia="Arial" w:hAnsi="Museo Sans 300"/>
          <w:color w:val="000000" w:themeColor="text1"/>
          <w:sz w:val="20"/>
          <w:szCs w:val="20"/>
        </w:rPr>
        <w:t>censo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7038A">
        <w:rPr>
          <w:rFonts w:ascii="Museo Sans 300" w:eastAsia="Arial" w:hAnsi="Museo Sans 300"/>
          <w:color w:val="000000" w:themeColor="text1"/>
          <w:sz w:val="20"/>
          <w:szCs w:val="20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7038A">
        <w:rPr>
          <w:rFonts w:ascii="Museo Sans 300" w:eastAsia="Arial" w:hAnsi="Museo Sans 300"/>
          <w:color w:val="000000" w:themeColor="text1"/>
          <w:sz w:val="20"/>
          <w:szCs w:val="20"/>
        </w:rPr>
        <w:t>carga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7038A">
        <w:rPr>
          <w:rFonts w:ascii="Museo Sans 300" w:eastAsia="Arial" w:hAnsi="Museo Sans 300"/>
          <w:color w:val="000000" w:themeColor="text1"/>
          <w:sz w:val="20"/>
          <w:szCs w:val="20"/>
        </w:rPr>
        <w:t>instalada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7038A">
        <w:rPr>
          <w:rFonts w:ascii="Museo Sans 300" w:eastAsia="Arial" w:hAnsi="Museo Sans 300"/>
          <w:color w:val="000000" w:themeColor="text1"/>
          <w:sz w:val="20"/>
          <w:szCs w:val="20"/>
        </w:rPr>
        <w:t>en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7038A">
        <w:rPr>
          <w:rFonts w:ascii="Museo Sans 300" w:eastAsia="Arial" w:hAnsi="Museo Sans 300"/>
          <w:color w:val="000000" w:themeColor="text1"/>
          <w:sz w:val="20"/>
          <w:szCs w:val="20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37038A">
        <w:rPr>
          <w:rFonts w:ascii="Museo Sans 300" w:eastAsia="Arial" w:hAnsi="Museo Sans 300"/>
          <w:color w:val="000000" w:themeColor="text1"/>
          <w:sz w:val="20"/>
          <w:szCs w:val="20"/>
        </w:rPr>
        <w:t>suministro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,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por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considerarse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más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representativo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consumo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real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inmueble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donde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se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encuentra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instalado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suministro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identificado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con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NIC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proofErr w:type="spellStart"/>
      <w:r w:rsidR="00ED7680">
        <w:rPr>
          <w:rFonts w:ascii="Museo Sans 300" w:eastAsia="Arial" w:hAnsi="Museo Sans 300"/>
          <w:color w:val="000000" w:themeColor="text1"/>
          <w:sz w:val="20"/>
          <w:szCs w:val="20"/>
        </w:rPr>
        <w:t>xxxx</w:t>
      </w:r>
      <w:proofErr w:type="spellEnd"/>
      <w:r w:rsidRPr="00A24EFF">
        <w:rPr>
          <w:rFonts w:ascii="Museo Sans 300" w:eastAsia="Arial" w:hAnsi="Museo Sans 300"/>
          <w:color w:val="000000" w:themeColor="text1"/>
          <w:sz w:val="20"/>
          <w:szCs w:val="20"/>
        </w:rPr>
        <w:t>.</w:t>
      </w:r>
    </w:p>
    <w:p w14:paraId="1BBD8524" w14:textId="77777777" w:rsidR="00140392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50A9662E" w14:textId="7D9F889E" w:rsidR="00140392" w:rsidRPr="008D32CC" w:rsidRDefault="008D32CC" w:rsidP="008D32CC">
      <w:pPr>
        <w:spacing w:after="0" w:line="240" w:lineRule="auto"/>
        <w:ind w:firstLine="425"/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B.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140392" w:rsidRPr="008D32CC">
        <w:rPr>
          <w:rFonts w:ascii="Museo Sans 500" w:eastAsia="Arial" w:hAnsi="Museo Sans 500"/>
          <w:b/>
          <w:bCs/>
          <w:sz w:val="20"/>
          <w:szCs w:val="20"/>
        </w:rPr>
        <w:t>Hechos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140392" w:rsidRPr="008D32CC">
        <w:rPr>
          <w:rFonts w:ascii="Museo Sans 500" w:eastAsia="Arial" w:hAnsi="Museo Sans 500"/>
          <w:b/>
          <w:bCs/>
          <w:sz w:val="20"/>
          <w:szCs w:val="20"/>
        </w:rPr>
        <w:t>comprobados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140392" w:rsidRPr="008D32CC">
        <w:rPr>
          <w:rFonts w:ascii="Museo Sans 500" w:eastAsia="Arial" w:hAnsi="Museo Sans 500"/>
          <w:b/>
          <w:bCs/>
          <w:sz w:val="20"/>
          <w:szCs w:val="20"/>
        </w:rPr>
        <w:t>durante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140392" w:rsidRPr="008D32CC">
        <w:rPr>
          <w:rFonts w:ascii="Museo Sans 500" w:eastAsia="Arial" w:hAnsi="Museo Sans 500"/>
          <w:b/>
          <w:bCs/>
          <w:sz w:val="20"/>
          <w:szCs w:val="20"/>
        </w:rPr>
        <w:t>la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140392" w:rsidRPr="008D32CC">
        <w:rPr>
          <w:rFonts w:ascii="Museo Sans 500" w:eastAsia="Arial" w:hAnsi="Museo Sans 500"/>
          <w:b/>
          <w:bCs/>
          <w:sz w:val="20"/>
          <w:szCs w:val="20"/>
        </w:rPr>
        <w:t>investigación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140392" w:rsidRPr="008D32CC">
        <w:rPr>
          <w:rFonts w:ascii="Museo Sans 500" w:eastAsia="Arial" w:hAnsi="Museo Sans 500"/>
          <w:b/>
          <w:bCs/>
          <w:sz w:val="20"/>
          <w:szCs w:val="20"/>
        </w:rPr>
        <w:t>del</w:t>
      </w:r>
      <w:r w:rsidR="008B10D2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140392" w:rsidRPr="008D32CC">
        <w:rPr>
          <w:rFonts w:ascii="Museo Sans 500" w:eastAsia="Arial" w:hAnsi="Museo Sans 500"/>
          <w:b/>
          <w:bCs/>
          <w:sz w:val="20"/>
          <w:szCs w:val="20"/>
        </w:rPr>
        <w:t>CAU</w:t>
      </w:r>
    </w:p>
    <w:p w14:paraId="0DC1E415" w14:textId="77777777" w:rsidR="00140392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6257A649" w14:textId="7AEFBE6D" w:rsidR="00140392" w:rsidRPr="00675C09" w:rsidRDefault="00140392" w:rsidP="00140392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 w:rsidRPr="00675C09"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CAU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forma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posterior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al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análisis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la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información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recopilada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en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transcurso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procedimiento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75C09" w:rsidRPr="00675C09">
        <w:rPr>
          <w:rFonts w:ascii="Museo Sans 300" w:eastAsia="Arial" w:hAnsi="Museo Sans 300"/>
          <w:sz w:val="20"/>
          <w:szCs w:val="20"/>
        </w:rPr>
        <w:t>y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75C09" w:rsidRPr="00675C09">
        <w:rPr>
          <w:rFonts w:ascii="Museo Sans 300" w:eastAsia="Arial" w:hAnsi="Museo Sans 300"/>
          <w:sz w:val="20"/>
          <w:szCs w:val="20"/>
        </w:rPr>
        <w:t>la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75C09" w:rsidRPr="00675C09">
        <w:rPr>
          <w:rFonts w:ascii="Museo Sans 300" w:eastAsia="Arial" w:hAnsi="Museo Sans 300"/>
          <w:sz w:val="20"/>
          <w:szCs w:val="20"/>
        </w:rPr>
        <w:t>presentada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F01771">
        <w:rPr>
          <w:rFonts w:ascii="Museo Sans 300" w:eastAsia="Arial" w:hAnsi="Museo Sans 300"/>
          <w:sz w:val="20"/>
          <w:szCs w:val="20"/>
        </w:rPr>
        <w:t>en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F01771"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5B0BCC">
        <w:rPr>
          <w:rFonts w:ascii="Museo Sans 300" w:eastAsia="Arial" w:hAnsi="Museo Sans 300"/>
          <w:sz w:val="20"/>
          <w:szCs w:val="20"/>
        </w:rPr>
        <w:t>recurso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5B0BCC"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5B0BCC">
        <w:rPr>
          <w:rFonts w:ascii="Museo Sans 300" w:eastAsia="Arial" w:hAnsi="Museo Sans 300"/>
          <w:sz w:val="20"/>
          <w:szCs w:val="20"/>
        </w:rPr>
        <w:t>reconsideración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="00675C09" w:rsidRPr="00675C09">
        <w:rPr>
          <w:rFonts w:ascii="Museo Sans 300" w:eastAsia="Arial" w:hAnsi="Museo Sans 300"/>
          <w:sz w:val="20"/>
          <w:szCs w:val="20"/>
        </w:rPr>
        <w:t>interpuest</w:t>
      </w:r>
      <w:r w:rsidR="005B0BCC">
        <w:rPr>
          <w:rFonts w:ascii="Museo Sans 300" w:eastAsia="Arial" w:hAnsi="Museo Sans 300"/>
          <w:sz w:val="20"/>
          <w:szCs w:val="20"/>
        </w:rPr>
        <w:t>o</w:t>
      </w:r>
      <w:r w:rsidRPr="00675C09">
        <w:rPr>
          <w:rFonts w:ascii="Museo Sans 300" w:eastAsia="Arial" w:hAnsi="Museo Sans 300"/>
          <w:sz w:val="20"/>
          <w:szCs w:val="20"/>
        </w:rPr>
        <w:t>,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concluyó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lo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siguiente:</w:t>
      </w:r>
    </w:p>
    <w:p w14:paraId="5793223F" w14:textId="77777777" w:rsidR="00140392" w:rsidRPr="00675C09" w:rsidRDefault="00140392" w:rsidP="00140392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Museo Sans 300" w:hAnsi="Museo Sans 300"/>
          <w:sz w:val="20"/>
          <w:szCs w:val="20"/>
          <w:lang w:val="es-ES_tradnl"/>
        </w:rPr>
      </w:pPr>
    </w:p>
    <w:p w14:paraId="4295C206" w14:textId="145DE8AD" w:rsidR="00140392" w:rsidRPr="00675C09" w:rsidRDefault="00140392">
      <w:pPr>
        <w:pStyle w:val="Prrafodelista"/>
        <w:numPr>
          <w:ilvl w:val="2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1134" w:hanging="567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_tradnl" w:eastAsia="es-ES"/>
        </w:rPr>
      </w:pP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corriente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instantánea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registrada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por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personal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distribuidora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carece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fundamento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técnico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debido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que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no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estableció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criterio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que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utilizó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para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determinar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que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cargas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conectadas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fase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afectada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demandaban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una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corriente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4.92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amperios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por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8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horas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diarias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.</w:t>
      </w:r>
    </w:p>
    <w:p w14:paraId="064132AE" w14:textId="77777777" w:rsidR="00140392" w:rsidRPr="00675C09" w:rsidRDefault="00140392" w:rsidP="00A2164F">
      <w:pPr>
        <w:tabs>
          <w:tab w:val="left" w:pos="426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_tradnl" w:eastAsia="es-ES"/>
        </w:rPr>
      </w:pPr>
    </w:p>
    <w:p w14:paraId="0E41F02A" w14:textId="5DF1B170" w:rsidR="00140392" w:rsidRPr="00675C09" w:rsidRDefault="008B10D2">
      <w:pPr>
        <w:pStyle w:val="Prrafodelista"/>
        <w:numPr>
          <w:ilvl w:val="2"/>
          <w:numId w:val="5"/>
        </w:numPr>
        <w:tabs>
          <w:tab w:val="left" w:pos="9639"/>
        </w:tabs>
        <w:spacing w:after="0" w:line="240" w:lineRule="auto"/>
        <w:ind w:left="1134" w:hanging="567"/>
        <w:jc w:val="both"/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</w:pP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Algunas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cargas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uso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común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una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vivienda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son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tipo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inductivo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y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pueden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presentar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corrientes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altas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el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momento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arranque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estos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equipos;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como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lo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son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equipos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refrigeración,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ventiladores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y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dispositivos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electrónicos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.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Por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tanto,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cualquier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corriente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instantánea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medida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durante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el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encendido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o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arranque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un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motor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no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puede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considerarse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representativa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corriente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marcha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o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trabajo,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ni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que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esta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es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demandada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por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largos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periodos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140392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tiempo.</w:t>
      </w:r>
    </w:p>
    <w:p w14:paraId="12A74285" w14:textId="77777777" w:rsidR="00140392" w:rsidRPr="00675C09" w:rsidRDefault="00140392" w:rsidP="00A2164F">
      <w:pPr>
        <w:tabs>
          <w:tab w:val="left" w:pos="9639"/>
        </w:tabs>
        <w:spacing w:after="0" w:line="240" w:lineRule="auto"/>
        <w:ind w:left="1134"/>
        <w:jc w:val="both"/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</w:pPr>
    </w:p>
    <w:p w14:paraId="35AF91D4" w14:textId="76453E16" w:rsidR="00140392" w:rsidRPr="00675C09" w:rsidRDefault="00140392">
      <w:pPr>
        <w:pStyle w:val="Prrafodelista"/>
        <w:numPr>
          <w:ilvl w:val="2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1134" w:hanging="567"/>
        <w:jc w:val="both"/>
        <w:textAlignment w:val="baseline"/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</w:pP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cuanto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al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nuevo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método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cálculo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ENR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propuesto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por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distribuidora,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CAU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estableció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que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éste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se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encuentra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definido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Procedimiento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para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Investigar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Existencia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Condiciones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Irregulares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Suministro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Energía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Eléctrica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Usuario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Final,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específicamente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literal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c)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carga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no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medida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registrada;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sin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embargo,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debido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condiciones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técnicas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presente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caso,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corriente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instantánea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4.92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amperios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no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puede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considerarse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constante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y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representativa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carga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real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usada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vivienda.</w:t>
      </w:r>
    </w:p>
    <w:p w14:paraId="2B7A3D9F" w14:textId="77777777" w:rsidR="00140392" w:rsidRPr="00675C09" w:rsidRDefault="00140392" w:rsidP="00A2164F">
      <w:pPr>
        <w:tabs>
          <w:tab w:val="left" w:pos="9639"/>
        </w:tabs>
        <w:spacing w:after="0" w:line="240" w:lineRule="auto"/>
        <w:ind w:left="1134" w:right="425"/>
        <w:jc w:val="both"/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</w:pPr>
    </w:p>
    <w:p w14:paraId="0B9ABACE" w14:textId="374DCA57" w:rsidR="00140392" w:rsidRPr="00675C09" w:rsidRDefault="00140392">
      <w:pPr>
        <w:pStyle w:val="Prrafodelista"/>
        <w:numPr>
          <w:ilvl w:val="2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1134" w:hanging="567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_tradnl" w:eastAsia="es-ES"/>
        </w:rPr>
      </w:pP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Sobre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nueva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memoria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cálculo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F834AA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propuesta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F834AA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por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F834AA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F834AA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distribuidora,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F834AA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CAU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considera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inaceptable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debido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que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éste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se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mantienen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algunos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criterios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sin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fundamento,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tales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como:</w:t>
      </w:r>
    </w:p>
    <w:p w14:paraId="49FD3399" w14:textId="77777777" w:rsidR="00140392" w:rsidRPr="00675C09" w:rsidRDefault="00140392" w:rsidP="00140392">
      <w:pPr>
        <w:pStyle w:val="Prrafodelista"/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</w:pPr>
    </w:p>
    <w:p w14:paraId="11B1485B" w14:textId="3C480772" w:rsidR="00140392" w:rsidRPr="00675C09" w:rsidRDefault="00140392">
      <w:pPr>
        <w:pStyle w:val="Prrafodelista"/>
        <w:numPr>
          <w:ilvl w:val="3"/>
          <w:numId w:val="7"/>
        </w:numPr>
        <w:tabs>
          <w:tab w:val="left" w:pos="426"/>
        </w:tabs>
        <w:suppressAutoHyphens/>
        <w:autoSpaceDN w:val="0"/>
        <w:spacing w:after="0" w:line="240" w:lineRule="auto"/>
        <w:ind w:left="1560" w:hanging="283"/>
        <w:jc w:val="both"/>
        <w:textAlignment w:val="baseline"/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</w:pP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tiempo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uso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8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horas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diarias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corriente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instantánea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como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si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fuera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constante;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  <w:t>y,</w:t>
      </w:r>
    </w:p>
    <w:p w14:paraId="59318161" w14:textId="77777777" w:rsidR="00140392" w:rsidRPr="00675C09" w:rsidRDefault="00140392" w:rsidP="00A2164F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1560" w:hanging="283"/>
        <w:jc w:val="both"/>
        <w:textAlignment w:val="baseline"/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</w:pPr>
    </w:p>
    <w:p w14:paraId="5B3D5A87" w14:textId="7D0B0782" w:rsidR="00140392" w:rsidRPr="00675C09" w:rsidRDefault="00140392">
      <w:pPr>
        <w:pStyle w:val="Prrafodelista"/>
        <w:numPr>
          <w:ilvl w:val="3"/>
          <w:numId w:val="7"/>
        </w:numPr>
        <w:tabs>
          <w:tab w:val="left" w:pos="426"/>
        </w:tabs>
        <w:suppressAutoHyphens/>
        <w:autoSpaceDN w:val="0"/>
        <w:spacing w:after="0" w:line="240" w:lineRule="auto"/>
        <w:ind w:left="1560" w:hanging="283"/>
        <w:jc w:val="both"/>
        <w:textAlignment w:val="baseline"/>
        <w:rPr>
          <w:rFonts w:ascii="Museo Sans 300" w:eastAsia="SimSun" w:hAnsi="Museo Sans 300" w:cs="Arial"/>
          <w:spacing w:val="-5"/>
          <w:sz w:val="20"/>
          <w:szCs w:val="20"/>
          <w:lang w:val="es-ES" w:eastAsia="es-ES"/>
        </w:rPr>
      </w:pP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Reitera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que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momento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idóneo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que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tiene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para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fundamentar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técnicamente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corriente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instantánea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y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tiempo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uso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diario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los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equipos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eléctricos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abastecidos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bajo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una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condición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irregular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detectada,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es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cuando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se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realiza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la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inspección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técnica,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pues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así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se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obtiene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lastRenderedPageBreak/>
        <w:t>evidencia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del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tipo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de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equipos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que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están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siendo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alimentados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y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poder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verificar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de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esa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manera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si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la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carga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es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del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tipo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inductiva,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capacitiva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o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  <w:r w:rsidRPr="00675C09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>resistiva.</w:t>
      </w:r>
      <w:r w:rsidR="008B10D2">
        <w:rPr>
          <w:rFonts w:ascii="Museo Sans 300" w:eastAsia="Times New Roman" w:hAnsi="Museo Sans 300"/>
          <w:spacing w:val="-5"/>
          <w:sz w:val="20"/>
          <w:szCs w:val="20"/>
          <w:lang w:val="es-ES" w:eastAsia="es-SV"/>
        </w:rPr>
        <w:t xml:space="preserve"> </w:t>
      </w:r>
    </w:p>
    <w:p w14:paraId="5BC6C349" w14:textId="77777777" w:rsidR="00140392" w:rsidRPr="0002798F" w:rsidRDefault="00140392" w:rsidP="00140392">
      <w:pPr>
        <w:spacing w:after="0" w:line="240" w:lineRule="auto"/>
        <w:jc w:val="both"/>
        <w:rPr>
          <w:rFonts w:ascii="Museo Sans 300" w:eastAsia="Arial" w:hAnsi="Museo Sans 300"/>
          <w:sz w:val="20"/>
          <w:szCs w:val="20"/>
          <w:lang w:val="es-ES_tradnl"/>
        </w:rPr>
      </w:pPr>
    </w:p>
    <w:p w14:paraId="733EA3FA" w14:textId="621EAED9" w:rsidR="00140392" w:rsidRPr="00675C09" w:rsidRDefault="00140392" w:rsidP="00140392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  <w:r w:rsidRPr="00675C09">
        <w:rPr>
          <w:rFonts w:ascii="Museo Sans 300" w:hAnsi="Museo Sans 300"/>
          <w:sz w:val="20"/>
          <w:szCs w:val="20"/>
          <w:lang w:val="es-ES_tradnl"/>
        </w:rPr>
        <w:t>Establecido</w:t>
      </w:r>
      <w:r w:rsidR="008B10D2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75C09">
        <w:rPr>
          <w:rFonts w:ascii="Museo Sans 300" w:hAnsi="Museo Sans 300"/>
          <w:sz w:val="20"/>
          <w:szCs w:val="20"/>
          <w:lang w:val="es-ES_tradnl"/>
        </w:rPr>
        <w:t>lo</w:t>
      </w:r>
      <w:r w:rsidR="008B10D2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75C09">
        <w:rPr>
          <w:rFonts w:ascii="Museo Sans 300" w:hAnsi="Museo Sans 300"/>
          <w:sz w:val="20"/>
          <w:szCs w:val="20"/>
          <w:lang w:val="es-ES_tradnl"/>
        </w:rPr>
        <w:t>anterior,</w:t>
      </w:r>
      <w:r w:rsidR="008B10D2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la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distribuidora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no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aportó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ninguna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prueba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técnica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que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permita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validar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el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cálculo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propuesto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en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el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escrito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de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recurso,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y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tampoco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presentó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pruebas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que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desvirtúen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el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criterio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del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CAU,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el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cual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está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apegado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a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la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normativa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="00F508A8">
        <w:rPr>
          <w:rFonts w:ascii="Museo Sans 300" w:hAnsi="Museo Sans 300" w:cs="Segoe UI"/>
          <w:sz w:val="20"/>
          <w:szCs w:val="20"/>
        </w:rPr>
        <w:t>sectorial</w:t>
      </w:r>
      <w:r w:rsidRPr="00675C09">
        <w:rPr>
          <w:rFonts w:ascii="Museo Sans 300" w:hAnsi="Museo Sans 300" w:cs="Segoe UI"/>
          <w:sz w:val="20"/>
          <w:szCs w:val="20"/>
        </w:rPr>
        <w:t>.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</w:p>
    <w:p w14:paraId="4525B391" w14:textId="77777777" w:rsidR="00140392" w:rsidRPr="00675C09" w:rsidRDefault="00140392" w:rsidP="00140392">
      <w:pPr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</w:rPr>
      </w:pPr>
    </w:p>
    <w:p w14:paraId="5266A45B" w14:textId="2DB1D1B2" w:rsidR="00140392" w:rsidRPr="00675C09" w:rsidRDefault="00140392" w:rsidP="00140392">
      <w:pPr>
        <w:spacing w:after="0" w:line="240" w:lineRule="auto"/>
        <w:ind w:left="426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  <w:r w:rsidRPr="00675C09">
        <w:rPr>
          <w:rFonts w:ascii="Museo Sans 300" w:hAnsi="Museo Sans 300" w:cs="Segoe UI"/>
          <w:sz w:val="20"/>
          <w:szCs w:val="20"/>
        </w:rPr>
        <w:t>En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consecuencia,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es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preciso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declarar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improcedente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dicho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argumento,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y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como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se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desarrolló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en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el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informe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técnico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675C09">
        <w:rPr>
          <w:rFonts w:ascii="Museo Sans 300" w:hAnsi="Museo Sans 300" w:cs="Segoe UI"/>
          <w:sz w:val="20"/>
          <w:szCs w:val="20"/>
        </w:rPr>
        <w:t>N.°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="00BD55BC">
        <w:rPr>
          <w:rFonts w:ascii="Museo Sans 300" w:eastAsia="Arial" w:hAnsi="Museo Sans 300"/>
          <w:sz w:val="20"/>
          <w:szCs w:val="20"/>
        </w:rPr>
        <w:t>IT-0390</w:t>
      </w:r>
      <w:r w:rsidRPr="00675C09">
        <w:rPr>
          <w:rFonts w:ascii="Museo Sans 300" w:eastAsia="Arial" w:hAnsi="Museo Sans 300"/>
          <w:sz w:val="20"/>
          <w:szCs w:val="20"/>
        </w:rPr>
        <w:t>-CAU-22,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método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utilizado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por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la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distribuidora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para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cálculo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de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la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ENR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no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tiene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fundamento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técnico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y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no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es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representativo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del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consumo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real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del</w:t>
      </w:r>
      <w:r w:rsidR="008B10D2">
        <w:rPr>
          <w:rFonts w:ascii="Museo Sans 300" w:eastAsia="Arial" w:hAnsi="Museo Sans 300"/>
          <w:sz w:val="20"/>
          <w:szCs w:val="20"/>
        </w:rPr>
        <w:t xml:space="preserve"> </w:t>
      </w:r>
      <w:r w:rsidRPr="00675C09">
        <w:rPr>
          <w:rFonts w:ascii="Museo Sans 300" w:eastAsia="Arial" w:hAnsi="Museo Sans 300"/>
          <w:sz w:val="20"/>
          <w:szCs w:val="20"/>
        </w:rPr>
        <w:t>inmueble.</w:t>
      </w:r>
    </w:p>
    <w:p w14:paraId="46BC195D" w14:textId="77777777" w:rsidR="00140392" w:rsidRPr="00675C09" w:rsidRDefault="00140392" w:rsidP="00140392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highlight w:val="yellow"/>
          <w:lang w:val="es-ES"/>
        </w:rPr>
      </w:pPr>
    </w:p>
    <w:p w14:paraId="3925EA9D" w14:textId="13BD1D4A" w:rsidR="00140392" w:rsidRPr="00675C09" w:rsidRDefault="00140392" w:rsidP="00140392">
      <w:pPr>
        <w:spacing w:after="0" w:line="240" w:lineRule="auto"/>
        <w:ind w:left="426"/>
        <w:jc w:val="both"/>
        <w:rPr>
          <w:rFonts w:ascii="Museo Sans 300" w:eastAsia="SimSun" w:hAnsi="Museo Sans 300" w:cs="Arial"/>
          <w:spacing w:val="-5"/>
          <w:sz w:val="20"/>
          <w:szCs w:val="20"/>
          <w:lang w:val="es-ES"/>
        </w:rPr>
      </w:pPr>
      <w:r w:rsidRPr="00675C09">
        <w:rPr>
          <w:rFonts w:ascii="Museo Sans 300" w:hAnsi="Museo Sans 300"/>
          <w:sz w:val="20"/>
          <w:szCs w:val="20"/>
          <w:lang w:val="es-ES_tradnl"/>
        </w:rPr>
        <w:t>Por</w:t>
      </w:r>
      <w:r w:rsidR="008B10D2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75C09">
        <w:rPr>
          <w:rFonts w:ascii="Museo Sans 300" w:hAnsi="Museo Sans 300"/>
          <w:sz w:val="20"/>
          <w:szCs w:val="20"/>
          <w:lang w:val="es-ES_tradnl"/>
        </w:rPr>
        <w:t>las</w:t>
      </w:r>
      <w:r w:rsidR="008B10D2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75C09">
        <w:rPr>
          <w:rFonts w:ascii="Museo Sans 300" w:hAnsi="Museo Sans 300"/>
          <w:sz w:val="20"/>
          <w:szCs w:val="20"/>
          <w:lang w:val="es-ES_tradnl"/>
        </w:rPr>
        <w:t>razones</w:t>
      </w:r>
      <w:r w:rsidR="008B10D2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75C09">
        <w:rPr>
          <w:rFonts w:ascii="Museo Sans 300" w:hAnsi="Museo Sans 300"/>
          <w:sz w:val="20"/>
          <w:szCs w:val="20"/>
          <w:lang w:val="es-ES_tradnl"/>
        </w:rPr>
        <w:t>expuestas,</w:t>
      </w:r>
      <w:r w:rsidR="008B10D2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CAU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sostuvo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que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método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válido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para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realizar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cálculo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ENR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="00675C09"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="00BF6D1E">
        <w:rPr>
          <w:rFonts w:ascii="Museo Sans 300" w:eastAsia="Arial" w:hAnsi="Museo Sans 300"/>
          <w:color w:val="000000" w:themeColor="text1"/>
          <w:sz w:val="20"/>
          <w:szCs w:val="20"/>
        </w:rPr>
        <w:t>censo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BF6D1E">
        <w:rPr>
          <w:rFonts w:ascii="Museo Sans 300" w:eastAsia="Arial" w:hAnsi="Museo Sans 300"/>
          <w:color w:val="000000" w:themeColor="text1"/>
          <w:sz w:val="20"/>
          <w:szCs w:val="20"/>
        </w:rPr>
        <w:t>de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BF6D1E">
        <w:rPr>
          <w:rFonts w:ascii="Museo Sans 300" w:eastAsia="Arial" w:hAnsi="Museo Sans 300"/>
          <w:color w:val="000000" w:themeColor="text1"/>
          <w:sz w:val="20"/>
          <w:szCs w:val="20"/>
        </w:rPr>
        <w:t>carga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BF6D1E">
        <w:rPr>
          <w:rFonts w:ascii="Museo Sans 300" w:eastAsia="Arial" w:hAnsi="Museo Sans 300"/>
          <w:color w:val="000000" w:themeColor="text1"/>
          <w:sz w:val="20"/>
          <w:szCs w:val="20"/>
        </w:rPr>
        <w:t>instalada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BF6D1E">
        <w:rPr>
          <w:rFonts w:ascii="Museo Sans 300" w:eastAsia="Arial" w:hAnsi="Museo Sans 300"/>
          <w:color w:val="000000" w:themeColor="text1"/>
          <w:sz w:val="20"/>
          <w:szCs w:val="20"/>
        </w:rPr>
        <w:t>en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BF6D1E">
        <w:rPr>
          <w:rFonts w:ascii="Museo Sans 300" w:eastAsia="Arial" w:hAnsi="Museo Sans 300"/>
          <w:color w:val="000000" w:themeColor="text1"/>
          <w:sz w:val="20"/>
          <w:szCs w:val="20"/>
        </w:rPr>
        <w:t>el</w:t>
      </w:r>
      <w:r w:rsidR="008B10D2">
        <w:rPr>
          <w:rFonts w:ascii="Museo Sans 300" w:eastAsia="Arial" w:hAnsi="Museo Sans 300"/>
          <w:color w:val="000000" w:themeColor="text1"/>
          <w:sz w:val="20"/>
          <w:szCs w:val="20"/>
        </w:rPr>
        <w:t xml:space="preserve"> </w:t>
      </w:r>
      <w:r w:rsidR="00BF6D1E">
        <w:rPr>
          <w:rFonts w:ascii="Museo Sans 300" w:eastAsia="Arial" w:hAnsi="Museo Sans 300"/>
          <w:color w:val="000000" w:themeColor="text1"/>
          <w:sz w:val="20"/>
          <w:szCs w:val="20"/>
        </w:rPr>
        <w:t>suministro</w:t>
      </w:r>
      <w:r w:rsidR="00675C09" w:rsidRPr="00675C09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8B10D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con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base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artículo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5.2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letra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="00BF6D1E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i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)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del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Procedimiento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para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Investigar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la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existencia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Condiciones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Irregulares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en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Suministro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de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Energía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Eléctrica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del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Usuario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  <w:r w:rsidRPr="00675C09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>Final.</w:t>
      </w:r>
      <w:r w:rsidR="008B10D2">
        <w:rPr>
          <w:rFonts w:ascii="Museo Sans 300" w:eastAsia="SimSun" w:hAnsi="Museo Sans 300" w:cs="Arial"/>
          <w:spacing w:val="-5"/>
          <w:sz w:val="20"/>
          <w:szCs w:val="20"/>
          <w:lang w:val="es-ES"/>
        </w:rPr>
        <w:t xml:space="preserve"> </w:t>
      </w:r>
    </w:p>
    <w:p w14:paraId="7EA65D1A" w14:textId="77777777" w:rsidR="00140392" w:rsidRDefault="00140392" w:rsidP="00140392">
      <w:pPr>
        <w:spacing w:after="0" w:line="240" w:lineRule="auto"/>
        <w:ind w:left="426"/>
        <w:jc w:val="both"/>
        <w:rPr>
          <w:rFonts w:ascii="Museo Sans 300" w:eastAsia="SimSun" w:hAnsi="Museo Sans 300" w:cs="Arial"/>
          <w:spacing w:val="-5"/>
          <w:sz w:val="20"/>
          <w:szCs w:val="20"/>
          <w:lang w:val="es-ES"/>
        </w:rPr>
      </w:pPr>
    </w:p>
    <w:p w14:paraId="4F4EA701" w14:textId="4F2C6099" w:rsidR="00140392" w:rsidRDefault="00140392" w:rsidP="00140392">
      <w:pPr>
        <w:spacing w:after="0" w:line="240" w:lineRule="auto"/>
        <w:ind w:left="426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632E48">
        <w:rPr>
          <w:rFonts w:ascii="Museo Sans 300" w:hAnsi="Museo Sans 300"/>
          <w:sz w:val="20"/>
          <w:szCs w:val="20"/>
          <w:lang w:val="es-ES_tradnl"/>
        </w:rPr>
        <w:t>En</w:t>
      </w:r>
      <w:r w:rsidR="008B10D2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32E48">
        <w:rPr>
          <w:rFonts w:ascii="Museo Sans 300" w:hAnsi="Museo Sans 300"/>
          <w:sz w:val="20"/>
          <w:szCs w:val="20"/>
          <w:lang w:val="es-ES_tradnl"/>
        </w:rPr>
        <w:t>consecuencia,</w:t>
      </w:r>
      <w:r w:rsidR="008B10D2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32E48">
        <w:rPr>
          <w:rFonts w:ascii="Museo Sans 300" w:hAnsi="Museo Sans 300"/>
          <w:sz w:val="20"/>
          <w:szCs w:val="20"/>
          <w:lang w:val="es-ES"/>
        </w:rPr>
        <w:t>el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632E48">
        <w:rPr>
          <w:rFonts w:ascii="Museo Sans 300" w:hAnsi="Museo Sans 300"/>
          <w:sz w:val="20"/>
          <w:szCs w:val="20"/>
          <w:lang w:val="es-ES"/>
        </w:rPr>
        <w:t>CAU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632E48">
        <w:rPr>
          <w:rFonts w:ascii="Museo Sans 300" w:hAnsi="Museo Sans 300"/>
          <w:sz w:val="20"/>
          <w:szCs w:val="20"/>
          <w:lang w:val="es-ES"/>
        </w:rPr>
        <w:t>recomendó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632E48">
        <w:rPr>
          <w:rFonts w:ascii="Museo Sans 300" w:hAnsi="Museo Sans 300"/>
          <w:sz w:val="20"/>
          <w:szCs w:val="20"/>
          <w:lang w:val="es-ES"/>
        </w:rPr>
        <w:t>confirmar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632E48">
        <w:rPr>
          <w:rFonts w:ascii="Museo Sans 300" w:eastAsia="Museo Sans 300" w:hAnsi="Museo Sans 300" w:cs="Museo Sans 300"/>
          <w:sz w:val="20"/>
          <w:szCs w:val="20"/>
          <w:lang w:val="es-ES"/>
        </w:rPr>
        <w:t>el</w:t>
      </w:r>
      <w:r w:rsidR="008B10D2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632E48">
        <w:rPr>
          <w:rFonts w:ascii="Museo Sans 300" w:eastAsia="Museo Sans 300" w:hAnsi="Museo Sans 300" w:cs="Museo Sans 300"/>
          <w:sz w:val="20"/>
          <w:szCs w:val="20"/>
          <w:lang w:val="es-ES"/>
        </w:rPr>
        <w:t>acuerdo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32E48">
        <w:rPr>
          <w:rFonts w:ascii="Museo Sans 300" w:eastAsia="Times New Roman" w:hAnsi="Museo Sans 300"/>
          <w:sz w:val="20"/>
          <w:szCs w:val="20"/>
          <w:lang w:val="es-ES" w:eastAsia="es-ES"/>
        </w:rPr>
        <w:t>N.°</w:t>
      </w:r>
      <w:r w:rsidRPr="00632E48">
        <w:rPr>
          <w:rFonts w:ascii="Cambria Math" w:eastAsia="Times New Roman" w:hAnsi="Cambria Math" w:cs="Cambria Math"/>
          <w:sz w:val="20"/>
          <w:szCs w:val="20"/>
          <w:lang w:val="es-ES" w:eastAsia="es-ES"/>
        </w:rPr>
        <w:t> </w:t>
      </w:r>
      <w:r w:rsidR="009A1B02">
        <w:rPr>
          <w:rFonts w:ascii="Museo Sans 300" w:eastAsia="Times New Roman" w:hAnsi="Museo Sans 300"/>
          <w:sz w:val="20"/>
          <w:szCs w:val="20"/>
          <w:lang w:val="es-ES" w:eastAsia="es-ES"/>
        </w:rPr>
        <w:t>E-2183</w:t>
      </w:r>
      <w:r w:rsidR="0060760A">
        <w:rPr>
          <w:rFonts w:ascii="Museo Sans 300" w:eastAsia="Times New Roman" w:hAnsi="Museo Sans 300"/>
          <w:sz w:val="20"/>
          <w:szCs w:val="20"/>
          <w:lang w:val="es-ES" w:eastAsia="es-ES"/>
        </w:rPr>
        <w:t>-2022-CAU</w:t>
      </w:r>
      <w:r w:rsidRPr="00632E48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32E48">
        <w:rPr>
          <w:rFonts w:ascii="Museo Sans 300" w:eastAsia="Times New Roman" w:hAnsi="Museo Sans 300"/>
          <w:sz w:val="20"/>
          <w:szCs w:val="20"/>
          <w:lang w:val="es-ES" w:eastAsia="es-ES"/>
        </w:rPr>
        <w:t>respecto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32E48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32E48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32E48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32E48">
        <w:rPr>
          <w:rFonts w:ascii="Museo Sans 300" w:eastAsia="Times New Roman" w:hAnsi="Museo Sans 300"/>
          <w:sz w:val="20"/>
          <w:szCs w:val="20"/>
          <w:lang w:val="es-ES" w:eastAsia="es-ES"/>
        </w:rPr>
        <w:t>sociedad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val="es-ES" w:eastAsia="es-ES"/>
        </w:rPr>
        <w:t>AES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val="es-ES" w:eastAsia="es-ES"/>
        </w:rPr>
        <w:t>CLESA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val="es-ES" w:eastAsia="es-ES"/>
        </w:rPr>
        <w:t>Cía.,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val="es-ES" w:eastAsia="es-ES"/>
        </w:rPr>
        <w:t>S.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val="es-ES" w:eastAsia="es-ES"/>
        </w:rPr>
        <w:t>C.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val="es-ES" w:eastAsia="es-ES"/>
        </w:rPr>
        <w:t>C.V.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32E48">
        <w:rPr>
          <w:rFonts w:ascii="Museo Sans 300" w:eastAsia="Times New Roman" w:hAnsi="Museo Sans 300"/>
          <w:sz w:val="20"/>
          <w:szCs w:val="20"/>
          <w:lang w:eastAsia="es-ES"/>
        </w:rPr>
        <w:t>puede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32E48">
        <w:rPr>
          <w:rFonts w:ascii="Museo Sans 300" w:eastAsia="Times New Roman" w:hAnsi="Museo Sans 300"/>
          <w:sz w:val="20"/>
          <w:szCs w:val="20"/>
          <w:lang w:eastAsia="es-ES"/>
        </w:rPr>
        <w:t>cobrar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32E48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32E48">
        <w:rPr>
          <w:rFonts w:ascii="Museo Sans 300" w:eastAsia="Times New Roman" w:hAnsi="Museo Sans 300"/>
          <w:sz w:val="20"/>
          <w:szCs w:val="20"/>
          <w:lang w:eastAsia="es-ES"/>
        </w:rPr>
        <w:t>l</w:t>
      </w:r>
      <w:r w:rsidRPr="0080776A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32E48">
        <w:rPr>
          <w:rFonts w:ascii="Museo Sans 300" w:eastAsia="Times New Roman" w:hAnsi="Museo Sans 300"/>
          <w:sz w:val="20"/>
          <w:szCs w:val="20"/>
          <w:lang w:eastAsia="es-ES"/>
        </w:rPr>
        <w:t>señor</w:t>
      </w:r>
      <w:r w:rsidRPr="0080776A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proofErr w:type="spellStart"/>
      <w:r w:rsidR="00D776C3">
        <w:rPr>
          <w:rFonts w:ascii="Museo Sans 300" w:eastAsia="Times New Roman" w:hAnsi="Museo Sans 300"/>
          <w:sz w:val="20"/>
          <w:szCs w:val="20"/>
          <w:lang w:eastAsia="es-ES"/>
        </w:rPr>
        <w:t>x</w:t>
      </w:r>
      <w:r w:rsidR="00ED7680">
        <w:rPr>
          <w:rFonts w:ascii="Museo Sans 300" w:eastAsia="Times New Roman" w:hAnsi="Museo Sans 300"/>
          <w:sz w:val="20"/>
          <w:szCs w:val="20"/>
          <w:lang w:eastAsia="es-ES"/>
        </w:rPr>
        <w:t>xxx</w:t>
      </w:r>
      <w:proofErr w:type="spellEnd"/>
      <w:r w:rsidR="00D776C3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cantidad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CIENTO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CINCUENTA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OCHO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94/100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DÓLARES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ESTADOS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UNIDOS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AMÉRICA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(USD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158.94)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IVA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incluido,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concepto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energía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registrada,</w:t>
      </w:r>
      <w:r w:rsidR="008B10D2">
        <w:rPr>
          <w:rFonts w:ascii="Museo Sans 300" w:hAnsi="Museo Sans 300" w:cs="Segoe UI"/>
          <w:sz w:val="20"/>
          <w:szCs w:val="20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más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intereses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correspondientes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36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Términos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Condiciones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Generales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Consumidor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Final,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834AA">
        <w:rPr>
          <w:rFonts w:ascii="Museo Sans 300" w:eastAsia="Times New Roman" w:hAnsi="Museo Sans 300"/>
          <w:sz w:val="20"/>
          <w:szCs w:val="20"/>
          <w:lang w:eastAsia="es-ES"/>
        </w:rPr>
        <w:t>año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834AA">
        <w:rPr>
          <w:rFonts w:ascii="Museo Sans 300" w:eastAsia="Times New Roman" w:hAnsi="Museo Sans 300"/>
          <w:sz w:val="20"/>
          <w:szCs w:val="20"/>
          <w:lang w:eastAsia="es-ES"/>
        </w:rPr>
        <w:t>2022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.</w:t>
      </w:r>
    </w:p>
    <w:p w14:paraId="40C6DC28" w14:textId="77777777" w:rsidR="001F5928" w:rsidRPr="0080776A" w:rsidRDefault="001F5928" w:rsidP="00140392">
      <w:pPr>
        <w:spacing w:after="0" w:line="240" w:lineRule="auto"/>
        <w:ind w:left="426"/>
        <w:jc w:val="both"/>
        <w:rPr>
          <w:rStyle w:val="eop"/>
          <w:rFonts w:ascii="Museo Sans 300" w:eastAsia="SimSun" w:hAnsi="Museo Sans 300" w:cs="Arial"/>
          <w:spacing w:val="-5"/>
          <w:sz w:val="20"/>
          <w:szCs w:val="20"/>
          <w:lang w:val="es-ES"/>
        </w:rPr>
      </w:pPr>
    </w:p>
    <w:p w14:paraId="4D5AEA3B" w14:textId="70BECB2B" w:rsidR="00140392" w:rsidRPr="00683C3C" w:rsidRDefault="00140392" w:rsidP="00140392">
      <w:pPr>
        <w:numPr>
          <w:ilvl w:val="0"/>
          <w:numId w:val="1"/>
        </w:numPr>
        <w:spacing w:after="0" w:line="240" w:lineRule="auto"/>
        <w:ind w:left="567"/>
        <w:jc w:val="center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CONCLUSIÓN</w:t>
      </w:r>
      <w:r w:rsidR="008B10D2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DE</w:t>
      </w:r>
      <w:r w:rsidR="008B10D2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LA</w:t>
      </w:r>
      <w:r w:rsidR="008B10D2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SIGET</w:t>
      </w:r>
    </w:p>
    <w:p w14:paraId="33D8CA0D" w14:textId="77777777" w:rsidR="00140392" w:rsidRPr="00683C3C" w:rsidRDefault="00140392" w:rsidP="00140392">
      <w:pPr>
        <w:spacing w:after="0" w:line="240" w:lineRule="auto"/>
        <w:ind w:left="567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</w:p>
    <w:p w14:paraId="1ECC2ECA" w14:textId="14BF1879" w:rsidR="00140392" w:rsidRPr="00C54511" w:rsidRDefault="00140392" w:rsidP="00140392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fundamento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técnico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hAnsi="Museo Sans 300"/>
          <w:sz w:val="20"/>
          <w:szCs w:val="20"/>
          <w:lang w:val="es-ES"/>
        </w:rPr>
        <w:t>N.°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D55BC">
        <w:rPr>
          <w:rFonts w:ascii="Museo Sans 300" w:hAnsi="Museo Sans 300"/>
          <w:sz w:val="20"/>
          <w:szCs w:val="20"/>
          <w:lang w:val="es-ES"/>
        </w:rPr>
        <w:t>IT-0029</w:t>
      </w:r>
      <w:r w:rsidR="00305EF2">
        <w:rPr>
          <w:rFonts w:ascii="Museo Sans 300" w:hAnsi="Museo Sans 300"/>
          <w:sz w:val="20"/>
          <w:szCs w:val="20"/>
          <w:lang w:val="es-ES"/>
        </w:rPr>
        <w:t>-CAU-23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rendido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CAU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SIGET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hAnsi="Museo Sans 300"/>
          <w:sz w:val="20"/>
          <w:szCs w:val="20"/>
          <w:lang w:val="es-ES"/>
        </w:rPr>
        <w:t>y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C54511">
        <w:rPr>
          <w:rFonts w:ascii="Museo Sans 300" w:hAnsi="Museo Sans 300"/>
          <w:sz w:val="20"/>
          <w:szCs w:val="20"/>
          <w:lang w:val="es-ES"/>
        </w:rPr>
        <w:t>de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C54511">
        <w:rPr>
          <w:rFonts w:ascii="Museo Sans 300" w:hAnsi="Museo Sans 300"/>
          <w:sz w:val="20"/>
          <w:szCs w:val="20"/>
          <w:lang w:val="es-ES"/>
        </w:rPr>
        <w:t>conformidad</w:t>
      </w:r>
      <w:r w:rsidR="008B10D2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129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Administrativos,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esta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Superintendencia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considera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pertinente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adoptar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dictamen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dicho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y,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consecuencia,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confirmar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acuerdo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N.°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Cambria Math" w:eastAsia="Arial" w:hAnsi="Cambria Math" w:cs="Cambria Math"/>
          <w:sz w:val="20"/>
          <w:szCs w:val="20"/>
          <w:lang w:eastAsia="es-SV"/>
        </w:rPr>
        <w:t>  </w:t>
      </w:r>
      <w:r w:rsidR="009A1B02">
        <w:rPr>
          <w:rFonts w:ascii="Museo Sans 300" w:eastAsia="Arial" w:hAnsi="Museo Sans 300" w:cs="Arial"/>
          <w:sz w:val="20"/>
          <w:szCs w:val="20"/>
          <w:lang w:eastAsia="es-SV"/>
        </w:rPr>
        <w:t>E-2183</w:t>
      </w:r>
      <w:r w:rsidR="0060760A">
        <w:rPr>
          <w:rFonts w:ascii="Museo Sans 300" w:eastAsia="Arial" w:hAnsi="Museo Sans 300" w:cs="Arial"/>
          <w:sz w:val="20"/>
          <w:szCs w:val="20"/>
          <w:lang w:eastAsia="es-SV"/>
        </w:rPr>
        <w:t>-2022-CAU</w:t>
      </w:r>
      <w:r w:rsidR="008B10D2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C54511">
        <w:rPr>
          <w:rFonts w:ascii="Museo Sans 300" w:eastAsia="Arial" w:hAnsi="Museo Sans 300" w:cs="Arial"/>
          <w:sz w:val="20"/>
          <w:szCs w:val="20"/>
          <w:lang w:eastAsia="es-SV"/>
        </w:rPr>
        <w:t>debiendo</w:t>
      </w:r>
      <w:r w:rsidR="008B10D2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establecer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sociedad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eastAsia="es-ES"/>
        </w:rPr>
        <w:t>AES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eastAsia="es-ES"/>
        </w:rPr>
        <w:t>CLESA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eastAsia="es-ES"/>
        </w:rPr>
        <w:t>Cía.,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eastAsia="es-ES"/>
        </w:rPr>
        <w:t>S.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eastAsia="es-ES"/>
        </w:rPr>
        <w:t>C.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0760A">
        <w:rPr>
          <w:rFonts w:ascii="Museo Sans 300" w:eastAsia="Times New Roman" w:hAnsi="Museo Sans 300"/>
          <w:sz w:val="20"/>
          <w:szCs w:val="20"/>
          <w:lang w:eastAsia="es-ES"/>
        </w:rPr>
        <w:t>C.V.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tiene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derecho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cobrar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l</w:t>
      </w:r>
      <w:r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señor</w:t>
      </w:r>
      <w:r>
        <w:rPr>
          <w:rFonts w:ascii="Museo Sans 300" w:eastAsia="Times New Roman" w:hAnsi="Museo Sans 300"/>
          <w:sz w:val="20"/>
          <w:szCs w:val="20"/>
          <w:lang w:eastAsia="es-ES"/>
        </w:rPr>
        <w:t>a</w:t>
      </w:r>
      <w:bookmarkStart w:id="7" w:name="_Hlk112248656"/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proofErr w:type="spellStart"/>
      <w:r w:rsidR="00D776C3">
        <w:rPr>
          <w:rFonts w:ascii="Museo Sans 300" w:eastAsia="Times New Roman" w:hAnsi="Museo Sans 300"/>
          <w:sz w:val="20"/>
          <w:szCs w:val="20"/>
          <w:lang w:eastAsia="es-ES"/>
        </w:rPr>
        <w:t>x</w:t>
      </w:r>
      <w:r w:rsidR="00ED7680">
        <w:rPr>
          <w:rFonts w:ascii="Museo Sans 300" w:eastAsia="Times New Roman" w:hAnsi="Museo Sans 300"/>
          <w:sz w:val="20"/>
          <w:szCs w:val="20"/>
          <w:lang w:eastAsia="es-ES"/>
        </w:rPr>
        <w:t>xxx</w:t>
      </w:r>
      <w:proofErr w:type="spellEnd"/>
      <w:r w:rsidR="00D776C3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cantidad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CIENTO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CINCUENTA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OCHO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94/100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DÓLARES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ESTADOS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UNIDOS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AMÉRICA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(USD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F5928">
        <w:rPr>
          <w:rFonts w:ascii="Museo Sans 300" w:eastAsia="Times New Roman" w:hAnsi="Museo Sans 300"/>
          <w:sz w:val="20"/>
          <w:szCs w:val="20"/>
          <w:lang w:eastAsia="es-ES"/>
        </w:rPr>
        <w:t>158.94)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IVA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incluido,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concepto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energía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registrada,</w:t>
      </w:r>
      <w:r w:rsidR="008B10D2">
        <w:rPr>
          <w:rFonts w:ascii="Museo 300" w:hAnsi="Museo 300" w:cs="Segoe UI"/>
          <w:sz w:val="16"/>
          <w:szCs w:val="16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más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intereses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correspondientes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36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Términos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Condiciones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Generales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Consumidor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Final,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834AA">
        <w:rPr>
          <w:rFonts w:ascii="Museo Sans 300" w:eastAsia="Times New Roman" w:hAnsi="Museo Sans 300"/>
          <w:sz w:val="20"/>
          <w:szCs w:val="20"/>
          <w:lang w:eastAsia="es-ES"/>
        </w:rPr>
        <w:t>año</w:t>
      </w:r>
      <w:r w:rsidR="008B10D2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834AA">
        <w:rPr>
          <w:rFonts w:ascii="Museo Sans 300" w:eastAsia="Times New Roman" w:hAnsi="Museo Sans 300"/>
          <w:sz w:val="20"/>
          <w:szCs w:val="20"/>
          <w:lang w:eastAsia="es-ES"/>
        </w:rPr>
        <w:t>2022</w:t>
      </w:r>
      <w:r w:rsidRPr="00C54511">
        <w:rPr>
          <w:rFonts w:ascii="Museo Sans 300" w:eastAsia="Times New Roman" w:hAnsi="Museo Sans 300"/>
          <w:sz w:val="20"/>
          <w:szCs w:val="20"/>
          <w:lang w:eastAsia="es-ES"/>
        </w:rPr>
        <w:t>.</w:t>
      </w:r>
    </w:p>
    <w:bookmarkEnd w:id="7"/>
    <w:p w14:paraId="1A2BBB99" w14:textId="77777777" w:rsidR="00140392" w:rsidRDefault="00140392" w:rsidP="00140392">
      <w:pPr>
        <w:spacing w:after="0" w:line="240" w:lineRule="auto"/>
        <w:ind w:left="426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1AC8A99C" w14:textId="77777777" w:rsidR="00140392" w:rsidRPr="00683C3C" w:rsidRDefault="00140392" w:rsidP="00140392">
      <w:pPr>
        <w:numPr>
          <w:ilvl w:val="0"/>
          <w:numId w:val="1"/>
        </w:numPr>
        <w:suppressAutoHyphens/>
        <w:spacing w:after="0" w:line="240" w:lineRule="auto"/>
        <w:ind w:left="567"/>
        <w:jc w:val="center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RECURSO</w:t>
      </w:r>
    </w:p>
    <w:p w14:paraId="1F1F9506" w14:textId="77777777" w:rsidR="00140392" w:rsidRPr="00683C3C" w:rsidRDefault="00140392" w:rsidP="00140392">
      <w:pPr>
        <w:suppressAutoHyphens/>
        <w:spacing w:after="0" w:line="240" w:lineRule="auto"/>
        <w:ind w:left="567"/>
        <w:jc w:val="both"/>
        <w:rPr>
          <w:rFonts w:ascii="Museo Sans 500" w:eastAsia="Arial" w:hAnsi="Museo Sans 500" w:cs="Arial"/>
          <w:sz w:val="20"/>
          <w:szCs w:val="20"/>
          <w:lang w:eastAsia="es-SV"/>
        </w:rPr>
      </w:pPr>
    </w:p>
    <w:p w14:paraId="19A4C85F" w14:textId="1483CEFC" w:rsidR="00140392" w:rsidRPr="00683C3C" w:rsidRDefault="00140392" w:rsidP="0014039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/>
          <w:sz w:val="20"/>
          <w:szCs w:val="20"/>
          <w:lang w:eastAsia="es-SV"/>
        </w:rPr>
      </w:pPr>
      <w:r w:rsidRPr="00683C3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cumplimiento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artículos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134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135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Ley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Procedimientos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Administrativos,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recurso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apelación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puede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ser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interpuesto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plazo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quince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días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hábiles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contados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partir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día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siguiente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fecha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notificación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acuerdo.</w:t>
      </w:r>
    </w:p>
    <w:p w14:paraId="61A79909" w14:textId="77777777" w:rsidR="00140392" w:rsidRDefault="00140392" w:rsidP="00140392">
      <w:pPr>
        <w:suppressAutoHyphens/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</w:p>
    <w:p w14:paraId="75A6D4C5" w14:textId="70B5E56D" w:rsidR="00140392" w:rsidRDefault="00140392" w:rsidP="00140392">
      <w:pPr>
        <w:spacing w:after="0" w:line="240" w:lineRule="auto"/>
        <w:jc w:val="both"/>
        <w:rPr>
          <w:rFonts w:ascii="Museo Sans 300" w:eastAsia="Times New Roman" w:hAnsi="Museo Sans 300"/>
          <w:b/>
          <w:bCs/>
          <w:sz w:val="20"/>
          <w:szCs w:val="20"/>
          <w:lang w:val="es-ES" w:eastAsia="es-ES"/>
        </w:rPr>
      </w:pP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POR</w:t>
      </w:r>
      <w:r w:rsidR="008B10D2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TANTO</w:t>
      </w:r>
      <w:r w:rsidRPr="00683C3C">
        <w:rPr>
          <w:rFonts w:ascii="Museo Sans 300" w:eastAsia="Times New Roman" w:hAnsi="Museo Sans 300"/>
          <w:b/>
          <w:bCs/>
          <w:sz w:val="20"/>
          <w:szCs w:val="20"/>
          <w:lang w:val="es-ES" w:eastAsia="es-ES"/>
        </w:rPr>
        <w:t>,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val="es-ES" w:eastAsia="es-ES"/>
        </w:rPr>
        <w:t>conformidad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expuesto,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S</w:t>
      </w:r>
      <w:r w:rsidRPr="00683C3C">
        <w:rPr>
          <w:rFonts w:ascii="Museo Sans 300" w:eastAsia="Times New Roman" w:hAnsi="Museo Sans 300"/>
          <w:sz w:val="20"/>
          <w:szCs w:val="20"/>
          <w:lang w:val="es-ES" w:eastAsia="es-ES"/>
        </w:rPr>
        <w:t>uperintendencia</w:t>
      </w:r>
      <w:r w:rsidR="008B10D2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ACUERDA</w:t>
      </w:r>
      <w:r w:rsidRPr="00683C3C">
        <w:rPr>
          <w:rFonts w:ascii="Museo Sans 300" w:eastAsia="Times New Roman" w:hAnsi="Museo Sans 300"/>
          <w:b/>
          <w:bCs/>
          <w:sz w:val="20"/>
          <w:szCs w:val="20"/>
          <w:lang w:val="es-ES" w:eastAsia="es-ES"/>
        </w:rPr>
        <w:t>:</w:t>
      </w:r>
    </w:p>
    <w:p w14:paraId="1C3D75FD" w14:textId="77777777" w:rsidR="00140392" w:rsidRDefault="00140392" w:rsidP="00140392">
      <w:pPr>
        <w:tabs>
          <w:tab w:val="left" w:pos="426"/>
        </w:tabs>
        <w:spacing w:after="0" w:line="0" w:lineRule="atLeast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7CE43E74" w14:textId="0F517EE3" w:rsidR="00140392" w:rsidRDefault="0014039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 w:rsidRPr="00FF5DF4">
        <w:rPr>
          <w:rFonts w:ascii="Museo Sans 300" w:eastAsia="Arial" w:hAnsi="Museo Sans 300"/>
          <w:sz w:val="20"/>
          <w:szCs w:val="20"/>
          <w:lang w:eastAsia="es-SV"/>
        </w:rPr>
        <w:t>Confirmar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F5DF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8B10D2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F5DF4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FF5DF4">
        <w:rPr>
          <w:rFonts w:ascii="Museo Sans 300" w:eastAsia="Arial" w:hAnsi="Museo Sans 300"/>
          <w:sz w:val="20"/>
          <w:szCs w:val="20"/>
          <w:lang w:val="es-ES_tradnl" w:eastAsia="es-ES"/>
        </w:rPr>
        <w:t>N.°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9A1B02">
        <w:rPr>
          <w:rFonts w:ascii="Museo Sans 300" w:eastAsia="Times New Roman" w:hAnsi="Museo Sans 300"/>
          <w:sz w:val="20"/>
          <w:szCs w:val="20"/>
          <w:lang w:val="es-ES" w:eastAsia="es-ES"/>
        </w:rPr>
        <w:t>E-2183</w:t>
      </w:r>
      <w:r w:rsidR="0060760A">
        <w:rPr>
          <w:rFonts w:ascii="Museo Sans 300" w:eastAsia="Times New Roman" w:hAnsi="Museo Sans 300"/>
          <w:sz w:val="20"/>
          <w:szCs w:val="20"/>
          <w:lang w:val="es-ES" w:eastAsia="es-ES"/>
        </w:rPr>
        <w:t>-2022-CAU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emitido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el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día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9A1B02">
        <w:rPr>
          <w:rFonts w:ascii="Museo Sans 300" w:eastAsia="Arial" w:hAnsi="Museo Sans 300"/>
          <w:sz w:val="20"/>
          <w:szCs w:val="20"/>
          <w:lang w:val="es-ES_tradnl" w:eastAsia="es-ES"/>
        </w:rPr>
        <w:t>siete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9A1B02">
        <w:rPr>
          <w:rFonts w:ascii="Museo Sans 300" w:eastAsia="Arial" w:hAnsi="Museo Sans 300"/>
          <w:sz w:val="20"/>
          <w:szCs w:val="20"/>
          <w:lang w:val="es-ES_tradnl" w:eastAsia="es-ES"/>
        </w:rPr>
        <w:t>de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9A1B02">
        <w:rPr>
          <w:rFonts w:ascii="Museo Sans 300" w:eastAsia="Arial" w:hAnsi="Museo Sans 300"/>
          <w:sz w:val="20"/>
          <w:szCs w:val="20"/>
          <w:lang w:val="es-ES_tradnl" w:eastAsia="es-ES"/>
        </w:rPr>
        <w:t>diciembre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de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3D7AF9">
        <w:rPr>
          <w:rFonts w:ascii="Museo Sans 300" w:eastAsia="Arial" w:hAnsi="Museo Sans 300"/>
          <w:sz w:val="20"/>
          <w:szCs w:val="20"/>
          <w:lang w:val="es-ES_tradnl" w:eastAsia="es-ES"/>
        </w:rPr>
        <w:t>dos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3D7AF9">
        <w:rPr>
          <w:rFonts w:ascii="Museo Sans 300" w:eastAsia="Arial" w:hAnsi="Museo Sans 300"/>
          <w:sz w:val="20"/>
          <w:szCs w:val="20"/>
          <w:lang w:val="es-ES_tradnl" w:eastAsia="es-ES"/>
        </w:rPr>
        <w:t>mil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3D7AF9">
        <w:rPr>
          <w:rFonts w:ascii="Museo Sans 300" w:eastAsia="Arial" w:hAnsi="Museo Sans 300"/>
          <w:sz w:val="20"/>
          <w:szCs w:val="20"/>
          <w:lang w:val="es-ES_tradnl" w:eastAsia="es-ES"/>
        </w:rPr>
        <w:t>veintidós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>.</w:t>
      </w:r>
    </w:p>
    <w:p w14:paraId="5B3CD649" w14:textId="77777777" w:rsidR="00140392" w:rsidRDefault="00140392" w:rsidP="00140392">
      <w:pPr>
        <w:spacing w:after="0" w:line="240" w:lineRule="auto"/>
        <w:ind w:left="360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47F588F5" w14:textId="45863389" w:rsidR="00140392" w:rsidRPr="00A348A9" w:rsidRDefault="0014039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Notificar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este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acuerdo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a</w:t>
      </w:r>
      <w:r w:rsidR="008B10D2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8B10D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señora</w:t>
      </w:r>
      <w:r w:rsidR="008B10D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="00D776C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</w:t>
      </w:r>
      <w:r w:rsidR="00ED768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xxx</w:t>
      </w:r>
      <w:proofErr w:type="spellEnd"/>
      <w:r w:rsidR="00D776C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y</w:t>
      </w:r>
      <w:r w:rsidR="008B10D2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a</w:t>
      </w:r>
      <w:r w:rsidR="008B10D2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la</w:t>
      </w:r>
      <w:r w:rsidR="008B10D2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sociedad</w:t>
      </w:r>
      <w:r w:rsidR="008B10D2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eastAsia="es-SV"/>
        </w:rPr>
        <w:t>AES</w:t>
      </w:r>
      <w:r w:rsidR="008B10D2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eastAsia="es-SV"/>
        </w:rPr>
        <w:t>CLESA</w:t>
      </w:r>
      <w:r w:rsidR="008B10D2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eastAsia="es-SV"/>
        </w:rPr>
        <w:t>y</w:t>
      </w:r>
      <w:r w:rsidR="008B10D2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eastAsia="es-SV"/>
        </w:rPr>
        <w:t>Cía.,</w:t>
      </w:r>
      <w:r w:rsidR="008B10D2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eastAsia="es-SV"/>
        </w:rPr>
        <w:t>S.</w:t>
      </w:r>
      <w:r w:rsidR="008B10D2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eastAsia="es-SV"/>
        </w:rPr>
        <w:t>en</w:t>
      </w:r>
      <w:r w:rsidR="008B10D2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eastAsia="es-SV"/>
        </w:rPr>
        <w:t>C.</w:t>
      </w:r>
      <w:r w:rsidR="008B10D2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eastAsia="es-SV"/>
        </w:rPr>
        <w:t>de</w:t>
      </w:r>
      <w:r w:rsidR="008B10D2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60760A">
        <w:rPr>
          <w:rFonts w:ascii="Museo Sans 300" w:eastAsia="Arial" w:hAnsi="Museo Sans 300" w:cs="Arial"/>
          <w:sz w:val="20"/>
          <w:szCs w:val="20"/>
          <w:lang w:eastAsia="es-SV"/>
        </w:rPr>
        <w:t>C.V.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,</w:t>
      </w:r>
      <w:r w:rsidR="008B10D2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debiendo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adjuntar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copia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del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informe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técnico</w:t>
      </w:r>
      <w:r w:rsidR="008B10D2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hAnsi="Museo Sans 300"/>
          <w:sz w:val="20"/>
          <w:szCs w:val="20"/>
          <w:lang w:val="es-ES_tradnl"/>
        </w:rPr>
        <w:t>N.°</w:t>
      </w:r>
      <w:r w:rsidR="008B10D2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D55BC">
        <w:rPr>
          <w:rFonts w:ascii="Museo Sans 300" w:hAnsi="Museo Sans 300"/>
          <w:sz w:val="20"/>
          <w:szCs w:val="20"/>
          <w:lang w:val="es-ES_tradnl"/>
        </w:rPr>
        <w:t>IT-0029</w:t>
      </w:r>
      <w:r w:rsidR="00305EF2">
        <w:rPr>
          <w:rFonts w:ascii="Museo Sans 300" w:hAnsi="Museo Sans 300"/>
          <w:sz w:val="20"/>
          <w:szCs w:val="20"/>
          <w:lang w:val="es-ES_tradnl"/>
        </w:rPr>
        <w:t>-CAU-23</w:t>
      </w:r>
      <w:r w:rsidR="008B10D2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rendido</w:t>
      </w:r>
      <w:r w:rsidR="008B10D2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por</w:t>
      </w:r>
      <w:r w:rsidR="008B10D2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el</w:t>
      </w:r>
      <w:r w:rsidR="008B10D2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CAU</w:t>
      </w:r>
      <w:r w:rsidR="008B10D2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de</w:t>
      </w:r>
      <w:r w:rsidR="008B10D2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la</w:t>
      </w:r>
      <w:r w:rsidR="008B10D2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SIGET.</w:t>
      </w:r>
    </w:p>
    <w:p w14:paraId="3194020F" w14:textId="77777777" w:rsidR="00140392" w:rsidRDefault="00140392" w:rsidP="00140392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161FD83D" w14:textId="77777777" w:rsidR="00140392" w:rsidRDefault="00140392" w:rsidP="00140392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5EB74705" w14:textId="77777777" w:rsidR="00140392" w:rsidRDefault="00140392" w:rsidP="00140392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382C60C3" w14:textId="77777777" w:rsidR="00140392" w:rsidRDefault="00140392" w:rsidP="00140392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1988D96E" w14:textId="77777777" w:rsidR="00140392" w:rsidRPr="00683C3C" w:rsidRDefault="00140392" w:rsidP="00140392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320A1A77" w14:textId="4381E4AD" w:rsidR="00140392" w:rsidRPr="00683C3C" w:rsidRDefault="008B10D2" w:rsidP="00140392">
      <w:pPr>
        <w:spacing w:after="0" w:line="240" w:lineRule="auto"/>
        <w:ind w:left="4536" w:hanging="3827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                                                                </w:t>
      </w:r>
      <w:r w:rsidR="00140392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140392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140392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Manuel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140392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Ernesto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140392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Aguilar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="00140392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Flores</w:t>
      </w: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</w:p>
    <w:p w14:paraId="4693E7B0" w14:textId="3A03D891" w:rsidR="00EA5E89" w:rsidRDefault="008B10D2" w:rsidP="00456E39">
      <w:pPr>
        <w:spacing w:after="0" w:line="240" w:lineRule="auto"/>
        <w:ind w:left="4536" w:hanging="3827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                                                                </w:t>
      </w:r>
      <w:r w:rsidR="00140392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140392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140392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Superintendente</w:t>
      </w:r>
    </w:p>
    <w:p w14:paraId="31A3CF90" w14:textId="46494907" w:rsidR="007C2073" w:rsidRDefault="007C2073" w:rsidP="00EA5E89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04836791" w14:textId="4028C6DF" w:rsidR="00A31834" w:rsidRDefault="00A31834" w:rsidP="00EA5E89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77621E64" w14:textId="0A34EA2D" w:rsidR="00A31834" w:rsidRDefault="00A31834" w:rsidP="00EA5E89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2B087FF7" w14:textId="77777777" w:rsidR="00A31834" w:rsidRDefault="00A31834" w:rsidP="00EA5E89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2AAA3170" w14:textId="77777777" w:rsidR="007C2073" w:rsidRPr="00683C3C" w:rsidRDefault="007C2073" w:rsidP="00EA5E89">
      <w:pPr>
        <w:spacing w:after="0" w:line="240" w:lineRule="auto"/>
        <w:ind w:left="70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3E5DE58B" w14:textId="302CE7DE" w:rsidR="00663942" w:rsidRPr="00683C3C" w:rsidRDefault="008B10D2" w:rsidP="00DD511D">
      <w:pPr>
        <w:spacing w:after="0" w:line="240" w:lineRule="auto"/>
        <w:ind w:left="4536" w:hanging="3827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                                                                </w:t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</w:p>
    <w:sectPr w:rsidR="00663942" w:rsidRPr="00683C3C" w:rsidSect="00DA3C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127" w:right="1467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1F81" w14:textId="77777777" w:rsidR="00C0140D" w:rsidRDefault="00C0140D">
      <w:pPr>
        <w:spacing w:after="0" w:line="240" w:lineRule="auto"/>
      </w:pPr>
      <w:r>
        <w:separator/>
      </w:r>
    </w:p>
  </w:endnote>
  <w:endnote w:type="continuationSeparator" w:id="0">
    <w:p w14:paraId="7BFA323D" w14:textId="77777777" w:rsidR="00C0140D" w:rsidRDefault="00C0140D">
      <w:pPr>
        <w:spacing w:after="0" w:line="240" w:lineRule="auto"/>
      </w:pPr>
      <w:r>
        <w:continuationSeparator/>
      </w:r>
    </w:p>
  </w:endnote>
  <w:endnote w:type="continuationNotice" w:id="1">
    <w:p w14:paraId="18BC2D65" w14:textId="77777777" w:rsidR="00C0140D" w:rsidRDefault="00C014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6835" w14:textId="77777777" w:rsidR="006E60E7" w:rsidRPr="00EB4B26" w:rsidRDefault="006E60E7" w:rsidP="009A1CF3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sz w:val="18"/>
        <w:szCs w:val="18"/>
      </w:rPr>
    </w:pPr>
    <w:r w:rsidRPr="00EB4B26">
      <w:rPr>
        <w:rFonts w:ascii="Museo Sans 300" w:hAnsi="Museo Sans 300"/>
        <w:sz w:val="18"/>
        <w:szCs w:val="18"/>
        <w:lang w:val="es-ES"/>
      </w:rPr>
      <w:t>Página</w:t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00EB4B26">
      <w:rPr>
        <w:rFonts w:ascii="Museo Sans 300" w:hAnsi="Museo Sans 300"/>
        <w:b/>
        <w:bCs/>
        <w:sz w:val="18"/>
        <w:szCs w:val="18"/>
      </w:rPr>
      <w:fldChar w:fldCharType="begin"/>
    </w:r>
    <w:r w:rsidRPr="00EB4B26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Pr="00EB4B26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2</w:t>
    </w:r>
    <w:r w:rsidRPr="00EB4B26">
      <w:rPr>
        <w:rFonts w:ascii="Museo Sans 300" w:hAnsi="Museo Sans 300"/>
        <w:b/>
        <w:bCs/>
        <w:sz w:val="18"/>
        <w:szCs w:val="18"/>
      </w:rPr>
      <w:fldChar w:fldCharType="end"/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00EB4B26">
      <w:rPr>
        <w:rFonts w:ascii="Museo Sans 300" w:hAnsi="Museo Sans 300"/>
        <w:sz w:val="18"/>
        <w:szCs w:val="18"/>
        <w:lang w:val="es-ES"/>
      </w:rPr>
      <w:t>de</w:t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00EB4B26">
      <w:rPr>
        <w:rFonts w:ascii="Museo Sans 300" w:hAnsi="Museo Sans 300"/>
        <w:b/>
        <w:bCs/>
        <w:sz w:val="18"/>
        <w:szCs w:val="18"/>
      </w:rPr>
      <w:fldChar w:fldCharType="begin"/>
    </w:r>
    <w:r w:rsidRPr="00EB4B26">
      <w:rPr>
        <w:rFonts w:ascii="Museo Sans 300" w:hAnsi="Museo Sans 300"/>
        <w:b/>
        <w:bCs/>
        <w:sz w:val="18"/>
        <w:szCs w:val="18"/>
      </w:rPr>
      <w:instrText>NUMPAGES  \* Arabic  \* MERGEFORMAT</w:instrText>
    </w:r>
    <w:r w:rsidRPr="00EB4B26">
      <w:rPr>
        <w:rFonts w:ascii="Museo Sans 300" w:hAnsi="Museo Sans 300"/>
        <w:b/>
        <w:bCs/>
        <w:sz w:val="18"/>
        <w:szCs w:val="18"/>
      </w:rPr>
      <w:fldChar w:fldCharType="separate"/>
    </w:r>
    <w:r w:rsidRPr="000D7947">
      <w:rPr>
        <w:rFonts w:ascii="Museo Sans 300" w:hAnsi="Museo Sans 300"/>
        <w:b/>
        <w:bCs/>
        <w:noProof/>
        <w:sz w:val="18"/>
        <w:szCs w:val="18"/>
        <w:lang w:val="es-ES"/>
      </w:rPr>
      <w:t>10</w:t>
    </w:r>
    <w:r w:rsidRPr="00EB4B26">
      <w:rPr>
        <w:rFonts w:ascii="Museo Sans 300" w:hAnsi="Museo Sans 300"/>
        <w:b/>
        <w:bCs/>
        <w:sz w:val="18"/>
        <w:szCs w:val="18"/>
      </w:rPr>
      <w:fldChar w:fldCharType="end"/>
    </w:r>
  </w:p>
  <w:p w14:paraId="7CAEB661" w14:textId="77777777" w:rsidR="006E60E7" w:rsidRDefault="006E60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5509" w14:textId="26E349A4" w:rsidR="006E60E7" w:rsidRPr="00D21F75" w:rsidRDefault="006E60E7" w:rsidP="009A1CF3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21F75">
      <w:rPr>
        <w:rFonts w:ascii="Museo Sans 300" w:hAnsi="Museo Sans 300"/>
        <w:sz w:val="16"/>
        <w:szCs w:val="16"/>
        <w:lang w:val="es-ES"/>
      </w:rPr>
      <w:t>Página</w:t>
    </w:r>
    <w:r>
      <w:rPr>
        <w:rFonts w:ascii="Museo Sans 300" w:hAnsi="Museo Sans 300"/>
        <w:sz w:val="16"/>
        <w:szCs w:val="16"/>
        <w:lang w:val="es-ES"/>
      </w:rPr>
      <w:t xml:space="preserve"> </w:t>
    </w:r>
    <w:r w:rsidRPr="00D21F75">
      <w:rPr>
        <w:rFonts w:ascii="Museo Sans 300" w:hAnsi="Museo Sans 300"/>
        <w:b/>
        <w:bCs/>
        <w:sz w:val="16"/>
        <w:szCs w:val="16"/>
      </w:rPr>
      <w:fldChar w:fldCharType="begin"/>
    </w:r>
    <w:r w:rsidRPr="00D21F75">
      <w:rPr>
        <w:rFonts w:ascii="Museo Sans 300" w:hAnsi="Museo Sans 300"/>
        <w:b/>
        <w:bCs/>
        <w:sz w:val="16"/>
        <w:szCs w:val="16"/>
      </w:rPr>
      <w:instrText>PAGE  \* Arabic  \* MERGEFORMAT</w:instrText>
    </w:r>
    <w:r w:rsidRPr="00D21F75">
      <w:rPr>
        <w:rFonts w:ascii="Museo Sans 300" w:hAnsi="Museo Sans 300"/>
        <w:b/>
        <w:bCs/>
        <w:sz w:val="16"/>
        <w:szCs w:val="16"/>
      </w:rPr>
      <w:fldChar w:fldCharType="separate"/>
    </w:r>
    <w:r w:rsidR="000E1F24">
      <w:rPr>
        <w:rFonts w:ascii="Museo Sans 300" w:hAnsi="Museo Sans 300"/>
        <w:b/>
        <w:bCs/>
        <w:noProof/>
        <w:sz w:val="16"/>
        <w:szCs w:val="16"/>
      </w:rPr>
      <w:t>11</w:t>
    </w:r>
    <w:r w:rsidRPr="00D21F75">
      <w:rPr>
        <w:rFonts w:ascii="Museo Sans 300" w:hAnsi="Museo Sans 300"/>
        <w:b/>
        <w:bCs/>
        <w:sz w:val="16"/>
        <w:szCs w:val="16"/>
      </w:rPr>
      <w:fldChar w:fldCharType="end"/>
    </w:r>
    <w:r>
      <w:rPr>
        <w:rFonts w:ascii="Museo Sans 300" w:hAnsi="Museo Sans 300"/>
        <w:sz w:val="16"/>
        <w:szCs w:val="16"/>
        <w:lang w:val="es-ES"/>
      </w:rPr>
      <w:t xml:space="preserve"> </w:t>
    </w:r>
    <w:r w:rsidRPr="00D21F75">
      <w:rPr>
        <w:rFonts w:ascii="Museo Sans 300" w:hAnsi="Museo Sans 300"/>
        <w:sz w:val="16"/>
        <w:szCs w:val="16"/>
        <w:lang w:val="es-ES"/>
      </w:rPr>
      <w:t>de</w:t>
    </w:r>
    <w:r>
      <w:rPr>
        <w:rFonts w:ascii="Museo Sans 300" w:hAnsi="Museo Sans 300"/>
        <w:sz w:val="16"/>
        <w:szCs w:val="16"/>
        <w:lang w:val="es-ES"/>
      </w:rPr>
      <w:t xml:space="preserve"> </w:t>
    </w:r>
    <w:r w:rsidRPr="00D21F75">
      <w:rPr>
        <w:rFonts w:ascii="Museo Sans 300" w:hAnsi="Museo Sans 300"/>
        <w:b/>
        <w:bCs/>
        <w:sz w:val="16"/>
        <w:szCs w:val="16"/>
      </w:rPr>
      <w:fldChar w:fldCharType="begin"/>
    </w:r>
    <w:r w:rsidRPr="00D21F75">
      <w:rPr>
        <w:rFonts w:ascii="Museo Sans 300" w:hAnsi="Museo Sans 300"/>
        <w:b/>
        <w:bCs/>
        <w:sz w:val="16"/>
        <w:szCs w:val="16"/>
      </w:rPr>
      <w:instrText>NUMPAGES  \* Arabic  \* MERGEFORMAT</w:instrText>
    </w:r>
    <w:r w:rsidRPr="00D21F75">
      <w:rPr>
        <w:rFonts w:ascii="Museo Sans 300" w:hAnsi="Museo Sans 300"/>
        <w:b/>
        <w:bCs/>
        <w:sz w:val="16"/>
        <w:szCs w:val="16"/>
      </w:rPr>
      <w:fldChar w:fldCharType="separate"/>
    </w:r>
    <w:r w:rsidR="000E1F24" w:rsidRPr="000E1F24">
      <w:rPr>
        <w:rFonts w:ascii="Museo Sans 300" w:hAnsi="Museo Sans 300"/>
        <w:b/>
        <w:bCs/>
        <w:noProof/>
        <w:sz w:val="16"/>
        <w:szCs w:val="16"/>
        <w:lang w:val="es-ES"/>
      </w:rPr>
      <w:t>11</w:t>
    </w:r>
    <w:r w:rsidRPr="00D21F75">
      <w:rPr>
        <w:rFonts w:ascii="Museo Sans 300" w:hAnsi="Museo Sans 300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DA23" w14:textId="77777777" w:rsidR="006E60E7" w:rsidRPr="00F67397" w:rsidRDefault="006E60E7" w:rsidP="00F67397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F67397">
      <w:rPr>
        <w:rFonts w:ascii="Bembo Std" w:hAnsi="Bembo Std"/>
        <w:b/>
        <w:color w:val="000000"/>
        <w:sz w:val="18"/>
        <w:szCs w:val="18"/>
      </w:rPr>
      <w:t>Sexta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décima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calle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poniente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y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37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Av.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sur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#2001,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Col.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Flor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Blanca,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San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Salvador,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El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Salvador,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C.A.</w:t>
    </w:r>
    <w:r>
      <w:rPr>
        <w:rFonts w:ascii="Bembo Std" w:hAnsi="Bembo Std"/>
        <w:b/>
        <w:color w:val="000000"/>
        <w:sz w:val="18"/>
        <w:szCs w:val="18"/>
      </w:rPr>
      <w:t xml:space="preserve"> </w:t>
    </w:r>
  </w:p>
  <w:p w14:paraId="04FB2565" w14:textId="77777777" w:rsidR="006E60E7" w:rsidRPr="00CD76EC" w:rsidRDefault="006E60E7" w:rsidP="00F67397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CD76EC">
      <w:rPr>
        <w:rFonts w:ascii="Bembo Std" w:hAnsi="Bembo Std"/>
        <w:b/>
        <w:color w:val="000000"/>
        <w:sz w:val="18"/>
        <w:szCs w:val="18"/>
        <w:lang w:val="en-US"/>
      </w:rPr>
      <w:t>PBX: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(503)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2257-4438;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Fax: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(503)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9953" w14:textId="77777777" w:rsidR="00C0140D" w:rsidRDefault="00C0140D">
      <w:pPr>
        <w:spacing w:after="0" w:line="240" w:lineRule="auto"/>
      </w:pPr>
      <w:r>
        <w:separator/>
      </w:r>
    </w:p>
  </w:footnote>
  <w:footnote w:type="continuationSeparator" w:id="0">
    <w:p w14:paraId="4C4BA2E7" w14:textId="77777777" w:rsidR="00C0140D" w:rsidRDefault="00C0140D">
      <w:pPr>
        <w:spacing w:after="0" w:line="240" w:lineRule="auto"/>
      </w:pPr>
      <w:r>
        <w:continuationSeparator/>
      </w:r>
    </w:p>
  </w:footnote>
  <w:footnote w:type="continuationNotice" w:id="1">
    <w:p w14:paraId="21E63E79" w14:textId="77777777" w:rsidR="00C0140D" w:rsidRDefault="00C014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081A" w14:textId="69F72AD1" w:rsidR="006E60E7" w:rsidRDefault="00E739B8">
    <w:pPr>
      <w:pStyle w:val="Encabezado"/>
    </w:pPr>
    <w:r>
      <w:rPr>
        <w:noProof/>
      </w:rPr>
      <w:drawing>
        <wp:anchor distT="36576" distB="36576" distL="36576" distR="36576" simplePos="0" relativeHeight="251658241" behindDoc="0" locked="0" layoutInCell="1" allowOverlap="1" wp14:anchorId="5D9A079B" wp14:editId="752A11BB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015D" w14:textId="2F6BF539" w:rsidR="006E60E7" w:rsidRDefault="00E739B8" w:rsidP="009A1CF3">
    <w:pPr>
      <w:outlineLvl w:val="1"/>
    </w:pPr>
    <w:r w:rsidRPr="00BE64BF">
      <w:rPr>
        <w:noProof/>
        <w:lang w:eastAsia="es-SV"/>
      </w:rPr>
      <w:drawing>
        <wp:inline distT="0" distB="0" distL="0" distR="0" wp14:anchorId="2AE02A93" wp14:editId="03C2B432">
          <wp:extent cx="1917700" cy="62801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8240" behindDoc="0" locked="0" layoutInCell="1" allowOverlap="1" wp14:anchorId="7922B7DF" wp14:editId="002891BF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DA2C" w14:textId="0E8E176D" w:rsidR="006E60E7" w:rsidRPr="00754E7A" w:rsidRDefault="00E739B8" w:rsidP="009A1CF3">
    <w:pPr>
      <w:pStyle w:val="Encabezado"/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3F4DBCD" wp14:editId="506A06A7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4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2" behindDoc="1" locked="0" layoutInCell="1" allowOverlap="1" wp14:anchorId="23A10FA1" wp14:editId="2531F009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258B5"/>
    <w:multiLevelType w:val="hybridMultilevel"/>
    <w:tmpl w:val="81F04FB6"/>
    <w:lvl w:ilvl="0" w:tplc="876CB800">
      <w:start w:val="1"/>
      <w:numFmt w:val="lowerLetter"/>
      <w:lvlText w:val="%1)"/>
      <w:lvlJc w:val="left"/>
      <w:pPr>
        <w:ind w:left="1080" w:hanging="360"/>
      </w:pPr>
      <w:rPr>
        <w:rFonts w:ascii="Museo 300" w:hAnsi="Museo 300" w:hint="default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65887"/>
    <w:multiLevelType w:val="multilevel"/>
    <w:tmpl w:val="E22082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C26D5"/>
    <w:multiLevelType w:val="multilevel"/>
    <w:tmpl w:val="D25A80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D2834"/>
    <w:multiLevelType w:val="hybridMultilevel"/>
    <w:tmpl w:val="D0829B4A"/>
    <w:lvl w:ilvl="0" w:tplc="12988FA6">
      <w:start w:val="1"/>
      <w:numFmt w:val="lowerLetter"/>
      <w:lvlText w:val="%1."/>
      <w:lvlJc w:val="left"/>
      <w:pPr>
        <w:ind w:left="1069" w:hanging="360"/>
      </w:pPr>
      <w:rPr>
        <w:rFonts w:ascii="Museo 300" w:hAnsi="Museo 300" w:hint="default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EF4189"/>
    <w:multiLevelType w:val="multilevel"/>
    <w:tmpl w:val="C028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00DF6"/>
    <w:multiLevelType w:val="multilevel"/>
    <w:tmpl w:val="AC46A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9552FC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D6217"/>
    <w:multiLevelType w:val="multilevel"/>
    <w:tmpl w:val="39A874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16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520" w:hanging="1800"/>
      </w:pPr>
    </w:lvl>
    <w:lvl w:ilvl="8">
      <w:start w:val="1"/>
      <w:numFmt w:val="decimal"/>
      <w:lvlText w:val="%1.%2.%3.%4.%5.%6.%7.%8.%9"/>
      <w:lvlJc w:val="left"/>
      <w:pPr>
        <w:ind w:left="2880" w:hanging="2160"/>
      </w:pPr>
    </w:lvl>
  </w:abstractNum>
  <w:abstractNum w:abstractNumId="8" w15:restartNumberingAfterBreak="0">
    <w:nsid w:val="54561FD1"/>
    <w:multiLevelType w:val="multilevel"/>
    <w:tmpl w:val="B3600C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40162"/>
    <w:multiLevelType w:val="hybridMultilevel"/>
    <w:tmpl w:val="7018E806"/>
    <w:lvl w:ilvl="0" w:tplc="17A8C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F750B9"/>
    <w:multiLevelType w:val="multilevel"/>
    <w:tmpl w:val="3434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46D17"/>
    <w:multiLevelType w:val="hybridMultilevel"/>
    <w:tmpl w:val="30F82B7A"/>
    <w:lvl w:ilvl="0" w:tplc="6FC08C7E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5163E"/>
    <w:multiLevelType w:val="hybridMultilevel"/>
    <w:tmpl w:val="1D1E8C2A"/>
    <w:lvl w:ilvl="0" w:tplc="A5C0334A">
      <w:start w:val="2"/>
      <w:numFmt w:val="bullet"/>
      <w:lvlText w:val="-"/>
      <w:lvlJc w:val="left"/>
      <w:pPr>
        <w:ind w:left="720" w:hanging="360"/>
      </w:pPr>
      <w:rPr>
        <w:rFonts w:ascii="Museo Sans 300" w:eastAsia="SimSun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703BA"/>
    <w:multiLevelType w:val="hybridMultilevel"/>
    <w:tmpl w:val="7204991A"/>
    <w:lvl w:ilvl="0" w:tplc="8C089B68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5" w:hanging="360"/>
      </w:pPr>
    </w:lvl>
    <w:lvl w:ilvl="2" w:tplc="440A001B" w:tentative="1">
      <w:start w:val="1"/>
      <w:numFmt w:val="lowerRoman"/>
      <w:lvlText w:val="%3."/>
      <w:lvlJc w:val="right"/>
      <w:pPr>
        <w:ind w:left="2225" w:hanging="180"/>
      </w:pPr>
    </w:lvl>
    <w:lvl w:ilvl="3" w:tplc="440A000F" w:tentative="1">
      <w:start w:val="1"/>
      <w:numFmt w:val="decimal"/>
      <w:lvlText w:val="%4."/>
      <w:lvlJc w:val="left"/>
      <w:pPr>
        <w:ind w:left="2945" w:hanging="360"/>
      </w:pPr>
    </w:lvl>
    <w:lvl w:ilvl="4" w:tplc="440A0019" w:tentative="1">
      <w:start w:val="1"/>
      <w:numFmt w:val="lowerLetter"/>
      <w:lvlText w:val="%5."/>
      <w:lvlJc w:val="left"/>
      <w:pPr>
        <w:ind w:left="3665" w:hanging="360"/>
      </w:pPr>
    </w:lvl>
    <w:lvl w:ilvl="5" w:tplc="440A001B" w:tentative="1">
      <w:start w:val="1"/>
      <w:numFmt w:val="lowerRoman"/>
      <w:lvlText w:val="%6."/>
      <w:lvlJc w:val="right"/>
      <w:pPr>
        <w:ind w:left="4385" w:hanging="180"/>
      </w:pPr>
    </w:lvl>
    <w:lvl w:ilvl="6" w:tplc="440A000F" w:tentative="1">
      <w:start w:val="1"/>
      <w:numFmt w:val="decimal"/>
      <w:lvlText w:val="%7."/>
      <w:lvlJc w:val="left"/>
      <w:pPr>
        <w:ind w:left="5105" w:hanging="360"/>
      </w:pPr>
    </w:lvl>
    <w:lvl w:ilvl="7" w:tplc="440A0019" w:tentative="1">
      <w:start w:val="1"/>
      <w:numFmt w:val="lowerLetter"/>
      <w:lvlText w:val="%8."/>
      <w:lvlJc w:val="left"/>
      <w:pPr>
        <w:ind w:left="5825" w:hanging="360"/>
      </w:pPr>
    </w:lvl>
    <w:lvl w:ilvl="8" w:tplc="4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ABB2762"/>
    <w:multiLevelType w:val="multilevel"/>
    <w:tmpl w:val="42C290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D82D1F"/>
    <w:multiLevelType w:val="multilevel"/>
    <w:tmpl w:val="8C1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2B5D91"/>
    <w:multiLevelType w:val="hybridMultilevel"/>
    <w:tmpl w:val="953EFB62"/>
    <w:lvl w:ilvl="0" w:tplc="5B66AF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F4C4C49"/>
    <w:multiLevelType w:val="hybridMultilevel"/>
    <w:tmpl w:val="9EC8D8B8"/>
    <w:lvl w:ilvl="0" w:tplc="5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752624649">
    <w:abstractNumId w:val="7"/>
  </w:num>
  <w:num w:numId="2" w16cid:durableId="575092382">
    <w:abstractNumId w:val="16"/>
  </w:num>
  <w:num w:numId="3" w16cid:durableId="1211377342">
    <w:abstractNumId w:val="3"/>
  </w:num>
  <w:num w:numId="4" w16cid:durableId="1080327858">
    <w:abstractNumId w:val="11"/>
  </w:num>
  <w:num w:numId="5" w16cid:durableId="1735932633">
    <w:abstractNumId w:val="10"/>
  </w:num>
  <w:num w:numId="6" w16cid:durableId="563874376">
    <w:abstractNumId w:val="9"/>
  </w:num>
  <w:num w:numId="7" w16cid:durableId="555773373">
    <w:abstractNumId w:val="17"/>
  </w:num>
  <w:num w:numId="8" w16cid:durableId="1817331956">
    <w:abstractNumId w:val="4"/>
  </w:num>
  <w:num w:numId="9" w16cid:durableId="533813161">
    <w:abstractNumId w:val="13"/>
  </w:num>
  <w:num w:numId="10" w16cid:durableId="2047828750">
    <w:abstractNumId w:val="2"/>
  </w:num>
  <w:num w:numId="11" w16cid:durableId="1659766019">
    <w:abstractNumId w:val="8"/>
  </w:num>
  <w:num w:numId="12" w16cid:durableId="1629362459">
    <w:abstractNumId w:val="0"/>
  </w:num>
  <w:num w:numId="13" w16cid:durableId="1891920370">
    <w:abstractNumId w:val="5"/>
  </w:num>
  <w:num w:numId="14" w16cid:durableId="2000647789">
    <w:abstractNumId w:val="12"/>
  </w:num>
  <w:num w:numId="15" w16cid:durableId="783118713">
    <w:abstractNumId w:val="6"/>
  </w:num>
  <w:num w:numId="16" w16cid:durableId="38365493">
    <w:abstractNumId w:val="15"/>
  </w:num>
  <w:num w:numId="17" w16cid:durableId="1832864938">
    <w:abstractNumId w:val="1"/>
  </w:num>
  <w:num w:numId="18" w16cid:durableId="147344693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97"/>
    <w:rsid w:val="00006749"/>
    <w:rsid w:val="00007BB4"/>
    <w:rsid w:val="000108D1"/>
    <w:rsid w:val="00010996"/>
    <w:rsid w:val="0001588E"/>
    <w:rsid w:val="0001630E"/>
    <w:rsid w:val="00016619"/>
    <w:rsid w:val="00017803"/>
    <w:rsid w:val="00017944"/>
    <w:rsid w:val="000201E8"/>
    <w:rsid w:val="000203E4"/>
    <w:rsid w:val="000206F7"/>
    <w:rsid w:val="0002111A"/>
    <w:rsid w:val="0002263E"/>
    <w:rsid w:val="0002798F"/>
    <w:rsid w:val="000303C1"/>
    <w:rsid w:val="0003063F"/>
    <w:rsid w:val="00030F02"/>
    <w:rsid w:val="0003103B"/>
    <w:rsid w:val="00031A4D"/>
    <w:rsid w:val="000328B0"/>
    <w:rsid w:val="0003330E"/>
    <w:rsid w:val="00033A00"/>
    <w:rsid w:val="00034C02"/>
    <w:rsid w:val="00040A43"/>
    <w:rsid w:val="00040F52"/>
    <w:rsid w:val="000416CA"/>
    <w:rsid w:val="0004172E"/>
    <w:rsid w:val="00041888"/>
    <w:rsid w:val="00041BC4"/>
    <w:rsid w:val="00051B63"/>
    <w:rsid w:val="00053AC9"/>
    <w:rsid w:val="00053F63"/>
    <w:rsid w:val="00055F64"/>
    <w:rsid w:val="00056AE4"/>
    <w:rsid w:val="00066ACA"/>
    <w:rsid w:val="0007062A"/>
    <w:rsid w:val="00070639"/>
    <w:rsid w:val="00070647"/>
    <w:rsid w:val="00070760"/>
    <w:rsid w:val="0007424E"/>
    <w:rsid w:val="0007523E"/>
    <w:rsid w:val="000758EA"/>
    <w:rsid w:val="00076FFB"/>
    <w:rsid w:val="00081CEC"/>
    <w:rsid w:val="000840EC"/>
    <w:rsid w:val="0008733E"/>
    <w:rsid w:val="00090692"/>
    <w:rsid w:val="00091082"/>
    <w:rsid w:val="0009231A"/>
    <w:rsid w:val="000925AD"/>
    <w:rsid w:val="000945EB"/>
    <w:rsid w:val="00095FF2"/>
    <w:rsid w:val="00096218"/>
    <w:rsid w:val="0009777F"/>
    <w:rsid w:val="000A02A0"/>
    <w:rsid w:val="000A0E8C"/>
    <w:rsid w:val="000A19A8"/>
    <w:rsid w:val="000A55D2"/>
    <w:rsid w:val="000A668B"/>
    <w:rsid w:val="000B175D"/>
    <w:rsid w:val="000B2BC9"/>
    <w:rsid w:val="000B523A"/>
    <w:rsid w:val="000B7509"/>
    <w:rsid w:val="000C0358"/>
    <w:rsid w:val="000C2C0E"/>
    <w:rsid w:val="000C430C"/>
    <w:rsid w:val="000C5A77"/>
    <w:rsid w:val="000C6AC0"/>
    <w:rsid w:val="000C74CE"/>
    <w:rsid w:val="000D0795"/>
    <w:rsid w:val="000D157D"/>
    <w:rsid w:val="000D2BAB"/>
    <w:rsid w:val="000D3DE9"/>
    <w:rsid w:val="000D4A65"/>
    <w:rsid w:val="000D5007"/>
    <w:rsid w:val="000D7751"/>
    <w:rsid w:val="000D7947"/>
    <w:rsid w:val="000D7A3E"/>
    <w:rsid w:val="000D7FAA"/>
    <w:rsid w:val="000E1F24"/>
    <w:rsid w:val="000E26D5"/>
    <w:rsid w:val="000E286A"/>
    <w:rsid w:val="000E3186"/>
    <w:rsid w:val="000E3852"/>
    <w:rsid w:val="000E44E7"/>
    <w:rsid w:val="000E4E0B"/>
    <w:rsid w:val="000E6C7D"/>
    <w:rsid w:val="000E7F76"/>
    <w:rsid w:val="000F0EDE"/>
    <w:rsid w:val="000F1AC3"/>
    <w:rsid w:val="000F1D50"/>
    <w:rsid w:val="000F5CCF"/>
    <w:rsid w:val="000F669C"/>
    <w:rsid w:val="000F6B9A"/>
    <w:rsid w:val="0010010A"/>
    <w:rsid w:val="00101A76"/>
    <w:rsid w:val="001020BA"/>
    <w:rsid w:val="001061B1"/>
    <w:rsid w:val="00110C94"/>
    <w:rsid w:val="001113D4"/>
    <w:rsid w:val="00113E2B"/>
    <w:rsid w:val="00114265"/>
    <w:rsid w:val="001147B1"/>
    <w:rsid w:val="001152DE"/>
    <w:rsid w:val="00116795"/>
    <w:rsid w:val="00117D74"/>
    <w:rsid w:val="001217FA"/>
    <w:rsid w:val="00121F7C"/>
    <w:rsid w:val="0012206B"/>
    <w:rsid w:val="00123096"/>
    <w:rsid w:val="00124852"/>
    <w:rsid w:val="001305D0"/>
    <w:rsid w:val="00130BD4"/>
    <w:rsid w:val="00130CD7"/>
    <w:rsid w:val="00131B9C"/>
    <w:rsid w:val="00132A78"/>
    <w:rsid w:val="00133C62"/>
    <w:rsid w:val="00135097"/>
    <w:rsid w:val="00136FEF"/>
    <w:rsid w:val="0013705C"/>
    <w:rsid w:val="0013721A"/>
    <w:rsid w:val="00137DCB"/>
    <w:rsid w:val="00140392"/>
    <w:rsid w:val="00140A5A"/>
    <w:rsid w:val="001479BD"/>
    <w:rsid w:val="00151B54"/>
    <w:rsid w:val="00151EED"/>
    <w:rsid w:val="00154D8F"/>
    <w:rsid w:val="00157251"/>
    <w:rsid w:val="00157D0D"/>
    <w:rsid w:val="00157F53"/>
    <w:rsid w:val="00162380"/>
    <w:rsid w:val="0016291E"/>
    <w:rsid w:val="00162BD5"/>
    <w:rsid w:val="00164F81"/>
    <w:rsid w:val="00166220"/>
    <w:rsid w:val="00166A79"/>
    <w:rsid w:val="00166B73"/>
    <w:rsid w:val="00170460"/>
    <w:rsid w:val="00171B34"/>
    <w:rsid w:val="00172E69"/>
    <w:rsid w:val="00173715"/>
    <w:rsid w:val="00173BC5"/>
    <w:rsid w:val="0017536A"/>
    <w:rsid w:val="001754C2"/>
    <w:rsid w:val="00181D46"/>
    <w:rsid w:val="00183B13"/>
    <w:rsid w:val="001859E3"/>
    <w:rsid w:val="00186FC2"/>
    <w:rsid w:val="0018721D"/>
    <w:rsid w:val="00190245"/>
    <w:rsid w:val="001904B5"/>
    <w:rsid w:val="00191380"/>
    <w:rsid w:val="00196369"/>
    <w:rsid w:val="001965C7"/>
    <w:rsid w:val="001966F7"/>
    <w:rsid w:val="001973F9"/>
    <w:rsid w:val="001A0A97"/>
    <w:rsid w:val="001A0F5E"/>
    <w:rsid w:val="001A14AA"/>
    <w:rsid w:val="001A252C"/>
    <w:rsid w:val="001A4F24"/>
    <w:rsid w:val="001A6F2F"/>
    <w:rsid w:val="001B0514"/>
    <w:rsid w:val="001B0B8A"/>
    <w:rsid w:val="001B3144"/>
    <w:rsid w:val="001B443E"/>
    <w:rsid w:val="001C1CDF"/>
    <w:rsid w:val="001C2EF8"/>
    <w:rsid w:val="001C3BA5"/>
    <w:rsid w:val="001C41E0"/>
    <w:rsid w:val="001D028A"/>
    <w:rsid w:val="001D0A77"/>
    <w:rsid w:val="001D2ECA"/>
    <w:rsid w:val="001D3CBE"/>
    <w:rsid w:val="001D4388"/>
    <w:rsid w:val="001D50CA"/>
    <w:rsid w:val="001D561A"/>
    <w:rsid w:val="001D686D"/>
    <w:rsid w:val="001E0462"/>
    <w:rsid w:val="001E305C"/>
    <w:rsid w:val="001E4887"/>
    <w:rsid w:val="001E5A6F"/>
    <w:rsid w:val="001F0116"/>
    <w:rsid w:val="001F084D"/>
    <w:rsid w:val="001F08A8"/>
    <w:rsid w:val="001F1031"/>
    <w:rsid w:val="001F1785"/>
    <w:rsid w:val="001F4208"/>
    <w:rsid w:val="001F45C4"/>
    <w:rsid w:val="001F4F13"/>
    <w:rsid w:val="001F5201"/>
    <w:rsid w:val="001F5928"/>
    <w:rsid w:val="001F648B"/>
    <w:rsid w:val="00200016"/>
    <w:rsid w:val="00200AF4"/>
    <w:rsid w:val="00201B80"/>
    <w:rsid w:val="0020264C"/>
    <w:rsid w:val="002036BA"/>
    <w:rsid w:val="00204442"/>
    <w:rsid w:val="00204592"/>
    <w:rsid w:val="00204785"/>
    <w:rsid w:val="002071F1"/>
    <w:rsid w:val="0020756B"/>
    <w:rsid w:val="0021188C"/>
    <w:rsid w:val="00213E7A"/>
    <w:rsid w:val="00214115"/>
    <w:rsid w:val="002144C1"/>
    <w:rsid w:val="002154CE"/>
    <w:rsid w:val="00216906"/>
    <w:rsid w:val="00220386"/>
    <w:rsid w:val="0022182E"/>
    <w:rsid w:val="00221D24"/>
    <w:rsid w:val="00222DDA"/>
    <w:rsid w:val="002244F1"/>
    <w:rsid w:val="002276C0"/>
    <w:rsid w:val="00227C00"/>
    <w:rsid w:val="00230E44"/>
    <w:rsid w:val="00230F10"/>
    <w:rsid w:val="00230F42"/>
    <w:rsid w:val="00231F03"/>
    <w:rsid w:val="00231F7E"/>
    <w:rsid w:val="00234AD9"/>
    <w:rsid w:val="0023714E"/>
    <w:rsid w:val="00240E4A"/>
    <w:rsid w:val="0024148C"/>
    <w:rsid w:val="00241A85"/>
    <w:rsid w:val="00242D84"/>
    <w:rsid w:val="00244020"/>
    <w:rsid w:val="00244CCD"/>
    <w:rsid w:val="0024661A"/>
    <w:rsid w:val="002470C5"/>
    <w:rsid w:val="00249B71"/>
    <w:rsid w:val="00250F55"/>
    <w:rsid w:val="00252628"/>
    <w:rsid w:val="00252CB7"/>
    <w:rsid w:val="0025377F"/>
    <w:rsid w:val="002540EA"/>
    <w:rsid w:val="002559B1"/>
    <w:rsid w:val="002564E6"/>
    <w:rsid w:val="00256AFF"/>
    <w:rsid w:val="00257A22"/>
    <w:rsid w:val="002605D8"/>
    <w:rsid w:val="00262377"/>
    <w:rsid w:val="00262AF3"/>
    <w:rsid w:val="002637A2"/>
    <w:rsid w:val="002637A5"/>
    <w:rsid w:val="00265302"/>
    <w:rsid w:val="00266A5E"/>
    <w:rsid w:val="00266BDF"/>
    <w:rsid w:val="00266F2E"/>
    <w:rsid w:val="002672B1"/>
    <w:rsid w:val="002678D8"/>
    <w:rsid w:val="0027211E"/>
    <w:rsid w:val="00273A7A"/>
    <w:rsid w:val="002747BB"/>
    <w:rsid w:val="00274910"/>
    <w:rsid w:val="00281273"/>
    <w:rsid w:val="00283DEF"/>
    <w:rsid w:val="0028408F"/>
    <w:rsid w:val="00284E96"/>
    <w:rsid w:val="0029005A"/>
    <w:rsid w:val="0029146F"/>
    <w:rsid w:val="002926D2"/>
    <w:rsid w:val="0029492B"/>
    <w:rsid w:val="00294C3B"/>
    <w:rsid w:val="00297F0F"/>
    <w:rsid w:val="002A0B04"/>
    <w:rsid w:val="002A0B3F"/>
    <w:rsid w:val="002A3AB3"/>
    <w:rsid w:val="002A4285"/>
    <w:rsid w:val="002A44DE"/>
    <w:rsid w:val="002A5FB9"/>
    <w:rsid w:val="002B0092"/>
    <w:rsid w:val="002B0394"/>
    <w:rsid w:val="002B1E66"/>
    <w:rsid w:val="002B2B9A"/>
    <w:rsid w:val="002B45D6"/>
    <w:rsid w:val="002B46A0"/>
    <w:rsid w:val="002B55BA"/>
    <w:rsid w:val="002B5663"/>
    <w:rsid w:val="002B59D8"/>
    <w:rsid w:val="002B6EA6"/>
    <w:rsid w:val="002B727C"/>
    <w:rsid w:val="002B7412"/>
    <w:rsid w:val="002B7954"/>
    <w:rsid w:val="002C0C83"/>
    <w:rsid w:val="002C0FCC"/>
    <w:rsid w:val="002C3818"/>
    <w:rsid w:val="002C4680"/>
    <w:rsid w:val="002C556C"/>
    <w:rsid w:val="002C5D8E"/>
    <w:rsid w:val="002D1B19"/>
    <w:rsid w:val="002D20C3"/>
    <w:rsid w:val="002D2B7A"/>
    <w:rsid w:val="002D342F"/>
    <w:rsid w:val="002D3957"/>
    <w:rsid w:val="002D40EC"/>
    <w:rsid w:val="002D4982"/>
    <w:rsid w:val="002D5C11"/>
    <w:rsid w:val="002D6A33"/>
    <w:rsid w:val="002E0106"/>
    <w:rsid w:val="002E0C4D"/>
    <w:rsid w:val="002E2A0A"/>
    <w:rsid w:val="002E2D05"/>
    <w:rsid w:val="002E60D0"/>
    <w:rsid w:val="002E6C01"/>
    <w:rsid w:val="002F09DC"/>
    <w:rsid w:val="002F17FE"/>
    <w:rsid w:val="002F2EC4"/>
    <w:rsid w:val="002F4029"/>
    <w:rsid w:val="002F47D6"/>
    <w:rsid w:val="002F5EAC"/>
    <w:rsid w:val="002F6480"/>
    <w:rsid w:val="002F7EA0"/>
    <w:rsid w:val="003009B1"/>
    <w:rsid w:val="003040AF"/>
    <w:rsid w:val="003040E0"/>
    <w:rsid w:val="00304D25"/>
    <w:rsid w:val="00304ECC"/>
    <w:rsid w:val="00305A7F"/>
    <w:rsid w:val="00305EF2"/>
    <w:rsid w:val="00306621"/>
    <w:rsid w:val="00310B26"/>
    <w:rsid w:val="00310BD4"/>
    <w:rsid w:val="003117C1"/>
    <w:rsid w:val="0031518C"/>
    <w:rsid w:val="00315CD4"/>
    <w:rsid w:val="00317236"/>
    <w:rsid w:val="003172BA"/>
    <w:rsid w:val="003176E5"/>
    <w:rsid w:val="00320076"/>
    <w:rsid w:val="00321C69"/>
    <w:rsid w:val="0032226D"/>
    <w:rsid w:val="00322E7D"/>
    <w:rsid w:val="0032382B"/>
    <w:rsid w:val="00323B36"/>
    <w:rsid w:val="00323D4F"/>
    <w:rsid w:val="003241AC"/>
    <w:rsid w:val="00324B3D"/>
    <w:rsid w:val="00326AB5"/>
    <w:rsid w:val="00326E4C"/>
    <w:rsid w:val="003274BB"/>
    <w:rsid w:val="00330817"/>
    <w:rsid w:val="00332751"/>
    <w:rsid w:val="00333491"/>
    <w:rsid w:val="00334242"/>
    <w:rsid w:val="00334320"/>
    <w:rsid w:val="00334CC1"/>
    <w:rsid w:val="003354F1"/>
    <w:rsid w:val="00340CC1"/>
    <w:rsid w:val="00341567"/>
    <w:rsid w:val="0034263A"/>
    <w:rsid w:val="00343056"/>
    <w:rsid w:val="003434E4"/>
    <w:rsid w:val="00343BCE"/>
    <w:rsid w:val="0034459A"/>
    <w:rsid w:val="00345D36"/>
    <w:rsid w:val="003479FE"/>
    <w:rsid w:val="00352E6D"/>
    <w:rsid w:val="003533D1"/>
    <w:rsid w:val="0035378A"/>
    <w:rsid w:val="0035383D"/>
    <w:rsid w:val="00353D55"/>
    <w:rsid w:val="00354F62"/>
    <w:rsid w:val="00355774"/>
    <w:rsid w:val="00356812"/>
    <w:rsid w:val="003606BA"/>
    <w:rsid w:val="0036168E"/>
    <w:rsid w:val="0036219E"/>
    <w:rsid w:val="003627A8"/>
    <w:rsid w:val="00362872"/>
    <w:rsid w:val="0036545A"/>
    <w:rsid w:val="003664F9"/>
    <w:rsid w:val="00367350"/>
    <w:rsid w:val="00367915"/>
    <w:rsid w:val="0037038A"/>
    <w:rsid w:val="00372F84"/>
    <w:rsid w:val="003732C0"/>
    <w:rsid w:val="00373F4D"/>
    <w:rsid w:val="003749C5"/>
    <w:rsid w:val="00376A46"/>
    <w:rsid w:val="00381057"/>
    <w:rsid w:val="00382341"/>
    <w:rsid w:val="00386EDA"/>
    <w:rsid w:val="00387065"/>
    <w:rsid w:val="00387457"/>
    <w:rsid w:val="00387886"/>
    <w:rsid w:val="0039055E"/>
    <w:rsid w:val="0039095D"/>
    <w:rsid w:val="0039174E"/>
    <w:rsid w:val="00392FC5"/>
    <w:rsid w:val="00393C11"/>
    <w:rsid w:val="00397349"/>
    <w:rsid w:val="003A20F1"/>
    <w:rsid w:val="003A59FD"/>
    <w:rsid w:val="003A6A32"/>
    <w:rsid w:val="003A7803"/>
    <w:rsid w:val="003B41A3"/>
    <w:rsid w:val="003C26B3"/>
    <w:rsid w:val="003C3A45"/>
    <w:rsid w:val="003C3FBE"/>
    <w:rsid w:val="003C559E"/>
    <w:rsid w:val="003C663A"/>
    <w:rsid w:val="003D0883"/>
    <w:rsid w:val="003D1AFD"/>
    <w:rsid w:val="003D1B74"/>
    <w:rsid w:val="003D200C"/>
    <w:rsid w:val="003D5A9F"/>
    <w:rsid w:val="003D67B5"/>
    <w:rsid w:val="003D7AF9"/>
    <w:rsid w:val="003E382A"/>
    <w:rsid w:val="003E3C8C"/>
    <w:rsid w:val="003E3E40"/>
    <w:rsid w:val="003E44B7"/>
    <w:rsid w:val="003E49B5"/>
    <w:rsid w:val="003F0833"/>
    <w:rsid w:val="003F1AA3"/>
    <w:rsid w:val="003F5380"/>
    <w:rsid w:val="003F58FC"/>
    <w:rsid w:val="003F6BD4"/>
    <w:rsid w:val="0040088D"/>
    <w:rsid w:val="00400AFE"/>
    <w:rsid w:val="00403A7E"/>
    <w:rsid w:val="00404FBF"/>
    <w:rsid w:val="00405BE8"/>
    <w:rsid w:val="00411B68"/>
    <w:rsid w:val="00414489"/>
    <w:rsid w:val="00416290"/>
    <w:rsid w:val="0042011B"/>
    <w:rsid w:val="004205EB"/>
    <w:rsid w:val="00420A0E"/>
    <w:rsid w:val="004254B6"/>
    <w:rsid w:val="00430A40"/>
    <w:rsid w:val="0043113C"/>
    <w:rsid w:val="00432B24"/>
    <w:rsid w:val="00434FA3"/>
    <w:rsid w:val="004360E6"/>
    <w:rsid w:val="0044157B"/>
    <w:rsid w:val="004418EF"/>
    <w:rsid w:val="0044299E"/>
    <w:rsid w:val="004446C8"/>
    <w:rsid w:val="0044527C"/>
    <w:rsid w:val="00446237"/>
    <w:rsid w:val="004479B3"/>
    <w:rsid w:val="00450E2E"/>
    <w:rsid w:val="004524A6"/>
    <w:rsid w:val="00452C82"/>
    <w:rsid w:val="00455C5F"/>
    <w:rsid w:val="004569D2"/>
    <w:rsid w:val="00456E39"/>
    <w:rsid w:val="00457170"/>
    <w:rsid w:val="004622A3"/>
    <w:rsid w:val="004635BD"/>
    <w:rsid w:val="00465636"/>
    <w:rsid w:val="00467223"/>
    <w:rsid w:val="004702C9"/>
    <w:rsid w:val="00471439"/>
    <w:rsid w:val="0047173D"/>
    <w:rsid w:val="0047260C"/>
    <w:rsid w:val="004727DD"/>
    <w:rsid w:val="004767AE"/>
    <w:rsid w:val="00480ED0"/>
    <w:rsid w:val="004830DB"/>
    <w:rsid w:val="00483ED4"/>
    <w:rsid w:val="00484E76"/>
    <w:rsid w:val="00484FA4"/>
    <w:rsid w:val="00486CB6"/>
    <w:rsid w:val="00490945"/>
    <w:rsid w:val="00491A67"/>
    <w:rsid w:val="00494ADC"/>
    <w:rsid w:val="00496087"/>
    <w:rsid w:val="00496197"/>
    <w:rsid w:val="004962EE"/>
    <w:rsid w:val="004968D5"/>
    <w:rsid w:val="004A112B"/>
    <w:rsid w:val="004A2B02"/>
    <w:rsid w:val="004A2C20"/>
    <w:rsid w:val="004A40A7"/>
    <w:rsid w:val="004A462C"/>
    <w:rsid w:val="004A4686"/>
    <w:rsid w:val="004B02B2"/>
    <w:rsid w:val="004B1B2A"/>
    <w:rsid w:val="004B22DA"/>
    <w:rsid w:val="004B330D"/>
    <w:rsid w:val="004B3E37"/>
    <w:rsid w:val="004B500F"/>
    <w:rsid w:val="004B69E1"/>
    <w:rsid w:val="004B702A"/>
    <w:rsid w:val="004B75EF"/>
    <w:rsid w:val="004C03F9"/>
    <w:rsid w:val="004C0C7F"/>
    <w:rsid w:val="004C2538"/>
    <w:rsid w:val="004C398C"/>
    <w:rsid w:val="004C4FAF"/>
    <w:rsid w:val="004C56A0"/>
    <w:rsid w:val="004C7300"/>
    <w:rsid w:val="004D0060"/>
    <w:rsid w:val="004D1BA7"/>
    <w:rsid w:val="004D1DB2"/>
    <w:rsid w:val="004D3F1F"/>
    <w:rsid w:val="004D51A7"/>
    <w:rsid w:val="004D5282"/>
    <w:rsid w:val="004D639E"/>
    <w:rsid w:val="004D6A32"/>
    <w:rsid w:val="004D781E"/>
    <w:rsid w:val="004E07EE"/>
    <w:rsid w:val="004E1647"/>
    <w:rsid w:val="004E186C"/>
    <w:rsid w:val="004E1D5A"/>
    <w:rsid w:val="004E30A4"/>
    <w:rsid w:val="004E358A"/>
    <w:rsid w:val="004E43D9"/>
    <w:rsid w:val="004E61E5"/>
    <w:rsid w:val="004E6224"/>
    <w:rsid w:val="004E652F"/>
    <w:rsid w:val="004F096E"/>
    <w:rsid w:val="004F0D94"/>
    <w:rsid w:val="004F1426"/>
    <w:rsid w:val="004F220A"/>
    <w:rsid w:val="004F366C"/>
    <w:rsid w:val="004F50DD"/>
    <w:rsid w:val="004F53B0"/>
    <w:rsid w:val="004F60BE"/>
    <w:rsid w:val="004F7E4D"/>
    <w:rsid w:val="00500B61"/>
    <w:rsid w:val="0050333A"/>
    <w:rsid w:val="00503381"/>
    <w:rsid w:val="00504557"/>
    <w:rsid w:val="0050798D"/>
    <w:rsid w:val="00515BB0"/>
    <w:rsid w:val="00515EFC"/>
    <w:rsid w:val="00516F6E"/>
    <w:rsid w:val="00520B27"/>
    <w:rsid w:val="00524DEC"/>
    <w:rsid w:val="00526849"/>
    <w:rsid w:val="00527D15"/>
    <w:rsid w:val="00531CDF"/>
    <w:rsid w:val="00531E07"/>
    <w:rsid w:val="0053239C"/>
    <w:rsid w:val="0053392F"/>
    <w:rsid w:val="00533B50"/>
    <w:rsid w:val="00534218"/>
    <w:rsid w:val="00534758"/>
    <w:rsid w:val="00535F0E"/>
    <w:rsid w:val="00536DFC"/>
    <w:rsid w:val="00537EA4"/>
    <w:rsid w:val="00542DE7"/>
    <w:rsid w:val="00543219"/>
    <w:rsid w:val="005451C4"/>
    <w:rsid w:val="00546D1F"/>
    <w:rsid w:val="00547629"/>
    <w:rsid w:val="00551D06"/>
    <w:rsid w:val="00551F62"/>
    <w:rsid w:val="00552332"/>
    <w:rsid w:val="0055267C"/>
    <w:rsid w:val="0055579A"/>
    <w:rsid w:val="00555A17"/>
    <w:rsid w:val="00557AD2"/>
    <w:rsid w:val="005600C0"/>
    <w:rsid w:val="00560D31"/>
    <w:rsid w:val="0056158B"/>
    <w:rsid w:val="005621FD"/>
    <w:rsid w:val="00562263"/>
    <w:rsid w:val="00563EE6"/>
    <w:rsid w:val="00564119"/>
    <w:rsid w:val="005714F8"/>
    <w:rsid w:val="005715BA"/>
    <w:rsid w:val="00573C87"/>
    <w:rsid w:val="005807EA"/>
    <w:rsid w:val="00582748"/>
    <w:rsid w:val="00582849"/>
    <w:rsid w:val="005840E4"/>
    <w:rsid w:val="0058764D"/>
    <w:rsid w:val="005907D9"/>
    <w:rsid w:val="0059151E"/>
    <w:rsid w:val="00591995"/>
    <w:rsid w:val="0059235E"/>
    <w:rsid w:val="005949C7"/>
    <w:rsid w:val="0059516C"/>
    <w:rsid w:val="005955D8"/>
    <w:rsid w:val="00596AB8"/>
    <w:rsid w:val="005A1366"/>
    <w:rsid w:val="005A680A"/>
    <w:rsid w:val="005B0BCC"/>
    <w:rsid w:val="005B1C20"/>
    <w:rsid w:val="005B1C37"/>
    <w:rsid w:val="005B750C"/>
    <w:rsid w:val="005C08F2"/>
    <w:rsid w:val="005C098C"/>
    <w:rsid w:val="005C1473"/>
    <w:rsid w:val="005C2279"/>
    <w:rsid w:val="005C2A97"/>
    <w:rsid w:val="005C49DD"/>
    <w:rsid w:val="005C4BDA"/>
    <w:rsid w:val="005D0218"/>
    <w:rsid w:val="005D4657"/>
    <w:rsid w:val="005D5880"/>
    <w:rsid w:val="005D5FEA"/>
    <w:rsid w:val="005D62C6"/>
    <w:rsid w:val="005D7278"/>
    <w:rsid w:val="005D7896"/>
    <w:rsid w:val="005E11C8"/>
    <w:rsid w:val="005E12A5"/>
    <w:rsid w:val="005E164A"/>
    <w:rsid w:val="005E1EDE"/>
    <w:rsid w:val="005E33D5"/>
    <w:rsid w:val="005E4ABF"/>
    <w:rsid w:val="005E692F"/>
    <w:rsid w:val="005E6FA7"/>
    <w:rsid w:val="005F1F70"/>
    <w:rsid w:val="005F442E"/>
    <w:rsid w:val="005F68F3"/>
    <w:rsid w:val="005F6E87"/>
    <w:rsid w:val="005F75D8"/>
    <w:rsid w:val="006010E8"/>
    <w:rsid w:val="00604552"/>
    <w:rsid w:val="0060760A"/>
    <w:rsid w:val="006122A8"/>
    <w:rsid w:val="00612E57"/>
    <w:rsid w:val="00621A55"/>
    <w:rsid w:val="00621AFF"/>
    <w:rsid w:val="00623A04"/>
    <w:rsid w:val="006240FF"/>
    <w:rsid w:val="00625AE9"/>
    <w:rsid w:val="00625B7E"/>
    <w:rsid w:val="00626213"/>
    <w:rsid w:val="00627467"/>
    <w:rsid w:val="006275A6"/>
    <w:rsid w:val="00633509"/>
    <w:rsid w:val="00634C8D"/>
    <w:rsid w:val="00637E1E"/>
    <w:rsid w:val="00643E72"/>
    <w:rsid w:val="00644C97"/>
    <w:rsid w:val="00644DEA"/>
    <w:rsid w:val="0064662E"/>
    <w:rsid w:val="006469A9"/>
    <w:rsid w:val="0065137E"/>
    <w:rsid w:val="00651CF1"/>
    <w:rsid w:val="006525A1"/>
    <w:rsid w:val="00654D43"/>
    <w:rsid w:val="00661B22"/>
    <w:rsid w:val="00663504"/>
    <w:rsid w:val="00663942"/>
    <w:rsid w:val="0066447C"/>
    <w:rsid w:val="00665E05"/>
    <w:rsid w:val="006677F4"/>
    <w:rsid w:val="00667F92"/>
    <w:rsid w:val="00670026"/>
    <w:rsid w:val="0067364A"/>
    <w:rsid w:val="00675C09"/>
    <w:rsid w:val="0067634D"/>
    <w:rsid w:val="006765F4"/>
    <w:rsid w:val="00677486"/>
    <w:rsid w:val="006827B4"/>
    <w:rsid w:val="00683C3C"/>
    <w:rsid w:val="00685BD8"/>
    <w:rsid w:val="00686B10"/>
    <w:rsid w:val="00694180"/>
    <w:rsid w:val="00694A7B"/>
    <w:rsid w:val="00695E59"/>
    <w:rsid w:val="00695F80"/>
    <w:rsid w:val="006A04B7"/>
    <w:rsid w:val="006A3A4A"/>
    <w:rsid w:val="006A763E"/>
    <w:rsid w:val="006B07CF"/>
    <w:rsid w:val="006B3965"/>
    <w:rsid w:val="006B4A17"/>
    <w:rsid w:val="006B6012"/>
    <w:rsid w:val="006B6866"/>
    <w:rsid w:val="006C0D91"/>
    <w:rsid w:val="006C17CC"/>
    <w:rsid w:val="006C4369"/>
    <w:rsid w:val="006C47B4"/>
    <w:rsid w:val="006C4E47"/>
    <w:rsid w:val="006C697A"/>
    <w:rsid w:val="006C7709"/>
    <w:rsid w:val="006D056B"/>
    <w:rsid w:val="006D2198"/>
    <w:rsid w:val="006D2809"/>
    <w:rsid w:val="006D4F5C"/>
    <w:rsid w:val="006D5E86"/>
    <w:rsid w:val="006E048A"/>
    <w:rsid w:val="006E23C9"/>
    <w:rsid w:val="006E32E2"/>
    <w:rsid w:val="006E478E"/>
    <w:rsid w:val="006E4E81"/>
    <w:rsid w:val="006E57A6"/>
    <w:rsid w:val="006E5996"/>
    <w:rsid w:val="006E5A74"/>
    <w:rsid w:val="006E60E7"/>
    <w:rsid w:val="006E70AD"/>
    <w:rsid w:val="006F0A3B"/>
    <w:rsid w:val="006F113A"/>
    <w:rsid w:val="006F1B5B"/>
    <w:rsid w:val="006F25EA"/>
    <w:rsid w:val="006F292B"/>
    <w:rsid w:val="006F2BDF"/>
    <w:rsid w:val="006F3A7A"/>
    <w:rsid w:val="006F45FD"/>
    <w:rsid w:val="006F6075"/>
    <w:rsid w:val="006F7002"/>
    <w:rsid w:val="006F7442"/>
    <w:rsid w:val="00703F3D"/>
    <w:rsid w:val="0070593C"/>
    <w:rsid w:val="007064B2"/>
    <w:rsid w:val="00706EC4"/>
    <w:rsid w:val="00706FE0"/>
    <w:rsid w:val="00710768"/>
    <w:rsid w:val="007119A9"/>
    <w:rsid w:val="00711CDF"/>
    <w:rsid w:val="007149DF"/>
    <w:rsid w:val="00715C53"/>
    <w:rsid w:val="0072223F"/>
    <w:rsid w:val="00723666"/>
    <w:rsid w:val="00725F67"/>
    <w:rsid w:val="007266B3"/>
    <w:rsid w:val="00727F07"/>
    <w:rsid w:val="007300BD"/>
    <w:rsid w:val="007333CA"/>
    <w:rsid w:val="00736C1C"/>
    <w:rsid w:val="007427D3"/>
    <w:rsid w:val="007455CA"/>
    <w:rsid w:val="00746198"/>
    <w:rsid w:val="00746526"/>
    <w:rsid w:val="00747241"/>
    <w:rsid w:val="00747D58"/>
    <w:rsid w:val="007501D1"/>
    <w:rsid w:val="00752AAF"/>
    <w:rsid w:val="00752DD4"/>
    <w:rsid w:val="00752F33"/>
    <w:rsid w:val="00754799"/>
    <w:rsid w:val="00754EF2"/>
    <w:rsid w:val="0075550A"/>
    <w:rsid w:val="00755765"/>
    <w:rsid w:val="007571C4"/>
    <w:rsid w:val="00761208"/>
    <w:rsid w:val="0076309D"/>
    <w:rsid w:val="007648CE"/>
    <w:rsid w:val="00765DE0"/>
    <w:rsid w:val="00766BBF"/>
    <w:rsid w:val="0077062B"/>
    <w:rsid w:val="007712EB"/>
    <w:rsid w:val="00773551"/>
    <w:rsid w:val="00774B4E"/>
    <w:rsid w:val="00775B26"/>
    <w:rsid w:val="00781445"/>
    <w:rsid w:val="00781AAB"/>
    <w:rsid w:val="0078218A"/>
    <w:rsid w:val="007840C9"/>
    <w:rsid w:val="00784DA2"/>
    <w:rsid w:val="007853DC"/>
    <w:rsid w:val="00785B63"/>
    <w:rsid w:val="00793AD0"/>
    <w:rsid w:val="0079413B"/>
    <w:rsid w:val="00795663"/>
    <w:rsid w:val="007960C8"/>
    <w:rsid w:val="0079DD66"/>
    <w:rsid w:val="007A09B0"/>
    <w:rsid w:val="007A1896"/>
    <w:rsid w:val="007A4E08"/>
    <w:rsid w:val="007B04FF"/>
    <w:rsid w:val="007B1DA2"/>
    <w:rsid w:val="007B2204"/>
    <w:rsid w:val="007B2DA7"/>
    <w:rsid w:val="007B2F1D"/>
    <w:rsid w:val="007B3BD5"/>
    <w:rsid w:val="007B3C42"/>
    <w:rsid w:val="007B7AD7"/>
    <w:rsid w:val="007C1DFB"/>
    <w:rsid w:val="007C2073"/>
    <w:rsid w:val="007C2708"/>
    <w:rsid w:val="007C274C"/>
    <w:rsid w:val="007C2961"/>
    <w:rsid w:val="007C3986"/>
    <w:rsid w:val="007C569F"/>
    <w:rsid w:val="007C5A40"/>
    <w:rsid w:val="007C6B8D"/>
    <w:rsid w:val="007D05A7"/>
    <w:rsid w:val="007D1850"/>
    <w:rsid w:val="007D1B81"/>
    <w:rsid w:val="007D4728"/>
    <w:rsid w:val="007D4FCA"/>
    <w:rsid w:val="007E09F0"/>
    <w:rsid w:val="007E18D4"/>
    <w:rsid w:val="007E2F66"/>
    <w:rsid w:val="007E346F"/>
    <w:rsid w:val="007E608C"/>
    <w:rsid w:val="007E76F7"/>
    <w:rsid w:val="007E7D5F"/>
    <w:rsid w:val="007E7E02"/>
    <w:rsid w:val="007F0480"/>
    <w:rsid w:val="007F0A82"/>
    <w:rsid w:val="007F0DA6"/>
    <w:rsid w:val="007F0EBC"/>
    <w:rsid w:val="007F0FAD"/>
    <w:rsid w:val="007F1B7C"/>
    <w:rsid w:val="007F3548"/>
    <w:rsid w:val="007F4648"/>
    <w:rsid w:val="007F4F47"/>
    <w:rsid w:val="007F76CA"/>
    <w:rsid w:val="008049F1"/>
    <w:rsid w:val="00804DA9"/>
    <w:rsid w:val="00807CBA"/>
    <w:rsid w:val="00810528"/>
    <w:rsid w:val="008112AF"/>
    <w:rsid w:val="008126B9"/>
    <w:rsid w:val="0081294D"/>
    <w:rsid w:val="0081328D"/>
    <w:rsid w:val="008137D9"/>
    <w:rsid w:val="00813ADB"/>
    <w:rsid w:val="008162A3"/>
    <w:rsid w:val="00821D60"/>
    <w:rsid w:val="008225EB"/>
    <w:rsid w:val="00822E0F"/>
    <w:rsid w:val="008244C7"/>
    <w:rsid w:val="00824F86"/>
    <w:rsid w:val="0082501B"/>
    <w:rsid w:val="00825502"/>
    <w:rsid w:val="008313CF"/>
    <w:rsid w:val="00831516"/>
    <w:rsid w:val="00831D2E"/>
    <w:rsid w:val="00832476"/>
    <w:rsid w:val="00833F51"/>
    <w:rsid w:val="00835BB0"/>
    <w:rsid w:val="0083679F"/>
    <w:rsid w:val="00837DAE"/>
    <w:rsid w:val="0084089E"/>
    <w:rsid w:val="00840F4A"/>
    <w:rsid w:val="0084269C"/>
    <w:rsid w:val="008428FC"/>
    <w:rsid w:val="00842CC7"/>
    <w:rsid w:val="008431BF"/>
    <w:rsid w:val="008432F0"/>
    <w:rsid w:val="008470E2"/>
    <w:rsid w:val="008524EA"/>
    <w:rsid w:val="008525C5"/>
    <w:rsid w:val="00854376"/>
    <w:rsid w:val="00854A10"/>
    <w:rsid w:val="008552D3"/>
    <w:rsid w:val="00855FEB"/>
    <w:rsid w:val="008560D7"/>
    <w:rsid w:val="00860475"/>
    <w:rsid w:val="00860905"/>
    <w:rsid w:val="00864A48"/>
    <w:rsid w:val="00866E2A"/>
    <w:rsid w:val="00867C4C"/>
    <w:rsid w:val="0087033E"/>
    <w:rsid w:val="0087146E"/>
    <w:rsid w:val="008714B0"/>
    <w:rsid w:val="008731E7"/>
    <w:rsid w:val="00873512"/>
    <w:rsid w:val="00873CA5"/>
    <w:rsid w:val="00874C40"/>
    <w:rsid w:val="00877D9A"/>
    <w:rsid w:val="00880B18"/>
    <w:rsid w:val="008810D1"/>
    <w:rsid w:val="00882B31"/>
    <w:rsid w:val="00882E3B"/>
    <w:rsid w:val="00886C9F"/>
    <w:rsid w:val="00887403"/>
    <w:rsid w:val="0088766E"/>
    <w:rsid w:val="00890494"/>
    <w:rsid w:val="008948F3"/>
    <w:rsid w:val="0089494E"/>
    <w:rsid w:val="00894ACD"/>
    <w:rsid w:val="00894DA5"/>
    <w:rsid w:val="00894F96"/>
    <w:rsid w:val="00897108"/>
    <w:rsid w:val="008974C5"/>
    <w:rsid w:val="008A29FF"/>
    <w:rsid w:val="008A2E1F"/>
    <w:rsid w:val="008A4D60"/>
    <w:rsid w:val="008A637A"/>
    <w:rsid w:val="008B0F11"/>
    <w:rsid w:val="008B10D2"/>
    <w:rsid w:val="008B2686"/>
    <w:rsid w:val="008B32F5"/>
    <w:rsid w:val="008B6834"/>
    <w:rsid w:val="008B6B04"/>
    <w:rsid w:val="008B6EA9"/>
    <w:rsid w:val="008C0D46"/>
    <w:rsid w:val="008C1AA8"/>
    <w:rsid w:val="008C33E8"/>
    <w:rsid w:val="008C3C0B"/>
    <w:rsid w:val="008C4DCD"/>
    <w:rsid w:val="008C67D9"/>
    <w:rsid w:val="008C7648"/>
    <w:rsid w:val="008D10FA"/>
    <w:rsid w:val="008D1C42"/>
    <w:rsid w:val="008D32CC"/>
    <w:rsid w:val="008D33AB"/>
    <w:rsid w:val="008D3B33"/>
    <w:rsid w:val="008D575A"/>
    <w:rsid w:val="008E30B7"/>
    <w:rsid w:val="008E30B8"/>
    <w:rsid w:val="008E74A4"/>
    <w:rsid w:val="008F0CCE"/>
    <w:rsid w:val="008F0D46"/>
    <w:rsid w:val="008F255C"/>
    <w:rsid w:val="008F5240"/>
    <w:rsid w:val="008F54C7"/>
    <w:rsid w:val="009001B3"/>
    <w:rsid w:val="00902317"/>
    <w:rsid w:val="0090245B"/>
    <w:rsid w:val="00902CCC"/>
    <w:rsid w:val="00903842"/>
    <w:rsid w:val="0090541E"/>
    <w:rsid w:val="00910A2C"/>
    <w:rsid w:val="0091353A"/>
    <w:rsid w:val="009149B5"/>
    <w:rsid w:val="009153CC"/>
    <w:rsid w:val="00915AAE"/>
    <w:rsid w:val="0092581E"/>
    <w:rsid w:val="00925B1A"/>
    <w:rsid w:val="00926C68"/>
    <w:rsid w:val="00927C11"/>
    <w:rsid w:val="00931D29"/>
    <w:rsid w:val="00936FA6"/>
    <w:rsid w:val="0093771C"/>
    <w:rsid w:val="009408D6"/>
    <w:rsid w:val="00940D92"/>
    <w:rsid w:val="00941631"/>
    <w:rsid w:val="00941A10"/>
    <w:rsid w:val="009426CE"/>
    <w:rsid w:val="00943E73"/>
    <w:rsid w:val="00946D75"/>
    <w:rsid w:val="009470AC"/>
    <w:rsid w:val="00947FE6"/>
    <w:rsid w:val="009507D2"/>
    <w:rsid w:val="00950AF8"/>
    <w:rsid w:val="00953119"/>
    <w:rsid w:val="0095378E"/>
    <w:rsid w:val="00953B3A"/>
    <w:rsid w:val="00953B83"/>
    <w:rsid w:val="00956947"/>
    <w:rsid w:val="0096020D"/>
    <w:rsid w:val="00960FD0"/>
    <w:rsid w:val="0096255A"/>
    <w:rsid w:val="00963137"/>
    <w:rsid w:val="00964DBA"/>
    <w:rsid w:val="00970D8E"/>
    <w:rsid w:val="00973EE2"/>
    <w:rsid w:val="00974937"/>
    <w:rsid w:val="009768F1"/>
    <w:rsid w:val="009840E6"/>
    <w:rsid w:val="0099096D"/>
    <w:rsid w:val="009914AB"/>
    <w:rsid w:val="00992EDF"/>
    <w:rsid w:val="00993A12"/>
    <w:rsid w:val="00993AEE"/>
    <w:rsid w:val="009963EB"/>
    <w:rsid w:val="009966EE"/>
    <w:rsid w:val="00996D76"/>
    <w:rsid w:val="009A0773"/>
    <w:rsid w:val="009A1B02"/>
    <w:rsid w:val="009A1CF3"/>
    <w:rsid w:val="009A3891"/>
    <w:rsid w:val="009A3AFB"/>
    <w:rsid w:val="009A4212"/>
    <w:rsid w:val="009B0AFD"/>
    <w:rsid w:val="009B2DF9"/>
    <w:rsid w:val="009B3BDE"/>
    <w:rsid w:val="009B5236"/>
    <w:rsid w:val="009B58A9"/>
    <w:rsid w:val="009B5BEA"/>
    <w:rsid w:val="009B62D0"/>
    <w:rsid w:val="009C10F4"/>
    <w:rsid w:val="009C1D52"/>
    <w:rsid w:val="009C393F"/>
    <w:rsid w:val="009C3BE9"/>
    <w:rsid w:val="009C5394"/>
    <w:rsid w:val="009C61FC"/>
    <w:rsid w:val="009C73A7"/>
    <w:rsid w:val="009D4DF4"/>
    <w:rsid w:val="009D5B37"/>
    <w:rsid w:val="009D6C8A"/>
    <w:rsid w:val="009D7CE4"/>
    <w:rsid w:val="009E01EF"/>
    <w:rsid w:val="009E07B4"/>
    <w:rsid w:val="009E08BC"/>
    <w:rsid w:val="009E0E1E"/>
    <w:rsid w:val="009E1176"/>
    <w:rsid w:val="009E1968"/>
    <w:rsid w:val="009E21FF"/>
    <w:rsid w:val="009E23B2"/>
    <w:rsid w:val="009E7845"/>
    <w:rsid w:val="009F07E6"/>
    <w:rsid w:val="009F1BE9"/>
    <w:rsid w:val="009F1E8B"/>
    <w:rsid w:val="00A00160"/>
    <w:rsid w:val="00A007F2"/>
    <w:rsid w:val="00A0098D"/>
    <w:rsid w:val="00A012D1"/>
    <w:rsid w:val="00A028A9"/>
    <w:rsid w:val="00A0649C"/>
    <w:rsid w:val="00A10445"/>
    <w:rsid w:val="00A13716"/>
    <w:rsid w:val="00A13909"/>
    <w:rsid w:val="00A2164F"/>
    <w:rsid w:val="00A2256D"/>
    <w:rsid w:val="00A2463C"/>
    <w:rsid w:val="00A25F25"/>
    <w:rsid w:val="00A31834"/>
    <w:rsid w:val="00A3552A"/>
    <w:rsid w:val="00A36A42"/>
    <w:rsid w:val="00A403AE"/>
    <w:rsid w:val="00A41AFD"/>
    <w:rsid w:val="00A427C3"/>
    <w:rsid w:val="00A43E3B"/>
    <w:rsid w:val="00A44205"/>
    <w:rsid w:val="00A4672C"/>
    <w:rsid w:val="00A46B55"/>
    <w:rsid w:val="00A46B6D"/>
    <w:rsid w:val="00A54D21"/>
    <w:rsid w:val="00A5532A"/>
    <w:rsid w:val="00A562E4"/>
    <w:rsid w:val="00A566E9"/>
    <w:rsid w:val="00A57785"/>
    <w:rsid w:val="00A6143C"/>
    <w:rsid w:val="00A62613"/>
    <w:rsid w:val="00A631A3"/>
    <w:rsid w:val="00A66877"/>
    <w:rsid w:val="00A67C03"/>
    <w:rsid w:val="00A72501"/>
    <w:rsid w:val="00A7370F"/>
    <w:rsid w:val="00A75E3A"/>
    <w:rsid w:val="00A76AA5"/>
    <w:rsid w:val="00A76D9D"/>
    <w:rsid w:val="00A81435"/>
    <w:rsid w:val="00A833D6"/>
    <w:rsid w:val="00A83762"/>
    <w:rsid w:val="00A839F4"/>
    <w:rsid w:val="00A83BC1"/>
    <w:rsid w:val="00A8625C"/>
    <w:rsid w:val="00A92BAD"/>
    <w:rsid w:val="00A96A30"/>
    <w:rsid w:val="00AA0EF8"/>
    <w:rsid w:val="00AA3146"/>
    <w:rsid w:val="00AA514A"/>
    <w:rsid w:val="00AA57B7"/>
    <w:rsid w:val="00AA60E1"/>
    <w:rsid w:val="00AA76BA"/>
    <w:rsid w:val="00AB536F"/>
    <w:rsid w:val="00AB7CAB"/>
    <w:rsid w:val="00AC10F2"/>
    <w:rsid w:val="00AC1FBD"/>
    <w:rsid w:val="00AC2910"/>
    <w:rsid w:val="00AC3DB7"/>
    <w:rsid w:val="00AC47DE"/>
    <w:rsid w:val="00AC6032"/>
    <w:rsid w:val="00AC621A"/>
    <w:rsid w:val="00AC69DB"/>
    <w:rsid w:val="00AC7648"/>
    <w:rsid w:val="00AD168E"/>
    <w:rsid w:val="00AD1C1B"/>
    <w:rsid w:val="00AD2DD9"/>
    <w:rsid w:val="00AD5000"/>
    <w:rsid w:val="00AE1620"/>
    <w:rsid w:val="00AE248B"/>
    <w:rsid w:val="00AE25CA"/>
    <w:rsid w:val="00AE2B2A"/>
    <w:rsid w:val="00AE2EC3"/>
    <w:rsid w:val="00AE56CD"/>
    <w:rsid w:val="00AE709A"/>
    <w:rsid w:val="00AF0A51"/>
    <w:rsid w:val="00AF2C10"/>
    <w:rsid w:val="00AF4C46"/>
    <w:rsid w:val="00AF5B2A"/>
    <w:rsid w:val="00AF72D9"/>
    <w:rsid w:val="00AF72F5"/>
    <w:rsid w:val="00B0090B"/>
    <w:rsid w:val="00B01241"/>
    <w:rsid w:val="00B019FB"/>
    <w:rsid w:val="00B030E5"/>
    <w:rsid w:val="00B03984"/>
    <w:rsid w:val="00B046DE"/>
    <w:rsid w:val="00B05382"/>
    <w:rsid w:val="00B066B8"/>
    <w:rsid w:val="00B10026"/>
    <w:rsid w:val="00B10AA8"/>
    <w:rsid w:val="00B10F1E"/>
    <w:rsid w:val="00B12611"/>
    <w:rsid w:val="00B15664"/>
    <w:rsid w:val="00B15BA0"/>
    <w:rsid w:val="00B15E05"/>
    <w:rsid w:val="00B16E42"/>
    <w:rsid w:val="00B172DD"/>
    <w:rsid w:val="00B22E06"/>
    <w:rsid w:val="00B230E5"/>
    <w:rsid w:val="00B239D6"/>
    <w:rsid w:val="00B24486"/>
    <w:rsid w:val="00B25A04"/>
    <w:rsid w:val="00B26D53"/>
    <w:rsid w:val="00B2709F"/>
    <w:rsid w:val="00B270BC"/>
    <w:rsid w:val="00B272DA"/>
    <w:rsid w:val="00B31193"/>
    <w:rsid w:val="00B33777"/>
    <w:rsid w:val="00B34EDC"/>
    <w:rsid w:val="00B403ED"/>
    <w:rsid w:val="00B40E7D"/>
    <w:rsid w:val="00B43C3F"/>
    <w:rsid w:val="00B44A0F"/>
    <w:rsid w:val="00B4740B"/>
    <w:rsid w:val="00B47A3C"/>
    <w:rsid w:val="00B5266C"/>
    <w:rsid w:val="00B5300D"/>
    <w:rsid w:val="00B53376"/>
    <w:rsid w:val="00B569AE"/>
    <w:rsid w:val="00B56BC3"/>
    <w:rsid w:val="00B57065"/>
    <w:rsid w:val="00B57467"/>
    <w:rsid w:val="00B575A9"/>
    <w:rsid w:val="00B60144"/>
    <w:rsid w:val="00B6276A"/>
    <w:rsid w:val="00B62A67"/>
    <w:rsid w:val="00B62F1A"/>
    <w:rsid w:val="00B63332"/>
    <w:rsid w:val="00B66815"/>
    <w:rsid w:val="00B66D95"/>
    <w:rsid w:val="00B70748"/>
    <w:rsid w:val="00B72983"/>
    <w:rsid w:val="00B734A0"/>
    <w:rsid w:val="00B7420F"/>
    <w:rsid w:val="00B746F8"/>
    <w:rsid w:val="00B7566E"/>
    <w:rsid w:val="00B76EC0"/>
    <w:rsid w:val="00B77876"/>
    <w:rsid w:val="00B80E1B"/>
    <w:rsid w:val="00B80F0C"/>
    <w:rsid w:val="00B845EE"/>
    <w:rsid w:val="00B84D09"/>
    <w:rsid w:val="00B8647B"/>
    <w:rsid w:val="00B870A9"/>
    <w:rsid w:val="00B87FD8"/>
    <w:rsid w:val="00B9064A"/>
    <w:rsid w:val="00B91DB9"/>
    <w:rsid w:val="00B92D3A"/>
    <w:rsid w:val="00B93498"/>
    <w:rsid w:val="00B94347"/>
    <w:rsid w:val="00B946DD"/>
    <w:rsid w:val="00B965D1"/>
    <w:rsid w:val="00BA0770"/>
    <w:rsid w:val="00BA5729"/>
    <w:rsid w:val="00BB03C5"/>
    <w:rsid w:val="00BB04E3"/>
    <w:rsid w:val="00BB168B"/>
    <w:rsid w:val="00BB18D9"/>
    <w:rsid w:val="00BB21C9"/>
    <w:rsid w:val="00BB21EC"/>
    <w:rsid w:val="00BB2E56"/>
    <w:rsid w:val="00BB3A49"/>
    <w:rsid w:val="00BB4A66"/>
    <w:rsid w:val="00BB4C98"/>
    <w:rsid w:val="00BB5240"/>
    <w:rsid w:val="00BB56C8"/>
    <w:rsid w:val="00BB5768"/>
    <w:rsid w:val="00BB6237"/>
    <w:rsid w:val="00BB77D3"/>
    <w:rsid w:val="00BB79B7"/>
    <w:rsid w:val="00BB7FC5"/>
    <w:rsid w:val="00BC08A8"/>
    <w:rsid w:val="00BC46D6"/>
    <w:rsid w:val="00BC46FC"/>
    <w:rsid w:val="00BC5D23"/>
    <w:rsid w:val="00BC6859"/>
    <w:rsid w:val="00BD03E7"/>
    <w:rsid w:val="00BD0A58"/>
    <w:rsid w:val="00BD0D0A"/>
    <w:rsid w:val="00BD2269"/>
    <w:rsid w:val="00BD2E08"/>
    <w:rsid w:val="00BD31AA"/>
    <w:rsid w:val="00BD3CA5"/>
    <w:rsid w:val="00BD55BC"/>
    <w:rsid w:val="00BD789F"/>
    <w:rsid w:val="00BD7FCC"/>
    <w:rsid w:val="00BE239A"/>
    <w:rsid w:val="00BE4E27"/>
    <w:rsid w:val="00BE5A99"/>
    <w:rsid w:val="00BE7DCA"/>
    <w:rsid w:val="00BF10BC"/>
    <w:rsid w:val="00BF1C54"/>
    <w:rsid w:val="00BF1CFF"/>
    <w:rsid w:val="00BF35F0"/>
    <w:rsid w:val="00BF3C8D"/>
    <w:rsid w:val="00BF44C2"/>
    <w:rsid w:val="00BF6D1E"/>
    <w:rsid w:val="00BF6E44"/>
    <w:rsid w:val="00BF7BEF"/>
    <w:rsid w:val="00C0140D"/>
    <w:rsid w:val="00C01E61"/>
    <w:rsid w:val="00C0211B"/>
    <w:rsid w:val="00C0350D"/>
    <w:rsid w:val="00C03F55"/>
    <w:rsid w:val="00C07D42"/>
    <w:rsid w:val="00C13A67"/>
    <w:rsid w:val="00C14EA7"/>
    <w:rsid w:val="00C1604A"/>
    <w:rsid w:val="00C168AD"/>
    <w:rsid w:val="00C1786C"/>
    <w:rsid w:val="00C21726"/>
    <w:rsid w:val="00C246BE"/>
    <w:rsid w:val="00C25730"/>
    <w:rsid w:val="00C26489"/>
    <w:rsid w:val="00C307D3"/>
    <w:rsid w:val="00C30A87"/>
    <w:rsid w:val="00C3247E"/>
    <w:rsid w:val="00C32ED5"/>
    <w:rsid w:val="00C330EA"/>
    <w:rsid w:val="00C33D9B"/>
    <w:rsid w:val="00C3591A"/>
    <w:rsid w:val="00C35B77"/>
    <w:rsid w:val="00C36741"/>
    <w:rsid w:val="00C40A49"/>
    <w:rsid w:val="00C42646"/>
    <w:rsid w:val="00C44249"/>
    <w:rsid w:val="00C46CC0"/>
    <w:rsid w:val="00C47E0C"/>
    <w:rsid w:val="00C47EBC"/>
    <w:rsid w:val="00C528D2"/>
    <w:rsid w:val="00C5416C"/>
    <w:rsid w:val="00C5423E"/>
    <w:rsid w:val="00C56828"/>
    <w:rsid w:val="00C57C53"/>
    <w:rsid w:val="00C57E88"/>
    <w:rsid w:val="00C6049B"/>
    <w:rsid w:val="00C61E4B"/>
    <w:rsid w:val="00C62B4F"/>
    <w:rsid w:val="00C64200"/>
    <w:rsid w:val="00C64EB1"/>
    <w:rsid w:val="00C65439"/>
    <w:rsid w:val="00C66138"/>
    <w:rsid w:val="00C66837"/>
    <w:rsid w:val="00C66E09"/>
    <w:rsid w:val="00C70690"/>
    <w:rsid w:val="00C7089E"/>
    <w:rsid w:val="00C71252"/>
    <w:rsid w:val="00C719E4"/>
    <w:rsid w:val="00C73BB1"/>
    <w:rsid w:val="00C7483F"/>
    <w:rsid w:val="00C7755E"/>
    <w:rsid w:val="00C77869"/>
    <w:rsid w:val="00C779B4"/>
    <w:rsid w:val="00C84AF2"/>
    <w:rsid w:val="00C84B67"/>
    <w:rsid w:val="00C84EC4"/>
    <w:rsid w:val="00C850AB"/>
    <w:rsid w:val="00C862E2"/>
    <w:rsid w:val="00C86959"/>
    <w:rsid w:val="00C9188C"/>
    <w:rsid w:val="00C935D0"/>
    <w:rsid w:val="00C9378A"/>
    <w:rsid w:val="00C962CB"/>
    <w:rsid w:val="00CA344B"/>
    <w:rsid w:val="00CA5772"/>
    <w:rsid w:val="00CA58B1"/>
    <w:rsid w:val="00CA5C65"/>
    <w:rsid w:val="00CA7035"/>
    <w:rsid w:val="00CB0432"/>
    <w:rsid w:val="00CB1F23"/>
    <w:rsid w:val="00CB28BA"/>
    <w:rsid w:val="00CB3049"/>
    <w:rsid w:val="00CB3B20"/>
    <w:rsid w:val="00CB41E9"/>
    <w:rsid w:val="00CB593C"/>
    <w:rsid w:val="00CC0127"/>
    <w:rsid w:val="00CC0429"/>
    <w:rsid w:val="00CC120C"/>
    <w:rsid w:val="00CC1AAA"/>
    <w:rsid w:val="00CC1ED1"/>
    <w:rsid w:val="00CC3402"/>
    <w:rsid w:val="00CC433D"/>
    <w:rsid w:val="00CC6B4A"/>
    <w:rsid w:val="00CC7108"/>
    <w:rsid w:val="00CD3970"/>
    <w:rsid w:val="00CD4138"/>
    <w:rsid w:val="00CD4601"/>
    <w:rsid w:val="00CD6AEA"/>
    <w:rsid w:val="00CD76EC"/>
    <w:rsid w:val="00CE1481"/>
    <w:rsid w:val="00CE2549"/>
    <w:rsid w:val="00CE4DBD"/>
    <w:rsid w:val="00CE54BB"/>
    <w:rsid w:val="00CE5DF4"/>
    <w:rsid w:val="00CE5F07"/>
    <w:rsid w:val="00CE6B66"/>
    <w:rsid w:val="00CE7977"/>
    <w:rsid w:val="00CE7EF4"/>
    <w:rsid w:val="00CF08D9"/>
    <w:rsid w:val="00CF15B7"/>
    <w:rsid w:val="00CF1E58"/>
    <w:rsid w:val="00CF3FC6"/>
    <w:rsid w:val="00CF645B"/>
    <w:rsid w:val="00CF727D"/>
    <w:rsid w:val="00CF781E"/>
    <w:rsid w:val="00CF792B"/>
    <w:rsid w:val="00CF7C8E"/>
    <w:rsid w:val="00D026E4"/>
    <w:rsid w:val="00D04374"/>
    <w:rsid w:val="00D04A2E"/>
    <w:rsid w:val="00D06813"/>
    <w:rsid w:val="00D0777F"/>
    <w:rsid w:val="00D07C88"/>
    <w:rsid w:val="00D07E5A"/>
    <w:rsid w:val="00D10FAA"/>
    <w:rsid w:val="00D11108"/>
    <w:rsid w:val="00D128D0"/>
    <w:rsid w:val="00D12D02"/>
    <w:rsid w:val="00D137DA"/>
    <w:rsid w:val="00D16D45"/>
    <w:rsid w:val="00D17654"/>
    <w:rsid w:val="00D17668"/>
    <w:rsid w:val="00D20ABD"/>
    <w:rsid w:val="00D2126D"/>
    <w:rsid w:val="00D21F75"/>
    <w:rsid w:val="00D22197"/>
    <w:rsid w:val="00D22BAC"/>
    <w:rsid w:val="00D2583D"/>
    <w:rsid w:val="00D27AB0"/>
    <w:rsid w:val="00D27BBE"/>
    <w:rsid w:val="00D353F6"/>
    <w:rsid w:val="00D35F7A"/>
    <w:rsid w:val="00D43691"/>
    <w:rsid w:val="00D46173"/>
    <w:rsid w:val="00D4695B"/>
    <w:rsid w:val="00D46A3B"/>
    <w:rsid w:val="00D46B6D"/>
    <w:rsid w:val="00D47DF5"/>
    <w:rsid w:val="00D53A2E"/>
    <w:rsid w:val="00D56F93"/>
    <w:rsid w:val="00D5756E"/>
    <w:rsid w:val="00D57770"/>
    <w:rsid w:val="00D60660"/>
    <w:rsid w:val="00D6372A"/>
    <w:rsid w:val="00D65280"/>
    <w:rsid w:val="00D70496"/>
    <w:rsid w:val="00D717DC"/>
    <w:rsid w:val="00D71D25"/>
    <w:rsid w:val="00D74BFC"/>
    <w:rsid w:val="00D770ED"/>
    <w:rsid w:val="00D776C3"/>
    <w:rsid w:val="00D813FF"/>
    <w:rsid w:val="00D844DF"/>
    <w:rsid w:val="00D848C1"/>
    <w:rsid w:val="00D85931"/>
    <w:rsid w:val="00D8602A"/>
    <w:rsid w:val="00D91827"/>
    <w:rsid w:val="00D919CD"/>
    <w:rsid w:val="00D93C5F"/>
    <w:rsid w:val="00D950B3"/>
    <w:rsid w:val="00D950D5"/>
    <w:rsid w:val="00D96E94"/>
    <w:rsid w:val="00D97A04"/>
    <w:rsid w:val="00DA15B5"/>
    <w:rsid w:val="00DA3C71"/>
    <w:rsid w:val="00DA42F4"/>
    <w:rsid w:val="00DA5015"/>
    <w:rsid w:val="00DA753A"/>
    <w:rsid w:val="00DB00F2"/>
    <w:rsid w:val="00DB1286"/>
    <w:rsid w:val="00DB1524"/>
    <w:rsid w:val="00DB35C6"/>
    <w:rsid w:val="00DB5F13"/>
    <w:rsid w:val="00DB7588"/>
    <w:rsid w:val="00DC0C5E"/>
    <w:rsid w:val="00DC1471"/>
    <w:rsid w:val="00DC388B"/>
    <w:rsid w:val="00DC3CED"/>
    <w:rsid w:val="00DC557E"/>
    <w:rsid w:val="00DC6C45"/>
    <w:rsid w:val="00DD10CD"/>
    <w:rsid w:val="00DD205C"/>
    <w:rsid w:val="00DD304C"/>
    <w:rsid w:val="00DD43AF"/>
    <w:rsid w:val="00DD4C19"/>
    <w:rsid w:val="00DD511D"/>
    <w:rsid w:val="00DD63BB"/>
    <w:rsid w:val="00DD6803"/>
    <w:rsid w:val="00DD6EB9"/>
    <w:rsid w:val="00DD7546"/>
    <w:rsid w:val="00DE102F"/>
    <w:rsid w:val="00DE22EE"/>
    <w:rsid w:val="00DE35AC"/>
    <w:rsid w:val="00DE3B18"/>
    <w:rsid w:val="00DE540D"/>
    <w:rsid w:val="00DE74C4"/>
    <w:rsid w:val="00DE7D29"/>
    <w:rsid w:val="00DE7EDE"/>
    <w:rsid w:val="00DF038F"/>
    <w:rsid w:val="00DF278E"/>
    <w:rsid w:val="00DF31E7"/>
    <w:rsid w:val="00DF4DC8"/>
    <w:rsid w:val="00DF7C8E"/>
    <w:rsid w:val="00E02517"/>
    <w:rsid w:val="00E02D26"/>
    <w:rsid w:val="00E0339C"/>
    <w:rsid w:val="00E03E38"/>
    <w:rsid w:val="00E05B9C"/>
    <w:rsid w:val="00E10004"/>
    <w:rsid w:val="00E115FA"/>
    <w:rsid w:val="00E12757"/>
    <w:rsid w:val="00E132C8"/>
    <w:rsid w:val="00E13FEC"/>
    <w:rsid w:val="00E140CC"/>
    <w:rsid w:val="00E158A0"/>
    <w:rsid w:val="00E21928"/>
    <w:rsid w:val="00E22374"/>
    <w:rsid w:val="00E235C2"/>
    <w:rsid w:val="00E24553"/>
    <w:rsid w:val="00E27067"/>
    <w:rsid w:val="00E272F3"/>
    <w:rsid w:val="00E274E2"/>
    <w:rsid w:val="00E307EA"/>
    <w:rsid w:val="00E30F40"/>
    <w:rsid w:val="00E3521D"/>
    <w:rsid w:val="00E36332"/>
    <w:rsid w:val="00E36DD5"/>
    <w:rsid w:val="00E377FC"/>
    <w:rsid w:val="00E4095C"/>
    <w:rsid w:val="00E42BF9"/>
    <w:rsid w:val="00E43497"/>
    <w:rsid w:val="00E501BA"/>
    <w:rsid w:val="00E51AA4"/>
    <w:rsid w:val="00E52955"/>
    <w:rsid w:val="00E53356"/>
    <w:rsid w:val="00E543F9"/>
    <w:rsid w:val="00E56AC7"/>
    <w:rsid w:val="00E6013A"/>
    <w:rsid w:val="00E60C3F"/>
    <w:rsid w:val="00E61531"/>
    <w:rsid w:val="00E6175A"/>
    <w:rsid w:val="00E621D4"/>
    <w:rsid w:val="00E62390"/>
    <w:rsid w:val="00E62C41"/>
    <w:rsid w:val="00E65399"/>
    <w:rsid w:val="00E673B2"/>
    <w:rsid w:val="00E67831"/>
    <w:rsid w:val="00E7141D"/>
    <w:rsid w:val="00E7192D"/>
    <w:rsid w:val="00E72E7A"/>
    <w:rsid w:val="00E735CE"/>
    <w:rsid w:val="00E739B8"/>
    <w:rsid w:val="00E75787"/>
    <w:rsid w:val="00E76974"/>
    <w:rsid w:val="00E76C3D"/>
    <w:rsid w:val="00E777E4"/>
    <w:rsid w:val="00E80444"/>
    <w:rsid w:val="00E80A7B"/>
    <w:rsid w:val="00E80DFD"/>
    <w:rsid w:val="00E81422"/>
    <w:rsid w:val="00E815AE"/>
    <w:rsid w:val="00E83240"/>
    <w:rsid w:val="00E83E3F"/>
    <w:rsid w:val="00E9046F"/>
    <w:rsid w:val="00E91602"/>
    <w:rsid w:val="00E919A2"/>
    <w:rsid w:val="00E91C34"/>
    <w:rsid w:val="00E93EB0"/>
    <w:rsid w:val="00E94872"/>
    <w:rsid w:val="00E96BCE"/>
    <w:rsid w:val="00EA0137"/>
    <w:rsid w:val="00EA1A70"/>
    <w:rsid w:val="00EA2175"/>
    <w:rsid w:val="00EA5C11"/>
    <w:rsid w:val="00EA5E89"/>
    <w:rsid w:val="00EA609B"/>
    <w:rsid w:val="00EA7393"/>
    <w:rsid w:val="00EA760D"/>
    <w:rsid w:val="00EA779D"/>
    <w:rsid w:val="00EB1802"/>
    <w:rsid w:val="00EB52D1"/>
    <w:rsid w:val="00EB5730"/>
    <w:rsid w:val="00EB66C7"/>
    <w:rsid w:val="00EB69BC"/>
    <w:rsid w:val="00EC16F0"/>
    <w:rsid w:val="00EC22B0"/>
    <w:rsid w:val="00EC380B"/>
    <w:rsid w:val="00EC3949"/>
    <w:rsid w:val="00EC3D7C"/>
    <w:rsid w:val="00EC4683"/>
    <w:rsid w:val="00EC5B5C"/>
    <w:rsid w:val="00ED0355"/>
    <w:rsid w:val="00ED08A0"/>
    <w:rsid w:val="00ED1E3D"/>
    <w:rsid w:val="00ED5339"/>
    <w:rsid w:val="00ED7680"/>
    <w:rsid w:val="00EE0E94"/>
    <w:rsid w:val="00EE1C24"/>
    <w:rsid w:val="00EE202E"/>
    <w:rsid w:val="00EE4081"/>
    <w:rsid w:val="00EE79F9"/>
    <w:rsid w:val="00EF040C"/>
    <w:rsid w:val="00EF2A25"/>
    <w:rsid w:val="00EF2E0D"/>
    <w:rsid w:val="00EF2E5B"/>
    <w:rsid w:val="00EF456E"/>
    <w:rsid w:val="00EF4D02"/>
    <w:rsid w:val="00EF5700"/>
    <w:rsid w:val="00EF6B23"/>
    <w:rsid w:val="00EF746B"/>
    <w:rsid w:val="00F00618"/>
    <w:rsid w:val="00F00D14"/>
    <w:rsid w:val="00F01771"/>
    <w:rsid w:val="00F017AA"/>
    <w:rsid w:val="00F01D87"/>
    <w:rsid w:val="00F03EA5"/>
    <w:rsid w:val="00F06716"/>
    <w:rsid w:val="00F06911"/>
    <w:rsid w:val="00F07898"/>
    <w:rsid w:val="00F12610"/>
    <w:rsid w:val="00F135B1"/>
    <w:rsid w:val="00F147E9"/>
    <w:rsid w:val="00F14CA1"/>
    <w:rsid w:val="00F15F64"/>
    <w:rsid w:val="00F16F6F"/>
    <w:rsid w:val="00F17025"/>
    <w:rsid w:val="00F177B6"/>
    <w:rsid w:val="00F17F96"/>
    <w:rsid w:val="00F1885C"/>
    <w:rsid w:val="00F22070"/>
    <w:rsid w:val="00F242AB"/>
    <w:rsid w:val="00F24D22"/>
    <w:rsid w:val="00F24D8D"/>
    <w:rsid w:val="00F26578"/>
    <w:rsid w:val="00F27867"/>
    <w:rsid w:val="00F27C72"/>
    <w:rsid w:val="00F300AB"/>
    <w:rsid w:val="00F31A69"/>
    <w:rsid w:val="00F32BAD"/>
    <w:rsid w:val="00F353A2"/>
    <w:rsid w:val="00F36151"/>
    <w:rsid w:val="00F379CA"/>
    <w:rsid w:val="00F40C7A"/>
    <w:rsid w:val="00F4239E"/>
    <w:rsid w:val="00F42F56"/>
    <w:rsid w:val="00F43EB9"/>
    <w:rsid w:val="00F44D1D"/>
    <w:rsid w:val="00F455DD"/>
    <w:rsid w:val="00F4719B"/>
    <w:rsid w:val="00F508A8"/>
    <w:rsid w:val="00F50AA5"/>
    <w:rsid w:val="00F52374"/>
    <w:rsid w:val="00F53051"/>
    <w:rsid w:val="00F6030B"/>
    <w:rsid w:val="00F60F70"/>
    <w:rsid w:val="00F6100F"/>
    <w:rsid w:val="00F610B1"/>
    <w:rsid w:val="00F6483D"/>
    <w:rsid w:val="00F66E6C"/>
    <w:rsid w:val="00F67397"/>
    <w:rsid w:val="00F67A78"/>
    <w:rsid w:val="00F70785"/>
    <w:rsid w:val="00F70FF0"/>
    <w:rsid w:val="00F73FB9"/>
    <w:rsid w:val="00F74877"/>
    <w:rsid w:val="00F76799"/>
    <w:rsid w:val="00F817F0"/>
    <w:rsid w:val="00F82A2F"/>
    <w:rsid w:val="00F82FF1"/>
    <w:rsid w:val="00F834AA"/>
    <w:rsid w:val="00F838BA"/>
    <w:rsid w:val="00F83CB0"/>
    <w:rsid w:val="00F85FA0"/>
    <w:rsid w:val="00F86D28"/>
    <w:rsid w:val="00F904AE"/>
    <w:rsid w:val="00F94563"/>
    <w:rsid w:val="00F96E9D"/>
    <w:rsid w:val="00F97209"/>
    <w:rsid w:val="00F97EE5"/>
    <w:rsid w:val="00FA0A9C"/>
    <w:rsid w:val="00FA12AD"/>
    <w:rsid w:val="00FA20C4"/>
    <w:rsid w:val="00FA3C5F"/>
    <w:rsid w:val="00FA47A8"/>
    <w:rsid w:val="00FA5D33"/>
    <w:rsid w:val="00FA62F7"/>
    <w:rsid w:val="00FA720A"/>
    <w:rsid w:val="00FA78F7"/>
    <w:rsid w:val="00FB0A6B"/>
    <w:rsid w:val="00FB1C87"/>
    <w:rsid w:val="00FB334C"/>
    <w:rsid w:val="00FC1937"/>
    <w:rsid w:val="00FC1B5B"/>
    <w:rsid w:val="00FC2615"/>
    <w:rsid w:val="00FC26D4"/>
    <w:rsid w:val="00FC4D79"/>
    <w:rsid w:val="00FC6189"/>
    <w:rsid w:val="00FC7413"/>
    <w:rsid w:val="00FD364A"/>
    <w:rsid w:val="00FD3A52"/>
    <w:rsid w:val="00FD3B67"/>
    <w:rsid w:val="00FD4A2B"/>
    <w:rsid w:val="00FD5D73"/>
    <w:rsid w:val="00FE2846"/>
    <w:rsid w:val="00FE4730"/>
    <w:rsid w:val="00FE5C9B"/>
    <w:rsid w:val="00FE691D"/>
    <w:rsid w:val="00FE6A61"/>
    <w:rsid w:val="00FE70D3"/>
    <w:rsid w:val="00FE7AF0"/>
    <w:rsid w:val="00FEA7CC"/>
    <w:rsid w:val="00FF0C43"/>
    <w:rsid w:val="00FF5DF4"/>
    <w:rsid w:val="00FF64F3"/>
    <w:rsid w:val="00FF6CF7"/>
    <w:rsid w:val="0121DB16"/>
    <w:rsid w:val="01334033"/>
    <w:rsid w:val="022CD2A7"/>
    <w:rsid w:val="02AEBBB4"/>
    <w:rsid w:val="03380227"/>
    <w:rsid w:val="043344D9"/>
    <w:rsid w:val="045E6EF3"/>
    <w:rsid w:val="04B9E043"/>
    <w:rsid w:val="05413AA5"/>
    <w:rsid w:val="05565D4E"/>
    <w:rsid w:val="05A990B9"/>
    <w:rsid w:val="07241ECC"/>
    <w:rsid w:val="075B4E72"/>
    <w:rsid w:val="079ACC9D"/>
    <w:rsid w:val="081258FE"/>
    <w:rsid w:val="08618DC5"/>
    <w:rsid w:val="08789418"/>
    <w:rsid w:val="08D15923"/>
    <w:rsid w:val="097F6F0D"/>
    <w:rsid w:val="09A2AA61"/>
    <w:rsid w:val="0A0F29FD"/>
    <w:rsid w:val="0A4DD3C0"/>
    <w:rsid w:val="0AD527E2"/>
    <w:rsid w:val="0B2A1689"/>
    <w:rsid w:val="0BD5CE60"/>
    <w:rsid w:val="0C75F337"/>
    <w:rsid w:val="0D8429A6"/>
    <w:rsid w:val="0D8C735E"/>
    <w:rsid w:val="0DA19B66"/>
    <w:rsid w:val="0DD88483"/>
    <w:rsid w:val="0E26AA56"/>
    <w:rsid w:val="0E7C5151"/>
    <w:rsid w:val="0E9B721E"/>
    <w:rsid w:val="0EACE590"/>
    <w:rsid w:val="0EDCFA4F"/>
    <w:rsid w:val="0EF829B4"/>
    <w:rsid w:val="0F04D859"/>
    <w:rsid w:val="0F2A339E"/>
    <w:rsid w:val="0F5968D6"/>
    <w:rsid w:val="105DAB76"/>
    <w:rsid w:val="1090F1D2"/>
    <w:rsid w:val="10C1EAD9"/>
    <w:rsid w:val="112BC8DE"/>
    <w:rsid w:val="114F0C6C"/>
    <w:rsid w:val="11515578"/>
    <w:rsid w:val="118E2767"/>
    <w:rsid w:val="13E1928E"/>
    <w:rsid w:val="141668E7"/>
    <w:rsid w:val="141FBB0A"/>
    <w:rsid w:val="146BF5E3"/>
    <w:rsid w:val="14ADA4E1"/>
    <w:rsid w:val="14D33B85"/>
    <w:rsid w:val="15ABA52F"/>
    <w:rsid w:val="15B3ABC0"/>
    <w:rsid w:val="1651C257"/>
    <w:rsid w:val="165618B8"/>
    <w:rsid w:val="1708B09B"/>
    <w:rsid w:val="17FC967F"/>
    <w:rsid w:val="1803F92A"/>
    <w:rsid w:val="191D13D5"/>
    <w:rsid w:val="1928D377"/>
    <w:rsid w:val="19972288"/>
    <w:rsid w:val="19A3520F"/>
    <w:rsid w:val="19BF6CAE"/>
    <w:rsid w:val="19CFC89D"/>
    <w:rsid w:val="19D59C30"/>
    <w:rsid w:val="1A072C10"/>
    <w:rsid w:val="1B0DEC10"/>
    <w:rsid w:val="1D2CB154"/>
    <w:rsid w:val="1D6B5A66"/>
    <w:rsid w:val="1DB4A9FB"/>
    <w:rsid w:val="1DDA19EA"/>
    <w:rsid w:val="1E760B4E"/>
    <w:rsid w:val="1F094DA8"/>
    <w:rsid w:val="1F154964"/>
    <w:rsid w:val="1F9C7852"/>
    <w:rsid w:val="1FAC004B"/>
    <w:rsid w:val="2070B2AA"/>
    <w:rsid w:val="21314D96"/>
    <w:rsid w:val="213237C0"/>
    <w:rsid w:val="21380679"/>
    <w:rsid w:val="213DA1AE"/>
    <w:rsid w:val="21AE98BA"/>
    <w:rsid w:val="224898F9"/>
    <w:rsid w:val="224B4995"/>
    <w:rsid w:val="25214F16"/>
    <w:rsid w:val="25BA0359"/>
    <w:rsid w:val="25D79758"/>
    <w:rsid w:val="2664208D"/>
    <w:rsid w:val="267975D2"/>
    <w:rsid w:val="27C3ED76"/>
    <w:rsid w:val="27E7F09C"/>
    <w:rsid w:val="2861A4FF"/>
    <w:rsid w:val="2877EC9A"/>
    <w:rsid w:val="28A8F37D"/>
    <w:rsid w:val="2927598E"/>
    <w:rsid w:val="299F9FAF"/>
    <w:rsid w:val="2A1C924D"/>
    <w:rsid w:val="2A2AF339"/>
    <w:rsid w:val="2A2D683A"/>
    <w:rsid w:val="2B19AAE7"/>
    <w:rsid w:val="2BE325CD"/>
    <w:rsid w:val="2C264E89"/>
    <w:rsid w:val="2CC7344D"/>
    <w:rsid w:val="2D3036C0"/>
    <w:rsid w:val="2D655944"/>
    <w:rsid w:val="2DFBB5A4"/>
    <w:rsid w:val="2E566CC1"/>
    <w:rsid w:val="2E59376D"/>
    <w:rsid w:val="2EE5EE5E"/>
    <w:rsid w:val="2F59F458"/>
    <w:rsid w:val="2F7AB7CB"/>
    <w:rsid w:val="2FCD8CC6"/>
    <w:rsid w:val="30811C4C"/>
    <w:rsid w:val="3277FED7"/>
    <w:rsid w:val="32AB12F8"/>
    <w:rsid w:val="3392DFDF"/>
    <w:rsid w:val="35B6531F"/>
    <w:rsid w:val="35CE95FB"/>
    <w:rsid w:val="35E00E4E"/>
    <w:rsid w:val="363C46F0"/>
    <w:rsid w:val="3652D7FA"/>
    <w:rsid w:val="36BCEA10"/>
    <w:rsid w:val="36C09F91"/>
    <w:rsid w:val="36CA4EA9"/>
    <w:rsid w:val="36FADB83"/>
    <w:rsid w:val="37D8390B"/>
    <w:rsid w:val="38220CA6"/>
    <w:rsid w:val="3934D093"/>
    <w:rsid w:val="396AC996"/>
    <w:rsid w:val="3A52E26A"/>
    <w:rsid w:val="3A5D1C86"/>
    <w:rsid w:val="3A883F25"/>
    <w:rsid w:val="3B14C103"/>
    <w:rsid w:val="3B762DC0"/>
    <w:rsid w:val="3BA6962C"/>
    <w:rsid w:val="3BACBF5F"/>
    <w:rsid w:val="3C42C29E"/>
    <w:rsid w:val="3C5B85DF"/>
    <w:rsid w:val="3CDCEE52"/>
    <w:rsid w:val="3D450EB3"/>
    <w:rsid w:val="3D6E3288"/>
    <w:rsid w:val="3D775838"/>
    <w:rsid w:val="3E6DAB4F"/>
    <w:rsid w:val="3EE1B59B"/>
    <w:rsid w:val="3F01C153"/>
    <w:rsid w:val="3FC64791"/>
    <w:rsid w:val="41408087"/>
    <w:rsid w:val="41B9B9A5"/>
    <w:rsid w:val="421E4F84"/>
    <w:rsid w:val="4230EAC3"/>
    <w:rsid w:val="423BC42B"/>
    <w:rsid w:val="426FC3A1"/>
    <w:rsid w:val="43077110"/>
    <w:rsid w:val="437DD5EA"/>
    <w:rsid w:val="43CF953F"/>
    <w:rsid w:val="43FA0F49"/>
    <w:rsid w:val="440A8281"/>
    <w:rsid w:val="44412619"/>
    <w:rsid w:val="455BFD42"/>
    <w:rsid w:val="459B8D16"/>
    <w:rsid w:val="45C2D88C"/>
    <w:rsid w:val="461C0769"/>
    <w:rsid w:val="4754C83D"/>
    <w:rsid w:val="4764CF5B"/>
    <w:rsid w:val="47F764CA"/>
    <w:rsid w:val="48042933"/>
    <w:rsid w:val="480E8426"/>
    <w:rsid w:val="4838723A"/>
    <w:rsid w:val="48A0CDD8"/>
    <w:rsid w:val="49286629"/>
    <w:rsid w:val="497159C6"/>
    <w:rsid w:val="49BC1C9F"/>
    <w:rsid w:val="4A8D70F8"/>
    <w:rsid w:val="4AFE7532"/>
    <w:rsid w:val="4B335C04"/>
    <w:rsid w:val="4B8B8C7B"/>
    <w:rsid w:val="4BBB7B8B"/>
    <w:rsid w:val="4C0C4EC9"/>
    <w:rsid w:val="4D76DFF1"/>
    <w:rsid w:val="4D9B1EE7"/>
    <w:rsid w:val="4DBE628F"/>
    <w:rsid w:val="4DFB2549"/>
    <w:rsid w:val="4E3C2C0C"/>
    <w:rsid w:val="4F125470"/>
    <w:rsid w:val="4F232DD8"/>
    <w:rsid w:val="4FD5A1A7"/>
    <w:rsid w:val="504C496F"/>
    <w:rsid w:val="5094ED39"/>
    <w:rsid w:val="50BFECCB"/>
    <w:rsid w:val="51019FBD"/>
    <w:rsid w:val="51208BBF"/>
    <w:rsid w:val="51291A32"/>
    <w:rsid w:val="523EA96D"/>
    <w:rsid w:val="528CFCE6"/>
    <w:rsid w:val="52E6CA91"/>
    <w:rsid w:val="53136581"/>
    <w:rsid w:val="535DABFA"/>
    <w:rsid w:val="53D1C76C"/>
    <w:rsid w:val="541C016E"/>
    <w:rsid w:val="544931A8"/>
    <w:rsid w:val="5562C056"/>
    <w:rsid w:val="55850C72"/>
    <w:rsid w:val="559B82B3"/>
    <w:rsid w:val="55EC8FA9"/>
    <w:rsid w:val="55F86922"/>
    <w:rsid w:val="55FD4459"/>
    <w:rsid w:val="564E6865"/>
    <w:rsid w:val="566020A7"/>
    <w:rsid w:val="56EE4D20"/>
    <w:rsid w:val="5794C1F1"/>
    <w:rsid w:val="584FA90A"/>
    <w:rsid w:val="58591E37"/>
    <w:rsid w:val="58770B91"/>
    <w:rsid w:val="588E4C56"/>
    <w:rsid w:val="592AF99D"/>
    <w:rsid w:val="593509DD"/>
    <w:rsid w:val="598565F1"/>
    <w:rsid w:val="5AD3CABD"/>
    <w:rsid w:val="5B9BCDE1"/>
    <w:rsid w:val="5BFEE370"/>
    <w:rsid w:val="5C15C726"/>
    <w:rsid w:val="5C6F326B"/>
    <w:rsid w:val="5D3BF3EE"/>
    <w:rsid w:val="5D766F97"/>
    <w:rsid w:val="5E0F9975"/>
    <w:rsid w:val="5E823912"/>
    <w:rsid w:val="5EB0EC9D"/>
    <w:rsid w:val="5EB8A81A"/>
    <w:rsid w:val="5EE806FC"/>
    <w:rsid w:val="5F251F30"/>
    <w:rsid w:val="5F6D8E4B"/>
    <w:rsid w:val="5FE9FCE0"/>
    <w:rsid w:val="60740222"/>
    <w:rsid w:val="60804726"/>
    <w:rsid w:val="60ADBA4E"/>
    <w:rsid w:val="61E57C42"/>
    <w:rsid w:val="627A7852"/>
    <w:rsid w:val="63811046"/>
    <w:rsid w:val="64346C67"/>
    <w:rsid w:val="644A15CC"/>
    <w:rsid w:val="651FBB18"/>
    <w:rsid w:val="655FDA63"/>
    <w:rsid w:val="6598632B"/>
    <w:rsid w:val="666F5DCE"/>
    <w:rsid w:val="667AC930"/>
    <w:rsid w:val="671C01F2"/>
    <w:rsid w:val="67AF53D5"/>
    <w:rsid w:val="69272E37"/>
    <w:rsid w:val="6957F0E8"/>
    <w:rsid w:val="6A6F2EF3"/>
    <w:rsid w:val="6A95A978"/>
    <w:rsid w:val="6C1B7940"/>
    <w:rsid w:val="6C2BF1AE"/>
    <w:rsid w:val="6CE0C771"/>
    <w:rsid w:val="6D924E06"/>
    <w:rsid w:val="6DCA9BF4"/>
    <w:rsid w:val="6DD4287A"/>
    <w:rsid w:val="6E06966B"/>
    <w:rsid w:val="6ED89D66"/>
    <w:rsid w:val="6FE5D7D1"/>
    <w:rsid w:val="70CDFBA6"/>
    <w:rsid w:val="71B31C95"/>
    <w:rsid w:val="71E08797"/>
    <w:rsid w:val="7201FF74"/>
    <w:rsid w:val="7295C234"/>
    <w:rsid w:val="73172EF5"/>
    <w:rsid w:val="739D6D7C"/>
    <w:rsid w:val="74123B66"/>
    <w:rsid w:val="7444102D"/>
    <w:rsid w:val="747D1DA0"/>
    <w:rsid w:val="74A1101C"/>
    <w:rsid w:val="750D60BB"/>
    <w:rsid w:val="75676A01"/>
    <w:rsid w:val="76172B9E"/>
    <w:rsid w:val="76A5F320"/>
    <w:rsid w:val="770F7F74"/>
    <w:rsid w:val="7750DD4D"/>
    <w:rsid w:val="7756F6AF"/>
    <w:rsid w:val="779426A7"/>
    <w:rsid w:val="77CBB316"/>
    <w:rsid w:val="77CE1647"/>
    <w:rsid w:val="79B2148B"/>
    <w:rsid w:val="7ABF07FC"/>
    <w:rsid w:val="7AF21B03"/>
    <w:rsid w:val="7B42714C"/>
    <w:rsid w:val="7B8810C2"/>
    <w:rsid w:val="7BFB5FFE"/>
    <w:rsid w:val="7C1061D4"/>
    <w:rsid w:val="7C3C1972"/>
    <w:rsid w:val="7C461C60"/>
    <w:rsid w:val="7C72C074"/>
    <w:rsid w:val="7C81B5B1"/>
    <w:rsid w:val="7CBFA80B"/>
    <w:rsid w:val="7CFAF5E8"/>
    <w:rsid w:val="7D665B51"/>
    <w:rsid w:val="7DD612B7"/>
    <w:rsid w:val="7EC73788"/>
    <w:rsid w:val="7F192920"/>
    <w:rsid w:val="7F1BC301"/>
    <w:rsid w:val="7F5CA002"/>
    <w:rsid w:val="7F6E2A34"/>
    <w:rsid w:val="7FE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B6267E"/>
  <w15:docId w15:val="{9205FD92-4C23-409D-885B-176E2A9F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03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397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EncabezadoCar">
    <w:name w:val="Encabezado Car"/>
    <w:link w:val="Encabezado"/>
    <w:uiPriority w:val="99"/>
    <w:rsid w:val="00F67397"/>
    <w:rPr>
      <w:rFonts w:ascii="Arial" w:eastAsia="Arial" w:hAnsi="Arial" w:cs="Arial"/>
      <w:sz w:val="20"/>
      <w:szCs w:val="20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F67397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PiedepginaCar">
    <w:name w:val="Pie de página Car"/>
    <w:link w:val="Piedepgina"/>
    <w:uiPriority w:val="99"/>
    <w:rsid w:val="00F67397"/>
    <w:rPr>
      <w:rFonts w:ascii="Arial" w:eastAsia="Arial" w:hAnsi="Arial" w:cs="Arial"/>
      <w:sz w:val="20"/>
      <w:szCs w:val="20"/>
      <w:lang w:eastAsia="es-SV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7821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418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0770"/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aliases w:val="Subtitulo 3 Car"/>
    <w:link w:val="Prrafodelista"/>
    <w:rsid w:val="000E26D5"/>
  </w:style>
  <w:style w:type="paragraph" w:styleId="Textoindependiente">
    <w:name w:val="Body Text"/>
    <w:basedOn w:val="Normal"/>
    <w:link w:val="TextoindependienteCar"/>
    <w:uiPriority w:val="99"/>
    <w:unhideWhenUsed/>
    <w:rsid w:val="000E26D5"/>
    <w:pPr>
      <w:spacing w:after="120" w:line="276" w:lineRule="auto"/>
    </w:pPr>
  </w:style>
  <w:style w:type="character" w:customStyle="1" w:styleId="TextoindependienteCar">
    <w:name w:val="Texto independiente Car"/>
    <w:link w:val="Textoindependiente"/>
    <w:uiPriority w:val="99"/>
    <w:rsid w:val="000E26D5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uiPriority w:val="9"/>
    <w:rsid w:val="00ED0355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paragraph">
    <w:name w:val="paragraph"/>
    <w:basedOn w:val="Normal"/>
    <w:rsid w:val="00132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132A78"/>
  </w:style>
  <w:style w:type="character" w:customStyle="1" w:styleId="eop">
    <w:name w:val="eop"/>
    <w:basedOn w:val="Fuentedeprrafopredeter"/>
    <w:rsid w:val="00132A78"/>
  </w:style>
  <w:style w:type="paragraph" w:customStyle="1" w:styleId="Puesto">
    <w:name w:val="Puesto"/>
    <w:basedOn w:val="Normal"/>
    <w:next w:val="Normal"/>
    <w:link w:val="PuestoCar"/>
    <w:uiPriority w:val="10"/>
    <w:qFormat/>
    <w:rsid w:val="00C62B4F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C62B4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Refdecomentario">
    <w:name w:val="annotation reference"/>
    <w:uiPriority w:val="99"/>
    <w:semiHidden/>
    <w:unhideWhenUsed/>
    <w:rsid w:val="008132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32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8132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8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1328D"/>
    <w:rPr>
      <w:b/>
      <w:bCs/>
      <w:sz w:val="20"/>
      <w:szCs w:val="20"/>
    </w:rPr>
  </w:style>
  <w:style w:type="character" w:styleId="Hipervnculo">
    <w:name w:val="Hyperlink"/>
    <w:uiPriority w:val="99"/>
    <w:rsid w:val="00A46B55"/>
    <w:rPr>
      <w:rFonts w:cs="Times New Roman"/>
      <w:color w:val="0000FF"/>
      <w:u w:val="single"/>
    </w:rPr>
  </w:style>
  <w:style w:type="paragraph" w:styleId="Revisin">
    <w:name w:val="Revision"/>
    <w:hidden/>
    <w:uiPriority w:val="99"/>
    <w:semiHidden/>
    <w:rsid w:val="007960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EP-1533-22, elaborado 31ene2023</Observaciones>
    <JefeNacional xmlns="93a27197-5ea5-4ef4-9c25-de38a9c385a4">Aprobado</JefeNaciona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E08457A-C8B9-4350-974B-FF6A12BFA54B}">
  <ds:schemaRefs>
    <ds:schemaRef ds:uri="93a27197-5ea5-4ef4-9c25-de38a9c385a4"/>
    <ds:schemaRef ds:uri="http://www.w3.org/XML/1998/namespace"/>
    <ds:schemaRef ds:uri="http://schemas.microsoft.com/office/2006/documentManagement/types"/>
    <ds:schemaRef ds:uri="http://purl.org/dc/elements/1.1/"/>
    <ds:schemaRef ds:uri="16eb6295-d7d6-48b3-b711-8779e8ac98f5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FDD5BDF-ED8D-4B8F-AB33-6EFF43ED7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7799F-46B9-48EF-BF19-FB78A36CCB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9E54ABB-4990-42ED-A951-962E4AB34B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0DC4A9-06A1-4689-91A8-E0805723F17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712C618-8081-4FB8-8E88-D2E2C080C84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1DD891A-85EB-4990-AD51-903C5FA2458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3137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Francisco Vargas</cp:lastModifiedBy>
  <cp:revision>4</cp:revision>
  <cp:lastPrinted>2023-02-01T20:14:00Z</cp:lastPrinted>
  <dcterms:created xsi:type="dcterms:W3CDTF">2023-02-07T22:38:00Z</dcterms:created>
  <dcterms:modified xsi:type="dcterms:W3CDTF">2023-02-09T20:31:00Z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Order">
    <vt:r8>243700</vt:r8>
  </property>
  <property fmtid="{D5CDD505-2E9C-101B-9397-08002B2CF9AE}" pid="4" name="ComplianceAssetId">
    <vt:lpwstr/>
  </property>
</Properties>
</file>