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2D4D54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66724">
        <w:rPr>
          <w:rFonts w:ascii="Museo Sans 900" w:eastAsia="Times New Roman" w:hAnsi="Museo Sans 900" w:cs="Times New Roman"/>
          <w:b/>
          <w:bCs/>
          <w:sz w:val="20"/>
          <w:szCs w:val="20"/>
          <w:lang w:val="es-MX" w:eastAsia="es-ES"/>
        </w:rPr>
        <w:t>0060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6672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66724">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A66724">
        <w:rPr>
          <w:rFonts w:ascii="Museo Sans 300" w:eastAsia="Times New Roman" w:hAnsi="Museo Sans 300" w:cs="Times New Roman"/>
          <w:sz w:val="20"/>
          <w:szCs w:val="20"/>
          <w:lang w:val="es-MX" w:eastAsia="es-ES"/>
        </w:rPr>
        <w:t>dieciocho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FA7B72F" w:rsidR="00F97957" w:rsidRDefault="00936637"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 días quince y veintiuno</w:t>
      </w:r>
      <w:r w:rsidR="00F97957">
        <w:rPr>
          <w:rFonts w:ascii="Museo Sans 300" w:hAnsi="Museo Sans 300"/>
          <w:sz w:val="20"/>
          <w:szCs w:val="20"/>
        </w:rPr>
        <w:t xml:space="preserve"> de </w:t>
      </w:r>
      <w:r>
        <w:rPr>
          <w:rFonts w:ascii="Museo Sans 300" w:hAnsi="Museo Sans 300"/>
          <w:sz w:val="20"/>
          <w:szCs w:val="20"/>
        </w:rPr>
        <w:t>junio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3A7EBE">
        <w:rPr>
          <w:rFonts w:ascii="Museo Sans 300" w:hAnsi="Museo Sans 300"/>
          <w:sz w:val="20"/>
          <w:szCs w:val="20"/>
        </w:rPr>
        <w:t>xxxx</w:t>
      </w:r>
      <w:proofErr w:type="spellEnd"/>
      <w:r w:rsidR="003A7EBE">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Pr>
          <w:rFonts w:ascii="Museo Sans 300" w:hAnsi="Museo Sans 300"/>
          <w:sz w:val="20"/>
          <w:szCs w:val="20"/>
        </w:rPr>
        <w:t>QUINIENTOS DIEZ</w:t>
      </w:r>
      <w:r w:rsidR="00F97957">
        <w:rPr>
          <w:rFonts w:ascii="Museo Sans 300" w:hAnsi="Museo Sans 300"/>
          <w:sz w:val="20"/>
          <w:szCs w:val="20"/>
        </w:rPr>
        <w:t xml:space="preserve"> </w:t>
      </w:r>
      <w:r w:rsidR="003217B0">
        <w:rPr>
          <w:rFonts w:ascii="Museo Sans 300" w:hAnsi="Museo Sans 300"/>
          <w:sz w:val="20"/>
          <w:szCs w:val="20"/>
        </w:rPr>
        <w:t>9</w:t>
      </w:r>
      <w:r>
        <w:rPr>
          <w:rFonts w:ascii="Museo Sans 300" w:hAnsi="Museo Sans 300"/>
          <w:sz w:val="20"/>
          <w:szCs w:val="20"/>
        </w:rPr>
        <w:t>7</w:t>
      </w:r>
      <w:r w:rsidR="00F97957">
        <w:rPr>
          <w:rFonts w:ascii="Museo Sans 300" w:hAnsi="Museo Sans 300"/>
          <w:sz w:val="20"/>
          <w:szCs w:val="20"/>
        </w:rPr>
        <w:t xml:space="preserve">/100 DÓLARES DE LOS ESTADOS UNIDOS DE AMÉRICA (USD </w:t>
      </w:r>
      <w:r>
        <w:rPr>
          <w:rFonts w:ascii="Museo Sans 300" w:hAnsi="Museo Sans 300"/>
          <w:sz w:val="20"/>
          <w:szCs w:val="20"/>
        </w:rPr>
        <w:t>510.97</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3A7EBE">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A62B6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1366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217B0">
        <w:rPr>
          <w:rFonts w:ascii="Museo Sans 300" w:hAnsi="Museo Sans 300"/>
          <w:sz w:val="20"/>
          <w:szCs w:val="20"/>
          <w:lang w:val="es-SV"/>
        </w:rPr>
        <w:t>cinco</w:t>
      </w:r>
      <w:r w:rsidR="00453953">
        <w:rPr>
          <w:rFonts w:ascii="Museo Sans 300" w:hAnsi="Museo Sans 300"/>
          <w:sz w:val="20"/>
          <w:szCs w:val="20"/>
          <w:lang w:val="es-SV"/>
        </w:rPr>
        <w:t xml:space="preserve"> de </w:t>
      </w:r>
      <w:r w:rsidR="00B32255">
        <w:rPr>
          <w:rFonts w:ascii="Museo Sans 300" w:hAnsi="Museo Sans 300"/>
          <w:sz w:val="20"/>
          <w:szCs w:val="20"/>
          <w:lang w:val="es-SV"/>
        </w:rPr>
        <w:t>julio</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488C79E9"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32255">
        <w:rPr>
          <w:rFonts w:ascii="Museo Sans 300" w:hAnsi="Museo Sans 300"/>
          <w:sz w:val="20"/>
          <w:szCs w:val="20"/>
        </w:rPr>
        <w:t>s partes el día ocho de julio del mismo año,</w:t>
      </w:r>
      <w:r w:rsidRPr="70478C62">
        <w:rPr>
          <w:rFonts w:ascii="Museo Sans 300" w:hAnsi="Museo Sans 300"/>
          <w:sz w:val="20"/>
          <w:szCs w:val="20"/>
        </w:rPr>
        <w:t xml:space="preserve"> por lo que el plazo otorgado a la distribuidora finalizó el día </w:t>
      </w:r>
      <w:r w:rsidR="003217B0">
        <w:rPr>
          <w:rFonts w:ascii="Museo Sans 300" w:hAnsi="Museo Sans 300"/>
          <w:sz w:val="20"/>
          <w:szCs w:val="20"/>
        </w:rPr>
        <w:t>veinti</w:t>
      </w:r>
      <w:r w:rsidR="00B32255">
        <w:rPr>
          <w:rFonts w:ascii="Museo Sans 300" w:hAnsi="Museo Sans 300"/>
          <w:sz w:val="20"/>
          <w:szCs w:val="20"/>
        </w:rPr>
        <w:t>uno de julio de dicho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2DC885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A66E5">
        <w:rPr>
          <w:rFonts w:ascii="Museo Sans 300" w:hAnsi="Museo Sans 300"/>
          <w:sz w:val="20"/>
          <w:szCs w:val="20"/>
        </w:rPr>
        <w:t>dieciocho</w:t>
      </w:r>
      <w:r>
        <w:rPr>
          <w:rFonts w:ascii="Museo Sans 300" w:hAnsi="Museo Sans 300"/>
          <w:sz w:val="20"/>
          <w:szCs w:val="20"/>
        </w:rPr>
        <w:t xml:space="preserve"> de </w:t>
      </w:r>
      <w:r w:rsidR="008A66E5">
        <w:rPr>
          <w:rFonts w:ascii="Museo Sans 300" w:hAnsi="Museo Sans 300"/>
          <w:sz w:val="20"/>
          <w:szCs w:val="20"/>
        </w:rPr>
        <w:t>julio</w:t>
      </w:r>
      <w:r w:rsidR="000C30D0">
        <w:rPr>
          <w:rFonts w:ascii="Museo Sans 300" w:hAnsi="Museo Sans 300"/>
          <w:sz w:val="20"/>
          <w:szCs w:val="20"/>
        </w:rPr>
        <w:t xml:space="preserve"> de</w:t>
      </w:r>
      <w:r w:rsidR="002E63F8">
        <w:rPr>
          <w:rFonts w:ascii="Museo Sans 300" w:hAnsi="Museo Sans 300"/>
          <w:sz w:val="20"/>
          <w:szCs w:val="20"/>
        </w:rPr>
        <w:t>l año</w:t>
      </w:r>
      <w:r w:rsidR="008A66E5">
        <w:rPr>
          <w:rFonts w:ascii="Museo Sans 300" w:hAnsi="Museo Sans 300"/>
          <w:sz w:val="20"/>
          <w:szCs w:val="20"/>
        </w:rPr>
        <w:t xml:space="preserve"> pasado</w:t>
      </w:r>
      <w:r w:rsidRPr="70478C62">
        <w:rPr>
          <w:rFonts w:ascii="Museo Sans 300" w:hAnsi="Museo Sans 300"/>
          <w:sz w:val="20"/>
          <w:szCs w:val="20"/>
        </w:rPr>
        <w:t xml:space="preserve">, el ingeniero </w:t>
      </w:r>
      <w:proofErr w:type="spellStart"/>
      <w:r w:rsidR="003A7EBE">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A33017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3A7EBE">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050628E9"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A66E5">
        <w:rPr>
          <w:rFonts w:ascii="Museo Sans 300" w:eastAsia="Arial" w:hAnsi="Museo Sans 300"/>
          <w:sz w:val="20"/>
          <w:szCs w:val="20"/>
          <w:lang w:eastAsia="es-SV"/>
        </w:rPr>
        <w:t xml:space="preserve"> </w:t>
      </w:r>
      <w:proofErr w:type="spellStart"/>
      <w:r w:rsidR="003A7EBE">
        <w:rPr>
          <w:rFonts w:ascii="Museo Sans 300" w:eastAsia="Arial" w:hAnsi="Museo Sans 300"/>
          <w:sz w:val="20"/>
          <w:szCs w:val="20"/>
          <w:lang w:eastAsia="es-SV"/>
        </w:rPr>
        <w:t>xxxx</w:t>
      </w:r>
      <w:proofErr w:type="spellEnd"/>
    </w:p>
    <w:p w14:paraId="78101E77" w14:textId="2AB9407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3A7EBE">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10B1E3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704418">
        <w:rPr>
          <w:rFonts w:ascii="Museo Sans 300" w:hAnsi="Museo Sans 300"/>
          <w:sz w:val="20"/>
          <w:szCs w:val="20"/>
          <w:lang w:val="es-ES_tradnl" w:eastAsia="es-SV"/>
        </w:rPr>
        <w:t>740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217B0">
        <w:rPr>
          <w:rFonts w:ascii="Museo Sans 300" w:hAnsi="Museo Sans 300"/>
          <w:sz w:val="20"/>
          <w:szCs w:val="20"/>
          <w:lang w:val="es-ES_tradnl" w:eastAsia="es-SV"/>
        </w:rPr>
        <w:t>veint</w:t>
      </w:r>
      <w:r w:rsidR="00704418">
        <w:rPr>
          <w:rFonts w:ascii="Museo Sans 300" w:hAnsi="Museo Sans 300"/>
          <w:sz w:val="20"/>
          <w:szCs w:val="20"/>
          <w:lang w:val="es-ES_tradnl" w:eastAsia="es-SV"/>
        </w:rPr>
        <w:t>e</w:t>
      </w:r>
      <w:r w:rsidR="000A288A">
        <w:rPr>
          <w:rFonts w:ascii="Museo Sans 300" w:hAnsi="Museo Sans 300"/>
          <w:sz w:val="20"/>
          <w:szCs w:val="20"/>
          <w:lang w:val="es-ES_tradnl" w:eastAsia="es-SV"/>
        </w:rPr>
        <w:t xml:space="preserve"> de </w:t>
      </w:r>
      <w:r w:rsidR="00704418">
        <w:rPr>
          <w:rFonts w:ascii="Museo Sans 300" w:hAnsi="Museo Sans 300"/>
          <w:sz w:val="20"/>
          <w:szCs w:val="20"/>
          <w:lang w:val="es-ES_tradnl" w:eastAsia="es-SV"/>
        </w:rPr>
        <w:t>julio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704418">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D0294D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1539</w:t>
      </w:r>
      <w:r w:rsidRPr="00981D41">
        <w:rPr>
          <w:rFonts w:ascii="Museo Sans 300" w:hAnsi="Museo Sans 300"/>
          <w:sz w:val="20"/>
          <w:szCs w:val="20"/>
        </w:rPr>
        <w:t xml:space="preserve">-2022-CAU, de fecha </w:t>
      </w:r>
      <w:r>
        <w:rPr>
          <w:rFonts w:ascii="Museo Sans 300" w:hAnsi="Museo Sans 300"/>
          <w:sz w:val="20"/>
          <w:szCs w:val="20"/>
        </w:rPr>
        <w:t>ocho de agosto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9287B6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3A7EBE">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2EB250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once y quince de agosto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ocho y doce de septiembre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7953A87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y uno de agosto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F1CB00D" w14:textId="77777777" w:rsidR="00704418" w:rsidRDefault="00704418" w:rsidP="0044126A">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C51680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D1122">
        <w:rPr>
          <w:rFonts w:ascii="Museo Sans 300" w:hAnsi="Museo Sans 300"/>
          <w:sz w:val="20"/>
          <w:szCs w:val="20"/>
        </w:rPr>
        <w:t>nueve</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Pr>
          <w:rFonts w:ascii="Museo Sans 300" w:hAnsi="Museo Sans 300"/>
          <w:sz w:val="20"/>
          <w:szCs w:val="20"/>
          <w:lang w:val="es-SV"/>
        </w:rPr>
        <w:t>0</w:t>
      </w:r>
      <w:r w:rsidR="009D1122">
        <w:rPr>
          <w:rFonts w:ascii="Museo Sans 300" w:hAnsi="Museo Sans 300"/>
          <w:sz w:val="20"/>
          <w:szCs w:val="20"/>
          <w:lang w:val="es-SV"/>
        </w:rPr>
        <w:t>468</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7777777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08E57F5" w14:textId="1FF69B3B" w:rsidR="009D1122" w:rsidRPr="009D1122" w:rsidRDefault="008B7A00" w:rsidP="009D112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D1122" w:rsidRPr="009D1122">
        <w:rPr>
          <w:rFonts w:ascii="Museo 300" w:hAnsi="Museo 300"/>
          <w:sz w:val="16"/>
          <w:szCs w:val="16"/>
        </w:rPr>
        <w:t xml:space="preserve"> con la información que fue provista por la sociedad EEO, se han extraído las siguientes fotografías mediante las cuales se observa la condición encontrada en el suministro objeto del presente informe en fecha 21 de mayo de 2022, detallando una presunta condición irregular, consistente en la alteración interna del equipo de medición, debido a que se invirtió en el transformador de corriente la bobina de la fase A, con la finalidad de impedir el correcto registro de la energía consumida en el suministro del denunciante.</w:t>
      </w:r>
    </w:p>
    <w:p w14:paraId="7370A719" w14:textId="77777777" w:rsidR="009D1122" w:rsidRPr="009D1122" w:rsidRDefault="009D1122" w:rsidP="009D1122">
      <w:pPr>
        <w:ind w:left="709" w:right="709"/>
        <w:jc w:val="both"/>
        <w:rPr>
          <w:rFonts w:ascii="Museo 300" w:hAnsi="Museo 300"/>
          <w:noProof/>
          <w:sz w:val="16"/>
          <w:szCs w:val="16"/>
        </w:rPr>
      </w:pPr>
      <w:r w:rsidRPr="009D1122">
        <w:rPr>
          <w:rFonts w:ascii="Museo 300" w:hAnsi="Museo 300"/>
          <w:color w:val="000000" w:themeColor="text1"/>
          <w:sz w:val="16"/>
          <w:szCs w:val="16"/>
        </w:rPr>
        <w:t>De las pruebas presentadas relacionadas a la condición detectada por EEO en fecha 21 de mayo de 2022, se puede determinar lo siguiente:</w:t>
      </w:r>
    </w:p>
    <w:p w14:paraId="264F0F83" w14:textId="77777777" w:rsidR="009D1122" w:rsidRPr="009D1122" w:rsidRDefault="009D1122" w:rsidP="009D1122">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9D1122">
        <w:rPr>
          <w:rFonts w:ascii="Museo 300" w:hAnsi="Museo 300"/>
          <w:sz w:val="16"/>
          <w:szCs w:val="16"/>
        </w:rPr>
        <w:t>En la fotografía # 6 se observa que el equipo de medición asociado al suministro estaba instalado en la estructura del inmueble con conexiones correctas y aparentemente sin sellos.</w:t>
      </w:r>
    </w:p>
    <w:p w14:paraId="0F823B67" w14:textId="77777777" w:rsidR="009D1122" w:rsidRPr="009D1122" w:rsidRDefault="009D1122" w:rsidP="009D1122">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9D1122">
        <w:rPr>
          <w:rStyle w:val="normaltextrun"/>
          <w:rFonts w:ascii="Museo 300" w:hAnsi="Museo 300"/>
          <w:color w:val="000000"/>
          <w:sz w:val="16"/>
          <w:szCs w:val="16"/>
          <w:shd w:val="clear" w:color="auto" w:fill="FFFFFF"/>
        </w:rPr>
        <w:t>En las fotografías # 7, se muestra el equipo de medición sin sellos, con residuos de pegamento al contorno la tapa y con evidencias de haber sido abierto para alterar su funcionamiento.</w:t>
      </w:r>
    </w:p>
    <w:p w14:paraId="756466BA" w14:textId="60E44779" w:rsidR="00D628ED" w:rsidRPr="009D1122" w:rsidRDefault="00D628ED" w:rsidP="009D1122">
      <w:pPr>
        <w:ind w:left="709" w:right="709"/>
        <w:rPr>
          <w:rFonts w:ascii="Museo 300" w:hAnsi="Museo 300"/>
          <w:sz w:val="16"/>
          <w:szCs w:val="16"/>
          <w:lang w:val="es-ES"/>
        </w:rPr>
      </w:pPr>
    </w:p>
    <w:p w14:paraId="6B7CA1EC" w14:textId="77777777" w:rsidR="00D628ED" w:rsidRDefault="00D628ED" w:rsidP="00D628ED">
      <w:pPr>
        <w:ind w:left="709" w:right="709"/>
        <w:rPr>
          <w:rFonts w:ascii="Museo 300" w:hAnsi="Museo 300"/>
          <w:sz w:val="16"/>
          <w:szCs w:val="16"/>
          <w:lang w:val="es-MX"/>
        </w:rPr>
      </w:pPr>
    </w:p>
    <w:p w14:paraId="41068D3F" w14:textId="77777777" w:rsidR="002C0A74" w:rsidRPr="002C0A74" w:rsidRDefault="002C0A74" w:rsidP="002C0A74">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2C0A74">
        <w:rPr>
          <w:rFonts w:ascii="Museo 300" w:hAnsi="Museo 300"/>
          <w:sz w:val="16"/>
          <w:szCs w:val="16"/>
        </w:rPr>
        <w:lastRenderedPageBreak/>
        <w:t>En las siguientes fotografías la distribuidora muestra la demanda de corriente en el suministro en ese determinado momento por un valor de 2.20 amperios en la fase A y de 7.33 en fase B. Cabe mencionar que el local dónde está instalado el suministro bajo análisis funciona un bar y restaurante.</w:t>
      </w:r>
    </w:p>
    <w:p w14:paraId="642E8CA9" w14:textId="72488B45" w:rsidR="00A51E13" w:rsidRPr="002C0A74" w:rsidRDefault="00A51E13" w:rsidP="002C0A74">
      <w:pPr>
        <w:ind w:left="709" w:right="709"/>
        <w:jc w:val="center"/>
        <w:rPr>
          <w:rFonts w:ascii="Museo 300" w:hAnsi="Museo 300"/>
          <w:sz w:val="16"/>
          <w:szCs w:val="16"/>
          <w:lang w:val="es-ES"/>
        </w:rPr>
      </w:pPr>
    </w:p>
    <w:p w14:paraId="6BF232E8" w14:textId="5637DD44" w:rsidR="00DE1FF5" w:rsidRPr="00DE1FF5" w:rsidRDefault="00DE1FF5" w:rsidP="00DE1FF5">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DE1FF5">
        <w:rPr>
          <w:rFonts w:ascii="Museo 300" w:hAnsi="Museo 300"/>
          <w:sz w:val="16"/>
          <w:szCs w:val="16"/>
        </w:rPr>
        <w:t xml:space="preserve">En fecha 30 de mayo de 2022 la distribuidora manifiesta que realizó en su laboratorio una verificación de funcionamiento del equipo de medición retirado con # </w:t>
      </w:r>
      <w:proofErr w:type="spellStart"/>
      <w:r w:rsidR="003A7EBE">
        <w:rPr>
          <w:rFonts w:ascii="Museo 300" w:hAnsi="Museo 300"/>
          <w:sz w:val="16"/>
          <w:szCs w:val="16"/>
        </w:rPr>
        <w:t>xxxx</w:t>
      </w:r>
      <w:proofErr w:type="spellEnd"/>
      <w:r w:rsidRPr="00DE1FF5">
        <w:rPr>
          <w:rFonts w:ascii="Museo 300" w:hAnsi="Museo 300"/>
          <w:sz w:val="16"/>
          <w:szCs w:val="16"/>
        </w:rPr>
        <w:t>, resultando que este no comunicó con el medidor patrón; por tanto, no se pudo determinar la exactitud de registro. Al verificar internamente el equipo de medición encontraron que se había invertido la bobina de la fase A en el transformador de corriente. Esta condición genera campos electromagnéticos opuestos ocasionando que se registre en el medidor solamente la diferencia de las corrientes; tal como se muestra a continuación:</w:t>
      </w:r>
    </w:p>
    <w:p w14:paraId="49507B53" w14:textId="59A79A6B" w:rsidR="00584F7A" w:rsidRDefault="00165849" w:rsidP="00165849">
      <w:pPr>
        <w:ind w:left="709" w:right="709"/>
        <w:rPr>
          <w:rFonts w:ascii="Museo 300" w:hAnsi="Museo 300"/>
          <w:sz w:val="16"/>
          <w:szCs w:val="16"/>
        </w:rPr>
      </w:pPr>
      <w:r>
        <w:rPr>
          <w:rFonts w:ascii="Museo 300" w:hAnsi="Museo 300"/>
          <w:sz w:val="16"/>
          <w:szCs w:val="16"/>
        </w:rPr>
        <w:t>(…)</w:t>
      </w:r>
    </w:p>
    <w:p w14:paraId="48246855" w14:textId="61819E03" w:rsidR="00D77F9D" w:rsidRPr="00AF7ED9" w:rsidRDefault="00165849" w:rsidP="000B5B11">
      <w:pPr>
        <w:ind w:left="709" w:right="709"/>
        <w:jc w:val="both"/>
        <w:rPr>
          <w:rFonts w:ascii="Museo 300" w:hAnsi="Museo 300"/>
          <w:sz w:val="16"/>
          <w:szCs w:val="16"/>
        </w:rPr>
      </w:pPr>
      <w:r w:rsidRPr="00165849">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w:t>
      </w:r>
      <w:r w:rsidRPr="00165849">
        <w:rPr>
          <w:rFonts w:ascii="Museo 300" w:hAnsi="Museo 300"/>
          <w:color w:val="000000" w:themeColor="text1"/>
          <w:sz w:val="16"/>
          <w:szCs w:val="16"/>
        </w:rPr>
        <w:t>y, por tanto, no reflejó el consumo real demandado por los equipos eléctricos</w:t>
      </w:r>
      <w:r w:rsidRPr="00165849">
        <w:rPr>
          <w:rFonts w:ascii="Museo 300" w:hAnsi="Museo 300"/>
          <w:sz w:val="16"/>
          <w:szCs w:val="16"/>
        </w:rPr>
        <w:t>. Siendo esto un incumplimiento, por parte del usuario,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1AB9C929" w14:textId="03F775CE" w:rsidR="000B5B11" w:rsidRPr="009834C4" w:rsidRDefault="000B5B11" w:rsidP="000B5B11">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6466F07A" w14:textId="77777777" w:rsidR="000B5B11" w:rsidRDefault="000B5B11" w:rsidP="000B5B11">
      <w:pPr>
        <w:spacing w:after="0" w:line="240" w:lineRule="auto"/>
        <w:ind w:left="426"/>
        <w:jc w:val="both"/>
        <w:rPr>
          <w:rFonts w:ascii="Museo Sans 300" w:hAnsi="Museo Sans 300"/>
          <w:sz w:val="20"/>
          <w:szCs w:val="20"/>
          <w:u w:val="single"/>
        </w:rPr>
      </w:pPr>
    </w:p>
    <w:p w14:paraId="0EF19FF7" w14:textId="27DAA1B4" w:rsidR="00E20B1E" w:rsidRDefault="000B5B11" w:rsidP="00E20B1E">
      <w:pPr>
        <w:ind w:left="709" w:right="709"/>
        <w:jc w:val="both"/>
        <w:rPr>
          <w:rStyle w:val="normaltextrun"/>
          <w:rFonts w:ascii="Museo 300" w:hAnsi="Museo 300"/>
          <w:color w:val="000000"/>
          <w:sz w:val="16"/>
          <w:szCs w:val="16"/>
          <w:shd w:val="clear" w:color="auto" w:fill="FFFFFF"/>
        </w:rPr>
      </w:pPr>
      <w:r w:rsidRPr="003A771A">
        <w:rPr>
          <w:rFonts w:ascii="Museo 300" w:hAnsi="Museo 300"/>
          <w:sz w:val="16"/>
          <w:szCs w:val="16"/>
        </w:rPr>
        <w:t>(…)</w:t>
      </w:r>
      <w:r>
        <w:rPr>
          <w:rFonts w:ascii="Museo 300" w:hAnsi="Museo 300"/>
          <w:sz w:val="16"/>
          <w:szCs w:val="16"/>
        </w:rPr>
        <w:t xml:space="preserve"> </w:t>
      </w:r>
      <w:r w:rsidR="00E20B1E">
        <w:rPr>
          <w:rFonts w:ascii="Museo 300" w:hAnsi="Museo 300"/>
          <w:bCs/>
          <w:sz w:val="16"/>
          <w:szCs w:val="16"/>
        </w:rPr>
        <w:t xml:space="preserve">el </w:t>
      </w:r>
      <w:r w:rsidR="00E20B1E" w:rsidRPr="00E20B1E">
        <w:rPr>
          <w:rStyle w:val="normaltextrun"/>
          <w:rFonts w:ascii="Museo 300" w:hAnsi="Museo 300"/>
          <w:color w:val="000000"/>
          <w:sz w:val="16"/>
          <w:szCs w:val="16"/>
          <w:shd w:val="clear" w:color="auto" w:fill="FFFFFF"/>
        </w:rPr>
        <w:t>monto de $510.97 que la distribuidora le notificó al usuario en fecha 9 de julio de 2021, no forma parte de una multa, sino, el cobro por una energía consumida y no registrada que el medidor no registro debido a una alteración interna en su funcionamiento, según lo establecido en el procedimiento contenido en el acuerdo 283-E-2011.</w:t>
      </w:r>
    </w:p>
    <w:p w14:paraId="66926F90" w14:textId="74BD3941" w:rsidR="00E20B1E" w:rsidRDefault="00E20B1E" w:rsidP="00E20B1E">
      <w:pPr>
        <w:ind w:left="709"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 los</w:t>
      </w:r>
      <w:r>
        <w:rPr>
          <w:rStyle w:val="normaltextrun"/>
          <w:rFonts w:ascii="Museo 300" w:hAnsi="Museo 300"/>
          <w:sz w:val="16"/>
          <w:szCs w:val="16"/>
        </w:rPr>
        <w:t xml:space="preserve"> </w:t>
      </w:r>
      <w:r w:rsidRPr="00E20B1E">
        <w:rPr>
          <w:rStyle w:val="normaltextrun"/>
          <w:rFonts w:ascii="Museo 300" w:hAnsi="Museo 300"/>
          <w:color w:val="000000"/>
          <w:sz w:val="16"/>
          <w:szCs w:val="16"/>
          <w:shd w:val="clear" w:color="auto" w:fill="FFFFFF"/>
        </w:rPr>
        <w:t>equipos de medición de energía eléctrica utilizados por las empresas distribuidoras están diseñados para instalarse a la intemperie y resistir la acción del clima, sin que esto afecte su funcionamiento o el correcto registro del consumo.</w:t>
      </w:r>
      <w:r>
        <w:rPr>
          <w:rStyle w:val="normaltextrun"/>
          <w:rFonts w:ascii="Museo 300" w:hAnsi="Museo 300"/>
          <w:color w:val="000000"/>
          <w:sz w:val="16"/>
          <w:szCs w:val="16"/>
          <w:shd w:val="clear" w:color="auto" w:fill="FFFFFF"/>
        </w:rPr>
        <w:t xml:space="preserve"> (…)</w:t>
      </w:r>
    </w:p>
    <w:p w14:paraId="676FDD8D" w14:textId="085D6095" w:rsidR="00E20B1E" w:rsidRPr="00E20B1E" w:rsidRDefault="00E20B1E" w:rsidP="00E20B1E">
      <w:pPr>
        <w:ind w:left="709" w:right="709"/>
        <w:jc w:val="both"/>
        <w:rPr>
          <w:rFonts w:ascii="Museo 300" w:hAnsi="Museo 300"/>
          <w:bCs/>
          <w:sz w:val="16"/>
          <w:szCs w:val="16"/>
        </w:rPr>
      </w:pPr>
      <w:r w:rsidRPr="00E20B1E">
        <w:rPr>
          <w:rFonts w:ascii="Museo 300" w:hAnsi="Museo 300"/>
          <w:bCs/>
          <w:sz w:val="16"/>
          <w:szCs w:val="16"/>
        </w:rPr>
        <w:t xml:space="preserve">Se observa que el personal técnico de la distribuidora en su inspección no detectó ninguna falla en el funcionamiento del equipo de medición, razón por la cual este no fue cambiado. Posterior a ello, el medidor continuó reportando lecturas del consumo del suministro. En esta ocasión la distribuidora registró una corriente puntual de 7.70 amperios similar a una de las corrientes encontradas el día del hallazgo de irregularidad de fecha 21 de mayo del corriente año, lo cual indica que la demanda de energía en el suministro en ese momento se relaciona con lo demandado actualmente. </w:t>
      </w:r>
      <w:r>
        <w:rPr>
          <w:rFonts w:ascii="Museo 300" w:hAnsi="Museo 300"/>
          <w:bCs/>
          <w:sz w:val="16"/>
          <w:szCs w:val="16"/>
        </w:rPr>
        <w:t>(…)</w:t>
      </w:r>
    </w:p>
    <w:p w14:paraId="2CE7D4A1" w14:textId="59C742B1" w:rsidR="00E20B1E" w:rsidRPr="00E20B1E" w:rsidRDefault="00E20B1E" w:rsidP="00E20B1E">
      <w:pPr>
        <w:ind w:left="709" w:right="709"/>
        <w:jc w:val="both"/>
        <w:rPr>
          <w:rFonts w:ascii="Museo 300" w:hAnsi="Museo 300"/>
          <w:sz w:val="16"/>
          <w:szCs w:val="16"/>
        </w:rPr>
      </w:pPr>
      <w:r>
        <w:rPr>
          <w:rFonts w:ascii="Museo 300" w:hAnsi="Museo 300"/>
          <w:sz w:val="16"/>
          <w:szCs w:val="16"/>
        </w:rPr>
        <w:t xml:space="preserve">(…) </w:t>
      </w:r>
      <w:r w:rsidRPr="00E20B1E">
        <w:rPr>
          <w:rFonts w:ascii="Museo 300" w:hAnsi="Museo 300"/>
          <w:sz w:val="16"/>
          <w:szCs w:val="16"/>
        </w:rPr>
        <w:t>no se ha demostrado que a raíz de una falla en el tendido eléctrico se ocasione un daño en el funcionamiento del equipo de medición.</w:t>
      </w:r>
    </w:p>
    <w:p w14:paraId="54D4F87B" w14:textId="01C22B62" w:rsidR="00E20B1E" w:rsidRPr="00E20B1E" w:rsidRDefault="00E20B1E" w:rsidP="00E20B1E">
      <w:pPr>
        <w:ind w:left="709" w:right="709"/>
        <w:jc w:val="both"/>
        <w:rPr>
          <w:rFonts w:ascii="Museo 300" w:hAnsi="Museo 300"/>
          <w:sz w:val="16"/>
          <w:szCs w:val="16"/>
        </w:rPr>
      </w:pPr>
      <w:r w:rsidRPr="00E20B1E">
        <w:rPr>
          <w:rFonts w:ascii="Museo 300" w:hAnsi="Museo 300"/>
          <w:sz w:val="16"/>
          <w:szCs w:val="16"/>
        </w:rPr>
        <w:t>Por lo anteriormente expuesto, en lo que respecta a los argumentos del denunciante, se concluye que no se han aportado pruebas que fundamenten técnicamente argumentos que desvirtúen las pruebas proporcionadas por EEO, referente a la condición irregular detectada en el suministro del denunciante, en fecha 21 de mayo de 2022.</w:t>
      </w:r>
      <w:r>
        <w:rPr>
          <w:rFonts w:ascii="Museo 300" w:hAnsi="Museo 300"/>
          <w:sz w:val="16"/>
          <w:szCs w:val="16"/>
        </w:rPr>
        <w:t xml:space="preserve"> (…)</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2AE9CA9" w14:textId="77777777" w:rsidR="008F626E" w:rsidRPr="008F626E" w:rsidRDefault="008F626E" w:rsidP="008F626E">
      <w:pPr>
        <w:ind w:left="709" w:right="709"/>
        <w:jc w:val="both"/>
        <w:rPr>
          <w:rFonts w:ascii="Museo 300" w:hAnsi="Museo 300"/>
          <w:sz w:val="16"/>
          <w:szCs w:val="16"/>
        </w:rPr>
      </w:pPr>
      <w:r w:rsidRPr="008F626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96575CD" w14:textId="77777777" w:rsidR="008F626E" w:rsidRPr="008F626E" w:rsidRDefault="008F626E" w:rsidP="008F626E">
      <w:pPr>
        <w:ind w:left="709" w:right="709"/>
        <w:jc w:val="both"/>
        <w:rPr>
          <w:rFonts w:ascii="Museo 300" w:hAnsi="Museo 300"/>
          <w:sz w:val="16"/>
          <w:szCs w:val="16"/>
        </w:rPr>
      </w:pPr>
      <w:r w:rsidRPr="008F626E">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1165E9A" w14:textId="5B2EF9D1" w:rsidR="008F626E" w:rsidRDefault="008F626E" w:rsidP="008F626E">
      <w:pPr>
        <w:ind w:left="709" w:right="709"/>
        <w:jc w:val="both"/>
        <w:rPr>
          <w:rFonts w:ascii="Museo 300" w:hAnsi="Museo 300"/>
          <w:sz w:val="16"/>
          <w:szCs w:val="16"/>
        </w:rPr>
      </w:pPr>
      <w:r w:rsidRPr="008F626E">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3432B944" w14:textId="68BC9B35" w:rsidR="008F626E" w:rsidRPr="008F626E" w:rsidRDefault="008F626E" w:rsidP="008F626E">
      <w:pPr>
        <w:ind w:left="709" w:right="709"/>
        <w:jc w:val="both"/>
        <w:rPr>
          <w:rFonts w:ascii="Museo 300" w:hAnsi="Museo 300"/>
          <w:sz w:val="16"/>
          <w:szCs w:val="16"/>
        </w:rPr>
      </w:pPr>
      <w:r>
        <w:rPr>
          <w:rFonts w:ascii="Museo 300" w:hAnsi="Museo 300"/>
          <w:sz w:val="16"/>
          <w:szCs w:val="16"/>
        </w:rPr>
        <w:t>(…)</w:t>
      </w:r>
    </w:p>
    <w:p w14:paraId="45146A68" w14:textId="77777777" w:rsidR="008F626E" w:rsidRPr="008F626E" w:rsidRDefault="008F626E" w:rsidP="008F626E">
      <w:pPr>
        <w:numPr>
          <w:ilvl w:val="0"/>
          <w:numId w:val="8"/>
        </w:numPr>
        <w:spacing w:line="240" w:lineRule="auto"/>
        <w:ind w:right="709"/>
        <w:jc w:val="both"/>
        <w:rPr>
          <w:rFonts w:ascii="Museo 300" w:hAnsi="Museo 300"/>
          <w:sz w:val="16"/>
          <w:szCs w:val="16"/>
        </w:rPr>
      </w:pPr>
      <w:r w:rsidRPr="008F626E">
        <w:rPr>
          <w:rFonts w:ascii="Museo 300" w:hAnsi="Museo 300"/>
          <w:sz w:val="16"/>
          <w:szCs w:val="16"/>
        </w:rPr>
        <w:lastRenderedPageBreak/>
        <w:t>Debido que se cuenta con un registro histórico de consumo representativo de la carga utilizada en el suministro mostrado en el censo de carga detallado en la tabla # 1, el método por utilizar será el establecido en el artículo 5.2 literal a) del Procedimiento para Investigar la Existencia de Condiciones Irregulares, de tal manera que se utilizará como promedio mensual, el consumo registrado en el mes de julio a octubre del año 2022, resultando de 456 kWh, como base de la energía a recuperar.</w:t>
      </w:r>
    </w:p>
    <w:p w14:paraId="14589A20" w14:textId="77777777" w:rsidR="008F626E" w:rsidRPr="008F626E" w:rsidRDefault="008F626E" w:rsidP="008F626E">
      <w:pPr>
        <w:numPr>
          <w:ilvl w:val="0"/>
          <w:numId w:val="8"/>
        </w:numPr>
        <w:spacing w:line="240" w:lineRule="auto"/>
        <w:ind w:right="709"/>
        <w:jc w:val="both"/>
        <w:rPr>
          <w:rFonts w:ascii="Museo 300" w:hAnsi="Museo 300"/>
          <w:sz w:val="16"/>
          <w:szCs w:val="16"/>
        </w:rPr>
      </w:pPr>
      <w:r w:rsidRPr="008F626E">
        <w:rPr>
          <w:rFonts w:ascii="Museo 300" w:eastAsia="Times New Roman" w:hAnsi="Museo 300"/>
          <w:color w:val="000000"/>
          <w:sz w:val="16"/>
          <w:szCs w:val="16"/>
          <w:shd w:val="clear" w:color="auto" w:fill="FFFFFF"/>
          <w:lang w:eastAsia="es-SV"/>
        </w:rPr>
        <w:t>El período retroactivo de recuperación corresponde a 180 días comprendidos entre el 22</w:t>
      </w:r>
      <w:r w:rsidRPr="008F626E">
        <w:rPr>
          <w:rFonts w:ascii="Museo 300" w:hAnsi="Museo 300"/>
          <w:sz w:val="16"/>
          <w:szCs w:val="16"/>
        </w:rPr>
        <w:t xml:space="preserve"> de noviembre de 2021 hasta el 21 mayo de 2022</w:t>
      </w:r>
      <w:r w:rsidRPr="008F626E">
        <w:rPr>
          <w:rFonts w:ascii="Museo 300" w:eastAsia="Times New Roman" w:hAnsi="Museo 300"/>
          <w:color w:val="000000"/>
          <w:sz w:val="16"/>
          <w:szCs w:val="16"/>
          <w:shd w:val="clear" w:color="auto" w:fill="FFFFFF"/>
          <w:lang w:eastAsia="es-SV"/>
        </w:rPr>
        <w:t>, fecha en que EEO normalizó el suministro</w:t>
      </w:r>
      <w:r w:rsidRPr="008F626E">
        <w:rPr>
          <w:rFonts w:ascii="Museo 300" w:hAnsi="Museo 300"/>
          <w:sz w:val="16"/>
          <w:szCs w:val="16"/>
        </w:rPr>
        <w:t>.</w:t>
      </w:r>
    </w:p>
    <w:p w14:paraId="515811D3" w14:textId="38433AF2" w:rsidR="008F626E" w:rsidRPr="008F626E" w:rsidRDefault="008F626E" w:rsidP="008F626E">
      <w:pPr>
        <w:ind w:left="709" w:right="709"/>
        <w:jc w:val="both"/>
        <w:rPr>
          <w:rStyle w:val="normaltextrun"/>
          <w:rFonts w:ascii="Museo 300" w:hAnsi="Museo 300"/>
          <w:color w:val="000000"/>
          <w:sz w:val="16"/>
          <w:szCs w:val="16"/>
        </w:rPr>
      </w:pPr>
      <w:r w:rsidRPr="008F626E">
        <w:rPr>
          <w:rStyle w:val="normaltextrun"/>
          <w:rFonts w:ascii="Museo 300" w:hAnsi="Museo 300"/>
          <w:color w:val="000000"/>
          <w:sz w:val="16"/>
          <w:szCs w:val="16"/>
        </w:rPr>
        <w:t>A partir del recálculo efectuado por el personal técnico del CAU, se establece que el monto determinado por la sociedad EEO en concepto de energía no registrada que asciende a la cantidad de quinientos diez 97/100 dólares de los Estados Unidos de América (USD 510.97), IVA incluido, es aceptable y procede.</w:t>
      </w:r>
      <w:r>
        <w:rPr>
          <w:rStyle w:val="normaltextrun"/>
          <w:rFonts w:ascii="Museo 300" w:hAnsi="Museo 300"/>
          <w:color w:val="000000"/>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FAACBA6" w14:textId="25BE491C" w:rsidR="00F274E8" w:rsidRPr="00F274E8" w:rsidRDefault="00B649AE" w:rsidP="00F274E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F274E8">
        <w:rPr>
          <w:rFonts w:ascii="Museo 300" w:hAnsi="Museo 300"/>
          <w:sz w:val="16"/>
          <w:szCs w:val="16"/>
        </w:rPr>
        <w:t xml:space="preserve"> </w:t>
      </w:r>
      <w:r w:rsidR="00F274E8" w:rsidRPr="00F274E8">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3A7EBE">
        <w:rPr>
          <w:rFonts w:ascii="Museo 300" w:hAnsi="Museo 300"/>
          <w:sz w:val="16"/>
          <w:szCs w:val="16"/>
        </w:rPr>
        <w:t>xxxx</w:t>
      </w:r>
      <w:proofErr w:type="spellEnd"/>
      <w:r w:rsidR="00F274E8" w:rsidRPr="00F274E8">
        <w:rPr>
          <w:rFonts w:ascii="Museo 300" w:hAnsi="Museo 300"/>
          <w:sz w:val="16"/>
          <w:szCs w:val="16"/>
        </w:rPr>
        <w:t xml:space="preserve"> consistente en una alteración interna del equipo de medición, fase A fue invertida en el transformador de corriente, por terceras personas ajenas a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1AF65B7D" w:rsidR="00562498" w:rsidRPr="00F274E8" w:rsidRDefault="00F274E8" w:rsidP="00F274E8">
      <w:pPr>
        <w:pStyle w:val="Prrafodelista"/>
        <w:numPr>
          <w:ilvl w:val="0"/>
          <w:numId w:val="9"/>
        </w:numPr>
        <w:spacing w:after="200"/>
        <w:ind w:left="1418" w:right="708"/>
        <w:jc w:val="both"/>
        <w:textAlignment w:val="auto"/>
        <w:rPr>
          <w:rFonts w:ascii="Museo 300" w:hAnsi="Museo 300" w:cs="Arial"/>
          <w:sz w:val="16"/>
          <w:szCs w:val="16"/>
        </w:rPr>
      </w:pPr>
      <w:r w:rsidRPr="00F274E8">
        <w:rPr>
          <w:rStyle w:val="normaltextrun"/>
          <w:rFonts w:ascii="Museo 300" w:hAnsi="Museo 300"/>
          <w:color w:val="000000"/>
          <w:sz w:val="16"/>
          <w:szCs w:val="16"/>
          <w:shd w:val="clear" w:color="auto" w:fill="FFFFFF"/>
        </w:rPr>
        <w:t xml:space="preserve">De conformidad al análisis efectuado por el CAU, se establece que la cantidad de quinientos diez 97/100 dólares de los Estados Unidos de América (USD 510.97) IVA incluido, que la distribuidora pretende cobrar en concepto de energía no registrada en el suministro a nombre del señor </w:t>
      </w:r>
      <w:proofErr w:type="spellStart"/>
      <w:r w:rsidR="002C063B">
        <w:rPr>
          <w:rStyle w:val="normaltextrun"/>
          <w:rFonts w:ascii="Museo 300" w:hAnsi="Museo 300"/>
          <w:color w:val="000000"/>
          <w:sz w:val="16"/>
          <w:szCs w:val="16"/>
          <w:shd w:val="clear" w:color="auto" w:fill="FFFFFF"/>
        </w:rPr>
        <w:t>xxxx</w:t>
      </w:r>
      <w:proofErr w:type="spellEnd"/>
      <w:r w:rsidRPr="00F274E8">
        <w:rPr>
          <w:rStyle w:val="normaltextrun"/>
          <w:rFonts w:ascii="Museo 300" w:hAnsi="Museo 300"/>
          <w:color w:val="000000"/>
          <w:sz w:val="16"/>
          <w:szCs w:val="16"/>
          <w:shd w:val="clear" w:color="auto" w:fill="FFFFFF"/>
        </w:rPr>
        <w:t>, es correcto y procede</w:t>
      </w:r>
      <w:r w:rsidR="00CD4DE4" w:rsidRPr="00F274E8">
        <w:rPr>
          <w:rFonts w:ascii="Museo 300" w:hAnsi="Museo 300" w:cs="Arial"/>
          <w:sz w:val="16"/>
          <w:szCs w:val="16"/>
        </w:rPr>
        <w:t>.</w:t>
      </w:r>
      <w:r w:rsidR="008479DB" w:rsidRPr="00F274E8">
        <w:rPr>
          <w:rFonts w:ascii="Museo 300" w:hAnsi="Museo 300" w:cs="Arial"/>
          <w:sz w:val="16"/>
          <w:szCs w:val="16"/>
        </w:rPr>
        <w:t xml:space="preserve"> </w:t>
      </w:r>
      <w:r w:rsidR="00562498" w:rsidRPr="00F274E8">
        <w:rPr>
          <w:rFonts w:ascii="Museo 300" w:eastAsia="Arial" w:hAnsi="Museo 300"/>
          <w:color w:val="000000" w:themeColor="text1"/>
          <w:sz w:val="16"/>
          <w:szCs w:val="16"/>
        </w:rPr>
        <w:t>[…]</w:t>
      </w:r>
      <w:r w:rsidR="00914F6D" w:rsidRPr="00F274E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B93DCD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1539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Pr>
          <w:rFonts w:ascii="Museo Sans 300" w:hAnsi="Museo Sans 300"/>
          <w:sz w:val="20"/>
          <w:szCs w:val="20"/>
        </w:rPr>
        <w:t>0468</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1B8505B1"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diecinueve de diciembre del año pasado,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diez de enero del presente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AE8EFB0" w14:textId="094149A0"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607C4">
        <w:rPr>
          <w:rFonts w:ascii="Museo Sans 300" w:hAnsi="Museo Sans 300"/>
          <w:sz w:val="20"/>
          <w:szCs w:val="20"/>
          <w:lang w:val="es-SV"/>
        </w:rPr>
        <w:t>diez</w:t>
      </w:r>
      <w:r>
        <w:rPr>
          <w:rFonts w:ascii="Museo Sans 300" w:hAnsi="Museo Sans 300"/>
          <w:sz w:val="20"/>
          <w:szCs w:val="20"/>
          <w:lang w:val="es-SV"/>
        </w:rPr>
        <w:t xml:space="preserve"> de </w:t>
      </w:r>
      <w:r w:rsidR="006607C4">
        <w:rPr>
          <w:rFonts w:ascii="Museo Sans 300" w:hAnsi="Museo Sans 300"/>
          <w:sz w:val="20"/>
          <w:szCs w:val="20"/>
          <w:lang w:val="es-SV"/>
        </w:rPr>
        <w:t>enero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782095B6"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51C5604" w14:textId="77777777" w:rsidR="002C063B" w:rsidRDefault="002C063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E3B05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3A7EBE">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3DB9CD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D1122">
        <w:rPr>
          <w:rFonts w:ascii="Museo Sans 300" w:hAnsi="Museo Sans 300" w:cs="Times New Roman"/>
          <w:sz w:val="20"/>
          <w:szCs w:val="20"/>
        </w:rPr>
        <w:t>0468</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83ECC71" w14:textId="04A0B561" w:rsidR="006607C4" w:rsidRPr="006607C4" w:rsidRDefault="00C34300" w:rsidP="006607C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1E5ABE">
        <w:rPr>
          <w:rFonts w:ascii="Museo 300" w:hAnsi="Museo 300"/>
          <w:sz w:val="16"/>
          <w:szCs w:val="16"/>
          <w:lang w:val="es-ES"/>
        </w:rPr>
        <w:t xml:space="preserve"> </w:t>
      </w:r>
      <w:r w:rsidR="006607C4" w:rsidRPr="006607C4">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21 de mayo de 2022, detallando una presunta condición irregular, consistente en la alteración interna del equipo de medición, debido a que se invirtió en el transformador de corriente la bobina de la fase A, con la finalidad de impedir el correcto registro de la energía consumida en el suministro del denunciante.</w:t>
      </w:r>
      <w:r w:rsidR="009B5DF0">
        <w:rPr>
          <w:rFonts w:ascii="Museo 300" w:hAnsi="Museo 300"/>
          <w:sz w:val="16"/>
          <w:szCs w:val="16"/>
        </w:rPr>
        <w:t xml:space="preserve"> (…)</w:t>
      </w:r>
    </w:p>
    <w:p w14:paraId="4DC82805" w14:textId="39563BB2" w:rsidR="00C34300" w:rsidRPr="001007A8" w:rsidRDefault="009B5DF0" w:rsidP="009B5DF0">
      <w:pPr>
        <w:tabs>
          <w:tab w:val="left" w:pos="993"/>
          <w:tab w:val="left" w:pos="9072"/>
        </w:tabs>
        <w:spacing w:line="240" w:lineRule="auto"/>
        <w:ind w:left="993" w:right="709"/>
        <w:jc w:val="both"/>
        <w:rPr>
          <w:rFonts w:ascii="Museo 300" w:hAnsi="Museo 300"/>
          <w:sz w:val="16"/>
          <w:szCs w:val="16"/>
        </w:rPr>
      </w:pPr>
      <w:r w:rsidRPr="009B5DF0">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w:t>
      </w:r>
      <w:r w:rsidRPr="009B5DF0">
        <w:rPr>
          <w:rFonts w:ascii="Museo 300" w:hAnsi="Museo 300"/>
          <w:color w:val="000000" w:themeColor="text1"/>
          <w:sz w:val="16"/>
          <w:szCs w:val="16"/>
        </w:rPr>
        <w:t>y, por tanto, no reflejó el consumo real demandado por los equipos eléctricos</w:t>
      </w:r>
      <w:r w:rsidRPr="009B5DF0">
        <w:rPr>
          <w:rFonts w:ascii="Museo 300" w:hAnsi="Museo 300"/>
          <w:sz w:val="16"/>
          <w:szCs w:val="16"/>
        </w:rPr>
        <w:t>. Siendo esto un incumplimiento, por parte del usuario, de lo establecido en los Términos y Condiciones Generales al Consumidor Final del Pliego Tarifario del Año 2022.</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24B1060" w14:textId="773C5254" w:rsidR="000103EB" w:rsidRPr="00FE11DB" w:rsidRDefault="000103EB" w:rsidP="000103EB">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54BFFA6E" w14:textId="77777777" w:rsidR="000103EB" w:rsidRPr="00FE11DB" w:rsidRDefault="000103EB" w:rsidP="000103EB">
      <w:pPr>
        <w:spacing w:after="0" w:line="240" w:lineRule="auto"/>
        <w:ind w:left="420"/>
        <w:jc w:val="both"/>
        <w:rPr>
          <w:rFonts w:ascii="Museo Sans 300" w:hAnsi="Museo Sans 300" w:cs="Segoe UI"/>
          <w:sz w:val="20"/>
          <w:szCs w:val="20"/>
          <w:lang w:eastAsia="es-MX"/>
        </w:rPr>
      </w:pPr>
    </w:p>
    <w:p w14:paraId="7B38FA6B" w14:textId="2CC2A9A5" w:rsidR="00C63482" w:rsidRPr="00C63482" w:rsidRDefault="000103EB" w:rsidP="00C63482">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Por</w:t>
      </w:r>
      <w:bookmarkStart w:id="3" w:name="_Hlk105830074"/>
      <w:r w:rsidR="00C63482">
        <w:rPr>
          <w:rFonts w:ascii="Museo 300" w:hAnsi="Museo 300"/>
          <w:sz w:val="16"/>
          <w:szCs w:val="16"/>
        </w:rPr>
        <w:t xml:space="preserve"> </w:t>
      </w:r>
      <w:r w:rsidR="00C63482" w:rsidRPr="00C63482">
        <w:rPr>
          <w:rFonts w:ascii="Museo 300" w:hAnsi="Museo 300"/>
          <w:sz w:val="16"/>
          <w:szCs w:val="16"/>
        </w:rPr>
        <w:t>lo anteriormente expuesto, en lo que respecta a los argumentos del denunciante, se concluye que no se han aportado pruebas que fundamenten técnicamente argumentos que desvirtúen las pruebas proporcionadas por EEO, referente a la condición irregular detectada en el suministro del denunciante, en fecha 21 de mayo de 2022.</w:t>
      </w:r>
      <w:r w:rsidR="00C63482">
        <w:rPr>
          <w:rFonts w:ascii="Museo 300" w:hAnsi="Museo 300"/>
          <w:sz w:val="16"/>
          <w:szCs w:val="16"/>
        </w:rPr>
        <w:t xml:space="preserve"> (…)</w:t>
      </w:r>
    </w:p>
    <w:p w14:paraId="1BDF9DCD" w14:textId="71DCB6C1" w:rsidR="004323A6" w:rsidRPr="00934ACE" w:rsidRDefault="00CC62A8" w:rsidP="004323A6">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9D1122">
        <w:rPr>
          <w:rFonts w:ascii="Museo Sans 300" w:hAnsi="Museo Sans 300"/>
          <w:sz w:val="20"/>
          <w:szCs w:val="20"/>
        </w:rPr>
        <w:t>0468</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4323A6">
        <w:rPr>
          <w:rStyle w:val="normaltextrun"/>
          <w:rFonts w:ascii="Museo Sans 300" w:hAnsi="Museo Sans 300"/>
          <w:color w:val="000000"/>
          <w:sz w:val="20"/>
          <w:szCs w:val="20"/>
          <w:shd w:val="clear" w:color="auto" w:fill="FFFFFF"/>
        </w:rPr>
        <w:t xml:space="preserve"> </w:t>
      </w:r>
      <w:r w:rsidR="004323A6">
        <w:rPr>
          <w:rFonts w:ascii="Museo Sans 300" w:hAnsi="Museo Sans 300"/>
          <w:color w:val="000000"/>
          <w:sz w:val="20"/>
          <w:szCs w:val="20"/>
          <w:shd w:val="clear" w:color="auto" w:fill="FFFFFF"/>
          <w:lang w:val="es-ES"/>
        </w:rPr>
        <w:t>en la inversión de la bobina de corriente de la fase</w:t>
      </w:r>
      <w:r w:rsidR="004323A6">
        <w:rPr>
          <w:rStyle w:val="normaltextrun"/>
          <w:rFonts w:ascii="Museo Sans 300" w:hAnsi="Museo Sans 300"/>
          <w:color w:val="000000"/>
          <w:sz w:val="20"/>
          <w:szCs w:val="20"/>
          <w:shd w:val="clear" w:color="auto" w:fill="FFFFFF"/>
        </w:rPr>
        <w:t xml:space="preserve"> “A” del equipo de medición </w:t>
      </w:r>
      <w:proofErr w:type="spellStart"/>
      <w:r w:rsidR="004323A6">
        <w:rPr>
          <w:rStyle w:val="normaltextrun"/>
          <w:rFonts w:ascii="Museo Sans 300" w:hAnsi="Museo Sans 300"/>
          <w:color w:val="000000"/>
          <w:sz w:val="20"/>
          <w:szCs w:val="20"/>
          <w:shd w:val="clear" w:color="auto" w:fill="FFFFFF"/>
        </w:rPr>
        <w:t>N.°</w:t>
      </w:r>
      <w:proofErr w:type="spellEnd"/>
      <w:r w:rsidR="004323A6">
        <w:rPr>
          <w:rStyle w:val="normaltextrun"/>
          <w:rFonts w:ascii="Museo Sans 300" w:hAnsi="Museo Sans 300"/>
          <w:color w:val="000000"/>
          <w:sz w:val="20"/>
          <w:szCs w:val="20"/>
          <w:shd w:val="clear" w:color="auto" w:fill="FFFFFF"/>
        </w:rPr>
        <w:t xml:space="preserve"> </w:t>
      </w:r>
      <w:proofErr w:type="spellStart"/>
      <w:r w:rsidR="008E5354">
        <w:rPr>
          <w:rStyle w:val="normaltextrun"/>
          <w:rFonts w:ascii="Museo Sans 300" w:hAnsi="Museo Sans 300"/>
          <w:color w:val="000000"/>
          <w:sz w:val="20"/>
          <w:szCs w:val="20"/>
          <w:shd w:val="clear" w:color="auto" w:fill="FFFFFF"/>
        </w:rPr>
        <w:t>xxxx</w:t>
      </w:r>
      <w:proofErr w:type="spellEnd"/>
      <w:r w:rsidR="004323A6">
        <w:rPr>
          <w:rStyle w:val="normaltextrun"/>
          <w:rFonts w:ascii="Museo Sans 300" w:hAnsi="Museo Sans 300"/>
          <w:color w:val="000000"/>
          <w:sz w:val="20"/>
          <w:szCs w:val="20"/>
          <w:shd w:val="clear" w:color="auto" w:fill="FFFFFF"/>
        </w:rPr>
        <w:t>, por medio de la cual se consumía energía eléctrica y que no era registrada.</w:t>
      </w:r>
      <w:r w:rsidR="004323A6">
        <w:rPr>
          <w:rStyle w:val="eop"/>
          <w:rFonts w:ascii="Museo Sans 300" w:hAnsi="Museo Sans 300"/>
          <w:sz w:val="20"/>
          <w:szCs w:val="20"/>
          <w:shd w:val="clear" w:color="auto" w:fill="FFFFFF"/>
        </w:rPr>
        <w:t> </w:t>
      </w:r>
    </w:p>
    <w:p w14:paraId="19E2D89F" w14:textId="5F8278CF" w:rsidR="004323A6" w:rsidRDefault="004323A6"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420BA6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ABBECD" w14:textId="2C0EFF83" w:rsidR="004323A6" w:rsidRDefault="004323A6" w:rsidP="004323A6">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QUINIENTOS DIEZ</w:t>
      </w:r>
      <w:r>
        <w:rPr>
          <w:rFonts w:ascii="Museo Sans 300" w:hAnsi="Museo Sans 300"/>
          <w:sz w:val="20"/>
          <w:szCs w:val="20"/>
          <w:lang w:val="es-ES" w:eastAsia="es-ES"/>
        </w:rPr>
        <w:t xml:space="preserve"> 97</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510.97</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3997945C" w14:textId="77777777" w:rsidR="004323A6" w:rsidRDefault="004323A6" w:rsidP="0045067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CCEC68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3A7EBE">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6C3ABC3" w14:textId="348EEA24" w:rsidR="004323A6" w:rsidRPr="004323A6" w:rsidRDefault="0089025D" w:rsidP="004323A6">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9D1122">
        <w:rPr>
          <w:rFonts w:ascii="Museo Sans 300" w:hAnsi="Museo Sans 300"/>
          <w:sz w:val="20"/>
          <w:szCs w:val="20"/>
        </w:rPr>
        <w:t>0468</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3A7EBE">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en</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la</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alteración</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interna</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del</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equipo</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de</w:t>
      </w:r>
      <w:r w:rsidR="004323A6">
        <w:rPr>
          <w:rFonts w:ascii="Museo Sans 300" w:hAnsi="Museo Sans 300"/>
          <w:color w:val="000000"/>
          <w:sz w:val="20"/>
          <w:szCs w:val="20"/>
          <w:shd w:val="clear" w:color="auto" w:fill="FFFFFF"/>
        </w:rPr>
        <w:t xml:space="preserve"> </w:t>
      </w:r>
      <w:r w:rsidR="004323A6" w:rsidRPr="00676A6B">
        <w:rPr>
          <w:rFonts w:ascii="Museo Sans 300" w:hAnsi="Museo Sans 300"/>
          <w:color w:val="000000"/>
          <w:sz w:val="20"/>
          <w:szCs w:val="20"/>
          <w:shd w:val="clear" w:color="auto" w:fill="FFFFFF"/>
        </w:rPr>
        <w:t>medición</w:t>
      </w:r>
      <w:r w:rsidR="004323A6">
        <w:rPr>
          <w:rFonts w:ascii="Museo Sans 300" w:hAnsi="Museo Sans 300"/>
          <w:color w:val="000000"/>
          <w:sz w:val="20"/>
          <w:szCs w:val="20"/>
          <w:shd w:val="clear" w:color="auto" w:fill="FFFFFF"/>
        </w:rPr>
        <w:t xml:space="preserve">. </w:t>
      </w:r>
    </w:p>
    <w:p w14:paraId="5A57B258" w14:textId="7161AE8F" w:rsidR="004323A6" w:rsidRDefault="004323A6"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0A7C5879" w14:textId="2CF2B185" w:rsidR="008E44C3" w:rsidRDefault="008E44C3" w:rsidP="008E44C3">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QUINIENTOS DIEZ</w:t>
      </w:r>
      <w:r>
        <w:rPr>
          <w:rFonts w:ascii="Museo Sans 300" w:hAnsi="Museo Sans 300"/>
          <w:sz w:val="20"/>
          <w:szCs w:val="20"/>
        </w:rPr>
        <w:t xml:space="preserve"> 97/100 DÓLARES DE LOS ESTADOS UNIDOS DE AMÉRICA (USD 510.97)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B72A6EC" w14:textId="087A990F" w:rsidR="004323A6" w:rsidRDefault="004323A6"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6E6C5BC"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D1122">
        <w:rPr>
          <w:rFonts w:ascii="Museo Sans 300" w:eastAsia="Arial" w:hAnsi="Museo Sans 300" w:cs="Times New Roman"/>
          <w:sz w:val="20"/>
          <w:szCs w:val="20"/>
        </w:rPr>
        <w:t>0468</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1E3CA0BB" w14:textId="77777777" w:rsidR="001E0DBB" w:rsidRPr="001E0DBB" w:rsidRDefault="001E0DBB" w:rsidP="005E45BC">
      <w:pPr>
        <w:tabs>
          <w:tab w:val="left" w:pos="993"/>
        </w:tabs>
        <w:suppressAutoHyphens w:val="0"/>
        <w:autoSpaceDN/>
        <w:spacing w:after="0" w:line="240" w:lineRule="auto"/>
        <w:jc w:val="both"/>
        <w:textAlignment w:val="auto"/>
        <w:rPr>
          <w:rFonts w:ascii="Museo Sans 500" w:eastAsia="Arial" w:hAnsi="Museo Sans 500" w:cs="Times New Roman"/>
          <w:sz w:val="12"/>
          <w:szCs w:val="12"/>
          <w:lang w:eastAsia="es-ES"/>
        </w:rPr>
      </w:pP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99D946F" w14:textId="01727AC4" w:rsidR="008E44C3" w:rsidRPr="008E44C3" w:rsidRDefault="00B306DC" w:rsidP="008E44C3">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3A7EBE">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8E44C3" w:rsidRPr="008E44C3">
        <w:rPr>
          <w:rStyle w:val="normaltextrun"/>
          <w:rFonts w:ascii="Museo Sans 300" w:hAnsi="Museo Sans 300"/>
          <w:color w:val="000000"/>
          <w:sz w:val="20"/>
          <w:szCs w:val="20"/>
          <w:shd w:val="clear" w:color="auto" w:fill="FFFFFF"/>
        </w:rPr>
        <w:t xml:space="preserve"> en</w:t>
      </w:r>
      <w:r w:rsidR="008E44C3" w:rsidRPr="008E44C3">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41484976" w14:textId="77777777" w:rsidR="008E44C3" w:rsidRDefault="008E44C3" w:rsidP="008E44C3">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9DD8A5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50679">
        <w:rPr>
          <w:rFonts w:ascii="Museo Sans 300" w:eastAsia="Arial" w:hAnsi="Museo Sans 300"/>
          <w:sz w:val="20"/>
          <w:szCs w:val="20"/>
          <w:lang w:eastAsia="es-SV"/>
        </w:rPr>
        <w:t xml:space="preserve">QUINIENTOS </w:t>
      </w:r>
      <w:r w:rsidR="0068207D">
        <w:rPr>
          <w:rFonts w:ascii="Museo Sans 300" w:eastAsia="Arial" w:hAnsi="Museo Sans 300"/>
          <w:sz w:val="20"/>
          <w:szCs w:val="20"/>
          <w:lang w:eastAsia="es-SV"/>
        </w:rPr>
        <w:t>DIEZ</w:t>
      </w:r>
      <w:r w:rsidR="006662C8">
        <w:rPr>
          <w:rFonts w:ascii="Museo Sans 300" w:hAnsi="Museo Sans 300"/>
          <w:sz w:val="20"/>
          <w:szCs w:val="20"/>
        </w:rPr>
        <w:t xml:space="preserve"> </w:t>
      </w:r>
      <w:r w:rsidR="0068207D">
        <w:rPr>
          <w:rFonts w:ascii="Museo Sans 300" w:hAnsi="Museo Sans 300"/>
          <w:sz w:val="20"/>
          <w:szCs w:val="20"/>
        </w:rPr>
        <w:t>97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8207D">
        <w:rPr>
          <w:rFonts w:ascii="Museo Sans 300" w:hAnsi="Museo Sans 300"/>
          <w:sz w:val="20"/>
          <w:szCs w:val="20"/>
        </w:rPr>
        <w:t>510.97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B5738CC" w14:textId="73489BD6"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38F643E" w14:textId="6F056FF8" w:rsidR="001E0DBB" w:rsidRDefault="001E0DBB"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EA567F1" w14:textId="6A916349" w:rsidR="001E0DBB" w:rsidRDefault="001E0DBB"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69AE672" w14:textId="5F879813" w:rsidR="001E0DBB" w:rsidRDefault="001E0DBB"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FE209FC" w14:textId="4DA5F6C4" w:rsidR="001E0DBB" w:rsidRDefault="001E0DBB"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2F89E88" w14:textId="77777777" w:rsidR="001E0DBB" w:rsidRDefault="001E0DBB"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A6B2D9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B6705D">
        <w:rPr>
          <w:rFonts w:ascii="Museo Sans 300" w:eastAsia="Arial" w:hAnsi="Museo Sans 300"/>
          <w:sz w:val="20"/>
          <w:szCs w:val="20"/>
          <w:lang w:eastAsia="es-SV"/>
        </w:rPr>
        <w:t>x</w:t>
      </w:r>
      <w:r w:rsidR="003A7EBE">
        <w:rPr>
          <w:rFonts w:ascii="Museo Sans 300" w:eastAsia="Arial" w:hAnsi="Museo Sans 300"/>
          <w:sz w:val="20"/>
          <w:szCs w:val="20"/>
          <w:lang w:eastAsia="es-SV"/>
        </w:rPr>
        <w:t>xxx</w:t>
      </w:r>
      <w:proofErr w:type="spellEnd"/>
      <w:r w:rsidR="00B6705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D1122">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39EF" w14:textId="77777777" w:rsidR="00FF51D2" w:rsidRDefault="00FF51D2">
      <w:pPr>
        <w:spacing w:after="0" w:line="240" w:lineRule="auto"/>
      </w:pPr>
      <w:r>
        <w:separator/>
      </w:r>
    </w:p>
  </w:endnote>
  <w:endnote w:type="continuationSeparator" w:id="0">
    <w:p w14:paraId="304B0976" w14:textId="77777777" w:rsidR="00FF51D2" w:rsidRDefault="00FF51D2">
      <w:pPr>
        <w:spacing w:after="0" w:line="240" w:lineRule="auto"/>
      </w:pPr>
      <w:r>
        <w:continuationSeparator/>
      </w:r>
    </w:p>
  </w:endnote>
  <w:endnote w:type="continuationNotice" w:id="1">
    <w:p w14:paraId="01C84F6B" w14:textId="77777777" w:rsidR="00FF51D2" w:rsidRDefault="00FF5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6D11" w14:textId="77777777" w:rsidR="00FF51D2" w:rsidRDefault="00FF51D2">
      <w:pPr>
        <w:spacing w:after="0" w:line="240" w:lineRule="auto"/>
      </w:pPr>
      <w:r>
        <w:rPr>
          <w:color w:val="000000"/>
        </w:rPr>
        <w:separator/>
      </w:r>
    </w:p>
  </w:footnote>
  <w:footnote w:type="continuationSeparator" w:id="0">
    <w:p w14:paraId="74F5E9BE" w14:textId="77777777" w:rsidR="00FF51D2" w:rsidRDefault="00FF51D2">
      <w:pPr>
        <w:spacing w:after="0" w:line="240" w:lineRule="auto"/>
      </w:pPr>
      <w:r>
        <w:continuationSeparator/>
      </w:r>
    </w:p>
  </w:footnote>
  <w:footnote w:type="continuationNotice" w:id="1">
    <w:p w14:paraId="5766C926" w14:textId="77777777" w:rsidR="00FF51D2" w:rsidRDefault="00FF5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4"/>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6"/>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1"/>
  </w:num>
  <w:num w:numId="25" w16cid:durableId="909537719">
    <w:abstractNumId w:val="19"/>
  </w:num>
  <w:num w:numId="26" w16cid:durableId="2011253808">
    <w:abstractNumId w:val="17"/>
  </w:num>
  <w:num w:numId="27" w16cid:durableId="1876040930">
    <w:abstractNumId w:val="14"/>
  </w:num>
  <w:num w:numId="28" w16cid:durableId="20522607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3EB"/>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5267"/>
    <w:rsid w:val="000B5B11"/>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DBB"/>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4046"/>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63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0668"/>
    <w:rsid w:val="0039139E"/>
    <w:rsid w:val="00391DB1"/>
    <w:rsid w:val="00392E40"/>
    <w:rsid w:val="00393B46"/>
    <w:rsid w:val="00393EB2"/>
    <w:rsid w:val="0039425B"/>
    <w:rsid w:val="0039595C"/>
    <w:rsid w:val="003A054D"/>
    <w:rsid w:val="003A05BF"/>
    <w:rsid w:val="003A066F"/>
    <w:rsid w:val="003A0769"/>
    <w:rsid w:val="003A1339"/>
    <w:rsid w:val="003A54DB"/>
    <w:rsid w:val="003A7EBE"/>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3E30"/>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5D6C"/>
    <w:rsid w:val="0085753A"/>
    <w:rsid w:val="00857D1C"/>
    <w:rsid w:val="00857E9E"/>
    <w:rsid w:val="00857F2C"/>
    <w:rsid w:val="008613B0"/>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E5354"/>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6724"/>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6705D"/>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539B"/>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37070"/>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857"/>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1D2"/>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12-1-23. Expediente EP-1331-22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E8D8E1CF-1C3E-4C12-ACE8-0E9E7A8B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45</TotalTime>
  <Pages>9</Pages>
  <Words>4134</Words>
  <Characters>22740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2023-02-06T14:32:00Z</dcterms:created>
  <dcterms:modified xsi:type="dcterms:W3CDTF">2023-02-07T17:35:00Z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