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0E4A5C01"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A776EE">
        <w:rPr>
          <w:rFonts w:ascii="Museo Sans 900" w:eastAsia="Arial" w:hAnsi="Museo Sans 900" w:cs="Arial"/>
          <w:b/>
          <w:bCs/>
          <w:sz w:val="20"/>
          <w:szCs w:val="20"/>
          <w:lang w:val="es-ES_tradnl" w:eastAsia="es-SV"/>
        </w:rPr>
        <w:t>0051</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B50BB0">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A776EE">
        <w:rPr>
          <w:rFonts w:ascii="Museo Sans 300" w:eastAsia="Arial" w:hAnsi="Museo Sans 300" w:cs="Arial"/>
          <w:sz w:val="20"/>
          <w:szCs w:val="20"/>
          <w:lang w:val="es-ES_tradnl" w:eastAsia="es-SV"/>
        </w:rPr>
        <w:t>nueve</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A776EE">
        <w:rPr>
          <w:rFonts w:ascii="Museo Sans 300" w:eastAsia="Arial" w:hAnsi="Museo Sans 300" w:cs="Arial"/>
          <w:sz w:val="20"/>
          <w:szCs w:val="20"/>
          <w:lang w:val="es-ES_tradnl" w:eastAsia="es-SV"/>
        </w:rPr>
        <w:t>cincuenta</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B50BB0">
        <w:rPr>
          <w:rFonts w:ascii="Museo Sans 300" w:eastAsia="Arial" w:hAnsi="Museo Sans 300" w:cs="Arial"/>
          <w:sz w:val="20"/>
          <w:szCs w:val="20"/>
          <w:lang w:val="es-ES_tradnl" w:eastAsia="es-SV"/>
        </w:rPr>
        <w:t xml:space="preserve"> </w:t>
      </w:r>
      <w:r w:rsidR="00A776EE">
        <w:rPr>
          <w:rFonts w:ascii="Museo Sans 300" w:eastAsia="Arial" w:hAnsi="Museo Sans 300" w:cs="Arial"/>
          <w:sz w:val="20"/>
          <w:szCs w:val="20"/>
          <w:lang w:val="es-ES_tradnl" w:eastAsia="es-SV"/>
        </w:rPr>
        <w:t>diecisiete</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B50BB0">
        <w:rPr>
          <w:rFonts w:ascii="Museo Sans 300" w:eastAsia="Arial" w:hAnsi="Museo Sans 300" w:cs="Arial"/>
          <w:sz w:val="20"/>
          <w:szCs w:val="20"/>
          <w:lang w:val="es-ES_tradnl" w:eastAsia="es-SV"/>
        </w:rPr>
        <w:t>enero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B50BB0">
        <w:rPr>
          <w:rFonts w:ascii="Museo Sans 300" w:eastAsia="Arial" w:hAnsi="Museo Sans 300" w:cs="Arial"/>
          <w:sz w:val="20"/>
          <w:szCs w:val="20"/>
          <w:lang w:val="es-ES_tradnl" w:eastAsia="es-SV"/>
        </w:rPr>
        <w:t>l año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B50BB0">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1422F908"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Por medio del acuerdo N.° E-</w:t>
      </w:r>
      <w:r w:rsidR="00DA252B">
        <w:rPr>
          <w:rFonts w:ascii="Museo Sans 300" w:hAnsi="Museo Sans 300"/>
          <w:sz w:val="20"/>
          <w:szCs w:val="20"/>
          <w:lang w:val="es-ES"/>
        </w:rPr>
        <w:t>1803</w:t>
      </w:r>
      <w:r w:rsidRPr="00F26578">
        <w:rPr>
          <w:rFonts w:ascii="Museo Sans 300" w:hAnsi="Museo Sans 300"/>
          <w:sz w:val="20"/>
          <w:szCs w:val="20"/>
          <w:lang w:val="es-ES"/>
        </w:rPr>
        <w:t xml:space="preserve">-2022-CAU de fecha </w:t>
      </w:r>
      <w:r>
        <w:rPr>
          <w:rFonts w:ascii="Museo Sans 300" w:hAnsi="Museo Sans 300"/>
          <w:sz w:val="20"/>
          <w:szCs w:val="20"/>
          <w:lang w:val="es-ES"/>
        </w:rPr>
        <w:t>vein</w:t>
      </w:r>
      <w:r w:rsidR="00DA252B">
        <w:rPr>
          <w:rFonts w:ascii="Museo Sans 300" w:hAnsi="Museo Sans 300"/>
          <w:sz w:val="20"/>
          <w:szCs w:val="20"/>
          <w:lang w:val="es-ES"/>
        </w:rPr>
        <w:t>tidós</w:t>
      </w:r>
      <w:r w:rsidRPr="00F26578">
        <w:rPr>
          <w:rFonts w:ascii="Museo Sans 300" w:hAnsi="Museo Sans 300"/>
          <w:sz w:val="20"/>
          <w:szCs w:val="20"/>
          <w:lang w:val="es-ES"/>
        </w:rPr>
        <w:t xml:space="preserve"> de </w:t>
      </w:r>
      <w:r w:rsidR="00DA252B">
        <w:rPr>
          <w:rFonts w:ascii="Museo Sans 300" w:hAnsi="Museo Sans 300"/>
          <w:sz w:val="20"/>
          <w:szCs w:val="20"/>
          <w:lang w:val="es-ES"/>
        </w:rPr>
        <w:t>septiembre</w:t>
      </w:r>
      <w:r w:rsidRPr="00F26578">
        <w:rPr>
          <w:rFonts w:ascii="Museo Sans 300" w:hAnsi="Museo Sans 300"/>
          <w:sz w:val="20"/>
          <w:szCs w:val="20"/>
          <w:lang w:val="es-ES"/>
        </w:rPr>
        <w:t xml:space="preserve"> del</w:t>
      </w:r>
      <w:r w:rsidR="00DA252B">
        <w:rPr>
          <w:rFonts w:ascii="Museo Sans 300" w:hAnsi="Museo Sans 300"/>
          <w:sz w:val="20"/>
          <w:szCs w:val="20"/>
          <w:lang w:val="es-ES"/>
        </w:rPr>
        <w:t xml:space="preserve"> dos mil veintidós</w:t>
      </w:r>
      <w:r w:rsidRPr="00F26578">
        <w:rPr>
          <w:rFonts w:ascii="Museo Sans 300" w:hAnsi="Museo Sans 300"/>
          <w:sz w:val="20"/>
          <w:szCs w:val="20"/>
          <w:lang w:val="es-ES"/>
        </w:rPr>
        <w:t xml:space="preserve">, esta Superintendencia resolvió el reclamo interpuesto por la señora </w:t>
      </w:r>
      <w:proofErr w:type="spellStart"/>
      <w:r w:rsidR="00772468">
        <w:rPr>
          <w:rFonts w:ascii="Museo Sans 300" w:hAnsi="Museo Sans 300"/>
          <w:sz w:val="20"/>
          <w:szCs w:val="20"/>
          <w:lang w:val="es-ES"/>
        </w:rPr>
        <w:t>xxxx</w:t>
      </w:r>
      <w:proofErr w:type="spellEnd"/>
      <w:r w:rsidRPr="00F26578">
        <w:rPr>
          <w:rFonts w:ascii="Museo Sans 300" w:hAnsi="Museo Sans 300"/>
          <w:sz w:val="20"/>
          <w:szCs w:val="20"/>
          <w:lang w:val="es-ES"/>
        </w:rPr>
        <w:t xml:space="preserve">, en contra de la sociedad </w:t>
      </w:r>
      <w:r w:rsidR="00DA252B">
        <w:rPr>
          <w:rFonts w:ascii="Museo Sans 300" w:hAnsi="Museo Sans 300"/>
          <w:sz w:val="20"/>
          <w:szCs w:val="20"/>
          <w:lang w:val="es-ES"/>
        </w:rPr>
        <w:t>CAESS</w:t>
      </w:r>
      <w:r w:rsidRPr="00F26578">
        <w:rPr>
          <w:rFonts w:ascii="Museo Sans 300" w:hAnsi="Museo Sans 300"/>
          <w:sz w:val="20"/>
          <w:szCs w:val="20"/>
          <w:lang w:val="es-ES"/>
        </w:rPr>
        <w:t>, S.A. de C.V. en el sentido siguiente: </w:t>
      </w:r>
      <w:r w:rsidRPr="00F26578">
        <w:rPr>
          <w:rFonts w:ascii="Museo Sans 300" w:hAnsi="Museo Sans 300"/>
          <w:sz w:val="20"/>
          <w:szCs w:val="20"/>
        </w:rPr>
        <w:t>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1FC7A210" w14:textId="6AFAA937" w:rsidR="00076FA4" w:rsidRPr="00076FA4" w:rsidRDefault="00076FA4">
      <w:pPr>
        <w:pStyle w:val="Prrafodelista"/>
        <w:numPr>
          <w:ilvl w:val="0"/>
          <w:numId w:val="6"/>
        </w:numPr>
        <w:tabs>
          <w:tab w:val="left" w:pos="567"/>
        </w:tabs>
        <w:spacing w:after="0" w:line="240" w:lineRule="auto"/>
        <w:ind w:right="709"/>
        <w:jc w:val="both"/>
        <w:rPr>
          <w:rStyle w:val="normaltextrun"/>
          <w:rFonts w:ascii="Museo Sans 300" w:hAnsi="Museo Sans 300"/>
          <w:sz w:val="16"/>
          <w:szCs w:val="16"/>
        </w:rPr>
      </w:pPr>
      <w:r>
        <w:rPr>
          <w:rFonts w:ascii="Museo Sans 300" w:hAnsi="Museo Sans 300"/>
          <w:sz w:val="16"/>
          <w:szCs w:val="16"/>
        </w:rPr>
        <w:t>Determinar</w:t>
      </w:r>
      <w:r w:rsidRPr="00076FA4">
        <w:rPr>
          <w:rFonts w:ascii="Museo 300" w:hAnsi="Museo 300"/>
          <w:sz w:val="16"/>
          <w:szCs w:val="16"/>
          <w:lang w:eastAsia="es-SV"/>
        </w:rPr>
        <w:t xml:space="preserve"> que </w:t>
      </w:r>
      <w:r w:rsidRPr="00076FA4">
        <w:rPr>
          <w:rFonts w:ascii="Museo 300" w:hAnsi="Museo 300"/>
          <w:sz w:val="16"/>
          <w:szCs w:val="16"/>
        </w:rPr>
        <w:t xml:space="preserve">el daño ocurrido en los equipos eléctricos reclamados por la señora </w:t>
      </w:r>
      <w:proofErr w:type="spellStart"/>
      <w:r w:rsidR="00772468">
        <w:rPr>
          <w:rFonts w:ascii="Museo 300" w:hAnsi="Museo 300"/>
          <w:sz w:val="16"/>
          <w:szCs w:val="16"/>
        </w:rPr>
        <w:t>xxxx</w:t>
      </w:r>
      <w:proofErr w:type="spellEnd"/>
      <w:r w:rsidRPr="00076FA4">
        <w:rPr>
          <w:rFonts w:ascii="Museo 300" w:hAnsi="Museo 300"/>
          <w:sz w:val="16"/>
          <w:szCs w:val="16"/>
        </w:rPr>
        <w:t xml:space="preserve"> se originó por fallas ocurridas en la red de distribución eléctrica propiedad de la sociedad CAESS, S.A. de C.V. el día siete de noviembre del año dos mil veintiuno</w:t>
      </w:r>
      <w:r w:rsidRPr="00076FA4">
        <w:rPr>
          <w:rStyle w:val="normaltextrun"/>
          <w:rFonts w:ascii="Museo 300" w:eastAsia="Museo Sans" w:hAnsi="Museo 300"/>
          <w:sz w:val="16"/>
          <w:szCs w:val="16"/>
        </w:rPr>
        <w:t>.</w:t>
      </w:r>
    </w:p>
    <w:p w14:paraId="4F391559" w14:textId="77777777" w:rsidR="00076FA4" w:rsidRPr="00076FA4" w:rsidRDefault="00076FA4" w:rsidP="00076FA4">
      <w:pPr>
        <w:pStyle w:val="Prrafodelista"/>
        <w:rPr>
          <w:rFonts w:ascii="Museo Sans 300" w:hAnsi="Museo Sans 300"/>
          <w:sz w:val="20"/>
          <w:szCs w:val="20"/>
        </w:rPr>
      </w:pPr>
    </w:p>
    <w:p w14:paraId="3158E936" w14:textId="77777777" w:rsidR="000254BD" w:rsidRPr="00CF5A08" w:rsidRDefault="000254BD">
      <w:pPr>
        <w:pStyle w:val="Prrafodelista"/>
        <w:numPr>
          <w:ilvl w:val="0"/>
          <w:numId w:val="6"/>
        </w:numPr>
        <w:tabs>
          <w:tab w:val="left" w:pos="567"/>
        </w:tabs>
        <w:spacing w:after="0" w:line="240" w:lineRule="auto"/>
        <w:ind w:right="709"/>
        <w:jc w:val="both"/>
        <w:rPr>
          <w:rFonts w:ascii="Museo 300" w:hAnsi="Museo 300"/>
          <w:sz w:val="16"/>
          <w:szCs w:val="16"/>
        </w:rPr>
      </w:pPr>
      <w:r w:rsidRPr="00CF5A08">
        <w:rPr>
          <w:rFonts w:ascii="Museo 300" w:hAnsi="Museo 300"/>
          <w:sz w:val="16"/>
          <w:szCs w:val="16"/>
        </w:rPr>
        <w:t>Instruir a la sociedad CAESS, S.A. de C.V. que debe reparar los equipos, en los casos que las condiciones del bien permitan la corrección del defecto de funcionamiento y se otorgue a la usuaria una garantía de tres meses posteriores a la reparación.  </w:t>
      </w:r>
    </w:p>
    <w:p w14:paraId="3AF77C15" w14:textId="77777777" w:rsidR="000254BD" w:rsidRPr="00CF5A08" w:rsidRDefault="000254BD" w:rsidP="000254BD">
      <w:pPr>
        <w:pStyle w:val="Prrafodelista"/>
        <w:ind w:left="360"/>
        <w:rPr>
          <w:rFonts w:ascii="Museo 300" w:hAnsi="Museo 300"/>
          <w:sz w:val="16"/>
          <w:szCs w:val="16"/>
        </w:rPr>
      </w:pPr>
    </w:p>
    <w:p w14:paraId="436005B3" w14:textId="77777777" w:rsidR="000254BD" w:rsidRPr="00CF5A08" w:rsidRDefault="000254BD" w:rsidP="000254BD">
      <w:pPr>
        <w:pStyle w:val="Prrafodelista"/>
        <w:tabs>
          <w:tab w:val="left" w:pos="567"/>
        </w:tabs>
        <w:spacing w:after="0" w:line="240" w:lineRule="auto"/>
        <w:ind w:left="1080" w:right="709"/>
        <w:jc w:val="both"/>
        <w:rPr>
          <w:rFonts w:ascii="Museo 300" w:hAnsi="Museo 300"/>
          <w:sz w:val="16"/>
          <w:szCs w:val="16"/>
          <w:lang w:eastAsia="es-SV"/>
        </w:rPr>
      </w:pPr>
      <w:r w:rsidRPr="00CF5A08">
        <w:rPr>
          <w:rFonts w:ascii="Museo 300" w:hAnsi="Museo 300"/>
          <w:sz w:val="16"/>
          <w:szCs w:val="16"/>
          <w:lang w:eastAsia="es-SV"/>
        </w:rPr>
        <w:t>De no ser posible garantizar la funcionalidad de los equipos, la distribuidora deberá reponer los bienes por otros equipos iguales o de similares características.  </w:t>
      </w:r>
    </w:p>
    <w:p w14:paraId="55C77639" w14:textId="77777777" w:rsidR="000254BD" w:rsidRPr="00CF5A08" w:rsidRDefault="000254BD" w:rsidP="000254BD">
      <w:pPr>
        <w:pStyle w:val="Prrafodelista"/>
        <w:tabs>
          <w:tab w:val="left" w:pos="993"/>
        </w:tabs>
        <w:spacing w:line="0" w:lineRule="atLeast"/>
        <w:ind w:left="360"/>
        <w:jc w:val="both"/>
        <w:rPr>
          <w:rFonts w:ascii="Museo 300" w:hAnsi="Museo 300"/>
          <w:sz w:val="16"/>
          <w:szCs w:val="16"/>
          <w:lang w:eastAsia="es-SV"/>
        </w:rPr>
      </w:pPr>
    </w:p>
    <w:p w14:paraId="600F4C83" w14:textId="3AF831D3" w:rsidR="000254BD" w:rsidRPr="00CF5A08" w:rsidRDefault="000254BD" w:rsidP="000254BD">
      <w:pPr>
        <w:pStyle w:val="Prrafodelista"/>
        <w:tabs>
          <w:tab w:val="left" w:pos="567"/>
        </w:tabs>
        <w:spacing w:after="0" w:line="240" w:lineRule="auto"/>
        <w:ind w:left="1080" w:right="709"/>
        <w:jc w:val="both"/>
        <w:rPr>
          <w:rFonts w:ascii="Museo 300" w:hAnsi="Museo 300"/>
          <w:sz w:val="16"/>
          <w:szCs w:val="16"/>
          <w:lang w:eastAsia="es-SV"/>
        </w:rPr>
      </w:pPr>
      <w:r w:rsidRPr="00CF5A08">
        <w:rPr>
          <w:rFonts w:ascii="Museo 300" w:hAnsi="Museo 300"/>
          <w:sz w:val="16"/>
          <w:szCs w:val="16"/>
          <w:lang w:eastAsia="es-SV"/>
        </w:rPr>
        <w:t xml:space="preserve">En el caso que la sociedad CAESS, S.A. de C.V. no pueda efectuar la reparación del defecto de funcionamiento de los equipos, ni reponerlos por otros equipos iguales o de similares características, deberá compensar económicamente a la señora </w:t>
      </w:r>
      <w:proofErr w:type="spellStart"/>
      <w:r w:rsidR="00772468">
        <w:rPr>
          <w:rFonts w:ascii="Museo 300" w:hAnsi="Museo 300"/>
          <w:sz w:val="16"/>
          <w:szCs w:val="16"/>
          <w:lang w:eastAsia="es-SV"/>
        </w:rPr>
        <w:t>xxxx</w:t>
      </w:r>
      <w:proofErr w:type="spellEnd"/>
      <w:r w:rsidRPr="00CF5A08">
        <w:rPr>
          <w:rFonts w:ascii="Museo 300" w:hAnsi="Museo 300"/>
          <w:sz w:val="16"/>
          <w:szCs w:val="16"/>
          <w:lang w:eastAsia="es-SV"/>
        </w:rPr>
        <w:t xml:space="preserve"> por la cantidad de MIL QUINIENTOS NOVENTA Y NUEVE 00/100 DÓLARES DE LOS ESTADOS UNIDOS DE AMÉRICA (USD 1,599.00) por los equipos siguientes:</w:t>
      </w:r>
    </w:p>
    <w:p w14:paraId="66688D2B" w14:textId="5E9C4903" w:rsidR="00C824B2" w:rsidRDefault="00C824B2" w:rsidP="00C824B2">
      <w:pPr>
        <w:pStyle w:val="Prrafodelista"/>
        <w:tabs>
          <w:tab w:val="left" w:pos="567"/>
        </w:tabs>
        <w:spacing w:after="0" w:line="240" w:lineRule="auto"/>
        <w:ind w:left="1080" w:right="709"/>
        <w:jc w:val="center"/>
        <w:rPr>
          <w:rFonts w:ascii="Museo Sans 300" w:hAnsi="Museo Sans 300"/>
          <w:sz w:val="16"/>
          <w:szCs w:val="16"/>
          <w:lang w:val="es-ES"/>
        </w:rPr>
      </w:pPr>
    </w:p>
    <w:p w14:paraId="698BE76F" w14:textId="28447C7D" w:rsidR="00140392" w:rsidRPr="000254BD" w:rsidRDefault="00140392" w:rsidP="000254BD">
      <w:pPr>
        <w:pStyle w:val="Prrafodelista"/>
        <w:tabs>
          <w:tab w:val="left" w:pos="567"/>
        </w:tabs>
        <w:spacing w:after="0" w:line="240" w:lineRule="auto"/>
        <w:ind w:left="1080" w:right="709"/>
        <w:jc w:val="both"/>
        <w:rPr>
          <w:rFonts w:ascii="Museo Sans 300" w:hAnsi="Museo Sans 300"/>
          <w:sz w:val="20"/>
          <w:szCs w:val="20"/>
          <w:lang w:eastAsia="es-SV"/>
        </w:rPr>
      </w:pPr>
      <w:r w:rsidRPr="00CF5A08">
        <w:rPr>
          <w:rFonts w:ascii="Museo 300" w:hAnsi="Museo 300"/>
          <w:sz w:val="16"/>
          <w:szCs w:val="16"/>
        </w:rPr>
        <w:t>[…]”</w:t>
      </w:r>
      <w:r w:rsidRPr="00CF5A08">
        <w:rPr>
          <w:rFonts w:ascii="Cambria Math" w:hAnsi="Cambria Math" w:cs="Cambria Math"/>
          <w:sz w:val="16"/>
          <w:szCs w:val="16"/>
        </w:rPr>
        <w:t> </w:t>
      </w:r>
      <w:r w:rsidRPr="000254BD">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1E3652CA"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w:t>
      </w:r>
      <w:r w:rsidR="00CF5A08">
        <w:rPr>
          <w:rFonts w:ascii="Museo Sans 300" w:hAnsi="Museo Sans 300"/>
          <w:sz w:val="20"/>
          <w:szCs w:val="20"/>
          <w:lang w:val="es-ES"/>
        </w:rPr>
        <w:t xml:space="preserve"> empresa distribuidora y a la usuaria el día veintisiete de septiembre del año pasado</w:t>
      </w:r>
      <w:r w:rsidRPr="00F26578">
        <w:rPr>
          <w:rFonts w:ascii="Museo Sans 300" w:hAnsi="Museo Sans 300"/>
          <w:sz w:val="20"/>
          <w:szCs w:val="20"/>
          <w:lang w:val="es-ES"/>
        </w:rPr>
        <w:t>.</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3B7B1B42"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CF5A08">
        <w:rPr>
          <w:rFonts w:ascii="Museo Sans 300" w:hAnsi="Museo Sans 300"/>
          <w:sz w:val="20"/>
          <w:szCs w:val="20"/>
          <w:lang w:val="es-ES"/>
        </w:rPr>
        <w:t>once</w:t>
      </w:r>
      <w:r w:rsidRPr="00F26578">
        <w:rPr>
          <w:rFonts w:ascii="Museo Sans 300" w:hAnsi="Museo Sans 300"/>
          <w:sz w:val="20"/>
          <w:szCs w:val="20"/>
          <w:lang w:val="es-ES"/>
        </w:rPr>
        <w:t xml:space="preserve"> de </w:t>
      </w:r>
      <w:r w:rsidR="00CF5A08">
        <w:rPr>
          <w:rFonts w:ascii="Museo Sans 300" w:hAnsi="Museo Sans 300"/>
          <w:sz w:val="20"/>
          <w:szCs w:val="20"/>
          <w:lang w:val="es-ES"/>
        </w:rPr>
        <w:t>octubre</w:t>
      </w:r>
      <w:r w:rsidRPr="00F26578">
        <w:rPr>
          <w:rFonts w:ascii="Museo Sans 300" w:hAnsi="Museo Sans 300"/>
          <w:sz w:val="20"/>
          <w:szCs w:val="20"/>
          <w:lang w:val="es-ES"/>
        </w:rPr>
        <w:t xml:space="preserve"> del </w:t>
      </w:r>
      <w:r w:rsidR="00CF5A08">
        <w:rPr>
          <w:rFonts w:ascii="Museo Sans 300" w:hAnsi="Museo Sans 300"/>
          <w:sz w:val="20"/>
          <w:szCs w:val="20"/>
          <w:lang w:val="es-ES"/>
        </w:rPr>
        <w:t>dos mil veintidós</w:t>
      </w:r>
      <w:r w:rsidRPr="00F26578">
        <w:rPr>
          <w:rFonts w:ascii="Museo Sans 300" w:hAnsi="Museo Sans 300"/>
          <w:sz w:val="20"/>
          <w:szCs w:val="20"/>
          <w:lang w:val="es-ES"/>
        </w:rPr>
        <w:t xml:space="preserve">, el ingeniero </w:t>
      </w:r>
      <w:proofErr w:type="spellStart"/>
      <w:r w:rsidR="00772468">
        <w:rPr>
          <w:rFonts w:ascii="Museo Sans 300" w:hAnsi="Museo Sans 300"/>
          <w:sz w:val="20"/>
          <w:szCs w:val="20"/>
          <w:lang w:val="es-ES"/>
        </w:rPr>
        <w:t>xxxx</w:t>
      </w:r>
      <w:proofErr w:type="spellEnd"/>
      <w:r w:rsidRPr="00F26578">
        <w:rPr>
          <w:rFonts w:ascii="Museo Sans 300" w:hAnsi="Museo Sans 300"/>
          <w:sz w:val="20"/>
          <w:szCs w:val="20"/>
          <w:lang w:val="es-ES"/>
        </w:rPr>
        <w:t xml:space="preserve">, apoderado especial de la sociedad </w:t>
      </w:r>
      <w:r w:rsidR="00DA252B">
        <w:rPr>
          <w:rFonts w:ascii="Museo Sans 300" w:hAnsi="Museo Sans 300"/>
          <w:sz w:val="20"/>
          <w:szCs w:val="20"/>
          <w:lang w:val="es-ES"/>
        </w:rPr>
        <w:t>CAESS</w:t>
      </w:r>
      <w:r w:rsidRPr="00F26578">
        <w:rPr>
          <w:rFonts w:ascii="Museo Sans 300" w:hAnsi="Museo Sans 300"/>
          <w:sz w:val="20"/>
          <w:szCs w:val="20"/>
          <w:lang w:val="es-ES"/>
        </w:rPr>
        <w:t>, S.A. de C.V., presentó un escrito por medio del cual interpuso recurso de reconsideración en contra del acuerdo N.° E-</w:t>
      </w:r>
      <w:r w:rsidR="00DA252B">
        <w:rPr>
          <w:rFonts w:ascii="Museo Sans 300" w:hAnsi="Museo Sans 300"/>
          <w:sz w:val="20"/>
          <w:szCs w:val="20"/>
          <w:lang w:val="es-ES"/>
        </w:rPr>
        <w:t>1803</w:t>
      </w:r>
      <w:r w:rsidRPr="00F26578">
        <w:rPr>
          <w:rFonts w:ascii="Museo Sans 300" w:hAnsi="Museo Sans 300"/>
          <w:sz w:val="20"/>
          <w:szCs w:val="20"/>
          <w:lang w:val="es-ES"/>
        </w:rPr>
        <w:t>-2022-CAU,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03C2423" w14:textId="67F67D69" w:rsidR="00244B24" w:rsidRPr="00244B24" w:rsidRDefault="00244B24" w:rsidP="00244B24">
      <w:pPr>
        <w:spacing w:after="0" w:line="240" w:lineRule="auto"/>
        <w:ind w:left="1134" w:right="709"/>
        <w:jc w:val="both"/>
        <w:rPr>
          <w:rStyle w:val="normaltextrun"/>
          <w:rFonts w:ascii="Museo 300" w:hAnsi="Museo 300"/>
          <w:sz w:val="16"/>
          <w:szCs w:val="16"/>
        </w:rPr>
      </w:pPr>
      <w:r>
        <w:rPr>
          <w:rFonts w:ascii="Museo 300" w:hAnsi="Museo 300"/>
          <w:sz w:val="16"/>
          <w:szCs w:val="16"/>
        </w:rPr>
        <w:t>Mantenemos</w:t>
      </w:r>
      <w:r>
        <w:rPr>
          <w:rStyle w:val="normaltextrun"/>
          <w:rFonts w:ascii="Museo 300" w:hAnsi="Museo 300" w:cs="Segoe UI"/>
          <w:sz w:val="16"/>
          <w:szCs w:val="16"/>
        </w:rPr>
        <w:t xml:space="preserve"> la postura de no ser responsable por los daños de los equipos eléctricos del usuario del suministro identificado con el NIC </w:t>
      </w:r>
      <w:proofErr w:type="spellStart"/>
      <w:r w:rsidR="00772468">
        <w:rPr>
          <w:rStyle w:val="normaltextrun"/>
          <w:rFonts w:ascii="Museo 300" w:hAnsi="Museo 300" w:cs="Segoe UI"/>
          <w:sz w:val="16"/>
          <w:szCs w:val="16"/>
        </w:rPr>
        <w:t>xxxx</w:t>
      </w:r>
      <w:proofErr w:type="spellEnd"/>
      <w:r>
        <w:rPr>
          <w:rStyle w:val="normaltextrun"/>
          <w:rFonts w:ascii="Museo 300" w:hAnsi="Museo 300" w:cs="Segoe UI"/>
          <w:sz w:val="16"/>
          <w:szCs w:val="16"/>
        </w:rPr>
        <w:t>, basados en las deficiencias técnicas de la instalación eléctrica, las cuales fueron debidamente documentadas en la inspección realizada el día 10 de noviembre de 2021.</w:t>
      </w:r>
    </w:p>
    <w:p w14:paraId="5CF6650D" w14:textId="77777777" w:rsidR="00244B24" w:rsidRDefault="00244B24" w:rsidP="00244B24">
      <w:pPr>
        <w:spacing w:after="0" w:line="240" w:lineRule="auto"/>
        <w:ind w:left="1134" w:right="709"/>
        <w:jc w:val="both"/>
        <w:rPr>
          <w:rStyle w:val="normaltextrun"/>
          <w:rFonts w:ascii="Museo 300" w:hAnsi="Museo 300" w:cs="Segoe UI"/>
          <w:sz w:val="16"/>
          <w:szCs w:val="16"/>
        </w:rPr>
      </w:pPr>
    </w:p>
    <w:p w14:paraId="62841015" w14:textId="30BCED54" w:rsidR="00244B24" w:rsidRDefault="00244B24" w:rsidP="00244B24">
      <w:pPr>
        <w:spacing w:after="0" w:line="240" w:lineRule="auto"/>
        <w:ind w:left="1134" w:right="709"/>
        <w:jc w:val="both"/>
        <w:rPr>
          <w:rStyle w:val="normaltextrun"/>
          <w:rFonts w:ascii="Museo 300" w:hAnsi="Museo 300" w:cs="Segoe UI"/>
          <w:sz w:val="16"/>
          <w:szCs w:val="16"/>
        </w:rPr>
      </w:pPr>
      <w:r>
        <w:rPr>
          <w:rStyle w:val="normaltextrun"/>
          <w:rFonts w:ascii="Museo 300" w:hAnsi="Museo 300" w:cs="Segoe UI"/>
          <w:sz w:val="16"/>
          <w:szCs w:val="16"/>
        </w:rPr>
        <w:t>En la inspección se detectaron incumplimientos a las normativas autorizadas por SIGET en relación con el sistema de puesta a tierra de la instalación; específicamente en los art. 123, 124, 125 y 126 del Acuerdo 93-E-2008 publicado en el diario oficial de fecha 19 de mayo 2008.</w:t>
      </w:r>
    </w:p>
    <w:p w14:paraId="5AE96A1C" w14:textId="4CFD39ED" w:rsidR="00244B24" w:rsidRDefault="00244B24" w:rsidP="00244B24">
      <w:pPr>
        <w:spacing w:after="0" w:line="240" w:lineRule="auto"/>
        <w:ind w:left="1134" w:right="709"/>
        <w:jc w:val="both"/>
        <w:rPr>
          <w:rStyle w:val="normaltextrun"/>
          <w:rFonts w:ascii="Museo 300" w:hAnsi="Museo 300" w:cs="Segoe UI"/>
          <w:sz w:val="16"/>
          <w:szCs w:val="16"/>
        </w:rPr>
      </w:pPr>
    </w:p>
    <w:p w14:paraId="2E7D04CE" w14:textId="2227259C" w:rsidR="00244B24" w:rsidRPr="00244B24" w:rsidRDefault="00244B24">
      <w:pPr>
        <w:pStyle w:val="Prrafodelista"/>
        <w:numPr>
          <w:ilvl w:val="0"/>
          <w:numId w:val="11"/>
        </w:numPr>
        <w:spacing w:after="0" w:line="240" w:lineRule="auto"/>
        <w:ind w:right="709"/>
        <w:jc w:val="both"/>
        <w:rPr>
          <w:rStyle w:val="normaltextrun"/>
          <w:rFonts w:ascii="Museo 300" w:hAnsi="Museo 300" w:cs="Segoe UI"/>
          <w:b/>
          <w:bCs/>
          <w:sz w:val="16"/>
          <w:szCs w:val="16"/>
        </w:rPr>
      </w:pPr>
      <w:r w:rsidRPr="00244B24">
        <w:rPr>
          <w:rStyle w:val="normaltextrun"/>
          <w:rFonts w:ascii="Museo 300" w:hAnsi="Museo 300" w:cs="Segoe UI"/>
          <w:b/>
          <w:bCs/>
          <w:sz w:val="16"/>
          <w:szCs w:val="16"/>
        </w:rPr>
        <w:t>Manual de Fabricante de Refrigeradoras Samsung.</w:t>
      </w:r>
    </w:p>
    <w:p w14:paraId="0D2E0EA2" w14:textId="579924B4" w:rsidR="00244B24" w:rsidRDefault="00244B24" w:rsidP="00244B24">
      <w:pPr>
        <w:spacing w:after="0" w:line="240" w:lineRule="auto"/>
        <w:ind w:left="1275" w:right="709"/>
        <w:jc w:val="both"/>
        <w:rPr>
          <w:rStyle w:val="normaltextrun"/>
          <w:rFonts w:ascii="Museo 300" w:hAnsi="Museo 300" w:cs="Segoe UI"/>
          <w:sz w:val="16"/>
          <w:szCs w:val="16"/>
        </w:rPr>
      </w:pPr>
      <w:r>
        <w:rPr>
          <w:rStyle w:val="normaltextrun"/>
          <w:rFonts w:ascii="Museo 300" w:hAnsi="Museo 300" w:cs="Segoe UI"/>
          <w:sz w:val="16"/>
          <w:szCs w:val="16"/>
        </w:rPr>
        <w:t>El fabricante no deja como opcional la conexión de sus equipos a tierra, se considera que la afirmación “el refrigerador debe de estar conectado a tierra”, es mandatorio y se debe cumplir para garantizar la vida útil de sus equipos eléctricos. La falta o deficiencia de la red de tierra estará siempre vinculada con la falla o daño a los electrodomésticos por sobre corrientes que no encuentran el camino más rápido para drenarse sin afectar los elementos de la instalación.</w:t>
      </w:r>
    </w:p>
    <w:p w14:paraId="29220368" w14:textId="77777777" w:rsidR="00244B24" w:rsidRPr="00D36352" w:rsidRDefault="00244B24" w:rsidP="00244B24">
      <w:pPr>
        <w:spacing w:after="0" w:line="240" w:lineRule="auto"/>
        <w:ind w:left="1134" w:right="709"/>
        <w:jc w:val="both"/>
        <w:rPr>
          <w:rStyle w:val="normaltextrun"/>
          <w:rFonts w:ascii="Museo 300" w:hAnsi="Museo 300" w:cs="Segoe UI"/>
          <w:sz w:val="16"/>
          <w:szCs w:val="16"/>
        </w:rPr>
      </w:pPr>
    </w:p>
    <w:p w14:paraId="3AF40E61" w14:textId="77777777" w:rsidR="00244B24" w:rsidRPr="00517A78" w:rsidRDefault="00244B24">
      <w:pPr>
        <w:pStyle w:val="Prrafodelista"/>
        <w:numPr>
          <w:ilvl w:val="0"/>
          <w:numId w:val="11"/>
        </w:numPr>
        <w:spacing w:after="0" w:line="240" w:lineRule="auto"/>
        <w:ind w:right="709"/>
        <w:jc w:val="both"/>
        <w:rPr>
          <w:rStyle w:val="normaltextrun"/>
          <w:rFonts w:ascii="Museo 300" w:hAnsi="Museo 300" w:cs="Segoe UI"/>
          <w:b/>
          <w:bCs/>
          <w:sz w:val="16"/>
          <w:szCs w:val="16"/>
        </w:rPr>
      </w:pPr>
      <w:r>
        <w:rPr>
          <w:rStyle w:val="normaltextrun"/>
          <w:rFonts w:ascii="Museo 300" w:hAnsi="Museo 300" w:cs="Segoe UI"/>
          <w:b/>
          <w:bCs/>
          <w:sz w:val="16"/>
          <w:szCs w:val="16"/>
        </w:rPr>
        <w:t>Sistema de puesta a tierra.</w:t>
      </w:r>
    </w:p>
    <w:p w14:paraId="5EEA1555" w14:textId="0B0B479B" w:rsidR="00244B24" w:rsidRDefault="00244B24" w:rsidP="00244B24">
      <w:pPr>
        <w:spacing w:after="0" w:line="240" w:lineRule="auto"/>
        <w:ind w:left="1275" w:right="709"/>
        <w:jc w:val="both"/>
        <w:rPr>
          <w:rStyle w:val="normaltextrun"/>
          <w:rFonts w:ascii="Museo 300" w:hAnsi="Museo 300" w:cs="Segoe UI"/>
          <w:sz w:val="16"/>
          <w:szCs w:val="16"/>
        </w:rPr>
      </w:pPr>
      <w:r>
        <w:rPr>
          <w:rStyle w:val="normaltextrun"/>
          <w:rFonts w:ascii="Museo 300" w:hAnsi="Museo 300" w:cs="Segoe UI"/>
          <w:sz w:val="16"/>
          <w:szCs w:val="16"/>
        </w:rPr>
        <w:t>El análisis técnico al que hace referencia el CAU fue previamente estudiado, comprobado y autorizado por la SIGET dando como resuelto la normativa mencionada anteriormente, el valor de resistencia de red de tierra igual o menor a 25</w:t>
      </w:r>
      <w:r>
        <w:rPr>
          <w:rStyle w:val="normaltextrun"/>
          <w:rFonts w:ascii="Times New Roman" w:hAnsi="Times New Roman"/>
          <w:sz w:val="16"/>
          <w:szCs w:val="16"/>
        </w:rPr>
        <w:t>Ω</w:t>
      </w:r>
      <w:r>
        <w:rPr>
          <w:rStyle w:val="normaltextrun"/>
          <w:rFonts w:ascii="Museo 300" w:hAnsi="Museo 300" w:cs="Segoe UI"/>
          <w:sz w:val="16"/>
          <w:szCs w:val="16"/>
        </w:rPr>
        <w:t xml:space="preserve"> no sé ha determinado al azar sino en base a estudios previos y serios por parte del ente </w:t>
      </w:r>
      <w:r>
        <w:rPr>
          <w:rStyle w:val="normaltextrun"/>
          <w:rFonts w:ascii="Museo 300" w:hAnsi="Museo 300" w:cs="Segoe UI"/>
          <w:sz w:val="16"/>
          <w:szCs w:val="16"/>
        </w:rPr>
        <w:lastRenderedPageBreak/>
        <w:t>regulador, incluyendo estudios foráneos, por lo tanto, no debe ser ignorado y poner en duda. La normativa autorizada es de carácter mandatorio y de estricto cumplimiento, ya que también está pensada en la seguridad de personas y bienes.</w:t>
      </w:r>
    </w:p>
    <w:p w14:paraId="4AC6B3FD" w14:textId="77777777" w:rsidR="00244B24" w:rsidRDefault="00244B24" w:rsidP="00244B24">
      <w:pPr>
        <w:spacing w:after="0" w:line="240" w:lineRule="auto"/>
        <w:ind w:left="1275" w:right="709"/>
        <w:jc w:val="both"/>
        <w:rPr>
          <w:rStyle w:val="normaltextrun"/>
          <w:rFonts w:ascii="Museo 300" w:hAnsi="Museo 300" w:cs="Segoe UI"/>
          <w:sz w:val="16"/>
          <w:szCs w:val="16"/>
        </w:rPr>
      </w:pPr>
    </w:p>
    <w:p w14:paraId="6F08A1AB" w14:textId="43F3D0F8" w:rsidR="00244B24" w:rsidRDefault="00244B24" w:rsidP="00244B24">
      <w:pPr>
        <w:spacing w:after="0" w:line="240" w:lineRule="auto"/>
        <w:ind w:left="1275" w:right="709"/>
        <w:jc w:val="both"/>
        <w:rPr>
          <w:rStyle w:val="normaltextrun"/>
          <w:rFonts w:ascii="Museo 300" w:hAnsi="Museo 300" w:cs="Segoe UI"/>
          <w:sz w:val="16"/>
          <w:szCs w:val="16"/>
        </w:rPr>
      </w:pPr>
      <w:r>
        <w:rPr>
          <w:rStyle w:val="normaltextrun"/>
          <w:rFonts w:ascii="Museo 300" w:hAnsi="Museo 300" w:cs="Segoe UI"/>
          <w:sz w:val="16"/>
          <w:szCs w:val="16"/>
        </w:rPr>
        <w:t>En condiciones controladas con valores adecuados los SPT deben ser capaces de drenar las corrientes de falla e incluso las descargas atmosféricas.</w:t>
      </w:r>
    </w:p>
    <w:p w14:paraId="7BA48EAF" w14:textId="77777777" w:rsidR="00244B24" w:rsidRDefault="00244B24" w:rsidP="00244B24">
      <w:pPr>
        <w:spacing w:after="0" w:line="240" w:lineRule="auto"/>
        <w:ind w:left="1275" w:right="709"/>
        <w:jc w:val="both"/>
        <w:rPr>
          <w:rStyle w:val="normaltextrun"/>
          <w:rFonts w:ascii="Museo 300" w:hAnsi="Museo 300" w:cs="Segoe UI"/>
          <w:sz w:val="16"/>
          <w:szCs w:val="16"/>
        </w:rPr>
      </w:pPr>
    </w:p>
    <w:p w14:paraId="392F07F8" w14:textId="77777777" w:rsidR="00244B24" w:rsidRPr="00517A78" w:rsidRDefault="00244B24">
      <w:pPr>
        <w:pStyle w:val="Prrafodelista"/>
        <w:numPr>
          <w:ilvl w:val="0"/>
          <w:numId w:val="11"/>
        </w:numPr>
        <w:spacing w:after="0" w:line="240" w:lineRule="auto"/>
        <w:ind w:right="709"/>
        <w:jc w:val="both"/>
        <w:rPr>
          <w:rStyle w:val="normaltextrun"/>
          <w:rFonts w:ascii="Museo 300" w:hAnsi="Museo 300" w:cs="Segoe UI"/>
          <w:b/>
          <w:bCs/>
          <w:sz w:val="16"/>
          <w:szCs w:val="16"/>
        </w:rPr>
      </w:pPr>
      <w:r>
        <w:rPr>
          <w:rStyle w:val="normaltextrun"/>
          <w:rFonts w:ascii="Museo 300" w:hAnsi="Museo 300" w:cs="Segoe UI"/>
          <w:b/>
          <w:bCs/>
          <w:sz w:val="16"/>
          <w:szCs w:val="16"/>
        </w:rPr>
        <w:t>Falla en la red de CAESS.</w:t>
      </w:r>
    </w:p>
    <w:p w14:paraId="5C518FD5" w14:textId="1BBFE962" w:rsidR="00244B24" w:rsidRDefault="00244B24" w:rsidP="00244B24">
      <w:pPr>
        <w:spacing w:after="0" w:line="240" w:lineRule="auto"/>
        <w:ind w:left="1275" w:right="709"/>
        <w:jc w:val="both"/>
        <w:rPr>
          <w:rStyle w:val="normaltextrun"/>
          <w:rFonts w:ascii="Museo 300" w:hAnsi="Museo 300" w:cs="Segoe UI"/>
          <w:sz w:val="16"/>
          <w:szCs w:val="16"/>
        </w:rPr>
      </w:pPr>
      <w:r>
        <w:rPr>
          <w:rStyle w:val="normaltextrun"/>
          <w:rFonts w:ascii="Museo 300" w:hAnsi="Museo 300" w:cs="Segoe UI"/>
          <w:sz w:val="16"/>
          <w:szCs w:val="16"/>
        </w:rPr>
        <w:t>CAESS tiene documentos en sus registros que efectivamente existió una falla que provocó una interrupción sostenida del suministro eléctrico, la cual afectó a todos los usuarios conectados al punto de transformación, sin embargo, el porcentaje de daños en aparatos fue mínimo (5.12) %) con dictamen desfavorable al cliente.</w:t>
      </w:r>
    </w:p>
    <w:p w14:paraId="2C690741" w14:textId="77777777" w:rsidR="00244B24" w:rsidRDefault="00244B24" w:rsidP="00244B24">
      <w:pPr>
        <w:spacing w:after="0" w:line="240" w:lineRule="auto"/>
        <w:ind w:left="1275" w:right="709"/>
        <w:jc w:val="both"/>
        <w:rPr>
          <w:rStyle w:val="normaltextrun"/>
          <w:rFonts w:ascii="Museo 300" w:hAnsi="Museo 300" w:cs="Segoe UI"/>
          <w:sz w:val="16"/>
          <w:szCs w:val="16"/>
        </w:rPr>
      </w:pPr>
    </w:p>
    <w:p w14:paraId="4007B6F2" w14:textId="77777777" w:rsidR="00244B24" w:rsidRDefault="00244B24" w:rsidP="00244B24">
      <w:pPr>
        <w:spacing w:after="0" w:line="240" w:lineRule="auto"/>
        <w:ind w:left="1275" w:right="709"/>
        <w:jc w:val="both"/>
        <w:rPr>
          <w:rStyle w:val="normaltextrun"/>
          <w:rFonts w:ascii="Museo 300" w:hAnsi="Museo 300" w:cs="Segoe UI"/>
          <w:sz w:val="16"/>
          <w:szCs w:val="16"/>
        </w:rPr>
      </w:pPr>
      <w:r>
        <w:rPr>
          <w:rStyle w:val="normaltextrun"/>
          <w:rFonts w:ascii="Museo 300" w:hAnsi="Museo 300" w:cs="Segoe UI"/>
          <w:sz w:val="16"/>
          <w:szCs w:val="16"/>
        </w:rPr>
        <w:t>El CAU no tiene registros de más usuarios con daños en electrodomésticos porque no existieron, de lo contrario el caso se hubiera convertido en una reclamación colectiva.</w:t>
      </w:r>
    </w:p>
    <w:p w14:paraId="1EFB10F0" w14:textId="20C58754" w:rsidR="00244B24" w:rsidRDefault="00244B24" w:rsidP="00244B24">
      <w:pPr>
        <w:spacing w:after="0" w:line="240" w:lineRule="auto"/>
        <w:ind w:left="1134" w:right="709"/>
        <w:jc w:val="both"/>
        <w:rPr>
          <w:rStyle w:val="normaltextrun"/>
          <w:rFonts w:ascii="Museo 300" w:hAnsi="Museo 300" w:cs="Segoe UI"/>
          <w:sz w:val="16"/>
          <w:szCs w:val="16"/>
        </w:rPr>
      </w:pPr>
    </w:p>
    <w:p w14:paraId="3C722A83" w14:textId="77777777" w:rsidR="00244B24" w:rsidRDefault="00244B24" w:rsidP="00244B24">
      <w:pPr>
        <w:spacing w:after="0" w:line="240" w:lineRule="auto"/>
        <w:ind w:left="1134" w:right="709"/>
        <w:jc w:val="both"/>
        <w:rPr>
          <w:rStyle w:val="normaltextrun"/>
          <w:rFonts w:ascii="Museo 300" w:hAnsi="Museo 300" w:cs="Segoe UI"/>
          <w:sz w:val="16"/>
          <w:szCs w:val="16"/>
        </w:rPr>
      </w:pPr>
      <w:r>
        <w:rPr>
          <w:rStyle w:val="normaltextrun"/>
          <w:rFonts w:ascii="Museo 300" w:hAnsi="Museo 300" w:cs="Segoe UI"/>
          <w:sz w:val="16"/>
          <w:szCs w:val="16"/>
        </w:rPr>
        <w:t>Es evidente que las condiciones encontradas durante la inspección del CAU son completamente distintas a la que se documentaron en la visita del personal de CAESS; las actuales se encuentran dentro de los límites permisibles por la normativa autorizada por SIGET debido a que la usuaria modificó radicalmente las instalaciones eléctricas, esta condición cambia por completo el análisis del caso, por lo tanto, no se pueden hacer comparaciones objetivas de ambas inspecciones.</w:t>
      </w:r>
    </w:p>
    <w:p w14:paraId="0F0CF9A1" w14:textId="77777777" w:rsidR="007D06D7" w:rsidRDefault="007D06D7" w:rsidP="00244B24">
      <w:pPr>
        <w:spacing w:after="0" w:line="240" w:lineRule="auto"/>
        <w:ind w:left="1134" w:right="709"/>
        <w:jc w:val="both"/>
        <w:rPr>
          <w:rStyle w:val="normaltextrun"/>
          <w:rFonts w:ascii="Museo 300" w:hAnsi="Museo 300" w:cs="Segoe UI"/>
          <w:sz w:val="16"/>
          <w:szCs w:val="16"/>
        </w:rPr>
      </w:pPr>
    </w:p>
    <w:p w14:paraId="5B5587B4" w14:textId="70B94806" w:rsidR="00244B24" w:rsidRDefault="00244B24" w:rsidP="00244B24">
      <w:pPr>
        <w:spacing w:after="0" w:line="240" w:lineRule="auto"/>
        <w:ind w:left="1134" w:right="709"/>
        <w:jc w:val="both"/>
        <w:rPr>
          <w:rStyle w:val="normaltextrun"/>
          <w:rFonts w:ascii="Museo 300" w:hAnsi="Museo 300"/>
          <w:sz w:val="16"/>
          <w:szCs w:val="16"/>
        </w:rPr>
      </w:pPr>
      <w:r w:rsidRPr="001A1BE6">
        <w:rPr>
          <w:rStyle w:val="normaltextrun"/>
          <w:rFonts w:ascii="Museo 300" w:hAnsi="Museo 300" w:cs="Segoe UI"/>
          <w:sz w:val="16"/>
          <w:szCs w:val="16"/>
        </w:rPr>
        <w:t>Después de las modificaciones realizadas por la usuaria a la red eléctrica interna, el CAU midió valor de resistencia red a tierra de 12.90</w:t>
      </w:r>
      <w:r w:rsidRPr="001A1BE6">
        <w:rPr>
          <w:rStyle w:val="normaltextrun"/>
          <w:rFonts w:ascii="Courier New" w:hAnsi="Courier New" w:cs="Courier New"/>
          <w:sz w:val="16"/>
          <w:szCs w:val="16"/>
        </w:rPr>
        <w:t>Ω</w:t>
      </w:r>
      <w:r w:rsidRPr="001A1BE6">
        <w:rPr>
          <w:rStyle w:val="normaltextrun"/>
          <w:rFonts w:ascii="Museo 300" w:hAnsi="Museo 300"/>
          <w:sz w:val="16"/>
          <w:szCs w:val="16"/>
        </w:rPr>
        <w:t>, el 6 de junio de 2022.</w:t>
      </w:r>
    </w:p>
    <w:p w14:paraId="1DA65DD9" w14:textId="77777777" w:rsidR="007D06D7" w:rsidRDefault="007D06D7" w:rsidP="00244B24">
      <w:pPr>
        <w:spacing w:after="0" w:line="240" w:lineRule="auto"/>
        <w:ind w:left="1134" w:right="709"/>
        <w:jc w:val="both"/>
        <w:rPr>
          <w:rStyle w:val="normaltextrun"/>
          <w:rFonts w:ascii="Museo 300" w:hAnsi="Museo 300"/>
          <w:sz w:val="16"/>
          <w:szCs w:val="16"/>
        </w:rPr>
      </w:pPr>
    </w:p>
    <w:p w14:paraId="76A89AFC" w14:textId="319D1F89" w:rsidR="00244B24" w:rsidRPr="001256EF" w:rsidRDefault="00244B24" w:rsidP="00244B24">
      <w:pPr>
        <w:spacing w:after="0" w:line="240" w:lineRule="auto"/>
        <w:ind w:left="1134" w:right="709"/>
        <w:jc w:val="both"/>
        <w:rPr>
          <w:rStyle w:val="eop"/>
          <w:rFonts w:ascii="Museo 300" w:hAnsi="Museo 300"/>
          <w:sz w:val="16"/>
          <w:szCs w:val="16"/>
        </w:rPr>
      </w:pPr>
      <w:r>
        <w:rPr>
          <w:rStyle w:val="normaltextrun"/>
          <w:rFonts w:ascii="Museo 300" w:hAnsi="Museo 300"/>
          <w:sz w:val="16"/>
          <w:szCs w:val="16"/>
        </w:rPr>
        <w:t xml:space="preserve">Por las razones antes expuestas, se resolvió DESFAVORABLE AL CLIENTE: las instalaciones eléctricas internas del usuario final incumplen lo estipulado en el acuerdo No. 93-E-2008, específicamente lo establecido en el </w:t>
      </w:r>
      <w:r w:rsidR="00772468">
        <w:rPr>
          <w:rStyle w:val="normaltextrun"/>
          <w:rFonts w:ascii="Museo 300" w:hAnsi="Museo 300"/>
          <w:sz w:val="16"/>
          <w:szCs w:val="16"/>
        </w:rPr>
        <w:t>artículo</w:t>
      </w:r>
      <w:r>
        <w:rPr>
          <w:rStyle w:val="normaltextrun"/>
          <w:rFonts w:ascii="Museo 300" w:hAnsi="Museo 300"/>
          <w:sz w:val="16"/>
          <w:szCs w:val="16"/>
        </w:rPr>
        <w:t xml:space="preserve"> 126 e incumple a la vez con el Acuerdo No. 294-E-2011 (en el cual se adopta por referencia el Código Eléctrico Nacional de los Estados Unidos de América, edición en español del año 2008, como estándar técnico para las instalaciones eléctricas de usuarios finales) </w:t>
      </w:r>
      <w:r w:rsidRPr="001256EF">
        <w:rPr>
          <w:rFonts w:ascii="Museo 300" w:hAnsi="Museo 300"/>
          <w:sz w:val="16"/>
          <w:szCs w:val="16"/>
          <w:lang w:eastAsia="es-SV"/>
        </w:rPr>
        <w:t>[…].”</w:t>
      </w:r>
      <w:r w:rsidRPr="001256EF">
        <w:rPr>
          <w:rFonts w:ascii="Cambria Math" w:hAnsi="Cambria Math" w:cs="Cambria Math"/>
          <w:sz w:val="16"/>
          <w:szCs w:val="16"/>
          <w:lang w:eastAsia="es-SV"/>
        </w:rPr>
        <w:t> </w:t>
      </w:r>
      <w:r w:rsidRPr="001256EF">
        <w:rPr>
          <w:rStyle w:val="eop"/>
          <w:rFonts w:ascii="Museo 300" w:hAnsi="Museo 300"/>
          <w:sz w:val="16"/>
          <w:szCs w:val="16"/>
        </w:rPr>
        <w:t> </w:t>
      </w:r>
    </w:p>
    <w:p w14:paraId="54E56793" w14:textId="7FC345DE" w:rsidR="00244B24" w:rsidRDefault="00244B24" w:rsidP="00244B24">
      <w:pPr>
        <w:spacing w:after="0" w:line="240" w:lineRule="auto"/>
        <w:ind w:left="1134" w:right="709"/>
        <w:jc w:val="both"/>
        <w:rPr>
          <w:rStyle w:val="normaltextrun"/>
          <w:rFonts w:ascii="Museo 300" w:hAnsi="Museo 300" w:cs="Segoe UI"/>
          <w:sz w:val="16"/>
          <w:szCs w:val="16"/>
        </w:rPr>
      </w:pPr>
    </w:p>
    <w:p w14:paraId="79B69811" w14:textId="7BC33631"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E-</w:t>
      </w:r>
      <w:r w:rsidR="00B556ED">
        <w:rPr>
          <w:rFonts w:ascii="Museo Sans 300" w:eastAsia="Arial" w:hAnsi="Museo Sans 300" w:cs="Arial"/>
          <w:sz w:val="20"/>
          <w:szCs w:val="20"/>
          <w:lang w:val="es-ES_tradnl" w:eastAsia="es-SV"/>
        </w:rPr>
        <w:t>1940</w:t>
      </w:r>
      <w:r>
        <w:rPr>
          <w:rFonts w:ascii="Museo Sans 300" w:eastAsia="Arial" w:hAnsi="Museo Sans 300" w:cs="Arial"/>
          <w:sz w:val="20"/>
          <w:szCs w:val="20"/>
          <w:lang w:val="es-ES_tradnl" w:eastAsia="es-SV"/>
        </w:rPr>
        <w:t xml:space="preserve">-R-2022-CAU,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B556ED">
        <w:rPr>
          <w:rFonts w:ascii="Museo Sans 300" w:eastAsia="Arial" w:hAnsi="Museo Sans 300" w:cs="Arial"/>
          <w:sz w:val="20"/>
          <w:szCs w:val="20"/>
          <w:lang w:val="es-ES_tradnl" w:eastAsia="es-SV"/>
        </w:rPr>
        <w:t>dieciocho</w:t>
      </w:r>
      <w:r>
        <w:rPr>
          <w:rFonts w:ascii="Museo Sans 300" w:eastAsia="Arial" w:hAnsi="Museo Sans 300" w:cs="Arial"/>
          <w:sz w:val="20"/>
          <w:szCs w:val="20"/>
          <w:lang w:val="es-ES_tradnl" w:eastAsia="es-SV"/>
        </w:rPr>
        <w:t xml:space="preserve"> de </w:t>
      </w:r>
      <w:r w:rsidR="00B556ED">
        <w:rPr>
          <w:rFonts w:ascii="Museo Sans 300" w:eastAsia="Arial" w:hAnsi="Museo Sans 300" w:cs="Arial"/>
          <w:sz w:val="20"/>
          <w:szCs w:val="20"/>
          <w:lang w:val="es-ES_tradnl" w:eastAsia="es-SV"/>
        </w:rPr>
        <w:t>octubre</w:t>
      </w:r>
      <w:r>
        <w:rPr>
          <w:rFonts w:ascii="Museo Sans 300" w:eastAsia="Arial" w:hAnsi="Museo Sans 300" w:cs="Arial"/>
          <w:sz w:val="20"/>
          <w:szCs w:val="20"/>
          <w:lang w:val="es-ES_tradnl" w:eastAsia="es-SV"/>
        </w:rPr>
        <w:t xml:space="preserve"> de</w:t>
      </w:r>
      <w:r w:rsidR="00B556ED">
        <w:rPr>
          <w:rFonts w:ascii="Museo Sans 300" w:eastAsia="Arial" w:hAnsi="Museo Sans 300" w:cs="Arial"/>
          <w:sz w:val="20"/>
          <w:szCs w:val="20"/>
          <w:lang w:val="es-ES_tradnl" w:eastAsia="es-SV"/>
        </w:rPr>
        <w:t>l dos mil veintidós</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DA252B">
        <w:rPr>
          <w:rFonts w:ascii="Museo Sans 300" w:eastAsia="Arial" w:hAnsi="Museo Sans 300" w:cs="Arial"/>
          <w:sz w:val="20"/>
          <w:szCs w:val="20"/>
          <w:lang w:val="es-ES_tradnl" w:eastAsia="es-SV"/>
        </w:rPr>
        <w:t>CAESS</w:t>
      </w:r>
      <w:r>
        <w:rPr>
          <w:rFonts w:ascii="Museo Sans 300" w:eastAsia="Arial" w:hAnsi="Museo Sans 300" w:cs="Arial"/>
          <w:sz w:val="20"/>
          <w:szCs w:val="20"/>
          <w:lang w:val="es-ES_tradnl" w:eastAsia="es-SV"/>
        </w:rPr>
        <w:t xml:space="preserve">,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 </w:t>
      </w:r>
      <w:r w:rsidRPr="00C528D2">
        <w:rPr>
          <w:rFonts w:ascii="Museo Sans 300" w:hAnsi="Museo Sans 300" w:cs="Segoe UI"/>
          <w:sz w:val="20"/>
          <w:szCs w:val="20"/>
          <w:lang w:val="es-ES"/>
        </w:rPr>
        <w:t>la</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Pr>
          <w:rFonts w:ascii="Museo Sans 300" w:hAnsi="Museo Sans 300" w:cs="Segoe UI"/>
          <w:sz w:val="20"/>
          <w:szCs w:val="20"/>
          <w:lang w:val="es-ES"/>
        </w:rPr>
        <w:t xml:space="preserve"> </w:t>
      </w:r>
      <w:proofErr w:type="spellStart"/>
      <w:r w:rsidR="00772468">
        <w:rPr>
          <w:rFonts w:ascii="Museo Sans 300" w:hAnsi="Museo Sans 300" w:cs="Segoe UI"/>
          <w:sz w:val="20"/>
          <w:szCs w:val="20"/>
          <w:lang w:val="es-ES"/>
        </w:rPr>
        <w:t>xxxx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777777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08915FD1"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usuaria</w:t>
      </w:r>
      <w:r w:rsidR="00B556ED">
        <w:rPr>
          <w:rFonts w:ascii="Museo Sans 300" w:hAnsi="Museo Sans 300"/>
          <w:sz w:val="20"/>
          <w:szCs w:val="20"/>
        </w:rPr>
        <w:t xml:space="preserve"> y a la distribuidora</w:t>
      </w:r>
      <w:r>
        <w:rPr>
          <w:rFonts w:ascii="Museo Sans 300" w:hAnsi="Museo Sans 300"/>
          <w:sz w:val="20"/>
          <w:szCs w:val="20"/>
        </w:rPr>
        <w:t xml:space="preserve"> los días </w:t>
      </w:r>
      <w:r w:rsidR="00B556ED">
        <w:rPr>
          <w:rFonts w:ascii="Museo Sans 300" w:hAnsi="Museo Sans 300"/>
          <w:sz w:val="20"/>
          <w:szCs w:val="20"/>
        </w:rPr>
        <w:t>veinticuatro</w:t>
      </w:r>
      <w:r>
        <w:rPr>
          <w:rFonts w:ascii="Museo Sans 300" w:hAnsi="Museo Sans 300"/>
          <w:sz w:val="20"/>
          <w:szCs w:val="20"/>
        </w:rPr>
        <w:t xml:space="preserve"> y </w:t>
      </w:r>
      <w:r w:rsidR="00B556ED">
        <w:rPr>
          <w:rFonts w:ascii="Museo Sans 300" w:hAnsi="Museo Sans 300"/>
          <w:sz w:val="20"/>
          <w:szCs w:val="20"/>
        </w:rPr>
        <w:t>veintiocho</w:t>
      </w:r>
      <w:r>
        <w:rPr>
          <w:rFonts w:ascii="Museo Sans 300" w:hAnsi="Museo Sans 300"/>
          <w:sz w:val="20"/>
          <w:szCs w:val="20"/>
        </w:rPr>
        <w:t xml:space="preserve"> de </w:t>
      </w:r>
      <w:r w:rsidR="00B556ED">
        <w:rPr>
          <w:rFonts w:ascii="Museo Sans 300" w:hAnsi="Museo Sans 300"/>
          <w:sz w:val="20"/>
          <w:szCs w:val="20"/>
        </w:rPr>
        <w:t>octubre del mismo año</w:t>
      </w:r>
      <w:r>
        <w:rPr>
          <w:rFonts w:ascii="Museo Sans 300" w:hAnsi="Museo Sans 300"/>
          <w:sz w:val="20"/>
          <w:szCs w:val="20"/>
        </w:rPr>
        <w:t>, respectivamente,</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504797">
        <w:rPr>
          <w:rFonts w:ascii="Museo Sans 300" w:eastAsia="Museo Sans" w:hAnsi="Museo Sans 300" w:cs="Segoe UI"/>
          <w:sz w:val="20"/>
          <w:szCs w:val="20"/>
          <w:lang w:val="es-ES_tradnl"/>
        </w:rPr>
        <w:t>ocho</w:t>
      </w:r>
      <w:r>
        <w:rPr>
          <w:rFonts w:ascii="Museo Sans 300" w:eastAsia="Museo Sans" w:hAnsi="Museo Sans 300" w:cs="Segoe UI"/>
          <w:sz w:val="20"/>
          <w:szCs w:val="20"/>
          <w:lang w:val="es-ES_tradnl"/>
        </w:rPr>
        <w:t xml:space="preserve"> de </w:t>
      </w:r>
      <w:r w:rsidR="00504797">
        <w:rPr>
          <w:rFonts w:ascii="Museo Sans 300" w:eastAsia="Museo Sans" w:hAnsi="Museo Sans 300" w:cs="Segoe UI"/>
          <w:sz w:val="20"/>
          <w:szCs w:val="20"/>
          <w:lang w:val="es-ES_tradnl"/>
        </w:rPr>
        <w:t>noviembre</w:t>
      </w:r>
      <w:r>
        <w:rPr>
          <w:rFonts w:ascii="Museo Sans 300" w:eastAsia="Museo Sans" w:hAnsi="Museo Sans 300" w:cs="Segoe UI"/>
          <w:sz w:val="20"/>
          <w:szCs w:val="20"/>
          <w:lang w:val="es-ES_tradnl"/>
        </w:rPr>
        <w:t xml:space="preserve"> de</w:t>
      </w:r>
      <w:r w:rsidR="00504797">
        <w:rPr>
          <w:rFonts w:ascii="Museo Sans 300" w:eastAsia="Museo Sans" w:hAnsi="Museo Sans 300" w:cs="Segoe UI"/>
          <w:sz w:val="20"/>
          <w:szCs w:val="20"/>
          <w:lang w:val="es-ES_tradnl"/>
        </w:rPr>
        <w:t>l año pasado</w:t>
      </w:r>
      <w:r>
        <w:rPr>
          <w:rFonts w:ascii="Museo Sans 300" w:eastAsia="Museo Sans" w:hAnsi="Museo Sans 300" w:cs="Segoe UI"/>
          <w:sz w:val="20"/>
          <w:szCs w:val="20"/>
          <w:lang w:val="es-ES_tradnl"/>
        </w:rPr>
        <w:t xml:space="preserve">, sin que </w:t>
      </w:r>
      <w:r w:rsidRPr="0043113C">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usuaria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3B60180E" w14:textId="600B2F2F" w:rsidR="007D06D7" w:rsidRDefault="007D06D7" w:rsidP="007D06D7">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60FD0">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nueve de enero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l presente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rindió</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informe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técnico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IT-0005-CAU-23</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realizó</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análisis,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entre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otros</w:t>
      </w:r>
      <w:r>
        <w:rPr>
          <w:rFonts w:ascii="Museo Sans 300" w:eastAsia="Arial" w:hAnsi="Museo Sans 300" w:cs="Arial"/>
          <w:sz w:val="20"/>
          <w:szCs w:val="20"/>
          <w:lang w:val="es-ES_tradnl" w:eastAsia="es-SV"/>
        </w:rPr>
        <w:t xml:space="preserve"> aspectos</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argumentos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b)</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pruebas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aportadas.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elementos,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pertinente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citar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siguientes:</w:t>
      </w:r>
    </w:p>
    <w:p w14:paraId="7B29E67A" w14:textId="77777777" w:rsidR="00C824B2" w:rsidRPr="00C824B2" w:rsidRDefault="00C824B2" w:rsidP="00C824B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3B6A7B9E"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5F6FE908" w:rsidR="00140392" w:rsidRPr="008B7F58" w:rsidRDefault="00140392">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0" w:name="_Toc116884492"/>
      <w:r w:rsidRPr="008B7F58">
        <w:rPr>
          <w:rFonts w:ascii="Museo 300" w:eastAsia="SimSun" w:hAnsi="Museo 300" w:cs="Arial"/>
          <w:b/>
          <w:spacing w:val="-5"/>
          <w:sz w:val="16"/>
          <w:szCs w:val="16"/>
          <w:u w:val="single"/>
          <w:lang w:val="es-ES"/>
        </w:rPr>
        <w:t xml:space="preserve">ANALISÍS DE LOS ARGUMENTOS PRESENTADOS POR </w:t>
      </w:r>
      <w:r w:rsidR="00DA252B">
        <w:rPr>
          <w:rFonts w:ascii="Museo 300" w:eastAsia="SimSun" w:hAnsi="Museo 300" w:cs="Arial"/>
          <w:b/>
          <w:spacing w:val="-5"/>
          <w:sz w:val="16"/>
          <w:szCs w:val="16"/>
          <w:u w:val="single"/>
          <w:lang w:val="es-ES"/>
        </w:rPr>
        <w:t>CAESS</w:t>
      </w:r>
      <w:bookmarkEnd w:id="0"/>
    </w:p>
    <w:p w14:paraId="00C2592B" w14:textId="1F22B667" w:rsidR="00140392" w:rsidRDefault="002606AA" w:rsidP="00140392">
      <w:pPr>
        <w:pStyle w:val="paragraph"/>
        <w:spacing w:after="0"/>
        <w:ind w:left="709"/>
        <w:jc w:val="both"/>
        <w:textAlignment w:val="baseline"/>
        <w:rPr>
          <w:rFonts w:ascii="Museo 300" w:eastAsia="SimSun" w:hAnsi="Museo 300" w:cs="Arial"/>
          <w:spacing w:val="-5"/>
          <w:sz w:val="16"/>
          <w:szCs w:val="16"/>
          <w:lang w:val="es-ES"/>
        </w:rPr>
      </w:pPr>
      <w:r>
        <w:rPr>
          <w:rFonts w:ascii="Museo 300" w:eastAsia="SimSun" w:hAnsi="Museo 300" w:cs="Arial"/>
          <w:spacing w:val="-5"/>
          <w:sz w:val="16"/>
          <w:szCs w:val="16"/>
          <w:lang w:val="es-ES"/>
        </w:rPr>
        <w:t>(…)</w:t>
      </w:r>
    </w:p>
    <w:p w14:paraId="619F5583" w14:textId="77777777" w:rsidR="002606AA" w:rsidRPr="002606AA" w:rsidRDefault="002606AA">
      <w:pPr>
        <w:numPr>
          <w:ilvl w:val="0"/>
          <w:numId w:val="9"/>
        </w:numPr>
        <w:spacing w:after="0" w:line="0" w:lineRule="atLeast"/>
        <w:ind w:right="414"/>
        <w:jc w:val="both"/>
        <w:rPr>
          <w:rFonts w:ascii="Museo 300" w:eastAsia="SimSun" w:hAnsi="Museo 300" w:cs="Arial"/>
          <w:spacing w:val="-5"/>
          <w:sz w:val="16"/>
          <w:szCs w:val="16"/>
          <w:lang w:val="es-ES"/>
        </w:rPr>
      </w:pPr>
      <w:r w:rsidRPr="002606AA">
        <w:rPr>
          <w:rFonts w:ascii="Museo 300" w:eastAsia="SimSun" w:hAnsi="Museo 300" w:cs="Arial"/>
          <w:spacing w:val="-5"/>
          <w:sz w:val="16"/>
          <w:szCs w:val="16"/>
          <w:lang w:val="es-ES"/>
        </w:rPr>
        <w:t>El manual de fabricante de equipos eléctricos Samsung advierte de la importancia de conectar sus equipos a redes de tierra apropiadas para evitar descargas eléctricas dañinas para el usuario y el equipo</w:t>
      </w:r>
    </w:p>
    <w:p w14:paraId="38A060F6" w14:textId="77777777" w:rsidR="002606AA" w:rsidRPr="002606AA" w:rsidRDefault="002606AA" w:rsidP="002606AA">
      <w:pPr>
        <w:spacing w:after="0" w:line="240" w:lineRule="auto"/>
        <w:ind w:left="567"/>
        <w:jc w:val="both"/>
        <w:rPr>
          <w:rFonts w:ascii="Museo 300" w:eastAsia="SimSun" w:hAnsi="Museo 300" w:cs="Arial"/>
          <w:spacing w:val="-5"/>
          <w:sz w:val="16"/>
          <w:szCs w:val="16"/>
          <w:lang w:val="es-ES"/>
        </w:rPr>
      </w:pPr>
    </w:p>
    <w:p w14:paraId="7BB4A1C5" w14:textId="77777777" w:rsidR="002606AA" w:rsidRPr="002606AA" w:rsidRDefault="002606AA" w:rsidP="002606AA">
      <w:pPr>
        <w:spacing w:after="0" w:line="0" w:lineRule="atLeast"/>
        <w:ind w:left="1080" w:right="414"/>
        <w:jc w:val="both"/>
        <w:rPr>
          <w:rFonts w:ascii="Museo 300" w:eastAsia="SimSun" w:hAnsi="Museo 300" w:cs="Arial"/>
          <w:spacing w:val="-5"/>
          <w:sz w:val="16"/>
          <w:szCs w:val="16"/>
          <w:lang w:val="es-ES"/>
        </w:rPr>
      </w:pPr>
      <w:r w:rsidRPr="002606AA">
        <w:rPr>
          <w:rFonts w:ascii="Museo 300" w:eastAsia="SimSun" w:hAnsi="Museo 300" w:cs="Arial"/>
          <w:spacing w:val="-5"/>
          <w:sz w:val="16"/>
          <w:szCs w:val="16"/>
          <w:lang w:val="es-ES"/>
        </w:rPr>
        <w:lastRenderedPageBreak/>
        <w:t>A continuación, se muestra una parte del manual en el cual se detallan algunas consideraciones a tomar en cuenta para la instalación del equipo extraído de la página 3 del mismo, el cual se descargó del siguiente enlace:</w:t>
      </w:r>
    </w:p>
    <w:p w14:paraId="011D9E03" w14:textId="69A0CCC0" w:rsidR="002606AA" w:rsidRDefault="002606AA" w:rsidP="002606AA">
      <w:pPr>
        <w:pStyle w:val="paragraph"/>
        <w:spacing w:after="0"/>
        <w:ind w:left="709"/>
        <w:jc w:val="center"/>
        <w:textAlignment w:val="baseline"/>
        <w:rPr>
          <w:rFonts w:ascii="Museo 300" w:eastAsia="SimSun" w:hAnsi="Museo 300" w:cs="Arial"/>
          <w:spacing w:val="-5"/>
          <w:sz w:val="16"/>
          <w:szCs w:val="16"/>
          <w:lang w:val="es-ES"/>
        </w:rPr>
      </w:pPr>
      <w:r w:rsidRPr="003D4E13">
        <w:rPr>
          <w:rFonts w:ascii="Museo 300" w:hAnsi="Museo 300" w:cs="Arial"/>
          <w:noProof/>
          <w:sz w:val="18"/>
          <w:szCs w:val="18"/>
        </w:rPr>
        <w:drawing>
          <wp:inline distT="0" distB="0" distL="0" distR="0" wp14:anchorId="58DBC913" wp14:editId="48F6BE13">
            <wp:extent cx="3438144" cy="2202074"/>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3912" cy="2237793"/>
                    </a:xfrm>
                    <a:prstGeom prst="rect">
                      <a:avLst/>
                    </a:prstGeom>
                  </pic:spPr>
                </pic:pic>
              </a:graphicData>
            </a:graphic>
          </wp:inline>
        </w:drawing>
      </w:r>
    </w:p>
    <w:p w14:paraId="36A514DF" w14:textId="77777777" w:rsidR="000355D3" w:rsidRPr="000355D3" w:rsidRDefault="000355D3" w:rsidP="000355D3">
      <w:pPr>
        <w:spacing w:after="0" w:line="0" w:lineRule="atLeast"/>
        <w:ind w:left="1080" w:right="414"/>
        <w:jc w:val="both"/>
        <w:rPr>
          <w:rFonts w:ascii="Museo 300" w:eastAsia="SimSun" w:hAnsi="Museo 300" w:cs="Arial"/>
          <w:b/>
          <w:bCs/>
          <w:spacing w:val="-5"/>
          <w:sz w:val="16"/>
          <w:szCs w:val="16"/>
          <w:lang w:val="es-ES"/>
        </w:rPr>
      </w:pPr>
      <w:bookmarkStart w:id="1" w:name="_Hlk123887461"/>
      <w:r w:rsidRPr="000355D3">
        <w:rPr>
          <w:rFonts w:ascii="Museo 300" w:eastAsia="SimSun" w:hAnsi="Museo 300" w:cs="Arial"/>
          <w:b/>
          <w:bCs/>
          <w:spacing w:val="-5"/>
          <w:sz w:val="16"/>
          <w:szCs w:val="16"/>
          <w:lang w:val="es-ES"/>
        </w:rPr>
        <w:t>CONSIDEREACIÓN DE CAESS</w:t>
      </w:r>
    </w:p>
    <w:p w14:paraId="761E9117" w14:textId="77777777" w:rsidR="000355D3" w:rsidRPr="000355D3" w:rsidRDefault="000355D3" w:rsidP="000355D3">
      <w:pPr>
        <w:spacing w:after="0" w:line="240" w:lineRule="auto"/>
        <w:ind w:firstLine="567"/>
        <w:jc w:val="both"/>
        <w:rPr>
          <w:rFonts w:ascii="Museo 300" w:eastAsia="SimSun" w:hAnsi="Museo 300" w:cs="Arial"/>
          <w:spacing w:val="-5"/>
          <w:sz w:val="16"/>
          <w:szCs w:val="16"/>
          <w:lang w:val="es-ES"/>
        </w:rPr>
      </w:pPr>
    </w:p>
    <w:p w14:paraId="0DB116A5" w14:textId="77777777" w:rsidR="000355D3" w:rsidRPr="000355D3" w:rsidRDefault="000355D3" w:rsidP="000355D3">
      <w:pPr>
        <w:spacing w:after="0" w:line="0" w:lineRule="atLeast"/>
        <w:ind w:left="1080" w:right="414"/>
        <w:jc w:val="both"/>
        <w:rPr>
          <w:rFonts w:ascii="Museo 300" w:eastAsia="SimSun" w:hAnsi="Museo 300" w:cs="Arial"/>
          <w:spacing w:val="-5"/>
          <w:sz w:val="16"/>
          <w:szCs w:val="16"/>
          <w:lang w:val="es-ES"/>
        </w:rPr>
      </w:pPr>
      <w:r w:rsidRPr="000355D3">
        <w:rPr>
          <w:rFonts w:ascii="Museo 300" w:eastAsia="SimSun" w:hAnsi="Museo 300" w:cs="Arial"/>
          <w:spacing w:val="-5"/>
          <w:sz w:val="16"/>
          <w:szCs w:val="16"/>
          <w:lang w:val="es-ES"/>
        </w:rPr>
        <w:t xml:space="preserve">El fabricante no deja opcional la conexión de sus equipos a tierra, se considera que la afirmación </w:t>
      </w:r>
      <w:r w:rsidRPr="000355D3">
        <w:rPr>
          <w:rFonts w:ascii="Museo 300" w:eastAsia="SimSun" w:hAnsi="Museo 300" w:cs="Arial"/>
          <w:b/>
          <w:bCs/>
          <w:spacing w:val="-5"/>
          <w:sz w:val="16"/>
          <w:szCs w:val="16"/>
          <w:lang w:val="es-ES"/>
        </w:rPr>
        <w:t xml:space="preserve">“el refrigerador debe estar conectado a tierra”, </w:t>
      </w:r>
      <w:r w:rsidRPr="000355D3">
        <w:rPr>
          <w:rFonts w:ascii="Museo 300" w:eastAsia="SimSun" w:hAnsi="Museo 300" w:cs="Arial"/>
          <w:spacing w:val="-5"/>
          <w:sz w:val="16"/>
          <w:szCs w:val="16"/>
          <w:lang w:val="es-ES"/>
        </w:rPr>
        <w:t>es mandatorio y se debe cumplir para garantizar la vida útil de sus equipos eléctricos. La falta o deficiencia de la red de tierra estará siempre vinculada con la falla o daño a los electrodomésticos por sobre corrientes que no encuentran el camino más rápido para drenarse sin afectar los elementos de la instalación.</w:t>
      </w:r>
    </w:p>
    <w:bookmarkEnd w:id="1"/>
    <w:p w14:paraId="01A73A96" w14:textId="77777777" w:rsidR="001054C6" w:rsidRPr="001054C6" w:rsidRDefault="001054C6" w:rsidP="001054C6">
      <w:pPr>
        <w:pStyle w:val="paragraph"/>
        <w:spacing w:after="0"/>
        <w:ind w:left="709"/>
        <w:jc w:val="both"/>
        <w:textAlignment w:val="baseline"/>
        <w:rPr>
          <w:rFonts w:ascii="Museo 300" w:eastAsia="SimSun" w:hAnsi="Museo 300" w:cs="Arial"/>
          <w:spacing w:val="-5"/>
          <w:sz w:val="16"/>
          <w:szCs w:val="16"/>
          <w:lang w:val="es-ES"/>
        </w:rPr>
      </w:pPr>
      <w:r w:rsidRPr="001054C6">
        <w:rPr>
          <w:rFonts w:ascii="Museo 300" w:eastAsia="SimSun" w:hAnsi="Museo 300" w:cs="Arial"/>
          <w:spacing w:val="-5"/>
          <w:sz w:val="16"/>
          <w:szCs w:val="16"/>
          <w:lang w:val="es-ES"/>
        </w:rPr>
        <w:t>En relación con este punto, el CAU mantiene la opinión que el sistema de puesta a tierra y la polarización de las carcasas de los equipos no está pensado para hacer que los mismos funcionen de mejor manera o brindar una protección a los mismos, la falta de esta no está asociada a una posible falla en los electrodomésticos</w:t>
      </w:r>
    </w:p>
    <w:p w14:paraId="31DBFBCA" w14:textId="136170F6" w:rsidR="001054C6" w:rsidRDefault="001054C6">
      <w:pPr>
        <w:numPr>
          <w:ilvl w:val="0"/>
          <w:numId w:val="9"/>
        </w:numPr>
        <w:spacing w:after="0" w:line="0" w:lineRule="atLeast"/>
        <w:ind w:right="414"/>
        <w:jc w:val="both"/>
        <w:rPr>
          <w:rFonts w:ascii="Museo 300" w:eastAsia="SimSun" w:hAnsi="Museo 300" w:cs="Arial"/>
          <w:spacing w:val="-5"/>
          <w:sz w:val="16"/>
          <w:szCs w:val="16"/>
          <w:lang w:val="es-ES"/>
        </w:rPr>
      </w:pPr>
      <w:r w:rsidRPr="001054C6">
        <w:rPr>
          <w:rFonts w:ascii="Museo 300" w:eastAsia="SimSun" w:hAnsi="Museo 300" w:cs="Arial"/>
          <w:spacing w:val="-5"/>
          <w:sz w:val="16"/>
          <w:szCs w:val="16"/>
          <w:lang w:val="es-ES"/>
        </w:rPr>
        <w:t>la inspección se detectaron incumplimientos a las normativas autorizadas por SIGET en relación con el sistema de puesta a tierra de la instalación, específicamente en el art. 123, 124, 125 y 126 del acuerdo 93-E-2008 publicado en el diario oficial de fecha 19 de mayo del 2008.</w:t>
      </w:r>
    </w:p>
    <w:p w14:paraId="1C3756F3" w14:textId="77777777" w:rsidR="0094151C" w:rsidRPr="001054C6" w:rsidRDefault="0094151C" w:rsidP="0094151C">
      <w:pPr>
        <w:spacing w:after="0" w:line="0" w:lineRule="atLeast"/>
        <w:ind w:left="1080" w:right="414"/>
        <w:jc w:val="both"/>
        <w:rPr>
          <w:rFonts w:ascii="Museo 300" w:eastAsia="SimSun" w:hAnsi="Museo 300" w:cs="Arial"/>
          <w:spacing w:val="-5"/>
          <w:sz w:val="16"/>
          <w:szCs w:val="16"/>
          <w:lang w:val="es-ES"/>
        </w:rPr>
      </w:pPr>
    </w:p>
    <w:p w14:paraId="1E0BEA73" w14:textId="77777777" w:rsidR="0094151C" w:rsidRPr="0094151C" w:rsidRDefault="0094151C" w:rsidP="0094151C">
      <w:pPr>
        <w:pStyle w:val="Prrafodelista"/>
        <w:ind w:left="1080"/>
        <w:jc w:val="both"/>
        <w:rPr>
          <w:rFonts w:ascii="Museo 300" w:hAnsi="Museo 300" w:cs="Arial"/>
          <w:b/>
          <w:bCs/>
          <w:sz w:val="16"/>
          <w:szCs w:val="16"/>
        </w:rPr>
      </w:pPr>
      <w:bookmarkStart w:id="2" w:name="_Hlk123892244"/>
      <w:r w:rsidRPr="0094151C">
        <w:rPr>
          <w:rFonts w:ascii="Museo 300" w:hAnsi="Museo 300" w:cs="Arial"/>
          <w:b/>
          <w:bCs/>
          <w:sz w:val="16"/>
          <w:szCs w:val="16"/>
        </w:rPr>
        <w:t>CONSIDERACIÓN DE CAESS</w:t>
      </w:r>
    </w:p>
    <w:p w14:paraId="4A2E0ED9" w14:textId="77777777" w:rsidR="0094151C" w:rsidRPr="0094151C" w:rsidRDefault="0094151C" w:rsidP="0094151C">
      <w:pPr>
        <w:pStyle w:val="Prrafodelista"/>
        <w:ind w:left="1080"/>
        <w:jc w:val="both"/>
        <w:rPr>
          <w:rFonts w:ascii="Museo 300" w:hAnsi="Museo 300" w:cs="Arial"/>
          <w:sz w:val="18"/>
          <w:szCs w:val="18"/>
        </w:rPr>
      </w:pPr>
    </w:p>
    <w:p w14:paraId="63FC8933" w14:textId="77777777" w:rsidR="0094151C" w:rsidRPr="0094151C" w:rsidRDefault="0094151C" w:rsidP="0094151C">
      <w:pPr>
        <w:pStyle w:val="Prrafodelista"/>
        <w:ind w:left="1080"/>
        <w:jc w:val="both"/>
        <w:rPr>
          <w:rFonts w:ascii="Museo 300" w:hAnsi="Museo 300" w:cs="Arial"/>
          <w:sz w:val="16"/>
          <w:szCs w:val="16"/>
          <w:u w:val="single"/>
        </w:rPr>
      </w:pPr>
      <w:r w:rsidRPr="0094151C">
        <w:rPr>
          <w:rFonts w:ascii="Museo 300" w:hAnsi="Museo 300" w:cs="Arial"/>
          <w:sz w:val="16"/>
          <w:szCs w:val="16"/>
          <w:u w:val="single"/>
        </w:rPr>
        <w:t>Acuerdo 93-E-2008 Norma Técnica de Conexiones y Reconexiones</w:t>
      </w:r>
    </w:p>
    <w:p w14:paraId="6A2858B8" w14:textId="77777777" w:rsidR="0094151C" w:rsidRPr="0094151C" w:rsidRDefault="0094151C" w:rsidP="0094151C">
      <w:pPr>
        <w:pStyle w:val="Prrafodelista"/>
        <w:ind w:left="1080"/>
        <w:jc w:val="both"/>
        <w:rPr>
          <w:rFonts w:ascii="Museo 300" w:hAnsi="Museo 300" w:cs="Arial"/>
          <w:sz w:val="16"/>
          <w:szCs w:val="16"/>
        </w:rPr>
      </w:pPr>
    </w:p>
    <w:bookmarkEnd w:id="2"/>
    <w:p w14:paraId="28E079F7" w14:textId="77777777" w:rsidR="0094151C" w:rsidRPr="0094151C" w:rsidRDefault="0094151C" w:rsidP="0094151C">
      <w:pPr>
        <w:pStyle w:val="Prrafodelista"/>
        <w:ind w:left="1080" w:right="425"/>
        <w:jc w:val="both"/>
        <w:rPr>
          <w:rFonts w:ascii="Museo 300" w:hAnsi="Museo 300" w:cs="Arial"/>
          <w:sz w:val="16"/>
          <w:szCs w:val="16"/>
        </w:rPr>
      </w:pPr>
      <w:r w:rsidRPr="0094151C">
        <w:rPr>
          <w:rFonts w:ascii="Museo 300" w:hAnsi="Museo 300" w:cs="Arial"/>
          <w:sz w:val="16"/>
          <w:szCs w:val="16"/>
        </w:rPr>
        <w:t xml:space="preserve">Art. 126. </w:t>
      </w:r>
      <w:bookmarkStart w:id="3" w:name="_Hlk123887642"/>
      <w:r w:rsidRPr="0094151C">
        <w:rPr>
          <w:rFonts w:ascii="Museo 300" w:hAnsi="Museo 300" w:cs="Arial"/>
          <w:sz w:val="16"/>
          <w:szCs w:val="16"/>
        </w:rPr>
        <w:t>Para servicios residenciales las redes de tierra deberán tener un valor de resistencia de puesta a tierra menor o igual a veinticinco (25) ohmios. La varilla a instalar será un (1) electrodo de cobre de cinco pies (5¨) de largo por cinco octavos (5/8”) de pulgada de diámetro conectado con un conductor de cobre de un calibre mínimo No. 8 AWG y deberá instalarse en un sitio cercano al tablero de distribución de cargas principal, preferiblemente de manera accesible para su inspección, realización de pruebas y mantenimiento.</w:t>
      </w:r>
      <w:bookmarkEnd w:id="3"/>
    </w:p>
    <w:p w14:paraId="5DB9726D" w14:textId="77777777" w:rsidR="00746169" w:rsidRDefault="0094151C" w:rsidP="007D06D7">
      <w:pPr>
        <w:pStyle w:val="Textoindependiente"/>
        <w:ind w:left="1080" w:right="425"/>
        <w:jc w:val="both"/>
        <w:rPr>
          <w:rFonts w:ascii="Museo 300" w:hAnsi="Museo 300" w:cs="Arial"/>
          <w:b/>
          <w:bCs/>
          <w:sz w:val="16"/>
          <w:szCs w:val="16"/>
        </w:rPr>
      </w:pPr>
      <w:r w:rsidRPr="0094151C">
        <w:rPr>
          <w:rFonts w:ascii="Museo 300" w:hAnsi="Museo 300" w:cs="Arial"/>
          <w:sz w:val="16"/>
          <w:szCs w:val="16"/>
        </w:rPr>
        <w:t>El análisis técnico al que hace referencia el CAU fue previamente estudiado, comprobado y autorizado por SIGET dando como resultado la normativa mencionada anteriormente, el valor de resistencia de red de tierra igual o menor a 25 ohmios no se ha determinado al azar sino en base a estudios previos y serios por parte del ente regulador, incluyendo estudios foráneos, por lo tanto, no debe ser ignorado y poner en duda. La normativa autorizada es de carácter mandatorio y de estricto cumplimiento, ya que también está pensada en la seguridad de las personas y bienes.</w:t>
      </w:r>
      <w:r w:rsidRPr="0094151C">
        <w:rPr>
          <w:rFonts w:ascii="Museo 300" w:hAnsi="Museo 300" w:cs="Arial"/>
          <w:b/>
          <w:bCs/>
          <w:sz w:val="16"/>
          <w:szCs w:val="16"/>
        </w:rPr>
        <w:t xml:space="preserve"> </w:t>
      </w:r>
    </w:p>
    <w:p w14:paraId="016BF6F2" w14:textId="201A78B7" w:rsidR="00746169" w:rsidRDefault="0094151C" w:rsidP="007D06D7">
      <w:pPr>
        <w:pStyle w:val="Textoindependiente"/>
        <w:ind w:left="1080" w:right="425"/>
        <w:jc w:val="both"/>
        <w:rPr>
          <w:rFonts w:ascii="Museo 300" w:eastAsia="SimSun" w:hAnsi="Museo 300" w:cs="Arial"/>
          <w:spacing w:val="-5"/>
          <w:sz w:val="16"/>
          <w:szCs w:val="16"/>
          <w:lang w:val="es-ES"/>
        </w:rPr>
      </w:pPr>
      <w:r w:rsidRPr="0094151C">
        <w:rPr>
          <w:rFonts w:ascii="Museo 300" w:eastAsia="SimSun" w:hAnsi="Museo 300" w:cs="Arial"/>
          <w:spacing w:val="-5"/>
          <w:sz w:val="16"/>
          <w:szCs w:val="16"/>
          <w:lang w:val="es-ES"/>
        </w:rPr>
        <w:t xml:space="preserve">En relación con este argumento, el CAU mantiene la opinión que el </w:t>
      </w:r>
      <w:r w:rsidRPr="0094151C">
        <w:rPr>
          <w:rFonts w:ascii="Museo 300" w:eastAsia="SimSun" w:hAnsi="Museo 300" w:cs="Arial"/>
          <w:b/>
          <w:bCs/>
          <w:spacing w:val="-5"/>
          <w:sz w:val="16"/>
          <w:szCs w:val="16"/>
          <w:lang w:val="es-ES"/>
        </w:rPr>
        <w:t>objetivo principal</w:t>
      </w:r>
      <w:r w:rsidRPr="0094151C">
        <w:rPr>
          <w:rFonts w:ascii="Museo 300" w:eastAsia="SimSun" w:hAnsi="Museo 300" w:cs="Arial"/>
          <w:spacing w:val="-5"/>
          <w:sz w:val="16"/>
          <w:szCs w:val="16"/>
          <w:lang w:val="es-ES"/>
        </w:rPr>
        <w:t xml:space="preserve"> del sistema de puesta a tierra como del conductor con el que deben estar polarizados los tomacorrientes es brindar protección y seguridad a las personas contra las descargas de choque eléctrico por contacto en superficies metálicas energizadas, brindar una trayectoria para disipar sobrecorrientes a causa de descargas atmosféricas y, drenar cargas estáticas en superficies metálicas expuestas al contacto de las personas.  Además, este Centro de Atención al Usuario de la SIGET verificó que 13 servicios vinculados al Centro de Transformación identificado con el código </w:t>
      </w:r>
      <w:proofErr w:type="spellStart"/>
      <w:r w:rsidR="00115F9F">
        <w:rPr>
          <w:rFonts w:ascii="Museo 300" w:eastAsia="SimSun" w:hAnsi="Museo 300" w:cs="Arial"/>
          <w:b/>
          <w:bCs/>
          <w:spacing w:val="-5"/>
          <w:sz w:val="16"/>
          <w:szCs w:val="16"/>
          <w:lang w:val="es-ES"/>
        </w:rPr>
        <w:t>xxxx</w:t>
      </w:r>
      <w:proofErr w:type="spellEnd"/>
      <w:r w:rsidRPr="0094151C">
        <w:rPr>
          <w:rFonts w:ascii="Museo 300" w:eastAsia="SimSun" w:hAnsi="Museo 300" w:cs="Arial"/>
          <w:spacing w:val="-5"/>
          <w:sz w:val="16"/>
          <w:szCs w:val="16"/>
          <w:lang w:val="es-ES"/>
        </w:rPr>
        <w:t>, reportaron falta de energía durante el mes de noviembre del 2021, con fechas 7 y 8 de noviembre del 2021, como consecuencia de las fallas ocurridas en dicha fecha.</w:t>
      </w:r>
    </w:p>
    <w:p w14:paraId="1866D879" w14:textId="77777777" w:rsidR="00746169" w:rsidRDefault="0094151C" w:rsidP="007D06D7">
      <w:pPr>
        <w:pStyle w:val="Textoindependiente"/>
        <w:ind w:left="1080" w:right="425"/>
        <w:jc w:val="both"/>
        <w:rPr>
          <w:rFonts w:ascii="Museo 300" w:eastAsia="SimSun" w:hAnsi="Museo 300" w:cs="Arial"/>
          <w:spacing w:val="-5"/>
          <w:sz w:val="16"/>
          <w:szCs w:val="16"/>
          <w:lang w:val="es-ES"/>
        </w:rPr>
      </w:pPr>
      <w:r w:rsidRPr="0094151C">
        <w:rPr>
          <w:rFonts w:ascii="Museo 300" w:eastAsia="SimSun" w:hAnsi="Museo 300" w:cs="Arial"/>
          <w:spacing w:val="-5"/>
          <w:sz w:val="16"/>
          <w:szCs w:val="16"/>
          <w:lang w:val="es-ES"/>
        </w:rPr>
        <w:lastRenderedPageBreak/>
        <w:t>Asimismo, es importante traer a cuenta que, de acuerdo con la definición del término de puesta a tierra, establecido en la Norma Técnica de Conexiones y Reconexiones Eléctricas en Redes de Distribución de Baja y Media Tensión, el objetivo principal del sistema de puesta a tierra como del conductor con el que deben estar polarizados los tomacorrientes es minimizar los riesgos a las personas, en función de la tensión de paso y de contacto.</w:t>
      </w:r>
    </w:p>
    <w:p w14:paraId="47D07AA4" w14:textId="1D170D53" w:rsidR="0094151C" w:rsidRPr="0094151C" w:rsidRDefault="0094151C" w:rsidP="007D06D7">
      <w:pPr>
        <w:pStyle w:val="Textoindependiente"/>
        <w:ind w:left="1080" w:right="425"/>
        <w:jc w:val="both"/>
        <w:rPr>
          <w:rFonts w:ascii="Museo 300" w:hAnsi="Museo 300" w:cs="Arial"/>
          <w:sz w:val="16"/>
          <w:szCs w:val="16"/>
        </w:rPr>
      </w:pPr>
      <w:r w:rsidRPr="0094151C">
        <w:rPr>
          <w:rFonts w:ascii="Museo 300" w:eastAsia="SimSun" w:hAnsi="Museo 300" w:cs="Arial"/>
          <w:spacing w:val="-5"/>
          <w:sz w:val="16"/>
          <w:szCs w:val="16"/>
          <w:lang w:val="es-ES"/>
        </w:rPr>
        <w:t>Por tanto, debido a que el sistema de puesta a tierra no está pensado para hacer que los equipos eléctricos funcionen de mejor manera o brindar una protección a los mismos, la falta de esta o un valor fuera de norma no está asociada a una posible falla en los electrodomésticos.</w:t>
      </w:r>
    </w:p>
    <w:p w14:paraId="01D31FFF" w14:textId="77777777" w:rsidR="0094151C" w:rsidRPr="0094151C" w:rsidRDefault="0094151C">
      <w:pPr>
        <w:numPr>
          <w:ilvl w:val="0"/>
          <w:numId w:val="9"/>
        </w:numPr>
        <w:spacing w:after="0" w:line="0" w:lineRule="atLeast"/>
        <w:ind w:right="414"/>
        <w:jc w:val="both"/>
        <w:rPr>
          <w:rFonts w:ascii="Museo 300" w:eastAsia="SimSun" w:hAnsi="Museo 300" w:cs="Arial"/>
          <w:spacing w:val="-5"/>
          <w:sz w:val="16"/>
          <w:szCs w:val="16"/>
          <w:lang w:val="es-ES"/>
        </w:rPr>
      </w:pPr>
      <w:r w:rsidRPr="0094151C">
        <w:rPr>
          <w:rFonts w:ascii="Museo 300" w:eastAsia="SimSun" w:hAnsi="Museo 300" w:cs="Arial"/>
          <w:spacing w:val="-5"/>
          <w:sz w:val="16"/>
          <w:szCs w:val="16"/>
          <w:lang w:val="es-ES"/>
        </w:rPr>
        <w:t>CAESS tiene documentación en sus registros que efectivamente existió una falla que provocó una interrupción sostenida del suministro eléctrico, la cual afectó a todos los usuarios conectados al punto de transformación, sin embargo, el porcentaje de daños en aparatos fue mínimo (5.12%) con dictamen desfavorable al cliente.</w:t>
      </w:r>
    </w:p>
    <w:p w14:paraId="1B7F2DF0" w14:textId="77777777" w:rsidR="0094151C" w:rsidRPr="0094151C" w:rsidRDefault="0094151C" w:rsidP="0094151C">
      <w:pPr>
        <w:spacing w:after="0" w:line="240" w:lineRule="auto"/>
        <w:ind w:left="835"/>
        <w:jc w:val="both"/>
        <w:rPr>
          <w:rFonts w:ascii="Museo Sans 300" w:eastAsia="SimSun" w:hAnsi="Museo Sans 300" w:cs="Arial"/>
          <w:spacing w:val="-5"/>
          <w:sz w:val="18"/>
          <w:szCs w:val="18"/>
          <w:lang w:val="es-ES"/>
        </w:rPr>
      </w:pPr>
    </w:p>
    <w:p w14:paraId="791221C9" w14:textId="163BA177" w:rsidR="0094151C" w:rsidRPr="0094151C" w:rsidRDefault="0094151C" w:rsidP="0094151C">
      <w:pPr>
        <w:pStyle w:val="Prrafodelista"/>
        <w:ind w:left="1080"/>
        <w:jc w:val="both"/>
        <w:rPr>
          <w:rFonts w:ascii="Museo 300" w:eastAsia="SimSun" w:hAnsi="Museo 300" w:cs="Arial"/>
          <w:b/>
          <w:bCs/>
          <w:spacing w:val="-5"/>
          <w:sz w:val="16"/>
          <w:szCs w:val="16"/>
          <w:lang w:val="es-ES"/>
        </w:rPr>
      </w:pPr>
      <w:r w:rsidRPr="0094151C">
        <w:rPr>
          <w:rFonts w:ascii="Museo 300" w:eastAsia="SimSun" w:hAnsi="Museo 300" w:cs="Arial"/>
          <w:b/>
          <w:bCs/>
          <w:spacing w:val="-5"/>
          <w:sz w:val="16"/>
          <w:szCs w:val="16"/>
          <w:lang w:val="es-ES"/>
        </w:rPr>
        <w:t>CONSIDERACIÓN DE CAESS</w:t>
      </w:r>
    </w:p>
    <w:p w14:paraId="08AE22A2" w14:textId="77777777" w:rsidR="0094151C" w:rsidRPr="0094151C" w:rsidRDefault="0094151C" w:rsidP="0094151C">
      <w:pPr>
        <w:pStyle w:val="Prrafodelista"/>
        <w:ind w:left="1080"/>
        <w:jc w:val="both"/>
        <w:rPr>
          <w:rFonts w:ascii="Museo 300" w:eastAsia="SimSun" w:hAnsi="Museo 300" w:cs="Arial"/>
          <w:b/>
          <w:bCs/>
          <w:spacing w:val="-5"/>
          <w:sz w:val="16"/>
          <w:szCs w:val="16"/>
          <w:lang w:val="es-ES"/>
        </w:rPr>
      </w:pPr>
    </w:p>
    <w:p w14:paraId="6D88AFC4" w14:textId="77777777" w:rsidR="0094151C" w:rsidRPr="0094151C" w:rsidRDefault="0094151C" w:rsidP="00746169">
      <w:pPr>
        <w:pStyle w:val="Prrafodelista"/>
        <w:ind w:left="1080" w:right="425"/>
        <w:jc w:val="both"/>
        <w:rPr>
          <w:rFonts w:ascii="Museo 300" w:eastAsia="SimSun" w:hAnsi="Museo 300" w:cs="Arial"/>
          <w:spacing w:val="-5"/>
          <w:sz w:val="16"/>
          <w:szCs w:val="16"/>
          <w:lang w:val="es-ES"/>
        </w:rPr>
      </w:pPr>
      <w:r w:rsidRPr="0094151C">
        <w:rPr>
          <w:rFonts w:ascii="Museo 300" w:eastAsia="SimSun" w:hAnsi="Museo 300" w:cs="Arial"/>
          <w:spacing w:val="-5"/>
          <w:sz w:val="16"/>
          <w:szCs w:val="16"/>
          <w:lang w:val="es-ES"/>
        </w:rPr>
        <w:t>El CAU no tiene registros de más usuarios con daños en electrodomésticos porque no existieron, de lo contrario el caso se hubiera convertido en una reclamación colectiva.</w:t>
      </w:r>
    </w:p>
    <w:p w14:paraId="122D0898" w14:textId="6B9FEC94" w:rsidR="0094151C" w:rsidRPr="0094151C" w:rsidRDefault="0094151C" w:rsidP="0094151C">
      <w:pPr>
        <w:pStyle w:val="paragraph"/>
        <w:spacing w:after="0"/>
        <w:ind w:left="709"/>
        <w:jc w:val="both"/>
        <w:textAlignment w:val="baseline"/>
        <w:rPr>
          <w:rFonts w:ascii="Museo 300" w:eastAsia="SimSun" w:hAnsi="Museo 300" w:cs="Arial"/>
          <w:spacing w:val="-5"/>
          <w:sz w:val="16"/>
          <w:szCs w:val="16"/>
          <w:lang w:val="es-ES"/>
        </w:rPr>
      </w:pPr>
      <w:r w:rsidRPr="0094151C">
        <w:rPr>
          <w:rFonts w:ascii="Museo 300" w:eastAsia="SimSun" w:hAnsi="Museo 300" w:cs="Arial"/>
          <w:spacing w:val="-5"/>
          <w:sz w:val="16"/>
          <w:szCs w:val="16"/>
          <w:lang w:val="es-ES"/>
        </w:rPr>
        <w:t xml:space="preserve">En relación con este argumento, el CAU verificó que a partir de la información proporcionada por la empresa distribuidora y la obtenida de la base de datos de calidad que posee esta Institución y que la referida empresa distribuidora envía a ésta, que existieron 13 reclamos por falta de energía durante el mes de noviembre del 2021 relacionados con la falla en la red de distribución con fecha 7 de noviembre del 2021, de usuarios conectados a la unidad de transformación identificada con el código </w:t>
      </w:r>
      <w:proofErr w:type="spellStart"/>
      <w:r w:rsidR="00115F9F">
        <w:rPr>
          <w:rFonts w:ascii="Museo 300" w:eastAsia="SimSun" w:hAnsi="Museo 300" w:cs="Arial"/>
          <w:spacing w:val="-5"/>
          <w:sz w:val="16"/>
          <w:szCs w:val="16"/>
          <w:lang w:val="es-ES"/>
        </w:rPr>
        <w:t>xxxx</w:t>
      </w:r>
      <w:proofErr w:type="spellEnd"/>
      <w:r w:rsidRPr="0094151C">
        <w:rPr>
          <w:rFonts w:ascii="Museo 300" w:eastAsia="SimSun" w:hAnsi="Museo 300" w:cs="Arial"/>
          <w:spacing w:val="-5"/>
          <w:sz w:val="16"/>
          <w:szCs w:val="16"/>
          <w:lang w:val="es-ES"/>
        </w:rPr>
        <w:t xml:space="preserve">; sin embargo, a pesar que se registraron solamente dos reclamos por daños a equipos eléctricos de diferentes usuarios, a raíz de la referida falla, identificados por la empresa distribuidora con los códigos </w:t>
      </w:r>
      <w:proofErr w:type="spellStart"/>
      <w:r w:rsidR="00115F9F">
        <w:rPr>
          <w:rFonts w:ascii="Museo 300" w:eastAsia="SimSun" w:hAnsi="Museo 300" w:cs="Arial"/>
          <w:spacing w:val="-5"/>
          <w:sz w:val="16"/>
          <w:szCs w:val="16"/>
          <w:lang w:val="es-ES"/>
        </w:rPr>
        <w:t>xxxx</w:t>
      </w:r>
      <w:proofErr w:type="spellEnd"/>
      <w:r w:rsidR="006741DD">
        <w:rPr>
          <w:rFonts w:ascii="Museo 300" w:eastAsia="SimSun" w:hAnsi="Museo 300" w:cs="Arial"/>
          <w:spacing w:val="-5"/>
          <w:sz w:val="16"/>
          <w:szCs w:val="16"/>
          <w:lang w:val="es-ES"/>
        </w:rPr>
        <w:t xml:space="preserve"> </w:t>
      </w:r>
      <w:r w:rsidR="00115F9F">
        <w:rPr>
          <w:rFonts w:ascii="Museo 300" w:eastAsia="SimSun" w:hAnsi="Museo 300" w:cs="Arial"/>
          <w:spacing w:val="-5"/>
          <w:sz w:val="16"/>
          <w:szCs w:val="16"/>
          <w:lang w:val="es-ES"/>
        </w:rPr>
        <w:t xml:space="preserve">y </w:t>
      </w:r>
      <w:proofErr w:type="spellStart"/>
      <w:r w:rsidR="00115F9F">
        <w:rPr>
          <w:rFonts w:ascii="Museo 300" w:eastAsia="SimSun" w:hAnsi="Museo 300" w:cs="Arial"/>
          <w:spacing w:val="-5"/>
          <w:sz w:val="16"/>
          <w:szCs w:val="16"/>
          <w:lang w:val="es-ES"/>
        </w:rPr>
        <w:t>xxxx</w:t>
      </w:r>
      <w:proofErr w:type="spellEnd"/>
      <w:r w:rsidRPr="0094151C">
        <w:rPr>
          <w:rFonts w:ascii="Museo 300" w:eastAsia="SimSun" w:hAnsi="Museo 300" w:cs="Arial"/>
          <w:spacing w:val="-5"/>
          <w:sz w:val="16"/>
          <w:szCs w:val="16"/>
          <w:lang w:val="es-ES"/>
        </w:rPr>
        <w:t xml:space="preserve"> de los suministros con NIC </w:t>
      </w:r>
      <w:proofErr w:type="spellStart"/>
      <w:r w:rsidR="00115F9F">
        <w:rPr>
          <w:rFonts w:ascii="Museo 300" w:eastAsia="SimSun" w:hAnsi="Museo 300" w:cs="Arial"/>
          <w:spacing w:val="-5"/>
          <w:sz w:val="16"/>
          <w:szCs w:val="16"/>
          <w:lang w:val="es-ES"/>
        </w:rPr>
        <w:t>xxxx</w:t>
      </w:r>
      <w:proofErr w:type="spellEnd"/>
      <w:r w:rsidRPr="0094151C">
        <w:rPr>
          <w:rFonts w:ascii="Museo 300" w:eastAsia="SimSun" w:hAnsi="Museo 300" w:cs="Arial"/>
          <w:spacing w:val="-5"/>
          <w:sz w:val="16"/>
          <w:szCs w:val="16"/>
          <w:lang w:val="es-ES"/>
        </w:rPr>
        <w:t xml:space="preserve"> y </w:t>
      </w:r>
      <w:proofErr w:type="spellStart"/>
      <w:r w:rsidR="00772468">
        <w:rPr>
          <w:rFonts w:ascii="Museo 300" w:eastAsia="SimSun" w:hAnsi="Museo 300" w:cs="Arial"/>
          <w:spacing w:val="-5"/>
          <w:sz w:val="16"/>
          <w:szCs w:val="16"/>
          <w:lang w:val="es-ES"/>
        </w:rPr>
        <w:t>xxxx</w:t>
      </w:r>
      <w:proofErr w:type="spellEnd"/>
      <w:r w:rsidRPr="0094151C">
        <w:rPr>
          <w:rFonts w:ascii="Museo 300" w:eastAsia="SimSun" w:hAnsi="Museo 300" w:cs="Arial"/>
          <w:spacing w:val="-5"/>
          <w:sz w:val="16"/>
          <w:szCs w:val="16"/>
          <w:lang w:val="es-ES"/>
        </w:rPr>
        <w:t xml:space="preserve">, respectivamente, esto no constituye una confirmación de que no existieron daños en equipos eléctricos de otros usuarios producto de la falla ocurrida el 7 de noviembre del 2021, ya que el no haber presentado reclamos por daños en equipos no significa que no fueron afectados.  </w:t>
      </w:r>
    </w:p>
    <w:p w14:paraId="7C91398F" w14:textId="1667A7D0" w:rsidR="00746169" w:rsidRDefault="00746169">
      <w:pPr>
        <w:numPr>
          <w:ilvl w:val="0"/>
          <w:numId w:val="9"/>
        </w:numPr>
        <w:spacing w:after="0" w:line="0" w:lineRule="atLeast"/>
        <w:ind w:right="414"/>
        <w:jc w:val="both"/>
        <w:rPr>
          <w:rFonts w:ascii="Museo 300" w:eastAsia="SimSun" w:hAnsi="Museo 300" w:cs="Arial"/>
          <w:spacing w:val="-5"/>
          <w:sz w:val="16"/>
          <w:szCs w:val="16"/>
          <w:lang w:val="es-ES"/>
        </w:rPr>
      </w:pPr>
      <w:r w:rsidRPr="00746169">
        <w:rPr>
          <w:rFonts w:ascii="Museo 300" w:eastAsia="SimSun" w:hAnsi="Museo 300" w:cs="Arial"/>
          <w:spacing w:val="-5"/>
          <w:sz w:val="16"/>
          <w:szCs w:val="16"/>
          <w:lang w:val="es-ES"/>
        </w:rPr>
        <w:t>Es evidente que las condiciones encontradas durante la inspección del CAU son completamente distintas a las que se documentaron en la visita del personal de CAESS, las actuales se encuentran dentro de los límites permisibles por la normativa autorizada por SIGET debido a que la usuaria modificó radicalmente las instalaciones eléctricas, esta condición cambia por completo el análisis del caso, por lo tanto, no se pueden hacer comparaciones objetivas de ambas inspecciones.</w:t>
      </w:r>
    </w:p>
    <w:p w14:paraId="219DA131" w14:textId="77777777" w:rsidR="00746169" w:rsidRPr="00746169" w:rsidRDefault="00746169" w:rsidP="00746169">
      <w:pPr>
        <w:spacing w:after="0" w:line="0" w:lineRule="atLeast"/>
        <w:ind w:left="1080" w:right="414"/>
        <w:jc w:val="both"/>
        <w:rPr>
          <w:rFonts w:ascii="Museo 300" w:eastAsia="SimSun" w:hAnsi="Museo 300" w:cs="Arial"/>
          <w:spacing w:val="-5"/>
          <w:sz w:val="16"/>
          <w:szCs w:val="16"/>
          <w:lang w:val="es-ES"/>
        </w:rPr>
      </w:pPr>
    </w:p>
    <w:p w14:paraId="6A37F4F5" w14:textId="77777777" w:rsidR="00746169" w:rsidRPr="00746169" w:rsidRDefault="00746169" w:rsidP="00746169">
      <w:pPr>
        <w:pStyle w:val="Prrafodelista"/>
        <w:ind w:left="1080"/>
        <w:jc w:val="both"/>
        <w:rPr>
          <w:rFonts w:ascii="Museo 300" w:hAnsi="Museo 300" w:cs="Arial"/>
          <w:b/>
          <w:bCs/>
          <w:sz w:val="16"/>
          <w:szCs w:val="16"/>
        </w:rPr>
      </w:pPr>
      <w:r w:rsidRPr="00746169">
        <w:rPr>
          <w:rFonts w:ascii="Museo 300" w:hAnsi="Museo 300" w:cs="Arial"/>
          <w:b/>
          <w:bCs/>
          <w:sz w:val="16"/>
          <w:szCs w:val="16"/>
        </w:rPr>
        <w:t>CONSIDERACIÓN DE CAESS</w:t>
      </w:r>
    </w:p>
    <w:p w14:paraId="68DBB248" w14:textId="77777777" w:rsidR="00746169" w:rsidRPr="00746169" w:rsidRDefault="00746169" w:rsidP="00746169">
      <w:pPr>
        <w:pStyle w:val="Prrafodelista"/>
        <w:ind w:left="1080"/>
        <w:jc w:val="both"/>
        <w:rPr>
          <w:rFonts w:ascii="Museo 300" w:hAnsi="Museo 300" w:cs="Arial"/>
          <w:sz w:val="16"/>
          <w:szCs w:val="16"/>
        </w:rPr>
      </w:pPr>
    </w:p>
    <w:p w14:paraId="1DFC3674" w14:textId="6E12F8B2" w:rsidR="00746169" w:rsidRPr="00746169" w:rsidRDefault="00746169" w:rsidP="00746169">
      <w:pPr>
        <w:pStyle w:val="Prrafodelista"/>
        <w:ind w:left="1080" w:right="425"/>
        <w:jc w:val="both"/>
        <w:rPr>
          <w:rFonts w:ascii="Museo 300" w:hAnsi="Museo 300" w:cs="Arial"/>
          <w:sz w:val="16"/>
          <w:szCs w:val="16"/>
        </w:rPr>
      </w:pPr>
      <w:r w:rsidRPr="00746169">
        <w:rPr>
          <w:rFonts w:ascii="Museo 300" w:hAnsi="Museo 300" w:cs="Arial"/>
          <w:sz w:val="16"/>
          <w:szCs w:val="16"/>
        </w:rPr>
        <w:t>Después de las modificaciones realizadas por la usuaria a la red eléctrica interna, el CAU midió el valor de resistencia de red de tierra de 12.9 ohmios el 6 de junio del 2022.</w:t>
      </w:r>
    </w:p>
    <w:p w14:paraId="2D794BDE" w14:textId="783FC7DE" w:rsidR="00746169" w:rsidRPr="00746169" w:rsidRDefault="00746169" w:rsidP="00746169">
      <w:pPr>
        <w:pStyle w:val="paragraph"/>
        <w:spacing w:after="0"/>
        <w:ind w:left="709"/>
        <w:jc w:val="both"/>
        <w:textAlignment w:val="baseline"/>
        <w:rPr>
          <w:rFonts w:ascii="Museo 300" w:eastAsia="SimSun" w:hAnsi="Museo 300" w:cs="Arial"/>
          <w:spacing w:val="-5"/>
          <w:sz w:val="16"/>
          <w:szCs w:val="16"/>
          <w:lang w:val="es-ES"/>
        </w:rPr>
      </w:pPr>
      <w:r w:rsidRPr="00746169">
        <w:rPr>
          <w:rFonts w:ascii="Museo 300" w:eastAsia="SimSun" w:hAnsi="Museo 300" w:cs="Arial"/>
          <w:spacing w:val="-5"/>
          <w:sz w:val="16"/>
          <w:szCs w:val="16"/>
          <w:lang w:val="es-ES"/>
        </w:rPr>
        <w:t xml:space="preserve">En relación con este argumento, el CAU presentó en el informe técnico número IT-0197-CAU-22 las condiciones eléctricas encontradas durante la inspección técnica realizada por personal de SIGET, con fecha 6 de junio del 2022, exponiendo en el literal e) del numeral 5.2 Inspección técnica al lugar realizada por SIGET, que se constató que el valor de resistencia del sistema de puesta a tierra en el tablero principal fue de 12.92 ohmios; también, en el literal f) del referido numeral se mencionó que durante la inspección se observó que la señora </w:t>
      </w:r>
      <w:proofErr w:type="spellStart"/>
      <w:r w:rsidR="006741DD">
        <w:rPr>
          <w:rFonts w:ascii="Museo 300" w:eastAsia="SimSun" w:hAnsi="Museo 300" w:cs="Arial"/>
          <w:spacing w:val="-5"/>
          <w:sz w:val="16"/>
          <w:szCs w:val="16"/>
          <w:lang w:val="es-ES"/>
        </w:rPr>
        <w:t>xxxx</w:t>
      </w:r>
      <w:proofErr w:type="spellEnd"/>
      <w:r w:rsidRPr="00746169">
        <w:rPr>
          <w:rFonts w:ascii="Museo 300" w:eastAsia="SimSun" w:hAnsi="Museo 300" w:cs="Arial"/>
          <w:spacing w:val="-5"/>
          <w:sz w:val="16"/>
          <w:szCs w:val="16"/>
          <w:lang w:val="es-ES"/>
        </w:rPr>
        <w:t xml:space="preserve"> ha realizado mejoras en las instalaciones eléctricas internas de su vivienda y en ninguna parte del informe se ha comparado el resultado de las inspecciones realizadas por la sociedad CAESS y SIGET, solamente se hace referencia de las condiciones actuales de las instalaciones eléctricas de la vivienda.</w:t>
      </w:r>
    </w:p>
    <w:p w14:paraId="06125710" w14:textId="1B978223" w:rsidR="00746169" w:rsidRPr="00746169" w:rsidRDefault="00746169" w:rsidP="00746169">
      <w:pPr>
        <w:pStyle w:val="paragraph"/>
        <w:spacing w:after="0"/>
        <w:ind w:left="709"/>
        <w:jc w:val="both"/>
        <w:textAlignment w:val="baseline"/>
        <w:rPr>
          <w:rFonts w:ascii="Museo 300" w:eastAsia="SimSun" w:hAnsi="Museo 300" w:cs="Arial"/>
          <w:spacing w:val="-5"/>
          <w:sz w:val="16"/>
          <w:szCs w:val="16"/>
          <w:lang w:val="es-ES"/>
        </w:rPr>
      </w:pPr>
      <w:r w:rsidRPr="00746169">
        <w:rPr>
          <w:rFonts w:ascii="Museo 300" w:eastAsia="SimSun" w:hAnsi="Museo 300" w:cs="Arial"/>
          <w:spacing w:val="-5"/>
          <w:sz w:val="16"/>
          <w:szCs w:val="16"/>
          <w:lang w:val="es-ES"/>
        </w:rPr>
        <w:t xml:space="preserve">Bajo el contexto anterior, el CAU mantiene la posición que los argumentos presentados por la empresa distribuidora no cuentan con elementos técnicos que puedan desvirtuar que la falla ocurrida el 7 de noviembre del 2021, la cual afectó directamente al suministro bajo análisis, no sea el origen de los daños ocasionados en los equipos eléctricos reportados por la señora </w:t>
      </w:r>
      <w:proofErr w:type="spellStart"/>
      <w:r w:rsidR="006741DD">
        <w:rPr>
          <w:rFonts w:ascii="Museo 300" w:eastAsia="SimSun" w:hAnsi="Museo 300" w:cs="Arial"/>
          <w:spacing w:val="-5"/>
          <w:sz w:val="16"/>
          <w:szCs w:val="16"/>
          <w:lang w:val="es-ES"/>
        </w:rPr>
        <w:t>xxxx</w:t>
      </w:r>
      <w:proofErr w:type="spellEnd"/>
      <w:r w:rsidRPr="00746169">
        <w:rPr>
          <w:rFonts w:ascii="Museo 300" w:eastAsia="SimSun" w:hAnsi="Museo 300" w:cs="Arial"/>
          <w:spacing w:val="-5"/>
          <w:sz w:val="16"/>
          <w:szCs w:val="16"/>
          <w:lang w:val="es-ES"/>
        </w:rPr>
        <w:t>.</w:t>
      </w:r>
    </w:p>
    <w:p w14:paraId="0EC9228D" w14:textId="48FAE04E" w:rsidR="00140392" w:rsidRDefault="00746169"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4" w:name="_Toc79592351"/>
      <w:bookmarkStart w:id="5" w:name="_Toc100073003"/>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4"/>
      <w:bookmarkEnd w:id="5"/>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24EBB293" w14:textId="39EAF76F" w:rsidR="00746169" w:rsidRPr="00746169" w:rsidRDefault="00140392">
      <w:pPr>
        <w:numPr>
          <w:ilvl w:val="0"/>
          <w:numId w:val="3"/>
        </w:numPr>
        <w:spacing w:after="120" w:line="240" w:lineRule="auto"/>
        <w:ind w:right="567"/>
        <w:contextualSpacing/>
        <w:jc w:val="both"/>
        <w:rPr>
          <w:rStyle w:val="eop"/>
          <w:rFonts w:ascii="Museo 300" w:hAnsi="Museo 300" w:cs="Arial"/>
          <w:color w:val="000000"/>
          <w:sz w:val="16"/>
          <w:szCs w:val="16"/>
        </w:rPr>
      </w:pPr>
      <w:r w:rsidRPr="00BF6E44">
        <w:rPr>
          <w:rFonts w:ascii="Museo 300" w:hAnsi="Museo 300" w:cs="Arial"/>
          <w:sz w:val="16"/>
          <w:szCs w:val="16"/>
        </w:rPr>
        <w:t>El</w:t>
      </w:r>
      <w:r w:rsidR="00746169">
        <w:rPr>
          <w:rFonts w:ascii="Museo 300" w:hAnsi="Museo 300" w:cs="Arial"/>
          <w:sz w:val="16"/>
          <w:szCs w:val="16"/>
        </w:rPr>
        <w:t xml:space="preserve"> </w:t>
      </w:r>
      <w:r w:rsidR="00746169" w:rsidRPr="00746169">
        <w:rPr>
          <w:rStyle w:val="normaltextrun"/>
          <w:rFonts w:ascii="Museo 300" w:hAnsi="Museo 300"/>
          <w:color w:val="000000"/>
          <w:sz w:val="16"/>
          <w:szCs w:val="16"/>
          <w:shd w:val="clear" w:color="auto" w:fill="FFFFFF"/>
        </w:rPr>
        <w:t>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Normativa para la Compensación por Daños Económicos o a Equipos, Artefactos o Instalaciones contenido en el acuerdo N.° 319-E-2014.</w:t>
      </w:r>
      <w:r w:rsidR="00746169" w:rsidRPr="00746169">
        <w:rPr>
          <w:rStyle w:val="eop"/>
          <w:rFonts w:ascii="Museo 300" w:hAnsi="Museo 300"/>
          <w:color w:val="000000"/>
          <w:sz w:val="16"/>
          <w:szCs w:val="16"/>
          <w:shd w:val="clear" w:color="auto" w:fill="FFFFFF"/>
        </w:rPr>
        <w:t> </w:t>
      </w:r>
    </w:p>
    <w:p w14:paraId="06231E37" w14:textId="77777777" w:rsidR="00746169" w:rsidRPr="00746169" w:rsidRDefault="00746169" w:rsidP="00746169">
      <w:pPr>
        <w:spacing w:after="120" w:line="240" w:lineRule="auto"/>
        <w:ind w:left="1069" w:right="567"/>
        <w:contextualSpacing/>
        <w:jc w:val="both"/>
        <w:rPr>
          <w:rStyle w:val="eop"/>
          <w:rFonts w:ascii="Museo 300" w:hAnsi="Museo 300" w:cs="Arial"/>
          <w:color w:val="000000"/>
          <w:sz w:val="16"/>
          <w:szCs w:val="16"/>
        </w:rPr>
      </w:pPr>
    </w:p>
    <w:p w14:paraId="7BA724C5" w14:textId="3DC11EED" w:rsidR="00EB1BDA" w:rsidRDefault="00EB1BDA">
      <w:pPr>
        <w:numPr>
          <w:ilvl w:val="0"/>
          <w:numId w:val="3"/>
        </w:numPr>
        <w:spacing w:after="120" w:line="240" w:lineRule="auto"/>
        <w:ind w:right="567"/>
        <w:contextualSpacing/>
        <w:jc w:val="both"/>
        <w:rPr>
          <w:rFonts w:ascii="Museo 300" w:hAnsi="Museo 300" w:cs="Arial"/>
          <w:sz w:val="16"/>
          <w:szCs w:val="16"/>
        </w:rPr>
      </w:pPr>
      <w:r w:rsidRPr="00EB1BDA">
        <w:rPr>
          <w:rFonts w:ascii="Museo 300" w:hAnsi="Museo 300" w:cs="Arial"/>
          <w:sz w:val="16"/>
          <w:szCs w:val="16"/>
        </w:rPr>
        <w:lastRenderedPageBreak/>
        <w:t xml:space="preserve">Con base en lo expuesto y tomando en consideración la información que fue recabada por el CAU a lo largo del proceso de la investigación, con respecto a la denuncia interpuesta por la señora </w:t>
      </w:r>
      <w:proofErr w:type="spellStart"/>
      <w:r w:rsidR="006741DD">
        <w:rPr>
          <w:rFonts w:ascii="Museo 300" w:hAnsi="Museo 300" w:cs="Arial"/>
          <w:sz w:val="16"/>
          <w:szCs w:val="16"/>
        </w:rPr>
        <w:t>xxxx</w:t>
      </w:r>
      <w:proofErr w:type="spellEnd"/>
      <w:r w:rsidRPr="00EB1BDA">
        <w:rPr>
          <w:rFonts w:ascii="Museo 300" w:hAnsi="Museo 300" w:cs="Arial"/>
          <w:sz w:val="16"/>
          <w:szCs w:val="16"/>
        </w:rPr>
        <w:t xml:space="preserve"> en contra de esa empresa distribuidora, se establece que esta última no ha presentado en el recurso de reconsideración pruebas o argumentos que permitan desvirtuar lo que el CAU dictaminó en los informes técnicos N.° IT-0197-CAU-22 e IT-</w:t>
      </w:r>
      <w:r w:rsidR="002672AD">
        <w:rPr>
          <w:rFonts w:ascii="Museo 300" w:hAnsi="Museo 300" w:cs="Arial"/>
          <w:sz w:val="16"/>
          <w:szCs w:val="16"/>
        </w:rPr>
        <w:t>0331</w:t>
      </w:r>
      <w:r w:rsidRPr="00EB1BDA">
        <w:rPr>
          <w:rFonts w:ascii="Museo 300" w:hAnsi="Museo 300" w:cs="Arial"/>
          <w:sz w:val="16"/>
          <w:szCs w:val="16"/>
        </w:rPr>
        <w:t>-CAU-22.</w:t>
      </w:r>
    </w:p>
    <w:p w14:paraId="1F866F37" w14:textId="77777777" w:rsidR="00EB1BDA" w:rsidRPr="00EB1BDA" w:rsidRDefault="00EB1BDA" w:rsidP="00EB1BDA">
      <w:pPr>
        <w:spacing w:after="120" w:line="240" w:lineRule="auto"/>
        <w:ind w:left="1069" w:right="567"/>
        <w:contextualSpacing/>
        <w:jc w:val="both"/>
        <w:rPr>
          <w:rFonts w:ascii="Museo 300" w:hAnsi="Museo 300" w:cs="Arial"/>
          <w:sz w:val="16"/>
          <w:szCs w:val="16"/>
        </w:rPr>
      </w:pPr>
    </w:p>
    <w:p w14:paraId="23400AE8" w14:textId="4289A0B7" w:rsidR="00140392" w:rsidRPr="006A16C4" w:rsidRDefault="006A16C4">
      <w:pPr>
        <w:numPr>
          <w:ilvl w:val="0"/>
          <w:numId w:val="3"/>
        </w:numPr>
        <w:spacing w:after="120" w:line="240" w:lineRule="auto"/>
        <w:ind w:right="567"/>
        <w:contextualSpacing/>
        <w:jc w:val="both"/>
        <w:rPr>
          <w:rFonts w:ascii="Museo 300" w:hAnsi="Museo 300"/>
          <w:sz w:val="16"/>
          <w:szCs w:val="16"/>
        </w:rPr>
      </w:pPr>
      <w:r w:rsidRPr="006A16C4">
        <w:rPr>
          <w:rFonts w:ascii="Museo 300" w:hAnsi="Museo 300" w:cs="Arial"/>
          <w:sz w:val="16"/>
          <w:szCs w:val="16"/>
        </w:rPr>
        <w:t xml:space="preserve">Por lo anterior, y de conformidad con lo establecido en la parte resolutiva del acuerdo E-1803-2022-CAU, el CAU recomienda mantener el dictamen respecto a que la empresa CAESS, S. A. de C. V. es la responsable por los daños acontecidos en los equipos eléctricos reportados por la señora </w:t>
      </w:r>
      <w:proofErr w:type="spellStart"/>
      <w:r w:rsidR="006741DD">
        <w:rPr>
          <w:rFonts w:ascii="Museo 300" w:hAnsi="Museo 300" w:cs="Arial"/>
          <w:sz w:val="16"/>
          <w:szCs w:val="16"/>
        </w:rPr>
        <w:t>xxxx</w:t>
      </w:r>
      <w:proofErr w:type="spellEnd"/>
      <w:r w:rsidRPr="006A16C4">
        <w:rPr>
          <w:rFonts w:ascii="Museo 300" w:hAnsi="Museo 300" w:cs="Arial"/>
          <w:sz w:val="16"/>
          <w:szCs w:val="16"/>
        </w:rPr>
        <w:t xml:space="preserve">, correspondiente al suministro identificado con el NIC </w:t>
      </w:r>
      <w:proofErr w:type="spellStart"/>
      <w:r w:rsidR="00772468">
        <w:rPr>
          <w:rFonts w:ascii="Museo 300" w:hAnsi="Museo 300" w:cs="Arial"/>
          <w:sz w:val="16"/>
          <w:szCs w:val="16"/>
        </w:rPr>
        <w:t>xxxx</w:t>
      </w:r>
      <w:proofErr w:type="spellEnd"/>
      <w:r w:rsidRPr="006A16C4">
        <w:rPr>
          <w:rFonts w:ascii="Museo 300" w:hAnsi="Museo 300" w:cs="Arial"/>
          <w:sz w:val="16"/>
          <w:szCs w:val="16"/>
        </w:rPr>
        <w:t>; por consiguiente, es procedente que la empresa CAESS compense a la señora</w:t>
      </w:r>
      <w:r w:rsidRPr="006A16C4">
        <w:rPr>
          <w:rFonts w:ascii="Museo 300" w:hAnsi="Museo 300"/>
          <w:sz w:val="16"/>
          <w:szCs w:val="16"/>
        </w:rPr>
        <w:t xml:space="preserve"> </w:t>
      </w:r>
      <w:proofErr w:type="spellStart"/>
      <w:r w:rsidR="006741DD">
        <w:rPr>
          <w:rFonts w:ascii="Museo 300" w:hAnsi="Museo 300" w:cs="Arial"/>
          <w:sz w:val="16"/>
          <w:szCs w:val="16"/>
        </w:rPr>
        <w:t>xxxx</w:t>
      </w:r>
      <w:proofErr w:type="spellEnd"/>
      <w:r w:rsidRPr="006A16C4">
        <w:rPr>
          <w:rFonts w:ascii="Museo 300" w:hAnsi="Museo 300"/>
          <w:sz w:val="16"/>
          <w:szCs w:val="16"/>
        </w:rPr>
        <w:t xml:space="preserve"> </w:t>
      </w:r>
      <w:r w:rsidRPr="006A16C4">
        <w:rPr>
          <w:rFonts w:ascii="Museo 300" w:hAnsi="Museo 300" w:cs="Arial"/>
          <w:sz w:val="16"/>
          <w:szCs w:val="16"/>
        </w:rPr>
        <w:t xml:space="preserve">la cantidad de </w:t>
      </w:r>
      <w:r w:rsidRPr="006A16C4">
        <w:rPr>
          <w:rFonts w:ascii="Museo 300" w:hAnsi="Museo 300"/>
          <w:b/>
          <w:bCs/>
          <w:sz w:val="16"/>
          <w:szCs w:val="16"/>
        </w:rPr>
        <w:t>UN MIL QUINIENTOS NOVENTA Y NUEVE 00/100 DÓLARES DE LOS ESTADOS UNIDOS DE AMÉRICA (USD 1,599.00)</w:t>
      </w:r>
      <w:r w:rsidRPr="006A16C4">
        <w:rPr>
          <w:rFonts w:ascii="Museo 300" w:hAnsi="Museo 300"/>
          <w:sz w:val="16"/>
          <w:szCs w:val="16"/>
        </w:rPr>
        <w:t>, con IVA incluido</w:t>
      </w:r>
      <w:r w:rsidR="00140392" w:rsidRPr="006A16C4">
        <w:rPr>
          <w:rFonts w:ascii="Museo 300" w:hAnsi="Museo 300" w:cs="Arial"/>
          <w:sz w:val="16"/>
          <w:szCs w:val="16"/>
        </w:rPr>
        <w:t>. […]”</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47EB977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F54962B" w14:textId="77777777" w:rsidR="00BA5FAE" w:rsidRDefault="00BA5FAE" w:rsidP="00BA5FAE">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Pr>
          <w:rFonts w:ascii="Museo Sans 500" w:hAnsi="Museo Sans 500"/>
          <w:b/>
          <w:sz w:val="20"/>
          <w:szCs w:val="20"/>
          <w:lang w:eastAsia="es-SV"/>
        </w:rPr>
        <w:t xml:space="preserve"> Reglamento de la Ley General de Electricidad</w:t>
      </w:r>
    </w:p>
    <w:p w14:paraId="3B119935" w14:textId="77777777" w:rsidR="00BA5FAE" w:rsidRDefault="00BA5FAE" w:rsidP="00BA5FAE">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2D2F58D4" w14:textId="732C0237" w:rsidR="00BA5FAE" w:rsidRDefault="00BA5FAE" w:rsidP="00BA5FA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B82F56">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63</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Reglamento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forma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condiciones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cada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operador</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responderá</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daños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causen</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instalaciones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equipos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tercero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podrán</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pactarse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directamente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cada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caso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concreto,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se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podrá</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acudir</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resuelva</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al</w:t>
      </w:r>
      <w:r>
        <w:rPr>
          <w:rFonts w:ascii="Museo Sans 300" w:eastAsia="Times New Roman" w:hAnsi="Museo Sans 300"/>
          <w:sz w:val="20"/>
          <w:szCs w:val="20"/>
          <w:lang w:eastAsia="es-ES"/>
        </w:rPr>
        <w:t xml:space="preserve"> </w:t>
      </w:r>
      <w:r w:rsidRPr="00B82F56">
        <w:rPr>
          <w:rFonts w:ascii="Museo Sans 300" w:eastAsia="Times New Roman" w:hAnsi="Museo Sans 300"/>
          <w:sz w:val="20"/>
          <w:szCs w:val="20"/>
          <w:lang w:eastAsia="es-ES"/>
        </w:rPr>
        <w:t>respecto.</w:t>
      </w:r>
    </w:p>
    <w:p w14:paraId="7A5DFEFF" w14:textId="77777777" w:rsidR="00C824B2" w:rsidRDefault="00C824B2" w:rsidP="00BA5FAE">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E820709" w14:textId="77777777" w:rsidR="009B09C0" w:rsidRPr="00937F60" w:rsidRDefault="009B09C0" w:rsidP="009B09C0">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Pr>
          <w:rFonts w:ascii="Museo Sans 500" w:hAnsi="Museo Sans 500"/>
          <w:b/>
          <w:sz w:val="20"/>
          <w:szCs w:val="20"/>
          <w:lang w:eastAsia="es-SV"/>
        </w:rPr>
        <w:t xml:space="preserve">1.D </w:t>
      </w:r>
      <w:bookmarkStart w:id="6" w:name="_Hlk108015584"/>
      <w:r w:rsidRPr="00B82F56">
        <w:rPr>
          <w:rFonts w:ascii="Museo Sans 500" w:hAnsi="Museo Sans 500"/>
          <w:b/>
          <w:bCs/>
          <w:sz w:val="20"/>
          <w:szCs w:val="20"/>
          <w:lang w:eastAsia="es-SV"/>
        </w:rPr>
        <w:t>Normativa</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para</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la</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Compensación</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por</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Daños</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Económicos</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o</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a</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Equipos,</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Artefactos</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o</w:t>
      </w:r>
      <w:r>
        <w:rPr>
          <w:rFonts w:ascii="Museo Sans 500" w:hAnsi="Museo Sans 500"/>
          <w:b/>
          <w:bCs/>
          <w:sz w:val="20"/>
          <w:szCs w:val="20"/>
          <w:lang w:eastAsia="es-SV"/>
        </w:rPr>
        <w:t xml:space="preserve"> </w:t>
      </w:r>
      <w:r w:rsidRPr="00B82F56">
        <w:rPr>
          <w:rFonts w:ascii="Museo Sans 500" w:hAnsi="Museo Sans 500"/>
          <w:b/>
          <w:bCs/>
          <w:sz w:val="20"/>
          <w:szCs w:val="20"/>
          <w:lang w:eastAsia="es-SV"/>
        </w:rPr>
        <w:t>Instalaciones</w:t>
      </w:r>
      <w:bookmarkEnd w:id="6"/>
      <w:r w:rsidRPr="00B82F56">
        <w:rPr>
          <w:rFonts w:ascii="Museo Sans 500" w:hAnsi="Museo Sans 500"/>
          <w:b/>
          <w:bCs/>
          <w:sz w:val="20"/>
          <w:szCs w:val="20"/>
          <w:lang w:eastAsia="es-SV"/>
        </w:rPr>
        <w:t>.</w:t>
      </w:r>
    </w:p>
    <w:p w14:paraId="5D54DF13" w14:textId="77777777" w:rsidR="009B09C0" w:rsidRPr="00937F60" w:rsidRDefault="009B09C0" w:rsidP="009B09C0">
      <w:pPr>
        <w:spacing w:after="0" w:line="240" w:lineRule="auto"/>
        <w:ind w:left="567"/>
        <w:jc w:val="both"/>
        <w:rPr>
          <w:rFonts w:ascii="Museo Sans 300" w:eastAsia="Times New Roman" w:hAnsi="Museo Sans 300"/>
          <w:b/>
          <w:bCs/>
          <w:sz w:val="20"/>
          <w:szCs w:val="20"/>
          <w:u w:val="single"/>
          <w:lang w:eastAsia="es-ES"/>
        </w:rPr>
      </w:pPr>
    </w:p>
    <w:p w14:paraId="1BFED105" w14:textId="77777777" w:rsidR="009B09C0" w:rsidRPr="00BE373B" w:rsidRDefault="009B09C0" w:rsidP="009B09C0">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lang w:eastAsia="es-SV"/>
        </w:rPr>
      </w:pPr>
      <w:r>
        <w:rPr>
          <w:rFonts w:ascii="Museo Sans 300" w:hAnsi="Museo Sans 300" w:cs="Arial"/>
          <w:sz w:val="20"/>
          <w:szCs w:val="20"/>
          <w:lang w:eastAsia="es-SV"/>
        </w:rPr>
        <w:t xml:space="preserve">La </w:t>
      </w:r>
      <w:r w:rsidRPr="00BE373B">
        <w:rPr>
          <w:rFonts w:ascii="Museo Sans 300" w:hAnsi="Museo Sans 300" w:cs="Arial"/>
          <w:sz w:val="20"/>
          <w:szCs w:val="20"/>
          <w:lang w:eastAsia="es-SV"/>
        </w:rPr>
        <w:t>Normativa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para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Compensación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Daños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Económicos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Equipos,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Artefactos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Instalaciones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define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procedimiento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deberán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seguir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distribuidoras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electricid</w:t>
      </w:r>
      <w:r>
        <w:rPr>
          <w:rFonts w:ascii="Museo Sans 300" w:hAnsi="Museo Sans 300" w:cs="Arial"/>
          <w:sz w:val="20"/>
          <w:szCs w:val="20"/>
          <w:lang w:eastAsia="es-SV"/>
        </w:rPr>
        <w:t xml:space="preserve">ad, los usuarios finales y esta Superintendencia </w:t>
      </w:r>
      <w:r w:rsidRPr="00BE373B">
        <w:rPr>
          <w:rFonts w:ascii="Museo Sans 300" w:hAnsi="Museo Sans 300" w:cs="Arial"/>
          <w:sz w:val="20"/>
          <w:szCs w:val="20"/>
          <w:lang w:eastAsia="es-SV"/>
        </w:rPr>
        <w:t>para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investigación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y</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resolución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casos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vinculados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daños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económicos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sufridos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usuarios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finales,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son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atribuibles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suministro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energía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eléctrica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causas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imputables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un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operador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dicho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servicio.</w:t>
      </w:r>
    </w:p>
    <w:p w14:paraId="19A55CA0" w14:textId="77777777" w:rsidR="009B09C0" w:rsidRPr="00BE373B" w:rsidRDefault="009B09C0" w:rsidP="009B09C0">
      <w:pPr>
        <w:suppressAutoHyphens/>
        <w:autoSpaceDN w:val="0"/>
        <w:spacing w:after="0" w:line="240" w:lineRule="auto"/>
        <w:ind w:left="567"/>
        <w:jc w:val="both"/>
        <w:textAlignment w:val="baseline"/>
        <w:rPr>
          <w:rFonts w:ascii="Museo Sans 300" w:hAnsi="Museo Sans 300" w:cs="Arial"/>
          <w:sz w:val="20"/>
          <w:szCs w:val="20"/>
          <w:lang w:eastAsia="es-SV"/>
        </w:rPr>
      </w:pPr>
    </w:p>
    <w:p w14:paraId="77DF1540" w14:textId="77777777" w:rsidR="009B09C0" w:rsidRPr="00BE373B" w:rsidRDefault="009B09C0" w:rsidP="009B09C0">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lang w:eastAsia="es-SV"/>
        </w:rPr>
      </w:pP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artículo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17</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señala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objetivo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principal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investigación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será</w:t>
      </w:r>
      <w:r>
        <w:rPr>
          <w:rFonts w:ascii="Museo Sans 300" w:hAnsi="Museo Sans 300" w:cs="Arial"/>
          <w:sz w:val="20"/>
          <w:szCs w:val="20"/>
          <w:lang w:eastAsia="es-SV"/>
        </w:rPr>
        <w:t xml:space="preserve"> </w:t>
      </w:r>
      <w:bookmarkStart w:id="7" w:name="_Hlk108015695"/>
      <w:r w:rsidRPr="00BE373B">
        <w:rPr>
          <w:rFonts w:ascii="Museo Sans 300" w:hAnsi="Museo Sans 300" w:cs="Arial"/>
          <w:sz w:val="20"/>
          <w:szCs w:val="20"/>
          <w:lang w:eastAsia="es-SV"/>
        </w:rPr>
        <w:t>determinar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origen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daños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económicos,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instalaciones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eléctricas,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aparatos,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equipos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eléctricos</w:t>
      </w:r>
      <w:bookmarkEnd w:id="7"/>
      <w:r w:rsidRPr="00BE373B">
        <w:rPr>
          <w:rFonts w:ascii="Museo Sans 300" w:hAnsi="Museo Sans 300" w:cs="Arial"/>
          <w:sz w:val="20"/>
          <w:szCs w:val="20"/>
          <w:lang w:eastAsia="es-SV"/>
        </w:rPr>
        <w:t>,</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artefactos,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bienes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muebles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inmuebles,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materiales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tales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como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productos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procesos,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terminados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materias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primas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no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pueden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resguardados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un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corto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tiempo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naturaleza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proceso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no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puedan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reutilizados,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estableciendo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responsabilidad</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si</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mismos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fueron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afectados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directamente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una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situación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atribuible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operador.</w:t>
      </w:r>
    </w:p>
    <w:p w14:paraId="443F421E" w14:textId="77777777" w:rsidR="009B09C0" w:rsidRPr="00BE373B" w:rsidRDefault="009B09C0" w:rsidP="009B09C0">
      <w:pPr>
        <w:suppressAutoHyphens/>
        <w:autoSpaceDN w:val="0"/>
        <w:spacing w:after="0" w:line="240" w:lineRule="auto"/>
        <w:ind w:left="567"/>
        <w:jc w:val="both"/>
        <w:textAlignment w:val="baseline"/>
        <w:rPr>
          <w:rFonts w:ascii="Museo Sans 300" w:hAnsi="Museo Sans 300" w:cs="Arial"/>
          <w:sz w:val="20"/>
          <w:szCs w:val="20"/>
          <w:lang w:eastAsia="es-SV"/>
        </w:rPr>
      </w:pPr>
    </w:p>
    <w:p w14:paraId="49D85B21" w14:textId="006F937C" w:rsidR="009B09C0" w:rsidRDefault="009B09C0" w:rsidP="009B09C0">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lang w:eastAsia="es-SV"/>
        </w:rPr>
      </w:pPr>
      <w:r w:rsidRPr="00BE373B">
        <w:rPr>
          <w:rFonts w:ascii="Museo Sans 300" w:hAnsi="Museo Sans 300" w:cs="Arial"/>
          <w:sz w:val="20"/>
          <w:szCs w:val="20"/>
          <w:lang w:eastAsia="es-SV"/>
        </w:rPr>
        <w:t>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ese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orden,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artículo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23</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dispone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resolución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final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deberá</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definir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si</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no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procedente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compensación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daños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reclamados,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delimitando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y</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detallando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bienes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que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serán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sujetos</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compensación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monto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compensar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según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corresponda.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Dicha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resolución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será</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fundamentada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lastRenderedPageBreak/>
        <w:t>dictamen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perito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informe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rendido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por</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Gerencia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Electricidad</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Centro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Atención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al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Usuario,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según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sea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el</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caso,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producto</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de</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la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investigación</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previa</w:t>
      </w:r>
      <w:r>
        <w:rPr>
          <w:rFonts w:ascii="Museo Sans 300" w:hAnsi="Museo Sans 300" w:cs="Arial"/>
          <w:sz w:val="20"/>
          <w:szCs w:val="20"/>
          <w:lang w:eastAsia="es-SV"/>
        </w:rPr>
        <w:t xml:space="preserve"> </w:t>
      </w:r>
      <w:r w:rsidRPr="00BE373B">
        <w:rPr>
          <w:rFonts w:ascii="Museo Sans 300" w:hAnsi="Museo Sans 300" w:cs="Arial"/>
          <w:sz w:val="20"/>
          <w:szCs w:val="20"/>
          <w:lang w:eastAsia="es-SV"/>
        </w:rPr>
        <w:t>realizada.</w:t>
      </w:r>
    </w:p>
    <w:p w14:paraId="5379A7F4" w14:textId="77777777" w:rsidR="009B09C0" w:rsidRPr="00BE373B" w:rsidRDefault="009B09C0" w:rsidP="009B09C0">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lang w:eastAsia="es-SV"/>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77777777" w:rsidR="00140392" w:rsidRDefault="00140392" w:rsidP="00600116">
      <w:pPr>
        <w:spacing w:after="0" w:line="240" w:lineRule="auto"/>
        <w:ind w:left="426"/>
        <w:jc w:val="both"/>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2BC466BE" w14:textId="17270EC8" w:rsidR="00C1181A" w:rsidRDefault="00C1181A" w:rsidP="00C1181A">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00EF4D02">
        <w:rPr>
          <w:rFonts w:ascii="Museo Sans 500" w:eastAsia="Times New Roman" w:hAnsi="Museo Sans 500"/>
          <w:b/>
          <w:bCs/>
          <w:sz w:val="20"/>
          <w:szCs w:val="20"/>
          <w:lang w:eastAsia="es-ES"/>
        </w:rPr>
        <w:t>A</w:t>
      </w:r>
      <w:r>
        <w:rPr>
          <w:rFonts w:ascii="Museo Sans 500" w:eastAsia="Times New Roman" w:hAnsi="Museo Sans 500"/>
          <w:b/>
          <w:bCs/>
          <w:sz w:val="20"/>
          <w:szCs w:val="20"/>
          <w:lang w:eastAsia="es-ES"/>
        </w:rPr>
        <w:t>ntecedentes</w:t>
      </w:r>
    </w:p>
    <w:p w14:paraId="28A64F2E" w14:textId="77777777" w:rsidR="00C1181A" w:rsidRDefault="00C1181A" w:rsidP="00C1181A">
      <w:pPr>
        <w:tabs>
          <w:tab w:val="left" w:pos="1276"/>
        </w:tabs>
        <w:spacing w:after="0" w:line="0" w:lineRule="atLeast"/>
        <w:ind w:left="786"/>
        <w:jc w:val="both"/>
        <w:rPr>
          <w:rFonts w:ascii="Museo Sans 300" w:eastAsia="Times New Roman" w:hAnsi="Museo Sans 300"/>
          <w:sz w:val="20"/>
          <w:szCs w:val="20"/>
          <w:lang w:eastAsia="es-ES"/>
        </w:rPr>
      </w:pPr>
    </w:p>
    <w:p w14:paraId="0F386E7B" w14:textId="2D7AFBE2" w:rsidR="00C1181A" w:rsidRDefault="00C1181A" w:rsidP="00C1181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la tramitación del reclamo interpuesto por la señora </w:t>
      </w:r>
      <w:proofErr w:type="spellStart"/>
      <w:r w:rsidR="006741DD">
        <w:rPr>
          <w:rFonts w:ascii="Museo Sans 300" w:eastAsia="Times New Roman" w:hAnsi="Museo Sans 300"/>
          <w:sz w:val="20"/>
          <w:szCs w:val="20"/>
          <w:lang w:eastAsia="es-ES"/>
        </w:rPr>
        <w:t>x</w:t>
      </w:r>
      <w:r w:rsidR="00772468">
        <w:rPr>
          <w:rFonts w:ascii="Museo Sans 300" w:eastAsia="Times New Roman" w:hAnsi="Museo Sans 300"/>
          <w:sz w:val="20"/>
          <w:szCs w:val="20"/>
          <w:lang w:eastAsia="es-ES"/>
        </w:rPr>
        <w:t>xxx</w:t>
      </w:r>
      <w:proofErr w:type="spellEnd"/>
      <w:r>
        <w:rPr>
          <w:rFonts w:ascii="Museo Sans 300" w:eastAsia="Times New Roman" w:hAnsi="Museo Sans 300"/>
          <w:sz w:val="20"/>
          <w:szCs w:val="20"/>
          <w:lang w:eastAsia="es-ES"/>
        </w:rPr>
        <w:t xml:space="preserve"> en contra de la empresa distribuidora, el CAU emitió </w:t>
      </w:r>
      <w:r w:rsidRPr="009402BE">
        <w:rPr>
          <w:rFonts w:ascii="Museo Sans 300" w:eastAsia="Times New Roman" w:hAnsi="Museo Sans 300"/>
          <w:sz w:val="20"/>
          <w:szCs w:val="20"/>
          <w:lang w:val="es-ES" w:eastAsia="es-ES"/>
        </w:rPr>
        <w:t>los</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informes</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técnicos</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N.°</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IT-</w:t>
      </w:r>
      <w:r>
        <w:rPr>
          <w:rFonts w:ascii="Museo Sans 300" w:eastAsia="Times New Roman" w:hAnsi="Museo Sans 300"/>
          <w:sz w:val="20"/>
          <w:szCs w:val="20"/>
          <w:lang w:val="es-ES" w:eastAsia="es-ES"/>
        </w:rPr>
        <w:t xml:space="preserve">0197-CAU-22 </w:t>
      </w:r>
      <w:r w:rsidRPr="009402BE">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IT-</w:t>
      </w:r>
      <w:r>
        <w:rPr>
          <w:rFonts w:ascii="Museo Sans 300" w:eastAsia="Times New Roman" w:hAnsi="Museo Sans 300"/>
          <w:sz w:val="20"/>
          <w:szCs w:val="20"/>
          <w:lang w:val="es-ES" w:eastAsia="es-ES"/>
        </w:rPr>
        <w:t xml:space="preserve">0331-CAU-22 en los cuales </w:t>
      </w:r>
      <w:r w:rsidRPr="009402BE">
        <w:rPr>
          <w:rFonts w:ascii="Museo Sans 300" w:eastAsia="Times New Roman" w:hAnsi="Museo Sans 300"/>
          <w:sz w:val="20"/>
          <w:szCs w:val="20"/>
          <w:lang w:val="es-ES" w:eastAsia="es-ES"/>
        </w:rPr>
        <w:t>concluy</w:t>
      </w:r>
      <w:r>
        <w:rPr>
          <w:rFonts w:ascii="Museo Sans 300" w:eastAsia="Times New Roman" w:hAnsi="Museo Sans 300"/>
          <w:sz w:val="20"/>
          <w:szCs w:val="20"/>
          <w:lang w:val="es-ES" w:eastAsia="es-ES"/>
        </w:rPr>
        <w:t xml:space="preserve">ó </w:t>
      </w:r>
      <w:r w:rsidRPr="009402BE">
        <w:rPr>
          <w:rFonts w:ascii="Museo Sans 300" w:eastAsia="Times New Roman" w:hAnsi="Museo Sans 300"/>
          <w:sz w:val="20"/>
          <w:szCs w:val="20"/>
          <w:lang w:val="es-ES" w:eastAsia="es-ES"/>
        </w:rPr>
        <w:t>lo</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siguiente:</w:t>
      </w:r>
      <w:r>
        <w:rPr>
          <w:rFonts w:ascii="Museo Sans 300" w:eastAsia="Times New Roman" w:hAnsi="Museo Sans 300"/>
          <w:sz w:val="20"/>
          <w:szCs w:val="20"/>
          <w:lang w:eastAsia="es-ES"/>
        </w:rPr>
        <w:t xml:space="preserve">  </w:t>
      </w:r>
    </w:p>
    <w:p w14:paraId="3CEE728F" w14:textId="22ADA4D4" w:rsidR="00C1181A" w:rsidRDefault="00C1181A" w:rsidP="00C1181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2D73E680" w14:textId="165AEC08" w:rsidR="00C1181A" w:rsidRDefault="00C1181A">
      <w:pPr>
        <w:pStyle w:val="Prrafodelista"/>
        <w:numPr>
          <w:ilvl w:val="0"/>
          <w:numId w:val="12"/>
        </w:numPr>
        <w:tabs>
          <w:tab w:val="left" w:pos="1276"/>
        </w:tabs>
        <w:spacing w:after="0" w:line="0" w:lineRule="atLeast"/>
        <w:jc w:val="both"/>
        <w:rPr>
          <w:rStyle w:val="eop"/>
          <w:rFonts w:ascii="Museo Sans 300" w:eastAsia="Museo Sans" w:hAnsi="Museo Sans 300" w:cs="Calibri"/>
          <w:sz w:val="20"/>
          <w:szCs w:val="20"/>
        </w:rPr>
      </w:pPr>
      <w:r w:rsidRPr="00C1181A">
        <w:rPr>
          <w:rStyle w:val="eop"/>
          <w:rFonts w:ascii="Museo Sans 300" w:eastAsia="Museo Sans" w:hAnsi="Museo Sans 300" w:cs="Calibri"/>
          <w:sz w:val="20"/>
          <w:szCs w:val="20"/>
        </w:rPr>
        <w:t xml:space="preserve">El valor de puesta a tierra de 127.7 ohmios del centro de transformación identificado con el código </w:t>
      </w:r>
      <w:r w:rsidR="001A3FB5">
        <w:rPr>
          <w:rStyle w:val="eop"/>
          <w:rFonts w:ascii="Museo Sans 300" w:eastAsia="Museo Sans" w:hAnsi="Museo Sans 300" w:cs="Calibri"/>
          <w:sz w:val="20"/>
          <w:szCs w:val="20"/>
        </w:rPr>
        <w:t>XXX</w:t>
      </w:r>
      <w:r w:rsidRPr="00C1181A">
        <w:rPr>
          <w:rStyle w:val="eop"/>
          <w:rFonts w:ascii="Museo Sans 300" w:eastAsia="Museo Sans" w:hAnsi="Museo Sans 300" w:cs="Calibri"/>
          <w:sz w:val="20"/>
          <w:szCs w:val="20"/>
        </w:rPr>
        <w:t xml:space="preserve"> incumple con los valores máximos permitidos de resistencia de red a tierra de una subestación en función de su capacidad establecida en las Normas Técnicas de Diseño, Seguridad y Operación de las instalaciones de Distribución Eléctrica.</w:t>
      </w:r>
    </w:p>
    <w:p w14:paraId="4F6C6B5F" w14:textId="77777777" w:rsidR="00E0602F" w:rsidRPr="00C1181A" w:rsidRDefault="00E0602F" w:rsidP="00E0602F">
      <w:pPr>
        <w:pStyle w:val="Prrafodelista"/>
        <w:tabs>
          <w:tab w:val="left" w:pos="1276"/>
        </w:tabs>
        <w:spacing w:after="0" w:line="0" w:lineRule="atLeast"/>
        <w:ind w:left="786"/>
        <w:jc w:val="both"/>
        <w:rPr>
          <w:rStyle w:val="eop"/>
          <w:rFonts w:ascii="Museo Sans 300" w:eastAsia="Museo Sans" w:hAnsi="Museo Sans 300" w:cs="Calibri"/>
          <w:sz w:val="20"/>
          <w:szCs w:val="20"/>
        </w:rPr>
      </w:pPr>
    </w:p>
    <w:p w14:paraId="525E96A3" w14:textId="239E5875" w:rsidR="00C1181A" w:rsidRDefault="00C1181A">
      <w:pPr>
        <w:pStyle w:val="Prrafodelista"/>
        <w:numPr>
          <w:ilvl w:val="0"/>
          <w:numId w:val="12"/>
        </w:numPr>
        <w:tabs>
          <w:tab w:val="left" w:pos="1276"/>
        </w:tabs>
        <w:spacing w:after="0" w:line="0" w:lineRule="atLeast"/>
        <w:jc w:val="both"/>
        <w:rPr>
          <w:rFonts w:ascii="Museo Sans 300" w:eastAsia="Museo Sans" w:hAnsi="Museo Sans 300" w:cs="Calibri"/>
          <w:sz w:val="20"/>
          <w:szCs w:val="20"/>
        </w:rPr>
      </w:pPr>
      <w:r w:rsidRPr="57727ADD">
        <w:rPr>
          <w:rStyle w:val="eop"/>
          <w:rFonts w:ascii="Museo Sans 300" w:eastAsia="Museo Sans" w:hAnsi="Museo Sans 300" w:cs="Calibri"/>
          <w:sz w:val="20"/>
          <w:szCs w:val="20"/>
        </w:rPr>
        <w:t>El</w:t>
      </w:r>
      <w:r>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servicio</w:t>
      </w:r>
      <w:r>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eléctrico</w:t>
      </w:r>
      <w:r>
        <w:rPr>
          <w:rStyle w:val="eop"/>
          <w:rFonts w:ascii="Museo Sans 300" w:eastAsia="Museo Sans" w:hAnsi="Museo Sans 300" w:cs="Calibri"/>
          <w:sz w:val="20"/>
          <w:szCs w:val="20"/>
        </w:rPr>
        <w:t xml:space="preserve"> identificado </w:t>
      </w:r>
      <w:r w:rsidRPr="57727ADD">
        <w:rPr>
          <w:rFonts w:ascii="Museo Sans 300" w:hAnsi="Museo Sans 300"/>
          <w:color w:val="000000" w:themeColor="text1"/>
          <w:sz w:val="20"/>
          <w:szCs w:val="20"/>
        </w:rPr>
        <w:t>con</w:t>
      </w:r>
      <w:r>
        <w:rPr>
          <w:rFonts w:ascii="Museo Sans 300" w:hAnsi="Museo Sans 300"/>
          <w:color w:val="000000" w:themeColor="text1"/>
          <w:sz w:val="20"/>
          <w:szCs w:val="20"/>
        </w:rPr>
        <w:t xml:space="preserve"> el </w:t>
      </w:r>
      <w:r w:rsidRPr="57727ADD">
        <w:rPr>
          <w:rFonts w:ascii="Museo Sans 300" w:hAnsi="Museo Sans 300"/>
          <w:color w:val="000000" w:themeColor="text1"/>
          <w:sz w:val="20"/>
          <w:szCs w:val="20"/>
        </w:rPr>
        <w:t>NIC</w:t>
      </w:r>
      <w:r>
        <w:rPr>
          <w:rFonts w:ascii="Museo Sans 300" w:hAnsi="Museo Sans 300"/>
          <w:color w:val="000000" w:themeColor="text1"/>
          <w:sz w:val="20"/>
          <w:szCs w:val="20"/>
        </w:rPr>
        <w:t xml:space="preserve"> </w:t>
      </w:r>
      <w:proofErr w:type="spellStart"/>
      <w:r w:rsidR="00772468">
        <w:rPr>
          <w:rFonts w:ascii="Museo Sans 300" w:hAnsi="Museo Sans 300"/>
          <w:color w:val="000000" w:themeColor="text1"/>
          <w:sz w:val="20"/>
          <w:szCs w:val="20"/>
        </w:rPr>
        <w:t>xxxx</w:t>
      </w:r>
      <w:proofErr w:type="spellEnd"/>
      <w:r>
        <w:rPr>
          <w:rFonts w:ascii="Museo Sans 300" w:hAnsi="Museo Sans 300"/>
          <w:color w:val="000000" w:themeColor="text1"/>
          <w:sz w:val="20"/>
          <w:szCs w:val="20"/>
        </w:rPr>
        <w:t xml:space="preserve"> </w:t>
      </w:r>
      <w:r w:rsidRPr="57727ADD">
        <w:rPr>
          <w:rStyle w:val="eop"/>
          <w:rFonts w:ascii="Museo Sans 300" w:eastAsia="Museo Sans" w:hAnsi="Museo Sans 300" w:cs="Calibri"/>
          <w:sz w:val="20"/>
          <w:szCs w:val="20"/>
        </w:rPr>
        <w:t>fue</w:t>
      </w:r>
      <w:r>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afectado</w:t>
      </w:r>
      <w:r>
        <w:rPr>
          <w:rStyle w:val="eop"/>
          <w:rFonts w:ascii="Museo Sans 300" w:eastAsia="Museo Sans" w:hAnsi="Museo Sans 300" w:cs="Calibri"/>
          <w:sz w:val="20"/>
          <w:szCs w:val="20"/>
        </w:rPr>
        <w:t xml:space="preserve"> </w:t>
      </w:r>
      <w:r w:rsidRPr="57727ADD">
        <w:rPr>
          <w:rStyle w:val="eop"/>
          <w:rFonts w:ascii="Museo Sans 300" w:eastAsia="Museo Sans" w:hAnsi="Museo Sans 300" w:cs="Calibri"/>
          <w:sz w:val="20"/>
          <w:szCs w:val="20"/>
        </w:rPr>
        <w:t>por</w:t>
      </w:r>
      <w:r>
        <w:rPr>
          <w:rStyle w:val="eop"/>
          <w:rFonts w:ascii="Museo Sans 300" w:eastAsia="Museo Sans" w:hAnsi="Museo Sans 300" w:cs="Calibri"/>
          <w:sz w:val="20"/>
          <w:szCs w:val="20"/>
        </w:rPr>
        <w:t xml:space="preserve"> </w:t>
      </w:r>
      <w:r>
        <w:rPr>
          <w:rFonts w:ascii="Museo Sans 300" w:eastAsia="Museo Sans" w:hAnsi="Museo Sans 300" w:cs="Calibri"/>
          <w:sz w:val="20"/>
          <w:szCs w:val="20"/>
        </w:rPr>
        <w:t xml:space="preserve">2 </w:t>
      </w:r>
      <w:r w:rsidRPr="57727ADD">
        <w:rPr>
          <w:rFonts w:ascii="Museo Sans 300" w:eastAsia="Museo Sans" w:hAnsi="Museo Sans 300" w:cs="Calibri"/>
          <w:sz w:val="20"/>
          <w:szCs w:val="20"/>
        </w:rPr>
        <w:t>interrupciones</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en</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Pr>
          <w:rFonts w:ascii="Museo Sans 300" w:eastAsia="Museo Sans" w:hAnsi="Museo Sans 300" w:cs="Calibri"/>
          <w:sz w:val="20"/>
          <w:szCs w:val="20"/>
        </w:rPr>
        <w:t xml:space="preserve"> septiembre, 2 interrupciones </w:t>
      </w:r>
      <w:r w:rsidRPr="57727ADD">
        <w:rPr>
          <w:rFonts w:ascii="Museo Sans 300" w:eastAsia="Museo Sans" w:hAnsi="Museo Sans 300" w:cs="Calibri"/>
          <w:sz w:val="20"/>
          <w:szCs w:val="20"/>
        </w:rPr>
        <w:t>en</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el</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mes</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de</w:t>
      </w:r>
      <w:r>
        <w:rPr>
          <w:rFonts w:ascii="Museo Sans 300" w:eastAsia="Museo Sans" w:hAnsi="Museo Sans 300" w:cs="Calibri"/>
          <w:sz w:val="20"/>
          <w:szCs w:val="20"/>
        </w:rPr>
        <w:t xml:space="preserve"> octubre y 4 interrupciones en el mes de noviembre, todas en </w:t>
      </w:r>
      <w:r w:rsidRPr="57727ADD">
        <w:rPr>
          <w:rFonts w:ascii="Museo Sans 300" w:eastAsia="Museo Sans" w:hAnsi="Museo Sans 300" w:cs="Calibri"/>
          <w:sz w:val="20"/>
          <w:szCs w:val="20"/>
        </w:rPr>
        <w:t>el</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año</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dos</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mil</w:t>
      </w:r>
      <w:r>
        <w:rPr>
          <w:rFonts w:ascii="Museo Sans 300" w:eastAsia="Museo Sans" w:hAnsi="Museo Sans 300" w:cs="Calibri"/>
          <w:sz w:val="20"/>
          <w:szCs w:val="20"/>
        </w:rPr>
        <w:t xml:space="preserve"> </w:t>
      </w:r>
      <w:r w:rsidRPr="57727ADD">
        <w:rPr>
          <w:rFonts w:ascii="Museo Sans 300" w:eastAsia="Museo Sans" w:hAnsi="Museo Sans 300" w:cs="Calibri"/>
          <w:sz w:val="20"/>
          <w:szCs w:val="20"/>
        </w:rPr>
        <w:t>veintiuno.</w:t>
      </w:r>
      <w:r>
        <w:rPr>
          <w:rFonts w:ascii="Museo Sans 300" w:eastAsia="Museo Sans" w:hAnsi="Museo Sans 300" w:cs="Calibri"/>
          <w:sz w:val="20"/>
          <w:szCs w:val="20"/>
        </w:rPr>
        <w:t xml:space="preserve"> </w:t>
      </w:r>
    </w:p>
    <w:p w14:paraId="256802D6" w14:textId="77777777" w:rsidR="00B91FDF" w:rsidRPr="00B91FDF" w:rsidRDefault="00B91FDF" w:rsidP="00B91FDF">
      <w:pPr>
        <w:pStyle w:val="Prrafodelista"/>
        <w:rPr>
          <w:rFonts w:ascii="Museo Sans 300" w:eastAsia="Museo Sans" w:hAnsi="Museo Sans 300" w:cs="Calibri"/>
          <w:sz w:val="20"/>
          <w:szCs w:val="20"/>
        </w:rPr>
      </w:pPr>
    </w:p>
    <w:p w14:paraId="6E1979BE" w14:textId="1A976CB0" w:rsidR="00C1181A" w:rsidRDefault="00C1181A">
      <w:pPr>
        <w:pStyle w:val="Prrafodelista"/>
        <w:numPr>
          <w:ilvl w:val="0"/>
          <w:numId w:val="12"/>
        </w:numPr>
        <w:tabs>
          <w:tab w:val="left" w:pos="1276"/>
        </w:tabs>
        <w:spacing w:after="0" w:line="0" w:lineRule="atLeast"/>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el día siete</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noviembre</w:t>
      </w:r>
      <w:r w:rsidRPr="57727ADD">
        <w:rPr>
          <w:rFonts w:ascii="Museo Sans 300" w:eastAsia="Museo Sans" w:hAnsi="Museo Sans 300" w:cs="Calibri"/>
          <w:sz w:val="20"/>
          <w:szCs w:val="20"/>
        </w:rPr>
        <w:t xml:space="preserve"> de dos mil veintiuno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sostenida con una duración de 15 horas con 28 minutos</w:t>
      </w:r>
      <w:r w:rsidRPr="57727ADD">
        <w:rPr>
          <w:rFonts w:ascii="Museo Sans 300" w:eastAsia="Museo Sans" w:hAnsi="Museo Sans 300" w:cs="Calibri"/>
          <w:sz w:val="20"/>
          <w:szCs w:val="20"/>
        </w:rPr>
        <w:t xml:space="preserve"> que produ</w:t>
      </w:r>
      <w:r>
        <w:rPr>
          <w:rFonts w:ascii="Museo Sans 300" w:eastAsia="Museo Sans" w:hAnsi="Museo Sans 300" w:cs="Calibri"/>
          <w:sz w:val="20"/>
          <w:szCs w:val="20"/>
        </w:rPr>
        <w:t xml:space="preserve">jo </w:t>
      </w:r>
      <w:r w:rsidRPr="57727ADD">
        <w:rPr>
          <w:rFonts w:ascii="Museo Sans 300" w:eastAsia="Museo Sans" w:hAnsi="Museo Sans 300" w:cs="Calibri"/>
          <w:sz w:val="20"/>
          <w:szCs w:val="20"/>
        </w:rPr>
        <w:t>alteraci</w:t>
      </w:r>
      <w:r>
        <w:rPr>
          <w:rFonts w:ascii="Museo Sans 300" w:eastAsia="Museo Sans" w:hAnsi="Museo Sans 300" w:cs="Calibri"/>
          <w:sz w:val="20"/>
          <w:szCs w:val="20"/>
        </w:rPr>
        <w:t>ones</w:t>
      </w:r>
      <w:r w:rsidRPr="57727ADD">
        <w:rPr>
          <w:rFonts w:ascii="Museo Sans 300" w:eastAsia="Museo Sans" w:hAnsi="Museo Sans 300" w:cs="Calibri"/>
          <w:sz w:val="20"/>
          <w:szCs w:val="20"/>
        </w:rPr>
        <w:t xml:space="preserve"> en los niveles de tensión que afectó directamente al suministro.</w:t>
      </w:r>
    </w:p>
    <w:p w14:paraId="05757F09" w14:textId="77777777" w:rsidR="00C1181A" w:rsidRPr="00C1181A" w:rsidRDefault="00C1181A" w:rsidP="00C1181A">
      <w:pPr>
        <w:pStyle w:val="Prrafodelista"/>
        <w:rPr>
          <w:rFonts w:ascii="Museo Sans 300" w:eastAsia="Museo Sans" w:hAnsi="Museo Sans 300" w:cs="Calibri"/>
          <w:sz w:val="20"/>
          <w:szCs w:val="20"/>
        </w:rPr>
      </w:pPr>
    </w:p>
    <w:p w14:paraId="7D10132C" w14:textId="54F7B63D" w:rsidR="00C1181A" w:rsidRDefault="00C1181A">
      <w:pPr>
        <w:pStyle w:val="Prrafodelista"/>
        <w:numPr>
          <w:ilvl w:val="0"/>
          <w:numId w:val="12"/>
        </w:numPr>
        <w:tabs>
          <w:tab w:val="left" w:pos="1276"/>
        </w:tabs>
        <w:spacing w:after="0" w:line="0" w:lineRule="atLeast"/>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En el transformador </w:t>
      </w:r>
      <w:r w:rsidR="001A3FB5">
        <w:rPr>
          <w:rFonts w:ascii="Museo Sans 300" w:eastAsia="Museo Sans" w:hAnsi="Museo Sans 300" w:cs="Calibri"/>
          <w:sz w:val="20"/>
          <w:szCs w:val="20"/>
        </w:rPr>
        <w:t>XXX</w:t>
      </w:r>
      <w:r>
        <w:rPr>
          <w:rFonts w:ascii="Museo Sans 300" w:eastAsia="Museo Sans" w:hAnsi="Museo Sans 300" w:cs="Calibri"/>
          <w:sz w:val="20"/>
          <w:szCs w:val="20"/>
        </w:rPr>
        <w:t xml:space="preserve"> que provee energía a 39 suministros, incluido el suministro con </w:t>
      </w:r>
      <w:r w:rsidRPr="00DB6C43">
        <w:rPr>
          <w:rFonts w:ascii="Museo Sans 300" w:eastAsia="Museo Sans" w:hAnsi="Museo Sans 300" w:cs="Calibri"/>
          <w:sz w:val="20"/>
          <w:szCs w:val="20"/>
          <w:lang w:val="es-ES"/>
        </w:rPr>
        <w:t xml:space="preserve">NIC </w:t>
      </w:r>
      <w:proofErr w:type="spellStart"/>
      <w:r w:rsidR="00772468">
        <w:rPr>
          <w:rFonts w:ascii="Museo Sans 300" w:hAnsi="Museo Sans 300"/>
          <w:color w:val="000000" w:themeColor="text1"/>
          <w:sz w:val="20"/>
          <w:szCs w:val="20"/>
          <w:lang w:val="es-ES"/>
        </w:rPr>
        <w:t>xxxx</w:t>
      </w:r>
      <w:proofErr w:type="spellEnd"/>
      <w:r>
        <w:rPr>
          <w:rFonts w:ascii="Museo Sans 300" w:hAnsi="Museo Sans 300"/>
          <w:color w:val="000000" w:themeColor="text1"/>
          <w:sz w:val="20"/>
          <w:szCs w:val="20"/>
        </w:rPr>
        <w:t>,</w:t>
      </w:r>
      <w:r>
        <w:rPr>
          <w:rFonts w:ascii="Museo Sans 300" w:eastAsia="Museo Sans" w:hAnsi="Museo Sans 300" w:cs="Calibri"/>
          <w:sz w:val="20"/>
          <w:szCs w:val="20"/>
        </w:rPr>
        <w:t xml:space="preserve"> se observó </w:t>
      </w:r>
      <w:r>
        <w:rPr>
          <w:rFonts w:ascii="Museo Sans 300" w:eastAsia="Museo Sans" w:hAnsi="Museo Sans 300" w:cs="Calibri"/>
          <w:sz w:val="20"/>
          <w:szCs w:val="20"/>
          <w:lang w:val="es-ES"/>
        </w:rPr>
        <w:t>que el día 7 y 8 de noviembre de 2021, existieron un total de 13 reclamos por la interrupción del servicio eléctrico, y hubo otro reclamo por daños en equipos eléctricos.</w:t>
      </w:r>
    </w:p>
    <w:p w14:paraId="79DAAE2E" w14:textId="77777777" w:rsidR="00C1181A" w:rsidRPr="00C1181A" w:rsidRDefault="00C1181A" w:rsidP="00C1181A">
      <w:pPr>
        <w:pStyle w:val="Prrafodelista"/>
        <w:rPr>
          <w:rFonts w:ascii="Museo Sans 300" w:eastAsia="Museo Sans" w:hAnsi="Museo Sans 300" w:cs="Calibri"/>
          <w:sz w:val="20"/>
          <w:szCs w:val="20"/>
          <w:lang w:val="es-ES"/>
        </w:rPr>
      </w:pPr>
    </w:p>
    <w:p w14:paraId="12D60F50" w14:textId="31D09AFD" w:rsidR="00C1181A" w:rsidRDefault="00C1181A">
      <w:pPr>
        <w:pStyle w:val="Prrafodelista"/>
        <w:numPr>
          <w:ilvl w:val="0"/>
          <w:numId w:val="12"/>
        </w:numPr>
        <w:tabs>
          <w:tab w:val="left" w:pos="1276"/>
        </w:tabs>
        <w:spacing w:after="0" w:line="0" w:lineRule="atLeast"/>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En la inspección técnica realizada por el CAU no se detectaron indicios de falsos contactos en el tablero principal del suministro del usuario.</w:t>
      </w:r>
    </w:p>
    <w:p w14:paraId="1BBA2310" w14:textId="2A426BC2" w:rsidR="00C1181A" w:rsidRDefault="003565D6" w:rsidP="00B42DC9">
      <w:pPr>
        <w:pStyle w:val="Prrafodelista"/>
        <w:numPr>
          <w:ilvl w:val="0"/>
          <w:numId w:val="12"/>
        </w:numPr>
        <w:tabs>
          <w:tab w:val="left" w:pos="1276"/>
        </w:tabs>
        <w:spacing w:after="0" w:line="0" w:lineRule="atLeast"/>
        <w:jc w:val="both"/>
        <w:rPr>
          <w:rFonts w:ascii="Museo Sans 300" w:eastAsia="Museo Sans" w:hAnsi="Museo Sans 300" w:cs="Calibri"/>
          <w:sz w:val="20"/>
          <w:szCs w:val="20"/>
        </w:rPr>
      </w:pPr>
      <w:r>
        <w:rPr>
          <w:rFonts w:ascii="Museo Sans 300" w:eastAsia="Museo Sans" w:hAnsi="Museo Sans 300" w:cs="Calibri"/>
          <w:sz w:val="20"/>
          <w:szCs w:val="20"/>
        </w:rPr>
        <w:t>E</w:t>
      </w:r>
      <w:r w:rsidR="00C1181A" w:rsidRPr="00E95F93">
        <w:rPr>
          <w:rFonts w:ascii="Museo Sans 300" w:eastAsia="Museo Sans" w:hAnsi="Museo Sans 300" w:cs="Calibri"/>
          <w:sz w:val="20"/>
          <w:szCs w:val="20"/>
        </w:rPr>
        <w:t>l sistema de puesta a tierra y la polarización de tomacorrientes tiene como objetivo minimizar los riesgos a las personas, en función de la tensión de paso y de contacto, es decir, que los mismos no brindan una protección a los electrodomésticos ante</w:t>
      </w:r>
      <w:r w:rsidR="00C1181A">
        <w:rPr>
          <w:rFonts w:ascii="Museo Sans 300" w:eastAsia="Museo Sans" w:hAnsi="Museo Sans 300" w:cs="Calibri"/>
          <w:sz w:val="20"/>
          <w:szCs w:val="20"/>
        </w:rPr>
        <w:t xml:space="preserve"> las</w:t>
      </w:r>
      <w:r w:rsidR="00C1181A" w:rsidRPr="00E95F93">
        <w:rPr>
          <w:rFonts w:ascii="Museo Sans 300" w:eastAsia="Museo Sans" w:hAnsi="Museo Sans 300" w:cs="Calibri"/>
          <w:sz w:val="20"/>
          <w:szCs w:val="20"/>
        </w:rPr>
        <w:t xml:space="preserve"> fallas en la red de distribución eléctrica.</w:t>
      </w:r>
    </w:p>
    <w:p w14:paraId="1584FD54" w14:textId="77777777" w:rsidR="005229A2" w:rsidRDefault="005229A2" w:rsidP="005229A2">
      <w:pPr>
        <w:pStyle w:val="Prrafodelista"/>
        <w:tabs>
          <w:tab w:val="left" w:pos="426"/>
        </w:tabs>
        <w:suppressAutoHyphens/>
        <w:autoSpaceDN w:val="0"/>
        <w:spacing w:after="0" w:line="240" w:lineRule="auto"/>
        <w:ind w:left="426"/>
        <w:contextualSpacing w:val="0"/>
        <w:jc w:val="both"/>
        <w:textAlignment w:val="baseline"/>
        <w:rPr>
          <w:rFonts w:ascii="Museo Sans 300" w:eastAsia="Museo Sans" w:hAnsi="Museo Sans 300" w:cs="Calibri"/>
          <w:sz w:val="20"/>
          <w:szCs w:val="20"/>
        </w:rPr>
      </w:pPr>
    </w:p>
    <w:p w14:paraId="4EDFD695" w14:textId="76A730FD" w:rsidR="00C1181A" w:rsidRDefault="00C1181A" w:rsidP="00B42DC9">
      <w:pPr>
        <w:pStyle w:val="Prrafodelista"/>
        <w:tabs>
          <w:tab w:val="left" w:pos="1276"/>
        </w:tabs>
        <w:spacing w:after="0" w:line="0" w:lineRule="atLeast"/>
        <w:ind w:left="786"/>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En ese sentido, </w:t>
      </w:r>
      <w:r w:rsidRPr="00347BF7">
        <w:rPr>
          <w:rFonts w:ascii="Museo Sans 300" w:eastAsia="Museo Sans" w:hAnsi="Museo Sans 300" w:cs="Calibri"/>
          <w:sz w:val="20"/>
          <w:szCs w:val="20"/>
          <w:lang w:val="es-ES"/>
        </w:rPr>
        <w:t>no</w:t>
      </w:r>
      <w:r>
        <w:rPr>
          <w:rFonts w:ascii="Museo Sans 300" w:eastAsia="Museo Sans" w:hAnsi="Museo Sans 300" w:cs="Calibri"/>
          <w:sz w:val="20"/>
          <w:szCs w:val="20"/>
          <w:lang w:val="es-ES"/>
        </w:rPr>
        <w:t xml:space="preserve"> se tiene certeza que se </w:t>
      </w:r>
      <w:r w:rsidRPr="00347BF7">
        <w:rPr>
          <w:rFonts w:ascii="Museo Sans 300" w:eastAsia="Museo Sans" w:hAnsi="Museo Sans 300" w:cs="Calibri"/>
          <w:sz w:val="20"/>
          <w:szCs w:val="20"/>
          <w:lang w:val="es-ES"/>
        </w:rPr>
        <w:t>hubiera</w:t>
      </w:r>
      <w:r>
        <w:rPr>
          <w:rFonts w:ascii="Museo Sans 300" w:eastAsia="Museo Sans" w:hAnsi="Museo Sans 300" w:cs="Calibri"/>
          <w:sz w:val="20"/>
          <w:szCs w:val="20"/>
          <w:lang w:val="es-ES"/>
        </w:rPr>
        <w:t xml:space="preserve">n </w:t>
      </w:r>
      <w:r w:rsidRPr="00347BF7">
        <w:rPr>
          <w:rFonts w:ascii="Museo Sans 300" w:eastAsia="Museo Sans" w:hAnsi="Museo Sans 300" w:cs="Calibri"/>
          <w:sz w:val="20"/>
          <w:szCs w:val="20"/>
          <w:lang w:val="es-ES"/>
        </w:rPr>
        <w:t>evitado</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consecuencias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w:t>
      </w:r>
      <w:r>
        <w:rPr>
          <w:rFonts w:ascii="Museo Sans 300" w:eastAsia="Museo Sans" w:hAnsi="Museo Sans 300" w:cs="Calibri"/>
          <w:sz w:val="20"/>
          <w:szCs w:val="20"/>
          <w:lang w:val="es-ES"/>
        </w:rPr>
        <w:t xml:space="preserve">s </w:t>
      </w:r>
      <w:r w:rsidRPr="00347BF7">
        <w:rPr>
          <w:rFonts w:ascii="Museo Sans 300" w:eastAsia="Museo Sans" w:hAnsi="Museo Sans 300" w:cs="Calibri"/>
          <w:sz w:val="20"/>
          <w:szCs w:val="20"/>
          <w:lang w:val="es-ES"/>
        </w:rPr>
        <w:t>falla</w:t>
      </w:r>
      <w:r>
        <w:rPr>
          <w:rFonts w:ascii="Museo Sans 300" w:eastAsia="Museo Sans" w:hAnsi="Museo Sans 300" w:cs="Calibri"/>
          <w:sz w:val="20"/>
          <w:szCs w:val="20"/>
          <w:lang w:val="es-ES"/>
        </w:rPr>
        <w:t xml:space="preserve">s </w:t>
      </w:r>
      <w:r w:rsidRPr="00347BF7">
        <w:rPr>
          <w:rFonts w:ascii="Museo Sans 300" w:eastAsia="Museo Sans" w:hAnsi="Museo Sans 300" w:cs="Calibri"/>
          <w:sz w:val="20"/>
          <w:szCs w:val="20"/>
          <w:lang w:val="es-ES"/>
        </w:rPr>
        <w:t>acontecida</w:t>
      </w:r>
      <w:r>
        <w:rPr>
          <w:rFonts w:ascii="Museo Sans 300" w:eastAsia="Museo Sans" w:hAnsi="Museo Sans 300" w:cs="Calibri"/>
          <w:sz w:val="20"/>
          <w:szCs w:val="20"/>
          <w:lang w:val="es-ES"/>
        </w:rPr>
        <w:t xml:space="preserve">s, pues por su magnitud, </w:t>
      </w:r>
      <w:r w:rsidRPr="00347BF7">
        <w:rPr>
          <w:rFonts w:ascii="Museo Sans 300" w:eastAsia="Museo Sans" w:hAnsi="Museo Sans 300" w:cs="Calibri"/>
          <w:sz w:val="20"/>
          <w:szCs w:val="20"/>
          <w:lang w:val="es-ES"/>
        </w:rPr>
        <w:t>difícilmente</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protecciones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eléctricas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internas</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del</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suministro</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podrían</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haber</w:t>
      </w:r>
      <w:r>
        <w:rPr>
          <w:rFonts w:ascii="Museo Sans 300" w:eastAsia="Museo Sans" w:hAnsi="Museo Sans 300" w:cs="Calibri"/>
          <w:sz w:val="20"/>
          <w:szCs w:val="20"/>
          <w:lang w:val="es-ES"/>
        </w:rPr>
        <w:t xml:space="preserve"> </w:t>
      </w:r>
      <w:r w:rsidRPr="00347BF7">
        <w:rPr>
          <w:rFonts w:ascii="Museo Sans 300" w:eastAsia="Museo Sans" w:hAnsi="Museo Sans 300" w:cs="Calibri"/>
          <w:sz w:val="20"/>
          <w:szCs w:val="20"/>
          <w:lang w:val="es-ES"/>
        </w:rPr>
        <w:t>resistido</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o</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contrarrestado</w:t>
      </w:r>
      <w:r>
        <w:rPr>
          <w:rFonts w:ascii="Museo Sans 300" w:eastAsia="Museo Sans" w:hAnsi="Museo Sans 300" w:cs="Calibri"/>
          <w:sz w:val="20"/>
          <w:szCs w:val="20"/>
          <w:lang w:val="es-ES"/>
        </w:rPr>
        <w:t xml:space="preserve"> el amperaje </w:t>
      </w:r>
      <w:r w:rsidRPr="00C16E73">
        <w:rPr>
          <w:rFonts w:ascii="Museo Sans 300" w:eastAsia="Museo Sans" w:hAnsi="Museo Sans 300" w:cs="Calibri"/>
          <w:sz w:val="20"/>
          <w:szCs w:val="20"/>
          <w:lang w:val="es-ES"/>
        </w:rPr>
        <w:t>eléctric</w:t>
      </w:r>
      <w:r>
        <w:rPr>
          <w:rFonts w:ascii="Museo Sans 300" w:eastAsia="Museo Sans" w:hAnsi="Museo Sans 300" w:cs="Calibri"/>
          <w:sz w:val="20"/>
          <w:szCs w:val="20"/>
          <w:lang w:val="es-ES"/>
        </w:rPr>
        <w:t xml:space="preserve">o </w:t>
      </w:r>
      <w:r w:rsidRPr="00C16E73">
        <w:rPr>
          <w:rFonts w:ascii="Museo Sans 300" w:eastAsia="Museo Sans" w:hAnsi="Museo Sans 300" w:cs="Calibri"/>
          <w:sz w:val="20"/>
          <w:szCs w:val="20"/>
          <w:lang w:val="es-ES"/>
        </w:rPr>
        <w:t>que</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fue</w:t>
      </w:r>
      <w:r>
        <w:rPr>
          <w:rFonts w:ascii="Museo Sans 300" w:eastAsia="Museo Sans" w:hAnsi="Museo Sans 300" w:cs="Calibri"/>
          <w:sz w:val="20"/>
          <w:szCs w:val="20"/>
          <w:lang w:val="es-ES"/>
        </w:rPr>
        <w:t xml:space="preserve"> </w:t>
      </w:r>
      <w:r w:rsidRPr="00C16E73">
        <w:rPr>
          <w:rFonts w:ascii="Museo Sans 300" w:eastAsia="Museo Sans" w:hAnsi="Museo Sans 300" w:cs="Calibri"/>
          <w:sz w:val="20"/>
          <w:szCs w:val="20"/>
          <w:lang w:val="es-ES"/>
        </w:rPr>
        <w:t>derivad</w:t>
      </w:r>
      <w:r>
        <w:rPr>
          <w:rFonts w:ascii="Museo Sans 300" w:eastAsia="Museo Sans" w:hAnsi="Museo Sans 300" w:cs="Calibri"/>
          <w:sz w:val="20"/>
          <w:szCs w:val="20"/>
          <w:lang w:val="es-ES"/>
        </w:rPr>
        <w:t xml:space="preserve">o </w:t>
      </w:r>
      <w:r w:rsidRPr="00C16E73">
        <w:rPr>
          <w:rFonts w:ascii="Museo Sans 300" w:eastAsia="Museo Sans" w:hAnsi="Museo Sans 300" w:cs="Calibri"/>
          <w:sz w:val="20"/>
          <w:szCs w:val="20"/>
          <w:lang w:val="es-ES"/>
        </w:rPr>
        <w:t>por</w:t>
      </w:r>
      <w:r>
        <w:rPr>
          <w:rFonts w:ascii="Museo Sans 300" w:eastAsia="Museo Sans" w:hAnsi="Museo Sans 300" w:cs="Calibri"/>
          <w:sz w:val="20"/>
          <w:szCs w:val="20"/>
          <w:lang w:val="es-ES"/>
        </w:rPr>
        <w:t xml:space="preserve"> la interrupción ocurrida el siete de noviembre del año dos mil veintiuno</w:t>
      </w:r>
      <w:r w:rsidRPr="00C16E73">
        <w:rPr>
          <w:rFonts w:ascii="Museo Sans 300" w:eastAsia="Museo Sans" w:hAnsi="Museo Sans 300" w:cs="Calibri"/>
          <w:sz w:val="20"/>
          <w:szCs w:val="20"/>
          <w:lang w:val="es-ES"/>
        </w:rPr>
        <w:t>.</w:t>
      </w:r>
    </w:p>
    <w:p w14:paraId="7A991A6D" w14:textId="621DDBC6" w:rsidR="00C1181A" w:rsidRDefault="00C1181A" w:rsidP="00C1181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85307E" w14:textId="46A22B63" w:rsidR="006741DD" w:rsidRDefault="006741DD" w:rsidP="00C1181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56675818" w14:textId="77777777" w:rsidR="006741DD" w:rsidRPr="00C1181A" w:rsidRDefault="006741DD" w:rsidP="00C1181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452137D" w14:textId="3C551D33"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lastRenderedPageBreak/>
        <w:t>2.</w:t>
      </w:r>
      <w:r w:rsidR="0004416E">
        <w:rPr>
          <w:rFonts w:ascii="Museo Sans 500" w:eastAsia="Arial" w:hAnsi="Museo Sans 500"/>
          <w:b/>
          <w:bCs/>
          <w:color w:val="000000" w:themeColor="text1"/>
          <w:sz w:val="20"/>
          <w:szCs w:val="20"/>
        </w:rPr>
        <w:t>2</w:t>
      </w:r>
      <w:r w:rsidRPr="00A24EFF">
        <w:rPr>
          <w:rFonts w:ascii="Museo Sans 500" w:eastAsia="Arial" w:hAnsi="Museo Sans 500"/>
          <w:b/>
          <w:bCs/>
          <w:color w:val="000000" w:themeColor="text1"/>
          <w:sz w:val="20"/>
          <w:szCs w:val="20"/>
        </w:rPr>
        <w:t xml:space="preserve">. </w:t>
      </w:r>
      <w:r>
        <w:rPr>
          <w:rFonts w:ascii="Museo Sans 500" w:eastAsia="Arial" w:hAnsi="Museo Sans 500"/>
          <w:b/>
          <w:bCs/>
          <w:sz w:val="20"/>
          <w:szCs w:val="20"/>
        </w:rPr>
        <w:t xml:space="preserve">Sobre los argumentos planteados en </w:t>
      </w:r>
      <w:r w:rsidR="009B3954">
        <w:rPr>
          <w:rFonts w:ascii="Museo Sans 500" w:eastAsia="Arial" w:hAnsi="Museo Sans 500"/>
          <w:b/>
          <w:bCs/>
          <w:sz w:val="20"/>
          <w:szCs w:val="20"/>
        </w:rPr>
        <w:t xml:space="preserve">el </w:t>
      </w:r>
      <w:r>
        <w:rPr>
          <w:rFonts w:ascii="Museo Sans 500" w:eastAsia="Arial" w:hAnsi="Museo Sans 500"/>
          <w:b/>
          <w:bCs/>
          <w:sz w:val="20"/>
          <w:szCs w:val="20"/>
        </w:rPr>
        <w:t xml:space="preserve">recurso interpuesto por la sociedad </w:t>
      </w:r>
      <w:r w:rsidR="00DA252B">
        <w:rPr>
          <w:rFonts w:ascii="Museo Sans 500" w:eastAsia="Arial" w:hAnsi="Museo Sans 500"/>
          <w:b/>
          <w:bCs/>
          <w:sz w:val="20"/>
          <w:szCs w:val="20"/>
        </w:rPr>
        <w:t>CAESS</w:t>
      </w:r>
      <w:r>
        <w:rPr>
          <w:rFonts w:ascii="Museo Sans 500" w:eastAsia="Arial" w:hAnsi="Museo Sans 500"/>
          <w:b/>
          <w:bCs/>
          <w:sz w:val="20"/>
          <w:szCs w:val="20"/>
        </w:rPr>
        <w:t>, S.A.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298F8836" w14:textId="245DA475" w:rsidR="00537256" w:rsidRDefault="009B3954" w:rsidP="00821E5F">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w:t>
      </w:r>
      <w:r w:rsidR="00537256" w:rsidRPr="00821E5F">
        <w:rPr>
          <w:rFonts w:ascii="Museo Sans 300" w:eastAsia="Times New Roman" w:hAnsi="Museo Sans 300"/>
          <w:sz w:val="20"/>
          <w:szCs w:val="20"/>
          <w:lang w:eastAsia="es-ES"/>
        </w:rPr>
        <w:t xml:space="preserve">a sociedad </w:t>
      </w:r>
      <w:r w:rsidR="00821E5F">
        <w:rPr>
          <w:rFonts w:ascii="Museo Sans 300" w:eastAsia="Times New Roman" w:hAnsi="Museo Sans 300"/>
          <w:sz w:val="20"/>
          <w:szCs w:val="20"/>
          <w:lang w:eastAsia="es-ES"/>
        </w:rPr>
        <w:t>CAESS</w:t>
      </w:r>
      <w:r w:rsidR="00537256" w:rsidRPr="00821E5F">
        <w:rPr>
          <w:rFonts w:ascii="Museo Sans 300" w:eastAsia="Times New Roman" w:hAnsi="Museo Sans 300"/>
          <w:sz w:val="20"/>
          <w:szCs w:val="20"/>
          <w:lang w:eastAsia="es-ES"/>
        </w:rPr>
        <w:t>, S.A. de C.V., plantea su inconformidad con lo establecido en el acuerdo N.° E-</w:t>
      </w:r>
      <w:r w:rsidR="00821E5F">
        <w:rPr>
          <w:rFonts w:ascii="Museo Sans 300" w:eastAsia="Times New Roman" w:hAnsi="Museo Sans 300"/>
          <w:sz w:val="20"/>
          <w:szCs w:val="20"/>
          <w:lang w:eastAsia="es-ES"/>
        </w:rPr>
        <w:t>1803</w:t>
      </w:r>
      <w:r w:rsidR="00537256" w:rsidRPr="00821E5F">
        <w:rPr>
          <w:rFonts w:ascii="Museo Sans 300" w:eastAsia="Times New Roman" w:hAnsi="Museo Sans 300"/>
          <w:sz w:val="20"/>
          <w:szCs w:val="20"/>
          <w:lang w:eastAsia="es-ES"/>
        </w:rPr>
        <w:t>-2022-CAU, bajo los argumentos siguientes:</w:t>
      </w:r>
    </w:p>
    <w:p w14:paraId="5195DBEB" w14:textId="7D2296EA" w:rsidR="004F24D7" w:rsidRDefault="004F24D7" w:rsidP="00821E5F">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ACE7728" w14:textId="377AE2DD" w:rsidR="004F24D7" w:rsidRPr="004F24D7" w:rsidRDefault="004F24D7" w:rsidP="004F24D7">
      <w:pPr>
        <w:numPr>
          <w:ilvl w:val="0"/>
          <w:numId w:val="13"/>
        </w:numPr>
        <w:tabs>
          <w:tab w:val="left" w:pos="1276"/>
        </w:tabs>
        <w:spacing w:after="0" w:line="0" w:lineRule="atLeast"/>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El </w:t>
      </w:r>
      <w:r w:rsidRPr="004F24D7">
        <w:rPr>
          <w:rFonts w:ascii="Museo Sans 300" w:hAnsi="Museo Sans 300" w:cs="Arial"/>
          <w:sz w:val="20"/>
          <w:szCs w:val="20"/>
        </w:rPr>
        <w:t>manual de fabricante de equipos eléctricos Samsung advierte de la importancia de conectar sus equipos a redes de tierra apropiadas para evitar descargas eléctricas dañinas para el usuario y el equipo</w:t>
      </w:r>
      <w:r w:rsidR="009B3954">
        <w:rPr>
          <w:rFonts w:ascii="Museo Sans 300" w:hAnsi="Museo Sans 300" w:cs="Arial"/>
          <w:sz w:val="20"/>
          <w:szCs w:val="20"/>
        </w:rPr>
        <w:t>.</w:t>
      </w:r>
    </w:p>
    <w:p w14:paraId="5E43C070" w14:textId="77777777" w:rsidR="004F24D7" w:rsidRPr="004F24D7" w:rsidRDefault="004F24D7" w:rsidP="004F24D7">
      <w:pPr>
        <w:tabs>
          <w:tab w:val="left" w:pos="1276"/>
        </w:tabs>
        <w:spacing w:after="0" w:line="0" w:lineRule="atLeast"/>
        <w:ind w:left="1287"/>
        <w:jc w:val="both"/>
        <w:rPr>
          <w:rFonts w:ascii="Museo Sans 300" w:eastAsia="Times New Roman" w:hAnsi="Museo Sans 300"/>
          <w:sz w:val="20"/>
          <w:szCs w:val="20"/>
          <w:lang w:eastAsia="es-ES"/>
        </w:rPr>
      </w:pPr>
    </w:p>
    <w:p w14:paraId="45CBDB3F" w14:textId="2FDC7106" w:rsidR="00E24A33" w:rsidRDefault="00F85162" w:rsidP="00E24A33">
      <w:pPr>
        <w:numPr>
          <w:ilvl w:val="0"/>
          <w:numId w:val="13"/>
        </w:numPr>
        <w:tabs>
          <w:tab w:val="left" w:pos="1276"/>
        </w:tabs>
        <w:spacing w:after="0" w:line="0" w:lineRule="atLeast"/>
        <w:jc w:val="both"/>
        <w:rPr>
          <w:rFonts w:ascii="Museo Sans 300" w:hAnsi="Museo Sans 300" w:cs="Arial"/>
          <w:sz w:val="20"/>
          <w:szCs w:val="20"/>
        </w:rPr>
      </w:pPr>
      <w:r>
        <w:rPr>
          <w:rFonts w:ascii="Museo Sans 300" w:hAnsi="Museo Sans 300" w:cs="Arial"/>
          <w:sz w:val="20"/>
          <w:szCs w:val="20"/>
        </w:rPr>
        <w:t>En l</w:t>
      </w:r>
      <w:r w:rsidR="00AB4F5A" w:rsidRPr="00AB4F5A">
        <w:rPr>
          <w:rFonts w:ascii="Museo Sans 300" w:hAnsi="Museo Sans 300" w:cs="Arial"/>
          <w:sz w:val="20"/>
          <w:szCs w:val="20"/>
        </w:rPr>
        <w:t xml:space="preserve">a inspección se detectaron incumplimientos a las normativas autorizadas por SIGET en relación con el sistema de puesta a tierra de la instalación, específicamente en el art. 123, 124, 125 y 126 del acuerdo </w:t>
      </w:r>
      <w:r>
        <w:rPr>
          <w:rFonts w:ascii="Museo Sans 300" w:hAnsi="Museo Sans 300" w:cs="Arial"/>
          <w:sz w:val="20"/>
          <w:szCs w:val="20"/>
        </w:rPr>
        <w:t xml:space="preserve">N.° </w:t>
      </w:r>
      <w:r w:rsidR="00AB4F5A" w:rsidRPr="00AB4F5A">
        <w:rPr>
          <w:rFonts w:ascii="Museo Sans 300" w:hAnsi="Museo Sans 300" w:cs="Arial"/>
          <w:sz w:val="20"/>
          <w:szCs w:val="20"/>
        </w:rPr>
        <w:t>93-E-2008.</w:t>
      </w:r>
    </w:p>
    <w:p w14:paraId="7F63ECC9" w14:textId="77777777" w:rsidR="00E24A33" w:rsidRDefault="00E24A33" w:rsidP="00E24A33">
      <w:pPr>
        <w:tabs>
          <w:tab w:val="left" w:pos="1276"/>
        </w:tabs>
        <w:spacing w:after="0" w:line="0" w:lineRule="atLeast"/>
        <w:ind w:left="1287"/>
        <w:jc w:val="both"/>
        <w:rPr>
          <w:rFonts w:ascii="Museo Sans 300" w:hAnsi="Museo Sans 300" w:cs="Arial"/>
          <w:sz w:val="20"/>
          <w:szCs w:val="20"/>
        </w:rPr>
      </w:pPr>
    </w:p>
    <w:p w14:paraId="533C9860" w14:textId="14FB1511" w:rsidR="00AB4F5A" w:rsidRPr="00F85162" w:rsidRDefault="00F85162" w:rsidP="00F85162">
      <w:pPr>
        <w:numPr>
          <w:ilvl w:val="0"/>
          <w:numId w:val="13"/>
        </w:numPr>
        <w:tabs>
          <w:tab w:val="left" w:pos="1276"/>
        </w:tabs>
        <w:spacing w:after="0" w:line="0" w:lineRule="atLeast"/>
        <w:jc w:val="both"/>
        <w:rPr>
          <w:rFonts w:ascii="Museo Sans 300" w:hAnsi="Museo Sans 300" w:cs="Arial"/>
          <w:sz w:val="20"/>
          <w:szCs w:val="20"/>
        </w:rPr>
      </w:pPr>
      <w:r>
        <w:rPr>
          <w:rFonts w:ascii="Museo Sans 300" w:hAnsi="Museo Sans 300" w:cs="Arial"/>
          <w:sz w:val="20"/>
          <w:szCs w:val="20"/>
        </w:rPr>
        <w:t xml:space="preserve">La sociedad </w:t>
      </w:r>
      <w:r w:rsidR="00AB4F5A" w:rsidRPr="00AB4F5A">
        <w:rPr>
          <w:rFonts w:ascii="Museo Sans 300" w:hAnsi="Museo Sans 300" w:cs="Arial"/>
          <w:sz w:val="20"/>
          <w:szCs w:val="20"/>
        </w:rPr>
        <w:t>CAESS</w:t>
      </w:r>
      <w:r>
        <w:rPr>
          <w:rFonts w:ascii="Museo Sans 300" w:hAnsi="Museo Sans 300" w:cs="Arial"/>
          <w:sz w:val="20"/>
          <w:szCs w:val="20"/>
        </w:rPr>
        <w:t>, S.A. de C.V.</w:t>
      </w:r>
      <w:r w:rsidR="00AB4F5A" w:rsidRPr="00F85162">
        <w:rPr>
          <w:rFonts w:ascii="Museo Sans 300" w:hAnsi="Museo Sans 300" w:cs="Arial"/>
          <w:sz w:val="20"/>
          <w:szCs w:val="20"/>
        </w:rPr>
        <w:t xml:space="preserve"> tiene documentación en sus registros que efectivamente existió una falla que provocó una interrupción sostenida del suministro eléctrico, la cual afectó a todos los usuarios conectados al punto de transformación, sin embargo, el porcentaje de daños en aparatos fue mínimo (5.12%).</w:t>
      </w:r>
    </w:p>
    <w:p w14:paraId="6DBFFC7D" w14:textId="77777777" w:rsidR="00AB4F5A" w:rsidRDefault="00AB4F5A" w:rsidP="00AB4F5A">
      <w:pPr>
        <w:tabs>
          <w:tab w:val="left" w:pos="1276"/>
        </w:tabs>
        <w:spacing w:after="0" w:line="0" w:lineRule="atLeast"/>
        <w:ind w:left="1287"/>
        <w:jc w:val="both"/>
        <w:rPr>
          <w:rFonts w:ascii="Museo Sans 300" w:eastAsia="Times New Roman" w:hAnsi="Museo Sans 300"/>
          <w:sz w:val="20"/>
          <w:szCs w:val="20"/>
          <w:lang w:eastAsia="es-ES"/>
        </w:rPr>
      </w:pPr>
    </w:p>
    <w:p w14:paraId="6029425A" w14:textId="493697F8" w:rsidR="00AB4F5A" w:rsidRDefault="00B706C2" w:rsidP="00AE2401">
      <w:pPr>
        <w:numPr>
          <w:ilvl w:val="0"/>
          <w:numId w:val="13"/>
        </w:numPr>
        <w:tabs>
          <w:tab w:val="left" w:pos="1276"/>
        </w:tabs>
        <w:spacing w:after="0" w:line="0" w:lineRule="atLeast"/>
        <w:jc w:val="both"/>
        <w:rPr>
          <w:rFonts w:ascii="Museo Sans 300" w:hAnsi="Museo Sans 300" w:cs="Arial"/>
          <w:sz w:val="20"/>
          <w:szCs w:val="20"/>
        </w:rPr>
      </w:pPr>
      <w:r>
        <w:rPr>
          <w:rFonts w:ascii="Museo Sans 300" w:hAnsi="Museo Sans 300" w:cs="Arial"/>
          <w:sz w:val="20"/>
          <w:szCs w:val="20"/>
        </w:rPr>
        <w:t xml:space="preserve">Las condiciones técnicas actuales del suministro son distintas a las documentadas por la </w:t>
      </w:r>
      <w:r w:rsidR="003B4D8D">
        <w:rPr>
          <w:rFonts w:ascii="Museo Sans 300" w:hAnsi="Museo Sans 300" w:cs="Arial"/>
          <w:sz w:val="20"/>
          <w:szCs w:val="20"/>
        </w:rPr>
        <w:t>distribuidora</w:t>
      </w:r>
      <w:r>
        <w:rPr>
          <w:rFonts w:ascii="Museo Sans 300" w:hAnsi="Museo Sans 300" w:cs="Arial"/>
          <w:sz w:val="20"/>
          <w:szCs w:val="20"/>
        </w:rPr>
        <w:t xml:space="preserve"> </w:t>
      </w:r>
      <w:r w:rsidR="00AB4F5A" w:rsidRPr="00AB4F5A">
        <w:rPr>
          <w:rFonts w:ascii="Museo Sans 300" w:hAnsi="Museo Sans 300" w:cs="Arial"/>
          <w:sz w:val="20"/>
          <w:szCs w:val="20"/>
        </w:rPr>
        <w:t>debido a que la usuaria modificó radicalmente las instalaciones eléctricas, esta condición cambia por completo el análisis del caso, por lo tanto, no se pueden hacer comparaciones objetivas de ambas inspecciones.</w:t>
      </w:r>
    </w:p>
    <w:p w14:paraId="51342837" w14:textId="77777777" w:rsidR="003B4D8D" w:rsidRPr="00AE2401" w:rsidRDefault="003B4D8D" w:rsidP="00A776EE">
      <w:pPr>
        <w:tabs>
          <w:tab w:val="left" w:pos="1276"/>
        </w:tabs>
        <w:spacing w:after="0" w:line="0" w:lineRule="atLeast"/>
        <w:ind w:left="1287"/>
        <w:jc w:val="both"/>
        <w:rPr>
          <w:rFonts w:ascii="Museo Sans 300" w:hAnsi="Museo Sans 300" w:cs="Arial"/>
          <w:sz w:val="20"/>
          <w:szCs w:val="20"/>
        </w:rPr>
      </w:pPr>
    </w:p>
    <w:p w14:paraId="1CF2A42F" w14:textId="77777777" w:rsidR="0004416E" w:rsidRDefault="0004416E" w:rsidP="0004416E">
      <w:pPr>
        <w:spacing w:after="0" w:line="240" w:lineRule="auto"/>
        <w:ind w:left="426"/>
        <w:jc w:val="both"/>
        <w:rPr>
          <w:rFonts w:ascii="Museo Sans 300" w:eastAsia="Times New Roman" w:hAnsi="Museo Sans 300"/>
          <w:sz w:val="20"/>
          <w:szCs w:val="20"/>
          <w:lang w:eastAsia="es-ES"/>
        </w:rPr>
      </w:pPr>
      <w:r w:rsidRPr="00770BF3">
        <w:rPr>
          <w:rFonts w:ascii="Museo Sans 500" w:eastAsia="Times New Roman" w:hAnsi="Museo Sans 500"/>
          <w:b/>
          <w:bCs/>
          <w:sz w:val="20"/>
          <w:szCs w:val="20"/>
          <w:lang w:eastAsia="es-ES"/>
        </w:rPr>
        <w:t>2.</w:t>
      </w:r>
      <w:r>
        <w:rPr>
          <w:rFonts w:ascii="Museo Sans 500" w:eastAsia="Times New Roman" w:hAnsi="Museo Sans 500"/>
          <w:b/>
          <w:bCs/>
          <w:sz w:val="20"/>
          <w:szCs w:val="20"/>
          <w:lang w:eastAsia="es-ES"/>
        </w:rPr>
        <w:t>3</w:t>
      </w:r>
      <w:r w:rsidRPr="00770BF3">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Análisis técnico y normativo</w:t>
      </w:r>
    </w:p>
    <w:p w14:paraId="736E86A9" w14:textId="7230EC04" w:rsidR="002D2C82" w:rsidRDefault="002D2C82" w:rsidP="002D2C82">
      <w:pPr>
        <w:pStyle w:val="Prrafodelista"/>
        <w:spacing w:after="0" w:line="240" w:lineRule="auto"/>
        <w:ind w:left="709"/>
        <w:jc w:val="both"/>
        <w:rPr>
          <w:rFonts w:ascii="Museo Sans 500" w:eastAsia="Arial" w:hAnsi="Museo Sans 500"/>
          <w:b/>
          <w:bCs/>
          <w:color w:val="000000" w:themeColor="text1"/>
          <w:sz w:val="20"/>
          <w:szCs w:val="20"/>
        </w:rPr>
      </w:pPr>
    </w:p>
    <w:p w14:paraId="2C8BF491" w14:textId="5A5C118C" w:rsidR="0004416E" w:rsidRDefault="0004416E" w:rsidP="0004416E">
      <w:pPr>
        <w:spacing w:after="0" w:line="240" w:lineRule="auto"/>
        <w:ind w:left="426"/>
        <w:jc w:val="both"/>
        <w:rPr>
          <w:rFonts w:ascii="Museo Sans 300" w:hAnsi="Museo Sans 300" w:cs="Arial"/>
          <w:bCs/>
          <w:sz w:val="20"/>
          <w:szCs w:val="20"/>
        </w:rPr>
      </w:pPr>
      <w:r>
        <w:rPr>
          <w:rFonts w:ascii="Museo Sans 300" w:eastAsia="Times New Roman" w:hAnsi="Museo Sans 300"/>
          <w:sz w:val="20"/>
          <w:szCs w:val="20"/>
          <w:lang w:eastAsia="es-ES"/>
        </w:rPr>
        <w:t>E</w:t>
      </w:r>
      <w:r w:rsidRPr="001C38A7">
        <w:rPr>
          <w:rFonts w:ascii="Museo Sans 300" w:eastAsia="Times New Roman" w:hAnsi="Museo Sans 300"/>
          <w:sz w:val="20"/>
          <w:szCs w:val="20"/>
          <w:lang w:eastAsia="es-ES"/>
        </w:rPr>
        <w:t>n</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informe</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técnico</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N.°</w:t>
      </w:r>
      <w:r>
        <w:rPr>
          <w:rFonts w:ascii="Museo Sans 300" w:eastAsia="Times New Roman" w:hAnsi="Museo Sans 300"/>
          <w:sz w:val="20"/>
          <w:szCs w:val="20"/>
          <w:lang w:eastAsia="es-ES"/>
        </w:rPr>
        <w:t xml:space="preserve"> IT-</w:t>
      </w:r>
      <w:r w:rsidR="00FE5D62">
        <w:rPr>
          <w:rFonts w:ascii="Museo Sans 300" w:eastAsia="Times New Roman" w:hAnsi="Museo Sans 300"/>
          <w:sz w:val="20"/>
          <w:szCs w:val="20"/>
          <w:lang w:eastAsia="es-ES"/>
        </w:rPr>
        <w:t>0005</w:t>
      </w:r>
      <w:r>
        <w:rPr>
          <w:rFonts w:ascii="Museo Sans 300" w:eastAsia="Times New Roman" w:hAnsi="Museo Sans 300"/>
          <w:sz w:val="20"/>
          <w:szCs w:val="20"/>
          <w:lang w:eastAsia="es-ES"/>
        </w:rPr>
        <w:t>-CAU</w:t>
      </w:r>
      <w:r w:rsidR="00FE5D62">
        <w:rPr>
          <w:rFonts w:ascii="Museo Sans 300" w:eastAsia="Times New Roman" w:hAnsi="Museo Sans 300"/>
          <w:sz w:val="20"/>
          <w:szCs w:val="20"/>
          <w:lang w:eastAsia="es-ES"/>
        </w:rPr>
        <w:t>-23</w:t>
      </w:r>
      <w:r w:rsidRPr="001C38A7">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el CAU </w:t>
      </w:r>
      <w:r w:rsidR="003B4D8D">
        <w:rPr>
          <w:rFonts w:ascii="Museo Sans 300" w:eastAsia="Times New Roman" w:hAnsi="Museo Sans 300"/>
          <w:sz w:val="20"/>
          <w:szCs w:val="20"/>
          <w:lang w:eastAsia="es-ES"/>
        </w:rPr>
        <w:t xml:space="preserve">concluyó </w:t>
      </w:r>
      <w:r>
        <w:rPr>
          <w:rFonts w:ascii="Museo Sans 300" w:eastAsia="Times New Roman" w:hAnsi="Museo Sans 300"/>
          <w:sz w:val="20"/>
          <w:szCs w:val="20"/>
          <w:lang w:eastAsia="es-ES"/>
        </w:rPr>
        <w:t>lo siguiente:</w:t>
      </w:r>
    </w:p>
    <w:p w14:paraId="59DB4193" w14:textId="4B6F8270" w:rsidR="002D2C82" w:rsidRDefault="002D2C82" w:rsidP="002D2C82">
      <w:pPr>
        <w:pStyle w:val="Prrafodelista"/>
        <w:spacing w:after="0" w:line="240" w:lineRule="auto"/>
        <w:ind w:left="709"/>
        <w:jc w:val="both"/>
        <w:rPr>
          <w:rFonts w:ascii="Museo Sans 500" w:eastAsia="Arial" w:hAnsi="Museo Sans 500"/>
          <w:b/>
          <w:bCs/>
          <w:color w:val="000000" w:themeColor="text1"/>
          <w:sz w:val="20"/>
          <w:szCs w:val="20"/>
        </w:rPr>
      </w:pPr>
    </w:p>
    <w:p w14:paraId="22F5E993" w14:textId="1B023549" w:rsidR="00A05DA9" w:rsidRPr="00A05DA9" w:rsidRDefault="00A05DA9" w:rsidP="00A05DA9">
      <w:pPr>
        <w:pStyle w:val="Textoindependiente"/>
        <w:spacing w:after="0" w:line="240" w:lineRule="auto"/>
        <w:ind w:left="850" w:right="425"/>
        <w:jc w:val="both"/>
        <w:rPr>
          <w:rFonts w:ascii="Museo 300" w:hAnsi="Museo 300" w:cs="Arial"/>
          <w:sz w:val="16"/>
          <w:szCs w:val="16"/>
        </w:rPr>
      </w:pPr>
      <w:r>
        <w:rPr>
          <w:rFonts w:ascii="Museo 300" w:hAnsi="Museo 300" w:cs="Arial"/>
          <w:sz w:val="16"/>
          <w:szCs w:val="16"/>
        </w:rPr>
        <w:t xml:space="preserve">(…) el </w:t>
      </w:r>
      <w:r w:rsidRPr="00A05DA9">
        <w:rPr>
          <w:rFonts w:ascii="Museo 300" w:eastAsia="SimSun" w:hAnsi="Museo 300" w:cs="Arial"/>
          <w:spacing w:val="-5"/>
          <w:sz w:val="16"/>
          <w:szCs w:val="16"/>
          <w:lang w:val="es-ES"/>
        </w:rPr>
        <w:t>CAU mantiene la opinión que el sistema de puesta a tierra y la polarización de las carcasas de los equipos no está pensado para hacer que los mismos funcionen de mejor manera o brindar una protección a los mismos, la falta de esta no está asociada a una posible falla en los electrodomésticos</w:t>
      </w:r>
      <w:r>
        <w:rPr>
          <w:rFonts w:ascii="Museo 300" w:eastAsia="SimSun" w:hAnsi="Museo 300" w:cs="Arial"/>
          <w:spacing w:val="-5"/>
          <w:sz w:val="16"/>
          <w:szCs w:val="16"/>
          <w:lang w:val="es-ES"/>
        </w:rPr>
        <w:t xml:space="preserve"> (…)</w:t>
      </w:r>
    </w:p>
    <w:p w14:paraId="4F0E6D24" w14:textId="77777777" w:rsidR="00A05DA9" w:rsidRPr="00A05DA9" w:rsidRDefault="00A05DA9" w:rsidP="00A05DA9">
      <w:pPr>
        <w:spacing w:after="0" w:line="240" w:lineRule="auto"/>
        <w:ind w:left="567"/>
        <w:jc w:val="both"/>
        <w:rPr>
          <w:rFonts w:ascii="Museo 300" w:eastAsia="SimSun" w:hAnsi="Museo 300" w:cs="Arial"/>
          <w:spacing w:val="-5"/>
          <w:sz w:val="18"/>
          <w:szCs w:val="18"/>
          <w:lang w:val="es-ES"/>
        </w:rPr>
      </w:pPr>
    </w:p>
    <w:p w14:paraId="0FE1D717" w14:textId="6A10EC73" w:rsidR="00A05DA9" w:rsidRDefault="00A05DA9" w:rsidP="00A05DA9">
      <w:pPr>
        <w:pStyle w:val="Textoindependiente"/>
        <w:spacing w:after="0" w:line="240" w:lineRule="auto"/>
        <w:ind w:left="850" w:right="425"/>
        <w:jc w:val="both"/>
        <w:rPr>
          <w:rFonts w:ascii="Museo 300" w:eastAsia="SimSun" w:hAnsi="Museo 300" w:cs="Arial"/>
          <w:spacing w:val="-5"/>
          <w:sz w:val="16"/>
          <w:szCs w:val="16"/>
          <w:lang w:val="es-ES"/>
        </w:rPr>
      </w:pPr>
      <w:r>
        <w:rPr>
          <w:rFonts w:ascii="Museo 300" w:hAnsi="Museo 300" w:cs="Arial"/>
          <w:sz w:val="16"/>
          <w:szCs w:val="16"/>
          <w:lang w:val="es-ES"/>
        </w:rPr>
        <w:t xml:space="preserve">(…) </w:t>
      </w:r>
      <w:r w:rsidRPr="00A05DA9">
        <w:rPr>
          <w:rFonts w:ascii="Museo 300" w:eastAsia="SimSun" w:hAnsi="Museo 300" w:cs="Arial"/>
          <w:spacing w:val="-5"/>
          <w:sz w:val="16"/>
          <w:szCs w:val="16"/>
          <w:lang w:val="es-ES"/>
        </w:rPr>
        <w:t xml:space="preserve">este Centro de Atención al Usuario de la SIGET verificó que 13 servicios vinculados al Centro de Transformación identificado con el código </w:t>
      </w:r>
      <w:proofErr w:type="spellStart"/>
      <w:r w:rsidR="00D70EDE">
        <w:rPr>
          <w:rFonts w:ascii="Museo 300" w:eastAsia="SimSun" w:hAnsi="Museo 300" w:cs="Arial"/>
          <w:b/>
          <w:bCs/>
          <w:spacing w:val="-5"/>
          <w:sz w:val="16"/>
          <w:szCs w:val="16"/>
          <w:lang w:val="es-ES"/>
        </w:rPr>
        <w:t>xxxx</w:t>
      </w:r>
      <w:proofErr w:type="spellEnd"/>
      <w:r w:rsidRPr="00A05DA9">
        <w:rPr>
          <w:rFonts w:ascii="Museo 300" w:eastAsia="SimSun" w:hAnsi="Museo 300" w:cs="Arial"/>
          <w:spacing w:val="-5"/>
          <w:sz w:val="16"/>
          <w:szCs w:val="16"/>
          <w:lang w:val="es-ES"/>
        </w:rPr>
        <w:t>, reportaron falta de energía durante el mes de noviembre del 2021, con fechas 7 y 8 de noviembre del 2021, como consecuencia de las fallas ocurridas en dicha fecha.</w:t>
      </w:r>
    </w:p>
    <w:p w14:paraId="5B5B68A4" w14:textId="77777777" w:rsidR="000A3A1F" w:rsidRPr="00A05DA9" w:rsidRDefault="000A3A1F" w:rsidP="00A05DA9">
      <w:pPr>
        <w:pStyle w:val="Textoindependiente"/>
        <w:spacing w:after="0" w:line="240" w:lineRule="auto"/>
        <w:ind w:left="850" w:right="425"/>
        <w:jc w:val="both"/>
        <w:rPr>
          <w:rFonts w:ascii="Museo 300" w:hAnsi="Museo 300" w:cs="Arial"/>
          <w:sz w:val="16"/>
          <w:szCs w:val="16"/>
          <w:lang w:val="es-ES"/>
        </w:rPr>
      </w:pPr>
    </w:p>
    <w:p w14:paraId="66053D3C" w14:textId="30113F74" w:rsidR="00A05DA9" w:rsidRPr="000A3A1F" w:rsidRDefault="00A05DA9" w:rsidP="00A05DA9">
      <w:pPr>
        <w:pStyle w:val="Textoindependiente"/>
        <w:spacing w:after="0" w:line="240" w:lineRule="auto"/>
        <w:ind w:left="850" w:right="425"/>
        <w:jc w:val="both"/>
        <w:rPr>
          <w:rFonts w:ascii="Museo 300" w:eastAsia="SimSun" w:hAnsi="Museo 300" w:cs="Arial"/>
          <w:spacing w:val="-5"/>
          <w:sz w:val="16"/>
          <w:szCs w:val="16"/>
          <w:lang w:val="es-ES"/>
        </w:rPr>
      </w:pPr>
      <w:r w:rsidRPr="00A05DA9">
        <w:rPr>
          <w:rFonts w:ascii="Museo 300" w:eastAsia="SimSun" w:hAnsi="Museo 300" w:cs="Arial"/>
          <w:spacing w:val="-5"/>
          <w:sz w:val="16"/>
          <w:szCs w:val="16"/>
          <w:lang w:val="es-ES"/>
        </w:rPr>
        <w:t>Asimismo, es importante traer a cuenta que, de acuerdo con la definición del término de puesta a tierra, establecido en la Norma Técnica de Conexiones y Reconexiones Eléctricas en Redes de Distribución de Baja y Media Tensión, el objetivo principal del sistema de puesta a tierra como del conductor con el que deben estar polarizados los tomacorrientes es minimizar los riesgos a las personas, en función de la tensión de paso y de contacto.</w:t>
      </w:r>
      <w:r w:rsidR="000A3A1F">
        <w:rPr>
          <w:rFonts w:ascii="Museo 300" w:eastAsia="SimSun" w:hAnsi="Museo 300" w:cs="Arial"/>
          <w:spacing w:val="-5"/>
          <w:sz w:val="16"/>
          <w:szCs w:val="16"/>
          <w:lang w:val="es-ES"/>
        </w:rPr>
        <w:t xml:space="preserve"> (…)</w:t>
      </w:r>
    </w:p>
    <w:p w14:paraId="59134621" w14:textId="77777777" w:rsidR="000A3A1F" w:rsidRPr="00A05DA9" w:rsidRDefault="000A3A1F" w:rsidP="00A05DA9">
      <w:pPr>
        <w:pStyle w:val="Textoindependiente"/>
        <w:spacing w:after="0" w:line="240" w:lineRule="auto"/>
        <w:ind w:left="850" w:right="425"/>
        <w:jc w:val="both"/>
        <w:rPr>
          <w:rFonts w:ascii="Museo Sans 300" w:eastAsia="SimSun" w:hAnsi="Museo Sans 300" w:cs="Arial"/>
          <w:spacing w:val="-5"/>
          <w:sz w:val="20"/>
          <w:szCs w:val="20"/>
          <w:lang w:val="es-ES"/>
        </w:rPr>
      </w:pPr>
    </w:p>
    <w:p w14:paraId="1E0B2AFE" w14:textId="6EC8F60E" w:rsidR="00E355E2" w:rsidRDefault="00E355E2" w:rsidP="00E355E2">
      <w:pPr>
        <w:pStyle w:val="Textoindependiente"/>
        <w:spacing w:after="0" w:line="240" w:lineRule="auto"/>
        <w:ind w:left="850" w:right="425"/>
        <w:jc w:val="both"/>
        <w:rPr>
          <w:rFonts w:ascii="Museo 300" w:eastAsia="SimSun" w:hAnsi="Museo 300" w:cs="Arial"/>
          <w:spacing w:val="-5"/>
          <w:sz w:val="16"/>
          <w:szCs w:val="16"/>
          <w:lang w:val="es-ES"/>
        </w:rPr>
      </w:pPr>
      <w:r>
        <w:rPr>
          <w:rFonts w:ascii="Museo 300" w:hAnsi="Museo 300" w:cs="Arial"/>
          <w:sz w:val="16"/>
          <w:szCs w:val="16"/>
        </w:rPr>
        <w:t xml:space="preserve">(…) </w:t>
      </w:r>
      <w:r w:rsidRPr="00E355E2">
        <w:rPr>
          <w:rFonts w:ascii="Museo 300" w:eastAsia="SimSun" w:hAnsi="Museo 300" w:cs="Arial"/>
          <w:spacing w:val="-5"/>
          <w:sz w:val="16"/>
          <w:szCs w:val="16"/>
          <w:lang w:val="es-ES"/>
        </w:rPr>
        <w:t xml:space="preserve">el CAU verificó que a partir de la información proporcionada por la empresa distribuidora y la obtenida de la base de datos de calidad que posee esta Institución y que la referida empresa distribuidora envía a ésta, que existieron 13 reclamos por falta de energía durante el mes de noviembre del 2021 relacionados con la falla en la red de distribución con fecha 7 de noviembre del 2021, de usuarios conectados a la unidad de transformación identificada con el código </w:t>
      </w:r>
      <w:proofErr w:type="spellStart"/>
      <w:r w:rsidR="00D70EDE">
        <w:rPr>
          <w:rFonts w:ascii="Museo 300" w:eastAsia="SimSun" w:hAnsi="Museo 300" w:cs="Arial"/>
          <w:spacing w:val="-5"/>
          <w:sz w:val="16"/>
          <w:szCs w:val="16"/>
          <w:lang w:val="es-ES"/>
        </w:rPr>
        <w:t>xxxx</w:t>
      </w:r>
      <w:proofErr w:type="spellEnd"/>
      <w:r w:rsidRPr="00E355E2">
        <w:rPr>
          <w:rFonts w:ascii="Museo 300" w:eastAsia="SimSun" w:hAnsi="Museo 300" w:cs="Arial"/>
          <w:spacing w:val="-5"/>
          <w:sz w:val="16"/>
          <w:szCs w:val="16"/>
          <w:lang w:val="es-ES"/>
        </w:rPr>
        <w:t xml:space="preserve">; sin embargo, a pesar que se registraron solamente dos reclamos por daños a equipos eléctricos de diferentes usuarios, a raíz de la referida falla, identificados por la empresa distribuidora con los códigos </w:t>
      </w:r>
      <w:proofErr w:type="spellStart"/>
      <w:r w:rsidR="00D70EDE">
        <w:rPr>
          <w:rFonts w:ascii="Museo 300" w:eastAsia="SimSun" w:hAnsi="Museo 300" w:cs="Arial"/>
          <w:spacing w:val="-5"/>
          <w:sz w:val="16"/>
          <w:szCs w:val="16"/>
          <w:lang w:val="es-ES"/>
        </w:rPr>
        <w:t>xxxx</w:t>
      </w:r>
      <w:proofErr w:type="spellEnd"/>
      <w:r w:rsidR="00D70EDE">
        <w:rPr>
          <w:rFonts w:ascii="Museo 300" w:eastAsia="SimSun" w:hAnsi="Museo 300" w:cs="Arial"/>
          <w:spacing w:val="-5"/>
          <w:sz w:val="16"/>
          <w:szCs w:val="16"/>
          <w:lang w:val="es-ES"/>
        </w:rPr>
        <w:t xml:space="preserve"> y </w:t>
      </w:r>
      <w:proofErr w:type="spellStart"/>
      <w:r w:rsidR="00D70EDE">
        <w:rPr>
          <w:rFonts w:ascii="Museo 300" w:eastAsia="SimSun" w:hAnsi="Museo 300" w:cs="Arial"/>
          <w:spacing w:val="-5"/>
          <w:sz w:val="16"/>
          <w:szCs w:val="16"/>
          <w:lang w:val="es-ES"/>
        </w:rPr>
        <w:t>xxxx</w:t>
      </w:r>
      <w:proofErr w:type="spellEnd"/>
      <w:r w:rsidRPr="00E355E2">
        <w:rPr>
          <w:rFonts w:ascii="Museo 300" w:eastAsia="SimSun" w:hAnsi="Museo 300" w:cs="Arial"/>
          <w:spacing w:val="-5"/>
          <w:sz w:val="16"/>
          <w:szCs w:val="16"/>
          <w:lang w:val="es-ES"/>
        </w:rPr>
        <w:t xml:space="preserve"> de los suministros con NIC </w:t>
      </w:r>
      <w:proofErr w:type="spellStart"/>
      <w:r w:rsidR="00D70EDE">
        <w:rPr>
          <w:rFonts w:ascii="Museo 300" w:eastAsia="SimSun" w:hAnsi="Museo 300" w:cs="Arial"/>
          <w:spacing w:val="-5"/>
          <w:sz w:val="16"/>
          <w:szCs w:val="16"/>
          <w:lang w:val="es-ES"/>
        </w:rPr>
        <w:t>xxxx</w:t>
      </w:r>
      <w:proofErr w:type="spellEnd"/>
      <w:r w:rsidRPr="00E355E2">
        <w:rPr>
          <w:rFonts w:ascii="Museo 300" w:eastAsia="SimSun" w:hAnsi="Museo 300" w:cs="Arial"/>
          <w:spacing w:val="-5"/>
          <w:sz w:val="16"/>
          <w:szCs w:val="16"/>
          <w:lang w:val="es-ES"/>
        </w:rPr>
        <w:t xml:space="preserve"> y </w:t>
      </w:r>
      <w:proofErr w:type="spellStart"/>
      <w:r w:rsidR="00772468">
        <w:rPr>
          <w:rFonts w:ascii="Museo 300" w:eastAsia="SimSun" w:hAnsi="Museo 300" w:cs="Arial"/>
          <w:spacing w:val="-5"/>
          <w:sz w:val="16"/>
          <w:szCs w:val="16"/>
          <w:lang w:val="es-ES"/>
        </w:rPr>
        <w:t>xxxx</w:t>
      </w:r>
      <w:proofErr w:type="spellEnd"/>
      <w:r w:rsidRPr="00E355E2">
        <w:rPr>
          <w:rFonts w:ascii="Museo 300" w:eastAsia="SimSun" w:hAnsi="Museo 300" w:cs="Arial"/>
          <w:spacing w:val="-5"/>
          <w:sz w:val="16"/>
          <w:szCs w:val="16"/>
          <w:lang w:val="es-ES"/>
        </w:rPr>
        <w:t>, respectivamente, esto no constituye una confirmación de que no existieron daños en equipos eléctricos de otros usuarios producto de la falla ocurrida el 7 de noviembre del 2021, ya que el no haber presentado reclamos por daños en equipos no significa que no fueron afectados.</w:t>
      </w:r>
      <w:r>
        <w:rPr>
          <w:rFonts w:ascii="Museo 300" w:eastAsia="SimSun" w:hAnsi="Museo 300" w:cs="Arial"/>
          <w:spacing w:val="-5"/>
          <w:sz w:val="16"/>
          <w:szCs w:val="16"/>
          <w:lang w:val="es-ES"/>
        </w:rPr>
        <w:t xml:space="preserve"> (…)</w:t>
      </w:r>
      <w:r w:rsidRPr="00E355E2">
        <w:rPr>
          <w:rFonts w:ascii="Museo 300" w:eastAsia="SimSun" w:hAnsi="Museo 300" w:cs="Arial"/>
          <w:spacing w:val="-5"/>
          <w:sz w:val="16"/>
          <w:szCs w:val="16"/>
          <w:lang w:val="es-ES"/>
        </w:rPr>
        <w:t xml:space="preserve"> </w:t>
      </w:r>
    </w:p>
    <w:p w14:paraId="61FDC237" w14:textId="5F10AE37" w:rsidR="00E355E2" w:rsidRDefault="00E355E2" w:rsidP="00E355E2">
      <w:pPr>
        <w:pStyle w:val="Textoindependiente"/>
        <w:spacing w:after="0" w:line="240" w:lineRule="auto"/>
        <w:ind w:left="850" w:right="425"/>
        <w:jc w:val="both"/>
        <w:rPr>
          <w:rFonts w:ascii="Museo 300" w:eastAsia="SimSun" w:hAnsi="Museo 300" w:cs="Arial"/>
          <w:spacing w:val="-5"/>
          <w:sz w:val="16"/>
          <w:szCs w:val="16"/>
          <w:lang w:val="es-ES"/>
        </w:rPr>
      </w:pPr>
    </w:p>
    <w:p w14:paraId="45A055B7" w14:textId="4E2C6783" w:rsidR="00E355E2" w:rsidRPr="00E355E2" w:rsidRDefault="00E355E2" w:rsidP="00E355E2">
      <w:pPr>
        <w:pStyle w:val="Textoindependiente"/>
        <w:spacing w:after="0" w:line="240" w:lineRule="auto"/>
        <w:ind w:left="850" w:right="425"/>
        <w:jc w:val="both"/>
        <w:rPr>
          <w:rFonts w:ascii="Museo 300" w:hAnsi="Museo 300" w:cs="Arial"/>
          <w:sz w:val="16"/>
          <w:szCs w:val="16"/>
        </w:rPr>
      </w:pPr>
      <w:r>
        <w:rPr>
          <w:rFonts w:ascii="Museo 300" w:eastAsia="SimSun" w:hAnsi="Museo 300" w:cs="Arial"/>
          <w:spacing w:val="-5"/>
          <w:sz w:val="16"/>
          <w:szCs w:val="16"/>
          <w:lang w:val="es-ES"/>
        </w:rPr>
        <w:t xml:space="preserve">(…) </w:t>
      </w:r>
      <w:r w:rsidRPr="00E355E2">
        <w:rPr>
          <w:rFonts w:ascii="Museo 300" w:eastAsia="SimSun" w:hAnsi="Museo 300" w:cs="Arial"/>
          <w:spacing w:val="-5"/>
          <w:sz w:val="16"/>
          <w:szCs w:val="16"/>
          <w:lang w:val="es-ES"/>
        </w:rPr>
        <w:t>el CAU presentó en el informe técnico número IT-0197-CAU-22 las condiciones eléctricas encontradas durante la inspección técnica realizada por personal de SIGET, con fecha 6 de junio del 2022, exponiendo en el literal e) del numeral 5.2 Inspección técnica al lugar realizada por SIGET, que se constató que el valor de resistencia del sistema de puesta a tierra en el tablero principal fue de 12.92 ohmios; también, en el literal f) del referido numeral se mencionó que durante la inspección se observó que la señora Portillo Hernández ha realizado mejoras en las instalaciones eléctricas internas de su vivienda y en ninguna parte del informe se ha comparado el resultado de las inspecciones realizadas por la sociedad CAESS y SIGET, solamente se hace referencia de las condiciones actuales de las instalaciones eléctricas de la vivienda.</w:t>
      </w:r>
      <w:r>
        <w:rPr>
          <w:rFonts w:ascii="Museo 300" w:eastAsia="SimSun" w:hAnsi="Museo 300" w:cs="Arial"/>
          <w:spacing w:val="-5"/>
          <w:sz w:val="16"/>
          <w:szCs w:val="16"/>
          <w:lang w:val="es-ES"/>
        </w:rPr>
        <w:t xml:space="preserve"> (…)</w:t>
      </w:r>
    </w:p>
    <w:p w14:paraId="1EF8B0B8" w14:textId="77777777" w:rsidR="00E355E2" w:rsidRPr="00E355E2" w:rsidRDefault="00E355E2" w:rsidP="00A05DA9">
      <w:pPr>
        <w:pStyle w:val="Textoindependiente"/>
        <w:spacing w:after="0" w:line="240" w:lineRule="auto"/>
        <w:ind w:left="850" w:right="425"/>
        <w:jc w:val="both"/>
        <w:rPr>
          <w:rFonts w:ascii="Museo 300" w:hAnsi="Museo 300" w:cs="Arial"/>
          <w:sz w:val="16"/>
          <w:szCs w:val="16"/>
          <w:lang w:val="es-ES"/>
        </w:rPr>
      </w:pPr>
    </w:p>
    <w:p w14:paraId="7F542CE0" w14:textId="59B64917" w:rsidR="00E355E2" w:rsidRDefault="00E355E2" w:rsidP="00E355E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rPr>
      </w:pPr>
      <w:r w:rsidRPr="00B05BB1">
        <w:rPr>
          <w:rFonts w:ascii="Museo Sans 300" w:hAnsi="Museo Sans 300" w:cs="Arial"/>
          <w:sz w:val="20"/>
          <w:szCs w:val="20"/>
        </w:rPr>
        <w:t xml:space="preserve">En adición a lo señalado por el CAU, debe indicarse </w:t>
      </w:r>
      <w:r>
        <w:rPr>
          <w:rFonts w:ascii="Museo Sans 300" w:hAnsi="Museo Sans 300" w:cs="Arial"/>
          <w:sz w:val="20"/>
          <w:szCs w:val="20"/>
        </w:rPr>
        <w:t>que</w:t>
      </w:r>
      <w:r w:rsidRPr="00B05BB1">
        <w:rPr>
          <w:rFonts w:ascii="Museo Sans 300" w:hAnsi="Museo Sans 300" w:cs="Arial"/>
          <w:sz w:val="20"/>
          <w:szCs w:val="20"/>
        </w:rPr>
        <w:t xml:space="preserve"> la finalidad de la Normativa para la Compensación por Daños Económicos o a Equipos, Artefactos o Instalaciones</w:t>
      </w:r>
      <w:r>
        <w:rPr>
          <w:rFonts w:ascii="Museo Sans 300" w:hAnsi="Museo Sans 300" w:cs="Arial"/>
          <w:sz w:val="20"/>
          <w:szCs w:val="20"/>
        </w:rPr>
        <w:t>, circunscribe la investigación técnica a determinar si</w:t>
      </w:r>
      <w:r w:rsidRPr="00B05BB1">
        <w:rPr>
          <w:rFonts w:ascii="Museo Sans 300" w:hAnsi="Museo Sans 300" w:cs="Arial"/>
          <w:sz w:val="20"/>
          <w:szCs w:val="20"/>
        </w:rPr>
        <w:t xml:space="preserve"> los daños económicos en equipos eléctricos</w:t>
      </w:r>
      <w:r>
        <w:rPr>
          <w:rFonts w:ascii="Museo Sans 300" w:hAnsi="Museo Sans 300" w:cs="Arial"/>
          <w:sz w:val="20"/>
          <w:szCs w:val="20"/>
        </w:rPr>
        <w:t xml:space="preserve"> se originaron por eventos o fallas derivadas desde la red de distribución eléctrica.</w:t>
      </w:r>
    </w:p>
    <w:p w14:paraId="411EDD2F" w14:textId="58182825" w:rsidR="00E355E2" w:rsidRDefault="00E355E2" w:rsidP="00E355E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rPr>
      </w:pPr>
    </w:p>
    <w:p w14:paraId="031E8206" w14:textId="77777777" w:rsidR="00E355E2" w:rsidRDefault="00E355E2" w:rsidP="00E355E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sz w:val="20"/>
          <w:szCs w:val="20"/>
        </w:rPr>
      </w:pPr>
      <w:r>
        <w:rPr>
          <w:rFonts w:ascii="Museo Sans 300" w:eastAsia="Times New Roman" w:hAnsi="Museo Sans 300"/>
          <w:sz w:val="20"/>
          <w:szCs w:val="20"/>
          <w:lang w:eastAsia="es-ES"/>
        </w:rPr>
        <w:t>De la normativa sectorial se desprende</w:t>
      </w:r>
      <w:r>
        <w:rPr>
          <w:rFonts w:ascii="Museo Sans 300" w:hAnsi="Museo Sans 300" w:cs="Arial"/>
          <w:sz w:val="20"/>
          <w:szCs w:val="20"/>
        </w:rPr>
        <w:t xml:space="preserve"> que la distribuidora se encuentra obligada por la normativa sectorial a lo siguiente:</w:t>
      </w:r>
    </w:p>
    <w:p w14:paraId="446ED18F" w14:textId="77777777" w:rsidR="00E355E2" w:rsidRDefault="00E355E2" w:rsidP="00E355E2">
      <w:pPr>
        <w:tabs>
          <w:tab w:val="left" w:pos="851"/>
        </w:tabs>
        <w:spacing w:after="0" w:line="0" w:lineRule="atLeast"/>
        <w:ind w:left="851"/>
        <w:jc w:val="both"/>
        <w:rPr>
          <w:rFonts w:ascii="Museo Sans 300" w:hAnsi="Museo Sans 300" w:cs="Arial"/>
          <w:sz w:val="20"/>
          <w:szCs w:val="20"/>
        </w:rPr>
      </w:pPr>
    </w:p>
    <w:p w14:paraId="6A6A2953" w14:textId="77777777" w:rsidR="00E355E2" w:rsidRDefault="00E355E2" w:rsidP="00E355E2">
      <w:pPr>
        <w:numPr>
          <w:ilvl w:val="0"/>
          <w:numId w:val="15"/>
        </w:numPr>
        <w:tabs>
          <w:tab w:val="left" w:pos="851"/>
        </w:tabs>
        <w:spacing w:after="0" w:line="0" w:lineRule="atLeast"/>
        <w:jc w:val="both"/>
        <w:rPr>
          <w:rFonts w:ascii="Museo Sans 300" w:hAnsi="Museo Sans 300" w:cs="Arial"/>
          <w:sz w:val="20"/>
          <w:szCs w:val="20"/>
        </w:rPr>
      </w:pPr>
      <w:r>
        <w:rPr>
          <w:rFonts w:ascii="Museo Sans 300" w:hAnsi="Museo Sans 300" w:cs="Arial"/>
          <w:sz w:val="20"/>
          <w:szCs w:val="20"/>
        </w:rPr>
        <w:t xml:space="preserve">Cumplir con los </w:t>
      </w:r>
      <w:r w:rsidRPr="00122C88">
        <w:rPr>
          <w:rFonts w:ascii="Museo Sans 300" w:hAnsi="Museo Sans 300" w:cs="Arial"/>
          <w:sz w:val="20"/>
          <w:szCs w:val="20"/>
        </w:rPr>
        <w:t>parámetros admisibles en las Normas de Calidad del Servicio de los Sistemas de Distribución</w:t>
      </w:r>
      <w:r>
        <w:rPr>
          <w:rFonts w:ascii="Museo Sans 300" w:hAnsi="Museo Sans 300" w:cs="Arial"/>
          <w:sz w:val="20"/>
          <w:szCs w:val="20"/>
        </w:rPr>
        <w:t>, y</w:t>
      </w:r>
    </w:p>
    <w:p w14:paraId="05C045D9" w14:textId="77777777" w:rsidR="00E355E2" w:rsidRDefault="00E355E2" w:rsidP="00E355E2">
      <w:pPr>
        <w:tabs>
          <w:tab w:val="left" w:pos="851"/>
        </w:tabs>
        <w:spacing w:after="0" w:line="0" w:lineRule="atLeast"/>
        <w:ind w:left="1287"/>
        <w:jc w:val="both"/>
        <w:rPr>
          <w:rFonts w:ascii="Museo Sans 300" w:hAnsi="Museo Sans 300" w:cs="Arial"/>
          <w:sz w:val="20"/>
          <w:szCs w:val="20"/>
        </w:rPr>
      </w:pPr>
    </w:p>
    <w:p w14:paraId="3C445080" w14:textId="77777777" w:rsidR="00E355E2" w:rsidRDefault="00E355E2" w:rsidP="00E355E2">
      <w:pPr>
        <w:numPr>
          <w:ilvl w:val="0"/>
          <w:numId w:val="15"/>
        </w:numPr>
        <w:tabs>
          <w:tab w:val="left" w:pos="851"/>
        </w:tabs>
        <w:spacing w:after="0" w:line="0" w:lineRule="atLeast"/>
        <w:jc w:val="both"/>
        <w:rPr>
          <w:rFonts w:ascii="Museo Sans 300" w:hAnsi="Museo Sans 300" w:cs="Arial"/>
          <w:sz w:val="20"/>
          <w:szCs w:val="20"/>
        </w:rPr>
      </w:pPr>
      <w:r>
        <w:rPr>
          <w:rFonts w:ascii="Museo Sans 300" w:hAnsi="Museo Sans 300" w:cs="Arial"/>
          <w:sz w:val="20"/>
          <w:szCs w:val="20"/>
        </w:rPr>
        <w:t xml:space="preserve">A </w:t>
      </w:r>
      <w:r w:rsidRPr="00122C88">
        <w:rPr>
          <w:rFonts w:ascii="Museo Sans 300" w:hAnsi="Museo Sans 300" w:cs="Arial"/>
          <w:sz w:val="20"/>
          <w:szCs w:val="20"/>
        </w:rPr>
        <w:t>resarcir los daños que causen sus redes eléctricas a las instalaciones y equipos que se encuentren interconectados</w:t>
      </w:r>
      <w:r>
        <w:rPr>
          <w:rFonts w:ascii="Museo Sans 300" w:hAnsi="Museo Sans 300" w:cs="Arial"/>
          <w:sz w:val="20"/>
          <w:szCs w:val="20"/>
        </w:rPr>
        <w:t xml:space="preserve"> con base en </w:t>
      </w:r>
      <w:r w:rsidRPr="00E4775B">
        <w:rPr>
          <w:rFonts w:ascii="Museo Sans 300" w:eastAsia="Times New Roman" w:hAnsi="Museo Sans 300" w:cs="Calibri"/>
          <w:color w:val="000000"/>
          <w:sz w:val="20"/>
          <w:szCs w:val="20"/>
          <w:lang w:eastAsia="es-SV"/>
        </w:rPr>
        <w:t xml:space="preserve">el artículo </w:t>
      </w:r>
      <w:r w:rsidRPr="00B3239A">
        <w:rPr>
          <w:rFonts w:ascii="Museo Sans 300" w:eastAsia="Times New Roman" w:hAnsi="Museo Sans 300" w:cs="Calibri"/>
          <w:color w:val="000000"/>
          <w:sz w:val="20"/>
          <w:szCs w:val="20"/>
          <w:lang w:eastAsia="es-SV"/>
        </w:rPr>
        <w:t>31 de la Ley General de Electricidad</w:t>
      </w:r>
      <w:r>
        <w:rPr>
          <w:rFonts w:ascii="Museo Sans 300" w:hAnsi="Museo Sans 300" w:cs="Arial"/>
          <w:sz w:val="20"/>
          <w:szCs w:val="20"/>
        </w:rPr>
        <w:t>.</w:t>
      </w:r>
    </w:p>
    <w:p w14:paraId="23D120F5" w14:textId="77777777" w:rsidR="00E355E2" w:rsidRDefault="00E355E2" w:rsidP="00E355E2">
      <w:pPr>
        <w:tabs>
          <w:tab w:val="left" w:pos="1276"/>
        </w:tabs>
        <w:spacing w:after="0" w:line="0" w:lineRule="atLeast"/>
        <w:jc w:val="both"/>
        <w:rPr>
          <w:rFonts w:ascii="Museo Sans 300" w:eastAsia="Times New Roman" w:hAnsi="Museo Sans 300"/>
          <w:sz w:val="20"/>
          <w:szCs w:val="20"/>
          <w:lang w:eastAsia="es-ES"/>
        </w:rPr>
      </w:pPr>
    </w:p>
    <w:p w14:paraId="3B8EC030" w14:textId="01A90EE4" w:rsidR="004B0910" w:rsidRDefault="004B0910" w:rsidP="004B0910">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Arial"/>
          <w:bCs/>
          <w:sz w:val="20"/>
          <w:szCs w:val="20"/>
        </w:rPr>
      </w:pPr>
      <w:r>
        <w:rPr>
          <w:rFonts w:ascii="Museo Sans 300" w:eastAsia="Times New Roman" w:hAnsi="Museo Sans 300"/>
          <w:sz w:val="20"/>
          <w:szCs w:val="20"/>
          <w:lang w:eastAsia="es-ES"/>
        </w:rPr>
        <w:t>Establecido lo anterior, e</w:t>
      </w:r>
      <w:r w:rsidRPr="001C38A7">
        <w:rPr>
          <w:rFonts w:ascii="Museo Sans 300" w:eastAsia="Times New Roman" w:hAnsi="Museo Sans 300"/>
          <w:sz w:val="20"/>
          <w:szCs w:val="20"/>
          <w:lang w:eastAsia="es-ES"/>
        </w:rPr>
        <w:t>n</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informe</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técnico</w:t>
      </w:r>
      <w:r>
        <w:rPr>
          <w:rFonts w:ascii="Museo Sans 300" w:eastAsia="Times New Roman" w:hAnsi="Museo Sans 300"/>
          <w:sz w:val="20"/>
          <w:szCs w:val="20"/>
          <w:lang w:eastAsia="es-ES"/>
        </w:rPr>
        <w:t xml:space="preserve"> </w:t>
      </w:r>
      <w:r w:rsidRPr="001C38A7">
        <w:rPr>
          <w:rFonts w:ascii="Museo Sans 300" w:eastAsia="Times New Roman" w:hAnsi="Museo Sans 300"/>
          <w:sz w:val="20"/>
          <w:szCs w:val="20"/>
          <w:lang w:eastAsia="es-ES"/>
        </w:rPr>
        <w:t>N.°</w:t>
      </w:r>
      <w:r>
        <w:rPr>
          <w:rFonts w:ascii="Museo Sans 300" w:eastAsia="Times New Roman" w:hAnsi="Museo Sans 300"/>
          <w:sz w:val="20"/>
          <w:szCs w:val="20"/>
          <w:lang w:eastAsia="es-ES"/>
        </w:rPr>
        <w:t xml:space="preserve"> IT-0005-CAU-23</w:t>
      </w:r>
      <w:r w:rsidRPr="001C38A7">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el CAU </w:t>
      </w:r>
      <w:r w:rsidR="00BE4AAB">
        <w:rPr>
          <w:rFonts w:ascii="Museo Sans 300" w:eastAsia="Times New Roman" w:hAnsi="Museo Sans 300"/>
          <w:sz w:val="20"/>
          <w:szCs w:val="20"/>
          <w:lang w:eastAsia="es-ES"/>
        </w:rPr>
        <w:t>concluyó</w:t>
      </w:r>
      <w:r>
        <w:rPr>
          <w:rFonts w:ascii="Museo Sans 300" w:eastAsia="Times New Roman" w:hAnsi="Museo Sans 300"/>
          <w:sz w:val="20"/>
          <w:szCs w:val="20"/>
          <w:lang w:eastAsia="es-ES"/>
        </w:rPr>
        <w:t xml:space="preserve"> lo siguiente:</w:t>
      </w:r>
    </w:p>
    <w:p w14:paraId="3C5AFF56" w14:textId="77777777" w:rsidR="004B0910" w:rsidRDefault="004B0910" w:rsidP="004B0910">
      <w:pPr>
        <w:pStyle w:val="Textoindependiente"/>
        <w:spacing w:after="0" w:line="240" w:lineRule="auto"/>
        <w:ind w:left="850" w:right="425"/>
        <w:jc w:val="both"/>
        <w:rPr>
          <w:rFonts w:ascii="Museo 300" w:hAnsi="Museo 300" w:cs="Arial"/>
          <w:sz w:val="16"/>
          <w:szCs w:val="16"/>
        </w:rPr>
      </w:pPr>
    </w:p>
    <w:p w14:paraId="6CBFA0AC" w14:textId="799EDA36" w:rsidR="004B0910" w:rsidRPr="004B0910" w:rsidRDefault="004B0910" w:rsidP="004B0910">
      <w:pPr>
        <w:pStyle w:val="Textoindependiente"/>
        <w:spacing w:after="0" w:line="240" w:lineRule="auto"/>
        <w:ind w:left="850" w:right="425"/>
        <w:jc w:val="both"/>
        <w:rPr>
          <w:rFonts w:ascii="Museo 300" w:hAnsi="Museo 300" w:cs="Arial"/>
          <w:sz w:val="16"/>
          <w:szCs w:val="16"/>
        </w:rPr>
      </w:pPr>
      <w:r>
        <w:rPr>
          <w:rFonts w:ascii="Museo 300" w:hAnsi="Museo 300" w:cs="Arial"/>
          <w:sz w:val="16"/>
          <w:szCs w:val="16"/>
        </w:rPr>
        <w:t xml:space="preserve">“(…) el </w:t>
      </w:r>
      <w:r w:rsidRPr="004B0910">
        <w:rPr>
          <w:rFonts w:ascii="Museo 300" w:eastAsia="SimSun" w:hAnsi="Museo 300" w:cs="Arial"/>
          <w:spacing w:val="-5"/>
          <w:sz w:val="16"/>
          <w:szCs w:val="16"/>
          <w:lang w:val="es-ES"/>
        </w:rPr>
        <w:t xml:space="preserve">CAU mantiene la posición que los argumentos presentados por la empresa distribuidora no cuentan con elementos técnicos que puedan desvirtuar que la falla ocurrida el </w:t>
      </w:r>
      <w:r>
        <w:rPr>
          <w:rFonts w:ascii="Museo 300" w:eastAsia="SimSun" w:hAnsi="Museo 300" w:cs="Arial"/>
          <w:spacing w:val="-5"/>
          <w:sz w:val="16"/>
          <w:szCs w:val="16"/>
          <w:lang w:val="es-ES"/>
        </w:rPr>
        <w:t>7</w:t>
      </w:r>
      <w:r w:rsidRPr="004B0910">
        <w:rPr>
          <w:rFonts w:ascii="Museo 300" w:eastAsia="SimSun" w:hAnsi="Museo 300" w:cs="Arial"/>
          <w:spacing w:val="-5"/>
          <w:sz w:val="16"/>
          <w:szCs w:val="16"/>
          <w:lang w:val="es-ES"/>
        </w:rPr>
        <w:t xml:space="preserve"> de noviembre del 2021, la cual afectó directamente al suministro bajo análisis, no sea el origen de los daños ocasionados en los equipos eléctricos reportados por la señora </w:t>
      </w:r>
      <w:proofErr w:type="spellStart"/>
      <w:r w:rsidR="00D70EDE">
        <w:rPr>
          <w:rFonts w:ascii="Museo 300" w:eastAsia="SimSun" w:hAnsi="Museo 300" w:cs="Arial"/>
          <w:spacing w:val="-5"/>
          <w:sz w:val="16"/>
          <w:szCs w:val="16"/>
          <w:lang w:val="es-ES"/>
        </w:rPr>
        <w:t>xxxx</w:t>
      </w:r>
      <w:proofErr w:type="spellEnd"/>
      <w:r w:rsidRPr="004B0910">
        <w:rPr>
          <w:rFonts w:ascii="Museo 300" w:eastAsia="SimSun" w:hAnsi="Museo 300" w:cs="Arial"/>
          <w:spacing w:val="-5"/>
          <w:sz w:val="16"/>
          <w:szCs w:val="16"/>
          <w:lang w:val="es-ES"/>
        </w:rPr>
        <w:t>.</w:t>
      </w:r>
      <w:r>
        <w:rPr>
          <w:rFonts w:ascii="Museo 300" w:eastAsia="SimSun" w:hAnsi="Museo 300" w:cs="Arial"/>
          <w:spacing w:val="-5"/>
          <w:sz w:val="16"/>
          <w:szCs w:val="16"/>
          <w:lang w:val="es-ES"/>
        </w:rPr>
        <w:t xml:space="preserve"> (…)”</w:t>
      </w:r>
    </w:p>
    <w:p w14:paraId="647E3392" w14:textId="77777777" w:rsidR="004B0910" w:rsidRPr="004B0910" w:rsidRDefault="004B0910" w:rsidP="004B0910">
      <w:pPr>
        <w:pStyle w:val="Textoindependiente"/>
        <w:spacing w:after="0" w:line="240" w:lineRule="auto"/>
        <w:ind w:left="850" w:right="425"/>
        <w:jc w:val="both"/>
        <w:rPr>
          <w:rFonts w:ascii="Museo 300" w:hAnsi="Museo 300" w:cs="Arial"/>
          <w:sz w:val="16"/>
          <w:szCs w:val="16"/>
          <w:lang w:val="es-ES"/>
        </w:rPr>
      </w:pPr>
    </w:p>
    <w:p w14:paraId="4F4EA701" w14:textId="7C865F12" w:rsidR="00140392" w:rsidRDefault="00140392" w:rsidP="00140392">
      <w:pPr>
        <w:spacing w:after="0" w:line="240" w:lineRule="auto"/>
        <w:ind w:left="426"/>
        <w:jc w:val="both"/>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N.°</w:t>
      </w:r>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w:t>
      </w:r>
      <w:r w:rsidR="00DA252B">
        <w:rPr>
          <w:rFonts w:ascii="Museo Sans 300" w:eastAsia="Times New Roman" w:hAnsi="Museo Sans 300"/>
          <w:sz w:val="20"/>
          <w:szCs w:val="20"/>
          <w:lang w:val="es-ES" w:eastAsia="es-ES"/>
        </w:rPr>
        <w:t>1803</w:t>
      </w:r>
      <w:r w:rsidRPr="00632E48">
        <w:rPr>
          <w:rFonts w:ascii="Museo Sans 300" w:eastAsia="Times New Roman" w:hAnsi="Museo Sans 300"/>
          <w:sz w:val="20"/>
          <w:szCs w:val="20"/>
          <w:lang w:val="es-ES" w:eastAsia="es-ES"/>
        </w:rPr>
        <w:t>-2022-CAU, respecto a que</w:t>
      </w:r>
      <w:r w:rsidR="008E2B10">
        <w:rPr>
          <w:rFonts w:ascii="Museo Sans 300" w:eastAsia="Times New Roman" w:hAnsi="Museo Sans 300"/>
          <w:sz w:val="20"/>
          <w:szCs w:val="20"/>
          <w:lang w:val="es-ES" w:eastAsia="es-ES"/>
        </w:rPr>
        <w:t xml:space="preserve"> el daño ocurrido en los equipos eléctricos reclamados por la señora </w:t>
      </w:r>
      <w:proofErr w:type="spellStart"/>
      <w:r w:rsidR="00D70EDE">
        <w:rPr>
          <w:rFonts w:ascii="Museo Sans 300" w:eastAsia="Times New Roman" w:hAnsi="Museo Sans 300"/>
          <w:sz w:val="20"/>
          <w:szCs w:val="20"/>
          <w:lang w:val="es-ES" w:eastAsia="es-ES"/>
        </w:rPr>
        <w:t>x</w:t>
      </w:r>
      <w:r w:rsidR="00772468">
        <w:rPr>
          <w:rFonts w:ascii="Museo Sans 300" w:eastAsia="Times New Roman" w:hAnsi="Museo Sans 300"/>
          <w:sz w:val="20"/>
          <w:szCs w:val="20"/>
          <w:lang w:val="es-ES" w:eastAsia="es-ES"/>
        </w:rPr>
        <w:t>xxx</w:t>
      </w:r>
      <w:proofErr w:type="spellEnd"/>
      <w:r w:rsidR="008E2B10">
        <w:rPr>
          <w:rFonts w:ascii="Museo Sans 300" w:eastAsia="Times New Roman" w:hAnsi="Museo Sans 300"/>
          <w:sz w:val="20"/>
          <w:szCs w:val="20"/>
          <w:lang w:val="es-ES" w:eastAsia="es-ES"/>
        </w:rPr>
        <w:t xml:space="preserve"> </w:t>
      </w:r>
      <w:r w:rsidRPr="00632E48">
        <w:rPr>
          <w:rFonts w:ascii="Museo Sans 300" w:eastAsia="Times New Roman" w:hAnsi="Museo Sans 300"/>
          <w:sz w:val="20"/>
          <w:szCs w:val="20"/>
          <w:lang w:val="es-ES" w:eastAsia="es-ES"/>
        </w:rPr>
        <w:t xml:space="preserve"> </w:t>
      </w:r>
      <w:r w:rsidR="00B069C3">
        <w:rPr>
          <w:rFonts w:ascii="Museo Sans 300" w:eastAsia="Times New Roman" w:hAnsi="Museo Sans 300"/>
          <w:sz w:val="20"/>
          <w:szCs w:val="20"/>
          <w:lang w:val="es-ES" w:eastAsia="es-ES"/>
        </w:rPr>
        <w:t xml:space="preserve">se originó por fallas ocurridas en la red de distribución eléctrica </w:t>
      </w:r>
      <w:r w:rsidR="00E46B1E">
        <w:rPr>
          <w:rFonts w:ascii="Museo Sans 300" w:eastAsia="Times New Roman" w:hAnsi="Museo Sans 300"/>
          <w:sz w:val="20"/>
          <w:szCs w:val="20"/>
          <w:lang w:val="es-ES" w:eastAsia="es-ES"/>
        </w:rPr>
        <w:t>ocurridas el día siete de noviembre del año</w:t>
      </w:r>
      <w:r w:rsidR="002E148C">
        <w:rPr>
          <w:rFonts w:ascii="Museo Sans 300" w:eastAsia="Times New Roman" w:hAnsi="Museo Sans 300"/>
          <w:sz w:val="20"/>
          <w:szCs w:val="20"/>
          <w:lang w:val="es-ES" w:eastAsia="es-ES"/>
        </w:rPr>
        <w:t xml:space="preserve"> dos mil v</w:t>
      </w:r>
      <w:r w:rsidR="00651B39">
        <w:rPr>
          <w:rFonts w:ascii="Museo Sans 300" w:eastAsia="Times New Roman" w:hAnsi="Museo Sans 300"/>
          <w:sz w:val="20"/>
          <w:szCs w:val="20"/>
          <w:lang w:val="es-ES" w:eastAsia="es-ES"/>
        </w:rPr>
        <w:t>eintiuno</w:t>
      </w:r>
      <w:r w:rsidR="00715CA2">
        <w:rPr>
          <w:rFonts w:ascii="Museo Sans 300" w:eastAsia="Times New Roman" w:hAnsi="Museo Sans 300"/>
          <w:sz w:val="20"/>
          <w:szCs w:val="20"/>
          <w:lang w:val="es-ES" w:eastAsia="es-ES"/>
        </w:rPr>
        <w:t xml:space="preserve"> y</w:t>
      </w:r>
      <w:r w:rsidR="00E46B1E">
        <w:rPr>
          <w:rFonts w:ascii="Museo Sans 300" w:eastAsia="Times New Roman" w:hAnsi="Museo Sans 300"/>
          <w:sz w:val="20"/>
          <w:szCs w:val="20"/>
          <w:lang w:val="es-ES" w:eastAsia="es-ES"/>
        </w:rPr>
        <w:t xml:space="preserve"> por lo tanto, </w:t>
      </w:r>
      <w:r w:rsidRPr="00632E48">
        <w:rPr>
          <w:rFonts w:ascii="Museo Sans 300" w:eastAsia="Times New Roman" w:hAnsi="Museo Sans 300"/>
          <w:sz w:val="20"/>
          <w:szCs w:val="20"/>
          <w:lang w:val="es-ES" w:eastAsia="es-ES"/>
        </w:rPr>
        <w:t xml:space="preserve">la sociedad </w:t>
      </w:r>
      <w:r w:rsidR="00DA252B">
        <w:rPr>
          <w:rFonts w:ascii="Museo Sans 300" w:eastAsia="Times New Roman" w:hAnsi="Museo Sans 300"/>
          <w:sz w:val="20"/>
          <w:szCs w:val="20"/>
          <w:lang w:val="es-ES" w:eastAsia="es-ES"/>
        </w:rPr>
        <w:t>CAESS</w:t>
      </w:r>
      <w:r w:rsidRPr="00632E48">
        <w:rPr>
          <w:rFonts w:ascii="Museo Sans 300" w:eastAsia="Times New Roman" w:hAnsi="Museo Sans 300"/>
          <w:sz w:val="20"/>
          <w:szCs w:val="20"/>
          <w:lang w:val="es-ES" w:eastAsia="es-ES"/>
        </w:rPr>
        <w:t>, S.A. de C.V.</w:t>
      </w:r>
      <w:r w:rsidRPr="00632E48">
        <w:rPr>
          <w:rFonts w:ascii="Museo Sans 300" w:eastAsia="Times New Roman" w:hAnsi="Museo Sans 300"/>
          <w:sz w:val="20"/>
          <w:szCs w:val="20"/>
          <w:lang w:eastAsia="es-ES"/>
        </w:rPr>
        <w:t xml:space="preserve"> </w:t>
      </w:r>
      <w:r w:rsidR="00F85702">
        <w:rPr>
          <w:rFonts w:ascii="Museo Sans 300" w:eastAsia="Times New Roman" w:hAnsi="Museo Sans 300"/>
          <w:sz w:val="20"/>
          <w:szCs w:val="20"/>
          <w:lang w:eastAsia="es-ES"/>
        </w:rPr>
        <w:t xml:space="preserve">debe de compensar económicamente a la </w:t>
      </w:r>
      <w:r w:rsidR="00E46B1E">
        <w:rPr>
          <w:rFonts w:ascii="Museo Sans 300" w:eastAsia="Times New Roman" w:hAnsi="Museo Sans 300"/>
          <w:sz w:val="20"/>
          <w:szCs w:val="20"/>
          <w:lang w:eastAsia="es-ES"/>
        </w:rPr>
        <w:t xml:space="preserve"> usuaria por </w:t>
      </w:r>
      <w:r w:rsidRPr="00C54511">
        <w:rPr>
          <w:rFonts w:ascii="Museo Sans 300" w:eastAsia="Times New Roman" w:hAnsi="Museo Sans 300"/>
          <w:sz w:val="20"/>
          <w:szCs w:val="20"/>
          <w:lang w:eastAsia="es-ES"/>
        </w:rPr>
        <w:t xml:space="preserve">la cantidad de </w:t>
      </w:r>
      <w:r w:rsidR="00F85702">
        <w:rPr>
          <w:rFonts w:ascii="Museo Sans 300" w:eastAsia="Times New Roman" w:hAnsi="Museo Sans 300"/>
          <w:sz w:val="20"/>
          <w:szCs w:val="20"/>
          <w:lang w:eastAsia="es-ES"/>
        </w:rPr>
        <w:t xml:space="preserve">MIL QUINIENTOS </w:t>
      </w:r>
      <w:r w:rsidR="00A805D3">
        <w:rPr>
          <w:rFonts w:ascii="Museo Sans 300" w:eastAsia="Times New Roman" w:hAnsi="Museo Sans 300"/>
          <w:sz w:val="20"/>
          <w:szCs w:val="20"/>
          <w:lang w:eastAsia="es-ES"/>
        </w:rPr>
        <w:t xml:space="preserve">NOVENTA Y </w:t>
      </w:r>
      <w:r w:rsidR="00F85702">
        <w:rPr>
          <w:rFonts w:ascii="Museo Sans 300" w:eastAsia="Times New Roman" w:hAnsi="Museo Sans 300"/>
          <w:sz w:val="20"/>
          <w:szCs w:val="20"/>
          <w:lang w:eastAsia="es-ES"/>
        </w:rPr>
        <w:t>NUEVE</w:t>
      </w:r>
      <w:r w:rsidRPr="0080776A">
        <w:rPr>
          <w:rFonts w:ascii="Museo Sans 300" w:eastAsia="Times New Roman" w:hAnsi="Museo Sans 300"/>
          <w:sz w:val="20"/>
          <w:szCs w:val="20"/>
          <w:lang w:eastAsia="es-ES"/>
        </w:rPr>
        <w:t xml:space="preserve"> </w:t>
      </w:r>
      <w:r w:rsidR="00F85702">
        <w:rPr>
          <w:rFonts w:ascii="Museo Sans 300" w:eastAsia="Times New Roman" w:hAnsi="Museo Sans 300"/>
          <w:sz w:val="20"/>
          <w:szCs w:val="20"/>
          <w:lang w:eastAsia="es-ES"/>
        </w:rPr>
        <w:t>00</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A805D3">
        <w:rPr>
          <w:rFonts w:ascii="Museo Sans 300" w:eastAsia="Times New Roman" w:hAnsi="Museo Sans 300"/>
          <w:sz w:val="20"/>
          <w:szCs w:val="20"/>
          <w:lang w:eastAsia="es-ES"/>
        </w:rPr>
        <w:t>1,599</w:t>
      </w:r>
      <w:r w:rsidRPr="00C54511">
        <w:rPr>
          <w:rFonts w:ascii="Museo Sans 300" w:eastAsia="Times New Roman" w:hAnsi="Museo Sans 300"/>
          <w:sz w:val="20"/>
          <w:szCs w:val="20"/>
          <w:lang w:eastAsia="es-ES"/>
        </w:rPr>
        <w:t>)</w:t>
      </w:r>
      <w:r w:rsidR="00A805D3">
        <w:rPr>
          <w:rFonts w:ascii="Museo Sans 300" w:eastAsia="Times New Roman" w:hAnsi="Museo Sans 300"/>
          <w:sz w:val="20"/>
          <w:szCs w:val="20"/>
          <w:lang w:eastAsia="es-ES"/>
        </w:rPr>
        <w:t>.</w:t>
      </w:r>
    </w:p>
    <w:p w14:paraId="57A7FB6D" w14:textId="77777777" w:rsidR="00C824B2" w:rsidRPr="0080776A" w:rsidRDefault="00C824B2" w:rsidP="00140392">
      <w:pPr>
        <w:spacing w:after="0" w:line="240" w:lineRule="auto"/>
        <w:ind w:left="426"/>
        <w:jc w:val="both"/>
        <w:rPr>
          <w:rStyle w:val="eop"/>
          <w:rFonts w:ascii="Museo Sans 300" w:eastAsia="SimSun" w:hAnsi="Museo Sans 300" w:cs="Arial"/>
          <w:spacing w:val="-5"/>
          <w:sz w:val="20"/>
          <w:szCs w:val="20"/>
          <w:lang w:val="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0FD931B1" w14:textId="1BFE4D9A" w:rsidR="003E2C21" w:rsidRDefault="00F85702" w:rsidP="00600116">
      <w:pPr>
        <w:spacing w:after="0" w:line="240" w:lineRule="auto"/>
        <w:ind w:left="426"/>
        <w:jc w:val="both"/>
        <w:rPr>
          <w:rStyle w:val="normaltextrun"/>
          <w:rFonts w:ascii="Museo Sans 300" w:hAnsi="Museo Sans 300"/>
          <w:sz w:val="20"/>
          <w:szCs w:val="20"/>
        </w:rPr>
      </w:pPr>
      <w:r w:rsidRPr="00A776EE">
        <w:rPr>
          <w:rFonts w:ascii="Museo Sans 300" w:eastAsia="Times New Roman" w:hAnsi="Museo Sans 300"/>
          <w:sz w:val="20"/>
          <w:szCs w:val="20"/>
          <w:lang w:eastAsia="es-ES"/>
        </w:rPr>
        <w:t>De conformidad con el artículo 129 de la LPA y con fundamento en el informe técnico N.° IT-0</w:t>
      </w:r>
      <w:r w:rsidR="00A805D3" w:rsidRPr="00A776EE">
        <w:rPr>
          <w:rFonts w:ascii="Museo Sans 300" w:eastAsia="Times New Roman" w:hAnsi="Museo Sans 300"/>
          <w:sz w:val="20"/>
          <w:szCs w:val="20"/>
          <w:lang w:eastAsia="es-ES"/>
        </w:rPr>
        <w:t>005</w:t>
      </w:r>
      <w:r w:rsidRPr="00A776EE">
        <w:rPr>
          <w:rFonts w:ascii="Museo Sans 300" w:eastAsia="Times New Roman" w:hAnsi="Museo Sans 300"/>
          <w:sz w:val="20"/>
          <w:szCs w:val="20"/>
          <w:lang w:eastAsia="es-ES"/>
        </w:rPr>
        <w:t>-CAU</w:t>
      </w:r>
      <w:r w:rsidR="00A805D3" w:rsidRPr="00A776EE">
        <w:rPr>
          <w:rFonts w:ascii="Museo Sans 300" w:eastAsia="Times New Roman" w:hAnsi="Museo Sans 300"/>
          <w:sz w:val="20"/>
          <w:szCs w:val="20"/>
          <w:lang w:eastAsia="es-ES"/>
        </w:rPr>
        <w:t>-23</w:t>
      </w:r>
      <w:r w:rsidRPr="00A776EE">
        <w:rPr>
          <w:rFonts w:ascii="Museo Sans 300" w:eastAsia="Times New Roman" w:hAnsi="Museo Sans 300"/>
          <w:sz w:val="20"/>
          <w:szCs w:val="20"/>
          <w:lang w:eastAsia="es-ES"/>
        </w:rPr>
        <w:t>, rendido por el CAU de la SIGET, esta Superintendencia considera procedente confirmar el acuerdo N.° E-</w:t>
      </w:r>
      <w:r w:rsidR="00A805D3" w:rsidRPr="00A776EE">
        <w:rPr>
          <w:rFonts w:ascii="Museo Sans 300" w:eastAsia="Times New Roman" w:hAnsi="Museo Sans 300"/>
          <w:sz w:val="20"/>
          <w:szCs w:val="20"/>
          <w:lang w:eastAsia="es-ES"/>
        </w:rPr>
        <w:t>1803</w:t>
      </w:r>
      <w:r w:rsidRPr="00A776EE">
        <w:rPr>
          <w:rFonts w:ascii="Museo Sans 300" w:eastAsia="Times New Roman" w:hAnsi="Museo Sans 300"/>
          <w:sz w:val="20"/>
          <w:szCs w:val="20"/>
          <w:lang w:eastAsia="es-ES"/>
        </w:rPr>
        <w:t xml:space="preserve">-2022-CAU, emitido el día </w:t>
      </w:r>
      <w:r w:rsidR="00A805D3" w:rsidRPr="00A776EE">
        <w:rPr>
          <w:rFonts w:ascii="Museo Sans 300" w:eastAsia="Times New Roman" w:hAnsi="Museo Sans 300"/>
          <w:sz w:val="20"/>
          <w:szCs w:val="20"/>
          <w:lang w:eastAsia="es-ES"/>
        </w:rPr>
        <w:t>veintidós</w:t>
      </w:r>
      <w:r w:rsidRPr="00A776EE">
        <w:rPr>
          <w:rFonts w:ascii="Museo Sans 300" w:eastAsia="Times New Roman" w:hAnsi="Museo Sans 300"/>
          <w:sz w:val="20"/>
          <w:szCs w:val="20"/>
          <w:lang w:eastAsia="es-ES"/>
        </w:rPr>
        <w:t xml:space="preserve"> de </w:t>
      </w:r>
      <w:r w:rsidR="00A805D3" w:rsidRPr="00A776EE">
        <w:rPr>
          <w:rFonts w:ascii="Museo Sans 300" w:eastAsia="Times New Roman" w:hAnsi="Museo Sans 300"/>
          <w:sz w:val="20"/>
          <w:szCs w:val="20"/>
          <w:lang w:eastAsia="es-ES"/>
        </w:rPr>
        <w:t>septiembre</w:t>
      </w:r>
      <w:r w:rsidRPr="00A776EE">
        <w:rPr>
          <w:rFonts w:ascii="Museo Sans 300" w:eastAsia="Times New Roman" w:hAnsi="Museo Sans 300"/>
          <w:sz w:val="20"/>
          <w:szCs w:val="20"/>
          <w:lang w:eastAsia="es-ES"/>
        </w:rPr>
        <w:t xml:space="preserve"> de</w:t>
      </w:r>
      <w:r w:rsidR="00A805D3" w:rsidRPr="00A776EE">
        <w:rPr>
          <w:rFonts w:ascii="Museo Sans 300" w:eastAsia="Times New Roman" w:hAnsi="Museo Sans 300"/>
          <w:sz w:val="20"/>
          <w:szCs w:val="20"/>
          <w:lang w:eastAsia="es-ES"/>
        </w:rPr>
        <w:t>l año pasado</w:t>
      </w:r>
      <w:r w:rsidRPr="00A776EE">
        <w:rPr>
          <w:rFonts w:ascii="Museo Sans 300" w:eastAsia="Times New Roman" w:hAnsi="Museo Sans 300"/>
          <w:sz w:val="20"/>
          <w:szCs w:val="20"/>
          <w:lang w:eastAsia="es-ES"/>
        </w:rPr>
        <w:t xml:space="preserve">, en el cual se determinó que </w:t>
      </w:r>
      <w:r w:rsidR="003E2C21" w:rsidRPr="00600116">
        <w:rPr>
          <w:rFonts w:ascii="Museo Sans 300" w:hAnsi="Museo Sans 300"/>
          <w:sz w:val="20"/>
          <w:szCs w:val="20"/>
        </w:rPr>
        <w:t xml:space="preserve">el daño ocurrido en los equipos eléctricos reclamados por la señora </w:t>
      </w:r>
      <w:proofErr w:type="spellStart"/>
      <w:r w:rsidR="00D70EDE">
        <w:rPr>
          <w:rFonts w:ascii="Museo Sans 300" w:hAnsi="Museo Sans 300"/>
          <w:sz w:val="20"/>
          <w:szCs w:val="20"/>
        </w:rPr>
        <w:t>x</w:t>
      </w:r>
      <w:r w:rsidR="00772468">
        <w:rPr>
          <w:rFonts w:ascii="Museo Sans 300" w:hAnsi="Museo Sans 300"/>
          <w:sz w:val="20"/>
          <w:szCs w:val="20"/>
        </w:rPr>
        <w:t>xxx</w:t>
      </w:r>
      <w:proofErr w:type="spellEnd"/>
      <w:r w:rsidR="003E2C21" w:rsidRPr="00600116">
        <w:rPr>
          <w:rFonts w:ascii="Museo Sans 300" w:hAnsi="Museo Sans 300"/>
          <w:sz w:val="20"/>
          <w:szCs w:val="20"/>
        </w:rPr>
        <w:t xml:space="preserve"> se originó por fallas ocurridas en la red de distribución eléctrica propiedad de la sociedad CAESS, S.A. de C.V. el día siete de noviembre del año dos mil veintiuno</w:t>
      </w:r>
      <w:r w:rsidR="003E2C21" w:rsidRPr="00600116">
        <w:rPr>
          <w:rStyle w:val="normaltextrun"/>
          <w:rFonts w:ascii="Museo Sans 300" w:eastAsia="Museo Sans" w:hAnsi="Museo Sans 300"/>
          <w:sz w:val="20"/>
          <w:szCs w:val="20"/>
        </w:rPr>
        <w:t>.</w:t>
      </w:r>
    </w:p>
    <w:p w14:paraId="427B4919" w14:textId="77777777" w:rsidR="00600116" w:rsidRPr="00600116" w:rsidRDefault="00600116" w:rsidP="00600116">
      <w:pPr>
        <w:spacing w:after="0" w:line="240" w:lineRule="auto"/>
        <w:ind w:left="426"/>
        <w:jc w:val="both"/>
        <w:rPr>
          <w:rFonts w:ascii="Museo Sans 300" w:hAnsi="Museo Sans 300"/>
          <w:sz w:val="20"/>
          <w:szCs w:val="20"/>
        </w:rPr>
      </w:pPr>
    </w:p>
    <w:p w14:paraId="1A53FCE3" w14:textId="6A0F84D3" w:rsidR="003E2C21" w:rsidRPr="00600116" w:rsidRDefault="003E2C21" w:rsidP="00600116">
      <w:pPr>
        <w:spacing w:after="0" w:line="240" w:lineRule="auto"/>
        <w:ind w:left="426"/>
        <w:jc w:val="both"/>
        <w:rPr>
          <w:rFonts w:ascii="Museo Sans 300" w:hAnsi="Museo Sans 300"/>
          <w:sz w:val="20"/>
          <w:szCs w:val="20"/>
        </w:rPr>
      </w:pPr>
      <w:r w:rsidRPr="00600116">
        <w:rPr>
          <w:rFonts w:ascii="Museo Sans 300" w:hAnsi="Museo Sans 300"/>
          <w:sz w:val="20"/>
          <w:szCs w:val="20"/>
        </w:rPr>
        <w:t>Por lo tanto, la sociedad CAESS, S.A. de C.V. debe reparar los equipos, en los casos que las condiciones del bien permitan la corrección del defecto de funcionamiento y se otorgue a la usuaria una garantía de tres meses posteriores a la reparación.  </w:t>
      </w:r>
    </w:p>
    <w:p w14:paraId="59E949C8" w14:textId="77777777" w:rsidR="00600116" w:rsidRDefault="00600116" w:rsidP="00600116">
      <w:pPr>
        <w:spacing w:after="0" w:line="240" w:lineRule="auto"/>
        <w:ind w:left="426"/>
        <w:jc w:val="both"/>
        <w:rPr>
          <w:rFonts w:ascii="Museo Sans 300" w:hAnsi="Museo Sans 300"/>
          <w:sz w:val="20"/>
          <w:szCs w:val="20"/>
          <w:lang w:eastAsia="es-SV"/>
        </w:rPr>
      </w:pPr>
    </w:p>
    <w:p w14:paraId="1FF9308E" w14:textId="78290D1F" w:rsidR="003E2C21" w:rsidRPr="00600116" w:rsidRDefault="003E2C21" w:rsidP="00600116">
      <w:pPr>
        <w:spacing w:after="0" w:line="240" w:lineRule="auto"/>
        <w:ind w:left="426"/>
        <w:jc w:val="both"/>
        <w:rPr>
          <w:rFonts w:ascii="Museo Sans 300" w:hAnsi="Museo Sans 300"/>
          <w:sz w:val="20"/>
          <w:szCs w:val="20"/>
          <w:lang w:eastAsia="es-SV"/>
        </w:rPr>
      </w:pPr>
      <w:r w:rsidRPr="00600116">
        <w:rPr>
          <w:rFonts w:ascii="Museo Sans 300" w:hAnsi="Museo Sans 300"/>
          <w:sz w:val="20"/>
          <w:szCs w:val="20"/>
          <w:lang w:eastAsia="es-SV"/>
        </w:rPr>
        <w:t>De no ser posible garantizar la funcionalidad de los equipos, la distribuidora deberá reponer los bienes por otros equipos iguales o de similares características.  </w:t>
      </w:r>
    </w:p>
    <w:p w14:paraId="4B747927" w14:textId="77777777" w:rsidR="00C824B2" w:rsidRDefault="00C824B2" w:rsidP="00600116">
      <w:pPr>
        <w:spacing w:after="0" w:line="240" w:lineRule="auto"/>
        <w:ind w:left="426"/>
        <w:jc w:val="both"/>
        <w:rPr>
          <w:rFonts w:ascii="Museo Sans 300" w:hAnsi="Museo Sans 300"/>
          <w:sz w:val="20"/>
          <w:szCs w:val="20"/>
          <w:lang w:eastAsia="es-SV"/>
        </w:rPr>
      </w:pPr>
    </w:p>
    <w:p w14:paraId="6718DB74" w14:textId="7565C72B" w:rsidR="003E2C21" w:rsidRPr="00600116" w:rsidRDefault="003E2C21" w:rsidP="00600116">
      <w:pPr>
        <w:spacing w:after="0" w:line="240" w:lineRule="auto"/>
        <w:ind w:left="426"/>
        <w:jc w:val="both"/>
        <w:rPr>
          <w:rFonts w:ascii="Museo Sans 300" w:hAnsi="Museo Sans 300"/>
          <w:sz w:val="20"/>
          <w:szCs w:val="20"/>
          <w:lang w:eastAsia="es-SV"/>
        </w:rPr>
      </w:pPr>
      <w:r w:rsidRPr="00600116">
        <w:rPr>
          <w:rFonts w:ascii="Museo Sans 300" w:hAnsi="Museo Sans 300"/>
          <w:sz w:val="20"/>
          <w:szCs w:val="20"/>
          <w:lang w:eastAsia="es-SV"/>
        </w:rPr>
        <w:t xml:space="preserve">En el caso que la sociedad CAESS, S.A. de C.V. no pueda efectuar la reparación del defecto de funcionamiento de los equipos, ni reponerlos por otros equipos iguales o de similares características, deberá compensar económicamente a la señora </w:t>
      </w:r>
      <w:proofErr w:type="spellStart"/>
      <w:r w:rsidR="00D70EDE">
        <w:rPr>
          <w:rFonts w:ascii="Museo Sans 300" w:hAnsi="Museo Sans 300"/>
          <w:sz w:val="20"/>
          <w:szCs w:val="20"/>
          <w:lang w:eastAsia="es-SV"/>
        </w:rPr>
        <w:t>x</w:t>
      </w:r>
      <w:r w:rsidR="00772468">
        <w:rPr>
          <w:rFonts w:ascii="Museo Sans 300" w:hAnsi="Museo Sans 300"/>
          <w:sz w:val="20"/>
          <w:szCs w:val="20"/>
          <w:lang w:eastAsia="es-SV"/>
        </w:rPr>
        <w:t>xxx</w:t>
      </w:r>
      <w:proofErr w:type="spellEnd"/>
      <w:r w:rsidRPr="00600116">
        <w:rPr>
          <w:rFonts w:ascii="Museo Sans 300" w:hAnsi="Museo Sans 300"/>
          <w:sz w:val="20"/>
          <w:szCs w:val="20"/>
          <w:lang w:eastAsia="es-SV"/>
        </w:rPr>
        <w:t xml:space="preserve"> por la cantidad de MIL QUINIENTOS NOVENTA Y NUEVE 00/100 DÓLARES DE LOS ESTADOS UNIDOS DE AMÉRICA (USD 1,599.00) por los equipos siguientes:</w:t>
      </w:r>
    </w:p>
    <w:p w14:paraId="23C55A02" w14:textId="5C96ADE9" w:rsidR="00600116" w:rsidRPr="00792B0F" w:rsidRDefault="003E2C21" w:rsidP="00792B0F">
      <w:pPr>
        <w:pStyle w:val="Prrafodelista"/>
        <w:tabs>
          <w:tab w:val="left" w:pos="567"/>
        </w:tabs>
        <w:spacing w:after="0" w:line="240" w:lineRule="auto"/>
        <w:ind w:left="1080" w:right="709"/>
        <w:jc w:val="both"/>
        <w:rPr>
          <w:rFonts w:ascii="Museo Sans 300" w:hAnsi="Museo Sans 300"/>
          <w:sz w:val="16"/>
          <w:szCs w:val="16"/>
          <w:lang w:val="es-ES"/>
        </w:rPr>
      </w:pPr>
      <w:r w:rsidRPr="000254BD">
        <w:rPr>
          <w:rFonts w:ascii="Museo Sans 300" w:hAnsi="Museo Sans 300"/>
          <w:sz w:val="16"/>
          <w:szCs w:val="16"/>
          <w:lang w:val="es-ES"/>
        </w:rPr>
        <w:t xml:space="preserve"> </w:t>
      </w:r>
    </w:p>
    <w:p w14:paraId="4BFD72A6" w14:textId="4991FD5A" w:rsidR="00F85702" w:rsidRDefault="00F85702" w:rsidP="00F85702">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r w:rsidRPr="007700E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ese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sentido,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destacarse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través</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lo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expuesto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por</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informe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técnico</w:t>
      </w:r>
      <w:r>
        <w:rPr>
          <w:rFonts w:ascii="Museo Sans 300" w:eastAsia="Arial" w:hAnsi="Museo Sans 300"/>
          <w:sz w:val="20"/>
          <w:szCs w:val="20"/>
          <w:lang w:eastAsia="es-SV"/>
        </w:rPr>
        <w:t xml:space="preserve"> relacionado</w:t>
      </w:r>
      <w:r w:rsidRPr="007700ED">
        <w:rPr>
          <w:rFonts w:ascii="Museo Sans 300" w:eastAsia="Arial" w:hAnsi="Museo Sans 300"/>
          <w:sz w:val="20"/>
          <w:szCs w:val="20"/>
          <w:lang w:eastAsia="es-SV"/>
        </w:rPr>
        <w:t>,</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constató</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tramitación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procedimiento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ha</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garantizado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partes</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conclusiones</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expusieron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9402BE">
        <w:rPr>
          <w:rFonts w:ascii="Museo Sans 300" w:eastAsia="Times New Roman" w:hAnsi="Museo Sans 300"/>
          <w:sz w:val="20"/>
          <w:szCs w:val="20"/>
          <w:lang w:val="es-ES" w:eastAsia="es-ES"/>
        </w:rPr>
        <w:t>los</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informes</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técnicos</w:t>
      </w:r>
      <w:r>
        <w:rPr>
          <w:rFonts w:ascii="Museo Sans 300" w:eastAsia="Times New Roman" w:hAnsi="Museo Sans 300"/>
          <w:sz w:val="20"/>
          <w:szCs w:val="20"/>
          <w:lang w:val="es-ES" w:eastAsia="es-ES"/>
        </w:rPr>
        <w:t xml:space="preserve"> </w:t>
      </w:r>
      <w:r w:rsidRPr="009402BE">
        <w:rPr>
          <w:rFonts w:ascii="Museo Sans 300" w:eastAsia="Times New Roman" w:hAnsi="Museo Sans 300"/>
          <w:sz w:val="20"/>
          <w:szCs w:val="20"/>
          <w:lang w:val="es-ES" w:eastAsia="es-ES"/>
        </w:rPr>
        <w:t>N.°</w:t>
      </w:r>
      <w:r>
        <w:rPr>
          <w:rFonts w:ascii="Museo Sans 300" w:eastAsia="Times New Roman" w:hAnsi="Museo Sans 300"/>
          <w:sz w:val="20"/>
          <w:szCs w:val="20"/>
          <w:lang w:val="es-ES" w:eastAsia="es-ES"/>
        </w:rPr>
        <w:t xml:space="preserve"> IT-0</w:t>
      </w:r>
      <w:r w:rsidR="002B43C0">
        <w:rPr>
          <w:rFonts w:ascii="Museo Sans 300" w:eastAsia="Times New Roman" w:hAnsi="Museo Sans 300"/>
          <w:sz w:val="20"/>
          <w:szCs w:val="20"/>
          <w:lang w:val="es-ES" w:eastAsia="es-ES"/>
        </w:rPr>
        <w:t>197</w:t>
      </w:r>
      <w:r>
        <w:rPr>
          <w:rFonts w:ascii="Museo Sans 300" w:eastAsia="Times New Roman" w:hAnsi="Museo Sans 300"/>
          <w:sz w:val="20"/>
          <w:szCs w:val="20"/>
          <w:lang w:val="es-ES" w:eastAsia="es-ES"/>
        </w:rPr>
        <w:t>-CAU-22</w:t>
      </w:r>
      <w:r w:rsidR="002B43C0">
        <w:rPr>
          <w:rFonts w:ascii="Museo Sans 300" w:eastAsia="Times New Roman" w:hAnsi="Museo Sans 300"/>
          <w:sz w:val="20"/>
          <w:szCs w:val="20"/>
          <w:lang w:val="es-ES" w:eastAsia="es-ES"/>
        </w:rPr>
        <w:t xml:space="preserve"> e</w:t>
      </w:r>
      <w:r>
        <w:rPr>
          <w:rFonts w:ascii="Museo Sans 300" w:eastAsia="Times New Roman" w:hAnsi="Museo Sans 300"/>
          <w:sz w:val="20"/>
          <w:szCs w:val="20"/>
          <w:lang w:val="es-ES" w:eastAsia="es-ES"/>
        </w:rPr>
        <w:t xml:space="preserve"> IT-0</w:t>
      </w:r>
      <w:r w:rsidR="002B43C0">
        <w:rPr>
          <w:rFonts w:ascii="Museo Sans 300" w:eastAsia="Times New Roman" w:hAnsi="Museo Sans 300"/>
          <w:sz w:val="20"/>
          <w:szCs w:val="20"/>
          <w:lang w:val="es-ES" w:eastAsia="es-ES"/>
        </w:rPr>
        <w:t>331</w:t>
      </w:r>
      <w:r>
        <w:rPr>
          <w:rFonts w:ascii="Museo Sans 300" w:eastAsia="Times New Roman" w:hAnsi="Museo Sans 300"/>
          <w:sz w:val="20"/>
          <w:szCs w:val="20"/>
          <w:lang w:val="es-ES" w:eastAsia="es-ES"/>
        </w:rPr>
        <w:t>-CAU</w:t>
      </w:r>
      <w:r w:rsidR="002B43C0">
        <w:rPr>
          <w:rFonts w:ascii="Museo Sans 300" w:eastAsia="Times New Roman" w:hAnsi="Museo Sans 300"/>
          <w:sz w:val="20"/>
          <w:szCs w:val="20"/>
          <w:lang w:val="es-ES" w:eastAsia="es-ES"/>
        </w:rPr>
        <w:t xml:space="preserve"> </w:t>
      </w:r>
      <w:r w:rsidRPr="007700ED">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fueron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lastRenderedPageBreak/>
        <w:t>fundamento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para</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emitir</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acuerdo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impugnado</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N.°</w:t>
      </w:r>
      <w:r>
        <w:rPr>
          <w:rFonts w:ascii="Museo Sans 300" w:eastAsia="Arial" w:hAnsi="Museo Sans 300"/>
          <w:sz w:val="20"/>
          <w:szCs w:val="20"/>
          <w:lang w:eastAsia="es-SV"/>
        </w:rPr>
        <w:t xml:space="preserve"> E-</w:t>
      </w:r>
      <w:r w:rsidR="002B43C0">
        <w:rPr>
          <w:rFonts w:ascii="Museo Sans 300" w:eastAsia="Arial" w:hAnsi="Museo Sans 300"/>
          <w:sz w:val="20"/>
          <w:szCs w:val="20"/>
          <w:lang w:eastAsia="es-SV"/>
        </w:rPr>
        <w:t>1803</w:t>
      </w:r>
      <w:r>
        <w:rPr>
          <w:rFonts w:ascii="Museo Sans 300" w:eastAsia="Arial" w:hAnsi="Museo Sans 300"/>
          <w:sz w:val="20"/>
          <w:szCs w:val="20"/>
          <w:lang w:eastAsia="es-SV"/>
        </w:rPr>
        <w:t>-2022-CAU</w:t>
      </w:r>
      <w:r w:rsidRPr="007700ED">
        <w:rPr>
          <w:rFonts w:ascii="Museo Sans 300" w:eastAsia="Arial" w:hAnsi="Museo Sans 300"/>
          <w:sz w:val="20"/>
          <w:szCs w:val="20"/>
          <w:lang w:eastAsia="es-SV"/>
        </w:rPr>
        <w:t>,</w:t>
      </w:r>
      <w:r>
        <w:rPr>
          <w:rFonts w:ascii="Museo Sans 300" w:eastAsia="Arial" w:hAnsi="Museo Sans 300"/>
          <w:sz w:val="20"/>
          <w:szCs w:val="20"/>
          <w:lang w:eastAsia="es-SV"/>
        </w:rPr>
        <w:t xml:space="preserve"> se basaron  </w:t>
      </w:r>
      <w:r w:rsidRPr="007700E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7700ED">
        <w:rPr>
          <w:rFonts w:ascii="Museo Sans 300" w:eastAsia="Arial" w:hAnsi="Museo Sans 300"/>
          <w:sz w:val="20"/>
          <w:szCs w:val="20"/>
          <w:lang w:eastAsia="es-SV"/>
        </w:rPr>
        <w:t>normas</w:t>
      </w:r>
      <w:r>
        <w:rPr>
          <w:rFonts w:ascii="Museo Sans 300" w:eastAsia="Arial" w:hAnsi="Museo Sans 300"/>
          <w:sz w:val="20"/>
          <w:szCs w:val="20"/>
          <w:lang w:eastAsia="es-SV"/>
        </w:rPr>
        <w:t xml:space="preserve"> que regulan el sector</w:t>
      </w:r>
      <w:r w:rsidRPr="007700ED">
        <w:rPr>
          <w:rFonts w:ascii="Museo Sans 300" w:eastAsia="Arial" w:hAnsi="Museo Sans 300"/>
          <w:sz w:val="20"/>
          <w:szCs w:val="20"/>
          <w:lang w:eastAsia="es-SV"/>
        </w:rPr>
        <w:t>,</w:t>
      </w:r>
      <w:r>
        <w:rPr>
          <w:rFonts w:ascii="Museo Sans 300" w:eastAsia="Arial" w:hAnsi="Museo Sans 300"/>
          <w:sz w:val="20"/>
          <w:szCs w:val="20"/>
          <w:lang w:eastAsia="es-SV"/>
        </w:rPr>
        <w:t xml:space="preserve"> tales como: la Ley General de Electricidad; </w:t>
      </w:r>
      <w:r w:rsidRPr="00796C0B">
        <w:rPr>
          <w:rFonts w:ascii="Museo Sans 300" w:eastAsia="Arial" w:hAnsi="Museo Sans 300"/>
          <w:bCs/>
          <w:sz w:val="20"/>
          <w:szCs w:val="20"/>
          <w:lang w:eastAsia="es-SV"/>
        </w:rPr>
        <w:t>Normativa</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para</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la</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Compensación</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por</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Daños</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Económicos</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o</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a</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Equipos,</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Artefactos</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o</w:t>
      </w:r>
      <w:r>
        <w:rPr>
          <w:rFonts w:ascii="Museo Sans 300" w:eastAsia="Arial" w:hAnsi="Museo Sans 300"/>
          <w:bCs/>
          <w:sz w:val="20"/>
          <w:szCs w:val="20"/>
          <w:lang w:eastAsia="es-SV"/>
        </w:rPr>
        <w:t xml:space="preserve"> </w:t>
      </w:r>
      <w:r w:rsidRPr="00796C0B">
        <w:rPr>
          <w:rFonts w:ascii="Museo Sans 300" w:eastAsia="Arial" w:hAnsi="Museo Sans 300"/>
          <w:bCs/>
          <w:sz w:val="20"/>
          <w:szCs w:val="20"/>
          <w:lang w:eastAsia="es-SV"/>
        </w:rPr>
        <w:t>Instalaciones</w:t>
      </w:r>
      <w:r>
        <w:rPr>
          <w:rFonts w:ascii="Museo Sans 300" w:eastAsia="Arial" w:hAnsi="Museo Sans 300"/>
          <w:sz w:val="20"/>
          <w:szCs w:val="20"/>
          <w:lang w:eastAsia="es-SV"/>
        </w:rPr>
        <w:t>; Normas Técnicas de Diseño, Seguridad, y Operación de las Instalaciones de Distribución Eléctrica y Normas de Calidad del Servicios de los Sistemas de Distribución.</w:t>
      </w:r>
    </w:p>
    <w:p w14:paraId="2AD34191" w14:textId="77777777" w:rsidR="00A805D3" w:rsidRPr="007700ED" w:rsidRDefault="00A805D3" w:rsidP="00F85702">
      <w:pPr>
        <w:tabs>
          <w:tab w:val="left" w:pos="426"/>
        </w:tabs>
        <w:suppressAutoHyphens/>
        <w:autoSpaceDN w:val="0"/>
        <w:spacing w:after="0" w:line="240" w:lineRule="auto"/>
        <w:ind w:left="426"/>
        <w:jc w:val="both"/>
        <w:textAlignment w:val="baseline"/>
        <w:rPr>
          <w:rFonts w:ascii="Museo Sans 300" w:eastAsia="Arial" w:hAnsi="Museo Sans 300"/>
          <w:sz w:val="20"/>
          <w:szCs w:val="20"/>
          <w:lang w:eastAsia="es-SV"/>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275882E9"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r w:rsidRPr="00FF5DF4">
        <w:rPr>
          <w:rFonts w:ascii="Museo Sans 300" w:eastAsia="Arial" w:hAnsi="Museo Sans 300"/>
          <w:sz w:val="20"/>
          <w:szCs w:val="20"/>
          <w:lang w:val="es-ES_tradnl" w:eastAsia="es-ES"/>
        </w:rPr>
        <w:t>N.°</w:t>
      </w:r>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DA252B">
        <w:rPr>
          <w:rFonts w:ascii="Museo Sans 300" w:eastAsia="Times New Roman" w:hAnsi="Museo Sans 300"/>
          <w:sz w:val="20"/>
          <w:szCs w:val="20"/>
          <w:lang w:val="es-ES" w:eastAsia="es-ES"/>
        </w:rPr>
        <w:t>1803</w:t>
      </w:r>
      <w:r>
        <w:rPr>
          <w:rFonts w:ascii="Museo Sans 300" w:eastAsia="Times New Roman" w:hAnsi="Museo Sans 300"/>
          <w:sz w:val="20"/>
          <w:szCs w:val="20"/>
          <w:lang w:val="es-ES" w:eastAsia="es-ES"/>
        </w:rPr>
        <w:t>-2022-CAU,</w:t>
      </w:r>
      <w:r>
        <w:rPr>
          <w:rFonts w:ascii="Museo Sans 300" w:eastAsia="Arial" w:hAnsi="Museo Sans 300"/>
          <w:sz w:val="20"/>
          <w:szCs w:val="20"/>
          <w:lang w:val="es-ES_tradnl" w:eastAsia="es-ES"/>
        </w:rPr>
        <w:t xml:space="preserve"> emitido el día veinti</w:t>
      </w:r>
      <w:r w:rsidR="002B43C0">
        <w:rPr>
          <w:rFonts w:ascii="Museo Sans 300" w:eastAsia="Arial" w:hAnsi="Museo Sans 300"/>
          <w:sz w:val="20"/>
          <w:szCs w:val="20"/>
          <w:lang w:val="es-ES_tradnl" w:eastAsia="es-ES"/>
        </w:rPr>
        <w:t>dós</w:t>
      </w:r>
      <w:r>
        <w:rPr>
          <w:rFonts w:ascii="Museo Sans 300" w:eastAsia="Arial" w:hAnsi="Museo Sans 300"/>
          <w:sz w:val="20"/>
          <w:szCs w:val="20"/>
          <w:lang w:val="es-ES_tradnl" w:eastAsia="es-ES"/>
        </w:rPr>
        <w:t xml:space="preserve"> de </w:t>
      </w:r>
      <w:r w:rsidR="002B43C0">
        <w:rPr>
          <w:rFonts w:ascii="Museo Sans 300" w:eastAsia="Arial" w:hAnsi="Museo Sans 300"/>
          <w:sz w:val="20"/>
          <w:szCs w:val="20"/>
          <w:lang w:val="es-ES_tradnl" w:eastAsia="es-ES"/>
        </w:rPr>
        <w:t>septiembre del dos mil veintidós</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1947454D"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 xml:space="preserve">la señora </w:t>
      </w:r>
      <w:proofErr w:type="spellStart"/>
      <w:r w:rsidR="00D70EDE">
        <w:rPr>
          <w:rStyle w:val="normaltextrun"/>
          <w:rFonts w:ascii="Museo Sans 300" w:hAnsi="Museo Sans 300"/>
          <w:color w:val="000000"/>
          <w:sz w:val="20"/>
          <w:szCs w:val="20"/>
          <w:shd w:val="clear" w:color="auto" w:fill="FFFFFF"/>
          <w:lang w:val="es-ES"/>
        </w:rPr>
        <w:t>x</w:t>
      </w:r>
      <w:r w:rsidR="00772468">
        <w:rPr>
          <w:rStyle w:val="normaltextrun"/>
          <w:rFonts w:ascii="Museo Sans 300" w:hAnsi="Museo Sans 300"/>
          <w:color w:val="000000"/>
          <w:sz w:val="20"/>
          <w:szCs w:val="20"/>
          <w:shd w:val="clear" w:color="auto" w:fill="FFFFFF"/>
          <w:lang w:val="es-ES"/>
        </w:rPr>
        <w:t>xxx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sidR="00DA252B">
        <w:rPr>
          <w:rFonts w:ascii="Museo Sans 300" w:eastAsia="Arial" w:hAnsi="Museo Sans 300" w:cs="Arial"/>
          <w:sz w:val="20"/>
          <w:szCs w:val="20"/>
          <w:lang w:eastAsia="es-SV"/>
        </w:rPr>
        <w:t>CAESS</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Pr>
          <w:rFonts w:ascii="Museo Sans 300" w:hAnsi="Museo Sans 300"/>
          <w:sz w:val="20"/>
          <w:szCs w:val="20"/>
          <w:lang w:val="es-ES_tradnl"/>
        </w:rPr>
        <w:t xml:space="preserve"> IT-0</w:t>
      </w:r>
      <w:r w:rsidR="002B43C0">
        <w:rPr>
          <w:rFonts w:ascii="Museo Sans 300" w:hAnsi="Museo Sans 300"/>
          <w:sz w:val="20"/>
          <w:szCs w:val="20"/>
          <w:lang w:val="es-ES_tradnl"/>
        </w:rPr>
        <w:t>005</w:t>
      </w:r>
      <w:r w:rsidRPr="00A348A9">
        <w:rPr>
          <w:rFonts w:ascii="Museo Sans 300" w:hAnsi="Museo Sans 300"/>
          <w:sz w:val="20"/>
          <w:szCs w:val="20"/>
          <w:lang w:val="es-ES_tradnl"/>
        </w:rPr>
        <w:t>-CAU</w:t>
      </w:r>
      <w:r>
        <w:rPr>
          <w:rFonts w:ascii="Museo Sans 300" w:hAnsi="Museo Sans 300"/>
          <w:sz w:val="20"/>
          <w:szCs w:val="20"/>
          <w:lang w:val="es-ES_tradnl"/>
        </w:rPr>
        <w:t>-2</w:t>
      </w:r>
      <w:r w:rsidR="002B43C0">
        <w:rPr>
          <w:rFonts w:ascii="Museo Sans 300" w:hAnsi="Museo Sans 300"/>
          <w:sz w:val="20"/>
          <w:szCs w:val="20"/>
          <w:lang w:val="es-ES_tradnl"/>
        </w:rPr>
        <w:t>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6265748A"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72FFF9A" w14:textId="77777777" w:rsidR="00C824B2" w:rsidRDefault="00C824B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C824B2">
      <w:headerReference w:type="even" r:id="rId15"/>
      <w:headerReference w:type="default" r:id="rId16"/>
      <w:footerReference w:type="even" r:id="rId17"/>
      <w:footerReference w:type="default" r:id="rId18"/>
      <w:headerReference w:type="first" r:id="rId19"/>
      <w:footerReference w:type="first" r:id="rId20"/>
      <w:pgSz w:w="12240" w:h="15840"/>
      <w:pgMar w:top="2127" w:right="900"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908A" w14:textId="77777777" w:rsidR="00E94F36" w:rsidRDefault="00E94F36">
      <w:pPr>
        <w:spacing w:after="0" w:line="240" w:lineRule="auto"/>
      </w:pPr>
      <w:r>
        <w:separator/>
      </w:r>
    </w:p>
  </w:endnote>
  <w:endnote w:type="continuationSeparator" w:id="0">
    <w:p w14:paraId="69FAEC50" w14:textId="77777777" w:rsidR="00E94F36" w:rsidRDefault="00E94F36">
      <w:pPr>
        <w:spacing w:after="0" w:line="240" w:lineRule="auto"/>
      </w:pPr>
      <w:r>
        <w:continuationSeparator/>
      </w:r>
    </w:p>
  </w:endnote>
  <w:endnote w:type="continuationNotice" w:id="1">
    <w:p w14:paraId="331AB5D3" w14:textId="77777777" w:rsidR="00E94F36" w:rsidRDefault="00E94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D10A" w14:textId="77777777" w:rsidR="00E94F36" w:rsidRDefault="00E94F36">
      <w:pPr>
        <w:spacing w:after="0" w:line="240" w:lineRule="auto"/>
      </w:pPr>
      <w:r>
        <w:separator/>
      </w:r>
    </w:p>
  </w:footnote>
  <w:footnote w:type="continuationSeparator" w:id="0">
    <w:p w14:paraId="5ADC2B9A" w14:textId="77777777" w:rsidR="00E94F36" w:rsidRDefault="00E94F36">
      <w:pPr>
        <w:spacing w:after="0" w:line="240" w:lineRule="auto"/>
      </w:pPr>
      <w:r>
        <w:continuationSeparator/>
      </w:r>
    </w:p>
  </w:footnote>
  <w:footnote w:type="continuationNotice" w:id="1">
    <w:p w14:paraId="4680EFFB" w14:textId="77777777" w:rsidR="00E94F36" w:rsidRDefault="00E94F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7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20DE"/>
    <w:multiLevelType w:val="hybridMultilevel"/>
    <w:tmpl w:val="E2F45386"/>
    <w:lvl w:ilvl="0" w:tplc="440A0011">
      <w:start w:val="1"/>
      <w:numFmt w:val="decimal"/>
      <w:lvlText w:val="%1)"/>
      <w:lvlJc w:val="left"/>
      <w:pPr>
        <w:ind w:left="1287" w:hanging="360"/>
      </w:pPr>
      <w:rPr>
        <w:rFont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 w15:restartNumberingAfterBreak="0">
    <w:nsid w:val="196035A5"/>
    <w:multiLevelType w:val="hybridMultilevel"/>
    <w:tmpl w:val="62C48464"/>
    <w:lvl w:ilvl="0" w:tplc="6D6E7C4A">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230B1A4C"/>
    <w:multiLevelType w:val="hybridMultilevel"/>
    <w:tmpl w:val="4470D9AC"/>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5" w15:restartNumberingAfterBreak="0">
    <w:nsid w:val="2CE45282"/>
    <w:multiLevelType w:val="hybridMultilevel"/>
    <w:tmpl w:val="F5EC0F98"/>
    <w:lvl w:ilvl="0" w:tplc="1B666E48">
      <w:start w:val="1"/>
      <w:numFmt w:val="upperRoman"/>
      <w:lvlText w:val="%1."/>
      <w:lvlJc w:val="left"/>
      <w:pPr>
        <w:ind w:left="786" w:hanging="360"/>
      </w:pPr>
      <w:rPr>
        <w:rFonts w:ascii="Museo Sans 300" w:hAnsi="Museo Sans 300" w:hint="default"/>
        <w:sz w:val="20"/>
        <w:szCs w:val="20"/>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6" w15:restartNumberingAfterBreak="0">
    <w:nsid w:val="366B67C9"/>
    <w:multiLevelType w:val="hybridMultilevel"/>
    <w:tmpl w:val="F7C6F4D6"/>
    <w:lvl w:ilvl="0" w:tplc="440A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89552FC"/>
    <w:multiLevelType w:val="hybridMultilevel"/>
    <w:tmpl w:val="F968A45A"/>
    <w:lvl w:ilvl="0" w:tplc="440A0017">
      <w:start w:val="1"/>
      <w:numFmt w:val="lowerLetter"/>
      <w:lvlText w:val="%1)"/>
      <w:lvlJc w:val="left"/>
      <w:pPr>
        <w:ind w:left="720" w:hanging="360"/>
      </w:pPr>
    </w:lvl>
    <w:lvl w:ilvl="1" w:tplc="8D822F60">
      <w:start w:val="1"/>
      <w:numFmt w:val="lowerLetter"/>
      <w:lvlText w:val="%2."/>
      <w:lvlJc w:val="left"/>
      <w:pPr>
        <w:ind w:left="1440" w:hanging="360"/>
      </w:pPr>
      <w:rPr>
        <w:rFonts w:ascii="Museo Sans 300" w:eastAsia="Museo Sans" w:hAnsi="Museo Sans 300" w:cs="Calibri"/>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50546C95"/>
    <w:multiLevelType w:val="hybridMultilevel"/>
    <w:tmpl w:val="7018E80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0" w15:restartNumberingAfterBreak="0">
    <w:nsid w:val="6435070F"/>
    <w:multiLevelType w:val="hybridMultilevel"/>
    <w:tmpl w:val="1E308EC0"/>
    <w:lvl w:ilvl="0" w:tplc="FFFFFFF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698862E5"/>
    <w:multiLevelType w:val="hybridMultilevel"/>
    <w:tmpl w:val="593E2B10"/>
    <w:lvl w:ilvl="0" w:tplc="7DDE162E">
      <w:start w:val="1"/>
      <w:numFmt w:val="lowerLetter"/>
      <w:lvlText w:val="%1)"/>
      <w:lvlJc w:val="left"/>
      <w:pPr>
        <w:ind w:left="1635" w:hanging="360"/>
      </w:pPr>
      <w:rPr>
        <w:rFonts w:hint="default"/>
      </w:rPr>
    </w:lvl>
    <w:lvl w:ilvl="1" w:tplc="440A0019" w:tentative="1">
      <w:start w:val="1"/>
      <w:numFmt w:val="lowerLetter"/>
      <w:lvlText w:val="%2."/>
      <w:lvlJc w:val="left"/>
      <w:pPr>
        <w:ind w:left="2355" w:hanging="360"/>
      </w:pPr>
    </w:lvl>
    <w:lvl w:ilvl="2" w:tplc="440A001B" w:tentative="1">
      <w:start w:val="1"/>
      <w:numFmt w:val="lowerRoman"/>
      <w:lvlText w:val="%3."/>
      <w:lvlJc w:val="right"/>
      <w:pPr>
        <w:ind w:left="3075" w:hanging="180"/>
      </w:pPr>
    </w:lvl>
    <w:lvl w:ilvl="3" w:tplc="440A000F" w:tentative="1">
      <w:start w:val="1"/>
      <w:numFmt w:val="decimal"/>
      <w:lvlText w:val="%4."/>
      <w:lvlJc w:val="left"/>
      <w:pPr>
        <w:ind w:left="3795" w:hanging="360"/>
      </w:pPr>
    </w:lvl>
    <w:lvl w:ilvl="4" w:tplc="440A0019" w:tentative="1">
      <w:start w:val="1"/>
      <w:numFmt w:val="lowerLetter"/>
      <w:lvlText w:val="%5."/>
      <w:lvlJc w:val="left"/>
      <w:pPr>
        <w:ind w:left="4515" w:hanging="360"/>
      </w:pPr>
    </w:lvl>
    <w:lvl w:ilvl="5" w:tplc="440A001B" w:tentative="1">
      <w:start w:val="1"/>
      <w:numFmt w:val="lowerRoman"/>
      <w:lvlText w:val="%6."/>
      <w:lvlJc w:val="right"/>
      <w:pPr>
        <w:ind w:left="5235" w:hanging="180"/>
      </w:pPr>
    </w:lvl>
    <w:lvl w:ilvl="6" w:tplc="440A000F" w:tentative="1">
      <w:start w:val="1"/>
      <w:numFmt w:val="decimal"/>
      <w:lvlText w:val="%7."/>
      <w:lvlJc w:val="left"/>
      <w:pPr>
        <w:ind w:left="5955" w:hanging="360"/>
      </w:pPr>
    </w:lvl>
    <w:lvl w:ilvl="7" w:tplc="440A0019" w:tentative="1">
      <w:start w:val="1"/>
      <w:numFmt w:val="lowerLetter"/>
      <w:lvlText w:val="%8."/>
      <w:lvlJc w:val="left"/>
      <w:pPr>
        <w:ind w:left="6675" w:hanging="360"/>
      </w:pPr>
    </w:lvl>
    <w:lvl w:ilvl="8" w:tplc="440A001B" w:tentative="1">
      <w:start w:val="1"/>
      <w:numFmt w:val="lowerRoman"/>
      <w:lvlText w:val="%9."/>
      <w:lvlJc w:val="right"/>
      <w:pPr>
        <w:ind w:left="7395" w:hanging="180"/>
      </w:pPr>
    </w:lvl>
  </w:abstractNum>
  <w:abstractNum w:abstractNumId="13"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9"/>
  </w:num>
  <w:num w:numId="2" w16cid:durableId="575092382">
    <w:abstractNumId w:val="15"/>
  </w:num>
  <w:num w:numId="3" w16cid:durableId="1211377342">
    <w:abstractNumId w:val="2"/>
  </w:num>
  <w:num w:numId="4" w16cid:durableId="1080327858">
    <w:abstractNumId w:val="14"/>
  </w:num>
  <w:num w:numId="5" w16cid:durableId="1735932633">
    <w:abstractNumId w:val="13"/>
  </w:num>
  <w:num w:numId="6" w16cid:durableId="563874376">
    <w:abstractNumId w:val="11"/>
  </w:num>
  <w:num w:numId="7" w16cid:durableId="1029142186">
    <w:abstractNumId w:val="4"/>
  </w:num>
  <w:num w:numId="8" w16cid:durableId="924068384">
    <w:abstractNumId w:val="7"/>
  </w:num>
  <w:num w:numId="9" w16cid:durableId="1719089519">
    <w:abstractNumId w:val="6"/>
  </w:num>
  <w:num w:numId="10" w16cid:durableId="555773373">
    <w:abstractNumId w:val="16"/>
  </w:num>
  <w:num w:numId="11" w16cid:durableId="1059129725">
    <w:abstractNumId w:val="12"/>
  </w:num>
  <w:num w:numId="12" w16cid:durableId="744500297">
    <w:abstractNumId w:val="1"/>
  </w:num>
  <w:num w:numId="13" w16cid:durableId="1797021649">
    <w:abstractNumId w:val="0"/>
  </w:num>
  <w:num w:numId="14" w16cid:durableId="286356443">
    <w:abstractNumId w:val="3"/>
  </w:num>
  <w:num w:numId="15" w16cid:durableId="2125684583">
    <w:abstractNumId w:val="10"/>
  </w:num>
  <w:num w:numId="16" w16cid:durableId="349528485">
    <w:abstractNumId w:val="5"/>
  </w:num>
  <w:num w:numId="17" w16cid:durableId="17329201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17B9E"/>
    <w:rsid w:val="000201E8"/>
    <w:rsid w:val="000203E4"/>
    <w:rsid w:val="000206F7"/>
    <w:rsid w:val="0002111A"/>
    <w:rsid w:val="0002263E"/>
    <w:rsid w:val="000254BD"/>
    <w:rsid w:val="000268A7"/>
    <w:rsid w:val="0002798F"/>
    <w:rsid w:val="000303C1"/>
    <w:rsid w:val="0003063F"/>
    <w:rsid w:val="00030F02"/>
    <w:rsid w:val="0003103B"/>
    <w:rsid w:val="00031A4D"/>
    <w:rsid w:val="0003330E"/>
    <w:rsid w:val="00033A00"/>
    <w:rsid w:val="00034C02"/>
    <w:rsid w:val="000355D3"/>
    <w:rsid w:val="00040A43"/>
    <w:rsid w:val="00040F52"/>
    <w:rsid w:val="000416CA"/>
    <w:rsid w:val="0004172E"/>
    <w:rsid w:val="00041888"/>
    <w:rsid w:val="00041BC4"/>
    <w:rsid w:val="0004416E"/>
    <w:rsid w:val="00051B63"/>
    <w:rsid w:val="00053AC9"/>
    <w:rsid w:val="00053F63"/>
    <w:rsid w:val="00055F64"/>
    <w:rsid w:val="00056AE4"/>
    <w:rsid w:val="00066ACA"/>
    <w:rsid w:val="0007062A"/>
    <w:rsid w:val="00070639"/>
    <w:rsid w:val="00070647"/>
    <w:rsid w:val="00070760"/>
    <w:rsid w:val="0007424E"/>
    <w:rsid w:val="0007523E"/>
    <w:rsid w:val="000758EA"/>
    <w:rsid w:val="00076FA4"/>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3A1F"/>
    <w:rsid w:val="000A55D2"/>
    <w:rsid w:val="000A668B"/>
    <w:rsid w:val="000B175D"/>
    <w:rsid w:val="000B2BC9"/>
    <w:rsid w:val="000B523A"/>
    <w:rsid w:val="000B562C"/>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2BC7"/>
    <w:rsid w:val="000E3186"/>
    <w:rsid w:val="000E3852"/>
    <w:rsid w:val="000E44E7"/>
    <w:rsid w:val="000E4E0B"/>
    <w:rsid w:val="000E6C7D"/>
    <w:rsid w:val="000F0EDE"/>
    <w:rsid w:val="000F1AC3"/>
    <w:rsid w:val="000F1D50"/>
    <w:rsid w:val="000F5CCF"/>
    <w:rsid w:val="000F669C"/>
    <w:rsid w:val="000F6B9A"/>
    <w:rsid w:val="0010010A"/>
    <w:rsid w:val="001020BA"/>
    <w:rsid w:val="001054C6"/>
    <w:rsid w:val="001061B1"/>
    <w:rsid w:val="00110C94"/>
    <w:rsid w:val="00111145"/>
    <w:rsid w:val="001113D4"/>
    <w:rsid w:val="00113E2B"/>
    <w:rsid w:val="00114265"/>
    <w:rsid w:val="001147B1"/>
    <w:rsid w:val="001152DE"/>
    <w:rsid w:val="00115F9F"/>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25D9"/>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17F0"/>
    <w:rsid w:val="001A252C"/>
    <w:rsid w:val="001A3FB5"/>
    <w:rsid w:val="001A4F24"/>
    <w:rsid w:val="001A6F2F"/>
    <w:rsid w:val="001B0514"/>
    <w:rsid w:val="001B0B8A"/>
    <w:rsid w:val="001B3144"/>
    <w:rsid w:val="001B443E"/>
    <w:rsid w:val="001B675B"/>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B24"/>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06AA"/>
    <w:rsid w:val="00262377"/>
    <w:rsid w:val="00262AF3"/>
    <w:rsid w:val="002637A2"/>
    <w:rsid w:val="00265302"/>
    <w:rsid w:val="00266A5E"/>
    <w:rsid w:val="00266BDF"/>
    <w:rsid w:val="00266F2E"/>
    <w:rsid w:val="002672AD"/>
    <w:rsid w:val="002672B1"/>
    <w:rsid w:val="002678D8"/>
    <w:rsid w:val="0027211E"/>
    <w:rsid w:val="00273A7A"/>
    <w:rsid w:val="002747BB"/>
    <w:rsid w:val="00274910"/>
    <w:rsid w:val="00281273"/>
    <w:rsid w:val="00283DEF"/>
    <w:rsid w:val="0028408F"/>
    <w:rsid w:val="00284E96"/>
    <w:rsid w:val="0029005A"/>
    <w:rsid w:val="0029146F"/>
    <w:rsid w:val="002926D2"/>
    <w:rsid w:val="0029492B"/>
    <w:rsid w:val="00294C3B"/>
    <w:rsid w:val="00297F0F"/>
    <w:rsid w:val="002A0B04"/>
    <w:rsid w:val="002A0B3F"/>
    <w:rsid w:val="002A4285"/>
    <w:rsid w:val="002A44DE"/>
    <w:rsid w:val="002A5FB9"/>
    <w:rsid w:val="002B0092"/>
    <w:rsid w:val="002B0394"/>
    <w:rsid w:val="002B1E66"/>
    <w:rsid w:val="002B2B9A"/>
    <w:rsid w:val="002B43C0"/>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2C82"/>
    <w:rsid w:val="002D342F"/>
    <w:rsid w:val="002D3957"/>
    <w:rsid w:val="002D40EC"/>
    <w:rsid w:val="002D4982"/>
    <w:rsid w:val="002D5C11"/>
    <w:rsid w:val="002D6A33"/>
    <w:rsid w:val="002E0106"/>
    <w:rsid w:val="002E0C4D"/>
    <w:rsid w:val="002E148C"/>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5D6"/>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662"/>
    <w:rsid w:val="0039095D"/>
    <w:rsid w:val="0039174E"/>
    <w:rsid w:val="00392FC5"/>
    <w:rsid w:val="00393C11"/>
    <w:rsid w:val="00397349"/>
    <w:rsid w:val="003A20F1"/>
    <w:rsid w:val="003A59FD"/>
    <w:rsid w:val="003A6A32"/>
    <w:rsid w:val="003A7803"/>
    <w:rsid w:val="003B41A3"/>
    <w:rsid w:val="003B4D8D"/>
    <w:rsid w:val="003C26B3"/>
    <w:rsid w:val="003C3A45"/>
    <w:rsid w:val="003C3FBE"/>
    <w:rsid w:val="003C559E"/>
    <w:rsid w:val="003C6321"/>
    <w:rsid w:val="003C663A"/>
    <w:rsid w:val="003D0883"/>
    <w:rsid w:val="003D1AFD"/>
    <w:rsid w:val="003D1B74"/>
    <w:rsid w:val="003D200C"/>
    <w:rsid w:val="003D5A9F"/>
    <w:rsid w:val="003D67B5"/>
    <w:rsid w:val="003E2C21"/>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0910"/>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A32"/>
    <w:rsid w:val="004D781E"/>
    <w:rsid w:val="004E07EE"/>
    <w:rsid w:val="004E1060"/>
    <w:rsid w:val="004E1647"/>
    <w:rsid w:val="004E186C"/>
    <w:rsid w:val="004E1D5A"/>
    <w:rsid w:val="004E30A4"/>
    <w:rsid w:val="004E358A"/>
    <w:rsid w:val="004E61E5"/>
    <w:rsid w:val="004E6224"/>
    <w:rsid w:val="004E652F"/>
    <w:rsid w:val="004F096E"/>
    <w:rsid w:val="004F0D94"/>
    <w:rsid w:val="004F1426"/>
    <w:rsid w:val="004F220A"/>
    <w:rsid w:val="004F24D7"/>
    <w:rsid w:val="004F2ABE"/>
    <w:rsid w:val="004F366C"/>
    <w:rsid w:val="004F50DD"/>
    <w:rsid w:val="004F53B0"/>
    <w:rsid w:val="004F60BE"/>
    <w:rsid w:val="004F7E4D"/>
    <w:rsid w:val="00500B61"/>
    <w:rsid w:val="0050333A"/>
    <w:rsid w:val="00504557"/>
    <w:rsid w:val="00504797"/>
    <w:rsid w:val="0050798D"/>
    <w:rsid w:val="00515BB0"/>
    <w:rsid w:val="00515EFC"/>
    <w:rsid w:val="00516F6E"/>
    <w:rsid w:val="00520B27"/>
    <w:rsid w:val="005229A2"/>
    <w:rsid w:val="00524DEC"/>
    <w:rsid w:val="00526849"/>
    <w:rsid w:val="00527D15"/>
    <w:rsid w:val="00531CDF"/>
    <w:rsid w:val="00531E07"/>
    <w:rsid w:val="0053239C"/>
    <w:rsid w:val="0053392F"/>
    <w:rsid w:val="00533B50"/>
    <w:rsid w:val="00534218"/>
    <w:rsid w:val="00534758"/>
    <w:rsid w:val="00535F0E"/>
    <w:rsid w:val="00536DFC"/>
    <w:rsid w:val="00537256"/>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74069"/>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68F3"/>
    <w:rsid w:val="005F6E87"/>
    <w:rsid w:val="005F75D8"/>
    <w:rsid w:val="00600116"/>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B39"/>
    <w:rsid w:val="00651CF1"/>
    <w:rsid w:val="006525A1"/>
    <w:rsid w:val="00654D43"/>
    <w:rsid w:val="00661B22"/>
    <w:rsid w:val="00663504"/>
    <w:rsid w:val="00663942"/>
    <w:rsid w:val="0066447C"/>
    <w:rsid w:val="00665E05"/>
    <w:rsid w:val="006677F4"/>
    <w:rsid w:val="00667F92"/>
    <w:rsid w:val="00670026"/>
    <w:rsid w:val="0067364A"/>
    <w:rsid w:val="006741DD"/>
    <w:rsid w:val="0067634D"/>
    <w:rsid w:val="006765F4"/>
    <w:rsid w:val="00677486"/>
    <w:rsid w:val="006827B4"/>
    <w:rsid w:val="00683C3C"/>
    <w:rsid w:val="00685BD8"/>
    <w:rsid w:val="00686B10"/>
    <w:rsid w:val="00694180"/>
    <w:rsid w:val="00694A7B"/>
    <w:rsid w:val="00695E59"/>
    <w:rsid w:val="00695F80"/>
    <w:rsid w:val="006A04B7"/>
    <w:rsid w:val="006A16C4"/>
    <w:rsid w:val="006A2FC4"/>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735"/>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49DF"/>
    <w:rsid w:val="00715C53"/>
    <w:rsid w:val="00715CA2"/>
    <w:rsid w:val="0072223F"/>
    <w:rsid w:val="00723666"/>
    <w:rsid w:val="00725F67"/>
    <w:rsid w:val="007266B3"/>
    <w:rsid w:val="00727F07"/>
    <w:rsid w:val="007300BD"/>
    <w:rsid w:val="007333CA"/>
    <w:rsid w:val="00735134"/>
    <w:rsid w:val="00736C1C"/>
    <w:rsid w:val="007427D3"/>
    <w:rsid w:val="007455CA"/>
    <w:rsid w:val="00746169"/>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2468"/>
    <w:rsid w:val="00773551"/>
    <w:rsid w:val="00774B4E"/>
    <w:rsid w:val="00775B26"/>
    <w:rsid w:val="00781445"/>
    <w:rsid w:val="00781AAB"/>
    <w:rsid w:val="0078218A"/>
    <w:rsid w:val="007840C9"/>
    <w:rsid w:val="00784DA2"/>
    <w:rsid w:val="007853DC"/>
    <w:rsid w:val="00785B63"/>
    <w:rsid w:val="00792B0F"/>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62A6"/>
    <w:rsid w:val="007B7AD7"/>
    <w:rsid w:val="007C1DFB"/>
    <w:rsid w:val="007C2073"/>
    <w:rsid w:val="007C2708"/>
    <w:rsid w:val="007C274C"/>
    <w:rsid w:val="007C2961"/>
    <w:rsid w:val="007C3986"/>
    <w:rsid w:val="007C569F"/>
    <w:rsid w:val="007C5A40"/>
    <w:rsid w:val="007C6B8D"/>
    <w:rsid w:val="007D05A7"/>
    <w:rsid w:val="007D06D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1E5F"/>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D3C54"/>
    <w:rsid w:val="008E2B10"/>
    <w:rsid w:val="008E30B7"/>
    <w:rsid w:val="008E30B8"/>
    <w:rsid w:val="008E4BD9"/>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3C93"/>
    <w:rsid w:val="00936FA6"/>
    <w:rsid w:val="0093771C"/>
    <w:rsid w:val="009408D6"/>
    <w:rsid w:val="00940D92"/>
    <w:rsid w:val="0094151C"/>
    <w:rsid w:val="00941631"/>
    <w:rsid w:val="00941A10"/>
    <w:rsid w:val="009426CE"/>
    <w:rsid w:val="00943E73"/>
    <w:rsid w:val="00946D75"/>
    <w:rsid w:val="009470AC"/>
    <w:rsid w:val="009473DF"/>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8738E"/>
    <w:rsid w:val="0099096D"/>
    <w:rsid w:val="009914AB"/>
    <w:rsid w:val="00992EDF"/>
    <w:rsid w:val="00993A12"/>
    <w:rsid w:val="00993AEE"/>
    <w:rsid w:val="009963EB"/>
    <w:rsid w:val="009966EE"/>
    <w:rsid w:val="00996D76"/>
    <w:rsid w:val="009A0773"/>
    <w:rsid w:val="009A1CF3"/>
    <w:rsid w:val="009A3891"/>
    <w:rsid w:val="009A3AFB"/>
    <w:rsid w:val="009A4212"/>
    <w:rsid w:val="009B09C0"/>
    <w:rsid w:val="009B0AFD"/>
    <w:rsid w:val="009B2DF9"/>
    <w:rsid w:val="009B3954"/>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5DA9"/>
    <w:rsid w:val="00A0649C"/>
    <w:rsid w:val="00A10445"/>
    <w:rsid w:val="00A13716"/>
    <w:rsid w:val="00A13909"/>
    <w:rsid w:val="00A2256D"/>
    <w:rsid w:val="00A2463C"/>
    <w:rsid w:val="00A25F25"/>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2911"/>
    <w:rsid w:val="00A631A3"/>
    <w:rsid w:val="00A66877"/>
    <w:rsid w:val="00A67C03"/>
    <w:rsid w:val="00A72501"/>
    <w:rsid w:val="00A7370F"/>
    <w:rsid w:val="00A75E3A"/>
    <w:rsid w:val="00A76AA5"/>
    <w:rsid w:val="00A76D9D"/>
    <w:rsid w:val="00A776EE"/>
    <w:rsid w:val="00A805D3"/>
    <w:rsid w:val="00A81435"/>
    <w:rsid w:val="00A833D6"/>
    <w:rsid w:val="00A83762"/>
    <w:rsid w:val="00A839F4"/>
    <w:rsid w:val="00A83BC1"/>
    <w:rsid w:val="00A8625C"/>
    <w:rsid w:val="00A92BAD"/>
    <w:rsid w:val="00A93CF5"/>
    <w:rsid w:val="00A96A30"/>
    <w:rsid w:val="00AA0EF8"/>
    <w:rsid w:val="00AA3146"/>
    <w:rsid w:val="00AA514A"/>
    <w:rsid w:val="00AA57B7"/>
    <w:rsid w:val="00AA60E1"/>
    <w:rsid w:val="00AA76BA"/>
    <w:rsid w:val="00AB0489"/>
    <w:rsid w:val="00AB4F5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01"/>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069C3"/>
    <w:rsid w:val="00B10026"/>
    <w:rsid w:val="00B10AA8"/>
    <w:rsid w:val="00B10F1E"/>
    <w:rsid w:val="00B113B9"/>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2DC9"/>
    <w:rsid w:val="00B44A0F"/>
    <w:rsid w:val="00B4740B"/>
    <w:rsid w:val="00B50BB0"/>
    <w:rsid w:val="00B5266C"/>
    <w:rsid w:val="00B5300D"/>
    <w:rsid w:val="00B53376"/>
    <w:rsid w:val="00B554B5"/>
    <w:rsid w:val="00B556ED"/>
    <w:rsid w:val="00B569AE"/>
    <w:rsid w:val="00B56BC3"/>
    <w:rsid w:val="00B57065"/>
    <w:rsid w:val="00B57467"/>
    <w:rsid w:val="00B575A9"/>
    <w:rsid w:val="00B60144"/>
    <w:rsid w:val="00B6276A"/>
    <w:rsid w:val="00B62A67"/>
    <w:rsid w:val="00B62F1A"/>
    <w:rsid w:val="00B63332"/>
    <w:rsid w:val="00B66815"/>
    <w:rsid w:val="00B66D95"/>
    <w:rsid w:val="00B706C2"/>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1FDF"/>
    <w:rsid w:val="00B92D3A"/>
    <w:rsid w:val="00B93498"/>
    <w:rsid w:val="00B94347"/>
    <w:rsid w:val="00B946DD"/>
    <w:rsid w:val="00B965D1"/>
    <w:rsid w:val="00BA0770"/>
    <w:rsid w:val="00BA5729"/>
    <w:rsid w:val="00BA5FAE"/>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4AAB"/>
    <w:rsid w:val="00BE4E27"/>
    <w:rsid w:val="00BE5A99"/>
    <w:rsid w:val="00BE7DCA"/>
    <w:rsid w:val="00BF10BC"/>
    <w:rsid w:val="00BF1C54"/>
    <w:rsid w:val="00BF1CFF"/>
    <w:rsid w:val="00BF35F0"/>
    <w:rsid w:val="00BF3C8D"/>
    <w:rsid w:val="00BF44C2"/>
    <w:rsid w:val="00BF6E44"/>
    <w:rsid w:val="00BF7BEF"/>
    <w:rsid w:val="00C01E61"/>
    <w:rsid w:val="00C0211B"/>
    <w:rsid w:val="00C0350D"/>
    <w:rsid w:val="00C03F55"/>
    <w:rsid w:val="00C07D42"/>
    <w:rsid w:val="00C1181A"/>
    <w:rsid w:val="00C13A67"/>
    <w:rsid w:val="00C14EA7"/>
    <w:rsid w:val="00C1604A"/>
    <w:rsid w:val="00C168AD"/>
    <w:rsid w:val="00C1786C"/>
    <w:rsid w:val="00C21726"/>
    <w:rsid w:val="00C22E64"/>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04F0"/>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24B2"/>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19B"/>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5A08"/>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3691"/>
    <w:rsid w:val="00D46173"/>
    <w:rsid w:val="00D4695B"/>
    <w:rsid w:val="00D46A3B"/>
    <w:rsid w:val="00D46B6D"/>
    <w:rsid w:val="00D47DF5"/>
    <w:rsid w:val="00D53A2E"/>
    <w:rsid w:val="00D56F93"/>
    <w:rsid w:val="00D5756E"/>
    <w:rsid w:val="00D57770"/>
    <w:rsid w:val="00D60660"/>
    <w:rsid w:val="00D6372A"/>
    <w:rsid w:val="00D65280"/>
    <w:rsid w:val="00D70496"/>
    <w:rsid w:val="00D70EDE"/>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252B"/>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0602F"/>
    <w:rsid w:val="00E10004"/>
    <w:rsid w:val="00E115FA"/>
    <w:rsid w:val="00E12757"/>
    <w:rsid w:val="00E132C8"/>
    <w:rsid w:val="00E13FEC"/>
    <w:rsid w:val="00E140CC"/>
    <w:rsid w:val="00E158A0"/>
    <w:rsid w:val="00E17E4B"/>
    <w:rsid w:val="00E21928"/>
    <w:rsid w:val="00E22374"/>
    <w:rsid w:val="00E235C2"/>
    <w:rsid w:val="00E24553"/>
    <w:rsid w:val="00E24A33"/>
    <w:rsid w:val="00E27067"/>
    <w:rsid w:val="00E272F3"/>
    <w:rsid w:val="00E274E2"/>
    <w:rsid w:val="00E307EA"/>
    <w:rsid w:val="00E30F40"/>
    <w:rsid w:val="00E3521D"/>
    <w:rsid w:val="00E355E2"/>
    <w:rsid w:val="00E36332"/>
    <w:rsid w:val="00E36DD5"/>
    <w:rsid w:val="00E377FC"/>
    <w:rsid w:val="00E4095C"/>
    <w:rsid w:val="00E42BF9"/>
    <w:rsid w:val="00E43497"/>
    <w:rsid w:val="00E46B1E"/>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4F36"/>
    <w:rsid w:val="00E96BCE"/>
    <w:rsid w:val="00EA0137"/>
    <w:rsid w:val="00EA1A70"/>
    <w:rsid w:val="00EA2175"/>
    <w:rsid w:val="00EA5C11"/>
    <w:rsid w:val="00EA5E89"/>
    <w:rsid w:val="00EA7393"/>
    <w:rsid w:val="00EA760D"/>
    <w:rsid w:val="00EA779D"/>
    <w:rsid w:val="00EB1802"/>
    <w:rsid w:val="00EB1BDA"/>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100E"/>
    <w:rsid w:val="00F4239E"/>
    <w:rsid w:val="00F42F56"/>
    <w:rsid w:val="00F43EB9"/>
    <w:rsid w:val="00F44D1D"/>
    <w:rsid w:val="00F455DD"/>
    <w:rsid w:val="00F4719B"/>
    <w:rsid w:val="00F50AA5"/>
    <w:rsid w:val="00F52374"/>
    <w:rsid w:val="00F53051"/>
    <w:rsid w:val="00F6030B"/>
    <w:rsid w:val="00F604CE"/>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8BA"/>
    <w:rsid w:val="00F83CB0"/>
    <w:rsid w:val="00F85162"/>
    <w:rsid w:val="00F85702"/>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5D62"/>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11-1-23. Expediente 49981</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457A-C8B9-4350-974B-FF6A12BFA54B}">
  <ds:schemaRefs>
    <ds:schemaRef ds:uri="http://schemas.microsoft.com/office/infopath/2007/PartnerControls"/>
    <ds:schemaRef ds:uri="93a27197-5ea5-4ef4-9c25-de38a9c385a4"/>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16eb6295-d7d6-48b3-b711-8779e8ac98f5"/>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7.xml><?xml version="1.0" encoding="utf-8"?>
<ds:datastoreItem xmlns:ds="http://schemas.openxmlformats.org/officeDocument/2006/customXml" ds:itemID="{D05F7F7D-3BA3-4A4E-B8D4-FA67CF4AE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4731</Words>
  <Characters>26026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6</cp:revision>
  <cp:lastPrinted>2023-01-16T14:12:00Z</cp:lastPrinted>
  <dcterms:created xsi:type="dcterms:W3CDTF">2023-02-03T15:30:00Z</dcterms:created>
  <dcterms:modified xsi:type="dcterms:W3CDTF">2023-02-09T21:33:00Z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