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8C7331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6301D2">
        <w:rPr>
          <w:rFonts w:ascii="Museo Sans 900" w:eastAsia="Times New Roman" w:hAnsi="Museo Sans 900" w:cs="Times New Roman"/>
          <w:b/>
          <w:bCs/>
          <w:sz w:val="20"/>
          <w:szCs w:val="20"/>
          <w:lang w:val="es-MX" w:eastAsia="es-ES"/>
        </w:rPr>
        <w:t>2240</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6301D2">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6301D2">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6301D2">
        <w:rPr>
          <w:rFonts w:ascii="Museo Sans 300" w:eastAsia="Times New Roman" w:hAnsi="Museo Sans 300" w:cs="Times New Roman"/>
          <w:sz w:val="20"/>
          <w:szCs w:val="20"/>
          <w:lang w:val="es-MX" w:eastAsia="es-ES"/>
        </w:rPr>
        <w:t>veinte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301D2">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47FBA720"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9142A4">
        <w:rPr>
          <w:rFonts w:ascii="Museo Sans 300" w:hAnsi="Museo Sans 300"/>
          <w:sz w:val="20"/>
          <w:szCs w:val="20"/>
        </w:rPr>
        <w:t>dieciocho</w:t>
      </w:r>
      <w:r>
        <w:rPr>
          <w:rFonts w:ascii="Museo Sans 300" w:hAnsi="Museo Sans 300"/>
          <w:sz w:val="20"/>
          <w:szCs w:val="20"/>
        </w:rPr>
        <w:t xml:space="preserve"> de </w:t>
      </w:r>
      <w:r w:rsidR="000C30D0">
        <w:rPr>
          <w:rFonts w:ascii="Museo Sans 300" w:hAnsi="Museo Sans 300"/>
          <w:sz w:val="20"/>
          <w:szCs w:val="20"/>
        </w:rPr>
        <w:t>marzo</w:t>
      </w:r>
      <w:r>
        <w:rPr>
          <w:rFonts w:ascii="Museo Sans 300" w:hAnsi="Museo Sans 300"/>
          <w:sz w:val="20"/>
          <w:szCs w:val="20"/>
        </w:rPr>
        <w:t xml:space="preserve"> del presente año, </w:t>
      </w:r>
      <w:r w:rsidR="00967839">
        <w:rPr>
          <w:rFonts w:ascii="Museo Sans 300" w:hAnsi="Museo Sans 300"/>
          <w:sz w:val="20"/>
          <w:szCs w:val="20"/>
        </w:rPr>
        <w:t xml:space="preserve">el señor </w:t>
      </w:r>
      <w:r w:rsidR="00516D88">
        <w:rPr>
          <w:rFonts w:ascii="Museo Sans 300" w:hAnsi="Museo Sans 300"/>
          <w:sz w:val="20"/>
          <w:szCs w:val="20"/>
        </w:rPr>
        <w:t>XXX</w:t>
      </w:r>
      <w:r w:rsidR="009142A4">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9142A4">
        <w:rPr>
          <w:rFonts w:ascii="Museo Sans 300" w:hAnsi="Museo Sans 300"/>
          <w:sz w:val="20"/>
          <w:szCs w:val="20"/>
        </w:rPr>
        <w:t>SETECIENTOS CINCUENTA Y SIETE 38</w:t>
      </w:r>
      <w:r>
        <w:rPr>
          <w:rFonts w:ascii="Museo Sans 300" w:hAnsi="Museo Sans 300"/>
          <w:sz w:val="20"/>
          <w:szCs w:val="20"/>
        </w:rPr>
        <w:t xml:space="preserve">/100 DÓLARES DE LOS ESTADOS UNIDOS DE AMÉRICA (USD </w:t>
      </w:r>
      <w:r w:rsidR="009142A4">
        <w:rPr>
          <w:rFonts w:ascii="Museo Sans 300" w:hAnsi="Museo Sans 300"/>
          <w:sz w:val="20"/>
          <w:szCs w:val="20"/>
        </w:rPr>
        <w:t>757.38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516D88">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6735BE9" w14:textId="0018F238" w:rsidR="009142A4" w:rsidRDefault="00A93D70" w:rsidP="009142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9142A4" w:rsidRPr="009142A4">
        <w:rPr>
          <w:rFonts w:ascii="Museo Sans 300" w:hAnsi="Museo Sans 300"/>
          <w:sz w:val="20"/>
          <w:szCs w:val="20"/>
          <w:lang w:val="es-SV"/>
        </w:rPr>
        <w:t xml:space="preserve">el acuerdo </w:t>
      </w:r>
      <w:proofErr w:type="spellStart"/>
      <w:r w:rsidR="009142A4" w:rsidRPr="009142A4">
        <w:rPr>
          <w:rFonts w:ascii="Museo Sans 300" w:hAnsi="Museo Sans 300"/>
          <w:sz w:val="20"/>
          <w:szCs w:val="20"/>
          <w:lang w:val="es-SV"/>
        </w:rPr>
        <w:t>N.°</w:t>
      </w:r>
      <w:proofErr w:type="spellEnd"/>
      <w:r w:rsidR="009142A4" w:rsidRPr="009142A4">
        <w:rPr>
          <w:rFonts w:ascii="Museo Sans 300" w:hAnsi="Museo Sans 300"/>
          <w:sz w:val="20"/>
          <w:szCs w:val="20"/>
          <w:lang w:val="es-SV"/>
        </w:rPr>
        <w:t xml:space="preserve"> E-0697-2022-CAU, de fecha cinco de abril del presente año, esta Superintendencia requirió a la sociedad EEO, S.A. de C.V. que, en el plazo de diez días hábiles contados a partir del día siguiente a la notificación de dicho proveído, presentara por escrito los argumentos y posiciones relacionados al reclamo.</w:t>
      </w:r>
    </w:p>
    <w:p w14:paraId="5810F84D" w14:textId="77777777" w:rsidR="009142A4" w:rsidRPr="009142A4" w:rsidRDefault="009142A4" w:rsidP="009142A4">
      <w:pPr>
        <w:pStyle w:val="Prrafodelista"/>
        <w:tabs>
          <w:tab w:val="left" w:pos="426"/>
        </w:tabs>
        <w:ind w:left="426"/>
        <w:jc w:val="both"/>
        <w:rPr>
          <w:rFonts w:ascii="Museo Sans 300" w:hAnsi="Museo Sans 300"/>
          <w:sz w:val="20"/>
          <w:szCs w:val="20"/>
          <w:lang w:val="es-SV"/>
        </w:rPr>
      </w:pPr>
    </w:p>
    <w:p w14:paraId="0299BA89" w14:textId="1E129764" w:rsidR="009142A4" w:rsidRDefault="009142A4" w:rsidP="009142A4">
      <w:pPr>
        <w:pStyle w:val="Prrafodelista"/>
        <w:tabs>
          <w:tab w:val="left" w:pos="426"/>
        </w:tabs>
        <w:ind w:left="426"/>
        <w:jc w:val="both"/>
        <w:rPr>
          <w:rFonts w:ascii="Museo Sans 300" w:hAnsi="Museo Sans 300"/>
          <w:sz w:val="20"/>
          <w:szCs w:val="20"/>
          <w:lang w:val="es-SV"/>
        </w:rPr>
      </w:pPr>
      <w:r w:rsidRPr="009142A4">
        <w:rPr>
          <w:rFonts w:ascii="Museo Sans 300" w:hAnsi="Museo Sans 300"/>
          <w:sz w:val="20"/>
          <w:szCs w:val="20"/>
          <w:lang w:val="es-SV"/>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p>
    <w:p w14:paraId="4A468A47" w14:textId="77777777" w:rsidR="009142A4" w:rsidRPr="009142A4" w:rsidRDefault="009142A4" w:rsidP="009142A4">
      <w:pPr>
        <w:pStyle w:val="Prrafodelista"/>
        <w:tabs>
          <w:tab w:val="left" w:pos="426"/>
        </w:tabs>
        <w:ind w:left="426"/>
        <w:jc w:val="both"/>
        <w:rPr>
          <w:rFonts w:ascii="Museo Sans 300" w:hAnsi="Museo Sans 300"/>
          <w:sz w:val="20"/>
          <w:szCs w:val="20"/>
          <w:lang w:val="es-SV"/>
        </w:rPr>
      </w:pPr>
    </w:p>
    <w:p w14:paraId="5E95D8C8" w14:textId="0F33B36B" w:rsidR="009142A4" w:rsidRDefault="009142A4" w:rsidP="009142A4">
      <w:pPr>
        <w:pStyle w:val="Prrafodelista"/>
        <w:tabs>
          <w:tab w:val="left" w:pos="426"/>
        </w:tabs>
        <w:ind w:left="426"/>
        <w:jc w:val="both"/>
        <w:rPr>
          <w:rFonts w:ascii="Museo Sans 300" w:hAnsi="Museo Sans 300"/>
          <w:sz w:val="20"/>
          <w:szCs w:val="20"/>
          <w:lang w:val="es-SV"/>
        </w:rPr>
      </w:pPr>
      <w:r w:rsidRPr="009142A4">
        <w:rPr>
          <w:rFonts w:ascii="Museo Sans 300" w:hAnsi="Museo Sans 300"/>
          <w:sz w:val="20"/>
          <w:szCs w:val="20"/>
          <w:lang w:val="es-SV"/>
        </w:rPr>
        <w:t>El referido acuerdo fue notificado a la distribuidora y al usuario los días dieciocho y diecinueve de abril de este año, respectivamente, por lo que el plazo otorgado a la distribuidora finalizó el día dos de mayo del mismo año.</w:t>
      </w:r>
    </w:p>
    <w:p w14:paraId="4D76B962" w14:textId="77777777" w:rsidR="009142A4" w:rsidRPr="009142A4" w:rsidRDefault="009142A4" w:rsidP="009142A4">
      <w:pPr>
        <w:pStyle w:val="Prrafodelista"/>
        <w:tabs>
          <w:tab w:val="left" w:pos="426"/>
        </w:tabs>
        <w:ind w:left="426"/>
        <w:jc w:val="both"/>
        <w:rPr>
          <w:rFonts w:ascii="Museo Sans 300" w:hAnsi="Museo Sans 300"/>
          <w:sz w:val="20"/>
          <w:szCs w:val="20"/>
          <w:lang w:val="es-SV"/>
        </w:rPr>
      </w:pPr>
    </w:p>
    <w:p w14:paraId="35AA67A5" w14:textId="4CD17625" w:rsidR="009142A4" w:rsidRDefault="009142A4" w:rsidP="009142A4">
      <w:pPr>
        <w:pStyle w:val="Prrafodelista"/>
        <w:tabs>
          <w:tab w:val="left" w:pos="426"/>
        </w:tabs>
        <w:ind w:left="426"/>
        <w:jc w:val="both"/>
        <w:rPr>
          <w:rFonts w:ascii="Museo Sans 300" w:hAnsi="Museo Sans 300"/>
          <w:sz w:val="20"/>
          <w:szCs w:val="20"/>
          <w:lang w:val="es-SV"/>
        </w:rPr>
      </w:pPr>
      <w:r w:rsidRPr="009142A4">
        <w:rPr>
          <w:rFonts w:ascii="Museo Sans 300" w:hAnsi="Museo Sans 300"/>
          <w:sz w:val="20"/>
          <w:szCs w:val="20"/>
          <w:lang w:val="es-SV"/>
        </w:rPr>
        <w:t xml:space="preserve">El día dos de mayo del presente año, el ingeniero </w:t>
      </w:r>
      <w:r w:rsidR="00516D88">
        <w:rPr>
          <w:rFonts w:ascii="Museo Sans 300" w:hAnsi="Museo Sans 300"/>
          <w:sz w:val="20"/>
          <w:szCs w:val="20"/>
          <w:lang w:val="es-SV"/>
        </w:rPr>
        <w:t>XXX</w:t>
      </w:r>
      <w:r w:rsidRPr="009142A4">
        <w:rPr>
          <w:rFonts w:ascii="Museo Sans 300" w:hAnsi="Museo Sans 300"/>
          <w:sz w:val="20"/>
          <w:szCs w:val="20"/>
          <w:lang w:val="es-SV"/>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081E9F4C" w14:textId="77777777" w:rsidR="009142A4" w:rsidRPr="009142A4" w:rsidRDefault="009142A4" w:rsidP="009142A4">
      <w:pPr>
        <w:pStyle w:val="Prrafodelista"/>
        <w:tabs>
          <w:tab w:val="left" w:pos="426"/>
        </w:tabs>
        <w:ind w:left="426"/>
        <w:jc w:val="both"/>
        <w:rPr>
          <w:rFonts w:ascii="Museo Sans 300" w:hAnsi="Museo Sans 300"/>
          <w:sz w:val="20"/>
          <w:szCs w:val="20"/>
          <w:lang w:val="es-SV"/>
        </w:rPr>
      </w:pPr>
    </w:p>
    <w:p w14:paraId="65570080" w14:textId="170FF999" w:rsidR="009142A4" w:rsidRPr="009142A4" w:rsidRDefault="009142A4" w:rsidP="009142A4">
      <w:pPr>
        <w:pStyle w:val="Prrafodelista"/>
        <w:numPr>
          <w:ilvl w:val="0"/>
          <w:numId w:val="30"/>
        </w:numPr>
        <w:tabs>
          <w:tab w:val="left" w:pos="426"/>
        </w:tabs>
        <w:jc w:val="both"/>
        <w:rPr>
          <w:rFonts w:ascii="Museo Sans 300" w:hAnsi="Museo Sans 300"/>
          <w:sz w:val="20"/>
          <w:szCs w:val="20"/>
          <w:lang w:val="es-SV"/>
        </w:rPr>
      </w:pPr>
      <w:r>
        <w:rPr>
          <w:rFonts w:ascii="Museo Sans 300" w:hAnsi="Museo Sans 300"/>
          <w:sz w:val="20"/>
          <w:szCs w:val="20"/>
          <w:lang w:val="es-SV"/>
        </w:rPr>
        <w:t>H</w:t>
      </w:r>
      <w:r w:rsidRPr="009142A4">
        <w:rPr>
          <w:rFonts w:ascii="Museo Sans 300" w:hAnsi="Museo Sans 300"/>
          <w:sz w:val="20"/>
          <w:szCs w:val="20"/>
          <w:lang w:val="es-SV"/>
        </w:rPr>
        <w:t>istóricos de lecturas y consumos de los últimos dos años a la fecha.</w:t>
      </w:r>
    </w:p>
    <w:p w14:paraId="55BB2D5A" w14:textId="338A60DF" w:rsidR="009142A4" w:rsidRPr="009142A4" w:rsidRDefault="009142A4" w:rsidP="009142A4">
      <w:pPr>
        <w:pStyle w:val="Prrafodelista"/>
        <w:numPr>
          <w:ilvl w:val="0"/>
          <w:numId w:val="30"/>
        </w:numPr>
        <w:tabs>
          <w:tab w:val="left" w:pos="426"/>
        </w:tabs>
        <w:jc w:val="both"/>
        <w:rPr>
          <w:rFonts w:ascii="Museo Sans 300" w:hAnsi="Museo Sans 300"/>
          <w:sz w:val="20"/>
          <w:szCs w:val="20"/>
          <w:lang w:val="es-SV"/>
        </w:rPr>
      </w:pPr>
      <w:r w:rsidRPr="009142A4">
        <w:rPr>
          <w:rFonts w:ascii="Museo Sans 300" w:hAnsi="Museo Sans 300"/>
          <w:sz w:val="20"/>
          <w:szCs w:val="20"/>
          <w:lang w:val="es-SV"/>
        </w:rPr>
        <w:t>Registro de incidencias del mismo período.</w:t>
      </w:r>
    </w:p>
    <w:p w14:paraId="08C7C365" w14:textId="67AA0BBB" w:rsidR="009142A4" w:rsidRPr="009142A4" w:rsidRDefault="009142A4" w:rsidP="009142A4">
      <w:pPr>
        <w:pStyle w:val="Prrafodelista"/>
        <w:numPr>
          <w:ilvl w:val="0"/>
          <w:numId w:val="30"/>
        </w:numPr>
        <w:tabs>
          <w:tab w:val="left" w:pos="426"/>
        </w:tabs>
        <w:jc w:val="both"/>
        <w:rPr>
          <w:rFonts w:ascii="Museo Sans 300" w:hAnsi="Museo Sans 300"/>
          <w:sz w:val="20"/>
          <w:szCs w:val="20"/>
          <w:lang w:val="es-SV"/>
        </w:rPr>
      </w:pPr>
      <w:r>
        <w:rPr>
          <w:rFonts w:ascii="Museo Sans 300" w:hAnsi="Museo Sans 300"/>
          <w:sz w:val="20"/>
          <w:szCs w:val="20"/>
          <w:lang w:val="es-SV"/>
        </w:rPr>
        <w:t>R</w:t>
      </w:r>
      <w:r w:rsidRPr="009142A4">
        <w:rPr>
          <w:rFonts w:ascii="Museo Sans 300" w:hAnsi="Museo Sans 300"/>
          <w:sz w:val="20"/>
          <w:szCs w:val="20"/>
          <w:lang w:val="es-SV"/>
        </w:rPr>
        <w:t>egistro de sellos instalados en medidor 97032378.</w:t>
      </w:r>
    </w:p>
    <w:p w14:paraId="729FAA2B" w14:textId="4B08A26B" w:rsidR="009142A4" w:rsidRPr="009142A4" w:rsidRDefault="009142A4" w:rsidP="009142A4">
      <w:pPr>
        <w:pStyle w:val="Prrafodelista"/>
        <w:numPr>
          <w:ilvl w:val="0"/>
          <w:numId w:val="30"/>
        </w:numPr>
        <w:tabs>
          <w:tab w:val="left" w:pos="426"/>
        </w:tabs>
        <w:jc w:val="both"/>
        <w:rPr>
          <w:rFonts w:ascii="Museo Sans 300" w:hAnsi="Museo Sans 300"/>
          <w:sz w:val="20"/>
          <w:szCs w:val="20"/>
          <w:lang w:val="es-SV"/>
        </w:rPr>
      </w:pPr>
      <w:r>
        <w:rPr>
          <w:rFonts w:ascii="Museo Sans 300" w:hAnsi="Museo Sans 300"/>
          <w:sz w:val="20"/>
          <w:szCs w:val="20"/>
          <w:lang w:val="es-SV"/>
        </w:rPr>
        <w:t>Ó</w:t>
      </w:r>
      <w:r w:rsidRPr="009142A4">
        <w:rPr>
          <w:rFonts w:ascii="Museo Sans 300" w:hAnsi="Museo Sans 300"/>
          <w:sz w:val="20"/>
          <w:szCs w:val="20"/>
          <w:lang w:val="es-SV"/>
        </w:rPr>
        <w:t>rdenes de servicio con número 20662689 y 20662694.</w:t>
      </w:r>
    </w:p>
    <w:p w14:paraId="72502177" w14:textId="10AAF609" w:rsidR="009142A4" w:rsidRPr="009142A4" w:rsidRDefault="009142A4" w:rsidP="009142A4">
      <w:pPr>
        <w:pStyle w:val="Prrafodelista"/>
        <w:numPr>
          <w:ilvl w:val="0"/>
          <w:numId w:val="30"/>
        </w:numPr>
        <w:tabs>
          <w:tab w:val="left" w:pos="426"/>
        </w:tabs>
        <w:jc w:val="both"/>
        <w:rPr>
          <w:rFonts w:ascii="Museo Sans 300" w:hAnsi="Museo Sans 300"/>
          <w:sz w:val="20"/>
          <w:szCs w:val="20"/>
          <w:lang w:val="es-SV"/>
        </w:rPr>
      </w:pPr>
      <w:r>
        <w:rPr>
          <w:rFonts w:ascii="Museo Sans 300" w:hAnsi="Museo Sans 300"/>
          <w:sz w:val="20"/>
          <w:szCs w:val="20"/>
          <w:lang w:val="es-SV"/>
        </w:rPr>
        <w:t>A</w:t>
      </w:r>
      <w:r w:rsidRPr="009142A4">
        <w:rPr>
          <w:rFonts w:ascii="Museo Sans 300" w:hAnsi="Museo Sans 300"/>
          <w:sz w:val="20"/>
          <w:szCs w:val="20"/>
          <w:lang w:val="es-SV"/>
        </w:rPr>
        <w:t>cta de inspección de condiciones irregulares bajo la orden 20662689.</w:t>
      </w:r>
    </w:p>
    <w:p w14:paraId="0720B72A" w14:textId="1AF7BA03" w:rsidR="009142A4" w:rsidRPr="009142A4" w:rsidRDefault="009142A4" w:rsidP="009142A4">
      <w:pPr>
        <w:pStyle w:val="Prrafodelista"/>
        <w:numPr>
          <w:ilvl w:val="0"/>
          <w:numId w:val="30"/>
        </w:numPr>
        <w:tabs>
          <w:tab w:val="left" w:pos="426"/>
        </w:tabs>
        <w:jc w:val="both"/>
        <w:rPr>
          <w:rFonts w:ascii="Museo Sans 300" w:hAnsi="Museo Sans 300"/>
          <w:sz w:val="20"/>
          <w:szCs w:val="20"/>
          <w:lang w:val="es-SV"/>
        </w:rPr>
      </w:pPr>
      <w:r>
        <w:rPr>
          <w:rFonts w:ascii="Museo Sans 300" w:hAnsi="Museo Sans 300"/>
          <w:sz w:val="20"/>
          <w:szCs w:val="20"/>
          <w:lang w:val="es-SV"/>
        </w:rPr>
        <w:t>M</w:t>
      </w:r>
      <w:r w:rsidRPr="009142A4">
        <w:rPr>
          <w:rFonts w:ascii="Museo Sans 300" w:hAnsi="Museo Sans 300"/>
          <w:sz w:val="20"/>
          <w:szCs w:val="20"/>
          <w:lang w:val="es-SV"/>
        </w:rPr>
        <w:t>emoria de cálculo del cobro de energía no registrada.</w:t>
      </w:r>
    </w:p>
    <w:p w14:paraId="0D1F6D26" w14:textId="3B533463" w:rsidR="009142A4" w:rsidRPr="009142A4" w:rsidRDefault="009142A4" w:rsidP="009142A4">
      <w:pPr>
        <w:pStyle w:val="Prrafodelista"/>
        <w:numPr>
          <w:ilvl w:val="0"/>
          <w:numId w:val="30"/>
        </w:numPr>
        <w:tabs>
          <w:tab w:val="left" w:pos="426"/>
        </w:tabs>
        <w:jc w:val="both"/>
        <w:rPr>
          <w:rFonts w:ascii="Museo Sans 300" w:hAnsi="Museo Sans 300"/>
          <w:sz w:val="20"/>
          <w:szCs w:val="20"/>
          <w:lang w:val="es-SV"/>
        </w:rPr>
      </w:pPr>
      <w:r>
        <w:rPr>
          <w:rFonts w:ascii="Museo Sans 300" w:hAnsi="Museo Sans 300"/>
          <w:sz w:val="20"/>
          <w:szCs w:val="20"/>
          <w:lang w:val="es-SV"/>
        </w:rPr>
        <w:t>A</w:t>
      </w:r>
      <w:r w:rsidRPr="009142A4">
        <w:rPr>
          <w:rFonts w:ascii="Museo Sans 300" w:hAnsi="Museo Sans 300"/>
          <w:sz w:val="20"/>
          <w:szCs w:val="20"/>
          <w:lang w:val="es-SV"/>
        </w:rPr>
        <w:t>cuse de notificación de expediente a usuario.</w:t>
      </w:r>
    </w:p>
    <w:p w14:paraId="09AB08B3" w14:textId="5F844524" w:rsidR="009142A4" w:rsidRDefault="009142A4" w:rsidP="009142A4">
      <w:pPr>
        <w:pStyle w:val="Prrafodelista"/>
        <w:numPr>
          <w:ilvl w:val="0"/>
          <w:numId w:val="30"/>
        </w:numPr>
        <w:tabs>
          <w:tab w:val="left" w:pos="426"/>
        </w:tabs>
        <w:jc w:val="both"/>
        <w:rPr>
          <w:rFonts w:ascii="Museo Sans 300" w:hAnsi="Museo Sans 300"/>
          <w:sz w:val="20"/>
          <w:szCs w:val="20"/>
          <w:lang w:val="es-SV"/>
        </w:rPr>
      </w:pPr>
      <w:r w:rsidRPr="009142A4">
        <w:rPr>
          <w:rFonts w:ascii="Museo Sans 300" w:hAnsi="Museo Sans 300"/>
          <w:sz w:val="20"/>
          <w:szCs w:val="20"/>
          <w:lang w:val="es-SV"/>
        </w:rPr>
        <w:t>Fotografías de forma magnética que demuestran la condición irregular encontrada.</w:t>
      </w:r>
    </w:p>
    <w:p w14:paraId="64426DCE" w14:textId="77777777" w:rsidR="009142A4" w:rsidRPr="009142A4" w:rsidRDefault="009142A4" w:rsidP="009142A4">
      <w:pPr>
        <w:pStyle w:val="Prrafodelista"/>
        <w:tabs>
          <w:tab w:val="left" w:pos="426"/>
        </w:tabs>
        <w:ind w:left="426"/>
        <w:jc w:val="both"/>
        <w:rPr>
          <w:rFonts w:ascii="Museo Sans 300" w:hAnsi="Museo Sans 300"/>
          <w:sz w:val="20"/>
          <w:szCs w:val="20"/>
          <w:lang w:val="es-SV"/>
        </w:rPr>
      </w:pPr>
    </w:p>
    <w:p w14:paraId="01796FDB" w14:textId="3579BCE7" w:rsidR="009142A4" w:rsidRPr="009142A4" w:rsidRDefault="009142A4" w:rsidP="009142A4">
      <w:pPr>
        <w:pStyle w:val="Prrafodelista"/>
        <w:tabs>
          <w:tab w:val="left" w:pos="426"/>
        </w:tabs>
        <w:ind w:left="426"/>
        <w:jc w:val="both"/>
        <w:rPr>
          <w:rFonts w:ascii="Museo Sans 300" w:hAnsi="Museo Sans 300"/>
          <w:sz w:val="20"/>
          <w:szCs w:val="20"/>
          <w:lang w:val="es-SV"/>
        </w:rPr>
      </w:pPr>
      <w:r w:rsidRPr="009142A4">
        <w:rPr>
          <w:rFonts w:ascii="Museo Sans 300" w:hAnsi="Museo Sans 300"/>
          <w:sz w:val="20"/>
          <w:szCs w:val="20"/>
          <w:lang w:val="es-SV"/>
        </w:rPr>
        <w:t xml:space="preserve">Mediante memorando con referencia </w:t>
      </w:r>
      <w:proofErr w:type="spellStart"/>
      <w:r w:rsidRPr="009142A4">
        <w:rPr>
          <w:rFonts w:ascii="Museo Sans 300" w:hAnsi="Museo Sans 300"/>
          <w:sz w:val="20"/>
          <w:szCs w:val="20"/>
          <w:lang w:val="es-SV"/>
        </w:rPr>
        <w:t>N.°</w:t>
      </w:r>
      <w:proofErr w:type="spellEnd"/>
      <w:r w:rsidRPr="009142A4">
        <w:rPr>
          <w:rFonts w:ascii="Museo Sans 300" w:hAnsi="Museo Sans 300"/>
          <w:sz w:val="20"/>
          <w:szCs w:val="20"/>
          <w:lang w:val="es-SV"/>
        </w:rPr>
        <w:t xml:space="preserve"> M-0395-CAU-22, de fecha cuatro de mayo de este año, el CAU informó que elaboraría el informe técnico correspondiente.</w:t>
      </w:r>
    </w:p>
    <w:p w14:paraId="3E01CB39" w14:textId="2AC4DA35" w:rsidR="00967839" w:rsidRDefault="00967839" w:rsidP="009142A4">
      <w:pPr>
        <w:pStyle w:val="Prrafodelista"/>
        <w:tabs>
          <w:tab w:val="left" w:pos="426"/>
        </w:tabs>
        <w:ind w:left="426"/>
        <w:jc w:val="both"/>
        <w:rPr>
          <w:rFonts w:ascii="Museo Sans 300" w:hAnsi="Museo Sans 300"/>
          <w:sz w:val="20"/>
          <w:szCs w:val="20"/>
        </w:rPr>
      </w:pPr>
      <w:r w:rsidRPr="00967839">
        <w:rPr>
          <w:rFonts w:ascii="Museo Sans 300" w:hAnsi="Museo Sans 300"/>
          <w:sz w:val="20"/>
          <w:szCs w:val="20"/>
        </w:rPr>
        <w:t>.</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16F4CF9" w14:textId="7564005C" w:rsidR="009142A4" w:rsidRDefault="0044126A" w:rsidP="009142A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Por medio </w:t>
      </w:r>
      <w:r w:rsidR="009142A4" w:rsidRPr="009142A4">
        <w:rPr>
          <w:rFonts w:ascii="Museo Sans 300" w:hAnsi="Museo Sans 300"/>
          <w:sz w:val="20"/>
          <w:szCs w:val="20"/>
        </w:rPr>
        <w:t xml:space="preserve">del acuerdo </w:t>
      </w:r>
      <w:proofErr w:type="spellStart"/>
      <w:r w:rsidR="009142A4" w:rsidRPr="009142A4">
        <w:rPr>
          <w:rFonts w:ascii="Museo Sans 300" w:hAnsi="Museo Sans 300"/>
          <w:sz w:val="20"/>
          <w:szCs w:val="20"/>
        </w:rPr>
        <w:t>N.°</w:t>
      </w:r>
      <w:proofErr w:type="spellEnd"/>
      <w:r w:rsidR="009142A4" w:rsidRPr="009142A4">
        <w:rPr>
          <w:rFonts w:ascii="Museo Sans 300" w:hAnsi="Museo Sans 300"/>
          <w:sz w:val="20"/>
          <w:szCs w:val="20"/>
        </w:rPr>
        <w:t xml:space="preserve"> E-0963-2022-CAU, de fecha trece de mayo del presente año, esta Superintendencia abrió a pruebas el presente procedimiento por un plazo de veinte días hábiles contados a partir del día siguiente a la notificación de dicho proveído, para que la sociedad EEO, S.A. de C.V. y el usuario presentaran las que estimaran pertinentes.</w:t>
      </w:r>
    </w:p>
    <w:p w14:paraId="186EC6B4" w14:textId="77777777" w:rsidR="009142A4" w:rsidRPr="009142A4" w:rsidRDefault="009142A4" w:rsidP="009142A4">
      <w:pPr>
        <w:pStyle w:val="Prrafodelista"/>
        <w:tabs>
          <w:tab w:val="left" w:pos="426"/>
        </w:tabs>
        <w:ind w:left="426"/>
        <w:jc w:val="both"/>
        <w:rPr>
          <w:rFonts w:ascii="Museo Sans 300" w:hAnsi="Museo Sans 300"/>
          <w:sz w:val="20"/>
          <w:szCs w:val="20"/>
        </w:rPr>
      </w:pPr>
    </w:p>
    <w:p w14:paraId="75E8B210" w14:textId="6CC9B5D7" w:rsidR="009142A4" w:rsidRDefault="009142A4" w:rsidP="009142A4">
      <w:pPr>
        <w:pStyle w:val="Prrafodelista"/>
        <w:tabs>
          <w:tab w:val="left" w:pos="426"/>
        </w:tabs>
        <w:ind w:left="426"/>
        <w:jc w:val="both"/>
        <w:rPr>
          <w:rFonts w:ascii="Museo Sans 300" w:hAnsi="Museo Sans 300"/>
          <w:sz w:val="20"/>
          <w:szCs w:val="20"/>
        </w:rPr>
      </w:pPr>
      <w:r w:rsidRPr="009142A4">
        <w:rPr>
          <w:rFonts w:ascii="Museo Sans 300" w:hAnsi="Museo Sans 300"/>
          <w:sz w:val="20"/>
          <w:szCs w:val="20"/>
        </w:rPr>
        <w:t>El referido acuerdo fue notificado a las partes el día dieciocho del mismo mes y año, por lo que el plazo otorgado finalizó el día catorce de junio del mismo año.</w:t>
      </w:r>
    </w:p>
    <w:p w14:paraId="1151D9C4" w14:textId="77777777" w:rsidR="009142A4" w:rsidRPr="009142A4" w:rsidRDefault="009142A4" w:rsidP="009142A4">
      <w:pPr>
        <w:pStyle w:val="Prrafodelista"/>
        <w:tabs>
          <w:tab w:val="left" w:pos="426"/>
        </w:tabs>
        <w:ind w:left="426"/>
        <w:jc w:val="both"/>
        <w:rPr>
          <w:rFonts w:ascii="Museo Sans 300" w:hAnsi="Museo Sans 300"/>
          <w:sz w:val="20"/>
          <w:szCs w:val="20"/>
        </w:rPr>
      </w:pPr>
    </w:p>
    <w:p w14:paraId="7B040632" w14:textId="54081992" w:rsidR="009142A4" w:rsidRDefault="009142A4" w:rsidP="009142A4">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Pr="009142A4">
        <w:rPr>
          <w:rFonts w:ascii="Museo Sans 300" w:hAnsi="Museo Sans 300"/>
          <w:sz w:val="20"/>
          <w:szCs w:val="20"/>
        </w:rPr>
        <w:t xml:space="preserve"> día veinticinco de mayo del presente año, la sociedad EEO, S.A. de C.V., presentó un escrito en el cual expresó que mantiene los argumentos y pruebas remitidas con anterioridad.</w:t>
      </w:r>
    </w:p>
    <w:p w14:paraId="5F348036" w14:textId="77777777" w:rsidR="009142A4" w:rsidRPr="009142A4" w:rsidRDefault="009142A4" w:rsidP="009142A4">
      <w:pPr>
        <w:pStyle w:val="Prrafodelista"/>
        <w:tabs>
          <w:tab w:val="left" w:pos="426"/>
        </w:tabs>
        <w:ind w:left="426"/>
        <w:jc w:val="both"/>
        <w:rPr>
          <w:rFonts w:ascii="Museo Sans 300" w:hAnsi="Museo Sans 300"/>
          <w:sz w:val="20"/>
          <w:szCs w:val="20"/>
        </w:rPr>
      </w:pPr>
    </w:p>
    <w:p w14:paraId="646EAC11" w14:textId="77777777" w:rsidR="009142A4" w:rsidRPr="009142A4" w:rsidRDefault="009142A4" w:rsidP="009142A4">
      <w:pPr>
        <w:pStyle w:val="Prrafodelista"/>
        <w:tabs>
          <w:tab w:val="left" w:pos="426"/>
        </w:tabs>
        <w:ind w:left="426"/>
        <w:jc w:val="both"/>
        <w:rPr>
          <w:rFonts w:ascii="Museo Sans 300" w:hAnsi="Museo Sans 300"/>
          <w:sz w:val="20"/>
          <w:szCs w:val="20"/>
        </w:rPr>
      </w:pPr>
      <w:r w:rsidRPr="009142A4">
        <w:rPr>
          <w:rFonts w:ascii="Museo Sans 300" w:hAnsi="Museo Sans 300"/>
          <w:sz w:val="20"/>
          <w:szCs w:val="20"/>
        </w:rPr>
        <w:t>Por su parte, el usuario no hizo uso del derecho de defensa otorgado.</w:t>
      </w:r>
    </w:p>
    <w:p w14:paraId="5AD4AB39" w14:textId="04CBE46B" w:rsidR="00B73C93" w:rsidRPr="00967839" w:rsidRDefault="00B73C93" w:rsidP="009142A4">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295343FB" w14:textId="7562A85C" w:rsidR="00EA7A97" w:rsidRPr="00EA7A97" w:rsidRDefault="00263E33" w:rsidP="00EA7A97">
      <w:pPr>
        <w:pStyle w:val="Prrafodelista"/>
        <w:tabs>
          <w:tab w:val="left" w:pos="426"/>
        </w:tabs>
        <w:ind w:left="425"/>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EA7A97" w:rsidRPr="00EA7A97">
        <w:rPr>
          <w:rFonts w:ascii="Museo Sans 300" w:hAnsi="Museo Sans 300"/>
          <w:sz w:val="20"/>
          <w:szCs w:val="20"/>
          <w:lang w:val="es-SV"/>
        </w:rPr>
        <w:t xml:space="preserve">el acuerdo </w:t>
      </w:r>
      <w:proofErr w:type="spellStart"/>
      <w:r w:rsidR="00EA7A97" w:rsidRPr="00EA7A97">
        <w:rPr>
          <w:rFonts w:ascii="Museo Sans 300" w:hAnsi="Museo Sans 300"/>
          <w:sz w:val="20"/>
          <w:szCs w:val="20"/>
          <w:lang w:val="es-SV"/>
        </w:rPr>
        <w:t>N.°</w:t>
      </w:r>
      <w:proofErr w:type="spellEnd"/>
      <w:r w:rsidR="00EA7A97" w:rsidRPr="00EA7A97">
        <w:rPr>
          <w:rFonts w:ascii="Museo Sans 300" w:hAnsi="Museo Sans 300"/>
          <w:sz w:val="20"/>
          <w:szCs w:val="20"/>
          <w:lang w:val="es-SV"/>
        </w:rPr>
        <w:t xml:space="preserve"> E-1287-2022-CAU, de fecha veintidós de junio de este año, se comisionó al CAU, para que rendiera un informe técnico en el cual estableciera la existencia o no de la condición irregular en el suministro identificado con el NIC </w:t>
      </w:r>
      <w:r w:rsidR="00516D88">
        <w:rPr>
          <w:rFonts w:ascii="Museo Sans 300" w:hAnsi="Museo Sans 300"/>
          <w:sz w:val="20"/>
          <w:szCs w:val="20"/>
          <w:lang w:val="es-SV"/>
        </w:rPr>
        <w:t>XXX</w:t>
      </w:r>
      <w:r w:rsidR="00EA7A97" w:rsidRPr="00EA7A97">
        <w:rPr>
          <w:rFonts w:ascii="Museo Sans 300" w:hAnsi="Museo Sans 300"/>
          <w:sz w:val="20"/>
          <w:szCs w:val="20"/>
          <w:lang w:val="es-SV"/>
        </w:rPr>
        <w:t xml:space="preserve"> y, de ser procedente, verificara la exactitud del cálculo de recuperación de energía no facturada. </w:t>
      </w:r>
    </w:p>
    <w:p w14:paraId="3B2E8BB2" w14:textId="77777777" w:rsidR="00EA7A97" w:rsidRPr="00EA7A97" w:rsidRDefault="00EA7A97" w:rsidP="00EA7A97">
      <w:pPr>
        <w:pStyle w:val="Prrafodelista"/>
        <w:tabs>
          <w:tab w:val="left" w:pos="426"/>
        </w:tabs>
        <w:ind w:left="425"/>
        <w:jc w:val="both"/>
        <w:rPr>
          <w:rFonts w:ascii="Museo Sans 300" w:hAnsi="Museo Sans 300"/>
          <w:sz w:val="20"/>
          <w:szCs w:val="20"/>
          <w:lang w:val="es-SV"/>
        </w:rPr>
      </w:pPr>
    </w:p>
    <w:p w14:paraId="03B2062E" w14:textId="77777777" w:rsidR="00EA7A97" w:rsidRPr="00EA7A97" w:rsidRDefault="00EA7A97" w:rsidP="00EA7A97">
      <w:pPr>
        <w:pStyle w:val="Prrafodelista"/>
        <w:tabs>
          <w:tab w:val="left" w:pos="426"/>
        </w:tabs>
        <w:ind w:left="425"/>
        <w:jc w:val="both"/>
        <w:rPr>
          <w:rFonts w:ascii="Museo Sans 300" w:hAnsi="Museo Sans 300"/>
          <w:sz w:val="20"/>
          <w:szCs w:val="20"/>
          <w:lang w:val="es-SV"/>
        </w:rPr>
      </w:pPr>
      <w:r w:rsidRPr="00EA7A97">
        <w:rPr>
          <w:rFonts w:ascii="Museo Sans 300" w:hAnsi="Museo Sans 300"/>
          <w:sz w:val="20"/>
          <w:szCs w:val="20"/>
          <w:lang w:val="es-SV"/>
        </w:rPr>
        <w:t xml:space="preserve">Dicho acuerdo fue notificado a las partes el día veintisiete de junio del presente año. </w:t>
      </w:r>
    </w:p>
    <w:p w14:paraId="5FA3D65F" w14:textId="77777777" w:rsidR="00EA7A97" w:rsidRPr="00EA7A97" w:rsidRDefault="00EA7A97" w:rsidP="00EA7A97">
      <w:pPr>
        <w:pStyle w:val="Prrafodelista"/>
        <w:tabs>
          <w:tab w:val="left" w:pos="426"/>
        </w:tabs>
        <w:ind w:left="425"/>
        <w:jc w:val="both"/>
        <w:rPr>
          <w:rFonts w:ascii="Museo Sans 300" w:hAnsi="Museo Sans 300"/>
          <w:sz w:val="20"/>
          <w:szCs w:val="20"/>
          <w:lang w:val="es-SV"/>
        </w:rPr>
      </w:pPr>
    </w:p>
    <w:p w14:paraId="09294657" w14:textId="6D00964E" w:rsidR="00EA7A97" w:rsidRPr="00EA7A97" w:rsidRDefault="00EA7A97" w:rsidP="00EA7A97">
      <w:pPr>
        <w:pStyle w:val="Prrafodelista"/>
        <w:tabs>
          <w:tab w:val="left" w:pos="426"/>
        </w:tabs>
        <w:ind w:left="425"/>
        <w:jc w:val="both"/>
        <w:rPr>
          <w:rFonts w:ascii="Museo Sans 300" w:hAnsi="Museo Sans 300"/>
          <w:sz w:val="20"/>
          <w:szCs w:val="20"/>
          <w:lang w:val="es-SV"/>
        </w:rPr>
      </w:pPr>
      <w:r w:rsidRPr="00EA7A97">
        <w:rPr>
          <w:rFonts w:ascii="Museo Sans 300" w:hAnsi="Museo Sans 300"/>
          <w:sz w:val="20"/>
          <w:szCs w:val="20"/>
          <w:lang w:val="es-SV"/>
        </w:rPr>
        <w:t xml:space="preserve">El día veintidós de julio de este año, el CAU remitió el memorando </w:t>
      </w:r>
      <w:proofErr w:type="spellStart"/>
      <w:r w:rsidRPr="00EA7A97">
        <w:rPr>
          <w:rFonts w:ascii="Museo Sans 300" w:hAnsi="Museo Sans 300"/>
          <w:sz w:val="20"/>
          <w:szCs w:val="20"/>
          <w:lang w:val="es-SV"/>
        </w:rPr>
        <w:t>N.°</w:t>
      </w:r>
      <w:proofErr w:type="spellEnd"/>
      <w:r w:rsidRPr="00EA7A97">
        <w:rPr>
          <w:rFonts w:ascii="Museo Sans 300" w:hAnsi="Museo Sans 300"/>
          <w:sz w:val="20"/>
          <w:szCs w:val="20"/>
          <w:lang w:val="es-SV"/>
        </w:rPr>
        <w:t xml:space="preserve"> M-0755-CAU-22, en el cual solicitó que se le conceda prórroga para rendir el informe técnico requerido en el acuerdo </w:t>
      </w:r>
      <w:proofErr w:type="spellStart"/>
      <w:r w:rsidRPr="00EA7A97">
        <w:rPr>
          <w:rFonts w:ascii="Museo Sans 300" w:hAnsi="Museo Sans 300"/>
          <w:sz w:val="20"/>
          <w:szCs w:val="20"/>
          <w:lang w:val="es-SV"/>
        </w:rPr>
        <w:t>N.°</w:t>
      </w:r>
      <w:proofErr w:type="spellEnd"/>
      <w:r w:rsidRPr="00EA7A97">
        <w:rPr>
          <w:rFonts w:ascii="Museo Sans 300" w:hAnsi="Museo Sans 300"/>
          <w:sz w:val="20"/>
          <w:szCs w:val="20"/>
          <w:lang w:val="es-SV"/>
        </w:rPr>
        <w:t xml:space="preserve"> E-1287-2022-CAU, por la razón siguiente: </w:t>
      </w:r>
    </w:p>
    <w:p w14:paraId="244A844C" w14:textId="05CBA4D2" w:rsidR="00EA7A97" w:rsidRPr="00EA7A97" w:rsidRDefault="00EA7A97" w:rsidP="00EA7A97">
      <w:pPr>
        <w:pStyle w:val="Prrafodelista"/>
        <w:tabs>
          <w:tab w:val="left" w:pos="426"/>
        </w:tabs>
        <w:ind w:left="426"/>
        <w:jc w:val="both"/>
        <w:rPr>
          <w:rFonts w:ascii="Museo Sans 300" w:hAnsi="Museo Sans 300"/>
          <w:sz w:val="20"/>
          <w:szCs w:val="20"/>
          <w:lang w:val="es-SV"/>
        </w:rPr>
      </w:pPr>
      <w:r w:rsidRPr="00EA7A97">
        <w:rPr>
          <w:rFonts w:ascii="Museo Sans 300" w:hAnsi="Museo Sans 300"/>
          <w:sz w:val="20"/>
          <w:szCs w:val="20"/>
          <w:lang w:val="es-SV"/>
        </w:rPr>
        <w:t xml:space="preserve"> </w:t>
      </w:r>
    </w:p>
    <w:p w14:paraId="67D0EAC3" w14:textId="77777777" w:rsidR="002C5C0C" w:rsidRPr="002C5C0C" w:rsidRDefault="002C5C0C" w:rsidP="002C5C0C">
      <w:pPr>
        <w:pStyle w:val="Prrafodelista"/>
        <w:tabs>
          <w:tab w:val="left" w:pos="426"/>
        </w:tabs>
        <w:jc w:val="both"/>
        <w:rPr>
          <w:rFonts w:ascii="Museo 300" w:hAnsi="Museo 300"/>
          <w:sz w:val="16"/>
          <w:szCs w:val="16"/>
          <w:lang w:val="es-SV"/>
        </w:rPr>
      </w:pPr>
      <w:r w:rsidRPr="002C5C0C">
        <w:rPr>
          <w:rFonts w:ascii="Museo 300" w:hAnsi="Museo 300"/>
          <w:sz w:val="16"/>
          <w:szCs w:val="16"/>
          <w:lang w:val="es-SV"/>
        </w:rPr>
        <w:t>“[…] No se cuenta con la información suficiente para poder dictaminar si en el suministro en referencia la condición que describe la empresa distribuidora afectó o no el correcto registro del consumo de energía eléctrica […]” </w:t>
      </w:r>
    </w:p>
    <w:p w14:paraId="54CB2EE7" w14:textId="77777777" w:rsidR="002C5C0C" w:rsidRPr="002C5C0C" w:rsidRDefault="002C5C0C" w:rsidP="002C5C0C">
      <w:pPr>
        <w:pStyle w:val="Prrafodelista"/>
        <w:tabs>
          <w:tab w:val="left" w:pos="426"/>
        </w:tabs>
        <w:ind w:left="426"/>
        <w:jc w:val="both"/>
        <w:rPr>
          <w:rFonts w:ascii="Museo Sans 300" w:hAnsi="Museo Sans 300"/>
          <w:sz w:val="20"/>
          <w:szCs w:val="20"/>
          <w:lang w:val="es-SV"/>
        </w:rPr>
      </w:pPr>
      <w:r w:rsidRPr="002C5C0C">
        <w:rPr>
          <w:rFonts w:ascii="Museo Sans 300" w:hAnsi="Museo Sans 300"/>
          <w:sz w:val="20"/>
          <w:szCs w:val="20"/>
          <w:lang w:val="es-SV"/>
        </w:rPr>
        <w:t> </w:t>
      </w:r>
    </w:p>
    <w:p w14:paraId="3768FEEC" w14:textId="555BCE5A"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EA7A97">
        <w:rPr>
          <w:rFonts w:ascii="Museo Sans 300" w:hAnsi="Museo Sans 300"/>
          <w:sz w:val="20"/>
          <w:szCs w:val="20"/>
          <w:lang w:val="es-ES_tradnl"/>
        </w:rPr>
        <w:t>quince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584F7A">
        <w:rPr>
          <w:rFonts w:ascii="Museo Sans 300" w:hAnsi="Museo Sans 300"/>
          <w:sz w:val="20"/>
          <w:szCs w:val="20"/>
          <w:lang w:val="es-ES_tradnl"/>
        </w:rPr>
        <w:t>noviembre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516D88">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B831E88" w14:textId="1036F8F0" w:rsidR="0005707F" w:rsidRDefault="0005707F"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6AC3841E" w:rsidR="00567F65" w:rsidRDefault="00516D88" w:rsidP="00567F65">
      <w:pPr>
        <w:spacing w:after="0" w:line="240" w:lineRule="auto"/>
        <w:ind w:left="426"/>
        <w:jc w:val="center"/>
        <w:rPr>
          <w:rFonts w:ascii="Museo Sans 300" w:hAnsi="Museo Sans 300"/>
          <w:sz w:val="20"/>
          <w:szCs w:val="20"/>
          <w:u w:val="single"/>
        </w:rPr>
      </w:pPr>
      <w:r>
        <w:rPr>
          <w:noProof/>
        </w:rPr>
        <w:t>XXX</w:t>
      </w:r>
    </w:p>
    <w:p w14:paraId="7A05DA19" w14:textId="4516225F" w:rsidR="00D45841" w:rsidRDefault="00D45841" w:rsidP="00067FEC">
      <w:pPr>
        <w:spacing w:after="0" w:line="240" w:lineRule="auto"/>
        <w:ind w:left="426"/>
        <w:jc w:val="center"/>
        <w:rPr>
          <w:rFonts w:ascii="Museo Sans 300" w:hAnsi="Museo Sans 300"/>
          <w:sz w:val="20"/>
          <w:szCs w:val="20"/>
          <w:u w:val="single"/>
        </w:rPr>
      </w:pPr>
      <w:bookmarkStart w:id="0" w:name="_Hlk78192968"/>
    </w:p>
    <w:p w14:paraId="2676CAE5" w14:textId="391AD90D"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6760707" w14:textId="1CCDB3CC" w:rsidR="00067FEC" w:rsidRDefault="008B7A00" w:rsidP="00067FEC">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705947" w:rsidRPr="00705947">
        <w:rPr>
          <w:rFonts w:ascii="Museo 300" w:eastAsia="Arial" w:hAnsi="Museo 300"/>
          <w:color w:val="000000"/>
          <w:sz w:val="16"/>
          <w:szCs w:val="16"/>
          <w:lang w:val="es-ES"/>
        </w:rPr>
        <w:t xml:space="preserve">Conforme con la información que fue requerida a la sociedad EEO, se han extraído las siguientes fotografías mediante las cuales se observa la condición detectada en el suministro eléctrico en fecha 22 de febrero de 2022 con evidencias de una presunta condición irregular que afectaba el correcto registro de consumo en el equipo de medición </w:t>
      </w:r>
      <w:proofErr w:type="spellStart"/>
      <w:r w:rsidR="00705947" w:rsidRPr="00705947">
        <w:rPr>
          <w:rFonts w:ascii="Museo 300" w:eastAsia="Arial" w:hAnsi="Museo 300"/>
          <w:color w:val="000000"/>
          <w:sz w:val="16"/>
          <w:szCs w:val="16"/>
          <w:lang w:val="es-ES"/>
        </w:rPr>
        <w:t>n.°</w:t>
      </w:r>
      <w:proofErr w:type="spellEnd"/>
      <w:r w:rsidR="00705947" w:rsidRPr="00705947">
        <w:rPr>
          <w:rFonts w:ascii="Museo 300" w:eastAsia="Arial" w:hAnsi="Museo 300"/>
          <w:color w:val="000000"/>
          <w:sz w:val="16"/>
          <w:szCs w:val="16"/>
          <w:lang w:val="es-ES"/>
        </w:rPr>
        <w:t xml:space="preserve"> </w:t>
      </w:r>
      <w:r w:rsidR="00516D88">
        <w:rPr>
          <w:rFonts w:ascii="Museo 300" w:eastAsia="Arial" w:hAnsi="Museo 300"/>
          <w:color w:val="000000"/>
          <w:sz w:val="16"/>
          <w:szCs w:val="16"/>
          <w:lang w:val="es-ES"/>
        </w:rPr>
        <w:t>XXX</w:t>
      </w:r>
      <w:r w:rsidR="00705947">
        <w:rPr>
          <w:rFonts w:ascii="Museo 300" w:eastAsia="Arial" w:hAnsi="Museo 300"/>
          <w:color w:val="000000"/>
          <w:sz w:val="16"/>
          <w:szCs w:val="16"/>
          <w:lang w:val="es-ES"/>
        </w:rPr>
        <w:t>.</w:t>
      </w:r>
    </w:p>
    <w:p w14:paraId="05999036" w14:textId="2C47B1F0" w:rsidR="00705947" w:rsidRDefault="00516D88" w:rsidP="00705947">
      <w:pPr>
        <w:ind w:left="709" w:right="709"/>
        <w:jc w:val="center"/>
        <w:rPr>
          <w:rFonts w:ascii="Museo 300" w:eastAsia="Arial" w:hAnsi="Museo 300"/>
          <w:color w:val="000000"/>
          <w:sz w:val="16"/>
          <w:szCs w:val="16"/>
          <w:lang w:val="es-ES"/>
        </w:rPr>
      </w:pPr>
      <w:r>
        <w:rPr>
          <w:rFonts w:ascii="Museo 300" w:eastAsia="Arial" w:hAnsi="Museo 300"/>
          <w:color w:val="000000"/>
          <w:sz w:val="16"/>
          <w:szCs w:val="16"/>
          <w:lang w:val="es-ES"/>
        </w:rPr>
        <w:t>XXX</w:t>
      </w:r>
    </w:p>
    <w:p w14:paraId="316E2AA2" w14:textId="77777777" w:rsidR="00705947" w:rsidRPr="00705947" w:rsidRDefault="00705947" w:rsidP="00705947">
      <w:pPr>
        <w:ind w:left="709" w:right="709"/>
        <w:jc w:val="both"/>
        <w:rPr>
          <w:rFonts w:ascii="Museo 300" w:eastAsia="Arial" w:hAnsi="Museo 300"/>
          <w:color w:val="000000"/>
          <w:sz w:val="16"/>
          <w:szCs w:val="16"/>
          <w:lang w:val="es-ES"/>
        </w:rPr>
      </w:pPr>
      <w:r w:rsidRPr="00705947">
        <w:rPr>
          <w:rFonts w:ascii="Museo 300" w:eastAsia="Arial" w:hAnsi="Museo 300"/>
          <w:color w:val="000000"/>
          <w:sz w:val="16"/>
          <w:szCs w:val="16"/>
          <w:lang w:val="es-ES"/>
        </w:rPr>
        <w:t>De las pruebas presentadas relacionadas a la condición detectada por EEO, el CAU ha determinado lo siguiente:</w:t>
      </w:r>
    </w:p>
    <w:p w14:paraId="6A665726" w14:textId="77777777" w:rsidR="00705947" w:rsidRPr="00705947" w:rsidRDefault="00705947" w:rsidP="00705947">
      <w:pPr>
        <w:numPr>
          <w:ilvl w:val="0"/>
          <w:numId w:val="18"/>
        </w:numPr>
        <w:ind w:right="709"/>
        <w:jc w:val="both"/>
        <w:rPr>
          <w:rFonts w:ascii="Museo 300" w:eastAsia="Arial" w:hAnsi="Museo 300"/>
          <w:color w:val="000000"/>
          <w:sz w:val="16"/>
          <w:szCs w:val="16"/>
          <w:lang w:val="es-ES"/>
        </w:rPr>
      </w:pPr>
      <w:r w:rsidRPr="00705947">
        <w:rPr>
          <w:rFonts w:ascii="Museo 300" w:eastAsia="Arial" w:hAnsi="Museo 300"/>
          <w:color w:val="000000"/>
          <w:sz w:val="16"/>
          <w:szCs w:val="16"/>
          <w:lang w:val="es-ES"/>
        </w:rPr>
        <w:t xml:space="preserve">Se ha comprobado que en el suministro con un nivel tensión a 120 voltios, existió una conexión de una línea directa, intercalada o en derivación, desde la bornera de la fuente en el equipo de medición y con dirección al </w:t>
      </w:r>
      <w:r w:rsidRPr="00705947">
        <w:rPr>
          <w:rFonts w:ascii="Museo 300" w:eastAsia="Arial" w:hAnsi="Museo 300"/>
          <w:color w:val="000000"/>
          <w:sz w:val="16"/>
          <w:szCs w:val="16"/>
          <w:lang w:val="es-ES"/>
        </w:rPr>
        <w:lastRenderedPageBreak/>
        <w:t>interior del inmueble, con la finalidad de que el referido equipo no registrara el total de la energía demandada en el suministro.</w:t>
      </w:r>
    </w:p>
    <w:p w14:paraId="37C803AF" w14:textId="77777777" w:rsidR="00705947" w:rsidRPr="00705947" w:rsidRDefault="00705947" w:rsidP="00705947">
      <w:pPr>
        <w:numPr>
          <w:ilvl w:val="0"/>
          <w:numId w:val="18"/>
        </w:numPr>
        <w:ind w:right="709"/>
        <w:jc w:val="both"/>
        <w:rPr>
          <w:rFonts w:ascii="Museo 300" w:eastAsia="Arial" w:hAnsi="Museo 300"/>
          <w:color w:val="000000"/>
          <w:sz w:val="16"/>
          <w:szCs w:val="16"/>
          <w:lang w:val="es-ES"/>
        </w:rPr>
      </w:pPr>
      <w:r w:rsidRPr="00705947">
        <w:rPr>
          <w:rFonts w:ascii="Museo 300" w:eastAsia="Arial" w:hAnsi="Museo 300"/>
          <w:color w:val="000000"/>
          <w:sz w:val="16"/>
          <w:szCs w:val="16"/>
          <w:lang w:val="es-ES"/>
        </w:rPr>
        <w:t>Personal técnico de la distribuidora registraron el valor de corriente instantánea que circulaba en la línea directa, por el valor de 10.96 amperios.</w:t>
      </w:r>
    </w:p>
    <w:p w14:paraId="7981693E" w14:textId="77777777" w:rsidR="00705947" w:rsidRPr="00705947" w:rsidRDefault="00705947" w:rsidP="00705947">
      <w:pPr>
        <w:numPr>
          <w:ilvl w:val="0"/>
          <w:numId w:val="18"/>
        </w:numPr>
        <w:ind w:right="709"/>
        <w:jc w:val="both"/>
        <w:rPr>
          <w:rFonts w:ascii="Museo 300" w:eastAsia="Arial" w:hAnsi="Museo 300"/>
          <w:color w:val="000000"/>
          <w:sz w:val="16"/>
          <w:szCs w:val="16"/>
          <w:lang w:val="es-ES"/>
        </w:rPr>
      </w:pPr>
      <w:r w:rsidRPr="00705947">
        <w:rPr>
          <w:rFonts w:ascii="Museo 300" w:eastAsia="Arial" w:hAnsi="Museo 300"/>
          <w:color w:val="000000"/>
          <w:sz w:val="16"/>
          <w:szCs w:val="16"/>
          <w:lang w:val="es-ES"/>
        </w:rPr>
        <w:t>Cabe señalar que la empresa distribuidora no determinó que equipos eléctricos demandaban dicha corriente, sin embargo, por las condiciones detectadas se comprueba que el equipo de medición no registró el total de la energía en el suministro.</w:t>
      </w:r>
    </w:p>
    <w:p w14:paraId="48246855" w14:textId="4C6CE9FF" w:rsidR="00D77F9D" w:rsidRPr="00705947" w:rsidRDefault="00705947" w:rsidP="00705947">
      <w:pPr>
        <w:ind w:left="709" w:right="709"/>
        <w:jc w:val="both"/>
        <w:rPr>
          <w:rFonts w:ascii="Museo 300" w:eastAsia="Arial" w:hAnsi="Museo 300"/>
          <w:color w:val="000000"/>
          <w:sz w:val="16"/>
          <w:szCs w:val="16"/>
          <w:lang w:val="es-ES"/>
        </w:rPr>
      </w:pPr>
      <w:r w:rsidRPr="00705947">
        <w:rPr>
          <w:rFonts w:ascii="Museo 300" w:eastAsia="Arial" w:hAnsi="Museo 300"/>
          <w:color w:val="0000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sidR="000C6F83">
        <w:rPr>
          <w:rFonts w:ascii="Museo 300" w:hAnsi="Museo 300"/>
          <w:sz w:val="16"/>
          <w:szCs w:val="16"/>
          <w:lang w:val="es-ES"/>
        </w:rPr>
        <w:t xml:space="preserve"> </w:t>
      </w:r>
      <w:r w:rsidR="00E8785B"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6A2F86D" w14:textId="77777777" w:rsidR="00705947" w:rsidRPr="00705947" w:rsidRDefault="00613FD5" w:rsidP="00705947">
      <w:pPr>
        <w:ind w:left="709" w:right="709"/>
        <w:jc w:val="both"/>
        <w:rPr>
          <w:rFonts w:ascii="Museo 300" w:hAnsi="Museo 300"/>
          <w:color w:val="000000" w:themeColor="text1"/>
          <w:sz w:val="16"/>
          <w:szCs w:val="16"/>
          <w:lang w:val="es-ES"/>
        </w:rPr>
      </w:pPr>
      <w:r w:rsidRPr="004269D0">
        <w:rPr>
          <w:rFonts w:ascii="Museo 300" w:hAnsi="Museo 300"/>
          <w:color w:val="000000" w:themeColor="text1"/>
          <w:sz w:val="16"/>
          <w:szCs w:val="16"/>
        </w:rPr>
        <w:t>(…)</w:t>
      </w:r>
      <w:r w:rsidR="00C46485">
        <w:rPr>
          <w:rFonts w:ascii="Museo 300" w:hAnsi="Museo 300"/>
          <w:color w:val="000000" w:themeColor="text1"/>
          <w:sz w:val="16"/>
          <w:szCs w:val="16"/>
        </w:rPr>
        <w:t xml:space="preserve"> </w:t>
      </w:r>
      <w:r w:rsidR="00705947" w:rsidRPr="00705947">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2BCC422F" w14:textId="77777777" w:rsidR="00705947" w:rsidRPr="00705947" w:rsidRDefault="00705947" w:rsidP="00705947">
      <w:pPr>
        <w:ind w:left="709" w:right="709"/>
        <w:jc w:val="both"/>
        <w:rPr>
          <w:rFonts w:ascii="Museo 300" w:hAnsi="Museo 300"/>
          <w:color w:val="000000" w:themeColor="text1"/>
          <w:sz w:val="16"/>
          <w:szCs w:val="16"/>
          <w:lang w:val="es-ES"/>
        </w:rPr>
      </w:pPr>
      <w:r w:rsidRPr="00705947">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520857F0" w14:textId="77777777" w:rsidR="00705947" w:rsidRPr="00705947" w:rsidRDefault="00705947" w:rsidP="00705947">
      <w:pPr>
        <w:ind w:left="709" w:right="709"/>
        <w:jc w:val="both"/>
        <w:rPr>
          <w:rFonts w:ascii="Museo 300" w:hAnsi="Museo 300"/>
          <w:color w:val="000000" w:themeColor="text1"/>
          <w:sz w:val="16"/>
          <w:szCs w:val="16"/>
          <w:lang w:val="es-ES"/>
        </w:rPr>
      </w:pPr>
      <w:r w:rsidRPr="00705947">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38686E3F" w14:textId="77777777" w:rsidR="00705947" w:rsidRPr="00705947" w:rsidRDefault="00705947" w:rsidP="00705947">
      <w:pPr>
        <w:numPr>
          <w:ilvl w:val="0"/>
          <w:numId w:val="13"/>
        </w:numPr>
        <w:ind w:right="709"/>
        <w:jc w:val="both"/>
        <w:rPr>
          <w:rFonts w:ascii="Museo 300" w:hAnsi="Museo 300"/>
          <w:color w:val="000000" w:themeColor="text1"/>
          <w:sz w:val="16"/>
          <w:szCs w:val="16"/>
          <w:lang w:val="es-ES"/>
        </w:rPr>
      </w:pPr>
      <w:r w:rsidRPr="00705947">
        <w:rPr>
          <w:rFonts w:ascii="Museo 300" w:hAnsi="Museo 300"/>
          <w:color w:val="000000" w:themeColor="text1"/>
          <w:sz w:val="16"/>
          <w:szCs w:val="16"/>
          <w:lang w:val="es-ES"/>
        </w:rPr>
        <w:t>El cálculo de la energía no registrada obtenido por EEO, tomando como base la corriente instantánea medida bajo el criterio que esta es constante durante 12 horas diarias no será considerado para el recálculo de la energía a recuperar, debido a las inconsistencias expresadas por el CAU en la sección anterior.</w:t>
      </w:r>
    </w:p>
    <w:p w14:paraId="335E54AE" w14:textId="77777777" w:rsidR="00705947" w:rsidRPr="00705947" w:rsidRDefault="00705947" w:rsidP="00705947">
      <w:pPr>
        <w:numPr>
          <w:ilvl w:val="0"/>
          <w:numId w:val="13"/>
        </w:numPr>
        <w:ind w:right="709"/>
        <w:jc w:val="both"/>
        <w:rPr>
          <w:rFonts w:ascii="Museo 300" w:hAnsi="Museo 300"/>
          <w:color w:val="000000" w:themeColor="text1"/>
          <w:sz w:val="16"/>
          <w:szCs w:val="16"/>
          <w:lang w:val="es-ES"/>
        </w:rPr>
      </w:pPr>
      <w:r w:rsidRPr="00705947">
        <w:rPr>
          <w:rFonts w:ascii="Museo 300" w:hAnsi="Museo 300"/>
          <w:color w:val="000000" w:themeColor="text1"/>
          <w:sz w:val="16"/>
          <w:szCs w:val="16"/>
          <w:lang w:val="es-ES"/>
        </w:rPr>
        <w:t>Al verificar los registros históricos de consumo del suministro, se define que después de la condición irregular, presentó una variación considerable, lo cual es un parámetro confiable para tomar en cuenta para el cálculo de recuperación de la ENR.</w:t>
      </w:r>
    </w:p>
    <w:p w14:paraId="4EE83EE4" w14:textId="59299CD9" w:rsidR="00613FD5" w:rsidRDefault="00705947" w:rsidP="00705947">
      <w:pPr>
        <w:ind w:left="709" w:right="709"/>
        <w:jc w:val="both"/>
        <w:rPr>
          <w:rFonts w:ascii="Museo 300" w:hAnsi="Museo 300"/>
          <w:color w:val="000000" w:themeColor="text1"/>
          <w:sz w:val="16"/>
          <w:szCs w:val="16"/>
          <w:lang w:val="es-ES"/>
        </w:rPr>
      </w:pPr>
      <w:r w:rsidRPr="00705947">
        <w:rPr>
          <w:rFonts w:ascii="Museo 300" w:hAnsi="Museo 300"/>
          <w:color w:val="000000" w:themeColor="text1"/>
          <w:sz w:val="16"/>
          <w:szCs w:val="16"/>
          <w:lang w:val="es-ES"/>
        </w:rPr>
        <w:t>En ese sentido, el método por utilizar para la ENR a recuperar por EEO, será el establecido en el artículo 5.2 literal a) del Procedimiento para Investigar la Existencia de Condiciones Irregulares, específicamente históricos de consumo correctos, de tal manera que se utilizará el promedio mensual correspondiente al período comprendido entre el mes de mayo hasta el mes de agosto de 2022, resultando un valor de consumo promedio de 110 kWh y será la base para el recálculo de la energía a recuperar</w:t>
      </w:r>
      <w:r>
        <w:rPr>
          <w:rFonts w:ascii="Museo 300" w:hAnsi="Museo 300"/>
          <w:color w:val="000000" w:themeColor="text1"/>
          <w:sz w:val="16"/>
          <w:szCs w:val="16"/>
          <w:lang w:val="es-ES"/>
        </w:rPr>
        <w:t xml:space="preserve"> (…).</w:t>
      </w:r>
    </w:p>
    <w:p w14:paraId="7D3B4E1C" w14:textId="77777777" w:rsidR="00705947" w:rsidRPr="00705947" w:rsidRDefault="00705947" w:rsidP="00705947">
      <w:pPr>
        <w:numPr>
          <w:ilvl w:val="0"/>
          <w:numId w:val="13"/>
        </w:numPr>
        <w:ind w:right="709"/>
        <w:jc w:val="both"/>
        <w:rPr>
          <w:rFonts w:ascii="Museo 300" w:hAnsi="Museo 300"/>
          <w:color w:val="000000" w:themeColor="text1"/>
          <w:sz w:val="16"/>
          <w:szCs w:val="16"/>
          <w:lang w:val="es-ES"/>
        </w:rPr>
      </w:pPr>
      <w:r w:rsidRPr="00705947">
        <w:rPr>
          <w:rFonts w:ascii="Museo 300" w:hAnsi="Museo 300"/>
          <w:color w:val="000000" w:themeColor="text1"/>
          <w:sz w:val="16"/>
          <w:szCs w:val="16"/>
          <w:lang w:val="es-ES"/>
        </w:rPr>
        <w:t xml:space="preserve">Respecto al período retroactivo de recuperación, corresponde a 180 días comprendidos entre el 26 de agosto de 2021 hasta el 22 febrero de 2022. </w:t>
      </w:r>
    </w:p>
    <w:p w14:paraId="2C7322CD" w14:textId="7A26A03E" w:rsidR="00705947" w:rsidRPr="004269D0" w:rsidRDefault="00705947" w:rsidP="00705947">
      <w:pPr>
        <w:ind w:left="709" w:right="709"/>
        <w:jc w:val="both"/>
        <w:rPr>
          <w:rFonts w:ascii="Museo 300" w:hAnsi="Museo 300"/>
          <w:color w:val="000000" w:themeColor="text1"/>
          <w:sz w:val="16"/>
          <w:szCs w:val="16"/>
        </w:rPr>
      </w:pPr>
      <w:r w:rsidRPr="00705947">
        <w:rPr>
          <w:rFonts w:ascii="Museo 300" w:hAnsi="Museo 300"/>
          <w:color w:val="000000" w:themeColor="text1"/>
          <w:sz w:val="16"/>
          <w:szCs w:val="16"/>
          <w:lang w:val="es-ES"/>
        </w:rPr>
        <w:t>Con los datos resultantes del análisis del CAU, se estableció que el monto de la ENR máximo al que tiene derecho EEO a recuperar corresponde a 397 kWh, equivalente a la cantidad de noventa y cinco 91/100 dólares de los Estados Unidos de América (USD 95.91)</w:t>
      </w:r>
      <w:r w:rsidRPr="00705947">
        <w:rPr>
          <w:rFonts w:ascii="Museo 300" w:hAnsi="Museo 300"/>
          <w:b/>
          <w:bCs/>
          <w:color w:val="000000" w:themeColor="text1"/>
          <w:sz w:val="16"/>
          <w:szCs w:val="16"/>
          <w:lang w:val="es-ES"/>
        </w:rPr>
        <w:t xml:space="preserve"> </w:t>
      </w:r>
      <w:r w:rsidRPr="00705947">
        <w:rPr>
          <w:rFonts w:ascii="Museo 300" w:hAnsi="Museo 300"/>
          <w:color w:val="000000" w:themeColor="text1"/>
          <w:sz w:val="16"/>
          <w:szCs w:val="16"/>
          <w:lang w:val="es-ES"/>
        </w:rPr>
        <w:t>IVA incluido</w:t>
      </w:r>
      <w:r>
        <w:rPr>
          <w:rFonts w:ascii="Museo 300" w:hAnsi="Museo 300"/>
          <w:color w:val="000000" w:themeColor="text1"/>
          <w:sz w:val="16"/>
          <w:szCs w:val="16"/>
          <w:lang w:val="es-ES"/>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83D05D2" w14:textId="43457AB3" w:rsidR="00705947" w:rsidRPr="00705947" w:rsidRDefault="00B649AE" w:rsidP="00705947">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230B3A">
        <w:rPr>
          <w:rFonts w:ascii="Museo 300" w:hAnsi="Museo 300" w:cs="Arial"/>
          <w:sz w:val="16"/>
          <w:szCs w:val="16"/>
        </w:rPr>
        <w:t xml:space="preserve"> </w:t>
      </w:r>
      <w:r w:rsidR="00705947" w:rsidRPr="00705947">
        <w:rPr>
          <w:rFonts w:ascii="Museo 300" w:hAnsi="Museo 300" w:cs="Arial"/>
          <w:sz w:val="16"/>
          <w:szCs w:val="16"/>
        </w:rPr>
        <w:t xml:space="preserve">CAU determina con base en el análisis efectuado a las pruebas proporcionadas por las partes involucradas, que existió una condición irregular en el suministro con NIC </w:t>
      </w:r>
      <w:r w:rsidR="00516D88">
        <w:rPr>
          <w:rFonts w:ascii="Museo 300" w:hAnsi="Museo 300" w:cs="Arial"/>
          <w:sz w:val="16"/>
          <w:szCs w:val="16"/>
        </w:rPr>
        <w:t>XXX</w:t>
      </w:r>
      <w:r w:rsidR="00705947" w:rsidRPr="00705947">
        <w:rPr>
          <w:rFonts w:ascii="Museo 300" w:hAnsi="Museo 300" w:cs="Arial"/>
          <w:sz w:val="16"/>
          <w:szCs w:val="16"/>
        </w:rPr>
        <w:t>, consistente en una línea directa, intercalada o en derivación, por lo que el equipo de medición dejó de registrar el total de la energía demandada en el suministro; por tanto, EEO tiene derecho a recuperar en concepto de una energía consumida y no registrada tal y como está estipulado en el Procedimiento para Investigar la Existencia de Condiciones Irregulares en el suministro de Energía Eléctrica del Usuario Final.</w:t>
      </w:r>
    </w:p>
    <w:p w14:paraId="40E578CC" w14:textId="79912C43" w:rsidR="00705947" w:rsidRPr="00705947" w:rsidRDefault="00705947" w:rsidP="00705947">
      <w:pPr>
        <w:pStyle w:val="Prrafodelista"/>
        <w:numPr>
          <w:ilvl w:val="0"/>
          <w:numId w:val="9"/>
        </w:numPr>
        <w:spacing w:after="200"/>
        <w:ind w:left="1418" w:right="708"/>
        <w:jc w:val="both"/>
        <w:rPr>
          <w:rFonts w:ascii="Museo 300" w:hAnsi="Museo 300"/>
          <w:sz w:val="16"/>
          <w:szCs w:val="16"/>
        </w:rPr>
      </w:pPr>
      <w:r w:rsidRPr="00705947">
        <w:rPr>
          <w:rFonts w:ascii="Museo 300" w:hAnsi="Museo 300"/>
          <w:sz w:val="16"/>
          <w:szCs w:val="16"/>
        </w:rPr>
        <w:lastRenderedPageBreak/>
        <w:t xml:space="preserve">Conforme con el análisis efectuado en el presente informe, se establece que la cantidad de setecientos cincuenta y siete 38/100 dólares de los Estados Unidos de América (USD 757.38) IVA incluido, cobrados por la distribuidora EEO en concepto de ENR en el suministro eléctrico utilizado por el señor </w:t>
      </w:r>
      <w:r w:rsidR="00516D88">
        <w:rPr>
          <w:rFonts w:ascii="Museo 300" w:hAnsi="Museo 300"/>
          <w:sz w:val="16"/>
          <w:szCs w:val="16"/>
        </w:rPr>
        <w:t>XXX</w:t>
      </w:r>
      <w:r w:rsidRPr="00705947">
        <w:rPr>
          <w:rFonts w:ascii="Museo 300" w:hAnsi="Museo 300"/>
          <w:sz w:val="16"/>
          <w:szCs w:val="16"/>
        </w:rPr>
        <w:t xml:space="preserve"> debe de rectificarse.</w:t>
      </w:r>
    </w:p>
    <w:p w14:paraId="4BAB16C4" w14:textId="3FC0F002" w:rsidR="00562498" w:rsidRPr="00705947" w:rsidRDefault="00705947" w:rsidP="00705947">
      <w:pPr>
        <w:pStyle w:val="Prrafodelista"/>
        <w:numPr>
          <w:ilvl w:val="0"/>
          <w:numId w:val="9"/>
        </w:numPr>
        <w:spacing w:after="200"/>
        <w:ind w:left="1418" w:right="708"/>
        <w:jc w:val="both"/>
        <w:textAlignment w:val="auto"/>
        <w:rPr>
          <w:rFonts w:ascii="Museo 300" w:eastAsia="Arial" w:hAnsi="Museo 300"/>
          <w:color w:val="000000" w:themeColor="text1"/>
          <w:sz w:val="16"/>
          <w:szCs w:val="16"/>
        </w:rPr>
      </w:pPr>
      <w:r w:rsidRPr="00705947">
        <w:rPr>
          <w:rFonts w:ascii="Museo 300" w:hAnsi="Museo 300" w:cs="Arial"/>
          <w:sz w:val="16"/>
          <w:szCs w:val="16"/>
          <w:lang w:val="es-SV"/>
        </w:rPr>
        <w:t>Se establece que el monto a recuperar por parte de EEO en concepto de energía no registrada, asciende a 397 kWh, equivalentes a la cantidad de noventa y cinco 91/100 dólares de los Estados Unidos de América (USD 95.91)</w:t>
      </w:r>
      <w:r w:rsidRPr="00705947">
        <w:rPr>
          <w:rFonts w:ascii="Museo 300" w:hAnsi="Museo 300" w:cs="Arial"/>
          <w:b/>
          <w:bCs/>
          <w:sz w:val="16"/>
          <w:szCs w:val="16"/>
          <w:lang w:val="es-SV"/>
        </w:rPr>
        <w:t xml:space="preserve"> </w:t>
      </w:r>
      <w:r w:rsidRPr="00705947">
        <w:rPr>
          <w:rFonts w:ascii="Museo 300" w:hAnsi="Museo 300" w:cs="Arial"/>
          <w:sz w:val="16"/>
          <w:szCs w:val="16"/>
          <w:lang w:val="es-SV"/>
        </w:rPr>
        <w:t>IVA incluido. Además, la distribuidora podrá efectuar el cobro de los intereses generados tal y como se indica en el artículo 36 de los Términos y Condiciones Generales al Consumidor Final, del Pliego Tarifario del año 2022</w:t>
      </w:r>
      <w:r>
        <w:rPr>
          <w:rFonts w:ascii="Museo 300" w:hAnsi="Museo 300" w:cs="Arial"/>
          <w:sz w:val="16"/>
          <w:szCs w:val="16"/>
          <w:lang w:val="es-SV"/>
        </w:rPr>
        <w:t xml:space="preserve"> </w:t>
      </w:r>
      <w:r w:rsidR="00562498" w:rsidRPr="00705947">
        <w:rPr>
          <w:rFonts w:ascii="Museo 300" w:eastAsia="Arial" w:hAnsi="Museo 300"/>
          <w:color w:val="000000" w:themeColor="text1"/>
          <w:sz w:val="16"/>
          <w:szCs w:val="16"/>
        </w:rPr>
        <w:t>[…]</w:t>
      </w:r>
      <w:r w:rsidR="00914F6D" w:rsidRPr="0070594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5EDD04AF"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30B3A">
        <w:rPr>
          <w:rFonts w:ascii="Museo Sans 300" w:hAnsi="Museo Sans 300"/>
          <w:sz w:val="20"/>
          <w:szCs w:val="20"/>
          <w:lang w:val="es-SV"/>
        </w:rPr>
        <w:t>210</w:t>
      </w:r>
      <w:r w:rsidR="00EA7A97">
        <w:rPr>
          <w:rFonts w:ascii="Museo Sans 300" w:hAnsi="Museo Sans 300"/>
          <w:sz w:val="20"/>
          <w:szCs w:val="20"/>
          <w:lang w:val="es-SV"/>
        </w:rPr>
        <w:t>4</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07D53">
        <w:rPr>
          <w:rFonts w:ascii="Museo Sans 300" w:hAnsi="Museo Sans 300"/>
          <w:sz w:val="20"/>
          <w:szCs w:val="20"/>
          <w:lang w:val="es-SV"/>
        </w:rPr>
        <w:t>veinti</w:t>
      </w:r>
      <w:r w:rsidR="00230B3A">
        <w:rPr>
          <w:rFonts w:ascii="Museo Sans 300" w:hAnsi="Museo Sans 300"/>
          <w:sz w:val="20"/>
          <w:szCs w:val="20"/>
          <w:lang w:val="es-SV"/>
        </w:rPr>
        <w:t>trés</w:t>
      </w:r>
      <w:r w:rsidR="00510582">
        <w:rPr>
          <w:rFonts w:ascii="Museo Sans 300" w:hAnsi="Museo Sans 300"/>
          <w:sz w:val="20"/>
          <w:szCs w:val="20"/>
          <w:lang w:val="es-SV"/>
        </w:rPr>
        <w:t xml:space="preserve"> de </w:t>
      </w:r>
      <w:r w:rsidR="00230B3A">
        <w:rPr>
          <w:rFonts w:ascii="Museo Sans 300" w:hAnsi="Museo Sans 300"/>
          <w:sz w:val="20"/>
          <w:szCs w:val="20"/>
          <w:lang w:val="es-SV"/>
        </w:rPr>
        <w:t>noviembre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w:t>
      </w:r>
      <w:proofErr w:type="spellStart"/>
      <w:r w:rsidR="00CD4DE4" w:rsidRPr="00CD4DE4">
        <w:rPr>
          <w:rFonts w:ascii="Museo Sans 300" w:hAnsi="Museo Sans 300"/>
          <w:sz w:val="20"/>
          <w:szCs w:val="20"/>
          <w:lang w:val="es-SV"/>
        </w:rPr>
        <w:t>N.°</w:t>
      </w:r>
      <w:proofErr w:type="spellEnd"/>
      <w:r w:rsidR="00CD4DE4" w:rsidRPr="00CD4DE4">
        <w:rPr>
          <w:rFonts w:ascii="Museo Sans 300" w:hAnsi="Museo Sans 300"/>
          <w:sz w:val="20"/>
          <w:szCs w:val="20"/>
          <w:lang w:val="es-SV"/>
        </w:rPr>
        <w:t xml:space="preserve"> </w:t>
      </w:r>
      <w:r w:rsidR="00516D88">
        <w:rPr>
          <w:rFonts w:ascii="Museo Sans 300" w:hAnsi="Museo Sans 300"/>
          <w:sz w:val="20"/>
          <w:szCs w:val="20"/>
          <w:lang w:val="es-SV"/>
        </w:rPr>
        <w:t>XXX</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16232D37" w14:textId="77777777" w:rsidR="00CD4DE4" w:rsidRPr="00366046" w:rsidRDefault="00CD4DE4" w:rsidP="00CD4DE4">
      <w:pPr>
        <w:pStyle w:val="Prrafodelista"/>
        <w:tabs>
          <w:tab w:val="left" w:pos="426"/>
        </w:tabs>
        <w:ind w:left="426"/>
        <w:jc w:val="both"/>
        <w:rPr>
          <w:rFonts w:ascii="Museo Sans 300" w:hAnsi="Museo Sans 300"/>
          <w:sz w:val="20"/>
          <w:szCs w:val="20"/>
          <w:lang w:val="es-SV"/>
        </w:rPr>
      </w:pPr>
    </w:p>
    <w:p w14:paraId="34CF88F0" w14:textId="05C93357" w:rsidR="00187E53" w:rsidRDefault="00187E53" w:rsidP="00187E53">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04151E">
        <w:rPr>
          <w:rFonts w:ascii="Museo Sans 300" w:eastAsia="Times New Roman" w:hAnsi="Museo Sans 300" w:cs="Segoe UI"/>
          <w:sz w:val="20"/>
          <w:szCs w:val="20"/>
          <w:lang w:val="es-ES" w:eastAsia="es-ES"/>
        </w:rPr>
        <w:t xml:space="preserve">s partes el día </w:t>
      </w:r>
      <w:r w:rsidR="00230B3A">
        <w:rPr>
          <w:rFonts w:ascii="Museo Sans 300" w:eastAsia="Times New Roman" w:hAnsi="Museo Sans 300" w:cs="Segoe UI"/>
          <w:sz w:val="20"/>
          <w:szCs w:val="20"/>
          <w:lang w:val="es-ES" w:eastAsia="es-ES"/>
        </w:rPr>
        <w:t>veintiocho</w:t>
      </w:r>
      <w:r w:rsidR="0004151E">
        <w:rPr>
          <w:rFonts w:ascii="Museo Sans 300" w:eastAsia="Times New Roman" w:hAnsi="Museo Sans 300" w:cs="Segoe UI"/>
          <w:sz w:val="20"/>
          <w:szCs w:val="20"/>
          <w:lang w:val="es-ES" w:eastAsia="es-ES"/>
        </w:rPr>
        <w:t xml:space="preserve"> de noviembre</w:t>
      </w:r>
      <w:r>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04151E">
        <w:rPr>
          <w:rFonts w:ascii="Museo Sans 300" w:eastAsia="Times New Roman" w:hAnsi="Museo Sans 300" w:cs="Segoe UI"/>
          <w:sz w:val="20"/>
          <w:szCs w:val="20"/>
          <w:lang w:val="es-ES" w:eastAsia="es-ES"/>
        </w:rPr>
        <w:t xml:space="preserve"> el día d</w:t>
      </w:r>
      <w:r w:rsidR="00230B3A">
        <w:rPr>
          <w:rFonts w:ascii="Museo Sans 300" w:eastAsia="Times New Roman" w:hAnsi="Museo Sans 300" w:cs="Segoe UI"/>
          <w:sz w:val="20"/>
          <w:szCs w:val="20"/>
          <w:lang w:val="es-ES" w:eastAsia="es-ES"/>
        </w:rPr>
        <w:t>oce</w:t>
      </w:r>
      <w:r w:rsidR="0004151E">
        <w:rPr>
          <w:rFonts w:ascii="Museo Sans 300" w:eastAsia="Times New Roman" w:hAnsi="Museo Sans 300" w:cs="Segoe UI"/>
          <w:sz w:val="20"/>
          <w:szCs w:val="20"/>
          <w:lang w:val="es-ES" w:eastAsia="es-ES"/>
        </w:rPr>
        <w:t xml:space="preserve"> de</w:t>
      </w:r>
      <w:r>
        <w:rPr>
          <w:rFonts w:ascii="Museo Sans 300" w:eastAsia="Times New Roman" w:hAnsi="Museo Sans 300" w:cs="Segoe UI"/>
          <w:sz w:val="20"/>
          <w:szCs w:val="20"/>
          <w:lang w:val="es-ES" w:eastAsia="es-ES"/>
        </w:rPr>
        <w:t xml:space="preserve"> </w:t>
      </w:r>
      <w:r w:rsidR="00230B3A">
        <w:rPr>
          <w:rFonts w:ascii="Museo Sans 300" w:eastAsia="Times New Roman" w:hAnsi="Museo Sans 300" w:cs="Segoe UI"/>
          <w:sz w:val="20"/>
          <w:szCs w:val="20"/>
          <w:lang w:val="es-ES" w:eastAsia="es-ES"/>
        </w:rPr>
        <w:t>diciembre</w:t>
      </w:r>
      <w:r>
        <w:rPr>
          <w:rFonts w:ascii="Museo Sans 300" w:eastAsia="Times New Roman" w:hAnsi="Museo Sans 300" w:cs="Segoe UI"/>
          <w:sz w:val="20"/>
          <w:szCs w:val="20"/>
          <w:lang w:val="es-ES" w:eastAsia="es-ES"/>
        </w:rPr>
        <w:t xml:space="preserve"> del presente año.</w:t>
      </w:r>
    </w:p>
    <w:p w14:paraId="431353EC" w14:textId="77777777" w:rsidR="0004151E" w:rsidRDefault="0004151E" w:rsidP="00187E53">
      <w:pPr>
        <w:tabs>
          <w:tab w:val="left" w:pos="426"/>
        </w:tabs>
        <w:spacing w:after="0" w:line="240" w:lineRule="auto"/>
        <w:ind w:left="426"/>
        <w:jc w:val="both"/>
        <w:rPr>
          <w:rFonts w:ascii="Museo Sans 300" w:eastAsia="Times New Roman" w:hAnsi="Museo Sans 300" w:cs="Segoe UI"/>
          <w:sz w:val="20"/>
          <w:szCs w:val="20"/>
          <w:lang w:val="es-ES" w:eastAsia="es-ES"/>
        </w:rPr>
      </w:pPr>
    </w:p>
    <w:p w14:paraId="4AE8EFB0" w14:textId="7BCDE416" w:rsidR="0004151E" w:rsidRDefault="0004151E" w:rsidP="0004151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EA7A97">
        <w:rPr>
          <w:rFonts w:ascii="Museo Sans 300" w:hAnsi="Museo Sans 300"/>
          <w:sz w:val="20"/>
          <w:szCs w:val="20"/>
          <w:lang w:val="es-SV"/>
        </w:rPr>
        <w:t>nueve</w:t>
      </w:r>
      <w:r>
        <w:rPr>
          <w:rFonts w:ascii="Museo Sans 300" w:hAnsi="Museo Sans 300"/>
          <w:sz w:val="20"/>
          <w:szCs w:val="20"/>
          <w:lang w:val="es-SV"/>
        </w:rPr>
        <w:t xml:space="preserve"> de </w:t>
      </w:r>
      <w:r w:rsidR="00230B3A">
        <w:rPr>
          <w:rFonts w:ascii="Museo Sans 300" w:hAnsi="Museo Sans 300"/>
          <w:sz w:val="20"/>
          <w:szCs w:val="20"/>
          <w:lang w:val="es-SV"/>
        </w:rPr>
        <w:t>diciembre</w:t>
      </w:r>
      <w:r>
        <w:rPr>
          <w:rFonts w:ascii="Museo Sans 300" w:hAnsi="Museo Sans 300"/>
          <w:sz w:val="20"/>
          <w:szCs w:val="20"/>
          <w:lang w:val="es-SV"/>
        </w:rPr>
        <w:t xml:space="preserve">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2C5C0C">
        <w:rPr>
          <w:rFonts w:ascii="Museo Sans 300" w:hAnsi="Museo Sans 300"/>
          <w:sz w:val="20"/>
          <w:szCs w:val="20"/>
        </w:rPr>
        <w:t xml:space="preserve">el usuario </w:t>
      </w:r>
      <w:r w:rsidRPr="006C3CCA">
        <w:rPr>
          <w:rFonts w:ascii="Museo Sans 300" w:hAnsi="Museo Sans 300"/>
          <w:sz w:val="20"/>
          <w:szCs w:val="20"/>
        </w:rPr>
        <w:t>no presentó documentación para ser analizada.</w:t>
      </w:r>
    </w:p>
    <w:p w14:paraId="1F0CFE13" w14:textId="77777777" w:rsidR="0004151E" w:rsidRDefault="0004151E"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865FF00" w14:textId="0BF4902D" w:rsidR="00C46485" w:rsidRDefault="00C46485"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611D748" w14:textId="77777777" w:rsidR="00C46485" w:rsidRDefault="00C4648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4A671DC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0EE251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63488AAF"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2A641105" w14:textId="36C14546" w:rsidR="00EA7A9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p>
    <w:p w14:paraId="2F8B546A" w14:textId="77777777" w:rsidR="00516D88" w:rsidRDefault="00516D88"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BA30C86" w14:textId="77777777" w:rsidR="00564FF8" w:rsidRDefault="00564FF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FC74B5C"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0FA629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16D8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B6E3EB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516D88">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CD75491" w14:textId="77777777" w:rsidR="009B2C16" w:rsidRPr="009B2C16" w:rsidRDefault="00C34300" w:rsidP="009B2C16">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1" w:name="_Hlk102722268"/>
      <w:r w:rsidR="005F57C4">
        <w:rPr>
          <w:rFonts w:ascii="Museo 300" w:eastAsia="Arial" w:hAnsi="Museo 300"/>
          <w:color w:val="000000"/>
          <w:sz w:val="16"/>
          <w:szCs w:val="16"/>
          <w:lang w:val="es-ES"/>
        </w:rPr>
        <w:t xml:space="preserve"> </w:t>
      </w:r>
      <w:bookmarkEnd w:id="1"/>
      <w:r w:rsidR="009B2C16" w:rsidRPr="009B2C16">
        <w:rPr>
          <w:rFonts w:ascii="Museo 300" w:eastAsia="Arial" w:hAnsi="Museo 300"/>
          <w:color w:val="000000"/>
          <w:sz w:val="16"/>
          <w:szCs w:val="16"/>
          <w:lang w:val="es-ES"/>
        </w:rPr>
        <w:t>De las pruebas presentadas relacionadas a la condición detectada por EEO, el CAU ha determinado lo siguiente:</w:t>
      </w:r>
    </w:p>
    <w:p w14:paraId="1BD424F5" w14:textId="77777777" w:rsidR="009B2C16" w:rsidRPr="009B2C16" w:rsidRDefault="009B2C16" w:rsidP="009B2C16">
      <w:pPr>
        <w:numPr>
          <w:ilvl w:val="0"/>
          <w:numId w:val="18"/>
        </w:numPr>
        <w:tabs>
          <w:tab w:val="left" w:pos="1276"/>
          <w:tab w:val="left" w:pos="9072"/>
        </w:tabs>
        <w:spacing w:line="240" w:lineRule="auto"/>
        <w:ind w:left="1276" w:right="709" w:hanging="217"/>
        <w:jc w:val="both"/>
        <w:rPr>
          <w:rFonts w:ascii="Museo 300" w:eastAsia="Arial" w:hAnsi="Museo 300"/>
          <w:color w:val="000000"/>
          <w:sz w:val="16"/>
          <w:szCs w:val="16"/>
          <w:lang w:val="es-ES"/>
        </w:rPr>
      </w:pPr>
      <w:r w:rsidRPr="009B2C16">
        <w:rPr>
          <w:rFonts w:ascii="Museo 300" w:eastAsia="Arial" w:hAnsi="Museo 300"/>
          <w:color w:val="000000"/>
          <w:sz w:val="16"/>
          <w:szCs w:val="16"/>
          <w:lang w:val="es-ES"/>
        </w:rPr>
        <w:t>Se ha comprobado que en el suministro con un nivel tensión a 120 voltios, existió una conexión de una línea directa, intercalada o en derivación, desde la bornera de la fuente en el equipo de medición y con dirección al interior del inmueble, con la finalidad de que el referido equipo no registrara el total de la energía demandada en el suministro.</w:t>
      </w:r>
    </w:p>
    <w:p w14:paraId="259CCA3D" w14:textId="77777777" w:rsidR="009B2C16" w:rsidRPr="009B2C16" w:rsidRDefault="009B2C16" w:rsidP="009B2C16">
      <w:pPr>
        <w:numPr>
          <w:ilvl w:val="0"/>
          <w:numId w:val="18"/>
        </w:numPr>
        <w:tabs>
          <w:tab w:val="left" w:pos="1276"/>
          <w:tab w:val="left" w:pos="9072"/>
        </w:tabs>
        <w:spacing w:line="240" w:lineRule="auto"/>
        <w:ind w:left="1276" w:right="709" w:hanging="217"/>
        <w:jc w:val="both"/>
        <w:rPr>
          <w:rFonts w:ascii="Museo 300" w:eastAsia="Arial" w:hAnsi="Museo 300"/>
          <w:color w:val="000000"/>
          <w:sz w:val="16"/>
          <w:szCs w:val="16"/>
          <w:lang w:val="es-ES"/>
        </w:rPr>
      </w:pPr>
      <w:r w:rsidRPr="009B2C16">
        <w:rPr>
          <w:rFonts w:ascii="Museo 300" w:eastAsia="Arial" w:hAnsi="Museo 300"/>
          <w:color w:val="000000"/>
          <w:sz w:val="16"/>
          <w:szCs w:val="16"/>
          <w:lang w:val="es-ES"/>
        </w:rPr>
        <w:lastRenderedPageBreak/>
        <w:t>Personal técnico de la distribuidora registraron el valor de corriente instantánea que circulaba en la línea directa, por el valor de 10.96 amperios.</w:t>
      </w:r>
    </w:p>
    <w:p w14:paraId="307165EC" w14:textId="77777777" w:rsidR="009B2C16" w:rsidRPr="009B2C16" w:rsidRDefault="009B2C16" w:rsidP="009B2C16">
      <w:pPr>
        <w:numPr>
          <w:ilvl w:val="0"/>
          <w:numId w:val="18"/>
        </w:numPr>
        <w:tabs>
          <w:tab w:val="left" w:pos="1276"/>
          <w:tab w:val="left" w:pos="9072"/>
        </w:tabs>
        <w:spacing w:line="240" w:lineRule="auto"/>
        <w:ind w:left="1276" w:right="709" w:hanging="217"/>
        <w:jc w:val="both"/>
        <w:rPr>
          <w:rFonts w:ascii="Museo 300" w:eastAsia="Arial" w:hAnsi="Museo 300"/>
          <w:color w:val="000000"/>
          <w:sz w:val="16"/>
          <w:szCs w:val="16"/>
          <w:lang w:val="es-ES"/>
        </w:rPr>
      </w:pPr>
      <w:r w:rsidRPr="009B2C16">
        <w:rPr>
          <w:rFonts w:ascii="Museo 300" w:eastAsia="Arial" w:hAnsi="Museo 300"/>
          <w:color w:val="000000"/>
          <w:sz w:val="16"/>
          <w:szCs w:val="16"/>
          <w:lang w:val="es-ES"/>
        </w:rPr>
        <w:t>Cabe señalar que la empresa distribuidora no determinó que equipos eléctricos demandaban dicha corriente, sin embargo, por las condiciones detectadas se comprueba que el equipo de medición no registró el total de la energía en el suministro.</w:t>
      </w:r>
    </w:p>
    <w:p w14:paraId="4DC82805" w14:textId="57CBA9EE" w:rsidR="00C34300" w:rsidRPr="009B2C16" w:rsidRDefault="009B2C16" w:rsidP="009B2C16">
      <w:pPr>
        <w:tabs>
          <w:tab w:val="left" w:pos="993"/>
          <w:tab w:val="left" w:pos="9072"/>
        </w:tabs>
        <w:spacing w:line="240" w:lineRule="auto"/>
        <w:ind w:left="993" w:right="709"/>
        <w:jc w:val="both"/>
        <w:rPr>
          <w:rFonts w:ascii="Museo 300" w:eastAsia="Arial" w:hAnsi="Museo 300"/>
          <w:color w:val="000000"/>
          <w:sz w:val="16"/>
          <w:szCs w:val="16"/>
          <w:lang w:val="es-ES"/>
        </w:rPr>
      </w:pPr>
      <w:r w:rsidRPr="009B2C16">
        <w:rPr>
          <w:rFonts w:ascii="Museo 300" w:eastAsia="Arial" w:hAnsi="Museo 300"/>
          <w:color w:val="0000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507FAABF"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w:t>
      </w:r>
      <w:r w:rsidR="005F57C4">
        <w:rPr>
          <w:rFonts w:ascii="Museo Sans 300" w:hAnsi="Museo Sans 300" w:cs="Segoe UI"/>
          <w:sz w:val="20"/>
          <w:szCs w:val="20"/>
          <w:lang w:eastAsia="es-MX"/>
        </w:rPr>
        <w:t>a</w:t>
      </w:r>
      <w:r w:rsidR="00967839">
        <w:rPr>
          <w:rFonts w:ascii="Museo Sans 300" w:hAnsi="Museo Sans 300" w:cs="Segoe UI"/>
          <w:sz w:val="20"/>
          <w:szCs w:val="20"/>
          <w:lang w:eastAsia="es-MX"/>
        </w:rPr>
        <w:t xml:space="preserve">l señor </w:t>
      </w:r>
      <w:r w:rsidR="00516D88">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F30330A" w14:textId="78585390"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2"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516D88">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2910FB">
        <w:rPr>
          <w:rStyle w:val="normaltextrun"/>
          <w:rFonts w:ascii="Museo Sans 300" w:hAnsi="Museo Sans 300"/>
          <w:color w:val="000000"/>
          <w:sz w:val="20"/>
          <w:szCs w:val="20"/>
          <w:shd w:val="clear" w:color="auto" w:fill="FFFFFF"/>
        </w:rPr>
        <w:t xml:space="preserve">, intercalada o en derivación, conectada en la acometida del suministro </w:t>
      </w:r>
      <w:r w:rsidR="00A7421C">
        <w:rPr>
          <w:rStyle w:val="normaltextrun"/>
          <w:rFonts w:ascii="Museo Sans 300" w:hAnsi="Museo Sans 300"/>
          <w:color w:val="000000"/>
          <w:sz w:val="20"/>
          <w:szCs w:val="20"/>
          <w:shd w:val="clear" w:color="auto" w:fill="FFFFFF"/>
        </w:rPr>
        <w:t xml:space="preserve">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2"/>
    <w:p w14:paraId="5C452580" w14:textId="27AB9292"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5BE7C0C" w14:textId="6ECEA5B5"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w:t>
      </w:r>
    </w:p>
    <w:p w14:paraId="67A99AD2" w14:textId="7777777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4814605" w14:textId="10359728" w:rsidR="002910FB" w:rsidRDefault="002910FB"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No justificó que técnicamente la corriente </w:t>
      </w:r>
      <w:r w:rsidR="00564FF8">
        <w:rPr>
          <w:rStyle w:val="normaltextrun"/>
          <w:rFonts w:ascii="Museo Sans 300" w:hAnsi="Museo Sans 300"/>
          <w:color w:val="000000"/>
          <w:sz w:val="20"/>
          <w:szCs w:val="20"/>
          <w:shd w:val="clear" w:color="auto" w:fill="FFFFFF"/>
        </w:rPr>
        <w:t>de</w:t>
      </w:r>
      <w:r>
        <w:rPr>
          <w:rStyle w:val="normaltextrun"/>
          <w:rFonts w:ascii="Museo Sans 300" w:hAnsi="Museo Sans 300"/>
          <w:color w:val="000000"/>
          <w:sz w:val="20"/>
          <w:szCs w:val="20"/>
          <w:shd w:val="clear" w:color="auto" w:fill="FFFFFF"/>
        </w:rPr>
        <w:t xml:space="preserve"> </w:t>
      </w:r>
      <w:r w:rsidR="001257D5">
        <w:rPr>
          <w:rStyle w:val="normaltextrun"/>
          <w:rFonts w:ascii="Museo Sans 300" w:hAnsi="Museo Sans 300"/>
          <w:color w:val="000000"/>
          <w:sz w:val="20"/>
          <w:szCs w:val="20"/>
          <w:shd w:val="clear" w:color="auto" w:fill="FFFFFF"/>
        </w:rPr>
        <w:t>10.96</w:t>
      </w:r>
      <w:r>
        <w:rPr>
          <w:rStyle w:val="normaltextrun"/>
          <w:rFonts w:ascii="Museo Sans 300" w:hAnsi="Museo Sans 300"/>
          <w:color w:val="000000"/>
          <w:sz w:val="20"/>
          <w:szCs w:val="20"/>
          <w:shd w:val="clear" w:color="auto" w:fill="FFFFFF"/>
        </w:rPr>
        <w:t xml:space="preserve"> amperios era utilizada en la vivienda durante 12 horas diarias. </w:t>
      </w:r>
    </w:p>
    <w:p w14:paraId="6E48AD50" w14:textId="22290B78" w:rsidR="002910FB" w:rsidRDefault="002910FB"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No identificó las características técnicas ni los equipos conectados de forma directa</w:t>
      </w:r>
      <w:r w:rsidR="00447CEF">
        <w:rPr>
          <w:rStyle w:val="normaltextrun"/>
          <w:rFonts w:ascii="Museo Sans 300" w:hAnsi="Museo Sans 300"/>
          <w:color w:val="000000"/>
          <w:sz w:val="20"/>
          <w:szCs w:val="20"/>
          <w:shd w:val="clear" w:color="auto" w:fill="FFFFFF"/>
        </w:rPr>
        <w:t>.</w:t>
      </w:r>
    </w:p>
    <w:p w14:paraId="1BA9AFDF" w14:textId="084960A4" w:rsidR="00447CEF" w:rsidRDefault="00447CEF"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No tomó en consideración el tipo de carga (si era de tipo inductivo o corriente de arranque), por tanto, la corriente instantánea no representa el consumo real del inmueble demandado por los equipos eléctricos</w:t>
      </w:r>
      <w:r w:rsidR="00564FF8">
        <w:rPr>
          <w:rStyle w:val="normaltextrun"/>
          <w:rFonts w:ascii="Museo Sans 300" w:hAnsi="Museo Sans 300"/>
          <w:color w:val="000000"/>
          <w:sz w:val="20"/>
          <w:szCs w:val="20"/>
          <w:shd w:val="clear" w:color="auto" w:fill="FFFFFF"/>
        </w:rPr>
        <w:t xml:space="preserve"> abastecidos durante la condición irregular</w:t>
      </w:r>
      <w:r>
        <w:rPr>
          <w:rStyle w:val="normaltextrun"/>
          <w:rFonts w:ascii="Museo Sans 300" w:hAnsi="Museo Sans 300"/>
          <w:color w:val="000000"/>
          <w:sz w:val="20"/>
          <w:szCs w:val="20"/>
          <w:shd w:val="clear" w:color="auto" w:fill="FFFFFF"/>
        </w:rPr>
        <w:t xml:space="preserve">. </w:t>
      </w:r>
    </w:p>
    <w:p w14:paraId="020D3512" w14:textId="5A106312" w:rsidR="003C1115" w:rsidRDefault="003C1115"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No se consideró la estabilización de corriente detectada por el amperímetro ya que difiere el amperaje análogo con el </w:t>
      </w:r>
      <w:r w:rsidR="00752811">
        <w:rPr>
          <w:rStyle w:val="normaltextrun"/>
          <w:rFonts w:ascii="Museo Sans 300" w:hAnsi="Museo Sans 300"/>
          <w:color w:val="000000"/>
          <w:sz w:val="20"/>
          <w:szCs w:val="20"/>
          <w:shd w:val="clear" w:color="auto" w:fill="FFFFFF"/>
        </w:rPr>
        <w:t>digital, por</w:t>
      </w:r>
      <w:r>
        <w:rPr>
          <w:rStyle w:val="normaltextrun"/>
          <w:rFonts w:ascii="Museo Sans 300" w:hAnsi="Museo Sans 300"/>
          <w:color w:val="000000"/>
          <w:sz w:val="20"/>
          <w:szCs w:val="20"/>
          <w:shd w:val="clear" w:color="auto" w:fill="FFFFFF"/>
        </w:rPr>
        <w:t xml:space="preserve"> lo que la lectura utilizada para el cálculo de la ENR no puede ser considerado preciso para determinar el consumo real del suministro durante la condición irregular. </w:t>
      </w:r>
    </w:p>
    <w:p w14:paraId="4E296F2C" w14:textId="26BC92FB" w:rsidR="002F3325" w:rsidRPr="00447CEF" w:rsidRDefault="002F3325" w:rsidP="00447CEF">
      <w:pPr>
        <w:autoSpaceDE w:val="0"/>
        <w:spacing w:after="0" w:line="240" w:lineRule="auto"/>
        <w:ind w:left="993"/>
        <w:jc w:val="both"/>
        <w:rPr>
          <w:rStyle w:val="normaltextrun"/>
          <w:rFonts w:ascii="Museo Sans 300" w:hAnsi="Museo Sans 300"/>
          <w:color w:val="000000"/>
          <w:sz w:val="20"/>
          <w:szCs w:val="20"/>
          <w:shd w:val="clear" w:color="auto" w:fill="FFFFFF"/>
        </w:rPr>
      </w:pPr>
    </w:p>
    <w:p w14:paraId="36B520D4" w14:textId="690EEF9F" w:rsidR="0094749B" w:rsidRPr="002F3325" w:rsidRDefault="0094749B" w:rsidP="0094749B">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xml:space="preserve">Por ello, el CAU realizó un nuevo cálculo basado en el método de </w:t>
      </w:r>
      <w:r w:rsidR="00447CEF">
        <w:rPr>
          <w:rFonts w:ascii="Museo Sans 300" w:eastAsia="Times New Roman" w:hAnsi="Museo Sans 300" w:cs="Times New Roman"/>
          <w:color w:val="000000"/>
          <w:sz w:val="20"/>
          <w:szCs w:val="20"/>
        </w:rPr>
        <w:t>hist</w:t>
      </w:r>
      <w:r w:rsidR="00564FF8">
        <w:rPr>
          <w:rFonts w:ascii="Museo Sans 300" w:eastAsia="Times New Roman" w:hAnsi="Museo Sans 300" w:cs="Times New Roman"/>
          <w:color w:val="000000"/>
          <w:sz w:val="20"/>
          <w:szCs w:val="20"/>
        </w:rPr>
        <w:t>orial</w:t>
      </w:r>
      <w:r w:rsidR="00447CEF">
        <w:rPr>
          <w:rFonts w:ascii="Museo Sans 300" w:eastAsia="Times New Roman" w:hAnsi="Museo Sans 300" w:cs="Times New Roman"/>
          <w:color w:val="000000"/>
          <w:sz w:val="20"/>
          <w:szCs w:val="20"/>
        </w:rPr>
        <w:t xml:space="preserve"> de consumo correcto, tomando en</w:t>
      </w:r>
      <w:r w:rsidRPr="002F3325">
        <w:rPr>
          <w:rFonts w:ascii="Museo Sans 300" w:eastAsia="Times New Roman" w:hAnsi="Museo Sans 300" w:cs="Times New Roman"/>
          <w:color w:val="000000"/>
          <w:sz w:val="20"/>
          <w:szCs w:val="20"/>
        </w:rPr>
        <w:t xml:space="preserve"> cuenta los factores siguientes:</w:t>
      </w:r>
      <w:r>
        <w:rPr>
          <w:rFonts w:ascii="Museo Sans 300" w:eastAsia="Times New Roman" w:hAnsi="Museo Sans 300" w:cs="Times New Roman"/>
          <w:color w:val="000000"/>
          <w:sz w:val="20"/>
          <w:szCs w:val="20"/>
        </w:rPr>
        <w:t xml:space="preserve"> </w:t>
      </w:r>
    </w:p>
    <w:p w14:paraId="5DB93EB4" w14:textId="77777777" w:rsidR="0094749B" w:rsidRPr="002F3325" w:rsidRDefault="0094749B" w:rsidP="0094749B">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26A7697E" w14:textId="41C5469E" w:rsidR="0094749B" w:rsidRPr="002F3325" w:rsidRDefault="0094749B" w:rsidP="0094749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w:t>
      </w:r>
      <w:r w:rsidR="00447CEF">
        <w:rPr>
          <w:rFonts w:ascii="Museo Sans 300" w:eastAsia="Times New Roman" w:hAnsi="Museo Sans 300" w:cs="Times New Roman"/>
          <w:sz w:val="20"/>
          <w:szCs w:val="20"/>
          <w:lang w:val="es-ES"/>
        </w:rPr>
        <w:t xml:space="preserve">periodo comprendido entre </w:t>
      </w:r>
      <w:r w:rsidR="00564FF8">
        <w:rPr>
          <w:rFonts w:ascii="Museo Sans 300" w:eastAsia="Times New Roman" w:hAnsi="Museo Sans 300" w:cs="Times New Roman"/>
          <w:sz w:val="20"/>
          <w:szCs w:val="20"/>
          <w:lang w:val="es-ES"/>
        </w:rPr>
        <w:t xml:space="preserve">los </w:t>
      </w:r>
      <w:r w:rsidR="00447CEF">
        <w:rPr>
          <w:rFonts w:ascii="Museo Sans 300" w:eastAsia="Times New Roman" w:hAnsi="Museo Sans 300" w:cs="Times New Roman"/>
          <w:sz w:val="20"/>
          <w:szCs w:val="20"/>
          <w:lang w:val="es-ES"/>
        </w:rPr>
        <w:t>mes</w:t>
      </w:r>
      <w:r w:rsidR="00564FF8">
        <w:rPr>
          <w:rFonts w:ascii="Museo Sans 300" w:eastAsia="Times New Roman" w:hAnsi="Museo Sans 300" w:cs="Times New Roman"/>
          <w:sz w:val="20"/>
          <w:szCs w:val="20"/>
          <w:lang w:val="es-ES"/>
        </w:rPr>
        <w:t>es</w:t>
      </w:r>
      <w:r w:rsidR="00447CEF">
        <w:rPr>
          <w:rFonts w:ascii="Museo Sans 300" w:eastAsia="Times New Roman" w:hAnsi="Museo Sans 300" w:cs="Times New Roman"/>
          <w:sz w:val="20"/>
          <w:szCs w:val="20"/>
          <w:lang w:val="es-ES"/>
        </w:rPr>
        <w:t xml:space="preserve"> de </w:t>
      </w:r>
      <w:r w:rsidR="006227B2">
        <w:rPr>
          <w:rFonts w:ascii="Museo Sans 300" w:eastAsia="Times New Roman" w:hAnsi="Museo Sans 300" w:cs="Times New Roman"/>
          <w:sz w:val="20"/>
          <w:szCs w:val="20"/>
          <w:lang w:val="es-ES"/>
        </w:rPr>
        <w:t>mayo</w:t>
      </w:r>
      <w:r w:rsidR="00447CEF">
        <w:rPr>
          <w:rFonts w:ascii="Museo Sans 300" w:eastAsia="Times New Roman" w:hAnsi="Museo Sans 300" w:cs="Times New Roman"/>
          <w:sz w:val="20"/>
          <w:szCs w:val="20"/>
          <w:lang w:val="es-ES"/>
        </w:rPr>
        <w:t xml:space="preserve"> </w:t>
      </w:r>
      <w:r w:rsidR="00564FF8">
        <w:rPr>
          <w:rFonts w:ascii="Museo Sans 300" w:eastAsia="Times New Roman" w:hAnsi="Museo Sans 300" w:cs="Times New Roman"/>
          <w:sz w:val="20"/>
          <w:szCs w:val="20"/>
          <w:lang w:val="es-ES"/>
        </w:rPr>
        <w:t>y</w:t>
      </w:r>
      <w:r w:rsidR="00447CEF">
        <w:rPr>
          <w:rFonts w:ascii="Museo Sans 300" w:eastAsia="Times New Roman" w:hAnsi="Museo Sans 300" w:cs="Times New Roman"/>
          <w:sz w:val="20"/>
          <w:szCs w:val="20"/>
          <w:lang w:val="es-ES"/>
        </w:rPr>
        <w:t xml:space="preserve"> agosto del presente año, correspondiente a un consumo promedio de</w:t>
      </w:r>
      <w:r w:rsidR="00564FF8">
        <w:rPr>
          <w:rFonts w:ascii="Museo Sans 300" w:eastAsia="Times New Roman" w:hAnsi="Museo Sans 300" w:cs="Times New Roman"/>
          <w:sz w:val="20"/>
          <w:szCs w:val="20"/>
          <w:lang w:val="es-ES"/>
        </w:rPr>
        <w:t xml:space="preserve"> </w:t>
      </w:r>
      <w:r w:rsidR="006227B2">
        <w:rPr>
          <w:rFonts w:ascii="Museo Sans 300" w:eastAsia="Times New Roman" w:hAnsi="Museo Sans 300" w:cs="Times New Roman"/>
          <w:sz w:val="20"/>
          <w:szCs w:val="20"/>
          <w:lang w:val="es-ES"/>
        </w:rPr>
        <w:t>110</w:t>
      </w:r>
      <w:r w:rsidRPr="002F3325">
        <w:rPr>
          <w:rFonts w:ascii="Museo Sans 300" w:eastAsia="Times New Roman" w:hAnsi="Museo Sans 300" w:cs="Times New Roman"/>
          <w:sz w:val="20"/>
          <w:szCs w:val="20"/>
          <w:lang w:val="es-ES"/>
        </w:rPr>
        <w:t xml:space="preserve"> kWh</w:t>
      </w:r>
      <w:r w:rsidR="00447CEF">
        <w:rPr>
          <w:rFonts w:ascii="Museo Sans 300" w:eastAsia="Times New Roman" w:hAnsi="Museo Sans 300" w:cs="Times New Roman"/>
          <w:sz w:val="20"/>
          <w:szCs w:val="20"/>
          <w:lang w:val="es-ES"/>
        </w:rPr>
        <w:t xml:space="preserve"> mensual. </w:t>
      </w:r>
      <w:r>
        <w:rPr>
          <w:rFonts w:ascii="Museo Sans 300" w:eastAsia="Times New Roman" w:hAnsi="Museo Sans 300" w:cs="Times New Roman"/>
          <w:sz w:val="20"/>
          <w:szCs w:val="20"/>
        </w:rPr>
        <w:t xml:space="preserve"> </w:t>
      </w:r>
    </w:p>
    <w:p w14:paraId="7F86C20A" w14:textId="3632417E" w:rsidR="0094749B" w:rsidRPr="002F3325" w:rsidRDefault="0094749B" w:rsidP="0094749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sidR="006227B2">
        <w:rPr>
          <w:rFonts w:ascii="Museo Sans 300" w:eastAsia="Times New Roman" w:hAnsi="Museo Sans 300" w:cs="Times New Roman"/>
          <w:sz w:val="20"/>
          <w:szCs w:val="20"/>
          <w:lang w:val="es-ES"/>
        </w:rPr>
        <w:t>26</w:t>
      </w:r>
      <w:r w:rsidR="00447CEF">
        <w:rPr>
          <w:rFonts w:ascii="Museo Sans 300" w:eastAsia="Times New Roman" w:hAnsi="Museo Sans 300" w:cs="Times New Roman"/>
          <w:sz w:val="20"/>
          <w:szCs w:val="20"/>
          <w:lang w:val="es-ES"/>
        </w:rPr>
        <w:t xml:space="preserve"> de agosto del año 2021 al </w:t>
      </w:r>
      <w:r w:rsidR="006227B2">
        <w:rPr>
          <w:rFonts w:ascii="Museo Sans 300" w:eastAsia="Times New Roman" w:hAnsi="Museo Sans 300" w:cs="Times New Roman"/>
          <w:sz w:val="20"/>
          <w:szCs w:val="20"/>
          <w:lang w:val="es-ES"/>
        </w:rPr>
        <w:t>22</w:t>
      </w:r>
      <w:r w:rsidR="00447CEF">
        <w:rPr>
          <w:rFonts w:ascii="Museo Sans 300" w:eastAsia="Times New Roman" w:hAnsi="Museo Sans 300" w:cs="Times New Roman"/>
          <w:sz w:val="20"/>
          <w:szCs w:val="20"/>
          <w:lang w:val="es-ES"/>
        </w:rPr>
        <w:t xml:space="preserve"> de febrero de este año.</w:t>
      </w:r>
    </w:p>
    <w:p w14:paraId="12A4D9EC" w14:textId="77777777" w:rsidR="007228EA" w:rsidRDefault="007228EA" w:rsidP="002F3325">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749169CD"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6227B2">
        <w:rPr>
          <w:rFonts w:ascii="Museo Sans 300" w:hAnsi="Museo Sans 300"/>
          <w:sz w:val="20"/>
          <w:szCs w:val="20"/>
        </w:rPr>
        <w:t>NOVENTA Y CINCO 91</w:t>
      </w:r>
      <w:r w:rsidRPr="00AC7FFE">
        <w:rPr>
          <w:rFonts w:ascii="Museo Sans 300" w:hAnsi="Museo Sans 300"/>
          <w:sz w:val="20"/>
          <w:szCs w:val="20"/>
        </w:rPr>
        <w:t xml:space="preserve">/100 DÓLARES DE LOS ESTADOS UNIDOS DE AMÉRICA (USD </w:t>
      </w:r>
      <w:r w:rsidR="006227B2">
        <w:rPr>
          <w:rFonts w:ascii="Museo Sans 300" w:hAnsi="Museo Sans 300"/>
          <w:sz w:val="20"/>
          <w:szCs w:val="20"/>
        </w:rPr>
        <w:t>95.91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A26B1">
        <w:rPr>
          <w:rFonts w:ascii="Museo Sans 300" w:hAnsi="Museo Sans 300"/>
          <w:sz w:val="20"/>
          <w:szCs w:val="20"/>
        </w:rPr>
        <w:t>2</w:t>
      </w:r>
      <w:r w:rsidRPr="00AC7FFE">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59AED28D"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CD588F">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CD588F">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764C8D34"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13D8A6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327D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327D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083BA23"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CD588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01BFE4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16D88">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5049886"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CD588F">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CD588F">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0CE7570F"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647624C3"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516D88">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516D88">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w:t>
      </w:r>
      <w:r w:rsidR="00D327D9">
        <w:rPr>
          <w:rFonts w:ascii="Museo Sans 300" w:eastAsia="Times New Roman" w:hAnsi="Museo Sans 300" w:cs="Segoe UI"/>
          <w:color w:val="000000"/>
          <w:sz w:val="20"/>
          <w:szCs w:val="20"/>
          <w:shd w:val="clear" w:color="auto" w:fill="FFFFFF"/>
        </w:rPr>
        <w:t>,</w:t>
      </w:r>
      <w:r w:rsidR="00A7421C" w:rsidRPr="00A7421C">
        <w:rPr>
          <w:rFonts w:ascii="Museo Sans 300" w:eastAsia="Times New Roman" w:hAnsi="Museo Sans 300" w:cs="Segoe UI"/>
          <w:color w:val="000000"/>
          <w:sz w:val="20"/>
          <w:szCs w:val="20"/>
          <w:shd w:val="clear" w:color="auto" w:fill="FFFFFF"/>
        </w:rPr>
        <w:t xml:space="preserve"> </w:t>
      </w:r>
      <w:r w:rsidR="00D327D9">
        <w:rPr>
          <w:rFonts w:ascii="Museo Sans 300" w:eastAsia="Times New Roman" w:hAnsi="Museo Sans 300" w:cs="Segoe UI"/>
          <w:color w:val="000000"/>
          <w:sz w:val="20"/>
          <w:szCs w:val="20"/>
          <w:shd w:val="clear" w:color="auto" w:fill="FFFFFF"/>
        </w:rPr>
        <w:t>intercalada o en derivación, por lo que el equipo de medición dejó de registrar el total de energía demandada en el inmueble</w:t>
      </w:r>
      <w:r w:rsidR="00A7421C" w:rsidRPr="00A7421C">
        <w:rPr>
          <w:rFonts w:ascii="Museo Sans 300" w:eastAsia="Times New Roman" w:hAnsi="Museo Sans 300" w:cs="Segoe UI"/>
          <w:color w:val="000000"/>
          <w:sz w:val="20"/>
          <w:szCs w:val="20"/>
          <w:shd w:val="clear" w:color="auto" w:fill="FFFFFF"/>
        </w:rPr>
        <w:t>.</w:t>
      </w:r>
      <w:r w:rsidR="009905A7">
        <w:rPr>
          <w:rFonts w:ascii="Cambria Math" w:eastAsia="Times New Roman" w:hAnsi="Cambria Math" w:cs="Cambria Math"/>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2AEFD6E0"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6227B2">
        <w:rPr>
          <w:rFonts w:ascii="Museo Sans 300" w:eastAsia="Times New Roman" w:hAnsi="Museo Sans 300" w:cs="Times New Roman"/>
          <w:sz w:val="20"/>
          <w:szCs w:val="20"/>
          <w:lang w:eastAsia="es-ES"/>
        </w:rPr>
        <w:t>NOVENTA Y CINCO 91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6227B2">
        <w:rPr>
          <w:rFonts w:ascii="Museo Sans 300" w:hAnsi="Museo Sans 300"/>
          <w:sz w:val="20"/>
          <w:szCs w:val="20"/>
        </w:rPr>
        <w:t>95.91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CD588F">
        <w:rPr>
          <w:rFonts w:ascii="Museo Sans 300" w:hAnsi="Museo Sans 300"/>
          <w:sz w:val="20"/>
          <w:szCs w:val="20"/>
        </w:rPr>
        <w:t>2</w:t>
      </w:r>
      <w:r w:rsidR="000643A0" w:rsidRPr="006F491F">
        <w:rPr>
          <w:rFonts w:ascii="Museo Sans 300" w:hAnsi="Museo Sans 300"/>
          <w:sz w:val="20"/>
          <w:szCs w:val="20"/>
        </w:rPr>
        <w:t>.</w:t>
      </w:r>
    </w:p>
    <w:p w14:paraId="7A46C45C" w14:textId="6CC41BC2"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5F309F55" w14:textId="77777777" w:rsidR="00D327D9" w:rsidRDefault="00D327D9" w:rsidP="00FE737E">
      <w:pPr>
        <w:spacing w:after="0" w:line="240" w:lineRule="auto"/>
        <w:ind w:left="426"/>
        <w:jc w:val="both"/>
        <w:rPr>
          <w:rFonts w:ascii="Museo Sans 300" w:eastAsia="Museo Sans" w:hAnsi="Museo Sans 300" w:cs="Segoe UI"/>
          <w:sz w:val="20"/>
          <w:szCs w:val="20"/>
        </w:rPr>
      </w:pPr>
    </w:p>
    <w:p w14:paraId="0E0A379D" w14:textId="7CF85DBA"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10F493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16D88">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FC79987" w14:textId="71C32F41" w:rsidR="00A7421C" w:rsidRPr="00074F39" w:rsidRDefault="00B306DC" w:rsidP="001B059B">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516D88">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w:t>
      </w:r>
      <w:r w:rsidR="00D327D9">
        <w:rPr>
          <w:rStyle w:val="normaltextrun"/>
          <w:rFonts w:ascii="Museo Sans 300" w:hAnsi="Museo Sans 300"/>
          <w:color w:val="000000"/>
          <w:sz w:val="20"/>
          <w:szCs w:val="20"/>
          <w:shd w:val="clear" w:color="auto" w:fill="FFFFFF"/>
          <w:lang w:val="es-ES"/>
        </w:rPr>
        <w:t>que generó</w:t>
      </w:r>
      <w:r w:rsidR="00A7421C" w:rsidRPr="00A7421C">
        <w:rPr>
          <w:rStyle w:val="normaltextrun"/>
          <w:rFonts w:ascii="Museo Sans 300" w:hAnsi="Museo Sans 300"/>
          <w:color w:val="000000"/>
          <w:sz w:val="20"/>
          <w:szCs w:val="20"/>
          <w:shd w:val="clear" w:color="auto" w:fill="FFFFFF"/>
        </w:rPr>
        <w:t xml:space="preserve">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224043A8" w14:textId="77777777" w:rsidR="00074F39" w:rsidRPr="001B059B" w:rsidRDefault="00074F39" w:rsidP="00074F3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4D9A31C0"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6227B2">
        <w:rPr>
          <w:rFonts w:ascii="Museo Sans 300" w:eastAsia="Arial" w:hAnsi="Museo Sans 300"/>
          <w:sz w:val="20"/>
          <w:szCs w:val="20"/>
          <w:lang w:eastAsia="es-SV"/>
        </w:rPr>
        <w:t>NOVENTA Y CINCO 91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6227B2">
        <w:rPr>
          <w:rFonts w:ascii="Museo Sans 300" w:hAnsi="Museo Sans 300"/>
          <w:sz w:val="20"/>
          <w:szCs w:val="20"/>
        </w:rPr>
        <w:t>95.91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7CEDCE49"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516D88">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6B0EDAE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967839">
        <w:rPr>
          <w:rFonts w:ascii="Museo Sans 300" w:eastAsia="Arial" w:hAnsi="Museo Sans 300"/>
          <w:sz w:val="20"/>
          <w:szCs w:val="20"/>
          <w:lang w:eastAsia="es-SV"/>
        </w:rPr>
        <w:t xml:space="preserve">l señor </w:t>
      </w:r>
      <w:r w:rsidR="00516D88">
        <w:rPr>
          <w:rFonts w:ascii="Museo Sans 300" w:eastAsia="Arial" w:hAnsi="Museo Sans 300"/>
          <w:sz w:val="20"/>
          <w:szCs w:val="20"/>
          <w:lang w:eastAsia="es-SV"/>
        </w:rPr>
        <w:t>XXX</w:t>
      </w:r>
      <w:r w:rsidR="006227B2">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67839">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06041" w14:textId="77777777" w:rsidR="00FB7DF8" w:rsidRDefault="00FB7DF8">
      <w:pPr>
        <w:spacing w:after="0" w:line="240" w:lineRule="auto"/>
      </w:pPr>
      <w:r>
        <w:separator/>
      </w:r>
    </w:p>
  </w:endnote>
  <w:endnote w:type="continuationSeparator" w:id="0">
    <w:p w14:paraId="418AACF2" w14:textId="77777777" w:rsidR="00FB7DF8" w:rsidRDefault="00FB7DF8">
      <w:pPr>
        <w:spacing w:after="0" w:line="240" w:lineRule="auto"/>
      </w:pPr>
      <w:r>
        <w:continuationSeparator/>
      </w:r>
    </w:p>
  </w:endnote>
  <w:endnote w:type="continuationNotice" w:id="1">
    <w:p w14:paraId="7149117D" w14:textId="77777777" w:rsidR="00FB7DF8" w:rsidRDefault="00FB7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33578" w14:textId="77777777" w:rsidR="00FB7DF8" w:rsidRDefault="00FB7DF8">
      <w:pPr>
        <w:spacing w:after="0" w:line="240" w:lineRule="auto"/>
      </w:pPr>
      <w:r>
        <w:rPr>
          <w:color w:val="000000"/>
        </w:rPr>
        <w:separator/>
      </w:r>
    </w:p>
  </w:footnote>
  <w:footnote w:type="continuationSeparator" w:id="0">
    <w:p w14:paraId="4860D9AF" w14:textId="77777777" w:rsidR="00FB7DF8" w:rsidRDefault="00FB7DF8">
      <w:pPr>
        <w:spacing w:after="0" w:line="240" w:lineRule="auto"/>
      </w:pPr>
      <w:r>
        <w:continuationSeparator/>
      </w:r>
    </w:p>
  </w:footnote>
  <w:footnote w:type="continuationNotice" w:id="1">
    <w:p w14:paraId="7F2F49E2" w14:textId="77777777" w:rsidR="00FB7DF8" w:rsidRDefault="00FB7D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4852"/>
    <w:multiLevelType w:val="hybridMultilevel"/>
    <w:tmpl w:val="56322E0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 w15:restartNumberingAfterBreak="0">
    <w:nsid w:val="07E93452"/>
    <w:multiLevelType w:val="hybridMultilevel"/>
    <w:tmpl w:val="E4FAC6DC"/>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8321A9B"/>
    <w:multiLevelType w:val="multilevel"/>
    <w:tmpl w:val="CB147D5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8783C12"/>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068" w:hanging="360"/>
      </w:pPr>
      <w:rPr>
        <w:rFonts w:ascii="Symbol" w:hAnsi="Symbo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20"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14837E4"/>
    <w:multiLevelType w:val="multilevel"/>
    <w:tmpl w:val="D22676E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749121E3"/>
    <w:multiLevelType w:val="multilevel"/>
    <w:tmpl w:val="97E49D7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6"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2123433">
    <w:abstractNumId w:val="24"/>
  </w:num>
  <w:num w:numId="2" w16cid:durableId="891430498">
    <w:abstractNumId w:val="12"/>
  </w:num>
  <w:num w:numId="3" w16cid:durableId="476921770">
    <w:abstractNumId w:val="17"/>
  </w:num>
  <w:num w:numId="4" w16cid:durableId="797262648">
    <w:abstractNumId w:val="11"/>
  </w:num>
  <w:num w:numId="5" w16cid:durableId="1810634360">
    <w:abstractNumId w:val="3"/>
  </w:num>
  <w:num w:numId="6" w16cid:durableId="105008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4349436">
    <w:abstractNumId w:val="14"/>
  </w:num>
  <w:num w:numId="8" w16cid:durableId="1168055923">
    <w:abstractNumId w:val="25"/>
  </w:num>
  <w:num w:numId="9" w16cid:durableId="1617643178">
    <w:abstractNumId w:val="21"/>
  </w:num>
  <w:num w:numId="10" w16cid:durableId="1866401273">
    <w:abstractNumId w:val="15"/>
  </w:num>
  <w:num w:numId="11" w16cid:durableId="68306553">
    <w:abstractNumId w:val="7"/>
  </w:num>
  <w:num w:numId="12" w16cid:durableId="1506506986">
    <w:abstractNumId w:val="6"/>
  </w:num>
  <w:num w:numId="13" w16cid:durableId="527639554">
    <w:abstractNumId w:val="19"/>
  </w:num>
  <w:num w:numId="14" w16cid:durableId="579338586">
    <w:abstractNumId w:val="16"/>
  </w:num>
  <w:num w:numId="15" w16cid:durableId="1230575444">
    <w:abstractNumId w:val="13"/>
  </w:num>
  <w:num w:numId="16" w16cid:durableId="384183279">
    <w:abstractNumId w:val="27"/>
  </w:num>
  <w:num w:numId="17" w16cid:durableId="20410803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6141430">
    <w:abstractNumId w:val="4"/>
  </w:num>
  <w:num w:numId="19" w16cid:durableId="713115229">
    <w:abstractNumId w:val="26"/>
  </w:num>
  <w:num w:numId="20" w16cid:durableId="157775673">
    <w:abstractNumId w:val="5"/>
  </w:num>
  <w:num w:numId="21" w16cid:durableId="267587678">
    <w:abstractNumId w:val="8"/>
  </w:num>
  <w:num w:numId="22" w16cid:durableId="912009879">
    <w:abstractNumId w:val="18"/>
  </w:num>
  <w:num w:numId="23" w16cid:durableId="207495517">
    <w:abstractNumId w:val="9"/>
  </w:num>
  <w:num w:numId="24" w16cid:durableId="415790204">
    <w:abstractNumId w:val="20"/>
  </w:num>
  <w:num w:numId="25" w16cid:durableId="841970019">
    <w:abstractNumId w:val="10"/>
  </w:num>
  <w:num w:numId="26" w16cid:durableId="1236163440">
    <w:abstractNumId w:val="1"/>
  </w:num>
  <w:num w:numId="27" w16cid:durableId="51970184">
    <w:abstractNumId w:val="2"/>
  </w:num>
  <w:num w:numId="28" w16cid:durableId="813761094">
    <w:abstractNumId w:val="23"/>
  </w:num>
  <w:num w:numId="29" w16cid:durableId="564295465">
    <w:abstractNumId w:val="22"/>
  </w:num>
  <w:num w:numId="30" w16cid:durableId="191465647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0FE3"/>
    <w:rsid w:val="000133A6"/>
    <w:rsid w:val="00013946"/>
    <w:rsid w:val="000145E0"/>
    <w:rsid w:val="00017420"/>
    <w:rsid w:val="00021A23"/>
    <w:rsid w:val="00022962"/>
    <w:rsid w:val="00024745"/>
    <w:rsid w:val="00025C69"/>
    <w:rsid w:val="0002709E"/>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0BEE"/>
    <w:rsid w:val="0005306D"/>
    <w:rsid w:val="000541EC"/>
    <w:rsid w:val="00054A77"/>
    <w:rsid w:val="00055CA1"/>
    <w:rsid w:val="00055F7E"/>
    <w:rsid w:val="0005707F"/>
    <w:rsid w:val="00060E86"/>
    <w:rsid w:val="00062017"/>
    <w:rsid w:val="0006381A"/>
    <w:rsid w:val="000643A0"/>
    <w:rsid w:val="00064438"/>
    <w:rsid w:val="000661D6"/>
    <w:rsid w:val="000676C5"/>
    <w:rsid w:val="00067FEC"/>
    <w:rsid w:val="00071645"/>
    <w:rsid w:val="00071F94"/>
    <w:rsid w:val="000739A9"/>
    <w:rsid w:val="00074F3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F15"/>
    <w:rsid w:val="000B4456"/>
    <w:rsid w:val="000B5267"/>
    <w:rsid w:val="000B6CFB"/>
    <w:rsid w:val="000B7003"/>
    <w:rsid w:val="000C21DC"/>
    <w:rsid w:val="000C29DF"/>
    <w:rsid w:val="000C30D0"/>
    <w:rsid w:val="000C553A"/>
    <w:rsid w:val="000C6F83"/>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B92"/>
    <w:rsid w:val="00125183"/>
    <w:rsid w:val="001257D5"/>
    <w:rsid w:val="00125935"/>
    <w:rsid w:val="00126E10"/>
    <w:rsid w:val="00130790"/>
    <w:rsid w:val="001307C5"/>
    <w:rsid w:val="00131AB3"/>
    <w:rsid w:val="00131E88"/>
    <w:rsid w:val="00133403"/>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20C7"/>
    <w:rsid w:val="001A29E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074"/>
    <w:rsid w:val="00212906"/>
    <w:rsid w:val="00213D79"/>
    <w:rsid w:val="0021571F"/>
    <w:rsid w:val="00215AFC"/>
    <w:rsid w:val="00217592"/>
    <w:rsid w:val="002176F7"/>
    <w:rsid w:val="00220F2D"/>
    <w:rsid w:val="002245F5"/>
    <w:rsid w:val="00226D96"/>
    <w:rsid w:val="00227C15"/>
    <w:rsid w:val="00230528"/>
    <w:rsid w:val="00230B3A"/>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0FB"/>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E66"/>
    <w:rsid w:val="002C240A"/>
    <w:rsid w:val="002C4FCA"/>
    <w:rsid w:val="002C5C0C"/>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9B7"/>
    <w:rsid w:val="003C0C0D"/>
    <w:rsid w:val="003C1074"/>
    <w:rsid w:val="003C10F4"/>
    <w:rsid w:val="003C1115"/>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47CEF"/>
    <w:rsid w:val="004500AE"/>
    <w:rsid w:val="00451C2F"/>
    <w:rsid w:val="0045208B"/>
    <w:rsid w:val="00452CBE"/>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74E"/>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0B37"/>
    <w:rsid w:val="005123F7"/>
    <w:rsid w:val="00512C70"/>
    <w:rsid w:val="00512F62"/>
    <w:rsid w:val="00516D88"/>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88D"/>
    <w:rsid w:val="0056237B"/>
    <w:rsid w:val="00562498"/>
    <w:rsid w:val="005631A7"/>
    <w:rsid w:val="00563274"/>
    <w:rsid w:val="00564D0E"/>
    <w:rsid w:val="00564E4E"/>
    <w:rsid w:val="00564FF8"/>
    <w:rsid w:val="00566D7D"/>
    <w:rsid w:val="00567F65"/>
    <w:rsid w:val="005720B9"/>
    <w:rsid w:val="00574D27"/>
    <w:rsid w:val="005750B6"/>
    <w:rsid w:val="005839A8"/>
    <w:rsid w:val="00583C70"/>
    <w:rsid w:val="00584F7A"/>
    <w:rsid w:val="0059014D"/>
    <w:rsid w:val="005909EB"/>
    <w:rsid w:val="00591C5B"/>
    <w:rsid w:val="00593CD7"/>
    <w:rsid w:val="005A165E"/>
    <w:rsid w:val="005A1DDA"/>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5F57C4"/>
    <w:rsid w:val="00601077"/>
    <w:rsid w:val="00602489"/>
    <w:rsid w:val="00604815"/>
    <w:rsid w:val="0060737E"/>
    <w:rsid w:val="006122C6"/>
    <w:rsid w:val="00613FD5"/>
    <w:rsid w:val="00616B29"/>
    <w:rsid w:val="0062128B"/>
    <w:rsid w:val="00621543"/>
    <w:rsid w:val="006227B2"/>
    <w:rsid w:val="00622CB1"/>
    <w:rsid w:val="006243BA"/>
    <w:rsid w:val="006255AC"/>
    <w:rsid w:val="00625B7D"/>
    <w:rsid w:val="006260B3"/>
    <w:rsid w:val="006301D2"/>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86836"/>
    <w:rsid w:val="00691639"/>
    <w:rsid w:val="00693F79"/>
    <w:rsid w:val="00695A52"/>
    <w:rsid w:val="00696E15"/>
    <w:rsid w:val="00697302"/>
    <w:rsid w:val="00697592"/>
    <w:rsid w:val="00697B59"/>
    <w:rsid w:val="006A0607"/>
    <w:rsid w:val="006A18B3"/>
    <w:rsid w:val="006A1C9E"/>
    <w:rsid w:val="006A1E74"/>
    <w:rsid w:val="006A2B2D"/>
    <w:rsid w:val="006A2E5D"/>
    <w:rsid w:val="006A47AB"/>
    <w:rsid w:val="006A4AC6"/>
    <w:rsid w:val="006A548E"/>
    <w:rsid w:val="006A5596"/>
    <w:rsid w:val="006A7932"/>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5947"/>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2D11"/>
    <w:rsid w:val="00734243"/>
    <w:rsid w:val="0073510A"/>
    <w:rsid w:val="007351AF"/>
    <w:rsid w:val="007448A0"/>
    <w:rsid w:val="00744CCF"/>
    <w:rsid w:val="00747510"/>
    <w:rsid w:val="00747DA5"/>
    <w:rsid w:val="00747E28"/>
    <w:rsid w:val="0075057F"/>
    <w:rsid w:val="00750BF3"/>
    <w:rsid w:val="00751341"/>
    <w:rsid w:val="0075281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240C"/>
    <w:rsid w:val="008833CD"/>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6C52"/>
    <w:rsid w:val="009077A4"/>
    <w:rsid w:val="00910498"/>
    <w:rsid w:val="00910F88"/>
    <w:rsid w:val="0091189F"/>
    <w:rsid w:val="00911D93"/>
    <w:rsid w:val="0091242C"/>
    <w:rsid w:val="009142A4"/>
    <w:rsid w:val="00914524"/>
    <w:rsid w:val="00914F6D"/>
    <w:rsid w:val="00917578"/>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4889"/>
    <w:rsid w:val="009659BF"/>
    <w:rsid w:val="00965BE9"/>
    <w:rsid w:val="00966783"/>
    <w:rsid w:val="00967839"/>
    <w:rsid w:val="0097186E"/>
    <w:rsid w:val="00972F9D"/>
    <w:rsid w:val="00975E5D"/>
    <w:rsid w:val="009767C1"/>
    <w:rsid w:val="00977DDE"/>
    <w:rsid w:val="009816BF"/>
    <w:rsid w:val="00985F29"/>
    <w:rsid w:val="00985F86"/>
    <w:rsid w:val="009862DD"/>
    <w:rsid w:val="00986BD6"/>
    <w:rsid w:val="00987573"/>
    <w:rsid w:val="009905A7"/>
    <w:rsid w:val="009908C7"/>
    <w:rsid w:val="0099191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2C16"/>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4C3"/>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6124"/>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B57"/>
    <w:rsid w:val="00B91D6D"/>
    <w:rsid w:val="00B9350A"/>
    <w:rsid w:val="00B951C8"/>
    <w:rsid w:val="00B959F0"/>
    <w:rsid w:val="00B97C56"/>
    <w:rsid w:val="00BA0050"/>
    <w:rsid w:val="00BA080B"/>
    <w:rsid w:val="00BA1489"/>
    <w:rsid w:val="00BA26B1"/>
    <w:rsid w:val="00BA26DC"/>
    <w:rsid w:val="00BA2D8D"/>
    <w:rsid w:val="00BA3842"/>
    <w:rsid w:val="00BA4FC7"/>
    <w:rsid w:val="00BA504D"/>
    <w:rsid w:val="00BA6A15"/>
    <w:rsid w:val="00BA73F5"/>
    <w:rsid w:val="00BA7C2B"/>
    <w:rsid w:val="00BB25C6"/>
    <w:rsid w:val="00BB4BCD"/>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300"/>
    <w:rsid w:val="00C348FE"/>
    <w:rsid w:val="00C3584E"/>
    <w:rsid w:val="00C36418"/>
    <w:rsid w:val="00C365F1"/>
    <w:rsid w:val="00C413AE"/>
    <w:rsid w:val="00C42B80"/>
    <w:rsid w:val="00C4489D"/>
    <w:rsid w:val="00C453AE"/>
    <w:rsid w:val="00C45832"/>
    <w:rsid w:val="00C462E2"/>
    <w:rsid w:val="00C46485"/>
    <w:rsid w:val="00C46668"/>
    <w:rsid w:val="00C4793E"/>
    <w:rsid w:val="00C50DE7"/>
    <w:rsid w:val="00C511B1"/>
    <w:rsid w:val="00C52273"/>
    <w:rsid w:val="00C52391"/>
    <w:rsid w:val="00C5397C"/>
    <w:rsid w:val="00C62F3E"/>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62D6"/>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27D9"/>
    <w:rsid w:val="00D34890"/>
    <w:rsid w:val="00D348E0"/>
    <w:rsid w:val="00D36437"/>
    <w:rsid w:val="00D36499"/>
    <w:rsid w:val="00D4496B"/>
    <w:rsid w:val="00D45841"/>
    <w:rsid w:val="00D46941"/>
    <w:rsid w:val="00D50A91"/>
    <w:rsid w:val="00D50FB0"/>
    <w:rsid w:val="00D526E8"/>
    <w:rsid w:val="00D5396A"/>
    <w:rsid w:val="00D569CA"/>
    <w:rsid w:val="00D56D8F"/>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122"/>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68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50F4"/>
    <w:rsid w:val="00E23299"/>
    <w:rsid w:val="00E23D67"/>
    <w:rsid w:val="00E24456"/>
    <w:rsid w:val="00E246B7"/>
    <w:rsid w:val="00E3078D"/>
    <w:rsid w:val="00E33016"/>
    <w:rsid w:val="00E33494"/>
    <w:rsid w:val="00E36AA2"/>
    <w:rsid w:val="00E37DB9"/>
    <w:rsid w:val="00E4322F"/>
    <w:rsid w:val="00E43D03"/>
    <w:rsid w:val="00E449A9"/>
    <w:rsid w:val="00E455E0"/>
    <w:rsid w:val="00E45EDD"/>
    <w:rsid w:val="00E4648B"/>
    <w:rsid w:val="00E47AFB"/>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4603"/>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0F42"/>
    <w:rsid w:val="00EA20D7"/>
    <w:rsid w:val="00EA2B9C"/>
    <w:rsid w:val="00EA31C3"/>
    <w:rsid w:val="00EA618E"/>
    <w:rsid w:val="00EA73DE"/>
    <w:rsid w:val="00EA7A97"/>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D53"/>
    <w:rsid w:val="00F07E9C"/>
    <w:rsid w:val="00F11392"/>
    <w:rsid w:val="00F1513B"/>
    <w:rsid w:val="00F15FF0"/>
    <w:rsid w:val="00F16EDF"/>
    <w:rsid w:val="00F17024"/>
    <w:rsid w:val="00F2082E"/>
    <w:rsid w:val="00F213A3"/>
    <w:rsid w:val="00F21FB2"/>
    <w:rsid w:val="00F2473F"/>
    <w:rsid w:val="00F25022"/>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B7DF8"/>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9678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9844">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2368014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187">
      <w:bodyDiv w:val="1"/>
      <w:marLeft w:val="0"/>
      <w:marRight w:val="0"/>
      <w:marTop w:val="0"/>
      <w:marBottom w:val="0"/>
      <w:divBdr>
        <w:top w:val="none" w:sz="0" w:space="0" w:color="auto"/>
        <w:left w:val="none" w:sz="0" w:space="0" w:color="auto"/>
        <w:bottom w:val="none" w:sz="0" w:space="0" w:color="auto"/>
        <w:right w:val="none" w:sz="0" w:space="0" w:color="auto"/>
      </w:divBdr>
      <w:divsChild>
        <w:div w:id="436027724">
          <w:marLeft w:val="0"/>
          <w:marRight w:val="0"/>
          <w:marTop w:val="0"/>
          <w:marBottom w:val="0"/>
          <w:divBdr>
            <w:top w:val="none" w:sz="0" w:space="0" w:color="auto"/>
            <w:left w:val="none" w:sz="0" w:space="0" w:color="auto"/>
            <w:bottom w:val="none" w:sz="0" w:space="0" w:color="auto"/>
            <w:right w:val="none" w:sz="0" w:space="0" w:color="auto"/>
          </w:divBdr>
          <w:divsChild>
            <w:div w:id="2031056919">
              <w:marLeft w:val="0"/>
              <w:marRight w:val="0"/>
              <w:marTop w:val="0"/>
              <w:marBottom w:val="0"/>
              <w:divBdr>
                <w:top w:val="none" w:sz="0" w:space="0" w:color="auto"/>
                <w:left w:val="none" w:sz="0" w:space="0" w:color="auto"/>
                <w:bottom w:val="none" w:sz="0" w:space="0" w:color="auto"/>
                <w:right w:val="none" w:sz="0" w:space="0" w:color="auto"/>
              </w:divBdr>
            </w:div>
            <w:div w:id="990603155">
              <w:marLeft w:val="0"/>
              <w:marRight w:val="0"/>
              <w:marTop w:val="0"/>
              <w:marBottom w:val="0"/>
              <w:divBdr>
                <w:top w:val="none" w:sz="0" w:space="0" w:color="auto"/>
                <w:left w:val="none" w:sz="0" w:space="0" w:color="auto"/>
                <w:bottom w:val="none" w:sz="0" w:space="0" w:color="auto"/>
                <w:right w:val="none" w:sz="0" w:space="0" w:color="auto"/>
              </w:divBdr>
            </w:div>
          </w:divsChild>
        </w:div>
        <w:div w:id="726536658">
          <w:marLeft w:val="0"/>
          <w:marRight w:val="0"/>
          <w:marTop w:val="0"/>
          <w:marBottom w:val="0"/>
          <w:divBdr>
            <w:top w:val="none" w:sz="0" w:space="0" w:color="auto"/>
            <w:left w:val="none" w:sz="0" w:space="0" w:color="auto"/>
            <w:bottom w:val="none" w:sz="0" w:space="0" w:color="auto"/>
            <w:right w:val="none" w:sz="0" w:space="0" w:color="auto"/>
          </w:divBdr>
          <w:divsChild>
            <w:div w:id="302589328">
              <w:marLeft w:val="0"/>
              <w:marRight w:val="0"/>
              <w:marTop w:val="0"/>
              <w:marBottom w:val="0"/>
              <w:divBdr>
                <w:top w:val="none" w:sz="0" w:space="0" w:color="auto"/>
                <w:left w:val="none" w:sz="0" w:space="0" w:color="auto"/>
                <w:bottom w:val="none" w:sz="0" w:space="0" w:color="auto"/>
                <w:right w:val="none" w:sz="0" w:space="0" w:color="auto"/>
              </w:divBdr>
            </w:div>
            <w:div w:id="591086039">
              <w:marLeft w:val="0"/>
              <w:marRight w:val="0"/>
              <w:marTop w:val="0"/>
              <w:marBottom w:val="0"/>
              <w:divBdr>
                <w:top w:val="none" w:sz="0" w:space="0" w:color="auto"/>
                <w:left w:val="none" w:sz="0" w:space="0" w:color="auto"/>
                <w:bottom w:val="none" w:sz="0" w:space="0" w:color="auto"/>
                <w:right w:val="none" w:sz="0" w:space="0" w:color="auto"/>
              </w:divBdr>
            </w:div>
            <w:div w:id="1514563135">
              <w:marLeft w:val="0"/>
              <w:marRight w:val="0"/>
              <w:marTop w:val="0"/>
              <w:marBottom w:val="0"/>
              <w:divBdr>
                <w:top w:val="none" w:sz="0" w:space="0" w:color="auto"/>
                <w:left w:val="none" w:sz="0" w:space="0" w:color="auto"/>
                <w:bottom w:val="none" w:sz="0" w:space="0" w:color="auto"/>
                <w:right w:val="none" w:sz="0" w:space="0" w:color="auto"/>
              </w:divBdr>
            </w:div>
            <w:div w:id="862472642">
              <w:marLeft w:val="0"/>
              <w:marRight w:val="0"/>
              <w:marTop w:val="0"/>
              <w:marBottom w:val="0"/>
              <w:divBdr>
                <w:top w:val="none" w:sz="0" w:space="0" w:color="auto"/>
                <w:left w:val="none" w:sz="0" w:space="0" w:color="auto"/>
                <w:bottom w:val="none" w:sz="0" w:space="0" w:color="auto"/>
                <w:right w:val="none" w:sz="0" w:space="0" w:color="auto"/>
              </w:divBdr>
            </w:div>
            <w:div w:id="7298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7360">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89882840">
      <w:bodyDiv w:val="1"/>
      <w:marLeft w:val="0"/>
      <w:marRight w:val="0"/>
      <w:marTop w:val="0"/>
      <w:marBottom w:val="0"/>
      <w:divBdr>
        <w:top w:val="none" w:sz="0" w:space="0" w:color="auto"/>
        <w:left w:val="none" w:sz="0" w:space="0" w:color="auto"/>
        <w:bottom w:val="none" w:sz="0" w:space="0" w:color="auto"/>
        <w:right w:val="none" w:sz="0" w:space="0" w:color="auto"/>
      </w:divBdr>
      <w:divsChild>
        <w:div w:id="133639739">
          <w:marLeft w:val="0"/>
          <w:marRight w:val="0"/>
          <w:marTop w:val="0"/>
          <w:marBottom w:val="0"/>
          <w:divBdr>
            <w:top w:val="none" w:sz="0" w:space="0" w:color="auto"/>
            <w:left w:val="none" w:sz="0" w:space="0" w:color="auto"/>
            <w:bottom w:val="none" w:sz="0" w:space="0" w:color="auto"/>
            <w:right w:val="none" w:sz="0" w:space="0" w:color="auto"/>
          </w:divBdr>
          <w:divsChild>
            <w:div w:id="1859732173">
              <w:marLeft w:val="0"/>
              <w:marRight w:val="0"/>
              <w:marTop w:val="0"/>
              <w:marBottom w:val="0"/>
              <w:divBdr>
                <w:top w:val="none" w:sz="0" w:space="0" w:color="auto"/>
                <w:left w:val="none" w:sz="0" w:space="0" w:color="auto"/>
                <w:bottom w:val="none" w:sz="0" w:space="0" w:color="auto"/>
                <w:right w:val="none" w:sz="0" w:space="0" w:color="auto"/>
              </w:divBdr>
            </w:div>
            <w:div w:id="1618952971">
              <w:marLeft w:val="0"/>
              <w:marRight w:val="0"/>
              <w:marTop w:val="0"/>
              <w:marBottom w:val="0"/>
              <w:divBdr>
                <w:top w:val="none" w:sz="0" w:space="0" w:color="auto"/>
                <w:left w:val="none" w:sz="0" w:space="0" w:color="auto"/>
                <w:bottom w:val="none" w:sz="0" w:space="0" w:color="auto"/>
                <w:right w:val="none" w:sz="0" w:space="0" w:color="auto"/>
              </w:divBdr>
            </w:div>
          </w:divsChild>
        </w:div>
        <w:div w:id="887454893">
          <w:marLeft w:val="0"/>
          <w:marRight w:val="0"/>
          <w:marTop w:val="0"/>
          <w:marBottom w:val="0"/>
          <w:divBdr>
            <w:top w:val="none" w:sz="0" w:space="0" w:color="auto"/>
            <w:left w:val="none" w:sz="0" w:space="0" w:color="auto"/>
            <w:bottom w:val="none" w:sz="0" w:space="0" w:color="auto"/>
            <w:right w:val="none" w:sz="0" w:space="0" w:color="auto"/>
          </w:divBdr>
          <w:divsChild>
            <w:div w:id="734163014">
              <w:marLeft w:val="0"/>
              <w:marRight w:val="0"/>
              <w:marTop w:val="0"/>
              <w:marBottom w:val="0"/>
              <w:divBdr>
                <w:top w:val="none" w:sz="0" w:space="0" w:color="auto"/>
                <w:left w:val="none" w:sz="0" w:space="0" w:color="auto"/>
                <w:bottom w:val="none" w:sz="0" w:space="0" w:color="auto"/>
                <w:right w:val="none" w:sz="0" w:space="0" w:color="auto"/>
              </w:divBdr>
            </w:div>
            <w:div w:id="1293557201">
              <w:marLeft w:val="0"/>
              <w:marRight w:val="0"/>
              <w:marTop w:val="0"/>
              <w:marBottom w:val="0"/>
              <w:divBdr>
                <w:top w:val="none" w:sz="0" w:space="0" w:color="auto"/>
                <w:left w:val="none" w:sz="0" w:space="0" w:color="auto"/>
                <w:bottom w:val="none" w:sz="0" w:space="0" w:color="auto"/>
                <w:right w:val="none" w:sz="0" w:space="0" w:color="auto"/>
              </w:divBdr>
            </w:div>
            <w:div w:id="763721134">
              <w:marLeft w:val="0"/>
              <w:marRight w:val="0"/>
              <w:marTop w:val="0"/>
              <w:marBottom w:val="0"/>
              <w:divBdr>
                <w:top w:val="none" w:sz="0" w:space="0" w:color="auto"/>
                <w:left w:val="none" w:sz="0" w:space="0" w:color="auto"/>
                <w:bottom w:val="none" w:sz="0" w:space="0" w:color="auto"/>
                <w:right w:val="none" w:sz="0" w:space="0" w:color="auto"/>
              </w:divBdr>
            </w:div>
            <w:div w:id="1015234586">
              <w:marLeft w:val="0"/>
              <w:marRight w:val="0"/>
              <w:marTop w:val="0"/>
              <w:marBottom w:val="0"/>
              <w:divBdr>
                <w:top w:val="none" w:sz="0" w:space="0" w:color="auto"/>
                <w:left w:val="none" w:sz="0" w:space="0" w:color="auto"/>
                <w:bottom w:val="none" w:sz="0" w:space="0" w:color="auto"/>
                <w:right w:val="none" w:sz="0" w:space="0" w:color="auto"/>
              </w:divBdr>
            </w:div>
            <w:div w:id="1028331359">
              <w:marLeft w:val="0"/>
              <w:marRight w:val="0"/>
              <w:marTop w:val="0"/>
              <w:marBottom w:val="0"/>
              <w:divBdr>
                <w:top w:val="none" w:sz="0" w:space="0" w:color="auto"/>
                <w:left w:val="none" w:sz="0" w:space="0" w:color="auto"/>
                <w:bottom w:val="none" w:sz="0" w:space="0" w:color="auto"/>
                <w:right w:val="none" w:sz="0" w:space="0" w:color="auto"/>
              </w:divBdr>
            </w:div>
          </w:divsChild>
        </w:div>
        <w:div w:id="2110083217">
          <w:marLeft w:val="0"/>
          <w:marRight w:val="0"/>
          <w:marTop w:val="0"/>
          <w:marBottom w:val="0"/>
          <w:divBdr>
            <w:top w:val="none" w:sz="0" w:space="0" w:color="auto"/>
            <w:left w:val="none" w:sz="0" w:space="0" w:color="auto"/>
            <w:bottom w:val="none" w:sz="0" w:space="0" w:color="auto"/>
            <w:right w:val="none" w:sz="0" w:space="0" w:color="auto"/>
          </w:divBdr>
          <w:divsChild>
            <w:div w:id="378625814">
              <w:marLeft w:val="0"/>
              <w:marRight w:val="0"/>
              <w:marTop w:val="0"/>
              <w:marBottom w:val="0"/>
              <w:divBdr>
                <w:top w:val="none" w:sz="0" w:space="0" w:color="auto"/>
                <w:left w:val="none" w:sz="0" w:space="0" w:color="auto"/>
                <w:bottom w:val="none" w:sz="0" w:space="0" w:color="auto"/>
                <w:right w:val="none" w:sz="0" w:space="0" w:color="auto"/>
              </w:divBdr>
            </w:div>
            <w:div w:id="1746567091">
              <w:marLeft w:val="0"/>
              <w:marRight w:val="0"/>
              <w:marTop w:val="0"/>
              <w:marBottom w:val="0"/>
              <w:divBdr>
                <w:top w:val="none" w:sz="0" w:space="0" w:color="auto"/>
                <w:left w:val="none" w:sz="0" w:space="0" w:color="auto"/>
                <w:bottom w:val="none" w:sz="0" w:space="0" w:color="auto"/>
                <w:right w:val="none" w:sz="0" w:space="0" w:color="auto"/>
              </w:divBdr>
            </w:div>
            <w:div w:id="914824161">
              <w:marLeft w:val="0"/>
              <w:marRight w:val="0"/>
              <w:marTop w:val="0"/>
              <w:marBottom w:val="0"/>
              <w:divBdr>
                <w:top w:val="none" w:sz="0" w:space="0" w:color="auto"/>
                <w:left w:val="none" w:sz="0" w:space="0" w:color="auto"/>
                <w:bottom w:val="none" w:sz="0" w:space="0" w:color="auto"/>
                <w:right w:val="none" w:sz="0" w:space="0" w:color="auto"/>
              </w:divBdr>
            </w:div>
            <w:div w:id="3777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04764145">
      <w:bodyDiv w:val="1"/>
      <w:marLeft w:val="0"/>
      <w:marRight w:val="0"/>
      <w:marTop w:val="0"/>
      <w:marBottom w:val="0"/>
      <w:divBdr>
        <w:top w:val="none" w:sz="0" w:space="0" w:color="auto"/>
        <w:left w:val="none" w:sz="0" w:space="0" w:color="auto"/>
        <w:bottom w:val="none" w:sz="0" w:space="0" w:color="auto"/>
        <w:right w:val="none" w:sz="0" w:space="0" w:color="auto"/>
      </w:divBdr>
      <w:divsChild>
        <w:div w:id="1096561310">
          <w:marLeft w:val="0"/>
          <w:marRight w:val="0"/>
          <w:marTop w:val="0"/>
          <w:marBottom w:val="0"/>
          <w:divBdr>
            <w:top w:val="none" w:sz="0" w:space="0" w:color="auto"/>
            <w:left w:val="none" w:sz="0" w:space="0" w:color="auto"/>
            <w:bottom w:val="none" w:sz="0" w:space="0" w:color="auto"/>
            <w:right w:val="none" w:sz="0" w:space="0" w:color="auto"/>
          </w:divBdr>
          <w:divsChild>
            <w:div w:id="653753854">
              <w:marLeft w:val="0"/>
              <w:marRight w:val="0"/>
              <w:marTop w:val="0"/>
              <w:marBottom w:val="0"/>
              <w:divBdr>
                <w:top w:val="none" w:sz="0" w:space="0" w:color="auto"/>
                <w:left w:val="none" w:sz="0" w:space="0" w:color="auto"/>
                <w:bottom w:val="none" w:sz="0" w:space="0" w:color="auto"/>
                <w:right w:val="none" w:sz="0" w:space="0" w:color="auto"/>
              </w:divBdr>
            </w:div>
            <w:div w:id="351418871">
              <w:marLeft w:val="0"/>
              <w:marRight w:val="0"/>
              <w:marTop w:val="0"/>
              <w:marBottom w:val="0"/>
              <w:divBdr>
                <w:top w:val="none" w:sz="0" w:space="0" w:color="auto"/>
                <w:left w:val="none" w:sz="0" w:space="0" w:color="auto"/>
                <w:bottom w:val="none" w:sz="0" w:space="0" w:color="auto"/>
                <w:right w:val="none" w:sz="0" w:space="0" w:color="auto"/>
              </w:divBdr>
            </w:div>
          </w:divsChild>
        </w:div>
        <w:div w:id="571739356">
          <w:marLeft w:val="0"/>
          <w:marRight w:val="0"/>
          <w:marTop w:val="0"/>
          <w:marBottom w:val="0"/>
          <w:divBdr>
            <w:top w:val="none" w:sz="0" w:space="0" w:color="auto"/>
            <w:left w:val="none" w:sz="0" w:space="0" w:color="auto"/>
            <w:bottom w:val="none" w:sz="0" w:space="0" w:color="auto"/>
            <w:right w:val="none" w:sz="0" w:space="0" w:color="auto"/>
          </w:divBdr>
          <w:divsChild>
            <w:div w:id="2126462047">
              <w:marLeft w:val="0"/>
              <w:marRight w:val="0"/>
              <w:marTop w:val="0"/>
              <w:marBottom w:val="0"/>
              <w:divBdr>
                <w:top w:val="none" w:sz="0" w:space="0" w:color="auto"/>
                <w:left w:val="none" w:sz="0" w:space="0" w:color="auto"/>
                <w:bottom w:val="none" w:sz="0" w:space="0" w:color="auto"/>
                <w:right w:val="none" w:sz="0" w:space="0" w:color="auto"/>
              </w:divBdr>
            </w:div>
            <w:div w:id="827093990">
              <w:marLeft w:val="0"/>
              <w:marRight w:val="0"/>
              <w:marTop w:val="0"/>
              <w:marBottom w:val="0"/>
              <w:divBdr>
                <w:top w:val="none" w:sz="0" w:space="0" w:color="auto"/>
                <w:left w:val="none" w:sz="0" w:space="0" w:color="auto"/>
                <w:bottom w:val="none" w:sz="0" w:space="0" w:color="auto"/>
                <w:right w:val="none" w:sz="0" w:space="0" w:color="auto"/>
              </w:divBdr>
            </w:div>
            <w:div w:id="1451314699">
              <w:marLeft w:val="0"/>
              <w:marRight w:val="0"/>
              <w:marTop w:val="0"/>
              <w:marBottom w:val="0"/>
              <w:divBdr>
                <w:top w:val="none" w:sz="0" w:space="0" w:color="auto"/>
                <w:left w:val="none" w:sz="0" w:space="0" w:color="auto"/>
                <w:bottom w:val="none" w:sz="0" w:space="0" w:color="auto"/>
                <w:right w:val="none" w:sz="0" w:space="0" w:color="auto"/>
              </w:divBdr>
            </w:div>
            <w:div w:id="292759407">
              <w:marLeft w:val="0"/>
              <w:marRight w:val="0"/>
              <w:marTop w:val="0"/>
              <w:marBottom w:val="0"/>
              <w:divBdr>
                <w:top w:val="none" w:sz="0" w:space="0" w:color="auto"/>
                <w:left w:val="none" w:sz="0" w:space="0" w:color="auto"/>
                <w:bottom w:val="none" w:sz="0" w:space="0" w:color="auto"/>
                <w:right w:val="none" w:sz="0" w:space="0" w:color="auto"/>
              </w:divBdr>
            </w:div>
            <w:div w:id="1662392493">
              <w:marLeft w:val="0"/>
              <w:marRight w:val="0"/>
              <w:marTop w:val="0"/>
              <w:marBottom w:val="0"/>
              <w:divBdr>
                <w:top w:val="none" w:sz="0" w:space="0" w:color="auto"/>
                <w:left w:val="none" w:sz="0" w:space="0" w:color="auto"/>
                <w:bottom w:val="none" w:sz="0" w:space="0" w:color="auto"/>
                <w:right w:val="none" w:sz="0" w:space="0" w:color="auto"/>
              </w:divBdr>
            </w:div>
          </w:divsChild>
        </w:div>
        <w:div w:id="1561205625">
          <w:marLeft w:val="0"/>
          <w:marRight w:val="0"/>
          <w:marTop w:val="0"/>
          <w:marBottom w:val="0"/>
          <w:divBdr>
            <w:top w:val="none" w:sz="0" w:space="0" w:color="auto"/>
            <w:left w:val="none" w:sz="0" w:space="0" w:color="auto"/>
            <w:bottom w:val="none" w:sz="0" w:space="0" w:color="auto"/>
            <w:right w:val="none" w:sz="0" w:space="0" w:color="auto"/>
          </w:divBdr>
          <w:divsChild>
            <w:div w:id="1705325858">
              <w:marLeft w:val="0"/>
              <w:marRight w:val="0"/>
              <w:marTop w:val="0"/>
              <w:marBottom w:val="0"/>
              <w:divBdr>
                <w:top w:val="none" w:sz="0" w:space="0" w:color="auto"/>
                <w:left w:val="none" w:sz="0" w:space="0" w:color="auto"/>
                <w:bottom w:val="none" w:sz="0" w:space="0" w:color="auto"/>
                <w:right w:val="none" w:sz="0" w:space="0" w:color="auto"/>
              </w:divBdr>
            </w:div>
            <w:div w:id="1786540583">
              <w:marLeft w:val="0"/>
              <w:marRight w:val="0"/>
              <w:marTop w:val="0"/>
              <w:marBottom w:val="0"/>
              <w:divBdr>
                <w:top w:val="none" w:sz="0" w:space="0" w:color="auto"/>
                <w:left w:val="none" w:sz="0" w:space="0" w:color="auto"/>
                <w:bottom w:val="none" w:sz="0" w:space="0" w:color="auto"/>
                <w:right w:val="none" w:sz="0" w:space="0" w:color="auto"/>
              </w:divBdr>
            </w:div>
            <w:div w:id="1905480685">
              <w:marLeft w:val="0"/>
              <w:marRight w:val="0"/>
              <w:marTop w:val="0"/>
              <w:marBottom w:val="0"/>
              <w:divBdr>
                <w:top w:val="none" w:sz="0" w:space="0" w:color="auto"/>
                <w:left w:val="none" w:sz="0" w:space="0" w:color="auto"/>
                <w:bottom w:val="none" w:sz="0" w:space="0" w:color="auto"/>
                <w:right w:val="none" w:sz="0" w:space="0" w:color="auto"/>
              </w:divBdr>
            </w:div>
            <w:div w:id="12159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24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EP-0453-22. 14/12/22.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3A2B0675-DCDA-4CA7-B51A-B5E82EA15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92</TotalTime>
  <Pages>9</Pages>
  <Words>4270</Words>
  <Characters>23489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23</cp:revision>
  <cp:lastPrinted>2022-12-15T18:16:00Z</cp:lastPrinted>
  <dcterms:created xsi:type="dcterms:W3CDTF">2022-12-14T16:18:00Z</dcterms:created>
  <dcterms:modified xsi:type="dcterms:W3CDTF">2023-01-23T22:26:00Z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