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8E5" w14:textId="5556B415" w:rsidR="008F7180" w:rsidRDefault="008F7180" w:rsidP="00096FFD">
      <w:pPr>
        <w:spacing w:after="0" w:line="240" w:lineRule="auto"/>
        <w:jc w:val="both"/>
        <w:rPr>
          <w:rFonts w:ascii="Museo Sans 900" w:eastAsia="Arial" w:hAnsi="Museo Sans 900" w:cs="Arial"/>
          <w:b/>
          <w:bCs/>
          <w:sz w:val="20"/>
          <w:szCs w:val="20"/>
          <w:lang w:val="es-ES_tradnl" w:eastAsia="es-SV"/>
        </w:rPr>
      </w:pPr>
    </w:p>
    <w:p w14:paraId="12A7DB45"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449384A8"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 xml:space="preserve">ACUERDO </w:t>
      </w:r>
      <w:proofErr w:type="spellStart"/>
      <w:r w:rsidRPr="00C62FE7">
        <w:rPr>
          <w:rFonts w:ascii="Museo Sans 900" w:eastAsia="Arial" w:hAnsi="Museo Sans 900" w:cs="Arial"/>
          <w:b/>
          <w:bCs/>
          <w:sz w:val="20"/>
          <w:szCs w:val="20"/>
          <w:lang w:val="es-ES_tradnl" w:eastAsia="es-SV"/>
        </w:rPr>
        <w:t>N.°</w:t>
      </w:r>
      <w:proofErr w:type="spellEnd"/>
      <w:r w:rsidRPr="00C62FE7">
        <w:rPr>
          <w:rFonts w:ascii="Museo Sans 900" w:eastAsia="Arial" w:hAnsi="Museo Sans 900" w:cs="Arial"/>
          <w:b/>
          <w:bCs/>
          <w:sz w:val="20"/>
          <w:szCs w:val="20"/>
          <w:lang w:val="es-ES_tradnl" w:eastAsia="es-SV"/>
        </w:rPr>
        <w:t xml:space="preserve"> E-</w:t>
      </w:r>
      <w:r w:rsidR="0031706C">
        <w:rPr>
          <w:rFonts w:ascii="Museo Sans 900" w:eastAsia="Arial" w:hAnsi="Museo Sans 900" w:cs="Arial"/>
          <w:b/>
          <w:bCs/>
          <w:sz w:val="20"/>
          <w:szCs w:val="20"/>
          <w:lang w:val="es-ES_tradnl" w:eastAsia="es-SV"/>
        </w:rPr>
        <w:t>2227</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9D0321">
        <w:rPr>
          <w:rFonts w:ascii="Museo Sans 900" w:eastAsia="Arial" w:hAnsi="Museo Sans 900" w:cs="Arial"/>
          <w:b/>
          <w:bCs/>
          <w:sz w:val="20"/>
          <w:szCs w:val="20"/>
          <w:lang w:val="es-ES_tradnl" w:eastAsia="es-SV"/>
        </w:rPr>
        <w:t>2</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0B511A">
        <w:rPr>
          <w:rFonts w:ascii="Museo Sans 300" w:eastAsia="Arial" w:hAnsi="Museo Sans 300" w:cs="Arial"/>
          <w:sz w:val="20"/>
          <w:szCs w:val="20"/>
          <w:lang w:val="es-ES_tradnl" w:eastAsia="es-SV"/>
        </w:rPr>
        <w:t xml:space="preserve"> </w:t>
      </w:r>
      <w:r w:rsidR="0031706C">
        <w:rPr>
          <w:rFonts w:ascii="Museo Sans 300" w:eastAsia="Arial" w:hAnsi="Museo Sans 300" w:cs="Arial"/>
          <w:sz w:val="20"/>
          <w:szCs w:val="20"/>
          <w:lang w:val="es-ES_tradnl" w:eastAsia="es-SV"/>
        </w:rPr>
        <w:t>diez</w:t>
      </w:r>
      <w:r w:rsidR="00147DEB"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31706C">
        <w:rPr>
          <w:rFonts w:ascii="Museo Sans 300" w:eastAsia="Arial" w:hAnsi="Museo Sans 300" w:cs="Arial"/>
          <w:sz w:val="20"/>
          <w:szCs w:val="20"/>
          <w:lang w:val="es-ES_tradnl" w:eastAsia="es-SV"/>
        </w:rPr>
        <w:t>treinta</w:t>
      </w:r>
      <w:r w:rsidR="00525391">
        <w:rPr>
          <w:rFonts w:ascii="Museo Sans 300" w:eastAsia="Arial" w:hAnsi="Museo Sans 300" w:cs="Arial"/>
          <w:sz w:val="20"/>
          <w:szCs w:val="20"/>
          <w:lang w:val="es-ES_tradnl" w:eastAsia="es-SV"/>
        </w:rPr>
        <w:t xml:space="preserve">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31706C">
        <w:rPr>
          <w:rFonts w:ascii="Museo Sans 300" w:eastAsia="Arial" w:hAnsi="Museo Sans 300" w:cs="Arial"/>
          <w:sz w:val="20"/>
          <w:szCs w:val="20"/>
          <w:lang w:val="es-ES_tradnl" w:eastAsia="es-SV"/>
        </w:rPr>
        <w:t>catorce</w:t>
      </w:r>
      <w:r w:rsidR="00CE6D22">
        <w:rPr>
          <w:rFonts w:ascii="Museo Sans 300" w:eastAsia="Arial" w:hAnsi="Museo Sans 300" w:cs="Arial"/>
          <w:sz w:val="20"/>
          <w:szCs w:val="20"/>
          <w:lang w:val="es-ES_tradnl" w:eastAsia="es-SV"/>
        </w:rPr>
        <w:t xml:space="preserve"> </w:t>
      </w:r>
      <w:r w:rsidR="00EA02AD">
        <w:rPr>
          <w:rFonts w:ascii="Museo Sans 300" w:eastAsia="Arial" w:hAnsi="Museo Sans 300" w:cs="Arial"/>
          <w:sz w:val="20"/>
          <w:szCs w:val="20"/>
          <w:lang w:val="es-ES_tradnl" w:eastAsia="es-SV"/>
        </w:rPr>
        <w:t xml:space="preserve">de </w:t>
      </w:r>
      <w:r w:rsidR="0031706C">
        <w:rPr>
          <w:rFonts w:ascii="Museo Sans 300" w:eastAsia="Arial" w:hAnsi="Museo Sans 300" w:cs="Arial"/>
          <w:sz w:val="20"/>
          <w:szCs w:val="20"/>
          <w:lang w:val="es-ES_tradnl" w:eastAsia="es-SV"/>
        </w:rPr>
        <w:t>diciembre</w:t>
      </w:r>
      <w:r w:rsidR="00AC0C1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veintidós</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411A28E5" w14:textId="631B1D45" w:rsidR="004233AC" w:rsidRDefault="004233AC" w:rsidP="00182AA1">
      <w:pPr>
        <w:pStyle w:val="Prrafodelista"/>
        <w:numPr>
          <w:ilvl w:val="0"/>
          <w:numId w:val="1"/>
        </w:numPr>
        <w:ind w:left="567" w:hanging="436"/>
        <w:jc w:val="both"/>
        <w:rPr>
          <w:rFonts w:ascii="Museo Sans 300" w:hAnsi="Museo Sans 300"/>
          <w:sz w:val="20"/>
          <w:szCs w:val="20"/>
          <w:lang w:val="es-ES_tradnl"/>
        </w:rPr>
      </w:pPr>
      <w:r w:rsidRPr="004233AC">
        <w:rPr>
          <w:rFonts w:ascii="Museo Sans 300" w:hAnsi="Museo Sans 300"/>
          <w:sz w:val="20"/>
          <w:szCs w:val="20"/>
          <w:lang w:val="es-ES_tradnl"/>
        </w:rPr>
        <w:t>El día veinti</w:t>
      </w:r>
      <w:r w:rsidR="00CE6D22">
        <w:rPr>
          <w:rFonts w:ascii="Museo Sans 300" w:hAnsi="Museo Sans 300"/>
          <w:sz w:val="20"/>
          <w:szCs w:val="20"/>
          <w:lang w:val="es-ES_tradnl"/>
        </w:rPr>
        <w:t>uno</w:t>
      </w:r>
      <w:r w:rsidRPr="004233AC">
        <w:rPr>
          <w:rFonts w:ascii="Museo Sans 300" w:hAnsi="Museo Sans 300"/>
          <w:sz w:val="20"/>
          <w:szCs w:val="20"/>
          <w:lang w:val="es-ES_tradnl"/>
        </w:rPr>
        <w:t xml:space="preserve"> de </w:t>
      </w:r>
      <w:r w:rsidR="00CE6D22">
        <w:rPr>
          <w:rFonts w:ascii="Museo Sans 300" w:hAnsi="Museo Sans 300"/>
          <w:sz w:val="20"/>
          <w:szCs w:val="20"/>
          <w:lang w:val="es-ES_tradnl"/>
        </w:rPr>
        <w:t>abril</w:t>
      </w:r>
      <w:r w:rsidRPr="004233AC">
        <w:rPr>
          <w:rFonts w:ascii="Museo Sans 300" w:hAnsi="Museo Sans 300"/>
          <w:sz w:val="20"/>
          <w:szCs w:val="20"/>
          <w:lang w:val="es-ES_tradnl"/>
        </w:rPr>
        <w:t xml:space="preserve"> del </w:t>
      </w:r>
      <w:r w:rsidR="002B739A">
        <w:rPr>
          <w:rFonts w:ascii="Museo Sans 300" w:hAnsi="Museo Sans 300"/>
          <w:sz w:val="20"/>
          <w:szCs w:val="20"/>
          <w:lang w:val="es-ES_tradnl"/>
        </w:rPr>
        <w:t>presente año</w:t>
      </w:r>
      <w:r w:rsidRPr="004233AC">
        <w:rPr>
          <w:rFonts w:ascii="Museo Sans 300" w:hAnsi="Museo Sans 300"/>
          <w:sz w:val="20"/>
          <w:szCs w:val="20"/>
          <w:lang w:val="es-ES_tradnl"/>
        </w:rPr>
        <w:t xml:space="preserve">, </w:t>
      </w:r>
      <w:r w:rsidR="002B739A" w:rsidRPr="002B739A">
        <w:rPr>
          <w:rFonts w:ascii="Museo Sans 300" w:hAnsi="Museo Sans 300"/>
          <w:sz w:val="20"/>
          <w:szCs w:val="20"/>
          <w:lang w:val="es-SV"/>
        </w:rPr>
        <w:t xml:space="preserve">el señor </w:t>
      </w:r>
      <w:r w:rsidR="00500C07">
        <w:rPr>
          <w:rFonts w:ascii="Museo Sans 300" w:hAnsi="Museo Sans 300"/>
          <w:sz w:val="20"/>
          <w:szCs w:val="20"/>
          <w:lang w:val="es-SV"/>
        </w:rPr>
        <w:t xml:space="preserve">XXX </w:t>
      </w:r>
      <w:r w:rsidR="002B739A" w:rsidRPr="002B739A">
        <w:rPr>
          <w:rFonts w:ascii="Museo Sans 300" w:hAnsi="Museo Sans 300"/>
          <w:sz w:val="20"/>
          <w:szCs w:val="20"/>
          <w:lang w:val="es-SV"/>
        </w:rPr>
        <w:t xml:space="preserve">interpuso un reclamo en contra de la sociedad B&amp;D SERVICIOS TÉCNICOS, S.A. de C.V. por considerar que debido a la falla ocurrida el día siete de abril de este año en el suministro de energía eléctrica identificado con el NIC </w:t>
      </w:r>
      <w:r w:rsidR="00500C07">
        <w:rPr>
          <w:rFonts w:ascii="Museo Sans 300" w:hAnsi="Museo Sans 300"/>
          <w:sz w:val="20"/>
          <w:szCs w:val="20"/>
          <w:lang w:val="es-SV"/>
        </w:rPr>
        <w:t>XXX</w:t>
      </w:r>
      <w:r w:rsidR="002B739A" w:rsidRPr="002B739A">
        <w:rPr>
          <w:rFonts w:ascii="Museo Sans 300" w:hAnsi="Museo Sans 300"/>
          <w:sz w:val="20"/>
          <w:szCs w:val="20"/>
          <w:lang w:val="es-SV"/>
        </w:rPr>
        <w:t xml:space="preserve">, se dañó </w:t>
      </w:r>
      <w:bookmarkStart w:id="0" w:name="_Hlk121738814"/>
      <w:r w:rsidR="002B739A" w:rsidRPr="002B739A">
        <w:rPr>
          <w:rFonts w:ascii="Museo Sans 300" w:hAnsi="Museo Sans 300"/>
          <w:sz w:val="20"/>
          <w:szCs w:val="20"/>
          <w:lang w:val="es-SV"/>
        </w:rPr>
        <w:t xml:space="preserve">un televisor </w:t>
      </w:r>
      <w:r w:rsidR="00500C07">
        <w:rPr>
          <w:rFonts w:ascii="Museo Sans 300" w:hAnsi="Museo Sans 300"/>
          <w:sz w:val="20"/>
          <w:szCs w:val="20"/>
          <w:lang w:val="es-SV"/>
        </w:rPr>
        <w:t>XXX</w:t>
      </w:r>
      <w:bookmarkEnd w:id="0"/>
      <w:r w:rsidR="002B739A" w:rsidRPr="002B739A">
        <w:rPr>
          <w:rFonts w:ascii="Museo Sans 300" w:hAnsi="Museo Sans 300"/>
          <w:sz w:val="20"/>
          <w:szCs w:val="20"/>
          <w:lang w:val="es-SV"/>
        </w:rPr>
        <w:t>.</w:t>
      </w:r>
      <w:r w:rsidRPr="004233AC">
        <w:rPr>
          <w:rFonts w:ascii="Museo Sans 300" w:hAnsi="Museo Sans 300"/>
          <w:sz w:val="20"/>
          <w:szCs w:val="20"/>
          <w:lang w:val="es-ES_tradnl"/>
        </w:rPr>
        <w:t xml:space="preserve"> </w:t>
      </w:r>
    </w:p>
    <w:p w14:paraId="3FDAD4A2" w14:textId="77777777" w:rsidR="004233AC" w:rsidRDefault="004233AC" w:rsidP="004233AC">
      <w:pPr>
        <w:pStyle w:val="Prrafodelista"/>
        <w:ind w:left="567"/>
        <w:jc w:val="both"/>
        <w:rPr>
          <w:rFonts w:ascii="Museo Sans 300" w:hAnsi="Museo Sans 300"/>
          <w:sz w:val="20"/>
          <w:szCs w:val="20"/>
          <w:lang w:val="es-ES_tradnl"/>
        </w:rPr>
      </w:pPr>
    </w:p>
    <w:p w14:paraId="1569EDF8" w14:textId="239FADCA"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56182B67" w14:textId="6A54EB6F" w:rsidR="00F446CA" w:rsidRDefault="004233AC" w:rsidP="00F446CA">
      <w:pPr>
        <w:pStyle w:val="Prrafodelista"/>
        <w:ind w:left="567"/>
        <w:jc w:val="both"/>
        <w:rPr>
          <w:rFonts w:ascii="Museo Sans 300" w:hAnsi="Museo Sans 300"/>
          <w:sz w:val="20"/>
          <w:szCs w:val="20"/>
          <w:lang w:val="es-SV"/>
        </w:rPr>
      </w:pPr>
      <w:r w:rsidRPr="004233AC">
        <w:rPr>
          <w:rFonts w:ascii="Museo Sans 300" w:hAnsi="Museo Sans 300"/>
          <w:sz w:val="20"/>
          <w:szCs w:val="20"/>
          <w:lang w:val="es-ES_tradnl"/>
        </w:rPr>
        <w:t xml:space="preserve">Por medio </w:t>
      </w:r>
      <w:r w:rsidR="00F446CA" w:rsidRPr="00F446CA">
        <w:rPr>
          <w:rFonts w:ascii="Museo Sans 300" w:hAnsi="Museo Sans 300"/>
          <w:sz w:val="20"/>
          <w:szCs w:val="20"/>
          <w:lang w:val="es-SV"/>
        </w:rPr>
        <w:t xml:space="preserve">el acuerdo </w:t>
      </w:r>
      <w:proofErr w:type="spellStart"/>
      <w:r w:rsidR="00F446CA" w:rsidRPr="00F446CA">
        <w:rPr>
          <w:rFonts w:ascii="Museo Sans 300" w:hAnsi="Museo Sans 300"/>
          <w:sz w:val="20"/>
          <w:szCs w:val="20"/>
          <w:lang w:val="es-SV"/>
        </w:rPr>
        <w:t>N.°</w:t>
      </w:r>
      <w:proofErr w:type="spellEnd"/>
      <w:r w:rsidR="00F446CA" w:rsidRPr="00F446CA">
        <w:rPr>
          <w:rFonts w:ascii="Museo Sans 300" w:hAnsi="Museo Sans 300"/>
          <w:sz w:val="20"/>
          <w:szCs w:val="20"/>
          <w:lang w:val="es-SV"/>
        </w:rPr>
        <w:t xml:space="preserve"> E-0938-2022-CAU, de fecha once de mayo del presente año, esta </w:t>
      </w:r>
      <w:r w:rsidR="008954B6">
        <w:rPr>
          <w:rFonts w:ascii="Museo Sans 300" w:hAnsi="Museo Sans 300"/>
          <w:sz w:val="20"/>
          <w:szCs w:val="20"/>
          <w:lang w:val="es-SV"/>
        </w:rPr>
        <w:t>S</w:t>
      </w:r>
      <w:r w:rsidR="00F446CA" w:rsidRPr="00F446CA">
        <w:rPr>
          <w:rFonts w:ascii="Museo Sans 300" w:hAnsi="Museo Sans 300"/>
          <w:sz w:val="20"/>
          <w:szCs w:val="20"/>
          <w:lang w:val="es-SV"/>
        </w:rPr>
        <w:t>uperintendencia requirió a la sociedad B&amp;D SERVICIOS TÉCNICOS, S.A. de C.V. que, en el plazo de diez días hábiles contados a partir del día siguiente a la notificación de dicho proveído, presentara por escrito los argumentos y posiciones relacionados al reclamo.</w:t>
      </w:r>
    </w:p>
    <w:p w14:paraId="45DBA59D" w14:textId="77777777" w:rsidR="00353ECE" w:rsidRPr="00F446CA" w:rsidRDefault="00353ECE" w:rsidP="00F446CA">
      <w:pPr>
        <w:pStyle w:val="Prrafodelista"/>
        <w:ind w:left="567"/>
        <w:jc w:val="both"/>
        <w:rPr>
          <w:rFonts w:ascii="Museo Sans 300" w:hAnsi="Museo Sans 300"/>
          <w:sz w:val="20"/>
          <w:szCs w:val="20"/>
          <w:lang w:val="es-SV"/>
        </w:rPr>
      </w:pPr>
    </w:p>
    <w:p w14:paraId="7845E0B0" w14:textId="166D4058" w:rsidR="00F446CA" w:rsidRDefault="00F446CA" w:rsidP="00F446CA">
      <w:pPr>
        <w:pStyle w:val="Prrafodelista"/>
        <w:ind w:left="567"/>
        <w:jc w:val="both"/>
        <w:rPr>
          <w:rFonts w:ascii="Museo Sans 300" w:hAnsi="Museo Sans 300"/>
          <w:sz w:val="20"/>
          <w:szCs w:val="20"/>
          <w:lang w:val="es-SV"/>
        </w:rPr>
      </w:pPr>
      <w:r w:rsidRPr="00F446CA">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784A2E4E" w14:textId="77777777" w:rsidR="00353ECE" w:rsidRPr="00F446CA" w:rsidRDefault="00353ECE" w:rsidP="00F446CA">
      <w:pPr>
        <w:pStyle w:val="Prrafodelista"/>
        <w:ind w:left="567"/>
        <w:jc w:val="both"/>
        <w:rPr>
          <w:rFonts w:ascii="Museo Sans 300" w:hAnsi="Museo Sans 300"/>
          <w:sz w:val="20"/>
          <w:szCs w:val="20"/>
          <w:lang w:val="es-SV"/>
        </w:rPr>
      </w:pPr>
    </w:p>
    <w:p w14:paraId="2BC9AAB6" w14:textId="50DF6B55" w:rsidR="00F446CA" w:rsidRDefault="00F446CA" w:rsidP="00F446CA">
      <w:pPr>
        <w:pStyle w:val="Prrafodelista"/>
        <w:ind w:left="567"/>
        <w:jc w:val="both"/>
        <w:rPr>
          <w:rFonts w:ascii="Museo Sans 300" w:hAnsi="Museo Sans 300"/>
          <w:sz w:val="20"/>
          <w:szCs w:val="20"/>
          <w:lang w:val="es-SV"/>
        </w:rPr>
      </w:pPr>
      <w:r w:rsidRPr="00F446CA">
        <w:rPr>
          <w:rFonts w:ascii="Museo Sans 300" w:hAnsi="Museo Sans 300"/>
          <w:sz w:val="20"/>
          <w:szCs w:val="20"/>
          <w:lang w:val="es-SV"/>
        </w:rPr>
        <w:t>El referido acuerdo fue notificado a la distribuidora y al usuario los días dieciséis y diecisiete de mayo de este año, por lo que el plazo otorgado a la distribuidora finalizó el día treinta del mismo mes y año.</w:t>
      </w:r>
    </w:p>
    <w:p w14:paraId="2625859B" w14:textId="77777777" w:rsidR="00353ECE" w:rsidRPr="00F446CA" w:rsidRDefault="00353ECE" w:rsidP="00F446CA">
      <w:pPr>
        <w:pStyle w:val="Prrafodelista"/>
        <w:ind w:left="567"/>
        <w:jc w:val="both"/>
        <w:rPr>
          <w:rFonts w:ascii="Museo Sans 300" w:hAnsi="Museo Sans 300"/>
          <w:sz w:val="20"/>
          <w:szCs w:val="20"/>
          <w:lang w:val="es-SV"/>
        </w:rPr>
      </w:pPr>
    </w:p>
    <w:p w14:paraId="72A6DBCF" w14:textId="0AE827F6" w:rsidR="00F446CA" w:rsidRDefault="00F446CA" w:rsidP="00F446CA">
      <w:pPr>
        <w:pStyle w:val="Prrafodelista"/>
        <w:ind w:left="567"/>
        <w:jc w:val="both"/>
        <w:rPr>
          <w:rFonts w:ascii="Museo Sans 300" w:hAnsi="Museo Sans 300"/>
          <w:sz w:val="20"/>
          <w:szCs w:val="20"/>
          <w:lang w:val="es-SV"/>
        </w:rPr>
      </w:pPr>
      <w:r w:rsidRPr="00F446CA">
        <w:rPr>
          <w:rFonts w:ascii="Museo Sans 300" w:hAnsi="Museo Sans 300"/>
          <w:sz w:val="20"/>
          <w:szCs w:val="20"/>
          <w:lang w:val="es-SV"/>
        </w:rPr>
        <w:t xml:space="preserve">El día treinta y uno de mayo del presente año, la distribuidora presentó un escrito por medio del cual adjuntó la documentación requerida mediante el acuerdo </w:t>
      </w:r>
      <w:proofErr w:type="spellStart"/>
      <w:r w:rsidRPr="00F446CA">
        <w:rPr>
          <w:rFonts w:ascii="Museo Sans 300" w:hAnsi="Museo Sans 300"/>
          <w:sz w:val="20"/>
          <w:szCs w:val="20"/>
          <w:lang w:val="es-SV"/>
        </w:rPr>
        <w:t>N.°</w:t>
      </w:r>
      <w:proofErr w:type="spellEnd"/>
      <w:r w:rsidRPr="00F446CA">
        <w:rPr>
          <w:rFonts w:ascii="Museo Sans 300" w:hAnsi="Museo Sans 300"/>
          <w:sz w:val="20"/>
          <w:szCs w:val="20"/>
          <w:lang w:val="es-SV"/>
        </w:rPr>
        <w:t xml:space="preserve"> E-0938-2022-CAU.</w:t>
      </w:r>
    </w:p>
    <w:p w14:paraId="0751D134" w14:textId="77777777" w:rsidR="00353ECE" w:rsidRPr="00F446CA" w:rsidRDefault="00353ECE" w:rsidP="00F446CA">
      <w:pPr>
        <w:pStyle w:val="Prrafodelista"/>
        <w:ind w:left="567"/>
        <w:jc w:val="both"/>
        <w:rPr>
          <w:rFonts w:ascii="Museo Sans 300" w:hAnsi="Museo Sans 300"/>
          <w:sz w:val="20"/>
          <w:szCs w:val="20"/>
          <w:lang w:val="es-SV"/>
        </w:rPr>
      </w:pPr>
    </w:p>
    <w:p w14:paraId="064B9049" w14:textId="1C57D363" w:rsidR="00F446CA" w:rsidRPr="00F446CA" w:rsidRDefault="00F446CA" w:rsidP="00F446CA">
      <w:pPr>
        <w:pStyle w:val="Prrafodelista"/>
        <w:ind w:left="567"/>
        <w:jc w:val="both"/>
        <w:rPr>
          <w:rFonts w:ascii="Museo Sans 300" w:hAnsi="Museo Sans 300"/>
          <w:sz w:val="20"/>
          <w:szCs w:val="20"/>
          <w:lang w:val="es-SV"/>
        </w:rPr>
      </w:pPr>
      <w:r w:rsidRPr="00F446CA">
        <w:rPr>
          <w:rFonts w:ascii="Museo Sans 300" w:hAnsi="Museo Sans 300"/>
          <w:sz w:val="20"/>
          <w:szCs w:val="20"/>
          <w:lang w:val="es-SV"/>
        </w:rPr>
        <w:t xml:space="preserve">Por su parte, el CAU emitió el memorando con referencia </w:t>
      </w:r>
      <w:proofErr w:type="spellStart"/>
      <w:r w:rsidRPr="00F446CA">
        <w:rPr>
          <w:rFonts w:ascii="Museo Sans 300" w:hAnsi="Museo Sans 300"/>
          <w:sz w:val="20"/>
          <w:szCs w:val="20"/>
          <w:lang w:val="es-SV"/>
        </w:rPr>
        <w:t>N.°</w:t>
      </w:r>
      <w:proofErr w:type="spellEnd"/>
      <w:r w:rsidRPr="00F446CA">
        <w:rPr>
          <w:rFonts w:ascii="Museo Sans 300" w:hAnsi="Museo Sans 300"/>
          <w:sz w:val="20"/>
          <w:szCs w:val="20"/>
          <w:lang w:val="es-SV"/>
        </w:rPr>
        <w:t xml:space="preserve"> M-0549-CAU-2022, de fecha dos de junio de este año, por medio del cual informó que el dictamen correspondiente ser</w:t>
      </w:r>
      <w:r w:rsidR="00B252F6">
        <w:rPr>
          <w:rFonts w:ascii="Museo Sans 300" w:hAnsi="Museo Sans 300"/>
          <w:sz w:val="20"/>
          <w:szCs w:val="20"/>
          <w:lang w:val="es-SV"/>
        </w:rPr>
        <w:t>ia</w:t>
      </w:r>
      <w:r w:rsidRPr="00F446CA">
        <w:rPr>
          <w:rFonts w:ascii="Museo Sans 300" w:hAnsi="Museo Sans 300"/>
          <w:sz w:val="20"/>
          <w:szCs w:val="20"/>
          <w:lang w:val="es-SV"/>
        </w:rPr>
        <w:t xml:space="preserve"> realizado por el área técnica de dicha instancia.</w:t>
      </w:r>
    </w:p>
    <w:p w14:paraId="72C1B193" w14:textId="1BEAEC35" w:rsidR="00E874BD" w:rsidRPr="001D3B59" w:rsidRDefault="00E874BD" w:rsidP="00F446CA">
      <w:pPr>
        <w:pStyle w:val="Prrafodelista"/>
        <w:ind w:left="567"/>
        <w:jc w:val="both"/>
        <w:rPr>
          <w:rFonts w:ascii="Museo Sans 300" w:hAnsi="Museo Sans 300"/>
          <w:sz w:val="20"/>
          <w:szCs w:val="20"/>
          <w:lang w:val="es-ES_tradnl"/>
        </w:rPr>
      </w:pPr>
    </w:p>
    <w:p w14:paraId="566D282A" w14:textId="2A970572"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41C0F2A2" w14:textId="22CED910" w:rsidR="0058381D" w:rsidRDefault="00D96444" w:rsidP="0058381D">
      <w:pPr>
        <w:pStyle w:val="Prrafodelista"/>
        <w:ind w:left="567"/>
        <w:jc w:val="both"/>
        <w:rPr>
          <w:rFonts w:ascii="Museo Sans 300" w:hAnsi="Museo Sans 300"/>
          <w:sz w:val="20"/>
          <w:szCs w:val="20"/>
          <w:lang w:val="es-SV"/>
        </w:rPr>
      </w:pPr>
      <w:r w:rsidRPr="00D96444">
        <w:rPr>
          <w:rFonts w:ascii="Museo Sans 300" w:hAnsi="Museo Sans 300"/>
          <w:sz w:val="20"/>
          <w:szCs w:val="20"/>
          <w:lang w:val="es-ES_tradnl"/>
        </w:rPr>
        <w:t xml:space="preserve">Por medio </w:t>
      </w:r>
      <w:r w:rsidR="0058381D" w:rsidRPr="0058381D">
        <w:rPr>
          <w:rFonts w:ascii="Museo Sans 300" w:hAnsi="Museo Sans 300"/>
          <w:sz w:val="20"/>
          <w:szCs w:val="20"/>
          <w:lang w:val="es-SV"/>
        </w:rPr>
        <w:t xml:space="preserve">del acuerdo </w:t>
      </w:r>
      <w:proofErr w:type="spellStart"/>
      <w:r w:rsidR="0058381D" w:rsidRPr="0058381D">
        <w:rPr>
          <w:rFonts w:ascii="Museo Sans 300" w:hAnsi="Museo Sans 300"/>
          <w:sz w:val="20"/>
          <w:szCs w:val="20"/>
          <w:lang w:val="es-SV"/>
        </w:rPr>
        <w:t>N.°</w:t>
      </w:r>
      <w:proofErr w:type="spellEnd"/>
      <w:r w:rsidR="0058381D" w:rsidRPr="0058381D">
        <w:rPr>
          <w:rFonts w:ascii="Museo Sans 300" w:hAnsi="Museo Sans 300"/>
          <w:sz w:val="20"/>
          <w:szCs w:val="20"/>
          <w:lang w:val="es-SV"/>
        </w:rPr>
        <w:t xml:space="preserve"> E-1238-2022-CAU de fecha dieciséis de junio de este año, esta Superintendencia abrió a pruebas el presente procedimiento por un plazo de veinte días hábiles contados a partir del día siguiente a la notificación de dicho proveído, para que las partes presentaran las que estimaran pertinentes.</w:t>
      </w:r>
    </w:p>
    <w:p w14:paraId="7469F434" w14:textId="77777777" w:rsidR="0058381D" w:rsidRPr="0058381D" w:rsidRDefault="0058381D" w:rsidP="0058381D">
      <w:pPr>
        <w:pStyle w:val="Prrafodelista"/>
        <w:ind w:left="567"/>
        <w:jc w:val="both"/>
        <w:rPr>
          <w:rFonts w:ascii="Museo Sans 300" w:hAnsi="Museo Sans 300"/>
          <w:sz w:val="20"/>
          <w:szCs w:val="20"/>
          <w:lang w:val="es-SV"/>
        </w:rPr>
      </w:pPr>
    </w:p>
    <w:p w14:paraId="22291362" w14:textId="2C8CC956" w:rsidR="0058381D" w:rsidRDefault="0058381D" w:rsidP="0058381D">
      <w:pPr>
        <w:pStyle w:val="Prrafodelista"/>
        <w:ind w:left="567"/>
        <w:jc w:val="both"/>
        <w:rPr>
          <w:rFonts w:ascii="Museo Sans 300" w:hAnsi="Museo Sans 300"/>
          <w:sz w:val="20"/>
          <w:szCs w:val="20"/>
          <w:lang w:val="es-SV"/>
        </w:rPr>
      </w:pPr>
      <w:r w:rsidRPr="0058381D">
        <w:rPr>
          <w:rFonts w:ascii="Museo Sans 300" w:hAnsi="Museo Sans 300"/>
          <w:sz w:val="20"/>
          <w:szCs w:val="20"/>
          <w:lang w:val="es-SV"/>
        </w:rPr>
        <w:t xml:space="preserve">El referido acuerdo fue notificado al usuario </w:t>
      </w:r>
      <w:r w:rsidR="00B252F6">
        <w:rPr>
          <w:rFonts w:ascii="Museo Sans 300" w:hAnsi="Museo Sans 300"/>
          <w:sz w:val="20"/>
          <w:szCs w:val="20"/>
          <w:lang w:val="es-SV"/>
        </w:rPr>
        <w:t xml:space="preserve">y a </w:t>
      </w:r>
      <w:r w:rsidR="00B252F6" w:rsidRPr="0058381D">
        <w:rPr>
          <w:rFonts w:ascii="Museo Sans 300" w:hAnsi="Museo Sans 300"/>
          <w:sz w:val="20"/>
          <w:szCs w:val="20"/>
          <w:lang w:val="es-SV"/>
        </w:rPr>
        <w:t xml:space="preserve">la distribuidora </w:t>
      </w:r>
      <w:r w:rsidRPr="0058381D">
        <w:rPr>
          <w:rFonts w:ascii="Museo Sans 300" w:hAnsi="Museo Sans 300"/>
          <w:sz w:val="20"/>
          <w:szCs w:val="20"/>
          <w:lang w:val="es-SV"/>
        </w:rPr>
        <w:t>los días veintidós de junio y cinco de julio del presente año, respectivamente, por lo que el plazo finalizó, en el mismo orden los días diecinueve de julio y ocho de agosto del mismo mes y año.</w:t>
      </w:r>
    </w:p>
    <w:p w14:paraId="34DDF46A" w14:textId="77777777" w:rsidR="0058381D" w:rsidRPr="0058381D" w:rsidRDefault="0058381D" w:rsidP="0058381D">
      <w:pPr>
        <w:pStyle w:val="Prrafodelista"/>
        <w:ind w:left="567"/>
        <w:jc w:val="both"/>
        <w:rPr>
          <w:rFonts w:ascii="Museo Sans 300" w:hAnsi="Museo Sans 300"/>
          <w:sz w:val="20"/>
          <w:szCs w:val="20"/>
          <w:lang w:val="es-SV"/>
        </w:rPr>
      </w:pPr>
    </w:p>
    <w:p w14:paraId="1CD96AF9" w14:textId="77777777" w:rsidR="0058381D" w:rsidRPr="0058381D" w:rsidRDefault="0058381D" w:rsidP="0058381D">
      <w:pPr>
        <w:pStyle w:val="Prrafodelista"/>
        <w:ind w:left="567"/>
        <w:jc w:val="both"/>
        <w:rPr>
          <w:rFonts w:ascii="Museo Sans 300" w:hAnsi="Museo Sans 300"/>
          <w:sz w:val="20"/>
          <w:szCs w:val="20"/>
          <w:lang w:val="es-SV"/>
        </w:rPr>
      </w:pPr>
      <w:r w:rsidRPr="0058381D">
        <w:rPr>
          <w:rFonts w:ascii="Museo Sans 300" w:hAnsi="Museo Sans 300"/>
          <w:sz w:val="20"/>
          <w:szCs w:val="20"/>
          <w:lang w:val="es-SV"/>
        </w:rPr>
        <w:t>Consta en el expediente administrativo que las partes no hicieron uso del derecho de defensa otorgado.</w:t>
      </w:r>
    </w:p>
    <w:p w14:paraId="38733EED" w14:textId="31018818" w:rsidR="00D96444" w:rsidRPr="00D96444" w:rsidRDefault="00D96444" w:rsidP="0058381D">
      <w:pPr>
        <w:pStyle w:val="Prrafodelista"/>
        <w:ind w:left="567"/>
        <w:jc w:val="both"/>
        <w:rPr>
          <w:rFonts w:ascii="Museo Sans 300" w:hAnsi="Museo Sans 300"/>
          <w:sz w:val="20"/>
          <w:szCs w:val="20"/>
          <w:lang w:val="es-ES_tradnl"/>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34BCE7A7" w14:textId="721A01C6" w:rsidR="0058381D" w:rsidRPr="0058381D" w:rsidRDefault="00D96444" w:rsidP="0058381D">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Por medio </w:t>
      </w:r>
      <w:r w:rsidR="0058381D" w:rsidRPr="0058381D">
        <w:rPr>
          <w:rFonts w:ascii="Museo Sans 300" w:hAnsi="Museo Sans 300"/>
          <w:sz w:val="20"/>
          <w:szCs w:val="20"/>
          <w:lang w:val="es-ES_tradnl"/>
        </w:rPr>
        <w:t xml:space="preserve">el acuerdo </w:t>
      </w:r>
      <w:proofErr w:type="spellStart"/>
      <w:r w:rsidR="0058381D" w:rsidRPr="0058381D">
        <w:rPr>
          <w:rFonts w:ascii="Museo Sans 300" w:hAnsi="Museo Sans 300"/>
          <w:sz w:val="20"/>
          <w:szCs w:val="20"/>
          <w:lang w:val="es-ES_tradnl"/>
        </w:rPr>
        <w:t>N.°</w:t>
      </w:r>
      <w:proofErr w:type="spellEnd"/>
      <w:r w:rsidR="0058381D" w:rsidRPr="0058381D">
        <w:rPr>
          <w:rFonts w:ascii="Museo Sans 300" w:hAnsi="Museo Sans 300"/>
          <w:sz w:val="20"/>
          <w:szCs w:val="20"/>
          <w:lang w:val="es-ES_tradnl"/>
        </w:rPr>
        <w:t xml:space="preserve"> E-1666-2022-CAU, de fecha veinticinco de agosto de este año, </w:t>
      </w:r>
      <w:r w:rsidR="00B252F6">
        <w:rPr>
          <w:rFonts w:ascii="Museo Sans 300" w:hAnsi="Museo Sans 300"/>
          <w:sz w:val="20"/>
          <w:szCs w:val="20"/>
          <w:lang w:val="es-ES_tradnl"/>
        </w:rPr>
        <w:t>se comisionó al CAU, para que</w:t>
      </w:r>
      <w:r w:rsidR="0058381D" w:rsidRPr="0058381D">
        <w:rPr>
          <w:rFonts w:ascii="Museo Sans 300" w:hAnsi="Museo Sans 300"/>
          <w:sz w:val="20"/>
          <w:szCs w:val="20"/>
          <w:lang w:val="es-ES_tradnl"/>
        </w:rPr>
        <w:t xml:space="preserve"> rindiera un informe técnico en el cual deberá pronunciarse sobre los argumentos y las pruebas presentadas por las partes, </w:t>
      </w:r>
      <w:r w:rsidR="00B252F6">
        <w:rPr>
          <w:rFonts w:ascii="Museo Sans 300" w:hAnsi="Museo Sans 300"/>
          <w:sz w:val="20"/>
          <w:szCs w:val="20"/>
          <w:lang w:val="es-ES_tradnl"/>
        </w:rPr>
        <w:t xml:space="preserve">y </w:t>
      </w:r>
      <w:r w:rsidR="0058381D" w:rsidRPr="0058381D">
        <w:rPr>
          <w:rFonts w:ascii="Museo Sans 300" w:hAnsi="Museo Sans 300"/>
          <w:sz w:val="20"/>
          <w:szCs w:val="20"/>
          <w:lang w:val="es-ES_tradnl"/>
        </w:rPr>
        <w:t>en el cual estable</w:t>
      </w:r>
      <w:r w:rsidR="00B252F6">
        <w:rPr>
          <w:rFonts w:ascii="Museo Sans 300" w:hAnsi="Museo Sans 300"/>
          <w:sz w:val="20"/>
          <w:szCs w:val="20"/>
          <w:lang w:val="es-ES_tradnl"/>
        </w:rPr>
        <w:t>ciera</w:t>
      </w:r>
      <w:r w:rsidR="0058381D" w:rsidRPr="0058381D">
        <w:rPr>
          <w:rFonts w:ascii="Museo Sans 300" w:hAnsi="Museo Sans 300"/>
          <w:sz w:val="20"/>
          <w:szCs w:val="20"/>
          <w:lang w:val="es-ES_tradnl"/>
        </w:rPr>
        <w:t xml:space="preserve"> el origen de los daños reclamados</w:t>
      </w:r>
      <w:r w:rsidR="00B252F6">
        <w:rPr>
          <w:rFonts w:ascii="Museo Sans 300" w:hAnsi="Museo Sans 300"/>
          <w:sz w:val="20"/>
          <w:szCs w:val="20"/>
          <w:lang w:val="es-ES_tradnl"/>
        </w:rPr>
        <w:t>;</w:t>
      </w:r>
      <w:r w:rsidR="0058381D" w:rsidRPr="0058381D">
        <w:rPr>
          <w:rFonts w:ascii="Museo Sans 300" w:hAnsi="Museo Sans 300"/>
          <w:sz w:val="20"/>
          <w:szCs w:val="20"/>
          <w:lang w:val="es-ES_tradnl"/>
        </w:rPr>
        <w:t xml:space="preserve"> y de ser procedente, verifi</w:t>
      </w:r>
      <w:r w:rsidR="00B252F6">
        <w:rPr>
          <w:rFonts w:ascii="Museo Sans 300" w:hAnsi="Museo Sans 300"/>
          <w:sz w:val="20"/>
          <w:szCs w:val="20"/>
          <w:lang w:val="es-ES_tradnl"/>
        </w:rPr>
        <w:t>cara</w:t>
      </w:r>
      <w:r w:rsidR="0058381D" w:rsidRPr="0058381D">
        <w:rPr>
          <w:rFonts w:ascii="Museo Sans 300" w:hAnsi="Museo Sans 300"/>
          <w:sz w:val="20"/>
          <w:szCs w:val="20"/>
          <w:lang w:val="es-ES_tradnl"/>
        </w:rPr>
        <w:t xml:space="preserve"> la estimación de la compensación económica solicitada.  </w:t>
      </w:r>
    </w:p>
    <w:p w14:paraId="19E3D81D" w14:textId="77777777" w:rsidR="0058381D" w:rsidRPr="0058381D" w:rsidRDefault="0058381D" w:rsidP="0058381D">
      <w:pPr>
        <w:pStyle w:val="Prrafodelista"/>
        <w:ind w:left="567"/>
        <w:jc w:val="both"/>
        <w:rPr>
          <w:rFonts w:ascii="Museo Sans 300" w:hAnsi="Museo Sans 300"/>
          <w:sz w:val="20"/>
          <w:szCs w:val="20"/>
          <w:lang w:val="es-ES_tradnl"/>
        </w:rPr>
      </w:pPr>
    </w:p>
    <w:p w14:paraId="54E6A248" w14:textId="56D8E953" w:rsidR="0058381D" w:rsidRPr="0058381D" w:rsidRDefault="0058381D" w:rsidP="0058381D">
      <w:pPr>
        <w:pStyle w:val="Prrafodelista"/>
        <w:ind w:left="567"/>
        <w:jc w:val="both"/>
        <w:rPr>
          <w:rFonts w:ascii="Museo Sans 300" w:hAnsi="Museo Sans 300"/>
          <w:sz w:val="20"/>
          <w:szCs w:val="20"/>
          <w:lang w:val="es-ES_tradnl"/>
        </w:rPr>
      </w:pPr>
      <w:r w:rsidRPr="0058381D">
        <w:rPr>
          <w:rFonts w:ascii="Museo Sans 300" w:hAnsi="Museo Sans 300"/>
          <w:sz w:val="20"/>
          <w:szCs w:val="20"/>
          <w:lang w:val="es-ES_tradnl"/>
        </w:rPr>
        <w:t>Dicho acuerdo fue notificado a la sociedad B&amp;D SERVICIOS TÉCNICOS, S.A. de C.V., y al usuario los días dos y cinco de septiembre del presente año</w:t>
      </w:r>
      <w:r w:rsidR="00614FD9">
        <w:rPr>
          <w:rFonts w:ascii="Museo Sans 300" w:hAnsi="Museo Sans 300"/>
          <w:sz w:val="20"/>
          <w:szCs w:val="20"/>
          <w:lang w:val="es-ES_tradnl"/>
        </w:rPr>
        <w:t>, respectivamente</w:t>
      </w:r>
      <w:r w:rsidRPr="0058381D">
        <w:rPr>
          <w:rFonts w:ascii="Museo Sans 300" w:hAnsi="Museo Sans 300"/>
          <w:sz w:val="20"/>
          <w:szCs w:val="20"/>
          <w:lang w:val="es-ES_tradnl"/>
        </w:rPr>
        <w:t xml:space="preserve">  </w:t>
      </w:r>
    </w:p>
    <w:p w14:paraId="2EEC8484" w14:textId="77777777" w:rsidR="0058381D" w:rsidRPr="0058381D" w:rsidRDefault="0058381D" w:rsidP="0058381D">
      <w:pPr>
        <w:pStyle w:val="Prrafodelista"/>
        <w:ind w:left="567"/>
        <w:jc w:val="both"/>
        <w:rPr>
          <w:rFonts w:ascii="Museo Sans 300" w:hAnsi="Museo Sans 300"/>
          <w:sz w:val="20"/>
          <w:szCs w:val="20"/>
          <w:lang w:val="es-ES_tradnl"/>
        </w:rPr>
      </w:pPr>
    </w:p>
    <w:p w14:paraId="6F572B38" w14:textId="3B966938" w:rsidR="0058381D" w:rsidRPr="0058381D" w:rsidRDefault="0058381D" w:rsidP="0058381D">
      <w:pPr>
        <w:pStyle w:val="Prrafodelista"/>
        <w:ind w:left="567"/>
        <w:jc w:val="both"/>
        <w:rPr>
          <w:rFonts w:ascii="Museo Sans 300" w:hAnsi="Museo Sans 300"/>
          <w:sz w:val="20"/>
          <w:szCs w:val="20"/>
          <w:lang w:val="es-ES_tradnl"/>
        </w:rPr>
      </w:pPr>
      <w:r w:rsidRPr="0058381D">
        <w:rPr>
          <w:rFonts w:ascii="Museo Sans 300" w:hAnsi="Museo Sans 300"/>
          <w:sz w:val="20"/>
          <w:szCs w:val="20"/>
          <w:lang w:val="es-ES_tradnl"/>
        </w:rPr>
        <w:t xml:space="preserve">El día veintiséis de septiembre de este año, el CAU remitió el memorando </w:t>
      </w:r>
      <w:proofErr w:type="spellStart"/>
      <w:r w:rsidRPr="0058381D">
        <w:rPr>
          <w:rFonts w:ascii="Museo Sans 300" w:hAnsi="Museo Sans 300"/>
          <w:sz w:val="20"/>
          <w:szCs w:val="20"/>
          <w:lang w:val="es-ES_tradnl"/>
        </w:rPr>
        <w:t>N.°</w:t>
      </w:r>
      <w:proofErr w:type="spellEnd"/>
      <w:r w:rsidRPr="0058381D">
        <w:rPr>
          <w:rFonts w:ascii="Museo Sans 300" w:hAnsi="Museo Sans 300"/>
          <w:sz w:val="20"/>
          <w:szCs w:val="20"/>
          <w:lang w:val="es-ES_tradnl"/>
        </w:rPr>
        <w:t xml:space="preserve"> M-0922-CAU-22-KM, en el cual solicitó que se le conceda prórroga para rendir el informe técnico requerido en el acuerdo </w:t>
      </w:r>
      <w:proofErr w:type="spellStart"/>
      <w:r w:rsidRPr="0058381D">
        <w:rPr>
          <w:rFonts w:ascii="Museo Sans 300" w:hAnsi="Museo Sans 300"/>
          <w:sz w:val="20"/>
          <w:szCs w:val="20"/>
          <w:lang w:val="es-ES_tradnl"/>
        </w:rPr>
        <w:t>N.°</w:t>
      </w:r>
      <w:proofErr w:type="spellEnd"/>
      <w:r w:rsidRPr="0058381D">
        <w:rPr>
          <w:rFonts w:ascii="Museo Sans 300" w:hAnsi="Museo Sans 300"/>
          <w:sz w:val="20"/>
          <w:szCs w:val="20"/>
          <w:lang w:val="es-ES_tradnl"/>
        </w:rPr>
        <w:t xml:space="preserve"> E-1666-2022-CAU, por la razón siguiente:  </w:t>
      </w:r>
    </w:p>
    <w:p w14:paraId="7E21F5FB" w14:textId="77777777" w:rsidR="0058381D" w:rsidRPr="0058381D" w:rsidRDefault="0058381D" w:rsidP="0058381D">
      <w:pPr>
        <w:pStyle w:val="Prrafodelista"/>
        <w:ind w:left="567"/>
        <w:jc w:val="both"/>
        <w:rPr>
          <w:rFonts w:ascii="Museo Sans 300" w:hAnsi="Museo Sans 300"/>
          <w:sz w:val="20"/>
          <w:szCs w:val="20"/>
          <w:lang w:val="es-ES_tradnl"/>
        </w:rPr>
      </w:pPr>
    </w:p>
    <w:p w14:paraId="639BAC5C" w14:textId="7AFEBC6F" w:rsidR="0058381D" w:rsidRPr="0058381D" w:rsidRDefault="0058381D" w:rsidP="00B252F6">
      <w:pPr>
        <w:pStyle w:val="Prrafodelista"/>
        <w:ind w:left="993"/>
        <w:jc w:val="both"/>
        <w:rPr>
          <w:rFonts w:ascii="Museo 300" w:hAnsi="Museo 300"/>
          <w:sz w:val="16"/>
          <w:szCs w:val="16"/>
          <w:lang w:val="es-ES_tradnl"/>
        </w:rPr>
      </w:pPr>
      <w:r w:rsidRPr="0058381D">
        <w:rPr>
          <w:rFonts w:ascii="Museo 300" w:hAnsi="Museo 300"/>
          <w:sz w:val="16"/>
          <w:szCs w:val="16"/>
          <w:lang w:val="es-ES_tradnl"/>
        </w:rPr>
        <w:t xml:space="preserve">“[…] No se cuenta con la información suficiente para poder dictaminar si el daño en el equipo electrodoméstico reclamado por el usuario es atribuible a una falla en la red de la empresa distribuidora […]”. </w:t>
      </w:r>
    </w:p>
    <w:p w14:paraId="66302C5F" w14:textId="77777777" w:rsidR="0058381D" w:rsidRPr="0058381D" w:rsidRDefault="0058381D" w:rsidP="0058381D">
      <w:pPr>
        <w:pStyle w:val="Prrafodelista"/>
        <w:ind w:left="567"/>
        <w:jc w:val="both"/>
        <w:rPr>
          <w:rFonts w:ascii="Museo Sans 300" w:hAnsi="Museo Sans 300"/>
          <w:sz w:val="20"/>
          <w:szCs w:val="20"/>
          <w:lang w:val="es-ES_tradnl"/>
        </w:rPr>
      </w:pPr>
    </w:p>
    <w:p w14:paraId="16EE0365" w14:textId="3C52E40B" w:rsidR="0058381D" w:rsidRPr="0058381D" w:rsidRDefault="0058381D" w:rsidP="0058381D">
      <w:pPr>
        <w:pStyle w:val="Prrafodelista"/>
        <w:ind w:left="567"/>
        <w:jc w:val="both"/>
        <w:rPr>
          <w:rFonts w:ascii="Museo Sans 300" w:hAnsi="Museo Sans 300"/>
          <w:sz w:val="20"/>
          <w:szCs w:val="20"/>
          <w:lang w:val="es-ES_tradnl"/>
        </w:rPr>
      </w:pPr>
      <w:r w:rsidRPr="0058381D">
        <w:rPr>
          <w:rFonts w:ascii="Museo Sans 300" w:hAnsi="Museo Sans 300"/>
          <w:sz w:val="20"/>
          <w:szCs w:val="20"/>
          <w:lang w:val="es-ES_tradnl"/>
        </w:rPr>
        <w:t xml:space="preserve">Por medio del acuerdo </w:t>
      </w:r>
      <w:proofErr w:type="spellStart"/>
      <w:r w:rsidRPr="0058381D">
        <w:rPr>
          <w:rFonts w:ascii="Museo Sans 300" w:hAnsi="Museo Sans 300"/>
          <w:sz w:val="20"/>
          <w:szCs w:val="20"/>
          <w:lang w:val="es-ES_tradnl"/>
        </w:rPr>
        <w:t>N.°</w:t>
      </w:r>
      <w:proofErr w:type="spellEnd"/>
      <w:r w:rsidRPr="0058381D">
        <w:rPr>
          <w:rFonts w:ascii="Museo Sans 300" w:hAnsi="Museo Sans 300"/>
          <w:sz w:val="20"/>
          <w:szCs w:val="20"/>
          <w:lang w:val="es-ES_tradnl"/>
        </w:rPr>
        <w:t xml:space="preserve"> E-1860-2022-CAU, de fecha tres de octubre del presente año, se prorrogó el plazo para que el CAU rindiera el informe técnico requerido en el acuerdo </w:t>
      </w:r>
      <w:proofErr w:type="spellStart"/>
      <w:r w:rsidRPr="0058381D">
        <w:rPr>
          <w:rFonts w:ascii="Museo Sans 300" w:hAnsi="Museo Sans 300"/>
          <w:sz w:val="20"/>
          <w:szCs w:val="20"/>
          <w:lang w:val="es-ES_tradnl"/>
        </w:rPr>
        <w:t>N.°</w:t>
      </w:r>
      <w:proofErr w:type="spellEnd"/>
      <w:r w:rsidRPr="0058381D">
        <w:rPr>
          <w:rFonts w:ascii="Museo Sans 300" w:hAnsi="Museo Sans 300"/>
          <w:sz w:val="20"/>
          <w:szCs w:val="20"/>
          <w:lang w:val="es-ES_tradnl"/>
        </w:rPr>
        <w:t xml:space="preserve"> E-1666-2022-CAU. </w:t>
      </w:r>
    </w:p>
    <w:p w14:paraId="440502F9" w14:textId="77777777" w:rsidR="0058381D" w:rsidRPr="0058381D" w:rsidRDefault="0058381D" w:rsidP="0058381D">
      <w:pPr>
        <w:pStyle w:val="Prrafodelista"/>
        <w:ind w:left="567"/>
        <w:jc w:val="both"/>
        <w:rPr>
          <w:rFonts w:ascii="Museo Sans 300" w:hAnsi="Museo Sans 300"/>
          <w:sz w:val="20"/>
          <w:szCs w:val="20"/>
          <w:lang w:val="es-ES_tradnl"/>
        </w:rPr>
      </w:pPr>
    </w:p>
    <w:p w14:paraId="41BFA072" w14:textId="2B1BDF09" w:rsidR="0058381D" w:rsidRPr="0058381D" w:rsidRDefault="0058381D" w:rsidP="0058381D">
      <w:pPr>
        <w:pStyle w:val="Prrafodelista"/>
        <w:ind w:left="567"/>
        <w:jc w:val="both"/>
        <w:rPr>
          <w:rFonts w:ascii="Museo Sans 300" w:hAnsi="Museo Sans 300"/>
          <w:sz w:val="20"/>
          <w:szCs w:val="20"/>
          <w:lang w:val="es-ES_tradnl"/>
        </w:rPr>
      </w:pPr>
      <w:r w:rsidRPr="0058381D">
        <w:rPr>
          <w:rFonts w:ascii="Museo Sans 300" w:hAnsi="Museo Sans 300"/>
          <w:sz w:val="20"/>
          <w:szCs w:val="20"/>
          <w:lang w:val="es-ES_tradnl"/>
        </w:rPr>
        <w:t xml:space="preserve">Dicho acuerdo fue notificado a las partes el día seis del mismo mes y año. </w:t>
      </w:r>
    </w:p>
    <w:p w14:paraId="6F7B0C2E" w14:textId="77777777" w:rsidR="0058381D" w:rsidRPr="0058381D" w:rsidRDefault="0058381D" w:rsidP="0058381D">
      <w:pPr>
        <w:pStyle w:val="Prrafodelista"/>
        <w:ind w:left="567"/>
        <w:jc w:val="both"/>
        <w:rPr>
          <w:rFonts w:ascii="Museo Sans 300" w:hAnsi="Museo Sans 300"/>
          <w:sz w:val="20"/>
          <w:szCs w:val="20"/>
          <w:lang w:val="es-ES_tradnl"/>
        </w:rPr>
      </w:pPr>
    </w:p>
    <w:p w14:paraId="42313D03" w14:textId="1C59D49D"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Por medio de memorando de fecha </w:t>
      </w:r>
      <w:r w:rsidR="0058381D">
        <w:rPr>
          <w:rFonts w:ascii="Museo Sans 300" w:hAnsi="Museo Sans 300"/>
          <w:sz w:val="20"/>
          <w:szCs w:val="20"/>
          <w:lang w:val="es-ES_tradnl"/>
        </w:rPr>
        <w:t xml:space="preserve">veinticuatro de octubre </w:t>
      </w:r>
      <w:r w:rsidRPr="00D96444">
        <w:rPr>
          <w:rFonts w:ascii="Museo Sans 300" w:hAnsi="Museo Sans 300"/>
          <w:sz w:val="20"/>
          <w:szCs w:val="20"/>
          <w:lang w:val="es-ES_tradnl"/>
        </w:rPr>
        <w:t xml:space="preserve">de este año, el CAU rindió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500C07">
        <w:rPr>
          <w:rFonts w:ascii="Museo Sans 300" w:hAnsi="Museo Sans 300"/>
          <w:sz w:val="20"/>
          <w:szCs w:val="20"/>
          <w:lang w:val="es-ES_tradnl"/>
        </w:rPr>
        <w:t>XXX</w:t>
      </w:r>
      <w:r w:rsidRPr="00D96444">
        <w:rPr>
          <w:rFonts w:ascii="Museo Sans 300" w:hAnsi="Museo Sans 300"/>
          <w:sz w:val="20"/>
          <w:szCs w:val="20"/>
          <w:lang w:val="es-ES_tradnl"/>
        </w:rPr>
        <w:t>, por medio del cual estableció lo siguiente:</w:t>
      </w:r>
    </w:p>
    <w:p w14:paraId="75FE7BB2" w14:textId="1BADD790" w:rsidR="0058381D" w:rsidRPr="00E622C8" w:rsidRDefault="0058381D" w:rsidP="0058381D">
      <w:pPr>
        <w:pStyle w:val="Prrafodelista"/>
        <w:ind w:left="567"/>
        <w:jc w:val="both"/>
        <w:rPr>
          <w:rFonts w:ascii="Museo 300" w:hAnsi="Museo 300"/>
          <w:sz w:val="16"/>
          <w:szCs w:val="16"/>
          <w:lang w:val="es-ES_tradnl"/>
        </w:rPr>
      </w:pPr>
    </w:p>
    <w:p w14:paraId="4D82241A" w14:textId="1D18EDCE" w:rsidR="00D96444" w:rsidRDefault="00AE5B0C" w:rsidP="00E622C8">
      <w:pPr>
        <w:pStyle w:val="Prrafodelista"/>
        <w:ind w:left="851" w:right="567"/>
        <w:jc w:val="both"/>
        <w:rPr>
          <w:rFonts w:ascii="Museo 300" w:hAnsi="Museo 300"/>
          <w:sz w:val="16"/>
          <w:szCs w:val="16"/>
          <w:lang w:val="es-ES_tradnl"/>
        </w:rPr>
      </w:pPr>
      <w:r>
        <w:rPr>
          <w:rFonts w:ascii="Museo 300" w:hAnsi="Museo 300"/>
          <w:sz w:val="16"/>
          <w:szCs w:val="16"/>
          <w:lang w:val="es-ES_tradnl"/>
        </w:rPr>
        <w:t>“</w:t>
      </w:r>
      <w:r w:rsidR="00D96444" w:rsidRPr="00E622C8">
        <w:rPr>
          <w:rFonts w:ascii="Museo 300" w:hAnsi="Museo 300"/>
          <w:sz w:val="16"/>
          <w:szCs w:val="16"/>
          <w:lang w:val="es-ES_tradnl"/>
        </w:rPr>
        <w:t>[...]</w:t>
      </w:r>
    </w:p>
    <w:p w14:paraId="2FD92166" w14:textId="37E314CE" w:rsidR="00B252F6" w:rsidRDefault="00B252F6" w:rsidP="00E622C8">
      <w:pPr>
        <w:pStyle w:val="Prrafodelista"/>
        <w:ind w:left="851" w:right="567"/>
        <w:jc w:val="both"/>
        <w:rPr>
          <w:rFonts w:ascii="Museo 300" w:hAnsi="Museo 300"/>
          <w:sz w:val="16"/>
          <w:szCs w:val="16"/>
          <w:lang w:val="es-ES_tradnl"/>
        </w:rPr>
      </w:pPr>
    </w:p>
    <w:p w14:paraId="5D93F9EE" w14:textId="7F07E45A" w:rsidR="00B252F6" w:rsidRPr="00B252F6" w:rsidRDefault="00B252F6" w:rsidP="00B252F6">
      <w:pPr>
        <w:pStyle w:val="Prrafodelista"/>
        <w:numPr>
          <w:ilvl w:val="0"/>
          <w:numId w:val="13"/>
        </w:numPr>
        <w:ind w:left="1134" w:right="567" w:hanging="283"/>
        <w:jc w:val="both"/>
        <w:rPr>
          <w:rFonts w:ascii="Museo 300" w:hAnsi="Museo 300"/>
          <w:b/>
          <w:sz w:val="16"/>
          <w:szCs w:val="16"/>
          <w:u w:val="single"/>
        </w:rPr>
      </w:pPr>
      <w:r w:rsidRPr="00B252F6">
        <w:rPr>
          <w:rFonts w:ascii="Museo 300" w:hAnsi="Museo 300"/>
          <w:b/>
          <w:sz w:val="16"/>
          <w:szCs w:val="16"/>
          <w:u w:val="single"/>
        </w:rPr>
        <w:t>EVALUACIÓN Y ANÁLISIS DE LA INFORMACIÓN</w:t>
      </w:r>
    </w:p>
    <w:p w14:paraId="10E7FEA0" w14:textId="77777777" w:rsidR="00B252F6" w:rsidRPr="00B252F6" w:rsidRDefault="00B252F6" w:rsidP="00B252F6">
      <w:pPr>
        <w:pStyle w:val="Prrafodelista"/>
        <w:ind w:left="851" w:right="567"/>
        <w:rPr>
          <w:rFonts w:ascii="Museo 300" w:hAnsi="Museo 300"/>
          <w:sz w:val="16"/>
          <w:szCs w:val="16"/>
        </w:rPr>
      </w:pPr>
    </w:p>
    <w:p w14:paraId="2F1FE777" w14:textId="77777777" w:rsidR="00B252F6" w:rsidRPr="00B252F6" w:rsidRDefault="00B252F6" w:rsidP="00B252F6">
      <w:pPr>
        <w:pStyle w:val="Prrafodelista"/>
        <w:ind w:left="851" w:right="567"/>
        <w:jc w:val="both"/>
        <w:rPr>
          <w:rFonts w:ascii="Museo 300" w:hAnsi="Museo 300"/>
          <w:sz w:val="16"/>
          <w:szCs w:val="16"/>
        </w:rPr>
      </w:pPr>
      <w:r w:rsidRPr="00B252F6">
        <w:rPr>
          <w:rFonts w:ascii="Museo 300" w:hAnsi="Museo 300"/>
          <w:sz w:val="16"/>
          <w:szCs w:val="16"/>
        </w:rPr>
        <w:t xml:space="preserve">De acuerdo con los argumentos expuestos por las partes involucradas, y con base en la inspección técnica efectuada y a la información recopilada por el personal técnico del CAU de la SIGET, se procedió a efectuar el análisis de la información que fue presentada por la sociedad B &amp; D y el señor José Rivera. </w:t>
      </w:r>
    </w:p>
    <w:p w14:paraId="75FF8191" w14:textId="77777777" w:rsidR="00B252F6" w:rsidRPr="00B252F6" w:rsidRDefault="00B252F6" w:rsidP="00B252F6">
      <w:pPr>
        <w:pStyle w:val="Prrafodelista"/>
        <w:ind w:left="851" w:right="567"/>
        <w:jc w:val="both"/>
        <w:rPr>
          <w:rFonts w:ascii="Museo 300" w:hAnsi="Museo 300"/>
          <w:sz w:val="16"/>
          <w:szCs w:val="16"/>
        </w:rPr>
      </w:pPr>
    </w:p>
    <w:p w14:paraId="661A8080" w14:textId="77777777" w:rsidR="00B252F6" w:rsidRPr="00B252F6" w:rsidRDefault="00B252F6" w:rsidP="00B252F6">
      <w:pPr>
        <w:pStyle w:val="Prrafodelista"/>
        <w:ind w:left="851" w:right="567"/>
        <w:jc w:val="both"/>
        <w:rPr>
          <w:rFonts w:ascii="Museo 300" w:hAnsi="Museo 300"/>
          <w:b/>
          <w:sz w:val="16"/>
          <w:szCs w:val="16"/>
        </w:rPr>
      </w:pPr>
      <w:r w:rsidRPr="00B252F6">
        <w:rPr>
          <w:rFonts w:ascii="Museo 300" w:hAnsi="Museo 300"/>
          <w:b/>
          <w:sz w:val="16"/>
          <w:szCs w:val="16"/>
        </w:rPr>
        <w:t>6.1 Acta de inspección realizada por personal de la sociedad B &amp; D.</w:t>
      </w:r>
    </w:p>
    <w:p w14:paraId="21C08CD6" w14:textId="77777777" w:rsidR="00B252F6" w:rsidRPr="00B252F6" w:rsidRDefault="00B252F6" w:rsidP="00B252F6">
      <w:pPr>
        <w:pStyle w:val="Prrafodelista"/>
        <w:ind w:left="851" w:right="567"/>
        <w:jc w:val="both"/>
        <w:rPr>
          <w:rFonts w:ascii="Museo 300" w:hAnsi="Museo 300"/>
          <w:sz w:val="16"/>
          <w:szCs w:val="16"/>
        </w:rPr>
      </w:pPr>
    </w:p>
    <w:p w14:paraId="72E7BB84" w14:textId="32F50F8F" w:rsidR="00B252F6" w:rsidRPr="00B252F6" w:rsidRDefault="00B252F6" w:rsidP="00B252F6">
      <w:pPr>
        <w:pStyle w:val="Prrafodelista"/>
        <w:ind w:left="851" w:right="567"/>
        <w:jc w:val="both"/>
        <w:rPr>
          <w:rFonts w:ascii="Museo 300" w:hAnsi="Museo 300"/>
          <w:sz w:val="16"/>
          <w:szCs w:val="16"/>
        </w:rPr>
      </w:pPr>
      <w:r w:rsidRPr="00B252F6">
        <w:rPr>
          <w:rFonts w:ascii="Museo 300" w:hAnsi="Museo 300"/>
          <w:sz w:val="16"/>
          <w:szCs w:val="16"/>
        </w:rPr>
        <w:t xml:space="preserve">Con fecha 12 de abril de 2022 personal técnico de la empresa B &amp; D, bajo orden de servicio 003 042213895, realizó una inspección en el suministro identificado con el </w:t>
      </w:r>
      <w:r w:rsidRPr="00B252F6">
        <w:rPr>
          <w:rFonts w:ascii="Museo 300" w:hAnsi="Museo 300"/>
          <w:b/>
          <w:sz w:val="16"/>
          <w:szCs w:val="16"/>
        </w:rPr>
        <w:t xml:space="preserve">NIC </w:t>
      </w:r>
      <w:r w:rsidR="00500C07">
        <w:rPr>
          <w:rFonts w:ascii="Museo 300" w:hAnsi="Museo 300"/>
          <w:b/>
          <w:sz w:val="16"/>
          <w:szCs w:val="16"/>
        </w:rPr>
        <w:t>XXX</w:t>
      </w:r>
      <w:r w:rsidRPr="00B252F6">
        <w:rPr>
          <w:rFonts w:ascii="Museo 300" w:hAnsi="Museo 300"/>
          <w:sz w:val="16"/>
          <w:szCs w:val="16"/>
        </w:rPr>
        <w:t>, las observaciones descritas por el técnico se muestran a continuación:</w:t>
      </w:r>
    </w:p>
    <w:p w14:paraId="3F11A59F" w14:textId="77777777" w:rsidR="00B252F6" w:rsidRPr="00B252F6" w:rsidRDefault="00B252F6" w:rsidP="00B252F6">
      <w:pPr>
        <w:pStyle w:val="Prrafodelista"/>
        <w:ind w:left="851" w:right="567"/>
        <w:rPr>
          <w:rFonts w:ascii="Museo 300" w:hAnsi="Museo 300"/>
          <w:sz w:val="16"/>
          <w:szCs w:val="16"/>
        </w:rPr>
      </w:pPr>
    </w:p>
    <w:p w14:paraId="230BA98B" w14:textId="77777777" w:rsidR="00B252F6" w:rsidRPr="00B252F6" w:rsidRDefault="00B252F6" w:rsidP="00B252F6">
      <w:pPr>
        <w:pStyle w:val="Prrafodelista"/>
        <w:ind w:left="1360" w:right="567"/>
        <w:jc w:val="both"/>
        <w:rPr>
          <w:rFonts w:ascii="Museo 300" w:hAnsi="Museo 300"/>
          <w:sz w:val="16"/>
          <w:szCs w:val="16"/>
        </w:rPr>
      </w:pPr>
      <w:r w:rsidRPr="00B252F6">
        <w:rPr>
          <w:rFonts w:ascii="Museo 300" w:hAnsi="Museo 300"/>
          <w:sz w:val="16"/>
          <w:szCs w:val="16"/>
        </w:rPr>
        <w:t xml:space="preserve">“Se revisó el voltaje de entrada y de salida a medidor = 119 V. Se inspeccionó la caja térmica y se encontró sin cable de polarización a tierra. Tomacorriente no presenta indicios de cortocircuito tampoco. Ningún tipo de protección por sobrecarga en equipos conectados, televisor se </w:t>
      </w:r>
      <w:proofErr w:type="spellStart"/>
      <w:r w:rsidRPr="00B252F6">
        <w:rPr>
          <w:rFonts w:ascii="Museo 300" w:hAnsi="Museo 300"/>
          <w:sz w:val="16"/>
          <w:szCs w:val="16"/>
        </w:rPr>
        <w:t>encendio</w:t>
      </w:r>
      <w:proofErr w:type="spellEnd"/>
      <w:r w:rsidRPr="00B252F6">
        <w:rPr>
          <w:rFonts w:ascii="Museo 300" w:hAnsi="Museo 300"/>
          <w:sz w:val="16"/>
          <w:szCs w:val="16"/>
        </w:rPr>
        <w:t xml:space="preserve"> y no esta quemado como decía el cliente. Ningún reclamo adicional de clientes asociados T-006/T0008 y T-0009”</w:t>
      </w:r>
    </w:p>
    <w:p w14:paraId="1173F8BD" w14:textId="77777777" w:rsidR="00B252F6" w:rsidRPr="00B252F6" w:rsidRDefault="00B252F6" w:rsidP="00B252F6">
      <w:pPr>
        <w:pStyle w:val="Prrafodelista"/>
        <w:ind w:left="851" w:right="567"/>
        <w:jc w:val="both"/>
        <w:rPr>
          <w:rFonts w:ascii="Museo 300" w:hAnsi="Museo 300"/>
          <w:sz w:val="16"/>
          <w:szCs w:val="16"/>
        </w:rPr>
      </w:pPr>
    </w:p>
    <w:p w14:paraId="291A29D4" w14:textId="77777777" w:rsidR="00B252F6" w:rsidRPr="00B252F6" w:rsidRDefault="00B252F6" w:rsidP="00B252F6">
      <w:pPr>
        <w:pStyle w:val="Prrafodelista"/>
        <w:ind w:left="851" w:right="567"/>
        <w:jc w:val="both"/>
        <w:rPr>
          <w:rFonts w:ascii="Museo 300" w:hAnsi="Museo 300"/>
          <w:sz w:val="16"/>
          <w:szCs w:val="16"/>
        </w:rPr>
      </w:pPr>
      <w:r w:rsidRPr="00B252F6">
        <w:rPr>
          <w:rFonts w:ascii="Museo 300" w:hAnsi="Museo 300"/>
          <w:sz w:val="16"/>
          <w:szCs w:val="16"/>
        </w:rPr>
        <w:t>El técnico realizó unas mediciones en el suministro verificando que los niveles de tensión en la vivienda se encontraban en cumplimiento con la normativa vigente.</w:t>
      </w:r>
    </w:p>
    <w:p w14:paraId="1DA1F902" w14:textId="2ED6B5C4" w:rsidR="00B252F6" w:rsidRDefault="00500C07" w:rsidP="00B252F6">
      <w:pPr>
        <w:pStyle w:val="Prrafodelista"/>
        <w:ind w:left="851" w:right="567"/>
        <w:jc w:val="center"/>
        <w:rPr>
          <w:rFonts w:ascii="Museo 300" w:hAnsi="Museo 300"/>
          <w:sz w:val="16"/>
          <w:szCs w:val="16"/>
          <w:lang w:val="es-ES_tradnl"/>
        </w:rPr>
      </w:pPr>
      <w:r>
        <w:rPr>
          <w:noProof/>
        </w:rPr>
        <w:t>XXX</w:t>
      </w:r>
    </w:p>
    <w:p w14:paraId="3C4C63A2" w14:textId="4F4B09CD" w:rsidR="00B252F6" w:rsidRDefault="00B252F6" w:rsidP="00B252F6">
      <w:pPr>
        <w:pStyle w:val="Prrafodelista"/>
        <w:ind w:left="851" w:right="567"/>
        <w:jc w:val="both"/>
        <w:rPr>
          <w:rFonts w:ascii="Museo 300" w:hAnsi="Museo 300"/>
          <w:sz w:val="16"/>
          <w:szCs w:val="16"/>
          <w:lang w:val="es-SV"/>
        </w:rPr>
      </w:pPr>
      <w:r w:rsidRPr="00B252F6">
        <w:rPr>
          <w:rFonts w:ascii="Museo 300" w:hAnsi="Museo 300"/>
          <w:sz w:val="16"/>
          <w:szCs w:val="16"/>
          <w:lang w:val="es-SV"/>
        </w:rPr>
        <w:t>Fotografía del tablero eléctrico principal en el cual los técnicos detallaron que el tablero no cuenta con cable de polarización a tierra.</w:t>
      </w:r>
    </w:p>
    <w:p w14:paraId="0CC3EDCB" w14:textId="538642F0" w:rsidR="00B252F6" w:rsidRDefault="00B252F6" w:rsidP="00B252F6">
      <w:pPr>
        <w:pStyle w:val="Prrafodelista"/>
        <w:ind w:left="851" w:right="567"/>
        <w:jc w:val="both"/>
        <w:rPr>
          <w:rFonts w:ascii="Museo 300" w:hAnsi="Museo 300"/>
          <w:sz w:val="16"/>
          <w:szCs w:val="16"/>
          <w:lang w:val="es-SV"/>
        </w:rPr>
      </w:pPr>
    </w:p>
    <w:p w14:paraId="60C2C1E2" w14:textId="7E07FE29" w:rsidR="00B252F6" w:rsidRPr="00E622C8" w:rsidRDefault="00B252F6" w:rsidP="00B252F6">
      <w:pPr>
        <w:pStyle w:val="Prrafodelista"/>
        <w:ind w:left="851" w:right="567"/>
        <w:jc w:val="center"/>
        <w:rPr>
          <w:rFonts w:ascii="Museo 300" w:hAnsi="Museo 300"/>
          <w:sz w:val="16"/>
          <w:szCs w:val="16"/>
          <w:lang w:val="es-ES_tradnl"/>
        </w:rPr>
      </w:pPr>
    </w:p>
    <w:p w14:paraId="1B4ADCF4" w14:textId="64268DDD" w:rsidR="00F60CE9" w:rsidRDefault="00500C07" w:rsidP="00F60CE9">
      <w:pPr>
        <w:pStyle w:val="Prrafodelista"/>
        <w:ind w:left="851" w:right="567"/>
        <w:jc w:val="center"/>
        <w:rPr>
          <w:rFonts w:ascii="Museo 300" w:hAnsi="Museo 300"/>
          <w:b/>
          <w:bCs/>
          <w:sz w:val="16"/>
          <w:szCs w:val="16"/>
        </w:rPr>
      </w:pPr>
      <w:r>
        <w:rPr>
          <w:noProof/>
        </w:rPr>
        <w:t>XXX</w:t>
      </w:r>
    </w:p>
    <w:p w14:paraId="42A4DF2D" w14:textId="77777777" w:rsidR="00F60CE9" w:rsidRDefault="00F60CE9" w:rsidP="00F60CE9">
      <w:pPr>
        <w:pStyle w:val="Prrafodelista"/>
        <w:ind w:left="851" w:right="567"/>
        <w:rPr>
          <w:rFonts w:ascii="Museo 300" w:hAnsi="Museo 300"/>
          <w:b/>
          <w:bCs/>
          <w:sz w:val="16"/>
          <w:szCs w:val="16"/>
        </w:rPr>
      </w:pPr>
    </w:p>
    <w:p w14:paraId="09A1EB3B" w14:textId="3D5A0CAB" w:rsidR="00F60CE9" w:rsidRPr="00F60CE9" w:rsidRDefault="00F60CE9" w:rsidP="00F60CE9">
      <w:pPr>
        <w:pStyle w:val="Prrafodelista"/>
        <w:ind w:left="851" w:right="567"/>
        <w:rPr>
          <w:rFonts w:ascii="Museo 300" w:hAnsi="Museo 300"/>
          <w:b/>
          <w:bCs/>
          <w:sz w:val="16"/>
          <w:szCs w:val="16"/>
        </w:rPr>
      </w:pPr>
      <w:r w:rsidRPr="00F60CE9">
        <w:rPr>
          <w:rFonts w:ascii="Museo 300" w:hAnsi="Museo 300"/>
          <w:b/>
          <w:bCs/>
          <w:sz w:val="16"/>
          <w:szCs w:val="16"/>
        </w:rPr>
        <w:t xml:space="preserve">6.2 </w:t>
      </w:r>
      <w:r w:rsidRPr="00F60CE9">
        <w:rPr>
          <w:rFonts w:ascii="Museo 300" w:hAnsi="Museo 300"/>
          <w:b/>
          <w:sz w:val="16"/>
          <w:szCs w:val="16"/>
        </w:rPr>
        <w:t>Eventos en la red eléctrica que afectaron al suministro.</w:t>
      </w:r>
    </w:p>
    <w:p w14:paraId="23C9ED48" w14:textId="77777777" w:rsidR="00F60CE9" w:rsidRPr="00F60CE9" w:rsidRDefault="00F60CE9" w:rsidP="00F60CE9">
      <w:pPr>
        <w:pStyle w:val="Prrafodelista"/>
        <w:ind w:left="851" w:right="567"/>
        <w:rPr>
          <w:rFonts w:ascii="Museo 300" w:hAnsi="Museo 300"/>
          <w:sz w:val="16"/>
          <w:szCs w:val="16"/>
        </w:rPr>
      </w:pPr>
    </w:p>
    <w:p w14:paraId="14A0BB80" w14:textId="77777777" w:rsidR="00F60CE9" w:rsidRPr="00F60CE9" w:rsidRDefault="00F60CE9" w:rsidP="00F60CE9">
      <w:pPr>
        <w:pStyle w:val="Prrafodelista"/>
        <w:ind w:left="851" w:right="567"/>
        <w:jc w:val="both"/>
        <w:rPr>
          <w:rFonts w:ascii="Museo 300" w:hAnsi="Museo 300"/>
          <w:sz w:val="16"/>
          <w:szCs w:val="16"/>
        </w:rPr>
      </w:pPr>
      <w:r w:rsidRPr="00F60CE9">
        <w:rPr>
          <w:rFonts w:ascii="Museo 300" w:hAnsi="Museo 300"/>
          <w:sz w:val="16"/>
          <w:szCs w:val="16"/>
        </w:rPr>
        <w:t>El CAU efectuó un análisis de la información que fue presentada por parte de la sociedad B &amp; D, realizando además una búsqueda de la información correspondiente a los registros mensuales que son entregados a esta Institución por parte de las empresas distribuidoras.</w:t>
      </w:r>
    </w:p>
    <w:p w14:paraId="7545D6E4" w14:textId="77777777" w:rsidR="00F60CE9" w:rsidRPr="00F60CE9" w:rsidRDefault="00F60CE9" w:rsidP="00F60CE9">
      <w:pPr>
        <w:pStyle w:val="Prrafodelista"/>
        <w:ind w:left="851" w:right="567"/>
        <w:jc w:val="both"/>
        <w:rPr>
          <w:rFonts w:ascii="Museo 300" w:hAnsi="Museo 300"/>
          <w:sz w:val="16"/>
          <w:szCs w:val="16"/>
        </w:rPr>
      </w:pPr>
    </w:p>
    <w:p w14:paraId="1351EE47" w14:textId="2BE9D176" w:rsidR="00F60CE9" w:rsidRDefault="00F60CE9" w:rsidP="00F60CE9">
      <w:pPr>
        <w:pStyle w:val="Prrafodelista"/>
        <w:ind w:left="851" w:right="567"/>
        <w:jc w:val="both"/>
        <w:rPr>
          <w:rFonts w:ascii="Museo 300" w:hAnsi="Museo 300"/>
          <w:sz w:val="16"/>
          <w:szCs w:val="16"/>
        </w:rPr>
      </w:pPr>
      <w:r w:rsidRPr="00F60CE9">
        <w:rPr>
          <w:rFonts w:ascii="Museo 300" w:hAnsi="Museo 300"/>
          <w:sz w:val="16"/>
          <w:szCs w:val="16"/>
        </w:rPr>
        <w:lastRenderedPageBreak/>
        <w:t xml:space="preserve">Dichos registros contemplan todos los reclamos presentados por los usuarios relacionados con interrupciones de energía; para el caso del suministro con NIC </w:t>
      </w:r>
      <w:r w:rsidR="00500C07">
        <w:rPr>
          <w:rFonts w:ascii="Museo 300" w:hAnsi="Museo 300"/>
          <w:sz w:val="16"/>
          <w:szCs w:val="16"/>
        </w:rPr>
        <w:t>XXX</w:t>
      </w:r>
      <w:r w:rsidRPr="00F60CE9">
        <w:rPr>
          <w:rFonts w:ascii="Museo 300" w:hAnsi="Museo 300"/>
          <w:sz w:val="16"/>
          <w:szCs w:val="16"/>
        </w:rPr>
        <w:t>, durante el mes de abril de 2022, se tiene un solo reporte de falta de energía</w:t>
      </w:r>
      <w:r>
        <w:rPr>
          <w:rFonts w:ascii="Museo 300" w:hAnsi="Museo 300"/>
          <w:sz w:val="16"/>
          <w:szCs w:val="16"/>
        </w:rPr>
        <w:t xml:space="preserve"> (…).</w:t>
      </w:r>
    </w:p>
    <w:p w14:paraId="46914778" w14:textId="77777777" w:rsidR="00F60CE9" w:rsidRDefault="00F60CE9" w:rsidP="00F60CE9">
      <w:pPr>
        <w:pStyle w:val="Prrafodelista"/>
        <w:ind w:left="851" w:right="567"/>
        <w:jc w:val="both"/>
        <w:rPr>
          <w:rFonts w:ascii="Museo 300" w:hAnsi="Museo 300"/>
          <w:sz w:val="16"/>
          <w:szCs w:val="16"/>
        </w:rPr>
      </w:pPr>
    </w:p>
    <w:p w14:paraId="3E1793E4"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6.3 Reporte de falla.</w:t>
      </w:r>
    </w:p>
    <w:p w14:paraId="29917316" w14:textId="77777777" w:rsidR="00F60CE9" w:rsidRPr="00F60CE9" w:rsidRDefault="00F60CE9" w:rsidP="00F60CE9">
      <w:pPr>
        <w:pStyle w:val="Prrafodelista"/>
        <w:ind w:left="851" w:right="567"/>
        <w:jc w:val="both"/>
        <w:rPr>
          <w:rFonts w:ascii="Museo 300" w:hAnsi="Museo 300"/>
          <w:b/>
          <w:bCs/>
          <w:sz w:val="16"/>
          <w:szCs w:val="16"/>
        </w:rPr>
      </w:pPr>
    </w:p>
    <w:p w14:paraId="4BF8E3FD" w14:textId="0A81B3AA" w:rsidR="00F60CE9" w:rsidRDefault="00F60CE9" w:rsidP="00F60CE9">
      <w:pPr>
        <w:pStyle w:val="Prrafodelista"/>
        <w:ind w:left="851" w:right="567"/>
        <w:jc w:val="both"/>
        <w:rPr>
          <w:rFonts w:ascii="Museo 300" w:hAnsi="Museo 300"/>
          <w:sz w:val="16"/>
          <w:szCs w:val="16"/>
        </w:rPr>
      </w:pPr>
      <w:r w:rsidRPr="00F60CE9">
        <w:rPr>
          <w:rFonts w:ascii="Museo 300" w:hAnsi="Museo 300"/>
          <w:sz w:val="16"/>
          <w:szCs w:val="16"/>
        </w:rPr>
        <w:t>Según el reporte de falla remitido por la empresa distribuidora, a las 14:06 horas del día 7 de abril de 2022 recibieron llamada telefónica reportando falta de energía en todo el sector de la residencial, reporte la cual se le asignó el código 0016-2022. En atención al reporte, los técnicos verifican y encuentran fusible fundido en la fase A del circuito que alimenta dicha residencial, el cual proceden a cambiarlo restableciendo el servicio eléctrico a las 14:35 horas del mismo día; no obstante, no se establece la causa de falla, ya que testigos informaron a los técnicos ver a un ave electrocutándose, sin embargo, no se encontró evidencias de esta</w:t>
      </w:r>
      <w:r>
        <w:rPr>
          <w:rFonts w:ascii="Museo 300" w:hAnsi="Museo 300"/>
          <w:sz w:val="16"/>
          <w:szCs w:val="16"/>
        </w:rPr>
        <w:t xml:space="preserve"> (…).</w:t>
      </w:r>
    </w:p>
    <w:p w14:paraId="2CD62E3E" w14:textId="02741ADF" w:rsidR="00F60CE9" w:rsidRDefault="00F60CE9" w:rsidP="00F60CE9">
      <w:pPr>
        <w:pStyle w:val="Prrafodelista"/>
        <w:ind w:left="851" w:right="567"/>
        <w:jc w:val="both"/>
        <w:rPr>
          <w:rFonts w:ascii="Museo 300" w:hAnsi="Museo 300"/>
          <w:sz w:val="16"/>
          <w:szCs w:val="16"/>
        </w:rPr>
      </w:pPr>
    </w:p>
    <w:p w14:paraId="5E051934"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6.4 Análisis de los argumentos presentados por el usuario</w:t>
      </w:r>
    </w:p>
    <w:p w14:paraId="04A4C7BF" w14:textId="77777777" w:rsidR="00F60CE9" w:rsidRPr="00F60CE9" w:rsidRDefault="00F60CE9" w:rsidP="00F60CE9">
      <w:pPr>
        <w:pStyle w:val="Prrafodelista"/>
        <w:ind w:left="851" w:right="567"/>
        <w:jc w:val="both"/>
        <w:rPr>
          <w:rFonts w:ascii="Museo 300" w:hAnsi="Museo 300"/>
          <w:sz w:val="16"/>
          <w:szCs w:val="16"/>
        </w:rPr>
      </w:pPr>
    </w:p>
    <w:p w14:paraId="408F946C" w14:textId="77777777" w:rsidR="00F60CE9" w:rsidRPr="00F60CE9" w:rsidRDefault="00F60CE9" w:rsidP="00F60CE9">
      <w:pPr>
        <w:pStyle w:val="Prrafodelista"/>
        <w:ind w:left="851" w:right="567"/>
        <w:jc w:val="both"/>
        <w:rPr>
          <w:rFonts w:ascii="Museo 300" w:hAnsi="Museo 300"/>
          <w:sz w:val="16"/>
          <w:szCs w:val="16"/>
        </w:rPr>
      </w:pPr>
      <w:r w:rsidRPr="00F60CE9">
        <w:rPr>
          <w:rFonts w:ascii="Museo 300" w:hAnsi="Museo 300"/>
          <w:sz w:val="16"/>
          <w:szCs w:val="16"/>
        </w:rPr>
        <w:t xml:space="preserve">Dentro de los argumentos presentados por el señor José Rivera, estos se limitan a explicar el detalle del evento al cual atribuye el daño en el televisor. </w:t>
      </w:r>
    </w:p>
    <w:p w14:paraId="5F3DC940" w14:textId="77777777" w:rsidR="00F60CE9" w:rsidRPr="00F60CE9" w:rsidRDefault="00F60CE9" w:rsidP="00F60CE9">
      <w:pPr>
        <w:pStyle w:val="Prrafodelista"/>
        <w:ind w:left="851" w:right="567"/>
        <w:jc w:val="both"/>
        <w:rPr>
          <w:rFonts w:ascii="Museo 300" w:hAnsi="Museo 300"/>
          <w:sz w:val="16"/>
          <w:szCs w:val="16"/>
        </w:rPr>
      </w:pPr>
    </w:p>
    <w:p w14:paraId="605E8A2B"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 xml:space="preserve">Argumento del usuario: </w:t>
      </w:r>
    </w:p>
    <w:p w14:paraId="25E77F5F" w14:textId="77777777" w:rsidR="00F60CE9" w:rsidRPr="00F60CE9" w:rsidRDefault="00F60CE9" w:rsidP="00F60CE9">
      <w:pPr>
        <w:pStyle w:val="Prrafodelista"/>
        <w:ind w:left="851" w:right="567"/>
        <w:jc w:val="both"/>
        <w:rPr>
          <w:rFonts w:ascii="Museo 300" w:hAnsi="Museo 300"/>
          <w:sz w:val="16"/>
          <w:szCs w:val="16"/>
        </w:rPr>
      </w:pPr>
    </w:p>
    <w:p w14:paraId="3D0E1AA1" w14:textId="77777777" w:rsidR="00F60CE9" w:rsidRPr="00F60CE9" w:rsidRDefault="00F60CE9" w:rsidP="00F60CE9">
      <w:pPr>
        <w:pStyle w:val="Prrafodelista"/>
        <w:ind w:left="1360" w:right="567"/>
        <w:jc w:val="both"/>
        <w:rPr>
          <w:rFonts w:ascii="Museo 300" w:hAnsi="Museo 300"/>
          <w:sz w:val="16"/>
          <w:szCs w:val="16"/>
        </w:rPr>
      </w:pPr>
      <w:r w:rsidRPr="00F60CE9">
        <w:rPr>
          <w:rFonts w:ascii="Museo 300" w:hAnsi="Museo 300"/>
          <w:sz w:val="16"/>
          <w:szCs w:val="16"/>
        </w:rPr>
        <w:t xml:space="preserve">“El día 7 de abril aproximadamente a las 13:00 horas ocurrió una interrupción del servicio de energía eléctrica que duro aproximadamente 1 hora y media en dicha interrupción </w:t>
      </w:r>
      <w:proofErr w:type="spellStart"/>
      <w:r w:rsidRPr="00F60CE9">
        <w:rPr>
          <w:rFonts w:ascii="Museo 300" w:hAnsi="Museo 300"/>
          <w:sz w:val="16"/>
          <w:szCs w:val="16"/>
        </w:rPr>
        <w:t>tenia</w:t>
      </w:r>
      <w:proofErr w:type="spellEnd"/>
      <w:r w:rsidRPr="00F60CE9">
        <w:rPr>
          <w:rFonts w:ascii="Museo 300" w:hAnsi="Museo 300"/>
          <w:sz w:val="16"/>
          <w:szCs w:val="16"/>
        </w:rPr>
        <w:t xml:space="preserve"> un televisor en uso el cual al momento de la corte de la luz dio un parpadeo y se </w:t>
      </w:r>
      <w:proofErr w:type="spellStart"/>
      <w:r w:rsidRPr="00F60CE9">
        <w:rPr>
          <w:rFonts w:ascii="Museo 300" w:hAnsi="Museo 300"/>
          <w:sz w:val="16"/>
          <w:szCs w:val="16"/>
        </w:rPr>
        <w:t>apago</w:t>
      </w:r>
      <w:proofErr w:type="spellEnd"/>
      <w:r w:rsidRPr="00F60CE9">
        <w:rPr>
          <w:rFonts w:ascii="Museo 300" w:hAnsi="Museo 300"/>
          <w:sz w:val="16"/>
          <w:szCs w:val="16"/>
        </w:rPr>
        <w:t xml:space="preserve"> luego al restablecer el servicio </w:t>
      </w:r>
      <w:proofErr w:type="spellStart"/>
      <w:r w:rsidRPr="00F60CE9">
        <w:rPr>
          <w:rFonts w:ascii="Museo 300" w:hAnsi="Museo 300"/>
          <w:sz w:val="16"/>
          <w:szCs w:val="16"/>
        </w:rPr>
        <w:t>electrico</w:t>
      </w:r>
      <w:proofErr w:type="spellEnd"/>
      <w:r w:rsidRPr="00F60CE9">
        <w:rPr>
          <w:rFonts w:ascii="Museo 300" w:hAnsi="Museo 300"/>
          <w:sz w:val="16"/>
          <w:szCs w:val="16"/>
        </w:rPr>
        <w:t xml:space="preserve"> encendimos dicho televisor ente enciende pero queda con una imagen azul en la pantalla y ya no funciona El televisor puede pasar horas en este estado y no funciona como debería queda prácticamente congelado ni siquiera apaga. ¨</w:t>
      </w:r>
    </w:p>
    <w:p w14:paraId="61207864" w14:textId="77777777" w:rsidR="00F60CE9" w:rsidRPr="00F60CE9" w:rsidRDefault="00F60CE9" w:rsidP="00F60CE9">
      <w:pPr>
        <w:pStyle w:val="Prrafodelista"/>
        <w:ind w:left="851" w:right="567"/>
        <w:jc w:val="both"/>
        <w:rPr>
          <w:rFonts w:ascii="Museo 300" w:hAnsi="Museo 300"/>
          <w:sz w:val="16"/>
          <w:szCs w:val="16"/>
        </w:rPr>
      </w:pPr>
    </w:p>
    <w:p w14:paraId="35B76F5E"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Análisis CAU:</w:t>
      </w:r>
    </w:p>
    <w:p w14:paraId="59383739" w14:textId="77777777" w:rsidR="00F60CE9" w:rsidRPr="00F60CE9" w:rsidRDefault="00F60CE9" w:rsidP="00F60CE9">
      <w:pPr>
        <w:pStyle w:val="Prrafodelista"/>
        <w:ind w:left="851" w:right="567"/>
        <w:jc w:val="both"/>
        <w:rPr>
          <w:rFonts w:ascii="Museo 300" w:hAnsi="Museo 300"/>
          <w:sz w:val="16"/>
          <w:szCs w:val="16"/>
        </w:rPr>
      </w:pPr>
    </w:p>
    <w:p w14:paraId="5CAB69E2" w14:textId="77777777" w:rsidR="00F60CE9" w:rsidRPr="00F60CE9" w:rsidRDefault="00F60CE9" w:rsidP="00F60CE9">
      <w:pPr>
        <w:pStyle w:val="Prrafodelista"/>
        <w:ind w:left="851" w:right="567"/>
        <w:jc w:val="both"/>
        <w:rPr>
          <w:rFonts w:ascii="Museo 300" w:hAnsi="Museo 300"/>
          <w:sz w:val="16"/>
          <w:szCs w:val="16"/>
        </w:rPr>
      </w:pPr>
      <w:r w:rsidRPr="00F60CE9">
        <w:rPr>
          <w:rFonts w:ascii="Museo 300" w:hAnsi="Museo 300"/>
          <w:sz w:val="16"/>
          <w:szCs w:val="16"/>
        </w:rPr>
        <w:t>Según la descripción del evento por parte del usuario, en horas del mediodía del pasado 7 abril del presente año se presentó una interrupción de energía la cual se produjo al momento que el televisor estaba en funcionamiento. Dicho evento coincide con la interrupción reportada por la empresa distribuidora en ese mismo día y cuyo código de reporte asignado fue el 0016-2022.</w:t>
      </w:r>
    </w:p>
    <w:p w14:paraId="3709FDAF" w14:textId="77777777" w:rsidR="00F60CE9" w:rsidRPr="00F60CE9" w:rsidRDefault="00F60CE9" w:rsidP="00F60CE9">
      <w:pPr>
        <w:pStyle w:val="Prrafodelista"/>
        <w:ind w:left="851" w:right="567"/>
        <w:jc w:val="both"/>
        <w:rPr>
          <w:rFonts w:ascii="Museo 300" w:hAnsi="Museo 300"/>
          <w:sz w:val="16"/>
          <w:szCs w:val="16"/>
        </w:rPr>
      </w:pPr>
    </w:p>
    <w:p w14:paraId="155602B6"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Argumento del usuario:</w:t>
      </w:r>
    </w:p>
    <w:p w14:paraId="1FB2B552" w14:textId="77777777" w:rsidR="00F60CE9" w:rsidRPr="00F60CE9" w:rsidRDefault="00F60CE9" w:rsidP="00F60CE9">
      <w:pPr>
        <w:pStyle w:val="Prrafodelista"/>
        <w:ind w:left="851" w:right="567"/>
        <w:jc w:val="both"/>
        <w:rPr>
          <w:rFonts w:ascii="Museo 300" w:hAnsi="Museo 300"/>
          <w:b/>
          <w:bCs/>
          <w:sz w:val="16"/>
          <w:szCs w:val="16"/>
        </w:rPr>
      </w:pPr>
    </w:p>
    <w:p w14:paraId="25E2BCEB" w14:textId="77777777" w:rsidR="00F60CE9" w:rsidRPr="00F60CE9" w:rsidRDefault="00F60CE9" w:rsidP="00F60CE9">
      <w:pPr>
        <w:pStyle w:val="Prrafodelista"/>
        <w:ind w:left="1360" w:right="567"/>
        <w:jc w:val="both"/>
        <w:rPr>
          <w:rFonts w:ascii="Museo 300" w:hAnsi="Museo 300"/>
          <w:sz w:val="16"/>
          <w:szCs w:val="16"/>
        </w:rPr>
      </w:pPr>
      <w:r w:rsidRPr="00F60CE9">
        <w:rPr>
          <w:rFonts w:ascii="Museo 300" w:hAnsi="Museo 300"/>
          <w:sz w:val="16"/>
          <w:szCs w:val="16"/>
        </w:rPr>
        <w:t>“Les pido se me reciba la presente denuncia a fin de investigar si procede una compensación por daños sufridos por corte de energía eléctrica que yo atribuyo a la empresa distribuidora ya que dicha empresa informa que el corte de energía sucedió porque un ave se electrocutó al pararse en el cableado eléctrico”</w:t>
      </w:r>
    </w:p>
    <w:p w14:paraId="06764AB5" w14:textId="77777777" w:rsidR="00F60CE9" w:rsidRPr="00F60CE9" w:rsidRDefault="00F60CE9" w:rsidP="00F60CE9">
      <w:pPr>
        <w:pStyle w:val="Prrafodelista"/>
        <w:ind w:left="851" w:right="567"/>
        <w:jc w:val="both"/>
        <w:rPr>
          <w:rFonts w:ascii="Museo 300" w:hAnsi="Museo 300"/>
          <w:sz w:val="16"/>
          <w:szCs w:val="16"/>
        </w:rPr>
      </w:pPr>
    </w:p>
    <w:p w14:paraId="031CB23D"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Análisis CAU:</w:t>
      </w:r>
    </w:p>
    <w:p w14:paraId="7EEE6F46" w14:textId="77777777" w:rsidR="00F60CE9" w:rsidRPr="00F60CE9" w:rsidRDefault="00F60CE9" w:rsidP="00F60CE9">
      <w:pPr>
        <w:pStyle w:val="Prrafodelista"/>
        <w:ind w:left="851" w:right="567"/>
        <w:jc w:val="both"/>
        <w:rPr>
          <w:rFonts w:ascii="Museo 300" w:hAnsi="Museo 300"/>
          <w:b/>
          <w:bCs/>
          <w:sz w:val="16"/>
          <w:szCs w:val="16"/>
        </w:rPr>
      </w:pPr>
    </w:p>
    <w:p w14:paraId="1C2FDB94" w14:textId="77777777" w:rsidR="00F60CE9" w:rsidRPr="00F60CE9" w:rsidRDefault="00F60CE9" w:rsidP="00F60CE9">
      <w:pPr>
        <w:pStyle w:val="Prrafodelista"/>
        <w:ind w:left="851" w:right="567"/>
        <w:jc w:val="both"/>
        <w:rPr>
          <w:rFonts w:ascii="Museo 300" w:hAnsi="Museo 300"/>
          <w:sz w:val="16"/>
          <w:szCs w:val="16"/>
        </w:rPr>
      </w:pPr>
      <w:r w:rsidRPr="00F60CE9">
        <w:rPr>
          <w:rFonts w:ascii="Museo 300" w:hAnsi="Museo 300"/>
          <w:sz w:val="16"/>
          <w:szCs w:val="16"/>
        </w:rPr>
        <w:t xml:space="preserve">A parte del cambio del fusible fundido, la empresa distribuidora no ejecutó trabajos de reparación en su red distribución que podría asociarse a una falla franca y, a pesar de que los técnicos detallan que testigos describieron el evento como consecuencia de una falla por contacto animal, no se obtuvo evidencia de esto. Lo anterior se trae en consideración ya que las redes de distribución están expuestas a cualquier tipo de eventos con la capacidad de generar interrupciones momentáneas ya sean por fallas o por accionamiento de los equipos de protección, estas interrupciones no necesariamente tienen la capacidad de generar daños a equipos eléctricos. </w:t>
      </w:r>
    </w:p>
    <w:p w14:paraId="7EDFD266" w14:textId="77777777" w:rsidR="00F60CE9" w:rsidRPr="00F60CE9" w:rsidRDefault="00F60CE9" w:rsidP="00F60CE9">
      <w:pPr>
        <w:pStyle w:val="Prrafodelista"/>
        <w:ind w:left="851" w:right="567"/>
        <w:jc w:val="both"/>
        <w:rPr>
          <w:rFonts w:ascii="Museo 300" w:hAnsi="Museo 300"/>
          <w:sz w:val="16"/>
          <w:szCs w:val="16"/>
        </w:rPr>
      </w:pPr>
    </w:p>
    <w:p w14:paraId="6B9798F3"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6.5 Análisis de los argumentos presentados por la sociedad B &amp; D</w:t>
      </w:r>
    </w:p>
    <w:p w14:paraId="31D392E5" w14:textId="77777777" w:rsidR="00F60CE9" w:rsidRPr="00F60CE9" w:rsidRDefault="00F60CE9" w:rsidP="00F60CE9">
      <w:pPr>
        <w:pStyle w:val="Prrafodelista"/>
        <w:ind w:left="851" w:right="567"/>
        <w:jc w:val="both"/>
        <w:rPr>
          <w:rFonts w:ascii="Museo 300" w:hAnsi="Museo 300"/>
          <w:sz w:val="16"/>
          <w:szCs w:val="16"/>
        </w:rPr>
      </w:pPr>
    </w:p>
    <w:p w14:paraId="1CB73555" w14:textId="77777777" w:rsidR="00F60CE9" w:rsidRPr="00F60CE9" w:rsidRDefault="00F60CE9" w:rsidP="00F60CE9">
      <w:pPr>
        <w:pStyle w:val="Prrafodelista"/>
        <w:ind w:left="851" w:right="567"/>
        <w:jc w:val="both"/>
        <w:rPr>
          <w:rFonts w:ascii="Museo 300" w:hAnsi="Museo 300"/>
          <w:sz w:val="16"/>
          <w:szCs w:val="16"/>
        </w:rPr>
      </w:pPr>
      <w:r w:rsidRPr="00F60CE9">
        <w:rPr>
          <w:rFonts w:ascii="Museo 300" w:hAnsi="Museo 300"/>
          <w:sz w:val="16"/>
          <w:szCs w:val="16"/>
        </w:rPr>
        <w:t xml:space="preserve">El principal argumento presentado por la empresa distribuidora está relacionado con las conclusiones dejadas por el técnico al momento de realizar la inspección al suministro la cual se detalla a continuación </w:t>
      </w:r>
    </w:p>
    <w:p w14:paraId="47C02FB4" w14:textId="77777777" w:rsidR="00F60CE9" w:rsidRPr="00F60CE9" w:rsidRDefault="00F60CE9" w:rsidP="00F60CE9">
      <w:pPr>
        <w:pStyle w:val="Prrafodelista"/>
        <w:ind w:left="851" w:right="567"/>
        <w:jc w:val="both"/>
        <w:rPr>
          <w:rFonts w:ascii="Museo 300" w:hAnsi="Museo 300"/>
          <w:sz w:val="16"/>
          <w:szCs w:val="16"/>
        </w:rPr>
      </w:pPr>
    </w:p>
    <w:p w14:paraId="32F2F90A"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Argumento de la distribuidora:</w:t>
      </w:r>
    </w:p>
    <w:p w14:paraId="2E48B6A5" w14:textId="77777777" w:rsidR="00F60CE9" w:rsidRPr="00F60CE9" w:rsidRDefault="00F60CE9" w:rsidP="00F60CE9">
      <w:pPr>
        <w:pStyle w:val="Prrafodelista"/>
        <w:ind w:left="851" w:right="567"/>
        <w:jc w:val="both"/>
        <w:rPr>
          <w:rFonts w:ascii="Museo 300" w:hAnsi="Museo 300"/>
          <w:sz w:val="16"/>
          <w:szCs w:val="16"/>
        </w:rPr>
      </w:pPr>
    </w:p>
    <w:p w14:paraId="3693B2C1" w14:textId="77777777" w:rsidR="00F60CE9" w:rsidRPr="00F60CE9" w:rsidRDefault="00F60CE9" w:rsidP="00F60CE9">
      <w:pPr>
        <w:pStyle w:val="Prrafodelista"/>
        <w:ind w:left="1360" w:right="567"/>
        <w:jc w:val="both"/>
        <w:rPr>
          <w:rFonts w:ascii="Museo 300" w:hAnsi="Museo 300"/>
          <w:sz w:val="16"/>
          <w:szCs w:val="16"/>
        </w:rPr>
      </w:pPr>
      <w:r w:rsidRPr="00F60CE9">
        <w:rPr>
          <w:rFonts w:ascii="Museo 300" w:hAnsi="Museo 300"/>
          <w:sz w:val="16"/>
          <w:szCs w:val="16"/>
        </w:rPr>
        <w:t>“Se revisó el voltaje de entrada y de salida a medidor = 119 V. Se inspeccionó la caja térmica y se encontró sin cable de polarización a tierra. Tomacorriente no presenta indicios de cortocircuito tampoco. Ningún tipo de protección por sobrecarga en equipos conectados (…) ¨</w:t>
      </w:r>
    </w:p>
    <w:p w14:paraId="5B3D75A5" w14:textId="77777777" w:rsidR="00F60CE9" w:rsidRPr="00F60CE9" w:rsidRDefault="00F60CE9" w:rsidP="00F60CE9">
      <w:pPr>
        <w:pStyle w:val="Prrafodelista"/>
        <w:ind w:left="851" w:right="567"/>
        <w:jc w:val="both"/>
        <w:rPr>
          <w:rFonts w:ascii="Museo 300" w:hAnsi="Museo 300"/>
          <w:b/>
          <w:bCs/>
          <w:sz w:val="16"/>
          <w:szCs w:val="16"/>
        </w:rPr>
      </w:pPr>
    </w:p>
    <w:p w14:paraId="5FD72B7B"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Análisis CAU</w:t>
      </w:r>
    </w:p>
    <w:p w14:paraId="5CAC0724" w14:textId="77777777" w:rsidR="00F60CE9" w:rsidRPr="00F60CE9" w:rsidRDefault="00F60CE9" w:rsidP="00F60CE9">
      <w:pPr>
        <w:pStyle w:val="Prrafodelista"/>
        <w:ind w:left="851" w:right="567"/>
        <w:jc w:val="both"/>
        <w:rPr>
          <w:rFonts w:ascii="Museo 300" w:hAnsi="Museo 300"/>
          <w:b/>
          <w:bCs/>
          <w:sz w:val="16"/>
          <w:szCs w:val="16"/>
        </w:rPr>
      </w:pPr>
    </w:p>
    <w:p w14:paraId="4E9ADAC7" w14:textId="23AC1CDE" w:rsidR="00F60CE9" w:rsidRPr="00F60CE9" w:rsidRDefault="00F60CE9" w:rsidP="00F60CE9">
      <w:pPr>
        <w:pStyle w:val="Prrafodelista"/>
        <w:ind w:left="851" w:right="567"/>
        <w:jc w:val="both"/>
        <w:rPr>
          <w:rFonts w:ascii="Museo 300" w:hAnsi="Museo 300"/>
          <w:sz w:val="16"/>
          <w:szCs w:val="16"/>
        </w:rPr>
      </w:pPr>
      <w:r w:rsidRPr="00F60CE9">
        <w:rPr>
          <w:rFonts w:ascii="Museo 300" w:hAnsi="Museo 300"/>
          <w:sz w:val="16"/>
          <w:szCs w:val="16"/>
        </w:rPr>
        <w:t xml:space="preserve">En la inspección realizada por este centro se verificó que el suministro no cuenta con barra de polarización a tierra en el tablero principal; por lo que, al no contar con un punto de referencia de tierra en la vivienda, cualquier fluctuación de tensión en la red de la distribuidora será percibido en la instalación interna de la vivienda. Asimismo, este centro pudo constatar que el valor de resistencia de tierra del centro de transformación identificado por la distribuidora con el código </w:t>
      </w:r>
      <w:r w:rsidR="00500C07">
        <w:rPr>
          <w:rFonts w:ascii="Museo 300" w:hAnsi="Museo 300"/>
          <w:sz w:val="16"/>
          <w:szCs w:val="16"/>
        </w:rPr>
        <w:t>XXX</w:t>
      </w:r>
      <w:r w:rsidRPr="00F60CE9">
        <w:rPr>
          <w:rFonts w:ascii="Museo 300" w:hAnsi="Museo 300"/>
          <w:sz w:val="16"/>
          <w:szCs w:val="16"/>
        </w:rPr>
        <w:t xml:space="preserve"> se encuentra fuera norma al obtenerse un valor medido de 24.4 ohmios.</w:t>
      </w:r>
    </w:p>
    <w:p w14:paraId="25C7D0F2" w14:textId="77777777" w:rsidR="00F60CE9" w:rsidRPr="00F60CE9" w:rsidRDefault="00F60CE9" w:rsidP="00F60CE9">
      <w:pPr>
        <w:pStyle w:val="Prrafodelista"/>
        <w:ind w:left="851" w:right="567"/>
        <w:jc w:val="both"/>
        <w:rPr>
          <w:rFonts w:ascii="Museo 300" w:hAnsi="Museo 300"/>
          <w:sz w:val="16"/>
          <w:szCs w:val="16"/>
        </w:rPr>
      </w:pPr>
    </w:p>
    <w:p w14:paraId="7DA7A6C8"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 xml:space="preserve">         Argumento de la distribuidora:</w:t>
      </w:r>
    </w:p>
    <w:p w14:paraId="23B642D1" w14:textId="77777777" w:rsidR="00F60CE9" w:rsidRPr="00F60CE9" w:rsidRDefault="00F60CE9" w:rsidP="00F60CE9">
      <w:pPr>
        <w:pStyle w:val="Prrafodelista"/>
        <w:ind w:left="851" w:right="567"/>
        <w:jc w:val="both"/>
        <w:rPr>
          <w:rFonts w:ascii="Museo 300" w:hAnsi="Museo 300"/>
          <w:sz w:val="16"/>
          <w:szCs w:val="16"/>
        </w:rPr>
      </w:pPr>
    </w:p>
    <w:p w14:paraId="222DFEA8" w14:textId="77777777" w:rsidR="00F60CE9" w:rsidRPr="00F60CE9" w:rsidRDefault="00F60CE9" w:rsidP="00F60CE9">
      <w:pPr>
        <w:pStyle w:val="Prrafodelista"/>
        <w:ind w:left="1360" w:right="567"/>
        <w:jc w:val="both"/>
        <w:rPr>
          <w:rFonts w:ascii="Museo 300" w:hAnsi="Museo 300"/>
          <w:sz w:val="16"/>
          <w:szCs w:val="16"/>
        </w:rPr>
      </w:pPr>
      <w:r w:rsidRPr="00F60CE9">
        <w:rPr>
          <w:rFonts w:ascii="Museo 300" w:hAnsi="Museo 300"/>
          <w:sz w:val="16"/>
          <w:szCs w:val="16"/>
        </w:rPr>
        <w:t xml:space="preserve">“(…) televisor se </w:t>
      </w:r>
      <w:proofErr w:type="spellStart"/>
      <w:r w:rsidRPr="00F60CE9">
        <w:rPr>
          <w:rFonts w:ascii="Museo 300" w:hAnsi="Museo 300"/>
          <w:sz w:val="16"/>
          <w:szCs w:val="16"/>
        </w:rPr>
        <w:t>encendio</w:t>
      </w:r>
      <w:proofErr w:type="spellEnd"/>
      <w:r w:rsidRPr="00F60CE9">
        <w:rPr>
          <w:rFonts w:ascii="Museo 300" w:hAnsi="Museo 300"/>
          <w:sz w:val="16"/>
          <w:szCs w:val="16"/>
        </w:rPr>
        <w:t xml:space="preserve"> y no esta quemado como decía el cliente. Ningún reclamo adicional de clientes asociados T-006/T0008 y T-0009”</w:t>
      </w:r>
    </w:p>
    <w:p w14:paraId="598F2562" w14:textId="77777777" w:rsidR="00F60CE9" w:rsidRPr="00F60CE9" w:rsidRDefault="00F60CE9" w:rsidP="00F60CE9">
      <w:pPr>
        <w:pStyle w:val="Prrafodelista"/>
        <w:ind w:left="851" w:right="567"/>
        <w:jc w:val="both"/>
        <w:rPr>
          <w:rFonts w:ascii="Museo 300" w:hAnsi="Museo 300"/>
          <w:sz w:val="16"/>
          <w:szCs w:val="16"/>
        </w:rPr>
      </w:pPr>
    </w:p>
    <w:p w14:paraId="6399FCD6" w14:textId="77777777" w:rsidR="00F60CE9" w:rsidRPr="00F60CE9" w:rsidRDefault="00F60CE9" w:rsidP="00F60CE9">
      <w:pPr>
        <w:pStyle w:val="Prrafodelista"/>
        <w:ind w:left="851" w:right="567"/>
        <w:jc w:val="both"/>
        <w:rPr>
          <w:rFonts w:ascii="Museo 300" w:hAnsi="Museo 300"/>
          <w:b/>
          <w:bCs/>
          <w:sz w:val="16"/>
          <w:szCs w:val="16"/>
        </w:rPr>
      </w:pPr>
      <w:r w:rsidRPr="00F60CE9">
        <w:rPr>
          <w:rFonts w:ascii="Museo 300" w:hAnsi="Museo 300"/>
          <w:b/>
          <w:bCs/>
          <w:sz w:val="16"/>
          <w:szCs w:val="16"/>
        </w:rPr>
        <w:t>Análisis CAU</w:t>
      </w:r>
    </w:p>
    <w:p w14:paraId="25858E96" w14:textId="77777777" w:rsidR="00F60CE9" w:rsidRPr="00F60CE9" w:rsidRDefault="00F60CE9" w:rsidP="00F60CE9">
      <w:pPr>
        <w:pStyle w:val="Prrafodelista"/>
        <w:ind w:left="851" w:right="567"/>
        <w:jc w:val="both"/>
        <w:rPr>
          <w:rFonts w:ascii="Museo 300" w:hAnsi="Museo 300"/>
          <w:sz w:val="16"/>
          <w:szCs w:val="16"/>
        </w:rPr>
      </w:pPr>
    </w:p>
    <w:p w14:paraId="0FBBD91A" w14:textId="77777777" w:rsidR="00F60CE9" w:rsidRPr="00F60CE9" w:rsidRDefault="00F60CE9" w:rsidP="00F60CE9">
      <w:pPr>
        <w:pStyle w:val="Prrafodelista"/>
        <w:ind w:left="851" w:right="567"/>
        <w:jc w:val="both"/>
        <w:rPr>
          <w:rFonts w:ascii="Museo 300" w:hAnsi="Museo 300"/>
          <w:sz w:val="16"/>
          <w:szCs w:val="16"/>
        </w:rPr>
      </w:pPr>
      <w:r w:rsidRPr="00F60CE9">
        <w:rPr>
          <w:rFonts w:ascii="Museo 300" w:hAnsi="Museo 300"/>
          <w:sz w:val="16"/>
          <w:szCs w:val="16"/>
        </w:rPr>
        <w:t xml:space="preserve">Respecto a lo anterior, usuario no hace referencia a que el televisor este quemado ya que este describe que si bien es cierto el televisor enciende, pero en ningún momento llega a mostrar el menú de opciones, condición que asocia a un posible daño por la interrupción de energía sufrida. Por otra parte, este centro constató que no se tienen registros de más reclamos por equipos dañados durante dicha interrupción. </w:t>
      </w:r>
    </w:p>
    <w:p w14:paraId="1FE23873" w14:textId="77777777" w:rsidR="00117620" w:rsidRPr="00E622C8" w:rsidRDefault="00117620" w:rsidP="00E622C8">
      <w:pPr>
        <w:pStyle w:val="Prrafodelista"/>
        <w:ind w:left="851" w:right="567"/>
        <w:jc w:val="both"/>
        <w:rPr>
          <w:rFonts w:ascii="Museo 300" w:hAnsi="Museo 300"/>
          <w:sz w:val="16"/>
          <w:szCs w:val="16"/>
          <w:lang w:val="es-ES_tradnl"/>
        </w:rPr>
      </w:pPr>
    </w:p>
    <w:p w14:paraId="3AF2AA8B" w14:textId="451E4A33" w:rsidR="00D96444" w:rsidRPr="00F60CE9" w:rsidRDefault="00F60CE9" w:rsidP="00F60CE9">
      <w:pPr>
        <w:pStyle w:val="Prrafodelista"/>
        <w:numPr>
          <w:ilvl w:val="0"/>
          <w:numId w:val="13"/>
        </w:numPr>
        <w:ind w:left="1134" w:right="567" w:hanging="283"/>
        <w:jc w:val="both"/>
        <w:rPr>
          <w:rFonts w:ascii="Museo 300" w:hAnsi="Museo 300"/>
          <w:b/>
          <w:sz w:val="16"/>
          <w:szCs w:val="16"/>
          <w:u w:val="single"/>
        </w:rPr>
      </w:pPr>
      <w:r w:rsidRPr="00F60CE9">
        <w:rPr>
          <w:rFonts w:ascii="Museo 300" w:hAnsi="Museo 300"/>
          <w:b/>
          <w:sz w:val="16"/>
          <w:szCs w:val="16"/>
          <w:u w:val="single"/>
        </w:rPr>
        <w:t xml:space="preserve">CONCLUSIÓN </w:t>
      </w:r>
    </w:p>
    <w:p w14:paraId="0A855E48" w14:textId="77777777" w:rsidR="00D96444" w:rsidRPr="00E622C8" w:rsidRDefault="00D96444" w:rsidP="00E622C8">
      <w:pPr>
        <w:pStyle w:val="Prrafodelista"/>
        <w:ind w:left="851" w:right="567"/>
        <w:jc w:val="both"/>
        <w:rPr>
          <w:rFonts w:ascii="Museo 300" w:hAnsi="Museo 300"/>
          <w:sz w:val="16"/>
          <w:szCs w:val="16"/>
          <w:lang w:val="es-ES_tradnl"/>
        </w:rPr>
      </w:pPr>
    </w:p>
    <w:p w14:paraId="3DF889DF" w14:textId="3C1B52C8" w:rsidR="00F60CE9" w:rsidRPr="00F60CE9" w:rsidRDefault="00F60CE9" w:rsidP="00F60CE9">
      <w:pPr>
        <w:pStyle w:val="Prrafodelista"/>
        <w:ind w:left="851" w:right="567"/>
        <w:jc w:val="both"/>
        <w:rPr>
          <w:rFonts w:ascii="Museo 300" w:hAnsi="Museo 300"/>
          <w:sz w:val="16"/>
          <w:szCs w:val="16"/>
          <w:lang w:val="es-ES_tradnl"/>
        </w:rPr>
      </w:pPr>
      <w:r w:rsidRPr="00F60CE9">
        <w:rPr>
          <w:rFonts w:ascii="Museo 300" w:hAnsi="Museo 300"/>
          <w:sz w:val="16"/>
          <w:szCs w:val="16"/>
          <w:lang w:val="es-ES_tradnl"/>
        </w:rPr>
        <w:t xml:space="preserve">Durante la inspección técnica realizada por personal de SIGET a las instalaciones eléctricas del suministro se pudo verificar que no presenta problemas de falso contactos o señales de cortos circuitos. También se pudo verificar que las instalaciones eléctricas del usuario no cuentan con un sistema de puesta a tierra en el tablero eléctrico principal; por lo que, al no tener una referencia de tierra, cualquier fluctuación de corriente o tensión en la red de la empresa distribuidora, por mínima que esta sea, será percibida por el usuario, incumpliendo de esta manera con el marco normativo vigente. </w:t>
      </w:r>
    </w:p>
    <w:p w14:paraId="02CDF5ED" w14:textId="77777777" w:rsidR="00F60CE9" w:rsidRPr="00F60CE9" w:rsidRDefault="00F60CE9" w:rsidP="00F60CE9">
      <w:pPr>
        <w:pStyle w:val="Prrafodelista"/>
        <w:ind w:left="851" w:right="567"/>
        <w:jc w:val="both"/>
        <w:rPr>
          <w:rFonts w:ascii="Museo 300" w:hAnsi="Museo 300"/>
          <w:sz w:val="16"/>
          <w:szCs w:val="16"/>
          <w:lang w:val="es-ES_tradnl"/>
        </w:rPr>
      </w:pPr>
    </w:p>
    <w:p w14:paraId="32602445" w14:textId="77777777" w:rsidR="00F60CE9" w:rsidRPr="00F60CE9" w:rsidRDefault="00F60CE9" w:rsidP="00F60CE9">
      <w:pPr>
        <w:pStyle w:val="Prrafodelista"/>
        <w:ind w:left="851" w:right="567"/>
        <w:jc w:val="both"/>
        <w:rPr>
          <w:rFonts w:ascii="Museo 300" w:hAnsi="Museo 300"/>
          <w:sz w:val="16"/>
          <w:szCs w:val="16"/>
          <w:lang w:val="es-ES_tradnl"/>
        </w:rPr>
      </w:pPr>
      <w:r w:rsidRPr="00F60CE9">
        <w:rPr>
          <w:rFonts w:ascii="Museo 300" w:hAnsi="Museo 300"/>
          <w:sz w:val="16"/>
          <w:szCs w:val="16"/>
          <w:lang w:val="es-ES_tradnl"/>
        </w:rPr>
        <w:t xml:space="preserve">Se verificó que existe una interrupción del servicio que concuerda con los hechos descritos por el usuario; sin embargo, esta interrupción no implicó mayor acción por parte de la empresa distribuidora que el cambio de fusible en una de las fases del circuito de alimentación. Aunque todos los esfuerzos en cuanto a los sistemas de protección se centran en reducir la cantidad de fallas, las redes de distribución no están de exentos en el día a día de verse afectado por este tipo de interrupciones.  </w:t>
      </w:r>
    </w:p>
    <w:p w14:paraId="2D5C3420" w14:textId="77777777" w:rsidR="00F60CE9" w:rsidRPr="00F60CE9" w:rsidRDefault="00F60CE9" w:rsidP="00F60CE9">
      <w:pPr>
        <w:pStyle w:val="Prrafodelista"/>
        <w:ind w:left="851" w:right="567"/>
        <w:jc w:val="both"/>
        <w:rPr>
          <w:rFonts w:ascii="Museo 300" w:hAnsi="Museo 300"/>
          <w:sz w:val="16"/>
          <w:szCs w:val="16"/>
          <w:lang w:val="es-ES_tradnl"/>
        </w:rPr>
      </w:pPr>
    </w:p>
    <w:p w14:paraId="45487DED" w14:textId="77777777" w:rsidR="00F60CE9" w:rsidRPr="00F60CE9" w:rsidRDefault="00F60CE9" w:rsidP="00F60CE9">
      <w:pPr>
        <w:pStyle w:val="Prrafodelista"/>
        <w:ind w:left="851" w:right="567"/>
        <w:jc w:val="both"/>
        <w:rPr>
          <w:rFonts w:ascii="Museo 300" w:hAnsi="Museo 300"/>
          <w:sz w:val="16"/>
          <w:szCs w:val="16"/>
          <w:lang w:val="es-ES_tradnl"/>
        </w:rPr>
      </w:pPr>
      <w:r w:rsidRPr="00F60CE9">
        <w:rPr>
          <w:rFonts w:ascii="Museo 300" w:hAnsi="Museo 300"/>
          <w:sz w:val="16"/>
          <w:szCs w:val="16"/>
          <w:lang w:val="es-ES_tradnl"/>
        </w:rPr>
        <w:t>Por otra parte, en la evaluación técnica realizada al televisor no se especifica si el daño está asociado a una fluctuación de tensión o corriente o, si este es producto de la degradación natural que afecta a los componentes electrónicos con el paso de los años ya que el cable de fuente no presenta ninguna afectación. Cabe también la posibilidad que el problema esté asociado a una desconfiguración de software del equipo, lo anterior surge debido a que el televisor muestra al menos imagen al inicio, pero no responde a las señales emitidas del control remoto.</w:t>
      </w:r>
    </w:p>
    <w:p w14:paraId="0913BFD2" w14:textId="77777777" w:rsidR="00F60CE9" w:rsidRPr="00F60CE9" w:rsidRDefault="00F60CE9" w:rsidP="00F60CE9">
      <w:pPr>
        <w:pStyle w:val="Prrafodelista"/>
        <w:ind w:left="851" w:right="567"/>
        <w:jc w:val="both"/>
        <w:rPr>
          <w:rFonts w:ascii="Museo 300" w:hAnsi="Museo 300"/>
          <w:sz w:val="16"/>
          <w:szCs w:val="16"/>
          <w:lang w:val="es-ES_tradnl"/>
        </w:rPr>
      </w:pPr>
    </w:p>
    <w:p w14:paraId="55B2A325" w14:textId="77777777" w:rsidR="00F60CE9" w:rsidRPr="00F60CE9" w:rsidRDefault="00F60CE9" w:rsidP="00F60CE9">
      <w:pPr>
        <w:pStyle w:val="Prrafodelista"/>
        <w:ind w:left="851" w:right="567"/>
        <w:jc w:val="both"/>
        <w:rPr>
          <w:rFonts w:ascii="Museo 300" w:hAnsi="Museo 300"/>
          <w:sz w:val="16"/>
          <w:szCs w:val="16"/>
          <w:lang w:val="es-ES_tradnl"/>
        </w:rPr>
      </w:pPr>
      <w:r w:rsidRPr="00F60CE9">
        <w:rPr>
          <w:rFonts w:ascii="Museo 300" w:hAnsi="Museo 300"/>
          <w:sz w:val="16"/>
          <w:szCs w:val="16"/>
          <w:lang w:val="es-ES_tradnl"/>
        </w:rPr>
        <w:t xml:space="preserve">Para este caso en particular, por las características del daño que presenta el equipo, y las pruebas aportadas, no se puede precisar que la afectación que presenta el televisor de la marca ZIF esté directamente asociada a la interrupción de energía reportada por la empresa distribuidora, ya que dicha interrupción solamente afectó la continuidad del servicio eléctrico en la zona donde se ubica el referido suministro. </w:t>
      </w:r>
    </w:p>
    <w:p w14:paraId="4129A3B3" w14:textId="77777777" w:rsidR="00F60CE9" w:rsidRPr="00F60CE9" w:rsidRDefault="00F60CE9" w:rsidP="00F60CE9">
      <w:pPr>
        <w:pStyle w:val="Prrafodelista"/>
        <w:ind w:left="851" w:right="567"/>
        <w:jc w:val="both"/>
        <w:rPr>
          <w:rFonts w:ascii="Museo 300" w:hAnsi="Museo 300"/>
          <w:sz w:val="16"/>
          <w:szCs w:val="16"/>
          <w:lang w:val="es-ES_tradnl"/>
        </w:rPr>
      </w:pPr>
    </w:p>
    <w:p w14:paraId="7579DB06" w14:textId="3F39ECED" w:rsidR="00F60CE9" w:rsidRPr="00F60CE9" w:rsidRDefault="00F60CE9" w:rsidP="00F60CE9">
      <w:pPr>
        <w:pStyle w:val="Prrafodelista"/>
        <w:numPr>
          <w:ilvl w:val="0"/>
          <w:numId w:val="13"/>
        </w:numPr>
        <w:ind w:left="1134" w:right="567" w:hanging="283"/>
        <w:jc w:val="both"/>
        <w:rPr>
          <w:rFonts w:ascii="Museo 300" w:hAnsi="Museo 300"/>
          <w:b/>
          <w:sz w:val="16"/>
          <w:szCs w:val="16"/>
          <w:u w:val="single"/>
        </w:rPr>
      </w:pPr>
      <w:r w:rsidRPr="00F60CE9">
        <w:rPr>
          <w:rFonts w:ascii="Museo 300" w:hAnsi="Museo 300"/>
          <w:b/>
          <w:sz w:val="16"/>
          <w:szCs w:val="16"/>
          <w:u w:val="single"/>
        </w:rPr>
        <w:t xml:space="preserve">DICTAMEN </w:t>
      </w:r>
    </w:p>
    <w:p w14:paraId="5ED45C94" w14:textId="77777777" w:rsidR="00F60CE9" w:rsidRPr="00F60CE9" w:rsidRDefault="00F60CE9" w:rsidP="00F60CE9">
      <w:pPr>
        <w:pStyle w:val="Prrafodelista"/>
        <w:ind w:left="851" w:right="567"/>
        <w:jc w:val="both"/>
        <w:rPr>
          <w:rFonts w:ascii="Museo 300" w:hAnsi="Museo 300"/>
          <w:sz w:val="16"/>
          <w:szCs w:val="16"/>
          <w:lang w:val="es-ES_tradnl"/>
        </w:rPr>
      </w:pPr>
    </w:p>
    <w:p w14:paraId="13F08D15" w14:textId="77777777" w:rsidR="00F60CE9" w:rsidRPr="00F60CE9" w:rsidRDefault="00F60CE9" w:rsidP="00F60CE9">
      <w:pPr>
        <w:pStyle w:val="Prrafodelista"/>
        <w:ind w:left="851" w:right="567"/>
        <w:jc w:val="both"/>
        <w:rPr>
          <w:rFonts w:ascii="Museo 300" w:hAnsi="Museo 300"/>
          <w:sz w:val="16"/>
          <w:szCs w:val="16"/>
          <w:lang w:val="es-ES_tradnl"/>
        </w:rPr>
      </w:pPr>
      <w:r w:rsidRPr="00F60CE9">
        <w:rPr>
          <w:rFonts w:ascii="Museo 300" w:hAnsi="Museo 300"/>
          <w:sz w:val="16"/>
          <w:szCs w:val="16"/>
          <w:lang w:val="es-ES_tradnl"/>
        </w:rPr>
        <w:t>Con base en la información recabada en la presente investigación y lo establecido en las normativas aplicables, se determina lo siguiente:</w:t>
      </w:r>
    </w:p>
    <w:p w14:paraId="0E612703" w14:textId="77777777" w:rsidR="00F60CE9" w:rsidRPr="00F60CE9" w:rsidRDefault="00F60CE9" w:rsidP="00F60CE9">
      <w:pPr>
        <w:pStyle w:val="Prrafodelista"/>
        <w:ind w:left="851" w:right="567"/>
        <w:jc w:val="both"/>
        <w:rPr>
          <w:rFonts w:ascii="Museo 300" w:hAnsi="Museo 300"/>
          <w:sz w:val="16"/>
          <w:szCs w:val="16"/>
          <w:lang w:val="es-ES_tradnl"/>
        </w:rPr>
      </w:pPr>
    </w:p>
    <w:p w14:paraId="40226366" w14:textId="77777777" w:rsidR="00F60CE9" w:rsidRPr="00F60CE9" w:rsidRDefault="00F60CE9" w:rsidP="00F60CE9">
      <w:pPr>
        <w:pStyle w:val="Prrafodelista"/>
        <w:ind w:left="851" w:right="567"/>
        <w:jc w:val="both"/>
        <w:rPr>
          <w:rFonts w:ascii="Museo 300" w:hAnsi="Museo 300"/>
          <w:sz w:val="16"/>
          <w:szCs w:val="16"/>
          <w:lang w:val="es-ES_tradnl"/>
        </w:rPr>
      </w:pPr>
    </w:p>
    <w:p w14:paraId="024C1A92" w14:textId="361D353F" w:rsidR="00F60CE9" w:rsidRPr="00F60CE9" w:rsidRDefault="00F60CE9" w:rsidP="00F60CE9">
      <w:pPr>
        <w:pStyle w:val="Prrafodelista"/>
        <w:numPr>
          <w:ilvl w:val="0"/>
          <w:numId w:val="14"/>
        </w:numPr>
        <w:ind w:right="567"/>
        <w:jc w:val="both"/>
        <w:rPr>
          <w:rFonts w:ascii="Museo 300" w:hAnsi="Museo 300"/>
          <w:sz w:val="16"/>
          <w:szCs w:val="16"/>
          <w:lang w:val="es-ES_tradnl"/>
        </w:rPr>
      </w:pPr>
      <w:r w:rsidRPr="00F60CE9">
        <w:rPr>
          <w:rFonts w:ascii="Museo 300" w:hAnsi="Museo 300"/>
          <w:sz w:val="16"/>
          <w:szCs w:val="16"/>
          <w:lang w:val="es-ES_tradnl"/>
        </w:rPr>
        <w:t xml:space="preserve">De conformidad con lo que ha sido expuesto a lo largo de este informe, y en consideración con lo determinado en la Normativa para la Compensación por Daños Económicos a Equipos, Artefactos o Instalaciones, contenida en el acuerdo </w:t>
      </w:r>
      <w:proofErr w:type="spellStart"/>
      <w:r w:rsidRPr="00F60CE9">
        <w:rPr>
          <w:rFonts w:ascii="Museo 300" w:hAnsi="Museo 300"/>
          <w:sz w:val="16"/>
          <w:szCs w:val="16"/>
          <w:lang w:val="es-ES_tradnl"/>
        </w:rPr>
        <w:t>N.°</w:t>
      </w:r>
      <w:proofErr w:type="spellEnd"/>
      <w:r w:rsidRPr="00F60CE9">
        <w:rPr>
          <w:rFonts w:ascii="Museo 300" w:hAnsi="Museo 300"/>
          <w:sz w:val="16"/>
          <w:szCs w:val="16"/>
          <w:lang w:val="es-ES_tradnl"/>
        </w:rPr>
        <w:t xml:space="preserve"> 319-E-2014, y las Normas Técnicas de Diseño, Seguridad y Operación de las Instalaciones de Distribución Eléctrica, el CAU es de la opinión que la empresa B &amp; D Servicios Técnicos S.A de C.V., no figura como la responsable por el daño acontecido en el equipo eléctrico reportado por el señor </w:t>
      </w:r>
      <w:r w:rsidR="00500C07">
        <w:rPr>
          <w:rFonts w:ascii="Museo 300" w:hAnsi="Museo 300"/>
          <w:sz w:val="16"/>
          <w:szCs w:val="16"/>
          <w:lang w:val="es-ES_tradnl"/>
        </w:rPr>
        <w:t xml:space="preserve">XXX </w:t>
      </w:r>
      <w:r w:rsidRPr="00F60CE9">
        <w:rPr>
          <w:rFonts w:ascii="Museo 300" w:hAnsi="Museo 300"/>
          <w:sz w:val="16"/>
          <w:szCs w:val="16"/>
          <w:lang w:val="es-ES_tradnl"/>
        </w:rPr>
        <w:t xml:space="preserve">en suministro identificado con el NIC </w:t>
      </w:r>
      <w:r w:rsidR="00500C07">
        <w:rPr>
          <w:rFonts w:ascii="Museo 300" w:hAnsi="Museo 300"/>
          <w:sz w:val="16"/>
          <w:szCs w:val="16"/>
          <w:lang w:val="es-ES_tradnl"/>
        </w:rPr>
        <w:t>XXX</w:t>
      </w:r>
      <w:r w:rsidRPr="00F60CE9">
        <w:rPr>
          <w:rFonts w:ascii="Museo 300" w:hAnsi="Museo 300"/>
          <w:sz w:val="16"/>
          <w:szCs w:val="16"/>
          <w:lang w:val="es-ES_tradnl"/>
        </w:rPr>
        <w:t xml:space="preserve">, en consideración a que no se encontraron evidencias que conduzcan a determinar que la distribuidora es la causante de los daños que presenta el referido equipo. </w:t>
      </w:r>
    </w:p>
    <w:p w14:paraId="3CA416B3" w14:textId="77777777" w:rsidR="00F60CE9" w:rsidRPr="00F60CE9" w:rsidRDefault="00F60CE9" w:rsidP="00F60CE9">
      <w:pPr>
        <w:pStyle w:val="Prrafodelista"/>
        <w:ind w:left="851" w:right="567"/>
        <w:jc w:val="both"/>
        <w:rPr>
          <w:rFonts w:ascii="Museo 300" w:hAnsi="Museo 300"/>
          <w:sz w:val="16"/>
          <w:szCs w:val="16"/>
          <w:lang w:val="es-ES_tradnl"/>
        </w:rPr>
      </w:pPr>
    </w:p>
    <w:p w14:paraId="7E07ABB1" w14:textId="2D7B8F1E" w:rsidR="00F60CE9" w:rsidRPr="00F60CE9" w:rsidRDefault="00F60CE9" w:rsidP="00F60CE9">
      <w:pPr>
        <w:pStyle w:val="Prrafodelista"/>
        <w:numPr>
          <w:ilvl w:val="0"/>
          <w:numId w:val="14"/>
        </w:numPr>
        <w:ind w:right="567"/>
        <w:jc w:val="both"/>
        <w:rPr>
          <w:rFonts w:ascii="Museo 300" w:hAnsi="Museo 300"/>
          <w:sz w:val="16"/>
          <w:szCs w:val="16"/>
          <w:lang w:val="es-ES_tradnl"/>
        </w:rPr>
      </w:pPr>
      <w:r w:rsidRPr="00F60CE9">
        <w:rPr>
          <w:rFonts w:ascii="Museo 300" w:hAnsi="Museo 300"/>
          <w:sz w:val="16"/>
          <w:szCs w:val="16"/>
          <w:lang w:val="es-ES_tradnl"/>
        </w:rPr>
        <w:t xml:space="preserve">Se verificó que no existen reclamos por daños a equipos de otros servicios que están conectados al mismo centro de transformación con el código </w:t>
      </w:r>
      <w:r w:rsidR="00500C07">
        <w:rPr>
          <w:rFonts w:ascii="Museo 300" w:hAnsi="Museo 300"/>
          <w:sz w:val="16"/>
          <w:szCs w:val="16"/>
          <w:lang w:val="es-ES_tradnl"/>
        </w:rPr>
        <w:t>XXX</w:t>
      </w:r>
      <w:r w:rsidRPr="00F60CE9">
        <w:rPr>
          <w:rFonts w:ascii="Museo 300" w:hAnsi="Museo 300"/>
          <w:sz w:val="16"/>
          <w:szCs w:val="16"/>
          <w:lang w:val="es-ES_tradnl"/>
        </w:rPr>
        <w:t xml:space="preserve">, transformador al cual está asociado el suministro identificado con el NIC </w:t>
      </w:r>
      <w:r w:rsidR="00500C07">
        <w:rPr>
          <w:rFonts w:ascii="Museo 300" w:hAnsi="Museo 300"/>
          <w:sz w:val="16"/>
          <w:szCs w:val="16"/>
          <w:lang w:val="es-ES_tradnl"/>
        </w:rPr>
        <w:t>XXX</w:t>
      </w:r>
      <w:r w:rsidRPr="00F60CE9">
        <w:rPr>
          <w:rFonts w:ascii="Museo 300" w:hAnsi="Museo 300"/>
          <w:sz w:val="16"/>
          <w:szCs w:val="16"/>
          <w:lang w:val="es-ES_tradnl"/>
        </w:rPr>
        <w:t xml:space="preserve">, y que hayan sido afectados debido al evento suscitado en fecha 7 de abril de 2022. </w:t>
      </w:r>
    </w:p>
    <w:p w14:paraId="07528DE8" w14:textId="77777777" w:rsidR="00F60CE9" w:rsidRPr="00F60CE9" w:rsidRDefault="00F60CE9" w:rsidP="00F60CE9">
      <w:pPr>
        <w:pStyle w:val="Prrafodelista"/>
        <w:ind w:left="1571" w:right="567"/>
        <w:jc w:val="both"/>
        <w:rPr>
          <w:rFonts w:ascii="Museo 300" w:hAnsi="Museo 300"/>
          <w:sz w:val="16"/>
          <w:szCs w:val="16"/>
          <w:lang w:val="es-ES_tradnl"/>
        </w:rPr>
      </w:pPr>
    </w:p>
    <w:p w14:paraId="078C104D" w14:textId="5D53F57C" w:rsidR="00D96444" w:rsidRPr="00F60CE9" w:rsidRDefault="00F60CE9" w:rsidP="00F60CE9">
      <w:pPr>
        <w:pStyle w:val="Prrafodelista"/>
        <w:numPr>
          <w:ilvl w:val="0"/>
          <w:numId w:val="14"/>
        </w:numPr>
        <w:ind w:right="567"/>
        <w:jc w:val="both"/>
        <w:rPr>
          <w:rFonts w:ascii="Museo 300" w:hAnsi="Museo 300"/>
          <w:sz w:val="16"/>
          <w:szCs w:val="16"/>
          <w:lang w:val="es-ES_tradnl"/>
        </w:rPr>
      </w:pPr>
      <w:r>
        <w:rPr>
          <w:rFonts w:ascii="Museo 300" w:hAnsi="Museo 300"/>
          <w:sz w:val="16"/>
          <w:szCs w:val="16"/>
          <w:lang w:val="es-ES_tradnl"/>
        </w:rPr>
        <w:t>C</w:t>
      </w:r>
      <w:r w:rsidRPr="00F60CE9">
        <w:rPr>
          <w:rFonts w:ascii="Museo 300" w:hAnsi="Museo 300"/>
          <w:sz w:val="16"/>
          <w:szCs w:val="16"/>
          <w:lang w:val="es-ES_tradnl"/>
        </w:rPr>
        <w:t xml:space="preserve">on base en lo expuesto a lo largo del informe técnico precedente, el CAU determina que la sociedad B &amp; D Servicios Técnicos S.A de C.V., no es la responsable por el daño acontecido en el equipo eléctrico reportado por el señor </w:t>
      </w:r>
      <w:r w:rsidR="00500C07">
        <w:rPr>
          <w:rFonts w:ascii="Museo 300" w:hAnsi="Museo 300"/>
          <w:sz w:val="16"/>
          <w:szCs w:val="16"/>
          <w:lang w:val="es-ES_tradnl"/>
        </w:rPr>
        <w:t>XXX</w:t>
      </w:r>
      <w:r w:rsidRPr="00F60CE9">
        <w:rPr>
          <w:rFonts w:ascii="Museo 300" w:hAnsi="Museo 300"/>
          <w:sz w:val="16"/>
          <w:szCs w:val="16"/>
          <w:lang w:val="es-ES_tradnl"/>
        </w:rPr>
        <w:t xml:space="preserve"> Rivera, correspondiente al suministro identificado con el NIC </w:t>
      </w:r>
      <w:r w:rsidR="00500C07">
        <w:rPr>
          <w:rFonts w:ascii="Museo 300" w:hAnsi="Museo 300"/>
          <w:sz w:val="16"/>
          <w:szCs w:val="16"/>
          <w:lang w:val="es-ES_tradnl"/>
        </w:rPr>
        <w:t>XXX</w:t>
      </w:r>
      <w:r w:rsidRPr="00F60CE9">
        <w:rPr>
          <w:rFonts w:ascii="Museo 300" w:hAnsi="Museo 300"/>
          <w:sz w:val="16"/>
          <w:szCs w:val="16"/>
          <w:lang w:val="es-ES_tradnl"/>
        </w:rPr>
        <w:t>. Por consiguiente, la compensación por daños reclamados correspondiente a quinientos 00/100 dólares de los Estados Unidos de América (USD 500.00), con IVA incluido, NO ES PROCEDENTE</w:t>
      </w:r>
      <w:r w:rsidR="00D96444" w:rsidRPr="00F60CE9">
        <w:rPr>
          <w:rFonts w:ascii="Museo 300" w:hAnsi="Museo 300"/>
          <w:sz w:val="16"/>
          <w:szCs w:val="16"/>
          <w:lang w:val="es-ES_tradnl"/>
        </w:rPr>
        <w:t xml:space="preserve"> […]”.</w:t>
      </w:r>
    </w:p>
    <w:p w14:paraId="235A0D00" w14:textId="03796526" w:rsidR="00D96444" w:rsidRDefault="00D96444" w:rsidP="00D96444">
      <w:pPr>
        <w:pStyle w:val="Prrafodelista"/>
        <w:ind w:left="567"/>
        <w:jc w:val="both"/>
        <w:rPr>
          <w:rFonts w:ascii="Museo Sans 300" w:hAnsi="Museo Sans 300"/>
          <w:sz w:val="20"/>
          <w:szCs w:val="20"/>
          <w:lang w:val="es-ES_tradnl"/>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459D87D3" w14:textId="3B45F04D"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Mediante el acuerdo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E-</w:t>
      </w:r>
      <w:r w:rsidR="00CB4E1D">
        <w:rPr>
          <w:rFonts w:ascii="Museo Sans 300" w:hAnsi="Museo Sans 300"/>
          <w:sz w:val="20"/>
          <w:szCs w:val="20"/>
          <w:lang w:val="es-ES_tradnl"/>
        </w:rPr>
        <w:t>2011</w:t>
      </w:r>
      <w:r w:rsidRPr="00D96444">
        <w:rPr>
          <w:rFonts w:ascii="Museo Sans 300" w:hAnsi="Museo Sans 300"/>
          <w:sz w:val="20"/>
          <w:szCs w:val="20"/>
          <w:lang w:val="es-ES_tradnl"/>
        </w:rPr>
        <w:t xml:space="preserve">-2022-CAU, de fecha </w:t>
      </w:r>
      <w:r w:rsidR="00CB4E1D">
        <w:rPr>
          <w:rFonts w:ascii="Museo Sans 300" w:hAnsi="Museo Sans 300"/>
          <w:sz w:val="20"/>
          <w:szCs w:val="20"/>
          <w:lang w:val="es-ES_tradnl"/>
        </w:rPr>
        <w:t>uno de noviembre</w:t>
      </w:r>
      <w:r w:rsidRPr="00D96444">
        <w:rPr>
          <w:rFonts w:ascii="Museo Sans 300" w:hAnsi="Museo Sans 300"/>
          <w:sz w:val="20"/>
          <w:szCs w:val="20"/>
          <w:lang w:val="es-ES_tradnl"/>
        </w:rPr>
        <w:t xml:space="preserve"> de este año, esta Superintendencia remitió a la sociedad </w:t>
      </w:r>
      <w:r w:rsidR="00CB4E1D">
        <w:rPr>
          <w:rFonts w:ascii="Museo Sans 300" w:hAnsi="Museo Sans 300"/>
          <w:sz w:val="20"/>
          <w:szCs w:val="20"/>
          <w:lang w:val="es-ES_tradnl"/>
        </w:rPr>
        <w:t>B&amp;D SERVICIOS TÉCNICOS, S.A. de C.V</w:t>
      </w:r>
      <w:r w:rsidRPr="00D96444">
        <w:rPr>
          <w:rFonts w:ascii="Museo Sans 300" w:hAnsi="Museo Sans 300"/>
          <w:sz w:val="20"/>
          <w:szCs w:val="20"/>
          <w:lang w:val="es-ES_tradnl"/>
        </w:rPr>
        <w:t xml:space="preserve">. y al señor </w:t>
      </w:r>
      <w:r w:rsidR="00500C07">
        <w:rPr>
          <w:rFonts w:ascii="Museo Sans 300" w:hAnsi="Museo Sans 300"/>
          <w:sz w:val="20"/>
          <w:szCs w:val="20"/>
          <w:lang w:val="es-ES_tradnl"/>
        </w:rPr>
        <w:t>XXX</w:t>
      </w:r>
      <w:r w:rsidR="00CB4E1D">
        <w:rPr>
          <w:rFonts w:ascii="Museo Sans 300" w:hAnsi="Museo Sans 300"/>
          <w:sz w:val="20"/>
          <w:szCs w:val="20"/>
          <w:lang w:val="es-ES_tradnl"/>
        </w:rPr>
        <w:t xml:space="preserve"> </w:t>
      </w:r>
      <w:r w:rsidRPr="00D96444">
        <w:rPr>
          <w:rFonts w:ascii="Museo Sans 300" w:hAnsi="Museo Sans 300"/>
          <w:sz w:val="20"/>
          <w:szCs w:val="20"/>
          <w:lang w:val="es-ES_tradnl"/>
        </w:rPr>
        <w:t xml:space="preserve">copia del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500C07">
        <w:rPr>
          <w:rFonts w:ascii="Museo Sans 300" w:hAnsi="Museo Sans 300"/>
          <w:sz w:val="20"/>
          <w:szCs w:val="20"/>
          <w:lang w:val="es-ES_tradnl"/>
        </w:rPr>
        <w:t>XXX</w:t>
      </w:r>
      <w:r w:rsidRPr="00D96444">
        <w:rPr>
          <w:rFonts w:ascii="Museo Sans 300" w:hAnsi="Museo Sans 300"/>
          <w:sz w:val="20"/>
          <w:szCs w:val="20"/>
          <w:lang w:val="es-ES_tradnl"/>
        </w:rPr>
        <w:t xml:space="preserve">, rendido por el CAU de la SIGET, para que en un plazo de diez días hábiles contados a partir del día siguiente de la notificación de dicho proveído manifestaran por escrito sus alegatos finales.   </w:t>
      </w:r>
    </w:p>
    <w:p w14:paraId="477075A1" w14:textId="77777777" w:rsidR="00D96444" w:rsidRPr="00D96444" w:rsidRDefault="00D96444" w:rsidP="00D96444">
      <w:pPr>
        <w:pStyle w:val="Prrafodelista"/>
        <w:ind w:left="567"/>
        <w:jc w:val="both"/>
        <w:rPr>
          <w:rFonts w:ascii="Museo Sans 300" w:hAnsi="Museo Sans 300"/>
          <w:sz w:val="20"/>
          <w:szCs w:val="20"/>
          <w:lang w:val="es-ES_tradnl"/>
        </w:rPr>
      </w:pPr>
    </w:p>
    <w:p w14:paraId="405D825F" w14:textId="1BA7E04F"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referido acuerdo fue notificado a</w:t>
      </w:r>
      <w:r w:rsidR="00CB4E1D">
        <w:rPr>
          <w:rFonts w:ascii="Museo Sans 300" w:hAnsi="Museo Sans 300"/>
          <w:sz w:val="20"/>
          <w:szCs w:val="20"/>
          <w:lang w:val="es-ES_tradnl"/>
        </w:rPr>
        <w:t xml:space="preserve"> las partes intervinientes el día siete de noviembre de este año</w:t>
      </w:r>
      <w:r w:rsidRPr="00D96444">
        <w:rPr>
          <w:rFonts w:ascii="Museo Sans 300" w:hAnsi="Museo Sans 300"/>
          <w:sz w:val="20"/>
          <w:szCs w:val="20"/>
          <w:lang w:val="es-ES_tradnl"/>
        </w:rPr>
        <w:t xml:space="preserve">, por lo que el plazo finalizó, </w:t>
      </w:r>
      <w:r w:rsidR="00CB4E1D">
        <w:rPr>
          <w:rFonts w:ascii="Museo Sans 300" w:hAnsi="Museo Sans 300"/>
          <w:sz w:val="20"/>
          <w:szCs w:val="20"/>
          <w:lang w:val="es-ES_tradnl"/>
        </w:rPr>
        <w:t>el día veintiuno del mismo mes y año</w:t>
      </w:r>
      <w:r w:rsidRPr="00D96444">
        <w:rPr>
          <w:rFonts w:ascii="Museo Sans 300" w:hAnsi="Museo Sans 300"/>
          <w:sz w:val="20"/>
          <w:szCs w:val="20"/>
          <w:lang w:val="es-ES_tradnl"/>
        </w:rPr>
        <w:t>.</w:t>
      </w:r>
    </w:p>
    <w:p w14:paraId="4F244D0C" w14:textId="77777777" w:rsidR="00541B0A" w:rsidRPr="00D96444" w:rsidRDefault="00541B0A" w:rsidP="00D96444">
      <w:pPr>
        <w:pStyle w:val="Prrafodelista"/>
        <w:ind w:left="567"/>
        <w:jc w:val="both"/>
        <w:rPr>
          <w:rFonts w:ascii="Museo Sans 300" w:hAnsi="Museo Sans 300"/>
          <w:sz w:val="20"/>
          <w:szCs w:val="20"/>
          <w:lang w:val="es-ES_tradnl"/>
        </w:rPr>
      </w:pPr>
    </w:p>
    <w:p w14:paraId="07DF2DBB" w14:textId="66100766" w:rsidR="00B070E3" w:rsidRDefault="00CB4E1D" w:rsidP="00D96444">
      <w:pPr>
        <w:pStyle w:val="Prrafodelista"/>
        <w:ind w:left="567"/>
        <w:jc w:val="both"/>
        <w:rPr>
          <w:rFonts w:ascii="Museo Sans 300" w:hAnsi="Museo Sans 300"/>
          <w:sz w:val="20"/>
          <w:szCs w:val="20"/>
          <w:lang w:val="es-ES_tradnl"/>
        </w:rPr>
      </w:pPr>
      <w:r>
        <w:rPr>
          <w:rFonts w:ascii="Museo Sans 300" w:hAnsi="Museo Sans 300"/>
          <w:sz w:val="20"/>
          <w:szCs w:val="20"/>
          <w:lang w:val="es-ES_tradnl"/>
        </w:rPr>
        <w:t>Consta en el expediente administrativo que las partes no hicieron uso del derecho otorgado.</w:t>
      </w:r>
    </w:p>
    <w:p w14:paraId="1A721ABA" w14:textId="77777777" w:rsidR="00CB4E1D" w:rsidRDefault="00CB4E1D" w:rsidP="00D96444">
      <w:pPr>
        <w:pStyle w:val="Prrafodelista"/>
        <w:ind w:left="567"/>
        <w:jc w:val="both"/>
        <w:rPr>
          <w:rFonts w:ascii="Museo Sans 300" w:hAnsi="Museo Sans 300"/>
          <w:sz w:val="20"/>
          <w:szCs w:val="20"/>
          <w:lang w:val="es-ES_tradnl"/>
        </w:rPr>
      </w:pP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13B9FC9C" w14:textId="77777777" w:rsidR="00692C8C" w:rsidRPr="00D96444" w:rsidRDefault="00692C8C"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5440FBC6" w14:textId="77777777" w:rsidR="00D96444" w:rsidRPr="00D96444" w:rsidRDefault="00D96444" w:rsidP="00D96444">
      <w:pPr>
        <w:pStyle w:val="Prrafodelista"/>
        <w:ind w:left="567"/>
        <w:jc w:val="both"/>
        <w:rPr>
          <w:rFonts w:ascii="Museo Sans 300" w:hAnsi="Museo Sans 300"/>
          <w:sz w:val="20"/>
          <w:szCs w:val="20"/>
          <w:lang w:val="es-ES_tradnl"/>
        </w:rPr>
      </w:pPr>
    </w:p>
    <w:p w14:paraId="5C07AB07" w14:textId="5DC960F7"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009026C5" w14:textId="77777777" w:rsidR="00D96444" w:rsidRPr="00D96444" w:rsidRDefault="00D96444" w:rsidP="00D96444">
      <w:pPr>
        <w:pStyle w:val="Prrafodelista"/>
        <w:ind w:left="567"/>
        <w:jc w:val="both"/>
        <w:rPr>
          <w:rFonts w:ascii="Museo Sans 300" w:hAnsi="Museo Sans 300"/>
          <w:sz w:val="20"/>
          <w:szCs w:val="20"/>
          <w:lang w:val="es-ES_tradnl"/>
        </w:rPr>
      </w:pPr>
    </w:p>
    <w:p w14:paraId="352BF11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w:t>
      </w:r>
      <w:r w:rsidRPr="00D96444">
        <w:rPr>
          <w:rFonts w:ascii="Museo Sans 300" w:hAnsi="Museo Sans 300"/>
          <w:sz w:val="20"/>
          <w:szCs w:val="20"/>
          <w:lang w:val="es-ES_tradnl"/>
        </w:rPr>
        <w:lastRenderedPageBreak/>
        <w:t>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18E9C5AA" w14:textId="77777777" w:rsidR="00D96444" w:rsidRPr="00D96444" w:rsidRDefault="00D96444" w:rsidP="00D96444">
      <w:pPr>
        <w:pStyle w:val="Prrafodelista"/>
        <w:ind w:left="567"/>
        <w:jc w:val="both"/>
        <w:rPr>
          <w:rFonts w:ascii="Museo Sans 300" w:hAnsi="Museo Sans 300"/>
          <w:sz w:val="20"/>
          <w:szCs w:val="20"/>
          <w:lang w:val="es-ES_tradnl"/>
        </w:rPr>
      </w:pPr>
    </w:p>
    <w:p w14:paraId="5B50D0D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4667B565" w14:textId="77777777" w:rsidR="00D96444" w:rsidRPr="00D96444" w:rsidRDefault="00D96444"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196639F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01C9CA37" w14:textId="13638E8F" w:rsid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53CBAC6D"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al usuario por </w:t>
      </w:r>
      <w:r w:rsidR="00090823">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6609E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51F8B1" w14:textId="5A52FE5B"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CB4E1D">
        <w:rPr>
          <w:rFonts w:ascii="Museo Sans 300" w:hAnsi="Museo Sans 300"/>
          <w:sz w:val="20"/>
          <w:szCs w:val="20"/>
          <w:lang w:val="es-ES_tradnl"/>
        </w:rPr>
        <w:t xml:space="preserve">B&amp;D SERVICIOS TÉCNICOS, S.A. de </w:t>
      </w:r>
      <w:r w:rsidR="00CB4E1D">
        <w:rPr>
          <w:rFonts w:ascii="Museo Sans 300" w:hAnsi="Museo Sans 300"/>
          <w:sz w:val="20"/>
          <w:szCs w:val="20"/>
          <w:lang w:val="es-ES_tradnl"/>
        </w:rPr>
        <w:lastRenderedPageBreak/>
        <w:t>C.V</w:t>
      </w:r>
      <w:r w:rsidRPr="00D96444">
        <w:rPr>
          <w:rFonts w:ascii="Museo Sans 300" w:hAnsi="Museo Sans 300"/>
          <w:sz w:val="20"/>
          <w:szCs w:val="20"/>
          <w:lang w:val="es-ES_tradnl"/>
        </w:rPr>
        <w:t xml:space="preserve">., o si está relacionado con las deficiencias técnicas en las redes internas del inmueble del reclamante.   </w:t>
      </w:r>
    </w:p>
    <w:p w14:paraId="58BE8DCB" w14:textId="53F4B706" w:rsidR="00D96444" w:rsidRDefault="00D96444" w:rsidP="00D96444">
      <w:pPr>
        <w:pStyle w:val="Prrafodelista"/>
        <w:ind w:left="567"/>
        <w:jc w:val="both"/>
        <w:rPr>
          <w:rFonts w:ascii="Museo Sans 300" w:hAnsi="Museo Sans 300"/>
          <w:sz w:val="20"/>
          <w:szCs w:val="20"/>
          <w:lang w:val="es-ES_tradnl"/>
        </w:rPr>
      </w:pPr>
    </w:p>
    <w:p w14:paraId="21528961"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del equipo eléctrico</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257C6891"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500C07">
        <w:rPr>
          <w:rFonts w:ascii="Museo Sans 300" w:hAnsi="Museo Sans 300"/>
          <w:sz w:val="20"/>
          <w:szCs w:val="20"/>
          <w:lang w:val="es-ES_tradnl"/>
        </w:rPr>
        <w:t>XXX</w:t>
      </w:r>
      <w:r w:rsidRPr="00D96444">
        <w:rPr>
          <w:rFonts w:ascii="Museo Sans 300" w:hAnsi="Museo Sans 300"/>
          <w:sz w:val="20"/>
          <w:szCs w:val="20"/>
          <w:lang w:val="es-ES_tradnl"/>
        </w:rPr>
        <w:t xml:space="preserve"> estableció los hechos siguientes: </w:t>
      </w:r>
    </w:p>
    <w:p w14:paraId="283E01CE" w14:textId="77777777" w:rsidR="00D96444" w:rsidRPr="00D96444" w:rsidRDefault="00D96444" w:rsidP="00D96444">
      <w:pPr>
        <w:pStyle w:val="Prrafodelista"/>
        <w:ind w:left="567"/>
        <w:jc w:val="both"/>
        <w:rPr>
          <w:rFonts w:ascii="Museo Sans 300" w:hAnsi="Museo Sans 300"/>
          <w:sz w:val="20"/>
          <w:szCs w:val="20"/>
          <w:lang w:val="es-ES_tradnl"/>
        </w:rPr>
      </w:pPr>
    </w:p>
    <w:p w14:paraId="496A5940" w14:textId="5242DBBC" w:rsidR="009E2A6B" w:rsidRDefault="00D96444" w:rsidP="009E2A6B">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 xml:space="preserve">El servicio eléctrico identificado con el NIC </w:t>
      </w:r>
      <w:r w:rsidR="00500C07">
        <w:rPr>
          <w:rFonts w:ascii="Museo Sans 300" w:hAnsi="Museo Sans 300"/>
          <w:sz w:val="20"/>
          <w:szCs w:val="20"/>
          <w:lang w:val="es-ES_tradnl"/>
        </w:rPr>
        <w:t>XXX</w:t>
      </w:r>
      <w:r w:rsidRPr="00D96444">
        <w:rPr>
          <w:rFonts w:ascii="Museo Sans 300" w:hAnsi="Museo Sans 300"/>
          <w:sz w:val="20"/>
          <w:szCs w:val="20"/>
          <w:lang w:val="es-ES_tradnl"/>
        </w:rPr>
        <w:t xml:space="preserve"> fue afectado por</w:t>
      </w:r>
      <w:r w:rsidR="00982DAA">
        <w:rPr>
          <w:rFonts w:ascii="Museo Sans 300" w:hAnsi="Museo Sans 300"/>
          <w:sz w:val="20"/>
          <w:szCs w:val="20"/>
          <w:lang w:val="es-ES_tradnl"/>
        </w:rPr>
        <w:t xml:space="preserve"> una</w:t>
      </w:r>
      <w:r w:rsidR="00E756B7">
        <w:rPr>
          <w:rFonts w:ascii="Museo Sans 300" w:hAnsi="Museo Sans 300"/>
          <w:sz w:val="20"/>
          <w:szCs w:val="20"/>
          <w:lang w:val="es-ES_tradnl"/>
        </w:rPr>
        <w:t xml:space="preserve"> </w:t>
      </w:r>
      <w:r w:rsidR="00982DAA">
        <w:rPr>
          <w:rFonts w:ascii="Museo Sans 300" w:hAnsi="Museo Sans 300"/>
          <w:sz w:val="20"/>
          <w:szCs w:val="20"/>
          <w:lang w:val="es-ES_tradnl"/>
        </w:rPr>
        <w:t>interrupción</w:t>
      </w:r>
      <w:r w:rsidR="00E756B7">
        <w:rPr>
          <w:rFonts w:ascii="Museo Sans 300" w:hAnsi="Museo Sans 300"/>
          <w:sz w:val="20"/>
          <w:szCs w:val="20"/>
          <w:lang w:val="es-ES_tradnl"/>
        </w:rPr>
        <w:t xml:space="preserve"> en el mes de</w:t>
      </w:r>
      <w:r w:rsidR="00982DAA">
        <w:rPr>
          <w:rFonts w:ascii="Museo Sans 300" w:hAnsi="Museo Sans 300"/>
          <w:sz w:val="20"/>
          <w:szCs w:val="20"/>
          <w:lang w:val="es-ES_tradnl"/>
        </w:rPr>
        <w:t xml:space="preserve"> abril del presente año</w:t>
      </w:r>
      <w:r w:rsidRPr="00D96444">
        <w:rPr>
          <w:rFonts w:ascii="Museo Sans 300" w:hAnsi="Museo Sans 300"/>
          <w:sz w:val="20"/>
          <w:szCs w:val="20"/>
          <w:lang w:val="es-ES_tradnl"/>
        </w:rPr>
        <w:t xml:space="preserve">. </w:t>
      </w:r>
    </w:p>
    <w:p w14:paraId="73D10151" w14:textId="4F31ED53" w:rsidR="00D96444" w:rsidRPr="009E2A6B" w:rsidRDefault="00D96444" w:rsidP="009E2A6B">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9E2A6B">
        <w:rPr>
          <w:rFonts w:ascii="Museo Sans 300" w:hAnsi="Museo Sans 300"/>
          <w:sz w:val="20"/>
          <w:szCs w:val="20"/>
          <w:lang w:val="es-ES_tradnl"/>
        </w:rPr>
        <w:t>Se verificó que</w:t>
      </w:r>
      <w:r w:rsidR="00820C42" w:rsidRPr="009E2A6B">
        <w:rPr>
          <w:rFonts w:ascii="Museo Sans 300" w:hAnsi="Museo Sans 300"/>
          <w:sz w:val="20"/>
          <w:szCs w:val="20"/>
          <w:lang w:val="es-ES_tradnl"/>
        </w:rPr>
        <w:t xml:space="preserve"> a las 14:06 horas de</w:t>
      </w:r>
      <w:r w:rsidRPr="009E2A6B">
        <w:rPr>
          <w:rFonts w:ascii="Museo Sans 300" w:hAnsi="Museo Sans 300"/>
          <w:sz w:val="20"/>
          <w:szCs w:val="20"/>
          <w:lang w:val="es-ES_tradnl"/>
        </w:rPr>
        <w:t xml:space="preserve">l día </w:t>
      </w:r>
      <w:r w:rsidR="00820C42" w:rsidRPr="009E2A6B">
        <w:rPr>
          <w:rFonts w:ascii="Museo Sans 300" w:hAnsi="Museo Sans 300"/>
          <w:sz w:val="20"/>
          <w:szCs w:val="20"/>
          <w:lang w:val="es-ES_tradnl"/>
        </w:rPr>
        <w:t>siete de abril de este año</w:t>
      </w:r>
      <w:r w:rsidR="00117620" w:rsidRPr="009E2A6B">
        <w:rPr>
          <w:rFonts w:ascii="Museo Sans 300" w:hAnsi="Museo Sans 300"/>
          <w:sz w:val="20"/>
          <w:szCs w:val="20"/>
          <w:lang w:val="es-ES_tradnl"/>
        </w:rPr>
        <w:t>,</w:t>
      </w:r>
      <w:r w:rsidRPr="009E2A6B">
        <w:rPr>
          <w:rFonts w:ascii="Museo Sans 300" w:hAnsi="Museo Sans 300"/>
          <w:sz w:val="20"/>
          <w:szCs w:val="20"/>
          <w:lang w:val="es-ES_tradnl"/>
        </w:rPr>
        <w:t xml:space="preserve"> existió una interrupción del servicio de energía </w:t>
      </w:r>
      <w:r w:rsidR="00820C42" w:rsidRPr="009E2A6B">
        <w:rPr>
          <w:rFonts w:ascii="Museo Sans 300" w:hAnsi="Museo Sans 300"/>
          <w:sz w:val="20"/>
          <w:szCs w:val="20"/>
          <w:lang w:val="es-ES_tradnl"/>
        </w:rPr>
        <w:t>en todo el sector residencial donde se encuentra instalado el suministro en cuestión</w:t>
      </w:r>
      <w:r w:rsidR="00AE0F99" w:rsidRPr="009E2A6B">
        <w:rPr>
          <w:rFonts w:ascii="Museo Sans 300" w:hAnsi="Museo Sans 300"/>
          <w:sz w:val="20"/>
          <w:szCs w:val="20"/>
          <w:lang w:val="es-ES_tradnl"/>
        </w:rPr>
        <w:t xml:space="preserve">. El suministro fue </w:t>
      </w:r>
      <w:r w:rsidR="00820C42" w:rsidRPr="009E2A6B">
        <w:rPr>
          <w:rFonts w:ascii="Museo Sans 300" w:hAnsi="Museo Sans 300"/>
          <w:sz w:val="20"/>
          <w:szCs w:val="20"/>
          <w:lang w:val="es-ES_tradnl"/>
        </w:rPr>
        <w:t>restablecido a las 14:35 hora</w:t>
      </w:r>
      <w:r w:rsidR="00AE0F99" w:rsidRPr="009E2A6B">
        <w:rPr>
          <w:rFonts w:ascii="Museo Sans 300" w:hAnsi="Museo Sans 300"/>
          <w:sz w:val="20"/>
          <w:szCs w:val="20"/>
          <w:lang w:val="es-ES_tradnl"/>
        </w:rPr>
        <w:t xml:space="preserve">s. </w:t>
      </w:r>
    </w:p>
    <w:p w14:paraId="2FD07E7A" w14:textId="68CA9D36" w:rsidR="00D96444" w:rsidRPr="00D96444" w:rsidRDefault="00D96444"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No exist</w:t>
      </w:r>
      <w:r w:rsidR="00B43E48">
        <w:rPr>
          <w:rFonts w:ascii="Museo Sans 300" w:hAnsi="Museo Sans 300"/>
          <w:sz w:val="20"/>
          <w:szCs w:val="20"/>
          <w:lang w:val="es-ES_tradnl"/>
        </w:rPr>
        <w:t>ieron</w:t>
      </w:r>
      <w:r w:rsidRPr="00D96444">
        <w:rPr>
          <w:rFonts w:ascii="Museo Sans 300" w:hAnsi="Museo Sans 300"/>
          <w:sz w:val="20"/>
          <w:szCs w:val="20"/>
          <w:lang w:val="es-ES_tradnl"/>
        </w:rPr>
        <w:t xml:space="preserve"> reclamos por daños a equipos de otros servicios conectados al centro de transformación al cual está conectado el suministro identificado con el NIC </w:t>
      </w:r>
      <w:r w:rsidR="00500C07">
        <w:rPr>
          <w:rFonts w:ascii="Museo Sans 300" w:hAnsi="Museo Sans 300"/>
          <w:sz w:val="20"/>
          <w:szCs w:val="20"/>
          <w:lang w:val="es-ES_tradnl"/>
        </w:rPr>
        <w:t>XXX</w:t>
      </w:r>
      <w:r w:rsidRPr="00D96444">
        <w:rPr>
          <w:rFonts w:ascii="Museo Sans 300" w:hAnsi="Museo Sans 300"/>
          <w:sz w:val="20"/>
          <w:szCs w:val="20"/>
          <w:lang w:val="es-ES_tradnl"/>
        </w:rPr>
        <w:t>.</w:t>
      </w:r>
    </w:p>
    <w:p w14:paraId="3169BA4D" w14:textId="77777777" w:rsidR="00A975DB" w:rsidRDefault="00A975DB" w:rsidP="00A975DB">
      <w:pPr>
        <w:pStyle w:val="paragraph"/>
        <w:suppressAutoHyphens/>
        <w:autoSpaceDN w:val="0"/>
        <w:spacing w:before="0" w:beforeAutospacing="0" w:after="0" w:afterAutospacing="0"/>
        <w:ind w:left="426"/>
        <w:jc w:val="both"/>
        <w:textAlignment w:val="baseline"/>
        <w:rPr>
          <w:rFonts w:ascii="Museo Sans 300" w:hAnsi="Museo Sans 300"/>
          <w:sz w:val="20"/>
          <w:szCs w:val="20"/>
          <w:lang w:val="es-ES_tradnl"/>
        </w:rPr>
      </w:pPr>
    </w:p>
    <w:p w14:paraId="0B13A201" w14:textId="5A5CDEC2" w:rsidR="00D96444" w:rsidRPr="00D96444" w:rsidRDefault="00D96444" w:rsidP="00A975DB">
      <w:pPr>
        <w:pStyle w:val="paragraph"/>
        <w:suppressAutoHyphens/>
        <w:autoSpaceDN w:val="0"/>
        <w:spacing w:before="0" w:beforeAutospacing="0" w:after="0" w:afterAutospacing="0"/>
        <w:ind w:left="567"/>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 xml:space="preserve">Asimismo, se abordaron las pruebas y argumentos planteados por el señor </w:t>
      </w:r>
      <w:r w:rsidR="00500C07">
        <w:rPr>
          <w:rFonts w:ascii="Museo Sans 300" w:hAnsi="Museo Sans 300"/>
          <w:sz w:val="20"/>
          <w:szCs w:val="20"/>
          <w:lang w:val="es-ES_tradnl"/>
        </w:rPr>
        <w:t>XXX</w:t>
      </w:r>
      <w:r w:rsidR="004151B0">
        <w:rPr>
          <w:rFonts w:ascii="Museo Sans 300" w:hAnsi="Museo Sans 300"/>
          <w:sz w:val="20"/>
          <w:szCs w:val="20"/>
          <w:lang w:val="es-ES_tradnl"/>
        </w:rPr>
        <w:t xml:space="preserve"> </w:t>
      </w:r>
      <w:proofErr w:type="spellStart"/>
      <w:r w:rsidR="00500C07">
        <w:rPr>
          <w:rFonts w:ascii="Museo Sans 300" w:hAnsi="Museo Sans 300"/>
          <w:sz w:val="20"/>
          <w:szCs w:val="20"/>
          <w:lang w:val="es-ES_tradnl"/>
        </w:rPr>
        <w:t>XXX</w:t>
      </w:r>
      <w:proofErr w:type="spellEnd"/>
      <w:r w:rsidRPr="00D96444">
        <w:rPr>
          <w:rFonts w:ascii="Museo Sans 300" w:hAnsi="Museo Sans 300"/>
          <w:sz w:val="20"/>
          <w:szCs w:val="20"/>
          <w:lang w:val="es-ES_tradnl"/>
        </w:rPr>
        <w:t>, determinando lo siguiente:</w:t>
      </w:r>
    </w:p>
    <w:p w14:paraId="28CDA901" w14:textId="1281B67F" w:rsidR="00661B81" w:rsidRDefault="00D96444" w:rsidP="00661B81">
      <w:pPr>
        <w:pStyle w:val="paragraph"/>
        <w:suppressAutoHyphens/>
        <w:autoSpaceDN w:val="0"/>
        <w:ind w:left="1353"/>
        <w:jc w:val="both"/>
        <w:textAlignment w:val="baseline"/>
        <w:rPr>
          <w:rFonts w:ascii="Museo 300" w:hAnsi="Museo 300"/>
          <w:sz w:val="16"/>
          <w:szCs w:val="16"/>
          <w:lang w:val="es-ES"/>
        </w:rPr>
      </w:pPr>
      <w:r w:rsidRPr="00844250">
        <w:rPr>
          <w:rFonts w:ascii="Museo 300" w:hAnsi="Museo 300"/>
          <w:sz w:val="16"/>
          <w:szCs w:val="16"/>
          <w:lang w:val="es-ES_tradnl"/>
        </w:rPr>
        <w:t>“[…]</w:t>
      </w:r>
      <w:r w:rsidR="00661B81">
        <w:rPr>
          <w:rFonts w:ascii="Museo 300" w:hAnsi="Museo 300"/>
          <w:sz w:val="16"/>
          <w:szCs w:val="16"/>
          <w:lang w:val="es-ES_tradnl"/>
        </w:rPr>
        <w:t xml:space="preserve"> </w:t>
      </w:r>
      <w:r w:rsidR="00661B81" w:rsidRPr="00661B81">
        <w:rPr>
          <w:rFonts w:ascii="Museo 300" w:hAnsi="Museo 300"/>
          <w:sz w:val="16"/>
          <w:szCs w:val="16"/>
          <w:lang w:val="es-ES"/>
        </w:rPr>
        <w:t>Según la descripción del evento por parte del usuario, en horas del mediodía del pasado 7 abril del presente año se presentó una interrupción de energía la cual se produjo al momento que el televisor estaba en funcionamiento. Dicho evento coincide con la interrupción reportada por la empresa distribuidora en ese mismo día y cuyo código de reporte asignado fue el 0016-2022</w:t>
      </w:r>
      <w:r w:rsidR="00661B81">
        <w:rPr>
          <w:rFonts w:ascii="Museo 300" w:hAnsi="Museo 300"/>
          <w:sz w:val="16"/>
          <w:szCs w:val="16"/>
          <w:lang w:val="es-ES"/>
        </w:rPr>
        <w:t xml:space="preserve"> (…).</w:t>
      </w:r>
    </w:p>
    <w:p w14:paraId="687EF4D7" w14:textId="39AADBDC" w:rsidR="00D96444" w:rsidRPr="00661B81" w:rsidRDefault="00661B81" w:rsidP="00661B81">
      <w:pPr>
        <w:pStyle w:val="paragraph"/>
        <w:suppressAutoHyphens/>
        <w:autoSpaceDN w:val="0"/>
        <w:ind w:left="1353"/>
        <w:jc w:val="both"/>
        <w:textAlignment w:val="baseline"/>
        <w:rPr>
          <w:rFonts w:ascii="Museo 300" w:hAnsi="Museo 300"/>
          <w:sz w:val="16"/>
          <w:szCs w:val="16"/>
          <w:lang w:val="es-ES"/>
        </w:rPr>
      </w:pPr>
      <w:r w:rsidRPr="00661B81">
        <w:rPr>
          <w:rFonts w:ascii="Museo 300" w:hAnsi="Museo 300"/>
          <w:sz w:val="16"/>
          <w:szCs w:val="16"/>
          <w:lang w:val="es-ES"/>
        </w:rPr>
        <w:t>A parte del cambio del fusible fundido, la empresa distribuidora no ejecutó trabajos de reparación en su red distribución que podría asociarse a una falla franca y, a pesar de que los técnicos detallan que testigos describieron el evento como consecuencia de una falla por contacto animal, no se obtuvo evidencia de esto. Lo anterior se trae en consideración ya que las redes de distribución están expuestas a cualquier tipo de eventos con la capacidad de generar interrupciones momentáneas ya sean por fallas o por accionamiento de los equipos de protección, estas interrupciones no necesariamente tienen la capacidad de generar daños a equipos eléctricos</w:t>
      </w:r>
      <w:r>
        <w:rPr>
          <w:rFonts w:ascii="Museo 300" w:hAnsi="Museo 300"/>
          <w:sz w:val="16"/>
          <w:szCs w:val="16"/>
          <w:lang w:val="es-ES"/>
        </w:rPr>
        <w:t xml:space="preserve"> </w:t>
      </w:r>
      <w:r w:rsidR="00D96444" w:rsidRPr="00844250">
        <w:rPr>
          <w:rFonts w:ascii="Museo 300" w:hAnsi="Museo 300"/>
          <w:sz w:val="16"/>
          <w:szCs w:val="16"/>
          <w:lang w:val="es-ES_tradnl"/>
        </w:rPr>
        <w:t>[...]”</w:t>
      </w:r>
      <w:r>
        <w:rPr>
          <w:rFonts w:ascii="Museo 300" w:hAnsi="Museo 300"/>
          <w:sz w:val="16"/>
          <w:szCs w:val="16"/>
          <w:lang w:val="es-ES_tradnl"/>
        </w:rPr>
        <w:t>.</w:t>
      </w:r>
    </w:p>
    <w:p w14:paraId="607A1932" w14:textId="0ED15CEB" w:rsidR="00541B0A" w:rsidRDefault="00541B0A" w:rsidP="00541B0A">
      <w:pPr>
        <w:pStyle w:val="Prrafodelista"/>
        <w:ind w:left="567"/>
        <w:jc w:val="both"/>
        <w:rPr>
          <w:rFonts w:ascii="Museo Sans 300" w:eastAsiaTheme="minorEastAsia" w:hAnsi="Museo Sans 300" w:cstheme="minorBidi"/>
          <w:sz w:val="20"/>
          <w:szCs w:val="20"/>
        </w:rPr>
      </w:pPr>
      <w:bookmarkStart w:id="1" w:name="_Hlk107322408"/>
      <w:r>
        <w:rPr>
          <w:rFonts w:ascii="Museo Sans 300" w:eastAsiaTheme="minorEastAsia" w:hAnsi="Museo Sans 300" w:cstheme="minorBidi"/>
          <w:sz w:val="20"/>
          <w:szCs w:val="20"/>
        </w:rPr>
        <w:t xml:space="preserve">Por otra, parte, </w:t>
      </w:r>
      <w:r w:rsidR="00661B81">
        <w:rPr>
          <w:rFonts w:ascii="Museo Sans 300" w:eastAsiaTheme="minorEastAsia" w:hAnsi="Museo Sans 300" w:cstheme="minorBidi"/>
          <w:sz w:val="20"/>
          <w:szCs w:val="20"/>
        </w:rPr>
        <w:t xml:space="preserve">el evento ocurrido el día siete de abril de este año, que dejó sin suministro de energía eléctrica a la </w:t>
      </w:r>
      <w:r w:rsidR="00C454CC">
        <w:rPr>
          <w:rFonts w:ascii="Museo Sans 300" w:eastAsiaTheme="minorEastAsia" w:hAnsi="Museo Sans 300" w:cstheme="minorBidi"/>
          <w:sz w:val="20"/>
          <w:szCs w:val="20"/>
        </w:rPr>
        <w:t xml:space="preserve">zona </w:t>
      </w:r>
      <w:r w:rsidR="00661B81">
        <w:rPr>
          <w:rFonts w:ascii="Museo Sans 300" w:eastAsiaTheme="minorEastAsia" w:hAnsi="Museo Sans 300" w:cstheme="minorBidi"/>
          <w:sz w:val="20"/>
          <w:szCs w:val="20"/>
        </w:rPr>
        <w:t xml:space="preserve">donde se encuentra </w:t>
      </w:r>
      <w:r>
        <w:rPr>
          <w:rFonts w:ascii="Museo Sans 300" w:eastAsiaTheme="minorEastAsia" w:hAnsi="Museo Sans 300" w:cstheme="minorBidi"/>
          <w:sz w:val="20"/>
          <w:szCs w:val="20"/>
        </w:rPr>
        <w:t xml:space="preserve">el suministro </w:t>
      </w:r>
      <w:r w:rsidR="005C3417">
        <w:rPr>
          <w:rFonts w:ascii="Museo Sans 300" w:eastAsiaTheme="minorEastAsia" w:hAnsi="Museo Sans 300" w:cstheme="minorBidi"/>
          <w:sz w:val="20"/>
          <w:szCs w:val="20"/>
        </w:rPr>
        <w:t xml:space="preserve">identificado </w:t>
      </w:r>
      <w:r>
        <w:rPr>
          <w:rFonts w:ascii="Museo Sans 300" w:eastAsiaTheme="minorEastAsia" w:hAnsi="Museo Sans 300" w:cstheme="minorBidi"/>
          <w:sz w:val="20"/>
          <w:szCs w:val="20"/>
        </w:rPr>
        <w:t xml:space="preserve">con NIC </w:t>
      </w:r>
      <w:r w:rsidR="00500C07">
        <w:rPr>
          <w:rFonts w:ascii="Museo Sans 300" w:eastAsiaTheme="minorEastAsia" w:hAnsi="Museo Sans 300" w:cstheme="minorBidi"/>
          <w:sz w:val="20"/>
          <w:szCs w:val="20"/>
        </w:rPr>
        <w:t>XXX</w:t>
      </w:r>
      <w:r>
        <w:rPr>
          <w:rFonts w:ascii="Museo Sans 300" w:eastAsiaTheme="minorEastAsia" w:hAnsi="Museo Sans 300" w:cstheme="minorBidi"/>
          <w:sz w:val="20"/>
          <w:szCs w:val="20"/>
        </w:rPr>
        <w:t xml:space="preserve">, no </w:t>
      </w:r>
      <w:r w:rsidR="00CC294E">
        <w:rPr>
          <w:rFonts w:ascii="Museo Sans 300" w:eastAsiaTheme="minorEastAsia" w:hAnsi="Museo Sans 300" w:cstheme="minorBidi"/>
          <w:sz w:val="20"/>
          <w:szCs w:val="20"/>
        </w:rPr>
        <w:t>implicó mayor acción por parte de la distribuidora que el cambio de fusible en una de las fases del circuito de alimentación</w:t>
      </w:r>
      <w:r>
        <w:rPr>
          <w:rFonts w:ascii="Museo Sans 300" w:eastAsiaTheme="minorEastAsia" w:hAnsi="Museo Sans 300" w:cstheme="minorBidi"/>
          <w:sz w:val="20"/>
          <w:szCs w:val="20"/>
        </w:rPr>
        <w:t xml:space="preserve">. Asimismo, en el proceso de investigación no existe evidencias que </w:t>
      </w:r>
      <w:r w:rsidR="00CC294E">
        <w:rPr>
          <w:rFonts w:ascii="Museo Sans 300" w:eastAsiaTheme="minorEastAsia" w:hAnsi="Museo Sans 300" w:cstheme="minorBidi"/>
          <w:sz w:val="20"/>
          <w:szCs w:val="20"/>
        </w:rPr>
        <w:t>dicha falla</w:t>
      </w:r>
      <w:r w:rsidR="00661B81">
        <w:rPr>
          <w:rFonts w:ascii="Museo Sans 300" w:eastAsiaTheme="minorEastAsia" w:hAnsi="Museo Sans 300" w:cstheme="minorBidi"/>
          <w:sz w:val="20"/>
          <w:szCs w:val="20"/>
        </w:rPr>
        <w:t xml:space="preserve"> </w:t>
      </w:r>
      <w:r>
        <w:rPr>
          <w:rFonts w:ascii="Museo Sans 300" w:eastAsiaTheme="minorEastAsia" w:hAnsi="Museo Sans 300" w:cstheme="minorBidi"/>
          <w:sz w:val="20"/>
          <w:szCs w:val="20"/>
        </w:rPr>
        <w:t xml:space="preserve">haya generado una afectación al suministro </w:t>
      </w:r>
      <w:r w:rsidR="00CC294E">
        <w:rPr>
          <w:rFonts w:ascii="Museo Sans 300" w:eastAsiaTheme="minorEastAsia" w:hAnsi="Museo Sans 300" w:cstheme="minorBidi"/>
          <w:sz w:val="20"/>
          <w:szCs w:val="20"/>
        </w:rPr>
        <w:t>y</w:t>
      </w:r>
      <w:r>
        <w:rPr>
          <w:rFonts w:ascii="Museo Sans 300" w:eastAsiaTheme="minorEastAsia" w:hAnsi="Museo Sans 300" w:cstheme="minorBidi"/>
          <w:sz w:val="20"/>
          <w:szCs w:val="20"/>
        </w:rPr>
        <w:t xml:space="preserve"> provocado</w:t>
      </w:r>
      <w:r w:rsidR="00174800">
        <w:rPr>
          <w:rFonts w:ascii="Museo Sans 300" w:eastAsiaTheme="minorEastAsia" w:hAnsi="Museo Sans 300" w:cstheme="minorBidi"/>
          <w:sz w:val="20"/>
          <w:szCs w:val="20"/>
        </w:rPr>
        <w:t xml:space="preserve"> el</w:t>
      </w:r>
      <w:r>
        <w:rPr>
          <w:rFonts w:ascii="Museo Sans 300" w:eastAsiaTheme="minorEastAsia" w:hAnsi="Museo Sans 300" w:cstheme="minorBidi"/>
          <w:sz w:val="20"/>
          <w:szCs w:val="20"/>
        </w:rPr>
        <w:t xml:space="preserve"> daño en </w:t>
      </w:r>
      <w:r w:rsidR="00174800">
        <w:rPr>
          <w:rFonts w:ascii="Museo Sans 300" w:eastAsiaTheme="minorEastAsia" w:hAnsi="Museo Sans 300" w:cstheme="minorBidi"/>
          <w:sz w:val="20"/>
          <w:szCs w:val="20"/>
        </w:rPr>
        <w:t>el</w:t>
      </w:r>
      <w:r>
        <w:rPr>
          <w:rFonts w:ascii="Museo Sans 300" w:eastAsiaTheme="minorEastAsia" w:hAnsi="Museo Sans 300" w:cstheme="minorBidi"/>
          <w:sz w:val="20"/>
          <w:szCs w:val="20"/>
        </w:rPr>
        <w:t xml:space="preserve"> equipo eléctrico reportado.</w:t>
      </w:r>
    </w:p>
    <w:p w14:paraId="453DC84F" w14:textId="6E3A6307" w:rsidR="00CC294E" w:rsidRDefault="00CC294E" w:rsidP="00541B0A">
      <w:pPr>
        <w:pStyle w:val="Prrafodelista"/>
        <w:ind w:left="567"/>
        <w:jc w:val="both"/>
        <w:rPr>
          <w:rFonts w:ascii="Museo Sans 300" w:eastAsiaTheme="minorEastAsia" w:hAnsi="Museo Sans 300" w:cstheme="minorBidi"/>
          <w:sz w:val="20"/>
          <w:szCs w:val="20"/>
        </w:rPr>
      </w:pPr>
    </w:p>
    <w:p w14:paraId="50F5E5B3" w14:textId="7E7E77BA" w:rsidR="00CC294E" w:rsidRDefault="00D63D6B" w:rsidP="00541B0A">
      <w:pPr>
        <w:pStyle w:val="Prrafodelista"/>
        <w:ind w:left="567"/>
        <w:jc w:val="both"/>
        <w:rPr>
          <w:rFonts w:ascii="Museo Sans 300" w:eastAsiaTheme="minorEastAsia" w:hAnsi="Museo Sans 300" w:cstheme="minorBidi"/>
          <w:sz w:val="20"/>
          <w:szCs w:val="20"/>
        </w:rPr>
      </w:pPr>
      <w:r>
        <w:rPr>
          <w:rFonts w:ascii="Museo Sans 300" w:eastAsiaTheme="minorEastAsia" w:hAnsi="Museo Sans 300" w:cstheme="minorBidi"/>
          <w:sz w:val="20"/>
          <w:szCs w:val="20"/>
        </w:rPr>
        <w:t xml:space="preserve">Durante la inspección técnica realizada por el personal del CAU de la SIGET, en la vivienda del señor </w:t>
      </w:r>
      <w:r w:rsidR="00500C07">
        <w:rPr>
          <w:rFonts w:ascii="Museo Sans 300" w:eastAsiaTheme="minorEastAsia" w:hAnsi="Museo Sans 300" w:cstheme="minorBidi"/>
          <w:sz w:val="20"/>
          <w:szCs w:val="20"/>
        </w:rPr>
        <w:t>XXX</w:t>
      </w:r>
      <w:r>
        <w:rPr>
          <w:rFonts w:ascii="Museo Sans 300" w:eastAsiaTheme="minorEastAsia" w:hAnsi="Museo Sans 300" w:cstheme="minorBidi"/>
          <w:sz w:val="20"/>
          <w:szCs w:val="20"/>
        </w:rPr>
        <w:t xml:space="preserve">, se pudo verificar que no presentó problemas de falso contacto o vestigios de corto circuito. Sin embargo, se constató que las instalaciones eléctricas de la vivienda no cuentan con un sistema de puesta a tierra en el tablero eléctrico principal, por lo que cualquier fluctuación de corriente o tensión en la rede de la empresa distribuidora, será percibida en dichas instalaciones, por lo </w:t>
      </w:r>
      <w:r w:rsidR="00D61B44">
        <w:rPr>
          <w:rFonts w:ascii="Museo Sans 300" w:eastAsiaTheme="minorEastAsia" w:hAnsi="Museo Sans 300" w:cstheme="minorBidi"/>
          <w:sz w:val="20"/>
          <w:szCs w:val="20"/>
        </w:rPr>
        <w:t>que,</w:t>
      </w:r>
      <w:r>
        <w:rPr>
          <w:rFonts w:ascii="Museo Sans 300" w:eastAsiaTheme="minorEastAsia" w:hAnsi="Museo Sans 300" w:cstheme="minorBidi"/>
          <w:sz w:val="20"/>
          <w:szCs w:val="20"/>
        </w:rPr>
        <w:t xml:space="preserve"> al no estar dentro de los parámetros establecidos, el usuario incumple con </w:t>
      </w:r>
      <w:r w:rsidR="00D61B44">
        <w:rPr>
          <w:rFonts w:ascii="Museo Sans 300" w:eastAsiaTheme="minorEastAsia" w:hAnsi="Museo Sans 300" w:cstheme="minorBidi"/>
          <w:sz w:val="20"/>
          <w:szCs w:val="20"/>
        </w:rPr>
        <w:t>el marco normativo vigente.</w:t>
      </w:r>
    </w:p>
    <w:p w14:paraId="64613559" w14:textId="77777777" w:rsidR="001B13CB" w:rsidRDefault="001B13CB" w:rsidP="001B13CB">
      <w:pPr>
        <w:spacing w:after="0" w:line="240" w:lineRule="auto"/>
        <w:ind w:left="425"/>
        <w:jc w:val="both"/>
        <w:rPr>
          <w:rFonts w:ascii="Museo Sans 300" w:eastAsiaTheme="minorEastAsia" w:hAnsi="Museo Sans 300" w:cstheme="minorBidi"/>
          <w:sz w:val="20"/>
          <w:szCs w:val="20"/>
        </w:rPr>
      </w:pPr>
    </w:p>
    <w:bookmarkEnd w:id="1"/>
    <w:p w14:paraId="016B629A" w14:textId="750205C1"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la investigación realizada, el </w:t>
      </w:r>
      <w:r w:rsidR="00CC294E" w:rsidRPr="00D96444">
        <w:rPr>
          <w:rFonts w:ascii="Museo Sans 300" w:hAnsi="Museo Sans 300"/>
          <w:sz w:val="20"/>
          <w:szCs w:val="20"/>
          <w:lang w:val="es-ES_tradnl"/>
        </w:rPr>
        <w:t>CAU determinó</w:t>
      </w:r>
      <w:r w:rsidRPr="00D96444">
        <w:rPr>
          <w:rFonts w:ascii="Museo Sans 300" w:hAnsi="Museo Sans 300"/>
          <w:sz w:val="20"/>
          <w:szCs w:val="20"/>
          <w:lang w:val="es-ES_tradnl"/>
        </w:rPr>
        <w:t xml:space="preserve"> que el daño en </w:t>
      </w:r>
      <w:r w:rsidR="00174800">
        <w:rPr>
          <w:rFonts w:ascii="Museo Sans 300" w:hAnsi="Museo Sans 300"/>
          <w:sz w:val="20"/>
          <w:szCs w:val="20"/>
          <w:lang w:val="es-ES_tradnl"/>
        </w:rPr>
        <w:t xml:space="preserve">el </w:t>
      </w:r>
      <w:r w:rsidR="00174800" w:rsidRPr="00D96444">
        <w:rPr>
          <w:rFonts w:ascii="Museo Sans 300" w:hAnsi="Museo Sans 300"/>
          <w:sz w:val="20"/>
          <w:szCs w:val="20"/>
          <w:lang w:val="es-ES_tradnl"/>
        </w:rPr>
        <w:t>aparato</w:t>
      </w:r>
      <w:r w:rsidRPr="00D96444">
        <w:rPr>
          <w:rFonts w:ascii="Museo Sans 300" w:hAnsi="Museo Sans 300"/>
          <w:sz w:val="20"/>
          <w:szCs w:val="20"/>
          <w:lang w:val="es-ES_tradnl"/>
        </w:rPr>
        <w:t xml:space="preserve"> eléctrico reclamado no se originó por una deficiente calidad en la prestación del servicio de energía eléctrica suministrada por la sociedad </w:t>
      </w:r>
      <w:r w:rsidR="00CB4E1D">
        <w:rPr>
          <w:rFonts w:ascii="Museo Sans 300" w:hAnsi="Museo Sans 300"/>
          <w:sz w:val="20"/>
          <w:szCs w:val="20"/>
          <w:lang w:val="es-ES_tradnl"/>
        </w:rPr>
        <w:t>B&amp;D SERVICIOS TÉCNICOS, S.A. de C.V</w:t>
      </w:r>
      <w:r w:rsidRPr="00D96444">
        <w:rPr>
          <w:rFonts w:ascii="Museo Sans 300" w:hAnsi="Museo Sans 300"/>
          <w:sz w:val="20"/>
          <w:szCs w:val="20"/>
          <w:lang w:val="es-ES_tradnl"/>
        </w:rPr>
        <w:t xml:space="preserve">. y, por tanto, no existe una relación causal entre la calidad del servicio y los daños reclamados. </w:t>
      </w:r>
    </w:p>
    <w:p w14:paraId="0FB259EE" w14:textId="29650E28" w:rsidR="00D96444" w:rsidRDefault="00D96444" w:rsidP="00D96444">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w:t>
      </w:r>
      <w:r w:rsidRPr="00D96444">
        <w:rPr>
          <w:rFonts w:ascii="Museo Sans 300" w:hAnsi="Museo Sans 300"/>
          <w:sz w:val="20"/>
          <w:szCs w:val="20"/>
          <w:lang w:val="es-ES_tradnl"/>
        </w:rPr>
        <w:lastRenderedPageBreak/>
        <w:t xml:space="preserve">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2ED3BEBA" w14:textId="77777777" w:rsidR="00D96444" w:rsidRPr="00D96444" w:rsidRDefault="00D96444" w:rsidP="00D96444">
      <w:pPr>
        <w:pStyle w:val="Prrafodelista"/>
        <w:ind w:left="567"/>
        <w:jc w:val="both"/>
        <w:rPr>
          <w:rFonts w:ascii="Museo Sans 300" w:hAnsi="Museo Sans 300"/>
          <w:sz w:val="20"/>
          <w:szCs w:val="20"/>
          <w:lang w:val="es-ES_tradnl"/>
        </w:rPr>
      </w:pPr>
    </w:p>
    <w:p w14:paraId="0C48B6A5" w14:textId="5019D16C"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del usuario que tiene como finalidad que tanto usuario como distribuidora, en iguales condiciones, obtengan una revisión por parte de la SIGET respecto de los daños reportados por el usuario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7FB65A0D"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sidR="00CB4E1D">
        <w:rPr>
          <w:rFonts w:ascii="Museo Sans 300" w:hAnsi="Museo Sans 300"/>
          <w:sz w:val="20"/>
          <w:szCs w:val="20"/>
          <w:lang w:val="es-ES_tradnl"/>
        </w:rPr>
        <w:t>B&amp;D SERVICIOS TÉCNICOS, S.A. de C.V</w:t>
      </w:r>
      <w:r w:rsidRPr="00D96444">
        <w:rPr>
          <w:rFonts w:ascii="Museo Sans 300" w:hAnsi="Museo Sans 300"/>
          <w:sz w:val="20"/>
          <w:szCs w:val="20"/>
          <w:lang w:val="es-ES_tradnl"/>
        </w:rPr>
        <w:t>., no es la responsable de los daños reclamados y por lo tanto no debe compensar al usuario.</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51D02483"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al usuario que la SIGET ha revisado el origen de los daños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47553A3" w14:textId="77777777" w:rsidR="00E756B7" w:rsidRPr="00D96444" w:rsidRDefault="00E756B7" w:rsidP="00D96444">
      <w:pPr>
        <w:pStyle w:val="Prrafodelista"/>
        <w:ind w:left="567"/>
        <w:jc w:val="both"/>
        <w:rPr>
          <w:rFonts w:ascii="Museo Sans 300" w:hAnsi="Museo Sans 300"/>
          <w:sz w:val="20"/>
          <w:szCs w:val="20"/>
          <w:lang w:val="es-ES_tradnl"/>
        </w:rPr>
      </w:pP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78FD8310"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500C07">
        <w:rPr>
          <w:rFonts w:ascii="Museo Sans 300" w:hAnsi="Museo Sans 300"/>
          <w:sz w:val="20"/>
          <w:szCs w:val="20"/>
          <w:lang w:val="es-ES_tradnl"/>
        </w:rPr>
        <w:t>XXX</w:t>
      </w:r>
      <w:r w:rsidRPr="00D96444">
        <w:rPr>
          <w:rFonts w:ascii="Museo Sans 300" w:hAnsi="Museo Sans 300"/>
          <w:sz w:val="20"/>
          <w:szCs w:val="20"/>
          <w:lang w:val="es-ES_tradnl"/>
        </w:rPr>
        <w:t xml:space="preserve">, esta Superintendencia se adhiere al dictamen emitido por el CAU, siendo procedente absolver a la sociedad </w:t>
      </w:r>
      <w:r w:rsidR="00CB4E1D">
        <w:rPr>
          <w:rFonts w:ascii="Museo Sans 300" w:hAnsi="Museo Sans 300"/>
          <w:sz w:val="20"/>
          <w:szCs w:val="20"/>
          <w:lang w:val="es-ES_tradnl"/>
        </w:rPr>
        <w:t>B&amp;D SERVICIOS TÉCNICOS, S.A. de C.V</w:t>
      </w:r>
      <w:r w:rsidRPr="00D96444">
        <w:rPr>
          <w:rFonts w:ascii="Museo Sans 300" w:hAnsi="Museo Sans 300"/>
          <w:sz w:val="20"/>
          <w:szCs w:val="20"/>
          <w:lang w:val="es-ES_tradnl"/>
        </w:rPr>
        <w:t xml:space="preserve">. de los daños reclamados por el señor </w:t>
      </w:r>
      <w:r w:rsidR="00500C07">
        <w:rPr>
          <w:rFonts w:ascii="Museo Sans 300" w:hAnsi="Museo Sans 300"/>
          <w:sz w:val="20"/>
          <w:szCs w:val="20"/>
          <w:lang w:val="es-ES_tradnl"/>
        </w:rPr>
        <w:t xml:space="preserve">XXX </w:t>
      </w:r>
      <w:r w:rsidRPr="00D96444">
        <w:rPr>
          <w:rFonts w:ascii="Museo Sans 300" w:hAnsi="Museo Sans 300"/>
          <w:sz w:val="20"/>
          <w:szCs w:val="20"/>
          <w:lang w:val="es-ES_tradnl"/>
        </w:rPr>
        <w:t xml:space="preserve">por no existir relación de causalidad directa entre la calidad del servicio de energía eléctrica suministrado en el NIC </w:t>
      </w:r>
      <w:r w:rsidR="00500C07">
        <w:rPr>
          <w:rFonts w:ascii="Museo Sans 300" w:hAnsi="Museo Sans 300"/>
          <w:sz w:val="20"/>
          <w:szCs w:val="20"/>
          <w:lang w:val="es-ES_tradnl"/>
        </w:rPr>
        <w:t>XXX</w:t>
      </w:r>
      <w:r w:rsidRPr="00D96444">
        <w:rPr>
          <w:rFonts w:ascii="Museo Sans 300" w:hAnsi="Museo Sans 300"/>
          <w:sz w:val="20"/>
          <w:szCs w:val="20"/>
          <w:lang w:val="es-ES_tradnl"/>
        </w:rPr>
        <w:t xml:space="preserve"> y el daño sufrido en </w:t>
      </w:r>
      <w:r w:rsidR="00174800">
        <w:rPr>
          <w:rFonts w:ascii="Museo Sans 300" w:hAnsi="Museo Sans 300"/>
          <w:sz w:val="20"/>
          <w:szCs w:val="20"/>
          <w:lang w:val="es-ES_tradnl"/>
        </w:rPr>
        <w:t xml:space="preserve">el </w:t>
      </w:r>
      <w:r w:rsidR="00174800" w:rsidRPr="00D96444">
        <w:rPr>
          <w:rFonts w:ascii="Museo Sans 300" w:hAnsi="Museo Sans 300"/>
          <w:sz w:val="20"/>
          <w:szCs w:val="20"/>
          <w:lang w:val="es-ES_tradnl"/>
        </w:rPr>
        <w:t>equipo</w:t>
      </w:r>
      <w:r w:rsidRPr="00D96444">
        <w:rPr>
          <w:rFonts w:ascii="Museo Sans 300" w:hAnsi="Museo Sans 300"/>
          <w:sz w:val="20"/>
          <w:szCs w:val="20"/>
          <w:lang w:val="es-ES_tradnl"/>
        </w:rPr>
        <w:t xml:space="preserve"> eléctrico.  </w:t>
      </w:r>
    </w:p>
    <w:p w14:paraId="1BFB4E69"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6A003E7C" w14:textId="27512FA1" w:rsidR="007D39ED" w:rsidRPr="004151B0" w:rsidRDefault="004151B0" w:rsidP="004151B0">
      <w:pPr>
        <w:pStyle w:val="Prrafodelista"/>
        <w:numPr>
          <w:ilvl w:val="0"/>
          <w:numId w:val="7"/>
        </w:numPr>
        <w:jc w:val="center"/>
        <w:rPr>
          <w:rFonts w:ascii="Museo Sans 500" w:hAnsi="Museo Sans 500"/>
          <w:b/>
          <w:bCs/>
          <w:sz w:val="20"/>
          <w:szCs w:val="20"/>
          <w:lang w:val="es-ES_tradnl"/>
        </w:rPr>
      </w:pPr>
      <w:r w:rsidRPr="004151B0">
        <w:rPr>
          <w:rFonts w:ascii="Museo Sans 500" w:hAnsi="Museo Sans 500"/>
          <w:b/>
          <w:bCs/>
          <w:sz w:val="20"/>
          <w:szCs w:val="20"/>
          <w:lang w:val="es-ES_tradnl"/>
        </w:rPr>
        <w:lastRenderedPageBreak/>
        <w:t>CÓMPUTO DE PLAZOS DE LOS ADMINISTRADOS</w:t>
      </w:r>
      <w:r w:rsidRPr="004151B0">
        <w:rPr>
          <w:rFonts w:ascii="Cambria Math" w:hAnsi="Cambria Math" w:cs="Cambria Math"/>
          <w:b/>
          <w:bCs/>
          <w:sz w:val="20"/>
          <w:szCs w:val="20"/>
          <w:lang w:val="es-ES_tradnl"/>
        </w:rPr>
        <w:t> </w:t>
      </w:r>
      <w:r w:rsidRPr="004151B0">
        <w:rPr>
          <w:rFonts w:ascii="Museo Sans 500" w:hAnsi="Museo Sans 500"/>
          <w:b/>
          <w:bCs/>
          <w:sz w:val="20"/>
          <w:szCs w:val="20"/>
          <w:lang w:val="es-ES_tradnl"/>
        </w:rPr>
        <w:t> </w:t>
      </w:r>
    </w:p>
    <w:p w14:paraId="4BB06572" w14:textId="14D35A29" w:rsidR="007D39ED" w:rsidRPr="004151B0" w:rsidRDefault="007D39ED" w:rsidP="004151B0">
      <w:pPr>
        <w:pStyle w:val="Prrafodelista"/>
        <w:ind w:left="567"/>
        <w:jc w:val="both"/>
        <w:rPr>
          <w:rFonts w:ascii="Museo 300" w:hAnsi="Museo 300"/>
          <w:sz w:val="20"/>
          <w:szCs w:val="20"/>
          <w:lang w:val="es-SV"/>
        </w:rPr>
      </w:pPr>
    </w:p>
    <w:p w14:paraId="3EF40A16" w14:textId="77777777" w:rsidR="004151B0" w:rsidRPr="004151B0" w:rsidRDefault="004151B0" w:rsidP="004151B0">
      <w:pPr>
        <w:pStyle w:val="Prrafodelista"/>
        <w:ind w:left="567"/>
        <w:jc w:val="both"/>
        <w:rPr>
          <w:rFonts w:ascii="Museo 300" w:hAnsi="Museo 300"/>
          <w:sz w:val="20"/>
          <w:szCs w:val="20"/>
          <w:lang w:val="es-SV"/>
        </w:rPr>
      </w:pPr>
      <w:r w:rsidRPr="004151B0">
        <w:rPr>
          <w:rFonts w:ascii="Museo 300" w:hAnsi="Museo 300"/>
          <w:sz w:val="20"/>
          <w:szCs w:val="20"/>
          <w:lang w:val="es-SV"/>
        </w:rPr>
        <w:t>La LPA, en su artículo 81, establece que los actos, tanto de la Administración como de los particulares, deberán llevarse a cabo en días y horas hábiles.</w:t>
      </w:r>
      <w:r w:rsidRPr="004151B0">
        <w:rPr>
          <w:rFonts w:ascii="Cambria Math" w:hAnsi="Cambria Math" w:cs="Cambria Math"/>
          <w:sz w:val="20"/>
          <w:szCs w:val="20"/>
          <w:lang w:val="es-SV"/>
        </w:rPr>
        <w:t> </w:t>
      </w:r>
      <w:r w:rsidRPr="004151B0">
        <w:rPr>
          <w:rFonts w:ascii="Museo 300" w:hAnsi="Museo 300"/>
          <w:sz w:val="20"/>
          <w:szCs w:val="20"/>
          <w:lang w:val="es-SV"/>
        </w:rPr>
        <w:t> </w:t>
      </w:r>
    </w:p>
    <w:p w14:paraId="3333CB94" w14:textId="77777777" w:rsidR="004151B0" w:rsidRPr="004151B0" w:rsidRDefault="004151B0" w:rsidP="004151B0">
      <w:pPr>
        <w:pStyle w:val="Prrafodelista"/>
        <w:ind w:left="567"/>
        <w:jc w:val="both"/>
        <w:rPr>
          <w:rFonts w:ascii="Museo 300" w:hAnsi="Museo 300"/>
          <w:sz w:val="20"/>
          <w:szCs w:val="20"/>
          <w:lang w:val="es-SV"/>
        </w:rPr>
      </w:pPr>
      <w:r w:rsidRPr="004151B0">
        <w:rPr>
          <w:rFonts w:ascii="Cambria Math" w:hAnsi="Cambria Math" w:cs="Cambria Math"/>
          <w:sz w:val="20"/>
          <w:szCs w:val="20"/>
          <w:lang w:val="es-SV"/>
        </w:rPr>
        <w:t> </w:t>
      </w:r>
      <w:r w:rsidRPr="004151B0">
        <w:rPr>
          <w:rFonts w:ascii="Museo 300" w:hAnsi="Museo 300"/>
          <w:sz w:val="20"/>
          <w:szCs w:val="20"/>
          <w:lang w:val="es-SV"/>
        </w:rPr>
        <w:t> </w:t>
      </w:r>
    </w:p>
    <w:p w14:paraId="6515C195" w14:textId="77777777" w:rsidR="004151B0" w:rsidRPr="004151B0" w:rsidRDefault="004151B0" w:rsidP="004151B0">
      <w:pPr>
        <w:pStyle w:val="Prrafodelista"/>
        <w:ind w:left="567"/>
        <w:jc w:val="both"/>
        <w:rPr>
          <w:rFonts w:ascii="Museo 300" w:hAnsi="Museo 300"/>
          <w:sz w:val="20"/>
          <w:szCs w:val="20"/>
          <w:lang w:val="es-SV"/>
        </w:rPr>
      </w:pPr>
      <w:r w:rsidRPr="004151B0">
        <w:rPr>
          <w:rFonts w:ascii="Museo 300" w:hAnsi="Museo 300"/>
          <w:sz w:val="20"/>
          <w:szCs w:val="20"/>
          <w:lang w:val="es-SV"/>
        </w:rPr>
        <w:t xml:space="preserve">De conformidad con lo establecido en el Reglamento Interno de Trabajo de la SIGET y el acuerdo </w:t>
      </w:r>
      <w:proofErr w:type="spellStart"/>
      <w:r w:rsidRPr="004151B0">
        <w:rPr>
          <w:rFonts w:ascii="Museo 300" w:hAnsi="Museo 300"/>
          <w:sz w:val="20"/>
          <w:szCs w:val="20"/>
          <w:lang w:val="es-SV"/>
        </w:rPr>
        <w:t>N.°</w:t>
      </w:r>
      <w:proofErr w:type="spellEnd"/>
      <w:r w:rsidRPr="004151B0">
        <w:rPr>
          <w:rFonts w:ascii="Museo 300" w:hAnsi="Museo 300"/>
          <w:sz w:val="20"/>
          <w:szCs w:val="20"/>
          <w:lang w:val="es-SV"/>
        </w:rPr>
        <w:t xml:space="preserve"> 47-2022/GTH-ADM, se informa que para efectos del cómputo de plazos de los administrados no se contarán como días hábiles los comprendidos entre el 26 al 30 de diciembre de este año.</w:t>
      </w:r>
      <w:r w:rsidRPr="004151B0">
        <w:rPr>
          <w:rFonts w:ascii="Cambria Math" w:hAnsi="Cambria Math" w:cs="Cambria Math"/>
          <w:sz w:val="20"/>
          <w:szCs w:val="20"/>
          <w:lang w:val="es-SV"/>
        </w:rPr>
        <w:t> </w:t>
      </w:r>
      <w:r w:rsidRPr="004151B0">
        <w:rPr>
          <w:rFonts w:ascii="Museo 300" w:hAnsi="Museo 300"/>
          <w:sz w:val="20"/>
          <w:szCs w:val="20"/>
          <w:lang w:val="es-SV"/>
        </w:rPr>
        <w:t> </w:t>
      </w:r>
    </w:p>
    <w:p w14:paraId="0B368069" w14:textId="44E8E162" w:rsidR="007D39ED" w:rsidRDefault="007D39ED" w:rsidP="00D96444">
      <w:pPr>
        <w:pStyle w:val="Prrafodelista"/>
        <w:ind w:left="567"/>
        <w:jc w:val="both"/>
        <w:rPr>
          <w:rFonts w:ascii="Museo Sans 300" w:hAnsi="Museo Sans 300"/>
          <w:sz w:val="20"/>
          <w:szCs w:val="20"/>
          <w:lang w:val="es-ES_tradnl"/>
        </w:rPr>
      </w:pPr>
    </w:p>
    <w:p w14:paraId="320E9648" w14:textId="083EA951"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500C07">
        <w:rPr>
          <w:rFonts w:ascii="Museo Sans 300" w:hAnsi="Museo Sans 300"/>
          <w:sz w:val="20"/>
          <w:szCs w:val="20"/>
          <w:lang w:val="es-ES_tradnl"/>
        </w:rPr>
        <w:t>XXX</w:t>
      </w:r>
      <w:r w:rsidRPr="00D96444">
        <w:rPr>
          <w:rFonts w:ascii="Museo Sans 300" w:hAnsi="Museo Sans 300"/>
          <w:sz w:val="20"/>
          <w:szCs w:val="20"/>
          <w:lang w:val="es-ES_tradnl"/>
        </w:rPr>
        <w:t xml:space="preserve"> rendido por el CAU, esta Superintendencia </w:t>
      </w:r>
      <w:r w:rsidRPr="00844250">
        <w:rPr>
          <w:rFonts w:ascii="Museo Sans 500" w:hAnsi="Museo Sans 500"/>
          <w:b/>
          <w:bCs/>
          <w:sz w:val="20"/>
          <w:szCs w:val="20"/>
          <w:lang w:val="es-ES_tradnl"/>
        </w:rPr>
        <w:t>ACUERDA:</w:t>
      </w:r>
    </w:p>
    <w:p w14:paraId="74A824B1" w14:textId="77777777" w:rsidR="00D96444" w:rsidRPr="00D96444" w:rsidRDefault="00D96444" w:rsidP="00D96444">
      <w:pPr>
        <w:pStyle w:val="Prrafodelista"/>
        <w:ind w:left="567"/>
        <w:jc w:val="both"/>
        <w:rPr>
          <w:rFonts w:ascii="Museo Sans 300" w:hAnsi="Museo Sans 300"/>
          <w:sz w:val="20"/>
          <w:szCs w:val="20"/>
          <w:lang w:val="es-ES_tradnl"/>
        </w:rPr>
      </w:pPr>
    </w:p>
    <w:p w14:paraId="719480A6" w14:textId="5A8D43A2"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w:t>
      </w:r>
      <w:r w:rsidR="00FB2D95">
        <w:rPr>
          <w:rFonts w:ascii="Museo Sans 300" w:hAnsi="Museo Sans 300"/>
          <w:sz w:val="20"/>
          <w:szCs w:val="20"/>
          <w:lang w:val="es-ES_tradnl"/>
        </w:rPr>
        <w:t xml:space="preserve">el daño </w:t>
      </w:r>
      <w:r w:rsidR="00D71C4B">
        <w:rPr>
          <w:rFonts w:ascii="Museo Sans 300" w:hAnsi="Museo Sans 300"/>
          <w:sz w:val="20"/>
          <w:szCs w:val="20"/>
          <w:lang w:val="es-ES_tradnl"/>
        </w:rPr>
        <w:t>del</w:t>
      </w:r>
      <w:r w:rsidR="00FB2D95" w:rsidRPr="002B739A">
        <w:rPr>
          <w:rFonts w:ascii="Museo Sans 300" w:hAnsi="Museo Sans 300"/>
          <w:sz w:val="20"/>
          <w:szCs w:val="20"/>
        </w:rPr>
        <w:t xml:space="preserve"> televisor </w:t>
      </w:r>
      <w:r w:rsidR="00500C07">
        <w:rPr>
          <w:rFonts w:ascii="Museo Sans 300" w:hAnsi="Museo Sans 300"/>
          <w:sz w:val="20"/>
          <w:szCs w:val="20"/>
        </w:rPr>
        <w:t>XXX</w:t>
      </w:r>
      <w:r w:rsidRPr="00D96444">
        <w:rPr>
          <w:rFonts w:ascii="Museo Sans 300" w:hAnsi="Museo Sans 300"/>
          <w:sz w:val="20"/>
          <w:szCs w:val="20"/>
          <w:lang w:val="es-ES_tradnl"/>
        </w:rPr>
        <w:t xml:space="preserve"> reclamado por el señor </w:t>
      </w:r>
      <w:r w:rsidR="00500C07">
        <w:rPr>
          <w:rFonts w:ascii="Museo Sans 300" w:hAnsi="Museo Sans 300"/>
          <w:sz w:val="20"/>
          <w:szCs w:val="20"/>
          <w:lang w:val="es-ES_tradnl"/>
        </w:rPr>
        <w:t>XXX</w:t>
      </w:r>
      <w:r w:rsidR="004151B0">
        <w:rPr>
          <w:rFonts w:ascii="Museo Sans 300" w:hAnsi="Museo Sans 300"/>
          <w:sz w:val="20"/>
          <w:szCs w:val="20"/>
          <w:lang w:val="es-ES_tradnl"/>
        </w:rPr>
        <w:t xml:space="preserve"> </w:t>
      </w:r>
      <w:proofErr w:type="spellStart"/>
      <w:r w:rsidR="00500C07">
        <w:rPr>
          <w:rFonts w:ascii="Museo Sans 300" w:hAnsi="Museo Sans 300"/>
          <w:sz w:val="20"/>
          <w:szCs w:val="20"/>
          <w:lang w:val="es-ES_tradnl"/>
        </w:rPr>
        <w:t>XXX</w:t>
      </w:r>
      <w:proofErr w:type="spellEnd"/>
      <w:r w:rsidRPr="00D96444">
        <w:rPr>
          <w:rFonts w:ascii="Museo Sans 300" w:hAnsi="Museo Sans 300"/>
          <w:sz w:val="20"/>
          <w:szCs w:val="20"/>
          <w:lang w:val="es-ES_tradnl"/>
        </w:rPr>
        <w:t xml:space="preserve">, no se </w:t>
      </w:r>
      <w:r w:rsidR="00174800" w:rsidRPr="00D96444">
        <w:rPr>
          <w:rFonts w:ascii="Museo Sans 300" w:hAnsi="Museo Sans 300"/>
          <w:sz w:val="20"/>
          <w:szCs w:val="20"/>
          <w:lang w:val="es-ES_tradnl"/>
        </w:rPr>
        <w:t>origin</w:t>
      </w:r>
      <w:r w:rsidR="00174800">
        <w:rPr>
          <w:rFonts w:ascii="Museo Sans 300" w:hAnsi="Museo Sans 300"/>
          <w:sz w:val="20"/>
          <w:szCs w:val="20"/>
          <w:lang w:val="es-ES_tradnl"/>
        </w:rPr>
        <w:t xml:space="preserve">ó </w:t>
      </w:r>
      <w:r w:rsidR="00174800" w:rsidRPr="00D96444">
        <w:rPr>
          <w:rFonts w:ascii="Museo Sans 300" w:hAnsi="Museo Sans 300"/>
          <w:sz w:val="20"/>
          <w:szCs w:val="20"/>
          <w:lang w:val="es-ES_tradnl"/>
        </w:rPr>
        <w:t>por</w:t>
      </w:r>
      <w:r w:rsidRPr="00D96444">
        <w:rPr>
          <w:rFonts w:ascii="Museo Sans 300" w:hAnsi="Museo Sans 300"/>
          <w:sz w:val="20"/>
          <w:szCs w:val="20"/>
          <w:lang w:val="es-ES_tradnl"/>
        </w:rPr>
        <w:t xml:space="preserve"> una deficiente calidad en la prestación del servicio de energía eléctrica suministrado por la sociedad </w:t>
      </w:r>
      <w:r w:rsidR="00CB4E1D">
        <w:rPr>
          <w:rFonts w:ascii="Museo Sans 300" w:hAnsi="Museo Sans 300"/>
          <w:sz w:val="20"/>
          <w:szCs w:val="20"/>
          <w:lang w:val="es-ES_tradnl"/>
        </w:rPr>
        <w:t>B&amp;D SERVICIOS TÉCNICOS, S.A. de C.V</w:t>
      </w:r>
      <w:r w:rsidRPr="00D96444">
        <w:rPr>
          <w:rFonts w:ascii="Museo Sans 300" w:hAnsi="Museo Sans 300"/>
          <w:sz w:val="20"/>
          <w:szCs w:val="20"/>
          <w:lang w:val="es-ES_tradnl"/>
        </w:rPr>
        <w:t>., por lo que es improcedente la compensación económica reclamada.</w:t>
      </w:r>
    </w:p>
    <w:p w14:paraId="6918654D" w14:textId="77777777" w:rsidR="00D96444" w:rsidRPr="00D96444" w:rsidRDefault="00D96444" w:rsidP="00D96444">
      <w:pPr>
        <w:pStyle w:val="Prrafodelista"/>
        <w:ind w:left="567"/>
        <w:jc w:val="both"/>
        <w:rPr>
          <w:rFonts w:ascii="Museo Sans 300" w:hAnsi="Museo Sans 300"/>
          <w:sz w:val="20"/>
          <w:szCs w:val="20"/>
          <w:lang w:val="es-ES_tradnl"/>
        </w:rPr>
      </w:pPr>
    </w:p>
    <w:p w14:paraId="743E0F0C" w14:textId="116447AF" w:rsidR="004151B0" w:rsidRPr="00277B9D" w:rsidRDefault="007D39ED" w:rsidP="004151B0">
      <w:pPr>
        <w:numPr>
          <w:ilvl w:val="0"/>
          <w:numId w:val="8"/>
        </w:numPr>
        <w:spacing w:after="0" w:line="240" w:lineRule="auto"/>
        <w:ind w:left="360"/>
        <w:jc w:val="both"/>
        <w:rPr>
          <w:rFonts w:ascii="Museo Sans 300" w:hAnsi="Museo Sans 300"/>
          <w:sz w:val="20"/>
          <w:szCs w:val="20"/>
          <w:lang w:val="es-ES_tradnl"/>
        </w:rPr>
      </w:pPr>
      <w:r w:rsidRPr="00277B9D">
        <w:rPr>
          <w:rFonts w:ascii="Museo Sans 300" w:hAnsi="Museo Sans 300"/>
          <w:sz w:val="20"/>
          <w:szCs w:val="20"/>
          <w:lang w:val="es-ES_tradnl"/>
        </w:rPr>
        <w:t xml:space="preserve">Hacer </w:t>
      </w:r>
      <w:r w:rsidR="00E6351A" w:rsidRPr="00E6351A">
        <w:rPr>
          <w:rFonts w:ascii="Museo Sans 300" w:hAnsi="Museo Sans 300"/>
          <w:sz w:val="20"/>
          <w:szCs w:val="20"/>
        </w:rPr>
        <w:t>saber a las partes que para efectos del cómputo de plazos de los administrados no se contarán como días hábiles los comprendidos entre el 26 al 30 de diciembre de este año.</w:t>
      </w:r>
    </w:p>
    <w:p w14:paraId="5A934C66" w14:textId="47591ACA" w:rsidR="007D39ED" w:rsidRPr="00277B9D" w:rsidRDefault="007D39ED" w:rsidP="00E6351A">
      <w:pPr>
        <w:spacing w:after="0" w:line="240" w:lineRule="auto"/>
        <w:contextualSpacing/>
        <w:jc w:val="both"/>
        <w:rPr>
          <w:rFonts w:ascii="Museo Sans 300" w:hAnsi="Museo Sans 300"/>
          <w:sz w:val="20"/>
          <w:szCs w:val="20"/>
          <w:lang w:val="es-ES_tradnl"/>
        </w:rPr>
      </w:pPr>
    </w:p>
    <w:p w14:paraId="67F324B2" w14:textId="309A0808"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al señor </w:t>
      </w:r>
      <w:r w:rsidR="00500C07">
        <w:rPr>
          <w:rFonts w:ascii="Museo Sans 300" w:hAnsi="Museo Sans 300"/>
          <w:sz w:val="20"/>
          <w:szCs w:val="20"/>
          <w:lang w:val="es-ES_tradnl"/>
        </w:rPr>
        <w:t xml:space="preserve">XXX </w:t>
      </w:r>
      <w:r w:rsidRPr="00D96444">
        <w:rPr>
          <w:rFonts w:ascii="Museo Sans 300" w:hAnsi="Museo Sans 300"/>
          <w:sz w:val="20"/>
          <w:szCs w:val="20"/>
          <w:lang w:val="es-ES_tradnl"/>
        </w:rPr>
        <w:t xml:space="preserve">y a la sociedad </w:t>
      </w:r>
      <w:r w:rsidR="00CB4E1D">
        <w:rPr>
          <w:rFonts w:ascii="Museo Sans 300" w:hAnsi="Museo Sans 300"/>
          <w:sz w:val="20"/>
          <w:szCs w:val="20"/>
          <w:lang w:val="es-ES_tradnl"/>
        </w:rPr>
        <w:t>B&amp;D SERVICIOS TÉCNICOS, S.A. de C.V</w:t>
      </w:r>
      <w:r w:rsidRPr="00D96444">
        <w:rPr>
          <w:rFonts w:ascii="Museo Sans 300" w:hAnsi="Museo Sans 300"/>
          <w:sz w:val="20"/>
          <w:szCs w:val="20"/>
          <w:lang w:val="es-ES_tradnl"/>
        </w:rPr>
        <w:t xml:space="preserve">.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Default="00D96444" w:rsidP="00D96444">
      <w:pPr>
        <w:pStyle w:val="Prrafodelista"/>
        <w:ind w:left="567"/>
        <w:jc w:val="both"/>
        <w:rPr>
          <w:rFonts w:ascii="Museo Sans 300" w:hAnsi="Museo Sans 300"/>
          <w:sz w:val="20"/>
          <w:szCs w:val="20"/>
          <w:lang w:val="es-ES_tradnl"/>
        </w:rPr>
      </w:pPr>
    </w:p>
    <w:p w14:paraId="428537AD" w14:textId="77777777" w:rsidR="0011025C" w:rsidRPr="00D96444" w:rsidRDefault="0011025C" w:rsidP="00D96444">
      <w:pPr>
        <w:pStyle w:val="Prrafodelista"/>
        <w:ind w:left="567"/>
        <w:jc w:val="both"/>
        <w:rPr>
          <w:rFonts w:ascii="Museo Sans 300" w:hAnsi="Museo Sans 300"/>
          <w:sz w:val="20"/>
          <w:szCs w:val="20"/>
          <w:lang w:val="es-ES_tradnl"/>
        </w:rPr>
      </w:pPr>
    </w:p>
    <w:p w14:paraId="4A5D369C" w14:textId="77777777" w:rsidR="00D96444" w:rsidRPr="00D96444" w:rsidRDefault="00D96444"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0A3EA186" w:rsidR="00D96444" w:rsidRPr="00D96444" w:rsidRDefault="0004475E" w:rsidP="0004475E">
      <w:pPr>
        <w:pStyle w:val="Prrafodelista"/>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Manuel Ernesto Aguilar Flores</w:t>
      </w:r>
    </w:p>
    <w:p w14:paraId="5CDDDA66" w14:textId="4CBFF25D" w:rsidR="001E5A19" w:rsidRPr="00586982" w:rsidRDefault="00844250" w:rsidP="0084425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04475E">
        <w:rPr>
          <w:rFonts w:ascii="Museo Sans 300" w:hAnsi="Museo Sans 300"/>
          <w:sz w:val="20"/>
          <w:szCs w:val="20"/>
          <w:lang w:val="es-ES_tradnl"/>
        </w:rPr>
        <w:tab/>
      </w:r>
      <w:r w:rsidR="0004475E">
        <w:rPr>
          <w:rFonts w:ascii="Museo Sans 300" w:hAnsi="Museo Sans 300"/>
          <w:sz w:val="20"/>
          <w:szCs w:val="20"/>
          <w:lang w:val="es-ES_tradnl"/>
        </w:rPr>
        <w:tab/>
      </w:r>
      <w:r w:rsidR="0004475E">
        <w:rPr>
          <w:rFonts w:ascii="Museo Sans 300" w:hAnsi="Museo Sans 300"/>
          <w:sz w:val="20"/>
          <w:szCs w:val="20"/>
          <w:lang w:val="es-ES_tradnl"/>
        </w:rPr>
        <w:tab/>
      </w: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Superintendente</w:t>
      </w:r>
    </w:p>
    <w:sectPr w:rsidR="001E5A19" w:rsidRPr="00586982" w:rsidSect="00B252F6">
      <w:headerReference w:type="even" r:id="rId11"/>
      <w:headerReference w:type="default" r:id="rId12"/>
      <w:footerReference w:type="even" r:id="rId13"/>
      <w:footerReference w:type="default" r:id="rId14"/>
      <w:headerReference w:type="first" r:id="rId15"/>
      <w:footerReference w:type="first" r:id="rId16"/>
      <w:pgSz w:w="12240" w:h="15840"/>
      <w:pgMar w:top="1701" w:right="1183"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7841D" w14:textId="77777777" w:rsidR="005F1B55" w:rsidRDefault="005F1B55">
      <w:pPr>
        <w:spacing w:after="0" w:line="240" w:lineRule="auto"/>
      </w:pPr>
      <w:r>
        <w:separator/>
      </w:r>
    </w:p>
  </w:endnote>
  <w:endnote w:type="continuationSeparator" w:id="0">
    <w:p w14:paraId="238BD5E4" w14:textId="77777777" w:rsidR="005F1B55" w:rsidRDefault="005F1B55">
      <w:pPr>
        <w:spacing w:after="0" w:line="240" w:lineRule="auto"/>
      </w:pPr>
      <w:r>
        <w:continuationSeparator/>
      </w:r>
    </w:p>
  </w:endnote>
  <w:endnote w:type="continuationNotice" w:id="1">
    <w:p w14:paraId="03C49AFB" w14:textId="77777777" w:rsidR="005F1B55" w:rsidRDefault="005F1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sdtContent>
      </w:sdt>
    </w:sdtContent>
  </w:sdt>
  <w:p w14:paraId="45ED431E" w14:textId="77777777" w:rsidR="00062757" w:rsidRDefault="000627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11E2516B" w14:textId="7777777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14FBE356" w:rsidR="00574146" w:rsidRDefault="001E23C2" w:rsidP="00BC7E45">
            <w:pPr>
              <w:shd w:val="clear" w:color="auto" w:fill="FFFFFF" w:themeFill="background1"/>
              <w:tabs>
                <w:tab w:val="left" w:pos="2598"/>
                <w:tab w:val="center" w:pos="4419"/>
                <w:tab w:val="right" w:pos="8838"/>
              </w:tabs>
              <w:spacing w:after="0" w:line="240" w:lineRule="auto"/>
              <w:jc w:val="right"/>
            </w:pPr>
          </w:p>
        </w:sdtContent>
      </w:sdt>
    </w:sdtContent>
  </w:sdt>
  <w:p w14:paraId="477D2E74" w14:textId="77777777" w:rsidR="00062757" w:rsidRDefault="000627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2F4C"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03950" w14:textId="77777777" w:rsidR="005F1B55" w:rsidRDefault="005F1B55">
      <w:pPr>
        <w:spacing w:after="0" w:line="240" w:lineRule="auto"/>
      </w:pPr>
      <w:r>
        <w:separator/>
      </w:r>
    </w:p>
  </w:footnote>
  <w:footnote w:type="continuationSeparator" w:id="0">
    <w:p w14:paraId="2BE663AC" w14:textId="77777777" w:rsidR="005F1B55" w:rsidRDefault="005F1B55">
      <w:pPr>
        <w:spacing w:after="0" w:line="240" w:lineRule="auto"/>
      </w:pPr>
      <w:r>
        <w:continuationSeparator/>
      </w:r>
    </w:p>
  </w:footnote>
  <w:footnote w:type="continuationNotice" w:id="1">
    <w:p w14:paraId="1CF95E10" w14:textId="77777777" w:rsidR="005F1B55" w:rsidRDefault="005F1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262" name="Imagen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263" name="Imagen 26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3E25407C" w14:textId="7904B534" w:rsidR="00062757" w:rsidRDefault="00E622C8" w:rsidP="00E622C8">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734D1257">
          <wp:simplePos x="0" y="0"/>
          <wp:positionH relativeFrom="page">
            <wp:align>right</wp:align>
          </wp:positionH>
          <wp:positionV relativeFrom="paragraph">
            <wp:posOffset>751403</wp:posOffset>
          </wp:positionV>
          <wp:extent cx="7736203" cy="6296726"/>
          <wp:effectExtent l="0" t="0" r="0" b="8890"/>
          <wp:wrapNone/>
          <wp:docPr id="264" name="Imagen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265" name="Imagen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266" name="Imagen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267" name="Imagen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95C"/>
    <w:multiLevelType w:val="hybridMultilevel"/>
    <w:tmpl w:val="3E42FF56"/>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6612C9D"/>
    <w:multiLevelType w:val="hybridMultilevel"/>
    <w:tmpl w:val="34C018E4"/>
    <w:lvl w:ilvl="0" w:tplc="440A000F">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7A0F3B"/>
    <w:multiLevelType w:val="hybridMultilevel"/>
    <w:tmpl w:val="876813C6"/>
    <w:lvl w:ilvl="0" w:tplc="BB542FF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8"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9"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0"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4F1A32"/>
    <w:multiLevelType w:val="hybridMultilevel"/>
    <w:tmpl w:val="466887EE"/>
    <w:lvl w:ilvl="0" w:tplc="FD9CD99C">
      <w:start w:val="6"/>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846601440">
    <w:abstractNumId w:val="4"/>
  </w:num>
  <w:num w:numId="2" w16cid:durableId="636571269">
    <w:abstractNumId w:val="10"/>
  </w:num>
  <w:num w:numId="3" w16cid:durableId="1175219438">
    <w:abstractNumId w:val="3"/>
  </w:num>
  <w:num w:numId="4" w16cid:durableId="781143504">
    <w:abstractNumId w:val="1"/>
  </w:num>
  <w:num w:numId="5" w16cid:durableId="1702048620">
    <w:abstractNumId w:val="9"/>
  </w:num>
  <w:num w:numId="6" w16cid:durableId="1751464384">
    <w:abstractNumId w:val="8"/>
  </w:num>
  <w:num w:numId="7" w16cid:durableId="2035039538">
    <w:abstractNumId w:val="5"/>
  </w:num>
  <w:num w:numId="8" w16cid:durableId="853037782">
    <w:abstractNumId w:val="6"/>
  </w:num>
  <w:num w:numId="9" w16cid:durableId="542450390">
    <w:abstractNumId w:val="13"/>
  </w:num>
  <w:num w:numId="10" w16cid:durableId="950867188">
    <w:abstractNumId w:val="11"/>
  </w:num>
  <w:num w:numId="11" w16cid:durableId="171649678">
    <w:abstractNumId w:val="7"/>
  </w:num>
  <w:num w:numId="12" w16cid:durableId="2061902438">
    <w:abstractNumId w:val="2"/>
  </w:num>
  <w:num w:numId="13" w16cid:durableId="1926764861">
    <w:abstractNumId w:val="12"/>
  </w:num>
  <w:num w:numId="14" w16cid:durableId="148054122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A6F"/>
    <w:rsid w:val="00002F98"/>
    <w:rsid w:val="000052EB"/>
    <w:rsid w:val="0000649E"/>
    <w:rsid w:val="0000741C"/>
    <w:rsid w:val="00016731"/>
    <w:rsid w:val="000254AE"/>
    <w:rsid w:val="00025AD5"/>
    <w:rsid w:val="00027299"/>
    <w:rsid w:val="00027A46"/>
    <w:rsid w:val="0003378E"/>
    <w:rsid w:val="000349BC"/>
    <w:rsid w:val="000362A7"/>
    <w:rsid w:val="00036DBA"/>
    <w:rsid w:val="00041949"/>
    <w:rsid w:val="0004475E"/>
    <w:rsid w:val="00051059"/>
    <w:rsid w:val="00053595"/>
    <w:rsid w:val="00053E62"/>
    <w:rsid w:val="00054385"/>
    <w:rsid w:val="0005493E"/>
    <w:rsid w:val="0005495F"/>
    <w:rsid w:val="000550B7"/>
    <w:rsid w:val="00056D5E"/>
    <w:rsid w:val="0006013F"/>
    <w:rsid w:val="00062757"/>
    <w:rsid w:val="00066E5F"/>
    <w:rsid w:val="00072A5B"/>
    <w:rsid w:val="000741E5"/>
    <w:rsid w:val="000762BD"/>
    <w:rsid w:val="000820FC"/>
    <w:rsid w:val="00087CB1"/>
    <w:rsid w:val="00090823"/>
    <w:rsid w:val="000911A5"/>
    <w:rsid w:val="000914FC"/>
    <w:rsid w:val="00093C91"/>
    <w:rsid w:val="00093FBF"/>
    <w:rsid w:val="00094D7C"/>
    <w:rsid w:val="00095ECC"/>
    <w:rsid w:val="00096D90"/>
    <w:rsid w:val="00096FFD"/>
    <w:rsid w:val="000A0D99"/>
    <w:rsid w:val="000A7283"/>
    <w:rsid w:val="000B511A"/>
    <w:rsid w:val="000B7009"/>
    <w:rsid w:val="000C5407"/>
    <w:rsid w:val="000C6D36"/>
    <w:rsid w:val="000D14EB"/>
    <w:rsid w:val="000D291B"/>
    <w:rsid w:val="000D4617"/>
    <w:rsid w:val="000D689C"/>
    <w:rsid w:val="000D7F7C"/>
    <w:rsid w:val="000E0B3F"/>
    <w:rsid w:val="000E2907"/>
    <w:rsid w:val="000E4123"/>
    <w:rsid w:val="000F006C"/>
    <w:rsid w:val="000F35F2"/>
    <w:rsid w:val="000F6B3D"/>
    <w:rsid w:val="00103AC0"/>
    <w:rsid w:val="00103DD0"/>
    <w:rsid w:val="001056A8"/>
    <w:rsid w:val="00105D05"/>
    <w:rsid w:val="00105E2F"/>
    <w:rsid w:val="0011025C"/>
    <w:rsid w:val="00111749"/>
    <w:rsid w:val="00114FF2"/>
    <w:rsid w:val="00117620"/>
    <w:rsid w:val="00120085"/>
    <w:rsid w:val="00123191"/>
    <w:rsid w:val="0013125F"/>
    <w:rsid w:val="00135C3B"/>
    <w:rsid w:val="001376F8"/>
    <w:rsid w:val="00140C39"/>
    <w:rsid w:val="0014493F"/>
    <w:rsid w:val="001463DC"/>
    <w:rsid w:val="00146827"/>
    <w:rsid w:val="00147DEB"/>
    <w:rsid w:val="00154267"/>
    <w:rsid w:val="00156D2B"/>
    <w:rsid w:val="00157D45"/>
    <w:rsid w:val="00162F2B"/>
    <w:rsid w:val="00163929"/>
    <w:rsid w:val="00165A35"/>
    <w:rsid w:val="00166587"/>
    <w:rsid w:val="00170A68"/>
    <w:rsid w:val="00174800"/>
    <w:rsid w:val="001765A3"/>
    <w:rsid w:val="00182AA1"/>
    <w:rsid w:val="001853FA"/>
    <w:rsid w:val="00190834"/>
    <w:rsid w:val="00193F42"/>
    <w:rsid w:val="001A3BAC"/>
    <w:rsid w:val="001A581A"/>
    <w:rsid w:val="001A5DA9"/>
    <w:rsid w:val="001B13CB"/>
    <w:rsid w:val="001B1BBF"/>
    <w:rsid w:val="001B2EEE"/>
    <w:rsid w:val="001B39F2"/>
    <w:rsid w:val="001B560A"/>
    <w:rsid w:val="001C2614"/>
    <w:rsid w:val="001C4FD5"/>
    <w:rsid w:val="001C540F"/>
    <w:rsid w:val="001D0209"/>
    <w:rsid w:val="001D0B4A"/>
    <w:rsid w:val="001D188D"/>
    <w:rsid w:val="001D3B59"/>
    <w:rsid w:val="001D77B2"/>
    <w:rsid w:val="001E09C3"/>
    <w:rsid w:val="001E10BB"/>
    <w:rsid w:val="001E23C2"/>
    <w:rsid w:val="001E5A19"/>
    <w:rsid w:val="001F2BF1"/>
    <w:rsid w:val="001F5E76"/>
    <w:rsid w:val="002010FE"/>
    <w:rsid w:val="002036C3"/>
    <w:rsid w:val="002053D5"/>
    <w:rsid w:val="00206165"/>
    <w:rsid w:val="0020799C"/>
    <w:rsid w:val="002134D5"/>
    <w:rsid w:val="002137CE"/>
    <w:rsid w:val="00222FD0"/>
    <w:rsid w:val="00225649"/>
    <w:rsid w:val="00227E2B"/>
    <w:rsid w:val="00232AA5"/>
    <w:rsid w:val="0023658C"/>
    <w:rsid w:val="00237A39"/>
    <w:rsid w:val="00245969"/>
    <w:rsid w:val="00255CF1"/>
    <w:rsid w:val="00257864"/>
    <w:rsid w:val="0026285C"/>
    <w:rsid w:val="002631FD"/>
    <w:rsid w:val="002657D7"/>
    <w:rsid w:val="002669B8"/>
    <w:rsid w:val="0026753C"/>
    <w:rsid w:val="00267C3E"/>
    <w:rsid w:val="00270E1D"/>
    <w:rsid w:val="00272E91"/>
    <w:rsid w:val="00275C6F"/>
    <w:rsid w:val="00280F19"/>
    <w:rsid w:val="00284E84"/>
    <w:rsid w:val="00285CFB"/>
    <w:rsid w:val="00285D19"/>
    <w:rsid w:val="00285FFA"/>
    <w:rsid w:val="00293A63"/>
    <w:rsid w:val="00294AF4"/>
    <w:rsid w:val="00295C78"/>
    <w:rsid w:val="002962E4"/>
    <w:rsid w:val="00297637"/>
    <w:rsid w:val="002A0D51"/>
    <w:rsid w:val="002A3BE3"/>
    <w:rsid w:val="002A6F13"/>
    <w:rsid w:val="002B3AA9"/>
    <w:rsid w:val="002B6B32"/>
    <w:rsid w:val="002B739A"/>
    <w:rsid w:val="002B763C"/>
    <w:rsid w:val="002B764A"/>
    <w:rsid w:val="002C3737"/>
    <w:rsid w:val="002C4B12"/>
    <w:rsid w:val="002D6E8D"/>
    <w:rsid w:val="002F7D44"/>
    <w:rsid w:val="00300632"/>
    <w:rsid w:val="00303B4C"/>
    <w:rsid w:val="00305539"/>
    <w:rsid w:val="003101BF"/>
    <w:rsid w:val="00311580"/>
    <w:rsid w:val="00312BDC"/>
    <w:rsid w:val="00315087"/>
    <w:rsid w:val="0031706C"/>
    <w:rsid w:val="00321864"/>
    <w:rsid w:val="00325790"/>
    <w:rsid w:val="00332F09"/>
    <w:rsid w:val="00335C51"/>
    <w:rsid w:val="00336989"/>
    <w:rsid w:val="0034460C"/>
    <w:rsid w:val="00347F0B"/>
    <w:rsid w:val="00351316"/>
    <w:rsid w:val="003539B5"/>
    <w:rsid w:val="00353C37"/>
    <w:rsid w:val="00353ECE"/>
    <w:rsid w:val="003544D7"/>
    <w:rsid w:val="003617C1"/>
    <w:rsid w:val="003617C9"/>
    <w:rsid w:val="00365A8E"/>
    <w:rsid w:val="00370BD5"/>
    <w:rsid w:val="00371B53"/>
    <w:rsid w:val="003733D6"/>
    <w:rsid w:val="003744F4"/>
    <w:rsid w:val="00380D6F"/>
    <w:rsid w:val="00383EA1"/>
    <w:rsid w:val="00385876"/>
    <w:rsid w:val="00385A5F"/>
    <w:rsid w:val="003861C1"/>
    <w:rsid w:val="003913F5"/>
    <w:rsid w:val="00392DA9"/>
    <w:rsid w:val="00392E07"/>
    <w:rsid w:val="003A2B7A"/>
    <w:rsid w:val="003A2E0E"/>
    <w:rsid w:val="003A43FE"/>
    <w:rsid w:val="003A6EAD"/>
    <w:rsid w:val="003B3866"/>
    <w:rsid w:val="003B3C5E"/>
    <w:rsid w:val="003B4E2B"/>
    <w:rsid w:val="003C0C85"/>
    <w:rsid w:val="003C1466"/>
    <w:rsid w:val="003C30FF"/>
    <w:rsid w:val="003E3035"/>
    <w:rsid w:val="003E7A1C"/>
    <w:rsid w:val="003F0883"/>
    <w:rsid w:val="003F0F2A"/>
    <w:rsid w:val="00401DDC"/>
    <w:rsid w:val="00405E09"/>
    <w:rsid w:val="00405EA8"/>
    <w:rsid w:val="004060BF"/>
    <w:rsid w:val="004067FA"/>
    <w:rsid w:val="00410EED"/>
    <w:rsid w:val="004151B0"/>
    <w:rsid w:val="00421F2A"/>
    <w:rsid w:val="00422C32"/>
    <w:rsid w:val="004233AC"/>
    <w:rsid w:val="00423ED7"/>
    <w:rsid w:val="0042511D"/>
    <w:rsid w:val="00430E46"/>
    <w:rsid w:val="00431B5F"/>
    <w:rsid w:val="00432A9E"/>
    <w:rsid w:val="00434B3A"/>
    <w:rsid w:val="0044042F"/>
    <w:rsid w:val="00444308"/>
    <w:rsid w:val="00445649"/>
    <w:rsid w:val="00445897"/>
    <w:rsid w:val="004479E4"/>
    <w:rsid w:val="004525FE"/>
    <w:rsid w:val="00452CE5"/>
    <w:rsid w:val="0045432D"/>
    <w:rsid w:val="00456A11"/>
    <w:rsid w:val="00457018"/>
    <w:rsid w:val="00460A36"/>
    <w:rsid w:val="00461E8B"/>
    <w:rsid w:val="00463A6C"/>
    <w:rsid w:val="00470F43"/>
    <w:rsid w:val="00471066"/>
    <w:rsid w:val="0047220C"/>
    <w:rsid w:val="0047339D"/>
    <w:rsid w:val="00474471"/>
    <w:rsid w:val="004807A3"/>
    <w:rsid w:val="004827DD"/>
    <w:rsid w:val="004833A9"/>
    <w:rsid w:val="00484C6A"/>
    <w:rsid w:val="004900F3"/>
    <w:rsid w:val="004923AC"/>
    <w:rsid w:val="00493572"/>
    <w:rsid w:val="004A2825"/>
    <w:rsid w:val="004A5BAB"/>
    <w:rsid w:val="004A79CD"/>
    <w:rsid w:val="004B1826"/>
    <w:rsid w:val="004B2858"/>
    <w:rsid w:val="004B4000"/>
    <w:rsid w:val="004B6243"/>
    <w:rsid w:val="004B7BEB"/>
    <w:rsid w:val="004C1140"/>
    <w:rsid w:val="004C25C5"/>
    <w:rsid w:val="004C34A0"/>
    <w:rsid w:val="004C4342"/>
    <w:rsid w:val="004C66EB"/>
    <w:rsid w:val="004D1BF9"/>
    <w:rsid w:val="004D4668"/>
    <w:rsid w:val="004D6ADD"/>
    <w:rsid w:val="004E24F5"/>
    <w:rsid w:val="004E413D"/>
    <w:rsid w:val="004E60EE"/>
    <w:rsid w:val="004F15AC"/>
    <w:rsid w:val="004F3840"/>
    <w:rsid w:val="004F5CBF"/>
    <w:rsid w:val="004F638F"/>
    <w:rsid w:val="004F7010"/>
    <w:rsid w:val="00500C07"/>
    <w:rsid w:val="005012B1"/>
    <w:rsid w:val="0050142F"/>
    <w:rsid w:val="00503512"/>
    <w:rsid w:val="0051018E"/>
    <w:rsid w:val="00514B85"/>
    <w:rsid w:val="00515988"/>
    <w:rsid w:val="00515C0A"/>
    <w:rsid w:val="00515F60"/>
    <w:rsid w:val="00525391"/>
    <w:rsid w:val="005265C5"/>
    <w:rsid w:val="00527A6F"/>
    <w:rsid w:val="00536D41"/>
    <w:rsid w:val="005373AA"/>
    <w:rsid w:val="00537BB3"/>
    <w:rsid w:val="00541B0A"/>
    <w:rsid w:val="00542B9A"/>
    <w:rsid w:val="0054518F"/>
    <w:rsid w:val="0055519F"/>
    <w:rsid w:val="00555FE9"/>
    <w:rsid w:val="00556C5B"/>
    <w:rsid w:val="005608D3"/>
    <w:rsid w:val="0057175E"/>
    <w:rsid w:val="00571FE5"/>
    <w:rsid w:val="00574146"/>
    <w:rsid w:val="00577FA1"/>
    <w:rsid w:val="0058381D"/>
    <w:rsid w:val="00583C4A"/>
    <w:rsid w:val="00584B14"/>
    <w:rsid w:val="00585B05"/>
    <w:rsid w:val="00586982"/>
    <w:rsid w:val="00586C14"/>
    <w:rsid w:val="00587D09"/>
    <w:rsid w:val="00596F13"/>
    <w:rsid w:val="005976C0"/>
    <w:rsid w:val="005A45DF"/>
    <w:rsid w:val="005B1B08"/>
    <w:rsid w:val="005B7C85"/>
    <w:rsid w:val="005C3417"/>
    <w:rsid w:val="005C5D4F"/>
    <w:rsid w:val="005D0D4F"/>
    <w:rsid w:val="005D2D5C"/>
    <w:rsid w:val="005D2FBB"/>
    <w:rsid w:val="005D6222"/>
    <w:rsid w:val="005D64EA"/>
    <w:rsid w:val="005D7ABD"/>
    <w:rsid w:val="005E27E5"/>
    <w:rsid w:val="005E3FFB"/>
    <w:rsid w:val="005E4400"/>
    <w:rsid w:val="005F1B55"/>
    <w:rsid w:val="005F31BC"/>
    <w:rsid w:val="005F33DC"/>
    <w:rsid w:val="005F6B19"/>
    <w:rsid w:val="005F7B53"/>
    <w:rsid w:val="00602D22"/>
    <w:rsid w:val="00605DB1"/>
    <w:rsid w:val="006145C2"/>
    <w:rsid w:val="00614FD9"/>
    <w:rsid w:val="00623C83"/>
    <w:rsid w:val="006268FA"/>
    <w:rsid w:val="00626C24"/>
    <w:rsid w:val="0062761B"/>
    <w:rsid w:val="00630494"/>
    <w:rsid w:val="00636939"/>
    <w:rsid w:val="00641AF5"/>
    <w:rsid w:val="006571BE"/>
    <w:rsid w:val="00661A28"/>
    <w:rsid w:val="00661B81"/>
    <w:rsid w:val="00663D94"/>
    <w:rsid w:val="00665181"/>
    <w:rsid w:val="00667373"/>
    <w:rsid w:val="006748EA"/>
    <w:rsid w:val="0067675A"/>
    <w:rsid w:val="0068080B"/>
    <w:rsid w:val="00681768"/>
    <w:rsid w:val="00681D2A"/>
    <w:rsid w:val="00684FE5"/>
    <w:rsid w:val="00687E62"/>
    <w:rsid w:val="00690E47"/>
    <w:rsid w:val="006910C8"/>
    <w:rsid w:val="00691710"/>
    <w:rsid w:val="00692C8C"/>
    <w:rsid w:val="006941DC"/>
    <w:rsid w:val="006A095E"/>
    <w:rsid w:val="006A0DE3"/>
    <w:rsid w:val="006A4305"/>
    <w:rsid w:val="006A6F6D"/>
    <w:rsid w:val="006B1382"/>
    <w:rsid w:val="006B1BD0"/>
    <w:rsid w:val="006B5C5B"/>
    <w:rsid w:val="006B6C38"/>
    <w:rsid w:val="006C315B"/>
    <w:rsid w:val="006C4A34"/>
    <w:rsid w:val="006C512F"/>
    <w:rsid w:val="006C5141"/>
    <w:rsid w:val="006C6391"/>
    <w:rsid w:val="006D0299"/>
    <w:rsid w:val="006D0859"/>
    <w:rsid w:val="006D0C7E"/>
    <w:rsid w:val="006D23D2"/>
    <w:rsid w:val="006D5D14"/>
    <w:rsid w:val="006D6089"/>
    <w:rsid w:val="006E100B"/>
    <w:rsid w:val="006E2528"/>
    <w:rsid w:val="006E65A9"/>
    <w:rsid w:val="006F1487"/>
    <w:rsid w:val="006F2020"/>
    <w:rsid w:val="00702A88"/>
    <w:rsid w:val="0070396C"/>
    <w:rsid w:val="007049BA"/>
    <w:rsid w:val="00715560"/>
    <w:rsid w:val="00724AC8"/>
    <w:rsid w:val="00724E7C"/>
    <w:rsid w:val="007303B7"/>
    <w:rsid w:val="00730512"/>
    <w:rsid w:val="00734351"/>
    <w:rsid w:val="0073506F"/>
    <w:rsid w:val="00737824"/>
    <w:rsid w:val="00741231"/>
    <w:rsid w:val="00746B66"/>
    <w:rsid w:val="00754E7A"/>
    <w:rsid w:val="0076087F"/>
    <w:rsid w:val="00762065"/>
    <w:rsid w:val="00764D8C"/>
    <w:rsid w:val="0076638B"/>
    <w:rsid w:val="00766A96"/>
    <w:rsid w:val="00766CA1"/>
    <w:rsid w:val="0077241A"/>
    <w:rsid w:val="00775716"/>
    <w:rsid w:val="007759D0"/>
    <w:rsid w:val="0077708D"/>
    <w:rsid w:val="00777117"/>
    <w:rsid w:val="0078356D"/>
    <w:rsid w:val="007844EE"/>
    <w:rsid w:val="00786523"/>
    <w:rsid w:val="00786EAE"/>
    <w:rsid w:val="00786F29"/>
    <w:rsid w:val="007872C3"/>
    <w:rsid w:val="00790791"/>
    <w:rsid w:val="00791606"/>
    <w:rsid w:val="007A0A19"/>
    <w:rsid w:val="007A0F57"/>
    <w:rsid w:val="007A242F"/>
    <w:rsid w:val="007A340B"/>
    <w:rsid w:val="007A7E49"/>
    <w:rsid w:val="007B7FE8"/>
    <w:rsid w:val="007C0949"/>
    <w:rsid w:val="007C2B04"/>
    <w:rsid w:val="007C574C"/>
    <w:rsid w:val="007C6DE6"/>
    <w:rsid w:val="007D0756"/>
    <w:rsid w:val="007D2D7A"/>
    <w:rsid w:val="007D39ED"/>
    <w:rsid w:val="007E0F20"/>
    <w:rsid w:val="007E500F"/>
    <w:rsid w:val="007E7535"/>
    <w:rsid w:val="007F0290"/>
    <w:rsid w:val="007F2F73"/>
    <w:rsid w:val="007F30AC"/>
    <w:rsid w:val="007F76E8"/>
    <w:rsid w:val="00804AE8"/>
    <w:rsid w:val="00805E8C"/>
    <w:rsid w:val="00805EFD"/>
    <w:rsid w:val="00811A61"/>
    <w:rsid w:val="00812DD5"/>
    <w:rsid w:val="008130B6"/>
    <w:rsid w:val="008152E7"/>
    <w:rsid w:val="008157A5"/>
    <w:rsid w:val="00820C42"/>
    <w:rsid w:val="0082217F"/>
    <w:rsid w:val="00822B02"/>
    <w:rsid w:val="008239A3"/>
    <w:rsid w:val="00827CB3"/>
    <w:rsid w:val="0083707B"/>
    <w:rsid w:val="00840D77"/>
    <w:rsid w:val="00843BBD"/>
    <w:rsid w:val="00844250"/>
    <w:rsid w:val="00850A0D"/>
    <w:rsid w:val="00866834"/>
    <w:rsid w:val="00870119"/>
    <w:rsid w:val="008733C5"/>
    <w:rsid w:val="008747B2"/>
    <w:rsid w:val="0087560E"/>
    <w:rsid w:val="00883442"/>
    <w:rsid w:val="00885622"/>
    <w:rsid w:val="00893B61"/>
    <w:rsid w:val="008954B6"/>
    <w:rsid w:val="008A1F87"/>
    <w:rsid w:val="008A54C0"/>
    <w:rsid w:val="008A5D6F"/>
    <w:rsid w:val="008B0B95"/>
    <w:rsid w:val="008B209D"/>
    <w:rsid w:val="008B2BF1"/>
    <w:rsid w:val="008B3285"/>
    <w:rsid w:val="008D14FE"/>
    <w:rsid w:val="008D435A"/>
    <w:rsid w:val="008E4C3D"/>
    <w:rsid w:val="008F1A61"/>
    <w:rsid w:val="008F5A7B"/>
    <w:rsid w:val="008F7180"/>
    <w:rsid w:val="0090076A"/>
    <w:rsid w:val="009028FD"/>
    <w:rsid w:val="00910AFE"/>
    <w:rsid w:val="0091354C"/>
    <w:rsid w:val="00913B3D"/>
    <w:rsid w:val="00922AFE"/>
    <w:rsid w:val="0092301E"/>
    <w:rsid w:val="00924926"/>
    <w:rsid w:val="00932073"/>
    <w:rsid w:val="00947BEB"/>
    <w:rsid w:val="00952AC0"/>
    <w:rsid w:val="00965E2E"/>
    <w:rsid w:val="009726F4"/>
    <w:rsid w:val="00975D9B"/>
    <w:rsid w:val="0098164A"/>
    <w:rsid w:val="009820AD"/>
    <w:rsid w:val="009824DC"/>
    <w:rsid w:val="00982DAA"/>
    <w:rsid w:val="00984227"/>
    <w:rsid w:val="0098493C"/>
    <w:rsid w:val="0099337F"/>
    <w:rsid w:val="009A1F8B"/>
    <w:rsid w:val="009A3C41"/>
    <w:rsid w:val="009A54AC"/>
    <w:rsid w:val="009A78E3"/>
    <w:rsid w:val="009B1B84"/>
    <w:rsid w:val="009B218F"/>
    <w:rsid w:val="009B69C3"/>
    <w:rsid w:val="009C0D0D"/>
    <w:rsid w:val="009C39D7"/>
    <w:rsid w:val="009C6F13"/>
    <w:rsid w:val="009D0321"/>
    <w:rsid w:val="009D0DDC"/>
    <w:rsid w:val="009D40DF"/>
    <w:rsid w:val="009D46DF"/>
    <w:rsid w:val="009D5B34"/>
    <w:rsid w:val="009D6C7F"/>
    <w:rsid w:val="009E102C"/>
    <w:rsid w:val="009E1CD1"/>
    <w:rsid w:val="009E2A6B"/>
    <w:rsid w:val="009E4420"/>
    <w:rsid w:val="009E5827"/>
    <w:rsid w:val="009F1005"/>
    <w:rsid w:val="009F2B59"/>
    <w:rsid w:val="009F4197"/>
    <w:rsid w:val="009F519F"/>
    <w:rsid w:val="009F52CA"/>
    <w:rsid w:val="00A03B88"/>
    <w:rsid w:val="00A1279B"/>
    <w:rsid w:val="00A13B50"/>
    <w:rsid w:val="00A15A7E"/>
    <w:rsid w:val="00A20537"/>
    <w:rsid w:val="00A24571"/>
    <w:rsid w:val="00A24D89"/>
    <w:rsid w:val="00A30832"/>
    <w:rsid w:val="00A31E14"/>
    <w:rsid w:val="00A324F1"/>
    <w:rsid w:val="00A35E2D"/>
    <w:rsid w:val="00A35ED0"/>
    <w:rsid w:val="00A41092"/>
    <w:rsid w:val="00A41D04"/>
    <w:rsid w:val="00A42772"/>
    <w:rsid w:val="00A4483E"/>
    <w:rsid w:val="00A50643"/>
    <w:rsid w:val="00A534A8"/>
    <w:rsid w:val="00A55348"/>
    <w:rsid w:val="00A60D58"/>
    <w:rsid w:val="00A61206"/>
    <w:rsid w:val="00A651E3"/>
    <w:rsid w:val="00A73B2C"/>
    <w:rsid w:val="00A77D38"/>
    <w:rsid w:val="00A84516"/>
    <w:rsid w:val="00A8681C"/>
    <w:rsid w:val="00A871AE"/>
    <w:rsid w:val="00A91A80"/>
    <w:rsid w:val="00A92C5F"/>
    <w:rsid w:val="00A92F9E"/>
    <w:rsid w:val="00A93085"/>
    <w:rsid w:val="00A96E49"/>
    <w:rsid w:val="00A971B4"/>
    <w:rsid w:val="00A975DB"/>
    <w:rsid w:val="00AA05E8"/>
    <w:rsid w:val="00AA21B9"/>
    <w:rsid w:val="00AA26B4"/>
    <w:rsid w:val="00AA353F"/>
    <w:rsid w:val="00AB12EE"/>
    <w:rsid w:val="00AB3123"/>
    <w:rsid w:val="00AB3FF3"/>
    <w:rsid w:val="00AB549F"/>
    <w:rsid w:val="00AC0695"/>
    <w:rsid w:val="00AC0C17"/>
    <w:rsid w:val="00AC4E9A"/>
    <w:rsid w:val="00AC5B92"/>
    <w:rsid w:val="00AD4C3A"/>
    <w:rsid w:val="00AD66CE"/>
    <w:rsid w:val="00AD7BB2"/>
    <w:rsid w:val="00AE0F99"/>
    <w:rsid w:val="00AE3A6B"/>
    <w:rsid w:val="00AE4846"/>
    <w:rsid w:val="00AE5B0C"/>
    <w:rsid w:val="00AE6543"/>
    <w:rsid w:val="00AE6CEE"/>
    <w:rsid w:val="00AF3B3C"/>
    <w:rsid w:val="00AF424D"/>
    <w:rsid w:val="00B02060"/>
    <w:rsid w:val="00B070E3"/>
    <w:rsid w:val="00B109F4"/>
    <w:rsid w:val="00B10ACD"/>
    <w:rsid w:val="00B135AF"/>
    <w:rsid w:val="00B1482A"/>
    <w:rsid w:val="00B160E7"/>
    <w:rsid w:val="00B204C9"/>
    <w:rsid w:val="00B212C5"/>
    <w:rsid w:val="00B217FE"/>
    <w:rsid w:val="00B2208A"/>
    <w:rsid w:val="00B252F6"/>
    <w:rsid w:val="00B25F12"/>
    <w:rsid w:val="00B32CBC"/>
    <w:rsid w:val="00B33F04"/>
    <w:rsid w:val="00B43E48"/>
    <w:rsid w:val="00B463C1"/>
    <w:rsid w:val="00B50B91"/>
    <w:rsid w:val="00B51B09"/>
    <w:rsid w:val="00B51E14"/>
    <w:rsid w:val="00B5377C"/>
    <w:rsid w:val="00B65BBB"/>
    <w:rsid w:val="00B66058"/>
    <w:rsid w:val="00B666C5"/>
    <w:rsid w:val="00B670FD"/>
    <w:rsid w:val="00B72549"/>
    <w:rsid w:val="00B72C5E"/>
    <w:rsid w:val="00B73709"/>
    <w:rsid w:val="00B75734"/>
    <w:rsid w:val="00B81305"/>
    <w:rsid w:val="00B85305"/>
    <w:rsid w:val="00B85DDB"/>
    <w:rsid w:val="00B85EBE"/>
    <w:rsid w:val="00B87AE2"/>
    <w:rsid w:val="00B90D25"/>
    <w:rsid w:val="00B90DB5"/>
    <w:rsid w:val="00B97C34"/>
    <w:rsid w:val="00B97E1E"/>
    <w:rsid w:val="00BA28F6"/>
    <w:rsid w:val="00BA3524"/>
    <w:rsid w:val="00BB1E4B"/>
    <w:rsid w:val="00BC0FDD"/>
    <w:rsid w:val="00BC3482"/>
    <w:rsid w:val="00BC4E8E"/>
    <w:rsid w:val="00BC6C90"/>
    <w:rsid w:val="00BC7E45"/>
    <w:rsid w:val="00BD1998"/>
    <w:rsid w:val="00BD1A83"/>
    <w:rsid w:val="00BD2F46"/>
    <w:rsid w:val="00BD3F4D"/>
    <w:rsid w:val="00BD5CD8"/>
    <w:rsid w:val="00BE0AB5"/>
    <w:rsid w:val="00BE0BFD"/>
    <w:rsid w:val="00BE11DE"/>
    <w:rsid w:val="00BE18F7"/>
    <w:rsid w:val="00BE33F3"/>
    <w:rsid w:val="00BF3261"/>
    <w:rsid w:val="00BF37F8"/>
    <w:rsid w:val="00C01CD3"/>
    <w:rsid w:val="00C040E3"/>
    <w:rsid w:val="00C10CA6"/>
    <w:rsid w:val="00C25439"/>
    <w:rsid w:val="00C27874"/>
    <w:rsid w:val="00C3207C"/>
    <w:rsid w:val="00C32684"/>
    <w:rsid w:val="00C35916"/>
    <w:rsid w:val="00C37204"/>
    <w:rsid w:val="00C454CC"/>
    <w:rsid w:val="00C46B79"/>
    <w:rsid w:val="00C478EE"/>
    <w:rsid w:val="00C47A9E"/>
    <w:rsid w:val="00C51706"/>
    <w:rsid w:val="00C545EB"/>
    <w:rsid w:val="00C54C93"/>
    <w:rsid w:val="00C552B6"/>
    <w:rsid w:val="00C569D4"/>
    <w:rsid w:val="00C57178"/>
    <w:rsid w:val="00C62FE7"/>
    <w:rsid w:val="00C667F4"/>
    <w:rsid w:val="00C66CBE"/>
    <w:rsid w:val="00C67381"/>
    <w:rsid w:val="00C70027"/>
    <w:rsid w:val="00C70594"/>
    <w:rsid w:val="00C7112F"/>
    <w:rsid w:val="00C7406F"/>
    <w:rsid w:val="00C7624A"/>
    <w:rsid w:val="00C85024"/>
    <w:rsid w:val="00C86C40"/>
    <w:rsid w:val="00C926CF"/>
    <w:rsid w:val="00C95EB3"/>
    <w:rsid w:val="00CB46DC"/>
    <w:rsid w:val="00CB4724"/>
    <w:rsid w:val="00CB4E1D"/>
    <w:rsid w:val="00CB6633"/>
    <w:rsid w:val="00CB756F"/>
    <w:rsid w:val="00CB77B2"/>
    <w:rsid w:val="00CC294E"/>
    <w:rsid w:val="00CD0D6F"/>
    <w:rsid w:val="00CD385C"/>
    <w:rsid w:val="00CD4A09"/>
    <w:rsid w:val="00CD5555"/>
    <w:rsid w:val="00CD7F24"/>
    <w:rsid w:val="00CE195D"/>
    <w:rsid w:val="00CE6D22"/>
    <w:rsid w:val="00CF0D86"/>
    <w:rsid w:val="00CF21CF"/>
    <w:rsid w:val="00CF3925"/>
    <w:rsid w:val="00CF5963"/>
    <w:rsid w:val="00CF6CB0"/>
    <w:rsid w:val="00D016F9"/>
    <w:rsid w:val="00D0194B"/>
    <w:rsid w:val="00D052FF"/>
    <w:rsid w:val="00D07A43"/>
    <w:rsid w:val="00D15F99"/>
    <w:rsid w:val="00D16600"/>
    <w:rsid w:val="00D209C1"/>
    <w:rsid w:val="00D24CA0"/>
    <w:rsid w:val="00D24D80"/>
    <w:rsid w:val="00D419A5"/>
    <w:rsid w:val="00D4294F"/>
    <w:rsid w:val="00D47656"/>
    <w:rsid w:val="00D50CC1"/>
    <w:rsid w:val="00D55FF2"/>
    <w:rsid w:val="00D572A6"/>
    <w:rsid w:val="00D61B44"/>
    <w:rsid w:val="00D62F9F"/>
    <w:rsid w:val="00D63D6B"/>
    <w:rsid w:val="00D71476"/>
    <w:rsid w:val="00D71C4B"/>
    <w:rsid w:val="00D82125"/>
    <w:rsid w:val="00D8665F"/>
    <w:rsid w:val="00D96444"/>
    <w:rsid w:val="00D97EB1"/>
    <w:rsid w:val="00DA07C4"/>
    <w:rsid w:val="00DA1AB9"/>
    <w:rsid w:val="00DA241A"/>
    <w:rsid w:val="00DA3B6A"/>
    <w:rsid w:val="00DA4E90"/>
    <w:rsid w:val="00DA59A2"/>
    <w:rsid w:val="00DA66FC"/>
    <w:rsid w:val="00DB3294"/>
    <w:rsid w:val="00DB64A3"/>
    <w:rsid w:val="00DC450F"/>
    <w:rsid w:val="00DD1650"/>
    <w:rsid w:val="00DD58BF"/>
    <w:rsid w:val="00DE0F92"/>
    <w:rsid w:val="00DE45AC"/>
    <w:rsid w:val="00DE51B4"/>
    <w:rsid w:val="00DF02DA"/>
    <w:rsid w:val="00DF0CFC"/>
    <w:rsid w:val="00DF11AD"/>
    <w:rsid w:val="00DF1319"/>
    <w:rsid w:val="00DF1DF6"/>
    <w:rsid w:val="00DF7F4C"/>
    <w:rsid w:val="00E021C0"/>
    <w:rsid w:val="00E02C7E"/>
    <w:rsid w:val="00E075DB"/>
    <w:rsid w:val="00E11A77"/>
    <w:rsid w:val="00E12937"/>
    <w:rsid w:val="00E148B7"/>
    <w:rsid w:val="00E1533E"/>
    <w:rsid w:val="00E20398"/>
    <w:rsid w:val="00E2273A"/>
    <w:rsid w:val="00E248F8"/>
    <w:rsid w:val="00E30CFF"/>
    <w:rsid w:val="00E3369C"/>
    <w:rsid w:val="00E35775"/>
    <w:rsid w:val="00E41F25"/>
    <w:rsid w:val="00E4277C"/>
    <w:rsid w:val="00E441BA"/>
    <w:rsid w:val="00E45911"/>
    <w:rsid w:val="00E45995"/>
    <w:rsid w:val="00E50280"/>
    <w:rsid w:val="00E56E0C"/>
    <w:rsid w:val="00E622C8"/>
    <w:rsid w:val="00E6351A"/>
    <w:rsid w:val="00E63B37"/>
    <w:rsid w:val="00E74560"/>
    <w:rsid w:val="00E756B7"/>
    <w:rsid w:val="00E76271"/>
    <w:rsid w:val="00E765D4"/>
    <w:rsid w:val="00E82C22"/>
    <w:rsid w:val="00E83C1F"/>
    <w:rsid w:val="00E8468F"/>
    <w:rsid w:val="00E84DC4"/>
    <w:rsid w:val="00E874BD"/>
    <w:rsid w:val="00E8755A"/>
    <w:rsid w:val="00E91464"/>
    <w:rsid w:val="00E914DD"/>
    <w:rsid w:val="00E941AE"/>
    <w:rsid w:val="00E95C1B"/>
    <w:rsid w:val="00E97206"/>
    <w:rsid w:val="00EA02AD"/>
    <w:rsid w:val="00EA484A"/>
    <w:rsid w:val="00EA54FF"/>
    <w:rsid w:val="00EA7486"/>
    <w:rsid w:val="00EA76DC"/>
    <w:rsid w:val="00EB0AE3"/>
    <w:rsid w:val="00EB1E89"/>
    <w:rsid w:val="00EC07FE"/>
    <w:rsid w:val="00EC4FC4"/>
    <w:rsid w:val="00EC5E16"/>
    <w:rsid w:val="00ED13BA"/>
    <w:rsid w:val="00ED1D87"/>
    <w:rsid w:val="00ED2BA7"/>
    <w:rsid w:val="00EE0228"/>
    <w:rsid w:val="00EE1277"/>
    <w:rsid w:val="00EE4CE3"/>
    <w:rsid w:val="00EE50BB"/>
    <w:rsid w:val="00EF2501"/>
    <w:rsid w:val="00EF4820"/>
    <w:rsid w:val="00EF7C33"/>
    <w:rsid w:val="00F04440"/>
    <w:rsid w:val="00F05B3C"/>
    <w:rsid w:val="00F164EB"/>
    <w:rsid w:val="00F1663E"/>
    <w:rsid w:val="00F16A23"/>
    <w:rsid w:val="00F25ACC"/>
    <w:rsid w:val="00F25CBB"/>
    <w:rsid w:val="00F32973"/>
    <w:rsid w:val="00F344EE"/>
    <w:rsid w:val="00F34B10"/>
    <w:rsid w:val="00F41525"/>
    <w:rsid w:val="00F446CA"/>
    <w:rsid w:val="00F47972"/>
    <w:rsid w:val="00F5358B"/>
    <w:rsid w:val="00F60CE9"/>
    <w:rsid w:val="00F62220"/>
    <w:rsid w:val="00F6417D"/>
    <w:rsid w:val="00F661F1"/>
    <w:rsid w:val="00F73FFD"/>
    <w:rsid w:val="00F74011"/>
    <w:rsid w:val="00F74FE1"/>
    <w:rsid w:val="00F75C15"/>
    <w:rsid w:val="00F76E93"/>
    <w:rsid w:val="00F80CD4"/>
    <w:rsid w:val="00F838E2"/>
    <w:rsid w:val="00F90944"/>
    <w:rsid w:val="00F96A0B"/>
    <w:rsid w:val="00F97642"/>
    <w:rsid w:val="00FA4227"/>
    <w:rsid w:val="00FA7243"/>
    <w:rsid w:val="00FA7B25"/>
    <w:rsid w:val="00FA7CD0"/>
    <w:rsid w:val="00FA7CED"/>
    <w:rsid w:val="00FB042D"/>
    <w:rsid w:val="00FB1679"/>
    <w:rsid w:val="00FB21F8"/>
    <w:rsid w:val="00FB2D95"/>
    <w:rsid w:val="00FB2E49"/>
    <w:rsid w:val="00FB371C"/>
    <w:rsid w:val="00FB621E"/>
    <w:rsid w:val="00FB7831"/>
    <w:rsid w:val="00FC16E5"/>
    <w:rsid w:val="00FD101B"/>
    <w:rsid w:val="00FD3866"/>
    <w:rsid w:val="00FD3A5F"/>
    <w:rsid w:val="00FE09A5"/>
    <w:rsid w:val="00FE0EAD"/>
    <w:rsid w:val="00FE18AC"/>
    <w:rsid w:val="00FE1CB9"/>
    <w:rsid w:val="00FE39DF"/>
    <w:rsid w:val="00FE3E7E"/>
    <w:rsid w:val="00FE4CCA"/>
    <w:rsid w:val="00FE5003"/>
    <w:rsid w:val="00FF0084"/>
    <w:rsid w:val="00FF66BA"/>
    <w:rsid w:val="13CF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6F782F25-78F1-42FF-87C5-6ACB581A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semiHidden/>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NormalWeb">
    <w:name w:val="Normal (Web)"/>
    <w:basedOn w:val="Normal"/>
    <w:uiPriority w:val="99"/>
    <w:semiHidden/>
    <w:unhideWhenUsed/>
    <w:rsid w:val="00F446CA"/>
    <w:rPr>
      <w:rFonts w:ascii="Times New Roman" w:hAnsi="Times New Roman"/>
      <w:sz w:val="24"/>
      <w:szCs w:val="24"/>
    </w:rPr>
  </w:style>
  <w:style w:type="paragraph" w:styleId="Textoindependiente2">
    <w:name w:val="Body Text 2"/>
    <w:basedOn w:val="Normal"/>
    <w:link w:val="Textoindependiente2Car"/>
    <w:uiPriority w:val="99"/>
    <w:rsid w:val="00661B81"/>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661B81"/>
    <w:rPr>
      <w:rFonts w:eastAsia="SimSun" w:cs="Times New Roman"/>
      <w:spacing w:val="-5"/>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8507">
      <w:bodyDiv w:val="1"/>
      <w:marLeft w:val="0"/>
      <w:marRight w:val="0"/>
      <w:marTop w:val="0"/>
      <w:marBottom w:val="0"/>
      <w:divBdr>
        <w:top w:val="none" w:sz="0" w:space="0" w:color="auto"/>
        <w:left w:val="none" w:sz="0" w:space="0" w:color="auto"/>
        <w:bottom w:val="none" w:sz="0" w:space="0" w:color="auto"/>
        <w:right w:val="none" w:sz="0" w:space="0" w:color="auto"/>
      </w:divBdr>
      <w:divsChild>
        <w:div w:id="623729011">
          <w:marLeft w:val="0"/>
          <w:marRight w:val="0"/>
          <w:marTop w:val="0"/>
          <w:marBottom w:val="0"/>
          <w:divBdr>
            <w:top w:val="none" w:sz="0" w:space="0" w:color="auto"/>
            <w:left w:val="none" w:sz="0" w:space="0" w:color="auto"/>
            <w:bottom w:val="none" w:sz="0" w:space="0" w:color="auto"/>
            <w:right w:val="none" w:sz="0" w:space="0" w:color="auto"/>
          </w:divBdr>
        </w:div>
        <w:div w:id="974604563">
          <w:marLeft w:val="0"/>
          <w:marRight w:val="0"/>
          <w:marTop w:val="0"/>
          <w:marBottom w:val="0"/>
          <w:divBdr>
            <w:top w:val="none" w:sz="0" w:space="0" w:color="auto"/>
            <w:left w:val="none" w:sz="0" w:space="0" w:color="auto"/>
            <w:bottom w:val="none" w:sz="0" w:space="0" w:color="auto"/>
            <w:right w:val="none" w:sz="0" w:space="0" w:color="auto"/>
          </w:divBdr>
        </w:div>
        <w:div w:id="1790660727">
          <w:marLeft w:val="0"/>
          <w:marRight w:val="0"/>
          <w:marTop w:val="0"/>
          <w:marBottom w:val="0"/>
          <w:divBdr>
            <w:top w:val="none" w:sz="0" w:space="0" w:color="auto"/>
            <w:left w:val="none" w:sz="0" w:space="0" w:color="auto"/>
            <w:bottom w:val="none" w:sz="0" w:space="0" w:color="auto"/>
            <w:right w:val="none" w:sz="0" w:space="0" w:color="auto"/>
          </w:divBdr>
        </w:div>
      </w:divsChild>
    </w:div>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446504538">
      <w:bodyDiv w:val="1"/>
      <w:marLeft w:val="0"/>
      <w:marRight w:val="0"/>
      <w:marTop w:val="0"/>
      <w:marBottom w:val="0"/>
      <w:divBdr>
        <w:top w:val="none" w:sz="0" w:space="0" w:color="auto"/>
        <w:left w:val="none" w:sz="0" w:space="0" w:color="auto"/>
        <w:bottom w:val="none" w:sz="0" w:space="0" w:color="auto"/>
        <w:right w:val="none" w:sz="0" w:space="0" w:color="auto"/>
      </w:divBdr>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794373330">
      <w:bodyDiv w:val="1"/>
      <w:marLeft w:val="0"/>
      <w:marRight w:val="0"/>
      <w:marTop w:val="0"/>
      <w:marBottom w:val="0"/>
      <w:divBdr>
        <w:top w:val="none" w:sz="0" w:space="0" w:color="auto"/>
        <w:left w:val="none" w:sz="0" w:space="0" w:color="auto"/>
        <w:bottom w:val="none" w:sz="0" w:space="0" w:color="auto"/>
        <w:right w:val="none" w:sz="0" w:space="0" w:color="auto"/>
      </w:divBdr>
      <w:divsChild>
        <w:div w:id="1908953633">
          <w:marLeft w:val="0"/>
          <w:marRight w:val="0"/>
          <w:marTop w:val="0"/>
          <w:marBottom w:val="0"/>
          <w:divBdr>
            <w:top w:val="none" w:sz="0" w:space="0" w:color="auto"/>
            <w:left w:val="none" w:sz="0" w:space="0" w:color="auto"/>
            <w:bottom w:val="none" w:sz="0" w:space="0" w:color="auto"/>
            <w:right w:val="none" w:sz="0" w:space="0" w:color="auto"/>
          </w:divBdr>
          <w:divsChild>
            <w:div w:id="857042989">
              <w:marLeft w:val="0"/>
              <w:marRight w:val="0"/>
              <w:marTop w:val="0"/>
              <w:marBottom w:val="0"/>
              <w:divBdr>
                <w:top w:val="none" w:sz="0" w:space="0" w:color="auto"/>
                <w:left w:val="none" w:sz="0" w:space="0" w:color="auto"/>
                <w:bottom w:val="none" w:sz="0" w:space="0" w:color="auto"/>
                <w:right w:val="none" w:sz="0" w:space="0" w:color="auto"/>
              </w:divBdr>
            </w:div>
            <w:div w:id="276907433">
              <w:marLeft w:val="0"/>
              <w:marRight w:val="0"/>
              <w:marTop w:val="0"/>
              <w:marBottom w:val="0"/>
              <w:divBdr>
                <w:top w:val="none" w:sz="0" w:space="0" w:color="auto"/>
                <w:left w:val="none" w:sz="0" w:space="0" w:color="auto"/>
                <w:bottom w:val="none" w:sz="0" w:space="0" w:color="auto"/>
                <w:right w:val="none" w:sz="0" w:space="0" w:color="auto"/>
              </w:divBdr>
            </w:div>
          </w:divsChild>
        </w:div>
        <w:div w:id="790590255">
          <w:marLeft w:val="0"/>
          <w:marRight w:val="0"/>
          <w:marTop w:val="0"/>
          <w:marBottom w:val="0"/>
          <w:divBdr>
            <w:top w:val="none" w:sz="0" w:space="0" w:color="auto"/>
            <w:left w:val="none" w:sz="0" w:space="0" w:color="auto"/>
            <w:bottom w:val="none" w:sz="0" w:space="0" w:color="auto"/>
            <w:right w:val="none" w:sz="0" w:space="0" w:color="auto"/>
          </w:divBdr>
          <w:divsChild>
            <w:div w:id="1811553320">
              <w:marLeft w:val="0"/>
              <w:marRight w:val="0"/>
              <w:marTop w:val="0"/>
              <w:marBottom w:val="0"/>
              <w:divBdr>
                <w:top w:val="none" w:sz="0" w:space="0" w:color="auto"/>
                <w:left w:val="none" w:sz="0" w:space="0" w:color="auto"/>
                <w:bottom w:val="none" w:sz="0" w:space="0" w:color="auto"/>
                <w:right w:val="none" w:sz="0" w:space="0" w:color="auto"/>
              </w:divBdr>
            </w:div>
            <w:div w:id="897470305">
              <w:marLeft w:val="0"/>
              <w:marRight w:val="0"/>
              <w:marTop w:val="0"/>
              <w:marBottom w:val="0"/>
              <w:divBdr>
                <w:top w:val="none" w:sz="0" w:space="0" w:color="auto"/>
                <w:left w:val="none" w:sz="0" w:space="0" w:color="auto"/>
                <w:bottom w:val="none" w:sz="0" w:space="0" w:color="auto"/>
                <w:right w:val="none" w:sz="0" w:space="0" w:color="auto"/>
              </w:divBdr>
            </w:div>
            <w:div w:id="928729952">
              <w:marLeft w:val="0"/>
              <w:marRight w:val="0"/>
              <w:marTop w:val="0"/>
              <w:marBottom w:val="0"/>
              <w:divBdr>
                <w:top w:val="none" w:sz="0" w:space="0" w:color="auto"/>
                <w:left w:val="none" w:sz="0" w:space="0" w:color="auto"/>
                <w:bottom w:val="none" w:sz="0" w:space="0" w:color="auto"/>
                <w:right w:val="none" w:sz="0" w:space="0" w:color="auto"/>
              </w:divBdr>
            </w:div>
            <w:div w:id="1236937737">
              <w:marLeft w:val="0"/>
              <w:marRight w:val="0"/>
              <w:marTop w:val="0"/>
              <w:marBottom w:val="0"/>
              <w:divBdr>
                <w:top w:val="none" w:sz="0" w:space="0" w:color="auto"/>
                <w:left w:val="none" w:sz="0" w:space="0" w:color="auto"/>
                <w:bottom w:val="none" w:sz="0" w:space="0" w:color="auto"/>
                <w:right w:val="none" w:sz="0" w:space="0" w:color="auto"/>
              </w:divBdr>
            </w:div>
            <w:div w:id="1580601770">
              <w:marLeft w:val="0"/>
              <w:marRight w:val="0"/>
              <w:marTop w:val="0"/>
              <w:marBottom w:val="0"/>
              <w:divBdr>
                <w:top w:val="none" w:sz="0" w:space="0" w:color="auto"/>
                <w:left w:val="none" w:sz="0" w:space="0" w:color="auto"/>
                <w:bottom w:val="none" w:sz="0" w:space="0" w:color="auto"/>
                <w:right w:val="none" w:sz="0" w:space="0" w:color="auto"/>
              </w:divBdr>
            </w:div>
          </w:divsChild>
        </w:div>
        <w:div w:id="2142065911">
          <w:marLeft w:val="0"/>
          <w:marRight w:val="0"/>
          <w:marTop w:val="0"/>
          <w:marBottom w:val="0"/>
          <w:divBdr>
            <w:top w:val="none" w:sz="0" w:space="0" w:color="auto"/>
            <w:left w:val="none" w:sz="0" w:space="0" w:color="auto"/>
            <w:bottom w:val="none" w:sz="0" w:space="0" w:color="auto"/>
            <w:right w:val="none" w:sz="0" w:space="0" w:color="auto"/>
          </w:divBdr>
          <w:divsChild>
            <w:div w:id="224224777">
              <w:marLeft w:val="0"/>
              <w:marRight w:val="0"/>
              <w:marTop w:val="0"/>
              <w:marBottom w:val="0"/>
              <w:divBdr>
                <w:top w:val="none" w:sz="0" w:space="0" w:color="auto"/>
                <w:left w:val="none" w:sz="0" w:space="0" w:color="auto"/>
                <w:bottom w:val="none" w:sz="0" w:space="0" w:color="auto"/>
                <w:right w:val="none" w:sz="0" w:space="0" w:color="auto"/>
              </w:divBdr>
            </w:div>
            <w:div w:id="1245801921">
              <w:marLeft w:val="0"/>
              <w:marRight w:val="0"/>
              <w:marTop w:val="0"/>
              <w:marBottom w:val="0"/>
              <w:divBdr>
                <w:top w:val="none" w:sz="0" w:space="0" w:color="auto"/>
                <w:left w:val="none" w:sz="0" w:space="0" w:color="auto"/>
                <w:bottom w:val="none" w:sz="0" w:space="0" w:color="auto"/>
                <w:right w:val="none" w:sz="0" w:space="0" w:color="auto"/>
              </w:divBdr>
            </w:div>
            <w:div w:id="619608661">
              <w:marLeft w:val="0"/>
              <w:marRight w:val="0"/>
              <w:marTop w:val="0"/>
              <w:marBottom w:val="0"/>
              <w:divBdr>
                <w:top w:val="none" w:sz="0" w:space="0" w:color="auto"/>
                <w:left w:val="none" w:sz="0" w:space="0" w:color="auto"/>
                <w:bottom w:val="none" w:sz="0" w:space="0" w:color="auto"/>
                <w:right w:val="none" w:sz="0" w:space="0" w:color="auto"/>
              </w:divBdr>
            </w:div>
            <w:div w:id="1216310955">
              <w:marLeft w:val="0"/>
              <w:marRight w:val="0"/>
              <w:marTop w:val="0"/>
              <w:marBottom w:val="0"/>
              <w:divBdr>
                <w:top w:val="none" w:sz="0" w:space="0" w:color="auto"/>
                <w:left w:val="none" w:sz="0" w:space="0" w:color="auto"/>
                <w:bottom w:val="none" w:sz="0" w:space="0" w:color="auto"/>
                <w:right w:val="none" w:sz="0" w:space="0" w:color="auto"/>
              </w:divBdr>
            </w:div>
            <w:div w:id="9721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86248318">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481342638">
      <w:bodyDiv w:val="1"/>
      <w:marLeft w:val="0"/>
      <w:marRight w:val="0"/>
      <w:marTop w:val="0"/>
      <w:marBottom w:val="0"/>
      <w:divBdr>
        <w:top w:val="none" w:sz="0" w:space="0" w:color="auto"/>
        <w:left w:val="none" w:sz="0" w:space="0" w:color="auto"/>
        <w:bottom w:val="none" w:sz="0" w:space="0" w:color="auto"/>
        <w:right w:val="none" w:sz="0" w:space="0" w:color="auto"/>
      </w:divBdr>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EP-0761-22. 07/12/2022</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270C47DE-FB8E-43BB-B620-FA66C9789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customXml/itemProps4.xml><?xml version="1.0" encoding="utf-8"?>
<ds:datastoreItem xmlns:ds="http://schemas.openxmlformats.org/officeDocument/2006/customXml" ds:itemID="{755AA94B-9218-41AA-AC17-B67B55D911BD}">
  <ds:schemaRefs>
    <ds:schemaRef ds:uri="16eb6295-d7d6-48b3-b711-8779e8ac98f5"/>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93a27197-5ea5-4ef4-9c25-de38a9c385a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284</TotalTime>
  <Pages>9</Pages>
  <Words>4621</Words>
  <Characters>25416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36</cp:revision>
  <cp:lastPrinted>2022-12-12T21:53:00Z</cp:lastPrinted>
  <dcterms:created xsi:type="dcterms:W3CDTF">2022-12-06T20:29:00Z</dcterms:created>
  <dcterms:modified xsi:type="dcterms:W3CDTF">2023-01-23T21:37:00Z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