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1B036245"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066FC1ED"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2B08CB">
        <w:rPr>
          <w:rFonts w:ascii="Museo Sans 900" w:eastAsia="Times New Roman" w:hAnsi="Museo Sans 900" w:cs="Times New Roman"/>
          <w:b/>
          <w:bCs/>
          <w:sz w:val="20"/>
          <w:szCs w:val="20"/>
          <w:lang w:val="es-MX" w:eastAsia="es-ES"/>
        </w:rPr>
        <w:t>2174</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2B08CB">
        <w:rPr>
          <w:rFonts w:ascii="Museo Sans 300" w:eastAsia="Times New Roman" w:hAnsi="Museo Sans 300" w:cs="Times New Roman"/>
          <w:sz w:val="20"/>
          <w:szCs w:val="20"/>
          <w:lang w:val="es-MX" w:eastAsia="es-ES"/>
        </w:rPr>
        <w:t>nueve</w:t>
      </w:r>
      <w:r w:rsidR="002B08CB"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2B08CB">
        <w:rPr>
          <w:rFonts w:ascii="Museo Sans 300" w:eastAsia="Times New Roman" w:hAnsi="Museo Sans 300" w:cs="Times New Roman"/>
          <w:sz w:val="20"/>
          <w:szCs w:val="20"/>
          <w:lang w:val="es-MX" w:eastAsia="es-ES"/>
        </w:rPr>
        <w:t>veinte</w:t>
      </w:r>
      <w:r w:rsidR="002B08CB"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2B08CB">
        <w:rPr>
          <w:rFonts w:ascii="Museo Sans 300" w:eastAsia="Times New Roman" w:hAnsi="Museo Sans 300" w:cs="Times New Roman"/>
          <w:sz w:val="20"/>
          <w:szCs w:val="20"/>
          <w:lang w:val="es-MX" w:eastAsia="es-ES"/>
        </w:rPr>
        <w:t>cinco</w:t>
      </w:r>
      <w:r w:rsidR="002B08CB"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2B08CB">
        <w:rPr>
          <w:rFonts w:ascii="Museo Sans 300" w:eastAsia="Times New Roman" w:hAnsi="Museo Sans 300" w:cs="Times New Roman"/>
          <w:sz w:val="20"/>
          <w:szCs w:val="20"/>
          <w:lang w:val="es-MX" w:eastAsia="es-ES"/>
        </w:rPr>
        <w:t>diciembre</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03B36863"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C0D0B">
        <w:rPr>
          <w:rFonts w:ascii="Museo Sans 300" w:hAnsi="Museo Sans 300"/>
          <w:sz w:val="20"/>
          <w:szCs w:val="20"/>
        </w:rPr>
        <w:t>veintinueve de junio</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2F4FB3">
        <w:rPr>
          <w:rFonts w:ascii="Museo Sans 300" w:hAnsi="Museo Sans 300"/>
          <w:sz w:val="20"/>
          <w:szCs w:val="20"/>
        </w:rPr>
        <w:t>+++</w:t>
      </w:r>
      <w:r w:rsidR="001774DC">
        <w:rPr>
          <w:rFonts w:ascii="Museo Sans 300" w:hAnsi="Museo Sans 300"/>
          <w:sz w:val="20"/>
          <w:szCs w:val="20"/>
        </w:rPr>
        <w:t xml:space="preserve">, usuario del suministro identificado con el NIC </w:t>
      </w:r>
      <w:r w:rsidR="002F4FB3">
        <w:rPr>
          <w:rFonts w:ascii="Museo Sans 300" w:hAnsi="Museo Sans 300"/>
          <w:sz w:val="20"/>
          <w:szCs w:val="20"/>
        </w:rPr>
        <w:t>+++</w:t>
      </w:r>
      <w:r w:rsidR="001774D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C0D0B">
        <w:rPr>
          <w:rFonts w:ascii="Museo Sans 300" w:hAnsi="Museo Sans 300"/>
          <w:sz w:val="20"/>
          <w:szCs w:val="20"/>
        </w:rPr>
        <w:t>DOSCIENTOS SETENTA Y CINCO 52/100 DÓLARES DE LOS ESTADOS UNIDOS DE AMÉRICA (USD 275.52)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D49553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C0D0B">
        <w:rPr>
          <w:rFonts w:ascii="Museo Sans 300" w:hAnsi="Museo Sans 300"/>
          <w:sz w:val="20"/>
          <w:szCs w:val="20"/>
          <w:lang w:val="es-SV"/>
        </w:rPr>
        <w:t>1419</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C0D0B">
        <w:rPr>
          <w:rFonts w:ascii="Museo Sans 300" w:hAnsi="Museo Sans 300"/>
          <w:sz w:val="20"/>
          <w:szCs w:val="20"/>
          <w:lang w:val="es-SV"/>
        </w:rPr>
        <w:t>once de juli</w:t>
      </w:r>
      <w:r w:rsidR="00022CF2">
        <w:rPr>
          <w:rFonts w:ascii="Museo Sans 300" w:hAnsi="Museo Sans 300"/>
          <w:sz w:val="20"/>
          <w:szCs w:val="20"/>
          <w:lang w:val="es-SV"/>
        </w:rPr>
        <w:t>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405D2238"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6448C">
        <w:rPr>
          <w:rFonts w:ascii="Museo Sans 300" w:hAnsi="Museo Sans 300"/>
          <w:sz w:val="20"/>
          <w:szCs w:val="20"/>
        </w:rPr>
        <w:t xml:space="preserve">s partes el día </w:t>
      </w:r>
      <w:r w:rsidR="007C0D0B">
        <w:rPr>
          <w:rFonts w:ascii="Museo Sans 300" w:hAnsi="Museo Sans 300"/>
          <w:sz w:val="20"/>
          <w:szCs w:val="20"/>
        </w:rPr>
        <w:t>catorce de juli</w:t>
      </w:r>
      <w:r w:rsidR="000C7CA0">
        <w:rPr>
          <w:rFonts w:ascii="Museo Sans 300" w:hAnsi="Museo Sans 300"/>
          <w:sz w:val="20"/>
          <w:szCs w:val="20"/>
        </w:rPr>
        <w:t>o</w:t>
      </w:r>
      <w:r w:rsidR="00A252D4">
        <w:rPr>
          <w:rFonts w:ascii="Museo Sans 300" w:hAnsi="Museo Sans 300"/>
          <w:sz w:val="20"/>
          <w:szCs w:val="20"/>
        </w:rPr>
        <w:t xml:space="preserve"> de este año,</w:t>
      </w:r>
      <w:r>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7C0D0B">
        <w:rPr>
          <w:rFonts w:ascii="Museo Sans 300" w:hAnsi="Museo Sans 300"/>
          <w:sz w:val="20"/>
          <w:szCs w:val="20"/>
        </w:rPr>
        <w:t>veintiocho del mismo mes y</w:t>
      </w:r>
      <w:r w:rsidR="00A252D4">
        <w:rPr>
          <w:rFonts w:ascii="Museo Sans 300" w:hAnsi="Museo Sans 300"/>
          <w:sz w:val="20"/>
          <w:szCs w:val="20"/>
        </w:rPr>
        <w:t xml:space="preserv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1190A631"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4C361B">
        <w:rPr>
          <w:rFonts w:ascii="Museo Sans 300" w:hAnsi="Museo Sans 300"/>
          <w:sz w:val="20"/>
          <w:szCs w:val="20"/>
        </w:rPr>
        <w:t>veintinueve de julio</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2F4FB3">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02619E5" w14:textId="79C8C17F" w:rsidR="0057643F" w:rsidRDefault="0057643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w:t>
      </w:r>
    </w:p>
    <w:p w14:paraId="25B4306E" w14:textId="22B0AAE9"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lecturas.</w:t>
      </w:r>
    </w:p>
    <w:p w14:paraId="1BC737F4" w14:textId="6E997CE4" w:rsidR="00354DC0" w:rsidRDefault="00354DC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3B5938">
        <w:rPr>
          <w:rFonts w:ascii="Museo Sans 300" w:eastAsia="Arial" w:hAnsi="Museo Sans 300"/>
          <w:sz w:val="20"/>
          <w:szCs w:val="20"/>
          <w:lang w:eastAsia="es-SV"/>
        </w:rPr>
        <w:t>.</w:t>
      </w:r>
    </w:p>
    <w:p w14:paraId="11592547" w14:textId="18D1AC9E"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3ED7E5B7" w14:textId="5C1D30CE"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4B0F7E55" w14:textId="27264159" w:rsidR="009B67E6" w:rsidRPr="003D7BB3" w:rsidRDefault="00DB2277" w:rsidP="004C361B">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4C361B">
        <w:rPr>
          <w:rFonts w:ascii="Museo Sans 300" w:eastAsia="Arial" w:hAnsi="Museo Sans 300"/>
          <w:sz w:val="20"/>
          <w:szCs w:val="20"/>
          <w:lang w:eastAsia="es-SV"/>
        </w:rPr>
        <w:t>.</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6BE4E330"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4C361B">
        <w:rPr>
          <w:rFonts w:ascii="Museo Sans 300" w:hAnsi="Museo Sans 300"/>
          <w:sz w:val="20"/>
          <w:szCs w:val="20"/>
          <w:lang w:eastAsia="es-SV"/>
        </w:rPr>
        <w:t>785</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4C361B">
        <w:rPr>
          <w:rFonts w:ascii="Museo Sans 300" w:hAnsi="Museo Sans 300"/>
          <w:sz w:val="20"/>
          <w:szCs w:val="20"/>
          <w:lang w:eastAsia="es-SV"/>
        </w:rPr>
        <w:t>veintinueve de julio</w:t>
      </w:r>
      <w:r w:rsidR="00F00865">
        <w:rPr>
          <w:rFonts w:ascii="Museo Sans 300" w:hAnsi="Museo Sans 300"/>
          <w:sz w:val="20"/>
          <w:szCs w:val="20"/>
          <w:lang w:eastAsia="es-SV"/>
        </w:rPr>
        <w:t xml:space="preserve">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6BDDBF70" w:rsidR="00DB2277" w:rsidRDefault="00DB2277" w:rsidP="00DD10EE">
      <w:pPr>
        <w:pStyle w:val="Prrafodelista"/>
        <w:tabs>
          <w:tab w:val="left" w:pos="426"/>
        </w:tabs>
        <w:ind w:left="426"/>
        <w:jc w:val="both"/>
        <w:rPr>
          <w:rFonts w:ascii="Museo Sans 300" w:hAnsi="Museo Sans 300"/>
          <w:sz w:val="20"/>
          <w:szCs w:val="20"/>
          <w:lang w:eastAsia="es-SV"/>
        </w:rPr>
      </w:pPr>
    </w:p>
    <w:p w14:paraId="35062BBE" w14:textId="48C8DBD5" w:rsidR="00496149" w:rsidRDefault="00496149" w:rsidP="00DD10EE">
      <w:pPr>
        <w:pStyle w:val="Prrafodelista"/>
        <w:tabs>
          <w:tab w:val="left" w:pos="426"/>
        </w:tabs>
        <w:ind w:left="426"/>
        <w:jc w:val="both"/>
        <w:rPr>
          <w:rFonts w:ascii="Museo Sans 300" w:hAnsi="Museo Sans 300"/>
          <w:sz w:val="20"/>
          <w:szCs w:val="20"/>
          <w:lang w:eastAsia="es-SV"/>
        </w:rPr>
      </w:pPr>
    </w:p>
    <w:p w14:paraId="5CA662FA" w14:textId="77777777" w:rsidR="00496149" w:rsidRDefault="00496149" w:rsidP="00DD10EE">
      <w:pPr>
        <w:pStyle w:val="Prrafodelista"/>
        <w:tabs>
          <w:tab w:val="left" w:pos="426"/>
        </w:tabs>
        <w:ind w:left="426"/>
        <w:jc w:val="both"/>
        <w:rPr>
          <w:rFonts w:ascii="Museo Sans 300" w:hAnsi="Museo Sans 300"/>
          <w:sz w:val="20"/>
          <w:szCs w:val="20"/>
          <w:lang w:eastAsia="es-SV"/>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6B287990"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4A0F82">
        <w:rPr>
          <w:rFonts w:ascii="Museo Sans 300" w:hAnsi="Museo Sans 300"/>
          <w:sz w:val="20"/>
          <w:szCs w:val="20"/>
        </w:rPr>
        <w:t>E-1619</w:t>
      </w:r>
      <w:r w:rsidRPr="00981D41">
        <w:rPr>
          <w:rFonts w:ascii="Museo Sans 300" w:hAnsi="Museo Sans 300"/>
          <w:sz w:val="20"/>
          <w:szCs w:val="20"/>
        </w:rPr>
        <w:t xml:space="preserve">-2022-CAU, de fecha </w:t>
      </w:r>
      <w:r>
        <w:rPr>
          <w:rFonts w:ascii="Museo Sans 300" w:hAnsi="Museo Sans 300"/>
          <w:sz w:val="20"/>
          <w:szCs w:val="20"/>
        </w:rPr>
        <w:t>dieciocho de agosto</w:t>
      </w:r>
      <w:r w:rsidRPr="00981D41">
        <w:rPr>
          <w:rFonts w:ascii="Museo Sans 300" w:hAnsi="Museo Sans 300"/>
          <w:sz w:val="20"/>
          <w:szCs w:val="20"/>
        </w:rPr>
        <w:t xml:space="preserve"> de</w:t>
      </w:r>
      <w:r>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7D305832"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2F4FB3">
        <w:rPr>
          <w:rFonts w:ascii="Museo Sans 300" w:hAnsi="Museo Sans 300"/>
          <w:sz w:val="20"/>
          <w:szCs w:val="20"/>
        </w:rPr>
        <w:t>+++</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77777777"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veintitrés de agosto </w:t>
      </w:r>
      <w:r w:rsidRPr="00981D41">
        <w:rPr>
          <w:rFonts w:ascii="Museo Sans 300" w:hAnsi="Museo Sans 300"/>
          <w:sz w:val="20"/>
          <w:szCs w:val="20"/>
          <w:lang w:eastAsia="es-SV"/>
        </w:rPr>
        <w:t>de este año,</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Pr>
          <w:rFonts w:ascii="Museo Sans 300" w:hAnsi="Museo Sans 300"/>
          <w:sz w:val="20"/>
          <w:szCs w:val="20"/>
          <w:lang w:val="es-ES_tradnl" w:eastAsia="es-SV"/>
        </w:rPr>
        <w:t>veintidós de septiembre</w:t>
      </w:r>
      <w:r w:rsidRPr="00981D41">
        <w:rPr>
          <w:rFonts w:ascii="Museo Sans 300" w:hAnsi="Museo Sans 300"/>
          <w:sz w:val="20"/>
          <w:szCs w:val="20"/>
          <w:lang w:val="es-ES_tradnl" w:eastAsia="es-SV"/>
        </w:rPr>
        <w:t xml:space="preserve"> del presente año.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0442A8B0"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4A0F82">
        <w:rPr>
          <w:rStyle w:val="normaltextrun"/>
          <w:rFonts w:ascii="Museo Sans 300" w:eastAsia="Museo Sans" w:hAnsi="Museo Sans 300" w:cs="Segoe UI"/>
          <w:sz w:val="20"/>
          <w:szCs w:val="20"/>
          <w:lang w:val="es-ES"/>
        </w:rPr>
        <w:t>uno</w:t>
      </w:r>
      <w:r>
        <w:rPr>
          <w:rStyle w:val="normaltextrun"/>
          <w:rFonts w:ascii="Museo Sans 300" w:eastAsia="Museo Sans" w:hAnsi="Museo Sans 300" w:cs="Segoe UI"/>
          <w:sz w:val="20"/>
          <w:szCs w:val="20"/>
          <w:lang w:val="es-ES"/>
        </w:rPr>
        <w:t xml:space="preserve"> de septiembre</w:t>
      </w:r>
      <w:r w:rsidRPr="0056039A">
        <w:rPr>
          <w:rStyle w:val="normaltextrun"/>
          <w:rFonts w:ascii="Museo Sans 300" w:eastAsia="Museo Sans" w:hAnsi="Museo Sans 300" w:cs="Segoe UI"/>
          <w:sz w:val="20"/>
          <w:szCs w:val="20"/>
          <w:lang w:val="es-ES"/>
        </w:rPr>
        <w:t xml:space="preserve"> de este año,</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que </w:t>
      </w:r>
      <w:r w:rsidR="00BC6DBC">
        <w:rPr>
          <w:rFonts w:ascii="Museo Sans 300" w:hAnsi="Museo Sans 300"/>
          <w:sz w:val="20"/>
          <w:szCs w:val="20"/>
        </w:rPr>
        <w:t xml:space="preserve">no poseía </w:t>
      </w:r>
      <w:r w:rsidRPr="007E319A">
        <w:rPr>
          <w:rFonts w:ascii="Museo Sans 300" w:hAnsi="Museo Sans 300"/>
          <w:sz w:val="20"/>
          <w:szCs w:val="20"/>
        </w:rPr>
        <w:t xml:space="preserve">pruebas </w:t>
      </w:r>
      <w:r w:rsidR="00BC6DBC">
        <w:rPr>
          <w:rFonts w:ascii="Museo Sans 300" w:hAnsi="Museo Sans 300"/>
          <w:sz w:val="20"/>
          <w:szCs w:val="20"/>
        </w:rPr>
        <w:t xml:space="preserve">adicionales a las </w:t>
      </w:r>
      <w:r w:rsidRPr="007E319A">
        <w:rPr>
          <w:rFonts w:ascii="Museo Sans 300" w:hAnsi="Museo Sans 300"/>
          <w:sz w:val="20"/>
          <w:szCs w:val="20"/>
        </w:rPr>
        <w:t>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1608572F"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A0F82">
        <w:rPr>
          <w:rFonts w:ascii="Museo Sans 300" w:hAnsi="Museo Sans 300"/>
          <w:sz w:val="20"/>
          <w:szCs w:val="20"/>
        </w:rPr>
        <w:t>diecinueve</w:t>
      </w:r>
      <w:r w:rsidRPr="005D2EC9">
        <w:rPr>
          <w:rFonts w:ascii="Museo Sans 300" w:hAnsi="Museo Sans 300"/>
          <w:sz w:val="20"/>
          <w:szCs w:val="20"/>
        </w:rPr>
        <w:t xml:space="preserve"> de </w:t>
      </w:r>
      <w:r>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A0F82">
        <w:rPr>
          <w:rFonts w:ascii="Museo Sans 300" w:hAnsi="Museo Sans 300"/>
          <w:sz w:val="20"/>
          <w:szCs w:val="20"/>
          <w:lang w:val="es-SV"/>
        </w:rPr>
        <w:t>IT-0397</w:t>
      </w:r>
      <w:r w:rsidRPr="005D2EC9">
        <w:rPr>
          <w:rFonts w:ascii="Museo Sans 300" w:hAnsi="Museo Sans 300"/>
          <w:sz w:val="20"/>
          <w:szCs w:val="20"/>
          <w:lang w:val="es-SV"/>
        </w:rPr>
        <w:t xml:space="preserve">-CAU-22,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4F24BA3C" w14:textId="77777777" w:rsidR="005D15DA" w:rsidRDefault="005D15DA"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42E13EB5" w:rsidR="005D15DA" w:rsidRDefault="002F4FB3" w:rsidP="008F46E0">
      <w:pPr>
        <w:spacing w:after="0" w:line="240" w:lineRule="auto"/>
        <w:ind w:left="426"/>
        <w:jc w:val="center"/>
        <w:rPr>
          <w:rFonts w:ascii="Museo Sans 300" w:hAnsi="Museo Sans 300"/>
          <w:sz w:val="20"/>
          <w:szCs w:val="20"/>
          <w:u w:val="single"/>
        </w:rPr>
      </w:pPr>
      <w:r>
        <w:rPr>
          <w:noProof/>
        </w:rPr>
        <w:t>+++</w:t>
      </w:r>
    </w:p>
    <w:p w14:paraId="3C7812CE" w14:textId="77777777"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AAE5744"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6D185B">
        <w:rPr>
          <w:rFonts w:ascii="Museo 300" w:hAnsi="Museo 300"/>
          <w:sz w:val="16"/>
          <w:szCs w:val="16"/>
          <w:lang w:val="es-MX"/>
        </w:rPr>
        <w:t xml:space="preserve"> </w:t>
      </w:r>
    </w:p>
    <w:p w14:paraId="3F2F22F1" w14:textId="77777777" w:rsidR="008158D9" w:rsidRPr="008158D9" w:rsidRDefault="008158D9" w:rsidP="008158D9">
      <w:pPr>
        <w:spacing w:line="240" w:lineRule="auto"/>
        <w:ind w:left="709" w:right="851"/>
        <w:jc w:val="both"/>
        <w:rPr>
          <w:rFonts w:ascii="Museo 300" w:hAnsi="Museo 300"/>
          <w:sz w:val="16"/>
          <w:szCs w:val="16"/>
          <w:lang w:val="es-MX"/>
        </w:rPr>
      </w:pPr>
      <w:r>
        <w:rPr>
          <w:rFonts w:ascii="Museo 300" w:hAnsi="Museo 300"/>
          <w:sz w:val="16"/>
          <w:szCs w:val="16"/>
        </w:rPr>
        <w:t xml:space="preserve">(…) </w:t>
      </w:r>
      <w:r w:rsidR="005D15DA">
        <w:rPr>
          <w:rFonts w:ascii="Museo 300" w:hAnsi="Museo 300"/>
          <w:sz w:val="16"/>
          <w:szCs w:val="16"/>
        </w:rPr>
        <w:t xml:space="preserve"> </w:t>
      </w:r>
      <w:r w:rsidRPr="008158D9">
        <w:rPr>
          <w:rFonts w:ascii="Museo 300" w:hAnsi="Museo 300"/>
          <w:sz w:val="16"/>
          <w:szCs w:val="16"/>
          <w:lang w:val="es-MX"/>
        </w:rPr>
        <w:t>Sobre este punto, es importante mencionar que la sociedad AES CLESA argumenta que “neutro interrumpido” se conectaba sobre el techo con un cable THHN #12 color blanco, por lo que el medidor no tenía referencia de neutro en la bornera; sin embargo, ni las imágenes ni el video muestran de manera fehacientemente que el medidor no estuviese registrando correctamente los consumos que eran demandados en el suministro.</w:t>
      </w:r>
    </w:p>
    <w:p w14:paraId="05BF859C" w14:textId="6DE8CA99"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Asimismo, la empresa distribuidora no tomó lecturas simultáneas de la corriente demandada en la fase de la carga y la corriente que retornaba por el neutro del equipo de medición del referido suministro, o algún otro tipo de prueba que demostrara de manera contundente que la condición del neutro interrumpido afectara el registro correcto del consumo en el equipo de medición </w:t>
      </w:r>
      <w:proofErr w:type="spellStart"/>
      <w:r w:rsidRPr="008158D9">
        <w:rPr>
          <w:rFonts w:ascii="Museo 300" w:hAnsi="Museo 300"/>
          <w:b/>
          <w:bCs/>
          <w:sz w:val="16"/>
          <w:szCs w:val="16"/>
        </w:rPr>
        <w:t>n.°</w:t>
      </w:r>
      <w:proofErr w:type="spellEnd"/>
      <w:r w:rsidRPr="008158D9">
        <w:rPr>
          <w:rFonts w:ascii="Museo 300" w:hAnsi="Museo 300"/>
          <w:b/>
          <w:bCs/>
          <w:sz w:val="16"/>
          <w:szCs w:val="16"/>
        </w:rPr>
        <w:t xml:space="preserve"> </w:t>
      </w:r>
      <w:r w:rsidR="002F4FB3">
        <w:rPr>
          <w:rFonts w:ascii="Museo 300" w:hAnsi="Museo 300"/>
          <w:b/>
          <w:bCs/>
          <w:sz w:val="16"/>
          <w:szCs w:val="16"/>
        </w:rPr>
        <w:t>+++</w:t>
      </w:r>
      <w:r w:rsidRPr="008158D9">
        <w:rPr>
          <w:rFonts w:ascii="Museo 300" w:hAnsi="Museo 300"/>
          <w:sz w:val="16"/>
          <w:szCs w:val="16"/>
        </w:rPr>
        <w:t>.</w:t>
      </w:r>
    </w:p>
    <w:p w14:paraId="748B41EC" w14:textId="77777777"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Sobre lo anterior, se aclara que la condición que la empresa distribuidora le imputa al usuario, según su posición, consistía en que el conductor del neutro se encontraba interrumpido debido a que el terminal neutro en la fuente del medidor no estaba conectado y solo contaba con la referencia de neutro de la carga; sin embargo, en las fotografías presentadas se observa dicha condición, ya que únicamente se muestra el conductor conectado físicamente en la bornera de la carga.</w:t>
      </w:r>
    </w:p>
    <w:p w14:paraId="1D6D0115" w14:textId="2BF27C52"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Al respecto de esta condición, cabe señalar que el medidor </w:t>
      </w:r>
      <w:proofErr w:type="spellStart"/>
      <w:r w:rsidRPr="008158D9">
        <w:rPr>
          <w:rFonts w:ascii="Museo 300" w:hAnsi="Museo 300"/>
          <w:sz w:val="16"/>
          <w:szCs w:val="16"/>
        </w:rPr>
        <w:t>n.°</w:t>
      </w:r>
      <w:proofErr w:type="spellEnd"/>
      <w:r w:rsidRPr="008158D9">
        <w:rPr>
          <w:rFonts w:ascii="Museo 300" w:hAnsi="Museo 300"/>
          <w:sz w:val="16"/>
          <w:szCs w:val="16"/>
        </w:rPr>
        <w:t xml:space="preserve"> </w:t>
      </w:r>
      <w:r w:rsidR="002F4FB3">
        <w:rPr>
          <w:rFonts w:ascii="Museo 300" w:hAnsi="Museo 300"/>
          <w:sz w:val="16"/>
          <w:szCs w:val="16"/>
        </w:rPr>
        <w:t>+++</w:t>
      </w:r>
      <w:r w:rsidRPr="008158D9">
        <w:rPr>
          <w:rFonts w:ascii="Museo 300" w:hAnsi="Museo 300"/>
          <w:sz w:val="16"/>
          <w:szCs w:val="16"/>
        </w:rPr>
        <w:t xml:space="preserve"> instalado en el suministro es del tipo 1A, es decir, posee un elemento o bobina para medición de la corriente en la fase y otro para la medición de la tensión (ver imagen </w:t>
      </w:r>
      <w:proofErr w:type="spellStart"/>
      <w:r w:rsidRPr="008158D9">
        <w:rPr>
          <w:rFonts w:ascii="Museo 300" w:hAnsi="Museo 300"/>
          <w:sz w:val="16"/>
          <w:szCs w:val="16"/>
        </w:rPr>
        <w:t>n.°</w:t>
      </w:r>
      <w:proofErr w:type="spellEnd"/>
      <w:r w:rsidRPr="008158D9">
        <w:rPr>
          <w:rFonts w:ascii="Museo 300" w:hAnsi="Museo 300"/>
          <w:sz w:val="16"/>
          <w:szCs w:val="16"/>
        </w:rPr>
        <w:t xml:space="preserve"> 3), determinando que la energía consumida se rige mediante la expresión Potencia=V*I= V_(L-N)*I_L1*</w:t>
      </w:r>
      <w:proofErr w:type="spellStart"/>
      <w:r w:rsidRPr="008158D9">
        <w:rPr>
          <w:rFonts w:ascii="Museo 300" w:hAnsi="Museo 300"/>
          <w:sz w:val="16"/>
          <w:szCs w:val="16"/>
        </w:rPr>
        <w:t>fp</w:t>
      </w:r>
      <w:proofErr w:type="spellEnd"/>
      <w:r w:rsidRPr="008158D9">
        <w:rPr>
          <w:rFonts w:ascii="Museo 300" w:hAnsi="Museo 300"/>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79CF5054" w14:textId="3A1840A9"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lastRenderedPageBreak/>
        <w:t xml:space="preserve">Sin embargo, para el presente caso se advierte que el personal de la empresa distribuidora estableció una tensión de 117 voltios, según se examinó en el acta de condición irregular </w:t>
      </w:r>
      <w:proofErr w:type="spellStart"/>
      <w:r w:rsidRPr="008158D9">
        <w:rPr>
          <w:rFonts w:ascii="Museo 300" w:hAnsi="Museo 300"/>
          <w:sz w:val="16"/>
          <w:szCs w:val="16"/>
        </w:rPr>
        <w:t>n.°</w:t>
      </w:r>
      <w:proofErr w:type="spellEnd"/>
      <w:r w:rsidRPr="008158D9">
        <w:rPr>
          <w:rFonts w:ascii="Museo 300" w:hAnsi="Museo 300"/>
          <w:sz w:val="16"/>
          <w:szCs w:val="16"/>
        </w:rPr>
        <w:t xml:space="preserve"> </w:t>
      </w:r>
      <w:r w:rsidR="002F4FB3">
        <w:rPr>
          <w:rFonts w:ascii="Museo 300" w:hAnsi="Museo 300"/>
          <w:sz w:val="16"/>
          <w:szCs w:val="16"/>
        </w:rPr>
        <w:t>+++</w:t>
      </w:r>
      <w:r w:rsidRPr="008158D9">
        <w:rPr>
          <w:rFonts w:ascii="Museo 300" w:hAnsi="Museo 300"/>
          <w:sz w:val="16"/>
          <w:szCs w:val="16"/>
        </w:rPr>
        <w:t>, la cual es congruente con la tensión nominal del suministro, y no especificó si ésta variaba en proporción a la carga o alguna otra maniobra imputable al usuario.</w:t>
      </w:r>
    </w:p>
    <w:p w14:paraId="21498E38" w14:textId="48C69649" w:rsid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Por tanto, si la corriente estaba siendo registrada normalmente en la fase A, y la tensión percibida por el medidor era similar a la nominal, se establece que si se cumplían las dos condiciones necesarias para que el medidor del tipo 1A registrara correctamente la energía consumida por medio de sus dos elementos</w:t>
      </w:r>
      <w:r>
        <w:rPr>
          <w:rFonts w:ascii="Museo 300" w:hAnsi="Museo 300"/>
          <w:sz w:val="16"/>
          <w:szCs w:val="16"/>
        </w:rPr>
        <w:t xml:space="preserve"> (…)</w:t>
      </w:r>
    </w:p>
    <w:p w14:paraId="645D8C7D" w14:textId="02391432"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Además, durante la inspección realizada por el CAU, no se encontró evidencia del conductor utilizado para la supuesta condición de “neutro interrumpido”, pero se apreció que si bien el equipo de medición del suministro en cuestión se encuentra en la pared frontal del inmueble, la condición irregular no se puede determinar si afectó el registro correcto de los consumos; por otra parte si hubiera existido dicha condición irregular, esta no fue efectuada por el señor </w:t>
      </w:r>
      <w:r w:rsidR="002F4FB3">
        <w:rPr>
          <w:rFonts w:ascii="Museo 300" w:hAnsi="Museo 300"/>
          <w:sz w:val="16"/>
          <w:szCs w:val="16"/>
        </w:rPr>
        <w:t>+++</w:t>
      </w:r>
      <w:r w:rsidRPr="008158D9">
        <w:rPr>
          <w:rFonts w:ascii="Museo 300" w:hAnsi="Museo 300"/>
          <w:sz w:val="16"/>
          <w:szCs w:val="16"/>
        </w:rPr>
        <w:t xml:space="preserve">, debido a que en el período que la empresa distribuidora determinó los consumos son similares después de corregirla y cambiar el medidor. </w:t>
      </w:r>
    </w:p>
    <w:p w14:paraId="7A6D9409" w14:textId="28B0106E"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Asimismo, el personal técnico de la sociedad AES CLESA pudo haber ingresado a la vivienda del usuario para determinar si la condición irregular imputada era procedente o no debido que en todo momento en el que ellos estuvieron trabajando en el medidor y en la acometida estuvo presente un familiar del señor </w:t>
      </w:r>
      <w:r w:rsidR="002F4FB3">
        <w:rPr>
          <w:rFonts w:ascii="Museo 300" w:hAnsi="Museo 300"/>
          <w:sz w:val="16"/>
          <w:szCs w:val="16"/>
        </w:rPr>
        <w:t>+++</w:t>
      </w:r>
      <w:r w:rsidRPr="008158D9">
        <w:rPr>
          <w:rFonts w:ascii="Museo 300" w:hAnsi="Museo 300"/>
          <w:sz w:val="16"/>
          <w:szCs w:val="16"/>
        </w:rPr>
        <w:t xml:space="preserve">, tal y como se puede apreciar en la imagen tomada de la captura de pantalla del video proporcionado por la empresa distribuidora: </w:t>
      </w:r>
    </w:p>
    <w:p w14:paraId="05804F68" w14:textId="171949F5" w:rsidR="008158D9" w:rsidRPr="008158D9" w:rsidRDefault="002F4FB3" w:rsidP="008158D9">
      <w:pPr>
        <w:spacing w:line="240" w:lineRule="auto"/>
        <w:ind w:left="709" w:right="851"/>
        <w:jc w:val="center"/>
        <w:rPr>
          <w:rFonts w:ascii="Museo 300" w:hAnsi="Museo 300"/>
          <w:sz w:val="16"/>
          <w:szCs w:val="16"/>
        </w:rPr>
      </w:pPr>
      <w:r>
        <w:rPr>
          <w:noProof/>
        </w:rPr>
        <w:t>+++</w:t>
      </w:r>
    </w:p>
    <w:p w14:paraId="639C5362" w14:textId="1E64BA63" w:rsid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Con base en lo examinado anteriormente, se determinó que la empresa distribuidora presentó evidencias de la conexión de un conductor en el neutro de la acometida de servicio para el suministro identificado con el </w:t>
      </w:r>
      <w:r w:rsidRPr="008158D9">
        <w:rPr>
          <w:rFonts w:ascii="Museo 300" w:hAnsi="Museo 300"/>
          <w:b/>
          <w:bCs/>
          <w:sz w:val="16"/>
          <w:szCs w:val="16"/>
        </w:rPr>
        <w:t xml:space="preserve">NIC </w:t>
      </w:r>
      <w:r w:rsidR="002F4FB3">
        <w:rPr>
          <w:rFonts w:ascii="Museo 300" w:hAnsi="Museo 300"/>
          <w:b/>
          <w:bCs/>
          <w:sz w:val="16"/>
          <w:szCs w:val="16"/>
        </w:rPr>
        <w:t>+++</w:t>
      </w:r>
      <w:r w:rsidRPr="008158D9">
        <w:rPr>
          <w:rFonts w:ascii="Museo 300" w:hAnsi="Museo 300"/>
          <w:sz w:val="16"/>
          <w:szCs w:val="16"/>
        </w:rPr>
        <w:t xml:space="preserve"> antes del equipo de medición, sin embargo, no presentó evidencias de la trayectoria de este conductor, así como tampoco el punto exacto en el cual era manipulado por el usuario para evitar el registro correcto del consumo en el medidor, además, durante la inspección realizada por el CAU al servicio objeto de estudio, tampoco se encontraron indicios en las instalaciones eléctricas del inmueble de la condición irregular alegada por la sociedad AES CLESA. </w:t>
      </w:r>
      <w:r>
        <w:rPr>
          <w:rFonts w:ascii="Museo 300" w:hAnsi="Museo 300"/>
          <w:sz w:val="16"/>
          <w:szCs w:val="16"/>
        </w:rPr>
        <w:t>(…)</w:t>
      </w:r>
    </w:p>
    <w:p w14:paraId="268910D5" w14:textId="77777777"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Tomando en consideración el consumo mensual estimado mencionado en el apartado anterior que corresponde a </w:t>
      </w:r>
      <w:r w:rsidRPr="008158D9">
        <w:rPr>
          <w:rFonts w:ascii="Museo 300" w:hAnsi="Museo 300"/>
          <w:b/>
          <w:bCs/>
          <w:sz w:val="16"/>
          <w:szCs w:val="16"/>
        </w:rPr>
        <w:t>141 kWh</w:t>
      </w:r>
      <w:r w:rsidRPr="008158D9">
        <w:rPr>
          <w:rFonts w:ascii="Museo 300" w:hAnsi="Museo 300"/>
          <w:sz w:val="16"/>
          <w:szCs w:val="16"/>
        </w:rPr>
        <w:t xml:space="preserve"> y los consumos promedio facturado por la empresa distribuidora antes y después de corregir la presunta condición irregular los cuales corresponden a </w:t>
      </w:r>
      <w:r w:rsidRPr="008158D9">
        <w:rPr>
          <w:rFonts w:ascii="Museo 300" w:hAnsi="Museo 300"/>
          <w:b/>
          <w:bCs/>
          <w:sz w:val="16"/>
          <w:szCs w:val="16"/>
        </w:rPr>
        <w:t>139 kWh y 140 kWh</w:t>
      </w:r>
      <w:r w:rsidRPr="008158D9">
        <w:rPr>
          <w:rFonts w:ascii="Museo 300" w:hAnsi="Museo 300"/>
          <w:sz w:val="16"/>
          <w:szCs w:val="16"/>
        </w:rPr>
        <w:t xml:space="preserve">, respectivamente, se establece que no existe una diferencia considerable entre estos consumos, valores que fueron señalados en el histórico de consumos mostrado en la gráfica </w:t>
      </w:r>
      <w:proofErr w:type="spellStart"/>
      <w:r w:rsidRPr="008158D9">
        <w:rPr>
          <w:rFonts w:ascii="Museo 300" w:hAnsi="Museo 300"/>
          <w:sz w:val="16"/>
          <w:szCs w:val="16"/>
        </w:rPr>
        <w:t>n.°</w:t>
      </w:r>
      <w:proofErr w:type="spellEnd"/>
      <w:r w:rsidRPr="008158D9">
        <w:rPr>
          <w:rFonts w:ascii="Museo 300" w:hAnsi="Museo 300"/>
          <w:sz w:val="16"/>
          <w:szCs w:val="16"/>
        </w:rPr>
        <w:t xml:space="preserve"> 1.</w:t>
      </w:r>
    </w:p>
    <w:p w14:paraId="7F24781F" w14:textId="28D230F2" w:rsid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También, cabe destacar que el señor </w:t>
      </w:r>
      <w:r w:rsidR="002F4FB3">
        <w:rPr>
          <w:rFonts w:ascii="Museo 300" w:hAnsi="Museo 300"/>
          <w:sz w:val="16"/>
          <w:szCs w:val="16"/>
        </w:rPr>
        <w:t>+++</w:t>
      </w:r>
      <w:r w:rsidRPr="008158D9">
        <w:rPr>
          <w:rFonts w:ascii="Museo 300" w:hAnsi="Museo 300"/>
          <w:sz w:val="16"/>
          <w:szCs w:val="16"/>
        </w:rPr>
        <w:t xml:space="preserve"> y su grupo familiar comenzaron a habitar la casa en el mes de diciembre de 2021, luego de adquirirla según consta el número de registro en el CNR. </w:t>
      </w:r>
      <w:r>
        <w:rPr>
          <w:rFonts w:ascii="Museo 300" w:hAnsi="Museo 300"/>
          <w:sz w:val="16"/>
          <w:szCs w:val="16"/>
        </w:rPr>
        <w:t>(…)</w:t>
      </w:r>
    </w:p>
    <w:p w14:paraId="4A535787" w14:textId="4166CE75"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2F4FB3">
        <w:rPr>
          <w:rFonts w:ascii="Museo 300" w:hAnsi="Museo 300"/>
          <w:sz w:val="16"/>
          <w:szCs w:val="16"/>
        </w:rPr>
        <w:t>+++</w:t>
      </w:r>
      <w:r w:rsidRPr="008158D9">
        <w:rPr>
          <w:rFonts w:ascii="Museo 300" w:hAnsi="Museo 300"/>
          <w:sz w:val="16"/>
          <w:szCs w:val="16"/>
        </w:rPr>
        <w:t>.</w:t>
      </w:r>
    </w:p>
    <w:p w14:paraId="29F50CDD" w14:textId="77777777" w:rsidR="008158D9" w:rsidRPr="008158D9" w:rsidRDefault="008158D9" w:rsidP="008158D9">
      <w:pPr>
        <w:spacing w:line="240" w:lineRule="auto"/>
        <w:ind w:left="709" w:right="851"/>
        <w:jc w:val="both"/>
        <w:rPr>
          <w:rFonts w:ascii="Museo 300" w:hAnsi="Museo 300"/>
          <w:sz w:val="16"/>
          <w:szCs w:val="16"/>
        </w:rPr>
      </w:pPr>
      <w:r w:rsidRPr="008158D9">
        <w:rPr>
          <w:rFonts w:ascii="Museo 300" w:hAnsi="Museo 300"/>
          <w:sz w:val="16"/>
          <w:szCs w:val="16"/>
        </w:rPr>
        <w:t xml:space="preserve">Dentro de ese contexto, no fue posible establecer que la condición descrita por la sociedad AES CLESA que, según su posición se evidencia en las imágenes </w:t>
      </w:r>
      <w:proofErr w:type="spellStart"/>
      <w:r w:rsidRPr="008158D9">
        <w:rPr>
          <w:rFonts w:ascii="Museo 300" w:hAnsi="Museo 300"/>
          <w:sz w:val="16"/>
          <w:szCs w:val="16"/>
        </w:rPr>
        <w:t>n.°</w:t>
      </w:r>
      <w:proofErr w:type="spellEnd"/>
      <w:r w:rsidRPr="008158D9">
        <w:rPr>
          <w:rFonts w:ascii="Museo 300" w:hAnsi="Museo 300"/>
          <w:sz w:val="16"/>
          <w:szCs w:val="16"/>
        </w:rPr>
        <w:t xml:space="preserve"> 1, 2, 3, y 4, provocara una variación en el registro de la energía demandada por el usuario, lo anterior según el examen realizado por el CAU a las imágenes </w:t>
      </w:r>
      <w:proofErr w:type="spellStart"/>
      <w:r w:rsidRPr="008158D9">
        <w:rPr>
          <w:rFonts w:ascii="Museo 300" w:hAnsi="Museo 300"/>
          <w:sz w:val="16"/>
          <w:szCs w:val="16"/>
        </w:rPr>
        <w:t>n.°</w:t>
      </w:r>
      <w:proofErr w:type="spellEnd"/>
      <w:r w:rsidRPr="008158D9">
        <w:rPr>
          <w:rFonts w:ascii="Museo 300" w:hAnsi="Museo 300"/>
          <w:sz w:val="16"/>
          <w:szCs w:val="16"/>
        </w:rPr>
        <w:t xml:space="preserve"> 1, 2, 4 y 5, al censo de la carga instalada en el inmueble contenido en la tabla </w:t>
      </w:r>
      <w:proofErr w:type="spellStart"/>
      <w:r w:rsidRPr="008158D9">
        <w:rPr>
          <w:rFonts w:ascii="Museo 300" w:hAnsi="Museo 300"/>
          <w:sz w:val="16"/>
          <w:szCs w:val="16"/>
        </w:rPr>
        <w:t>n.°</w:t>
      </w:r>
      <w:proofErr w:type="spellEnd"/>
      <w:r w:rsidRPr="008158D9">
        <w:rPr>
          <w:rFonts w:ascii="Museo 300" w:hAnsi="Museo 300"/>
          <w:sz w:val="16"/>
          <w:szCs w:val="16"/>
        </w:rPr>
        <w:t xml:space="preserve"> 1, y la falta de variabilidad en el histórico de consumos antes y después de corregida la presunta condición irregular, el cual fue mostrado en la gráfica </w:t>
      </w:r>
      <w:proofErr w:type="spellStart"/>
      <w:r w:rsidRPr="008158D9">
        <w:rPr>
          <w:rFonts w:ascii="Museo 300" w:hAnsi="Museo 300"/>
          <w:sz w:val="16"/>
          <w:szCs w:val="16"/>
        </w:rPr>
        <w:t>n.°</w:t>
      </w:r>
      <w:proofErr w:type="spellEnd"/>
      <w:r w:rsidRPr="008158D9">
        <w:rPr>
          <w:rFonts w:ascii="Museo 300" w:hAnsi="Museo 300"/>
          <w:sz w:val="16"/>
          <w:szCs w:val="16"/>
        </w:rPr>
        <w:t xml:space="preserve"> 1. </w:t>
      </w:r>
    </w:p>
    <w:p w14:paraId="29081C98" w14:textId="75E3CFCB" w:rsidR="005D15DA" w:rsidRPr="005E1232" w:rsidRDefault="008158D9" w:rsidP="008158D9">
      <w:pPr>
        <w:spacing w:line="240" w:lineRule="auto"/>
        <w:ind w:left="709" w:right="851"/>
        <w:jc w:val="both"/>
        <w:rPr>
          <w:rStyle w:val="normaltextrunspellingerrorv2scxw139892720bcx0"/>
          <w:rFonts w:ascii="Museo Sans 300" w:hAnsi="Museo Sans 300"/>
          <w:sz w:val="20"/>
          <w:szCs w:val="20"/>
          <w:u w:val="single"/>
          <w:lang w:val="es-ES"/>
        </w:rPr>
      </w:pPr>
      <w:r w:rsidRPr="008158D9">
        <w:rPr>
          <w:rFonts w:ascii="Museo 300" w:hAnsi="Museo 300"/>
          <w:sz w:val="16"/>
          <w:szCs w:val="16"/>
        </w:rPr>
        <w:t xml:space="preserve">Por tanto, de conformidad al análisis efectuado por el CAU, se determina que no es aceptable el monto que la sociedad AES CLESA pretende recuperar en concepto de una energía consumida y no facturada por la cantidad de </w:t>
      </w:r>
      <w:r w:rsidRPr="008158D9">
        <w:rPr>
          <w:rFonts w:ascii="Museo 300" w:hAnsi="Museo 300"/>
          <w:b/>
          <w:bCs/>
          <w:sz w:val="16"/>
          <w:szCs w:val="16"/>
        </w:rPr>
        <w:t>doscientos setenta y cinco 52/100 dólares de los Estados Unidos de América (USD 275.52), IVA incluido</w:t>
      </w:r>
      <w:r w:rsidRPr="008158D9">
        <w:rPr>
          <w:rFonts w:ascii="Museo 300" w:hAnsi="Museo 300"/>
          <w:sz w:val="16"/>
          <w:szCs w:val="16"/>
        </w:rPr>
        <w:t xml:space="preserve">, equivalente a </w:t>
      </w:r>
      <w:r w:rsidRPr="008158D9">
        <w:rPr>
          <w:rFonts w:ascii="Museo 300" w:hAnsi="Museo 300"/>
          <w:b/>
          <w:bCs/>
          <w:sz w:val="16"/>
          <w:szCs w:val="16"/>
        </w:rPr>
        <w:t>1,013 kWh</w:t>
      </w:r>
      <w:r w:rsidRPr="008158D9">
        <w:rPr>
          <w:rFonts w:ascii="Museo 300" w:hAnsi="Museo 300"/>
          <w:sz w:val="16"/>
          <w:szCs w:val="16"/>
        </w:rPr>
        <w:t>, asociado al período comprendido entre el 29 de noviembre de 2021 al 28 de mayo de 2022.</w:t>
      </w:r>
      <w:r>
        <w:rPr>
          <w:rFonts w:ascii="Museo 300" w:hAnsi="Museo 300"/>
          <w:sz w:val="16"/>
          <w:szCs w:val="16"/>
        </w:rPr>
        <w:t xml:space="preserve"> </w:t>
      </w:r>
      <w:r>
        <w:rPr>
          <w:rFonts w:ascii="Museo 300" w:hAnsi="Museo 300"/>
          <w:sz w:val="16"/>
          <w:szCs w:val="16"/>
          <w:lang w:val="es-ES"/>
        </w:rPr>
        <w:t xml:space="preserve"> </w:t>
      </w:r>
    </w:p>
    <w:p w14:paraId="373DC411" w14:textId="77777777"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522045AF" w14:textId="0B412B33" w:rsidR="008158D9" w:rsidRPr="008158D9" w:rsidRDefault="008158D9">
      <w:pPr>
        <w:pStyle w:val="Prrafodelista"/>
        <w:numPr>
          <w:ilvl w:val="1"/>
          <w:numId w:val="9"/>
        </w:numPr>
        <w:ind w:left="1276"/>
        <w:jc w:val="both"/>
        <w:rPr>
          <w:rFonts w:ascii="Museo 300" w:hAnsi="Museo 300"/>
          <w:sz w:val="16"/>
          <w:szCs w:val="16"/>
        </w:rPr>
      </w:pPr>
      <w:r w:rsidRPr="008158D9">
        <w:rPr>
          <w:rFonts w:ascii="Museo 300" w:eastAsia="Museo Sans 300" w:hAnsi="Museo 300" w:cs="Museo Sans 300"/>
          <w:sz w:val="16"/>
          <w:szCs w:val="16"/>
        </w:rPr>
        <w:t xml:space="preserve">Las pruebas presentadas por la empresa distribuidora no son aceptables, ya que con estas no demostró fehacientemente que existió una condición irregular en el suministro identificado con el </w:t>
      </w:r>
      <w:r w:rsidRPr="008158D9">
        <w:rPr>
          <w:rFonts w:ascii="Museo 300" w:eastAsia="Museo Sans 300" w:hAnsi="Museo 300" w:cs="Museo Sans 300"/>
          <w:b/>
          <w:bCs/>
          <w:sz w:val="16"/>
          <w:szCs w:val="16"/>
        </w:rPr>
        <w:t xml:space="preserve">NIC </w:t>
      </w:r>
      <w:r w:rsidR="002F4FB3">
        <w:rPr>
          <w:rFonts w:ascii="Museo 300" w:eastAsia="Museo Sans 300" w:hAnsi="Museo 300" w:cs="Museo Sans 300"/>
          <w:b/>
          <w:bCs/>
          <w:sz w:val="16"/>
          <w:szCs w:val="16"/>
        </w:rPr>
        <w:t>+++</w:t>
      </w:r>
      <w:r w:rsidRPr="008158D9">
        <w:rPr>
          <w:rFonts w:ascii="Museo 300" w:eastAsia="Museo Sans 300" w:hAnsi="Museo 300" w:cs="Museo Sans 300"/>
          <w:sz w:val="16"/>
          <w:szCs w:val="16"/>
        </w:rPr>
        <w:t xml:space="preserve"> que haya afectado el correcto registro de la energía que fue consumida en el citado suministro. </w:t>
      </w:r>
    </w:p>
    <w:p w14:paraId="3B1E3C2B" w14:textId="77777777" w:rsidR="008158D9" w:rsidRPr="008158D9" w:rsidRDefault="008158D9" w:rsidP="008158D9">
      <w:pPr>
        <w:pStyle w:val="Prrafodelista"/>
        <w:ind w:left="1276"/>
        <w:jc w:val="both"/>
        <w:rPr>
          <w:rFonts w:ascii="Museo 300" w:hAnsi="Museo 300"/>
          <w:sz w:val="16"/>
          <w:szCs w:val="16"/>
        </w:rPr>
      </w:pPr>
    </w:p>
    <w:p w14:paraId="12892C2E" w14:textId="68A8CC92" w:rsidR="005D15DA" w:rsidRPr="008158D9" w:rsidRDefault="008158D9">
      <w:pPr>
        <w:pStyle w:val="Prrafodelista"/>
        <w:numPr>
          <w:ilvl w:val="1"/>
          <w:numId w:val="9"/>
        </w:numPr>
        <w:ind w:left="1276"/>
        <w:jc w:val="both"/>
        <w:rPr>
          <w:rFonts w:ascii="Museo 300" w:hAnsi="Museo 300"/>
          <w:sz w:val="16"/>
          <w:szCs w:val="16"/>
        </w:rPr>
      </w:pPr>
      <w:r w:rsidRPr="008158D9">
        <w:rPr>
          <w:rFonts w:ascii="Museo 300" w:eastAsia="Museo Sans 300" w:hAnsi="Museo 300" w:cs="Museo Sans 300"/>
          <w:sz w:val="16"/>
          <w:szCs w:val="16"/>
        </w:rPr>
        <w:lastRenderedPageBreak/>
        <w:t xml:space="preserve">Por tanto, no es aceptable el monto que la sociedad AES CLESA pretende recuperar por la cantidad de </w:t>
      </w:r>
      <w:r w:rsidRPr="008158D9">
        <w:rPr>
          <w:rFonts w:ascii="Museo 300" w:hAnsi="Museo 300" w:cs="Arial"/>
          <w:b/>
          <w:bCs/>
          <w:sz w:val="16"/>
          <w:szCs w:val="16"/>
        </w:rPr>
        <w:t>doscientos setenta y cinco 52/100 dólares de los Estados Unidos de América (USD 275.52), IVA incluido</w:t>
      </w:r>
      <w:r w:rsidRPr="008158D9">
        <w:rPr>
          <w:rFonts w:ascii="Museo 300" w:eastAsia="Museo Sans 300" w:hAnsi="Museo 300" w:cs="Museo Sans 300"/>
          <w:sz w:val="16"/>
          <w:szCs w:val="16"/>
        </w:rPr>
        <w:t>,</w:t>
      </w:r>
      <w:r w:rsidRPr="008158D9">
        <w:rPr>
          <w:rFonts w:ascii="Museo 300" w:eastAsia="Museo Sans 300" w:hAnsi="Museo 300" w:cs="Museo Sans 300"/>
          <w:b/>
          <w:bCs/>
          <w:sz w:val="16"/>
          <w:szCs w:val="16"/>
        </w:rPr>
        <w:t xml:space="preserve"> </w:t>
      </w:r>
      <w:r w:rsidRPr="008158D9">
        <w:rPr>
          <w:rFonts w:ascii="Museo 300" w:eastAsia="Museo Sans 300" w:hAnsi="Museo 300" w:cs="Museo Sans 300"/>
          <w:sz w:val="16"/>
          <w:szCs w:val="16"/>
        </w:rPr>
        <w:t xml:space="preserve">en concepto de energía consumida y no facturada correspondiente a </w:t>
      </w:r>
      <w:r w:rsidRPr="008158D9">
        <w:rPr>
          <w:rFonts w:ascii="Museo 300" w:hAnsi="Museo 300" w:cs="Arial"/>
          <w:b/>
          <w:bCs/>
          <w:sz w:val="16"/>
          <w:szCs w:val="16"/>
        </w:rPr>
        <w:t>1,013 kWh</w:t>
      </w:r>
      <w:r w:rsidRPr="008158D9">
        <w:rPr>
          <w:rFonts w:ascii="Museo 300" w:hAnsi="Museo 300" w:cs="Arial"/>
          <w:sz w:val="16"/>
          <w:szCs w:val="16"/>
        </w:rPr>
        <w:t>, asociado al período comprendido entre el 29 de noviembre de 2021 al 28 de mayo de 2022.</w:t>
      </w:r>
      <w:r w:rsidRPr="008158D9">
        <w:rPr>
          <w:rFonts w:ascii="Museo 300" w:eastAsia="Museo Sans 300" w:hAnsi="Museo 300" w:cs="Museo Sans 300"/>
          <w:sz w:val="16"/>
          <w:szCs w:val="16"/>
        </w:rPr>
        <w:t xml:space="preserve"> </w:t>
      </w:r>
      <w:r w:rsidR="005D15DA" w:rsidRPr="008158D9">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2A91814E" w14:textId="77777777" w:rsidR="00496149" w:rsidRDefault="00496149"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1FB65C9C"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4A0F82">
        <w:rPr>
          <w:rFonts w:ascii="Museo Sans 300" w:hAnsi="Museo Sans 300"/>
          <w:sz w:val="20"/>
          <w:szCs w:val="20"/>
        </w:rPr>
        <w:t>E-1619</w:t>
      </w:r>
      <w:r w:rsidRPr="00265CD2">
        <w:rPr>
          <w:rFonts w:ascii="Museo Sans 300" w:hAnsi="Museo Sans 300"/>
          <w:sz w:val="20"/>
          <w:szCs w:val="20"/>
        </w:rPr>
        <w:t xml:space="preserve">-2022-CAU,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4A0F82">
        <w:rPr>
          <w:rFonts w:ascii="Museo Sans 300" w:hAnsi="Museo Sans 300"/>
          <w:sz w:val="20"/>
          <w:szCs w:val="20"/>
        </w:rPr>
        <w:t>IT-0397</w:t>
      </w:r>
      <w:r w:rsidRPr="00265CD2">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0035C429" w14:textId="799131CA" w:rsidR="005D15DA"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Dicho acuerdo fue notificado el día</w:t>
      </w:r>
      <w:r>
        <w:rPr>
          <w:rFonts w:ascii="Museo Sans 300" w:hAnsi="Museo Sans 300"/>
          <w:sz w:val="20"/>
          <w:szCs w:val="20"/>
        </w:rPr>
        <w:t xml:space="preserve"> veinticuatro de octubre del presente año,</w:t>
      </w:r>
      <w:r w:rsidR="00496149">
        <w:rPr>
          <w:rFonts w:ascii="Museo Sans 300" w:hAnsi="Museo Sans 300"/>
          <w:sz w:val="20"/>
          <w:szCs w:val="20"/>
        </w:rPr>
        <w:t xml:space="preserve"> </w:t>
      </w:r>
      <w:r w:rsidR="005D15DA" w:rsidRPr="008809F7">
        <w:rPr>
          <w:rFonts w:ascii="Museo Sans 300" w:eastAsia="Times New Roman" w:hAnsi="Museo Sans 300" w:cs="Segoe UI"/>
          <w:sz w:val="20"/>
          <w:szCs w:val="20"/>
          <w:lang w:val="es-ES" w:eastAsia="es-ES"/>
        </w:rPr>
        <w:t>por lo que el plazo finalizó</w:t>
      </w:r>
      <w:r w:rsidR="005D15DA">
        <w:rPr>
          <w:rFonts w:ascii="Museo Sans 300" w:eastAsia="Times New Roman" w:hAnsi="Museo Sans 300" w:cs="Segoe UI"/>
          <w:sz w:val="20"/>
          <w:szCs w:val="20"/>
          <w:lang w:val="es-ES" w:eastAsia="es-ES"/>
        </w:rPr>
        <w:t xml:space="preserve"> el día </w:t>
      </w:r>
      <w:r w:rsidR="00740193">
        <w:rPr>
          <w:rFonts w:ascii="Museo Sans 300" w:eastAsia="Times New Roman" w:hAnsi="Museo Sans 300" w:cs="Segoe UI"/>
          <w:sz w:val="20"/>
          <w:szCs w:val="20"/>
          <w:lang w:val="es-ES" w:eastAsia="es-ES"/>
        </w:rPr>
        <w:t>ocho</w:t>
      </w:r>
      <w:r w:rsidR="005D15DA">
        <w:rPr>
          <w:rFonts w:ascii="Museo Sans 300" w:eastAsia="Times New Roman" w:hAnsi="Museo Sans 300" w:cs="Segoe UI"/>
          <w:sz w:val="20"/>
          <w:szCs w:val="20"/>
          <w:lang w:val="es-ES" w:eastAsia="es-ES"/>
        </w:rPr>
        <w:t xml:space="preserve"> de noviembre del mismo año.</w:t>
      </w:r>
    </w:p>
    <w:p w14:paraId="29B30913" w14:textId="77777777" w:rsidR="005D15DA" w:rsidRDefault="005D15DA" w:rsidP="005D15DA">
      <w:pPr>
        <w:pStyle w:val="Prrafodelista"/>
        <w:tabs>
          <w:tab w:val="left" w:pos="426"/>
        </w:tabs>
        <w:ind w:left="426"/>
        <w:jc w:val="both"/>
        <w:rPr>
          <w:rFonts w:ascii="Museo Sans 300" w:hAnsi="Museo Sans 300"/>
          <w:sz w:val="20"/>
          <w:szCs w:val="20"/>
        </w:rPr>
      </w:pPr>
    </w:p>
    <w:p w14:paraId="51165328" w14:textId="4B7A4774" w:rsidR="005D15DA" w:rsidRPr="007160D7" w:rsidRDefault="005D15DA" w:rsidP="005D15DA">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El día </w:t>
      </w:r>
      <w:r w:rsidR="0051799E">
        <w:rPr>
          <w:rFonts w:ascii="Museo Sans 300" w:hAnsi="Museo Sans 300"/>
          <w:sz w:val="20"/>
          <w:szCs w:val="20"/>
          <w:lang w:val="es-SV"/>
        </w:rPr>
        <w:t>nueve de noviem</w:t>
      </w:r>
      <w:r w:rsidRPr="007160D7">
        <w:rPr>
          <w:rFonts w:ascii="Museo Sans 300" w:hAnsi="Museo Sans 300"/>
          <w:sz w:val="20"/>
          <w:szCs w:val="20"/>
          <w:lang w:val="es-SV"/>
        </w:rPr>
        <w:t xml:space="preserve">bre del presente año, la sociedad AES CLESA y Cía., S. en C. de C.V. presentó un escrito en el cual manifestó que no realizaría el ajuste indicado en el informe técnico </w:t>
      </w:r>
      <w:proofErr w:type="spellStart"/>
      <w:r w:rsidRPr="007160D7">
        <w:rPr>
          <w:rFonts w:ascii="Museo Sans 300" w:hAnsi="Museo Sans 300"/>
          <w:sz w:val="20"/>
          <w:szCs w:val="20"/>
          <w:lang w:val="es-SV"/>
        </w:rPr>
        <w:t>N.°</w:t>
      </w:r>
      <w:proofErr w:type="spellEnd"/>
      <w:r w:rsidRPr="007160D7">
        <w:rPr>
          <w:rFonts w:ascii="Museo Sans 300" w:hAnsi="Museo Sans 300"/>
          <w:sz w:val="20"/>
          <w:szCs w:val="20"/>
          <w:lang w:val="es-SV"/>
        </w:rPr>
        <w:t xml:space="preserve"> </w:t>
      </w:r>
      <w:r>
        <w:rPr>
          <w:rFonts w:ascii="Museo Sans 300" w:hAnsi="Museo Sans 300"/>
          <w:sz w:val="20"/>
          <w:szCs w:val="20"/>
          <w:lang w:val="es-SV"/>
        </w:rPr>
        <w:t>IT-03</w:t>
      </w:r>
      <w:r w:rsidR="00BF19AF">
        <w:rPr>
          <w:rFonts w:ascii="Museo Sans 300" w:hAnsi="Museo Sans 300"/>
          <w:sz w:val="20"/>
          <w:szCs w:val="20"/>
          <w:lang w:val="es-SV"/>
        </w:rPr>
        <w:t>97</w:t>
      </w:r>
      <w:r w:rsidRPr="007160D7">
        <w:rPr>
          <w:rFonts w:ascii="Museo Sans 300" w:hAnsi="Museo Sans 300"/>
          <w:sz w:val="20"/>
          <w:szCs w:val="20"/>
          <w:lang w:val="es-SV"/>
        </w:rPr>
        <w:t xml:space="preserve">-CAU-22 por considerar que comprobó las cargas fuera de medición y que no es aplicable el cálculo de energía no registrada </w:t>
      </w:r>
      <w:r>
        <w:rPr>
          <w:rFonts w:ascii="Museo Sans 300" w:hAnsi="Museo Sans 300"/>
          <w:sz w:val="20"/>
          <w:szCs w:val="20"/>
          <w:lang w:val="es-SV"/>
        </w:rPr>
        <w:t>efectuado por el CAU,</w:t>
      </w:r>
      <w:r w:rsidRPr="007160D7">
        <w:rPr>
          <w:rFonts w:ascii="Museo Sans 300" w:hAnsi="Museo Sans 300"/>
          <w:sz w:val="20"/>
          <w:szCs w:val="20"/>
          <w:lang w:val="es-SV"/>
        </w:rPr>
        <w:t xml:space="preserve"> porque </w:t>
      </w:r>
      <w:r>
        <w:rPr>
          <w:rFonts w:ascii="Museo Sans 300" w:hAnsi="Museo Sans 300"/>
          <w:sz w:val="20"/>
          <w:szCs w:val="20"/>
          <w:lang w:val="es-SV"/>
        </w:rPr>
        <w:t>el</w:t>
      </w:r>
      <w:r w:rsidRPr="007160D7">
        <w:rPr>
          <w:rFonts w:ascii="Museo Sans 300" w:hAnsi="Museo Sans 300"/>
          <w:sz w:val="20"/>
          <w:szCs w:val="20"/>
          <w:lang w:val="es-SV"/>
        </w:rPr>
        <w:t xml:space="preserve"> usuari</w:t>
      </w:r>
      <w:r>
        <w:rPr>
          <w:rFonts w:ascii="Museo Sans 300" w:hAnsi="Museo Sans 300"/>
          <w:sz w:val="20"/>
          <w:szCs w:val="20"/>
          <w:lang w:val="es-SV"/>
        </w:rPr>
        <w:t>o pudo haber</w:t>
      </w:r>
      <w:r w:rsidRPr="007160D7">
        <w:rPr>
          <w:rFonts w:ascii="Museo Sans 300" w:hAnsi="Museo Sans 300"/>
          <w:sz w:val="20"/>
          <w:szCs w:val="20"/>
          <w:lang w:val="es-SV"/>
        </w:rPr>
        <w:t xml:space="preserve"> disminu</w:t>
      </w:r>
      <w:r>
        <w:rPr>
          <w:rFonts w:ascii="Museo Sans 300" w:hAnsi="Museo Sans 300"/>
          <w:sz w:val="20"/>
          <w:szCs w:val="20"/>
          <w:lang w:val="es-SV"/>
        </w:rPr>
        <w:t>ido</w:t>
      </w:r>
      <w:r w:rsidRPr="007160D7">
        <w:rPr>
          <w:rFonts w:ascii="Museo Sans 300" w:hAnsi="Museo Sans 300"/>
          <w:sz w:val="20"/>
          <w:szCs w:val="20"/>
          <w:lang w:val="es-SV"/>
        </w:rPr>
        <w:t xml:space="preserve"> la carga instalada en el suministro. Por su parte, </w:t>
      </w:r>
      <w:r>
        <w:rPr>
          <w:rFonts w:ascii="Museo Sans 300" w:hAnsi="Museo Sans 300"/>
          <w:sz w:val="20"/>
          <w:szCs w:val="20"/>
          <w:lang w:val="es-SV"/>
        </w:rPr>
        <w:t>el</w:t>
      </w:r>
      <w:r w:rsidRPr="007160D7">
        <w:rPr>
          <w:rFonts w:ascii="Museo Sans 300" w:hAnsi="Museo Sans 300"/>
          <w:sz w:val="20"/>
          <w:szCs w:val="20"/>
          <w:lang w:val="es-SV"/>
        </w:rPr>
        <w:t xml:space="preserve"> usuari</w:t>
      </w:r>
      <w:r>
        <w:rPr>
          <w:rFonts w:ascii="Museo Sans 300" w:hAnsi="Museo Sans 300"/>
          <w:sz w:val="20"/>
          <w:szCs w:val="20"/>
          <w:lang w:val="es-SV"/>
        </w:rPr>
        <w:t>o</w:t>
      </w:r>
      <w:r w:rsidRPr="007160D7">
        <w:rPr>
          <w:rFonts w:ascii="Museo Sans 300" w:hAnsi="Museo Sans 300"/>
          <w:sz w:val="20"/>
          <w:szCs w:val="20"/>
          <w:lang w:val="es-SV"/>
        </w:rPr>
        <w:t xml:space="preserve"> no presentó documentación para ser analizada.</w:t>
      </w:r>
    </w:p>
    <w:p w14:paraId="7FEC15B7" w14:textId="1F0A08D1" w:rsidR="0051799E" w:rsidRDefault="0051799E" w:rsidP="008479DB">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41895B20"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8490878"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77777777"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4A5C03D" w14:textId="2B1A58CA" w:rsidR="00A431E6" w:rsidRDefault="00A431E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FBB03E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F4FB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7943D65"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A0F82">
        <w:rPr>
          <w:rFonts w:ascii="Museo Sans 300" w:hAnsi="Museo Sans 300" w:cs="Times New Roman"/>
          <w:sz w:val="20"/>
          <w:szCs w:val="20"/>
        </w:rPr>
        <w:t>IT-0397</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A8F1BBC" w14:textId="77777777" w:rsidR="0051799E" w:rsidRDefault="00A40385" w:rsidP="0051799E">
      <w:pPr>
        <w:tabs>
          <w:tab w:val="left" w:pos="993"/>
          <w:tab w:val="left" w:pos="9072"/>
        </w:tabs>
        <w:spacing w:line="240" w:lineRule="auto"/>
        <w:ind w:left="993" w:right="709"/>
        <w:jc w:val="both"/>
        <w:rPr>
          <w:rFonts w:ascii="Museo 300" w:hAnsi="Museo 300"/>
          <w:sz w:val="16"/>
          <w:szCs w:val="16"/>
          <w:lang w:val="es-MX"/>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51799E" w:rsidRPr="008158D9">
        <w:rPr>
          <w:rFonts w:ascii="Museo 300" w:hAnsi="Museo 300"/>
          <w:sz w:val="16"/>
          <w:szCs w:val="16"/>
          <w:lang w:val="es-MX"/>
        </w:rPr>
        <w:t>Sobre este punto, es importante mencionar que la sociedad AES CLESA argumenta que “neutro interrumpido” se conectaba sobre el techo con un cable THHN #12 color blanco, por lo que el medidor no tenía referencia de neutro en la bornera; sin embargo, ni las imágenes ni el video muestran de manera fehacientemente que el medidor no estuviese registrando correctamente los consumos que eran demandados en el suministro.</w:t>
      </w:r>
    </w:p>
    <w:p w14:paraId="2F5A409B" w14:textId="38A1AE16" w:rsidR="0051799E" w:rsidRDefault="0051799E" w:rsidP="0051799E">
      <w:pPr>
        <w:tabs>
          <w:tab w:val="left" w:pos="993"/>
          <w:tab w:val="left" w:pos="9072"/>
        </w:tabs>
        <w:spacing w:line="240" w:lineRule="auto"/>
        <w:ind w:left="993" w:right="709"/>
        <w:jc w:val="both"/>
        <w:rPr>
          <w:rFonts w:ascii="Museo 300" w:hAnsi="Museo 300"/>
          <w:sz w:val="16"/>
          <w:szCs w:val="16"/>
          <w:lang w:val="es-MX"/>
        </w:rPr>
      </w:pPr>
      <w:r w:rsidRPr="008158D9">
        <w:rPr>
          <w:rFonts w:ascii="Museo 300" w:hAnsi="Museo 300"/>
          <w:sz w:val="16"/>
          <w:szCs w:val="16"/>
        </w:rPr>
        <w:t xml:space="preserve">Asimismo, la empresa distribuidora no tomó lecturas simultáneas de la corriente demandada en la fase de la carga y la corriente que retornaba por el neutro del equipo de medición del referido suministro, o algún otro </w:t>
      </w:r>
      <w:r w:rsidRPr="008158D9">
        <w:rPr>
          <w:rFonts w:ascii="Museo 300" w:hAnsi="Museo 300"/>
          <w:sz w:val="16"/>
          <w:szCs w:val="16"/>
        </w:rPr>
        <w:lastRenderedPageBreak/>
        <w:t xml:space="preserve">tipo de prueba que demostrara de manera contundente que la condición del neutro interrumpido afectara el registro correcto del consumo en el equipo de medición </w:t>
      </w:r>
      <w:proofErr w:type="spellStart"/>
      <w:r w:rsidRPr="008158D9">
        <w:rPr>
          <w:rFonts w:ascii="Museo 300" w:hAnsi="Museo 300"/>
          <w:b/>
          <w:bCs/>
          <w:sz w:val="16"/>
          <w:szCs w:val="16"/>
        </w:rPr>
        <w:t>n.°</w:t>
      </w:r>
      <w:proofErr w:type="spellEnd"/>
      <w:r w:rsidRPr="008158D9">
        <w:rPr>
          <w:rFonts w:ascii="Museo 300" w:hAnsi="Museo 300"/>
          <w:b/>
          <w:bCs/>
          <w:sz w:val="16"/>
          <w:szCs w:val="16"/>
        </w:rPr>
        <w:t xml:space="preserve"> </w:t>
      </w:r>
      <w:r w:rsidR="002F4FB3">
        <w:rPr>
          <w:rFonts w:ascii="Museo 300" w:hAnsi="Museo 300"/>
          <w:b/>
          <w:bCs/>
          <w:sz w:val="16"/>
          <w:szCs w:val="16"/>
        </w:rPr>
        <w:t>+++</w:t>
      </w:r>
      <w:r w:rsidRPr="008158D9">
        <w:rPr>
          <w:rFonts w:ascii="Museo 300" w:hAnsi="Museo 300"/>
          <w:sz w:val="16"/>
          <w:szCs w:val="16"/>
        </w:rPr>
        <w:t>.</w:t>
      </w:r>
    </w:p>
    <w:p w14:paraId="6B14361A" w14:textId="77777777" w:rsidR="0051799E" w:rsidRDefault="0051799E" w:rsidP="0051799E">
      <w:pPr>
        <w:tabs>
          <w:tab w:val="left" w:pos="993"/>
          <w:tab w:val="left" w:pos="9072"/>
        </w:tabs>
        <w:spacing w:line="240" w:lineRule="auto"/>
        <w:ind w:left="993" w:right="709"/>
        <w:jc w:val="both"/>
        <w:rPr>
          <w:rFonts w:ascii="Museo 300" w:hAnsi="Museo 300"/>
          <w:sz w:val="16"/>
          <w:szCs w:val="16"/>
          <w:lang w:val="es-MX"/>
        </w:rPr>
      </w:pPr>
      <w:r w:rsidRPr="008158D9">
        <w:rPr>
          <w:rFonts w:ascii="Museo 300" w:hAnsi="Museo 300"/>
          <w:sz w:val="16"/>
          <w:szCs w:val="16"/>
        </w:rPr>
        <w:t>Sobre lo anterior, se aclara que la condición que la empresa distribuidora le imputa al usuario, según su posición, consistía en que el conductor del neutro se encontraba interrumpido debido a que el terminal neutro en la fuente del medidor no estaba conectado y solo contaba con la referencia de neutro de la carga; sin embargo, en las fotografías presentadas se observa dicha condición, ya que únicamente se muestra el conductor conectado físicamente en la bornera de la carga.</w:t>
      </w:r>
    </w:p>
    <w:p w14:paraId="4CEDA2DE" w14:textId="787D53C0" w:rsidR="0051799E" w:rsidRDefault="0051799E" w:rsidP="0051799E">
      <w:pPr>
        <w:tabs>
          <w:tab w:val="left" w:pos="993"/>
          <w:tab w:val="left" w:pos="9072"/>
        </w:tabs>
        <w:spacing w:line="240" w:lineRule="auto"/>
        <w:ind w:left="993" w:right="709"/>
        <w:jc w:val="both"/>
        <w:rPr>
          <w:rFonts w:ascii="Museo 300" w:hAnsi="Museo 300"/>
          <w:sz w:val="16"/>
          <w:szCs w:val="16"/>
        </w:rPr>
      </w:pPr>
      <w:r w:rsidRPr="008158D9">
        <w:rPr>
          <w:rFonts w:ascii="Museo 300" w:hAnsi="Museo 300"/>
          <w:sz w:val="16"/>
          <w:szCs w:val="16"/>
        </w:rPr>
        <w:t xml:space="preserve">Al respecto de esta condición, cabe señalar que el medidor </w:t>
      </w:r>
      <w:proofErr w:type="spellStart"/>
      <w:r w:rsidRPr="008158D9">
        <w:rPr>
          <w:rFonts w:ascii="Museo 300" w:hAnsi="Museo 300"/>
          <w:sz w:val="16"/>
          <w:szCs w:val="16"/>
        </w:rPr>
        <w:t>n.°</w:t>
      </w:r>
      <w:proofErr w:type="spellEnd"/>
      <w:r w:rsidRPr="008158D9">
        <w:rPr>
          <w:rFonts w:ascii="Museo 300" w:hAnsi="Museo 300"/>
          <w:sz w:val="16"/>
          <w:szCs w:val="16"/>
        </w:rPr>
        <w:t xml:space="preserve"> </w:t>
      </w:r>
      <w:r w:rsidR="002F4FB3">
        <w:rPr>
          <w:rFonts w:ascii="Museo 300" w:hAnsi="Museo 300"/>
          <w:sz w:val="16"/>
          <w:szCs w:val="16"/>
        </w:rPr>
        <w:t>+++</w:t>
      </w:r>
      <w:r w:rsidRPr="008158D9">
        <w:rPr>
          <w:rFonts w:ascii="Museo 300" w:hAnsi="Museo 300"/>
          <w:sz w:val="16"/>
          <w:szCs w:val="16"/>
        </w:rPr>
        <w:t xml:space="preserve"> instalado en el suministro es del tipo 1A, es decir, posee un elemento o bobina para medición de la corriente en la fase y otro para la medición de la tensión (ver imagen </w:t>
      </w:r>
      <w:proofErr w:type="spellStart"/>
      <w:r w:rsidRPr="008158D9">
        <w:rPr>
          <w:rFonts w:ascii="Museo 300" w:hAnsi="Museo 300"/>
          <w:sz w:val="16"/>
          <w:szCs w:val="16"/>
        </w:rPr>
        <w:t>n.°</w:t>
      </w:r>
      <w:proofErr w:type="spellEnd"/>
      <w:r w:rsidRPr="008158D9">
        <w:rPr>
          <w:rFonts w:ascii="Museo 300" w:hAnsi="Museo 300"/>
          <w:sz w:val="16"/>
          <w:szCs w:val="16"/>
        </w:rPr>
        <w:t xml:space="preserve"> 3), determinando que la energía consumida se rige mediante la expresión Potencia=V*I= V_(L-N)*I_L1*</w:t>
      </w:r>
      <w:proofErr w:type="spellStart"/>
      <w:r w:rsidRPr="008158D9">
        <w:rPr>
          <w:rFonts w:ascii="Museo 300" w:hAnsi="Museo 300"/>
          <w:sz w:val="16"/>
          <w:szCs w:val="16"/>
        </w:rPr>
        <w:t>fp</w:t>
      </w:r>
      <w:proofErr w:type="spellEnd"/>
      <w:r w:rsidRPr="008158D9">
        <w:rPr>
          <w:rFonts w:ascii="Museo 300" w:hAnsi="Museo 300"/>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4E3F3771" w14:textId="67F4DC92" w:rsidR="0051799E" w:rsidRPr="008158D9" w:rsidRDefault="0051799E" w:rsidP="0051799E">
      <w:pPr>
        <w:tabs>
          <w:tab w:val="left" w:pos="993"/>
          <w:tab w:val="left" w:pos="9072"/>
        </w:tabs>
        <w:spacing w:line="240" w:lineRule="auto"/>
        <w:ind w:left="993" w:right="709"/>
        <w:jc w:val="both"/>
        <w:rPr>
          <w:rFonts w:ascii="Museo 300" w:hAnsi="Museo 300"/>
          <w:sz w:val="16"/>
          <w:szCs w:val="16"/>
        </w:rPr>
      </w:pPr>
      <w:r w:rsidRPr="008158D9">
        <w:rPr>
          <w:rFonts w:ascii="Museo 300" w:hAnsi="Museo 300"/>
          <w:sz w:val="16"/>
          <w:szCs w:val="16"/>
        </w:rPr>
        <w:t xml:space="preserve">Sin embargo, para el presente caso se advierte que el personal de la empresa distribuidora estableció una tensión de 117 voltios, según se examinó en el acta de condición irregular </w:t>
      </w:r>
      <w:proofErr w:type="spellStart"/>
      <w:r w:rsidRPr="008158D9">
        <w:rPr>
          <w:rFonts w:ascii="Museo 300" w:hAnsi="Museo 300"/>
          <w:sz w:val="16"/>
          <w:szCs w:val="16"/>
        </w:rPr>
        <w:t>n.°</w:t>
      </w:r>
      <w:proofErr w:type="spellEnd"/>
      <w:r w:rsidRPr="008158D9">
        <w:rPr>
          <w:rFonts w:ascii="Museo 300" w:hAnsi="Museo 300"/>
          <w:sz w:val="16"/>
          <w:szCs w:val="16"/>
        </w:rPr>
        <w:t xml:space="preserve"> </w:t>
      </w:r>
      <w:r w:rsidR="002F4FB3">
        <w:rPr>
          <w:rFonts w:ascii="Museo 300" w:hAnsi="Museo 300"/>
          <w:sz w:val="16"/>
          <w:szCs w:val="16"/>
        </w:rPr>
        <w:t>+++</w:t>
      </w:r>
      <w:r w:rsidRPr="008158D9">
        <w:rPr>
          <w:rFonts w:ascii="Museo 300" w:hAnsi="Museo 300"/>
          <w:sz w:val="16"/>
          <w:szCs w:val="16"/>
        </w:rPr>
        <w:t>, la cual es congruente con la tensión nominal del suministro, y no especificó si ésta variaba en proporción a la carga o alguna otra maniobra imputable al usuario.</w:t>
      </w:r>
    </w:p>
    <w:p w14:paraId="0D714A62" w14:textId="6A3EB979" w:rsidR="0051799E" w:rsidRPr="008158D9" w:rsidRDefault="0051799E" w:rsidP="0051799E">
      <w:pPr>
        <w:tabs>
          <w:tab w:val="left" w:pos="993"/>
          <w:tab w:val="left" w:pos="9072"/>
        </w:tabs>
        <w:spacing w:line="240" w:lineRule="auto"/>
        <w:ind w:left="993" w:right="709"/>
        <w:jc w:val="both"/>
        <w:rPr>
          <w:rFonts w:ascii="Museo 300" w:hAnsi="Museo 300"/>
          <w:sz w:val="16"/>
          <w:szCs w:val="16"/>
          <w:lang w:val="es-MX"/>
        </w:rPr>
      </w:pPr>
      <w:r w:rsidRPr="008158D9">
        <w:rPr>
          <w:rFonts w:ascii="Museo 300" w:hAnsi="Museo 300"/>
          <w:sz w:val="16"/>
          <w:szCs w:val="16"/>
        </w:rPr>
        <w:t>Por tanto, si la corriente estaba siendo registrada normalmente en la fase A, y la tensión percibida por el medidor era similar a la nominal, se establece que si se cumplían las dos condiciones necesarias para que el medidor del tipo 1A registrara correctamente la energía consumida por medio de sus dos elementos</w:t>
      </w:r>
    </w:p>
    <w:p w14:paraId="18778DFC" w14:textId="4EE9CC41" w:rsidR="0051799E" w:rsidRDefault="00CA45DD" w:rsidP="0051799E">
      <w:pPr>
        <w:tabs>
          <w:tab w:val="left" w:pos="993"/>
          <w:tab w:val="left" w:pos="9072"/>
        </w:tabs>
        <w:spacing w:line="240" w:lineRule="auto"/>
        <w:ind w:left="993" w:right="709"/>
        <w:jc w:val="both"/>
        <w:rPr>
          <w:rFonts w:ascii="Museo 300" w:hAnsi="Museo 300"/>
          <w:color w:val="000000" w:themeColor="text1"/>
          <w:sz w:val="16"/>
          <w:szCs w:val="16"/>
        </w:rPr>
      </w:pPr>
      <w:r>
        <w:rPr>
          <w:rFonts w:ascii="Museo 300" w:hAnsi="Museo 300"/>
          <w:color w:val="000000" w:themeColor="text1"/>
          <w:sz w:val="16"/>
          <w:szCs w:val="16"/>
        </w:rPr>
        <w:t>(…)</w:t>
      </w:r>
      <w:r w:rsidRPr="00A50524">
        <w:rPr>
          <w:rFonts w:ascii="Museo 300" w:hAnsi="Museo 300"/>
          <w:color w:val="000000" w:themeColor="text1"/>
          <w:sz w:val="16"/>
          <w:szCs w:val="16"/>
        </w:rPr>
        <w:t xml:space="preserve"> </w:t>
      </w:r>
      <w:r w:rsidR="0051799E" w:rsidRPr="008158D9">
        <w:rPr>
          <w:rFonts w:ascii="Museo 300" w:hAnsi="Museo 300"/>
          <w:sz w:val="16"/>
          <w:szCs w:val="16"/>
        </w:rPr>
        <w:t xml:space="preserve">Asimismo, el personal técnico de la sociedad AES CLESA pudo haber ingresado a la vivienda del usuario para determinar si la condición irregular imputada era procedente o no debido que en todo momento en el que ellos estuvieron trabajando en el medidor y en la acometida estuvo presente un familiar del señor </w:t>
      </w:r>
      <w:r w:rsidR="002F4FB3">
        <w:rPr>
          <w:rFonts w:ascii="Museo 300" w:hAnsi="Museo 300"/>
          <w:sz w:val="16"/>
          <w:szCs w:val="16"/>
        </w:rPr>
        <w:t>+++</w:t>
      </w:r>
      <w:r w:rsidR="0051799E" w:rsidRPr="008158D9">
        <w:rPr>
          <w:rFonts w:ascii="Museo 300" w:hAnsi="Museo 300"/>
          <w:sz w:val="16"/>
          <w:szCs w:val="16"/>
        </w:rPr>
        <w:t>, tal y como se puede apreciar en la imagen tomada de la captura de pantalla del video proporcionado por la empresa distribuidora</w:t>
      </w:r>
      <w:r w:rsidR="0051799E" w:rsidRPr="00A50524">
        <w:rPr>
          <w:rFonts w:ascii="Museo 300" w:hAnsi="Museo 300"/>
          <w:color w:val="000000" w:themeColor="text1"/>
          <w:sz w:val="16"/>
          <w:szCs w:val="16"/>
        </w:rPr>
        <w:t xml:space="preserve"> </w:t>
      </w:r>
      <w:r w:rsidR="0051799E">
        <w:rPr>
          <w:rFonts w:ascii="Museo 300" w:hAnsi="Museo 300"/>
          <w:color w:val="000000" w:themeColor="text1"/>
          <w:sz w:val="16"/>
          <w:szCs w:val="16"/>
        </w:rPr>
        <w:t>(…)</w:t>
      </w:r>
    </w:p>
    <w:p w14:paraId="7575D91F" w14:textId="21887E7F" w:rsidR="00BF19AF" w:rsidRDefault="00BF19AF" w:rsidP="00BF19AF">
      <w:pPr>
        <w:tabs>
          <w:tab w:val="left" w:pos="993"/>
          <w:tab w:val="left" w:pos="9072"/>
        </w:tabs>
        <w:spacing w:line="240" w:lineRule="auto"/>
        <w:ind w:left="993" w:right="709"/>
        <w:jc w:val="both"/>
        <w:rPr>
          <w:rFonts w:ascii="Museo 300" w:hAnsi="Museo 300"/>
          <w:sz w:val="16"/>
          <w:szCs w:val="16"/>
        </w:rPr>
      </w:pPr>
      <w:r w:rsidRPr="008158D9">
        <w:rPr>
          <w:rFonts w:ascii="Museo 300" w:hAnsi="Museo 300"/>
          <w:sz w:val="16"/>
          <w:szCs w:val="16"/>
        </w:rPr>
        <w:t xml:space="preserve">Con base en lo examinado anteriormente, se determinó que la empresa distribuidora presentó evidencias de la conexión de un conductor en el neutro de la acometida de servicio para el suministro identificado con el </w:t>
      </w:r>
      <w:r w:rsidRPr="008158D9">
        <w:rPr>
          <w:rFonts w:ascii="Museo 300" w:hAnsi="Museo 300"/>
          <w:b/>
          <w:bCs/>
          <w:sz w:val="16"/>
          <w:szCs w:val="16"/>
        </w:rPr>
        <w:t xml:space="preserve">NIC </w:t>
      </w:r>
      <w:r w:rsidR="002F4FB3">
        <w:rPr>
          <w:rFonts w:ascii="Museo 300" w:hAnsi="Museo 300"/>
          <w:b/>
          <w:bCs/>
          <w:sz w:val="16"/>
          <w:szCs w:val="16"/>
        </w:rPr>
        <w:t>+++</w:t>
      </w:r>
      <w:r w:rsidRPr="008158D9">
        <w:rPr>
          <w:rFonts w:ascii="Museo 300" w:hAnsi="Museo 300"/>
          <w:sz w:val="16"/>
          <w:szCs w:val="16"/>
        </w:rPr>
        <w:t xml:space="preserve"> antes del equipo de medición, sin embargo, no presentó evidencias de la trayectoria de este conductor, así como tampoco el punto exacto en el cual era manipulado por el usuario para evitar el registro correcto del consumo en el medidor, además, durante la inspección realizada por el CAU al servicio objeto de estudio, tampoco se encontraron indicios en las instalaciones eléctricas del inmueble de la condición irregular alegada por la sociedad AES CLESA.</w:t>
      </w:r>
      <w:r>
        <w:rPr>
          <w:rFonts w:ascii="Museo 300" w:hAnsi="Museo 300"/>
          <w:sz w:val="16"/>
          <w:szCs w:val="16"/>
        </w:rPr>
        <w:t xml:space="preserve"> (…)</w:t>
      </w:r>
    </w:p>
    <w:p w14:paraId="4D7B120F" w14:textId="6877C568" w:rsidR="00BF19AF" w:rsidRDefault="00BF19AF" w:rsidP="00BF19AF">
      <w:pPr>
        <w:tabs>
          <w:tab w:val="left" w:pos="993"/>
          <w:tab w:val="left" w:pos="9072"/>
        </w:tabs>
        <w:spacing w:line="240" w:lineRule="auto"/>
        <w:ind w:left="993" w:right="709"/>
        <w:jc w:val="both"/>
        <w:rPr>
          <w:rFonts w:ascii="Museo 300" w:hAnsi="Museo 300"/>
          <w:sz w:val="16"/>
          <w:szCs w:val="16"/>
        </w:rPr>
      </w:pPr>
      <w:r w:rsidRPr="008158D9">
        <w:rPr>
          <w:rFonts w:ascii="Museo 300" w:hAnsi="Museo 300"/>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2F4FB3">
        <w:rPr>
          <w:rFonts w:ascii="Museo 300" w:hAnsi="Museo 300"/>
          <w:sz w:val="16"/>
          <w:szCs w:val="16"/>
        </w:rPr>
        <w:t>+++</w:t>
      </w:r>
      <w:r w:rsidRPr="008158D9">
        <w:rPr>
          <w:rFonts w:ascii="Museo 300" w:hAnsi="Museo 300"/>
          <w:sz w:val="16"/>
          <w:szCs w:val="16"/>
        </w:rPr>
        <w:t>.</w:t>
      </w:r>
    </w:p>
    <w:p w14:paraId="7C79ED50" w14:textId="77777777" w:rsidR="00BF19AF" w:rsidRDefault="00BF19AF" w:rsidP="00BF19AF">
      <w:pPr>
        <w:tabs>
          <w:tab w:val="left" w:pos="993"/>
          <w:tab w:val="left" w:pos="9072"/>
        </w:tabs>
        <w:spacing w:line="240" w:lineRule="auto"/>
        <w:ind w:left="993" w:right="709"/>
        <w:jc w:val="both"/>
        <w:rPr>
          <w:rFonts w:ascii="Museo 300" w:hAnsi="Museo 300"/>
          <w:sz w:val="16"/>
          <w:szCs w:val="16"/>
        </w:rPr>
      </w:pPr>
      <w:r w:rsidRPr="008158D9">
        <w:rPr>
          <w:rFonts w:ascii="Museo 300" w:hAnsi="Museo 300"/>
          <w:sz w:val="16"/>
          <w:szCs w:val="16"/>
        </w:rPr>
        <w:t xml:space="preserve">Dentro de ese contexto, no fue posible establecer que la condición descrita por la sociedad AES CLESA que, según su posición se evidencia en las imágenes </w:t>
      </w:r>
      <w:proofErr w:type="spellStart"/>
      <w:r w:rsidRPr="008158D9">
        <w:rPr>
          <w:rFonts w:ascii="Museo 300" w:hAnsi="Museo 300"/>
          <w:sz w:val="16"/>
          <w:szCs w:val="16"/>
        </w:rPr>
        <w:t>n.°</w:t>
      </w:r>
      <w:proofErr w:type="spellEnd"/>
      <w:r w:rsidRPr="008158D9">
        <w:rPr>
          <w:rFonts w:ascii="Museo 300" w:hAnsi="Museo 300"/>
          <w:sz w:val="16"/>
          <w:szCs w:val="16"/>
        </w:rPr>
        <w:t xml:space="preserve"> 1, 2, 3, y 4, provocara una variación en el registro de la energía demandada por el usuario, lo anterior según el examen realizado por el CAU a las imágenes </w:t>
      </w:r>
      <w:proofErr w:type="spellStart"/>
      <w:r w:rsidRPr="008158D9">
        <w:rPr>
          <w:rFonts w:ascii="Museo 300" w:hAnsi="Museo 300"/>
          <w:sz w:val="16"/>
          <w:szCs w:val="16"/>
        </w:rPr>
        <w:t>n.°</w:t>
      </w:r>
      <w:proofErr w:type="spellEnd"/>
      <w:r w:rsidRPr="008158D9">
        <w:rPr>
          <w:rFonts w:ascii="Museo 300" w:hAnsi="Museo 300"/>
          <w:sz w:val="16"/>
          <w:szCs w:val="16"/>
        </w:rPr>
        <w:t xml:space="preserve"> 1, 2, 4 y 5, al censo de la carga instalada en el inmueble contenido en la tabla </w:t>
      </w:r>
      <w:proofErr w:type="spellStart"/>
      <w:r w:rsidRPr="008158D9">
        <w:rPr>
          <w:rFonts w:ascii="Museo 300" w:hAnsi="Museo 300"/>
          <w:sz w:val="16"/>
          <w:szCs w:val="16"/>
        </w:rPr>
        <w:t>n.°</w:t>
      </w:r>
      <w:proofErr w:type="spellEnd"/>
      <w:r w:rsidRPr="008158D9">
        <w:rPr>
          <w:rFonts w:ascii="Museo 300" w:hAnsi="Museo 300"/>
          <w:sz w:val="16"/>
          <w:szCs w:val="16"/>
        </w:rPr>
        <w:t xml:space="preserve"> 1, y la falta de variabilidad en el histórico de consumos antes y después de corregida la presunta condición irregular, el cual fue mostrado en la gráfica </w:t>
      </w:r>
      <w:proofErr w:type="spellStart"/>
      <w:r w:rsidRPr="008158D9">
        <w:rPr>
          <w:rFonts w:ascii="Museo 300" w:hAnsi="Museo 300"/>
          <w:sz w:val="16"/>
          <w:szCs w:val="16"/>
        </w:rPr>
        <w:t>n.°</w:t>
      </w:r>
      <w:proofErr w:type="spellEnd"/>
      <w:r w:rsidRPr="008158D9">
        <w:rPr>
          <w:rFonts w:ascii="Museo 300" w:hAnsi="Museo 300"/>
          <w:sz w:val="16"/>
          <w:szCs w:val="16"/>
        </w:rPr>
        <w:t xml:space="preserve"> 1. </w:t>
      </w:r>
    </w:p>
    <w:p w14:paraId="5098B4DE" w14:textId="3A9D3B48" w:rsidR="00CA45DD" w:rsidRPr="00CA45DD" w:rsidRDefault="00BF19AF" w:rsidP="0051799E">
      <w:pPr>
        <w:tabs>
          <w:tab w:val="left" w:pos="993"/>
          <w:tab w:val="left" w:pos="9072"/>
        </w:tabs>
        <w:spacing w:line="240" w:lineRule="auto"/>
        <w:ind w:left="993" w:right="709"/>
        <w:jc w:val="both"/>
        <w:rPr>
          <w:rFonts w:ascii="Museo 300" w:hAnsi="Museo 300"/>
          <w:color w:val="000000" w:themeColor="text1"/>
          <w:sz w:val="16"/>
          <w:szCs w:val="16"/>
        </w:rPr>
      </w:pPr>
      <w:r w:rsidRPr="008158D9">
        <w:rPr>
          <w:rFonts w:ascii="Museo 300" w:hAnsi="Museo 300"/>
          <w:sz w:val="16"/>
          <w:szCs w:val="16"/>
        </w:rPr>
        <w:t xml:space="preserve">Por tanto, de conformidad al análisis efectuado por el CAU, se determina que no es aceptable el monto que la sociedad AES CLESA pretende recuperar en concepto de una energía consumida y no facturada por la cantidad de </w:t>
      </w:r>
      <w:r w:rsidRPr="008158D9">
        <w:rPr>
          <w:rFonts w:ascii="Museo 300" w:hAnsi="Museo 300"/>
          <w:b/>
          <w:bCs/>
          <w:sz w:val="16"/>
          <w:szCs w:val="16"/>
        </w:rPr>
        <w:t>doscientos setenta y cinco 52/100 dólares de los Estados Unidos de América (USD 275.52), IVA incluido</w:t>
      </w:r>
      <w:r w:rsidRPr="008158D9">
        <w:rPr>
          <w:rFonts w:ascii="Museo 300" w:hAnsi="Museo 300"/>
          <w:sz w:val="16"/>
          <w:szCs w:val="16"/>
        </w:rPr>
        <w:t xml:space="preserve">, equivalente a </w:t>
      </w:r>
      <w:r w:rsidRPr="008158D9">
        <w:rPr>
          <w:rFonts w:ascii="Museo 300" w:hAnsi="Museo 300"/>
          <w:b/>
          <w:bCs/>
          <w:sz w:val="16"/>
          <w:szCs w:val="16"/>
        </w:rPr>
        <w:t>1,013 kWh</w:t>
      </w:r>
      <w:r w:rsidRPr="008158D9">
        <w:rPr>
          <w:rFonts w:ascii="Museo 300" w:hAnsi="Museo 300"/>
          <w:sz w:val="16"/>
          <w:szCs w:val="16"/>
        </w:rPr>
        <w:t>, asociado al período comprendido entre el 29 de noviembre de 2021 al 28 de mayo de 2022.</w:t>
      </w:r>
      <w:r>
        <w:rPr>
          <w:rFonts w:ascii="Museo 300" w:hAnsi="Museo 300"/>
          <w:sz w:val="16"/>
          <w:szCs w:val="16"/>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1ED192DF"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En cuanto al señor </w:t>
      </w:r>
      <w:r w:rsidR="002F4FB3">
        <w:rPr>
          <w:rFonts w:ascii="Museo Sans 300" w:hAnsi="Museo Sans 300"/>
          <w:sz w:val="20"/>
          <w:szCs w:val="20"/>
        </w:rPr>
        <w:t>+++</w:t>
      </w:r>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2FF328AE"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4A0F82" w:rsidRPr="002D6D9E">
        <w:rPr>
          <w:rFonts w:ascii="Museo Sans 300" w:hAnsi="Museo Sans 300"/>
          <w:sz w:val="20"/>
          <w:szCs w:val="20"/>
        </w:rPr>
        <w:t>IT-0397</w:t>
      </w:r>
      <w:r w:rsidR="003425C2" w:rsidRPr="002D6D9E">
        <w:rPr>
          <w:rFonts w:ascii="Museo Sans 300" w:hAnsi="Museo Sans 300"/>
          <w:sz w:val="20"/>
          <w:szCs w:val="20"/>
        </w:rPr>
        <w:t>-CAU-22</w:t>
      </w:r>
      <w:r w:rsidRPr="002D6D9E">
        <w:rPr>
          <w:rFonts w:ascii="Museo Sans 300" w:hAnsi="Museo Sans 300"/>
          <w:sz w:val="20"/>
          <w:szCs w:val="20"/>
        </w:rPr>
        <w:t xml:space="preserve"> que la distribuidora no comprobó la existencia de una condición irregular atribuible a</w:t>
      </w:r>
      <w:r w:rsidR="00605738" w:rsidRPr="002D6D9E">
        <w:rPr>
          <w:rFonts w:ascii="Museo Sans 300" w:hAnsi="Museo Sans 300"/>
          <w:sz w:val="20"/>
          <w:szCs w:val="20"/>
        </w:rPr>
        <w:t>l</w:t>
      </w:r>
      <w:r w:rsidR="00E67C7C" w:rsidRPr="002D6D9E">
        <w:rPr>
          <w:rFonts w:ascii="Museo Sans 300" w:hAnsi="Museo Sans 300"/>
          <w:sz w:val="20"/>
          <w:szCs w:val="20"/>
        </w:rPr>
        <w:t xml:space="preserve"> usuari</w:t>
      </w:r>
      <w:r w:rsidR="00605738" w:rsidRPr="002D6D9E">
        <w:rPr>
          <w:rFonts w:ascii="Museo Sans 300" w:hAnsi="Museo Sans 300"/>
          <w:sz w:val="20"/>
          <w:szCs w:val="20"/>
        </w:rPr>
        <w:t>o</w:t>
      </w:r>
      <w:r w:rsidRPr="002D6D9E">
        <w:rPr>
          <w:rFonts w:ascii="Museo Sans 300" w:hAnsi="Museo Sans 300"/>
          <w:sz w:val="20"/>
          <w:szCs w:val="20"/>
        </w:rPr>
        <w:t xml:space="preserve">, de conformidad con lo establecido en los Términos y Condiciones Generales al Consumidor Final de los Pliegos Tarifarios </w:t>
      </w:r>
      <w:r w:rsidRPr="002D6D9E">
        <w:rPr>
          <w:rFonts w:ascii="Museo Sans 300" w:hAnsi="Museo Sans 300"/>
          <w:sz w:val="20"/>
          <w:szCs w:val="20"/>
        </w:rPr>
        <w:lastRenderedPageBreak/>
        <w:t xml:space="preserve">aplicables para el </w:t>
      </w:r>
      <w:r w:rsidR="008D0126" w:rsidRPr="002D6D9E">
        <w:rPr>
          <w:rFonts w:ascii="Museo Sans 300" w:hAnsi="Museo Sans 300"/>
          <w:sz w:val="20"/>
          <w:szCs w:val="20"/>
        </w:rPr>
        <w:t>año 2022</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91D173D"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7C0D0B">
        <w:rPr>
          <w:rFonts w:ascii="Museo Sans 300" w:hAnsi="Museo Sans 300"/>
          <w:sz w:val="20"/>
          <w:szCs w:val="20"/>
        </w:rPr>
        <w:t>DOSCIENTOS SETENTA Y CINCO 52/100 DÓLARES DE LOS ESTADOS UNIDOS DE AMÉRICA (USD 275.52)</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24781DB8" w:rsidR="008D0126" w:rsidRDefault="008D0126" w:rsidP="0002115D">
      <w:pPr>
        <w:autoSpaceDE w:val="0"/>
        <w:spacing w:after="0" w:line="240" w:lineRule="auto"/>
        <w:ind w:left="426"/>
        <w:jc w:val="both"/>
        <w:rPr>
          <w:rFonts w:ascii="Museo Sans 300" w:hAnsi="Museo Sans 300"/>
          <w:sz w:val="20"/>
          <w:szCs w:val="20"/>
        </w:rPr>
      </w:pPr>
    </w:p>
    <w:p w14:paraId="2718F116" w14:textId="77777777"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1F6270B8" w:rsidR="00EA296B"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2D6D9E">
        <w:rPr>
          <w:rFonts w:ascii="Museo Sans 300" w:eastAsia="Calibri" w:hAnsi="Museo Sans 300" w:cs="Arial"/>
          <w:sz w:val="20"/>
          <w:szCs w:val="20"/>
          <w:lang w:val="es-SV" w:eastAsia="en-US"/>
        </w:rPr>
        <w:t xml:space="preserve">nueve de noviembre </w:t>
      </w:r>
      <w:r w:rsidRPr="008D0126">
        <w:rPr>
          <w:rFonts w:ascii="Museo Sans 300" w:eastAsia="Calibri" w:hAnsi="Museo Sans 300" w:cs="Arial"/>
          <w:sz w:val="20"/>
          <w:szCs w:val="20"/>
          <w:lang w:val="es-SV" w:eastAsia="en-US"/>
        </w:rPr>
        <w:t>de este año, señaló su inconformidad con la anulación del monto en concepto de energía no registrada</w:t>
      </w:r>
      <w:r w:rsidR="000E27A4">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 xml:space="preserve">establecido en el informe técnico </w:t>
      </w:r>
      <w:proofErr w:type="spellStart"/>
      <w:r w:rsidRPr="008D0126">
        <w:rPr>
          <w:rFonts w:ascii="Museo Sans 300" w:eastAsia="Calibri" w:hAnsi="Museo Sans 300" w:cs="Arial"/>
          <w:sz w:val="20"/>
          <w:szCs w:val="20"/>
          <w:lang w:val="es-SV" w:eastAsia="en-US"/>
        </w:rPr>
        <w:t>N.°</w:t>
      </w:r>
      <w:proofErr w:type="spellEnd"/>
      <w:r w:rsidRPr="008D0126">
        <w:rPr>
          <w:rFonts w:ascii="Museo Sans 300" w:eastAsia="Calibri" w:hAnsi="Museo Sans 300" w:cs="Arial"/>
          <w:sz w:val="20"/>
          <w:szCs w:val="20"/>
          <w:lang w:val="es-SV" w:eastAsia="en-US"/>
        </w:rPr>
        <w:t xml:space="preserve"> </w:t>
      </w:r>
      <w:r w:rsidR="004A0F82">
        <w:rPr>
          <w:rFonts w:ascii="Museo Sans 300" w:eastAsia="Calibri" w:hAnsi="Museo Sans 300" w:cs="Arial"/>
          <w:sz w:val="20"/>
          <w:szCs w:val="20"/>
          <w:lang w:val="es-SV" w:eastAsia="en-US"/>
        </w:rPr>
        <w:t>IT-0397</w:t>
      </w:r>
      <w:r w:rsidRPr="008D0126">
        <w:rPr>
          <w:rFonts w:ascii="Museo Sans 300" w:eastAsia="Calibri" w:hAnsi="Museo Sans 300" w:cs="Arial"/>
          <w:sz w:val="20"/>
          <w:szCs w:val="20"/>
          <w:lang w:val="es-SV" w:eastAsia="en-US"/>
        </w:rPr>
        <w:t xml:space="preserve">-CAU-22. </w:t>
      </w:r>
    </w:p>
    <w:p w14:paraId="6CDCDAA7" w14:textId="6FBD2456" w:rsidR="00BF19AF" w:rsidRDefault="00BF19AF" w:rsidP="00EA296B">
      <w:pPr>
        <w:pStyle w:val="Prrafodelista"/>
        <w:tabs>
          <w:tab w:val="left" w:pos="426"/>
        </w:tabs>
        <w:ind w:left="426"/>
        <w:jc w:val="both"/>
        <w:rPr>
          <w:rFonts w:ascii="Museo Sans 300" w:eastAsia="Calibri" w:hAnsi="Museo Sans 300" w:cs="Arial"/>
          <w:sz w:val="20"/>
          <w:szCs w:val="20"/>
          <w:lang w:val="es-SV" w:eastAsia="en-US"/>
        </w:rPr>
      </w:pPr>
    </w:p>
    <w:p w14:paraId="38997B2F" w14:textId="1E8B16B1" w:rsidR="00A431E6" w:rsidRPr="00B47E2B" w:rsidRDefault="00BF19AF" w:rsidP="00BB06D5">
      <w:pPr>
        <w:pStyle w:val="Prrafodelista"/>
        <w:tabs>
          <w:tab w:val="left" w:pos="426"/>
        </w:tabs>
        <w:ind w:left="426"/>
        <w:jc w:val="both"/>
        <w:rPr>
          <w:rFonts w:ascii="Museo Sans 300" w:hAnsi="Museo Sans 300"/>
          <w:sz w:val="20"/>
          <w:szCs w:val="20"/>
        </w:rPr>
      </w:pPr>
      <w:r>
        <w:rPr>
          <w:rFonts w:ascii="Museo Sans 300" w:eastAsia="Calibri" w:hAnsi="Museo Sans 300" w:cs="Arial"/>
          <w:sz w:val="20"/>
          <w:szCs w:val="20"/>
          <w:lang w:val="es-SV" w:eastAsia="en-US"/>
        </w:rPr>
        <w:t>Al respecto</w:t>
      </w:r>
      <w:r w:rsidR="00EA296B" w:rsidRPr="008D0126">
        <w:rPr>
          <w:rFonts w:ascii="Museo Sans 300" w:hAnsi="Museo Sans 300"/>
          <w:sz w:val="20"/>
          <w:szCs w:val="20"/>
        </w:rPr>
        <w:t xml:space="preserve">, </w:t>
      </w:r>
      <w:r w:rsidR="00F071B2">
        <w:rPr>
          <w:rFonts w:ascii="Museo Sans 300" w:hAnsi="Museo Sans 300"/>
          <w:sz w:val="20"/>
          <w:szCs w:val="20"/>
        </w:rPr>
        <w:t xml:space="preserve">el CAU </w:t>
      </w:r>
      <w:r w:rsidR="00EA296B" w:rsidRPr="008D0126">
        <w:rPr>
          <w:rFonts w:ascii="Museo Sans 300" w:hAnsi="Museo Sans 300"/>
          <w:sz w:val="20"/>
          <w:szCs w:val="20"/>
        </w:rPr>
        <w:t>en el informe técnico</w:t>
      </w:r>
      <w:r w:rsidR="00EA296B" w:rsidRPr="008D0126">
        <w:rPr>
          <w:rFonts w:ascii="Museo Sans 300" w:eastAsia="Arial" w:hAnsi="Museo Sans 300" w:cs="Arial"/>
          <w:sz w:val="20"/>
          <w:szCs w:val="20"/>
          <w:lang w:val="es-ES_tradnl" w:eastAsia="es-SV"/>
        </w:rPr>
        <w:t xml:space="preserve"> </w:t>
      </w:r>
      <w:proofErr w:type="spellStart"/>
      <w:r w:rsidR="00EA296B" w:rsidRPr="008D0126">
        <w:rPr>
          <w:rFonts w:ascii="Museo Sans 300" w:eastAsia="Arial" w:hAnsi="Museo Sans 300" w:cs="Arial"/>
          <w:sz w:val="20"/>
          <w:szCs w:val="20"/>
          <w:lang w:val="es-ES_tradnl" w:eastAsia="es-SV"/>
        </w:rPr>
        <w:t>N.°</w:t>
      </w:r>
      <w:proofErr w:type="spellEnd"/>
      <w:r w:rsidR="00EA296B" w:rsidRPr="008D0126">
        <w:rPr>
          <w:rFonts w:ascii="Museo Sans 300" w:eastAsia="Arial" w:hAnsi="Museo Sans 300" w:cs="Arial"/>
          <w:sz w:val="20"/>
          <w:szCs w:val="20"/>
          <w:lang w:val="es-ES_tradnl" w:eastAsia="es-SV"/>
        </w:rPr>
        <w:t xml:space="preserve"> </w:t>
      </w:r>
      <w:r w:rsidR="004A0F82">
        <w:rPr>
          <w:rFonts w:ascii="Museo Sans 300" w:eastAsia="Arial" w:hAnsi="Museo Sans 300" w:cs="Arial"/>
          <w:sz w:val="20"/>
          <w:szCs w:val="20"/>
          <w:lang w:val="es-ES_tradnl" w:eastAsia="es-SV"/>
        </w:rPr>
        <w:t>IT-0397</w:t>
      </w:r>
      <w:r w:rsidR="00EA296B" w:rsidRPr="008D0126">
        <w:rPr>
          <w:rFonts w:ascii="Museo Sans 300" w:eastAsia="Arial" w:hAnsi="Museo Sans 300" w:cs="Arial"/>
          <w:sz w:val="20"/>
          <w:szCs w:val="20"/>
          <w:lang w:val="es-ES_tradnl" w:eastAsia="es-SV"/>
        </w:rPr>
        <w:t xml:space="preserve">-CAU-22 </w:t>
      </w:r>
      <w:r w:rsidR="00A431E6" w:rsidRPr="008D0126">
        <w:rPr>
          <w:rFonts w:ascii="Museo Sans 300" w:hAnsi="Museo Sans 300"/>
          <w:sz w:val="20"/>
          <w:szCs w:val="20"/>
        </w:rPr>
        <w:t xml:space="preserve">determinó que </w:t>
      </w:r>
      <w:r w:rsidR="00A431E6">
        <w:rPr>
          <w:rFonts w:ascii="Museo Sans 300" w:hAnsi="Museo Sans 300"/>
          <w:sz w:val="20"/>
          <w:szCs w:val="20"/>
        </w:rPr>
        <w:t xml:space="preserve">las lecturas de corriente instantánea efectuadas en </w:t>
      </w:r>
      <w:r w:rsidR="009714E4">
        <w:rPr>
          <w:rFonts w:ascii="Museo Sans 300" w:hAnsi="Museo Sans 300"/>
          <w:sz w:val="20"/>
          <w:szCs w:val="20"/>
        </w:rPr>
        <w:t>el neutro</w:t>
      </w:r>
      <w:r w:rsidR="00A431E6">
        <w:rPr>
          <w:rFonts w:ascii="Museo Sans 300" w:hAnsi="Museo Sans 300"/>
          <w:sz w:val="20"/>
          <w:szCs w:val="20"/>
        </w:rPr>
        <w:t xml:space="preserve"> no demuestran la existencia de una condición irregular, pues la distribuidora no aportó pruebas técnicas que permitan verificar que la acometida fue alterada </w:t>
      </w:r>
      <w:r w:rsidR="00BB06D5">
        <w:rPr>
          <w:rFonts w:ascii="Museo Sans 300" w:hAnsi="Museo Sans 300"/>
          <w:sz w:val="20"/>
          <w:szCs w:val="20"/>
        </w:rPr>
        <w:t xml:space="preserve">aislando el neutro </w:t>
      </w:r>
      <w:r w:rsidR="00A431E6">
        <w:rPr>
          <w:rFonts w:ascii="Museo Sans 300" w:hAnsi="Museo Sans 300"/>
          <w:sz w:val="20"/>
          <w:szCs w:val="20"/>
        </w:rPr>
        <w:t>para consumir energía que no fuera registrada</w:t>
      </w:r>
      <w:r w:rsidR="00F768C8">
        <w:rPr>
          <w:rFonts w:ascii="Museo Sans 300" w:hAnsi="Museo Sans 300"/>
          <w:sz w:val="20"/>
          <w:szCs w:val="20"/>
        </w:rPr>
        <w:t xml:space="preserve"> </w:t>
      </w:r>
      <w:r w:rsidR="00BB06D5">
        <w:rPr>
          <w:rFonts w:ascii="Museo Sans 300" w:hAnsi="Museo Sans 300"/>
          <w:sz w:val="20"/>
          <w:szCs w:val="20"/>
        </w:rPr>
        <w:t xml:space="preserve">por </w:t>
      </w:r>
      <w:r w:rsidR="00A431E6">
        <w:rPr>
          <w:rFonts w:ascii="Museo Sans 300" w:hAnsi="Museo Sans 300"/>
          <w:sz w:val="20"/>
          <w:szCs w:val="20"/>
        </w:rPr>
        <w:t xml:space="preserve">el medidor. </w:t>
      </w:r>
    </w:p>
    <w:p w14:paraId="017EDA8C" w14:textId="3F1E71E9" w:rsidR="00EA296B" w:rsidRDefault="00EA296B" w:rsidP="00A431E6">
      <w:pPr>
        <w:pStyle w:val="Prrafodelista"/>
        <w:tabs>
          <w:tab w:val="left" w:pos="426"/>
        </w:tabs>
        <w:ind w:left="426"/>
        <w:jc w:val="both"/>
        <w:rPr>
          <w:rFonts w:ascii="Museo Sans 300" w:hAnsi="Museo Sans 300"/>
          <w:sz w:val="20"/>
          <w:szCs w:val="20"/>
        </w:rPr>
      </w:pPr>
    </w:p>
    <w:p w14:paraId="5BA1850F" w14:textId="0150C5E9" w:rsidR="00946265" w:rsidRDefault="00946265" w:rsidP="0094626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Asimismo, </w:t>
      </w:r>
      <w:r w:rsidR="000E27A4">
        <w:rPr>
          <w:rFonts w:ascii="Museo Sans 300" w:hAnsi="Museo Sans 300"/>
          <w:sz w:val="20"/>
          <w:szCs w:val="20"/>
        </w:rPr>
        <w:t xml:space="preserve">en su escrito de alegatos finales la distribuidora </w:t>
      </w:r>
      <w:r>
        <w:rPr>
          <w:rFonts w:ascii="Museo Sans 300" w:hAnsi="Museo Sans 300"/>
          <w:sz w:val="20"/>
          <w:szCs w:val="20"/>
        </w:rPr>
        <w:t xml:space="preserve">no aportó prueba técnica que </w:t>
      </w:r>
      <w:r w:rsidRPr="00B47E2B">
        <w:rPr>
          <w:rFonts w:ascii="Museo Sans 300" w:hAnsi="Museo Sans 300"/>
          <w:sz w:val="20"/>
          <w:szCs w:val="20"/>
        </w:rPr>
        <w:t>permita</w:t>
      </w:r>
      <w:r>
        <w:rPr>
          <w:rFonts w:ascii="Museo Sans 300" w:hAnsi="Museo Sans 300"/>
          <w:sz w:val="20"/>
          <w:szCs w:val="20"/>
        </w:rPr>
        <w:t>n</w:t>
      </w:r>
      <w:r w:rsidRPr="00B47E2B">
        <w:rPr>
          <w:rFonts w:ascii="Museo Sans 300" w:hAnsi="Museo Sans 300"/>
          <w:sz w:val="20"/>
          <w:szCs w:val="20"/>
        </w:rPr>
        <w:t xml:space="preserve"> verificar </w:t>
      </w:r>
      <w:proofErr w:type="gramStart"/>
      <w:r w:rsidRPr="00B47E2B">
        <w:rPr>
          <w:rFonts w:ascii="Museo Sans 300" w:hAnsi="Museo Sans 300"/>
          <w:sz w:val="20"/>
          <w:szCs w:val="20"/>
        </w:rPr>
        <w:t>que</w:t>
      </w:r>
      <w:proofErr w:type="gramEnd"/>
      <w:r w:rsidRPr="00B47E2B">
        <w:rPr>
          <w:rFonts w:ascii="Museo Sans 300" w:hAnsi="Museo Sans 300"/>
          <w:sz w:val="20"/>
          <w:szCs w:val="20"/>
        </w:rPr>
        <w:t xml:space="preserve"> </w:t>
      </w:r>
      <w:r>
        <w:rPr>
          <w:rFonts w:ascii="Museo Sans 300" w:hAnsi="Museo Sans 300"/>
          <w:sz w:val="20"/>
          <w:szCs w:val="20"/>
        </w:rPr>
        <w:t>en el suministro,</w:t>
      </w:r>
      <w:r w:rsidRPr="00B47E2B">
        <w:rPr>
          <w:rFonts w:ascii="Museo Sans 300" w:hAnsi="Museo Sans 300"/>
          <w:sz w:val="20"/>
          <w:szCs w:val="20"/>
        </w:rPr>
        <w:t xml:space="preserve"> </w:t>
      </w:r>
      <w:r>
        <w:rPr>
          <w:rFonts w:ascii="Museo Sans 300" w:hAnsi="Museo Sans 300"/>
          <w:sz w:val="20"/>
          <w:szCs w:val="20"/>
        </w:rPr>
        <w:t>después de corregida la condición irregular, se disminuyó la carga eléctrica instalada en el inmueble, por lo que dicho argumento es meramente especulativo y no fue comprobado técnicamente durante la investigación del caso.</w:t>
      </w:r>
    </w:p>
    <w:p w14:paraId="176A1482" w14:textId="77777777" w:rsidR="00946265" w:rsidRPr="00B47E2B" w:rsidRDefault="00946265" w:rsidP="00A431E6">
      <w:pPr>
        <w:pStyle w:val="Prrafodelista"/>
        <w:tabs>
          <w:tab w:val="left" w:pos="426"/>
        </w:tabs>
        <w:ind w:left="426"/>
        <w:jc w:val="both"/>
        <w:rPr>
          <w:rFonts w:ascii="Museo Sans 300" w:hAnsi="Museo Sans 300"/>
          <w:sz w:val="20"/>
          <w:szCs w:val="20"/>
        </w:rPr>
      </w:pPr>
    </w:p>
    <w:p w14:paraId="7A92DE89" w14:textId="77777777" w:rsidR="00EA296B" w:rsidRDefault="00EA296B" w:rsidP="00EA296B">
      <w:pPr>
        <w:autoSpaceDE w:val="0"/>
        <w:spacing w:after="0" w:line="240" w:lineRule="auto"/>
        <w:ind w:left="426"/>
        <w:jc w:val="both"/>
        <w:rPr>
          <w:rFonts w:ascii="Museo Sans 300" w:eastAsia="Times New Roman" w:hAnsi="Museo Sans 300" w:cs="Times New Roman"/>
          <w:sz w:val="20"/>
          <w:szCs w:val="20"/>
          <w:lang w:eastAsia="es-ES"/>
        </w:rPr>
      </w:pPr>
      <w:r w:rsidRPr="00B47E2B">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puede utilizar los medios impugnativos establecidos en la Ley de Procedimientos Administrativos.</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2B8CDC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mediante el aislamiento del neutro del equipo de medición 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0488105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4A0F82">
        <w:rPr>
          <w:rFonts w:ascii="Museo Sans 300" w:eastAsia="Times New Roman" w:hAnsi="Museo Sans 300"/>
          <w:color w:val="000000"/>
          <w:sz w:val="20"/>
          <w:szCs w:val="20"/>
          <w:shd w:val="clear" w:color="auto" w:fill="FFFFFF"/>
          <w:lang w:val="es-ES" w:eastAsia="es-ES"/>
        </w:rPr>
        <w:t>IT-0397</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77777777" w:rsidR="004B0CE9" w:rsidRDefault="004B0CE9"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816C4C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4A0F82">
        <w:rPr>
          <w:rFonts w:ascii="Museo Sans 300" w:hAnsi="Museo Sans 300"/>
          <w:sz w:val="20"/>
          <w:szCs w:val="20"/>
        </w:rPr>
        <w:t>IT-0397</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2F4FB3">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29FBB0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7C0D0B">
        <w:rPr>
          <w:rFonts w:ascii="Museo Sans 300" w:hAnsi="Museo Sans 300"/>
          <w:sz w:val="20"/>
          <w:szCs w:val="20"/>
        </w:rPr>
        <w:t>DOSCIENTOS SETENTA Y CINCO 52/100 DÓLARES DE LOS ESTADOS UNIDOS DE AMÉRICA (USD 275.52)</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4DA956D" w14:textId="77777777" w:rsidR="00B82D0F" w:rsidRPr="00B82D0F" w:rsidRDefault="00B82D0F" w:rsidP="00B82D0F">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B82D0F">
        <w:rPr>
          <w:rFonts w:ascii="Museo Sans 500" w:eastAsia="Arial" w:hAnsi="Museo Sans 500" w:cs="Times New Roman"/>
          <w:b/>
          <w:sz w:val="20"/>
          <w:szCs w:val="20"/>
        </w:rPr>
        <w:t>CÓMPUTO DE PLAZOS DE LOS ADMINISTRADOS </w:t>
      </w:r>
    </w:p>
    <w:p w14:paraId="60A35707" w14:textId="77777777" w:rsidR="00B82D0F" w:rsidRPr="00D94111" w:rsidRDefault="00B82D0F" w:rsidP="00B82D0F">
      <w:pPr>
        <w:autoSpaceDE w:val="0"/>
        <w:adjustRightInd w:val="0"/>
        <w:spacing w:after="0" w:line="240" w:lineRule="auto"/>
        <w:ind w:left="426"/>
        <w:jc w:val="both"/>
        <w:rPr>
          <w:rFonts w:ascii="Museo Sans 300" w:hAnsi="Museo Sans 300"/>
        </w:rPr>
      </w:pPr>
      <w:r w:rsidRPr="00D94111">
        <w:rPr>
          <w:rFonts w:ascii="Museo Sans 300" w:hAnsi="Museo Sans 300"/>
        </w:rPr>
        <w:t> </w:t>
      </w:r>
    </w:p>
    <w:p w14:paraId="754E9EFA" w14:textId="77777777" w:rsidR="00B82D0F" w:rsidRPr="00B82D0F" w:rsidRDefault="00B82D0F" w:rsidP="00B82D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B82D0F">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6435CB30" w14:textId="77777777" w:rsidR="00B82D0F" w:rsidRPr="00B82D0F" w:rsidRDefault="00B82D0F" w:rsidP="00B82D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B82D0F">
        <w:rPr>
          <w:rFonts w:ascii="Museo Sans 300" w:eastAsia="Arial" w:hAnsi="Museo Sans 300" w:cs="Times New Roman"/>
          <w:sz w:val="20"/>
          <w:szCs w:val="20"/>
        </w:rPr>
        <w:t> </w:t>
      </w:r>
    </w:p>
    <w:p w14:paraId="7EC0DFB4" w14:textId="77777777" w:rsidR="00B82D0F" w:rsidRPr="00B82D0F" w:rsidRDefault="00B82D0F" w:rsidP="00B82D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B82D0F">
        <w:rPr>
          <w:rFonts w:ascii="Museo Sans 300" w:eastAsia="Arial" w:hAnsi="Museo Sans 300" w:cs="Times New Roman"/>
          <w:sz w:val="20"/>
          <w:szCs w:val="20"/>
        </w:rPr>
        <w:t xml:space="preserve">De conformidad con lo establecido en el Reglamento Interno de Trabajo de la SIGET y el acuerdo </w:t>
      </w:r>
      <w:proofErr w:type="spellStart"/>
      <w:r w:rsidRPr="00B82D0F">
        <w:rPr>
          <w:rFonts w:ascii="Museo Sans 300" w:eastAsia="Arial" w:hAnsi="Museo Sans 300" w:cs="Times New Roman"/>
          <w:sz w:val="20"/>
          <w:szCs w:val="20"/>
        </w:rPr>
        <w:t>N.°</w:t>
      </w:r>
      <w:proofErr w:type="spellEnd"/>
      <w:r w:rsidRPr="00B82D0F">
        <w:rPr>
          <w:rFonts w:ascii="Museo Sans 300" w:eastAsia="Arial" w:hAnsi="Museo Sans 300" w:cs="Times New Roman"/>
          <w:sz w:val="20"/>
          <w:szCs w:val="20"/>
        </w:rPr>
        <w:t xml:space="preserve"> 47-2022/GTH-ADM, se informa que para efectos del cómputo de plazos de los administrados no se contarán como días hábiles los comprendidos entre el 26 al 30 de diciembre de este año. </w:t>
      </w:r>
    </w:p>
    <w:p w14:paraId="518EC49A" w14:textId="77777777" w:rsidR="00D1618D" w:rsidRDefault="00D1618D"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9104FB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A0F82">
        <w:rPr>
          <w:rFonts w:ascii="Museo Sans 300" w:eastAsia="Arial" w:hAnsi="Museo Sans 300" w:cs="Times New Roman"/>
          <w:sz w:val="20"/>
          <w:szCs w:val="20"/>
        </w:rPr>
        <w:t>IT-0397</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1F3763A"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2F4FB3">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C95F5FD"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024A4">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2F4FB3">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7C0D0B">
        <w:rPr>
          <w:rFonts w:ascii="Museo Sans 300" w:hAnsi="Museo Sans 300"/>
          <w:sz w:val="20"/>
          <w:szCs w:val="20"/>
          <w:lang w:eastAsia="es-SV"/>
        </w:rPr>
        <w:t>DOSCIENTOS SETENTA Y CINCO 52/100 DÓLARES DE LOS ESTADOS UNIDOS DE AMÉRICA (USD 275.52)</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10ADC4B7"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Dentro del plazo de diez</w:t>
      </w:r>
      <w:r w:rsidR="009824A0">
        <w:rPr>
          <w:rFonts w:ascii="Museo Sans 300" w:hAnsi="Museo Sans 300"/>
          <w:sz w:val="20"/>
          <w:szCs w:val="20"/>
          <w:lang w:eastAsia="es-SV"/>
        </w:rPr>
        <w:t xml:space="preserve"> días </w:t>
      </w:r>
      <w:r w:rsidRPr="00A431E6">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6CC05A70" w14:textId="77777777" w:rsidR="00B82D0F" w:rsidRDefault="00B82D0F" w:rsidP="00B82D0F">
      <w:pPr>
        <w:numPr>
          <w:ilvl w:val="0"/>
          <w:numId w:val="6"/>
        </w:numPr>
        <w:suppressAutoHyphens w:val="0"/>
        <w:autoSpaceDN/>
        <w:spacing w:after="0" w:line="240" w:lineRule="auto"/>
        <w:jc w:val="both"/>
        <w:textAlignment w:val="auto"/>
        <w:rPr>
          <w:rFonts w:eastAsiaTheme="minorHAnsi"/>
          <w:color w:val="000000"/>
          <w:lang w:eastAsia="es-SV"/>
        </w:rPr>
      </w:pPr>
      <w:r w:rsidRPr="00374580">
        <w:rPr>
          <w:rFonts w:ascii="Museo Sans 300" w:hAnsi="Museo Sans 300"/>
          <w:sz w:val="20"/>
          <w:szCs w:val="20"/>
        </w:rPr>
        <w:t>Hacer</w:t>
      </w:r>
      <w:r w:rsidRPr="003745A9">
        <w:rPr>
          <w:rFonts w:ascii="Museo Sans 300" w:eastAsia="Arial" w:hAnsi="Museo Sans 300"/>
          <w:color w:val="000000"/>
          <w:sz w:val="20"/>
          <w:szCs w:val="20"/>
          <w:lang w:eastAsia="es-SV"/>
        </w:rPr>
        <w:t xml:space="preserve">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hAnsi="Museo Sans 300"/>
          <w:color w:val="000000"/>
          <w:sz w:val="20"/>
          <w:szCs w:val="20"/>
        </w:rPr>
        <w:t>no se contarán como días hábiles los comprendidos entre el 26 al 30 de diciembre de este año. </w:t>
      </w:r>
    </w:p>
    <w:p w14:paraId="77EA25FD" w14:textId="77777777" w:rsidR="00B82D0F" w:rsidRDefault="00B82D0F" w:rsidP="000424CD">
      <w:pPr>
        <w:pStyle w:val="Prrafodelista"/>
        <w:rPr>
          <w:rFonts w:ascii="Museo Sans 300" w:hAnsi="Museo Sans 300"/>
          <w:sz w:val="20"/>
          <w:szCs w:val="20"/>
          <w:lang w:eastAsia="es-SV"/>
        </w:rPr>
      </w:pPr>
    </w:p>
    <w:p w14:paraId="343CA117" w14:textId="06AC7CA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2F4FB3">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024A4">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E78A" w14:textId="77777777" w:rsidR="00A01E5A" w:rsidRDefault="00A01E5A">
      <w:pPr>
        <w:spacing w:after="0" w:line="240" w:lineRule="auto"/>
      </w:pPr>
      <w:r>
        <w:separator/>
      </w:r>
    </w:p>
  </w:endnote>
  <w:endnote w:type="continuationSeparator" w:id="0">
    <w:p w14:paraId="356AB89E" w14:textId="77777777" w:rsidR="00A01E5A" w:rsidRDefault="00A01E5A">
      <w:pPr>
        <w:spacing w:after="0" w:line="240" w:lineRule="auto"/>
      </w:pPr>
      <w:r>
        <w:continuationSeparator/>
      </w:r>
    </w:p>
  </w:endnote>
  <w:endnote w:type="continuationNotice" w:id="1">
    <w:p w14:paraId="65B6FC73" w14:textId="77777777" w:rsidR="00A01E5A" w:rsidRDefault="00A01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45BB" w14:textId="77777777" w:rsidR="00A01E5A" w:rsidRDefault="00A01E5A">
      <w:pPr>
        <w:spacing w:after="0" w:line="240" w:lineRule="auto"/>
      </w:pPr>
      <w:r>
        <w:rPr>
          <w:color w:val="000000"/>
        </w:rPr>
        <w:separator/>
      </w:r>
    </w:p>
  </w:footnote>
  <w:footnote w:type="continuationSeparator" w:id="0">
    <w:p w14:paraId="2A3DBD1F" w14:textId="77777777" w:rsidR="00A01E5A" w:rsidRDefault="00A01E5A">
      <w:pPr>
        <w:spacing w:after="0" w:line="240" w:lineRule="auto"/>
      </w:pPr>
      <w:r>
        <w:continuationSeparator/>
      </w:r>
    </w:p>
  </w:footnote>
  <w:footnote w:type="continuationNotice" w:id="1">
    <w:p w14:paraId="4A960723" w14:textId="77777777" w:rsidR="00A01E5A" w:rsidRDefault="00A01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2F2E5CD0"/>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2"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8"/>
  </w:num>
  <w:num w:numId="2" w16cid:durableId="231233846">
    <w:abstractNumId w:val="4"/>
  </w:num>
  <w:num w:numId="3" w16cid:durableId="1844315505">
    <w:abstractNumId w:val="7"/>
  </w:num>
  <w:num w:numId="4" w16cid:durableId="2126190881">
    <w:abstractNumId w:val="3"/>
  </w:num>
  <w:num w:numId="5" w16cid:durableId="1440679015">
    <w:abstractNumId w:val="0"/>
  </w:num>
  <w:num w:numId="6" w16cid:durableId="1935359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6"/>
  </w:num>
  <w:num w:numId="8" w16cid:durableId="430704132">
    <w:abstractNumId w:val="5"/>
  </w:num>
  <w:num w:numId="9" w16cid:durableId="1187666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E89"/>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4FB3"/>
    <w:rsid w:val="002F7524"/>
    <w:rsid w:val="00302A42"/>
    <w:rsid w:val="00302D8E"/>
    <w:rsid w:val="003043F1"/>
    <w:rsid w:val="00306C3D"/>
    <w:rsid w:val="00306CCE"/>
    <w:rsid w:val="0030770E"/>
    <w:rsid w:val="00310FBB"/>
    <w:rsid w:val="00311109"/>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42B3"/>
    <w:rsid w:val="005D69B9"/>
    <w:rsid w:val="005E0A49"/>
    <w:rsid w:val="005E2670"/>
    <w:rsid w:val="005E45BC"/>
    <w:rsid w:val="005E5C23"/>
    <w:rsid w:val="005E742A"/>
    <w:rsid w:val="005E7724"/>
    <w:rsid w:val="005F039A"/>
    <w:rsid w:val="005F1A00"/>
    <w:rsid w:val="005F2943"/>
    <w:rsid w:val="006013F8"/>
    <w:rsid w:val="00602489"/>
    <w:rsid w:val="006046EB"/>
    <w:rsid w:val="00604815"/>
    <w:rsid w:val="00605738"/>
    <w:rsid w:val="00605F36"/>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5B2"/>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1E5A"/>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53699"/>
    <w:rsid w:val="00D542EE"/>
    <w:rsid w:val="00D60B72"/>
    <w:rsid w:val="00D62C17"/>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EP-1493-22, elaborado 28nov2022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4912-A24D-4151-919E-61A2BCD7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9</Pages>
  <Words>4657</Words>
  <Characters>25614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9</cp:revision>
  <cp:lastPrinted>2021-09-20T23:49:00Z</cp:lastPrinted>
  <dcterms:created xsi:type="dcterms:W3CDTF">2022-12-01T15:09:00Z</dcterms:created>
  <dcterms:modified xsi:type="dcterms:W3CDTF">2023-01-23T21:37:00Z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