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1F36CD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16C73">
        <w:rPr>
          <w:rFonts w:ascii="Museo Sans 900" w:eastAsia="Times New Roman" w:hAnsi="Museo Sans 900" w:cs="Times New Roman"/>
          <w:b/>
          <w:bCs/>
          <w:sz w:val="20"/>
          <w:szCs w:val="20"/>
          <w:lang w:val="es-MX" w:eastAsia="es-ES"/>
        </w:rPr>
        <w:t>2091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16C7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16C73">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A16C73">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54660">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1B0F904"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54660">
        <w:rPr>
          <w:rFonts w:ascii="Museo Sans 300" w:hAnsi="Museo Sans 300"/>
          <w:sz w:val="20"/>
          <w:szCs w:val="20"/>
        </w:rPr>
        <w:t>cuatro</w:t>
      </w:r>
      <w:r>
        <w:rPr>
          <w:rFonts w:ascii="Museo Sans 300" w:hAnsi="Museo Sans 300"/>
          <w:sz w:val="20"/>
          <w:szCs w:val="20"/>
        </w:rPr>
        <w:t xml:space="preserve"> de enero del presente año, </w:t>
      </w:r>
      <w:r w:rsidR="0095466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2219C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54660">
        <w:rPr>
          <w:rFonts w:ascii="Museo Sans 300" w:hAnsi="Museo Sans 300"/>
          <w:sz w:val="20"/>
          <w:szCs w:val="20"/>
        </w:rPr>
        <w:t>TRES MIL TRESCIENTOS</w:t>
      </w:r>
      <w:r>
        <w:rPr>
          <w:rFonts w:ascii="Museo Sans 300" w:hAnsi="Museo Sans 300"/>
          <w:sz w:val="20"/>
          <w:szCs w:val="20"/>
        </w:rPr>
        <w:t xml:space="preserve"> 1</w:t>
      </w:r>
      <w:r w:rsidR="00954660">
        <w:rPr>
          <w:rFonts w:ascii="Museo Sans 300" w:hAnsi="Museo Sans 300"/>
          <w:sz w:val="20"/>
          <w:szCs w:val="20"/>
        </w:rPr>
        <w:t>5</w:t>
      </w:r>
      <w:r>
        <w:rPr>
          <w:rFonts w:ascii="Museo Sans 300" w:hAnsi="Museo Sans 300"/>
          <w:sz w:val="20"/>
          <w:szCs w:val="20"/>
        </w:rPr>
        <w:t xml:space="preserve">/100 DÓLARES DE LOS ESTADOS UNIDOS DE AMÉRICA (USD </w:t>
      </w:r>
      <w:r w:rsidR="00A16C73">
        <w:rPr>
          <w:rFonts w:ascii="Museo Sans 300" w:hAnsi="Museo Sans 300"/>
          <w:sz w:val="20"/>
          <w:szCs w:val="20"/>
        </w:rPr>
        <w:t>3</w:t>
      </w:r>
      <w:r w:rsidR="00954660">
        <w:rPr>
          <w:rFonts w:ascii="Museo Sans 300" w:hAnsi="Museo Sans 300"/>
          <w:sz w:val="20"/>
          <w:szCs w:val="20"/>
        </w:rPr>
        <w:t>,300.15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219C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F2FD14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F97957">
        <w:rPr>
          <w:rFonts w:ascii="Museo Sans 300" w:hAnsi="Museo Sans 300"/>
          <w:sz w:val="20"/>
          <w:szCs w:val="20"/>
          <w:lang w:val="es-SV"/>
        </w:rPr>
        <w:t>1</w:t>
      </w:r>
      <w:r w:rsidR="005D7D50">
        <w:rPr>
          <w:rFonts w:ascii="Museo Sans 300" w:hAnsi="Museo Sans 300"/>
          <w:sz w:val="20"/>
          <w:szCs w:val="20"/>
          <w:lang w:val="es-SV"/>
        </w:rPr>
        <w:t>58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D7D50">
        <w:rPr>
          <w:rFonts w:ascii="Museo Sans 300" w:hAnsi="Museo Sans 300"/>
          <w:sz w:val="20"/>
          <w:szCs w:val="20"/>
          <w:lang w:val="es-SV"/>
        </w:rPr>
        <w:t>uno</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157190F5"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5D7D50">
        <w:rPr>
          <w:rFonts w:ascii="Museo Sans 300" w:hAnsi="Museo Sans 300"/>
          <w:sz w:val="20"/>
          <w:szCs w:val="20"/>
        </w:rPr>
        <w:t>l</w:t>
      </w:r>
      <w:r>
        <w:rPr>
          <w:rFonts w:ascii="Museo Sans 300" w:hAnsi="Museo Sans 300"/>
          <w:sz w:val="20"/>
          <w:szCs w:val="20"/>
        </w:rPr>
        <w:t xml:space="preserve"> usuari</w:t>
      </w:r>
      <w:r w:rsidR="005D7D50">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891E9E">
        <w:rPr>
          <w:rFonts w:ascii="Museo Sans 300" w:hAnsi="Museo Sans 300"/>
          <w:sz w:val="20"/>
          <w:szCs w:val="20"/>
        </w:rPr>
        <w:t>siete</w:t>
      </w:r>
      <w:r>
        <w:rPr>
          <w:rFonts w:ascii="Museo Sans 300" w:hAnsi="Museo Sans 300"/>
          <w:sz w:val="20"/>
          <w:szCs w:val="20"/>
        </w:rPr>
        <w:t xml:space="preserve"> y </w:t>
      </w:r>
      <w:r w:rsidR="00891E9E">
        <w:rPr>
          <w:rFonts w:ascii="Museo Sans 300" w:hAnsi="Museo Sans 300"/>
          <w:sz w:val="20"/>
          <w:szCs w:val="20"/>
        </w:rPr>
        <w:t>ocho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veintiuno de</w:t>
      </w:r>
      <w:r w:rsidR="00EF43A7">
        <w:rPr>
          <w:rFonts w:ascii="Museo Sans 300" w:hAnsi="Museo Sans 300"/>
          <w:sz w:val="20"/>
          <w:szCs w:val="20"/>
        </w:rPr>
        <w:t xml:space="preserve"> febrero del mismo</w:t>
      </w:r>
      <w:r w:rsidR="00891E9E">
        <w:rPr>
          <w:rFonts w:ascii="Museo Sans 300" w:hAnsi="Museo Sans 300"/>
          <w:sz w:val="20"/>
          <w:szCs w:val="20"/>
        </w:rPr>
        <w:t xml:space="preserv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6CF1F4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2219CA">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E748BD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2219C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58B510A3" w:rsidR="00A36EB4" w:rsidRPr="00A36EB4" w:rsidRDefault="005D7D5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2219CA">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45594C0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219C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ACD610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D7D50">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5D7D50">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CB66B8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8D2CB3">
        <w:rPr>
          <w:rFonts w:ascii="Museo Sans 300" w:hAnsi="Museo Sans 300"/>
          <w:sz w:val="20"/>
          <w:szCs w:val="20"/>
          <w:lang w:val="es-ES_tradnl" w:eastAsia="es-SV"/>
        </w:rPr>
        <w:t>14</w:t>
      </w:r>
      <w:r w:rsidR="005D7D50">
        <w:rPr>
          <w:rFonts w:ascii="Museo Sans 300" w:hAnsi="Museo Sans 300"/>
          <w:sz w:val="20"/>
          <w:szCs w:val="20"/>
          <w:lang w:val="es-ES_tradnl" w:eastAsia="es-SV"/>
        </w:rPr>
        <w:t>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veintidós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F13EBB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C365F1">
        <w:rPr>
          <w:rFonts w:ascii="Museo Sans 300" w:hAnsi="Museo Sans 300"/>
          <w:sz w:val="20"/>
          <w:szCs w:val="20"/>
        </w:rPr>
        <w:t>48</w:t>
      </w:r>
      <w:r w:rsidR="00C5242B">
        <w:rPr>
          <w:rFonts w:ascii="Museo Sans 300" w:hAnsi="Museo Sans 300"/>
          <w:sz w:val="20"/>
          <w:szCs w:val="20"/>
        </w:rPr>
        <w:t>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365F1">
        <w:rPr>
          <w:rFonts w:ascii="Museo Sans 300" w:hAnsi="Museo Sans 300"/>
          <w:sz w:val="20"/>
          <w:szCs w:val="20"/>
        </w:rPr>
        <w:t>nueve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292CDA3"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C5242B">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w:t>
      </w:r>
      <w:r w:rsidR="00C5242B">
        <w:rPr>
          <w:rFonts w:ascii="Museo Sans 300" w:hAnsi="Museo Sans 300"/>
          <w:sz w:val="20"/>
          <w:szCs w:val="20"/>
        </w:rPr>
        <w:t>o</w:t>
      </w:r>
      <w:r w:rsidRPr="24487779">
        <w:rPr>
          <w:rFonts w:ascii="Museo Sans 300" w:hAnsi="Museo Sans 300"/>
          <w:sz w:val="20"/>
          <w:szCs w:val="20"/>
        </w:rPr>
        <w:t xml:space="preserve"> los días </w:t>
      </w:r>
      <w:r w:rsidR="00C365F1">
        <w:rPr>
          <w:rFonts w:ascii="Museo Sans 300" w:hAnsi="Museo Sans 300"/>
          <w:sz w:val="20"/>
          <w:szCs w:val="20"/>
        </w:rPr>
        <w:t>quince</w:t>
      </w:r>
      <w:r>
        <w:rPr>
          <w:rFonts w:ascii="Museo Sans 300" w:hAnsi="Museo Sans 300"/>
          <w:sz w:val="20"/>
          <w:szCs w:val="20"/>
        </w:rPr>
        <w:t xml:space="preserve"> y </w:t>
      </w:r>
      <w:r w:rsidR="00C365F1">
        <w:rPr>
          <w:rFonts w:ascii="Museo Sans 300" w:hAnsi="Museo Sans 300"/>
          <w:sz w:val="20"/>
          <w:szCs w:val="20"/>
        </w:rPr>
        <w:t>dieciséis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veint</w:t>
      </w:r>
      <w:r w:rsidR="00C365F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5F6CA98C" w14:textId="768525BD" w:rsidR="00C5242B" w:rsidRDefault="00C5242B" w:rsidP="00517A44">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4A2A4A">
        <w:rPr>
          <w:rStyle w:val="normaltextrun"/>
          <w:rFonts w:ascii="Museo Sans 300" w:eastAsia="Museo Sans" w:hAnsi="Museo Sans 300" w:cs="Segoe UI"/>
          <w:sz w:val="20"/>
          <w:szCs w:val="20"/>
          <w:lang w:val="es-ES"/>
        </w:rPr>
        <w:t>El día diecinueve de abril de</w:t>
      </w:r>
      <w:r w:rsidR="004A2A4A">
        <w:rPr>
          <w:rStyle w:val="normaltextrun"/>
          <w:rFonts w:ascii="Museo Sans 300" w:eastAsia="Museo Sans" w:hAnsi="Museo Sans 300" w:cs="Segoe UI"/>
          <w:sz w:val="20"/>
          <w:szCs w:val="20"/>
          <w:lang w:val="es-ES"/>
        </w:rPr>
        <w:t xml:space="preserve"> este año</w:t>
      </w:r>
      <w:r w:rsidRPr="004A2A4A">
        <w:rPr>
          <w:rStyle w:val="normaltextrun"/>
          <w:rFonts w:ascii="Museo Sans 300" w:eastAsia="Museo Sans" w:hAnsi="Museo Sans 300" w:cs="Segoe UI"/>
          <w:sz w:val="20"/>
          <w:szCs w:val="20"/>
          <w:lang w:val="es-ES"/>
        </w:rPr>
        <w:t xml:space="preserve">, el señor </w:t>
      </w:r>
      <w:r w:rsidR="002219CA">
        <w:rPr>
          <w:rStyle w:val="normaltextrun"/>
          <w:rFonts w:ascii="Museo Sans 300" w:eastAsia="Museo Sans" w:hAnsi="Museo Sans 300" w:cs="Segoe UI"/>
          <w:sz w:val="20"/>
          <w:szCs w:val="20"/>
          <w:lang w:val="es-ES"/>
        </w:rPr>
        <w:t>XXX</w:t>
      </w:r>
      <w:r w:rsidRPr="004A2A4A">
        <w:rPr>
          <w:rStyle w:val="normaltextrun"/>
          <w:rFonts w:ascii="Museo Sans 300" w:eastAsia="Museo Sans" w:hAnsi="Museo Sans 300" w:cs="Segoe UI"/>
          <w:sz w:val="20"/>
          <w:szCs w:val="20"/>
          <w:lang w:val="es-ES"/>
        </w:rPr>
        <w:t xml:space="preserve">, presentó un escrito por medio del cual manifestó, entre otros argumentos, </w:t>
      </w:r>
      <w:r w:rsidR="00CB236A">
        <w:rPr>
          <w:rStyle w:val="normaltextrun"/>
          <w:rFonts w:ascii="Museo Sans 300" w:eastAsia="Museo Sans" w:hAnsi="Museo Sans 300" w:cs="Segoe UI"/>
          <w:sz w:val="20"/>
          <w:szCs w:val="20"/>
          <w:lang w:val="es-ES"/>
        </w:rPr>
        <w:t xml:space="preserve">que el personal de la </w:t>
      </w:r>
      <w:r w:rsidR="00B747A2">
        <w:rPr>
          <w:rStyle w:val="normaltextrun"/>
          <w:rFonts w:ascii="Museo Sans 300" w:eastAsia="Museo Sans" w:hAnsi="Museo Sans 300" w:cs="Segoe UI"/>
          <w:sz w:val="20"/>
          <w:szCs w:val="20"/>
          <w:lang w:val="es-ES"/>
        </w:rPr>
        <w:t>empresa distribuidora son los únicos que tocaron el equipo de medición</w:t>
      </w:r>
      <w:r w:rsidR="00F37B10">
        <w:rPr>
          <w:rStyle w:val="normaltextrun"/>
          <w:rFonts w:ascii="Museo Sans 300" w:eastAsia="Museo Sans" w:hAnsi="Museo Sans 300" w:cs="Segoe UI"/>
          <w:sz w:val="20"/>
          <w:szCs w:val="20"/>
          <w:lang w:val="es-ES"/>
        </w:rPr>
        <w:t>,</w:t>
      </w:r>
      <w:r w:rsidR="00B747A2">
        <w:rPr>
          <w:rStyle w:val="normaltextrun"/>
          <w:rFonts w:ascii="Museo Sans 300" w:eastAsia="Museo Sans" w:hAnsi="Museo Sans 300" w:cs="Segoe UI"/>
          <w:sz w:val="20"/>
          <w:szCs w:val="20"/>
          <w:lang w:val="es-ES"/>
        </w:rPr>
        <w:t xml:space="preserve"> que</w:t>
      </w:r>
      <w:r w:rsidR="00F37B10">
        <w:rPr>
          <w:rStyle w:val="normaltextrun"/>
          <w:rFonts w:ascii="Museo Sans 300" w:eastAsia="Museo Sans" w:hAnsi="Museo Sans 300" w:cs="Segoe UI"/>
          <w:sz w:val="20"/>
          <w:szCs w:val="20"/>
          <w:lang w:val="es-ES"/>
        </w:rPr>
        <w:t xml:space="preserve"> no le notificaron que realizaran la sustitución del equipo de medición</w:t>
      </w:r>
      <w:r w:rsidR="00BB3E31">
        <w:rPr>
          <w:rStyle w:val="normaltextrun"/>
          <w:rFonts w:ascii="Museo Sans 300" w:eastAsia="Museo Sans" w:hAnsi="Museo Sans 300" w:cs="Segoe UI"/>
          <w:sz w:val="20"/>
          <w:szCs w:val="20"/>
          <w:lang w:val="es-ES"/>
        </w:rPr>
        <w:t xml:space="preserve">, </w:t>
      </w:r>
      <w:r w:rsidR="00F37B10">
        <w:rPr>
          <w:rStyle w:val="normaltextrun"/>
          <w:rFonts w:ascii="Museo Sans 300" w:eastAsia="Museo Sans" w:hAnsi="Museo Sans 300" w:cs="Segoe UI"/>
          <w:sz w:val="20"/>
          <w:szCs w:val="20"/>
          <w:lang w:val="es-ES"/>
        </w:rPr>
        <w:t xml:space="preserve">no </w:t>
      </w:r>
      <w:r w:rsidR="00DE63A2">
        <w:rPr>
          <w:rStyle w:val="normaltextrun"/>
          <w:rFonts w:ascii="Museo Sans 300" w:eastAsia="Museo Sans" w:hAnsi="Museo Sans 300" w:cs="Segoe UI"/>
          <w:sz w:val="20"/>
          <w:szCs w:val="20"/>
          <w:lang w:val="es-ES"/>
        </w:rPr>
        <w:t>está</w:t>
      </w:r>
      <w:r w:rsidR="00F37B10">
        <w:rPr>
          <w:rStyle w:val="normaltextrun"/>
          <w:rFonts w:ascii="Museo Sans 300" w:eastAsia="Museo Sans" w:hAnsi="Museo Sans 300" w:cs="Segoe UI"/>
          <w:sz w:val="20"/>
          <w:szCs w:val="20"/>
          <w:lang w:val="es-ES"/>
        </w:rPr>
        <w:t xml:space="preserve"> conforme con </w:t>
      </w:r>
      <w:r w:rsidR="00F87FD7">
        <w:rPr>
          <w:rStyle w:val="normaltextrun"/>
          <w:rFonts w:ascii="Museo Sans 300" w:eastAsia="Museo Sans" w:hAnsi="Museo Sans 300" w:cs="Segoe UI"/>
          <w:sz w:val="20"/>
          <w:szCs w:val="20"/>
          <w:lang w:val="es-ES"/>
        </w:rPr>
        <w:t>el monto establecido en concepto de energía no registrada</w:t>
      </w:r>
      <w:r w:rsidR="00BB3E31">
        <w:rPr>
          <w:rStyle w:val="normaltextrun"/>
          <w:rFonts w:ascii="Museo Sans 300" w:eastAsia="Museo Sans" w:hAnsi="Museo Sans 300" w:cs="Segoe UI"/>
          <w:sz w:val="20"/>
          <w:szCs w:val="20"/>
          <w:lang w:val="es-ES"/>
        </w:rPr>
        <w:t xml:space="preserve"> y manif</w:t>
      </w:r>
      <w:r w:rsidR="00DE63A2">
        <w:rPr>
          <w:rStyle w:val="normaltextrun"/>
          <w:rFonts w:ascii="Museo Sans 300" w:eastAsia="Museo Sans" w:hAnsi="Museo Sans 300" w:cs="Segoe UI"/>
          <w:sz w:val="20"/>
          <w:szCs w:val="20"/>
          <w:lang w:val="es-ES"/>
        </w:rPr>
        <w:t>estó que no lo aceptan en la agencia el pago del consumo mensual obligándolo a cancelar lo cobrado en concepto de ENR</w:t>
      </w:r>
      <w:r w:rsidR="00F87FD7">
        <w:rPr>
          <w:rStyle w:val="normaltextrun"/>
          <w:rFonts w:ascii="Museo Sans 300" w:eastAsia="Museo Sans" w:hAnsi="Museo Sans 300" w:cs="Segoe UI"/>
          <w:sz w:val="20"/>
          <w:szCs w:val="20"/>
          <w:lang w:val="es-ES"/>
        </w:rPr>
        <w:t xml:space="preserve">. </w:t>
      </w:r>
    </w:p>
    <w:p w14:paraId="71D54FC6" w14:textId="77777777" w:rsidR="00517A44" w:rsidRPr="00517A44" w:rsidRDefault="00517A44" w:rsidP="00517A44">
      <w:pPr>
        <w:pStyle w:val="paragraph"/>
        <w:suppressAutoHyphens w:val="0"/>
        <w:autoSpaceDN/>
        <w:spacing w:before="0" w:after="0"/>
        <w:ind w:left="426"/>
        <w:jc w:val="both"/>
        <w:rPr>
          <w:rStyle w:val="normaltextrun"/>
          <w:rFonts w:ascii="Museo Sans 300" w:eastAsia="Museo Sans" w:hAnsi="Museo Sans 300" w:cs="Segoe UI"/>
          <w:sz w:val="16"/>
          <w:szCs w:val="16"/>
        </w:rPr>
      </w:pPr>
    </w:p>
    <w:p w14:paraId="66B1361A" w14:textId="77777777" w:rsidR="00C5242B" w:rsidRDefault="00C5242B" w:rsidP="00C5242B">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Por su parte, la sociedad EEO, S.A. de C.V. no hizo uso de su derecho de defensa otorgado.</w:t>
      </w:r>
    </w:p>
    <w:p w14:paraId="1FAD2DA2" w14:textId="77777777" w:rsidR="00C5242B" w:rsidRDefault="00C5242B" w:rsidP="00B73C93">
      <w:pPr>
        <w:pStyle w:val="Prrafodelista"/>
        <w:tabs>
          <w:tab w:val="left" w:pos="426"/>
        </w:tabs>
        <w:ind w:left="426"/>
        <w:jc w:val="both"/>
        <w:rPr>
          <w:rFonts w:ascii="Museo Sans 300" w:hAnsi="Museo Sans 300"/>
          <w:sz w:val="20"/>
          <w:szCs w:val="20"/>
          <w:lang w:val="es-ES_tradnl"/>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C322C5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4A2A4A">
        <w:rPr>
          <w:rFonts w:ascii="Museo Sans 300" w:hAnsi="Museo Sans 300"/>
          <w:sz w:val="20"/>
          <w:szCs w:val="20"/>
          <w:lang w:val="es-SV"/>
        </w:rPr>
        <w:t>948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A2A4A">
        <w:rPr>
          <w:rFonts w:ascii="Museo Sans 300" w:hAnsi="Museo Sans 300"/>
          <w:sz w:val="20"/>
          <w:szCs w:val="20"/>
          <w:lang w:val="es-SV"/>
        </w:rPr>
        <w:t>doce</w:t>
      </w:r>
      <w:r w:rsidR="00521E99">
        <w:rPr>
          <w:rFonts w:ascii="Museo Sans 300" w:hAnsi="Museo Sans 300"/>
          <w:sz w:val="20"/>
          <w:szCs w:val="20"/>
          <w:lang w:val="es-SV"/>
        </w:rPr>
        <w:t xml:space="preserve"> de </w:t>
      </w:r>
      <w:r w:rsidR="004A2A4A">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1F168D">
        <w:rPr>
          <w:rFonts w:ascii="Museo Sans 300" w:hAnsi="Museo Sans 300"/>
          <w:sz w:val="20"/>
          <w:szCs w:val="20"/>
          <w:lang w:val="es-SV"/>
        </w:rPr>
        <w:t>al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219C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631BA612"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4A2A4A">
        <w:rPr>
          <w:rFonts w:ascii="Museo Sans 300" w:hAnsi="Museo Sans 300"/>
          <w:sz w:val="20"/>
          <w:szCs w:val="20"/>
          <w:lang w:val="es-SV"/>
        </w:rPr>
        <w:t>s partes el día diecisiete de mayo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32B9E631"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C05C1">
        <w:rPr>
          <w:rFonts w:ascii="Museo Sans 300" w:hAnsi="Museo Sans 300"/>
          <w:sz w:val="20"/>
          <w:szCs w:val="20"/>
        </w:rPr>
        <w:t>dieciséis</w:t>
      </w:r>
      <w:r w:rsidRPr="00A56CC4">
        <w:rPr>
          <w:rFonts w:ascii="Museo Sans 300" w:hAnsi="Museo Sans 300"/>
          <w:sz w:val="20"/>
          <w:szCs w:val="20"/>
        </w:rPr>
        <w:t xml:space="preserve"> de </w:t>
      </w:r>
      <w:r w:rsidR="00CC05C1">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CC05C1">
        <w:rPr>
          <w:rFonts w:ascii="Museo Sans 300" w:eastAsia="Arial" w:hAnsi="Museo Sans 300"/>
          <w:sz w:val="20"/>
          <w:szCs w:val="20"/>
          <w:lang w:eastAsia="es-SV"/>
        </w:rPr>
        <w:t>610</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CC05C1">
        <w:rPr>
          <w:rFonts w:ascii="Museo Sans 300" w:eastAsia="Arial" w:hAnsi="Museo Sans 300"/>
          <w:sz w:val="20"/>
          <w:szCs w:val="20"/>
          <w:lang w:eastAsia="es-SV"/>
        </w:rPr>
        <w:t>948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6543A120"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C05C1">
        <w:rPr>
          <w:rFonts w:ascii="Museo Sans 300" w:hAnsi="Museo Sans 300"/>
          <w:sz w:val="20"/>
          <w:szCs w:val="20"/>
        </w:rPr>
        <w:t>308</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7A3C6E">
        <w:rPr>
          <w:rFonts w:ascii="Museo Sans 300" w:hAnsi="Museo Sans 300"/>
          <w:sz w:val="20"/>
          <w:szCs w:val="20"/>
        </w:rPr>
        <w:t>veinti</w:t>
      </w:r>
      <w:r w:rsidR="00CC05C1">
        <w:rPr>
          <w:rFonts w:ascii="Museo Sans 300" w:hAnsi="Museo Sans 300"/>
          <w:sz w:val="20"/>
          <w:szCs w:val="20"/>
        </w:rPr>
        <w:t>cuatro</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CC05C1">
        <w:rPr>
          <w:rFonts w:ascii="Museo Sans 300" w:hAnsi="Museo Sans 300"/>
          <w:sz w:val="20"/>
          <w:szCs w:val="20"/>
        </w:rPr>
        <w:t>948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0596F97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w:t>
      </w:r>
      <w:r w:rsidR="00CC05C1">
        <w:rPr>
          <w:rFonts w:ascii="Museo Sans 300" w:hAnsi="Museo Sans 300"/>
          <w:sz w:val="20"/>
          <w:szCs w:val="20"/>
        </w:rPr>
        <w:t>nueve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6F3E5B3"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1382D">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1382D">
        <w:rPr>
          <w:rFonts w:ascii="Museo Sans 300" w:hAnsi="Museo Sans 300"/>
          <w:sz w:val="20"/>
          <w:szCs w:val="20"/>
          <w:lang w:val="es-SV"/>
        </w:rPr>
        <w:t>0364</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BB4AF6E" w14:textId="77777777" w:rsidR="00517A44" w:rsidRDefault="00517A44" w:rsidP="00E24456">
      <w:pPr>
        <w:spacing w:after="0" w:line="240" w:lineRule="auto"/>
        <w:ind w:left="426"/>
        <w:jc w:val="both"/>
        <w:rPr>
          <w:rFonts w:ascii="Museo Sans 300" w:hAnsi="Museo Sans 300"/>
          <w:sz w:val="20"/>
          <w:szCs w:val="20"/>
          <w:u w:val="single"/>
        </w:rPr>
      </w:pPr>
    </w:p>
    <w:p w14:paraId="0D9AF307" w14:textId="1F625DC9"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DC64D1D" w:rsidR="00567F65" w:rsidRDefault="00567F65" w:rsidP="00567F65">
      <w:pPr>
        <w:spacing w:after="0" w:line="240" w:lineRule="auto"/>
        <w:ind w:left="426"/>
        <w:jc w:val="center"/>
        <w:rPr>
          <w:rFonts w:ascii="Museo Sans 300" w:hAnsi="Museo Sans 300"/>
          <w:sz w:val="20"/>
          <w:szCs w:val="20"/>
          <w:u w:val="single"/>
        </w:rPr>
      </w:pPr>
    </w:p>
    <w:p w14:paraId="5D95C8D5" w14:textId="77777777" w:rsidR="00C4465B" w:rsidRDefault="00C4465B" w:rsidP="007D65C8">
      <w:pPr>
        <w:spacing w:after="0" w:line="240" w:lineRule="auto"/>
        <w:ind w:left="426"/>
        <w:jc w:val="both"/>
        <w:rPr>
          <w:rFonts w:ascii="Museo Sans 300" w:hAnsi="Museo Sans 300"/>
          <w:sz w:val="20"/>
          <w:szCs w:val="20"/>
          <w:u w:val="single"/>
        </w:rPr>
      </w:pPr>
      <w:bookmarkStart w:id="1" w:name="_Hlk78192968"/>
    </w:p>
    <w:p w14:paraId="2676CAE5" w14:textId="7446DCE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755C2EB" w14:textId="0264075B" w:rsidR="00C4465B" w:rsidRPr="00C4465B" w:rsidRDefault="008B7A00" w:rsidP="00C4465B">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C4465B">
        <w:rPr>
          <w:rFonts w:ascii="Museo 300" w:eastAsia="Arial" w:hAnsi="Museo 300"/>
          <w:color w:val="000000"/>
          <w:sz w:val="16"/>
          <w:szCs w:val="16"/>
          <w:lang w:val="es-ES"/>
        </w:rPr>
        <w:t xml:space="preserve"> </w:t>
      </w:r>
      <w:r w:rsidR="00C4465B" w:rsidRPr="00C4465B">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24 de noviembre del año 2021 con evidencias de una presunta condición irregular que afectaba el correcto registro de consumo en el equipo de medición </w:t>
      </w:r>
      <w:proofErr w:type="spellStart"/>
      <w:r w:rsidR="00C4465B" w:rsidRPr="00C4465B">
        <w:rPr>
          <w:rFonts w:ascii="Museo 300" w:hAnsi="Museo 300"/>
          <w:sz w:val="16"/>
          <w:szCs w:val="16"/>
        </w:rPr>
        <w:t>n.°</w:t>
      </w:r>
      <w:proofErr w:type="spellEnd"/>
      <w:r w:rsidR="00C4465B" w:rsidRPr="00C4465B">
        <w:rPr>
          <w:rFonts w:ascii="Museo 300" w:hAnsi="Museo 300"/>
          <w:sz w:val="16"/>
          <w:szCs w:val="16"/>
        </w:rPr>
        <w:t xml:space="preserve"> </w:t>
      </w:r>
      <w:r w:rsidR="002219CA">
        <w:rPr>
          <w:rFonts w:ascii="Museo 300" w:hAnsi="Museo 300"/>
          <w:sz w:val="16"/>
          <w:szCs w:val="16"/>
        </w:rPr>
        <w:t>XXX</w:t>
      </w:r>
      <w:r w:rsidR="00C4465B" w:rsidRPr="00C4465B">
        <w:rPr>
          <w:rFonts w:ascii="Museo 300" w:hAnsi="Museo 300"/>
          <w:sz w:val="16"/>
          <w:szCs w:val="16"/>
        </w:rPr>
        <w:t>.</w:t>
      </w:r>
    </w:p>
    <w:p w14:paraId="2AB78426" w14:textId="438B9707" w:rsidR="0063290F" w:rsidRDefault="0063290F" w:rsidP="00906C14">
      <w:pPr>
        <w:ind w:left="709" w:right="709"/>
        <w:jc w:val="center"/>
        <w:rPr>
          <w:rFonts w:ascii="Museo 300" w:hAnsi="Museo 300"/>
          <w:color w:val="000000" w:themeColor="text1"/>
          <w:sz w:val="16"/>
          <w:szCs w:val="16"/>
        </w:rPr>
      </w:pPr>
    </w:p>
    <w:p w14:paraId="33765578" w14:textId="41E3D785" w:rsidR="0063290F" w:rsidRDefault="00906C14" w:rsidP="00906C14">
      <w:pPr>
        <w:ind w:left="709" w:right="709"/>
        <w:rPr>
          <w:rFonts w:ascii="Museo 300" w:hAnsi="Museo 300"/>
          <w:color w:val="000000" w:themeColor="text1"/>
          <w:sz w:val="16"/>
          <w:szCs w:val="16"/>
        </w:rPr>
      </w:pPr>
      <w:r>
        <w:rPr>
          <w:rFonts w:ascii="Museo 300" w:hAnsi="Museo 300"/>
          <w:color w:val="000000" w:themeColor="text1"/>
          <w:sz w:val="16"/>
          <w:szCs w:val="16"/>
        </w:rPr>
        <w:t>(…)</w:t>
      </w:r>
    </w:p>
    <w:p w14:paraId="08DC0205" w14:textId="5D2DB71E" w:rsidR="00906C14" w:rsidRDefault="00906C14" w:rsidP="00906C14">
      <w:pPr>
        <w:ind w:left="709" w:right="709"/>
        <w:jc w:val="center"/>
        <w:rPr>
          <w:rFonts w:ascii="Museo 300" w:hAnsi="Museo 300"/>
          <w:sz w:val="16"/>
          <w:szCs w:val="16"/>
        </w:rPr>
      </w:pPr>
    </w:p>
    <w:p w14:paraId="5055501F" w14:textId="3DD6CFFE" w:rsidR="00906C14" w:rsidRDefault="00906C14" w:rsidP="00906C14">
      <w:pPr>
        <w:ind w:left="709" w:right="709"/>
        <w:jc w:val="center"/>
        <w:rPr>
          <w:rFonts w:ascii="Museo 300" w:hAnsi="Museo 300"/>
          <w:sz w:val="16"/>
          <w:szCs w:val="16"/>
        </w:rPr>
      </w:pPr>
    </w:p>
    <w:p w14:paraId="70E13E32" w14:textId="77777777" w:rsidR="00906C14" w:rsidRPr="00906C14" w:rsidRDefault="00906C14" w:rsidP="00906C14">
      <w:pPr>
        <w:ind w:left="709" w:right="709"/>
        <w:jc w:val="both"/>
        <w:rPr>
          <w:rFonts w:ascii="Museo 300" w:hAnsi="Museo 300"/>
          <w:color w:val="000000" w:themeColor="text1"/>
          <w:sz w:val="16"/>
          <w:szCs w:val="16"/>
        </w:rPr>
      </w:pPr>
      <w:r w:rsidRPr="00906C14">
        <w:rPr>
          <w:rFonts w:ascii="Museo 300" w:hAnsi="Museo 300"/>
          <w:sz w:val="16"/>
          <w:szCs w:val="16"/>
        </w:rPr>
        <w:t>De las pruebas presentadas relacionadas a la condición detectada por EEO, el CAU ha determinado lo siguiente:</w:t>
      </w:r>
    </w:p>
    <w:p w14:paraId="0C1BFC21" w14:textId="77777777" w:rsidR="00906C14" w:rsidRPr="00906C14" w:rsidRDefault="00906C14" w:rsidP="00906C14">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06C14">
        <w:rPr>
          <w:rFonts w:ascii="Museo 300" w:hAnsi="Museo 300"/>
          <w:sz w:val="16"/>
          <w:szCs w:val="16"/>
        </w:rPr>
        <w:t>Se observa en la fotografía # 1 el equipo de medición instalado en el inmueble conectado correctamente, además se observa la condición encontrada en los sellos de seguridad en el medidor los cuales se observan alterados.</w:t>
      </w:r>
    </w:p>
    <w:p w14:paraId="3CF0C094" w14:textId="77777777" w:rsidR="00906C14" w:rsidRPr="00906C14" w:rsidRDefault="00906C14" w:rsidP="00906C14">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06C14">
        <w:rPr>
          <w:rFonts w:ascii="Museo 300" w:hAnsi="Museo 300"/>
          <w:color w:val="000000" w:themeColor="text1"/>
          <w:sz w:val="16"/>
          <w:szCs w:val="16"/>
        </w:rPr>
        <w:t>Posterior al retiro del equipo de medición, la distribuidora procedió a efectuar una verificación de su funcionamiento determinando a través de dicha prueba que este estaba registrando con un promedio de 49.82%.</w:t>
      </w:r>
    </w:p>
    <w:p w14:paraId="7DE5770D" w14:textId="77777777" w:rsidR="00906C14" w:rsidRPr="00906C14" w:rsidRDefault="00906C14" w:rsidP="00906C14">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06C14">
        <w:rPr>
          <w:rFonts w:ascii="Museo 300" w:hAnsi="Museo 300"/>
          <w:color w:val="000000" w:themeColor="text1"/>
          <w:sz w:val="16"/>
          <w:szCs w:val="16"/>
        </w:rPr>
        <w:t>Además, procedieron a verificar la condición interna del equipo, resultando que este había sido alterado, tenía un puente eléctrico en las borneras de la fase “B”; además, la señal de corriente de dicha fase había sido cortada.</w:t>
      </w:r>
    </w:p>
    <w:p w14:paraId="30734729" w14:textId="77777777" w:rsidR="00906C14" w:rsidRPr="00906C14" w:rsidRDefault="00906C14" w:rsidP="00906C14">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06C14">
        <w:rPr>
          <w:rFonts w:ascii="Museo 300" w:hAnsi="Museo 300"/>
          <w:color w:val="000000" w:themeColor="text1"/>
          <w:sz w:val="16"/>
          <w:szCs w:val="16"/>
        </w:rPr>
        <w:t xml:space="preserve">Cabe señalar que la empresa distribuidora no detalló que equipos eléctricos demandaban la corriente registrada en las fases afectadas, sin embargo, por las evidencias detectadas en el referido equipo, </w:t>
      </w:r>
      <w:r w:rsidRPr="00906C14">
        <w:rPr>
          <w:rFonts w:ascii="Museo 300" w:hAnsi="Museo 300"/>
          <w:sz w:val="16"/>
          <w:szCs w:val="16"/>
        </w:rPr>
        <w:t xml:space="preserve">demuestra que en el suministro existió una condición irregular, por lo que el registro de consumo mensual se vio afectado. </w:t>
      </w:r>
    </w:p>
    <w:p w14:paraId="48246855" w14:textId="07635137" w:rsidR="00D77F9D" w:rsidRPr="00AF7ED9" w:rsidRDefault="00906C14" w:rsidP="00906C14">
      <w:pPr>
        <w:ind w:left="709" w:right="709"/>
        <w:jc w:val="both"/>
        <w:rPr>
          <w:rFonts w:ascii="Museo 300" w:hAnsi="Museo 300"/>
          <w:sz w:val="16"/>
          <w:szCs w:val="16"/>
        </w:rPr>
      </w:pPr>
      <w:r w:rsidRPr="00906C14">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48ED45C4" w14:textId="77777777" w:rsidR="00C720F2" w:rsidRPr="009834C4" w:rsidRDefault="00C720F2" w:rsidP="00C720F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519A525C" w14:textId="77777777" w:rsidR="00C720F2" w:rsidRDefault="00C720F2" w:rsidP="00C720F2">
      <w:pPr>
        <w:spacing w:after="0" w:line="240" w:lineRule="auto"/>
        <w:ind w:left="426"/>
        <w:jc w:val="both"/>
        <w:rPr>
          <w:rFonts w:ascii="Museo Sans 300" w:hAnsi="Museo Sans 300"/>
          <w:sz w:val="20"/>
          <w:szCs w:val="20"/>
          <w:u w:val="single"/>
        </w:rPr>
      </w:pPr>
    </w:p>
    <w:p w14:paraId="2903A298" w14:textId="6DE0F952" w:rsidR="00C720F2" w:rsidRPr="00C720F2" w:rsidRDefault="00C720F2" w:rsidP="00C720F2">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 xml:space="preserve">se </w:t>
      </w:r>
      <w:r w:rsidRPr="00C720F2">
        <w:rPr>
          <w:rFonts w:ascii="Museo 300" w:hAnsi="Museo 300"/>
          <w:sz w:val="16"/>
          <w:szCs w:val="16"/>
        </w:rPr>
        <w:t xml:space="preserve">ha establecido que la Distribuidora cuenta con las evidencias fehacientes de la existencia de un incumplimiento contractual por parte del usuario final, al encontrar y documentar claramente una condición irregular en el suministro con NIC </w:t>
      </w:r>
      <w:r w:rsidR="002219CA">
        <w:rPr>
          <w:rFonts w:ascii="Museo 300" w:hAnsi="Museo 300"/>
          <w:sz w:val="16"/>
          <w:szCs w:val="16"/>
        </w:rPr>
        <w:t>XXX</w:t>
      </w:r>
      <w:r w:rsidRPr="00C720F2">
        <w:rPr>
          <w:rFonts w:ascii="Museo 300" w:hAnsi="Museo 300"/>
          <w:sz w:val="16"/>
          <w:szCs w:val="16"/>
        </w:rPr>
        <w:t xml:space="preserve">. </w:t>
      </w:r>
    </w:p>
    <w:p w14:paraId="0B81578C" w14:textId="31092351" w:rsidR="00C720F2" w:rsidRPr="00C720F2" w:rsidRDefault="00C720F2" w:rsidP="00C720F2">
      <w:pPr>
        <w:ind w:left="709" w:right="709"/>
        <w:jc w:val="both"/>
        <w:rPr>
          <w:rFonts w:ascii="Museo 300" w:hAnsi="Museo 300"/>
          <w:sz w:val="16"/>
          <w:szCs w:val="16"/>
        </w:rPr>
      </w:pPr>
      <w:r>
        <w:rPr>
          <w:rFonts w:ascii="Museo 300" w:hAnsi="Museo 300"/>
          <w:sz w:val="16"/>
          <w:szCs w:val="16"/>
        </w:rPr>
        <w:t>(…) el</w:t>
      </w:r>
      <w:r w:rsidRPr="00C720F2">
        <w:rPr>
          <w:rFonts w:ascii="Museo 300" w:hAnsi="Museo 300"/>
          <w:sz w:val="16"/>
          <w:szCs w:val="16"/>
        </w:rPr>
        <w:t xml:space="preserve"> </w:t>
      </w:r>
      <w:r w:rsidRPr="00C720F2">
        <w:rPr>
          <w:rFonts w:ascii="Museo 300" w:hAnsi="Museo 300"/>
          <w:iCs/>
          <w:sz w:val="16"/>
          <w:szCs w:val="16"/>
        </w:rPr>
        <w:t xml:space="preserve">cobro efectuado por EEO es producto de dicha condición irregular; en ese sentido la empresa distribuidora tiene derecho a recuperar la energía consumida y no registrada en el suministro ya que </w:t>
      </w:r>
      <w:r w:rsidRPr="00C720F2">
        <w:rPr>
          <w:rFonts w:ascii="Museo 300" w:hAnsi="Museo 300"/>
          <w:sz w:val="16"/>
          <w:szCs w:val="16"/>
        </w:rPr>
        <w:t xml:space="preserve">existió un incumplimiento por parte del usuario, de lo establecido en los Términos y Condiciones Generales al Consumidor Final, del Pliego Tarifario correspondiente al año 2021. </w:t>
      </w:r>
    </w:p>
    <w:p w14:paraId="63292E7A" w14:textId="427E969A" w:rsidR="00C720F2" w:rsidRDefault="00C720F2" w:rsidP="00C720F2">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respecto al uso de un equipo de aire acondicionado a partir del mes de mayo de 2021 y la visita de sus familiares en el mes de agosto del mismo año; cabe señalar que, al analizar el historial de consumo presentado en la gráfica </w:t>
      </w:r>
      <w:proofErr w:type="spellStart"/>
      <w:r w:rsidRPr="00C720F2">
        <w:rPr>
          <w:rFonts w:ascii="Museo 300" w:hAnsi="Museo 300"/>
          <w:sz w:val="16"/>
          <w:szCs w:val="16"/>
        </w:rPr>
        <w:t>n.°</w:t>
      </w:r>
      <w:proofErr w:type="spellEnd"/>
      <w:r w:rsidRPr="00C720F2">
        <w:rPr>
          <w:rFonts w:ascii="Museo 300" w:hAnsi="Museo 300"/>
          <w:sz w:val="16"/>
          <w:szCs w:val="16"/>
        </w:rPr>
        <w:t xml:space="preserve"> 1, la variación de estos se reflejó desde el mes de marzo de 2021, en el cual presentó un ascenso, y que a partir del mes de agosto disminuyó, por lo que la línea de tiempo expresada por el usuario es incongruente. </w:t>
      </w:r>
    </w:p>
    <w:p w14:paraId="2920E9EA" w14:textId="25555DE0" w:rsidR="00C720F2" w:rsidRPr="00C720F2" w:rsidRDefault="00C720F2" w:rsidP="00C720F2">
      <w:pPr>
        <w:ind w:left="709" w:right="709"/>
        <w:jc w:val="both"/>
        <w:rPr>
          <w:rFonts w:ascii="Museo 300" w:hAnsi="Museo 300"/>
          <w:sz w:val="16"/>
          <w:szCs w:val="16"/>
        </w:rPr>
      </w:pPr>
      <w:r w:rsidRPr="00C720F2">
        <w:rPr>
          <w:rFonts w:ascii="Museo 300" w:hAnsi="Museo 300"/>
          <w:sz w:val="16"/>
          <w:szCs w:val="16"/>
        </w:rPr>
        <w:t xml:space="preserve">Respecto a la sugerencia del usuario de que la empresa distribuidora debió haber instalado un medidor testigo conectado en serie para validar el funcionamiento del equipo retirado. Es de hacer notar que como parte de las pruebas que ha presentado EEO, se mostró la condición de los sellos, el puente eléctrico que unía la fase “B”, la anulación de la señal de corriente de dicha fase y la verificación del funcionamiento del equipo de medición que estaba registrando solo el 49.82% del consumo demandado en el inmueble. </w:t>
      </w:r>
    </w:p>
    <w:p w14:paraId="011FC3B4" w14:textId="4EA1066B" w:rsidR="00C720F2" w:rsidRPr="00DB21A3" w:rsidRDefault="00C720F2" w:rsidP="00DB21A3">
      <w:pPr>
        <w:ind w:left="709" w:right="709"/>
        <w:jc w:val="both"/>
        <w:rPr>
          <w:rFonts w:ascii="Museo 300" w:hAnsi="Museo 300"/>
          <w:sz w:val="16"/>
          <w:szCs w:val="16"/>
        </w:rPr>
      </w:pPr>
      <w:r w:rsidRPr="00DB21A3">
        <w:rPr>
          <w:rFonts w:ascii="Museo 300" w:hAnsi="Museo 300"/>
          <w:sz w:val="16"/>
          <w:szCs w:val="16"/>
        </w:rPr>
        <w:lastRenderedPageBreak/>
        <w:t xml:space="preserve">Por lo anteriormente expuesto, en lo que respecta al escrito presentado por el señor </w:t>
      </w:r>
      <w:r w:rsidR="002219CA">
        <w:rPr>
          <w:rFonts w:ascii="Museo 300" w:hAnsi="Museo 300"/>
          <w:sz w:val="16"/>
          <w:szCs w:val="16"/>
        </w:rPr>
        <w:t>XXX</w:t>
      </w:r>
      <w:r w:rsidRPr="00DB21A3">
        <w:rPr>
          <w:rFonts w:ascii="Museo 300" w:hAnsi="Museo 300"/>
          <w:sz w:val="16"/>
          <w:szCs w:val="16"/>
        </w:rPr>
        <w:t>, el CAU determina que no ha presentado pruebas de descargo que fundamenten técnicamente los argumentos con los cuales se desvirtúen las pruebas proporcionadas por EEO, referente a la condición irregular detectada en su suministro en fecha 14 de noviembre de 2021.</w:t>
      </w:r>
      <w:r w:rsidR="00DB21A3">
        <w:rPr>
          <w:rFonts w:ascii="Museo 300" w:hAnsi="Museo 300"/>
          <w:sz w:val="16"/>
          <w:szCs w:val="16"/>
        </w:rPr>
        <w:t xml:space="preserve"> (…)</w:t>
      </w:r>
    </w:p>
    <w:p w14:paraId="3B8D8229" w14:textId="3E31DCE3"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B41E667" w14:textId="77777777" w:rsidR="004A1B8D" w:rsidRPr="004A1B8D" w:rsidRDefault="004A1B8D" w:rsidP="004A1B8D">
      <w:pPr>
        <w:ind w:left="709" w:right="709"/>
        <w:jc w:val="both"/>
        <w:rPr>
          <w:rFonts w:ascii="Museo 300" w:hAnsi="Museo 300"/>
          <w:color w:val="000000" w:themeColor="text1"/>
          <w:sz w:val="16"/>
          <w:szCs w:val="16"/>
        </w:rPr>
      </w:pPr>
      <w:r w:rsidRPr="004A1B8D">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B7A5648" w14:textId="343B847F" w:rsidR="004A1B8D" w:rsidRPr="004A1B8D" w:rsidRDefault="004A1B8D" w:rsidP="004A1B8D">
      <w:pPr>
        <w:ind w:left="709" w:right="709"/>
        <w:jc w:val="both"/>
        <w:rPr>
          <w:rFonts w:ascii="Museo 300" w:hAnsi="Museo 300"/>
          <w:color w:val="000000" w:themeColor="text1"/>
          <w:sz w:val="16"/>
          <w:szCs w:val="16"/>
        </w:rPr>
      </w:pPr>
      <w:r w:rsidRPr="004A1B8D">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r>
        <w:rPr>
          <w:rFonts w:ascii="Museo 300" w:hAnsi="Museo 300"/>
          <w:color w:val="000000" w:themeColor="text1"/>
          <w:sz w:val="16"/>
          <w:szCs w:val="16"/>
        </w:rPr>
        <w:t xml:space="preserve"> (…)</w:t>
      </w:r>
    </w:p>
    <w:p w14:paraId="2BD27B1D" w14:textId="0DE1A24D" w:rsidR="004A1B8D" w:rsidRPr="004A1B8D" w:rsidRDefault="004A1B8D" w:rsidP="004A1B8D">
      <w:pPr>
        <w:ind w:left="709" w:right="709"/>
        <w:jc w:val="both"/>
        <w:rPr>
          <w:rFonts w:ascii="Museo 300" w:hAnsi="Museo 300"/>
          <w:sz w:val="16"/>
          <w:szCs w:val="16"/>
        </w:rPr>
      </w:pPr>
      <w:r w:rsidRPr="004A1B8D">
        <w:rPr>
          <w:rFonts w:ascii="Museo 300" w:hAnsi="Museo 300"/>
          <w:sz w:val="16"/>
          <w:szCs w:val="16"/>
        </w:rPr>
        <w:t>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w:t>
      </w:r>
      <w:r>
        <w:rPr>
          <w:rFonts w:ascii="Museo 300" w:hAnsi="Museo 300"/>
          <w:sz w:val="16"/>
          <w:szCs w:val="16"/>
        </w:rPr>
        <w:t xml:space="preserve"> (…)</w:t>
      </w:r>
    </w:p>
    <w:p w14:paraId="08318778" w14:textId="58470E2E" w:rsidR="004A1B8D" w:rsidRPr="004A1B8D" w:rsidRDefault="004A1B8D" w:rsidP="004A1B8D">
      <w:pPr>
        <w:numPr>
          <w:ilvl w:val="0"/>
          <w:numId w:val="8"/>
        </w:numPr>
        <w:spacing w:line="240" w:lineRule="auto"/>
        <w:ind w:right="709"/>
        <w:jc w:val="both"/>
        <w:rPr>
          <w:rFonts w:ascii="Museo 300" w:hAnsi="Museo 300"/>
          <w:sz w:val="16"/>
          <w:szCs w:val="16"/>
        </w:rPr>
      </w:pPr>
      <w:r w:rsidRPr="004A1B8D">
        <w:rPr>
          <w:rFonts w:ascii="Museo 300" w:hAnsi="Museo 300"/>
          <w:sz w:val="16"/>
          <w:szCs w:val="16"/>
        </w:rPr>
        <w:t xml:space="preserve">El CAU determinó el porcentaje de desviación correspondiente al 48.70 %, como es mostrado en la tabla </w:t>
      </w:r>
      <w:proofErr w:type="spellStart"/>
      <w:r w:rsidRPr="004A1B8D">
        <w:rPr>
          <w:rFonts w:ascii="Museo 300" w:hAnsi="Museo 300"/>
          <w:sz w:val="16"/>
          <w:szCs w:val="16"/>
        </w:rPr>
        <w:t>n.°</w:t>
      </w:r>
      <w:proofErr w:type="spellEnd"/>
      <w:r w:rsidRPr="004A1B8D">
        <w:rPr>
          <w:rFonts w:ascii="Museo 300" w:hAnsi="Museo 300"/>
          <w:sz w:val="16"/>
          <w:szCs w:val="16"/>
        </w:rPr>
        <w:t xml:space="preserve"> 2 del presente informe, dicho valor indica que el equipo de medición no estaba registrando el total de la energía demandada por los equipos eléctricos en la vivienda del señor </w:t>
      </w:r>
      <w:r w:rsidR="002219CA">
        <w:rPr>
          <w:rFonts w:ascii="Museo 300" w:hAnsi="Museo 300"/>
          <w:sz w:val="16"/>
          <w:szCs w:val="16"/>
        </w:rPr>
        <w:t>XXX</w:t>
      </w:r>
      <w:r w:rsidRPr="004A1B8D">
        <w:rPr>
          <w:rFonts w:ascii="Museo 300" w:hAnsi="Museo 300"/>
          <w:sz w:val="16"/>
          <w:szCs w:val="16"/>
        </w:rPr>
        <w:t>.</w:t>
      </w:r>
    </w:p>
    <w:p w14:paraId="3C471001" w14:textId="77777777" w:rsidR="004A1B8D" w:rsidRPr="004A1B8D" w:rsidRDefault="004A1B8D" w:rsidP="004A1B8D">
      <w:pPr>
        <w:numPr>
          <w:ilvl w:val="0"/>
          <w:numId w:val="8"/>
        </w:numPr>
        <w:spacing w:line="240" w:lineRule="auto"/>
        <w:ind w:right="709"/>
        <w:jc w:val="both"/>
        <w:rPr>
          <w:rFonts w:ascii="Museo 300" w:hAnsi="Museo 300"/>
          <w:sz w:val="16"/>
          <w:szCs w:val="16"/>
        </w:rPr>
      </w:pPr>
      <w:r w:rsidRPr="004A1B8D">
        <w:rPr>
          <w:rFonts w:ascii="Museo 300" w:hAnsi="Museo 300"/>
          <w:sz w:val="16"/>
          <w:szCs w:val="16"/>
        </w:rPr>
        <w:t>Respecto al período retroactivo de recuperación de la energía consumida y no registrada en el suministro, corresponde a 180 días comprendidos entre el 28 de mayo hasta 24 de noviembre de 2021.</w:t>
      </w:r>
    </w:p>
    <w:p w14:paraId="4EE83EE4" w14:textId="4324018C" w:rsidR="00613FD5" w:rsidRPr="004269D0" w:rsidRDefault="004A1B8D" w:rsidP="004A1B8D">
      <w:pPr>
        <w:ind w:left="709" w:right="709"/>
        <w:jc w:val="both"/>
        <w:rPr>
          <w:rFonts w:ascii="Museo 300" w:hAnsi="Museo 300"/>
          <w:color w:val="000000" w:themeColor="text1"/>
          <w:sz w:val="16"/>
          <w:szCs w:val="16"/>
        </w:rPr>
      </w:pPr>
      <w:r w:rsidRPr="004A1B8D">
        <w:rPr>
          <w:rFonts w:ascii="Museo 300" w:hAnsi="Museo 300"/>
          <w:color w:val="000000" w:themeColor="text1"/>
          <w:sz w:val="16"/>
          <w:szCs w:val="16"/>
        </w:rPr>
        <w:t>Con los datos resultantes del análisis del CAU, se estableció que el monto de la ENR máximo al que tiene derecho EEO a recuperar corresponde a 1,879 kWh, equivalente a la cantidad de cuatrocientos ochenta y cuatro 99/100 dólares de los Estados Unidos de América (USD 484.99)</w:t>
      </w:r>
      <w:r w:rsidRPr="004A1B8D">
        <w:rPr>
          <w:rFonts w:ascii="Museo 300" w:hAnsi="Museo 300"/>
          <w:b/>
          <w:bCs/>
          <w:color w:val="000000" w:themeColor="text1"/>
          <w:sz w:val="16"/>
          <w:szCs w:val="16"/>
        </w:rPr>
        <w:t xml:space="preserve"> </w:t>
      </w:r>
      <w:r w:rsidRPr="004A1B8D">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75C410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07345AB" w14:textId="5613263A" w:rsidR="004A1B8D" w:rsidRPr="004A1B8D" w:rsidRDefault="00B649AE" w:rsidP="004A1B8D">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A1B8D">
        <w:rPr>
          <w:rFonts w:ascii="Museo 300" w:hAnsi="Museo 300" w:cs="Arial"/>
          <w:sz w:val="16"/>
          <w:szCs w:val="16"/>
        </w:rPr>
        <w:t xml:space="preserve"> </w:t>
      </w:r>
      <w:r w:rsidR="004A1B8D" w:rsidRPr="004A1B8D">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2219CA">
        <w:rPr>
          <w:rFonts w:ascii="Museo 300" w:hAnsi="Museo 300"/>
          <w:sz w:val="16"/>
          <w:szCs w:val="16"/>
        </w:rPr>
        <w:t>XXX</w:t>
      </w:r>
      <w:r w:rsidR="004A1B8D" w:rsidRPr="004A1B8D">
        <w:rPr>
          <w:rFonts w:ascii="Museo 300" w:hAnsi="Museo 300"/>
          <w:sz w:val="16"/>
          <w:szCs w:val="16"/>
        </w:rPr>
        <w:t>, consistente</w:t>
      </w:r>
      <w:r w:rsidR="004A1B8D" w:rsidRPr="004A1B8D">
        <w:rPr>
          <w:rFonts w:ascii="Museo 300" w:hAnsi="Museo 300"/>
          <w:color w:val="000000" w:themeColor="text1"/>
          <w:sz w:val="16"/>
          <w:szCs w:val="16"/>
        </w:rPr>
        <w:t xml:space="preserve"> en una alteración interna en el equipo de medición, el cual presentó un puente eléctrico entre la bornera de la fuente y carga en la fase “B” y la señal de corriente de la misma fase cortada; </w:t>
      </w:r>
      <w:r w:rsidR="004A1B8D" w:rsidRPr="004A1B8D">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7F4DE185" w14:textId="0E048BF8" w:rsidR="004A1B8D" w:rsidRPr="004A1B8D" w:rsidRDefault="004A1B8D" w:rsidP="004A1B8D">
      <w:pPr>
        <w:pStyle w:val="Prrafodelista"/>
        <w:numPr>
          <w:ilvl w:val="0"/>
          <w:numId w:val="9"/>
        </w:numPr>
        <w:spacing w:after="200"/>
        <w:ind w:left="1418" w:right="708"/>
        <w:jc w:val="both"/>
        <w:textAlignment w:val="auto"/>
        <w:rPr>
          <w:rFonts w:ascii="Museo 300" w:hAnsi="Museo 300" w:cs="Arial"/>
          <w:sz w:val="16"/>
          <w:szCs w:val="16"/>
        </w:rPr>
      </w:pPr>
      <w:r w:rsidRPr="004A1B8D">
        <w:rPr>
          <w:rFonts w:ascii="Museo 300" w:hAnsi="Museo 300" w:cs="Arial"/>
          <w:sz w:val="16"/>
          <w:szCs w:val="16"/>
        </w:rPr>
        <w:t xml:space="preserve">Conforme con el análisis efectuado en el presente informe, se establece que la cantidad de tres mil trescientos 15/100 dólares de los Estados Unidos de América (USD 3,300.15) IVA incluido, cobrados por la distribuidora EEO en concepto de ENR en el suministro eléctrico utilizado por el señor </w:t>
      </w:r>
      <w:r w:rsidR="002219CA">
        <w:rPr>
          <w:rFonts w:ascii="Museo 300" w:hAnsi="Museo 300" w:cs="Arial"/>
          <w:sz w:val="16"/>
          <w:szCs w:val="16"/>
        </w:rPr>
        <w:t>XXX</w:t>
      </w:r>
      <w:r w:rsidRPr="004A1B8D">
        <w:rPr>
          <w:rFonts w:ascii="Museo 300" w:hAnsi="Museo 300" w:cs="Arial"/>
          <w:sz w:val="16"/>
          <w:szCs w:val="16"/>
        </w:rPr>
        <w:t xml:space="preserve"> debe de rectificarse.</w:t>
      </w:r>
    </w:p>
    <w:p w14:paraId="4BAB16C4" w14:textId="1AE3FD44" w:rsidR="00562498" w:rsidRPr="00BA3C5E" w:rsidRDefault="00133CEF" w:rsidP="00133CEF">
      <w:pPr>
        <w:pStyle w:val="Prrafodelista"/>
        <w:numPr>
          <w:ilvl w:val="0"/>
          <w:numId w:val="9"/>
        </w:numPr>
        <w:spacing w:after="200"/>
        <w:ind w:left="1418" w:right="708"/>
        <w:jc w:val="both"/>
        <w:textAlignment w:val="auto"/>
        <w:rPr>
          <w:rFonts w:ascii="Museo 300" w:hAnsi="Museo 300" w:cs="Arial"/>
          <w:sz w:val="16"/>
          <w:szCs w:val="16"/>
        </w:rPr>
      </w:pPr>
      <w:r w:rsidRPr="00133CEF">
        <w:rPr>
          <w:rFonts w:ascii="Museo 300" w:hAnsi="Museo 300" w:cs="Arial"/>
          <w:sz w:val="16"/>
          <w:szCs w:val="16"/>
        </w:rPr>
        <w:t xml:space="preserve">Se establece que el monto a recuperar por parte de EEO en concepto de energía no registrada, asciende a 1,879 kWh, equivalentes a </w:t>
      </w:r>
      <w:r w:rsidRPr="00133CEF">
        <w:rPr>
          <w:rFonts w:ascii="Museo 300" w:hAnsi="Museo 300" w:cs="Arial"/>
          <w:color w:val="000000" w:themeColor="text1"/>
          <w:sz w:val="16"/>
          <w:szCs w:val="16"/>
        </w:rPr>
        <w:t>cuatrocientos ochenta y cuatro 99/100 dólares de los Estados Unidos de América (USD 484.99)</w:t>
      </w:r>
      <w:r w:rsidRPr="00133CEF">
        <w:rPr>
          <w:rFonts w:ascii="Museo 300" w:hAnsi="Museo 300" w:cs="Arial"/>
          <w:b/>
          <w:bCs/>
          <w:color w:val="000000" w:themeColor="text1"/>
          <w:sz w:val="16"/>
          <w:szCs w:val="16"/>
        </w:rPr>
        <w:t xml:space="preserve"> </w:t>
      </w:r>
      <w:r w:rsidRPr="00133CEF">
        <w:rPr>
          <w:rFonts w:ascii="Museo 300" w:hAnsi="Museo 300" w:cs="Arial"/>
          <w:color w:val="000000" w:themeColor="text1"/>
          <w:sz w:val="16"/>
          <w:szCs w:val="16"/>
        </w:rPr>
        <w:t>IVA incluido</w:t>
      </w:r>
      <w:r w:rsidRPr="00133CEF">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sidR="00B53483">
        <w:rPr>
          <w:rFonts w:ascii="Museo 300" w:hAnsi="Museo 300" w:cs="Arial"/>
          <w:sz w:val="16"/>
          <w:szCs w:val="16"/>
        </w:rPr>
        <w:t xml:space="preserve"> </w:t>
      </w:r>
      <w:r w:rsidR="00562498" w:rsidRPr="00133CEF">
        <w:rPr>
          <w:rFonts w:ascii="Museo 300" w:eastAsia="Arial" w:hAnsi="Museo 300"/>
          <w:color w:val="000000" w:themeColor="text1"/>
          <w:sz w:val="16"/>
          <w:szCs w:val="16"/>
        </w:rPr>
        <w:t>[…]</w:t>
      </w:r>
      <w:r w:rsidR="00914F6D" w:rsidRPr="00133CE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2114B5F" w14:textId="4E1FBB3A" w:rsidR="00B53483" w:rsidRDefault="00B53483" w:rsidP="00B5348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E-1901-2022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diez de octubre del presente año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remitió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las partes </w:t>
      </w:r>
      <w:r w:rsidRPr="00263E33">
        <w:rPr>
          <w:rFonts w:ascii="Museo Sans 300" w:hAnsi="Museo Sans 300"/>
          <w:sz w:val="20"/>
          <w:szCs w:val="20"/>
          <w:lang w:val="es-SV"/>
        </w:rPr>
        <w:t>copia</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r w:rsidRPr="00263E33">
        <w:rPr>
          <w:rFonts w:ascii="Museo Sans 300" w:hAnsi="Museo Sans 300"/>
          <w:sz w:val="20"/>
          <w:szCs w:val="20"/>
          <w:lang w:val="es-SV"/>
        </w:rPr>
        <w:t>N.°</w:t>
      </w:r>
      <w:r>
        <w:rPr>
          <w:rFonts w:ascii="Museo Sans 300" w:hAnsi="Museo Sans 300"/>
          <w:sz w:val="20"/>
          <w:szCs w:val="20"/>
          <w:lang w:val="es-SV"/>
        </w:rPr>
        <w:t xml:space="preserve"> IT-0364-CAU-22 </w:t>
      </w:r>
      <w:r w:rsidRPr="00263E33">
        <w:rPr>
          <w:rFonts w:ascii="Museo Sans 300" w:hAnsi="Museo Sans 300"/>
          <w:sz w:val="20"/>
          <w:szCs w:val="20"/>
          <w:lang w:val="es-SV"/>
        </w:rPr>
        <w:t>rendido</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diez</w:t>
      </w:r>
      <w:r>
        <w:rPr>
          <w:rFonts w:ascii="Museo Sans 300" w:hAnsi="Museo Sans 300"/>
          <w:sz w:val="20"/>
          <w:szCs w:val="20"/>
          <w:lang w:val="es-SV"/>
        </w:rPr>
        <w:t xml:space="preserve"> </w:t>
      </w:r>
      <w:r w:rsidRPr="00263E33">
        <w:rPr>
          <w:rFonts w:ascii="Museo Sans 300" w:hAnsi="Museo Sans 300"/>
          <w:sz w:val="20"/>
          <w:szCs w:val="20"/>
          <w:lang w:val="es-SV"/>
        </w:rPr>
        <w:t>días</w:t>
      </w:r>
      <w:r>
        <w:rPr>
          <w:rFonts w:ascii="Museo Sans 300" w:hAnsi="Museo Sans 300"/>
          <w:sz w:val="20"/>
          <w:szCs w:val="20"/>
          <w:lang w:val="es-SV"/>
        </w:rPr>
        <w:t xml:space="preserve"> </w:t>
      </w:r>
      <w:r w:rsidRPr="00263E33">
        <w:rPr>
          <w:rFonts w:ascii="Museo Sans 300" w:hAnsi="Museo Sans 300"/>
          <w:sz w:val="20"/>
          <w:szCs w:val="20"/>
          <w:lang w:val="es-SV"/>
        </w:rPr>
        <w:t>hábiles</w:t>
      </w:r>
      <w:r>
        <w:rPr>
          <w:rFonts w:ascii="Museo Sans 300" w:hAnsi="Museo Sans 300"/>
          <w:sz w:val="20"/>
          <w:szCs w:val="20"/>
          <w:lang w:val="es-SV"/>
        </w:rPr>
        <w:t xml:space="preserve"> </w:t>
      </w:r>
      <w:r w:rsidRPr="00263E33">
        <w:rPr>
          <w:rFonts w:ascii="Museo Sans 300" w:hAnsi="Museo Sans 300"/>
          <w:sz w:val="20"/>
          <w:szCs w:val="20"/>
          <w:lang w:val="es-SV"/>
        </w:rPr>
        <w:t>contados</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partir</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día</w:t>
      </w:r>
      <w:r>
        <w:rPr>
          <w:rFonts w:ascii="Museo Sans 300" w:hAnsi="Museo Sans 300"/>
          <w:sz w:val="20"/>
          <w:szCs w:val="20"/>
          <w:lang w:val="es-SV"/>
        </w:rPr>
        <w:t xml:space="preserve"> </w:t>
      </w:r>
      <w:r w:rsidRPr="00263E33">
        <w:rPr>
          <w:rFonts w:ascii="Museo Sans 300" w:hAnsi="Museo Sans 300"/>
          <w:sz w:val="20"/>
          <w:szCs w:val="20"/>
          <w:lang w:val="es-SV"/>
        </w:rPr>
        <w:t>siguiente</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notificación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dicho</w:t>
      </w:r>
      <w:r>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 xml:space="preserve">, </w:t>
      </w:r>
      <w:r w:rsidRPr="00BE7719">
        <w:rPr>
          <w:rFonts w:ascii="Museo Sans 300" w:hAnsi="Museo Sans 300"/>
          <w:sz w:val="20"/>
          <w:szCs w:val="20"/>
          <w:lang w:val="es-SV"/>
        </w:rPr>
        <w:t>manifestaran</w:t>
      </w:r>
      <w:r>
        <w:rPr>
          <w:rFonts w:ascii="Museo Sans 300" w:hAnsi="Museo Sans 300"/>
          <w:sz w:val="20"/>
          <w:szCs w:val="20"/>
          <w:lang w:val="es-SV"/>
        </w:rPr>
        <w:t xml:space="preserve"> </w:t>
      </w:r>
      <w:r w:rsidRPr="00BE7719">
        <w:rPr>
          <w:rFonts w:ascii="Museo Sans 300" w:hAnsi="Museo Sans 300"/>
          <w:sz w:val="20"/>
          <w:szCs w:val="20"/>
          <w:lang w:val="es-SV"/>
        </w:rPr>
        <w:t>por</w:t>
      </w:r>
      <w:r>
        <w:rPr>
          <w:rFonts w:ascii="Museo Sans 300" w:hAnsi="Museo Sans 300"/>
          <w:sz w:val="20"/>
          <w:szCs w:val="20"/>
          <w:lang w:val="es-SV"/>
        </w:rPr>
        <w:t xml:space="preserve"> </w:t>
      </w:r>
      <w:r w:rsidRPr="00BE7719">
        <w:rPr>
          <w:rFonts w:ascii="Museo Sans 300" w:hAnsi="Museo Sans 300"/>
          <w:sz w:val="20"/>
          <w:szCs w:val="20"/>
          <w:lang w:val="es-SV"/>
        </w:rPr>
        <w:t>escrito</w:t>
      </w:r>
      <w:r>
        <w:rPr>
          <w:rFonts w:ascii="Museo Sans 300" w:hAnsi="Museo Sans 300"/>
          <w:sz w:val="20"/>
          <w:szCs w:val="20"/>
          <w:lang w:val="es-SV"/>
        </w:rPr>
        <w:t xml:space="preserve"> </w:t>
      </w:r>
      <w:r w:rsidRPr="00BE7719">
        <w:rPr>
          <w:rFonts w:ascii="Museo Sans 300" w:hAnsi="Museo Sans 300"/>
          <w:sz w:val="20"/>
          <w:szCs w:val="20"/>
          <w:lang w:val="es-SV"/>
        </w:rPr>
        <w:t>sus</w:t>
      </w:r>
      <w:r>
        <w:rPr>
          <w:rFonts w:ascii="Museo Sans 300" w:hAnsi="Museo Sans 300"/>
          <w:sz w:val="20"/>
          <w:szCs w:val="20"/>
          <w:lang w:val="es-SV"/>
        </w:rPr>
        <w:t xml:space="preserve"> </w:t>
      </w:r>
      <w:r w:rsidRPr="00BE7719">
        <w:rPr>
          <w:rFonts w:ascii="Museo Sans 300" w:hAnsi="Museo Sans 300"/>
          <w:sz w:val="20"/>
          <w:szCs w:val="20"/>
          <w:lang w:val="es-SV"/>
        </w:rPr>
        <w:t>alegatos</w:t>
      </w:r>
      <w:r>
        <w:rPr>
          <w:rFonts w:ascii="Museo Sans 300" w:hAnsi="Museo Sans 300"/>
          <w:sz w:val="20"/>
          <w:szCs w:val="20"/>
          <w:lang w:val="es-SV"/>
        </w:rPr>
        <w:t xml:space="preserve"> </w:t>
      </w:r>
      <w:r w:rsidRPr="00BE7719">
        <w:rPr>
          <w:rFonts w:ascii="Museo Sans 300" w:hAnsi="Museo Sans 300"/>
          <w:sz w:val="20"/>
          <w:szCs w:val="20"/>
          <w:lang w:val="es-SV"/>
        </w:rPr>
        <w:t>finales.</w:t>
      </w:r>
      <w:r>
        <w:rPr>
          <w:rFonts w:ascii="Museo Sans 300" w:hAnsi="Museo Sans 300"/>
          <w:sz w:val="20"/>
          <w:szCs w:val="20"/>
          <w:lang w:val="es-SV"/>
        </w:rPr>
        <w:t xml:space="preserve"> </w:t>
      </w:r>
    </w:p>
    <w:p w14:paraId="0E808FC0" w14:textId="77777777" w:rsidR="00B53483" w:rsidRDefault="00B53483" w:rsidP="00B53483">
      <w:pPr>
        <w:pStyle w:val="Prrafodelista"/>
        <w:tabs>
          <w:tab w:val="left" w:pos="426"/>
        </w:tabs>
        <w:ind w:left="426"/>
        <w:jc w:val="both"/>
        <w:rPr>
          <w:rFonts w:ascii="Museo Sans 300" w:hAnsi="Museo Sans 300"/>
          <w:sz w:val="20"/>
          <w:szCs w:val="20"/>
          <w:lang w:val="es-SV"/>
        </w:rPr>
      </w:pPr>
    </w:p>
    <w:p w14:paraId="33EF7FBC" w14:textId="2D45FFF1"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B53483">
        <w:rPr>
          <w:rFonts w:ascii="Museo Sans 300" w:eastAsia="Times New Roman" w:hAnsi="Museo Sans 300" w:cs="Segoe UI"/>
          <w:sz w:val="20"/>
          <w:szCs w:val="20"/>
          <w:lang w:val="es-ES" w:eastAsia="es-ES"/>
        </w:rPr>
        <w:t>l</w:t>
      </w:r>
      <w:r>
        <w:rPr>
          <w:rFonts w:ascii="Museo Sans 300" w:eastAsia="Times New Roman" w:hAnsi="Museo Sans 300" w:cs="Segoe UI"/>
          <w:sz w:val="20"/>
          <w:szCs w:val="20"/>
          <w:lang w:val="es-ES" w:eastAsia="es-ES"/>
        </w:rPr>
        <w:t xml:space="preserve"> usuari</w:t>
      </w:r>
      <w:r w:rsidR="00B53483">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C0034A">
        <w:rPr>
          <w:rFonts w:ascii="Museo Sans 300" w:eastAsia="Times New Roman" w:hAnsi="Museo Sans 300" w:cs="Segoe UI"/>
          <w:sz w:val="20"/>
          <w:szCs w:val="20"/>
          <w:lang w:val="es-ES" w:eastAsia="es-ES"/>
        </w:rPr>
        <w:t>veint</w:t>
      </w:r>
      <w:r w:rsidR="00B53483">
        <w:rPr>
          <w:rFonts w:ascii="Museo Sans 300" w:eastAsia="Times New Roman" w:hAnsi="Museo Sans 300" w:cs="Segoe UI"/>
          <w:sz w:val="20"/>
          <w:szCs w:val="20"/>
          <w:lang w:val="es-ES" w:eastAsia="es-ES"/>
        </w:rPr>
        <w:t>e</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veint</w:t>
      </w:r>
      <w:r w:rsidR="00B53483">
        <w:rPr>
          <w:rFonts w:ascii="Museo Sans 300" w:eastAsia="Times New Roman" w:hAnsi="Museo Sans 300" w:cs="Segoe UI"/>
          <w:sz w:val="20"/>
          <w:szCs w:val="20"/>
          <w:lang w:val="es-ES" w:eastAsia="es-ES"/>
        </w:rPr>
        <w:t>iuno</w:t>
      </w:r>
      <w:r>
        <w:rPr>
          <w:rFonts w:ascii="Museo Sans 300" w:eastAsia="Times New Roman" w:hAnsi="Museo Sans 300" w:cs="Segoe UI"/>
          <w:sz w:val="20"/>
          <w:szCs w:val="20"/>
          <w:lang w:val="es-ES" w:eastAsia="es-ES"/>
        </w:rPr>
        <w:t xml:space="preserve"> de </w:t>
      </w:r>
      <w:r w:rsidR="00B53483">
        <w:rPr>
          <w:rFonts w:ascii="Museo Sans 300" w:eastAsia="Times New Roman" w:hAnsi="Museo Sans 300" w:cs="Segoe UI"/>
          <w:sz w:val="20"/>
          <w:szCs w:val="20"/>
          <w:lang w:val="es-ES" w:eastAsia="es-ES"/>
        </w:rPr>
        <w:t>octubre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B53483">
        <w:rPr>
          <w:rFonts w:ascii="Museo Sans 300" w:eastAsia="Times New Roman" w:hAnsi="Museo Sans 300" w:cs="Segoe UI"/>
          <w:sz w:val="20"/>
          <w:szCs w:val="20"/>
          <w:lang w:val="es-ES" w:eastAsia="es-ES"/>
        </w:rPr>
        <w:t>cuatro</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 xml:space="preserve">siete de </w:t>
      </w:r>
      <w:r w:rsidR="00B53483">
        <w:rPr>
          <w:rFonts w:ascii="Museo Sans 300" w:eastAsia="Times New Roman" w:hAnsi="Museo Sans 300" w:cs="Segoe UI"/>
          <w:sz w:val="20"/>
          <w:szCs w:val="20"/>
          <w:lang w:val="es-ES" w:eastAsia="es-ES"/>
        </w:rPr>
        <w:t>noviembre</w:t>
      </w:r>
      <w:r w:rsidR="00C0034A">
        <w:rPr>
          <w:rFonts w:ascii="Museo Sans 300" w:eastAsia="Times New Roman" w:hAnsi="Museo Sans 300" w:cs="Segoe UI"/>
          <w:sz w:val="20"/>
          <w:szCs w:val="20"/>
          <w:lang w:val="es-ES" w:eastAsia="es-ES"/>
        </w:rPr>
        <w:t xml:space="preserv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209B3B90"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w:t>
      </w:r>
      <w:r w:rsidR="001D7503">
        <w:rPr>
          <w:rFonts w:ascii="Museo Sans 300" w:hAnsi="Museo Sans 300"/>
          <w:sz w:val="20"/>
          <w:szCs w:val="20"/>
          <w:lang w:val="es-SV"/>
        </w:rPr>
        <w:t>iete</w:t>
      </w:r>
      <w:r w:rsidR="004B3414">
        <w:rPr>
          <w:rFonts w:ascii="Museo Sans 300" w:hAnsi="Museo Sans 300"/>
          <w:sz w:val="20"/>
          <w:szCs w:val="20"/>
          <w:lang w:val="es-SV"/>
        </w:rPr>
        <w:t xml:space="preserve"> de </w:t>
      </w:r>
      <w:r w:rsidR="001D7503">
        <w:rPr>
          <w:rFonts w:ascii="Museo Sans 300" w:hAnsi="Museo Sans 300"/>
          <w:sz w:val="20"/>
          <w:szCs w:val="20"/>
          <w:lang w:val="es-SV"/>
        </w:rPr>
        <w:t>noviembre</w:t>
      </w:r>
      <w:r w:rsidR="004B3414">
        <w:rPr>
          <w:rFonts w:ascii="Museo Sans 300" w:hAnsi="Museo Sans 300"/>
          <w:sz w:val="20"/>
          <w:szCs w:val="20"/>
          <w:lang w:val="es-SV"/>
        </w:rPr>
        <w:t xml:space="preserve"> de</w:t>
      </w:r>
      <w:r w:rsidR="001D7503">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1D750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1D750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BF475A">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B8B3DED"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7D3733A" w14:textId="77777777" w:rsidR="00BA3C5E" w:rsidRDefault="00BA3C5E"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05F878E0"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F69B6F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8C91AF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219C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C217D1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31382D">
        <w:rPr>
          <w:rFonts w:ascii="Museo Sans 300" w:hAnsi="Museo Sans 300" w:cs="Times New Roman"/>
          <w:sz w:val="20"/>
          <w:szCs w:val="20"/>
        </w:rPr>
        <w:t>0364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92B7588" w14:textId="4C6DB600" w:rsidR="007A4BCD" w:rsidRPr="007A4BCD" w:rsidRDefault="00C34300" w:rsidP="007A4BC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7A4BCD">
        <w:rPr>
          <w:rFonts w:ascii="Museo 300" w:hAnsi="Museo 300"/>
          <w:color w:val="000000" w:themeColor="text1"/>
          <w:sz w:val="16"/>
          <w:szCs w:val="16"/>
          <w:lang w:val="es-ES"/>
        </w:rPr>
        <w:t xml:space="preserve"> </w:t>
      </w:r>
      <w:r w:rsidR="007A4BCD" w:rsidRPr="007A4BCD">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24 de noviembre del año 2021 con evidencias de una presunta condición irregular que afectaba el correcto registro de consumo en el equipo de medición </w:t>
      </w:r>
      <w:proofErr w:type="spellStart"/>
      <w:r w:rsidR="007A4BCD" w:rsidRPr="007A4BCD">
        <w:rPr>
          <w:rFonts w:ascii="Museo 300" w:hAnsi="Museo 300"/>
          <w:sz w:val="16"/>
          <w:szCs w:val="16"/>
        </w:rPr>
        <w:t>n.°</w:t>
      </w:r>
      <w:proofErr w:type="spellEnd"/>
      <w:r w:rsidR="007A4BCD" w:rsidRPr="007A4BCD">
        <w:rPr>
          <w:rFonts w:ascii="Museo 300" w:hAnsi="Museo 300"/>
          <w:sz w:val="16"/>
          <w:szCs w:val="16"/>
        </w:rPr>
        <w:t xml:space="preserve"> </w:t>
      </w:r>
      <w:r w:rsidR="002219CA">
        <w:rPr>
          <w:rFonts w:ascii="Museo 300" w:hAnsi="Museo 300"/>
          <w:sz w:val="16"/>
          <w:szCs w:val="16"/>
        </w:rPr>
        <w:t>XXX</w:t>
      </w:r>
      <w:r w:rsidR="007A4BCD" w:rsidRPr="007A4BCD">
        <w:rPr>
          <w:rFonts w:ascii="Museo 300" w:hAnsi="Museo 300"/>
          <w:sz w:val="16"/>
          <w:szCs w:val="16"/>
        </w:rPr>
        <w:t>.</w:t>
      </w:r>
      <w:r w:rsidR="007A4BCD">
        <w:rPr>
          <w:rFonts w:ascii="Museo 300" w:hAnsi="Museo 300"/>
          <w:sz w:val="16"/>
          <w:szCs w:val="16"/>
        </w:rPr>
        <w:t xml:space="preserve"> (…)</w:t>
      </w:r>
    </w:p>
    <w:p w14:paraId="4DC82805" w14:textId="393D55BA" w:rsidR="00C34300" w:rsidRPr="001007A8" w:rsidRDefault="008A2BBC" w:rsidP="008A2BBC">
      <w:pPr>
        <w:tabs>
          <w:tab w:val="left" w:pos="993"/>
          <w:tab w:val="left" w:pos="9072"/>
        </w:tabs>
        <w:spacing w:line="240" w:lineRule="auto"/>
        <w:ind w:left="993" w:right="709"/>
        <w:jc w:val="both"/>
        <w:rPr>
          <w:rFonts w:ascii="Museo 300" w:hAnsi="Museo 300"/>
          <w:sz w:val="16"/>
          <w:szCs w:val="16"/>
        </w:rPr>
      </w:pPr>
      <w:r w:rsidRPr="008A2BBC">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9506BDA" w14:textId="77777777" w:rsidR="008A2BBC" w:rsidRPr="00FE11DB" w:rsidRDefault="008A2BBC" w:rsidP="008A2BBC">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0D4649D0" w14:textId="77777777" w:rsidR="008A2BBC" w:rsidRPr="00FE11DB" w:rsidRDefault="008A2BBC" w:rsidP="008A2BBC">
      <w:pPr>
        <w:spacing w:after="0" w:line="240" w:lineRule="auto"/>
        <w:ind w:left="420"/>
        <w:jc w:val="both"/>
        <w:rPr>
          <w:rFonts w:ascii="Museo Sans 300" w:hAnsi="Museo Sans 300" w:cs="Segoe UI"/>
          <w:sz w:val="20"/>
          <w:szCs w:val="20"/>
          <w:lang w:eastAsia="es-MX"/>
        </w:rPr>
      </w:pPr>
    </w:p>
    <w:p w14:paraId="560EF924" w14:textId="1AC3C74E" w:rsidR="008A2BBC" w:rsidRPr="008A2BBC" w:rsidRDefault="008A2BBC" w:rsidP="008A2BB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Por</w:t>
      </w:r>
      <w:bookmarkStart w:id="3" w:name="_Hlk105830074"/>
      <w:r>
        <w:rPr>
          <w:rFonts w:ascii="Museo 300" w:hAnsi="Museo 300"/>
          <w:sz w:val="16"/>
          <w:szCs w:val="16"/>
        </w:rPr>
        <w:t xml:space="preserve"> </w:t>
      </w:r>
      <w:r w:rsidRPr="008A2BBC">
        <w:rPr>
          <w:rFonts w:ascii="Museo 300" w:hAnsi="Museo 300"/>
          <w:sz w:val="16"/>
          <w:szCs w:val="16"/>
        </w:rPr>
        <w:t xml:space="preserve">lo anteriormente expuesto, en lo que respecta al escrito presentado por el señor </w:t>
      </w:r>
      <w:r w:rsidR="002219CA">
        <w:rPr>
          <w:rFonts w:ascii="Museo 300" w:hAnsi="Museo 300"/>
          <w:sz w:val="16"/>
          <w:szCs w:val="16"/>
        </w:rPr>
        <w:t>XXX</w:t>
      </w:r>
      <w:r w:rsidRPr="008A2BBC">
        <w:rPr>
          <w:rFonts w:ascii="Museo 300" w:hAnsi="Museo 300"/>
          <w:sz w:val="16"/>
          <w:szCs w:val="16"/>
        </w:rPr>
        <w:t>, el CAU determina que no ha presentado pruebas de descargo que fundamenten técnicamente los argumentos con los cuales se desvirtúen las pruebas proporcionadas por EEO, referente a la condición irregular detectada en su suministro en fecha 14 de noviembre de 2021.</w:t>
      </w:r>
      <w:r>
        <w:rPr>
          <w:rFonts w:ascii="Museo 300" w:hAnsi="Museo 300"/>
          <w:sz w:val="16"/>
          <w:szCs w:val="16"/>
        </w:rPr>
        <w:t xml:space="preserve"> (…)</w:t>
      </w:r>
    </w:p>
    <w:p w14:paraId="7617E01B" w14:textId="06CF5FB0" w:rsidR="00F01002" w:rsidRDefault="00F01002" w:rsidP="00F01002">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r w:rsidRPr="00F17972">
        <w:rPr>
          <w:rFonts w:ascii="Museo Sans 300" w:hAnsi="Museo Sans 300"/>
          <w:sz w:val="20"/>
          <w:szCs w:val="20"/>
        </w:rPr>
        <w:t>Conforme lo anterior, el CAU concluyó en el informe técnico N.° IT-</w:t>
      </w:r>
      <w:r>
        <w:rPr>
          <w:rFonts w:ascii="Museo Sans 300" w:hAnsi="Museo Sans 300"/>
          <w:sz w:val="20"/>
          <w:szCs w:val="20"/>
        </w:rPr>
        <w:t>0</w:t>
      </w:r>
      <w:r w:rsidR="00293F2D">
        <w:rPr>
          <w:rFonts w:ascii="Museo Sans 300" w:hAnsi="Museo Sans 300"/>
          <w:sz w:val="20"/>
          <w:szCs w:val="20"/>
        </w:rPr>
        <w:t>364</w:t>
      </w:r>
      <w:r w:rsidRPr="00F17972">
        <w:rPr>
          <w:rFonts w:ascii="Museo Sans 300" w:hAnsi="Museo Sans 300"/>
          <w:sz w:val="20"/>
          <w:szCs w:val="20"/>
        </w:rPr>
        <w:t>-CAU-2</w:t>
      </w:r>
      <w:r>
        <w:rPr>
          <w:rFonts w:ascii="Museo Sans 300" w:hAnsi="Museo Sans 300"/>
          <w:sz w:val="20"/>
          <w:szCs w:val="20"/>
        </w:rPr>
        <w:t xml:space="preserve">2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alteración</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interna</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N.° </w:t>
      </w:r>
      <w:r w:rsidR="002219CA">
        <w:rPr>
          <w:rFonts w:ascii="Museo Sans 300" w:hAnsi="Museo Sans 300"/>
          <w:color w:val="000000"/>
          <w:sz w:val="20"/>
          <w:szCs w:val="20"/>
          <w:shd w:val="clear" w:color="auto" w:fill="FFFFFF"/>
          <w:lang w:val="es-ES"/>
        </w:rPr>
        <w:t>XXX</w:t>
      </w:r>
      <w:r>
        <w:rPr>
          <w:rFonts w:ascii="Museo Sans 300" w:hAnsi="Museo Sans 300"/>
          <w:color w:val="000000"/>
          <w:sz w:val="20"/>
          <w:szCs w:val="20"/>
          <w:shd w:val="clear" w:color="auto" w:fill="FFFFFF"/>
          <w:lang w:val="es-ES"/>
        </w:rPr>
        <w:t xml:space="preserve"> consistente </w:t>
      </w:r>
      <w:r w:rsidRPr="00E20A33">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la desconexión de la fase B y la instalación de un puente eléctrico entre los terminales de la misma fase,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64065366" w14:textId="77777777" w:rsidR="00F01002" w:rsidRPr="00F07FBF" w:rsidRDefault="00F01002" w:rsidP="00F01002">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9F18C8" w14:textId="77777777" w:rsidR="00141110" w:rsidRDefault="00141110" w:rsidP="0014111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 basado en la</w:t>
      </w:r>
      <w:r>
        <w:rPr>
          <w:rFonts w:ascii="Museo Sans 300" w:hAnsi="Museo Sans 300"/>
          <w:sz w:val="20"/>
          <w:szCs w:val="20"/>
        </w:rPr>
        <w:t xml:space="preserve"> sumatoria de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s fases A y B de la carga,</w:t>
      </w:r>
      <w:r w:rsidRPr="00C9434D">
        <w:rPr>
          <w:rFonts w:ascii="Museo Sans 300" w:hAnsi="Museo Sans 300"/>
          <w:sz w:val="20"/>
          <w:szCs w:val="20"/>
        </w:rPr>
        <w:t xml:space="preserve"> debido a que</w:t>
      </w:r>
      <w:r>
        <w:rPr>
          <w:rFonts w:ascii="Museo Sans 300" w:hAnsi="Museo Sans 300"/>
          <w:sz w:val="20"/>
          <w:szCs w:val="20"/>
        </w:rPr>
        <w:t xml:space="preserve">: </w:t>
      </w:r>
    </w:p>
    <w:p w14:paraId="49868D6B" w14:textId="77777777" w:rsidR="00141110" w:rsidRDefault="00141110" w:rsidP="00141110">
      <w:pPr>
        <w:autoSpaceDE w:val="0"/>
        <w:spacing w:after="0" w:line="240" w:lineRule="auto"/>
        <w:ind w:left="426"/>
        <w:jc w:val="both"/>
        <w:rPr>
          <w:rFonts w:ascii="Museo Sans 300" w:hAnsi="Museo Sans 300"/>
          <w:sz w:val="20"/>
          <w:szCs w:val="20"/>
        </w:rPr>
      </w:pPr>
    </w:p>
    <w:p w14:paraId="49EC16C4" w14:textId="77777777" w:rsidR="00141110" w:rsidRPr="009815FA" w:rsidRDefault="00141110" w:rsidP="00141110">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01322F54" w14:textId="77777777" w:rsidR="00141110" w:rsidRDefault="00141110" w:rsidP="00141110">
      <w:pPr>
        <w:autoSpaceDE w:val="0"/>
        <w:spacing w:after="0" w:line="240" w:lineRule="auto"/>
        <w:ind w:left="426"/>
        <w:jc w:val="both"/>
        <w:rPr>
          <w:rFonts w:ascii="Museo Sans 300" w:hAnsi="Museo Sans 300"/>
          <w:sz w:val="20"/>
          <w:szCs w:val="20"/>
        </w:rPr>
      </w:pPr>
    </w:p>
    <w:p w14:paraId="7D4E5FFC" w14:textId="7395DA7C" w:rsidR="00141110" w:rsidRDefault="00141110" w:rsidP="00141110">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56.54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p>
    <w:p w14:paraId="42C548C6" w14:textId="77777777" w:rsidR="00141110" w:rsidRDefault="00141110" w:rsidP="00141110">
      <w:pPr>
        <w:pStyle w:val="Prrafodelista"/>
        <w:autoSpaceDE w:val="0"/>
        <w:ind w:left="1134"/>
        <w:jc w:val="both"/>
        <w:rPr>
          <w:rFonts w:ascii="Museo Sans 300" w:hAnsi="Museo Sans 300"/>
          <w:sz w:val="20"/>
          <w:szCs w:val="20"/>
        </w:rPr>
      </w:pPr>
    </w:p>
    <w:p w14:paraId="2585AD79" w14:textId="77777777" w:rsidR="00141110" w:rsidRDefault="00141110" w:rsidP="00141110">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Se incluye en el cálculo la energía consumida en la fase “A” que no fue afectada por la alteración del medidor.</w:t>
      </w:r>
    </w:p>
    <w:p w14:paraId="145CB0C2" w14:textId="77777777" w:rsidR="00141110" w:rsidRDefault="00141110" w:rsidP="00141110">
      <w:pPr>
        <w:pStyle w:val="Prrafodelista"/>
        <w:autoSpaceDE w:val="0"/>
        <w:ind w:left="993"/>
        <w:jc w:val="both"/>
        <w:rPr>
          <w:rFonts w:ascii="Museo Sans 300" w:hAnsi="Museo Sans 300"/>
          <w:sz w:val="20"/>
          <w:szCs w:val="20"/>
        </w:rPr>
      </w:pPr>
      <w:bookmarkStart w:id="4" w:name="_Hlk114038524"/>
    </w:p>
    <w:p w14:paraId="2F616753" w14:textId="77777777" w:rsidR="00141110" w:rsidRPr="00EE3142" w:rsidRDefault="00141110" w:rsidP="00141110">
      <w:pPr>
        <w:pStyle w:val="Prrafodelista"/>
        <w:numPr>
          <w:ilvl w:val="1"/>
          <w:numId w:val="2"/>
        </w:numPr>
        <w:autoSpaceDE w:val="0"/>
        <w:ind w:left="1134"/>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bookmarkEnd w:id="4"/>
    <w:p w14:paraId="05E0B7EB" w14:textId="77777777" w:rsidR="00141110" w:rsidRDefault="00141110"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730EB4A0" w14:textId="0BAC07A9" w:rsidR="00764107" w:rsidRDefault="00764107" w:rsidP="002355BC">
      <w:pPr>
        <w:autoSpaceDE w:val="0"/>
        <w:spacing w:after="0" w:line="240" w:lineRule="auto"/>
        <w:ind w:left="426"/>
        <w:jc w:val="both"/>
        <w:rPr>
          <w:rFonts w:ascii="Museo Sans 300" w:hAnsi="Museo Sans 300"/>
          <w:sz w:val="20"/>
          <w:szCs w:val="20"/>
        </w:rPr>
      </w:pPr>
      <w:r w:rsidRPr="006E6685">
        <w:rPr>
          <w:rFonts w:ascii="Museo Sans 300" w:hAnsi="Museo Sans 300"/>
          <w:sz w:val="20"/>
          <w:szCs w:val="20"/>
        </w:rPr>
        <w:t>Por ello, el CAU realizó un nuevo cálculo basado en los criterios siguientes:</w:t>
      </w:r>
    </w:p>
    <w:p w14:paraId="61AEA7AC" w14:textId="77777777" w:rsidR="00BA3C5E" w:rsidRPr="006E6685" w:rsidRDefault="00BA3C5E" w:rsidP="002355BC">
      <w:pPr>
        <w:autoSpaceDE w:val="0"/>
        <w:spacing w:after="0" w:line="240" w:lineRule="auto"/>
        <w:ind w:left="426"/>
        <w:jc w:val="both"/>
        <w:rPr>
          <w:rFonts w:ascii="Museo Sans 300" w:hAnsi="Museo Sans 300"/>
          <w:sz w:val="20"/>
          <w:szCs w:val="20"/>
        </w:rPr>
      </w:pPr>
    </w:p>
    <w:p w14:paraId="16345BDC" w14:textId="4BAC3763" w:rsidR="00764107" w:rsidRPr="006E6685" w:rsidRDefault="00764107" w:rsidP="00764107">
      <w:pPr>
        <w:pStyle w:val="Prrafodelista"/>
        <w:numPr>
          <w:ilvl w:val="0"/>
          <w:numId w:val="20"/>
        </w:numPr>
        <w:autoSpaceDE w:val="0"/>
        <w:jc w:val="both"/>
        <w:rPr>
          <w:rFonts w:ascii="Museo Sans 300" w:hAnsi="Museo Sans 300"/>
          <w:sz w:val="20"/>
          <w:szCs w:val="20"/>
        </w:rPr>
      </w:pPr>
      <w:r w:rsidRPr="006E6685">
        <w:rPr>
          <w:rFonts w:ascii="Museo Sans 300" w:hAnsi="Museo Sans 300"/>
          <w:sz w:val="20"/>
          <w:szCs w:val="20"/>
        </w:rPr>
        <w:t xml:space="preserve">El porcentaje de desviación de la exactitud </w:t>
      </w:r>
      <w:r w:rsidRPr="006E6685">
        <w:rPr>
          <w:rFonts w:ascii="Museo Sans 300" w:hAnsi="Museo Sans 300"/>
          <w:color w:val="000000"/>
          <w:sz w:val="20"/>
          <w:szCs w:val="20"/>
          <w:shd w:val="clear" w:color="auto" w:fill="FFFFFF"/>
        </w:rPr>
        <w:t xml:space="preserve">del equipo de medición N.° </w:t>
      </w:r>
      <w:r w:rsidR="002219CA">
        <w:rPr>
          <w:rFonts w:ascii="Museo Sans 300" w:hAnsi="Museo Sans 300"/>
          <w:color w:val="000000"/>
          <w:sz w:val="20"/>
          <w:szCs w:val="20"/>
          <w:shd w:val="clear" w:color="auto" w:fill="FFFFFF"/>
        </w:rPr>
        <w:t>XXX</w:t>
      </w:r>
      <w:r w:rsidRPr="006E6685">
        <w:rPr>
          <w:rFonts w:ascii="Museo Sans 300" w:hAnsi="Museo Sans 300"/>
          <w:color w:val="000000"/>
          <w:sz w:val="20"/>
          <w:szCs w:val="20"/>
          <w:shd w:val="clear" w:color="auto" w:fill="FFFFFF"/>
        </w:rPr>
        <w:t xml:space="preserve"> </w:t>
      </w:r>
      <w:r w:rsidRPr="006E6685">
        <w:rPr>
          <w:rFonts w:ascii="Museo Sans 300" w:hAnsi="Museo Sans 300"/>
          <w:sz w:val="20"/>
          <w:szCs w:val="20"/>
        </w:rPr>
        <w:t xml:space="preserve">equivalente al </w:t>
      </w:r>
      <w:r w:rsidRPr="006E6685">
        <w:rPr>
          <w:rFonts w:ascii="Museo Sans 300" w:hAnsi="Museo Sans 300"/>
          <w:color w:val="000000"/>
          <w:sz w:val="20"/>
          <w:szCs w:val="20"/>
          <w:shd w:val="clear" w:color="auto" w:fill="FFFFFF"/>
        </w:rPr>
        <w:t>4</w:t>
      </w:r>
      <w:r>
        <w:rPr>
          <w:rFonts w:ascii="Museo Sans 300" w:hAnsi="Museo Sans 300"/>
          <w:color w:val="000000"/>
          <w:sz w:val="20"/>
          <w:szCs w:val="20"/>
          <w:shd w:val="clear" w:color="auto" w:fill="FFFFFF"/>
        </w:rPr>
        <w:t>8.70</w:t>
      </w:r>
      <w:r w:rsidRPr="006E6685">
        <w:rPr>
          <w:rFonts w:ascii="Museo Sans 300" w:hAnsi="Museo Sans 300"/>
          <w:color w:val="000000"/>
          <w:sz w:val="20"/>
          <w:szCs w:val="20"/>
          <w:shd w:val="clear" w:color="auto" w:fill="FFFFFF"/>
        </w:rPr>
        <w:t>%</w:t>
      </w:r>
      <w:r w:rsidRPr="006E6685">
        <w:rPr>
          <w:rFonts w:ascii="Museo Sans 300" w:hAnsi="Museo Sans 300"/>
          <w:sz w:val="20"/>
          <w:szCs w:val="20"/>
        </w:rPr>
        <w:t>;</w:t>
      </w:r>
    </w:p>
    <w:p w14:paraId="71B4B29A" w14:textId="77777777" w:rsidR="00764107" w:rsidRPr="006E6685" w:rsidRDefault="00764107" w:rsidP="00764107">
      <w:pPr>
        <w:autoSpaceDE w:val="0"/>
        <w:spacing w:after="0" w:line="240" w:lineRule="auto"/>
        <w:ind w:left="774"/>
        <w:jc w:val="both"/>
        <w:rPr>
          <w:rFonts w:ascii="Museo Sans 300" w:hAnsi="Museo Sans 300"/>
          <w:sz w:val="20"/>
          <w:szCs w:val="20"/>
        </w:rPr>
      </w:pPr>
    </w:p>
    <w:p w14:paraId="3C34BA2D" w14:textId="6FB0D7DA" w:rsidR="00764107" w:rsidRDefault="00764107" w:rsidP="00764107">
      <w:pPr>
        <w:pStyle w:val="Prrafodelista"/>
        <w:numPr>
          <w:ilvl w:val="0"/>
          <w:numId w:val="20"/>
        </w:numPr>
        <w:autoSpaceDE w:val="0"/>
        <w:jc w:val="both"/>
        <w:rPr>
          <w:rFonts w:ascii="Museo Sans 300" w:hAnsi="Museo Sans 300"/>
          <w:sz w:val="20"/>
          <w:szCs w:val="20"/>
        </w:rPr>
      </w:pPr>
      <w:r w:rsidRPr="006E6685">
        <w:rPr>
          <w:rFonts w:ascii="Museo Sans 300" w:hAnsi="Museo Sans 300"/>
          <w:sz w:val="20"/>
          <w:szCs w:val="20"/>
        </w:rPr>
        <w:t xml:space="preserve">El tiempo de recuperación de la energía no registrada del período comprendido del </w:t>
      </w:r>
      <w:r>
        <w:rPr>
          <w:rFonts w:ascii="Museo Sans 300" w:hAnsi="Museo Sans 300"/>
          <w:sz w:val="20"/>
          <w:szCs w:val="20"/>
        </w:rPr>
        <w:t>veintiocho</w:t>
      </w:r>
      <w:r w:rsidRPr="006E6685">
        <w:rPr>
          <w:rFonts w:ascii="Museo Sans 300" w:hAnsi="Museo Sans 300"/>
          <w:sz w:val="20"/>
          <w:szCs w:val="20"/>
        </w:rPr>
        <w:t xml:space="preserve"> de mayo al </w:t>
      </w:r>
      <w:r>
        <w:rPr>
          <w:rFonts w:ascii="Museo Sans 300" w:hAnsi="Museo Sans 300"/>
          <w:sz w:val="20"/>
          <w:szCs w:val="20"/>
        </w:rPr>
        <w:t>veinticuatro</w:t>
      </w:r>
      <w:r w:rsidRPr="006E6685">
        <w:rPr>
          <w:rFonts w:ascii="Museo Sans 300" w:hAnsi="Museo Sans 300"/>
          <w:sz w:val="20"/>
          <w:szCs w:val="20"/>
        </w:rPr>
        <w:t xml:space="preserve"> de </w:t>
      </w:r>
      <w:r>
        <w:rPr>
          <w:rFonts w:ascii="Museo Sans 300" w:hAnsi="Museo Sans 300"/>
          <w:sz w:val="20"/>
          <w:szCs w:val="20"/>
        </w:rPr>
        <w:t>noviembre</w:t>
      </w:r>
      <w:r w:rsidRPr="006E6685">
        <w:rPr>
          <w:rFonts w:ascii="Museo Sans 300" w:hAnsi="Museo Sans 300"/>
          <w:sz w:val="20"/>
          <w:szCs w:val="20"/>
        </w:rPr>
        <w:t xml:space="preserve"> del año dos mil veintiuno. </w:t>
      </w:r>
    </w:p>
    <w:p w14:paraId="4DD7307B" w14:textId="77777777" w:rsidR="00764107" w:rsidRPr="006E6685" w:rsidRDefault="00764107" w:rsidP="00764107">
      <w:pPr>
        <w:pStyle w:val="Prrafodelista"/>
        <w:rPr>
          <w:rFonts w:ascii="Museo Sans 300" w:hAnsi="Museo Sans 300" w:cs="Segoe UI"/>
          <w:sz w:val="20"/>
          <w:szCs w:val="20"/>
        </w:rPr>
      </w:pPr>
    </w:p>
    <w:p w14:paraId="36B0AA41" w14:textId="16F3BCF9"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07A65">
        <w:rPr>
          <w:rFonts w:ascii="Museo Sans 300" w:hAnsi="Museo Sans 300"/>
          <w:sz w:val="20"/>
          <w:szCs w:val="20"/>
        </w:rPr>
        <w:t>CUATROCIENTOS OCHENTA Y CUATRO</w:t>
      </w:r>
      <w:r w:rsidRPr="00AC7FFE">
        <w:rPr>
          <w:rFonts w:ascii="Museo Sans 300" w:hAnsi="Museo Sans 300"/>
          <w:sz w:val="20"/>
          <w:szCs w:val="20"/>
        </w:rPr>
        <w:t xml:space="preserve"> </w:t>
      </w:r>
      <w:r w:rsidR="00307A65">
        <w:rPr>
          <w:rFonts w:ascii="Museo Sans 300" w:hAnsi="Museo Sans 300"/>
          <w:sz w:val="20"/>
          <w:szCs w:val="20"/>
        </w:rPr>
        <w:t>99</w:t>
      </w:r>
      <w:r w:rsidRPr="00AC7FFE">
        <w:rPr>
          <w:rFonts w:ascii="Museo Sans 300" w:hAnsi="Museo Sans 300"/>
          <w:sz w:val="20"/>
          <w:szCs w:val="20"/>
        </w:rPr>
        <w:t xml:space="preserve">/100 DÓLARES DE LOS ESTADOS UNIDOS DE AMÉRICA (USD </w:t>
      </w:r>
      <w:r w:rsidR="00307A65">
        <w:rPr>
          <w:rFonts w:ascii="Museo Sans 300" w:hAnsi="Museo Sans 300"/>
          <w:sz w:val="20"/>
          <w:szCs w:val="20"/>
        </w:rPr>
        <w:t>484.99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7298487" w14:textId="77777777" w:rsidR="00BA3C5E" w:rsidRDefault="00BA3C5E" w:rsidP="00AC7FFE">
      <w:pPr>
        <w:autoSpaceDE w:val="0"/>
        <w:spacing w:after="0" w:line="240" w:lineRule="auto"/>
        <w:ind w:left="426"/>
        <w:jc w:val="both"/>
        <w:rPr>
          <w:rFonts w:ascii="Museo Sans 300" w:hAnsi="Museo Sans 300"/>
          <w:sz w:val="20"/>
          <w:szCs w:val="20"/>
        </w:rPr>
      </w:pPr>
    </w:p>
    <w:p w14:paraId="226C1504" w14:textId="77777777" w:rsidR="00045735" w:rsidRDefault="00045735" w:rsidP="00045735">
      <w:pPr>
        <w:tabs>
          <w:tab w:val="left" w:pos="426"/>
        </w:tabs>
        <w:spacing w:after="0" w:line="240" w:lineRule="auto"/>
        <w:ind w:left="426"/>
        <w:jc w:val="both"/>
        <w:rPr>
          <w:rFonts w:ascii="Museo Sans 500" w:eastAsia="Times New Roman" w:hAnsi="Museo Sans 500" w:cs="Segoe UI"/>
          <w:b/>
          <w:bCs/>
          <w:sz w:val="20"/>
          <w:szCs w:val="20"/>
          <w:lang w:val="es-ES"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Respecto de los argumentos planteados por el usuario</w:t>
      </w:r>
    </w:p>
    <w:p w14:paraId="276F0ED3" w14:textId="77777777" w:rsidR="00045735" w:rsidRDefault="00045735" w:rsidP="00045735">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6A987C5B" w14:textId="155FBB8D" w:rsidR="00045735" w:rsidRPr="007C737C" w:rsidRDefault="009F5F99" w:rsidP="00045735">
      <w:pPr>
        <w:pStyle w:val="Prrafodelista"/>
        <w:numPr>
          <w:ilvl w:val="0"/>
          <w:numId w:val="16"/>
        </w:numPr>
        <w:tabs>
          <w:tab w:val="left" w:pos="426"/>
        </w:tabs>
        <w:jc w:val="both"/>
        <w:rPr>
          <w:rFonts w:ascii="Segoe UI" w:hAnsi="Segoe UI" w:cs="Segoe UI"/>
          <w:sz w:val="18"/>
          <w:szCs w:val="18"/>
        </w:rPr>
      </w:pPr>
      <w:r>
        <w:rPr>
          <w:rFonts w:ascii="Museo Sans 500" w:hAnsi="Museo Sans 500" w:cs="Segoe UI"/>
          <w:b/>
          <w:bCs/>
          <w:sz w:val="20"/>
          <w:szCs w:val="20"/>
        </w:rPr>
        <w:t>Falta de notificación</w:t>
      </w:r>
      <w:r w:rsidR="00045735" w:rsidRPr="005E742F">
        <w:rPr>
          <w:rFonts w:ascii="Museo Sans 500" w:hAnsi="Museo Sans 500" w:cs="Segoe UI"/>
          <w:b/>
          <w:bCs/>
          <w:sz w:val="20"/>
          <w:szCs w:val="20"/>
        </w:rPr>
        <w:t> </w:t>
      </w:r>
      <w:r w:rsidR="00045735" w:rsidRPr="005E742F">
        <w:rPr>
          <w:rFonts w:ascii="Museo Sans 500" w:hAnsi="Museo Sans 500" w:cs="Segoe UI"/>
          <w:sz w:val="20"/>
          <w:szCs w:val="20"/>
        </w:rPr>
        <w:t> </w:t>
      </w:r>
    </w:p>
    <w:p w14:paraId="76E7A8BD" w14:textId="77777777" w:rsidR="00045735" w:rsidRPr="00486B0D" w:rsidRDefault="00045735" w:rsidP="00045735">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3A29FA60" w14:textId="57EB6100" w:rsidR="009F5F99" w:rsidRDefault="009F5F99" w:rsidP="009F5F99">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usuario manifestó que no había recibido notificación alguna por parte de la distribuidora relacionada a la condición irregular,</w:t>
      </w:r>
      <w:r w:rsidR="00E401FB">
        <w:rPr>
          <w:rFonts w:ascii="Museo Sans 300" w:hAnsi="Museo Sans 300"/>
          <w:color w:val="000000"/>
          <w:sz w:val="20"/>
          <w:szCs w:val="20"/>
          <w:shd w:val="clear" w:color="auto" w:fill="FFFFFF"/>
        </w:rPr>
        <w:t xml:space="preserve"> sin embargo, en la tramitación del reclamo se verificó que </w:t>
      </w:r>
      <w:r>
        <w:rPr>
          <w:rFonts w:ascii="Museo Sans 300" w:hAnsi="Museo Sans 300"/>
          <w:color w:val="000000"/>
          <w:sz w:val="20"/>
          <w:szCs w:val="20"/>
          <w:shd w:val="clear" w:color="auto" w:fill="FFFFFF"/>
        </w:rPr>
        <w:t xml:space="preserve">la sociedad </w:t>
      </w:r>
      <w:r w:rsidRPr="000B661B">
        <w:rPr>
          <w:rFonts w:ascii="Museo Sans 300" w:hAnsi="Museo Sans 300"/>
          <w:color w:val="000000"/>
          <w:sz w:val="20"/>
          <w:szCs w:val="20"/>
          <w:shd w:val="clear" w:color="auto" w:fill="FFFFFF"/>
        </w:rPr>
        <w:t>EEO,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C.V.</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notific</w:t>
      </w:r>
      <w:r>
        <w:rPr>
          <w:rFonts w:ascii="Museo Sans 300" w:hAnsi="Museo Sans 300"/>
          <w:color w:val="000000"/>
          <w:sz w:val="20"/>
          <w:szCs w:val="20"/>
          <w:shd w:val="clear" w:color="auto" w:fill="FFFFFF"/>
        </w:rPr>
        <w:t xml:space="preserve">ó </w:t>
      </w:r>
      <w:r w:rsidR="00E401FB" w:rsidRPr="000B661B">
        <w:rPr>
          <w:rFonts w:ascii="Museo Sans 300" w:hAnsi="Museo Sans 300"/>
          <w:color w:val="000000"/>
          <w:sz w:val="20"/>
          <w:szCs w:val="20"/>
          <w:shd w:val="clear" w:color="auto" w:fill="FFFFFF"/>
        </w:rPr>
        <w:t>a</w:t>
      </w:r>
      <w:r w:rsidR="00E401FB">
        <w:rPr>
          <w:rFonts w:ascii="Museo Sans 300" w:hAnsi="Museo Sans 300"/>
          <w:color w:val="000000"/>
          <w:sz w:val="20"/>
          <w:szCs w:val="20"/>
          <w:shd w:val="clear" w:color="auto" w:fill="FFFFFF"/>
        </w:rPr>
        <w:t xml:space="preserve">l </w:t>
      </w:r>
      <w:r w:rsidR="00E401FB" w:rsidRPr="000B661B">
        <w:rPr>
          <w:rFonts w:ascii="Museo Sans 300" w:hAnsi="Museo Sans 300"/>
          <w:color w:val="000000"/>
          <w:sz w:val="20"/>
          <w:szCs w:val="20"/>
          <w:shd w:val="clear" w:color="auto" w:fill="FFFFFF"/>
        </w:rPr>
        <w:t>usuari</w:t>
      </w:r>
      <w:r w:rsidR="00E401FB">
        <w:rPr>
          <w:rFonts w:ascii="Museo Sans 300" w:hAnsi="Museo Sans 300"/>
          <w:color w:val="000000"/>
          <w:sz w:val="20"/>
          <w:szCs w:val="20"/>
          <w:shd w:val="clear" w:color="auto" w:fill="FFFFFF"/>
        </w:rPr>
        <w:t>o el día</w:t>
      </w:r>
      <w:r w:rsidR="002A4FC0">
        <w:rPr>
          <w:rFonts w:ascii="Museo Sans 300" w:hAnsi="Museo Sans 300"/>
          <w:color w:val="000000"/>
          <w:sz w:val="20"/>
          <w:szCs w:val="20"/>
          <w:shd w:val="clear" w:color="auto" w:fill="FFFFFF"/>
        </w:rPr>
        <w:t xml:space="preserve"> veintinueve de diciembre del año dos mil veintiuno,</w:t>
      </w:r>
      <w:r w:rsidR="00E401FB">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resultado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respecto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w:t>
      </w:r>
    </w:p>
    <w:p w14:paraId="7776FD07" w14:textId="77777777" w:rsidR="009F5F99" w:rsidRDefault="009F5F99" w:rsidP="009F5F99">
      <w:pPr>
        <w:autoSpaceDE w:val="0"/>
        <w:spacing w:after="0" w:line="240" w:lineRule="auto"/>
        <w:ind w:left="426"/>
        <w:jc w:val="both"/>
        <w:rPr>
          <w:rFonts w:ascii="Museo Sans 300" w:hAnsi="Museo Sans 300"/>
          <w:color w:val="000000"/>
          <w:sz w:val="20"/>
          <w:szCs w:val="20"/>
          <w:shd w:val="clear" w:color="auto" w:fill="FFFFFF"/>
        </w:rPr>
      </w:pPr>
    </w:p>
    <w:p w14:paraId="2AD5F2AD" w14:textId="5A327401" w:rsidR="009F5F99" w:rsidRPr="000B661B" w:rsidRDefault="009F5F99" w:rsidP="009F5F99">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dicha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actuación,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cumplió</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debido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lastRenderedPageBreak/>
        <w:t>establece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obligación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informar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l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supuesta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conocer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origen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fundamentación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técnica,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también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pueda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ejercer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reclamar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caso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conforme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p>
    <w:p w14:paraId="6CCB9782" w14:textId="77777777" w:rsidR="009F5F99" w:rsidRPr="000B661B" w:rsidRDefault="009F5F99" w:rsidP="009F5F99">
      <w:pPr>
        <w:spacing w:after="0" w:line="240" w:lineRule="auto"/>
        <w:ind w:left="426"/>
        <w:jc w:val="both"/>
        <w:rPr>
          <w:rFonts w:ascii="Museo Sans 300" w:hAnsi="Museo Sans 300"/>
          <w:color w:val="000000"/>
          <w:sz w:val="20"/>
          <w:szCs w:val="20"/>
          <w:shd w:val="clear" w:color="auto" w:fill="FFFFFF"/>
        </w:rPr>
      </w:pPr>
    </w:p>
    <w:p w14:paraId="59804D10" w14:textId="741020C7" w:rsidR="009F5F99" w:rsidRPr="000B661B" w:rsidRDefault="009F5F99" w:rsidP="009F5F99">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otra parte, el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 </w:t>
      </w:r>
      <w:r w:rsidR="002219CA">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interpuso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reclamo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ante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Superintendencia,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tramitó</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aplicando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Administrativos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p>
    <w:p w14:paraId="2A193BF3" w14:textId="77777777" w:rsidR="009F5F99" w:rsidRPr="000B661B" w:rsidRDefault="009F5F99" w:rsidP="009F5F99">
      <w:pPr>
        <w:spacing w:after="0" w:line="240" w:lineRule="auto"/>
        <w:ind w:left="426"/>
        <w:jc w:val="both"/>
        <w:rPr>
          <w:rFonts w:ascii="Museo Sans 300" w:hAnsi="Museo Sans 300"/>
          <w:color w:val="000000"/>
          <w:sz w:val="20"/>
          <w:szCs w:val="20"/>
          <w:shd w:val="clear" w:color="auto" w:fill="FFFFFF"/>
        </w:rPr>
      </w:pPr>
    </w:p>
    <w:p w14:paraId="251DAAA7" w14:textId="02BD1B8F" w:rsidR="009F5F99" w:rsidRDefault="009F5F99" w:rsidP="009F5F99">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entendido,</w:t>
      </w:r>
      <w:r>
        <w:rPr>
          <w:rFonts w:ascii="Museo Sans 300" w:hAnsi="Museo Sans 300"/>
          <w:color w:val="000000"/>
          <w:sz w:val="20"/>
          <w:szCs w:val="20"/>
          <w:shd w:val="clear" w:color="auto" w:fill="FFFFFF"/>
        </w:rPr>
        <w:t xml:space="preserve"> el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 </w:t>
      </w:r>
      <w:r w:rsidR="002219CA">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tuvo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oportunidad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SIGET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efectuara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revisión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protegido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calidad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otorga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p>
    <w:p w14:paraId="0381D35A" w14:textId="77777777" w:rsidR="009F5F99" w:rsidRPr="000B661B" w:rsidRDefault="009F5F99" w:rsidP="009F5F99">
      <w:pPr>
        <w:spacing w:after="0" w:line="240" w:lineRule="auto"/>
        <w:ind w:left="426"/>
        <w:jc w:val="both"/>
        <w:rPr>
          <w:rFonts w:ascii="Museo Sans 300" w:hAnsi="Museo Sans 300"/>
          <w:color w:val="000000"/>
          <w:sz w:val="20"/>
          <w:szCs w:val="20"/>
          <w:shd w:val="clear" w:color="auto" w:fill="FFFFFF"/>
        </w:rPr>
      </w:pPr>
    </w:p>
    <w:p w14:paraId="75D28113" w14:textId="77777777" w:rsidR="00045735" w:rsidRPr="0048136F" w:rsidRDefault="00045735" w:rsidP="00045735">
      <w:pPr>
        <w:pStyle w:val="Prrafodelista"/>
        <w:numPr>
          <w:ilvl w:val="0"/>
          <w:numId w:val="16"/>
        </w:numPr>
        <w:tabs>
          <w:tab w:val="left" w:pos="426"/>
        </w:tabs>
        <w:jc w:val="both"/>
        <w:rPr>
          <w:rFonts w:ascii="Museo Sans 500" w:eastAsia="Arial" w:hAnsi="Museo Sans 500"/>
          <w:b/>
          <w:bCs/>
          <w:sz w:val="20"/>
          <w:szCs w:val="20"/>
        </w:rPr>
      </w:pPr>
      <w:r w:rsidRPr="00C92D0F">
        <w:rPr>
          <w:rFonts w:ascii="Museo Sans 500" w:hAnsi="Museo Sans 500" w:cs="Segoe UI"/>
          <w:b/>
          <w:bCs/>
          <w:sz w:val="20"/>
          <w:szCs w:val="20"/>
        </w:rPr>
        <w:t>Prueba</w:t>
      </w:r>
      <w:r>
        <w:rPr>
          <w:rFonts w:ascii="Museo Sans 300" w:hAnsi="Museo Sans 300"/>
          <w:b/>
          <w:sz w:val="20"/>
          <w:szCs w:val="20"/>
        </w:rPr>
        <w:t xml:space="preserve"> </w:t>
      </w:r>
      <w:r w:rsidRPr="00C92D0F">
        <w:rPr>
          <w:rFonts w:ascii="Museo Sans 500" w:hAnsi="Museo Sans 500"/>
          <w:b/>
          <w:sz w:val="20"/>
          <w:szCs w:val="20"/>
        </w:rPr>
        <w:t>testimonial</w:t>
      </w:r>
    </w:p>
    <w:p w14:paraId="27AEA5EC" w14:textId="77777777" w:rsidR="00045735" w:rsidRDefault="00045735" w:rsidP="00045735">
      <w:pPr>
        <w:pStyle w:val="Prrafodelista"/>
        <w:tabs>
          <w:tab w:val="left" w:pos="426"/>
        </w:tabs>
        <w:ind w:left="426"/>
        <w:jc w:val="both"/>
        <w:rPr>
          <w:rFonts w:ascii="Museo Sans 500" w:hAnsi="Museo Sans 500"/>
          <w:b/>
          <w:bCs/>
          <w:sz w:val="20"/>
          <w:szCs w:val="20"/>
        </w:rPr>
      </w:pPr>
    </w:p>
    <w:p w14:paraId="1FB506DA" w14:textId="4FCE9301" w:rsidR="00F27407" w:rsidRDefault="00045735" w:rsidP="00F27407">
      <w:pPr>
        <w:pStyle w:val="paragraph"/>
        <w:spacing w:before="0" w:after="0"/>
        <w:ind w:left="426"/>
        <w:jc w:val="both"/>
        <w:rPr>
          <w:rStyle w:val="normaltextrun"/>
          <w:rFonts w:ascii="Museo Sans 300" w:eastAsia="Museo Sans" w:hAnsi="Museo Sans 300" w:cs="Segoe UI"/>
          <w:sz w:val="20"/>
          <w:szCs w:val="20"/>
        </w:rPr>
      </w:pPr>
      <w:r>
        <w:rPr>
          <w:rFonts w:ascii="Museo Sans 300" w:eastAsia="Arial" w:hAnsi="Museo Sans 300"/>
          <w:sz w:val="20"/>
          <w:szCs w:val="20"/>
        </w:rPr>
        <w:t>Con relación a</w:t>
      </w:r>
      <w:r w:rsidR="00537808">
        <w:rPr>
          <w:rFonts w:ascii="Museo Sans 300" w:eastAsia="Arial" w:hAnsi="Museo Sans 300"/>
          <w:sz w:val="20"/>
          <w:szCs w:val="20"/>
        </w:rPr>
        <w:t>l escrito</w:t>
      </w:r>
      <w:r>
        <w:rPr>
          <w:rFonts w:ascii="Museo Sans 300" w:eastAsia="Arial" w:hAnsi="Museo Sans 300"/>
          <w:sz w:val="20"/>
          <w:szCs w:val="20"/>
        </w:rPr>
        <w:t xml:space="preserve"> presentad</w:t>
      </w:r>
      <w:r w:rsidR="00537808">
        <w:rPr>
          <w:rFonts w:ascii="Museo Sans 300" w:eastAsia="Arial" w:hAnsi="Museo Sans 300"/>
          <w:sz w:val="20"/>
          <w:szCs w:val="20"/>
        </w:rPr>
        <w:t>o</w:t>
      </w:r>
      <w:r>
        <w:rPr>
          <w:rFonts w:ascii="Museo Sans 300" w:eastAsia="Arial" w:hAnsi="Museo Sans 300"/>
          <w:sz w:val="20"/>
          <w:szCs w:val="20"/>
        </w:rPr>
        <w:t xml:space="preserve"> por el señor </w:t>
      </w:r>
      <w:r w:rsidR="002219CA">
        <w:rPr>
          <w:rFonts w:ascii="Museo Sans 300" w:eastAsia="Arial" w:hAnsi="Museo Sans 300"/>
          <w:sz w:val="20"/>
          <w:szCs w:val="20"/>
        </w:rPr>
        <w:t>XXX</w:t>
      </w:r>
      <w:r>
        <w:rPr>
          <w:rFonts w:ascii="Museo Sans 300" w:eastAsia="Arial" w:hAnsi="Museo Sans 300"/>
          <w:sz w:val="20"/>
          <w:szCs w:val="20"/>
        </w:rPr>
        <w:t xml:space="preserve"> y por medio de la cual pretende comprobar que </w:t>
      </w:r>
      <w:bookmarkStart w:id="5" w:name="_Hlk100310522"/>
      <w:r>
        <w:rPr>
          <w:rFonts w:ascii="Museo Sans 300" w:eastAsia="Arial" w:hAnsi="Museo Sans 300"/>
          <w:sz w:val="20"/>
          <w:szCs w:val="20"/>
        </w:rPr>
        <w:t xml:space="preserve">la condición irregular (manipulación del equipo de medición) </w:t>
      </w:r>
      <w:bookmarkEnd w:id="5"/>
      <w:r>
        <w:rPr>
          <w:rFonts w:ascii="Museo Sans 300" w:eastAsia="Arial" w:hAnsi="Museo Sans 300"/>
          <w:sz w:val="20"/>
          <w:szCs w:val="20"/>
        </w:rPr>
        <w:t>fue realizada por el personal de la distribuidora,</w:t>
      </w:r>
      <w:r w:rsidR="007539D6">
        <w:rPr>
          <w:rFonts w:ascii="Museo Sans 300" w:eastAsia="Arial" w:hAnsi="Museo Sans 300"/>
          <w:sz w:val="20"/>
          <w:szCs w:val="20"/>
        </w:rPr>
        <w:t xml:space="preserve"> </w:t>
      </w:r>
      <w:r w:rsidR="002B725E">
        <w:rPr>
          <w:rFonts w:ascii="Museo Sans 300" w:eastAsia="Arial" w:hAnsi="Museo Sans 300"/>
          <w:sz w:val="20"/>
          <w:szCs w:val="20"/>
        </w:rPr>
        <w:t xml:space="preserve">debe indicarse que </w:t>
      </w:r>
      <w:r w:rsidR="00F27407">
        <w:rPr>
          <w:rFonts w:ascii="Museo Sans 300" w:hAnsi="Museo Sans 300"/>
          <w:sz w:val="20"/>
          <w:szCs w:val="20"/>
        </w:rPr>
        <w:t xml:space="preserve">en el artículo </w:t>
      </w:r>
      <w:r w:rsidR="00F27407">
        <w:rPr>
          <w:rStyle w:val="normaltextrun"/>
          <w:rFonts w:ascii="Museo Sans 300" w:eastAsia="Museo Sans" w:hAnsi="Museo Sans 300" w:cs="Segoe UI"/>
          <w:sz w:val="20"/>
          <w:szCs w:val="20"/>
        </w:rPr>
        <w:t xml:space="preserve">106 </w:t>
      </w:r>
      <w:r w:rsidR="00F27407" w:rsidRPr="00586982">
        <w:rPr>
          <w:rStyle w:val="normaltextrun"/>
          <w:rFonts w:ascii="Museo Sans 300" w:eastAsia="Museo Sans" w:hAnsi="Museo Sans 300" w:cs="Segoe UI"/>
          <w:sz w:val="20"/>
          <w:szCs w:val="20"/>
        </w:rPr>
        <w:t>de la LPA</w:t>
      </w:r>
      <w:r w:rsidR="00F27407">
        <w:rPr>
          <w:rStyle w:val="normaltextrun"/>
          <w:rFonts w:ascii="Museo Sans 300" w:eastAsia="Museo Sans" w:hAnsi="Museo Sans 300" w:cs="Segoe UI"/>
          <w:sz w:val="20"/>
          <w:szCs w:val="20"/>
        </w:rPr>
        <w:t xml:space="preserve"> se establece que solo podrá rechazarse las pruebas propuestas, cuando sean manifiestamente impertinentes o inútiles, mediante resolución motivada. </w:t>
      </w:r>
    </w:p>
    <w:p w14:paraId="7ED48B2B" w14:textId="77777777" w:rsidR="00F27407" w:rsidRDefault="00F27407" w:rsidP="00F27407">
      <w:pPr>
        <w:spacing w:after="0" w:line="240" w:lineRule="auto"/>
        <w:ind w:left="426"/>
        <w:jc w:val="both"/>
        <w:rPr>
          <w:rFonts w:ascii="Museo Sans 300" w:hAnsi="Museo Sans 300"/>
          <w:sz w:val="20"/>
          <w:szCs w:val="20"/>
        </w:rPr>
      </w:pPr>
    </w:p>
    <w:p w14:paraId="3AEBF6BE" w14:textId="77777777" w:rsidR="00F27407" w:rsidRDefault="00F27407" w:rsidP="00F27407">
      <w:pPr>
        <w:spacing w:after="0" w:line="240" w:lineRule="auto"/>
        <w:ind w:left="426"/>
        <w:jc w:val="both"/>
        <w:rPr>
          <w:rStyle w:val="normaltextrun"/>
          <w:rFonts w:ascii="Museo Sans 300" w:hAnsi="Museo Sans 300" w:cs="Segoe UI"/>
          <w:sz w:val="20"/>
          <w:szCs w:val="20"/>
        </w:rPr>
      </w:pPr>
      <w:r>
        <w:rPr>
          <w:rFonts w:ascii="Museo Sans 300" w:hAnsi="Museo Sans 300"/>
          <w:sz w:val="20"/>
          <w:szCs w:val="20"/>
        </w:rPr>
        <w:t xml:space="preserve">De ahí que, una vez las pruebas han sido aportadas,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el valor técnico que aporta a la investigación.</w:t>
      </w:r>
      <w:r>
        <w:rPr>
          <w:rStyle w:val="normaltextrun"/>
          <w:rFonts w:ascii="Museo Sans 300" w:hAnsi="Museo Sans 300" w:cs="Segoe UI"/>
          <w:sz w:val="20"/>
          <w:szCs w:val="20"/>
        </w:rPr>
        <w:t xml:space="preserve"> </w:t>
      </w:r>
    </w:p>
    <w:p w14:paraId="0965B643" w14:textId="77777777" w:rsidR="00F27407" w:rsidRDefault="00F27407" w:rsidP="00F27407">
      <w:pPr>
        <w:spacing w:after="0" w:line="240" w:lineRule="auto"/>
        <w:ind w:left="426"/>
        <w:jc w:val="both"/>
        <w:rPr>
          <w:rStyle w:val="normaltextrun"/>
          <w:rFonts w:ascii="Museo Sans 300" w:hAnsi="Museo Sans 300" w:cs="Segoe UI"/>
          <w:sz w:val="20"/>
          <w:szCs w:val="20"/>
        </w:rPr>
      </w:pPr>
    </w:p>
    <w:p w14:paraId="7220177D" w14:textId="5C8367E4" w:rsidR="00045735" w:rsidRPr="0098131A" w:rsidRDefault="00F27407" w:rsidP="00F27407">
      <w:pPr>
        <w:spacing w:after="0" w:line="240" w:lineRule="auto"/>
        <w:ind w:left="426"/>
        <w:jc w:val="both"/>
        <w:rPr>
          <w:rFonts w:ascii="Museo Sans 300" w:eastAsia="Arial" w:hAnsi="Museo Sans 300"/>
          <w:sz w:val="20"/>
          <w:szCs w:val="20"/>
        </w:rPr>
      </w:pPr>
      <w:r>
        <w:rPr>
          <w:rStyle w:val="normaltextrun"/>
          <w:rFonts w:ascii="Museo Sans 300" w:hAnsi="Museo Sans 300" w:cs="Segoe UI"/>
          <w:sz w:val="20"/>
          <w:szCs w:val="20"/>
        </w:rPr>
        <w:t xml:space="preserve">En ese sentido, debido a la naturaleza de la investigación que desarrolla el CAU y las características de los insumos técnicos que son analizados, una prueba testimonial y/o declaración jurada ofrecida por una de las partes no reviste de las características de pertinencia ni conducencia para demostrar técnicamente que no existió una </w:t>
      </w:r>
      <w:r>
        <w:rPr>
          <w:rFonts w:ascii="Museo Sans 300" w:eastAsia="Arial" w:hAnsi="Museo Sans 300"/>
          <w:sz w:val="20"/>
          <w:szCs w:val="20"/>
        </w:rPr>
        <w:t>condición irregular (manipulación del equipo de medición) en</w:t>
      </w:r>
      <w:r w:rsidRPr="00D361AA">
        <w:rPr>
          <w:rFonts w:ascii="Museo Sans 300" w:eastAsia="Museo Sans" w:hAnsi="Museo Sans 300" w:cs="Segoe UI"/>
          <w:sz w:val="20"/>
          <w:szCs w:val="20"/>
        </w:rPr>
        <w:t xml:space="preserve"> el suministro identificado con el NIC </w:t>
      </w:r>
      <w:r w:rsidR="002219CA">
        <w:rPr>
          <w:rFonts w:ascii="Museo Sans 300" w:eastAsia="Museo Sans" w:hAnsi="Museo Sans 300" w:cs="Segoe UI"/>
          <w:sz w:val="20"/>
          <w:szCs w:val="20"/>
        </w:rPr>
        <w:t>XXX</w:t>
      </w:r>
      <w:r w:rsidRPr="00AB3A10">
        <w:rPr>
          <w:rStyle w:val="normaltextrun"/>
          <w:rFonts w:ascii="Museo Sans 300" w:hAnsi="Museo Sans 300" w:cs="Segoe UI"/>
          <w:sz w:val="20"/>
          <w:szCs w:val="20"/>
        </w:rPr>
        <w:t xml:space="preserve">, </w:t>
      </w:r>
      <w:r>
        <w:rPr>
          <w:rStyle w:val="normaltextrun"/>
          <w:rFonts w:ascii="Museo Sans 300" w:hAnsi="Museo Sans 300" w:cs="Segoe UI"/>
          <w:sz w:val="20"/>
          <w:szCs w:val="20"/>
        </w:rPr>
        <w:t>ya que no conllevan a desestimar la evidencia técnica encontrada en el lugar y recabada por la distribuidora.</w:t>
      </w:r>
      <w:r w:rsidR="00045735" w:rsidRPr="0098131A">
        <w:rPr>
          <w:rFonts w:ascii="Museo Sans 300" w:eastAsia="Times New Roman" w:hAnsi="Museo Sans 300" w:cs="Segoe UI"/>
          <w:sz w:val="20"/>
          <w:szCs w:val="20"/>
          <w:lang w:eastAsia="es-SV"/>
        </w:rPr>
        <w:t xml:space="preserve"> </w:t>
      </w:r>
    </w:p>
    <w:p w14:paraId="4DED20B7" w14:textId="77777777" w:rsidR="002A4FC0" w:rsidRDefault="00045735" w:rsidP="002A4FC0">
      <w:pPr>
        <w:suppressAutoHyphens w:val="0"/>
        <w:autoSpaceDN/>
        <w:spacing w:after="0" w:line="240" w:lineRule="auto"/>
        <w:ind w:left="420"/>
        <w:jc w:val="both"/>
        <w:rPr>
          <w:rFonts w:ascii="Museo Sans 300" w:eastAsia="Times New Roman" w:hAnsi="Museo Sans 300" w:cs="Segoe UI"/>
          <w:sz w:val="20"/>
          <w:szCs w:val="20"/>
          <w:lang w:eastAsia="es-SV"/>
        </w:rPr>
      </w:pPr>
      <w:r w:rsidRPr="0098131A">
        <w:rPr>
          <w:rFonts w:ascii="Museo Sans 300" w:eastAsia="Times New Roman" w:hAnsi="Museo Sans 300" w:cs="Segoe UI"/>
          <w:sz w:val="20"/>
          <w:szCs w:val="20"/>
          <w:lang w:eastAsia="es-SV"/>
        </w:rPr>
        <w:t> </w:t>
      </w:r>
    </w:p>
    <w:p w14:paraId="5615975C" w14:textId="579D7061" w:rsidR="00045735" w:rsidRDefault="00045735" w:rsidP="002A4FC0">
      <w:pPr>
        <w:suppressAutoHyphens w:val="0"/>
        <w:autoSpaceDN/>
        <w:spacing w:after="0" w:line="240" w:lineRule="auto"/>
        <w:ind w:left="420"/>
        <w:jc w:val="both"/>
        <w:rPr>
          <w:rStyle w:val="normaltextrun"/>
          <w:rFonts w:ascii="Museo Sans 300" w:hAnsi="Museo Sans 300" w:cs="Segoe UI"/>
          <w:sz w:val="20"/>
          <w:szCs w:val="20"/>
        </w:rPr>
      </w:pPr>
      <w:r w:rsidRPr="0098131A">
        <w:rPr>
          <w:rFonts w:ascii="Museo Sans 300" w:hAnsi="Museo Sans 300" w:cs="Segoe UI"/>
          <w:sz w:val="20"/>
          <w:szCs w:val="20"/>
        </w:rPr>
        <w:t>Adicional a lo anterior, debe reiterarse que al análisis efectuado por el CAU es integral pues se recopila toda la información pertinente del caso, en ese sentido, en la tramitación del presente procedimiento la comprobación de la condición irregular no se basó únicamente en el examen efectuado al equipo de medición, sino que también en la inspección, fotografías, históricos de consumo, entre otros.  </w:t>
      </w:r>
      <w:r>
        <w:rPr>
          <w:rStyle w:val="normaltextrun"/>
          <w:rFonts w:ascii="Museo Sans 300" w:hAnsi="Museo Sans 300" w:cs="Segoe UI"/>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p>
    <w:p w14:paraId="1913FA20" w14:textId="77777777" w:rsidR="00045735" w:rsidRPr="00F15FF0" w:rsidRDefault="00045735" w:rsidP="00045735">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Por otra parte, debe exponerse que la</w:t>
      </w:r>
      <w:r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sz w:val="20"/>
          <w:szCs w:val="20"/>
        </w:rPr>
        <w:t>l</w:t>
      </w:r>
      <w:r w:rsidRPr="00F15FF0">
        <w:rPr>
          <w:rFonts w:ascii="Museo Sans 300" w:eastAsia="Arial" w:hAnsi="Museo Sans 300"/>
          <w:sz w:val="20"/>
          <w:szCs w:val="20"/>
        </w:rPr>
        <w:t xml:space="preserve"> usuari</w:t>
      </w:r>
      <w:r>
        <w:rPr>
          <w:rFonts w:ascii="Museo Sans 300" w:eastAsia="Arial" w:hAnsi="Museo Sans 300"/>
          <w:sz w:val="20"/>
          <w:szCs w:val="20"/>
        </w:rPr>
        <w:t>o</w:t>
      </w:r>
      <w:r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2E6F61D0" w14:textId="77777777" w:rsidR="00045735" w:rsidRDefault="00045735" w:rsidP="00045735">
      <w:pPr>
        <w:spacing w:after="0" w:line="240" w:lineRule="auto"/>
        <w:ind w:left="426"/>
        <w:jc w:val="both"/>
        <w:rPr>
          <w:rStyle w:val="normaltextrun"/>
          <w:rFonts w:ascii="Museo Sans 300" w:hAnsi="Museo Sans 300" w:cs="Segoe UI"/>
          <w:sz w:val="20"/>
          <w:szCs w:val="20"/>
        </w:rPr>
      </w:pPr>
    </w:p>
    <w:p w14:paraId="02082748" w14:textId="77777777" w:rsidR="00045735" w:rsidRDefault="00045735" w:rsidP="00045735">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 xml:space="preserve">Corresponde indicar que </w:t>
      </w:r>
      <w:r>
        <w:rPr>
          <w:rFonts w:ascii="Museo Sans 300" w:eastAsia="Arial" w:hAnsi="Museo Sans 300"/>
          <w:color w:val="000000"/>
          <w:sz w:val="20"/>
          <w:szCs w:val="20"/>
          <w:shd w:val="clear" w:color="auto" w:fill="FFFFFF"/>
        </w:rPr>
        <w:t>en dicho p</w:t>
      </w:r>
      <w:r w:rsidRPr="00A416D0">
        <w:rPr>
          <w:rFonts w:ascii="Museo Sans 300" w:eastAsia="Arial" w:hAnsi="Museo Sans 300"/>
          <w:color w:val="000000"/>
          <w:sz w:val="20"/>
          <w:szCs w:val="20"/>
          <w:shd w:val="clear" w:color="auto" w:fill="FFFFFF"/>
        </w:rPr>
        <w:t>rocedimiento</w:t>
      </w:r>
      <w:r>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0DD7A9E9" w14:textId="77777777" w:rsidR="00045735" w:rsidRDefault="00045735" w:rsidP="00045735">
      <w:pPr>
        <w:spacing w:after="0" w:line="240" w:lineRule="auto"/>
        <w:ind w:left="426"/>
        <w:jc w:val="both"/>
        <w:rPr>
          <w:rFonts w:ascii="Museo Sans 300" w:eastAsia="Arial" w:hAnsi="Museo Sans 300"/>
          <w:color w:val="000000"/>
          <w:sz w:val="20"/>
          <w:szCs w:val="20"/>
          <w:shd w:val="clear" w:color="auto" w:fill="FFFFFF"/>
        </w:rPr>
      </w:pPr>
    </w:p>
    <w:p w14:paraId="259DFE54" w14:textId="77777777" w:rsidR="00045735" w:rsidRPr="00F525A1" w:rsidRDefault="00045735" w:rsidP="00045735">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3932AD37" w14:textId="77777777" w:rsidR="00045735" w:rsidRPr="00A841A4" w:rsidRDefault="00045735" w:rsidP="00045735">
      <w:pPr>
        <w:spacing w:after="0" w:line="240" w:lineRule="auto"/>
        <w:ind w:left="708" w:right="425"/>
        <w:jc w:val="both"/>
        <w:rPr>
          <w:rFonts w:ascii="Museo 300" w:eastAsia="Arial" w:hAnsi="Museo 300"/>
          <w:b/>
          <w:color w:val="000000"/>
          <w:sz w:val="16"/>
          <w:szCs w:val="16"/>
          <w:shd w:val="clear" w:color="auto" w:fill="FFFFFF"/>
        </w:rPr>
      </w:pPr>
    </w:p>
    <w:p w14:paraId="682BE282" w14:textId="77777777" w:rsidR="00045735" w:rsidRPr="00FA1D39" w:rsidRDefault="00045735" w:rsidP="00045735">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lastRenderedPageBreak/>
        <w:t>4.1. PRESUNCIÓN DE CONDICIONES IRREGULARES.</w:t>
      </w:r>
    </w:p>
    <w:p w14:paraId="769D72A9" w14:textId="77777777" w:rsidR="00045735" w:rsidRDefault="00045735" w:rsidP="00045735">
      <w:pPr>
        <w:spacing w:after="0" w:line="240" w:lineRule="auto"/>
        <w:ind w:left="708" w:right="425"/>
        <w:jc w:val="both"/>
        <w:rPr>
          <w:rFonts w:ascii="Museo 300" w:eastAsia="Arial" w:hAnsi="Museo 300"/>
          <w:b/>
          <w:color w:val="000000"/>
          <w:sz w:val="16"/>
          <w:szCs w:val="16"/>
          <w:shd w:val="clear" w:color="auto" w:fill="FFFFFF"/>
        </w:rPr>
      </w:pPr>
    </w:p>
    <w:p w14:paraId="1144AAA5" w14:textId="77777777" w:rsidR="00045735" w:rsidRPr="0019194E" w:rsidRDefault="00045735" w:rsidP="00045735">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 xml:space="preserve">Tarifarios, deberá realizar las acciones pertinentes, </w:t>
      </w:r>
      <w:proofErr w:type="gramStart"/>
      <w:r w:rsidRPr="0019194E">
        <w:rPr>
          <w:rFonts w:ascii="Museo 300" w:eastAsia="Arial" w:hAnsi="Museo 300"/>
          <w:color w:val="000000"/>
          <w:sz w:val="16"/>
          <w:szCs w:val="16"/>
          <w:shd w:val="clear" w:color="auto" w:fill="FFFFFF"/>
        </w:rPr>
        <w:t>de acuerdo a</w:t>
      </w:r>
      <w:proofErr w:type="gramEnd"/>
      <w:r w:rsidRPr="0019194E">
        <w:rPr>
          <w:rFonts w:ascii="Museo 300" w:eastAsia="Arial" w:hAnsi="Museo 300"/>
          <w:color w:val="000000"/>
          <w:sz w:val="16"/>
          <w:szCs w:val="16"/>
          <w:shd w:val="clear" w:color="auto" w:fill="FFFFFF"/>
        </w:rPr>
        <w:t xml:space="preserve">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12532920" w14:textId="77777777" w:rsidR="00045735" w:rsidRPr="0019194E" w:rsidRDefault="00045735" w:rsidP="00045735">
      <w:pPr>
        <w:spacing w:after="0" w:line="240" w:lineRule="auto"/>
        <w:ind w:left="708" w:right="425"/>
        <w:jc w:val="both"/>
        <w:rPr>
          <w:rFonts w:ascii="Museo 300" w:eastAsia="Arial" w:hAnsi="Museo 300"/>
          <w:color w:val="000000"/>
          <w:sz w:val="16"/>
          <w:szCs w:val="16"/>
          <w:shd w:val="clear" w:color="auto" w:fill="FFFFFF"/>
        </w:rPr>
      </w:pPr>
    </w:p>
    <w:p w14:paraId="1B5D7869" w14:textId="77777777" w:rsidR="00045735" w:rsidRPr="0019194E" w:rsidRDefault="00045735" w:rsidP="00045735">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6BE10811" w14:textId="77777777" w:rsidR="00045735" w:rsidRDefault="00045735" w:rsidP="00045735">
      <w:pPr>
        <w:pStyle w:val="paragraph"/>
        <w:spacing w:before="0" w:after="0"/>
        <w:ind w:left="426"/>
        <w:jc w:val="both"/>
        <w:rPr>
          <w:rStyle w:val="normaltextrun"/>
          <w:rFonts w:ascii="Museo Sans 300" w:eastAsia="Calibri" w:hAnsi="Museo Sans 300" w:cs="Segoe UI"/>
          <w:sz w:val="20"/>
          <w:szCs w:val="20"/>
        </w:rPr>
      </w:pPr>
    </w:p>
    <w:p w14:paraId="0C6B6710" w14:textId="2CA517DB" w:rsidR="00045735" w:rsidRDefault="00045735" w:rsidP="00537808">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428A927C" w14:textId="77777777" w:rsidR="002B725E" w:rsidRPr="00537808" w:rsidRDefault="002B725E" w:rsidP="00537808">
      <w:pPr>
        <w:pStyle w:val="Prrafodelista"/>
        <w:ind w:left="426"/>
        <w:jc w:val="both"/>
        <w:rPr>
          <w:rFonts w:ascii="Museo Sans 300" w:hAnsi="Museo Sans 300"/>
          <w:sz w:val="20"/>
          <w:szCs w:val="20"/>
        </w:rPr>
      </w:pPr>
    </w:p>
    <w:p w14:paraId="2D9DEBFD" w14:textId="58241D81" w:rsidR="00045735" w:rsidRDefault="00AE0567" w:rsidP="002A4FC0">
      <w:pPr>
        <w:pStyle w:val="Prrafodelista"/>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 xml:space="preserve">Con fundamento en lo expuesto, </w:t>
      </w:r>
      <w:r w:rsidR="003D724F">
        <w:rPr>
          <w:rStyle w:val="normaltextrun"/>
          <w:rFonts w:ascii="Museo Sans 300" w:eastAsia="Calibri" w:hAnsi="Museo Sans 300" w:cs="Segoe UI"/>
          <w:sz w:val="20"/>
          <w:szCs w:val="20"/>
        </w:rPr>
        <w:t xml:space="preserve">la prueba testimonial presentada </w:t>
      </w:r>
      <w:r w:rsidR="00045735" w:rsidRPr="00AB3A10">
        <w:rPr>
          <w:rStyle w:val="normaltextrun"/>
          <w:rFonts w:ascii="Museo Sans 300" w:eastAsia="Calibri" w:hAnsi="Museo Sans 300" w:cs="Segoe UI"/>
          <w:sz w:val="20"/>
          <w:szCs w:val="20"/>
        </w:rPr>
        <w:t>debe ser rechazada.</w:t>
      </w:r>
    </w:p>
    <w:p w14:paraId="2249E8E5" w14:textId="10877B18" w:rsidR="00045735" w:rsidRPr="002A4FC0" w:rsidRDefault="00045735" w:rsidP="00AC7FFE">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4E3D7D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375A5">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5375A5">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ACC8E4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375A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375A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1D359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375A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375A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E0E6D6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375A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375A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8B89A5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219C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94741A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375A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375A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BCCA5A9" w14:textId="762DC485" w:rsidR="00CF58C5" w:rsidRPr="00CF58C5" w:rsidRDefault="0089025D" w:rsidP="00CF58C5">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31382D">
        <w:rPr>
          <w:rFonts w:ascii="Museo Sans 300" w:hAnsi="Museo Sans 300"/>
          <w:sz w:val="20"/>
          <w:szCs w:val="20"/>
        </w:rPr>
        <w:t>0364</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219C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en</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la</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alteración</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interna</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del</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equipo</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de</w:t>
      </w:r>
      <w:r w:rsidR="00CF58C5">
        <w:rPr>
          <w:rFonts w:ascii="Museo Sans 300" w:hAnsi="Museo Sans 300"/>
          <w:color w:val="000000"/>
          <w:sz w:val="20"/>
          <w:szCs w:val="20"/>
          <w:shd w:val="clear" w:color="auto" w:fill="FFFFFF"/>
        </w:rPr>
        <w:t xml:space="preserve"> </w:t>
      </w:r>
      <w:r w:rsidR="00CF58C5" w:rsidRPr="00676A6B">
        <w:rPr>
          <w:rFonts w:ascii="Museo Sans 300" w:hAnsi="Museo Sans 300"/>
          <w:color w:val="000000"/>
          <w:sz w:val="20"/>
          <w:szCs w:val="20"/>
          <w:shd w:val="clear" w:color="auto" w:fill="FFFFFF"/>
        </w:rPr>
        <w:t>medición</w:t>
      </w:r>
      <w:r w:rsidR="00CF58C5">
        <w:rPr>
          <w:rFonts w:ascii="Museo Sans 300" w:hAnsi="Museo Sans 300"/>
          <w:color w:val="000000"/>
          <w:sz w:val="20"/>
          <w:szCs w:val="20"/>
          <w:shd w:val="clear" w:color="auto" w:fill="FFFFFF"/>
        </w:rPr>
        <w:t xml:space="preserve">. </w:t>
      </w:r>
    </w:p>
    <w:p w14:paraId="11DE75C7" w14:textId="77777777" w:rsidR="00CF58C5" w:rsidRDefault="00CF58C5"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66B294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A1540">
        <w:rPr>
          <w:rFonts w:ascii="Museo Sans 300" w:eastAsia="Times New Roman" w:hAnsi="Museo Sans 300" w:cs="Times New Roman"/>
          <w:sz w:val="20"/>
          <w:szCs w:val="20"/>
          <w:lang w:eastAsia="es-ES"/>
        </w:rPr>
        <w:t>CUATROCIENTOS OCHENTA Y CUATRO</w:t>
      </w:r>
      <w:r w:rsidR="006662C8">
        <w:rPr>
          <w:rFonts w:ascii="Museo Sans 300" w:hAnsi="Museo Sans 300"/>
          <w:sz w:val="20"/>
          <w:szCs w:val="20"/>
        </w:rPr>
        <w:t xml:space="preserve"> </w:t>
      </w:r>
      <w:r w:rsidR="00EA1540">
        <w:rPr>
          <w:rFonts w:ascii="Museo Sans 300" w:hAnsi="Museo Sans 300"/>
          <w:sz w:val="20"/>
          <w:szCs w:val="20"/>
        </w:rPr>
        <w:t>99</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07A65">
        <w:rPr>
          <w:rFonts w:ascii="Museo Sans 300" w:hAnsi="Museo Sans 300"/>
          <w:sz w:val="20"/>
          <w:szCs w:val="20"/>
        </w:rPr>
        <w:t>484.99</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lastRenderedPageBreak/>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4B228C96" w14:textId="077824F2" w:rsidR="00EA1540" w:rsidRDefault="00EA154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EE5E45" w14:textId="77777777" w:rsidR="002A4FC0" w:rsidRPr="008E1404" w:rsidRDefault="002A4FC0" w:rsidP="002A4FC0">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EXTENSIÓN</w:t>
      </w:r>
      <w:r w:rsidRPr="008E1404">
        <w:rPr>
          <w:rFonts w:ascii="Museo Sans 500" w:eastAsia="Segoe UI" w:hAnsi="Museo Sans 500" w:cs="Segoe UI"/>
          <w:b/>
          <w:bCs/>
          <w:color w:val="000000" w:themeColor="text1"/>
          <w:sz w:val="20"/>
          <w:szCs w:val="20"/>
        </w:rPr>
        <w:t xml:space="preserve"> DE HORARIO LABORAL</w:t>
      </w:r>
    </w:p>
    <w:p w14:paraId="14A34DB1" w14:textId="77777777" w:rsidR="002A4FC0" w:rsidRDefault="002A4FC0" w:rsidP="002A4FC0">
      <w:pPr>
        <w:tabs>
          <w:tab w:val="left" w:pos="567"/>
        </w:tabs>
        <w:spacing w:after="0" w:line="240" w:lineRule="auto"/>
        <w:ind w:left="567"/>
        <w:jc w:val="both"/>
        <w:rPr>
          <w:rStyle w:val="normaltextrun"/>
          <w:rFonts w:ascii="Museo Sans 300" w:hAnsi="Museo Sans 300"/>
          <w:sz w:val="20"/>
          <w:szCs w:val="20"/>
        </w:rPr>
      </w:pPr>
    </w:p>
    <w:p w14:paraId="57E843DC" w14:textId="77777777" w:rsidR="002A4FC0" w:rsidRPr="00C861E4" w:rsidRDefault="002A4FC0" w:rsidP="00763C96">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480307C" w14:textId="77777777" w:rsidR="002A4FC0" w:rsidRDefault="002A4FC0" w:rsidP="002A4FC0">
      <w:pPr>
        <w:pStyle w:val="paragraph"/>
        <w:shd w:val="clear" w:color="auto" w:fill="FFFFFF"/>
        <w:spacing w:before="0" w:after="0"/>
        <w:ind w:left="420"/>
        <w:jc w:val="both"/>
        <w:rPr>
          <w:rStyle w:val="normaltextrun"/>
          <w:rFonts w:ascii="Museo Sans 300" w:eastAsia="Museo Sans" w:hAnsi="Museo Sans 300" w:cs="Segoe UI"/>
          <w:sz w:val="20"/>
          <w:szCs w:val="20"/>
        </w:rPr>
      </w:pPr>
    </w:p>
    <w:p w14:paraId="44D0A531" w14:textId="77777777" w:rsidR="002A4FC0" w:rsidRPr="00C861E4" w:rsidRDefault="002A4FC0" w:rsidP="00763C96">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35E1FB8" w14:textId="77777777" w:rsidR="002A4FC0" w:rsidRDefault="002A4FC0" w:rsidP="002A4FC0">
      <w:pPr>
        <w:pStyle w:val="paragraph"/>
        <w:shd w:val="clear" w:color="auto" w:fill="FFFFFF"/>
        <w:spacing w:before="0" w:after="0"/>
        <w:ind w:left="420"/>
        <w:jc w:val="both"/>
        <w:rPr>
          <w:rStyle w:val="normaltextrun"/>
          <w:rFonts w:ascii="Museo Sans 300" w:eastAsia="Museo Sans" w:hAnsi="Museo Sans 300" w:cs="Segoe UI"/>
          <w:sz w:val="20"/>
          <w:szCs w:val="20"/>
        </w:rPr>
      </w:pPr>
    </w:p>
    <w:p w14:paraId="1CF3A44C" w14:textId="77777777" w:rsidR="002A4FC0" w:rsidRPr="00C861E4" w:rsidRDefault="002A4FC0" w:rsidP="00763C96">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4044A579" w14:textId="77777777" w:rsidR="002A4FC0" w:rsidRDefault="002A4FC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A71AE3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1382D">
        <w:rPr>
          <w:rFonts w:ascii="Museo Sans 300" w:eastAsia="Arial" w:hAnsi="Museo Sans 300" w:cs="Times New Roman"/>
          <w:sz w:val="20"/>
          <w:szCs w:val="20"/>
        </w:rPr>
        <w:t>0364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92AF337" w14:textId="275C0D85" w:rsidR="00EA1540" w:rsidRPr="00EA1540" w:rsidRDefault="00B306DC" w:rsidP="00EA154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219CA">
        <w:rPr>
          <w:rFonts w:ascii="Museo Sans 300" w:hAnsi="Museo Sans 300"/>
          <w:sz w:val="20"/>
          <w:szCs w:val="20"/>
        </w:rPr>
        <w:t>XXX</w:t>
      </w:r>
      <w:r>
        <w:rPr>
          <w:rFonts w:ascii="Museo Sans 300" w:hAnsi="Museo Sans 300"/>
          <w:sz w:val="20"/>
          <w:szCs w:val="20"/>
        </w:rPr>
        <w:t xml:space="preserve"> se</w:t>
      </w:r>
      <w:r w:rsidR="00EA1540" w:rsidRPr="00EA1540">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47E8842" w14:textId="77777777" w:rsidR="00EA1540" w:rsidRDefault="00EA1540" w:rsidP="00EA1540">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160A58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A1540">
        <w:rPr>
          <w:rFonts w:ascii="Museo Sans 300" w:eastAsia="Arial" w:hAnsi="Museo Sans 300"/>
          <w:sz w:val="20"/>
          <w:szCs w:val="20"/>
          <w:lang w:eastAsia="es-SV"/>
        </w:rPr>
        <w:t>CUATROCIENTOS OCHENTA Y CUATRO</w:t>
      </w:r>
      <w:r w:rsidR="006662C8">
        <w:rPr>
          <w:rFonts w:ascii="Museo Sans 300" w:hAnsi="Museo Sans 300"/>
          <w:sz w:val="20"/>
          <w:szCs w:val="20"/>
        </w:rPr>
        <w:t xml:space="preserve"> </w:t>
      </w:r>
      <w:r w:rsidR="00EA1540">
        <w:rPr>
          <w:rFonts w:ascii="Museo Sans 300" w:hAnsi="Museo Sans 300"/>
          <w:sz w:val="20"/>
          <w:szCs w:val="20"/>
        </w:rPr>
        <w:t>99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07A65">
        <w:rPr>
          <w:rFonts w:ascii="Museo Sans 300" w:hAnsi="Museo Sans 300"/>
          <w:sz w:val="20"/>
          <w:szCs w:val="20"/>
        </w:rPr>
        <w:t>484.99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2EA737E"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31382D">
        <w:rPr>
          <w:rFonts w:ascii="Museo Sans 300" w:eastAsia="Arial" w:hAnsi="Museo Sans 300" w:cs="Times New Roman"/>
          <w:sz w:val="20"/>
          <w:szCs w:val="20"/>
        </w:rPr>
        <w:t>0364</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375D725B" w14:textId="77777777" w:rsidR="002219CA" w:rsidRPr="00EC2B52" w:rsidRDefault="002219CA"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27F4B3BD" w14:textId="66AAA6A2" w:rsidR="002A4FC0" w:rsidRDefault="002A4FC0" w:rsidP="002A4FC0">
      <w:pPr>
        <w:numPr>
          <w:ilvl w:val="0"/>
          <w:numId w:val="6"/>
        </w:numPr>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hAnsi="Museo Sans 300" w:cs="Segoe UI"/>
          <w:sz w:val="20"/>
          <w:szCs w:val="20"/>
        </w:rPr>
        <w:t xml:space="preserve"> </w:t>
      </w:r>
      <w:r w:rsidRPr="000D23F3">
        <w:rPr>
          <w:rStyle w:val="normaltextrun"/>
          <w:rFonts w:ascii="Museo Sans 300" w:hAnsi="Museo Sans 300" w:cs="Segoe UI"/>
          <w:sz w:val="20"/>
          <w:szCs w:val="20"/>
        </w:rPr>
        <w:t xml:space="preserve">17:30 desde el </w:t>
      </w:r>
      <w:r>
        <w:rPr>
          <w:rStyle w:val="normaltextrun"/>
          <w:rFonts w:ascii="Museo Sans 300" w:hAnsi="Museo Sans 300" w:cs="Segoe UI"/>
          <w:sz w:val="20"/>
          <w:szCs w:val="20"/>
        </w:rPr>
        <w:t>catorce</w:t>
      </w:r>
      <w:r w:rsidRPr="000D23F3">
        <w:rPr>
          <w:rStyle w:val="normaltextrun"/>
          <w:rFonts w:ascii="Museo Sans 300" w:hAnsi="Museo Sans 300" w:cs="Segoe UI"/>
          <w:sz w:val="20"/>
          <w:szCs w:val="20"/>
        </w:rPr>
        <w:t xml:space="preserve"> al </w:t>
      </w:r>
      <w:r>
        <w:rPr>
          <w:rStyle w:val="normaltextrun"/>
          <w:rFonts w:ascii="Museo Sans 300" w:hAnsi="Museo Sans 300" w:cs="Segoe UI"/>
          <w:sz w:val="20"/>
          <w:szCs w:val="20"/>
        </w:rPr>
        <w:t>veintitrés</w:t>
      </w:r>
      <w:r w:rsidRPr="000D23F3">
        <w:rPr>
          <w:rStyle w:val="normaltextrun"/>
          <w:rFonts w:ascii="Museo Sans 300" w:hAnsi="Museo Sans 300" w:cs="Segoe UI"/>
          <w:sz w:val="20"/>
          <w:szCs w:val="20"/>
        </w:rPr>
        <w:t xml:space="preserve"> de </w:t>
      </w:r>
      <w:r>
        <w:rPr>
          <w:rStyle w:val="normaltextrun"/>
          <w:rFonts w:ascii="Museo Sans 300" w:hAnsi="Museo Sans 300" w:cs="Segoe UI"/>
          <w:sz w:val="20"/>
          <w:szCs w:val="20"/>
        </w:rPr>
        <w:t>noviembre</w:t>
      </w:r>
      <w:r w:rsidRPr="000D23F3">
        <w:rPr>
          <w:rStyle w:val="normaltextrun"/>
          <w:rFonts w:ascii="Museo Sans 300" w:hAnsi="Museo Sans 300" w:cs="Segoe UI"/>
          <w:sz w:val="20"/>
          <w:szCs w:val="20"/>
        </w:rPr>
        <w:t xml:space="preserve"> de este año. Asimismo, para efectos del cómputo de plazos de los administrados no se contará como día hábil el día </w:t>
      </w:r>
      <w:r>
        <w:rPr>
          <w:rStyle w:val="normaltextrun"/>
          <w:rFonts w:ascii="Museo Sans 300" w:hAnsi="Museo Sans 300" w:cs="Segoe UI"/>
          <w:sz w:val="20"/>
          <w:szCs w:val="20"/>
        </w:rPr>
        <w:t>treinta</w:t>
      </w:r>
      <w:r w:rsidRPr="000D23F3">
        <w:rPr>
          <w:rStyle w:val="normaltextrun"/>
          <w:rFonts w:ascii="Museo Sans 300" w:hAnsi="Museo Sans 300" w:cs="Segoe UI"/>
          <w:sz w:val="20"/>
          <w:szCs w:val="20"/>
        </w:rPr>
        <w:t xml:space="preserve"> de </w:t>
      </w:r>
      <w:r>
        <w:rPr>
          <w:rStyle w:val="normaltextrun"/>
          <w:rFonts w:ascii="Museo Sans 300" w:hAnsi="Museo Sans 300" w:cs="Segoe UI"/>
          <w:sz w:val="20"/>
          <w:szCs w:val="20"/>
        </w:rPr>
        <w:t>diciembre</w:t>
      </w:r>
      <w:r w:rsidRPr="000D23F3">
        <w:rPr>
          <w:rStyle w:val="normaltextrun"/>
          <w:rFonts w:ascii="Museo Sans 300" w:hAnsi="Museo Sans 300" w:cs="Segoe UI"/>
          <w:sz w:val="20"/>
          <w:szCs w:val="20"/>
        </w:rPr>
        <w:t xml:space="preserve"> de dos mil veintidós.</w:t>
      </w:r>
    </w:p>
    <w:p w14:paraId="3BC781B9" w14:textId="77777777" w:rsidR="002A4FC0" w:rsidRDefault="002A4FC0" w:rsidP="002A4FC0">
      <w:pPr>
        <w:spacing w:after="0" w:line="240" w:lineRule="auto"/>
        <w:ind w:left="360"/>
        <w:jc w:val="both"/>
        <w:rPr>
          <w:rStyle w:val="normaltextrun"/>
          <w:rFonts w:ascii="Museo Sans 300" w:hAnsi="Museo Sans 300" w:cs="Segoe UI"/>
          <w:sz w:val="20"/>
          <w:szCs w:val="20"/>
        </w:rPr>
      </w:pPr>
    </w:p>
    <w:p w14:paraId="343CA117" w14:textId="3B74174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A1540">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2219C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lastRenderedPageBreak/>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A500" w14:textId="77777777" w:rsidR="0082098F" w:rsidRDefault="0082098F">
      <w:pPr>
        <w:spacing w:after="0" w:line="240" w:lineRule="auto"/>
      </w:pPr>
      <w:r>
        <w:separator/>
      </w:r>
    </w:p>
  </w:endnote>
  <w:endnote w:type="continuationSeparator" w:id="0">
    <w:p w14:paraId="1AC06D01" w14:textId="77777777" w:rsidR="0082098F" w:rsidRDefault="0082098F">
      <w:pPr>
        <w:spacing w:after="0" w:line="240" w:lineRule="auto"/>
      </w:pPr>
      <w:r>
        <w:continuationSeparator/>
      </w:r>
    </w:p>
  </w:endnote>
  <w:endnote w:type="continuationNotice" w:id="1">
    <w:p w14:paraId="3B65D63C" w14:textId="77777777" w:rsidR="0082098F" w:rsidRDefault="00820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8963" w14:textId="77777777" w:rsidR="0082098F" w:rsidRDefault="0082098F">
      <w:pPr>
        <w:spacing w:after="0" w:line="240" w:lineRule="auto"/>
      </w:pPr>
      <w:r>
        <w:rPr>
          <w:color w:val="000000"/>
        </w:rPr>
        <w:separator/>
      </w:r>
    </w:p>
  </w:footnote>
  <w:footnote w:type="continuationSeparator" w:id="0">
    <w:p w14:paraId="1DA8BAA5" w14:textId="77777777" w:rsidR="0082098F" w:rsidRDefault="0082098F">
      <w:pPr>
        <w:spacing w:after="0" w:line="240" w:lineRule="auto"/>
      </w:pPr>
      <w:r>
        <w:continuationSeparator/>
      </w:r>
    </w:p>
  </w:footnote>
  <w:footnote w:type="continuationNotice" w:id="1">
    <w:p w14:paraId="29951C2E" w14:textId="77777777" w:rsidR="0082098F" w:rsidRDefault="00820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8"/>
  </w:num>
  <w:num w:numId="2" w16cid:durableId="459879968">
    <w:abstractNumId w:val="9"/>
  </w:num>
  <w:num w:numId="3" w16cid:durableId="23750049">
    <w:abstractNumId w:val="14"/>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19"/>
  </w:num>
  <w:num w:numId="9" w16cid:durableId="663125927">
    <w:abstractNumId w:val="17"/>
  </w:num>
  <w:num w:numId="10" w16cid:durableId="2029942764">
    <w:abstractNumId w:val="12"/>
  </w:num>
  <w:num w:numId="11" w16cid:durableId="878593074">
    <w:abstractNumId w:val="6"/>
  </w:num>
  <w:num w:numId="12" w16cid:durableId="1514608230">
    <w:abstractNumId w:val="3"/>
  </w:num>
  <w:num w:numId="13" w16cid:durableId="1155410108">
    <w:abstractNumId w:val="16"/>
  </w:num>
  <w:num w:numId="14" w16cid:durableId="2018342891">
    <w:abstractNumId w:val="13"/>
  </w:num>
  <w:num w:numId="15" w16cid:durableId="262307169">
    <w:abstractNumId w:val="10"/>
  </w:num>
  <w:num w:numId="16" w16cid:durableId="2068259172">
    <w:abstractNumId w:val="20"/>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684209854">
    <w:abstractNumId w:val="5"/>
  </w:num>
  <w:num w:numId="20" w16cid:durableId="619072404">
    <w:abstractNumId w:val="4"/>
  </w:num>
  <w:num w:numId="21" w16cid:durableId="2090928101">
    <w:abstractNumId w:val="15"/>
  </w:num>
  <w:num w:numId="22" w16cid:durableId="33123749">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5735"/>
    <w:rsid w:val="00046D76"/>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3CEF"/>
    <w:rsid w:val="00134E6F"/>
    <w:rsid w:val="0013559B"/>
    <w:rsid w:val="001409C3"/>
    <w:rsid w:val="00141110"/>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2F53"/>
    <w:rsid w:val="001D3320"/>
    <w:rsid w:val="001D55E0"/>
    <w:rsid w:val="001D591F"/>
    <w:rsid w:val="001D7273"/>
    <w:rsid w:val="001D7503"/>
    <w:rsid w:val="001E0394"/>
    <w:rsid w:val="001E30D0"/>
    <w:rsid w:val="001E4151"/>
    <w:rsid w:val="001E44DB"/>
    <w:rsid w:val="001E4A76"/>
    <w:rsid w:val="001E4C4D"/>
    <w:rsid w:val="001E5A39"/>
    <w:rsid w:val="001F168D"/>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19CA"/>
    <w:rsid w:val="002245F5"/>
    <w:rsid w:val="00226D96"/>
    <w:rsid w:val="00227C15"/>
    <w:rsid w:val="00230528"/>
    <w:rsid w:val="00231864"/>
    <w:rsid w:val="002355B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3F2D"/>
    <w:rsid w:val="00294EC3"/>
    <w:rsid w:val="002971B8"/>
    <w:rsid w:val="002A04A2"/>
    <w:rsid w:val="002A091C"/>
    <w:rsid w:val="002A36E6"/>
    <w:rsid w:val="002A3867"/>
    <w:rsid w:val="002A42E5"/>
    <w:rsid w:val="002A4FC0"/>
    <w:rsid w:val="002A6A42"/>
    <w:rsid w:val="002A783C"/>
    <w:rsid w:val="002B0E14"/>
    <w:rsid w:val="002B1221"/>
    <w:rsid w:val="002B22A2"/>
    <w:rsid w:val="002B658D"/>
    <w:rsid w:val="002B725E"/>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07A65"/>
    <w:rsid w:val="00310FBB"/>
    <w:rsid w:val="00311109"/>
    <w:rsid w:val="0031382D"/>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471C"/>
    <w:rsid w:val="0039595C"/>
    <w:rsid w:val="003A054D"/>
    <w:rsid w:val="003A05BF"/>
    <w:rsid w:val="003A066F"/>
    <w:rsid w:val="003A0769"/>
    <w:rsid w:val="003B07D1"/>
    <w:rsid w:val="003B162B"/>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24F"/>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5BA9"/>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64DFB"/>
    <w:rsid w:val="004711F3"/>
    <w:rsid w:val="00474D3A"/>
    <w:rsid w:val="004775B7"/>
    <w:rsid w:val="00480BE0"/>
    <w:rsid w:val="0048136F"/>
    <w:rsid w:val="0048150C"/>
    <w:rsid w:val="00481E28"/>
    <w:rsid w:val="00482C7D"/>
    <w:rsid w:val="0048798A"/>
    <w:rsid w:val="004914BC"/>
    <w:rsid w:val="0049342D"/>
    <w:rsid w:val="00493EFC"/>
    <w:rsid w:val="004957DC"/>
    <w:rsid w:val="004961AA"/>
    <w:rsid w:val="004A00B0"/>
    <w:rsid w:val="004A1699"/>
    <w:rsid w:val="004A1931"/>
    <w:rsid w:val="004A1B8D"/>
    <w:rsid w:val="004A1DEC"/>
    <w:rsid w:val="004A2A4A"/>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17A44"/>
    <w:rsid w:val="00517F3E"/>
    <w:rsid w:val="0052011F"/>
    <w:rsid w:val="00521E99"/>
    <w:rsid w:val="00522BF4"/>
    <w:rsid w:val="00524000"/>
    <w:rsid w:val="00525765"/>
    <w:rsid w:val="00526971"/>
    <w:rsid w:val="005276AA"/>
    <w:rsid w:val="00534546"/>
    <w:rsid w:val="00534B0B"/>
    <w:rsid w:val="005353AB"/>
    <w:rsid w:val="00535AAE"/>
    <w:rsid w:val="005375A5"/>
    <w:rsid w:val="00537808"/>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D7D50"/>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45C"/>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1420"/>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2DA6"/>
    <w:rsid w:val="0071609E"/>
    <w:rsid w:val="00717ECF"/>
    <w:rsid w:val="00720018"/>
    <w:rsid w:val="00720652"/>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6230"/>
    <w:rsid w:val="00747510"/>
    <w:rsid w:val="00747DA5"/>
    <w:rsid w:val="00747E28"/>
    <w:rsid w:val="0075057F"/>
    <w:rsid w:val="00750BF3"/>
    <w:rsid w:val="00751341"/>
    <w:rsid w:val="007539D6"/>
    <w:rsid w:val="00763341"/>
    <w:rsid w:val="00763C96"/>
    <w:rsid w:val="00764107"/>
    <w:rsid w:val="007643C9"/>
    <w:rsid w:val="007647A0"/>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4BCD"/>
    <w:rsid w:val="007A5AE0"/>
    <w:rsid w:val="007A5B70"/>
    <w:rsid w:val="007A6048"/>
    <w:rsid w:val="007A73A4"/>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098F"/>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2BBC"/>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6C14"/>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660"/>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606"/>
    <w:rsid w:val="00977DDE"/>
    <w:rsid w:val="009816BF"/>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5F99"/>
    <w:rsid w:val="009F6537"/>
    <w:rsid w:val="009F6CD3"/>
    <w:rsid w:val="009F70BB"/>
    <w:rsid w:val="00A002A3"/>
    <w:rsid w:val="00A00FA1"/>
    <w:rsid w:val="00A03699"/>
    <w:rsid w:val="00A0425C"/>
    <w:rsid w:val="00A06DA0"/>
    <w:rsid w:val="00A077B4"/>
    <w:rsid w:val="00A07AF3"/>
    <w:rsid w:val="00A1095E"/>
    <w:rsid w:val="00A115B2"/>
    <w:rsid w:val="00A116A7"/>
    <w:rsid w:val="00A11FBA"/>
    <w:rsid w:val="00A16879"/>
    <w:rsid w:val="00A16C73"/>
    <w:rsid w:val="00A17BDC"/>
    <w:rsid w:val="00A20D5D"/>
    <w:rsid w:val="00A22A5C"/>
    <w:rsid w:val="00A22A9A"/>
    <w:rsid w:val="00A25328"/>
    <w:rsid w:val="00A253D1"/>
    <w:rsid w:val="00A25531"/>
    <w:rsid w:val="00A2672A"/>
    <w:rsid w:val="00A30F51"/>
    <w:rsid w:val="00A31B1F"/>
    <w:rsid w:val="00A32C0C"/>
    <w:rsid w:val="00A33F90"/>
    <w:rsid w:val="00A341EC"/>
    <w:rsid w:val="00A34623"/>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0567"/>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3483"/>
    <w:rsid w:val="00B575BE"/>
    <w:rsid w:val="00B6033C"/>
    <w:rsid w:val="00B635B6"/>
    <w:rsid w:val="00B64332"/>
    <w:rsid w:val="00B649AE"/>
    <w:rsid w:val="00B7009D"/>
    <w:rsid w:val="00B70425"/>
    <w:rsid w:val="00B704EF"/>
    <w:rsid w:val="00B711A6"/>
    <w:rsid w:val="00B7252C"/>
    <w:rsid w:val="00B729A5"/>
    <w:rsid w:val="00B73743"/>
    <w:rsid w:val="00B73C93"/>
    <w:rsid w:val="00B747A2"/>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3C5E"/>
    <w:rsid w:val="00BA4FC7"/>
    <w:rsid w:val="00BA504D"/>
    <w:rsid w:val="00BA6A15"/>
    <w:rsid w:val="00BA73F5"/>
    <w:rsid w:val="00BA7C2B"/>
    <w:rsid w:val="00BB25C6"/>
    <w:rsid w:val="00BB3E31"/>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475A"/>
    <w:rsid w:val="00C0034A"/>
    <w:rsid w:val="00C0411F"/>
    <w:rsid w:val="00C06D4C"/>
    <w:rsid w:val="00C06F76"/>
    <w:rsid w:val="00C100B0"/>
    <w:rsid w:val="00C11290"/>
    <w:rsid w:val="00C14D0F"/>
    <w:rsid w:val="00C1566A"/>
    <w:rsid w:val="00C15C92"/>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65B"/>
    <w:rsid w:val="00C4489D"/>
    <w:rsid w:val="00C453AE"/>
    <w:rsid w:val="00C45832"/>
    <w:rsid w:val="00C462E2"/>
    <w:rsid w:val="00C46668"/>
    <w:rsid w:val="00C4793E"/>
    <w:rsid w:val="00C50DE7"/>
    <w:rsid w:val="00C511B1"/>
    <w:rsid w:val="00C52273"/>
    <w:rsid w:val="00C52391"/>
    <w:rsid w:val="00C5242B"/>
    <w:rsid w:val="00C5397C"/>
    <w:rsid w:val="00C62F3E"/>
    <w:rsid w:val="00C64258"/>
    <w:rsid w:val="00C662B3"/>
    <w:rsid w:val="00C6735F"/>
    <w:rsid w:val="00C720F2"/>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236A"/>
    <w:rsid w:val="00CB3D23"/>
    <w:rsid w:val="00CC05C1"/>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58C5"/>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1A3"/>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63"/>
    <w:rsid w:val="00DE3A89"/>
    <w:rsid w:val="00DE3B96"/>
    <w:rsid w:val="00DE63A2"/>
    <w:rsid w:val="00DE68E1"/>
    <w:rsid w:val="00DE70BA"/>
    <w:rsid w:val="00DE7C22"/>
    <w:rsid w:val="00DF0569"/>
    <w:rsid w:val="00DF0F85"/>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6E3"/>
    <w:rsid w:val="00E23D67"/>
    <w:rsid w:val="00E24456"/>
    <w:rsid w:val="00E246B7"/>
    <w:rsid w:val="00E3078D"/>
    <w:rsid w:val="00E33016"/>
    <w:rsid w:val="00E36AA2"/>
    <w:rsid w:val="00E37DB9"/>
    <w:rsid w:val="00E401FB"/>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1540"/>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3A7"/>
    <w:rsid w:val="00EF4409"/>
    <w:rsid w:val="00EF56DB"/>
    <w:rsid w:val="00EF5A64"/>
    <w:rsid w:val="00EF61C8"/>
    <w:rsid w:val="00EF6FAB"/>
    <w:rsid w:val="00EF73A9"/>
    <w:rsid w:val="00EF7973"/>
    <w:rsid w:val="00F0042B"/>
    <w:rsid w:val="00F01002"/>
    <w:rsid w:val="00F014B1"/>
    <w:rsid w:val="00F01513"/>
    <w:rsid w:val="00F0216E"/>
    <w:rsid w:val="00F023B2"/>
    <w:rsid w:val="00F02427"/>
    <w:rsid w:val="00F03975"/>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27407"/>
    <w:rsid w:val="00F309EC"/>
    <w:rsid w:val="00F335AF"/>
    <w:rsid w:val="00F34028"/>
    <w:rsid w:val="00F3591B"/>
    <w:rsid w:val="00F37B10"/>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13F9"/>
    <w:rsid w:val="00F82DF3"/>
    <w:rsid w:val="00F832DC"/>
    <w:rsid w:val="00F85DDB"/>
    <w:rsid w:val="00F86AD2"/>
    <w:rsid w:val="00F87FD7"/>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8-11-22. Expediente 50244</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93EDFF5C-58EE-4921-A3C8-47200F823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5599</Words>
  <Characters>30799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2023-01-23T21:48:00Z</dcterms:created>
  <dcterms:modified xsi:type="dcterms:W3CDTF">2023-01-23T21:54:00Z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