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67E4D76"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193843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13D07">
        <w:rPr>
          <w:rFonts w:ascii="Museo Sans 900" w:eastAsia="Times New Roman" w:hAnsi="Museo Sans 900" w:cs="Times New Roman"/>
          <w:b/>
          <w:bCs/>
          <w:sz w:val="20"/>
          <w:szCs w:val="20"/>
          <w:lang w:val="es-MX" w:eastAsia="es-ES"/>
        </w:rPr>
        <w:t>2038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213D0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13D07">
        <w:rPr>
          <w:rFonts w:ascii="Museo Sans 300" w:eastAsia="Times New Roman" w:hAnsi="Museo Sans 300" w:cs="Times New Roman"/>
          <w:sz w:val="20"/>
          <w:szCs w:val="20"/>
          <w:lang w:val="es-MX" w:eastAsia="es-ES"/>
        </w:rPr>
        <w:t>cincuenta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13D07">
        <w:rPr>
          <w:rFonts w:ascii="Museo Sans 300" w:eastAsia="Times New Roman" w:hAnsi="Museo Sans 300" w:cs="Times New Roman"/>
          <w:sz w:val="20"/>
          <w:szCs w:val="20"/>
          <w:lang w:val="es-MX" w:eastAsia="es-ES"/>
        </w:rPr>
        <w:t>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E7E6B">
        <w:rPr>
          <w:rFonts w:ascii="Museo Sans 300" w:eastAsia="Times New Roman" w:hAnsi="Museo Sans 300" w:cs="Times New Roman"/>
          <w:sz w:val="20"/>
          <w:szCs w:val="20"/>
          <w:lang w:val="es-MX" w:eastAsia="es-ES"/>
        </w:rPr>
        <w:t>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701465D1" w:rsidR="000F2E0F" w:rsidRDefault="00A040C4" w:rsidP="000F2E0F">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3F27A8">
        <w:rPr>
          <w:rFonts w:ascii="Museo Sans 300" w:hAnsi="Museo Sans 300"/>
          <w:sz w:val="20"/>
          <w:szCs w:val="20"/>
        </w:rPr>
        <w:t xml:space="preserve"> día</w:t>
      </w:r>
      <w:r>
        <w:rPr>
          <w:rFonts w:ascii="Museo Sans 300" w:hAnsi="Museo Sans 300"/>
          <w:sz w:val="20"/>
          <w:szCs w:val="20"/>
        </w:rPr>
        <w:t xml:space="preserve"> </w:t>
      </w:r>
      <w:r w:rsidR="008E7E6B">
        <w:rPr>
          <w:rFonts w:ascii="Museo Sans 300" w:hAnsi="Museo Sans 300"/>
          <w:sz w:val="20"/>
          <w:szCs w:val="20"/>
        </w:rPr>
        <w:t>siete</w:t>
      </w:r>
      <w:r>
        <w:rPr>
          <w:rFonts w:ascii="Museo Sans 300" w:hAnsi="Museo Sans 300"/>
          <w:sz w:val="20"/>
          <w:szCs w:val="20"/>
        </w:rPr>
        <w:t xml:space="preserve"> de enero del presente año</w:t>
      </w:r>
      <w:r w:rsidR="000F2E0F">
        <w:rPr>
          <w:rFonts w:ascii="Museo Sans 300" w:hAnsi="Museo Sans 300"/>
          <w:sz w:val="20"/>
          <w:szCs w:val="20"/>
        </w:rPr>
        <w:t xml:space="preserve">, </w:t>
      </w:r>
      <w:r w:rsidR="008E7E6B">
        <w:rPr>
          <w:rFonts w:ascii="Museo Sans 300" w:hAnsi="Museo Sans 300"/>
          <w:sz w:val="20"/>
          <w:szCs w:val="20"/>
        </w:rPr>
        <w:t>la</w:t>
      </w:r>
      <w:r w:rsidR="000F2E0F">
        <w:rPr>
          <w:rFonts w:ascii="Museo Sans 300" w:hAnsi="Museo Sans 300"/>
          <w:sz w:val="20"/>
          <w:szCs w:val="20"/>
        </w:rPr>
        <w:t xml:space="preserve"> </w:t>
      </w:r>
      <w:r w:rsidR="00986BD6">
        <w:rPr>
          <w:rFonts w:ascii="Museo Sans 300" w:hAnsi="Museo Sans 300"/>
          <w:sz w:val="20"/>
          <w:szCs w:val="20"/>
        </w:rPr>
        <w:t>señor</w:t>
      </w:r>
      <w:r w:rsidR="008E7E6B">
        <w:rPr>
          <w:rFonts w:ascii="Museo Sans 300" w:hAnsi="Museo Sans 300"/>
          <w:sz w:val="20"/>
          <w:szCs w:val="20"/>
        </w:rPr>
        <w:t>a</w:t>
      </w:r>
      <w:r w:rsidR="000F2E0F">
        <w:rPr>
          <w:rFonts w:ascii="Museo Sans 300" w:hAnsi="Museo Sans 300"/>
          <w:sz w:val="20"/>
          <w:szCs w:val="20"/>
        </w:rPr>
        <w:t xml:space="preserve"> </w:t>
      </w:r>
      <w:r w:rsidR="00E57330">
        <w:rPr>
          <w:rFonts w:ascii="Museo Sans 300" w:hAnsi="Museo Sans 300"/>
          <w:sz w:val="20"/>
          <w:szCs w:val="20"/>
        </w:rPr>
        <w:t>XXX</w:t>
      </w:r>
      <w:r w:rsidR="008E7E6B">
        <w:rPr>
          <w:rFonts w:ascii="Museo Sans 300" w:hAnsi="Museo Sans 300"/>
          <w:sz w:val="20"/>
          <w:szCs w:val="20"/>
        </w:rPr>
        <w:t xml:space="preserve"> </w:t>
      </w:r>
      <w:r w:rsidR="000F2E0F" w:rsidRPr="00A93D70">
        <w:rPr>
          <w:rFonts w:ascii="Museo Sans 300" w:hAnsi="Museo Sans 300"/>
          <w:sz w:val="20"/>
          <w:szCs w:val="20"/>
        </w:rPr>
        <w:t>interpuso</w:t>
      </w:r>
      <w:r w:rsidR="000F2E0F">
        <w:rPr>
          <w:rFonts w:ascii="Museo Sans 300" w:hAnsi="Museo Sans 300"/>
          <w:sz w:val="20"/>
          <w:szCs w:val="20"/>
        </w:rPr>
        <w:t xml:space="preserve"> </w:t>
      </w:r>
      <w:r w:rsidR="000F2E0F" w:rsidRPr="00A93D70">
        <w:rPr>
          <w:rFonts w:ascii="Museo Sans 300" w:hAnsi="Museo Sans 300"/>
          <w:sz w:val="20"/>
          <w:szCs w:val="20"/>
        </w:rPr>
        <w:t>un</w:t>
      </w:r>
      <w:r w:rsidR="000F2E0F">
        <w:rPr>
          <w:rFonts w:ascii="Museo Sans 300" w:hAnsi="Museo Sans 300"/>
          <w:sz w:val="20"/>
          <w:szCs w:val="20"/>
        </w:rPr>
        <w:t xml:space="preserve"> </w:t>
      </w:r>
      <w:r w:rsidR="000F2E0F" w:rsidRPr="00A93D70">
        <w:rPr>
          <w:rFonts w:ascii="Museo Sans 300" w:hAnsi="Museo Sans 300"/>
          <w:sz w:val="20"/>
          <w:szCs w:val="20"/>
        </w:rPr>
        <w:t>reclamo</w:t>
      </w:r>
      <w:r w:rsidR="000F2E0F">
        <w:rPr>
          <w:rFonts w:ascii="Museo Sans 300" w:hAnsi="Museo Sans 300"/>
          <w:sz w:val="20"/>
          <w:szCs w:val="20"/>
        </w:rPr>
        <w:t xml:space="preserve"> </w:t>
      </w:r>
      <w:r w:rsidR="000F2E0F" w:rsidRPr="00A93D70">
        <w:rPr>
          <w:rFonts w:ascii="Museo Sans 300" w:hAnsi="Museo Sans 300"/>
          <w:sz w:val="20"/>
          <w:szCs w:val="20"/>
        </w:rPr>
        <w:t>en</w:t>
      </w:r>
      <w:r w:rsidR="000F2E0F">
        <w:rPr>
          <w:rFonts w:ascii="Museo Sans 300" w:hAnsi="Museo Sans 300"/>
          <w:sz w:val="20"/>
          <w:szCs w:val="20"/>
        </w:rPr>
        <w:t xml:space="preserve"> </w:t>
      </w:r>
      <w:r w:rsidR="000F2E0F" w:rsidRPr="00A93D70">
        <w:rPr>
          <w:rFonts w:ascii="Museo Sans 300" w:hAnsi="Museo Sans 300"/>
          <w:sz w:val="20"/>
          <w:szCs w:val="20"/>
        </w:rPr>
        <w:t>contra</w:t>
      </w:r>
      <w:r w:rsidR="000F2E0F">
        <w:rPr>
          <w:rFonts w:ascii="Museo Sans 300" w:hAnsi="Museo Sans 300"/>
          <w:sz w:val="20"/>
          <w:szCs w:val="20"/>
        </w:rPr>
        <w:t xml:space="preserve"> </w:t>
      </w:r>
      <w:r w:rsidR="000F2E0F" w:rsidRPr="00A93D70">
        <w:rPr>
          <w:rFonts w:ascii="Museo Sans 300" w:hAnsi="Museo Sans 300"/>
          <w:sz w:val="20"/>
          <w:szCs w:val="20"/>
        </w:rPr>
        <w:t>d</w:t>
      </w:r>
      <w:r w:rsidR="000F2E0F">
        <w:rPr>
          <w:rFonts w:ascii="Museo Sans 300" w:hAnsi="Museo Sans 300"/>
          <w:sz w:val="20"/>
          <w:szCs w:val="20"/>
        </w:rPr>
        <w:t xml:space="preserve">e la sociedad EEO, S.A. de C.V. </w:t>
      </w:r>
      <w:r w:rsidR="000F2E0F" w:rsidRPr="00A93D70">
        <w:rPr>
          <w:rFonts w:ascii="Museo Sans 300" w:hAnsi="Museo Sans 300"/>
          <w:sz w:val="20"/>
          <w:szCs w:val="20"/>
        </w:rPr>
        <w:t>debido</w:t>
      </w:r>
      <w:r w:rsidR="000F2E0F">
        <w:rPr>
          <w:rFonts w:ascii="Museo Sans 300" w:hAnsi="Museo Sans 300"/>
          <w:sz w:val="20"/>
          <w:szCs w:val="20"/>
        </w:rPr>
        <w:t xml:space="preserve"> </w:t>
      </w:r>
      <w:r w:rsidR="000F2E0F" w:rsidRPr="00A93D70">
        <w:rPr>
          <w:rFonts w:ascii="Museo Sans 300" w:hAnsi="Museo Sans 300"/>
          <w:sz w:val="20"/>
          <w:szCs w:val="20"/>
        </w:rPr>
        <w:t>al</w:t>
      </w:r>
      <w:r w:rsidR="000F2E0F">
        <w:rPr>
          <w:rFonts w:ascii="Museo Sans 300" w:hAnsi="Museo Sans 300"/>
          <w:sz w:val="20"/>
          <w:szCs w:val="20"/>
        </w:rPr>
        <w:t xml:space="preserve"> </w:t>
      </w:r>
      <w:r w:rsidR="000F2E0F" w:rsidRPr="00A93D70">
        <w:rPr>
          <w:rFonts w:ascii="Museo Sans 300" w:hAnsi="Museo Sans 300"/>
          <w:sz w:val="20"/>
          <w:szCs w:val="20"/>
        </w:rPr>
        <w:t>cobro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cantidad</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8E7E6B">
        <w:rPr>
          <w:rFonts w:ascii="Museo Sans 300" w:hAnsi="Museo Sans 300"/>
          <w:sz w:val="20"/>
          <w:szCs w:val="20"/>
        </w:rPr>
        <w:t>SETECIENTOS CINCUENTA Y NUEVE</w:t>
      </w:r>
      <w:r w:rsidR="000F2E0F">
        <w:rPr>
          <w:rFonts w:ascii="Museo Sans 300" w:hAnsi="Museo Sans 300"/>
          <w:sz w:val="20"/>
          <w:szCs w:val="20"/>
        </w:rPr>
        <w:t xml:space="preserve"> </w:t>
      </w:r>
      <w:r w:rsidR="008E7E6B">
        <w:rPr>
          <w:rFonts w:ascii="Museo Sans 300" w:hAnsi="Museo Sans 300"/>
          <w:sz w:val="20"/>
          <w:szCs w:val="20"/>
        </w:rPr>
        <w:t>41</w:t>
      </w:r>
      <w:r w:rsidR="000F2E0F">
        <w:rPr>
          <w:rFonts w:ascii="Museo Sans 300" w:hAnsi="Museo Sans 300"/>
          <w:sz w:val="20"/>
          <w:szCs w:val="20"/>
        </w:rPr>
        <w:t xml:space="preserve">/100 DÓLARES DE LOS ESTADOS UNIDOS DE AMÉRICA (USD </w:t>
      </w:r>
      <w:r w:rsidR="008E7E6B">
        <w:rPr>
          <w:rFonts w:ascii="Museo Sans 300" w:hAnsi="Museo Sans 300"/>
          <w:sz w:val="20"/>
          <w:szCs w:val="20"/>
        </w:rPr>
        <w:t>759.41</w:t>
      </w:r>
      <w:r w:rsidR="000F2E0F">
        <w:rPr>
          <w:rFonts w:ascii="Museo Sans 300" w:hAnsi="Museo Sans 300"/>
          <w:sz w:val="20"/>
          <w:szCs w:val="20"/>
        </w:rPr>
        <w:t xml:space="preserve">) </w:t>
      </w:r>
      <w:r w:rsidR="000F2E0F" w:rsidRPr="00A93D70">
        <w:rPr>
          <w:rFonts w:ascii="Museo Sans 300" w:hAnsi="Museo Sans 300"/>
          <w:sz w:val="20"/>
          <w:szCs w:val="20"/>
        </w:rPr>
        <w:t>IVA</w:t>
      </w:r>
      <w:r w:rsidR="000F2E0F">
        <w:rPr>
          <w:rFonts w:ascii="Museo Sans 300" w:hAnsi="Museo Sans 300"/>
          <w:sz w:val="20"/>
          <w:szCs w:val="20"/>
        </w:rPr>
        <w:t xml:space="preserve"> </w:t>
      </w:r>
      <w:r w:rsidR="000F2E0F" w:rsidRPr="00A93D70">
        <w:rPr>
          <w:rFonts w:ascii="Museo Sans 300" w:hAnsi="Museo Sans 300"/>
          <w:sz w:val="20"/>
          <w:szCs w:val="20"/>
        </w:rPr>
        <w:t>incluido,</w:t>
      </w:r>
      <w:r w:rsidR="000F2E0F">
        <w:rPr>
          <w:rFonts w:ascii="Museo Sans 300" w:hAnsi="Museo Sans 300"/>
          <w:sz w:val="20"/>
          <w:szCs w:val="20"/>
        </w:rPr>
        <w:t xml:space="preserve"> </w:t>
      </w:r>
      <w:r w:rsidR="000F2E0F" w:rsidRPr="00A93D70">
        <w:rPr>
          <w:rFonts w:ascii="Museo Sans 300" w:hAnsi="Museo Sans 300"/>
          <w:sz w:val="20"/>
          <w:szCs w:val="20"/>
        </w:rPr>
        <w:t>por</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presunta</w:t>
      </w:r>
      <w:r w:rsidR="000F2E0F">
        <w:rPr>
          <w:rFonts w:ascii="Museo Sans 300" w:hAnsi="Museo Sans 300"/>
          <w:sz w:val="20"/>
          <w:szCs w:val="20"/>
        </w:rPr>
        <w:t xml:space="preserve"> </w:t>
      </w:r>
      <w:r w:rsidR="000F2E0F" w:rsidRPr="00A93D70">
        <w:rPr>
          <w:rFonts w:ascii="Museo Sans 300" w:hAnsi="Museo Sans 300"/>
          <w:sz w:val="20"/>
          <w:szCs w:val="20"/>
        </w:rPr>
        <w:t>existencia</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una</w:t>
      </w:r>
      <w:r w:rsidR="000F2E0F">
        <w:rPr>
          <w:rFonts w:ascii="Museo Sans 300" w:hAnsi="Museo Sans 300"/>
          <w:sz w:val="20"/>
          <w:szCs w:val="20"/>
        </w:rPr>
        <w:t xml:space="preserve"> </w:t>
      </w:r>
      <w:r w:rsidR="000F2E0F" w:rsidRPr="00A93D70">
        <w:rPr>
          <w:rFonts w:ascii="Museo Sans 300" w:hAnsi="Museo Sans 300"/>
          <w:sz w:val="20"/>
          <w:szCs w:val="20"/>
        </w:rPr>
        <w:t>condición</w:t>
      </w:r>
      <w:r w:rsidR="000F2E0F">
        <w:rPr>
          <w:rFonts w:ascii="Museo Sans 300" w:hAnsi="Museo Sans 300"/>
          <w:sz w:val="20"/>
          <w:szCs w:val="20"/>
        </w:rPr>
        <w:t xml:space="preserve"> </w:t>
      </w:r>
      <w:r w:rsidR="000F2E0F" w:rsidRPr="00A93D70">
        <w:rPr>
          <w:rFonts w:ascii="Museo Sans 300" w:hAnsi="Museo Sans 300"/>
          <w:sz w:val="20"/>
          <w:szCs w:val="20"/>
        </w:rPr>
        <w:t>irregular</w:t>
      </w:r>
      <w:r w:rsidR="000F2E0F">
        <w:rPr>
          <w:rFonts w:ascii="Museo Sans 300" w:hAnsi="Museo Sans 300"/>
          <w:sz w:val="20"/>
          <w:szCs w:val="20"/>
        </w:rPr>
        <w:t xml:space="preserve"> </w:t>
      </w:r>
      <w:r w:rsidR="000F2E0F" w:rsidRPr="00A93D70">
        <w:rPr>
          <w:rFonts w:ascii="Museo Sans 300" w:hAnsi="Museo Sans 300"/>
          <w:sz w:val="20"/>
          <w:szCs w:val="20"/>
        </w:rPr>
        <w:t>que</w:t>
      </w:r>
      <w:r w:rsidR="000F2E0F">
        <w:rPr>
          <w:rFonts w:ascii="Museo Sans 300" w:hAnsi="Museo Sans 300"/>
          <w:sz w:val="20"/>
          <w:szCs w:val="20"/>
        </w:rPr>
        <w:t xml:space="preserve"> </w:t>
      </w:r>
      <w:r w:rsidR="000F2E0F" w:rsidRPr="00A93D70">
        <w:rPr>
          <w:rFonts w:ascii="Museo Sans 300" w:hAnsi="Museo Sans 300"/>
          <w:sz w:val="20"/>
          <w:szCs w:val="20"/>
        </w:rPr>
        <w:t>afectó</w:t>
      </w:r>
      <w:r w:rsidR="000F2E0F">
        <w:rPr>
          <w:rFonts w:ascii="Museo Sans 300" w:hAnsi="Museo Sans 300"/>
          <w:sz w:val="20"/>
          <w:szCs w:val="20"/>
        </w:rPr>
        <w:t xml:space="preserve"> </w:t>
      </w:r>
      <w:r w:rsidR="000F2E0F" w:rsidRPr="00A93D70">
        <w:rPr>
          <w:rFonts w:ascii="Museo Sans 300" w:hAnsi="Museo Sans 300"/>
          <w:sz w:val="20"/>
          <w:szCs w:val="20"/>
        </w:rPr>
        <w:t>el</w:t>
      </w:r>
      <w:r w:rsidR="000F2E0F">
        <w:rPr>
          <w:rFonts w:ascii="Museo Sans 300" w:hAnsi="Museo Sans 300"/>
          <w:sz w:val="20"/>
          <w:szCs w:val="20"/>
        </w:rPr>
        <w:t xml:space="preserve"> </w:t>
      </w:r>
      <w:r w:rsidR="000F2E0F" w:rsidRPr="00A93D70">
        <w:rPr>
          <w:rFonts w:ascii="Museo Sans 300" w:hAnsi="Museo Sans 300"/>
          <w:sz w:val="20"/>
          <w:szCs w:val="20"/>
        </w:rPr>
        <w:t>correcto</w:t>
      </w:r>
      <w:r w:rsidR="000F2E0F">
        <w:rPr>
          <w:rFonts w:ascii="Museo Sans 300" w:hAnsi="Museo Sans 300"/>
          <w:sz w:val="20"/>
          <w:szCs w:val="20"/>
        </w:rPr>
        <w:t xml:space="preserve"> </w:t>
      </w:r>
      <w:r w:rsidR="000F2E0F" w:rsidRPr="00A93D70">
        <w:rPr>
          <w:rFonts w:ascii="Museo Sans 300" w:hAnsi="Museo Sans 300"/>
          <w:sz w:val="20"/>
          <w:szCs w:val="20"/>
        </w:rPr>
        <w:t>registro</w:t>
      </w:r>
      <w:r w:rsidR="000F2E0F">
        <w:rPr>
          <w:rFonts w:ascii="Museo Sans 300" w:hAnsi="Museo Sans 300"/>
          <w:sz w:val="20"/>
          <w:szCs w:val="20"/>
        </w:rPr>
        <w:t xml:space="preserve"> </w:t>
      </w:r>
      <w:r w:rsidR="000F2E0F" w:rsidRPr="00A93D70">
        <w:rPr>
          <w:rFonts w:ascii="Museo Sans 300" w:hAnsi="Museo Sans 300"/>
          <w:sz w:val="20"/>
          <w:szCs w:val="20"/>
        </w:rPr>
        <w:t>del</w:t>
      </w:r>
      <w:r w:rsidR="000F2E0F">
        <w:rPr>
          <w:rFonts w:ascii="Museo Sans 300" w:hAnsi="Museo Sans 300"/>
          <w:sz w:val="20"/>
          <w:szCs w:val="20"/>
        </w:rPr>
        <w:t xml:space="preserve"> </w:t>
      </w:r>
      <w:r w:rsidR="000F2E0F" w:rsidRPr="00A93D70">
        <w:rPr>
          <w:rFonts w:ascii="Museo Sans 300" w:hAnsi="Museo Sans 300"/>
          <w:sz w:val="20"/>
          <w:szCs w:val="20"/>
        </w:rPr>
        <w:t>consumo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energía</w:t>
      </w:r>
      <w:r w:rsidR="000F2E0F">
        <w:rPr>
          <w:rFonts w:ascii="Museo Sans 300" w:hAnsi="Museo Sans 300"/>
          <w:sz w:val="20"/>
          <w:szCs w:val="20"/>
        </w:rPr>
        <w:t xml:space="preserve"> </w:t>
      </w:r>
      <w:r w:rsidR="000F2E0F" w:rsidRPr="00A93D70">
        <w:rPr>
          <w:rFonts w:ascii="Museo Sans 300" w:hAnsi="Museo Sans 300"/>
          <w:sz w:val="20"/>
          <w:szCs w:val="20"/>
        </w:rPr>
        <w:t>eléctrica</w:t>
      </w:r>
      <w:r w:rsidR="000F7BA0">
        <w:rPr>
          <w:rFonts w:ascii="Museo Sans 300" w:hAnsi="Museo Sans 300"/>
          <w:sz w:val="20"/>
          <w:szCs w:val="20"/>
        </w:rPr>
        <w:t xml:space="preserve"> en</w:t>
      </w:r>
      <w:r w:rsidR="00AA3A12">
        <w:rPr>
          <w:rFonts w:ascii="Museo Sans 300" w:hAnsi="Museo Sans 300"/>
          <w:sz w:val="20"/>
          <w:szCs w:val="20"/>
        </w:rPr>
        <w:t xml:space="preserve"> el suministro identificado con el NIC </w:t>
      </w:r>
      <w:r w:rsidR="00E57330">
        <w:rPr>
          <w:rFonts w:ascii="Museo Sans 300" w:hAnsi="Museo Sans 300"/>
          <w:sz w:val="20"/>
          <w:szCs w:val="20"/>
        </w:rPr>
        <w:t>XXX</w:t>
      </w:r>
      <w:r w:rsidR="00AA3A12">
        <w:rPr>
          <w:rFonts w:ascii="Museo Sans 300" w:hAnsi="Museo Sans 300"/>
          <w:sz w:val="20"/>
          <w:szCs w:val="20"/>
        </w:rPr>
        <w:t>.</w:t>
      </w:r>
    </w:p>
    <w:p w14:paraId="7096505B" w14:textId="77777777" w:rsidR="00A040C4" w:rsidRDefault="00A040C4" w:rsidP="00A040C4">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B14F37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A3A12">
        <w:rPr>
          <w:rFonts w:ascii="Museo Sans 300" w:hAnsi="Museo Sans 300"/>
          <w:sz w:val="20"/>
          <w:szCs w:val="20"/>
          <w:lang w:val="es-SV"/>
        </w:rPr>
        <w:t>0</w:t>
      </w:r>
      <w:r w:rsidR="00E905EE">
        <w:rPr>
          <w:rFonts w:ascii="Museo Sans 300" w:hAnsi="Museo Sans 300"/>
          <w:sz w:val="20"/>
          <w:szCs w:val="20"/>
          <w:lang w:val="es-SV"/>
        </w:rPr>
        <w:t>243</w:t>
      </w:r>
      <w:r w:rsidR="00282394">
        <w:rPr>
          <w:rFonts w:ascii="Museo Sans 300" w:hAnsi="Museo Sans 300"/>
          <w:sz w:val="20"/>
          <w:szCs w:val="20"/>
          <w:lang w:val="es-SV"/>
        </w:rPr>
        <w:t>-20</w:t>
      </w:r>
      <w:r w:rsidR="001F3C81">
        <w:rPr>
          <w:rFonts w:ascii="Museo Sans 300" w:hAnsi="Museo Sans 300"/>
          <w:sz w:val="20"/>
          <w:szCs w:val="20"/>
          <w:lang w:val="es-SV"/>
        </w:rPr>
        <w:t>2</w:t>
      </w:r>
      <w:r w:rsidR="00AA3A12">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905EE">
        <w:rPr>
          <w:rFonts w:ascii="Museo Sans 300" w:hAnsi="Museo Sans 300"/>
          <w:sz w:val="20"/>
          <w:szCs w:val="20"/>
          <w:lang w:val="es-SV"/>
        </w:rPr>
        <w:t>nueve</w:t>
      </w:r>
      <w:r w:rsidR="00AA3A12">
        <w:rPr>
          <w:rFonts w:ascii="Museo Sans 300" w:hAnsi="Museo Sans 300"/>
          <w:sz w:val="20"/>
          <w:szCs w:val="20"/>
          <w:lang w:val="es-SV"/>
        </w:rPr>
        <w:t xml:space="preserve"> de </w:t>
      </w:r>
      <w:r w:rsidR="00E905EE">
        <w:rPr>
          <w:rFonts w:ascii="Museo Sans 300" w:hAnsi="Museo Sans 300"/>
          <w:sz w:val="20"/>
          <w:szCs w:val="20"/>
          <w:lang w:val="es-SV"/>
        </w:rPr>
        <w:t>febrero</w:t>
      </w:r>
      <w:r w:rsidR="00AA3A12">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73867670"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905EE">
        <w:rPr>
          <w:rFonts w:ascii="Museo Sans 300" w:hAnsi="Museo Sans 300"/>
          <w:sz w:val="20"/>
          <w:szCs w:val="20"/>
        </w:rPr>
        <w:t xml:space="preserve"> distribuidora y a la usuaria los días veintiuno y veintidós de febrero del mismo año, respectivamente,</w:t>
      </w:r>
      <w:r w:rsidRPr="70478C62">
        <w:rPr>
          <w:rFonts w:ascii="Museo Sans 300" w:hAnsi="Museo Sans 300"/>
          <w:sz w:val="20"/>
          <w:szCs w:val="20"/>
        </w:rPr>
        <w:t xml:space="preserve"> por lo que el plazo otorgado a la distribuidora finalizó el día </w:t>
      </w:r>
      <w:r w:rsidR="00E905EE">
        <w:rPr>
          <w:rFonts w:ascii="Museo Sans 300" w:hAnsi="Museo Sans 300"/>
          <w:sz w:val="20"/>
          <w:szCs w:val="20"/>
        </w:rPr>
        <w:t>siete de marzo del presente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4564B00C"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EA4905">
        <w:rPr>
          <w:rFonts w:ascii="Museo Sans 300" w:hAnsi="Museo Sans 300"/>
          <w:sz w:val="20"/>
          <w:szCs w:val="20"/>
        </w:rPr>
        <w:t>siete</w:t>
      </w:r>
      <w:r>
        <w:rPr>
          <w:rFonts w:ascii="Museo Sans 300" w:hAnsi="Museo Sans 300"/>
          <w:sz w:val="20"/>
          <w:szCs w:val="20"/>
        </w:rPr>
        <w:t xml:space="preserve"> de </w:t>
      </w:r>
      <w:r w:rsidR="00EA4905">
        <w:rPr>
          <w:rFonts w:ascii="Museo Sans 300" w:hAnsi="Museo Sans 300"/>
          <w:sz w:val="20"/>
          <w:szCs w:val="20"/>
        </w:rPr>
        <w:t>marzo</w:t>
      </w:r>
      <w:r w:rsidR="00946D9B">
        <w:rPr>
          <w:rFonts w:ascii="Museo Sans 300" w:hAnsi="Museo Sans 300"/>
          <w:sz w:val="20"/>
          <w:szCs w:val="20"/>
        </w:rPr>
        <w:t xml:space="preserve"> de</w:t>
      </w:r>
      <w:r w:rsidR="002550A8">
        <w:rPr>
          <w:rFonts w:ascii="Museo Sans 300" w:hAnsi="Museo Sans 300"/>
          <w:sz w:val="20"/>
          <w:szCs w:val="20"/>
        </w:rPr>
        <w:t>l presente año</w:t>
      </w:r>
      <w:r w:rsidRPr="70478C62">
        <w:rPr>
          <w:rFonts w:ascii="Museo Sans 300" w:hAnsi="Museo Sans 300"/>
          <w:sz w:val="20"/>
          <w:szCs w:val="20"/>
        </w:rPr>
        <w:t xml:space="preserve">, el ingeniero </w:t>
      </w:r>
      <w:r w:rsidR="00E57330">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9511269"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50C1AF0"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5B66E2FB"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E57330">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11093983" w:rsidR="00A36EB4" w:rsidRPr="00A36EB4" w:rsidRDefault="00B228B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3E1116">
        <w:rPr>
          <w:rFonts w:ascii="Museo Sans 300" w:eastAsia="Arial" w:hAnsi="Museo Sans 300"/>
          <w:sz w:val="20"/>
          <w:szCs w:val="20"/>
          <w:lang w:eastAsia="es-SV"/>
        </w:rPr>
        <w:t xml:space="preserve"> </w:t>
      </w:r>
      <w:r w:rsidR="00E57330">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7CA752D7"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E57330">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5BA121C9"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706C78F"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174ABE">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174ABE">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9B94499"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174ABE">
        <w:rPr>
          <w:rFonts w:ascii="Museo Sans 300" w:hAnsi="Museo Sans 300"/>
          <w:sz w:val="20"/>
          <w:szCs w:val="20"/>
          <w:lang w:val="es-ES_tradnl" w:eastAsia="es-SV"/>
        </w:rPr>
        <w:t>205</w:t>
      </w:r>
      <w:r>
        <w:rPr>
          <w:rFonts w:ascii="Museo Sans 300" w:hAnsi="Museo Sans 300"/>
          <w:sz w:val="20"/>
          <w:szCs w:val="20"/>
          <w:lang w:val="es-ES_tradnl" w:eastAsia="es-SV"/>
        </w:rPr>
        <w:t>-CAU-2</w:t>
      </w:r>
      <w:r w:rsidR="004426CC">
        <w:rPr>
          <w:rFonts w:ascii="Museo Sans 300" w:hAnsi="Museo Sans 300"/>
          <w:sz w:val="20"/>
          <w:szCs w:val="20"/>
          <w:lang w:val="es-ES_tradnl" w:eastAsia="es-SV"/>
        </w:rPr>
        <w:t>2</w:t>
      </w:r>
      <w:r>
        <w:rPr>
          <w:rFonts w:ascii="Museo Sans 300" w:hAnsi="Museo Sans 300"/>
          <w:sz w:val="20"/>
          <w:szCs w:val="20"/>
          <w:lang w:val="es-ES_tradnl" w:eastAsia="es-SV"/>
        </w:rPr>
        <w:t>, de fecha</w:t>
      </w:r>
      <w:r w:rsidR="004426CC">
        <w:rPr>
          <w:rFonts w:ascii="Museo Sans 300" w:hAnsi="Museo Sans 300"/>
          <w:sz w:val="20"/>
          <w:szCs w:val="20"/>
          <w:lang w:val="es-ES_tradnl" w:eastAsia="es-SV"/>
        </w:rPr>
        <w:t xml:space="preserve"> </w:t>
      </w:r>
      <w:r w:rsidR="00174ABE">
        <w:rPr>
          <w:rFonts w:ascii="Museo Sans 300" w:hAnsi="Museo Sans 300"/>
          <w:sz w:val="20"/>
          <w:szCs w:val="20"/>
          <w:lang w:val="es-ES_tradnl" w:eastAsia="es-SV"/>
        </w:rPr>
        <w:t>nueve</w:t>
      </w:r>
      <w:r w:rsidR="004426CC">
        <w:rPr>
          <w:rFonts w:ascii="Museo Sans 300" w:hAnsi="Museo Sans 300"/>
          <w:sz w:val="20"/>
          <w:szCs w:val="20"/>
          <w:lang w:val="es-ES_tradnl" w:eastAsia="es-SV"/>
        </w:rPr>
        <w:t xml:space="preserve"> de </w:t>
      </w:r>
      <w:r w:rsidR="00174ABE">
        <w:rPr>
          <w:rFonts w:ascii="Museo Sans 300" w:hAnsi="Museo Sans 300"/>
          <w:sz w:val="20"/>
          <w:szCs w:val="20"/>
          <w:lang w:val="es-ES_tradnl" w:eastAsia="es-SV"/>
        </w:rPr>
        <w:t>marzo</w:t>
      </w:r>
      <w:r w:rsidR="004426CC">
        <w:rPr>
          <w:rFonts w:ascii="Museo Sans 300" w:hAnsi="Museo Sans 300"/>
          <w:sz w:val="20"/>
          <w:szCs w:val="20"/>
          <w:lang w:val="es-ES_tradnl" w:eastAsia="es-SV"/>
        </w:rPr>
        <w:t xml:space="preserve"> de</w:t>
      </w:r>
      <w:r w:rsidR="002550A8">
        <w:rPr>
          <w:rFonts w:ascii="Museo Sans 300" w:hAnsi="Museo Sans 300"/>
          <w:sz w:val="20"/>
          <w:szCs w:val="20"/>
          <w:lang w:val="es-ES_tradnl" w:eastAsia="es-SV"/>
        </w:rPr>
        <w:t xml:space="preserve"> este año</w:t>
      </w:r>
      <w:r w:rsidR="004426CC">
        <w:rPr>
          <w:rFonts w:ascii="Museo Sans 300" w:hAnsi="Museo Sans 300"/>
          <w:sz w:val="20"/>
          <w:szCs w:val="20"/>
          <w:lang w:val="es-ES_tradnl" w:eastAsia="es-SV"/>
        </w:rPr>
        <w:t xml:space="preserve">, </w:t>
      </w:r>
      <w:r w:rsidR="006F10A1">
        <w:rPr>
          <w:rFonts w:ascii="Museo Sans 300" w:hAnsi="Museo Sans 300"/>
          <w:sz w:val="20"/>
          <w:szCs w:val="20"/>
          <w:lang w:val="es-ES_tradnl" w:eastAsia="es-SV"/>
        </w:rPr>
        <w:t>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41EAB0F3"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9C2FD7">
        <w:rPr>
          <w:rFonts w:ascii="Museo Sans 300" w:hAnsi="Museo Sans 300"/>
          <w:sz w:val="20"/>
          <w:szCs w:val="20"/>
        </w:rPr>
        <w:t>608</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9C2FD7">
        <w:rPr>
          <w:rFonts w:ascii="Museo Sans 300" w:hAnsi="Museo Sans 300"/>
          <w:sz w:val="20"/>
          <w:szCs w:val="20"/>
        </w:rPr>
        <w:t>veintitrés</w:t>
      </w:r>
      <w:r w:rsidR="00CB0378">
        <w:rPr>
          <w:rFonts w:ascii="Museo Sans 300" w:hAnsi="Museo Sans 300"/>
          <w:sz w:val="20"/>
          <w:szCs w:val="20"/>
        </w:rPr>
        <w:t xml:space="preserve"> de </w:t>
      </w:r>
      <w:r w:rsidR="00AA3A12">
        <w:rPr>
          <w:rFonts w:ascii="Museo Sans 300" w:hAnsi="Museo Sans 300"/>
          <w:sz w:val="20"/>
          <w:szCs w:val="20"/>
        </w:rPr>
        <w:t>marzo</w:t>
      </w:r>
      <w:r w:rsidR="00CB0378">
        <w:rPr>
          <w:rFonts w:ascii="Museo Sans 300" w:hAnsi="Museo Sans 300"/>
          <w:sz w:val="20"/>
          <w:szCs w:val="20"/>
        </w:rPr>
        <w:t xml:space="preserve"> de</w:t>
      </w:r>
      <w:r w:rsidR="00855E19">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8310970" w14:textId="44A56974" w:rsidR="009C2FD7" w:rsidRDefault="009C2FD7" w:rsidP="009C2FD7">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 usuaria y a la distribuidora</w:t>
      </w:r>
      <w:r w:rsidRPr="24487779">
        <w:rPr>
          <w:rFonts w:ascii="Museo Sans 300" w:hAnsi="Museo Sans 300"/>
          <w:sz w:val="20"/>
          <w:szCs w:val="20"/>
        </w:rPr>
        <w:t xml:space="preserve"> los días </w:t>
      </w:r>
      <w:r>
        <w:rPr>
          <w:rFonts w:ascii="Museo Sans 300" w:hAnsi="Museo Sans 300"/>
          <w:sz w:val="20"/>
          <w:szCs w:val="20"/>
        </w:rPr>
        <w:t>veintiocho y veintinueve de marzo de</w:t>
      </w:r>
      <w:r w:rsidR="00855E19">
        <w:rPr>
          <w:rFonts w:ascii="Museo Sans 300" w:hAnsi="Museo Sans 300"/>
          <w:sz w:val="20"/>
          <w:szCs w:val="20"/>
        </w:rPr>
        <w:t xml:space="preserve"> este año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dos y tres de mayo de</w:t>
      </w:r>
      <w:r w:rsidR="00855E19">
        <w:rPr>
          <w:rStyle w:val="normaltextrun"/>
          <w:rFonts w:ascii="Museo Sans 300" w:eastAsia="Museo Sans" w:hAnsi="Museo Sans 300" w:cs="Segoe UI"/>
          <w:sz w:val="20"/>
          <w:szCs w:val="20"/>
        </w:rPr>
        <w:t>l presente año</w:t>
      </w:r>
      <w:r>
        <w:rPr>
          <w:rStyle w:val="normaltextrun"/>
          <w:rFonts w:ascii="Museo Sans 300" w:eastAsia="Museo Sans" w:hAnsi="Museo Sans 300" w:cs="Segoe UI"/>
          <w:sz w:val="20"/>
          <w:szCs w:val="20"/>
        </w:rPr>
        <w:t>.</w:t>
      </w:r>
    </w:p>
    <w:p w14:paraId="3A108E4B" w14:textId="77777777" w:rsidR="009C2FD7" w:rsidRDefault="009C2FD7" w:rsidP="00CB0378">
      <w:pPr>
        <w:pStyle w:val="Prrafodelista"/>
        <w:tabs>
          <w:tab w:val="left" w:pos="426"/>
        </w:tabs>
        <w:ind w:left="426"/>
        <w:jc w:val="both"/>
        <w:rPr>
          <w:rFonts w:ascii="Museo Sans 300" w:hAnsi="Museo Sans 300"/>
          <w:sz w:val="20"/>
          <w:szCs w:val="20"/>
        </w:rPr>
      </w:pPr>
    </w:p>
    <w:p w14:paraId="4D35B665" w14:textId="65ECEF88"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37306">
        <w:rPr>
          <w:rFonts w:ascii="Museo Sans 300" w:hAnsi="Museo Sans 300"/>
          <w:sz w:val="20"/>
          <w:szCs w:val="20"/>
          <w:lang w:val="es-ES_tradnl"/>
        </w:rPr>
        <w:t>seis</w:t>
      </w:r>
      <w:r w:rsidR="00CF3DD5">
        <w:rPr>
          <w:rFonts w:ascii="Museo Sans 300" w:hAnsi="Museo Sans 300"/>
          <w:sz w:val="20"/>
          <w:szCs w:val="20"/>
          <w:lang w:val="es-ES_tradnl"/>
        </w:rPr>
        <w:t xml:space="preserve"> de </w:t>
      </w:r>
      <w:r w:rsidR="00837306">
        <w:rPr>
          <w:rFonts w:ascii="Museo Sans 300" w:hAnsi="Museo Sans 300"/>
          <w:sz w:val="20"/>
          <w:szCs w:val="20"/>
          <w:lang w:val="es-ES_tradnl"/>
        </w:rPr>
        <w:t>abril</w:t>
      </w:r>
      <w:r w:rsidR="00CF3DD5">
        <w:rPr>
          <w:rFonts w:ascii="Museo Sans 300" w:hAnsi="Museo Sans 300"/>
          <w:sz w:val="20"/>
          <w:szCs w:val="20"/>
          <w:lang w:val="es-ES_tradnl"/>
        </w:rPr>
        <w:t xml:space="preserve"> de</w:t>
      </w:r>
      <w:r w:rsidR="00837306">
        <w:rPr>
          <w:rFonts w:ascii="Museo Sans 300" w:hAnsi="Museo Sans 300"/>
          <w:sz w:val="20"/>
          <w:szCs w:val="20"/>
          <w:lang w:val="es-ES_tradnl"/>
        </w:rPr>
        <w:t xml:space="preserve"> este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944FB0">
        <w:rPr>
          <w:rFonts w:ascii="Museo Sans 300" w:hAnsi="Museo Sans 300"/>
          <w:sz w:val="20"/>
          <w:szCs w:val="20"/>
          <w:lang w:val="es-SV"/>
        </w:rPr>
        <w:t>la</w:t>
      </w:r>
      <w:r>
        <w:rPr>
          <w:rFonts w:ascii="Museo Sans 300" w:hAnsi="Museo Sans 300"/>
          <w:sz w:val="20"/>
          <w:szCs w:val="20"/>
          <w:lang w:val="es-SV"/>
        </w:rPr>
        <w:t xml:space="preserve"> </w:t>
      </w:r>
      <w:r w:rsidR="00041760">
        <w:rPr>
          <w:rFonts w:ascii="Museo Sans 300" w:hAnsi="Museo Sans 300"/>
          <w:sz w:val="20"/>
          <w:szCs w:val="20"/>
          <w:lang w:val="es-SV"/>
        </w:rPr>
        <w:t>usuari</w:t>
      </w:r>
      <w:r w:rsidR="00944FB0">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5BE33D2"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9550F7">
        <w:rPr>
          <w:rFonts w:ascii="Museo Sans 300" w:hAnsi="Museo Sans 300"/>
          <w:sz w:val="20"/>
          <w:szCs w:val="20"/>
          <w:lang w:val="es-SV"/>
        </w:rPr>
        <w:t>956</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57E9F">
        <w:rPr>
          <w:rFonts w:ascii="Museo Sans 300" w:hAnsi="Museo Sans 300"/>
          <w:sz w:val="20"/>
          <w:szCs w:val="20"/>
          <w:lang w:val="es-SV"/>
        </w:rPr>
        <w:t>d</w:t>
      </w:r>
      <w:r w:rsidR="00156193">
        <w:rPr>
          <w:rFonts w:ascii="Museo Sans 300" w:hAnsi="Museo Sans 300"/>
          <w:sz w:val="20"/>
          <w:szCs w:val="20"/>
          <w:lang w:val="es-SV"/>
        </w:rPr>
        <w:t>oce</w:t>
      </w:r>
      <w:r w:rsidR="00521E99">
        <w:rPr>
          <w:rFonts w:ascii="Museo Sans 300" w:hAnsi="Museo Sans 300"/>
          <w:sz w:val="20"/>
          <w:szCs w:val="20"/>
          <w:lang w:val="es-SV"/>
        </w:rPr>
        <w:t xml:space="preserve"> de </w:t>
      </w:r>
      <w:r w:rsidR="00156193">
        <w:rPr>
          <w:rFonts w:ascii="Museo Sans 300" w:hAnsi="Museo Sans 300"/>
          <w:sz w:val="20"/>
          <w:szCs w:val="20"/>
          <w:lang w:val="es-SV"/>
        </w:rPr>
        <w:t>mayo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56193">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15619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57330">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CDBD5A0"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156193">
        <w:rPr>
          <w:rFonts w:ascii="Museo Sans 300" w:hAnsi="Museo Sans 300"/>
          <w:sz w:val="20"/>
          <w:szCs w:val="20"/>
          <w:lang w:val="es-SV"/>
        </w:rPr>
        <w:t xml:space="preserve"> distribuidora y a la usuaria los días diecisiete y veinte de mayo del mismo año,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548857AE"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96444E">
        <w:rPr>
          <w:rFonts w:ascii="Museo Sans 300" w:hAnsi="Museo Sans 300"/>
          <w:sz w:val="20"/>
          <w:szCs w:val="20"/>
        </w:rPr>
        <w:t>dieciséis</w:t>
      </w:r>
      <w:r w:rsidRPr="00A56CC4">
        <w:rPr>
          <w:rFonts w:ascii="Museo Sans 300" w:hAnsi="Museo Sans 300"/>
          <w:sz w:val="20"/>
          <w:szCs w:val="20"/>
        </w:rPr>
        <w:t xml:space="preserve"> de </w:t>
      </w:r>
      <w:r w:rsidR="0096444E">
        <w:rPr>
          <w:rFonts w:ascii="Museo Sans 300" w:hAnsi="Museo Sans 300"/>
          <w:sz w:val="20"/>
          <w:szCs w:val="20"/>
        </w:rPr>
        <w:t>junio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96444E">
        <w:rPr>
          <w:rFonts w:ascii="Museo Sans 300" w:eastAsia="Arial" w:hAnsi="Museo Sans 300"/>
          <w:sz w:val="20"/>
          <w:szCs w:val="20"/>
          <w:lang w:eastAsia="es-SV"/>
        </w:rPr>
        <w:t>611</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96444E">
        <w:rPr>
          <w:rFonts w:ascii="Museo Sans 300" w:eastAsia="Arial" w:hAnsi="Museo Sans 300"/>
          <w:sz w:val="20"/>
          <w:szCs w:val="20"/>
          <w:lang w:eastAsia="es-SV"/>
        </w:rPr>
        <w:t>956</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0D1C05E7"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C70866">
        <w:rPr>
          <w:rFonts w:ascii="Museo Sans 300" w:hAnsi="Museo Sans 300"/>
          <w:sz w:val="20"/>
          <w:szCs w:val="20"/>
        </w:rPr>
        <w:t>1</w:t>
      </w:r>
      <w:r w:rsidR="0096444E">
        <w:rPr>
          <w:rFonts w:ascii="Museo Sans 300" w:hAnsi="Museo Sans 300"/>
          <w:sz w:val="20"/>
          <w:szCs w:val="20"/>
        </w:rPr>
        <w:t>334</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96444E">
        <w:rPr>
          <w:rFonts w:ascii="Museo Sans 300" w:hAnsi="Museo Sans 300"/>
          <w:sz w:val="20"/>
          <w:szCs w:val="20"/>
        </w:rPr>
        <w:t>veintinueve</w:t>
      </w:r>
      <w:r>
        <w:rPr>
          <w:rFonts w:ascii="Museo Sans 300" w:hAnsi="Museo Sans 300"/>
          <w:sz w:val="20"/>
          <w:szCs w:val="20"/>
        </w:rPr>
        <w:t xml:space="preserve"> de </w:t>
      </w:r>
      <w:r w:rsidR="00C7086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96444E">
        <w:rPr>
          <w:rFonts w:ascii="Museo Sans 300" w:hAnsi="Museo Sans 300"/>
          <w:sz w:val="20"/>
          <w:szCs w:val="20"/>
        </w:rPr>
        <w:t>956</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5BE40E63" w14:textId="3BB40EDD" w:rsidR="000D5921" w:rsidRDefault="000D5921" w:rsidP="000D592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 acuerdo fue notificado</w:t>
      </w:r>
      <w:r w:rsidR="00C70866">
        <w:rPr>
          <w:rFonts w:ascii="Museo Sans 300" w:hAnsi="Museo Sans 300"/>
          <w:sz w:val="20"/>
          <w:szCs w:val="20"/>
          <w:lang w:val="es-SV"/>
        </w:rPr>
        <w:t xml:space="preserve"> a la</w:t>
      </w:r>
      <w:r w:rsidR="0096444E">
        <w:rPr>
          <w:rFonts w:ascii="Museo Sans 300" w:hAnsi="Museo Sans 300"/>
          <w:sz w:val="20"/>
          <w:szCs w:val="20"/>
          <w:lang w:val="es-SV"/>
        </w:rPr>
        <w:t xml:space="preserve"> usuaria y a la distribuidora los días cuatro y cinco de julio de este año, respectivamente.</w:t>
      </w:r>
    </w:p>
    <w:p w14:paraId="60B6B205" w14:textId="77777777" w:rsidR="000D5921" w:rsidRDefault="000D5921" w:rsidP="00F90C00">
      <w:pPr>
        <w:pStyle w:val="Prrafodelista"/>
        <w:tabs>
          <w:tab w:val="left" w:pos="426"/>
        </w:tabs>
        <w:ind w:left="426"/>
        <w:jc w:val="both"/>
        <w:rPr>
          <w:rFonts w:ascii="Museo Sans 300" w:hAnsi="Museo Sans 300"/>
          <w:sz w:val="20"/>
          <w:szCs w:val="20"/>
          <w:lang w:val="es-SV"/>
        </w:rPr>
      </w:pPr>
    </w:p>
    <w:p w14:paraId="3768FEEC" w14:textId="601E565A"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70866">
        <w:rPr>
          <w:rFonts w:ascii="Museo Sans 300" w:hAnsi="Museo Sans 300"/>
          <w:sz w:val="20"/>
          <w:szCs w:val="20"/>
          <w:lang w:val="es-ES_tradnl"/>
        </w:rPr>
        <w:t>veinti</w:t>
      </w:r>
      <w:r w:rsidR="004E39FC">
        <w:rPr>
          <w:rFonts w:ascii="Museo Sans 300" w:hAnsi="Museo Sans 300"/>
          <w:sz w:val="20"/>
          <w:szCs w:val="20"/>
          <w:lang w:val="es-ES_tradnl"/>
        </w:rPr>
        <w:t>ocho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4E39FC">
        <w:rPr>
          <w:rFonts w:ascii="Museo Sans 300" w:hAnsi="Museo Sans 300"/>
          <w:sz w:val="20"/>
          <w:szCs w:val="20"/>
          <w:lang w:val="es-ES_tradnl"/>
        </w:rPr>
        <w:t>septiembre</w:t>
      </w:r>
      <w:r w:rsidR="00521E99">
        <w:rPr>
          <w:rFonts w:ascii="Museo Sans 300" w:hAnsi="Museo Sans 300"/>
          <w:sz w:val="20"/>
          <w:szCs w:val="20"/>
          <w:lang w:val="es-ES_tradnl"/>
        </w:rPr>
        <w:t xml:space="preserve"> de</w:t>
      </w:r>
      <w:r w:rsidR="004E39FC">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4E39FC">
        <w:rPr>
          <w:rFonts w:ascii="Museo Sans 300" w:hAnsi="Museo Sans 300"/>
          <w:sz w:val="20"/>
          <w:szCs w:val="20"/>
          <w:lang w:val="es-SV"/>
        </w:rPr>
        <w:t>0357</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C71F965" w14:textId="77777777" w:rsidR="00A45B67" w:rsidRDefault="00A45B67" w:rsidP="007D65C8">
      <w:pPr>
        <w:spacing w:after="0" w:line="240" w:lineRule="auto"/>
        <w:ind w:left="426"/>
        <w:jc w:val="both"/>
        <w:rPr>
          <w:rFonts w:ascii="Museo Sans 300" w:hAnsi="Museo Sans 300"/>
          <w:sz w:val="20"/>
          <w:szCs w:val="20"/>
          <w:u w:val="single"/>
        </w:rPr>
      </w:pPr>
      <w:bookmarkStart w:id="1" w:name="_Hlk78192968"/>
    </w:p>
    <w:p w14:paraId="2676CAE5" w14:textId="46A6EA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CA893DE" w14:textId="6CF2BEDA" w:rsidR="003B7547" w:rsidRDefault="008B7A00" w:rsidP="003B7547">
      <w:pPr>
        <w:ind w:left="709" w:right="709"/>
        <w:jc w:val="both"/>
        <w:rPr>
          <w:rStyle w:val="normaltextrun"/>
          <w:rFonts w:ascii="Museo 300" w:hAnsi="Museo 300"/>
          <w:color w:val="000000"/>
          <w:sz w:val="16"/>
          <w:szCs w:val="16"/>
          <w:bdr w:val="none" w:sz="0" w:space="0" w:color="auto" w:frame="1"/>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3B7547">
        <w:rPr>
          <w:rFonts w:ascii="Museo 300" w:eastAsia="Arial" w:hAnsi="Museo 300"/>
          <w:color w:val="000000"/>
          <w:sz w:val="16"/>
          <w:szCs w:val="16"/>
          <w:lang w:val="es-ES"/>
        </w:rPr>
        <w:t xml:space="preserve"> </w:t>
      </w:r>
      <w:r w:rsidR="003B7547" w:rsidRPr="003B7547">
        <w:rPr>
          <w:rStyle w:val="normaltextrun"/>
          <w:rFonts w:ascii="Museo 300" w:hAnsi="Museo 300"/>
          <w:sz w:val="16"/>
          <w:szCs w:val="16"/>
        </w:rPr>
        <w:t xml:space="preserve">con la información que fue provista por la sociedad EEO, se han extraído las siguientes fotografías mediante las cuales se observa la condición encontrada en el suministro en fecha 9 de noviembre de 2021, </w:t>
      </w:r>
      <w:r w:rsidR="003B7547" w:rsidRPr="003B7547">
        <w:rPr>
          <w:rStyle w:val="normaltextrun"/>
          <w:rFonts w:ascii="Museo 300" w:hAnsi="Museo 300"/>
          <w:sz w:val="16"/>
          <w:szCs w:val="16"/>
        </w:rPr>
        <w:lastRenderedPageBreak/>
        <w:t xml:space="preserve">detallando una presunta condición irregular, consistente en </w:t>
      </w:r>
      <w:r w:rsidR="003B7547" w:rsidRPr="003B7547">
        <w:rPr>
          <w:rStyle w:val="normaltextrun"/>
          <w:rFonts w:ascii="Museo 300" w:hAnsi="Museo 300"/>
          <w:color w:val="000000"/>
          <w:sz w:val="16"/>
          <w:szCs w:val="16"/>
          <w:bdr w:val="none" w:sz="0" w:space="0" w:color="auto" w:frame="1"/>
        </w:rPr>
        <w:t>la inversión de la fase “B” en las borneras del equipo de medición, con la finalidad de impedir el correcto registro de la energía consumida en el suministro.</w:t>
      </w:r>
    </w:p>
    <w:p w14:paraId="461AC947" w14:textId="07EC99C2" w:rsidR="003B7547" w:rsidRPr="00776206" w:rsidRDefault="003B7547" w:rsidP="00C85FAB">
      <w:pPr>
        <w:ind w:left="709" w:right="709"/>
        <w:jc w:val="center"/>
        <w:rPr>
          <w:rFonts w:ascii="Museo 300" w:hAnsi="Museo 300"/>
          <w:sz w:val="16"/>
          <w:szCs w:val="16"/>
        </w:rPr>
      </w:pPr>
    </w:p>
    <w:p w14:paraId="17FA2C8C" w14:textId="77777777" w:rsidR="0027388F" w:rsidRPr="0027388F" w:rsidRDefault="0027388F" w:rsidP="0027388F">
      <w:pPr>
        <w:ind w:left="709" w:right="709"/>
        <w:jc w:val="both"/>
        <w:rPr>
          <w:rStyle w:val="normaltextrun"/>
          <w:rFonts w:ascii="Museo 300" w:hAnsi="Museo 300"/>
          <w:color w:val="000000"/>
          <w:sz w:val="16"/>
          <w:szCs w:val="16"/>
        </w:rPr>
      </w:pPr>
      <w:r w:rsidRPr="0027388F">
        <w:rPr>
          <w:rStyle w:val="normaltextrun"/>
          <w:rFonts w:ascii="Museo 300" w:hAnsi="Museo 300"/>
          <w:color w:val="000000"/>
          <w:sz w:val="16"/>
          <w:szCs w:val="16"/>
        </w:rPr>
        <w:t>De las pruebas presentadas relacionadas a la condición detectada por EEO en fecha 9 de noviembre de 2021, se puede determinar lo siguiente:</w:t>
      </w:r>
    </w:p>
    <w:p w14:paraId="516E4744" w14:textId="77777777" w:rsidR="0027388F" w:rsidRPr="0027388F" w:rsidRDefault="0027388F" w:rsidP="0027388F">
      <w:pPr>
        <w:numPr>
          <w:ilvl w:val="0"/>
          <w:numId w:val="11"/>
        </w:numPr>
        <w:suppressAutoHyphens w:val="0"/>
        <w:autoSpaceDN/>
        <w:spacing w:after="200" w:line="240" w:lineRule="auto"/>
        <w:ind w:left="1081" w:right="708"/>
        <w:jc w:val="both"/>
        <w:textAlignment w:val="auto"/>
        <w:rPr>
          <w:rFonts w:ascii="Museo 300" w:hAnsi="Museo 300" w:cs="Segoe UI"/>
          <w:sz w:val="16"/>
          <w:szCs w:val="16"/>
          <w:lang w:val="es-ES"/>
        </w:rPr>
      </w:pPr>
      <w:r w:rsidRPr="0027388F">
        <w:rPr>
          <w:rStyle w:val="normaltextrun"/>
          <w:rFonts w:ascii="Museo 300" w:hAnsi="Museo 300" w:cs="Segoe UI"/>
          <w:color w:val="000000"/>
          <w:sz w:val="16"/>
          <w:szCs w:val="16"/>
        </w:rPr>
        <w:t>La distribuidora ha mostrado fotografías con las que se demuestra que existió una conexión irregular, consistente en una alteración en la acometida del suministro, debido a la inversión en la conexión de la fase B en el equipo de medición</w:t>
      </w:r>
      <w:r w:rsidRPr="0027388F">
        <w:rPr>
          <w:rStyle w:val="normaltextrun"/>
          <w:rFonts w:ascii="Museo 300" w:hAnsi="Museo 300" w:cs="Segoe UI"/>
          <w:sz w:val="16"/>
          <w:szCs w:val="16"/>
        </w:rPr>
        <w:t>, con la finalidad de impedir el correcto registro de la energía consumida en el servicio eléctrico de la denunciante.</w:t>
      </w:r>
    </w:p>
    <w:p w14:paraId="30F187B0" w14:textId="77777777" w:rsidR="0027388F" w:rsidRPr="0027388F" w:rsidRDefault="0027388F" w:rsidP="0027388F">
      <w:pPr>
        <w:numPr>
          <w:ilvl w:val="0"/>
          <w:numId w:val="11"/>
        </w:numPr>
        <w:suppressAutoHyphens w:val="0"/>
        <w:autoSpaceDN/>
        <w:spacing w:after="200" w:line="240" w:lineRule="auto"/>
        <w:ind w:left="1081" w:right="708"/>
        <w:jc w:val="both"/>
        <w:textAlignment w:val="auto"/>
        <w:rPr>
          <w:rStyle w:val="eop"/>
          <w:rFonts w:ascii="Museo 300" w:hAnsi="Museo 300" w:cs="Segoe UI"/>
          <w:sz w:val="16"/>
          <w:szCs w:val="16"/>
        </w:rPr>
      </w:pPr>
      <w:r w:rsidRPr="0027388F">
        <w:rPr>
          <w:rStyle w:val="normaltextrun"/>
          <w:rFonts w:ascii="Museo 300" w:hAnsi="Museo 300" w:cs="Segoe UI"/>
          <w:color w:val="000000"/>
          <w:sz w:val="16"/>
          <w:szCs w:val="16"/>
        </w:rPr>
        <w:t>El personal de EEO realizó medición de corriente en las fases del suministro al momento de la inspección técnica, la cual resultó de 5.71 amperios para la fase “A” y de 9.78 amperios para la fase “B”, valores que fueron posteriormente utilizados para la determinación de la energía no registrada a recuperar, sobre esto se tratará en el desarrollo del informe.</w:t>
      </w:r>
    </w:p>
    <w:p w14:paraId="48246855" w14:textId="3F8AEE27" w:rsidR="00D77F9D" w:rsidRPr="0027388F" w:rsidRDefault="0027388F" w:rsidP="0027388F">
      <w:pPr>
        <w:ind w:left="709" w:right="709"/>
        <w:jc w:val="both"/>
        <w:rPr>
          <w:rFonts w:ascii="Museo 300" w:hAnsi="Museo 300" w:cs="Segoe UI"/>
          <w:sz w:val="16"/>
          <w:szCs w:val="16"/>
        </w:rPr>
      </w:pPr>
      <w:r w:rsidRPr="0027388F">
        <w:rPr>
          <w:rStyle w:val="normaltextrun"/>
          <w:rFonts w:ascii="Museo 300" w:hAnsi="Museo 300" w:cs="Segoe UI"/>
          <w:sz w:val="16"/>
          <w:szCs w:val="16"/>
        </w:rPr>
        <w:t>En virtud de lo anterior, se concluye con base en la evidencia presentada por las partes, que en el suministro en referencia existió una condición irregular consistente en la inversión de las conexiones de la fase “B” en las borneras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40423890" w14:textId="77777777" w:rsidR="0027388F" w:rsidRDefault="0027388F" w:rsidP="00A16879">
      <w:pPr>
        <w:spacing w:after="0" w:line="240" w:lineRule="auto"/>
        <w:ind w:left="426"/>
        <w:jc w:val="both"/>
        <w:rPr>
          <w:rFonts w:ascii="Museo Sans 300" w:hAnsi="Museo Sans 300"/>
          <w:sz w:val="20"/>
          <w:szCs w:val="20"/>
          <w:u w:val="single"/>
        </w:rPr>
      </w:pPr>
    </w:p>
    <w:p w14:paraId="3B8D8229" w14:textId="4FDF300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4BCFBEF" w14:textId="77777777" w:rsidR="007D544E" w:rsidRPr="007D544E" w:rsidRDefault="007D544E" w:rsidP="007D544E">
      <w:pPr>
        <w:ind w:left="709" w:right="709"/>
        <w:jc w:val="both"/>
        <w:rPr>
          <w:rFonts w:ascii="Museo 300" w:hAnsi="Museo 300"/>
          <w:color w:val="000000" w:themeColor="text1"/>
          <w:sz w:val="16"/>
          <w:szCs w:val="16"/>
        </w:rPr>
      </w:pPr>
      <w:r w:rsidRPr="007D544E">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2CDEE589" w14:textId="02CE8832" w:rsidR="007D544E" w:rsidRPr="007D544E" w:rsidRDefault="007D544E" w:rsidP="007D544E">
      <w:pPr>
        <w:ind w:left="709" w:right="709"/>
        <w:jc w:val="both"/>
        <w:rPr>
          <w:rFonts w:ascii="Museo 300" w:hAnsi="Museo 300"/>
          <w:color w:val="000000" w:themeColor="text1"/>
          <w:sz w:val="16"/>
          <w:szCs w:val="16"/>
        </w:rPr>
      </w:pPr>
      <w:r w:rsidRPr="007D544E">
        <w:rPr>
          <w:rFonts w:ascii="Museo 300" w:hAnsi="Museo 300"/>
          <w:color w:val="000000" w:themeColor="text1"/>
          <w:sz w:val="16"/>
          <w:szCs w:val="16"/>
        </w:rPr>
        <w:t>Asimismo, en el artículo 5.2 contenido en el Procedimiento para Investigar la Existencia de Condiciones Irregulares en el Suministro de Energía Eléctrica de la usuaria Final, se establecen los elementos a considerar para efectuar el cálculo de la energía no registrada, el cual forma parte integral del resultado final de la investigación.</w:t>
      </w:r>
      <w:r>
        <w:rPr>
          <w:rFonts w:ascii="Museo 300" w:hAnsi="Museo 300"/>
          <w:color w:val="000000" w:themeColor="text1"/>
          <w:sz w:val="16"/>
          <w:szCs w:val="16"/>
        </w:rPr>
        <w:t xml:space="preserve"> (…)</w:t>
      </w:r>
    </w:p>
    <w:p w14:paraId="7C8793A4" w14:textId="77777777" w:rsidR="007D544E" w:rsidRPr="007D544E" w:rsidRDefault="007D544E" w:rsidP="007D544E">
      <w:pPr>
        <w:ind w:left="709" w:right="709"/>
        <w:jc w:val="both"/>
        <w:rPr>
          <w:rFonts w:ascii="Museo 300" w:hAnsi="Museo 300"/>
          <w:sz w:val="16"/>
          <w:szCs w:val="16"/>
        </w:rPr>
      </w:pPr>
      <w:r w:rsidRPr="007D544E">
        <w:rPr>
          <w:rStyle w:val="normaltextrun"/>
          <w:rFonts w:ascii="Museo 300" w:hAnsi="Museo 300"/>
          <w:color w:val="000000"/>
          <w:sz w:val="16"/>
          <w:szCs w:val="16"/>
        </w:rPr>
        <w:t>En vista de las consideraciones expuestas y al análisis efectuado por el CAU de la información a la cual se ha tenido acceso, se hacen las siguientes valoraciones:</w:t>
      </w:r>
    </w:p>
    <w:p w14:paraId="1F33E6F1" w14:textId="41599DD0" w:rsidR="007D544E" w:rsidRPr="007D544E" w:rsidRDefault="007D544E" w:rsidP="007D544E">
      <w:pPr>
        <w:numPr>
          <w:ilvl w:val="0"/>
          <w:numId w:val="8"/>
        </w:numPr>
        <w:spacing w:line="240" w:lineRule="auto"/>
        <w:ind w:right="709"/>
        <w:jc w:val="both"/>
        <w:rPr>
          <w:rFonts w:ascii="Museo 300" w:hAnsi="Museo 300"/>
          <w:sz w:val="16"/>
          <w:szCs w:val="16"/>
        </w:rPr>
      </w:pPr>
      <w:r w:rsidRPr="007D544E">
        <w:rPr>
          <w:rStyle w:val="normaltextrun"/>
          <w:rFonts w:ascii="Museo 300" w:hAnsi="Museo 300"/>
          <w:color w:val="000000"/>
          <w:sz w:val="16"/>
          <w:szCs w:val="16"/>
        </w:rPr>
        <w:t>Con la finalidad de mejorar la representatividad del consumo mensual promedio no registrado por el medidor, esta superintendencia define que para casos como este donde se tiene un histórico de consumo y un censo de carga que no son representativos de la carga alimentada fuera de medición; el método a utilizar en este caso en particular corresponde a la carga no medida o registrada, tal y como está establecido en el literal c) del artículo 5.2 del Procedimiento contenido en el acuerdo N.° 283-E-2011.</w:t>
      </w:r>
    </w:p>
    <w:p w14:paraId="27CD2527" w14:textId="3B2921E5" w:rsidR="007D544E" w:rsidRPr="00CA7318" w:rsidRDefault="007D544E" w:rsidP="00CA7318">
      <w:pPr>
        <w:numPr>
          <w:ilvl w:val="0"/>
          <w:numId w:val="8"/>
        </w:numPr>
        <w:spacing w:line="240" w:lineRule="auto"/>
        <w:ind w:right="709"/>
        <w:jc w:val="both"/>
        <w:rPr>
          <w:rStyle w:val="eop"/>
          <w:rFonts w:ascii="Museo 300" w:hAnsi="Museo 300"/>
          <w:sz w:val="16"/>
          <w:szCs w:val="16"/>
        </w:rPr>
      </w:pPr>
      <w:r w:rsidRPr="007D544E">
        <w:rPr>
          <w:rStyle w:val="normaltextrun"/>
          <w:rFonts w:ascii="Museo 300" w:hAnsi="Museo 300"/>
          <w:color w:val="000000"/>
          <w:sz w:val="16"/>
          <w:szCs w:val="16"/>
        </w:rPr>
        <w:t>De tal manera que el CAU establece que se utilizará para la recuperación de la energía no registrada la corriente instantánea que no era registrada por el equipo de medición debido a la inversión de la fase “B” por un valor de 11.42 amperios (5.71 amperios en la fase “A” y 5.71 amperios en la fase “B”).</w:t>
      </w:r>
    </w:p>
    <w:p w14:paraId="041716A6" w14:textId="7600A424" w:rsidR="007D544E" w:rsidRPr="00E85246" w:rsidRDefault="007D544E" w:rsidP="007D544E">
      <w:pPr>
        <w:numPr>
          <w:ilvl w:val="0"/>
          <w:numId w:val="8"/>
        </w:numPr>
        <w:spacing w:line="240" w:lineRule="auto"/>
        <w:ind w:right="709"/>
        <w:jc w:val="both"/>
        <w:rPr>
          <w:rFonts w:ascii="Museo 300" w:hAnsi="Museo 300"/>
          <w:sz w:val="16"/>
          <w:szCs w:val="16"/>
        </w:rPr>
      </w:pPr>
      <w:r w:rsidRPr="00E85246">
        <w:rPr>
          <w:rStyle w:val="normaltextrun"/>
          <w:rFonts w:ascii="Museo 300" w:hAnsi="Museo 300"/>
          <w:color w:val="000000"/>
          <w:sz w:val="16"/>
          <w:szCs w:val="16"/>
        </w:rPr>
        <w:t>Debido que la distribuidora no detalló que criterio tomó para obtener las horas de uso empleadas para en su cálculo; el personal técnico del CAU tomó en cuenta la utilización de un período de 10 horas, con base a un equipo eléctrico conectado las 24 horas y que su ciclo de funcionamiento se considera de 10 horas,</w:t>
      </w:r>
      <w:r w:rsidR="00E85246">
        <w:rPr>
          <w:rStyle w:val="normaltextrun"/>
          <w:rFonts w:ascii="Museo 300" w:hAnsi="Museo 300"/>
          <w:color w:val="000000"/>
          <w:sz w:val="16"/>
          <w:szCs w:val="16"/>
        </w:rPr>
        <w:t xml:space="preserve"> (…)</w:t>
      </w:r>
    </w:p>
    <w:p w14:paraId="0235030D" w14:textId="77777777" w:rsidR="007D544E" w:rsidRPr="00E85246" w:rsidRDefault="007D544E" w:rsidP="00E85246">
      <w:pPr>
        <w:numPr>
          <w:ilvl w:val="0"/>
          <w:numId w:val="8"/>
        </w:numPr>
        <w:spacing w:line="240" w:lineRule="auto"/>
        <w:ind w:right="709"/>
        <w:jc w:val="both"/>
        <w:rPr>
          <w:rFonts w:ascii="Museo 300" w:hAnsi="Museo 300"/>
          <w:color w:val="000000" w:themeColor="text1"/>
          <w:sz w:val="16"/>
          <w:szCs w:val="16"/>
        </w:rPr>
      </w:pPr>
      <w:r w:rsidRPr="00E85246">
        <w:rPr>
          <w:rStyle w:val="normaltextrun"/>
          <w:rFonts w:ascii="Museo 300" w:hAnsi="Museo 300"/>
          <w:color w:val="000000"/>
          <w:sz w:val="16"/>
          <w:szCs w:val="16"/>
          <w:shd w:val="clear" w:color="auto" w:fill="FFFFFF"/>
        </w:rPr>
        <w:t>El período retroactivo de recuperación corresponde a 180 días comprendidos entre el 13 de mayo hasta el 9 de noviembre de 2021, fechas en que EEO normalizó el suministro.</w:t>
      </w:r>
    </w:p>
    <w:p w14:paraId="4EE83EE4" w14:textId="0F44764B" w:rsidR="00613FD5" w:rsidRPr="00E85246" w:rsidRDefault="007D544E" w:rsidP="00E85246">
      <w:pPr>
        <w:ind w:left="709" w:right="709"/>
        <w:jc w:val="both"/>
        <w:rPr>
          <w:rFonts w:ascii="Museo 300" w:hAnsi="Museo 300"/>
          <w:sz w:val="16"/>
          <w:szCs w:val="16"/>
        </w:rPr>
      </w:pPr>
      <w:r w:rsidRPr="00E85246">
        <w:rPr>
          <w:rFonts w:ascii="Museo 300" w:hAnsi="Museo 300"/>
          <w:sz w:val="16"/>
          <w:szCs w:val="16"/>
        </w:rPr>
        <w:t>Con base en l</w:t>
      </w:r>
      <w:r w:rsidRPr="00E85246">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EEO a recuperar corresponde a 2,464 kWh, equivalente a la cantidad de seiscientos cuatro 17/100 dólares de los Estados Unidos de América (USD 604.17)</w:t>
      </w:r>
      <w:r w:rsidRPr="00E85246">
        <w:rPr>
          <w:rFonts w:ascii="Museo 300" w:hAnsi="Museo 300"/>
          <w:b/>
          <w:bCs/>
          <w:color w:val="000000" w:themeColor="text1"/>
          <w:sz w:val="16"/>
          <w:szCs w:val="16"/>
        </w:rPr>
        <w:t xml:space="preserve"> </w:t>
      </w:r>
      <w:r w:rsidRPr="00E85246">
        <w:rPr>
          <w:rFonts w:ascii="Museo 300" w:hAnsi="Museo 300"/>
          <w:color w:val="000000" w:themeColor="text1"/>
          <w:sz w:val="16"/>
          <w:szCs w:val="16"/>
        </w:rPr>
        <w:t>IVA incluido</w:t>
      </w:r>
      <w:r w:rsidR="00E85246">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3D52EC9" w14:textId="7F22B5CC" w:rsidR="00E96001" w:rsidRPr="00E96001" w:rsidRDefault="00B649AE" w:rsidP="00E96001">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E96001">
        <w:rPr>
          <w:rFonts w:ascii="Museo 300" w:hAnsi="Museo 300" w:cs="Arial"/>
          <w:sz w:val="16"/>
          <w:szCs w:val="16"/>
        </w:rPr>
        <w:t xml:space="preserve"> </w:t>
      </w:r>
      <w:r w:rsidR="00E96001" w:rsidRPr="00E96001">
        <w:rPr>
          <w:rFonts w:ascii="Museo 300" w:hAnsi="Museo 300"/>
          <w:sz w:val="16"/>
          <w:szCs w:val="16"/>
        </w:rPr>
        <w:t xml:space="preserve">CAU determina con base en el análisis efectuado a las pruebas presentadas por las partes involucradas, que existió una condición irregular en el suministro con NIC </w:t>
      </w:r>
      <w:r w:rsidR="00E57330">
        <w:rPr>
          <w:rFonts w:ascii="Museo 300" w:hAnsi="Museo 300"/>
          <w:sz w:val="16"/>
          <w:szCs w:val="16"/>
        </w:rPr>
        <w:t>XXX</w:t>
      </w:r>
      <w:r w:rsidR="00E96001" w:rsidRPr="00E96001">
        <w:rPr>
          <w:rFonts w:ascii="Museo 300" w:hAnsi="Museo 300"/>
          <w:sz w:val="16"/>
          <w:szCs w:val="16"/>
        </w:rPr>
        <w:t xml:space="preserve"> consistente en la inversión de la fase “B” en el equipo de medición, con la finalidad de evitar el correcto registro de la energía consumida en el inmueble; por tanto,  la sociedad EEO tiene derecho a recuperar en concepto de una energía consumida y no registrada, tal y como está estipulado en el Procedimiento para Investigar la Existencia de Condiciones Irregulares en el suministro de Energía Eléctrica del Usuario Final</w:t>
      </w:r>
      <w:r w:rsidR="00E96001" w:rsidRPr="00E96001">
        <w:rPr>
          <w:rFonts w:ascii="Museo 300" w:hAnsi="Museo 300"/>
          <w:color w:val="000000" w:themeColor="text1"/>
          <w:sz w:val="16"/>
          <w:szCs w:val="16"/>
        </w:rPr>
        <w:t>.</w:t>
      </w:r>
    </w:p>
    <w:p w14:paraId="449789E9" w14:textId="77777777" w:rsidR="00E96001" w:rsidRPr="00E96001" w:rsidRDefault="00E96001" w:rsidP="00E96001">
      <w:pPr>
        <w:pStyle w:val="Prrafodelista"/>
        <w:numPr>
          <w:ilvl w:val="0"/>
          <w:numId w:val="9"/>
        </w:numPr>
        <w:spacing w:after="200"/>
        <w:ind w:left="1418" w:right="708"/>
        <w:jc w:val="both"/>
        <w:textAlignment w:val="auto"/>
        <w:rPr>
          <w:rFonts w:ascii="Museo 300" w:hAnsi="Museo 300" w:cs="Arial"/>
          <w:sz w:val="16"/>
          <w:szCs w:val="16"/>
        </w:rPr>
      </w:pPr>
      <w:r w:rsidRPr="00E96001">
        <w:rPr>
          <w:rFonts w:ascii="Museo 300" w:hAnsi="Museo 300" w:cs="Arial"/>
          <w:sz w:val="16"/>
          <w:szCs w:val="16"/>
        </w:rPr>
        <w:t>Conforme con el análisis efectuado en el presente informe, se establece que la cantidad de setecientos cincuenta y nueve 41/100 dólares de los Estados Unidos de América (USD 759.41) IVA incluido, cobrados por la distribuidora EEO en concepto de ENR, debe de rectificarse.</w:t>
      </w:r>
    </w:p>
    <w:p w14:paraId="4BAB16C4" w14:textId="4F97F4CA" w:rsidR="00562498" w:rsidRPr="00E96001" w:rsidRDefault="00E96001" w:rsidP="00E96001">
      <w:pPr>
        <w:pStyle w:val="Prrafodelista"/>
        <w:numPr>
          <w:ilvl w:val="0"/>
          <w:numId w:val="9"/>
        </w:numPr>
        <w:spacing w:after="200"/>
        <w:ind w:left="1418" w:right="708"/>
        <w:jc w:val="both"/>
        <w:textAlignment w:val="auto"/>
        <w:rPr>
          <w:rFonts w:ascii="Museo 300" w:hAnsi="Museo 300" w:cs="Arial"/>
          <w:sz w:val="16"/>
          <w:szCs w:val="16"/>
        </w:rPr>
      </w:pPr>
      <w:r w:rsidRPr="00E96001">
        <w:rPr>
          <w:rFonts w:ascii="Museo 300" w:hAnsi="Museo 300" w:cs="Arial"/>
          <w:sz w:val="16"/>
          <w:szCs w:val="16"/>
        </w:rPr>
        <w:t>Se establece que el monto a recuperar por parte de EEO en concepto de energía no registrada, asciende a 2,467 kWh, equivalentes a seiscientos cuatro 17</w:t>
      </w:r>
      <w:r w:rsidRPr="00E96001">
        <w:rPr>
          <w:rFonts w:ascii="Museo 300" w:hAnsi="Museo 300" w:cs="Arial"/>
          <w:color w:val="000000" w:themeColor="text1"/>
          <w:sz w:val="16"/>
          <w:szCs w:val="16"/>
        </w:rPr>
        <w:t>/100 dólares de los Estados Unidos de América (USD 604.17)</w:t>
      </w:r>
      <w:r w:rsidRPr="00E96001">
        <w:rPr>
          <w:rFonts w:ascii="Museo 300" w:hAnsi="Museo 300" w:cs="Arial"/>
          <w:b/>
          <w:bCs/>
          <w:color w:val="000000" w:themeColor="text1"/>
          <w:sz w:val="16"/>
          <w:szCs w:val="16"/>
        </w:rPr>
        <w:t xml:space="preserve"> </w:t>
      </w:r>
      <w:r w:rsidRPr="00E96001">
        <w:rPr>
          <w:rFonts w:ascii="Museo 300" w:hAnsi="Museo 300" w:cs="Arial"/>
          <w:color w:val="000000" w:themeColor="text1"/>
          <w:sz w:val="16"/>
          <w:szCs w:val="16"/>
        </w:rPr>
        <w:t>IVA incluido</w:t>
      </w:r>
      <w:r w:rsidRPr="00E96001">
        <w:rPr>
          <w:rFonts w:ascii="Museo 300" w:hAnsi="Museo 300" w:cs="Arial"/>
          <w:sz w:val="16"/>
          <w:szCs w:val="16"/>
        </w:rPr>
        <w:t>. Además, 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rPr>
        <w:t>.</w:t>
      </w:r>
      <w:r w:rsidR="008479DB" w:rsidRPr="00E96001">
        <w:rPr>
          <w:rFonts w:ascii="Museo 300" w:hAnsi="Museo 300" w:cs="Arial"/>
          <w:sz w:val="16"/>
          <w:szCs w:val="16"/>
        </w:rPr>
        <w:t xml:space="preserve"> </w:t>
      </w:r>
      <w:r w:rsidR="00562498" w:rsidRPr="00E96001">
        <w:rPr>
          <w:rFonts w:ascii="Museo 300" w:eastAsia="Arial" w:hAnsi="Museo 300"/>
          <w:color w:val="000000" w:themeColor="text1"/>
          <w:sz w:val="16"/>
          <w:szCs w:val="16"/>
        </w:rPr>
        <w:t>[…]</w:t>
      </w:r>
      <w:r w:rsidR="00914F6D" w:rsidRPr="00E9600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0B9ED07" w14:textId="1C605F92" w:rsidR="00E96001" w:rsidRDefault="00E96001" w:rsidP="00E9600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E-1896-2022</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seis de octubre del presente año</w:t>
      </w:r>
      <w:r w:rsidRPr="00263E33">
        <w:rPr>
          <w:rFonts w:ascii="Museo Sans 300" w:hAnsi="Museo Sans 300"/>
          <w:sz w:val="20"/>
          <w:szCs w:val="20"/>
          <w:lang w:val="es-SV"/>
        </w:rPr>
        <w:t>,</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remitió</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las partes </w:t>
      </w:r>
      <w:r w:rsidRPr="00263E33">
        <w:rPr>
          <w:rFonts w:ascii="Museo Sans 300" w:hAnsi="Museo Sans 300"/>
          <w:sz w:val="20"/>
          <w:szCs w:val="20"/>
          <w:lang w:val="es-SV"/>
        </w:rPr>
        <w:t>copia</w:t>
      </w:r>
      <w:r>
        <w:rPr>
          <w:rFonts w:ascii="Museo Sans 300" w:hAnsi="Museo Sans 300"/>
          <w:sz w:val="20"/>
          <w:szCs w:val="20"/>
          <w:lang w:val="es-SV"/>
        </w:rPr>
        <w:t xml:space="preserve"> </w:t>
      </w:r>
      <w:r w:rsidRPr="00263E33">
        <w:rPr>
          <w:rFonts w:ascii="Museo Sans 300" w:hAnsi="Museo Sans 300"/>
          <w:sz w:val="20"/>
          <w:szCs w:val="20"/>
          <w:lang w:val="es-SV"/>
        </w:rPr>
        <w:t>del</w:t>
      </w:r>
      <w:r>
        <w:rPr>
          <w:rFonts w:ascii="Museo Sans 300" w:hAnsi="Museo Sans 300"/>
          <w:sz w:val="20"/>
          <w:szCs w:val="20"/>
          <w:lang w:val="es-SV"/>
        </w:rPr>
        <w:t xml:space="preserve"> </w:t>
      </w:r>
      <w:r w:rsidRPr="00263E33">
        <w:rPr>
          <w:rFonts w:ascii="Museo Sans 300" w:hAnsi="Museo Sans 300"/>
          <w:sz w:val="20"/>
          <w:szCs w:val="20"/>
          <w:lang w:val="es-SV"/>
        </w:rPr>
        <w:t>informe</w:t>
      </w:r>
      <w:r>
        <w:rPr>
          <w:rFonts w:ascii="Museo Sans 300" w:hAnsi="Museo Sans 300"/>
          <w:sz w:val="20"/>
          <w:szCs w:val="20"/>
          <w:lang w:val="es-SV"/>
        </w:rPr>
        <w:t xml:space="preserve"> </w:t>
      </w:r>
      <w:r w:rsidRPr="00263E33">
        <w:rPr>
          <w:rFonts w:ascii="Museo Sans 300" w:hAnsi="Museo Sans 300"/>
          <w:sz w:val="20"/>
          <w:szCs w:val="20"/>
          <w:lang w:val="es-SV"/>
        </w:rPr>
        <w:t>técnico</w:t>
      </w:r>
      <w:r>
        <w:rPr>
          <w:rFonts w:ascii="Museo Sans 300" w:hAnsi="Museo Sans 300"/>
          <w:sz w:val="20"/>
          <w:szCs w:val="20"/>
          <w:lang w:val="es-SV"/>
        </w:rPr>
        <w:t xml:space="preserve"> </w:t>
      </w:r>
      <w:r w:rsidRPr="00263E33">
        <w:rPr>
          <w:rFonts w:ascii="Museo Sans 300" w:hAnsi="Museo Sans 300"/>
          <w:sz w:val="20"/>
          <w:szCs w:val="20"/>
          <w:lang w:val="es-SV"/>
        </w:rPr>
        <w:t>N.°</w:t>
      </w:r>
      <w:r>
        <w:rPr>
          <w:rFonts w:ascii="Museo Sans 300" w:hAnsi="Museo Sans 300"/>
          <w:sz w:val="20"/>
          <w:szCs w:val="20"/>
          <w:lang w:val="es-SV"/>
        </w:rPr>
        <w:t xml:space="preserve"> IT-0357-CAU-22 </w:t>
      </w:r>
      <w:r w:rsidRPr="00263E33">
        <w:rPr>
          <w:rFonts w:ascii="Museo Sans 300" w:hAnsi="Museo Sans 300"/>
          <w:sz w:val="20"/>
          <w:szCs w:val="20"/>
          <w:lang w:val="es-SV"/>
        </w:rPr>
        <w:t>rendido</w:t>
      </w:r>
      <w:r>
        <w:rPr>
          <w:rFonts w:ascii="Museo Sans 300" w:hAnsi="Museo Sans 300"/>
          <w:sz w:val="20"/>
          <w:szCs w:val="20"/>
          <w:lang w:val="es-SV"/>
        </w:rPr>
        <w:t xml:space="preserve"> </w:t>
      </w:r>
      <w:r w:rsidRPr="00263E33">
        <w:rPr>
          <w:rFonts w:ascii="Museo Sans 300" w:hAnsi="Museo Sans 300"/>
          <w:sz w:val="20"/>
          <w:szCs w:val="20"/>
          <w:lang w:val="es-SV"/>
        </w:rPr>
        <w:t>por</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en</w:t>
      </w:r>
      <w:r>
        <w:rPr>
          <w:rFonts w:ascii="Museo Sans 300" w:hAnsi="Museo Sans 300"/>
          <w:sz w:val="20"/>
          <w:szCs w:val="20"/>
          <w:lang w:val="es-SV"/>
        </w:rPr>
        <w:t xml:space="preserve"> </w:t>
      </w:r>
      <w:r w:rsidRPr="00263E33">
        <w:rPr>
          <w:rFonts w:ascii="Museo Sans 300" w:hAnsi="Museo Sans 300"/>
          <w:sz w:val="20"/>
          <w:szCs w:val="20"/>
          <w:lang w:val="es-SV"/>
        </w:rPr>
        <w:t>un</w:t>
      </w:r>
      <w:r>
        <w:rPr>
          <w:rFonts w:ascii="Museo Sans 300" w:hAnsi="Museo Sans 300"/>
          <w:sz w:val="20"/>
          <w:szCs w:val="20"/>
          <w:lang w:val="es-SV"/>
        </w:rPr>
        <w:t xml:space="preserve"> </w:t>
      </w:r>
      <w:r w:rsidRPr="00263E33">
        <w:rPr>
          <w:rFonts w:ascii="Museo Sans 300" w:hAnsi="Museo Sans 300"/>
          <w:sz w:val="20"/>
          <w:szCs w:val="20"/>
          <w:lang w:val="es-SV"/>
        </w:rPr>
        <w:t>plazo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diez</w:t>
      </w:r>
      <w:r>
        <w:rPr>
          <w:rFonts w:ascii="Museo Sans 300" w:hAnsi="Museo Sans 300"/>
          <w:sz w:val="20"/>
          <w:szCs w:val="20"/>
          <w:lang w:val="es-SV"/>
        </w:rPr>
        <w:t xml:space="preserve"> </w:t>
      </w:r>
      <w:r w:rsidRPr="00263E33">
        <w:rPr>
          <w:rFonts w:ascii="Museo Sans 300" w:hAnsi="Museo Sans 300"/>
          <w:sz w:val="20"/>
          <w:szCs w:val="20"/>
          <w:lang w:val="es-SV"/>
        </w:rPr>
        <w:t>días</w:t>
      </w:r>
      <w:r>
        <w:rPr>
          <w:rFonts w:ascii="Museo Sans 300" w:hAnsi="Museo Sans 300"/>
          <w:sz w:val="20"/>
          <w:szCs w:val="20"/>
          <w:lang w:val="es-SV"/>
        </w:rPr>
        <w:t xml:space="preserve"> </w:t>
      </w:r>
      <w:r w:rsidRPr="00263E33">
        <w:rPr>
          <w:rFonts w:ascii="Museo Sans 300" w:hAnsi="Museo Sans 300"/>
          <w:sz w:val="20"/>
          <w:szCs w:val="20"/>
          <w:lang w:val="es-SV"/>
        </w:rPr>
        <w:t>hábiles</w:t>
      </w:r>
      <w:r>
        <w:rPr>
          <w:rFonts w:ascii="Museo Sans 300" w:hAnsi="Museo Sans 300"/>
          <w:sz w:val="20"/>
          <w:szCs w:val="20"/>
          <w:lang w:val="es-SV"/>
        </w:rPr>
        <w:t xml:space="preserve"> </w:t>
      </w:r>
      <w:r w:rsidRPr="00263E33">
        <w:rPr>
          <w:rFonts w:ascii="Museo Sans 300" w:hAnsi="Museo Sans 300"/>
          <w:sz w:val="20"/>
          <w:szCs w:val="20"/>
          <w:lang w:val="es-SV"/>
        </w:rPr>
        <w:t>contados</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w:t>
      </w:r>
      <w:r w:rsidRPr="00263E33">
        <w:rPr>
          <w:rFonts w:ascii="Museo Sans 300" w:hAnsi="Museo Sans 300"/>
          <w:sz w:val="20"/>
          <w:szCs w:val="20"/>
          <w:lang w:val="es-SV"/>
        </w:rPr>
        <w:t>partir</w:t>
      </w:r>
      <w:r>
        <w:rPr>
          <w:rFonts w:ascii="Museo Sans 300" w:hAnsi="Museo Sans 300"/>
          <w:sz w:val="20"/>
          <w:szCs w:val="20"/>
          <w:lang w:val="es-SV"/>
        </w:rPr>
        <w:t xml:space="preserve"> </w:t>
      </w:r>
      <w:r w:rsidRPr="00263E33">
        <w:rPr>
          <w:rFonts w:ascii="Museo Sans 300" w:hAnsi="Museo Sans 300"/>
          <w:sz w:val="20"/>
          <w:szCs w:val="20"/>
          <w:lang w:val="es-SV"/>
        </w:rPr>
        <w:t>del</w:t>
      </w:r>
      <w:r>
        <w:rPr>
          <w:rFonts w:ascii="Museo Sans 300" w:hAnsi="Museo Sans 300"/>
          <w:sz w:val="20"/>
          <w:szCs w:val="20"/>
          <w:lang w:val="es-SV"/>
        </w:rPr>
        <w:t xml:space="preserve"> </w:t>
      </w:r>
      <w:r w:rsidRPr="00263E33">
        <w:rPr>
          <w:rFonts w:ascii="Museo Sans 300" w:hAnsi="Museo Sans 300"/>
          <w:sz w:val="20"/>
          <w:szCs w:val="20"/>
          <w:lang w:val="es-SV"/>
        </w:rPr>
        <w:t>día</w:t>
      </w:r>
      <w:r>
        <w:rPr>
          <w:rFonts w:ascii="Museo Sans 300" w:hAnsi="Museo Sans 300"/>
          <w:sz w:val="20"/>
          <w:szCs w:val="20"/>
          <w:lang w:val="es-SV"/>
        </w:rPr>
        <w:t xml:space="preserve"> </w:t>
      </w:r>
      <w:r w:rsidRPr="00263E33">
        <w:rPr>
          <w:rFonts w:ascii="Museo Sans 300" w:hAnsi="Museo Sans 300"/>
          <w:sz w:val="20"/>
          <w:szCs w:val="20"/>
          <w:lang w:val="es-SV"/>
        </w:rPr>
        <w:t>siguiente</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notificación</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dicho</w:t>
      </w:r>
      <w:r>
        <w:rPr>
          <w:rFonts w:ascii="Museo Sans 300" w:hAnsi="Museo Sans 300"/>
          <w:sz w:val="20"/>
          <w:szCs w:val="20"/>
          <w:lang w:val="es-SV"/>
        </w:rPr>
        <w:t xml:space="preserve"> </w:t>
      </w:r>
      <w:r w:rsidRPr="00BE7719">
        <w:rPr>
          <w:rFonts w:ascii="Museo Sans 300" w:hAnsi="Museo Sans 300"/>
          <w:sz w:val="20"/>
          <w:szCs w:val="20"/>
          <w:lang w:val="es-SV"/>
        </w:rPr>
        <w:t>proveído</w:t>
      </w:r>
      <w:r>
        <w:rPr>
          <w:rFonts w:ascii="Museo Sans 300" w:hAnsi="Museo Sans 300"/>
          <w:sz w:val="20"/>
          <w:szCs w:val="20"/>
          <w:lang w:val="es-SV"/>
        </w:rPr>
        <w:t xml:space="preserve">, </w:t>
      </w:r>
      <w:r w:rsidRPr="00BE7719">
        <w:rPr>
          <w:rFonts w:ascii="Museo Sans 300" w:hAnsi="Museo Sans 300"/>
          <w:sz w:val="20"/>
          <w:szCs w:val="20"/>
          <w:lang w:val="es-SV"/>
        </w:rPr>
        <w:t>manifestaran</w:t>
      </w:r>
      <w:r>
        <w:rPr>
          <w:rFonts w:ascii="Museo Sans 300" w:hAnsi="Museo Sans 300"/>
          <w:sz w:val="20"/>
          <w:szCs w:val="20"/>
          <w:lang w:val="es-SV"/>
        </w:rPr>
        <w:t xml:space="preserve"> </w:t>
      </w:r>
      <w:r w:rsidRPr="00BE7719">
        <w:rPr>
          <w:rFonts w:ascii="Museo Sans 300" w:hAnsi="Museo Sans 300"/>
          <w:sz w:val="20"/>
          <w:szCs w:val="20"/>
          <w:lang w:val="es-SV"/>
        </w:rPr>
        <w:t>por</w:t>
      </w:r>
      <w:r>
        <w:rPr>
          <w:rFonts w:ascii="Museo Sans 300" w:hAnsi="Museo Sans 300"/>
          <w:sz w:val="20"/>
          <w:szCs w:val="20"/>
          <w:lang w:val="es-SV"/>
        </w:rPr>
        <w:t xml:space="preserve"> </w:t>
      </w:r>
      <w:r w:rsidRPr="00BE7719">
        <w:rPr>
          <w:rFonts w:ascii="Museo Sans 300" w:hAnsi="Museo Sans 300"/>
          <w:sz w:val="20"/>
          <w:szCs w:val="20"/>
          <w:lang w:val="es-SV"/>
        </w:rPr>
        <w:t>escrito</w:t>
      </w:r>
      <w:r>
        <w:rPr>
          <w:rFonts w:ascii="Museo Sans 300" w:hAnsi="Museo Sans 300"/>
          <w:sz w:val="20"/>
          <w:szCs w:val="20"/>
          <w:lang w:val="es-SV"/>
        </w:rPr>
        <w:t xml:space="preserve"> </w:t>
      </w:r>
      <w:r w:rsidRPr="00BE7719">
        <w:rPr>
          <w:rFonts w:ascii="Museo Sans 300" w:hAnsi="Museo Sans 300"/>
          <w:sz w:val="20"/>
          <w:szCs w:val="20"/>
          <w:lang w:val="es-SV"/>
        </w:rPr>
        <w:t>sus</w:t>
      </w:r>
      <w:r>
        <w:rPr>
          <w:rFonts w:ascii="Museo Sans 300" w:hAnsi="Museo Sans 300"/>
          <w:sz w:val="20"/>
          <w:szCs w:val="20"/>
          <w:lang w:val="es-SV"/>
        </w:rPr>
        <w:t xml:space="preserve"> </w:t>
      </w:r>
      <w:r w:rsidRPr="00BE7719">
        <w:rPr>
          <w:rFonts w:ascii="Museo Sans 300" w:hAnsi="Museo Sans 300"/>
          <w:sz w:val="20"/>
          <w:szCs w:val="20"/>
          <w:lang w:val="es-SV"/>
        </w:rPr>
        <w:t>alegatos</w:t>
      </w:r>
      <w:r>
        <w:rPr>
          <w:rFonts w:ascii="Museo Sans 300" w:hAnsi="Museo Sans 300"/>
          <w:sz w:val="20"/>
          <w:szCs w:val="20"/>
          <w:lang w:val="es-SV"/>
        </w:rPr>
        <w:t xml:space="preserve"> </w:t>
      </w:r>
      <w:r w:rsidRPr="00BE7719">
        <w:rPr>
          <w:rFonts w:ascii="Museo Sans 300" w:hAnsi="Museo Sans 300"/>
          <w:sz w:val="20"/>
          <w:szCs w:val="20"/>
          <w:lang w:val="es-SV"/>
        </w:rPr>
        <w:t>finales.</w:t>
      </w:r>
      <w:r>
        <w:rPr>
          <w:rFonts w:ascii="Museo Sans 300" w:hAnsi="Museo Sans 300"/>
          <w:sz w:val="20"/>
          <w:szCs w:val="20"/>
          <w:lang w:val="es-SV"/>
        </w:rPr>
        <w:t xml:space="preserve"> </w:t>
      </w:r>
    </w:p>
    <w:p w14:paraId="278BC251" w14:textId="77777777" w:rsidR="00E96001" w:rsidRPr="00263E33" w:rsidRDefault="00E96001" w:rsidP="00E96001">
      <w:pPr>
        <w:pStyle w:val="Prrafodelista"/>
        <w:tabs>
          <w:tab w:val="left" w:pos="426"/>
        </w:tabs>
        <w:ind w:left="426"/>
        <w:jc w:val="both"/>
        <w:rPr>
          <w:rFonts w:ascii="Museo Sans 300" w:hAnsi="Museo Sans 300"/>
          <w:sz w:val="20"/>
          <w:szCs w:val="20"/>
          <w:lang w:val="es-SV"/>
        </w:rPr>
      </w:pPr>
    </w:p>
    <w:p w14:paraId="40B3F149" w14:textId="3923D5FE" w:rsidR="00E96001" w:rsidRDefault="00E96001" w:rsidP="00E96001">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once y doce de octubre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veinticinco y veintiséis de octubre del mismo año.</w:t>
      </w:r>
    </w:p>
    <w:p w14:paraId="2EE02CA2" w14:textId="77777777" w:rsidR="00E96001" w:rsidRDefault="00E96001" w:rsidP="00E96001">
      <w:pPr>
        <w:tabs>
          <w:tab w:val="left" w:pos="426"/>
        </w:tabs>
        <w:spacing w:after="0" w:line="240" w:lineRule="auto"/>
        <w:ind w:left="426"/>
        <w:jc w:val="both"/>
        <w:rPr>
          <w:rFonts w:ascii="Museo Sans 300" w:eastAsia="Times New Roman" w:hAnsi="Museo Sans 300" w:cs="Segoe UI"/>
          <w:sz w:val="20"/>
          <w:szCs w:val="20"/>
          <w:lang w:val="es-ES" w:eastAsia="es-ES"/>
        </w:rPr>
      </w:pPr>
    </w:p>
    <w:p w14:paraId="3F1FCA7A" w14:textId="5EE33C35" w:rsidR="006E01BE" w:rsidRDefault="006E01BE" w:rsidP="006E01B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D84B5D">
        <w:rPr>
          <w:rFonts w:ascii="Museo Sans 300" w:hAnsi="Museo Sans 300"/>
          <w:sz w:val="20"/>
          <w:szCs w:val="20"/>
          <w:lang w:val="es-SV"/>
        </w:rPr>
        <w:t>diecinueve</w:t>
      </w:r>
      <w:r>
        <w:rPr>
          <w:rFonts w:ascii="Museo Sans 300" w:hAnsi="Museo Sans 300"/>
          <w:sz w:val="20"/>
          <w:szCs w:val="20"/>
          <w:lang w:val="es-SV"/>
        </w:rPr>
        <w:t xml:space="preserve"> de </w:t>
      </w:r>
      <w:r w:rsidR="00D84B5D">
        <w:rPr>
          <w:rFonts w:ascii="Museo Sans 300" w:hAnsi="Museo Sans 300"/>
          <w:sz w:val="20"/>
          <w:szCs w:val="20"/>
          <w:lang w:val="es-SV"/>
        </w:rPr>
        <w:t>octubre</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D84B5D">
        <w:rPr>
          <w:rFonts w:ascii="Museo Sans 300" w:hAnsi="Museo Sans 300"/>
          <w:sz w:val="20"/>
          <w:szCs w:val="20"/>
        </w:rPr>
        <w:t>la</w:t>
      </w:r>
      <w:r w:rsidRPr="006C3CCA">
        <w:rPr>
          <w:rFonts w:ascii="Museo Sans 300" w:hAnsi="Museo Sans 300"/>
          <w:sz w:val="20"/>
          <w:szCs w:val="20"/>
        </w:rPr>
        <w:t xml:space="preserve"> </w:t>
      </w:r>
      <w:r>
        <w:rPr>
          <w:rFonts w:ascii="Museo Sans 300" w:hAnsi="Museo Sans 300"/>
          <w:sz w:val="20"/>
          <w:szCs w:val="20"/>
        </w:rPr>
        <w:t>usuari</w:t>
      </w:r>
      <w:r w:rsidR="00D84B5D">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7B6B83F3" w14:textId="77777777" w:rsidR="006E01BE" w:rsidRDefault="006E01BE"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E6541B6" w14:textId="35453F25" w:rsidR="0005314D" w:rsidRDefault="00BD38EB" w:rsidP="0005314D">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C943061" w14:textId="77777777" w:rsidR="00CA7318" w:rsidRPr="00CA7318" w:rsidRDefault="00CA7318" w:rsidP="00CA731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EDF01DF"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E22AC3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334EDEE" w14:textId="77777777" w:rsidR="0005314D" w:rsidRDefault="0005314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B523A3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5733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8B1F8E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4E39FC">
        <w:rPr>
          <w:rFonts w:ascii="Museo Sans 300" w:hAnsi="Museo Sans 300" w:cs="Times New Roman"/>
          <w:sz w:val="20"/>
          <w:szCs w:val="20"/>
        </w:rPr>
        <w:t>0357</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E2BBA32" w14:textId="56B56A0D" w:rsidR="005F54CD" w:rsidRPr="005F54CD" w:rsidRDefault="00C34300" w:rsidP="005F54CD">
      <w:pPr>
        <w:tabs>
          <w:tab w:val="left" w:pos="993"/>
          <w:tab w:val="left" w:pos="9072"/>
        </w:tabs>
        <w:spacing w:line="240" w:lineRule="auto"/>
        <w:ind w:left="993" w:right="709"/>
        <w:jc w:val="both"/>
        <w:rPr>
          <w:rStyle w:val="eop"/>
          <w:rFonts w:ascii="Museo 300" w:hAnsi="Museo 300"/>
          <w:sz w:val="16"/>
          <w:szCs w:val="16"/>
        </w:rPr>
      </w:pPr>
      <w:bookmarkStart w:id="2" w:name="_Hlk112147604"/>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5F54CD" w:rsidRPr="005F54CD">
        <w:rPr>
          <w:rStyle w:val="normaltextrun"/>
          <w:rFonts w:ascii="Museo 300" w:hAnsi="Museo 300"/>
          <w:sz w:val="16"/>
          <w:szCs w:val="16"/>
        </w:rPr>
        <w:t xml:space="preserve"> con la información que fue provista por la sociedad EEO, se han extraído las siguientes fotografías mediante las cuales se observa la condición encontrada en el suministro en fecha 9 de noviembre de 2021, detallando una presunta condición irregular, consistente en </w:t>
      </w:r>
      <w:r w:rsidR="005F54CD" w:rsidRPr="005F54CD">
        <w:rPr>
          <w:rStyle w:val="normaltextrun"/>
          <w:rFonts w:ascii="Museo 300" w:hAnsi="Museo 300"/>
          <w:color w:val="000000"/>
          <w:sz w:val="16"/>
          <w:szCs w:val="16"/>
          <w:bdr w:val="none" w:sz="0" w:space="0" w:color="auto" w:frame="1"/>
        </w:rPr>
        <w:t>la inversión de la fase “B” en las borneras del equipo de medición, con la finalidad de impedir el correcto registro de la energía consumida en el suministro.</w:t>
      </w:r>
      <w:r w:rsidR="005F54CD">
        <w:rPr>
          <w:rStyle w:val="normaltextrun"/>
          <w:rFonts w:ascii="Museo 300" w:hAnsi="Museo 300"/>
          <w:color w:val="000000"/>
          <w:sz w:val="16"/>
          <w:szCs w:val="16"/>
          <w:bdr w:val="none" w:sz="0" w:space="0" w:color="auto" w:frame="1"/>
        </w:rPr>
        <w:t xml:space="preserve"> (…)</w:t>
      </w:r>
    </w:p>
    <w:p w14:paraId="4DC82805" w14:textId="3F18430D" w:rsidR="00C34300" w:rsidRPr="005F54CD" w:rsidRDefault="005F54CD" w:rsidP="005F54CD">
      <w:pPr>
        <w:tabs>
          <w:tab w:val="left" w:pos="993"/>
          <w:tab w:val="left" w:pos="9072"/>
        </w:tabs>
        <w:spacing w:line="240" w:lineRule="auto"/>
        <w:ind w:left="993" w:right="709"/>
        <w:jc w:val="both"/>
        <w:rPr>
          <w:rFonts w:ascii="Museo 300" w:hAnsi="Museo 300" w:cs="Segoe UI"/>
          <w:sz w:val="16"/>
          <w:szCs w:val="16"/>
        </w:rPr>
      </w:pPr>
      <w:r w:rsidRPr="005F54CD">
        <w:rPr>
          <w:rStyle w:val="normaltextrun"/>
          <w:rFonts w:ascii="Museo 300" w:hAnsi="Museo 300" w:cs="Segoe UI"/>
          <w:sz w:val="16"/>
          <w:szCs w:val="16"/>
        </w:rPr>
        <w:t>En virtud de lo anterior, se concluye con base en la evidencia presentada por las partes, que en el suministro en referencia existió una condición irregular consistente en la inversión de las conexiones de la fase “B” en las borneras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2A95467" w14:textId="19B66451" w:rsidR="006E01BE" w:rsidRDefault="006E01BE" w:rsidP="006E01BE">
      <w:pPr>
        <w:suppressAutoHyphens w:val="0"/>
        <w:autoSpaceDN/>
        <w:spacing w:after="0" w:line="240" w:lineRule="auto"/>
        <w:ind w:left="420"/>
        <w:jc w:val="both"/>
        <w:rPr>
          <w:rFonts w:ascii="Museo Sans 300" w:hAnsi="Museo Sans 300"/>
          <w:sz w:val="20"/>
          <w:szCs w:val="20"/>
        </w:rPr>
      </w:pPr>
      <w:bookmarkStart w:id="4" w:name="_Hlk105830074"/>
      <w:bookmarkEnd w:id="2"/>
      <w:r w:rsidRPr="00B43803">
        <w:rPr>
          <w:rFonts w:ascii="Museo Sans 300" w:hAnsi="Museo Sans 300" w:cs="Segoe UI"/>
          <w:sz w:val="20"/>
          <w:szCs w:val="20"/>
          <w:lang w:eastAsia="es-MX"/>
        </w:rPr>
        <w:t>En cuanto a</w:t>
      </w:r>
      <w:r w:rsidR="00D84B5D">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señor</w:t>
      </w:r>
      <w:r w:rsidR="00D84B5D">
        <w:rPr>
          <w:rFonts w:ascii="Museo Sans 300" w:hAnsi="Museo Sans 300" w:cs="Segoe UI"/>
          <w:sz w:val="20"/>
          <w:szCs w:val="20"/>
          <w:lang w:eastAsia="es-MX"/>
        </w:rPr>
        <w:t>a</w:t>
      </w:r>
      <w:r w:rsidRPr="00B43803">
        <w:rPr>
          <w:rFonts w:ascii="Museo Sans 300" w:hAnsi="Museo Sans 300" w:cs="Segoe UI"/>
          <w:sz w:val="20"/>
          <w:szCs w:val="20"/>
          <w:lang w:eastAsia="es-MX"/>
        </w:rPr>
        <w:t xml:space="preserve"> </w:t>
      </w:r>
      <w:r w:rsidR="00E57330">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D451860" w14:textId="77777777" w:rsidR="006E01BE" w:rsidRDefault="006E01BE" w:rsidP="00753C43">
      <w:pPr>
        <w:suppressAutoHyphens w:val="0"/>
        <w:autoSpaceDE w:val="0"/>
        <w:adjustRightInd w:val="0"/>
        <w:spacing w:after="0" w:line="240" w:lineRule="auto"/>
        <w:ind w:left="426"/>
        <w:jc w:val="both"/>
        <w:textAlignment w:val="auto"/>
        <w:rPr>
          <w:rFonts w:ascii="Museo Sans 300" w:hAnsi="Museo Sans 300"/>
          <w:sz w:val="20"/>
          <w:szCs w:val="20"/>
        </w:rPr>
      </w:pPr>
    </w:p>
    <w:p w14:paraId="171D2EFF" w14:textId="00ADD5EE" w:rsidR="00753C43" w:rsidRPr="00DF14B1" w:rsidRDefault="00CC62A8" w:rsidP="00753C43">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Conforme lo anterior, el CAU concluyó en el informe técnico N.° IT-</w:t>
      </w:r>
      <w:r w:rsidR="004E39FC">
        <w:rPr>
          <w:rFonts w:ascii="Museo Sans 300" w:hAnsi="Museo Sans 300"/>
          <w:sz w:val="20"/>
          <w:szCs w:val="20"/>
        </w:rPr>
        <w:t>0357</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w:t>
      </w:r>
      <w:bookmarkStart w:id="5" w:name="_Hlk112146892"/>
      <w:r w:rsidRPr="00F17972">
        <w:rPr>
          <w:rFonts w:ascii="Museo Sans 300" w:hAnsi="Museo Sans 300"/>
          <w:sz w:val="20"/>
          <w:szCs w:val="20"/>
          <w:lang w:val="es-ES"/>
        </w:rPr>
        <w:t>una</w:t>
      </w:r>
      <w:r w:rsidR="00753C43">
        <w:rPr>
          <w:rStyle w:val="normaltextrun"/>
          <w:rFonts w:ascii="Museo Sans 300" w:hAnsi="Museo Sans 300"/>
          <w:color w:val="000000"/>
          <w:sz w:val="20"/>
          <w:szCs w:val="20"/>
          <w:shd w:val="clear" w:color="auto" w:fill="FFFFFF"/>
          <w:lang w:val="es-ES"/>
        </w:rPr>
        <w:t xml:space="preserve"> alteración de la acometida de servicio eléctrico, consistente en la inversión de la fase B del equipo de medición para impedir el registro correcto de la energía eléctrica demandada en el inmueble.</w:t>
      </w:r>
      <w:r w:rsidR="00237CC2">
        <w:rPr>
          <w:rStyle w:val="normaltextrun"/>
          <w:rFonts w:ascii="Museo Sans 300" w:hAnsi="Museo Sans 300"/>
          <w:color w:val="000000"/>
          <w:sz w:val="20"/>
          <w:szCs w:val="20"/>
          <w:shd w:val="clear" w:color="auto" w:fill="FFFFFF"/>
        </w:rPr>
        <w:t xml:space="preserve"> </w:t>
      </w:r>
    </w:p>
    <w:bookmarkEnd w:id="5"/>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4"/>
    <w:p w14:paraId="5C452580" w14:textId="318C1D6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751D0DC" w14:textId="48C68833" w:rsidR="00632E3E" w:rsidRDefault="00632E3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FA54A68" w14:textId="7620C2EA" w:rsidR="00F82FDB" w:rsidRDefault="00F82FDB" w:rsidP="00F82FD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válido el método de carga no medida utilizado por la distribuidora, sin embargo, adecuó el tiempo de demanda de la energía, debido que no justificó el criterio para establecer un periodo de 10 horas de uso diario de los equipos.</w:t>
      </w:r>
    </w:p>
    <w:p w14:paraId="23244269" w14:textId="77777777" w:rsidR="00F82FDB" w:rsidRDefault="00F82FDB" w:rsidP="00F82FD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1148CB0" w14:textId="77777777" w:rsidR="00F82FDB" w:rsidRPr="00A30F51" w:rsidRDefault="00F82FDB" w:rsidP="00F82FD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C660DE9" w14:textId="77777777" w:rsidR="00F82FDB" w:rsidRPr="00A30F51" w:rsidRDefault="00F82FDB" w:rsidP="00F82FD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0230728C" w14:textId="4CD809AE" w:rsidR="00F82FDB" w:rsidRPr="00A30F51" w:rsidRDefault="00F82FDB" w:rsidP="00F82FDB">
      <w:pPr>
        <w:numPr>
          <w:ilvl w:val="0"/>
          <w:numId w:val="2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La carga no medida registrada por un valor de </w:t>
      </w:r>
      <w:r>
        <w:rPr>
          <w:rFonts w:ascii="Museo Sans 300" w:eastAsia="Times New Roman" w:hAnsi="Museo Sans 300" w:cs="Times New Roman"/>
          <w:sz w:val="20"/>
          <w:szCs w:val="20"/>
          <w:lang w:val="es-ES"/>
        </w:rPr>
        <w:t>411</w:t>
      </w:r>
      <w:r w:rsidRPr="00A30F51">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rPr>
        <w:t xml:space="preserve"> y,</w:t>
      </w:r>
    </w:p>
    <w:p w14:paraId="17A7229A" w14:textId="3BD63938" w:rsidR="00F82FDB" w:rsidRDefault="00F82FDB" w:rsidP="00F82FDB">
      <w:pPr>
        <w:numPr>
          <w:ilvl w:val="0"/>
          <w:numId w:val="2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trece</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mayo</w:t>
      </w:r>
      <w:r w:rsidRPr="00A30F51">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nueve</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noviembre</w:t>
      </w:r>
      <w:r w:rsidRPr="00A30F51">
        <w:rPr>
          <w:rFonts w:ascii="Museo Sans 300" w:eastAsia="Times New Roman" w:hAnsi="Museo Sans 300" w:cs="Times New Roman"/>
          <w:sz w:val="20"/>
          <w:szCs w:val="20"/>
          <w:lang w:val="es-ES"/>
        </w:rPr>
        <w:t xml:space="preserve"> del año dos mil veintiuno</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4F3EDBE9" w14:textId="77777777" w:rsidR="00892B5A" w:rsidRDefault="00892B5A" w:rsidP="00AC7FFE">
      <w:pPr>
        <w:autoSpaceDE w:val="0"/>
        <w:spacing w:after="0" w:line="240" w:lineRule="auto"/>
        <w:ind w:left="426"/>
        <w:jc w:val="both"/>
        <w:rPr>
          <w:rFonts w:ascii="Museo Sans 300" w:hAnsi="Museo Sans 300"/>
          <w:sz w:val="20"/>
          <w:szCs w:val="20"/>
        </w:rPr>
      </w:pPr>
    </w:p>
    <w:p w14:paraId="36B0AA41" w14:textId="7F7CBA82"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92B5A">
        <w:rPr>
          <w:rFonts w:ascii="Museo Sans 300" w:hAnsi="Museo Sans 300"/>
          <w:sz w:val="20"/>
          <w:szCs w:val="20"/>
        </w:rPr>
        <w:t>SEISCIENTOS CUATRO</w:t>
      </w:r>
      <w:r w:rsidRPr="00AC7FFE">
        <w:rPr>
          <w:rFonts w:ascii="Museo Sans 300" w:hAnsi="Museo Sans 300"/>
          <w:sz w:val="20"/>
          <w:szCs w:val="20"/>
        </w:rPr>
        <w:t xml:space="preserve"> </w:t>
      </w:r>
      <w:r w:rsidR="00892B5A">
        <w:rPr>
          <w:rFonts w:ascii="Museo Sans 300" w:hAnsi="Museo Sans 300"/>
          <w:sz w:val="20"/>
          <w:szCs w:val="20"/>
        </w:rPr>
        <w:t>17</w:t>
      </w:r>
      <w:r w:rsidRPr="00AC7FFE">
        <w:rPr>
          <w:rFonts w:ascii="Museo Sans 300" w:hAnsi="Museo Sans 300"/>
          <w:sz w:val="20"/>
          <w:szCs w:val="20"/>
        </w:rPr>
        <w:t xml:space="preserve">/100 DÓLARES DE LOS ESTADOS UNIDOS DE AMÉRICA (USD </w:t>
      </w:r>
      <w:r w:rsidR="00892B5A">
        <w:rPr>
          <w:rFonts w:ascii="Museo Sans 300" w:hAnsi="Museo Sans 300"/>
          <w:sz w:val="20"/>
          <w:szCs w:val="20"/>
        </w:rPr>
        <w:t>604.17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6A2419B7" w14:textId="05FB71CD" w:rsidR="00173ED5" w:rsidRDefault="00173ED5"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70DDEB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892B5A">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892B5A">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E20BDF4" w14:textId="1C0440CA" w:rsidR="00892B5A" w:rsidRDefault="00892B5A" w:rsidP="00892B5A">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A363F60" w14:textId="77777777" w:rsidR="00892B5A" w:rsidRPr="00A64ADE" w:rsidRDefault="00892B5A" w:rsidP="00892B5A">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3C1B76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92B5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2B5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A5B0F6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2B5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03A06E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5733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64201A5"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92B5A">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892B5A">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59DC777" w14:textId="738DCE30" w:rsidR="00005F4A" w:rsidRDefault="0089025D" w:rsidP="00005F4A">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4E39FC">
        <w:rPr>
          <w:rFonts w:ascii="Museo Sans 300" w:hAnsi="Museo Sans 300"/>
          <w:sz w:val="20"/>
          <w:szCs w:val="20"/>
        </w:rPr>
        <w:t>0357</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E57330">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w:t>
      </w:r>
      <w:r w:rsidR="00005F4A">
        <w:rPr>
          <w:rStyle w:val="normaltextrun"/>
          <w:rFonts w:ascii="Museo Sans 300" w:hAnsi="Museo Sans 300"/>
          <w:color w:val="000000"/>
          <w:sz w:val="20"/>
          <w:szCs w:val="20"/>
          <w:shd w:val="clear" w:color="auto" w:fill="FFFFFF"/>
        </w:rPr>
        <w:t xml:space="preserve"> en la inversión en la entrada y salida de la fase B del equipo medición que impidió el correcto registro del consumo de energía eléctrica en el inmueble.</w:t>
      </w:r>
      <w:r w:rsidR="00005F4A">
        <w:rPr>
          <w:rStyle w:val="eop"/>
          <w:rFonts w:ascii="Museo Sans 300" w:hAnsi="Museo Sans 300"/>
          <w:sz w:val="20"/>
          <w:szCs w:val="20"/>
          <w:shd w:val="clear" w:color="auto" w:fill="FFFFFF"/>
        </w:rPr>
        <w:t> </w:t>
      </w:r>
    </w:p>
    <w:p w14:paraId="6E7D32EB" w14:textId="77777777" w:rsidR="00005F4A" w:rsidRDefault="00005F4A" w:rsidP="00D348E0">
      <w:pPr>
        <w:suppressAutoHyphens w:val="0"/>
        <w:autoSpaceDN/>
        <w:spacing w:after="0" w:line="240" w:lineRule="auto"/>
        <w:ind w:left="426"/>
        <w:jc w:val="both"/>
        <w:rPr>
          <w:rStyle w:val="eop"/>
          <w:rFonts w:ascii="Museo Sans 300" w:hAnsi="Museo Sans 300"/>
          <w:sz w:val="20"/>
          <w:szCs w:val="20"/>
          <w:shd w:val="clear" w:color="auto" w:fill="FFFFFF"/>
        </w:rPr>
      </w:pPr>
    </w:p>
    <w:p w14:paraId="6C33079B" w14:textId="0F4952DC"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92B5A">
        <w:rPr>
          <w:rFonts w:ascii="Museo Sans 300" w:eastAsia="Times New Roman" w:hAnsi="Museo Sans 300" w:cs="Times New Roman"/>
          <w:sz w:val="20"/>
          <w:szCs w:val="20"/>
          <w:lang w:eastAsia="es-ES"/>
        </w:rPr>
        <w:t>SEISCIENTOS CUATRO</w:t>
      </w:r>
      <w:r w:rsidR="006662C8">
        <w:rPr>
          <w:rFonts w:ascii="Museo Sans 300" w:hAnsi="Museo Sans 300"/>
          <w:sz w:val="20"/>
          <w:szCs w:val="20"/>
        </w:rPr>
        <w:t xml:space="preserve"> </w:t>
      </w:r>
      <w:r w:rsidR="00892B5A">
        <w:rPr>
          <w:rFonts w:ascii="Museo Sans 300" w:hAnsi="Museo Sans 300"/>
          <w:sz w:val="20"/>
          <w:szCs w:val="20"/>
        </w:rPr>
        <w:t>17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92B5A">
        <w:rPr>
          <w:rFonts w:ascii="Museo Sans 300" w:hAnsi="Museo Sans 300"/>
          <w:sz w:val="20"/>
          <w:szCs w:val="20"/>
        </w:rPr>
        <w:t>604.17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10988F4B"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EB2AC46" w14:textId="31B66C97" w:rsidR="000905F4" w:rsidRDefault="000905F4"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E495EC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4E39FC">
        <w:rPr>
          <w:rFonts w:ascii="Museo Sans 300" w:eastAsia="Arial" w:hAnsi="Museo Sans 300" w:cs="Times New Roman"/>
          <w:sz w:val="20"/>
          <w:szCs w:val="20"/>
        </w:rPr>
        <w:t>0357</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E01A93B" w14:textId="0A317E2A" w:rsidR="00F90052" w:rsidRPr="00F90052" w:rsidRDefault="00B306DC" w:rsidP="00F90052">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57330">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F90052" w:rsidRPr="00F90052">
        <w:rPr>
          <w:rStyle w:val="normaltextrun"/>
          <w:rFonts w:ascii="Museo Sans 300" w:hAnsi="Museo Sans 300"/>
          <w:color w:val="000000"/>
          <w:sz w:val="20"/>
          <w:szCs w:val="20"/>
          <w:shd w:val="clear" w:color="auto" w:fill="FFFFFF"/>
        </w:rPr>
        <w:t xml:space="preserve"> una alteración en la acometida de servicio eléctrico</w:t>
      </w:r>
      <w:r w:rsidR="00F90052" w:rsidRPr="00F90052">
        <w:rPr>
          <w:rStyle w:val="normaltextrun"/>
          <w:rFonts w:ascii="Museo Sans 300" w:hAnsi="Museo Sans 300"/>
          <w:color w:val="000000"/>
          <w:sz w:val="20"/>
          <w:szCs w:val="20"/>
          <w:shd w:val="clear" w:color="auto" w:fill="FFFFFF"/>
          <w:lang w:val="es-ES"/>
        </w:rPr>
        <w:t xml:space="preserve"> que ocasionó que no se registrara correctamente la energía consumida en el inmueble.</w:t>
      </w:r>
      <w:r w:rsidR="00A42F76">
        <w:rPr>
          <w:rStyle w:val="normaltextrun"/>
          <w:rFonts w:ascii="Museo Sans 300" w:hAnsi="Museo Sans 300"/>
          <w:color w:val="000000"/>
          <w:sz w:val="20"/>
          <w:szCs w:val="20"/>
          <w:shd w:val="clear" w:color="auto" w:fill="FFFFFF"/>
        </w:rPr>
        <w:t xml:space="preserve"> </w:t>
      </w:r>
    </w:p>
    <w:p w14:paraId="00C622DD" w14:textId="77777777" w:rsidR="00F90052" w:rsidRDefault="00F90052" w:rsidP="00F90052">
      <w:pPr>
        <w:pStyle w:val="Prrafodelista"/>
        <w:rPr>
          <w:rFonts w:ascii="Museo Sans 300" w:eastAsia="Arial" w:hAnsi="Museo Sans 300"/>
          <w:sz w:val="20"/>
          <w:szCs w:val="20"/>
          <w:lang w:eastAsia="es-SV"/>
        </w:rPr>
      </w:pPr>
    </w:p>
    <w:p w14:paraId="75A5A84A" w14:textId="20B33A5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92B5A">
        <w:rPr>
          <w:rFonts w:ascii="Museo Sans 300" w:eastAsia="Arial" w:hAnsi="Museo Sans 300"/>
          <w:sz w:val="20"/>
          <w:szCs w:val="20"/>
          <w:lang w:eastAsia="es-SV"/>
        </w:rPr>
        <w:t>SEISCIENTOS CUATRO</w:t>
      </w:r>
      <w:r w:rsidR="006662C8">
        <w:rPr>
          <w:rFonts w:ascii="Museo Sans 300" w:hAnsi="Museo Sans 300"/>
          <w:sz w:val="20"/>
          <w:szCs w:val="20"/>
        </w:rPr>
        <w:t xml:space="preserve"> </w:t>
      </w:r>
      <w:r w:rsidR="00892B5A">
        <w:rPr>
          <w:rFonts w:ascii="Museo Sans 300" w:hAnsi="Museo Sans 300"/>
          <w:sz w:val="20"/>
          <w:szCs w:val="20"/>
        </w:rPr>
        <w:t>17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92B5A">
        <w:rPr>
          <w:rFonts w:ascii="Museo Sans 300" w:hAnsi="Museo Sans 300"/>
          <w:sz w:val="20"/>
          <w:szCs w:val="20"/>
        </w:rPr>
        <w:t>604.17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DD9A134"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4E39FC">
        <w:rPr>
          <w:rFonts w:ascii="Museo Sans 300" w:eastAsia="Arial" w:hAnsi="Museo Sans 300" w:cs="Times New Roman"/>
          <w:sz w:val="20"/>
          <w:szCs w:val="20"/>
        </w:rPr>
        <w:t>0357</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26D2B5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92B5A">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892B5A">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E57330">
        <w:rPr>
          <w:rFonts w:ascii="Museo Sans 300" w:eastAsia="Arial" w:hAnsi="Museo Sans 300"/>
          <w:sz w:val="20"/>
          <w:szCs w:val="20"/>
          <w:lang w:eastAsia="es-SV"/>
        </w:rPr>
        <w:t>XXX</w:t>
      </w:r>
      <w:r w:rsidR="00892B5A">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lastRenderedPageBreak/>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E5A4" w14:textId="77777777" w:rsidR="005D5441" w:rsidRDefault="005D5441">
      <w:pPr>
        <w:spacing w:after="0" w:line="240" w:lineRule="auto"/>
      </w:pPr>
      <w:r>
        <w:separator/>
      </w:r>
    </w:p>
  </w:endnote>
  <w:endnote w:type="continuationSeparator" w:id="0">
    <w:p w14:paraId="32225339" w14:textId="77777777" w:rsidR="005D5441" w:rsidRDefault="005D5441">
      <w:pPr>
        <w:spacing w:after="0" w:line="240" w:lineRule="auto"/>
      </w:pPr>
      <w:r>
        <w:continuationSeparator/>
      </w:r>
    </w:p>
  </w:endnote>
  <w:endnote w:type="continuationNotice" w:id="1">
    <w:p w14:paraId="3F893093" w14:textId="77777777" w:rsidR="005D5441" w:rsidRDefault="005D5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9D12012" w:rsidR="004B0C0A" w:rsidRDefault="00E5733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2F2C288F" w:rsidR="004B0C0A" w:rsidRPr="005D42B3" w:rsidRDefault="00E5733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37ABC92" w:rsidR="004B0C0A" w:rsidRPr="002E033D" w:rsidRDefault="00E5733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FAF0" w14:textId="77777777" w:rsidR="005D5441" w:rsidRDefault="005D5441">
      <w:pPr>
        <w:spacing w:after="0" w:line="240" w:lineRule="auto"/>
      </w:pPr>
      <w:r>
        <w:rPr>
          <w:color w:val="000000"/>
        </w:rPr>
        <w:separator/>
      </w:r>
    </w:p>
  </w:footnote>
  <w:footnote w:type="continuationSeparator" w:id="0">
    <w:p w14:paraId="2D5202CD" w14:textId="77777777" w:rsidR="005D5441" w:rsidRDefault="005D5441">
      <w:pPr>
        <w:spacing w:after="0" w:line="240" w:lineRule="auto"/>
      </w:pPr>
      <w:r>
        <w:continuationSeparator/>
      </w:r>
    </w:p>
  </w:footnote>
  <w:footnote w:type="continuationNotice" w:id="1">
    <w:p w14:paraId="0CB935CE" w14:textId="77777777" w:rsidR="005D5441" w:rsidRDefault="005D5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A3A6BF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9271BA7"/>
    <w:multiLevelType w:val="hybridMultilevel"/>
    <w:tmpl w:val="94D06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21CC5E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15:restartNumberingAfterBreak="0">
    <w:nsid w:val="4C5D47A0"/>
    <w:multiLevelType w:val="hybridMultilevel"/>
    <w:tmpl w:val="38EC195C"/>
    <w:lvl w:ilvl="0" w:tplc="59D47190">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94E2B"/>
    <w:multiLevelType w:val="hybridMultilevel"/>
    <w:tmpl w:val="899C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666606">
    <w:abstractNumId w:val="17"/>
  </w:num>
  <w:num w:numId="2" w16cid:durableId="454570202">
    <w:abstractNumId w:val="5"/>
  </w:num>
  <w:num w:numId="3" w16cid:durableId="1419867738">
    <w:abstractNumId w:val="12"/>
  </w:num>
  <w:num w:numId="4" w16cid:durableId="941378067">
    <w:abstractNumId w:val="4"/>
  </w:num>
  <w:num w:numId="5" w16cid:durableId="32078215">
    <w:abstractNumId w:val="0"/>
  </w:num>
  <w:num w:numId="6" w16cid:durableId="132598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70565">
    <w:abstractNumId w:val="8"/>
  </w:num>
  <w:num w:numId="8" w16cid:durableId="835151919">
    <w:abstractNumId w:val="18"/>
  </w:num>
  <w:num w:numId="9" w16cid:durableId="383067069">
    <w:abstractNumId w:val="16"/>
  </w:num>
  <w:num w:numId="10" w16cid:durableId="845704895">
    <w:abstractNumId w:val="9"/>
  </w:num>
  <w:num w:numId="11" w16cid:durableId="1377196858">
    <w:abstractNumId w:val="2"/>
  </w:num>
  <w:num w:numId="12" w16cid:durableId="180315131">
    <w:abstractNumId w:val="13"/>
  </w:num>
  <w:num w:numId="13" w16cid:durableId="1637755354">
    <w:abstractNumId w:val="15"/>
  </w:num>
  <w:num w:numId="14" w16cid:durableId="1505780890">
    <w:abstractNumId w:val="1"/>
  </w:num>
  <w:num w:numId="15" w16cid:durableId="956331950">
    <w:abstractNumId w:val="7"/>
  </w:num>
  <w:num w:numId="16" w16cid:durableId="628627507">
    <w:abstractNumId w:val="11"/>
  </w:num>
  <w:num w:numId="17" w16cid:durableId="165827108">
    <w:abstractNumId w:val="10"/>
  </w:num>
  <w:num w:numId="18" w16cid:durableId="1774207023">
    <w:abstractNumId w:val="14"/>
  </w:num>
  <w:num w:numId="19" w16cid:durableId="163783620">
    <w:abstractNumId w:val="6"/>
  </w:num>
  <w:num w:numId="20" w16cid:durableId="1143741046">
    <w:abstractNumId w:val="3"/>
  </w:num>
  <w:num w:numId="21" w16cid:durableId="1442069305">
    <w:abstractNumId w:val="19"/>
  </w:num>
  <w:num w:numId="22" w16cid:durableId="9544787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1760"/>
    <w:rsid w:val="00043AE0"/>
    <w:rsid w:val="00045587"/>
    <w:rsid w:val="00046D76"/>
    <w:rsid w:val="0005306D"/>
    <w:rsid w:val="0005314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EF8"/>
    <w:rsid w:val="000905F4"/>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A0"/>
    <w:rsid w:val="000F7BFF"/>
    <w:rsid w:val="00103D0F"/>
    <w:rsid w:val="001065A6"/>
    <w:rsid w:val="001069B4"/>
    <w:rsid w:val="0011021F"/>
    <w:rsid w:val="0011199E"/>
    <w:rsid w:val="001147D9"/>
    <w:rsid w:val="00123B92"/>
    <w:rsid w:val="00125183"/>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E0C"/>
    <w:rsid w:val="00156193"/>
    <w:rsid w:val="00156B2E"/>
    <w:rsid w:val="00160688"/>
    <w:rsid w:val="00160B9D"/>
    <w:rsid w:val="00162E9F"/>
    <w:rsid w:val="001636BD"/>
    <w:rsid w:val="00163A6C"/>
    <w:rsid w:val="00164316"/>
    <w:rsid w:val="00166347"/>
    <w:rsid w:val="00170129"/>
    <w:rsid w:val="001702A9"/>
    <w:rsid w:val="00170629"/>
    <w:rsid w:val="00172DE4"/>
    <w:rsid w:val="00173ED5"/>
    <w:rsid w:val="00174ABE"/>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B098B"/>
    <w:rsid w:val="001B2309"/>
    <w:rsid w:val="001B3D33"/>
    <w:rsid w:val="001C0C9C"/>
    <w:rsid w:val="001C5DBB"/>
    <w:rsid w:val="001C5FE5"/>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572B"/>
    <w:rsid w:val="00206208"/>
    <w:rsid w:val="002069C6"/>
    <w:rsid w:val="00207AE1"/>
    <w:rsid w:val="00212906"/>
    <w:rsid w:val="00213D07"/>
    <w:rsid w:val="00213D79"/>
    <w:rsid w:val="0021571F"/>
    <w:rsid w:val="00215AFC"/>
    <w:rsid w:val="00217592"/>
    <w:rsid w:val="00220F2D"/>
    <w:rsid w:val="002245F5"/>
    <w:rsid w:val="00226D96"/>
    <w:rsid w:val="00227C15"/>
    <w:rsid w:val="00230528"/>
    <w:rsid w:val="00231864"/>
    <w:rsid w:val="002366C2"/>
    <w:rsid w:val="0023793B"/>
    <w:rsid w:val="00237CC2"/>
    <w:rsid w:val="0024433B"/>
    <w:rsid w:val="002476E8"/>
    <w:rsid w:val="002479AF"/>
    <w:rsid w:val="00250329"/>
    <w:rsid w:val="0025330B"/>
    <w:rsid w:val="00253910"/>
    <w:rsid w:val="002550A8"/>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388F"/>
    <w:rsid w:val="00275DDA"/>
    <w:rsid w:val="00276192"/>
    <w:rsid w:val="00276D87"/>
    <w:rsid w:val="00277A3A"/>
    <w:rsid w:val="00280057"/>
    <w:rsid w:val="002819C2"/>
    <w:rsid w:val="00282394"/>
    <w:rsid w:val="00283819"/>
    <w:rsid w:val="002853C4"/>
    <w:rsid w:val="0028619E"/>
    <w:rsid w:val="00286460"/>
    <w:rsid w:val="00286E43"/>
    <w:rsid w:val="00287302"/>
    <w:rsid w:val="00294EC3"/>
    <w:rsid w:val="002971B8"/>
    <w:rsid w:val="002A04A2"/>
    <w:rsid w:val="002A091C"/>
    <w:rsid w:val="002A3867"/>
    <w:rsid w:val="002A398F"/>
    <w:rsid w:val="002A42E5"/>
    <w:rsid w:val="002A554E"/>
    <w:rsid w:val="002A6A42"/>
    <w:rsid w:val="002A783C"/>
    <w:rsid w:val="002B0E14"/>
    <w:rsid w:val="002B1221"/>
    <w:rsid w:val="002B22A2"/>
    <w:rsid w:val="002B658D"/>
    <w:rsid w:val="002B7DB5"/>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6DD9"/>
    <w:rsid w:val="002F7524"/>
    <w:rsid w:val="00302A42"/>
    <w:rsid w:val="00302D8E"/>
    <w:rsid w:val="003043F1"/>
    <w:rsid w:val="003058E8"/>
    <w:rsid w:val="003069D7"/>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56DC3"/>
    <w:rsid w:val="0036470A"/>
    <w:rsid w:val="003652C5"/>
    <w:rsid w:val="00366F8C"/>
    <w:rsid w:val="0036745E"/>
    <w:rsid w:val="003675A6"/>
    <w:rsid w:val="00371AB2"/>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769"/>
    <w:rsid w:val="003A7142"/>
    <w:rsid w:val="003B1E1A"/>
    <w:rsid w:val="003B58AF"/>
    <w:rsid w:val="003B7547"/>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116"/>
    <w:rsid w:val="003E1B66"/>
    <w:rsid w:val="003E44B4"/>
    <w:rsid w:val="003E473D"/>
    <w:rsid w:val="003E669F"/>
    <w:rsid w:val="003E6B59"/>
    <w:rsid w:val="003E7384"/>
    <w:rsid w:val="003E7464"/>
    <w:rsid w:val="003F12F0"/>
    <w:rsid w:val="003F27A8"/>
    <w:rsid w:val="003F2B41"/>
    <w:rsid w:val="003F2BD6"/>
    <w:rsid w:val="003F3124"/>
    <w:rsid w:val="003F42F9"/>
    <w:rsid w:val="003F4E1E"/>
    <w:rsid w:val="003F7195"/>
    <w:rsid w:val="00400E8C"/>
    <w:rsid w:val="00404DAA"/>
    <w:rsid w:val="00410FD5"/>
    <w:rsid w:val="00411C80"/>
    <w:rsid w:val="00415F9A"/>
    <w:rsid w:val="0041617B"/>
    <w:rsid w:val="00416384"/>
    <w:rsid w:val="0041772E"/>
    <w:rsid w:val="004203BB"/>
    <w:rsid w:val="00422962"/>
    <w:rsid w:val="00422FBA"/>
    <w:rsid w:val="00424E84"/>
    <w:rsid w:val="0042736D"/>
    <w:rsid w:val="004302C4"/>
    <w:rsid w:val="00431126"/>
    <w:rsid w:val="0043270B"/>
    <w:rsid w:val="004331A7"/>
    <w:rsid w:val="00434C5D"/>
    <w:rsid w:val="00437654"/>
    <w:rsid w:val="00440445"/>
    <w:rsid w:val="0044126A"/>
    <w:rsid w:val="004426CC"/>
    <w:rsid w:val="00442D52"/>
    <w:rsid w:val="00444D0C"/>
    <w:rsid w:val="00445FAB"/>
    <w:rsid w:val="004500AE"/>
    <w:rsid w:val="00451C2F"/>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28B7"/>
    <w:rsid w:val="0049342D"/>
    <w:rsid w:val="00493EFC"/>
    <w:rsid w:val="004957DC"/>
    <w:rsid w:val="004961AA"/>
    <w:rsid w:val="004976A6"/>
    <w:rsid w:val="004A00B0"/>
    <w:rsid w:val="004A1699"/>
    <w:rsid w:val="004A1931"/>
    <w:rsid w:val="004A1DEC"/>
    <w:rsid w:val="004A35E7"/>
    <w:rsid w:val="004A63D1"/>
    <w:rsid w:val="004B0C0A"/>
    <w:rsid w:val="004B15DA"/>
    <w:rsid w:val="004B311F"/>
    <w:rsid w:val="004B3414"/>
    <w:rsid w:val="004B6C7B"/>
    <w:rsid w:val="004C32B6"/>
    <w:rsid w:val="004C608E"/>
    <w:rsid w:val="004C6BA6"/>
    <w:rsid w:val="004C7A9A"/>
    <w:rsid w:val="004D17F8"/>
    <w:rsid w:val="004D3B31"/>
    <w:rsid w:val="004D5257"/>
    <w:rsid w:val="004D5373"/>
    <w:rsid w:val="004E00E9"/>
    <w:rsid w:val="004E39FC"/>
    <w:rsid w:val="004E3AF4"/>
    <w:rsid w:val="004E4C99"/>
    <w:rsid w:val="004E572D"/>
    <w:rsid w:val="004E6680"/>
    <w:rsid w:val="004E71BC"/>
    <w:rsid w:val="004F0B58"/>
    <w:rsid w:val="004F200B"/>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431"/>
    <w:rsid w:val="005419CB"/>
    <w:rsid w:val="00541A96"/>
    <w:rsid w:val="00544675"/>
    <w:rsid w:val="00545079"/>
    <w:rsid w:val="00550C64"/>
    <w:rsid w:val="00551F4C"/>
    <w:rsid w:val="00556E70"/>
    <w:rsid w:val="0055709E"/>
    <w:rsid w:val="0056088D"/>
    <w:rsid w:val="0056237B"/>
    <w:rsid w:val="00562498"/>
    <w:rsid w:val="005631A7"/>
    <w:rsid w:val="00563274"/>
    <w:rsid w:val="00564B0E"/>
    <w:rsid w:val="00564D0E"/>
    <w:rsid w:val="00564E4E"/>
    <w:rsid w:val="00567F65"/>
    <w:rsid w:val="005720B9"/>
    <w:rsid w:val="005750B6"/>
    <w:rsid w:val="005839A8"/>
    <w:rsid w:val="00583C70"/>
    <w:rsid w:val="0058722E"/>
    <w:rsid w:val="0059014D"/>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441"/>
    <w:rsid w:val="005D58ED"/>
    <w:rsid w:val="005D69B9"/>
    <w:rsid w:val="005D78C7"/>
    <w:rsid w:val="005E0013"/>
    <w:rsid w:val="005E0A49"/>
    <w:rsid w:val="005E2BBC"/>
    <w:rsid w:val="005E2BF0"/>
    <w:rsid w:val="005E45BC"/>
    <w:rsid w:val="005E5C23"/>
    <w:rsid w:val="005E61E7"/>
    <w:rsid w:val="005E742A"/>
    <w:rsid w:val="005F1A00"/>
    <w:rsid w:val="005F1D34"/>
    <w:rsid w:val="005F54CD"/>
    <w:rsid w:val="00602489"/>
    <w:rsid w:val="00604815"/>
    <w:rsid w:val="0060737E"/>
    <w:rsid w:val="006122C6"/>
    <w:rsid w:val="00613FD5"/>
    <w:rsid w:val="0062128B"/>
    <w:rsid w:val="00621543"/>
    <w:rsid w:val="00622CB1"/>
    <w:rsid w:val="0062394D"/>
    <w:rsid w:val="006243BA"/>
    <w:rsid w:val="006255AC"/>
    <w:rsid w:val="00625B7D"/>
    <w:rsid w:val="00631508"/>
    <w:rsid w:val="0063253D"/>
    <w:rsid w:val="00632E3E"/>
    <w:rsid w:val="00644567"/>
    <w:rsid w:val="00647B5C"/>
    <w:rsid w:val="00650086"/>
    <w:rsid w:val="00650101"/>
    <w:rsid w:val="0065027F"/>
    <w:rsid w:val="00650CC2"/>
    <w:rsid w:val="0065233C"/>
    <w:rsid w:val="00652803"/>
    <w:rsid w:val="00655341"/>
    <w:rsid w:val="006557E7"/>
    <w:rsid w:val="00657291"/>
    <w:rsid w:val="00657E79"/>
    <w:rsid w:val="00660907"/>
    <w:rsid w:val="00663865"/>
    <w:rsid w:val="00663AAC"/>
    <w:rsid w:val="00663FAF"/>
    <w:rsid w:val="00664A7B"/>
    <w:rsid w:val="006662C8"/>
    <w:rsid w:val="00666B6E"/>
    <w:rsid w:val="00666CA2"/>
    <w:rsid w:val="00667342"/>
    <w:rsid w:val="00667D35"/>
    <w:rsid w:val="006710A4"/>
    <w:rsid w:val="0067339B"/>
    <w:rsid w:val="006749BE"/>
    <w:rsid w:val="00680603"/>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D8A"/>
    <w:rsid w:val="006B252B"/>
    <w:rsid w:val="006B28CE"/>
    <w:rsid w:val="006B4074"/>
    <w:rsid w:val="006B6EE5"/>
    <w:rsid w:val="006C0716"/>
    <w:rsid w:val="006C2EA3"/>
    <w:rsid w:val="006C5B81"/>
    <w:rsid w:val="006C6F4C"/>
    <w:rsid w:val="006D213C"/>
    <w:rsid w:val="006D2357"/>
    <w:rsid w:val="006D3619"/>
    <w:rsid w:val="006D4231"/>
    <w:rsid w:val="006D6D2E"/>
    <w:rsid w:val="006E01BE"/>
    <w:rsid w:val="006E2F13"/>
    <w:rsid w:val="006E3749"/>
    <w:rsid w:val="006E604D"/>
    <w:rsid w:val="006F00A0"/>
    <w:rsid w:val="006F0257"/>
    <w:rsid w:val="006F0BB9"/>
    <w:rsid w:val="006F10A1"/>
    <w:rsid w:val="006F1B46"/>
    <w:rsid w:val="006F491F"/>
    <w:rsid w:val="006F4CB8"/>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609E"/>
    <w:rsid w:val="00717ECF"/>
    <w:rsid w:val="00720018"/>
    <w:rsid w:val="00720652"/>
    <w:rsid w:val="0072167B"/>
    <w:rsid w:val="00722711"/>
    <w:rsid w:val="00722EC9"/>
    <w:rsid w:val="007239DA"/>
    <w:rsid w:val="00723C37"/>
    <w:rsid w:val="007240CF"/>
    <w:rsid w:val="007273B4"/>
    <w:rsid w:val="00727E30"/>
    <w:rsid w:val="00733FCE"/>
    <w:rsid w:val="00734243"/>
    <w:rsid w:val="0073510A"/>
    <w:rsid w:val="007351AF"/>
    <w:rsid w:val="007448A0"/>
    <w:rsid w:val="00744CCF"/>
    <w:rsid w:val="00747510"/>
    <w:rsid w:val="00747DA5"/>
    <w:rsid w:val="0075057F"/>
    <w:rsid w:val="00750BF3"/>
    <w:rsid w:val="00751341"/>
    <w:rsid w:val="00753C43"/>
    <w:rsid w:val="00763341"/>
    <w:rsid w:val="00764394"/>
    <w:rsid w:val="007643C9"/>
    <w:rsid w:val="00770697"/>
    <w:rsid w:val="007727EB"/>
    <w:rsid w:val="00772B9B"/>
    <w:rsid w:val="00773BE0"/>
    <w:rsid w:val="007750A1"/>
    <w:rsid w:val="0077567E"/>
    <w:rsid w:val="00776206"/>
    <w:rsid w:val="007771E9"/>
    <w:rsid w:val="00780190"/>
    <w:rsid w:val="00780B63"/>
    <w:rsid w:val="00780B71"/>
    <w:rsid w:val="00781E4D"/>
    <w:rsid w:val="007851D7"/>
    <w:rsid w:val="00791442"/>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44E"/>
    <w:rsid w:val="007D55FF"/>
    <w:rsid w:val="007D5729"/>
    <w:rsid w:val="007D59F0"/>
    <w:rsid w:val="007D65C6"/>
    <w:rsid w:val="007D65C8"/>
    <w:rsid w:val="007D6978"/>
    <w:rsid w:val="007E18F3"/>
    <w:rsid w:val="007E1B84"/>
    <w:rsid w:val="007E1DA6"/>
    <w:rsid w:val="007E1E23"/>
    <w:rsid w:val="007E5122"/>
    <w:rsid w:val="007E54D6"/>
    <w:rsid w:val="007E7879"/>
    <w:rsid w:val="007E7BD8"/>
    <w:rsid w:val="007F0738"/>
    <w:rsid w:val="007F389B"/>
    <w:rsid w:val="007F39E8"/>
    <w:rsid w:val="007F5A72"/>
    <w:rsid w:val="007F7306"/>
    <w:rsid w:val="007F7A03"/>
    <w:rsid w:val="00801702"/>
    <w:rsid w:val="0080197C"/>
    <w:rsid w:val="00801F1F"/>
    <w:rsid w:val="00804DFE"/>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306"/>
    <w:rsid w:val="00837F1F"/>
    <w:rsid w:val="00841365"/>
    <w:rsid w:val="008427BA"/>
    <w:rsid w:val="00843EB5"/>
    <w:rsid w:val="008451E6"/>
    <w:rsid w:val="008468ED"/>
    <w:rsid w:val="008479DB"/>
    <w:rsid w:val="00855635"/>
    <w:rsid w:val="00855E19"/>
    <w:rsid w:val="00856A48"/>
    <w:rsid w:val="0085753A"/>
    <w:rsid w:val="00857E9E"/>
    <w:rsid w:val="00857E9F"/>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59BF"/>
    <w:rsid w:val="008862D5"/>
    <w:rsid w:val="0089025D"/>
    <w:rsid w:val="008908E4"/>
    <w:rsid w:val="00891719"/>
    <w:rsid w:val="00892B5A"/>
    <w:rsid w:val="00892CE4"/>
    <w:rsid w:val="00892D29"/>
    <w:rsid w:val="008933EE"/>
    <w:rsid w:val="00893B8A"/>
    <w:rsid w:val="00894A09"/>
    <w:rsid w:val="008978AF"/>
    <w:rsid w:val="008A77AF"/>
    <w:rsid w:val="008B18CF"/>
    <w:rsid w:val="008B1B85"/>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E7E6B"/>
    <w:rsid w:val="008F03BB"/>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1EB0"/>
    <w:rsid w:val="00933F82"/>
    <w:rsid w:val="00936398"/>
    <w:rsid w:val="009368EF"/>
    <w:rsid w:val="00936F38"/>
    <w:rsid w:val="009412D7"/>
    <w:rsid w:val="00942A15"/>
    <w:rsid w:val="00943DD3"/>
    <w:rsid w:val="00944FB0"/>
    <w:rsid w:val="00945D4E"/>
    <w:rsid w:val="00946D9B"/>
    <w:rsid w:val="00947430"/>
    <w:rsid w:val="00950367"/>
    <w:rsid w:val="00952449"/>
    <w:rsid w:val="00954F74"/>
    <w:rsid w:val="009550F7"/>
    <w:rsid w:val="00957C93"/>
    <w:rsid w:val="00960330"/>
    <w:rsid w:val="00961557"/>
    <w:rsid w:val="009616B9"/>
    <w:rsid w:val="00962C49"/>
    <w:rsid w:val="00962E24"/>
    <w:rsid w:val="00963750"/>
    <w:rsid w:val="0096444E"/>
    <w:rsid w:val="00964724"/>
    <w:rsid w:val="009659BF"/>
    <w:rsid w:val="00965BE9"/>
    <w:rsid w:val="00966783"/>
    <w:rsid w:val="0097186E"/>
    <w:rsid w:val="00972F9D"/>
    <w:rsid w:val="00975E5D"/>
    <w:rsid w:val="009767C1"/>
    <w:rsid w:val="00977610"/>
    <w:rsid w:val="00977DDE"/>
    <w:rsid w:val="009816BF"/>
    <w:rsid w:val="00985F86"/>
    <w:rsid w:val="009862DD"/>
    <w:rsid w:val="00986BD6"/>
    <w:rsid w:val="00987573"/>
    <w:rsid w:val="009908C7"/>
    <w:rsid w:val="009923DD"/>
    <w:rsid w:val="00992867"/>
    <w:rsid w:val="0099435F"/>
    <w:rsid w:val="009A0B16"/>
    <w:rsid w:val="009A1FDC"/>
    <w:rsid w:val="009A2FDC"/>
    <w:rsid w:val="009A6387"/>
    <w:rsid w:val="009A663F"/>
    <w:rsid w:val="009A68DA"/>
    <w:rsid w:val="009A7023"/>
    <w:rsid w:val="009B04B3"/>
    <w:rsid w:val="009B24EF"/>
    <w:rsid w:val="009B2758"/>
    <w:rsid w:val="009B2A5B"/>
    <w:rsid w:val="009B5574"/>
    <w:rsid w:val="009B5919"/>
    <w:rsid w:val="009B5DA9"/>
    <w:rsid w:val="009B67E6"/>
    <w:rsid w:val="009C2FD7"/>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9F75F1"/>
    <w:rsid w:val="00A002A3"/>
    <w:rsid w:val="00A00FA1"/>
    <w:rsid w:val="00A03699"/>
    <w:rsid w:val="00A040C4"/>
    <w:rsid w:val="00A0425C"/>
    <w:rsid w:val="00A05A5D"/>
    <w:rsid w:val="00A06DA0"/>
    <w:rsid w:val="00A077B4"/>
    <w:rsid w:val="00A07AF3"/>
    <w:rsid w:val="00A1095E"/>
    <w:rsid w:val="00A115B2"/>
    <w:rsid w:val="00A116A7"/>
    <w:rsid w:val="00A11FBA"/>
    <w:rsid w:val="00A16879"/>
    <w:rsid w:val="00A172DC"/>
    <w:rsid w:val="00A17BDC"/>
    <w:rsid w:val="00A20D5D"/>
    <w:rsid w:val="00A22A5C"/>
    <w:rsid w:val="00A22A9A"/>
    <w:rsid w:val="00A25328"/>
    <w:rsid w:val="00A25531"/>
    <w:rsid w:val="00A2672A"/>
    <w:rsid w:val="00A30F51"/>
    <w:rsid w:val="00A33F90"/>
    <w:rsid w:val="00A341EC"/>
    <w:rsid w:val="00A34A87"/>
    <w:rsid w:val="00A351D1"/>
    <w:rsid w:val="00A3673B"/>
    <w:rsid w:val="00A36EB4"/>
    <w:rsid w:val="00A37A64"/>
    <w:rsid w:val="00A37B03"/>
    <w:rsid w:val="00A37E25"/>
    <w:rsid w:val="00A416D0"/>
    <w:rsid w:val="00A41754"/>
    <w:rsid w:val="00A42F76"/>
    <w:rsid w:val="00A43A28"/>
    <w:rsid w:val="00A4572B"/>
    <w:rsid w:val="00A45B67"/>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3A12"/>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28B2"/>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5E45"/>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1212"/>
    <w:rsid w:val="00BB25C6"/>
    <w:rsid w:val="00BB388F"/>
    <w:rsid w:val="00BC2413"/>
    <w:rsid w:val="00BC2A64"/>
    <w:rsid w:val="00BC3FA5"/>
    <w:rsid w:val="00BC4BED"/>
    <w:rsid w:val="00BC563B"/>
    <w:rsid w:val="00BC5917"/>
    <w:rsid w:val="00BD1CF2"/>
    <w:rsid w:val="00BD38EB"/>
    <w:rsid w:val="00BD4587"/>
    <w:rsid w:val="00BD4FCF"/>
    <w:rsid w:val="00BE0A15"/>
    <w:rsid w:val="00BE130F"/>
    <w:rsid w:val="00BE3772"/>
    <w:rsid w:val="00BE51EE"/>
    <w:rsid w:val="00BE7719"/>
    <w:rsid w:val="00BE7FBB"/>
    <w:rsid w:val="00BF06A6"/>
    <w:rsid w:val="00BF0886"/>
    <w:rsid w:val="00C0411F"/>
    <w:rsid w:val="00C067AD"/>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0157"/>
    <w:rsid w:val="00C62F3E"/>
    <w:rsid w:val="00C64258"/>
    <w:rsid w:val="00C662B3"/>
    <w:rsid w:val="00C672E2"/>
    <w:rsid w:val="00C70866"/>
    <w:rsid w:val="00C73D40"/>
    <w:rsid w:val="00C73F22"/>
    <w:rsid w:val="00C7720C"/>
    <w:rsid w:val="00C821BC"/>
    <w:rsid w:val="00C837C0"/>
    <w:rsid w:val="00C85EEA"/>
    <w:rsid w:val="00C85F31"/>
    <w:rsid w:val="00C85FAB"/>
    <w:rsid w:val="00C87006"/>
    <w:rsid w:val="00C901DB"/>
    <w:rsid w:val="00C906D0"/>
    <w:rsid w:val="00C90B18"/>
    <w:rsid w:val="00C9350E"/>
    <w:rsid w:val="00C93B56"/>
    <w:rsid w:val="00C9409E"/>
    <w:rsid w:val="00CA3CAB"/>
    <w:rsid w:val="00CA57DC"/>
    <w:rsid w:val="00CA7318"/>
    <w:rsid w:val="00CB0378"/>
    <w:rsid w:val="00CB1034"/>
    <w:rsid w:val="00CB2309"/>
    <w:rsid w:val="00CB3D23"/>
    <w:rsid w:val="00CC07F8"/>
    <w:rsid w:val="00CC0F56"/>
    <w:rsid w:val="00CC2E0C"/>
    <w:rsid w:val="00CC3DFE"/>
    <w:rsid w:val="00CC404B"/>
    <w:rsid w:val="00CC4FD1"/>
    <w:rsid w:val="00CC62A8"/>
    <w:rsid w:val="00CC6987"/>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BE"/>
    <w:rsid w:val="00D06D27"/>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30248"/>
    <w:rsid w:val="00D30945"/>
    <w:rsid w:val="00D3416D"/>
    <w:rsid w:val="00D34890"/>
    <w:rsid w:val="00D348E0"/>
    <w:rsid w:val="00D36437"/>
    <w:rsid w:val="00D36499"/>
    <w:rsid w:val="00D4496B"/>
    <w:rsid w:val="00D50A91"/>
    <w:rsid w:val="00D526E8"/>
    <w:rsid w:val="00D5396A"/>
    <w:rsid w:val="00D56D8F"/>
    <w:rsid w:val="00D64367"/>
    <w:rsid w:val="00D67E58"/>
    <w:rsid w:val="00D744AE"/>
    <w:rsid w:val="00D74551"/>
    <w:rsid w:val="00D75125"/>
    <w:rsid w:val="00D75DEB"/>
    <w:rsid w:val="00D77F9D"/>
    <w:rsid w:val="00D811F9"/>
    <w:rsid w:val="00D818ED"/>
    <w:rsid w:val="00D8413D"/>
    <w:rsid w:val="00D84B5D"/>
    <w:rsid w:val="00D853F1"/>
    <w:rsid w:val="00D858FD"/>
    <w:rsid w:val="00D9404D"/>
    <w:rsid w:val="00D94956"/>
    <w:rsid w:val="00D9554B"/>
    <w:rsid w:val="00D95F08"/>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AFB"/>
    <w:rsid w:val="00DD1DC4"/>
    <w:rsid w:val="00DD2472"/>
    <w:rsid w:val="00DD2EF6"/>
    <w:rsid w:val="00DD2F98"/>
    <w:rsid w:val="00DD441C"/>
    <w:rsid w:val="00DD4AAA"/>
    <w:rsid w:val="00DD5F74"/>
    <w:rsid w:val="00DD689E"/>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FAC"/>
    <w:rsid w:val="00E00A63"/>
    <w:rsid w:val="00E01259"/>
    <w:rsid w:val="00E01D69"/>
    <w:rsid w:val="00E04716"/>
    <w:rsid w:val="00E04F0A"/>
    <w:rsid w:val="00E06C7F"/>
    <w:rsid w:val="00E10137"/>
    <w:rsid w:val="00E1131F"/>
    <w:rsid w:val="00E1249D"/>
    <w:rsid w:val="00E150F4"/>
    <w:rsid w:val="00E23299"/>
    <w:rsid w:val="00E24456"/>
    <w:rsid w:val="00E246B7"/>
    <w:rsid w:val="00E3078D"/>
    <w:rsid w:val="00E33016"/>
    <w:rsid w:val="00E36AA2"/>
    <w:rsid w:val="00E37DB9"/>
    <w:rsid w:val="00E37F35"/>
    <w:rsid w:val="00E4322F"/>
    <w:rsid w:val="00E449A9"/>
    <w:rsid w:val="00E455E0"/>
    <w:rsid w:val="00E45EDD"/>
    <w:rsid w:val="00E4648B"/>
    <w:rsid w:val="00E500AE"/>
    <w:rsid w:val="00E524FB"/>
    <w:rsid w:val="00E5429A"/>
    <w:rsid w:val="00E54783"/>
    <w:rsid w:val="00E54EE5"/>
    <w:rsid w:val="00E56560"/>
    <w:rsid w:val="00E5733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246"/>
    <w:rsid w:val="00E8582E"/>
    <w:rsid w:val="00E8785B"/>
    <w:rsid w:val="00E905EE"/>
    <w:rsid w:val="00E91811"/>
    <w:rsid w:val="00E92B48"/>
    <w:rsid w:val="00E92D3D"/>
    <w:rsid w:val="00E933D3"/>
    <w:rsid w:val="00E941B3"/>
    <w:rsid w:val="00E942F4"/>
    <w:rsid w:val="00E96001"/>
    <w:rsid w:val="00EA20D7"/>
    <w:rsid w:val="00EA2B9C"/>
    <w:rsid w:val="00EA31C3"/>
    <w:rsid w:val="00EA4905"/>
    <w:rsid w:val="00EA73DE"/>
    <w:rsid w:val="00EB0429"/>
    <w:rsid w:val="00EB0C7F"/>
    <w:rsid w:val="00EB2BAC"/>
    <w:rsid w:val="00EB3427"/>
    <w:rsid w:val="00EB4C86"/>
    <w:rsid w:val="00EB575F"/>
    <w:rsid w:val="00EB7813"/>
    <w:rsid w:val="00EB7B8E"/>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157"/>
    <w:rsid w:val="00F40964"/>
    <w:rsid w:val="00F42DA7"/>
    <w:rsid w:val="00F43145"/>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2C5"/>
    <w:rsid w:val="00F664CC"/>
    <w:rsid w:val="00F701D7"/>
    <w:rsid w:val="00F70F94"/>
    <w:rsid w:val="00F71C70"/>
    <w:rsid w:val="00F75B4A"/>
    <w:rsid w:val="00F765EA"/>
    <w:rsid w:val="00F772E4"/>
    <w:rsid w:val="00F77EB5"/>
    <w:rsid w:val="00F82DF3"/>
    <w:rsid w:val="00F82FDB"/>
    <w:rsid w:val="00F85DDB"/>
    <w:rsid w:val="00F86AD2"/>
    <w:rsid w:val="00F90052"/>
    <w:rsid w:val="00F90C00"/>
    <w:rsid w:val="00F92731"/>
    <w:rsid w:val="00F942A7"/>
    <w:rsid w:val="00F94C43"/>
    <w:rsid w:val="00FA1D39"/>
    <w:rsid w:val="00FA2078"/>
    <w:rsid w:val="00FA72A2"/>
    <w:rsid w:val="00FB4151"/>
    <w:rsid w:val="00FB42B0"/>
    <w:rsid w:val="00FB4814"/>
    <w:rsid w:val="00FB57F9"/>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6414225-78B2-4066-B5F6-7BE75AA4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31-10-22. Expediente 50249</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48978DA8-B956-48DD-8682-BB1820E44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4081</Words>
  <Characters>22447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2021-09-21T01:49:00Z</cp:lastPrinted>
  <dcterms:created xsi:type="dcterms:W3CDTF">2023-01-23T19:53:00Z</dcterms:created>
  <dcterms:modified xsi:type="dcterms:W3CDTF">2023-01-23T19:57:00Z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