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9DB3E9C" w14:textId="77777777" w:rsidR="001349CE" w:rsidRDefault="001349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D7B066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5D0F4F">
        <w:rPr>
          <w:rFonts w:ascii="Museo Sans 900" w:eastAsia="Times New Roman" w:hAnsi="Museo Sans 900" w:cs="Times New Roman"/>
          <w:b/>
          <w:bCs/>
          <w:sz w:val="20"/>
          <w:szCs w:val="20"/>
          <w:lang w:val="es-MX" w:eastAsia="es-ES"/>
        </w:rPr>
        <w:t>2037</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5D0F4F">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5D0F4F">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9C48F7">
        <w:rPr>
          <w:rFonts w:ascii="Museo Sans 300" w:eastAsia="Times New Roman" w:hAnsi="Museo Sans 300" w:cs="Times New Roman"/>
          <w:sz w:val="20"/>
          <w:szCs w:val="20"/>
          <w:lang w:val="es-MX" w:eastAsia="es-ES"/>
        </w:rPr>
        <w:t xml:space="preserve"> </w:t>
      </w:r>
      <w:r w:rsidR="005D0F4F">
        <w:rPr>
          <w:rFonts w:ascii="Museo Sans 300" w:eastAsia="Times New Roman" w:hAnsi="Museo Sans 300" w:cs="Times New Roman"/>
          <w:sz w:val="20"/>
          <w:szCs w:val="20"/>
          <w:lang w:val="es-MX" w:eastAsia="es-ES"/>
        </w:rPr>
        <w:t>ocho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5D0F4F">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FEA5BF5" w14:textId="4E27CAD5" w:rsidR="000413E4" w:rsidRDefault="000413E4" w:rsidP="000413E4">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ocho de diciembre del dos mil veintiuno el </w:t>
      </w:r>
      <w:r w:rsidRPr="00A93D70">
        <w:rPr>
          <w:rFonts w:ascii="Museo Sans 300" w:hAnsi="Museo Sans 300"/>
          <w:sz w:val="20"/>
          <w:szCs w:val="20"/>
        </w:rPr>
        <w:t>señor</w:t>
      </w:r>
      <w:r w:rsidR="007E61F4">
        <w:rPr>
          <w:rFonts w:ascii="Museo Sans 300" w:hAnsi="Museo Sans 300"/>
          <w:sz w:val="20"/>
          <w:szCs w:val="20"/>
        </w:rPr>
        <w:t xml:space="preserve"> </w:t>
      </w:r>
      <w:r w:rsidR="000105A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OCHOCIENTOS </w:t>
      </w:r>
      <w:r w:rsidR="00E67BB4">
        <w:rPr>
          <w:rFonts w:ascii="Museo Sans 300" w:hAnsi="Museo Sans 300"/>
          <w:sz w:val="20"/>
          <w:szCs w:val="20"/>
        </w:rPr>
        <w:t>CINCUENTA Y DOS</w:t>
      </w:r>
      <w:r>
        <w:rPr>
          <w:rFonts w:ascii="Museo Sans 300" w:hAnsi="Museo Sans 300"/>
          <w:sz w:val="20"/>
          <w:szCs w:val="20"/>
        </w:rPr>
        <w:t xml:space="preserve"> </w:t>
      </w:r>
      <w:r w:rsidR="00E67BB4">
        <w:rPr>
          <w:rFonts w:ascii="Museo Sans 300" w:hAnsi="Museo Sans 300"/>
          <w:sz w:val="20"/>
          <w:szCs w:val="20"/>
        </w:rPr>
        <w:t>70</w:t>
      </w:r>
      <w:r>
        <w:rPr>
          <w:rFonts w:ascii="Museo Sans 300" w:hAnsi="Museo Sans 300"/>
          <w:sz w:val="20"/>
          <w:szCs w:val="20"/>
        </w:rPr>
        <w:t>/100 DÓLARES DE LOS ESTADOS UNIDOS DE AMÉRICA (USD 8</w:t>
      </w:r>
      <w:r w:rsidR="007E61F4">
        <w:rPr>
          <w:rFonts w:ascii="Museo Sans 300" w:hAnsi="Museo Sans 300"/>
          <w:sz w:val="20"/>
          <w:szCs w:val="20"/>
        </w:rPr>
        <w:t>52.70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 identificado con el NIC</w:t>
      </w:r>
      <w:r w:rsidR="00E67BB4">
        <w:rPr>
          <w:rFonts w:ascii="Museo Sans 300" w:hAnsi="Museo Sans 300"/>
          <w:sz w:val="20"/>
          <w:szCs w:val="20"/>
        </w:rPr>
        <w:t xml:space="preserve"> </w:t>
      </w:r>
      <w:r w:rsidR="000105A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5F871A0" w14:textId="77777777" w:rsidR="000413E4" w:rsidRDefault="000413E4" w:rsidP="000413E4">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31B0585B" w14:textId="36BD601F" w:rsidR="00E67BB4" w:rsidRPr="00E67BB4" w:rsidRDefault="00E67BB4"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Prevención</w:t>
      </w:r>
    </w:p>
    <w:p w14:paraId="73158776" w14:textId="2A1A8282" w:rsidR="00E67BB4" w:rsidRDefault="00E67BB4" w:rsidP="00E67BB4">
      <w:pPr>
        <w:pStyle w:val="Prrafodelista"/>
        <w:ind w:left="709"/>
        <w:jc w:val="both"/>
        <w:rPr>
          <w:rFonts w:ascii="Museo Sans 500" w:hAnsi="Museo Sans 500"/>
          <w:sz w:val="20"/>
          <w:szCs w:val="20"/>
        </w:rPr>
      </w:pPr>
    </w:p>
    <w:p w14:paraId="7307CECC" w14:textId="2C7360D0" w:rsidR="00E67BB4" w:rsidRDefault="00E67BB4" w:rsidP="00E67BB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E-0008-2022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tres de enero del presente año</w:t>
      </w:r>
      <w:r w:rsidRPr="00263E33">
        <w:rPr>
          <w:rFonts w:ascii="Museo Sans 300" w:hAnsi="Museo Sans 300"/>
          <w:sz w:val="20"/>
          <w:szCs w:val="20"/>
          <w:lang w:val="es-SV"/>
        </w:rPr>
        <w:t>,</w:t>
      </w:r>
      <w:r>
        <w:rPr>
          <w:rFonts w:ascii="Museo Sans 300" w:hAnsi="Museo Sans 300"/>
          <w:sz w:val="20"/>
          <w:szCs w:val="20"/>
          <w:lang w:val="es-SV"/>
        </w:rPr>
        <w:t xml:space="preserve"> esta Superintendencia previno al señor </w:t>
      </w:r>
      <w:r w:rsidR="000105A9">
        <w:rPr>
          <w:rFonts w:ascii="Museo Sans 300" w:hAnsi="Museo Sans 300"/>
          <w:sz w:val="20"/>
          <w:szCs w:val="20"/>
          <w:lang w:val="es-SV"/>
        </w:rPr>
        <w:t>XXX</w:t>
      </w:r>
      <w:r>
        <w:rPr>
          <w:rFonts w:ascii="Museo Sans 300" w:hAnsi="Museo Sans 300"/>
          <w:sz w:val="20"/>
          <w:szCs w:val="20"/>
          <w:lang w:val="es-SV"/>
        </w:rPr>
        <w:t>, para que en un plazo máximo de diez días hábiles contados a partir del día siguiente a la notificación de dicho acuerdo, presentara el documento para representar al señor</w:t>
      </w:r>
      <w:r w:rsidR="007E07C3">
        <w:rPr>
          <w:rFonts w:ascii="Museo Sans 300" w:hAnsi="Museo Sans 300"/>
          <w:sz w:val="20"/>
          <w:szCs w:val="20"/>
          <w:lang w:val="es-SV"/>
        </w:rPr>
        <w:t xml:space="preserve"> </w:t>
      </w:r>
      <w:r w:rsidR="000105A9">
        <w:rPr>
          <w:rFonts w:ascii="Museo Sans 300" w:hAnsi="Museo Sans 300"/>
          <w:sz w:val="20"/>
          <w:szCs w:val="20"/>
          <w:lang w:val="es-SV"/>
        </w:rPr>
        <w:t>XXX</w:t>
      </w:r>
      <w:r w:rsidR="007E07C3">
        <w:rPr>
          <w:rFonts w:ascii="Museo Sans 300" w:hAnsi="Museo Sans 300"/>
          <w:sz w:val="20"/>
          <w:szCs w:val="20"/>
          <w:lang w:val="es-SV"/>
        </w:rPr>
        <w:t xml:space="preserve"> (titular del suministro)</w:t>
      </w:r>
      <w:r>
        <w:rPr>
          <w:rFonts w:ascii="Museo Sans 300" w:hAnsi="Museo Sans 300"/>
          <w:sz w:val="20"/>
          <w:szCs w:val="20"/>
          <w:lang w:val="es-SV"/>
        </w:rPr>
        <w:t xml:space="preserve"> mediante instrumento público o privado con firma del interesado legalizada notarialmente; o bien que el titular del suministro se apersonara a la SIGET y solicitara la iniciación del procedimiento, en cuyo caso debería manifestar el consentimiento expreso de otorgar la representación.</w:t>
      </w:r>
    </w:p>
    <w:p w14:paraId="0D956C49" w14:textId="77777777" w:rsidR="00E67BB4" w:rsidRDefault="00E67BB4" w:rsidP="00E67BB4">
      <w:pPr>
        <w:pStyle w:val="Prrafodelista"/>
        <w:tabs>
          <w:tab w:val="left" w:pos="426"/>
        </w:tabs>
        <w:ind w:left="426"/>
        <w:jc w:val="both"/>
        <w:rPr>
          <w:rFonts w:ascii="Museo Sans 300" w:hAnsi="Museo Sans 300"/>
          <w:sz w:val="20"/>
          <w:szCs w:val="20"/>
          <w:lang w:val="es-SV"/>
        </w:rPr>
      </w:pPr>
    </w:p>
    <w:p w14:paraId="3867EFE1" w14:textId="0B47B176" w:rsidR="00E67BB4" w:rsidRDefault="00E67BB4" w:rsidP="00E67BB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w:t>
      </w:r>
      <w:r>
        <w:rPr>
          <w:rFonts w:ascii="Museo Sans 300" w:hAnsi="Museo Sans 300"/>
          <w:color w:val="000000"/>
          <w:sz w:val="20"/>
          <w:szCs w:val="20"/>
        </w:rPr>
        <w:t>a</w:t>
      </w:r>
      <w:r w:rsidR="007E07C3">
        <w:rPr>
          <w:rFonts w:ascii="Museo Sans 300" w:hAnsi="Museo Sans 300"/>
          <w:color w:val="000000"/>
          <w:sz w:val="20"/>
          <w:szCs w:val="20"/>
        </w:rPr>
        <w:t>l</w:t>
      </w:r>
      <w:r>
        <w:rPr>
          <w:rFonts w:ascii="Museo Sans 300" w:hAnsi="Museo Sans 300"/>
          <w:color w:val="000000"/>
          <w:sz w:val="20"/>
          <w:szCs w:val="20"/>
        </w:rPr>
        <w:t xml:space="preserve"> señor</w:t>
      </w:r>
      <w:r w:rsidR="007E07C3">
        <w:rPr>
          <w:rFonts w:ascii="Museo Sans 300" w:hAnsi="Museo Sans 300"/>
          <w:color w:val="000000"/>
          <w:sz w:val="20"/>
          <w:szCs w:val="20"/>
        </w:rPr>
        <w:t xml:space="preserve"> </w:t>
      </w:r>
      <w:r w:rsidR="000105A9">
        <w:rPr>
          <w:rFonts w:ascii="Museo Sans 300" w:hAnsi="Museo Sans 300"/>
          <w:color w:val="000000"/>
          <w:sz w:val="20"/>
          <w:szCs w:val="20"/>
        </w:rPr>
        <w:t>XXX</w:t>
      </w:r>
      <w:r>
        <w:rPr>
          <w:rFonts w:ascii="Museo Sans 300" w:hAnsi="Museo Sans 300"/>
          <w:color w:val="000000"/>
          <w:sz w:val="20"/>
          <w:szCs w:val="20"/>
        </w:rPr>
        <w:t xml:space="preserve"> </w:t>
      </w:r>
      <w:r>
        <w:rPr>
          <w:rFonts w:ascii="Museo Sans 300" w:hAnsi="Museo Sans 300"/>
          <w:sz w:val="20"/>
          <w:szCs w:val="20"/>
        </w:rPr>
        <w:t xml:space="preserve">el día diez de </w:t>
      </w:r>
      <w:r w:rsidR="007E07C3">
        <w:rPr>
          <w:rFonts w:ascii="Museo Sans 300" w:hAnsi="Museo Sans 300"/>
          <w:sz w:val="20"/>
          <w:szCs w:val="20"/>
        </w:rPr>
        <w:t>enero</w:t>
      </w:r>
      <w:r>
        <w:rPr>
          <w:rFonts w:ascii="Museo Sans 300" w:hAnsi="Museo Sans 300"/>
          <w:sz w:val="20"/>
          <w:szCs w:val="20"/>
        </w:rPr>
        <w:t xml:space="preserve"> de este año.</w:t>
      </w:r>
    </w:p>
    <w:p w14:paraId="066A6FE5" w14:textId="77777777" w:rsidR="00E67BB4" w:rsidRDefault="00E67BB4" w:rsidP="00E67BB4">
      <w:pPr>
        <w:pStyle w:val="Prrafodelista"/>
        <w:tabs>
          <w:tab w:val="left" w:pos="426"/>
        </w:tabs>
        <w:ind w:left="426"/>
        <w:jc w:val="both"/>
        <w:rPr>
          <w:rFonts w:ascii="Museo Sans 300" w:hAnsi="Museo Sans 300"/>
          <w:sz w:val="20"/>
          <w:szCs w:val="20"/>
        </w:rPr>
      </w:pPr>
    </w:p>
    <w:p w14:paraId="5CD4211B" w14:textId="36A7B997" w:rsidR="00E67BB4" w:rsidRDefault="00E67BB4" w:rsidP="000F4AE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3C3EFE">
        <w:rPr>
          <w:rFonts w:ascii="Museo Sans 300" w:hAnsi="Museo Sans 300"/>
          <w:sz w:val="20"/>
          <w:szCs w:val="20"/>
        </w:rPr>
        <w:t>diecisiete</w:t>
      </w:r>
      <w:r>
        <w:rPr>
          <w:rFonts w:ascii="Museo Sans 300" w:hAnsi="Museo Sans 300"/>
          <w:sz w:val="20"/>
          <w:szCs w:val="20"/>
        </w:rPr>
        <w:t xml:space="preserve"> de </w:t>
      </w:r>
      <w:r w:rsidR="003C3EFE">
        <w:rPr>
          <w:rFonts w:ascii="Museo Sans 300" w:hAnsi="Museo Sans 300"/>
          <w:sz w:val="20"/>
          <w:szCs w:val="20"/>
        </w:rPr>
        <w:t>enero</w:t>
      </w:r>
      <w:r>
        <w:rPr>
          <w:rFonts w:ascii="Museo Sans 300" w:hAnsi="Museo Sans 300"/>
          <w:sz w:val="20"/>
          <w:szCs w:val="20"/>
        </w:rPr>
        <w:t xml:space="preserve"> del presente año, </w:t>
      </w:r>
      <w:r w:rsidR="003C3EFE">
        <w:rPr>
          <w:rFonts w:ascii="Museo Sans 300" w:hAnsi="Museo Sans 300"/>
          <w:sz w:val="20"/>
          <w:szCs w:val="20"/>
        </w:rPr>
        <w:t xml:space="preserve">el señor </w:t>
      </w:r>
      <w:r w:rsidR="000105A9">
        <w:rPr>
          <w:rFonts w:ascii="Museo Sans 300" w:hAnsi="Museo Sans 300"/>
          <w:sz w:val="20"/>
          <w:szCs w:val="20"/>
        </w:rPr>
        <w:t>XXX</w:t>
      </w:r>
      <w:r w:rsidR="000F4AE0">
        <w:rPr>
          <w:rFonts w:ascii="Museo Sans 300" w:hAnsi="Museo Sans 300"/>
          <w:sz w:val="20"/>
          <w:szCs w:val="20"/>
        </w:rPr>
        <w:t>, presentó un escrito por medi</w:t>
      </w:r>
      <w:r w:rsidR="00807576">
        <w:rPr>
          <w:rFonts w:ascii="Museo Sans 300" w:hAnsi="Museo Sans 300"/>
          <w:sz w:val="20"/>
          <w:szCs w:val="20"/>
        </w:rPr>
        <w:t>o</w:t>
      </w:r>
      <w:r w:rsidR="00F47D21">
        <w:rPr>
          <w:rFonts w:ascii="Museo Sans 300" w:hAnsi="Museo Sans 300"/>
          <w:sz w:val="20"/>
          <w:szCs w:val="20"/>
        </w:rPr>
        <w:t xml:space="preserve"> </w:t>
      </w:r>
      <w:r w:rsidR="000F4AE0">
        <w:rPr>
          <w:rFonts w:ascii="Museo Sans 300" w:hAnsi="Museo Sans 300"/>
          <w:sz w:val="20"/>
          <w:szCs w:val="20"/>
        </w:rPr>
        <w:t xml:space="preserve">del cual autorizó al señor </w:t>
      </w:r>
      <w:r w:rsidR="000105A9">
        <w:rPr>
          <w:rFonts w:ascii="Museo Sans 300" w:hAnsi="Museo Sans 300"/>
          <w:sz w:val="20"/>
          <w:szCs w:val="20"/>
        </w:rPr>
        <w:t>XXX</w:t>
      </w:r>
      <w:r w:rsidR="000F4AE0">
        <w:rPr>
          <w:rFonts w:ascii="Museo Sans 300" w:hAnsi="Museo Sans 300"/>
          <w:sz w:val="20"/>
          <w:szCs w:val="20"/>
        </w:rPr>
        <w:t>, para que lo represente en el procedimiento administrativo ante esta Superintendencia, de conformidad a lo normado en el artículo 69 de la Ley de Procedimientos Administrativos.</w:t>
      </w:r>
      <w:r>
        <w:rPr>
          <w:rFonts w:ascii="Museo Sans 300" w:hAnsi="Museo Sans 300"/>
          <w:sz w:val="20"/>
          <w:szCs w:val="20"/>
        </w:rPr>
        <w:t xml:space="preserve"> </w:t>
      </w:r>
    </w:p>
    <w:p w14:paraId="560D7464" w14:textId="5D36FEE3" w:rsidR="00E67BB4" w:rsidRDefault="00E67BB4" w:rsidP="00E67BB4">
      <w:pPr>
        <w:pStyle w:val="Prrafodelista"/>
        <w:ind w:left="709"/>
        <w:jc w:val="both"/>
        <w:rPr>
          <w:rFonts w:ascii="Museo Sans 500" w:hAnsi="Museo Sans 500"/>
          <w:sz w:val="20"/>
          <w:szCs w:val="20"/>
        </w:rPr>
      </w:pPr>
    </w:p>
    <w:p w14:paraId="75CE8897" w14:textId="74819413" w:rsidR="00263E33" w:rsidRPr="006F491F" w:rsidRDefault="00E67BB4"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47488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C48F7">
        <w:rPr>
          <w:rFonts w:ascii="Museo Sans 300" w:hAnsi="Museo Sans 300"/>
          <w:sz w:val="20"/>
          <w:szCs w:val="20"/>
          <w:lang w:val="es-SV"/>
        </w:rPr>
        <w:t>0</w:t>
      </w:r>
      <w:r w:rsidR="006B66EE">
        <w:rPr>
          <w:rFonts w:ascii="Museo Sans 300" w:hAnsi="Museo Sans 300"/>
          <w:sz w:val="20"/>
          <w:szCs w:val="20"/>
          <w:lang w:val="es-SV"/>
        </w:rPr>
        <w:t>250</w:t>
      </w:r>
      <w:r w:rsidR="00282394">
        <w:rPr>
          <w:rFonts w:ascii="Museo Sans 300" w:hAnsi="Museo Sans 300"/>
          <w:sz w:val="20"/>
          <w:szCs w:val="20"/>
          <w:lang w:val="es-SV"/>
        </w:rPr>
        <w:t>-20</w:t>
      </w:r>
      <w:r w:rsidR="001F3C81">
        <w:rPr>
          <w:rFonts w:ascii="Museo Sans 300" w:hAnsi="Museo Sans 300"/>
          <w:sz w:val="20"/>
          <w:szCs w:val="20"/>
          <w:lang w:val="es-SV"/>
        </w:rPr>
        <w:t>2</w:t>
      </w:r>
      <w:r w:rsidR="009C48F7">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B66EE">
        <w:rPr>
          <w:rFonts w:ascii="Museo Sans 300" w:hAnsi="Museo Sans 300"/>
          <w:sz w:val="20"/>
          <w:szCs w:val="20"/>
          <w:lang w:val="es-SV"/>
        </w:rPr>
        <w:t>diez</w:t>
      </w:r>
      <w:r w:rsidR="009C48F7">
        <w:rPr>
          <w:rFonts w:ascii="Museo Sans 300" w:hAnsi="Museo Sans 300"/>
          <w:sz w:val="20"/>
          <w:szCs w:val="20"/>
          <w:lang w:val="es-SV"/>
        </w:rPr>
        <w:t xml:space="preserve"> de </w:t>
      </w:r>
      <w:r w:rsidR="006B66EE">
        <w:rPr>
          <w:rFonts w:ascii="Museo Sans 300" w:hAnsi="Museo Sans 300"/>
          <w:sz w:val="20"/>
          <w:szCs w:val="20"/>
          <w:lang w:val="es-SV"/>
        </w:rPr>
        <w:t>febrero</w:t>
      </w:r>
      <w:r w:rsidR="009C48F7">
        <w:rPr>
          <w:rFonts w:ascii="Museo Sans 300" w:hAnsi="Museo Sans 300"/>
          <w:sz w:val="20"/>
          <w:szCs w:val="20"/>
          <w:lang w:val="es-SV"/>
        </w:rPr>
        <w:t xml:space="preserve"> de</w:t>
      </w:r>
      <w:r w:rsidR="00654867">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C442B2" w14:textId="37F2D892" w:rsidR="00985C40" w:rsidRDefault="00985C40" w:rsidP="00985C40">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6B66EE">
        <w:rPr>
          <w:rFonts w:ascii="Museo Sans 300" w:hAnsi="Museo Sans 300"/>
          <w:sz w:val="20"/>
          <w:szCs w:val="20"/>
        </w:rPr>
        <w:t>l representante del usuario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405F06">
        <w:rPr>
          <w:rFonts w:ascii="Museo Sans 300" w:hAnsi="Museo Sans 300"/>
          <w:sz w:val="20"/>
          <w:szCs w:val="20"/>
        </w:rPr>
        <w:t>veintiuno</w:t>
      </w:r>
      <w:r>
        <w:rPr>
          <w:rFonts w:ascii="Museo Sans 300" w:hAnsi="Museo Sans 300"/>
          <w:sz w:val="20"/>
          <w:szCs w:val="20"/>
        </w:rPr>
        <w:t xml:space="preserve"> y </w:t>
      </w:r>
      <w:r w:rsidR="00405F06">
        <w:rPr>
          <w:rFonts w:ascii="Museo Sans 300" w:hAnsi="Museo Sans 300"/>
          <w:sz w:val="20"/>
          <w:szCs w:val="20"/>
        </w:rPr>
        <w:t>veintidós</w:t>
      </w:r>
      <w:r>
        <w:rPr>
          <w:rFonts w:ascii="Museo Sans 300" w:hAnsi="Museo Sans 300"/>
          <w:sz w:val="20"/>
          <w:szCs w:val="20"/>
        </w:rPr>
        <w:t xml:space="preserve"> de </w:t>
      </w:r>
      <w:r w:rsidR="00405F06">
        <w:rPr>
          <w:rFonts w:ascii="Museo Sans 300" w:hAnsi="Museo Sans 300"/>
          <w:sz w:val="20"/>
          <w:szCs w:val="20"/>
        </w:rPr>
        <w:t>febrero</w:t>
      </w:r>
      <w:r>
        <w:rPr>
          <w:rFonts w:ascii="Museo Sans 300" w:hAnsi="Museo Sans 300"/>
          <w:sz w:val="20"/>
          <w:szCs w:val="20"/>
        </w:rPr>
        <w:t xml:space="preserve"> de</w:t>
      </w:r>
      <w:r w:rsidR="00654867">
        <w:rPr>
          <w:rFonts w:ascii="Museo Sans 300" w:hAnsi="Museo Sans 300"/>
          <w:sz w:val="20"/>
          <w:szCs w:val="20"/>
        </w:rPr>
        <w:t>l presente año</w:t>
      </w:r>
      <w:r>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sidR="00405F06">
        <w:rPr>
          <w:rFonts w:ascii="Museo Sans 300" w:hAnsi="Museo Sans 300"/>
          <w:sz w:val="20"/>
          <w:szCs w:val="20"/>
        </w:rPr>
        <w:t>siete de marzo de</w:t>
      </w:r>
      <w:r w:rsidR="00654867">
        <w:rPr>
          <w:rFonts w:ascii="Museo Sans 300" w:hAnsi="Museo Sans 300"/>
          <w:sz w:val="20"/>
          <w:szCs w:val="20"/>
        </w:rPr>
        <w:t xml:space="preserve"> este año</w:t>
      </w:r>
      <w:r w:rsidR="00405F06">
        <w:rPr>
          <w:rFonts w:ascii="Museo Sans 300" w:hAnsi="Museo Sans 300"/>
          <w:sz w:val="20"/>
          <w:szCs w:val="20"/>
        </w:rPr>
        <w:t>.</w:t>
      </w:r>
    </w:p>
    <w:p w14:paraId="1C28678F" w14:textId="441FC7F4"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C61959">
        <w:rPr>
          <w:rFonts w:ascii="Museo Sans 300" w:eastAsia="Museo Sans" w:hAnsi="Museo Sans 300" w:cs="Segoe UI"/>
          <w:sz w:val="20"/>
          <w:szCs w:val="20"/>
          <w:lang w:val="es-ES"/>
        </w:rPr>
        <w:t>siete</w:t>
      </w:r>
      <w:r w:rsidRPr="00A36EB4">
        <w:rPr>
          <w:rFonts w:ascii="Museo Sans 300" w:eastAsia="Museo Sans" w:hAnsi="Museo Sans 300" w:cs="Segoe UI"/>
          <w:sz w:val="20"/>
          <w:szCs w:val="20"/>
          <w:lang w:val="es-ES"/>
        </w:rPr>
        <w:t xml:space="preserve"> de </w:t>
      </w:r>
      <w:r w:rsidR="00C61959">
        <w:rPr>
          <w:rFonts w:ascii="Museo Sans 300" w:eastAsia="Museo Sans" w:hAnsi="Museo Sans 300" w:cs="Segoe UI"/>
          <w:sz w:val="20"/>
          <w:szCs w:val="20"/>
          <w:lang w:val="es-ES"/>
        </w:rPr>
        <w:t>marzo</w:t>
      </w:r>
      <w:r w:rsidR="00985C40">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0105A9">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w:t>
      </w:r>
      <w:r w:rsidR="001863CD" w:rsidRPr="00C84305">
        <w:rPr>
          <w:rFonts w:ascii="Museo Sans 300" w:hAnsi="Museo Sans 300"/>
          <w:sz w:val="20"/>
          <w:szCs w:val="20"/>
          <w:lang w:val="es-ES_tradnl"/>
        </w:rPr>
        <w:lastRenderedPageBreak/>
        <w:t>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A6BD3B8" w:rsid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3C6B911" w:rsidR="00A36EB4" w:rsidRP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871A911" w:rsidR="00A36EB4" w:rsidRP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w:t>
      </w:r>
      <w:r w:rsidR="00A36EB4" w:rsidRPr="00A36EB4">
        <w:rPr>
          <w:rFonts w:ascii="Museo Sans 300" w:eastAsia="Arial" w:hAnsi="Museo Sans 300"/>
          <w:sz w:val="20"/>
          <w:szCs w:val="20"/>
          <w:lang w:eastAsia="es-SV"/>
        </w:rPr>
        <w:t>gistros de sellos instalados en el medidor</w:t>
      </w:r>
      <w:r>
        <w:rPr>
          <w:rFonts w:ascii="Museo Sans 300" w:eastAsia="Arial" w:hAnsi="Museo Sans 300"/>
          <w:sz w:val="20"/>
          <w:szCs w:val="20"/>
          <w:lang w:eastAsia="es-SV"/>
        </w:rPr>
        <w:t xml:space="preserve"> </w:t>
      </w:r>
      <w:r w:rsidR="000105A9">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68B8BEC0" w:rsidR="00A36EB4" w:rsidRP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000105A9">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78101E77" w14:textId="0AA7700F" w:rsidR="00A36EB4" w:rsidRP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Acta</w:t>
      </w:r>
      <w:r w:rsidR="00A36EB4" w:rsidRPr="00A36EB4">
        <w:rPr>
          <w:rFonts w:ascii="Museo Sans 300" w:eastAsia="Arial" w:hAnsi="Museo Sans 300"/>
          <w:sz w:val="20"/>
          <w:szCs w:val="20"/>
          <w:lang w:eastAsia="es-SV"/>
        </w:rPr>
        <w:t xml:space="preserve"> de inspección de condiciones irregulares bajo la orden </w:t>
      </w:r>
      <w:r w:rsidR="000105A9">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719B8BFF" w:rsidR="00A36EB4" w:rsidRP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56F9C22" w:rsidR="00A36EB4" w:rsidRPr="00A36EB4" w:rsidRDefault="00C6195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Acuse</w:t>
      </w:r>
      <w:r w:rsidR="00A36EB4" w:rsidRPr="00A36EB4">
        <w:rPr>
          <w:rFonts w:ascii="Museo Sans 300" w:eastAsia="Arial" w:hAnsi="Museo Sans 300"/>
          <w:sz w:val="20"/>
          <w:szCs w:val="20"/>
          <w:lang w:eastAsia="es-SV"/>
        </w:rPr>
        <w:t xml:space="preserve"> de notificación de expediente a</w:t>
      </w:r>
      <w:r w:rsidR="00A71B1E">
        <w:rPr>
          <w:rFonts w:ascii="Museo Sans 300" w:eastAsia="Arial" w:hAnsi="Museo Sans 300"/>
          <w:sz w:val="20"/>
          <w:szCs w:val="20"/>
          <w:lang w:eastAsia="es-SV"/>
        </w:rPr>
        <w:t>l usuario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60B3C32D"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8D5C9D">
        <w:rPr>
          <w:rFonts w:ascii="Museo Sans 300" w:hAnsi="Museo Sans 300"/>
          <w:sz w:val="20"/>
          <w:szCs w:val="20"/>
          <w:lang w:eastAsia="es-SV"/>
        </w:rPr>
        <w:t>206</w:t>
      </w:r>
      <w:r w:rsidRPr="24487779">
        <w:rPr>
          <w:rFonts w:ascii="Museo Sans 300" w:hAnsi="Museo Sans 300"/>
          <w:sz w:val="20"/>
          <w:szCs w:val="20"/>
          <w:lang w:eastAsia="es-SV"/>
        </w:rPr>
        <w:t>-CAU-2</w:t>
      </w:r>
      <w:r w:rsidR="00A71B1E">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8D5C9D">
        <w:rPr>
          <w:rFonts w:ascii="Museo Sans 300" w:hAnsi="Museo Sans 300"/>
          <w:sz w:val="20"/>
          <w:szCs w:val="20"/>
          <w:lang w:eastAsia="es-SV"/>
        </w:rPr>
        <w:t>nueve</w:t>
      </w:r>
      <w:r w:rsidR="00A71B1E">
        <w:rPr>
          <w:rFonts w:ascii="Museo Sans 300" w:hAnsi="Museo Sans 300"/>
          <w:sz w:val="20"/>
          <w:szCs w:val="20"/>
          <w:lang w:eastAsia="es-SV"/>
        </w:rPr>
        <w:t xml:space="preserve"> de </w:t>
      </w:r>
      <w:r w:rsidR="008D5C9D">
        <w:rPr>
          <w:rFonts w:ascii="Museo Sans 300" w:hAnsi="Museo Sans 300"/>
          <w:sz w:val="20"/>
          <w:szCs w:val="20"/>
          <w:lang w:eastAsia="es-SV"/>
        </w:rPr>
        <w:t>marzo</w:t>
      </w:r>
      <w:r w:rsidR="00A71B1E">
        <w:rPr>
          <w:rFonts w:ascii="Museo Sans 300" w:hAnsi="Museo Sans 300"/>
          <w:sz w:val="20"/>
          <w:szCs w:val="20"/>
          <w:lang w:eastAsia="es-SV"/>
        </w:rPr>
        <w:t xml:space="preserve">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7777777"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3CD71BA5"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A71B1E">
        <w:rPr>
          <w:rFonts w:ascii="Museo Sans 300" w:hAnsi="Museo Sans 300"/>
          <w:sz w:val="20"/>
          <w:szCs w:val="20"/>
        </w:rPr>
        <w:t>0</w:t>
      </w:r>
      <w:r w:rsidR="00723FB5">
        <w:rPr>
          <w:rFonts w:ascii="Museo Sans 300" w:hAnsi="Museo Sans 300"/>
          <w:sz w:val="20"/>
          <w:szCs w:val="20"/>
        </w:rPr>
        <w:t>607</w:t>
      </w:r>
      <w:r w:rsidRPr="00C32DD7">
        <w:rPr>
          <w:rFonts w:ascii="Museo Sans 300" w:hAnsi="Museo Sans 300"/>
          <w:sz w:val="20"/>
          <w:szCs w:val="20"/>
        </w:rPr>
        <w:t>-202</w:t>
      </w:r>
      <w:r w:rsidR="00A71B1E">
        <w:rPr>
          <w:rFonts w:ascii="Museo Sans 300" w:hAnsi="Museo Sans 300"/>
          <w:sz w:val="20"/>
          <w:szCs w:val="20"/>
        </w:rPr>
        <w:t>2</w:t>
      </w:r>
      <w:r w:rsidRPr="00C32DD7">
        <w:rPr>
          <w:rFonts w:ascii="Museo Sans 300" w:hAnsi="Museo Sans 300"/>
          <w:sz w:val="20"/>
          <w:szCs w:val="20"/>
        </w:rPr>
        <w:t xml:space="preserve">-CAU, de fecha </w:t>
      </w:r>
      <w:r w:rsidR="00723FB5">
        <w:rPr>
          <w:rFonts w:ascii="Museo Sans 300" w:hAnsi="Museo Sans 300"/>
          <w:sz w:val="20"/>
          <w:szCs w:val="20"/>
        </w:rPr>
        <w:t>veintitrés</w:t>
      </w:r>
      <w:r>
        <w:rPr>
          <w:rFonts w:ascii="Museo Sans 300" w:hAnsi="Museo Sans 300"/>
          <w:sz w:val="20"/>
          <w:szCs w:val="20"/>
        </w:rPr>
        <w:t xml:space="preserve"> </w:t>
      </w:r>
      <w:r w:rsidRPr="00C32DD7">
        <w:rPr>
          <w:rFonts w:ascii="Museo Sans 300" w:hAnsi="Museo Sans 300"/>
          <w:sz w:val="20"/>
          <w:szCs w:val="20"/>
        </w:rPr>
        <w:t xml:space="preserve">de </w:t>
      </w:r>
      <w:r w:rsidR="00723FB5">
        <w:rPr>
          <w:rFonts w:ascii="Museo Sans 300" w:hAnsi="Museo Sans 300"/>
          <w:sz w:val="20"/>
          <w:szCs w:val="20"/>
        </w:rPr>
        <w:t>marzo</w:t>
      </w:r>
      <w:r>
        <w:rPr>
          <w:rFonts w:ascii="Museo Sans 300" w:hAnsi="Museo Sans 300"/>
          <w:sz w:val="20"/>
          <w:szCs w:val="20"/>
        </w:rPr>
        <w:t xml:space="preserve"> del</w:t>
      </w:r>
      <w:r w:rsidR="00A71B1E">
        <w:rPr>
          <w:rFonts w:ascii="Museo Sans 300" w:hAnsi="Museo Sans 300"/>
          <w:sz w:val="20"/>
          <w:szCs w:val="20"/>
        </w:rPr>
        <w:t xml:space="preserve">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19282B77"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00A71B1E">
        <w:rPr>
          <w:rFonts w:ascii="Museo Sans 300" w:hAnsi="Museo Sans 300"/>
          <w:sz w:val="20"/>
          <w:szCs w:val="20"/>
          <w:lang w:eastAsia="es-SV"/>
        </w:rPr>
        <w:t xml:space="preserve"> </w:t>
      </w:r>
      <w:r w:rsidR="00723FB5">
        <w:rPr>
          <w:rFonts w:ascii="Museo Sans 300" w:hAnsi="Museo Sans 300"/>
          <w:sz w:val="20"/>
          <w:szCs w:val="20"/>
          <w:lang w:eastAsia="es-SV"/>
        </w:rPr>
        <w:t>al representante</w:t>
      </w:r>
      <w:r w:rsidR="00A71B1E">
        <w:rPr>
          <w:rFonts w:ascii="Museo Sans 300" w:hAnsi="Museo Sans 300"/>
          <w:sz w:val="20"/>
          <w:szCs w:val="20"/>
          <w:lang w:eastAsia="es-SV"/>
        </w:rPr>
        <w:t xml:space="preserve"> del</w:t>
      </w:r>
      <w:r w:rsidRPr="000F5DAB">
        <w:rPr>
          <w:rFonts w:ascii="Museo Sans 300" w:hAnsi="Museo Sans 300"/>
          <w:sz w:val="20"/>
          <w:szCs w:val="20"/>
          <w:lang w:eastAsia="es-SV"/>
        </w:rPr>
        <w:t xml:space="preserve"> usuari</w:t>
      </w:r>
      <w:r w:rsidR="00A71B1E">
        <w:rPr>
          <w:rFonts w:ascii="Museo Sans 300" w:hAnsi="Museo Sans 300"/>
          <w:sz w:val="20"/>
          <w:szCs w:val="20"/>
          <w:lang w:eastAsia="es-SV"/>
        </w:rPr>
        <w:t>o</w:t>
      </w:r>
      <w:r w:rsidR="00723FB5">
        <w:rPr>
          <w:rFonts w:ascii="Museo Sans 300" w:hAnsi="Museo Sans 300"/>
          <w:sz w:val="20"/>
          <w:szCs w:val="20"/>
          <w:lang w:eastAsia="es-SV"/>
        </w:rPr>
        <w:t xml:space="preserve"> y a la distribuidora</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 xml:space="preserve">los días </w:t>
      </w:r>
      <w:r w:rsidR="00A71B1E">
        <w:rPr>
          <w:rFonts w:ascii="Museo Sans 300" w:hAnsi="Museo Sans 300"/>
          <w:sz w:val="20"/>
          <w:szCs w:val="20"/>
          <w:lang w:val="es-ES_tradnl" w:eastAsia="es-SV"/>
        </w:rPr>
        <w:t>veinti</w:t>
      </w:r>
      <w:r w:rsidR="00723FB5">
        <w:rPr>
          <w:rFonts w:ascii="Museo Sans 300" w:hAnsi="Museo Sans 300"/>
          <w:sz w:val="20"/>
          <w:szCs w:val="20"/>
          <w:lang w:val="es-ES_tradnl" w:eastAsia="es-SV"/>
        </w:rPr>
        <w:t>ocho</w:t>
      </w:r>
      <w:r>
        <w:rPr>
          <w:rFonts w:ascii="Museo Sans 300" w:hAnsi="Museo Sans 300"/>
          <w:sz w:val="20"/>
          <w:szCs w:val="20"/>
          <w:lang w:val="es-ES_tradnl" w:eastAsia="es-SV"/>
        </w:rPr>
        <w:t xml:space="preserve"> y </w:t>
      </w:r>
      <w:r w:rsidR="00A71B1E">
        <w:rPr>
          <w:rFonts w:ascii="Museo Sans 300" w:hAnsi="Museo Sans 300"/>
          <w:sz w:val="20"/>
          <w:szCs w:val="20"/>
          <w:lang w:val="es-ES_tradnl" w:eastAsia="es-SV"/>
        </w:rPr>
        <w:t>veinti</w:t>
      </w:r>
      <w:r w:rsidR="00723FB5">
        <w:rPr>
          <w:rFonts w:ascii="Museo Sans 300" w:hAnsi="Museo Sans 300"/>
          <w:sz w:val="20"/>
          <w:szCs w:val="20"/>
          <w:lang w:val="es-ES_tradnl" w:eastAsia="es-SV"/>
        </w:rPr>
        <w:t>nueve</w:t>
      </w:r>
      <w:r>
        <w:rPr>
          <w:rFonts w:ascii="Museo Sans 300" w:hAnsi="Museo Sans 300"/>
          <w:sz w:val="20"/>
          <w:szCs w:val="20"/>
          <w:lang w:val="es-ES_tradnl" w:eastAsia="es-SV"/>
        </w:rPr>
        <w:t xml:space="preserve"> de </w:t>
      </w:r>
      <w:r w:rsidR="00723FB5">
        <w:rPr>
          <w:rFonts w:ascii="Museo Sans 300" w:hAnsi="Museo Sans 300"/>
          <w:sz w:val="20"/>
          <w:szCs w:val="20"/>
          <w:lang w:val="es-ES_tradnl" w:eastAsia="es-SV"/>
        </w:rPr>
        <w:t>marzo</w:t>
      </w:r>
      <w:r>
        <w:rPr>
          <w:rFonts w:ascii="Museo Sans 300" w:hAnsi="Museo Sans 300"/>
          <w:sz w:val="20"/>
          <w:szCs w:val="20"/>
          <w:lang w:val="es-ES_tradnl" w:eastAsia="es-SV"/>
        </w:rPr>
        <w:t xml:space="preserve"> de</w:t>
      </w:r>
      <w:r w:rsidR="00A71B1E">
        <w:rPr>
          <w:rFonts w:ascii="Museo Sans 300" w:hAnsi="Museo Sans 300"/>
          <w:sz w:val="20"/>
          <w:szCs w:val="20"/>
          <w:lang w:val="es-ES_tradnl" w:eastAsia="es-SV"/>
        </w:rPr>
        <w:t xml:space="preserve"> este año</w:t>
      </w:r>
      <w:r w:rsidRPr="000F5DAB">
        <w:rPr>
          <w:rFonts w:ascii="Museo Sans 300" w:hAnsi="Museo Sans 300"/>
          <w:sz w:val="20"/>
          <w:szCs w:val="20"/>
          <w:lang w:val="es-ES_tradnl" w:eastAsia="es-SV"/>
        </w:rPr>
        <w:t xml:space="preserve">, respectivamente, por lo que el plazo finalizó, en el mismo orden, los días </w:t>
      </w:r>
      <w:r w:rsidR="00723FB5">
        <w:rPr>
          <w:rFonts w:ascii="Museo Sans 300" w:hAnsi="Museo Sans 300"/>
          <w:sz w:val="20"/>
          <w:szCs w:val="20"/>
          <w:lang w:val="es-ES_tradnl" w:eastAsia="es-SV"/>
        </w:rPr>
        <w:t>dos y tres de mayo</w:t>
      </w:r>
      <w:r w:rsidR="00A71B1E">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2DB29824"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día</w:t>
      </w:r>
      <w:r w:rsidR="00B739CA">
        <w:rPr>
          <w:rFonts w:ascii="Museo Sans 300" w:hAnsi="Museo Sans 300"/>
          <w:sz w:val="20"/>
          <w:szCs w:val="20"/>
        </w:rPr>
        <w:t xml:space="preserve"> seis</w:t>
      </w:r>
      <w:r w:rsidR="000D7827">
        <w:rPr>
          <w:rFonts w:ascii="Museo Sans 300" w:hAnsi="Museo Sans 300"/>
          <w:sz w:val="20"/>
          <w:szCs w:val="20"/>
        </w:rPr>
        <w:t xml:space="preserve"> de</w:t>
      </w:r>
      <w:r w:rsidR="00B739CA">
        <w:rPr>
          <w:rFonts w:ascii="Museo Sans 300" w:hAnsi="Museo Sans 300"/>
          <w:sz w:val="20"/>
          <w:szCs w:val="20"/>
        </w:rPr>
        <w:t xml:space="preserve"> abril</w:t>
      </w:r>
      <w:r w:rsidR="000D7827">
        <w:rPr>
          <w:rFonts w:ascii="Museo Sans 300" w:hAnsi="Museo Sans 300"/>
          <w:sz w:val="20"/>
          <w:szCs w:val="20"/>
        </w:rPr>
        <w:t xml:space="preserve"> de</w:t>
      </w:r>
      <w:r w:rsidR="00A71B1E">
        <w:rPr>
          <w:rFonts w:ascii="Museo Sans 300" w:hAnsi="Museo Sans 300"/>
          <w:sz w:val="20"/>
          <w:szCs w:val="20"/>
        </w:rPr>
        <w:t xml:space="preserv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739CA">
        <w:rPr>
          <w:rFonts w:ascii="Museo Sans 300" w:hAnsi="Museo Sans 300"/>
          <w:sz w:val="20"/>
          <w:szCs w:val="20"/>
          <w:lang w:val="es-SV"/>
        </w:rPr>
        <w:t>el usuario</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1443D204"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B3A9B">
        <w:rPr>
          <w:rFonts w:ascii="Museo Sans 300" w:hAnsi="Museo Sans 300"/>
          <w:sz w:val="20"/>
          <w:szCs w:val="20"/>
          <w:lang w:val="es-SV"/>
        </w:rPr>
        <w:t>0955</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B3A9B">
        <w:rPr>
          <w:rFonts w:ascii="Museo Sans 300" w:hAnsi="Museo Sans 300"/>
          <w:sz w:val="20"/>
          <w:szCs w:val="20"/>
          <w:lang w:val="es-SV"/>
        </w:rPr>
        <w:t>doce</w:t>
      </w:r>
      <w:r w:rsidR="000D7827">
        <w:rPr>
          <w:rFonts w:ascii="Museo Sans 300" w:hAnsi="Museo Sans 300"/>
          <w:sz w:val="20"/>
          <w:szCs w:val="20"/>
          <w:lang w:val="es-SV"/>
        </w:rPr>
        <w:t xml:space="preserve"> de </w:t>
      </w:r>
      <w:r w:rsidR="005B3A9B">
        <w:rPr>
          <w:rFonts w:ascii="Museo Sans 300" w:hAnsi="Museo Sans 300"/>
          <w:sz w:val="20"/>
          <w:szCs w:val="20"/>
          <w:lang w:val="es-SV"/>
        </w:rPr>
        <w:t>mayo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03E8A">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0105A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2D3057A3"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5B3A9B">
        <w:rPr>
          <w:rFonts w:ascii="Museo Sans 300" w:hAnsi="Museo Sans 300"/>
          <w:sz w:val="20"/>
          <w:szCs w:val="20"/>
        </w:rPr>
        <w:t>l</w:t>
      </w:r>
      <w:r w:rsidR="00503E8A">
        <w:rPr>
          <w:rFonts w:ascii="Museo Sans 300" w:hAnsi="Museo Sans 300"/>
          <w:sz w:val="20"/>
          <w:szCs w:val="20"/>
        </w:rPr>
        <w:t xml:space="preserve"> </w:t>
      </w:r>
      <w:r w:rsidR="005B3A9B">
        <w:rPr>
          <w:rFonts w:ascii="Museo Sans 300" w:hAnsi="Museo Sans 300"/>
          <w:sz w:val="20"/>
          <w:szCs w:val="20"/>
        </w:rPr>
        <w:t>representante</w:t>
      </w:r>
      <w:r w:rsidR="00503E8A">
        <w:rPr>
          <w:rFonts w:ascii="Museo Sans 300" w:hAnsi="Museo Sans 300"/>
          <w:sz w:val="20"/>
          <w:szCs w:val="20"/>
        </w:rPr>
        <w:t xml:space="preserve"> del</w:t>
      </w:r>
      <w:r>
        <w:rPr>
          <w:rFonts w:ascii="Museo Sans 300" w:hAnsi="Museo Sans 300"/>
          <w:sz w:val="20"/>
          <w:szCs w:val="20"/>
        </w:rPr>
        <w:t xml:space="preserve"> usuari</w:t>
      </w:r>
      <w:r w:rsidR="00503E8A">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503E8A">
        <w:rPr>
          <w:rFonts w:ascii="Museo Sans 300" w:hAnsi="Museo Sans 300"/>
          <w:sz w:val="20"/>
          <w:szCs w:val="20"/>
        </w:rPr>
        <w:t>dieci</w:t>
      </w:r>
      <w:r w:rsidR="005B3A9B">
        <w:rPr>
          <w:rFonts w:ascii="Museo Sans 300" w:hAnsi="Museo Sans 300"/>
          <w:sz w:val="20"/>
          <w:szCs w:val="20"/>
        </w:rPr>
        <w:t>siete</w:t>
      </w:r>
      <w:r>
        <w:rPr>
          <w:rFonts w:ascii="Museo Sans 300" w:hAnsi="Museo Sans 300"/>
          <w:sz w:val="20"/>
          <w:szCs w:val="20"/>
        </w:rPr>
        <w:t xml:space="preserve"> y </w:t>
      </w:r>
      <w:r w:rsidR="00503E8A">
        <w:rPr>
          <w:rFonts w:ascii="Museo Sans 300" w:hAnsi="Museo Sans 300"/>
          <w:sz w:val="20"/>
          <w:szCs w:val="20"/>
        </w:rPr>
        <w:t>dieci</w:t>
      </w:r>
      <w:r w:rsidR="005B3A9B">
        <w:rPr>
          <w:rFonts w:ascii="Museo Sans 300" w:hAnsi="Museo Sans 300"/>
          <w:sz w:val="20"/>
          <w:szCs w:val="20"/>
        </w:rPr>
        <w:t>ocho</w:t>
      </w:r>
      <w:r>
        <w:rPr>
          <w:rFonts w:ascii="Museo Sans 300" w:hAnsi="Museo Sans 300"/>
          <w:sz w:val="20"/>
          <w:szCs w:val="20"/>
        </w:rPr>
        <w:t xml:space="preserve"> de</w:t>
      </w:r>
      <w:r w:rsidR="005B3A9B">
        <w:rPr>
          <w:rFonts w:ascii="Museo Sans 300" w:hAnsi="Museo Sans 300"/>
          <w:sz w:val="20"/>
          <w:szCs w:val="20"/>
        </w:rPr>
        <w:t xml:space="preserve"> mayo</w:t>
      </w:r>
      <w:r>
        <w:rPr>
          <w:rFonts w:ascii="Museo Sans 300" w:hAnsi="Museo Sans 300"/>
          <w:sz w:val="20"/>
          <w:szCs w:val="20"/>
        </w:rPr>
        <w:t xml:space="preserve"> del mismo año, respectivamente.</w:t>
      </w:r>
    </w:p>
    <w:p w14:paraId="49EBB956" w14:textId="7331E378" w:rsidR="00503E8A" w:rsidRDefault="00503E8A" w:rsidP="000D7827">
      <w:pPr>
        <w:pStyle w:val="Prrafodelista"/>
        <w:tabs>
          <w:tab w:val="left" w:pos="426"/>
        </w:tabs>
        <w:ind w:left="426"/>
        <w:jc w:val="both"/>
        <w:rPr>
          <w:rFonts w:ascii="Museo Sans 300" w:hAnsi="Museo Sans 300"/>
          <w:sz w:val="20"/>
          <w:szCs w:val="20"/>
        </w:rPr>
      </w:pPr>
    </w:p>
    <w:p w14:paraId="39B30F1B" w14:textId="2F37B349" w:rsidR="00503E8A" w:rsidRDefault="00503E8A" w:rsidP="00503E8A">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4F26EA">
        <w:rPr>
          <w:rFonts w:ascii="Museo Sans 300" w:hAnsi="Museo Sans 300"/>
          <w:sz w:val="20"/>
          <w:szCs w:val="20"/>
        </w:rPr>
        <w:t>dieciséis</w:t>
      </w:r>
      <w:r w:rsidRPr="00A56CC4">
        <w:rPr>
          <w:rFonts w:ascii="Museo Sans 300" w:hAnsi="Museo Sans 300"/>
          <w:sz w:val="20"/>
          <w:szCs w:val="20"/>
        </w:rPr>
        <w:t xml:space="preserve"> de </w:t>
      </w:r>
      <w:r w:rsidR="004F26EA">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4F26EA">
        <w:rPr>
          <w:rFonts w:ascii="Museo Sans 300" w:eastAsia="Arial" w:hAnsi="Museo Sans 300"/>
          <w:sz w:val="20"/>
          <w:szCs w:val="20"/>
          <w:lang w:eastAsia="es-SV"/>
        </w:rPr>
        <w:t>609</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5B3A9B">
        <w:rPr>
          <w:rFonts w:ascii="Museo Sans 300" w:eastAsia="Arial" w:hAnsi="Museo Sans 300"/>
          <w:sz w:val="20"/>
          <w:szCs w:val="20"/>
          <w:lang w:eastAsia="es-SV"/>
        </w:rPr>
        <w:t>0955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25575115" w14:textId="77777777" w:rsidR="00503E8A" w:rsidRDefault="00503E8A" w:rsidP="00503E8A">
      <w:pPr>
        <w:pStyle w:val="Prrafodelista"/>
        <w:tabs>
          <w:tab w:val="left" w:pos="426"/>
        </w:tabs>
        <w:ind w:left="426"/>
        <w:jc w:val="both"/>
        <w:rPr>
          <w:rFonts w:ascii="Museo Sans 300" w:eastAsia="Arial" w:hAnsi="Museo Sans 300"/>
          <w:sz w:val="20"/>
          <w:szCs w:val="20"/>
          <w:lang w:eastAsia="es-SV"/>
        </w:rPr>
      </w:pPr>
    </w:p>
    <w:p w14:paraId="21CE570A" w14:textId="38C3807C" w:rsidR="00503E8A" w:rsidRPr="00AA0E5B" w:rsidRDefault="00503E8A" w:rsidP="00503E8A">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1</w:t>
      </w:r>
      <w:r w:rsidR="004F26EA">
        <w:rPr>
          <w:rFonts w:ascii="Museo Sans 300" w:hAnsi="Museo Sans 300"/>
          <w:sz w:val="20"/>
          <w:szCs w:val="20"/>
        </w:rPr>
        <w:t>328</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Pr>
          <w:rFonts w:ascii="Museo Sans 300" w:hAnsi="Museo Sans 300"/>
          <w:sz w:val="20"/>
          <w:szCs w:val="20"/>
        </w:rPr>
        <w:t>veinti</w:t>
      </w:r>
      <w:r w:rsidR="004F26EA">
        <w:rPr>
          <w:rFonts w:ascii="Museo Sans 300" w:hAnsi="Museo Sans 300"/>
          <w:sz w:val="20"/>
          <w:szCs w:val="20"/>
        </w:rPr>
        <w:t>ocho</w:t>
      </w:r>
      <w:r>
        <w:rPr>
          <w:rFonts w:ascii="Museo Sans 300" w:hAnsi="Museo Sans 300"/>
          <w:sz w:val="20"/>
          <w:szCs w:val="20"/>
        </w:rPr>
        <w:t xml:space="preserve"> de </w:t>
      </w:r>
      <w:r w:rsidR="004F26EA">
        <w:rPr>
          <w:rFonts w:ascii="Museo Sans 300" w:hAnsi="Museo Sans 300"/>
          <w:sz w:val="20"/>
          <w:szCs w:val="20"/>
        </w:rPr>
        <w:t>junio</w:t>
      </w:r>
      <w:r>
        <w:rPr>
          <w:rFonts w:ascii="Museo Sans 300" w:hAnsi="Museo Sans 300"/>
          <w:sz w:val="20"/>
          <w:szCs w:val="20"/>
        </w:rPr>
        <w:t xml:space="preserve"> del presente año</w:t>
      </w:r>
      <w:r w:rsidRPr="00AA0E5B">
        <w:rPr>
          <w:rFonts w:ascii="Museo Sans 300" w:hAnsi="Museo Sans 300"/>
          <w:sz w:val="20"/>
          <w:szCs w:val="20"/>
        </w:rPr>
        <w:t>, se prorrogó el plazo al CAU para que rindiera el informe técnico requerido en el acuerdo N.° E-</w:t>
      </w:r>
      <w:r w:rsidR="005B3A9B">
        <w:rPr>
          <w:rFonts w:ascii="Museo Sans 300" w:hAnsi="Museo Sans 300"/>
          <w:sz w:val="20"/>
          <w:szCs w:val="20"/>
        </w:rPr>
        <w:t>0955</w:t>
      </w:r>
      <w:r w:rsidRPr="00AA0E5B">
        <w:rPr>
          <w:rFonts w:ascii="Museo Sans 300" w:hAnsi="Museo Sans 300"/>
          <w:sz w:val="20"/>
          <w:szCs w:val="20"/>
        </w:rPr>
        <w:t>-2022-CAU.</w:t>
      </w:r>
    </w:p>
    <w:p w14:paraId="59DA025D" w14:textId="7EB68843" w:rsidR="00503E8A" w:rsidRDefault="00503E8A" w:rsidP="00503E8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Pr="00757161">
        <w:rPr>
          <w:rFonts w:ascii="Museo Sans 300" w:hAnsi="Museo Sans 300"/>
          <w:sz w:val="20"/>
          <w:szCs w:val="20"/>
          <w:lang w:val="es-SV"/>
        </w:rPr>
        <w:t xml:space="preserve"> a la</w:t>
      </w:r>
      <w:r>
        <w:rPr>
          <w:rFonts w:ascii="Museo Sans 300" w:hAnsi="Museo Sans 300"/>
          <w:sz w:val="20"/>
          <w:szCs w:val="20"/>
          <w:lang w:val="es-SV"/>
        </w:rPr>
        <w:t xml:space="preserve">s partes el día </w:t>
      </w:r>
      <w:r w:rsidR="00A92C9C">
        <w:rPr>
          <w:rFonts w:ascii="Museo Sans 300" w:hAnsi="Museo Sans 300"/>
          <w:sz w:val="20"/>
          <w:szCs w:val="20"/>
          <w:lang w:val="es-SV"/>
        </w:rPr>
        <w:t>uno</w:t>
      </w:r>
      <w:r>
        <w:rPr>
          <w:rFonts w:ascii="Museo Sans 300" w:hAnsi="Museo Sans 300"/>
          <w:sz w:val="20"/>
          <w:szCs w:val="20"/>
          <w:lang w:val="es-SV"/>
        </w:rPr>
        <w:t xml:space="preserve"> de </w:t>
      </w:r>
      <w:r w:rsidR="00A92C9C">
        <w:rPr>
          <w:rFonts w:ascii="Museo Sans 300" w:hAnsi="Museo Sans 300"/>
          <w:sz w:val="20"/>
          <w:szCs w:val="20"/>
          <w:lang w:val="es-SV"/>
        </w:rPr>
        <w:t>julio</w:t>
      </w:r>
      <w:r>
        <w:rPr>
          <w:rFonts w:ascii="Museo Sans 300" w:hAnsi="Museo Sans 300"/>
          <w:sz w:val="20"/>
          <w:szCs w:val="20"/>
          <w:lang w:val="es-SV"/>
        </w:rPr>
        <w:t xml:space="preserve"> de este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E09660F"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lastRenderedPageBreak/>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503E8A">
        <w:rPr>
          <w:rFonts w:ascii="Museo Sans 300" w:hAnsi="Museo Sans 300"/>
          <w:sz w:val="20"/>
          <w:szCs w:val="20"/>
        </w:rPr>
        <w:t>veinti</w:t>
      </w:r>
      <w:r w:rsidR="00F301B0">
        <w:rPr>
          <w:rFonts w:ascii="Museo Sans 300" w:hAnsi="Museo Sans 300"/>
          <w:sz w:val="20"/>
          <w:szCs w:val="20"/>
        </w:rPr>
        <w:t>siete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F301B0">
        <w:rPr>
          <w:rFonts w:ascii="Museo Sans 300" w:hAnsi="Museo Sans 300"/>
          <w:sz w:val="20"/>
          <w:szCs w:val="20"/>
        </w:rPr>
        <w:t>septiembre</w:t>
      </w:r>
      <w:r w:rsidR="00A4119C">
        <w:rPr>
          <w:rFonts w:ascii="Museo Sans 300" w:hAnsi="Museo Sans 300"/>
          <w:sz w:val="20"/>
          <w:szCs w:val="20"/>
        </w:rPr>
        <w:t xml:space="preserve"> de</w:t>
      </w:r>
      <w:r w:rsidR="00503E8A">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F301B0">
        <w:rPr>
          <w:rFonts w:ascii="Museo Sans 300" w:hAnsi="Museo Sans 300"/>
          <w:sz w:val="20"/>
          <w:szCs w:val="20"/>
          <w:lang w:val="es-SV"/>
        </w:rPr>
        <w:t>0356</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24D585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C41FD48" w14:textId="77777777" w:rsidR="00D742DE" w:rsidRDefault="00D742DE" w:rsidP="00E24456">
      <w:pPr>
        <w:spacing w:after="0" w:line="240" w:lineRule="auto"/>
        <w:ind w:left="426"/>
        <w:jc w:val="both"/>
        <w:rPr>
          <w:rFonts w:ascii="Museo Sans 300" w:hAnsi="Museo Sans 300"/>
          <w:sz w:val="20"/>
          <w:szCs w:val="20"/>
          <w:u w:val="single"/>
        </w:rPr>
      </w:pPr>
    </w:p>
    <w:p w14:paraId="097CE031" w14:textId="5482ABEA" w:rsidR="000F6408" w:rsidRDefault="000F6408" w:rsidP="000F6408">
      <w:pPr>
        <w:spacing w:after="0" w:line="240" w:lineRule="auto"/>
        <w:ind w:left="426"/>
        <w:jc w:val="center"/>
        <w:rPr>
          <w:rFonts w:ascii="Museo Sans 300" w:hAnsi="Museo Sans 300"/>
          <w:sz w:val="20"/>
          <w:szCs w:val="20"/>
          <w:u w:val="single"/>
        </w:rPr>
      </w:pPr>
    </w:p>
    <w:p w14:paraId="565D0550" w14:textId="77777777" w:rsidR="00D742DE" w:rsidRDefault="00D742DE" w:rsidP="007D65C8">
      <w:pPr>
        <w:spacing w:after="0" w:line="240" w:lineRule="auto"/>
        <w:ind w:left="426"/>
        <w:jc w:val="both"/>
        <w:rPr>
          <w:rFonts w:ascii="Museo Sans 300" w:hAnsi="Museo Sans 300"/>
          <w:sz w:val="20"/>
          <w:szCs w:val="20"/>
          <w:u w:val="single"/>
        </w:rPr>
      </w:pPr>
      <w:bookmarkStart w:id="1" w:name="_Hlk78192968"/>
    </w:p>
    <w:p w14:paraId="2676CAE5" w14:textId="02D23C3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340A2040" w:rsidR="000F6408" w:rsidRDefault="000F6408" w:rsidP="00964305">
      <w:pPr>
        <w:ind w:left="709" w:right="709"/>
        <w:jc w:val="center"/>
        <w:rPr>
          <w:rFonts w:ascii="Museo 300" w:hAnsi="Museo 300"/>
          <w:color w:val="000000" w:themeColor="text1"/>
          <w:sz w:val="16"/>
          <w:szCs w:val="16"/>
        </w:rPr>
      </w:pPr>
    </w:p>
    <w:p w14:paraId="5C9090C1" w14:textId="0D25124C" w:rsidR="00790621" w:rsidRDefault="00790621" w:rsidP="00790621">
      <w:pPr>
        <w:ind w:left="709" w:right="709"/>
        <w:jc w:val="both"/>
        <w:rPr>
          <w:rFonts w:ascii="Museo 300" w:hAnsi="Museo 300"/>
          <w:color w:val="000000" w:themeColor="text1"/>
          <w:sz w:val="16"/>
          <w:szCs w:val="16"/>
        </w:rPr>
      </w:pPr>
      <w:r w:rsidRPr="005F40F7">
        <w:rPr>
          <w:rFonts w:ascii="Museo 300" w:hAnsi="Museo 300"/>
          <w:color w:val="000000" w:themeColor="text1"/>
          <w:sz w:val="16"/>
          <w:szCs w:val="16"/>
        </w:rPr>
        <w:t>De las pruebas presentadas relacionadas a la condición detectada por EEO, se presentan las siguientes valoraciones:</w:t>
      </w:r>
    </w:p>
    <w:p w14:paraId="623BA880" w14:textId="4426E161" w:rsidR="005F40F7" w:rsidRPr="005F40F7" w:rsidRDefault="005F40F7" w:rsidP="00790621">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73AEAAB9" w14:textId="77003575" w:rsidR="00790621" w:rsidRPr="005F40F7" w:rsidRDefault="00790621" w:rsidP="00996BB5">
      <w:pPr>
        <w:numPr>
          <w:ilvl w:val="0"/>
          <w:numId w:val="39"/>
        </w:numPr>
        <w:ind w:left="1069" w:right="709"/>
        <w:jc w:val="both"/>
        <w:rPr>
          <w:rFonts w:ascii="Museo 300" w:hAnsi="Museo 300"/>
          <w:sz w:val="16"/>
          <w:szCs w:val="16"/>
          <w:lang w:val="es-419"/>
        </w:rPr>
      </w:pPr>
      <w:r w:rsidRPr="005F40F7">
        <w:rPr>
          <w:rFonts w:ascii="Museo 300" w:hAnsi="Museo 300"/>
          <w:sz w:val="16"/>
          <w:szCs w:val="16"/>
          <w:lang w:val="es-419"/>
        </w:rPr>
        <w:t>La corriente medida en la fase de la acometida del suministro por un valor de 12.92 amperios (utilizada por EEO para el cálculo de la recuperación de la ENR), fotografía # 3, sí estaba siendo registrada por el medidor; la distribuidora no demostró evidencia sobre la referencia del neutro ya que no sustentó dicha condición a través del registro de tensión en los terminales del equipo de medición, es decir entre fase y neutro.</w:t>
      </w:r>
      <w:r w:rsidR="005F40F7">
        <w:rPr>
          <w:rFonts w:ascii="Museo 300" w:hAnsi="Museo 300"/>
          <w:sz w:val="16"/>
          <w:szCs w:val="16"/>
          <w:lang w:val="es-419"/>
        </w:rPr>
        <w:t xml:space="preserve"> (…)</w:t>
      </w:r>
    </w:p>
    <w:p w14:paraId="5FD4575A" w14:textId="0ADD695A" w:rsidR="00790621" w:rsidRPr="005F40F7" w:rsidRDefault="00790621" w:rsidP="00996BB5">
      <w:pPr>
        <w:numPr>
          <w:ilvl w:val="0"/>
          <w:numId w:val="39"/>
        </w:numPr>
        <w:ind w:left="1069" w:right="709"/>
        <w:jc w:val="both"/>
        <w:rPr>
          <w:rFonts w:ascii="Museo 300" w:hAnsi="Museo 300"/>
          <w:sz w:val="16"/>
          <w:szCs w:val="16"/>
          <w:lang w:val="es-419"/>
        </w:rPr>
      </w:pPr>
      <w:r w:rsidRPr="005F40F7">
        <w:rPr>
          <w:rFonts w:ascii="Museo 300" w:hAnsi="Museo 300"/>
          <w:sz w:val="16"/>
          <w:szCs w:val="16"/>
        </w:rPr>
        <w:t xml:space="preserve">Al respecto de lo anterior mencionado, cabe señalar que el medidor n.° </w:t>
      </w:r>
      <w:r w:rsidR="000105A9">
        <w:rPr>
          <w:rFonts w:ascii="Museo 300" w:hAnsi="Museo 300"/>
          <w:sz w:val="16"/>
          <w:szCs w:val="16"/>
        </w:rPr>
        <w:t>XXX</w:t>
      </w:r>
      <w:r w:rsidRPr="005F40F7">
        <w:rPr>
          <w:rFonts w:ascii="Museo 300" w:hAnsi="Museo 300"/>
          <w:sz w:val="16"/>
          <w:szCs w:val="16"/>
        </w:rPr>
        <w:t xml:space="preserve"> es del tipo 1A, es decir, posee un elemento o bobina para medición de la corriente en la fase y otro para la medición de la tensión (ver imagen n.° 1), determinando que la energía consumida se rige mediante la expresión </w:t>
      </w:r>
      <m:oMath>
        <m:r>
          <w:rPr>
            <w:rFonts w:ascii="Cambria Math" w:hAnsi="Cambria Math"/>
            <w:sz w:val="16"/>
            <w:szCs w:val="16"/>
          </w:rPr>
          <m:t xml:space="preserve">Potencia=V*I= </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L-N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L1</m:t>
            </m:r>
          </m:sub>
        </m:sSub>
        <m:r>
          <w:rPr>
            <w:rFonts w:ascii="Cambria Math" w:hAnsi="Cambria Math"/>
            <w:sz w:val="16"/>
            <w:szCs w:val="16"/>
          </w:rPr>
          <m:t>*fp</m:t>
        </m:r>
      </m:oMath>
      <w:r w:rsidRPr="005F40F7">
        <w:rPr>
          <w:rFonts w:ascii="Museo 300" w:hAnsi="Museo 300"/>
          <w:sz w:val="16"/>
          <w:szCs w:val="16"/>
        </w:rPr>
        <w:t>, por lo que si se cumple que haya una lectura de corriente en la fase del suministro,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Sin embargo, para el presente caso se advierte que el personal de la empresa distribuidora no estableció el valor de la tensión a la cual se encontraba el medidor antes citado, y tampoco demostró que hubiera algún elemento obstruyendo el conductor del neutro de la carga.</w:t>
      </w:r>
    </w:p>
    <w:p w14:paraId="0182A91A" w14:textId="2DD1F6F2" w:rsidR="00790621" w:rsidRPr="005F40F7" w:rsidRDefault="00790621" w:rsidP="005F40F7">
      <w:pPr>
        <w:numPr>
          <w:ilvl w:val="0"/>
          <w:numId w:val="39"/>
        </w:numPr>
        <w:ind w:left="1069" w:right="709"/>
        <w:jc w:val="both"/>
        <w:rPr>
          <w:rFonts w:ascii="Museo 300" w:hAnsi="Museo 300"/>
          <w:sz w:val="16"/>
          <w:szCs w:val="16"/>
          <w:lang w:val="es-419"/>
        </w:rPr>
      </w:pPr>
      <w:r w:rsidRPr="005F40F7">
        <w:rPr>
          <w:rFonts w:ascii="Museo 300" w:hAnsi="Museo 300"/>
          <w:sz w:val="16"/>
          <w:szCs w:val="16"/>
        </w:rPr>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0 kWh, al no tener el transformador de potencial del medidor referencia de tensión con lo cual poder registrar la energía consumida en el suministro.</w:t>
      </w:r>
    </w:p>
    <w:p w14:paraId="0C9E07BD" w14:textId="1F79FFF3" w:rsidR="00790621" w:rsidRPr="005F40F7" w:rsidRDefault="00790621" w:rsidP="00996BB5">
      <w:pPr>
        <w:numPr>
          <w:ilvl w:val="0"/>
          <w:numId w:val="39"/>
        </w:numPr>
        <w:ind w:left="1069" w:right="709"/>
        <w:jc w:val="both"/>
        <w:rPr>
          <w:rFonts w:ascii="Museo 300" w:hAnsi="Museo 300"/>
          <w:sz w:val="16"/>
          <w:szCs w:val="16"/>
        </w:rPr>
      </w:pPr>
      <w:r w:rsidRPr="005F40F7">
        <w:rPr>
          <w:rFonts w:ascii="Museo 300" w:hAnsi="Museo 300"/>
          <w:sz w:val="16"/>
          <w:szCs w:val="16"/>
        </w:rPr>
        <w:t>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w:t>
      </w:r>
      <w:r w:rsidR="005F40F7" w:rsidRPr="005F40F7">
        <w:rPr>
          <w:rFonts w:ascii="Museo 300" w:hAnsi="Museo 300"/>
          <w:sz w:val="16"/>
          <w:szCs w:val="16"/>
        </w:rPr>
        <w:t xml:space="preserve"> (…)</w:t>
      </w:r>
      <w:r w:rsidRPr="005F40F7">
        <w:rPr>
          <w:rFonts w:ascii="Museo 300" w:hAnsi="Museo 300"/>
          <w:sz w:val="16"/>
          <w:szCs w:val="16"/>
        </w:rPr>
        <w:t xml:space="preserve"> </w:t>
      </w:r>
    </w:p>
    <w:p w14:paraId="48246855" w14:textId="149F1738" w:rsidR="00D77F9D" w:rsidRPr="002C7855" w:rsidRDefault="005F40F7" w:rsidP="00EA482D">
      <w:pPr>
        <w:pStyle w:val="Prrafodelista"/>
        <w:ind w:left="720"/>
        <w:jc w:val="both"/>
        <w:rPr>
          <w:rFonts w:ascii="Museo 300" w:hAnsi="Museo 300"/>
          <w:sz w:val="16"/>
          <w:szCs w:val="16"/>
          <w:lang w:val="es-419"/>
        </w:rPr>
      </w:pPr>
      <w:r w:rsidRPr="005F40F7">
        <w:rPr>
          <w:rFonts w:ascii="Museo 300" w:hAnsi="Museo 300"/>
          <w:sz w:val="16"/>
          <w:szCs w:val="16"/>
        </w:rPr>
        <w:t xml:space="preserve">En virtud de lo anterior, se determina, con base en el análisis realizado y a la información a la que el CAU de la SIGET tuvo acceso, que la sociedad EEO no demostró </w:t>
      </w:r>
      <w:r w:rsidRPr="005F40F7">
        <w:rPr>
          <w:rFonts w:ascii="Museo 300" w:hAnsi="Museo 300"/>
          <w:sz w:val="16"/>
          <w:szCs w:val="16"/>
          <w:lang w:val="es-419"/>
        </w:rPr>
        <w:t xml:space="preserve">fehacientemente que existió una condición irregular en el servicio eléctrico identificado con el NIC </w:t>
      </w:r>
      <w:r w:rsidR="000105A9">
        <w:rPr>
          <w:rFonts w:ascii="Museo 300" w:hAnsi="Museo 300"/>
          <w:sz w:val="16"/>
          <w:szCs w:val="16"/>
          <w:lang w:val="es-419"/>
        </w:rPr>
        <w:t>XXX</w:t>
      </w:r>
      <w:r w:rsidRPr="005F40F7">
        <w:rPr>
          <w:rFonts w:ascii="Museo 300" w:hAnsi="Museo 300"/>
          <w:sz w:val="16"/>
          <w:szCs w:val="16"/>
          <w:lang w:val="es-419"/>
        </w:rPr>
        <w:t>, que haya afectado el correcto registro de la energía que fue consumida en el citado suministro; por tanto, el cobro asociado a la ENR no es aceptable</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rPr>
        <w:t>[…]””</w:t>
      </w:r>
    </w:p>
    <w:p w14:paraId="63F83343" w14:textId="77777777" w:rsidR="000105A9" w:rsidRDefault="000105A9" w:rsidP="008B7A00">
      <w:pPr>
        <w:spacing w:after="0" w:line="240" w:lineRule="auto"/>
        <w:ind w:left="426"/>
        <w:jc w:val="both"/>
        <w:rPr>
          <w:rFonts w:ascii="Museo Sans 300" w:hAnsi="Museo Sans 300"/>
          <w:sz w:val="20"/>
          <w:szCs w:val="20"/>
          <w:u w:val="single"/>
        </w:rPr>
      </w:pPr>
    </w:p>
    <w:p w14:paraId="48720AB6" w14:textId="560DA177"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85BD0AB" w14:textId="610CB4FE" w:rsidR="002C7855" w:rsidRPr="002C7855" w:rsidRDefault="00572C07" w:rsidP="002C7855">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El</w:t>
      </w:r>
      <w:r w:rsidR="002C7855">
        <w:rPr>
          <w:rFonts w:ascii="Museo 300" w:hAnsi="Museo 300"/>
          <w:color w:val="000000" w:themeColor="text1"/>
          <w:sz w:val="16"/>
          <w:szCs w:val="16"/>
        </w:rPr>
        <w:t xml:space="preserve"> </w:t>
      </w:r>
      <w:r w:rsidR="002C7855" w:rsidRPr="002C7855">
        <w:rPr>
          <w:rFonts w:ascii="Museo 300" w:eastAsia="Museo Sans 300" w:hAnsi="Museo 300" w:cs="Museo Sans 300"/>
          <w:sz w:val="16"/>
          <w:szCs w:val="16"/>
          <w:lang w:val="es-419"/>
        </w:rPr>
        <w:t xml:space="preserve">CAU determina que las pruebas presentadas por la sociedad EEO S.A. de C. V., no son aceptables, ya que con estas no demostró fehacientemente que existió una condición irregular en el suministro identificado con el </w:t>
      </w:r>
      <w:r w:rsidR="002C7855" w:rsidRPr="002C7855">
        <w:rPr>
          <w:rFonts w:ascii="Museo 300" w:hAnsi="Museo 300" w:cs="Arial"/>
          <w:sz w:val="16"/>
          <w:szCs w:val="16"/>
          <w:lang w:val="es-419"/>
        </w:rPr>
        <w:t xml:space="preserve">NIC </w:t>
      </w:r>
      <w:r w:rsidR="000105A9">
        <w:rPr>
          <w:rFonts w:ascii="Museo 300" w:hAnsi="Museo 300" w:cs="Arial"/>
          <w:sz w:val="16"/>
          <w:szCs w:val="16"/>
          <w:lang w:val="es-419"/>
        </w:rPr>
        <w:t>XXX</w:t>
      </w:r>
      <w:r w:rsidR="002C7855" w:rsidRPr="002C7855">
        <w:rPr>
          <w:rFonts w:ascii="Museo 300" w:hAnsi="Museo 300" w:cs="Arial"/>
          <w:sz w:val="16"/>
          <w:szCs w:val="16"/>
          <w:lang w:val="es-419"/>
        </w:rPr>
        <w:t xml:space="preserve"> </w:t>
      </w:r>
      <w:r w:rsidR="002C7855" w:rsidRPr="002C7855">
        <w:rPr>
          <w:rFonts w:ascii="Museo 300" w:eastAsia="Museo Sans 300" w:hAnsi="Museo 300" w:cs="Museo Sans 300"/>
          <w:sz w:val="16"/>
          <w:szCs w:val="16"/>
          <w:lang w:val="es-419"/>
        </w:rPr>
        <w:t>que haya afectado el correcto registro de la energía que fue consumido en el citado inmueble.</w:t>
      </w:r>
    </w:p>
    <w:p w14:paraId="59C47C46" w14:textId="70090814" w:rsidR="00DD214C" w:rsidRPr="002C7855" w:rsidRDefault="002C7855" w:rsidP="002C7855">
      <w:pPr>
        <w:pStyle w:val="Prrafodelista"/>
        <w:numPr>
          <w:ilvl w:val="0"/>
          <w:numId w:val="33"/>
        </w:numPr>
        <w:spacing w:after="200"/>
        <w:ind w:left="1418" w:right="708"/>
        <w:jc w:val="both"/>
        <w:textAlignment w:val="auto"/>
        <w:rPr>
          <w:rFonts w:ascii="Museo 300" w:eastAsia="SimSun" w:hAnsi="Museo 300"/>
          <w:color w:val="000000" w:themeColor="text1"/>
          <w:spacing w:val="-5"/>
          <w:sz w:val="16"/>
          <w:szCs w:val="16"/>
          <w:lang w:eastAsia="en-US"/>
        </w:rPr>
      </w:pPr>
      <w:r w:rsidRPr="002C7855">
        <w:rPr>
          <w:rFonts w:ascii="Museo 300" w:eastAsia="SimSun" w:hAnsi="Museo 300"/>
          <w:color w:val="000000" w:themeColor="text1"/>
          <w:spacing w:val="-5"/>
          <w:sz w:val="16"/>
          <w:szCs w:val="16"/>
          <w:lang w:eastAsia="en-US"/>
        </w:rPr>
        <w:t xml:space="preserve">De conformidad al análisis efectuado por el CAU, la cantidad de setecientos veinticinco 61/100 dólares de los Estados Unidos de América (USD </w:t>
      </w:r>
      <w:r w:rsidR="00E67BB4">
        <w:rPr>
          <w:rFonts w:ascii="Museo 300" w:eastAsia="SimSun" w:hAnsi="Museo 300"/>
          <w:color w:val="000000" w:themeColor="text1"/>
          <w:spacing w:val="-5"/>
          <w:sz w:val="16"/>
          <w:szCs w:val="16"/>
          <w:lang w:eastAsia="en-US"/>
        </w:rPr>
        <w:t>852.70</w:t>
      </w:r>
      <w:r w:rsidRPr="002C7855">
        <w:rPr>
          <w:rFonts w:ascii="Museo 300" w:eastAsia="SimSun" w:hAnsi="Museo 300"/>
          <w:color w:val="000000" w:themeColor="text1"/>
          <w:spacing w:val="-5"/>
          <w:sz w:val="16"/>
          <w:szCs w:val="16"/>
          <w:lang w:eastAsia="en-US"/>
        </w:rPr>
        <w:t xml:space="preserve">) IVA incluido, que la distribuidora EEO pretende cobrar en concepto de </w:t>
      </w:r>
      <w:r w:rsidRPr="002C7855">
        <w:rPr>
          <w:rFonts w:ascii="Museo 300" w:eastAsia="SimSun" w:hAnsi="Museo 300"/>
          <w:color w:val="000000" w:themeColor="text1"/>
          <w:spacing w:val="-5"/>
          <w:sz w:val="16"/>
          <w:szCs w:val="16"/>
          <w:lang w:eastAsia="en-US"/>
        </w:rPr>
        <w:lastRenderedPageBreak/>
        <w:t xml:space="preserve">una energía consumida y no registrada, en el suministro identificado con el NIC </w:t>
      </w:r>
      <w:r w:rsidR="000105A9">
        <w:rPr>
          <w:rFonts w:ascii="Museo 300" w:eastAsia="SimSun" w:hAnsi="Museo 300"/>
          <w:color w:val="000000" w:themeColor="text1"/>
          <w:spacing w:val="-5"/>
          <w:sz w:val="16"/>
          <w:szCs w:val="16"/>
          <w:lang w:eastAsia="en-US"/>
        </w:rPr>
        <w:t>XXX</w:t>
      </w:r>
      <w:r w:rsidRPr="002C7855">
        <w:rPr>
          <w:rFonts w:ascii="Museo 300" w:eastAsia="SimSun" w:hAnsi="Museo 300"/>
          <w:color w:val="000000" w:themeColor="text1"/>
          <w:spacing w:val="-5"/>
          <w:sz w:val="16"/>
          <w:szCs w:val="16"/>
          <w:lang w:eastAsia="en-US"/>
        </w:rPr>
        <w:t>, es improcedente, y por tanto debe anularse</w:t>
      </w:r>
      <w:r w:rsidR="00D76253" w:rsidRPr="002C7855">
        <w:rPr>
          <w:rFonts w:ascii="Museo 300" w:hAnsi="Museo 300"/>
          <w:color w:val="000000" w:themeColor="text1"/>
          <w:sz w:val="16"/>
          <w:szCs w:val="16"/>
        </w:rPr>
        <w:t>.</w:t>
      </w:r>
      <w:r w:rsidR="00DD214C" w:rsidRPr="002C7855">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F3C4AD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C7855">
        <w:rPr>
          <w:rFonts w:ascii="Museo Sans 300" w:hAnsi="Museo Sans 300"/>
          <w:sz w:val="20"/>
          <w:szCs w:val="20"/>
          <w:lang w:val="es-SV"/>
        </w:rPr>
        <w:t>1</w:t>
      </w:r>
      <w:r w:rsidR="004C1A7C">
        <w:rPr>
          <w:rFonts w:ascii="Museo Sans 300" w:hAnsi="Museo Sans 300"/>
          <w:sz w:val="20"/>
          <w:szCs w:val="20"/>
          <w:lang w:val="es-SV"/>
        </w:rPr>
        <w:t>892</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7855">
        <w:rPr>
          <w:rFonts w:ascii="Museo Sans 300" w:hAnsi="Museo Sans 300"/>
          <w:sz w:val="20"/>
          <w:szCs w:val="20"/>
          <w:lang w:val="es-SV"/>
        </w:rPr>
        <w:t>s</w:t>
      </w:r>
      <w:r w:rsidR="004C1A7C">
        <w:rPr>
          <w:rFonts w:ascii="Museo Sans 300" w:hAnsi="Museo Sans 300"/>
          <w:sz w:val="20"/>
          <w:szCs w:val="20"/>
          <w:lang w:val="es-SV"/>
        </w:rPr>
        <w:t>eis</w:t>
      </w:r>
      <w:r w:rsidR="00D60B72">
        <w:rPr>
          <w:rFonts w:ascii="Museo Sans 300" w:hAnsi="Museo Sans 300"/>
          <w:sz w:val="20"/>
          <w:szCs w:val="20"/>
          <w:lang w:val="es-SV"/>
        </w:rPr>
        <w:t xml:space="preserve"> de </w:t>
      </w:r>
      <w:r w:rsidR="004C1A7C">
        <w:rPr>
          <w:rFonts w:ascii="Museo Sans 300" w:hAnsi="Museo Sans 300"/>
          <w:sz w:val="20"/>
          <w:szCs w:val="20"/>
          <w:lang w:val="es-SV"/>
        </w:rPr>
        <w:t>octubre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8926B7">
        <w:rPr>
          <w:rFonts w:ascii="Museo Sans 300" w:hAnsi="Museo Sans 300"/>
          <w:sz w:val="20"/>
          <w:szCs w:val="20"/>
          <w:lang w:val="es-SV"/>
        </w:rPr>
        <w:t xml:space="preserve">l representante del señor </w:t>
      </w:r>
      <w:r w:rsidR="000105A9">
        <w:rPr>
          <w:rFonts w:ascii="Museo Sans 300" w:hAnsi="Museo Sans 300"/>
          <w:sz w:val="20"/>
          <w:szCs w:val="20"/>
          <w:lang w:val="es-SV"/>
        </w:rPr>
        <w:t>XXX</w:t>
      </w:r>
      <w:r w:rsidR="008926B7">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301B0">
        <w:rPr>
          <w:rFonts w:ascii="Museo Sans 300" w:hAnsi="Museo Sans 300"/>
          <w:sz w:val="20"/>
          <w:szCs w:val="20"/>
          <w:lang w:val="es-SV"/>
        </w:rPr>
        <w:t>0356</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492F3A95"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3828D3">
        <w:rPr>
          <w:rFonts w:ascii="Museo Sans 300" w:eastAsia="Times New Roman" w:hAnsi="Museo Sans 300" w:cs="Segoe UI"/>
          <w:sz w:val="20"/>
          <w:szCs w:val="20"/>
          <w:lang w:val="es-ES" w:eastAsia="es-ES"/>
        </w:rPr>
        <w:t xml:space="preserve">s partes el día once de </w:t>
      </w:r>
      <w:r w:rsidR="008926B7">
        <w:rPr>
          <w:rFonts w:ascii="Museo Sans 300" w:eastAsia="Times New Roman" w:hAnsi="Museo Sans 300" w:cs="Segoe UI"/>
          <w:sz w:val="20"/>
          <w:szCs w:val="20"/>
          <w:lang w:val="es-ES" w:eastAsia="es-ES"/>
        </w:rPr>
        <w:t>octubre</w:t>
      </w:r>
      <w:r w:rsidR="003828D3">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3828D3">
        <w:rPr>
          <w:rFonts w:ascii="Museo Sans 300" w:eastAsia="Times New Roman" w:hAnsi="Museo Sans 300" w:cs="Segoe UI"/>
          <w:sz w:val="20"/>
          <w:szCs w:val="20"/>
          <w:lang w:val="es-ES" w:eastAsia="es-ES"/>
        </w:rPr>
        <w:t xml:space="preserve"> el día veinticinco</w:t>
      </w:r>
      <w:r w:rsidR="008926B7">
        <w:rPr>
          <w:rFonts w:ascii="Museo Sans 300" w:eastAsia="Times New Roman" w:hAnsi="Museo Sans 300" w:cs="Segoe UI"/>
          <w:sz w:val="20"/>
          <w:szCs w:val="20"/>
          <w:lang w:val="es-ES" w:eastAsia="es-ES"/>
        </w:rPr>
        <w:t xml:space="preserve"> de octubre </w:t>
      </w:r>
      <w:r w:rsidR="003828D3">
        <w:rPr>
          <w:rFonts w:ascii="Museo Sans 300" w:eastAsia="Times New Roman" w:hAnsi="Museo Sans 300" w:cs="Segoe UI"/>
          <w:sz w:val="20"/>
          <w:szCs w:val="20"/>
          <w:lang w:val="es-ES" w:eastAsia="es-ES"/>
        </w:rPr>
        <w:t>del mismo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1F439321"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4A284A">
        <w:rPr>
          <w:rFonts w:ascii="Museo Sans 300" w:hAnsi="Museo Sans 300"/>
          <w:sz w:val="20"/>
          <w:szCs w:val="20"/>
          <w:lang w:val="es-SV"/>
        </w:rPr>
        <w:t>diecinueve</w:t>
      </w:r>
      <w:r>
        <w:rPr>
          <w:rFonts w:ascii="Museo Sans 300" w:hAnsi="Museo Sans 300"/>
          <w:sz w:val="20"/>
          <w:szCs w:val="20"/>
          <w:lang w:val="es-SV"/>
        </w:rPr>
        <w:t xml:space="preserve"> de </w:t>
      </w:r>
      <w:r w:rsidR="004A284A">
        <w:rPr>
          <w:rFonts w:ascii="Museo Sans 300" w:hAnsi="Museo Sans 300"/>
          <w:sz w:val="20"/>
          <w:szCs w:val="20"/>
          <w:lang w:val="es-SV"/>
        </w:rPr>
        <w:t>octubre</w:t>
      </w:r>
      <w:r w:rsidR="00765DA7">
        <w:rPr>
          <w:rFonts w:ascii="Museo Sans 300" w:hAnsi="Museo Sans 300"/>
          <w:sz w:val="20"/>
          <w:szCs w:val="20"/>
          <w:lang w:val="es-SV"/>
        </w:rPr>
        <w:t xml:space="preserve"> de</w:t>
      </w:r>
      <w:r w:rsidR="003828D3">
        <w:rPr>
          <w:rFonts w:ascii="Museo Sans 300" w:hAnsi="Museo Sans 300"/>
          <w:sz w:val="20"/>
          <w:szCs w:val="20"/>
          <w:lang w:val="es-SV"/>
        </w:rPr>
        <w:t>l presente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w:t>
      </w:r>
      <w:r w:rsidR="002702F1">
        <w:rPr>
          <w:rFonts w:ascii="Museo Sans 300" w:hAnsi="Museo Sans 300"/>
          <w:sz w:val="20"/>
          <w:szCs w:val="20"/>
        </w:rPr>
        <w:t>enía</w:t>
      </w:r>
      <w:r w:rsidR="00072DE8">
        <w:rPr>
          <w:rFonts w:ascii="Museo Sans 300" w:hAnsi="Museo Sans 300"/>
          <w:sz w:val="20"/>
          <w:szCs w:val="20"/>
        </w:rPr>
        <w:t xml:space="preserv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sidR="004A284A">
        <w:rPr>
          <w:rFonts w:ascii="Museo Sans 300" w:hAnsi="Museo Sans 300"/>
          <w:sz w:val="20"/>
          <w:szCs w:val="20"/>
        </w:rPr>
        <w:t xml:space="preserve"> el usuario </w:t>
      </w:r>
      <w:r w:rsidR="004A284A" w:rsidRPr="006C3CCA">
        <w:rPr>
          <w:rFonts w:ascii="Museo Sans 300" w:hAnsi="Museo Sans 300"/>
          <w:sz w:val="20"/>
          <w:szCs w:val="20"/>
        </w:rPr>
        <w:t>no presentó documentación para ser analizada.</w:t>
      </w:r>
    </w:p>
    <w:p w14:paraId="3DC9FAD2" w14:textId="08A8300C" w:rsidR="004500A9" w:rsidRDefault="004500A9"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C67AE1" w14:textId="77777777" w:rsidR="00660D6A" w:rsidRDefault="00660D6A"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4C742CC2"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77AF846B"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780325" w14:textId="77777777" w:rsidR="00B16A04" w:rsidRDefault="00B16A04"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EC9B35E" w14:textId="77777777" w:rsidR="009C36C3" w:rsidRDefault="009C36C3"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6F97961F"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624623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105A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46E422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F301B0">
        <w:rPr>
          <w:rFonts w:ascii="Museo Sans 300" w:hAnsi="Museo Sans 300" w:cs="Times New Roman"/>
          <w:sz w:val="20"/>
          <w:szCs w:val="20"/>
        </w:rPr>
        <w:t>0356</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2DC00F2" w14:textId="77777777" w:rsidR="00074924" w:rsidRDefault="00C34300" w:rsidP="00074924">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074924">
        <w:rPr>
          <w:rFonts w:ascii="Museo 300" w:eastAsia="Arial" w:hAnsi="Museo 300"/>
          <w:color w:val="000000"/>
          <w:sz w:val="16"/>
          <w:szCs w:val="16"/>
          <w:lang w:val="es-ES"/>
        </w:rPr>
        <w:t xml:space="preserve"> </w:t>
      </w:r>
    </w:p>
    <w:p w14:paraId="234D7150" w14:textId="1C1D809E" w:rsidR="00074924" w:rsidRPr="00074924" w:rsidRDefault="00074924" w:rsidP="00074924">
      <w:pPr>
        <w:pStyle w:val="Prrafodelista"/>
        <w:numPr>
          <w:ilvl w:val="0"/>
          <w:numId w:val="45"/>
        </w:numPr>
        <w:tabs>
          <w:tab w:val="left" w:pos="993"/>
          <w:tab w:val="left" w:pos="9072"/>
        </w:tabs>
        <w:ind w:right="709"/>
        <w:jc w:val="both"/>
        <w:rPr>
          <w:rFonts w:ascii="Museo 300" w:eastAsia="Arial" w:hAnsi="Museo 300" w:cs="Arial"/>
          <w:color w:val="000000"/>
          <w:sz w:val="16"/>
          <w:szCs w:val="16"/>
        </w:rPr>
      </w:pPr>
      <w:r w:rsidRPr="00074924">
        <w:rPr>
          <w:rFonts w:ascii="Museo 300" w:hAnsi="Museo 300" w:cs="Arial"/>
          <w:sz w:val="16"/>
          <w:szCs w:val="16"/>
          <w:lang w:val="es-419"/>
        </w:rPr>
        <w:t>La corriente medida en la fase de la acometida del suministro por un valor de 12.92 amperios (utilizada por EEO para el cálculo de la recuperación de la ENR), fotografía # 3, sí estaba siendo registrada por el medidor; la distribuidora no demostró evidencia sobre la referencia del neutro ya que no sustentó dicha condición a través del registro de tensión en los terminales del equipo de medición, es decir entre fase y neutro.</w:t>
      </w:r>
      <w:r w:rsidRPr="00074924">
        <w:rPr>
          <w:rFonts w:ascii="Museo 300" w:hAnsi="Museo 300"/>
          <w:sz w:val="16"/>
          <w:szCs w:val="16"/>
          <w:lang w:val="es-419"/>
        </w:rPr>
        <w:t xml:space="preserve"> (…)</w:t>
      </w:r>
    </w:p>
    <w:p w14:paraId="750C6347" w14:textId="77777777" w:rsidR="00074924" w:rsidRPr="00074924" w:rsidRDefault="00074924" w:rsidP="00074924">
      <w:pPr>
        <w:pStyle w:val="Prrafodelista"/>
        <w:tabs>
          <w:tab w:val="left" w:pos="993"/>
          <w:tab w:val="left" w:pos="9072"/>
        </w:tabs>
        <w:ind w:left="1353" w:right="709"/>
        <w:jc w:val="both"/>
        <w:rPr>
          <w:rFonts w:ascii="Museo 300" w:hAnsi="Museo 300" w:cs="Arial"/>
          <w:sz w:val="16"/>
          <w:szCs w:val="16"/>
          <w:lang w:val="es-419"/>
        </w:rPr>
      </w:pPr>
    </w:p>
    <w:p w14:paraId="6D00CB19" w14:textId="2E0D33E5" w:rsidR="00074924" w:rsidRPr="00074924" w:rsidRDefault="00074924" w:rsidP="00074924">
      <w:pPr>
        <w:pStyle w:val="Prrafodelista"/>
        <w:numPr>
          <w:ilvl w:val="0"/>
          <w:numId w:val="45"/>
        </w:numPr>
        <w:tabs>
          <w:tab w:val="left" w:pos="993"/>
          <w:tab w:val="left" w:pos="9072"/>
        </w:tabs>
        <w:ind w:right="709"/>
        <w:jc w:val="both"/>
        <w:rPr>
          <w:rFonts w:ascii="Museo 300" w:hAnsi="Museo 300" w:cs="Arial"/>
          <w:sz w:val="16"/>
          <w:szCs w:val="16"/>
          <w:lang w:val="es-419"/>
        </w:rPr>
      </w:pPr>
      <w:r w:rsidRPr="005F40F7">
        <w:rPr>
          <w:rFonts w:ascii="Museo 300" w:hAnsi="Museo 300" w:cs="Arial"/>
          <w:sz w:val="16"/>
          <w:szCs w:val="16"/>
        </w:rPr>
        <w:t xml:space="preserve">Al respecto de lo anterior mencionado, cabe señalar que el medidor n.° </w:t>
      </w:r>
      <w:r w:rsidR="000105A9">
        <w:rPr>
          <w:rFonts w:ascii="Museo 300" w:hAnsi="Museo 300" w:cs="Arial"/>
          <w:sz w:val="16"/>
          <w:szCs w:val="16"/>
        </w:rPr>
        <w:t>XXX</w:t>
      </w:r>
      <w:r w:rsidRPr="005F40F7">
        <w:rPr>
          <w:rFonts w:ascii="Museo 300" w:hAnsi="Museo 300" w:cs="Arial"/>
          <w:sz w:val="16"/>
          <w:szCs w:val="16"/>
        </w:rPr>
        <w:t xml:space="preserve"> es del tipo 1A, es decir, posee un elemento o bobina para medición de la corriente en la fase y otro para la medición de la tensión (ver imagen n.° 1), determinando que la energía consumida se rige mediante la expresión </w:t>
      </w:r>
      <m:oMath>
        <m:r>
          <w:rPr>
            <w:rFonts w:ascii="Cambria Math" w:hAnsi="Cambria Math" w:cs="Arial"/>
            <w:sz w:val="16"/>
            <w:szCs w:val="16"/>
          </w:rPr>
          <m:t xml:space="preserve">Potencia=V*I= </m:t>
        </m:r>
        <m:sSub>
          <m:sSubPr>
            <m:ctrlPr>
              <w:rPr>
                <w:rFonts w:ascii="Cambria Math" w:hAnsi="Cambria Math" w:cs="Arial"/>
                <w:i/>
                <w:sz w:val="16"/>
                <w:szCs w:val="16"/>
              </w:rPr>
            </m:ctrlPr>
          </m:sSubPr>
          <m:e>
            <m:r>
              <w:rPr>
                <w:rFonts w:ascii="Cambria Math" w:hAnsi="Cambria Math" w:cs="Arial"/>
                <w:sz w:val="16"/>
                <w:szCs w:val="16"/>
              </w:rPr>
              <m:t>V</m:t>
            </m:r>
          </m:e>
          <m:sub>
            <m:r>
              <w:rPr>
                <w:rFonts w:ascii="Cambria Math" w:hAnsi="Cambria Math" w:cs="Arial"/>
                <w:sz w:val="16"/>
                <w:szCs w:val="16"/>
              </w:rPr>
              <m:t>L-N</m:t>
            </m:r>
          </m:sub>
        </m:sSub>
        <m:r>
          <w:rPr>
            <w:rFonts w:ascii="Cambria Math" w:hAnsi="Cambria Math" w:cs="Arial"/>
            <w:sz w:val="16"/>
            <w:szCs w:val="16"/>
          </w:rPr>
          <m:t>*</m:t>
        </m:r>
        <m:sSub>
          <m:sSubPr>
            <m:ctrlPr>
              <w:rPr>
                <w:rFonts w:ascii="Cambria Math" w:hAnsi="Cambria Math" w:cs="Arial"/>
                <w:i/>
                <w:sz w:val="16"/>
                <w:szCs w:val="16"/>
              </w:rPr>
            </m:ctrlPr>
          </m:sSubPr>
          <m:e>
            <m:r>
              <w:rPr>
                <w:rFonts w:ascii="Cambria Math" w:hAnsi="Cambria Math" w:cs="Arial"/>
                <w:sz w:val="16"/>
                <w:szCs w:val="16"/>
              </w:rPr>
              <m:t>I</m:t>
            </m:r>
          </m:e>
          <m:sub>
            <m:r>
              <w:rPr>
                <w:rFonts w:ascii="Cambria Math" w:hAnsi="Cambria Math" w:cs="Arial"/>
                <w:sz w:val="16"/>
                <w:szCs w:val="16"/>
              </w:rPr>
              <m:t>L1</m:t>
            </m:r>
          </m:sub>
        </m:sSub>
        <m:r>
          <w:rPr>
            <w:rFonts w:ascii="Cambria Math" w:hAnsi="Cambria Math" w:cs="Arial"/>
            <w:sz w:val="16"/>
            <w:szCs w:val="16"/>
          </w:rPr>
          <m:t>*fp</m:t>
        </m:r>
      </m:oMath>
      <w:r w:rsidRPr="005F40F7">
        <w:rPr>
          <w:rFonts w:ascii="Museo 300" w:hAnsi="Museo 300" w:cs="Arial"/>
          <w:sz w:val="16"/>
          <w:szCs w:val="16"/>
        </w:rPr>
        <w:t>, por lo que si se cumple que haya una lectura de corriente en la fase del suministro,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Sin embargo, para el presente caso se advierte que el personal de la empresa distribuidora no estableció el valor de la tensión a la cual se encontraba el medidor antes citado, y tampoco demostró que hubiera algún elemento obstruyendo el conductor del neutro de la carga.</w:t>
      </w:r>
    </w:p>
    <w:p w14:paraId="5470C8BD" w14:textId="77777777" w:rsidR="00074924" w:rsidRPr="00074924" w:rsidRDefault="00074924" w:rsidP="00074924">
      <w:pPr>
        <w:pStyle w:val="Prrafodelista"/>
        <w:rPr>
          <w:rFonts w:ascii="Museo 300" w:hAnsi="Museo 300" w:cs="Arial"/>
          <w:sz w:val="16"/>
          <w:szCs w:val="16"/>
          <w:lang w:val="es-419"/>
        </w:rPr>
      </w:pPr>
    </w:p>
    <w:p w14:paraId="527C7165" w14:textId="77777777" w:rsidR="00074924" w:rsidRPr="005F40F7" w:rsidRDefault="00074924" w:rsidP="00074924">
      <w:pPr>
        <w:pStyle w:val="Prrafodelista"/>
        <w:numPr>
          <w:ilvl w:val="0"/>
          <w:numId w:val="45"/>
        </w:numPr>
        <w:tabs>
          <w:tab w:val="left" w:pos="993"/>
          <w:tab w:val="left" w:pos="9072"/>
        </w:tabs>
        <w:ind w:right="709"/>
        <w:jc w:val="both"/>
        <w:rPr>
          <w:rFonts w:ascii="Museo 300" w:hAnsi="Museo 300" w:cs="Arial"/>
          <w:sz w:val="16"/>
          <w:szCs w:val="16"/>
          <w:lang w:val="es-419"/>
        </w:rPr>
      </w:pPr>
      <w:r w:rsidRPr="005F40F7">
        <w:rPr>
          <w:rFonts w:ascii="Museo 300" w:hAnsi="Museo 300" w:cs="Arial"/>
          <w:sz w:val="16"/>
          <w:szCs w:val="16"/>
        </w:rPr>
        <w:lastRenderedPageBreak/>
        <w:t>Por tanto, si la corriente estaba siendo registrada normalmente en la fase del suministro,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0 kWh, al no tener el transformador de potencial del medidor referencia de tensión con lo cual poder registrar la energía consumida en el suministro.</w:t>
      </w:r>
    </w:p>
    <w:p w14:paraId="5BCC5167" w14:textId="77777777" w:rsidR="00074924" w:rsidRDefault="00074924" w:rsidP="00074924">
      <w:pPr>
        <w:pStyle w:val="Prrafodelista"/>
        <w:tabs>
          <w:tab w:val="left" w:pos="993"/>
          <w:tab w:val="left" w:pos="9072"/>
        </w:tabs>
        <w:ind w:left="1353" w:right="709"/>
        <w:jc w:val="both"/>
        <w:rPr>
          <w:rFonts w:ascii="Museo 300" w:hAnsi="Museo 300" w:cs="Arial"/>
          <w:sz w:val="16"/>
          <w:szCs w:val="16"/>
        </w:rPr>
      </w:pPr>
    </w:p>
    <w:p w14:paraId="031B0041" w14:textId="65C2FFE3" w:rsidR="00074924" w:rsidRDefault="00074924" w:rsidP="00074924">
      <w:pPr>
        <w:pStyle w:val="Prrafodelista"/>
        <w:numPr>
          <w:ilvl w:val="0"/>
          <w:numId w:val="45"/>
        </w:numPr>
        <w:tabs>
          <w:tab w:val="left" w:pos="993"/>
          <w:tab w:val="left" w:pos="9072"/>
        </w:tabs>
        <w:ind w:right="709"/>
        <w:jc w:val="both"/>
        <w:rPr>
          <w:rFonts w:ascii="Museo 300" w:hAnsi="Museo 300" w:cs="Arial"/>
          <w:sz w:val="16"/>
          <w:szCs w:val="16"/>
        </w:rPr>
      </w:pPr>
      <w:r w:rsidRPr="005F40F7">
        <w:rPr>
          <w:rFonts w:ascii="Museo 300" w:hAnsi="Museo 300" w:cs="Arial"/>
          <w:sz w:val="16"/>
          <w:szCs w:val="16"/>
        </w:rPr>
        <w:t>Cabe destacar que, internamente, las borneras de entrada y de salida del neutro, así como la referencia de tensión del transformador de potencial de éstos, se encuentran unidas mecánica y eléctricamente, por lo que, si el neutro de la carga se encontraba bien referenciado, también lo estaba el medidor internamente.</w:t>
      </w:r>
      <w:r w:rsidRPr="005F40F7">
        <w:rPr>
          <w:rFonts w:ascii="Museo 300" w:hAnsi="Museo 300"/>
          <w:sz w:val="16"/>
          <w:szCs w:val="16"/>
        </w:rPr>
        <w:t xml:space="preserve"> (…)</w:t>
      </w:r>
      <w:r w:rsidRPr="005F40F7">
        <w:rPr>
          <w:rFonts w:ascii="Museo 300" w:hAnsi="Museo 300" w:cs="Arial"/>
          <w:sz w:val="16"/>
          <w:szCs w:val="16"/>
        </w:rPr>
        <w:t xml:space="preserve"> </w:t>
      </w:r>
    </w:p>
    <w:p w14:paraId="0F6A4840" w14:textId="77777777" w:rsidR="00074924" w:rsidRPr="00074924" w:rsidRDefault="00074924" w:rsidP="00074924">
      <w:pPr>
        <w:pStyle w:val="Prrafodelista"/>
        <w:rPr>
          <w:rFonts w:ascii="Museo 300" w:hAnsi="Museo 300" w:cs="Arial"/>
          <w:sz w:val="16"/>
          <w:szCs w:val="16"/>
        </w:rPr>
      </w:pPr>
    </w:p>
    <w:p w14:paraId="10FA53DF" w14:textId="68436923" w:rsidR="00074924" w:rsidRPr="002C7855" w:rsidRDefault="00074924" w:rsidP="00074924">
      <w:pPr>
        <w:tabs>
          <w:tab w:val="left" w:pos="993"/>
          <w:tab w:val="left" w:pos="9072"/>
        </w:tabs>
        <w:spacing w:line="240" w:lineRule="auto"/>
        <w:ind w:left="993" w:right="709"/>
        <w:jc w:val="both"/>
        <w:rPr>
          <w:rFonts w:ascii="Museo 300" w:hAnsi="Museo 300"/>
          <w:sz w:val="16"/>
          <w:szCs w:val="16"/>
          <w:lang w:val="es-419"/>
        </w:rPr>
      </w:pPr>
      <w:r w:rsidRPr="005F40F7">
        <w:rPr>
          <w:rFonts w:ascii="Museo 300" w:hAnsi="Museo 300"/>
          <w:sz w:val="16"/>
          <w:szCs w:val="16"/>
        </w:rPr>
        <w:t xml:space="preserve">En virtud de lo anterior, se determina, con base en el análisis realizado y a la información a la que el CAU de la SIGET tuvo acceso, que la sociedad EEO no demostró </w:t>
      </w:r>
      <w:r w:rsidRPr="005F40F7">
        <w:rPr>
          <w:rFonts w:ascii="Museo 300" w:hAnsi="Museo 300"/>
          <w:sz w:val="16"/>
          <w:szCs w:val="16"/>
          <w:lang w:val="es-419"/>
        </w:rPr>
        <w:t xml:space="preserve">fehacientemente que existió una condición irregular en el servicio eléctrico identificado con el NIC </w:t>
      </w:r>
      <w:r w:rsidR="000105A9">
        <w:rPr>
          <w:rFonts w:ascii="Museo 300" w:hAnsi="Museo 300"/>
          <w:sz w:val="16"/>
          <w:szCs w:val="16"/>
          <w:lang w:val="es-419"/>
        </w:rPr>
        <w:t>XXX</w:t>
      </w:r>
      <w:r w:rsidRPr="005F40F7">
        <w:rPr>
          <w:rFonts w:ascii="Museo 300" w:hAnsi="Museo 300"/>
          <w:sz w:val="16"/>
          <w:szCs w:val="16"/>
          <w:lang w:val="es-419"/>
        </w:rPr>
        <w:t>, que haya afectado el correcto registro de la energía que fue consumida en el citado suministro; por tanto, el cobro asociado a la ENR no es aceptable</w:t>
      </w:r>
      <w:r>
        <w:rPr>
          <w:rFonts w:ascii="Museo 300" w:hAnsi="Museo 300"/>
          <w:spacing w:val="-9"/>
          <w:sz w:val="16"/>
          <w:szCs w:val="16"/>
        </w:rPr>
        <w:t>.</w:t>
      </w:r>
      <w:r>
        <w:rPr>
          <w:rFonts w:ascii="Museo 300" w:eastAsia="SimSun" w:hAnsi="Museo 300"/>
          <w:color w:val="000000" w:themeColor="text1"/>
          <w:spacing w:val="-5"/>
          <w:sz w:val="16"/>
          <w:szCs w:val="16"/>
        </w:rPr>
        <w:t xml:space="preserve"> </w:t>
      </w:r>
      <w:r w:rsidRPr="00517258">
        <w:rPr>
          <w:rFonts w:ascii="Museo 300" w:eastAsia="SimSun" w:hAnsi="Museo 300"/>
          <w:color w:val="000000" w:themeColor="text1"/>
          <w:spacing w:val="-5"/>
          <w:sz w:val="16"/>
          <w:szCs w:val="16"/>
          <w:lang w:val="es-ES"/>
        </w:rPr>
        <w:t>[…]””</w:t>
      </w:r>
    </w:p>
    <w:p w14:paraId="29372A5B" w14:textId="00AE02DB" w:rsidR="00DC261C" w:rsidRDefault="00DC261C" w:rsidP="00DC261C">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representante del señor </w:t>
      </w:r>
      <w:r w:rsidR="000105A9">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11E0E38F" w14:textId="77777777" w:rsidR="00D35366" w:rsidRDefault="00D35366"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5E44E01B"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F301B0">
        <w:rPr>
          <w:rFonts w:ascii="Museo Sans 300" w:hAnsi="Museo Sans 300"/>
          <w:sz w:val="20"/>
          <w:szCs w:val="20"/>
        </w:rPr>
        <w:t>0356</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828D3">
        <w:rPr>
          <w:rFonts w:ascii="Museo Sans 300" w:hAnsi="Museo Sans 300"/>
          <w:sz w:val="20"/>
          <w:szCs w:val="20"/>
        </w:rPr>
        <w:t>l</w:t>
      </w:r>
      <w:r w:rsidR="00E67C7C">
        <w:rPr>
          <w:rFonts w:ascii="Museo Sans 300" w:hAnsi="Museo Sans 300"/>
          <w:sz w:val="20"/>
          <w:szCs w:val="20"/>
        </w:rPr>
        <w:t xml:space="preserve"> usuari</w:t>
      </w:r>
      <w:r w:rsidR="003828D3">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339733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828D3">
        <w:rPr>
          <w:rFonts w:ascii="Museo Sans 300" w:hAnsi="Museo Sans 300"/>
          <w:sz w:val="20"/>
          <w:szCs w:val="20"/>
        </w:rPr>
        <w:t>l</w:t>
      </w:r>
      <w:r w:rsidR="00E67C7C">
        <w:rPr>
          <w:rFonts w:ascii="Museo Sans 300" w:hAnsi="Museo Sans 300"/>
          <w:sz w:val="20"/>
          <w:szCs w:val="20"/>
        </w:rPr>
        <w:t xml:space="preserve"> usuari</w:t>
      </w:r>
      <w:r w:rsidR="003828D3">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w:t>
      </w:r>
      <w:r w:rsidR="003828D3">
        <w:rPr>
          <w:rFonts w:ascii="Museo Sans 300" w:hAnsi="Museo Sans 300"/>
          <w:sz w:val="20"/>
          <w:szCs w:val="20"/>
        </w:rPr>
        <w:t xml:space="preserve"> </w:t>
      </w:r>
      <w:r w:rsidR="00E33365">
        <w:rPr>
          <w:rFonts w:ascii="Museo Sans 300" w:hAnsi="Museo Sans 300"/>
          <w:sz w:val="20"/>
          <w:szCs w:val="20"/>
        </w:rPr>
        <w:t>OCHOCIENTOS CINCUENTA Y DOS</w:t>
      </w:r>
      <w:r w:rsidR="00E36834">
        <w:rPr>
          <w:rFonts w:ascii="Museo Sans 300" w:hAnsi="Museo Sans 300"/>
          <w:sz w:val="20"/>
          <w:szCs w:val="20"/>
        </w:rPr>
        <w:t xml:space="preserve"> </w:t>
      </w:r>
      <w:r w:rsidR="00E33365">
        <w:rPr>
          <w:rFonts w:ascii="Museo Sans 300" w:hAnsi="Museo Sans 300"/>
          <w:sz w:val="20"/>
          <w:szCs w:val="20"/>
        </w:rPr>
        <w:t>70</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E67BB4">
        <w:rPr>
          <w:rFonts w:ascii="Museo Sans 300" w:hAnsi="Museo Sans 300"/>
          <w:sz w:val="20"/>
          <w:szCs w:val="20"/>
        </w:rPr>
        <w:t>852.70</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21CB128"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2306D1">
        <w:rPr>
          <w:rFonts w:ascii="Museo Sans 300" w:eastAsia="Museo Sans 300" w:hAnsi="Museo Sans 300" w:cs="Museo Sans 300"/>
          <w:sz w:val="20"/>
          <w:szCs w:val="20"/>
        </w:rPr>
        <w:t>el 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2121768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F0F02E2"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F301B0">
        <w:rPr>
          <w:rFonts w:ascii="Museo Sans 300" w:eastAsia="Times New Roman" w:hAnsi="Museo Sans 300"/>
          <w:color w:val="000000"/>
          <w:sz w:val="20"/>
          <w:szCs w:val="20"/>
          <w:shd w:val="clear" w:color="auto" w:fill="FFFFFF"/>
          <w:lang w:val="es-ES" w:eastAsia="es-ES"/>
        </w:rPr>
        <w:t>0356</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FF9473B"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2306D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2306D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01C5394E"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AED88C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F301B0">
        <w:rPr>
          <w:rFonts w:ascii="Museo Sans 300" w:hAnsi="Museo Sans 300"/>
          <w:sz w:val="20"/>
          <w:szCs w:val="20"/>
        </w:rPr>
        <w:t>0356</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0105A9">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2306D1">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248FE8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E33365">
        <w:rPr>
          <w:rFonts w:ascii="Museo Sans 300" w:hAnsi="Museo Sans 300"/>
          <w:sz w:val="20"/>
          <w:szCs w:val="20"/>
        </w:rPr>
        <w:t>OCHOCIENTOS CINCUENTA Y DOS</w:t>
      </w:r>
      <w:r w:rsidR="00E36834">
        <w:rPr>
          <w:rFonts w:ascii="Museo Sans 300" w:hAnsi="Museo Sans 300"/>
          <w:sz w:val="20"/>
          <w:szCs w:val="20"/>
        </w:rPr>
        <w:t xml:space="preserve"> </w:t>
      </w:r>
      <w:r w:rsidR="00E33365">
        <w:rPr>
          <w:rFonts w:ascii="Museo Sans 300" w:hAnsi="Museo Sans 300"/>
          <w:sz w:val="20"/>
          <w:szCs w:val="20"/>
        </w:rPr>
        <w:t>70</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E67BB4">
        <w:rPr>
          <w:rFonts w:ascii="Museo Sans 300" w:hAnsi="Museo Sans 300"/>
          <w:sz w:val="20"/>
          <w:szCs w:val="20"/>
        </w:rPr>
        <w:t>852.70</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A55FD7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301B0">
        <w:rPr>
          <w:rFonts w:ascii="Museo Sans 300" w:eastAsia="Arial" w:hAnsi="Museo Sans 300" w:cs="Times New Roman"/>
          <w:sz w:val="20"/>
          <w:szCs w:val="20"/>
        </w:rPr>
        <w:t>0356</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DC4F730" w:rsidR="00347CA8" w:rsidRDefault="00B16A0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0105A9">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2306D1">
        <w:rPr>
          <w:rFonts w:ascii="Museo Sans 300" w:hAnsi="Museo Sans 300"/>
          <w:sz w:val="20"/>
          <w:szCs w:val="20"/>
          <w:lang w:eastAsia="es-SV"/>
        </w:rPr>
        <w:t>al 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3A2FD0CA"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2306D1">
        <w:rPr>
          <w:rFonts w:ascii="Museo Sans 300" w:hAnsi="Museo Sans 300"/>
          <w:sz w:val="20"/>
          <w:szCs w:val="20"/>
          <w:lang w:eastAsia="es-SV"/>
        </w:rPr>
        <w:t>l</w:t>
      </w:r>
      <w:r>
        <w:rPr>
          <w:rFonts w:ascii="Museo Sans 300" w:hAnsi="Museo Sans 300"/>
          <w:sz w:val="20"/>
          <w:szCs w:val="20"/>
          <w:lang w:eastAsia="es-SV"/>
        </w:rPr>
        <w:t xml:space="preserve"> señor</w:t>
      </w:r>
      <w:r w:rsidR="002306D1">
        <w:rPr>
          <w:rFonts w:ascii="Museo Sans 300" w:hAnsi="Museo Sans 300"/>
          <w:sz w:val="20"/>
          <w:szCs w:val="20"/>
          <w:lang w:eastAsia="es-SV"/>
        </w:rPr>
        <w:t xml:space="preserve"> </w:t>
      </w:r>
      <w:r w:rsidR="000105A9">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376426">
        <w:rPr>
          <w:rFonts w:ascii="Museo Sans 300" w:hAnsi="Museo Sans 300"/>
          <w:sz w:val="20"/>
          <w:szCs w:val="20"/>
          <w:lang w:eastAsia="es-SV"/>
        </w:rPr>
        <w:t>OCHOCIENTOS CINCUENTA Y DOS</w:t>
      </w:r>
      <w:r w:rsidR="00E36834">
        <w:rPr>
          <w:rFonts w:ascii="Museo Sans 300" w:hAnsi="Museo Sans 300"/>
          <w:sz w:val="20"/>
          <w:szCs w:val="20"/>
          <w:lang w:eastAsia="es-SV"/>
        </w:rPr>
        <w:t xml:space="preserve"> </w:t>
      </w:r>
      <w:r w:rsidR="00376426">
        <w:rPr>
          <w:rFonts w:ascii="Museo Sans 300" w:hAnsi="Museo Sans 300"/>
          <w:sz w:val="20"/>
          <w:szCs w:val="20"/>
          <w:lang w:eastAsia="es-SV"/>
        </w:rPr>
        <w:t>70</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E67BB4">
        <w:rPr>
          <w:rFonts w:ascii="Museo Sans 300" w:hAnsi="Museo Sans 300"/>
          <w:sz w:val="20"/>
          <w:szCs w:val="20"/>
        </w:rPr>
        <w:t>852.70</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64E12BB5" w14:textId="77777777" w:rsidR="00376426" w:rsidRDefault="00376426" w:rsidP="00376426">
      <w:pPr>
        <w:pStyle w:val="Prrafodelista"/>
        <w:rPr>
          <w:rFonts w:ascii="Museo Sans 300" w:hAnsi="Museo Sans 300"/>
          <w:sz w:val="20"/>
          <w:szCs w:val="20"/>
          <w:lang w:eastAsia="es-SV"/>
        </w:rPr>
      </w:pPr>
    </w:p>
    <w:p w14:paraId="5072433C" w14:textId="77777777" w:rsidR="00376426" w:rsidRPr="00A431E6" w:rsidRDefault="00376426" w:rsidP="0037642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Dentro del plazo de diez hábiles contados a partir del día siguiente a la notificación de este acuerdo, la distribuidora deberá remitir la documentación por medio de la cual se compruebe el cumplimiento a lo establecido en este acuerdo. </w:t>
      </w:r>
    </w:p>
    <w:p w14:paraId="58378474" w14:textId="77777777" w:rsidR="00376426" w:rsidRDefault="00376426" w:rsidP="00376426">
      <w:pPr>
        <w:suppressAutoHyphens w:val="0"/>
        <w:autoSpaceDN/>
        <w:spacing w:after="0" w:line="240" w:lineRule="auto"/>
        <w:ind w:left="360"/>
        <w:jc w:val="both"/>
        <w:textAlignment w:val="auto"/>
        <w:rPr>
          <w:rFonts w:ascii="Museo Sans 300" w:hAnsi="Museo Sans 300"/>
          <w:sz w:val="20"/>
          <w:szCs w:val="20"/>
          <w:lang w:eastAsia="es-SV"/>
        </w:rPr>
      </w:pPr>
    </w:p>
    <w:p w14:paraId="343CA117" w14:textId="0A72D68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574D">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0105A9">
        <w:rPr>
          <w:rFonts w:ascii="Museo Sans 300" w:eastAsia="Arial" w:hAnsi="Museo Sans 300"/>
          <w:sz w:val="20"/>
          <w:szCs w:val="20"/>
          <w:lang w:eastAsia="es-SV"/>
        </w:rPr>
        <w:t>XXX</w:t>
      </w:r>
      <w:r w:rsidR="002306D1">
        <w:rPr>
          <w:rFonts w:ascii="Museo Sans 300" w:eastAsia="Arial" w:hAnsi="Museo Sans 300"/>
          <w:sz w:val="20"/>
          <w:szCs w:val="20"/>
          <w:lang w:eastAsia="es-SV"/>
        </w:rPr>
        <w:t xml:space="preserve">, </w:t>
      </w:r>
      <w:r w:rsidR="00E45142">
        <w:rPr>
          <w:rFonts w:ascii="Museo Sans 300" w:eastAsia="Arial" w:hAnsi="Museo Sans 300"/>
          <w:sz w:val="20"/>
          <w:szCs w:val="20"/>
          <w:lang w:eastAsia="es-SV"/>
        </w:rPr>
        <w:t xml:space="preserve">en representación del señor </w:t>
      </w:r>
      <w:r w:rsidR="000105A9">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0617B03A"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5D05272" w14:textId="33F7D427" w:rsidR="00F7574D" w:rsidRDefault="00F7574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592B5DB" w14:textId="77777777" w:rsidR="00F7574D" w:rsidRDefault="00F7574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BABB" w14:textId="77777777" w:rsidR="009E4D96" w:rsidRDefault="009E4D96">
      <w:pPr>
        <w:spacing w:after="0" w:line="240" w:lineRule="auto"/>
      </w:pPr>
      <w:r>
        <w:separator/>
      </w:r>
    </w:p>
  </w:endnote>
  <w:endnote w:type="continuationSeparator" w:id="0">
    <w:p w14:paraId="6AD338C1" w14:textId="77777777" w:rsidR="009E4D96" w:rsidRDefault="009E4D96">
      <w:pPr>
        <w:spacing w:after="0" w:line="240" w:lineRule="auto"/>
      </w:pPr>
      <w:r>
        <w:continuationSeparator/>
      </w:r>
    </w:p>
  </w:endnote>
  <w:endnote w:type="continuationNotice" w:id="1">
    <w:p w14:paraId="45BC6086" w14:textId="77777777" w:rsidR="009E4D96" w:rsidRDefault="009E4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00A1CDAA" w:rsidR="004B0C0A" w:rsidRDefault="000105A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074A7CE3" w:rsidR="004B0C0A" w:rsidRPr="005D42B3" w:rsidRDefault="000105A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E8A7877" w:rsidR="004B0C0A" w:rsidRPr="002E033D" w:rsidRDefault="000105A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6F6A" w14:textId="77777777" w:rsidR="009E4D96" w:rsidRDefault="009E4D96">
      <w:pPr>
        <w:spacing w:after="0" w:line="240" w:lineRule="auto"/>
      </w:pPr>
      <w:r>
        <w:rPr>
          <w:color w:val="000000"/>
        </w:rPr>
        <w:separator/>
      </w:r>
    </w:p>
  </w:footnote>
  <w:footnote w:type="continuationSeparator" w:id="0">
    <w:p w14:paraId="26143FCA" w14:textId="77777777" w:rsidR="009E4D96" w:rsidRDefault="009E4D96">
      <w:pPr>
        <w:spacing w:after="0" w:line="240" w:lineRule="auto"/>
      </w:pPr>
      <w:r>
        <w:continuationSeparator/>
      </w:r>
    </w:p>
  </w:footnote>
  <w:footnote w:type="continuationNotice" w:id="1">
    <w:p w14:paraId="398B78D6" w14:textId="77777777" w:rsidR="009E4D96" w:rsidRDefault="009E4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5537CB"/>
    <w:multiLevelType w:val="hybridMultilevel"/>
    <w:tmpl w:val="44827A4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AE0A56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F23D68"/>
    <w:multiLevelType w:val="hybridMultilevel"/>
    <w:tmpl w:val="0BA88C02"/>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num w:numId="1" w16cid:durableId="1863517461">
    <w:abstractNumId w:val="38"/>
  </w:num>
  <w:num w:numId="2" w16cid:durableId="231233846">
    <w:abstractNumId w:val="21"/>
  </w:num>
  <w:num w:numId="3" w16cid:durableId="1844315505">
    <w:abstractNumId w:val="25"/>
  </w:num>
  <w:num w:numId="4" w16cid:durableId="2126190881">
    <w:abstractNumId w:val="20"/>
  </w:num>
  <w:num w:numId="5" w16cid:durableId="1440679015">
    <w:abstractNumId w:val="6"/>
  </w:num>
  <w:num w:numId="6" w16cid:durableId="193535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1114440184">
    <w:abstractNumId w:val="18"/>
  </w:num>
  <w:num w:numId="9" w16cid:durableId="1630277367">
    <w:abstractNumId w:val="29"/>
  </w:num>
  <w:num w:numId="10" w16cid:durableId="1084570240">
    <w:abstractNumId w:val="1"/>
  </w:num>
  <w:num w:numId="11" w16cid:durableId="302656275">
    <w:abstractNumId w:val="16"/>
  </w:num>
  <w:num w:numId="12" w16cid:durableId="244851099">
    <w:abstractNumId w:val="39"/>
  </w:num>
  <w:num w:numId="13" w16cid:durableId="204373526">
    <w:abstractNumId w:val="32"/>
  </w:num>
  <w:num w:numId="14" w16cid:durableId="1549874894">
    <w:abstractNumId w:val="15"/>
  </w:num>
  <w:num w:numId="15" w16cid:durableId="511460464">
    <w:abstractNumId w:val="22"/>
  </w:num>
  <w:num w:numId="16" w16cid:durableId="711658475">
    <w:abstractNumId w:val="9"/>
  </w:num>
  <w:num w:numId="17" w16cid:durableId="2059472460">
    <w:abstractNumId w:val="8"/>
  </w:num>
  <w:num w:numId="18" w16cid:durableId="999235015">
    <w:abstractNumId w:val="36"/>
  </w:num>
  <w:num w:numId="19" w16cid:durableId="359278021">
    <w:abstractNumId w:val="4"/>
  </w:num>
  <w:num w:numId="20" w16cid:durableId="2095473540">
    <w:abstractNumId w:val="2"/>
  </w:num>
  <w:num w:numId="21" w16cid:durableId="731586813">
    <w:abstractNumId w:val="35"/>
  </w:num>
  <w:num w:numId="22" w16cid:durableId="1752849141">
    <w:abstractNumId w:val="3"/>
  </w:num>
  <w:num w:numId="23" w16cid:durableId="2012222679">
    <w:abstractNumId w:val="40"/>
  </w:num>
  <w:num w:numId="24" w16cid:durableId="629096835">
    <w:abstractNumId w:val="31"/>
  </w:num>
  <w:num w:numId="25" w16cid:durableId="2126192573">
    <w:abstractNumId w:val="26"/>
  </w:num>
  <w:num w:numId="26" w16cid:durableId="513764782">
    <w:abstractNumId w:val="5"/>
  </w:num>
  <w:num w:numId="27" w16cid:durableId="1580796734">
    <w:abstractNumId w:val="13"/>
  </w:num>
  <w:num w:numId="28" w16cid:durableId="1367757890">
    <w:abstractNumId w:val="11"/>
  </w:num>
  <w:num w:numId="29" w16cid:durableId="1847085966">
    <w:abstractNumId w:val="30"/>
  </w:num>
  <w:num w:numId="30" w16cid:durableId="2034063705">
    <w:abstractNumId w:val="42"/>
  </w:num>
  <w:num w:numId="31" w16cid:durableId="1806656479">
    <w:abstractNumId w:val="28"/>
  </w:num>
  <w:num w:numId="32" w16cid:durableId="729690187">
    <w:abstractNumId w:val="33"/>
  </w:num>
  <w:num w:numId="33" w16cid:durableId="1203135614">
    <w:abstractNumId w:val="34"/>
  </w:num>
  <w:num w:numId="34" w16cid:durableId="818807493">
    <w:abstractNumId w:val="14"/>
  </w:num>
  <w:num w:numId="35" w16cid:durableId="766124140">
    <w:abstractNumId w:val="24"/>
  </w:num>
  <w:num w:numId="36" w16cid:durableId="642732960">
    <w:abstractNumId w:val="10"/>
  </w:num>
  <w:num w:numId="37" w16cid:durableId="1267957022">
    <w:abstractNumId w:val="0"/>
  </w:num>
  <w:num w:numId="38" w16cid:durableId="198831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7"/>
  </w:num>
  <w:num w:numId="40" w16cid:durableId="281569530">
    <w:abstractNumId w:val="37"/>
  </w:num>
  <w:num w:numId="41" w16cid:durableId="166558488">
    <w:abstractNumId w:val="41"/>
  </w:num>
  <w:num w:numId="42" w16cid:durableId="2123063395">
    <w:abstractNumId w:val="7"/>
  </w:num>
  <w:num w:numId="43" w16cid:durableId="1278829193">
    <w:abstractNumId w:val="17"/>
  </w:num>
  <w:num w:numId="44" w16cid:durableId="1981302718">
    <w:abstractNumId w:val="43"/>
  </w:num>
  <w:num w:numId="45" w16cid:durableId="167368027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05A9"/>
    <w:rsid w:val="00012F7D"/>
    <w:rsid w:val="000133A6"/>
    <w:rsid w:val="00013A55"/>
    <w:rsid w:val="00017420"/>
    <w:rsid w:val="0002115D"/>
    <w:rsid w:val="00021A23"/>
    <w:rsid w:val="00022485"/>
    <w:rsid w:val="00024745"/>
    <w:rsid w:val="00027A13"/>
    <w:rsid w:val="00030D3E"/>
    <w:rsid w:val="000319D6"/>
    <w:rsid w:val="00031E7D"/>
    <w:rsid w:val="00031ED6"/>
    <w:rsid w:val="00032659"/>
    <w:rsid w:val="000339FE"/>
    <w:rsid w:val="00034EA3"/>
    <w:rsid w:val="000354B7"/>
    <w:rsid w:val="00035756"/>
    <w:rsid w:val="00036B6D"/>
    <w:rsid w:val="000413E4"/>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4924"/>
    <w:rsid w:val="0007543C"/>
    <w:rsid w:val="00077C68"/>
    <w:rsid w:val="000807C0"/>
    <w:rsid w:val="00080835"/>
    <w:rsid w:val="00082058"/>
    <w:rsid w:val="0008206A"/>
    <w:rsid w:val="00082BAD"/>
    <w:rsid w:val="00083417"/>
    <w:rsid w:val="00085EF8"/>
    <w:rsid w:val="000A006E"/>
    <w:rsid w:val="000A2011"/>
    <w:rsid w:val="000A202F"/>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4AE0"/>
    <w:rsid w:val="000F6408"/>
    <w:rsid w:val="000F74D1"/>
    <w:rsid w:val="001019E4"/>
    <w:rsid w:val="00103BE7"/>
    <w:rsid w:val="00103D0F"/>
    <w:rsid w:val="001065A6"/>
    <w:rsid w:val="001065CC"/>
    <w:rsid w:val="001069B4"/>
    <w:rsid w:val="0011021F"/>
    <w:rsid w:val="0011199E"/>
    <w:rsid w:val="00125183"/>
    <w:rsid w:val="00125935"/>
    <w:rsid w:val="001307C5"/>
    <w:rsid w:val="00131AB3"/>
    <w:rsid w:val="00133403"/>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1AE6"/>
    <w:rsid w:val="001B2309"/>
    <w:rsid w:val="001B3D33"/>
    <w:rsid w:val="001C00EC"/>
    <w:rsid w:val="001C20F9"/>
    <w:rsid w:val="001C5DBB"/>
    <w:rsid w:val="001D180D"/>
    <w:rsid w:val="001D2720"/>
    <w:rsid w:val="001D3320"/>
    <w:rsid w:val="001D349A"/>
    <w:rsid w:val="001D4DA4"/>
    <w:rsid w:val="001D5196"/>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15B18"/>
    <w:rsid w:val="00224309"/>
    <w:rsid w:val="002245F5"/>
    <w:rsid w:val="00226135"/>
    <w:rsid w:val="00230528"/>
    <w:rsid w:val="002306D1"/>
    <w:rsid w:val="00232250"/>
    <w:rsid w:val="00236406"/>
    <w:rsid w:val="002401E8"/>
    <w:rsid w:val="0024433B"/>
    <w:rsid w:val="002479AF"/>
    <w:rsid w:val="002519A0"/>
    <w:rsid w:val="00252289"/>
    <w:rsid w:val="00256436"/>
    <w:rsid w:val="002570E5"/>
    <w:rsid w:val="00257F27"/>
    <w:rsid w:val="00260583"/>
    <w:rsid w:val="00260DE2"/>
    <w:rsid w:val="002612E3"/>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4FCA"/>
    <w:rsid w:val="002C6A51"/>
    <w:rsid w:val="002C6FC7"/>
    <w:rsid w:val="002C7349"/>
    <w:rsid w:val="002C738A"/>
    <w:rsid w:val="002C7855"/>
    <w:rsid w:val="002D1585"/>
    <w:rsid w:val="002D1AEE"/>
    <w:rsid w:val="002D1FB6"/>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1186"/>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76426"/>
    <w:rsid w:val="00380743"/>
    <w:rsid w:val="00380C60"/>
    <w:rsid w:val="0038101B"/>
    <w:rsid w:val="0038206F"/>
    <w:rsid w:val="00382252"/>
    <w:rsid w:val="003828D3"/>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3EFE"/>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580F"/>
    <w:rsid w:val="003E6B59"/>
    <w:rsid w:val="003E7464"/>
    <w:rsid w:val="003F12F0"/>
    <w:rsid w:val="003F2B41"/>
    <w:rsid w:val="003F2BD6"/>
    <w:rsid w:val="003F3124"/>
    <w:rsid w:val="003F42F9"/>
    <w:rsid w:val="003F4E1E"/>
    <w:rsid w:val="00404DAA"/>
    <w:rsid w:val="00405F0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9"/>
    <w:rsid w:val="004500AE"/>
    <w:rsid w:val="00451C2F"/>
    <w:rsid w:val="00454698"/>
    <w:rsid w:val="00454DD2"/>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284A"/>
    <w:rsid w:val="004A35E7"/>
    <w:rsid w:val="004A5AA3"/>
    <w:rsid w:val="004A7219"/>
    <w:rsid w:val="004B0C0A"/>
    <w:rsid w:val="004B101E"/>
    <w:rsid w:val="004B15DA"/>
    <w:rsid w:val="004B1D6D"/>
    <w:rsid w:val="004B311F"/>
    <w:rsid w:val="004B4AFD"/>
    <w:rsid w:val="004B6AB3"/>
    <w:rsid w:val="004B6C7B"/>
    <w:rsid w:val="004C1A7C"/>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6EA"/>
    <w:rsid w:val="004F2FDC"/>
    <w:rsid w:val="004F513F"/>
    <w:rsid w:val="004F5F8B"/>
    <w:rsid w:val="004F7688"/>
    <w:rsid w:val="004F7C8A"/>
    <w:rsid w:val="00503E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3A9B"/>
    <w:rsid w:val="005B507F"/>
    <w:rsid w:val="005B600B"/>
    <w:rsid w:val="005B659E"/>
    <w:rsid w:val="005C17E0"/>
    <w:rsid w:val="005C4602"/>
    <w:rsid w:val="005D040D"/>
    <w:rsid w:val="005D0F4F"/>
    <w:rsid w:val="005D16C6"/>
    <w:rsid w:val="005D42B3"/>
    <w:rsid w:val="005D69B9"/>
    <w:rsid w:val="005E0A49"/>
    <w:rsid w:val="005E2670"/>
    <w:rsid w:val="005E45BC"/>
    <w:rsid w:val="005E5C23"/>
    <w:rsid w:val="005E742A"/>
    <w:rsid w:val="005E7724"/>
    <w:rsid w:val="005F1A00"/>
    <w:rsid w:val="005F40F7"/>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4867"/>
    <w:rsid w:val="006557E7"/>
    <w:rsid w:val="00660907"/>
    <w:rsid w:val="00660D6A"/>
    <w:rsid w:val="00663865"/>
    <w:rsid w:val="00663AAC"/>
    <w:rsid w:val="00663FAF"/>
    <w:rsid w:val="006662C8"/>
    <w:rsid w:val="00666CA2"/>
    <w:rsid w:val="00667342"/>
    <w:rsid w:val="0067220F"/>
    <w:rsid w:val="0067339B"/>
    <w:rsid w:val="00673B8D"/>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10F"/>
    <w:rsid w:val="006B66EE"/>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3FB5"/>
    <w:rsid w:val="00726091"/>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E4D"/>
    <w:rsid w:val="0078622E"/>
    <w:rsid w:val="00786DDA"/>
    <w:rsid w:val="00790621"/>
    <w:rsid w:val="0079090F"/>
    <w:rsid w:val="007934EA"/>
    <w:rsid w:val="00796340"/>
    <w:rsid w:val="00797FBA"/>
    <w:rsid w:val="007A1092"/>
    <w:rsid w:val="007A27E3"/>
    <w:rsid w:val="007A53A3"/>
    <w:rsid w:val="007A5AE0"/>
    <w:rsid w:val="007A6048"/>
    <w:rsid w:val="007B2500"/>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532B"/>
    <w:rsid w:val="007D55FF"/>
    <w:rsid w:val="007D5729"/>
    <w:rsid w:val="007D65C6"/>
    <w:rsid w:val="007D65C8"/>
    <w:rsid w:val="007D6978"/>
    <w:rsid w:val="007D75B2"/>
    <w:rsid w:val="007E07C3"/>
    <w:rsid w:val="007E18F3"/>
    <w:rsid w:val="007E1B84"/>
    <w:rsid w:val="007E1DA6"/>
    <w:rsid w:val="007E1E23"/>
    <w:rsid w:val="007E467F"/>
    <w:rsid w:val="007E5122"/>
    <w:rsid w:val="007E61F4"/>
    <w:rsid w:val="007E7879"/>
    <w:rsid w:val="007F0738"/>
    <w:rsid w:val="007F5A72"/>
    <w:rsid w:val="0080197C"/>
    <w:rsid w:val="00801F1F"/>
    <w:rsid w:val="008068F6"/>
    <w:rsid w:val="00807576"/>
    <w:rsid w:val="00807C85"/>
    <w:rsid w:val="00811306"/>
    <w:rsid w:val="00811FE0"/>
    <w:rsid w:val="0081237C"/>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719"/>
    <w:rsid w:val="008926B7"/>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D413B"/>
    <w:rsid w:val="008D4916"/>
    <w:rsid w:val="008D5C9D"/>
    <w:rsid w:val="008D66A2"/>
    <w:rsid w:val="008D7165"/>
    <w:rsid w:val="008E2B0F"/>
    <w:rsid w:val="008E3854"/>
    <w:rsid w:val="008E404A"/>
    <w:rsid w:val="008E444E"/>
    <w:rsid w:val="008E4C62"/>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227E5"/>
    <w:rsid w:val="009230A2"/>
    <w:rsid w:val="00925BE6"/>
    <w:rsid w:val="0092644D"/>
    <w:rsid w:val="00926B55"/>
    <w:rsid w:val="00927876"/>
    <w:rsid w:val="009303DA"/>
    <w:rsid w:val="0093054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5C40"/>
    <w:rsid w:val="00987573"/>
    <w:rsid w:val="00987A49"/>
    <w:rsid w:val="00992834"/>
    <w:rsid w:val="00992867"/>
    <w:rsid w:val="00996BB5"/>
    <w:rsid w:val="009A1FDC"/>
    <w:rsid w:val="009A663F"/>
    <w:rsid w:val="009A7023"/>
    <w:rsid w:val="009B03CB"/>
    <w:rsid w:val="009B04B3"/>
    <w:rsid w:val="009B24EF"/>
    <w:rsid w:val="009B2758"/>
    <w:rsid w:val="009B2A5B"/>
    <w:rsid w:val="009B67E6"/>
    <w:rsid w:val="009C36C3"/>
    <w:rsid w:val="009C3D06"/>
    <w:rsid w:val="009C48F7"/>
    <w:rsid w:val="009C7239"/>
    <w:rsid w:val="009C7B33"/>
    <w:rsid w:val="009D13E5"/>
    <w:rsid w:val="009D142E"/>
    <w:rsid w:val="009D1453"/>
    <w:rsid w:val="009D2D6A"/>
    <w:rsid w:val="009D603E"/>
    <w:rsid w:val="009D7E56"/>
    <w:rsid w:val="009E02B5"/>
    <w:rsid w:val="009E151A"/>
    <w:rsid w:val="009E2C09"/>
    <w:rsid w:val="009E4D96"/>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1930"/>
    <w:rsid w:val="00A640F5"/>
    <w:rsid w:val="00A6538E"/>
    <w:rsid w:val="00A7030F"/>
    <w:rsid w:val="00A71B1E"/>
    <w:rsid w:val="00A720DF"/>
    <w:rsid w:val="00A7715D"/>
    <w:rsid w:val="00A77E8C"/>
    <w:rsid w:val="00A816FC"/>
    <w:rsid w:val="00A841A4"/>
    <w:rsid w:val="00A8423E"/>
    <w:rsid w:val="00A8589B"/>
    <w:rsid w:val="00A90532"/>
    <w:rsid w:val="00A92C9C"/>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58D4"/>
    <w:rsid w:val="00B07BA7"/>
    <w:rsid w:val="00B11CC9"/>
    <w:rsid w:val="00B15170"/>
    <w:rsid w:val="00B163C6"/>
    <w:rsid w:val="00B16A04"/>
    <w:rsid w:val="00B16BF0"/>
    <w:rsid w:val="00B17D15"/>
    <w:rsid w:val="00B17E30"/>
    <w:rsid w:val="00B20B35"/>
    <w:rsid w:val="00B234D8"/>
    <w:rsid w:val="00B23CF9"/>
    <w:rsid w:val="00B24907"/>
    <w:rsid w:val="00B25F82"/>
    <w:rsid w:val="00B26D3C"/>
    <w:rsid w:val="00B3298A"/>
    <w:rsid w:val="00B33EB6"/>
    <w:rsid w:val="00B34928"/>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39CA"/>
    <w:rsid w:val="00B74E49"/>
    <w:rsid w:val="00B77972"/>
    <w:rsid w:val="00B805D2"/>
    <w:rsid w:val="00B82FAF"/>
    <w:rsid w:val="00B841A6"/>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D5DDC"/>
    <w:rsid w:val="00BE0A15"/>
    <w:rsid w:val="00BE130F"/>
    <w:rsid w:val="00BE3772"/>
    <w:rsid w:val="00BE7032"/>
    <w:rsid w:val="00BE7719"/>
    <w:rsid w:val="00BE7FBB"/>
    <w:rsid w:val="00BF008C"/>
    <w:rsid w:val="00BF06A6"/>
    <w:rsid w:val="00BF0886"/>
    <w:rsid w:val="00BF0AB5"/>
    <w:rsid w:val="00BF20CC"/>
    <w:rsid w:val="00BF65BF"/>
    <w:rsid w:val="00C0192F"/>
    <w:rsid w:val="00C100B0"/>
    <w:rsid w:val="00C11290"/>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1959"/>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0C6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5366"/>
    <w:rsid w:val="00D36499"/>
    <w:rsid w:val="00D40AC3"/>
    <w:rsid w:val="00D4496B"/>
    <w:rsid w:val="00D53699"/>
    <w:rsid w:val="00D60B72"/>
    <w:rsid w:val="00D742DE"/>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B7E28"/>
    <w:rsid w:val="00DC109E"/>
    <w:rsid w:val="00DC1882"/>
    <w:rsid w:val="00DC1E6B"/>
    <w:rsid w:val="00DC261C"/>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D6EE2"/>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3365"/>
    <w:rsid w:val="00E36834"/>
    <w:rsid w:val="00E36AA2"/>
    <w:rsid w:val="00E37DB9"/>
    <w:rsid w:val="00E418B8"/>
    <w:rsid w:val="00E45142"/>
    <w:rsid w:val="00E45D3A"/>
    <w:rsid w:val="00E45EDD"/>
    <w:rsid w:val="00E4648B"/>
    <w:rsid w:val="00E478D4"/>
    <w:rsid w:val="00E500AE"/>
    <w:rsid w:val="00E524FB"/>
    <w:rsid w:val="00E5429A"/>
    <w:rsid w:val="00E54EE5"/>
    <w:rsid w:val="00E574AC"/>
    <w:rsid w:val="00E62625"/>
    <w:rsid w:val="00E638B7"/>
    <w:rsid w:val="00E63A84"/>
    <w:rsid w:val="00E64553"/>
    <w:rsid w:val="00E6697E"/>
    <w:rsid w:val="00E66BDD"/>
    <w:rsid w:val="00E67BB4"/>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82D"/>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52CB"/>
    <w:rsid w:val="00F25F7A"/>
    <w:rsid w:val="00F260EA"/>
    <w:rsid w:val="00F26D94"/>
    <w:rsid w:val="00F301B0"/>
    <w:rsid w:val="00F309EC"/>
    <w:rsid w:val="00F335AF"/>
    <w:rsid w:val="00F34028"/>
    <w:rsid w:val="00F40964"/>
    <w:rsid w:val="00F41FD9"/>
    <w:rsid w:val="00F42DA7"/>
    <w:rsid w:val="00F43145"/>
    <w:rsid w:val="00F437AD"/>
    <w:rsid w:val="00F45ADD"/>
    <w:rsid w:val="00F46AC4"/>
    <w:rsid w:val="00F470E7"/>
    <w:rsid w:val="00F47D21"/>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74D"/>
    <w:rsid w:val="00F75B4A"/>
    <w:rsid w:val="00F765EA"/>
    <w:rsid w:val="00F772E4"/>
    <w:rsid w:val="00F7798D"/>
    <w:rsid w:val="00F77EB5"/>
    <w:rsid w:val="00F82DBB"/>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0FF4C88"/>
    <w:rsid w:val="00FF5CFD"/>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31-10-22. Expediente electrónico 50070</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43003-177B-43AF-B91E-27BBC7FB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3730</Words>
  <Characters>20520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2021-09-21T00:49:00Z</cp:lastPrinted>
  <dcterms:created xsi:type="dcterms:W3CDTF">2023-01-23T19:44:00Z</dcterms:created>
  <dcterms:modified xsi:type="dcterms:W3CDTF">2023-01-23T19:52:00Z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