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298063C" w14:textId="77777777" w:rsidR="00F81870" w:rsidRDefault="00F8187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CFE97F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5043D">
        <w:rPr>
          <w:rFonts w:ascii="Museo Sans 900" w:eastAsia="Times New Roman" w:hAnsi="Museo Sans 900" w:cs="Times New Roman"/>
          <w:b/>
          <w:bCs/>
          <w:sz w:val="20"/>
          <w:szCs w:val="20"/>
          <w:lang w:val="es-MX" w:eastAsia="es-ES"/>
        </w:rPr>
        <w:t>2016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5043D">
        <w:rPr>
          <w:rFonts w:ascii="Museo Sans 300" w:eastAsia="Times New Roman" w:hAnsi="Museo Sans 300" w:cs="Times New Roman"/>
          <w:sz w:val="20"/>
          <w:szCs w:val="20"/>
          <w:lang w:val="es-MX" w:eastAsia="es-ES"/>
        </w:rPr>
        <w:t xml:space="preserve"> 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5043D">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5043D">
        <w:rPr>
          <w:rFonts w:ascii="Museo Sans 300" w:eastAsia="Times New Roman" w:hAnsi="Museo Sans 300" w:cs="Times New Roman"/>
          <w:sz w:val="20"/>
          <w:szCs w:val="20"/>
          <w:lang w:val="es-MX" w:eastAsia="es-ES"/>
        </w:rPr>
        <w:t>tres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5043D">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A4AC92F" w14:textId="080690DC" w:rsidR="00B252EE"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C46A89">
        <w:rPr>
          <w:rFonts w:ascii="Museo Sans 300" w:hAnsi="Museo Sans 300"/>
          <w:sz w:val="20"/>
          <w:szCs w:val="20"/>
        </w:rPr>
        <w:t>tres</w:t>
      </w:r>
      <w:r>
        <w:rPr>
          <w:rFonts w:ascii="Museo Sans 300" w:hAnsi="Museo Sans 300"/>
          <w:sz w:val="20"/>
          <w:szCs w:val="20"/>
        </w:rPr>
        <w:t xml:space="preserve"> de </w:t>
      </w:r>
      <w:r w:rsidR="00C46A89">
        <w:rPr>
          <w:rFonts w:ascii="Museo Sans 300" w:hAnsi="Museo Sans 300"/>
          <w:sz w:val="20"/>
          <w:szCs w:val="20"/>
        </w:rPr>
        <w:t>diciembre</w:t>
      </w:r>
      <w:r w:rsidR="00B252EE">
        <w:rPr>
          <w:rFonts w:ascii="Museo Sans 300" w:hAnsi="Museo Sans 300"/>
          <w:sz w:val="20"/>
          <w:szCs w:val="20"/>
        </w:rPr>
        <w:t xml:space="preserve"> del año</w:t>
      </w:r>
      <w:r w:rsidR="00C46A89">
        <w:rPr>
          <w:rFonts w:ascii="Museo Sans 300" w:hAnsi="Museo Sans 300"/>
          <w:sz w:val="20"/>
          <w:szCs w:val="20"/>
        </w:rPr>
        <w:t xml:space="preserve"> dos mil veintiuno</w:t>
      </w:r>
      <w:r w:rsidR="00B252EE">
        <w:rPr>
          <w:rFonts w:ascii="Museo Sans 300" w:hAnsi="Museo Sans 300"/>
          <w:sz w:val="20"/>
          <w:szCs w:val="20"/>
        </w:rPr>
        <w:t>,</w:t>
      </w:r>
      <w:r>
        <w:rPr>
          <w:rFonts w:ascii="Museo Sans 300" w:hAnsi="Museo Sans 300"/>
          <w:sz w:val="20"/>
          <w:szCs w:val="20"/>
        </w:rPr>
        <w:t xml:space="preserve"> </w:t>
      </w:r>
      <w:r w:rsidR="00B252EE">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094436">
        <w:rPr>
          <w:rFonts w:ascii="Museo Sans 300" w:hAnsi="Museo Sans 300"/>
          <w:sz w:val="20"/>
          <w:szCs w:val="20"/>
        </w:rPr>
        <w:t>XXX</w:t>
      </w:r>
      <w:r w:rsidR="00C46A89">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C46A89">
        <w:rPr>
          <w:rFonts w:ascii="Museo Sans 300" w:hAnsi="Museo Sans 300"/>
          <w:sz w:val="20"/>
          <w:szCs w:val="20"/>
        </w:rPr>
        <w:t>DEUSEM,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20FF2">
        <w:rPr>
          <w:rFonts w:ascii="Museo Sans 300" w:hAnsi="Museo Sans 300"/>
          <w:sz w:val="20"/>
          <w:szCs w:val="20"/>
        </w:rPr>
        <w:t>MIL SEISCIENTOS VEINTIDÓS 14</w:t>
      </w:r>
      <w:r>
        <w:rPr>
          <w:rFonts w:ascii="Museo Sans 300" w:hAnsi="Museo Sans 300"/>
          <w:sz w:val="20"/>
          <w:szCs w:val="20"/>
        </w:rPr>
        <w:t xml:space="preserve">/100 DÓLARES DE LOS ESTADOS UNIDOS DE AMÉRICA (USD </w:t>
      </w:r>
      <w:r w:rsidR="00C46A89">
        <w:rPr>
          <w:rFonts w:ascii="Museo Sans 300" w:hAnsi="Museo Sans 300"/>
          <w:sz w:val="20"/>
          <w:szCs w:val="20"/>
        </w:rPr>
        <w:t>1,622.14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D27BB2" w:rsidRPr="00D27BB2">
        <w:rPr>
          <w:rFonts w:ascii="Museo Sans 300" w:hAnsi="Museo Sans 300"/>
          <w:sz w:val="20"/>
          <w:szCs w:val="20"/>
        </w:rPr>
        <w:t xml:space="preserve">del suministro identificado con el NIC </w:t>
      </w:r>
      <w:r w:rsidR="00094436">
        <w:rPr>
          <w:rFonts w:ascii="Museo Sans 300" w:hAnsi="Museo Sans 300"/>
          <w:sz w:val="20"/>
          <w:szCs w:val="20"/>
        </w:rPr>
        <w:t>XXX</w:t>
      </w:r>
      <w:r w:rsidR="006C787B">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034157B" w14:textId="5215D3D6" w:rsidR="00520FF2" w:rsidRDefault="00A93D70" w:rsidP="00520FF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520FF2" w:rsidRPr="00520FF2">
        <w:rPr>
          <w:rFonts w:ascii="Museo Sans 300" w:hAnsi="Museo Sans 300"/>
          <w:sz w:val="20"/>
          <w:szCs w:val="20"/>
          <w:lang w:val="es-SV"/>
        </w:rPr>
        <w:t>el acuerdo N.° E-0001-2022-CAU, de fecha tres de enero de este año, esta Superintendencia requirió a la sociedad DEUSEM, S.A. de C.V. que, en el plazo de diez días hábiles contados a partir del día siguiente a la notificación de dicho proveído, presentara por escrito los argumentos y posiciones relacionados al reclamo.</w:t>
      </w:r>
    </w:p>
    <w:p w14:paraId="2A6CA743" w14:textId="77777777" w:rsidR="00520FF2" w:rsidRPr="00520FF2" w:rsidRDefault="00520FF2" w:rsidP="00520FF2">
      <w:pPr>
        <w:pStyle w:val="Prrafodelista"/>
        <w:tabs>
          <w:tab w:val="left" w:pos="426"/>
        </w:tabs>
        <w:ind w:left="426"/>
        <w:jc w:val="both"/>
        <w:rPr>
          <w:rFonts w:ascii="Museo Sans 300" w:hAnsi="Museo Sans 300"/>
          <w:sz w:val="20"/>
          <w:szCs w:val="20"/>
          <w:lang w:val="es-SV"/>
        </w:rPr>
      </w:pPr>
    </w:p>
    <w:p w14:paraId="4928F30A" w14:textId="25598C1C" w:rsidR="00520FF2" w:rsidRDefault="00520FF2" w:rsidP="00520FF2">
      <w:pPr>
        <w:pStyle w:val="Prrafodelista"/>
        <w:tabs>
          <w:tab w:val="left" w:pos="426"/>
        </w:tabs>
        <w:ind w:left="426"/>
        <w:jc w:val="both"/>
        <w:rPr>
          <w:rFonts w:ascii="Museo Sans 300" w:hAnsi="Museo Sans 300"/>
          <w:sz w:val="20"/>
          <w:szCs w:val="20"/>
          <w:lang w:val="es-SV"/>
        </w:rPr>
      </w:pPr>
      <w:r w:rsidRPr="00520FF2">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7760CEAF" w14:textId="77777777" w:rsidR="00520FF2" w:rsidRPr="00520FF2" w:rsidRDefault="00520FF2" w:rsidP="00520FF2">
      <w:pPr>
        <w:pStyle w:val="Prrafodelista"/>
        <w:tabs>
          <w:tab w:val="left" w:pos="426"/>
        </w:tabs>
        <w:ind w:left="426"/>
        <w:jc w:val="both"/>
        <w:rPr>
          <w:rFonts w:ascii="Museo Sans 300" w:hAnsi="Museo Sans 300"/>
          <w:sz w:val="20"/>
          <w:szCs w:val="20"/>
          <w:lang w:val="es-SV"/>
        </w:rPr>
      </w:pPr>
    </w:p>
    <w:p w14:paraId="43009AED" w14:textId="5A7DE3F2" w:rsidR="00520FF2" w:rsidRDefault="00520FF2" w:rsidP="00520FF2">
      <w:pPr>
        <w:pStyle w:val="Prrafodelista"/>
        <w:tabs>
          <w:tab w:val="left" w:pos="426"/>
        </w:tabs>
        <w:ind w:left="426"/>
        <w:jc w:val="both"/>
        <w:rPr>
          <w:rFonts w:ascii="Museo Sans 300" w:hAnsi="Museo Sans 300"/>
          <w:sz w:val="20"/>
          <w:szCs w:val="20"/>
          <w:lang w:val="es-SV"/>
        </w:rPr>
      </w:pPr>
      <w:r w:rsidRPr="00520FF2">
        <w:rPr>
          <w:rFonts w:ascii="Museo Sans 300" w:hAnsi="Museo Sans 300"/>
          <w:sz w:val="20"/>
          <w:szCs w:val="20"/>
          <w:lang w:val="es-SV"/>
        </w:rPr>
        <w:t xml:space="preserve">Dicho acuerdo fue notificado a la sociedad DEUSEM, S.A. de C.V. y al señor </w:t>
      </w:r>
      <w:r w:rsidR="00094436">
        <w:rPr>
          <w:rFonts w:ascii="Museo Sans 300" w:hAnsi="Museo Sans 300"/>
          <w:sz w:val="20"/>
          <w:szCs w:val="20"/>
          <w:lang w:val="es-SV"/>
        </w:rPr>
        <w:t>XXX</w:t>
      </w:r>
      <w:r w:rsidRPr="00520FF2">
        <w:rPr>
          <w:rFonts w:ascii="Museo Sans 300" w:hAnsi="Museo Sans 300"/>
          <w:sz w:val="20"/>
          <w:szCs w:val="20"/>
          <w:lang w:val="es-SV"/>
        </w:rPr>
        <w:t>, los días seis y diez de enero de este año, respectivamente, por lo que el plazo otorgado a la distribuidora finalizó el día veinte del mismo mes y año.</w:t>
      </w:r>
    </w:p>
    <w:p w14:paraId="2C7A1F30" w14:textId="77777777" w:rsidR="00520FF2" w:rsidRPr="00520FF2" w:rsidRDefault="00520FF2" w:rsidP="00520FF2">
      <w:pPr>
        <w:pStyle w:val="Prrafodelista"/>
        <w:tabs>
          <w:tab w:val="left" w:pos="426"/>
        </w:tabs>
        <w:ind w:left="426"/>
        <w:jc w:val="both"/>
        <w:rPr>
          <w:rFonts w:ascii="Museo Sans 300" w:hAnsi="Museo Sans 300"/>
          <w:sz w:val="20"/>
          <w:szCs w:val="20"/>
          <w:lang w:val="es-SV"/>
        </w:rPr>
      </w:pPr>
    </w:p>
    <w:p w14:paraId="09445D34" w14:textId="0EAF3930" w:rsidR="00520FF2" w:rsidRDefault="00520FF2" w:rsidP="00520FF2">
      <w:pPr>
        <w:pStyle w:val="Prrafodelista"/>
        <w:tabs>
          <w:tab w:val="left" w:pos="426"/>
        </w:tabs>
        <w:ind w:left="426"/>
        <w:jc w:val="both"/>
        <w:rPr>
          <w:rFonts w:ascii="Museo Sans 300" w:hAnsi="Museo Sans 300"/>
          <w:sz w:val="20"/>
          <w:szCs w:val="20"/>
          <w:lang w:val="es-SV"/>
        </w:rPr>
      </w:pPr>
      <w:r w:rsidRPr="00520FF2">
        <w:rPr>
          <w:rFonts w:ascii="Museo Sans 300" w:hAnsi="Museo Sans 300"/>
          <w:sz w:val="20"/>
          <w:szCs w:val="20"/>
          <w:lang w:val="es-SV"/>
        </w:rPr>
        <w:t xml:space="preserve">El día diecinueve de enero de este año, el ingeniero </w:t>
      </w:r>
      <w:r w:rsidR="00094436">
        <w:rPr>
          <w:rFonts w:ascii="Museo Sans 300" w:hAnsi="Museo Sans 300"/>
          <w:sz w:val="20"/>
          <w:szCs w:val="20"/>
          <w:lang w:val="es-SV"/>
        </w:rPr>
        <w:t>XXX</w:t>
      </w:r>
      <w:r w:rsidRPr="00520FF2">
        <w:rPr>
          <w:rFonts w:ascii="Museo Sans 300" w:hAnsi="Museo Sans 300"/>
          <w:sz w:val="20"/>
          <w:szCs w:val="20"/>
          <w:lang w:val="es-SV"/>
        </w:rPr>
        <w:t>, apoderado especial de la sociedad DEUSEM,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4F642D44" w14:textId="77777777" w:rsidR="00520FF2" w:rsidRPr="00520FF2" w:rsidRDefault="00520FF2" w:rsidP="00520FF2">
      <w:pPr>
        <w:pStyle w:val="Prrafodelista"/>
        <w:tabs>
          <w:tab w:val="left" w:pos="426"/>
        </w:tabs>
        <w:ind w:left="426"/>
        <w:jc w:val="both"/>
        <w:rPr>
          <w:rFonts w:ascii="Museo Sans 300" w:hAnsi="Museo Sans 300"/>
          <w:sz w:val="20"/>
          <w:szCs w:val="20"/>
          <w:lang w:val="es-SV"/>
        </w:rPr>
      </w:pPr>
    </w:p>
    <w:p w14:paraId="1EB844F9" w14:textId="683CA499"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520FF2">
        <w:rPr>
          <w:rFonts w:ascii="Museo Sans 300" w:hAnsi="Museo Sans 300"/>
          <w:sz w:val="20"/>
          <w:szCs w:val="20"/>
          <w:lang w:val="es-SV"/>
        </w:rPr>
        <w:t>istóricos de lecturas y consumos de los últimos dos años a la fecha.</w:t>
      </w:r>
    </w:p>
    <w:p w14:paraId="1E3AB6F6" w14:textId="34945B03"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sidRPr="00520FF2">
        <w:rPr>
          <w:rFonts w:ascii="Museo Sans 300" w:hAnsi="Museo Sans 300"/>
          <w:sz w:val="20"/>
          <w:szCs w:val="20"/>
          <w:lang w:val="es-SV"/>
        </w:rPr>
        <w:t>Registro de incidencias del mismo período.</w:t>
      </w:r>
    </w:p>
    <w:p w14:paraId="4D89BF2D" w14:textId="0D646BA9"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Pr>
          <w:rFonts w:ascii="Museo Sans 300" w:hAnsi="Museo Sans 300"/>
          <w:sz w:val="20"/>
          <w:szCs w:val="20"/>
          <w:lang w:val="es-SV"/>
        </w:rPr>
        <w:t>R</w:t>
      </w:r>
      <w:r w:rsidRPr="00520FF2">
        <w:rPr>
          <w:rFonts w:ascii="Museo Sans 300" w:hAnsi="Museo Sans 300"/>
          <w:sz w:val="20"/>
          <w:szCs w:val="20"/>
          <w:lang w:val="es-SV"/>
        </w:rPr>
        <w:t xml:space="preserve">egistro de sellos instalados en medidor </w:t>
      </w:r>
      <w:r w:rsidR="00094436">
        <w:rPr>
          <w:rFonts w:ascii="Museo Sans 300" w:hAnsi="Museo Sans 300"/>
          <w:sz w:val="20"/>
          <w:szCs w:val="20"/>
          <w:lang w:val="es-SV"/>
        </w:rPr>
        <w:t>XXX</w:t>
      </w:r>
      <w:r w:rsidRPr="00520FF2">
        <w:rPr>
          <w:rFonts w:ascii="Museo Sans 300" w:hAnsi="Museo Sans 300"/>
          <w:sz w:val="20"/>
          <w:szCs w:val="20"/>
          <w:lang w:val="es-SV"/>
        </w:rPr>
        <w:t>.</w:t>
      </w:r>
    </w:p>
    <w:p w14:paraId="387809F3" w14:textId="0542C207"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Pr>
          <w:rFonts w:ascii="Museo Sans 300" w:hAnsi="Museo Sans 300"/>
          <w:sz w:val="20"/>
          <w:szCs w:val="20"/>
          <w:lang w:val="es-SV"/>
        </w:rPr>
        <w:t>O</w:t>
      </w:r>
      <w:r w:rsidRPr="00520FF2">
        <w:rPr>
          <w:rFonts w:ascii="Museo Sans 300" w:hAnsi="Museo Sans 300"/>
          <w:sz w:val="20"/>
          <w:szCs w:val="20"/>
          <w:lang w:val="es-SV"/>
        </w:rPr>
        <w:t xml:space="preserve">rden de servicio con número </w:t>
      </w:r>
      <w:r w:rsidR="00094436">
        <w:rPr>
          <w:rFonts w:ascii="Museo Sans 300" w:hAnsi="Museo Sans 300"/>
          <w:sz w:val="20"/>
          <w:szCs w:val="20"/>
          <w:lang w:val="es-SV"/>
        </w:rPr>
        <w:t>XXX</w:t>
      </w:r>
      <w:r w:rsidRPr="00520FF2">
        <w:rPr>
          <w:rFonts w:ascii="Museo Sans 300" w:hAnsi="Museo Sans 300"/>
          <w:sz w:val="20"/>
          <w:szCs w:val="20"/>
          <w:lang w:val="es-SV"/>
        </w:rPr>
        <w:t>.</w:t>
      </w:r>
    </w:p>
    <w:p w14:paraId="702278A1" w14:textId="44EE5117"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520FF2">
        <w:rPr>
          <w:rFonts w:ascii="Museo Sans 300" w:hAnsi="Museo Sans 300"/>
          <w:sz w:val="20"/>
          <w:szCs w:val="20"/>
          <w:lang w:val="es-SV"/>
        </w:rPr>
        <w:t xml:space="preserve">cta de inspección de condiciones irregulares bajo la orden </w:t>
      </w:r>
      <w:r w:rsidR="00094436">
        <w:rPr>
          <w:rFonts w:ascii="Museo Sans 300" w:hAnsi="Museo Sans 300"/>
          <w:sz w:val="20"/>
          <w:szCs w:val="20"/>
          <w:lang w:val="es-SV"/>
        </w:rPr>
        <w:t>XXX</w:t>
      </w:r>
      <w:r w:rsidRPr="00520FF2">
        <w:rPr>
          <w:rFonts w:ascii="Museo Sans 300" w:hAnsi="Museo Sans 300"/>
          <w:sz w:val="20"/>
          <w:szCs w:val="20"/>
          <w:lang w:val="es-SV"/>
        </w:rPr>
        <w:t>.</w:t>
      </w:r>
    </w:p>
    <w:p w14:paraId="757AB205" w14:textId="476A25E3"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Pr>
          <w:rFonts w:ascii="Museo Sans 300" w:hAnsi="Museo Sans 300"/>
          <w:sz w:val="20"/>
          <w:szCs w:val="20"/>
          <w:lang w:val="es-SV"/>
        </w:rPr>
        <w:t>Me</w:t>
      </w:r>
      <w:r w:rsidRPr="00520FF2">
        <w:rPr>
          <w:rFonts w:ascii="Museo Sans 300" w:hAnsi="Museo Sans 300"/>
          <w:sz w:val="20"/>
          <w:szCs w:val="20"/>
          <w:lang w:val="es-SV"/>
        </w:rPr>
        <w:t>moria de cálculo del cobro de energía no registrada.</w:t>
      </w:r>
    </w:p>
    <w:p w14:paraId="7F0C5BA1" w14:textId="177888AA"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520FF2">
        <w:rPr>
          <w:rFonts w:ascii="Museo Sans 300" w:hAnsi="Museo Sans 300"/>
          <w:sz w:val="20"/>
          <w:szCs w:val="20"/>
          <w:lang w:val="es-SV"/>
        </w:rPr>
        <w:t>cuse de notificación de expediente a usuario.</w:t>
      </w:r>
    </w:p>
    <w:p w14:paraId="18242C66" w14:textId="190ED327" w:rsidR="00520FF2" w:rsidRPr="00520FF2" w:rsidRDefault="00520FF2" w:rsidP="00520FF2">
      <w:pPr>
        <w:pStyle w:val="Prrafodelista"/>
        <w:numPr>
          <w:ilvl w:val="0"/>
          <w:numId w:val="16"/>
        </w:numPr>
        <w:tabs>
          <w:tab w:val="left" w:pos="426"/>
        </w:tabs>
        <w:jc w:val="both"/>
        <w:rPr>
          <w:rFonts w:ascii="Museo Sans 300" w:hAnsi="Museo Sans 300"/>
          <w:sz w:val="20"/>
          <w:szCs w:val="20"/>
          <w:lang w:val="es-SV"/>
        </w:rPr>
      </w:pPr>
      <w:r w:rsidRPr="00520FF2">
        <w:rPr>
          <w:rFonts w:ascii="Museo Sans 300" w:hAnsi="Museo Sans 300"/>
          <w:sz w:val="20"/>
          <w:szCs w:val="20"/>
          <w:lang w:val="es-SV"/>
        </w:rPr>
        <w:t>Fotografías de forma magnética que demuestran la condición irregular encontrada.</w:t>
      </w:r>
    </w:p>
    <w:p w14:paraId="1712BE59" w14:textId="77777777" w:rsidR="00520FF2" w:rsidRDefault="00520FF2" w:rsidP="00520FF2">
      <w:pPr>
        <w:pStyle w:val="Prrafodelista"/>
        <w:tabs>
          <w:tab w:val="left" w:pos="426"/>
        </w:tabs>
        <w:ind w:left="1146"/>
        <w:jc w:val="both"/>
        <w:rPr>
          <w:rFonts w:ascii="Museo Sans 300" w:hAnsi="Museo Sans 300"/>
          <w:sz w:val="20"/>
          <w:szCs w:val="20"/>
          <w:lang w:val="es-SV"/>
        </w:rPr>
      </w:pPr>
    </w:p>
    <w:p w14:paraId="3EC7F0BD" w14:textId="05A9B8E6" w:rsidR="00520FF2" w:rsidRDefault="00520FF2" w:rsidP="00520FF2">
      <w:pPr>
        <w:pStyle w:val="Prrafodelista"/>
        <w:tabs>
          <w:tab w:val="left" w:pos="426"/>
        </w:tabs>
        <w:ind w:left="426"/>
        <w:jc w:val="both"/>
        <w:rPr>
          <w:rFonts w:ascii="Museo Sans 300" w:hAnsi="Museo Sans 300"/>
          <w:sz w:val="20"/>
          <w:szCs w:val="20"/>
          <w:lang w:val="es-SV"/>
        </w:rPr>
      </w:pPr>
      <w:r w:rsidRPr="00520FF2">
        <w:rPr>
          <w:rFonts w:ascii="Museo Sans 300" w:hAnsi="Museo Sans 300"/>
          <w:sz w:val="20"/>
          <w:szCs w:val="20"/>
          <w:lang w:val="es-SV"/>
        </w:rPr>
        <w:t>Mediante memorando con referencia N.° M-0057-CAU-22, de fecha veintiuno de enero de este año, el CAU informó que elaboraría el informe técnico correspondiente.</w:t>
      </w:r>
    </w:p>
    <w:p w14:paraId="5B27055A" w14:textId="77777777" w:rsidR="00094436" w:rsidRPr="00520FF2" w:rsidRDefault="00094436" w:rsidP="00520FF2">
      <w:pPr>
        <w:pStyle w:val="Prrafodelista"/>
        <w:tabs>
          <w:tab w:val="left" w:pos="426"/>
        </w:tabs>
        <w:ind w:left="426"/>
        <w:jc w:val="both"/>
        <w:rPr>
          <w:rFonts w:ascii="Museo Sans 300" w:hAnsi="Museo Sans 300"/>
          <w:sz w:val="20"/>
          <w:szCs w:val="20"/>
          <w:lang w:val="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98C09B1" w14:textId="21F6D3B1" w:rsidR="00625DF8" w:rsidRDefault="0044126A" w:rsidP="00625DF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625DF8" w:rsidRPr="00625DF8">
        <w:rPr>
          <w:rFonts w:ascii="Museo Sans 300" w:hAnsi="Museo Sans 300"/>
          <w:sz w:val="20"/>
          <w:szCs w:val="20"/>
        </w:rPr>
        <w:t xml:space="preserve">del acuerdo N.° E-0316-2022-CAU, de fecha dieciocho de febrero de este año, esta Superintendencia abrió a pruebas el presente procedimiento por un plazo de veinte días hábiles contados a partir del día siguiente a la notificación de dicho proveído, para que la sociedad DEUSEM, S.A. de C.V. y el señor </w:t>
      </w:r>
      <w:r w:rsidR="00094436">
        <w:rPr>
          <w:rFonts w:ascii="Museo Sans 300" w:hAnsi="Museo Sans 300"/>
          <w:sz w:val="20"/>
          <w:szCs w:val="20"/>
        </w:rPr>
        <w:t>XXX</w:t>
      </w:r>
      <w:r w:rsidR="00625DF8" w:rsidRPr="00625DF8">
        <w:rPr>
          <w:rFonts w:ascii="Museo Sans 300" w:hAnsi="Museo Sans 300"/>
          <w:sz w:val="20"/>
          <w:szCs w:val="20"/>
        </w:rPr>
        <w:t xml:space="preserve"> presentaran las que estimaran pertinentes.</w:t>
      </w:r>
    </w:p>
    <w:p w14:paraId="570D6313"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0C5CD180" w14:textId="379EA1A6" w:rsid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El referido acuerdo fue notificado a la sociedad DEUSEM, S.A. de C.V. y al usuario los días veintitrés y veinticuatro de febrero de este año, respectivamente, por lo que el plazo finalizó, en el mismo orden, los días veintitrés y veinticuatro de marzo del citado año.</w:t>
      </w:r>
    </w:p>
    <w:p w14:paraId="5BAC3DA9"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5FDDDB43" w14:textId="472ECD67" w:rsid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El día diecisiete de marzo de este año, la sociedad DEUSEM, S.A. de C.V., presentó un escrito en el cual expresó que mantiene los argumentos y pruebas remitidas con anterioridad.</w:t>
      </w:r>
    </w:p>
    <w:p w14:paraId="62789667"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5D318948" w14:textId="1A47458A" w:rsidR="00625DF8" w:rsidRP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 xml:space="preserve">Por su parte, el señor </w:t>
      </w:r>
      <w:r w:rsidR="00094436">
        <w:rPr>
          <w:rFonts w:ascii="Museo Sans 300" w:hAnsi="Museo Sans 300"/>
          <w:sz w:val="20"/>
          <w:szCs w:val="20"/>
        </w:rPr>
        <w:t>XXX</w:t>
      </w:r>
      <w:r w:rsidRPr="00625DF8">
        <w:rPr>
          <w:rFonts w:ascii="Museo Sans 300" w:hAnsi="Museo Sans 300"/>
          <w:sz w:val="20"/>
          <w:szCs w:val="20"/>
        </w:rPr>
        <w:t xml:space="preserve"> no hizo uso del derecho de defensa otorgado.</w:t>
      </w:r>
    </w:p>
    <w:p w14:paraId="3CC0CD72" w14:textId="506C773B" w:rsidR="00BE6FC4" w:rsidRDefault="00BE6FC4" w:rsidP="00625DF8">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614D7C8" w14:textId="58809EBC" w:rsidR="00625DF8" w:rsidRDefault="00263E33" w:rsidP="00625DF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625DF8" w:rsidRPr="00625DF8">
        <w:rPr>
          <w:rFonts w:ascii="Museo Sans 300" w:hAnsi="Museo Sans 300"/>
          <w:sz w:val="20"/>
          <w:szCs w:val="20"/>
        </w:rPr>
        <w:t xml:space="preserve">el acuerdo N.° E-0726-2022-CAU, de fecha siete de abril del presente año, </w:t>
      </w:r>
      <w:r w:rsidR="00625DF8">
        <w:rPr>
          <w:rFonts w:ascii="Museo Sans 300" w:hAnsi="Museo Sans 300"/>
          <w:sz w:val="20"/>
          <w:szCs w:val="20"/>
        </w:rPr>
        <w:t xml:space="preserve">se comisionó al </w:t>
      </w:r>
      <w:r w:rsidR="00625DF8" w:rsidRPr="00625DF8">
        <w:rPr>
          <w:rFonts w:ascii="Museo Sans 300" w:hAnsi="Museo Sans 300"/>
          <w:sz w:val="20"/>
          <w:szCs w:val="20"/>
        </w:rPr>
        <w:t xml:space="preserve">CAU, </w:t>
      </w:r>
      <w:r w:rsidR="00625DF8">
        <w:rPr>
          <w:rFonts w:ascii="Museo Sans 300" w:hAnsi="Museo Sans 300"/>
          <w:sz w:val="20"/>
          <w:szCs w:val="20"/>
        </w:rPr>
        <w:t xml:space="preserve">para que </w:t>
      </w:r>
      <w:r w:rsidR="00625DF8" w:rsidRPr="00625DF8">
        <w:rPr>
          <w:rFonts w:ascii="Museo Sans 300" w:hAnsi="Museo Sans 300"/>
          <w:sz w:val="20"/>
          <w:szCs w:val="20"/>
        </w:rPr>
        <w:t>rendi</w:t>
      </w:r>
      <w:r w:rsidR="00771583">
        <w:rPr>
          <w:rFonts w:ascii="Museo Sans 300" w:hAnsi="Museo Sans 300"/>
          <w:sz w:val="20"/>
          <w:szCs w:val="20"/>
        </w:rPr>
        <w:t>e</w:t>
      </w:r>
      <w:r w:rsidR="00625DF8" w:rsidRPr="00625DF8">
        <w:rPr>
          <w:rFonts w:ascii="Museo Sans 300" w:hAnsi="Museo Sans 300"/>
          <w:sz w:val="20"/>
          <w:szCs w:val="20"/>
        </w:rPr>
        <w:t>r</w:t>
      </w:r>
      <w:r w:rsidR="00771583">
        <w:rPr>
          <w:rFonts w:ascii="Museo Sans 300" w:hAnsi="Museo Sans 300"/>
          <w:sz w:val="20"/>
          <w:szCs w:val="20"/>
        </w:rPr>
        <w:t>a</w:t>
      </w:r>
      <w:r w:rsidR="00625DF8" w:rsidRPr="00625DF8">
        <w:rPr>
          <w:rFonts w:ascii="Museo Sans 300" w:hAnsi="Museo Sans 300"/>
          <w:sz w:val="20"/>
          <w:szCs w:val="20"/>
        </w:rPr>
        <w:t xml:space="preserve"> un informe técnico en el cual estableciera la existencia o no de la condición irregular en el suministro identificado con el NIC </w:t>
      </w:r>
      <w:r w:rsidR="00094436">
        <w:rPr>
          <w:rFonts w:ascii="Museo Sans 300" w:hAnsi="Museo Sans 300"/>
          <w:sz w:val="20"/>
          <w:szCs w:val="20"/>
        </w:rPr>
        <w:t>XXX</w:t>
      </w:r>
      <w:r w:rsidR="00625DF8" w:rsidRPr="00625DF8">
        <w:rPr>
          <w:rFonts w:ascii="Museo Sans 300" w:hAnsi="Museo Sans 300"/>
          <w:sz w:val="20"/>
          <w:szCs w:val="20"/>
        </w:rPr>
        <w:t xml:space="preserve"> y, de ser procedente, </w:t>
      </w:r>
      <w:r w:rsidR="00490B14" w:rsidRPr="00625DF8">
        <w:rPr>
          <w:rFonts w:ascii="Museo Sans 300" w:hAnsi="Museo Sans 300"/>
          <w:sz w:val="20"/>
          <w:szCs w:val="20"/>
        </w:rPr>
        <w:t>verificara</w:t>
      </w:r>
      <w:r w:rsidR="00625DF8" w:rsidRPr="00625DF8">
        <w:rPr>
          <w:rFonts w:ascii="Museo Sans 300" w:hAnsi="Museo Sans 300"/>
          <w:sz w:val="20"/>
          <w:szCs w:val="20"/>
        </w:rPr>
        <w:t xml:space="preserve"> la exactitud del cálculo de recuperación de energía no facturada.</w:t>
      </w:r>
    </w:p>
    <w:p w14:paraId="0E584BE2"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38A6C6D5" w14:textId="6C63C64F" w:rsid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Dicho acuerdo fue notificado a la distribuidora y al usuario los días veinte y veintidós del mismo mes y año, respectivamente.</w:t>
      </w:r>
    </w:p>
    <w:p w14:paraId="4ABBC128"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7126B58A" w14:textId="7E96197D" w:rsid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El día dieciocho de mayo de este año, el CAU remitió el memorando N.° M-0468-CAU-22, en el cual solicitó que se le conceda prórroga para rendir el informe técnico requerido en el acuerdo N.° E-0726-2022-CAU, por la razón siguiente:</w:t>
      </w:r>
    </w:p>
    <w:p w14:paraId="1501CC17"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750F5901" w14:textId="00FF3972" w:rsidR="00625DF8" w:rsidRPr="00771583" w:rsidRDefault="00625DF8" w:rsidP="00771583">
      <w:pPr>
        <w:pStyle w:val="Prrafodelista"/>
        <w:tabs>
          <w:tab w:val="left" w:pos="426"/>
        </w:tabs>
        <w:jc w:val="both"/>
        <w:rPr>
          <w:rFonts w:ascii="Museo 300" w:hAnsi="Museo 300"/>
          <w:sz w:val="16"/>
          <w:szCs w:val="16"/>
        </w:rPr>
      </w:pPr>
      <w:r w:rsidRPr="00625DF8">
        <w:rPr>
          <w:rFonts w:ascii="Museo 300" w:hAnsi="Museo 300"/>
          <w:sz w:val="16"/>
          <w:szCs w:val="16"/>
        </w:rPr>
        <w:t>“[…] No se cuenta con la información suficiente para poder dictaminar si en el suministro de referencia la condición que describe la empresa distribuidora afectó o no el correcto registro del consumo de energía eléctrica […]”</w:t>
      </w:r>
    </w:p>
    <w:p w14:paraId="5A4B6889" w14:textId="77777777" w:rsidR="00625DF8" w:rsidRPr="00625DF8" w:rsidRDefault="00625DF8" w:rsidP="00625DF8">
      <w:pPr>
        <w:pStyle w:val="Prrafodelista"/>
        <w:tabs>
          <w:tab w:val="left" w:pos="426"/>
        </w:tabs>
        <w:ind w:left="426"/>
        <w:jc w:val="both"/>
        <w:rPr>
          <w:rFonts w:ascii="Museo Sans 300" w:hAnsi="Museo Sans 300"/>
          <w:sz w:val="20"/>
          <w:szCs w:val="20"/>
        </w:rPr>
      </w:pPr>
    </w:p>
    <w:p w14:paraId="68D66E87" w14:textId="4D2256F2" w:rsidR="00625DF8" w:rsidRP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Por medio del acuerdo N.° E-1118-2022-CAU, de fecha tres de junio del presente año, se prorrogó el plazo para que el CAU rindiera el informe técnico requerido en el acuerdo N.° E-0726-2022-CAU.</w:t>
      </w:r>
    </w:p>
    <w:p w14:paraId="082F3C38" w14:textId="77777777" w:rsidR="00771583" w:rsidRDefault="00771583" w:rsidP="00625DF8">
      <w:pPr>
        <w:pStyle w:val="Prrafodelista"/>
        <w:tabs>
          <w:tab w:val="left" w:pos="426"/>
        </w:tabs>
        <w:ind w:left="426"/>
        <w:jc w:val="both"/>
        <w:rPr>
          <w:rFonts w:ascii="Museo Sans 300" w:hAnsi="Museo Sans 300"/>
          <w:sz w:val="20"/>
          <w:szCs w:val="20"/>
        </w:rPr>
      </w:pPr>
    </w:p>
    <w:p w14:paraId="055B11EE" w14:textId="033AF755" w:rsidR="00625DF8" w:rsidRPr="00625DF8" w:rsidRDefault="00625DF8" w:rsidP="00625DF8">
      <w:pPr>
        <w:pStyle w:val="Prrafodelista"/>
        <w:tabs>
          <w:tab w:val="left" w:pos="426"/>
        </w:tabs>
        <w:ind w:left="426"/>
        <w:jc w:val="both"/>
        <w:rPr>
          <w:rFonts w:ascii="Museo Sans 300" w:hAnsi="Museo Sans 300"/>
          <w:sz w:val="20"/>
          <w:szCs w:val="20"/>
        </w:rPr>
      </w:pPr>
      <w:r w:rsidRPr="00625DF8">
        <w:rPr>
          <w:rFonts w:ascii="Museo Sans 300" w:hAnsi="Museo Sans 300"/>
          <w:sz w:val="20"/>
          <w:szCs w:val="20"/>
        </w:rPr>
        <w:t>El referido acuerdo fue notificado a las partes el día ocho del mismo mes y año.</w:t>
      </w:r>
    </w:p>
    <w:p w14:paraId="1141C6E3" w14:textId="11CB859F" w:rsidR="00BA438C" w:rsidRDefault="00BA438C" w:rsidP="00625DF8">
      <w:pPr>
        <w:pStyle w:val="Prrafodelista"/>
        <w:tabs>
          <w:tab w:val="left" w:pos="426"/>
        </w:tabs>
        <w:ind w:left="426"/>
        <w:jc w:val="both"/>
        <w:rPr>
          <w:rFonts w:ascii="Museo Sans 300" w:hAnsi="Museo Sans 300"/>
          <w:sz w:val="20"/>
          <w:szCs w:val="20"/>
          <w:lang w:val="es-SV"/>
        </w:rPr>
      </w:pPr>
    </w:p>
    <w:p w14:paraId="3768FEEC" w14:textId="1353A08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71583">
        <w:rPr>
          <w:rFonts w:ascii="Museo Sans 300" w:hAnsi="Museo Sans 300"/>
          <w:sz w:val="20"/>
          <w:szCs w:val="20"/>
          <w:lang w:val="es-ES_tradnl"/>
        </w:rPr>
        <w:t>veinte de 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771583">
        <w:rPr>
          <w:rFonts w:ascii="Museo Sans 300" w:hAnsi="Museo Sans 300"/>
          <w:sz w:val="20"/>
          <w:szCs w:val="20"/>
          <w:lang w:val="es-SV"/>
        </w:rPr>
        <w:t>IT-0259-CAU-22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8F46817"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34A273A" w14:textId="5ECFB30F" w:rsidR="00771583" w:rsidRDefault="00771583" w:rsidP="004A1699">
      <w:pPr>
        <w:pStyle w:val="Prrafodelista"/>
        <w:tabs>
          <w:tab w:val="left" w:pos="426"/>
        </w:tabs>
        <w:ind w:left="426"/>
        <w:jc w:val="both"/>
        <w:rPr>
          <w:rFonts w:ascii="Museo Sans 300" w:hAnsi="Museo Sans 300"/>
          <w:sz w:val="20"/>
          <w:szCs w:val="20"/>
          <w:lang w:val="es-SV"/>
        </w:rPr>
      </w:pPr>
    </w:p>
    <w:p w14:paraId="6115423B" w14:textId="079AADF9" w:rsidR="00771583" w:rsidRDefault="00771583" w:rsidP="004A1699">
      <w:pPr>
        <w:pStyle w:val="Prrafodelista"/>
        <w:tabs>
          <w:tab w:val="left" w:pos="426"/>
        </w:tabs>
        <w:ind w:left="426"/>
        <w:jc w:val="both"/>
        <w:rPr>
          <w:rFonts w:ascii="Museo Sans 300" w:hAnsi="Museo Sans 300"/>
          <w:sz w:val="20"/>
          <w:szCs w:val="20"/>
          <w:lang w:val="es-SV"/>
        </w:rPr>
      </w:pPr>
    </w:p>
    <w:p w14:paraId="5410E972" w14:textId="27D898E7" w:rsidR="00771583" w:rsidRDefault="00771583" w:rsidP="004A1699">
      <w:pPr>
        <w:pStyle w:val="Prrafodelista"/>
        <w:tabs>
          <w:tab w:val="left" w:pos="426"/>
        </w:tabs>
        <w:ind w:left="426"/>
        <w:jc w:val="both"/>
        <w:rPr>
          <w:rFonts w:ascii="Museo Sans 300" w:hAnsi="Museo Sans 300"/>
          <w:sz w:val="20"/>
          <w:szCs w:val="20"/>
          <w:lang w:val="es-SV"/>
        </w:rPr>
      </w:pPr>
    </w:p>
    <w:p w14:paraId="3B6E8B44" w14:textId="1AE19622" w:rsidR="00771583" w:rsidRDefault="00771583" w:rsidP="004A1699">
      <w:pPr>
        <w:pStyle w:val="Prrafodelista"/>
        <w:tabs>
          <w:tab w:val="left" w:pos="426"/>
        </w:tabs>
        <w:ind w:left="426"/>
        <w:jc w:val="both"/>
        <w:rPr>
          <w:rFonts w:ascii="Museo Sans 300" w:hAnsi="Museo Sans 300"/>
          <w:sz w:val="20"/>
          <w:szCs w:val="20"/>
          <w:lang w:val="es-SV"/>
        </w:rPr>
      </w:pPr>
    </w:p>
    <w:p w14:paraId="5B495571" w14:textId="275FA7A5" w:rsidR="00771583" w:rsidRDefault="00771583" w:rsidP="004A1699">
      <w:pPr>
        <w:pStyle w:val="Prrafodelista"/>
        <w:tabs>
          <w:tab w:val="left" w:pos="426"/>
        </w:tabs>
        <w:ind w:left="426"/>
        <w:jc w:val="both"/>
        <w:rPr>
          <w:rFonts w:ascii="Museo Sans 300" w:hAnsi="Museo Sans 300"/>
          <w:sz w:val="20"/>
          <w:szCs w:val="20"/>
          <w:lang w:val="es-SV"/>
        </w:rPr>
      </w:pPr>
    </w:p>
    <w:p w14:paraId="1BAF2562" w14:textId="2939DC2C" w:rsidR="00771583" w:rsidRDefault="00771583" w:rsidP="004A1699">
      <w:pPr>
        <w:pStyle w:val="Prrafodelista"/>
        <w:tabs>
          <w:tab w:val="left" w:pos="426"/>
        </w:tabs>
        <w:ind w:left="426"/>
        <w:jc w:val="both"/>
        <w:rPr>
          <w:rFonts w:ascii="Museo Sans 300" w:hAnsi="Museo Sans 300"/>
          <w:sz w:val="20"/>
          <w:szCs w:val="20"/>
          <w:lang w:val="es-SV"/>
        </w:rPr>
      </w:pPr>
    </w:p>
    <w:p w14:paraId="2BC046F9" w14:textId="77777777" w:rsidR="00771583" w:rsidRDefault="00771583" w:rsidP="004A1699">
      <w:pPr>
        <w:pStyle w:val="Prrafodelista"/>
        <w:tabs>
          <w:tab w:val="left" w:pos="426"/>
        </w:tabs>
        <w:ind w:left="426"/>
        <w:jc w:val="both"/>
        <w:rPr>
          <w:rFonts w:ascii="Museo Sans 300" w:hAnsi="Museo Sans 300"/>
          <w:sz w:val="20"/>
          <w:szCs w:val="20"/>
          <w:lang w:val="es-SV"/>
        </w:rPr>
      </w:pPr>
    </w:p>
    <w:p w14:paraId="0D9AF307" w14:textId="3617C21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2ABD5E3" w14:textId="2FE02BAC" w:rsidR="00771583" w:rsidRDefault="00094436" w:rsidP="00567F65">
      <w:pPr>
        <w:spacing w:after="0" w:line="240" w:lineRule="auto"/>
        <w:ind w:left="426"/>
        <w:jc w:val="center"/>
        <w:rPr>
          <w:noProof/>
        </w:rPr>
      </w:pPr>
      <w:r>
        <w:rPr>
          <w:noProof/>
        </w:rPr>
        <w:t xml:space="preserve"> </w:t>
      </w:r>
    </w:p>
    <w:p w14:paraId="5A098315" w14:textId="45395AE1" w:rsidR="00567F65" w:rsidRDefault="00567F65" w:rsidP="00567F65">
      <w:pPr>
        <w:spacing w:after="0" w:line="240" w:lineRule="auto"/>
        <w:ind w:left="426"/>
        <w:jc w:val="center"/>
        <w:rPr>
          <w:rFonts w:ascii="Museo Sans 300" w:hAnsi="Museo Sans 300"/>
          <w:sz w:val="20"/>
          <w:szCs w:val="20"/>
          <w:u w:val="single"/>
        </w:rPr>
      </w:pPr>
    </w:p>
    <w:p w14:paraId="2676CAE5" w14:textId="03C75DF7"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FF49BE7" w14:textId="77777777" w:rsidR="006D51EB" w:rsidRPr="006D51EB" w:rsidRDefault="008B7A00" w:rsidP="006D51EB">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D51EB" w:rsidRPr="006D51EB">
        <w:rPr>
          <w:rFonts w:ascii="Museo 300" w:eastAsia="Arial" w:hAnsi="Museo 300"/>
          <w:color w:val="000000"/>
          <w:sz w:val="16"/>
          <w:szCs w:val="16"/>
          <w:lang w:val="es-ES"/>
        </w:rPr>
        <w:t>Conforme con la información que fue provista por la sociedad DEUSEM, se han extraído las siguientes fotografías mediante las cuales se observa la condición encontrada en el suministro en fecha 1 de diciembre del 2021, detallando el incumplimiento a las condiciones contractuales, consistente en una alteración en los cables de acometida del suministro, debido a la unión de la fase de la acometida con la de carga, con la finalidad de impedir el correcto registro de la energía consumida en el suministro bajo estudio:</w:t>
      </w:r>
    </w:p>
    <w:p w14:paraId="28068512" w14:textId="5E35153F" w:rsidR="0036258F" w:rsidRDefault="0036258F" w:rsidP="006D51EB">
      <w:pPr>
        <w:ind w:left="709" w:right="709"/>
        <w:jc w:val="center"/>
        <w:rPr>
          <w:rFonts w:ascii="Museo 300" w:eastAsia="Arial" w:hAnsi="Museo 300"/>
          <w:color w:val="000000"/>
          <w:sz w:val="16"/>
          <w:szCs w:val="16"/>
          <w:lang w:val="es-ES"/>
        </w:rPr>
      </w:pPr>
    </w:p>
    <w:p w14:paraId="17577C92" w14:textId="357D03EE" w:rsidR="0036258F" w:rsidRDefault="0036258F" w:rsidP="006D51EB">
      <w:pPr>
        <w:ind w:left="709" w:right="709"/>
        <w:jc w:val="center"/>
        <w:rPr>
          <w:rFonts w:ascii="Museo 300" w:eastAsia="Arial" w:hAnsi="Museo 300"/>
          <w:color w:val="000000"/>
          <w:sz w:val="16"/>
          <w:szCs w:val="16"/>
          <w:lang w:val="es-ES"/>
        </w:rPr>
      </w:pPr>
    </w:p>
    <w:p w14:paraId="36D1EA93" w14:textId="77777777" w:rsidR="0036258F" w:rsidRPr="0036258F" w:rsidRDefault="0036258F" w:rsidP="0036258F">
      <w:pPr>
        <w:ind w:left="709"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De las pruebas presentadas relacionadas a la condición detectada por DEUSEM en fecha 1 de diciembre de 2021, se puede determinar lo siguiente:</w:t>
      </w:r>
    </w:p>
    <w:p w14:paraId="2E20D5C1" w14:textId="2F5853BC" w:rsidR="0036258F" w:rsidRPr="0036258F" w:rsidRDefault="0036258F" w:rsidP="0036258F">
      <w:pPr>
        <w:numPr>
          <w:ilvl w:val="0"/>
          <w:numId w:val="23"/>
        </w:numPr>
        <w:ind w:left="1134"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 xml:space="preserve">La distribuidora muestra en la fotografía # 1 evidencia de la condición que se encontraba el equipo de medición número </w:t>
      </w:r>
      <w:r w:rsidR="00094436">
        <w:rPr>
          <w:rFonts w:ascii="Museo 300" w:eastAsia="Arial" w:hAnsi="Museo 300"/>
          <w:color w:val="000000"/>
          <w:sz w:val="16"/>
          <w:szCs w:val="16"/>
          <w:lang w:val="es-ES"/>
        </w:rPr>
        <w:t>XXX</w:t>
      </w:r>
      <w:r w:rsidRPr="0036258F">
        <w:rPr>
          <w:rFonts w:ascii="Museo 300" w:eastAsia="Arial" w:hAnsi="Museo 300"/>
          <w:color w:val="000000"/>
          <w:sz w:val="16"/>
          <w:szCs w:val="16"/>
          <w:lang w:val="es-ES"/>
        </w:rPr>
        <w:t xml:space="preserve"> al momento de su inspección técnica. Se observa que la caja de policarbonato estaba abierta.</w:t>
      </w:r>
    </w:p>
    <w:p w14:paraId="0D2B4A3D" w14:textId="77777777" w:rsidR="0036258F" w:rsidRPr="0036258F" w:rsidRDefault="0036258F" w:rsidP="0036258F">
      <w:pPr>
        <w:numPr>
          <w:ilvl w:val="0"/>
          <w:numId w:val="23"/>
        </w:numPr>
        <w:ind w:left="1134"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En la fotografía # 2 provista por la distribuidora se observa que el equipo de medición estaba instalado en poste; tanto para la acometida como la línea de carga fue utilizado cable concéntrico.</w:t>
      </w:r>
    </w:p>
    <w:p w14:paraId="50CBB750" w14:textId="77777777" w:rsidR="0036258F" w:rsidRPr="0036258F" w:rsidRDefault="0036258F" w:rsidP="0036258F">
      <w:pPr>
        <w:numPr>
          <w:ilvl w:val="0"/>
          <w:numId w:val="21"/>
        </w:numPr>
        <w:ind w:left="1134"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La distribuidora ha presentado fotografías con las que se demuestra que existió una condición irregular, debido a la unión de ambas fases de la acometida con las fases de carga del suministro, como se muestra en la fotografía # 3. Condición que ocasionó que una parte de la energía consumida en el suministro se derivara a través de un puente instalado en cada fase.</w:t>
      </w:r>
    </w:p>
    <w:p w14:paraId="324457E6" w14:textId="77777777" w:rsidR="0036258F" w:rsidRPr="0036258F" w:rsidRDefault="0036258F" w:rsidP="0036258F">
      <w:pPr>
        <w:numPr>
          <w:ilvl w:val="0"/>
          <w:numId w:val="22"/>
        </w:numPr>
        <w:ind w:left="1134"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No obstante, DEUSEM no determinó las cargas que eran alimentadas bajo la condición irregular encontrada el 1 de diciembre del año 2021.</w:t>
      </w:r>
    </w:p>
    <w:p w14:paraId="524A7D7F" w14:textId="77777777" w:rsidR="0036258F" w:rsidRPr="0036258F" w:rsidRDefault="0036258F" w:rsidP="0036258F">
      <w:pPr>
        <w:numPr>
          <w:ilvl w:val="0"/>
          <w:numId w:val="22"/>
        </w:numPr>
        <w:ind w:left="1134"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Por otra parte, en los registros históricos se observa que, una vez corregida la condición irregular, el consumo presentó un incremento abrupto, lo cual indica que efectivamente la irregularidad argumentada por la distribuidora estaba siendo utilizada para que no se registrara el consumo total demandado en el suministro.</w:t>
      </w:r>
    </w:p>
    <w:p w14:paraId="48246855" w14:textId="421FA5C4" w:rsidR="00D77F9D" w:rsidRPr="0036258F" w:rsidRDefault="0036258F" w:rsidP="0036258F">
      <w:pPr>
        <w:ind w:left="709"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En virtud de lo anterior, se determina, en base a la evidencia presentada por las partes y la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r w:rsidR="004D256B">
        <w:rPr>
          <w:rFonts w:ascii="Museo 300" w:eastAsia="SimSun" w:hAnsi="Museo 300"/>
          <w:color w:val="000000" w:themeColor="text1"/>
          <w:spacing w:val="-5"/>
          <w:sz w:val="16"/>
          <w:szCs w:val="16"/>
          <w:lang w:val="es-ES"/>
        </w:rPr>
        <w:t>.</w:t>
      </w:r>
    </w:p>
    <w:p w14:paraId="3B8D8229" w14:textId="54CD10E4" w:rsidR="00263E33" w:rsidRDefault="0036258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E5F7514" w14:textId="77777777" w:rsidR="0036258F" w:rsidRPr="0036258F" w:rsidRDefault="00613FD5" w:rsidP="0036258F">
      <w:pPr>
        <w:spacing w:line="240" w:lineRule="auto"/>
        <w:ind w:left="709"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w:t>
      </w:r>
      <w:r w:rsidR="004D256B" w:rsidRPr="0036258F">
        <w:rPr>
          <w:rFonts w:ascii="Museo 300" w:eastAsia="Arial" w:hAnsi="Museo 300"/>
          <w:color w:val="000000"/>
          <w:sz w:val="16"/>
          <w:szCs w:val="16"/>
          <w:lang w:val="es-ES"/>
        </w:rPr>
        <w:t xml:space="preserve"> </w:t>
      </w:r>
      <w:r w:rsidR="0036258F" w:rsidRPr="0036258F">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9E07284" w14:textId="77777777" w:rsidR="0036258F" w:rsidRPr="0036258F" w:rsidRDefault="0036258F" w:rsidP="0036258F">
      <w:pPr>
        <w:spacing w:line="240" w:lineRule="auto"/>
        <w:ind w:left="709" w:right="709"/>
        <w:jc w:val="both"/>
        <w:rPr>
          <w:rFonts w:ascii="Museo 300" w:eastAsia="Arial" w:hAnsi="Museo 300"/>
          <w:color w:val="000000"/>
          <w:sz w:val="16"/>
          <w:szCs w:val="16"/>
          <w:lang w:val="es-ES"/>
        </w:rPr>
      </w:pPr>
      <w:r w:rsidRPr="0036258F">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B22438C" w14:textId="77777777" w:rsidR="0036258F" w:rsidRPr="0036258F" w:rsidRDefault="0036258F" w:rsidP="0036258F">
      <w:pPr>
        <w:spacing w:line="240" w:lineRule="auto"/>
        <w:ind w:left="709" w:right="709"/>
        <w:jc w:val="both"/>
        <w:rPr>
          <w:rFonts w:ascii="Museo 300" w:hAnsi="Museo 300"/>
          <w:color w:val="000000" w:themeColor="text1"/>
          <w:sz w:val="16"/>
          <w:szCs w:val="16"/>
        </w:rPr>
      </w:pPr>
      <w:r w:rsidRPr="0036258F">
        <w:rPr>
          <w:rFonts w:ascii="Museo 300" w:hAnsi="Museo 300"/>
          <w:color w:val="000000" w:themeColor="text1"/>
          <w:sz w:val="16"/>
          <w:szCs w:val="16"/>
        </w:rPr>
        <w:t>Al analizar los históricos de consumo mostrados en la gráfica # 1, se destaca un incremento abrupto en el ciclo de facturación posterior a la normalización del suministro debido a la eliminación de la condición irregular, esto se debe a que se comenzó a registrar el total del consumo de los equipos eléctricos en la vivienda.</w:t>
      </w:r>
    </w:p>
    <w:p w14:paraId="52AEBF0B" w14:textId="77777777" w:rsidR="0036258F" w:rsidRPr="0036258F" w:rsidRDefault="0036258F" w:rsidP="0036258F">
      <w:pPr>
        <w:spacing w:line="240" w:lineRule="auto"/>
        <w:ind w:left="709" w:right="709"/>
        <w:jc w:val="both"/>
        <w:rPr>
          <w:rFonts w:ascii="Museo 300" w:hAnsi="Museo 300"/>
          <w:color w:val="000000" w:themeColor="text1"/>
          <w:sz w:val="16"/>
          <w:szCs w:val="16"/>
        </w:rPr>
      </w:pPr>
      <w:r w:rsidRPr="0036258F">
        <w:rPr>
          <w:rFonts w:ascii="Museo 300" w:hAnsi="Museo 300"/>
          <w:color w:val="000000" w:themeColor="text1"/>
          <w:sz w:val="16"/>
          <w:szCs w:val="16"/>
        </w:rPr>
        <w:t>Bajo el contexto anterior, a partir de la información a la que se ha tenido acceso en la presente investigación, se plantean las siguientes valoraciones con respecto al método a utilizar por el CAU para el cálculo de la ENR en cada caso.</w:t>
      </w:r>
    </w:p>
    <w:p w14:paraId="14E3E77C" w14:textId="77777777" w:rsidR="0036258F" w:rsidRPr="0036258F" w:rsidRDefault="0036258F" w:rsidP="0036258F">
      <w:pPr>
        <w:spacing w:line="240" w:lineRule="auto"/>
        <w:ind w:left="1134" w:right="709" w:hanging="141"/>
        <w:jc w:val="both"/>
        <w:rPr>
          <w:rFonts w:ascii="Museo 300" w:hAnsi="Museo 300"/>
          <w:color w:val="000000" w:themeColor="text1"/>
          <w:sz w:val="16"/>
          <w:szCs w:val="16"/>
        </w:rPr>
      </w:pPr>
      <w:r w:rsidRPr="0036258F">
        <w:rPr>
          <w:rFonts w:ascii="Museo 300" w:hAnsi="Museo 300"/>
          <w:color w:val="000000" w:themeColor="text1"/>
          <w:sz w:val="16"/>
          <w:szCs w:val="16"/>
        </w:rPr>
        <w:lastRenderedPageBreak/>
        <w:t>•</w:t>
      </w:r>
      <w:r w:rsidRPr="0036258F">
        <w:rPr>
          <w:rFonts w:ascii="Museo 300" w:hAnsi="Museo 300"/>
          <w:color w:val="000000" w:themeColor="text1"/>
          <w:sz w:val="16"/>
          <w:szCs w:val="16"/>
        </w:rPr>
        <w:tab/>
        <w:t>Se utilizará el promedio mensual registrado en los meses de febrero hasta mayo del año 2021, por un valor de 2,011 kWh, como base de la energía a recuperar.</w:t>
      </w:r>
    </w:p>
    <w:p w14:paraId="1BF14A1F" w14:textId="77777777" w:rsidR="0036258F" w:rsidRPr="0036258F" w:rsidRDefault="0036258F" w:rsidP="0036258F">
      <w:pPr>
        <w:spacing w:line="240" w:lineRule="auto"/>
        <w:ind w:left="1134" w:right="709" w:hanging="141"/>
        <w:jc w:val="both"/>
        <w:rPr>
          <w:rFonts w:ascii="Museo 300" w:hAnsi="Museo 300"/>
          <w:color w:val="000000" w:themeColor="text1"/>
          <w:sz w:val="16"/>
          <w:szCs w:val="16"/>
        </w:rPr>
      </w:pPr>
      <w:r w:rsidRPr="0036258F">
        <w:rPr>
          <w:rFonts w:ascii="Museo 300" w:hAnsi="Museo 300"/>
          <w:color w:val="000000" w:themeColor="text1"/>
          <w:sz w:val="16"/>
          <w:szCs w:val="16"/>
        </w:rPr>
        <w:t>•</w:t>
      </w:r>
      <w:r w:rsidRPr="0036258F">
        <w:rPr>
          <w:rFonts w:ascii="Museo 300" w:hAnsi="Museo 300"/>
          <w:color w:val="000000" w:themeColor="text1"/>
          <w:sz w:val="16"/>
          <w:szCs w:val="16"/>
        </w:rPr>
        <w:tab/>
        <w:t>El período retroactivo de recuperación de la ENR corresponde a 180 días comprendidos entre el 4 de junio hasta el 1 de diciembre de 2021, fecha en que se normalizó el suministro.</w:t>
      </w:r>
    </w:p>
    <w:p w14:paraId="75029716" w14:textId="46CECBFC" w:rsidR="004D256B" w:rsidRPr="004D256B" w:rsidRDefault="0036258F" w:rsidP="0036258F">
      <w:pPr>
        <w:spacing w:line="240" w:lineRule="auto"/>
        <w:ind w:left="709" w:right="709"/>
        <w:jc w:val="both"/>
        <w:rPr>
          <w:rFonts w:ascii="Museo 300" w:hAnsi="Museo 300"/>
          <w:color w:val="000000" w:themeColor="text1"/>
          <w:sz w:val="16"/>
          <w:szCs w:val="16"/>
          <w:lang w:val="es-ES"/>
        </w:rPr>
      </w:pPr>
      <w:r w:rsidRPr="0036258F">
        <w:rPr>
          <w:rFonts w:ascii="Museo 300" w:hAnsi="Museo 300"/>
          <w:color w:val="000000" w:themeColor="text1"/>
          <w:sz w:val="16"/>
          <w:szCs w:val="16"/>
        </w:rPr>
        <w:t>A partir del recálculo efectuado por el personal técnico del CAU, se establece que el monto determinado por la distribuidora DEUSEM en concepto de energía no registrada que asciende a la cantidad de mil seiscientos veintidós 14/100 dólares de los Estados Unidos de América (USD 1,622.14), IVA incluido, es aceptable y procede</w:t>
      </w:r>
      <w:r>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D256B">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4276BD8" w14:textId="62B055B2" w:rsidR="00AC2F75" w:rsidRPr="00AC2F75" w:rsidRDefault="00B649AE" w:rsidP="00AC2F75">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D256B">
        <w:rPr>
          <w:rFonts w:ascii="Museo 300" w:hAnsi="Museo 300" w:cs="Arial"/>
          <w:sz w:val="16"/>
          <w:szCs w:val="16"/>
        </w:rPr>
        <w:t xml:space="preserve"> </w:t>
      </w:r>
      <w:r w:rsidR="00AC2F75" w:rsidRPr="00AC2F75">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094436">
        <w:rPr>
          <w:rFonts w:ascii="Museo 300" w:hAnsi="Museo 300" w:cs="Arial"/>
          <w:sz w:val="16"/>
          <w:szCs w:val="16"/>
        </w:rPr>
        <w:t>XXX</w:t>
      </w:r>
      <w:r w:rsidR="00AC2F75" w:rsidRPr="00AC2F75">
        <w:rPr>
          <w:rFonts w:ascii="Museo 300" w:hAnsi="Museo 300" w:cs="Arial"/>
          <w:sz w:val="16"/>
          <w:szCs w:val="16"/>
        </w:rPr>
        <w:t xml:space="preserve"> consistente en un puente eléctrico a nivel del transformador que unía la acometida del suministro con la línea de carga, con la finalidad de evitar el correcto registro de la energía consumida en el inmueble; por tanto, la sociedad DEUSEM tiene derecho a recuperar la energía consumida y no registrada, tal y como está estipulado en el Procedimiento para Investigar la Existencia de Condiciones Irregulares en el suministro de Energía Eléctrica del usuario Final.</w:t>
      </w:r>
    </w:p>
    <w:p w14:paraId="4BAB16C4" w14:textId="27932532" w:rsidR="00562498" w:rsidRPr="00AC2F75" w:rsidRDefault="00AC2F75" w:rsidP="00AC2F75">
      <w:pPr>
        <w:pStyle w:val="Prrafodelista"/>
        <w:numPr>
          <w:ilvl w:val="0"/>
          <w:numId w:val="9"/>
        </w:numPr>
        <w:spacing w:after="200"/>
        <w:ind w:left="1418" w:right="708"/>
        <w:jc w:val="both"/>
        <w:rPr>
          <w:rFonts w:ascii="Museo 300" w:hAnsi="Museo 300"/>
          <w:sz w:val="16"/>
          <w:szCs w:val="16"/>
        </w:rPr>
      </w:pPr>
      <w:r w:rsidRPr="00AC2F75">
        <w:rPr>
          <w:rFonts w:ascii="Museo 300" w:hAnsi="Museo 300"/>
          <w:sz w:val="16"/>
          <w:szCs w:val="16"/>
        </w:rPr>
        <w:t xml:space="preserve">De conformidad al análisis efectuado por el CAU, se establece que la cantidad de mil seiscientos veintidós 14/100 dólares de los Estados Unidos de América (USD 1,622.14) IVA incluido, que la distribuidora pretende cobrar en concepto de energía no registrada en el suministro a nombre del señor </w:t>
      </w:r>
      <w:r w:rsidR="00094436">
        <w:rPr>
          <w:rFonts w:ascii="Museo 300" w:hAnsi="Museo 300"/>
          <w:sz w:val="16"/>
          <w:szCs w:val="16"/>
        </w:rPr>
        <w:t>XXX</w:t>
      </w:r>
      <w:r w:rsidRPr="00AC2F75">
        <w:rPr>
          <w:rFonts w:ascii="Museo 300" w:hAnsi="Museo 300"/>
          <w:sz w:val="16"/>
          <w:szCs w:val="16"/>
        </w:rPr>
        <w:t>, es correcto y procede</w:t>
      </w:r>
      <w:r>
        <w:rPr>
          <w:rFonts w:ascii="Museo 300" w:hAnsi="Museo 300"/>
          <w:sz w:val="16"/>
          <w:szCs w:val="16"/>
        </w:rPr>
        <w:t xml:space="preserve"> </w:t>
      </w:r>
      <w:r w:rsidR="00562498" w:rsidRPr="00AC2F75">
        <w:rPr>
          <w:rFonts w:ascii="Museo 300" w:eastAsia="Arial" w:hAnsi="Museo 300"/>
          <w:color w:val="000000" w:themeColor="text1"/>
          <w:sz w:val="16"/>
          <w:szCs w:val="16"/>
        </w:rPr>
        <w:t>[…]</w:t>
      </w:r>
      <w:r w:rsidR="00914F6D" w:rsidRPr="00AC2F7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EE13409"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95896">
        <w:rPr>
          <w:rFonts w:ascii="Museo Sans 300" w:hAnsi="Museo Sans 300"/>
          <w:sz w:val="20"/>
          <w:szCs w:val="20"/>
          <w:lang w:val="es-SV"/>
        </w:rPr>
        <w:t>1</w:t>
      </w:r>
      <w:r w:rsidR="00771583">
        <w:rPr>
          <w:rFonts w:ascii="Museo Sans 300" w:hAnsi="Museo Sans 300"/>
          <w:sz w:val="20"/>
          <w:szCs w:val="20"/>
          <w:lang w:val="es-SV"/>
        </w:rPr>
        <w:t>566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71583">
        <w:rPr>
          <w:rFonts w:ascii="Museo Sans 300" w:hAnsi="Museo Sans 300"/>
          <w:sz w:val="20"/>
          <w:szCs w:val="20"/>
          <w:lang w:val="es-SV"/>
        </w:rPr>
        <w:t>diez</w:t>
      </w:r>
      <w:r w:rsidR="00510582">
        <w:rPr>
          <w:rFonts w:ascii="Museo Sans 300" w:hAnsi="Museo Sans 300"/>
          <w:sz w:val="20"/>
          <w:szCs w:val="20"/>
          <w:lang w:val="es-SV"/>
        </w:rPr>
        <w:t xml:space="preserve"> de</w:t>
      </w:r>
      <w:r w:rsidR="00295896">
        <w:rPr>
          <w:rFonts w:ascii="Museo Sans 300" w:hAnsi="Museo Sans 300"/>
          <w:sz w:val="20"/>
          <w:szCs w:val="20"/>
          <w:lang w:val="es-SV"/>
        </w:rPr>
        <w:t xml:space="preserve"> 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C46A89">
        <w:rPr>
          <w:rFonts w:ascii="Museo Sans 300" w:hAnsi="Museo Sans 300"/>
          <w:sz w:val="20"/>
          <w:szCs w:val="20"/>
          <w:lang w:val="es-SV"/>
        </w:rPr>
        <w:t>DEUSEM, S.A.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B779B">
        <w:rPr>
          <w:rFonts w:ascii="Museo Sans 300" w:hAnsi="Museo Sans 300"/>
          <w:sz w:val="20"/>
          <w:szCs w:val="20"/>
          <w:lang w:val="es-SV"/>
        </w:rPr>
        <w:t xml:space="preserve">al usuario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771583">
        <w:rPr>
          <w:rFonts w:ascii="Museo Sans 300" w:hAnsi="Museo Sans 300"/>
          <w:sz w:val="20"/>
          <w:szCs w:val="20"/>
          <w:lang w:val="es-SV"/>
        </w:rPr>
        <w:t>IT-0259-CAU-22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4C7E3C09"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w:t>
      </w:r>
      <w:r w:rsidR="00BB779B">
        <w:rPr>
          <w:rFonts w:ascii="Museo Sans 300" w:eastAsia="Times New Roman" w:hAnsi="Museo Sans 300" w:cs="Segoe UI"/>
          <w:sz w:val="20"/>
          <w:szCs w:val="20"/>
          <w:lang w:val="es-ES" w:eastAsia="es-ES"/>
        </w:rPr>
        <w:t xml:space="preserve">la distribuidora y al usuario los días </w:t>
      </w:r>
      <w:r w:rsidR="00E56A59">
        <w:rPr>
          <w:rFonts w:ascii="Museo Sans 300" w:eastAsia="Times New Roman" w:hAnsi="Museo Sans 300" w:cs="Segoe UI"/>
          <w:sz w:val="20"/>
          <w:szCs w:val="20"/>
          <w:lang w:val="es-ES" w:eastAsia="es-ES"/>
        </w:rPr>
        <w:t>quince y dieciséis de agosto</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w:t>
      </w:r>
      <w:r w:rsidR="00BB779B">
        <w:rPr>
          <w:rFonts w:ascii="Museo Sans 300" w:eastAsia="Times New Roman" w:hAnsi="Museo Sans 300" w:cs="Segoe UI"/>
          <w:sz w:val="20"/>
          <w:szCs w:val="20"/>
          <w:lang w:val="es-ES" w:eastAsia="es-ES"/>
        </w:rPr>
        <w:t xml:space="preserve">respectivamente, </w:t>
      </w:r>
      <w:r w:rsidRPr="008809F7">
        <w:rPr>
          <w:rFonts w:ascii="Museo Sans 300" w:eastAsia="Times New Roman" w:hAnsi="Museo Sans 300" w:cs="Segoe UI"/>
          <w:sz w:val="20"/>
          <w:szCs w:val="20"/>
          <w:lang w:val="es-ES" w:eastAsia="es-ES"/>
        </w:rPr>
        <w:t>por lo que el plazo finalizó</w:t>
      </w:r>
      <w:r w:rsidR="00E455E0">
        <w:rPr>
          <w:rFonts w:ascii="Museo Sans 300" w:eastAsia="Times New Roman" w:hAnsi="Museo Sans 300" w:cs="Segoe UI"/>
          <w:sz w:val="20"/>
          <w:szCs w:val="20"/>
          <w:lang w:val="es-ES" w:eastAsia="es-ES"/>
        </w:rPr>
        <w:t xml:space="preserve"> </w:t>
      </w:r>
      <w:r w:rsidR="00BB779B">
        <w:rPr>
          <w:rFonts w:ascii="Museo Sans 300" w:eastAsia="Times New Roman" w:hAnsi="Museo Sans 300" w:cs="Segoe UI"/>
          <w:sz w:val="20"/>
          <w:szCs w:val="20"/>
          <w:lang w:val="es-ES" w:eastAsia="es-ES"/>
        </w:rPr>
        <w:t xml:space="preserve">en el mismo orden los días </w:t>
      </w:r>
      <w:r w:rsidR="00E56A59">
        <w:rPr>
          <w:rFonts w:ascii="Museo Sans 300" w:eastAsia="Times New Roman" w:hAnsi="Museo Sans 300" w:cs="Segoe UI"/>
          <w:sz w:val="20"/>
          <w:szCs w:val="20"/>
          <w:lang w:val="es-ES" w:eastAsia="es-ES"/>
        </w:rPr>
        <w:t>veintinueve y treinta del mismo mes y año</w:t>
      </w:r>
      <w:r w:rsidR="001E578F">
        <w:rPr>
          <w:rFonts w:ascii="Museo Sans 300" w:eastAsia="Times New Roman" w:hAnsi="Museo Sans 300" w:cs="Segoe UI"/>
          <w:sz w:val="20"/>
          <w:szCs w:val="20"/>
          <w:lang w:val="es-ES" w:eastAsia="es-ES"/>
        </w:rPr>
        <w:t>.</w:t>
      </w:r>
    </w:p>
    <w:p w14:paraId="0E1A70E9" w14:textId="276A462E" w:rsidR="00D05516" w:rsidRDefault="00D05516"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7CB4FCE5" w14:textId="77777777" w:rsidR="00352795" w:rsidRPr="00352795" w:rsidRDefault="00352795" w:rsidP="00352795">
      <w:pPr>
        <w:tabs>
          <w:tab w:val="left" w:pos="426"/>
        </w:tabs>
        <w:spacing w:after="0" w:line="240" w:lineRule="auto"/>
        <w:ind w:left="426"/>
        <w:jc w:val="both"/>
        <w:rPr>
          <w:rFonts w:ascii="Museo Sans 300" w:eastAsia="Times New Roman" w:hAnsi="Museo Sans 300" w:cs="Segoe UI"/>
          <w:sz w:val="20"/>
          <w:szCs w:val="20"/>
          <w:lang w:val="es-ES" w:eastAsia="es-ES"/>
        </w:rPr>
      </w:pPr>
      <w:r w:rsidRPr="00352795">
        <w:rPr>
          <w:rFonts w:ascii="Museo Sans 300" w:eastAsia="Times New Roman" w:hAnsi="Museo Sans 300" w:cs="Segoe UI"/>
          <w:sz w:val="20"/>
          <w:szCs w:val="20"/>
          <w:lang w:val="es-ES" w:eastAsia="es-ES"/>
        </w:rPr>
        <w:t>El día veinticuatro de agosto de este año, la distribuidora presentó un escrito por medio del cual manifestó que mantenía los argumentos y pruebas presentadas con anterioridad. </w:t>
      </w:r>
    </w:p>
    <w:p w14:paraId="4656DCB8" w14:textId="77777777" w:rsidR="00352795" w:rsidRPr="00352795" w:rsidRDefault="00352795" w:rsidP="00352795">
      <w:pPr>
        <w:tabs>
          <w:tab w:val="left" w:pos="426"/>
        </w:tabs>
        <w:spacing w:after="0" w:line="240" w:lineRule="auto"/>
        <w:ind w:left="426"/>
        <w:jc w:val="both"/>
        <w:rPr>
          <w:rFonts w:ascii="Museo Sans 300" w:eastAsia="Times New Roman" w:hAnsi="Museo Sans 300" w:cs="Segoe UI"/>
          <w:sz w:val="20"/>
          <w:szCs w:val="20"/>
          <w:lang w:val="es-ES" w:eastAsia="es-ES"/>
        </w:rPr>
      </w:pPr>
      <w:r w:rsidRPr="00352795">
        <w:rPr>
          <w:rFonts w:ascii="Museo Sans 300" w:eastAsia="Times New Roman" w:hAnsi="Museo Sans 300" w:cs="Segoe UI"/>
          <w:sz w:val="20"/>
          <w:szCs w:val="20"/>
          <w:lang w:val="es-ES" w:eastAsia="es-ES"/>
        </w:rPr>
        <w:t> </w:t>
      </w:r>
    </w:p>
    <w:p w14:paraId="0D5E5EAE" w14:textId="1E0E1179" w:rsidR="00352795" w:rsidRPr="00352795" w:rsidRDefault="00352795" w:rsidP="00352795">
      <w:pPr>
        <w:tabs>
          <w:tab w:val="left" w:pos="426"/>
        </w:tabs>
        <w:spacing w:after="0" w:line="240" w:lineRule="auto"/>
        <w:ind w:left="426"/>
        <w:jc w:val="both"/>
        <w:rPr>
          <w:rFonts w:ascii="Museo Sans 300" w:eastAsia="Times New Roman" w:hAnsi="Museo Sans 300" w:cs="Segoe UI"/>
          <w:sz w:val="20"/>
          <w:szCs w:val="20"/>
          <w:lang w:val="es-ES" w:eastAsia="es-ES"/>
        </w:rPr>
      </w:pPr>
      <w:r w:rsidRPr="00352795">
        <w:rPr>
          <w:rFonts w:ascii="Museo Sans 300" w:eastAsia="Times New Roman" w:hAnsi="Museo Sans 300" w:cs="Segoe UI"/>
          <w:sz w:val="20"/>
          <w:szCs w:val="20"/>
          <w:lang w:val="es-ES" w:eastAsia="es-ES"/>
        </w:rPr>
        <w:t xml:space="preserve">El día veintinueve de agosto de este año, el señor </w:t>
      </w:r>
      <w:r w:rsidR="00094436">
        <w:rPr>
          <w:rFonts w:ascii="Museo Sans 300" w:eastAsia="Times New Roman" w:hAnsi="Museo Sans 300" w:cs="Segoe UI"/>
          <w:sz w:val="20"/>
          <w:szCs w:val="20"/>
          <w:lang w:val="es-ES" w:eastAsia="es-ES"/>
        </w:rPr>
        <w:t>XXX</w:t>
      </w:r>
      <w:r w:rsidRPr="00352795">
        <w:rPr>
          <w:rFonts w:ascii="Museo Sans 300" w:eastAsia="Times New Roman" w:hAnsi="Museo Sans 300" w:cs="Segoe UI"/>
          <w:sz w:val="20"/>
          <w:szCs w:val="20"/>
          <w:lang w:val="es-ES" w:eastAsia="es-ES"/>
        </w:rPr>
        <w:t>, presentó un escrito por medio del cual manifestó su desacuerdo con el informe técnico N.° IT-0259-CAU-22 rendido por el CAU, por las razones siguientes:  </w:t>
      </w:r>
    </w:p>
    <w:p w14:paraId="7862F8E6" w14:textId="77777777" w:rsidR="00352795" w:rsidRPr="00352795" w:rsidRDefault="00352795" w:rsidP="00352795">
      <w:pPr>
        <w:suppressAutoHyphens w:val="0"/>
        <w:autoSpaceDN/>
        <w:spacing w:after="0" w:line="240" w:lineRule="auto"/>
        <w:ind w:left="420"/>
        <w:jc w:val="both"/>
        <w:rPr>
          <w:rFonts w:ascii="Museo Sans 300" w:eastAsia="Times New Roman" w:hAnsi="Museo Sans 300" w:cs="Segoe UI"/>
          <w:sz w:val="20"/>
          <w:szCs w:val="20"/>
          <w:lang w:eastAsia="es-ES"/>
        </w:rPr>
      </w:pPr>
      <w:r w:rsidRPr="00352795">
        <w:rPr>
          <w:rFonts w:ascii="Museo Sans 300" w:eastAsia="Times New Roman" w:hAnsi="Museo Sans 300" w:cs="Segoe UI"/>
          <w:sz w:val="20"/>
          <w:szCs w:val="20"/>
          <w:lang w:eastAsia="es-ES"/>
        </w:rPr>
        <w:t> </w:t>
      </w:r>
    </w:p>
    <w:p w14:paraId="07F37888" w14:textId="381EDA5D" w:rsidR="00352795" w:rsidRDefault="00352795" w:rsidP="00352795">
      <w:pPr>
        <w:suppressAutoHyphens w:val="0"/>
        <w:autoSpaceDN/>
        <w:spacing w:after="0" w:line="240" w:lineRule="auto"/>
        <w:ind w:firstLine="708"/>
        <w:jc w:val="both"/>
        <w:rPr>
          <w:rFonts w:ascii="Museo 300" w:eastAsia="Times New Roman" w:hAnsi="Museo 300" w:cs="Segoe UI"/>
          <w:sz w:val="16"/>
          <w:szCs w:val="16"/>
          <w:lang w:eastAsia="es-ES"/>
        </w:rPr>
      </w:pPr>
      <w:r w:rsidRPr="00352795">
        <w:rPr>
          <w:rFonts w:ascii="Museo 300" w:eastAsia="Times New Roman" w:hAnsi="Museo 300" w:cs="Segoe UI"/>
          <w:sz w:val="16"/>
          <w:szCs w:val="16"/>
          <w:lang w:val="es-MX" w:eastAsia="es-ES"/>
        </w:rPr>
        <w:t>“[…] </w:t>
      </w:r>
      <w:r w:rsidRPr="00352795">
        <w:rPr>
          <w:rFonts w:ascii="Museo 300" w:eastAsia="Times New Roman" w:hAnsi="Museo 300" w:cs="Segoe UI"/>
          <w:sz w:val="16"/>
          <w:szCs w:val="16"/>
          <w:lang w:eastAsia="es-ES"/>
        </w:rPr>
        <w:t> </w:t>
      </w:r>
    </w:p>
    <w:p w14:paraId="12ABE6B9" w14:textId="77777777" w:rsidR="00352795" w:rsidRPr="00352795" w:rsidRDefault="00352795" w:rsidP="00352795">
      <w:pPr>
        <w:suppressAutoHyphens w:val="0"/>
        <w:autoSpaceDN/>
        <w:spacing w:after="0" w:line="240" w:lineRule="auto"/>
        <w:ind w:left="1008"/>
        <w:jc w:val="both"/>
        <w:rPr>
          <w:rFonts w:ascii="Museo 300" w:eastAsia="Times New Roman" w:hAnsi="Museo 300" w:cs="Segoe UI"/>
          <w:sz w:val="16"/>
          <w:szCs w:val="16"/>
          <w:lang w:eastAsia="es-ES"/>
        </w:rPr>
      </w:pPr>
    </w:p>
    <w:p w14:paraId="2263BF51" w14:textId="77777777" w:rsidR="00352795" w:rsidRPr="00352795" w:rsidRDefault="00352795" w:rsidP="00352795">
      <w:pPr>
        <w:numPr>
          <w:ilvl w:val="0"/>
          <w:numId w:val="19"/>
        </w:numPr>
        <w:tabs>
          <w:tab w:val="clear" w:pos="720"/>
          <w:tab w:val="num" w:pos="1308"/>
        </w:tabs>
        <w:suppressAutoHyphens w:val="0"/>
        <w:autoSpaceDN/>
        <w:spacing w:after="0" w:line="240" w:lineRule="auto"/>
        <w:ind w:left="1308" w:right="283"/>
        <w:jc w:val="both"/>
        <w:rPr>
          <w:rFonts w:ascii="Museo 300" w:eastAsia="Times New Roman" w:hAnsi="Museo 300" w:cs="Segoe UI"/>
          <w:sz w:val="16"/>
          <w:szCs w:val="16"/>
          <w:lang w:eastAsia="es-ES"/>
        </w:rPr>
      </w:pPr>
      <w:r w:rsidRPr="00352795">
        <w:rPr>
          <w:rFonts w:ascii="Museo 300" w:eastAsia="Times New Roman" w:hAnsi="Museo 300" w:cs="Segoe UI"/>
          <w:sz w:val="16"/>
          <w:szCs w:val="16"/>
          <w:lang w:val="es-MX" w:eastAsia="es-ES"/>
        </w:rPr>
        <w:t>En la fotografía 1 se muestra el medidor con la cubierta desnivelada, razón que se pudo haber ocasionado ya que como se observa en la fotografía 2 que DEUSSEN lo instaló muy bajo y está a la par de una rampla o manga para cargar ganado.</w:t>
      </w:r>
      <w:r w:rsidRPr="00352795">
        <w:rPr>
          <w:rFonts w:ascii="Museo 300" w:eastAsia="Times New Roman" w:hAnsi="Museo 300" w:cs="Segoe UI"/>
          <w:sz w:val="16"/>
          <w:szCs w:val="16"/>
          <w:lang w:eastAsia="es-ES"/>
        </w:rPr>
        <w:t> </w:t>
      </w:r>
    </w:p>
    <w:p w14:paraId="67AF4BF5" w14:textId="77777777" w:rsidR="00352795" w:rsidRPr="00352795" w:rsidRDefault="00352795" w:rsidP="00352795">
      <w:pPr>
        <w:numPr>
          <w:ilvl w:val="0"/>
          <w:numId w:val="19"/>
        </w:numPr>
        <w:tabs>
          <w:tab w:val="clear" w:pos="720"/>
          <w:tab w:val="num" w:pos="1308"/>
        </w:tabs>
        <w:suppressAutoHyphens w:val="0"/>
        <w:autoSpaceDN/>
        <w:spacing w:after="0" w:line="240" w:lineRule="auto"/>
        <w:ind w:left="1308" w:right="283"/>
        <w:jc w:val="both"/>
        <w:rPr>
          <w:rFonts w:ascii="Museo 300" w:eastAsia="Times New Roman" w:hAnsi="Museo 300" w:cs="Segoe UI"/>
          <w:sz w:val="16"/>
          <w:szCs w:val="16"/>
          <w:lang w:eastAsia="es-ES"/>
        </w:rPr>
      </w:pPr>
      <w:r w:rsidRPr="00352795">
        <w:rPr>
          <w:rFonts w:ascii="Museo 300" w:eastAsia="Times New Roman" w:hAnsi="Museo 300" w:cs="Segoe UI"/>
          <w:sz w:val="16"/>
          <w:szCs w:val="16"/>
          <w:lang w:val="es-MX" w:eastAsia="es-ES"/>
        </w:rPr>
        <w:t>Los sellos internos del medidor nunca presentaron ninguna alteración por lo cual la empresa distribuidora no puede ni debe asumir alteración</w:t>
      </w:r>
      <w:r w:rsidRPr="00352795">
        <w:rPr>
          <w:rFonts w:ascii="Museo 300" w:eastAsia="Times New Roman" w:hAnsi="Museo 300" w:cs="Segoe UI"/>
          <w:sz w:val="16"/>
          <w:szCs w:val="16"/>
          <w:lang w:eastAsia="es-ES"/>
        </w:rPr>
        <w:t> </w:t>
      </w:r>
    </w:p>
    <w:p w14:paraId="4B01E56C" w14:textId="77777777" w:rsidR="00352795" w:rsidRPr="00352795" w:rsidRDefault="00352795" w:rsidP="00352795">
      <w:pPr>
        <w:numPr>
          <w:ilvl w:val="0"/>
          <w:numId w:val="19"/>
        </w:numPr>
        <w:tabs>
          <w:tab w:val="clear" w:pos="720"/>
          <w:tab w:val="num" w:pos="1308"/>
        </w:tabs>
        <w:suppressAutoHyphens w:val="0"/>
        <w:autoSpaceDN/>
        <w:spacing w:after="0" w:line="240" w:lineRule="auto"/>
        <w:ind w:left="1308" w:right="283"/>
        <w:jc w:val="both"/>
        <w:rPr>
          <w:rFonts w:ascii="Museo 300" w:eastAsia="Times New Roman" w:hAnsi="Museo 300" w:cs="Segoe UI"/>
          <w:sz w:val="16"/>
          <w:szCs w:val="16"/>
          <w:lang w:eastAsia="es-ES"/>
        </w:rPr>
      </w:pPr>
      <w:r w:rsidRPr="00352795">
        <w:rPr>
          <w:rFonts w:ascii="Museo 300" w:eastAsia="Times New Roman" w:hAnsi="Museo 300" w:cs="Segoe UI"/>
          <w:sz w:val="16"/>
          <w:szCs w:val="16"/>
          <w:lang w:val="es-MX" w:eastAsia="es-ES"/>
        </w:rPr>
        <w:t>Las fotografías 3-A y 3-B muestran los cables de instalación que están varios metros antes de llegar al medidor.</w:t>
      </w:r>
      <w:r w:rsidRPr="00352795">
        <w:rPr>
          <w:rFonts w:ascii="Museo 300" w:eastAsia="Times New Roman" w:hAnsi="Museo 300" w:cs="Segoe UI"/>
          <w:sz w:val="16"/>
          <w:szCs w:val="16"/>
          <w:lang w:eastAsia="es-ES"/>
        </w:rPr>
        <w:t> </w:t>
      </w:r>
    </w:p>
    <w:p w14:paraId="22CB3DE6" w14:textId="77777777" w:rsidR="00352795" w:rsidRPr="00352795" w:rsidRDefault="00352795" w:rsidP="00352795">
      <w:pPr>
        <w:numPr>
          <w:ilvl w:val="0"/>
          <w:numId w:val="20"/>
        </w:numPr>
        <w:tabs>
          <w:tab w:val="clear" w:pos="720"/>
          <w:tab w:val="num" w:pos="1308"/>
        </w:tabs>
        <w:suppressAutoHyphens w:val="0"/>
        <w:autoSpaceDN/>
        <w:spacing w:after="0" w:line="240" w:lineRule="auto"/>
        <w:ind w:left="1308" w:right="283"/>
        <w:jc w:val="both"/>
        <w:rPr>
          <w:rFonts w:ascii="Museo 300" w:eastAsia="Times New Roman" w:hAnsi="Museo 300" w:cs="Segoe UI"/>
          <w:sz w:val="16"/>
          <w:szCs w:val="16"/>
          <w:lang w:eastAsia="es-ES"/>
        </w:rPr>
      </w:pPr>
      <w:r w:rsidRPr="00352795">
        <w:rPr>
          <w:rFonts w:ascii="Museo 300" w:eastAsia="Times New Roman" w:hAnsi="Museo 300" w:cs="Segoe UI"/>
          <w:sz w:val="16"/>
          <w:szCs w:val="16"/>
          <w:lang w:val="es-MX" w:eastAsia="es-ES"/>
        </w:rPr>
        <w:t>El personal de DEUSSEN nunca llamó a nadie del lugar para acompañar la inspección.</w:t>
      </w:r>
      <w:r w:rsidRPr="00352795">
        <w:rPr>
          <w:rFonts w:ascii="Museo 300" w:eastAsia="Times New Roman" w:hAnsi="Museo 300" w:cs="Segoe UI"/>
          <w:sz w:val="16"/>
          <w:szCs w:val="16"/>
          <w:lang w:eastAsia="es-ES"/>
        </w:rPr>
        <w:t> </w:t>
      </w:r>
    </w:p>
    <w:p w14:paraId="6A1255FA" w14:textId="3232F46E" w:rsidR="00352795" w:rsidRDefault="00352795" w:rsidP="00352795">
      <w:pPr>
        <w:numPr>
          <w:ilvl w:val="0"/>
          <w:numId w:val="20"/>
        </w:numPr>
        <w:tabs>
          <w:tab w:val="clear" w:pos="720"/>
          <w:tab w:val="num" w:pos="1308"/>
        </w:tabs>
        <w:suppressAutoHyphens w:val="0"/>
        <w:autoSpaceDN/>
        <w:spacing w:after="0" w:line="240" w:lineRule="auto"/>
        <w:ind w:left="1308" w:right="283"/>
        <w:jc w:val="both"/>
        <w:rPr>
          <w:rFonts w:ascii="Museo 300" w:eastAsia="Times New Roman" w:hAnsi="Museo 300" w:cs="Segoe UI"/>
          <w:sz w:val="16"/>
          <w:szCs w:val="16"/>
          <w:lang w:eastAsia="es-ES"/>
        </w:rPr>
      </w:pPr>
      <w:r w:rsidRPr="00352795">
        <w:rPr>
          <w:rFonts w:ascii="Museo 300" w:eastAsia="Times New Roman" w:hAnsi="Museo 300" w:cs="Segoe UI"/>
          <w:sz w:val="16"/>
          <w:szCs w:val="16"/>
          <w:lang w:val="es-MX" w:eastAsia="es-ES"/>
        </w:rPr>
        <w:t xml:space="preserve">Para calcular la energía que fue consumida y no registrada para proceder al cobro según DEUSSEN, se tomó como parámetro el consumo de marzo 2021 a lo cual no es concordante ya que el mes de marzo es época de verano donde en dicha época no hay pasto disponible en los potreros y nos vemos en la necesidad de utilizar picadoras de pasto y mezcladoras eléctricas de materias primas para la elaboración de concentrados, razón por la cual el consumo eléctrico en ese mes es mayor. No así en el mes de diciembre en que se hizo la inspección ya </w:t>
      </w:r>
      <w:r w:rsidRPr="00352795">
        <w:rPr>
          <w:rFonts w:ascii="Museo 300" w:eastAsia="Times New Roman" w:hAnsi="Museo 300" w:cs="Segoe UI"/>
          <w:sz w:val="16"/>
          <w:szCs w:val="16"/>
          <w:lang w:val="es-MX" w:eastAsia="es-ES"/>
        </w:rPr>
        <w:lastRenderedPageBreak/>
        <w:t>que es un mes de salida de invierno y los potreros conservan aun abundante pasto. Esto puede corroborarse en el literal 5.2.1 del informe presentado por el CAU. A lo cual se puede interpretar como en los meses del verano hay un mayor consumo de energía eléctrica que en los meses de invierno […]”.</w:t>
      </w:r>
      <w:r w:rsidRPr="00352795">
        <w:rPr>
          <w:rFonts w:ascii="Museo 300" w:eastAsia="Times New Roman" w:hAnsi="Museo 300" w:cs="Segoe UI"/>
          <w:sz w:val="16"/>
          <w:szCs w:val="16"/>
          <w:lang w:eastAsia="es-ES"/>
        </w:rPr>
        <w:t> </w:t>
      </w:r>
    </w:p>
    <w:p w14:paraId="67D7E6B1" w14:textId="77777777" w:rsidR="00352795" w:rsidRPr="00352795" w:rsidRDefault="00352795" w:rsidP="00352795">
      <w:pPr>
        <w:suppressAutoHyphens w:val="0"/>
        <w:autoSpaceDN/>
        <w:spacing w:after="0" w:line="240" w:lineRule="auto"/>
        <w:ind w:left="1308" w:right="283"/>
        <w:jc w:val="both"/>
        <w:rPr>
          <w:rFonts w:ascii="Museo 300" w:eastAsia="Times New Roman" w:hAnsi="Museo 300" w:cs="Segoe UI"/>
          <w:sz w:val="16"/>
          <w:szCs w:val="16"/>
          <w:lang w:eastAsia="es-ES"/>
        </w:rPr>
      </w:pPr>
    </w:p>
    <w:p w14:paraId="108787DA" w14:textId="52376538" w:rsidR="00987C85" w:rsidRPr="00352795" w:rsidRDefault="00352795" w:rsidP="00352795">
      <w:pPr>
        <w:pStyle w:val="Prrafodelista"/>
        <w:numPr>
          <w:ilvl w:val="1"/>
          <w:numId w:val="1"/>
        </w:numPr>
        <w:tabs>
          <w:tab w:val="left" w:pos="709"/>
        </w:tabs>
        <w:ind w:left="709" w:hanging="283"/>
        <w:jc w:val="both"/>
        <w:rPr>
          <w:rFonts w:ascii="Museo Sans 500" w:hAnsi="Museo Sans 500"/>
          <w:b/>
          <w:bCs/>
          <w:sz w:val="20"/>
          <w:szCs w:val="20"/>
        </w:rPr>
      </w:pPr>
      <w:r w:rsidRPr="00352795">
        <w:rPr>
          <w:rFonts w:ascii="Museo Sans 500" w:hAnsi="Museo Sans 500"/>
          <w:b/>
          <w:bCs/>
          <w:sz w:val="20"/>
          <w:szCs w:val="20"/>
        </w:rPr>
        <w:t>Ampliación de informe técnico</w:t>
      </w:r>
    </w:p>
    <w:p w14:paraId="396BBC2C" w14:textId="77777777" w:rsidR="005F1C1D" w:rsidRDefault="005F1C1D" w:rsidP="005F1C1D">
      <w:pPr>
        <w:pStyle w:val="Prrafodelista"/>
        <w:tabs>
          <w:tab w:val="left" w:pos="709"/>
        </w:tabs>
        <w:ind w:left="709"/>
        <w:jc w:val="both"/>
        <w:rPr>
          <w:rStyle w:val="normaltextrun"/>
          <w:rFonts w:ascii="Museo Sans 300" w:hAnsi="Museo Sans 300"/>
          <w:color w:val="000000"/>
          <w:sz w:val="20"/>
          <w:szCs w:val="20"/>
          <w:shd w:val="clear" w:color="auto" w:fill="FFFFFF"/>
        </w:rPr>
      </w:pPr>
    </w:p>
    <w:p w14:paraId="578AD39A" w14:textId="0F3695C2" w:rsidR="005F1C1D" w:rsidRPr="005F1C1D" w:rsidRDefault="005F1C1D" w:rsidP="005F1C1D">
      <w:pPr>
        <w:tabs>
          <w:tab w:val="left" w:pos="426"/>
        </w:tabs>
        <w:spacing w:after="0" w:line="240" w:lineRule="auto"/>
        <w:ind w:left="426"/>
        <w:jc w:val="both"/>
        <w:rPr>
          <w:rFonts w:ascii="Museo Sans 300" w:eastAsia="Times New Roman" w:hAnsi="Museo Sans 300" w:cs="Segoe UI"/>
          <w:sz w:val="20"/>
          <w:szCs w:val="20"/>
          <w:lang w:val="es-ES" w:eastAsia="es-ES"/>
        </w:rPr>
      </w:pPr>
      <w:r w:rsidRPr="005F1C1D">
        <w:rPr>
          <w:rFonts w:ascii="Museo Sans 300" w:eastAsia="Times New Roman" w:hAnsi="Museo Sans 300" w:cs="Segoe UI"/>
          <w:sz w:val="20"/>
          <w:szCs w:val="20"/>
          <w:lang w:val="es-ES" w:eastAsia="es-ES"/>
        </w:rPr>
        <w:t>Por medio del acuerdo N.° E-1</w:t>
      </w:r>
      <w:r w:rsidR="00A528E4">
        <w:rPr>
          <w:rFonts w:ascii="Museo Sans 300" w:eastAsia="Times New Roman" w:hAnsi="Museo Sans 300" w:cs="Segoe UI"/>
          <w:sz w:val="20"/>
          <w:szCs w:val="20"/>
          <w:lang w:val="es-ES" w:eastAsia="es-ES"/>
        </w:rPr>
        <w:t>733</w:t>
      </w:r>
      <w:r w:rsidRPr="005F1C1D">
        <w:rPr>
          <w:rFonts w:ascii="Museo Sans 300" w:eastAsia="Times New Roman" w:hAnsi="Museo Sans 300" w:cs="Segoe UI"/>
          <w:sz w:val="20"/>
          <w:szCs w:val="20"/>
          <w:lang w:val="es-ES" w:eastAsia="es-ES"/>
        </w:rPr>
        <w:t xml:space="preserve">-2022-CAU, de fecha </w:t>
      </w:r>
      <w:r w:rsidR="00A528E4">
        <w:rPr>
          <w:rFonts w:ascii="Museo Sans 300" w:eastAsia="Times New Roman" w:hAnsi="Museo Sans 300" w:cs="Segoe UI"/>
          <w:sz w:val="20"/>
          <w:szCs w:val="20"/>
          <w:lang w:val="es-ES" w:eastAsia="es-ES"/>
        </w:rPr>
        <w:t>siete</w:t>
      </w:r>
      <w:r w:rsidRPr="005F1C1D">
        <w:rPr>
          <w:rFonts w:ascii="Museo Sans 300" w:eastAsia="Times New Roman" w:hAnsi="Museo Sans 300" w:cs="Segoe UI"/>
          <w:sz w:val="20"/>
          <w:szCs w:val="20"/>
          <w:lang w:val="es-ES" w:eastAsia="es-ES"/>
        </w:rPr>
        <w:t xml:space="preserve"> de </w:t>
      </w:r>
      <w:r w:rsidR="00A528E4">
        <w:rPr>
          <w:rFonts w:ascii="Museo Sans 300" w:eastAsia="Times New Roman" w:hAnsi="Museo Sans 300" w:cs="Segoe UI"/>
          <w:sz w:val="20"/>
          <w:szCs w:val="20"/>
          <w:lang w:val="es-ES" w:eastAsia="es-ES"/>
        </w:rPr>
        <w:t>septiembre</w:t>
      </w:r>
      <w:r w:rsidRPr="005F1C1D">
        <w:rPr>
          <w:rFonts w:ascii="Museo Sans 300" w:eastAsia="Times New Roman" w:hAnsi="Museo Sans 300" w:cs="Segoe UI"/>
          <w:sz w:val="20"/>
          <w:szCs w:val="20"/>
          <w:lang w:val="es-ES" w:eastAsia="es-ES"/>
        </w:rPr>
        <w:t xml:space="preserve"> del presente año, esta Superintendencia requirió al CAU que rindiera un nuevo informe técnico en el cual analizara la procedencia o no de los argumentos planteados por </w:t>
      </w:r>
      <w:r w:rsidR="00A528E4">
        <w:rPr>
          <w:rFonts w:ascii="Museo Sans 300" w:eastAsia="Times New Roman" w:hAnsi="Museo Sans 300" w:cs="Segoe UI"/>
          <w:sz w:val="20"/>
          <w:szCs w:val="20"/>
          <w:lang w:val="es-ES" w:eastAsia="es-ES"/>
        </w:rPr>
        <w:t>el usuario</w:t>
      </w:r>
      <w:r w:rsidRPr="005F1C1D">
        <w:rPr>
          <w:rFonts w:ascii="Museo Sans 300" w:eastAsia="Times New Roman" w:hAnsi="Museo Sans 300" w:cs="Segoe UI"/>
          <w:sz w:val="20"/>
          <w:szCs w:val="20"/>
          <w:lang w:val="es-ES" w:eastAsia="es-ES"/>
        </w:rPr>
        <w:t xml:space="preserve"> en el escrito de fecha </w:t>
      </w:r>
      <w:r w:rsidR="00A528E4">
        <w:rPr>
          <w:rFonts w:ascii="Museo Sans 300" w:eastAsia="Times New Roman" w:hAnsi="Museo Sans 300" w:cs="Segoe UI"/>
          <w:sz w:val="20"/>
          <w:szCs w:val="20"/>
          <w:lang w:val="es-ES" w:eastAsia="es-ES"/>
        </w:rPr>
        <w:t>siete de septiembre</w:t>
      </w:r>
      <w:r w:rsidRPr="005F1C1D">
        <w:rPr>
          <w:rFonts w:ascii="Museo Sans 300" w:eastAsia="Times New Roman" w:hAnsi="Museo Sans 300" w:cs="Segoe UI"/>
          <w:sz w:val="20"/>
          <w:szCs w:val="20"/>
          <w:lang w:val="es-ES" w:eastAsia="es-ES"/>
        </w:rPr>
        <w:t xml:space="preserve"> de este año. </w:t>
      </w:r>
    </w:p>
    <w:p w14:paraId="03E4AE57" w14:textId="77777777" w:rsidR="005F1C1D" w:rsidRPr="005F1C1D" w:rsidRDefault="005F1C1D" w:rsidP="005F1C1D">
      <w:pPr>
        <w:tabs>
          <w:tab w:val="left" w:pos="426"/>
        </w:tabs>
        <w:spacing w:after="0" w:line="240" w:lineRule="auto"/>
        <w:ind w:left="426"/>
        <w:jc w:val="both"/>
        <w:rPr>
          <w:rFonts w:ascii="Museo Sans 300" w:eastAsia="Times New Roman" w:hAnsi="Museo Sans 300" w:cs="Segoe UI"/>
          <w:sz w:val="20"/>
          <w:szCs w:val="20"/>
          <w:lang w:val="es-ES" w:eastAsia="es-ES"/>
        </w:rPr>
      </w:pPr>
    </w:p>
    <w:p w14:paraId="703300D1" w14:textId="50C73618" w:rsidR="005F1C1D" w:rsidRPr="005F1C1D" w:rsidRDefault="005F1C1D" w:rsidP="005F1C1D">
      <w:pPr>
        <w:tabs>
          <w:tab w:val="left" w:pos="426"/>
        </w:tabs>
        <w:spacing w:after="0" w:line="240" w:lineRule="auto"/>
        <w:ind w:left="426"/>
        <w:jc w:val="both"/>
        <w:rPr>
          <w:rFonts w:ascii="Museo Sans 300" w:eastAsia="Times New Roman" w:hAnsi="Museo Sans 300" w:cs="Segoe UI"/>
          <w:sz w:val="20"/>
          <w:szCs w:val="20"/>
          <w:lang w:val="es-ES" w:eastAsia="es-ES"/>
        </w:rPr>
      </w:pPr>
      <w:r w:rsidRPr="005F1C1D">
        <w:rPr>
          <w:rFonts w:ascii="Museo Sans 300" w:eastAsia="Times New Roman" w:hAnsi="Museo Sans 300" w:cs="Segoe UI"/>
          <w:sz w:val="20"/>
          <w:szCs w:val="20"/>
          <w:lang w:val="es-ES" w:eastAsia="es-ES"/>
        </w:rPr>
        <w:t xml:space="preserve">El acuerdo referido fue notificado a la distribuidora y </w:t>
      </w:r>
      <w:r w:rsidR="00A528E4">
        <w:rPr>
          <w:rFonts w:ascii="Museo Sans 300" w:eastAsia="Times New Roman" w:hAnsi="Museo Sans 300" w:cs="Segoe UI"/>
          <w:sz w:val="20"/>
          <w:szCs w:val="20"/>
          <w:lang w:val="es-ES" w:eastAsia="es-ES"/>
        </w:rPr>
        <w:t>al usuario</w:t>
      </w:r>
      <w:r w:rsidRPr="005F1C1D">
        <w:rPr>
          <w:rFonts w:ascii="Museo Sans 300" w:eastAsia="Times New Roman" w:hAnsi="Museo Sans 300" w:cs="Segoe UI"/>
          <w:sz w:val="20"/>
          <w:szCs w:val="20"/>
          <w:lang w:val="es-ES" w:eastAsia="es-ES"/>
        </w:rPr>
        <w:t xml:space="preserve"> los días </w:t>
      </w:r>
      <w:r w:rsidR="00490B14">
        <w:rPr>
          <w:rFonts w:ascii="Museo Sans 300" w:eastAsia="Times New Roman" w:hAnsi="Museo Sans 300" w:cs="Segoe UI"/>
          <w:sz w:val="20"/>
          <w:szCs w:val="20"/>
          <w:lang w:val="es-ES" w:eastAsia="es-ES"/>
        </w:rPr>
        <w:t>t</w:t>
      </w:r>
      <w:r w:rsidR="00A528E4">
        <w:rPr>
          <w:rFonts w:ascii="Museo Sans 300" w:eastAsia="Times New Roman" w:hAnsi="Museo Sans 300" w:cs="Segoe UI"/>
          <w:sz w:val="20"/>
          <w:szCs w:val="20"/>
          <w:lang w:val="es-ES" w:eastAsia="es-ES"/>
        </w:rPr>
        <w:t>rece y catorce del mismo mes y año</w:t>
      </w:r>
      <w:r w:rsidRPr="005F1C1D">
        <w:rPr>
          <w:rFonts w:ascii="Museo Sans 300" w:eastAsia="Times New Roman" w:hAnsi="Museo Sans 300" w:cs="Segoe UI"/>
          <w:sz w:val="20"/>
          <w:szCs w:val="20"/>
          <w:lang w:val="es-ES" w:eastAsia="es-ES"/>
        </w:rPr>
        <w:t xml:space="preserve">, respectivamente. </w:t>
      </w:r>
    </w:p>
    <w:p w14:paraId="6FB34670" w14:textId="77777777" w:rsidR="005F1C1D" w:rsidRPr="005F1C1D" w:rsidRDefault="005F1C1D" w:rsidP="005F1C1D">
      <w:pPr>
        <w:tabs>
          <w:tab w:val="left" w:pos="426"/>
        </w:tabs>
        <w:spacing w:after="0" w:line="240" w:lineRule="auto"/>
        <w:ind w:left="426"/>
        <w:jc w:val="both"/>
        <w:rPr>
          <w:rFonts w:ascii="Museo Sans 300" w:eastAsia="Times New Roman" w:hAnsi="Museo Sans 300" w:cs="Segoe UI"/>
          <w:sz w:val="20"/>
          <w:szCs w:val="20"/>
          <w:lang w:val="es-ES" w:eastAsia="es-ES"/>
        </w:rPr>
      </w:pPr>
    </w:p>
    <w:p w14:paraId="45D30860" w14:textId="5AFBD88D" w:rsidR="005F1C1D" w:rsidRDefault="005F1C1D" w:rsidP="005F1C1D">
      <w:pPr>
        <w:tabs>
          <w:tab w:val="left" w:pos="426"/>
        </w:tabs>
        <w:spacing w:after="0" w:line="240" w:lineRule="auto"/>
        <w:ind w:left="426"/>
        <w:jc w:val="both"/>
        <w:rPr>
          <w:rFonts w:ascii="Museo Sans 300" w:eastAsia="Times New Roman" w:hAnsi="Museo Sans 300" w:cs="Segoe UI"/>
          <w:sz w:val="20"/>
          <w:szCs w:val="20"/>
          <w:lang w:val="es-ES" w:eastAsia="es-ES"/>
        </w:rPr>
      </w:pPr>
      <w:r w:rsidRPr="005F1C1D">
        <w:rPr>
          <w:rFonts w:ascii="Museo Sans 300" w:eastAsia="Times New Roman" w:hAnsi="Museo Sans 300" w:cs="Segoe UI"/>
          <w:sz w:val="20"/>
          <w:szCs w:val="20"/>
          <w:lang w:val="es-ES" w:eastAsia="es-ES"/>
        </w:rPr>
        <w:t xml:space="preserve">Por medio de memorando de fecha </w:t>
      </w:r>
      <w:r w:rsidR="00A528E4">
        <w:rPr>
          <w:rFonts w:ascii="Museo Sans 300" w:eastAsia="Times New Roman" w:hAnsi="Museo Sans 300" w:cs="Segoe UI"/>
          <w:sz w:val="20"/>
          <w:szCs w:val="20"/>
          <w:lang w:val="es-ES" w:eastAsia="es-ES"/>
        </w:rPr>
        <w:t>catorce</w:t>
      </w:r>
      <w:r w:rsidRPr="005F1C1D">
        <w:rPr>
          <w:rFonts w:ascii="Museo Sans 300" w:eastAsia="Times New Roman" w:hAnsi="Museo Sans 300" w:cs="Segoe UI"/>
          <w:sz w:val="20"/>
          <w:szCs w:val="20"/>
          <w:lang w:val="es-ES" w:eastAsia="es-ES"/>
        </w:rPr>
        <w:t xml:space="preserve"> de </w:t>
      </w:r>
      <w:r w:rsidR="00A528E4">
        <w:rPr>
          <w:rFonts w:ascii="Museo Sans 300" w:eastAsia="Times New Roman" w:hAnsi="Museo Sans 300" w:cs="Segoe UI"/>
          <w:sz w:val="20"/>
          <w:szCs w:val="20"/>
          <w:lang w:val="es-ES" w:eastAsia="es-ES"/>
        </w:rPr>
        <w:t>octubre</w:t>
      </w:r>
      <w:r w:rsidRPr="005F1C1D">
        <w:rPr>
          <w:rFonts w:ascii="Museo Sans 300" w:eastAsia="Times New Roman" w:hAnsi="Museo Sans 300" w:cs="Segoe UI"/>
          <w:sz w:val="20"/>
          <w:szCs w:val="20"/>
          <w:lang w:val="es-ES" w:eastAsia="es-ES"/>
        </w:rPr>
        <w:t xml:space="preserve"> de este año, el CAU rindió el informe técnico N.° IT-</w:t>
      </w:r>
      <w:r w:rsidR="00A528E4">
        <w:rPr>
          <w:rFonts w:ascii="Museo Sans 300" w:eastAsia="Times New Roman" w:hAnsi="Museo Sans 300" w:cs="Segoe UI"/>
          <w:sz w:val="20"/>
          <w:szCs w:val="20"/>
          <w:lang w:val="es-ES" w:eastAsia="es-ES"/>
        </w:rPr>
        <w:t>0389</w:t>
      </w:r>
      <w:r w:rsidRPr="005F1C1D">
        <w:rPr>
          <w:rFonts w:ascii="Museo Sans 300" w:eastAsia="Times New Roman" w:hAnsi="Museo Sans 300" w:cs="Segoe UI"/>
          <w:sz w:val="20"/>
          <w:szCs w:val="20"/>
          <w:lang w:val="es-ES" w:eastAsia="es-ES"/>
        </w:rPr>
        <w:t xml:space="preserve">-CAU-22, por medio del cual estableció lo siguiente: </w:t>
      </w:r>
    </w:p>
    <w:p w14:paraId="0AAF7144" w14:textId="77777777" w:rsidR="00620516" w:rsidRPr="005F1C1D" w:rsidRDefault="00620516" w:rsidP="005F1C1D">
      <w:pPr>
        <w:tabs>
          <w:tab w:val="left" w:pos="426"/>
        </w:tabs>
        <w:spacing w:after="0" w:line="240" w:lineRule="auto"/>
        <w:ind w:left="426"/>
        <w:jc w:val="both"/>
        <w:rPr>
          <w:rFonts w:ascii="Museo Sans 300" w:eastAsia="Times New Roman" w:hAnsi="Museo Sans 300" w:cs="Segoe UI"/>
          <w:sz w:val="20"/>
          <w:szCs w:val="20"/>
          <w:lang w:val="es-ES" w:eastAsia="es-ES"/>
        </w:rPr>
      </w:pPr>
    </w:p>
    <w:p w14:paraId="421CB5F1" w14:textId="4F0869F5" w:rsidR="00620516" w:rsidRPr="00620516" w:rsidRDefault="00620516" w:rsidP="00620516">
      <w:pPr>
        <w:pStyle w:val="Prrafodelista"/>
        <w:tabs>
          <w:tab w:val="left" w:pos="709"/>
        </w:tabs>
        <w:ind w:left="360"/>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ab/>
      </w:r>
      <w:r w:rsidRPr="00620516">
        <w:rPr>
          <w:rStyle w:val="normaltextrun"/>
          <w:rFonts w:ascii="Museo 300" w:hAnsi="Museo 300"/>
          <w:color w:val="000000"/>
          <w:sz w:val="16"/>
          <w:szCs w:val="16"/>
          <w:shd w:val="clear" w:color="auto" w:fill="FFFFFF"/>
        </w:rPr>
        <w:t xml:space="preserve">“[…] </w:t>
      </w:r>
      <w:bookmarkStart w:id="1" w:name="_Toc491863594"/>
      <w:bookmarkStart w:id="2" w:name="_Toc116655736"/>
    </w:p>
    <w:p w14:paraId="3A4AAE11" w14:textId="2F5FE51A" w:rsidR="00620516" w:rsidRPr="00620516" w:rsidRDefault="00620516" w:rsidP="00620516">
      <w:pPr>
        <w:pStyle w:val="Prrafodelista"/>
        <w:tabs>
          <w:tab w:val="left" w:pos="709"/>
        </w:tabs>
        <w:ind w:left="360"/>
        <w:rPr>
          <w:rFonts w:ascii="Museo 300" w:hAnsi="Museo 300"/>
          <w:b/>
          <w:color w:val="000000"/>
          <w:sz w:val="16"/>
          <w:szCs w:val="16"/>
          <w:u w:val="single"/>
          <w:shd w:val="clear" w:color="auto" w:fill="FFFFFF"/>
        </w:rPr>
      </w:pPr>
      <w:r>
        <w:rPr>
          <w:rStyle w:val="normaltextrun"/>
          <w:rFonts w:ascii="Museo 300" w:hAnsi="Museo 300"/>
          <w:b/>
          <w:bCs/>
          <w:color w:val="000000"/>
          <w:sz w:val="16"/>
          <w:szCs w:val="16"/>
          <w:shd w:val="clear" w:color="auto" w:fill="FFFFFF"/>
        </w:rPr>
        <w:tab/>
      </w:r>
      <w:r w:rsidRPr="00620516">
        <w:rPr>
          <w:rStyle w:val="normaltextrun"/>
          <w:rFonts w:ascii="Museo 300" w:hAnsi="Museo 300"/>
          <w:b/>
          <w:bCs/>
          <w:color w:val="000000"/>
          <w:sz w:val="16"/>
          <w:szCs w:val="16"/>
          <w:shd w:val="clear" w:color="auto" w:fill="FFFFFF"/>
        </w:rPr>
        <w:t>3</w:t>
      </w:r>
      <w:r w:rsidRPr="00620516">
        <w:rPr>
          <w:rStyle w:val="normaltextrun"/>
          <w:rFonts w:ascii="Museo 300" w:hAnsi="Museo 300"/>
          <w:color w:val="000000"/>
          <w:sz w:val="16"/>
          <w:szCs w:val="16"/>
          <w:shd w:val="clear" w:color="auto" w:fill="FFFFFF"/>
        </w:rPr>
        <w:t xml:space="preserve">. </w:t>
      </w:r>
      <w:r w:rsidRPr="00620516">
        <w:rPr>
          <w:rFonts w:ascii="Museo 300" w:hAnsi="Museo 300"/>
          <w:b/>
          <w:color w:val="000000"/>
          <w:sz w:val="16"/>
          <w:szCs w:val="16"/>
          <w:u w:val="single"/>
          <w:shd w:val="clear" w:color="auto" w:fill="FFFFFF"/>
        </w:rPr>
        <w:t xml:space="preserve">ANÁLISIS DE LOS ARGUMENTOS PRESENTADOS POR EL SEÑOR </w:t>
      </w:r>
      <w:r w:rsidR="00094436">
        <w:rPr>
          <w:rFonts w:ascii="Museo 300" w:hAnsi="Museo 300"/>
          <w:b/>
          <w:color w:val="000000"/>
          <w:sz w:val="16"/>
          <w:szCs w:val="16"/>
          <w:u w:val="single"/>
          <w:shd w:val="clear" w:color="auto" w:fill="FFFFFF"/>
        </w:rPr>
        <w:t>XXX</w:t>
      </w:r>
      <w:bookmarkEnd w:id="1"/>
      <w:bookmarkEnd w:id="2"/>
    </w:p>
    <w:p w14:paraId="5E0487A2" w14:textId="77777777" w:rsidR="00620516" w:rsidRPr="00620516" w:rsidRDefault="00620516" w:rsidP="00620516">
      <w:pPr>
        <w:pStyle w:val="Prrafodelista"/>
        <w:tabs>
          <w:tab w:val="left" w:pos="709"/>
        </w:tabs>
        <w:ind w:left="709"/>
        <w:rPr>
          <w:rFonts w:ascii="Museo 300" w:hAnsi="Museo 300"/>
          <w:b/>
          <w:color w:val="000000"/>
          <w:sz w:val="16"/>
          <w:szCs w:val="16"/>
          <w:u w:val="single"/>
          <w:shd w:val="clear" w:color="auto" w:fill="FFFFFF"/>
        </w:rPr>
      </w:pPr>
    </w:p>
    <w:p w14:paraId="6ED43A4D" w14:textId="77777777" w:rsidR="00620516" w:rsidRPr="00620516" w:rsidRDefault="00620516" w:rsidP="00620516">
      <w:pPr>
        <w:pStyle w:val="Prrafodelista"/>
        <w:tabs>
          <w:tab w:val="left" w:pos="709"/>
        </w:tabs>
        <w:ind w:left="709"/>
        <w:rPr>
          <w:rFonts w:ascii="Museo 300" w:hAnsi="Museo 300"/>
          <w:color w:val="000000"/>
          <w:sz w:val="16"/>
          <w:szCs w:val="16"/>
          <w:shd w:val="clear" w:color="auto" w:fill="FFFFFF"/>
          <w:lang w:val="es-SV"/>
        </w:rPr>
      </w:pPr>
      <w:r w:rsidRPr="00620516">
        <w:rPr>
          <w:rFonts w:ascii="Museo 300" w:hAnsi="Museo 300"/>
          <w:color w:val="000000"/>
          <w:sz w:val="16"/>
          <w:szCs w:val="16"/>
          <w:shd w:val="clear" w:color="auto" w:fill="FFFFFF"/>
        </w:rPr>
        <w:t xml:space="preserve">Esta Superintendencia teniendo como finalidad contar con una base técnica adecuada para emitir un pronunciamiento de fondo donde se valoren los argumentos de las partes intervinientes, estimó necesario </w:t>
      </w:r>
      <w:r w:rsidRPr="00620516">
        <w:rPr>
          <w:rFonts w:ascii="Museo 300" w:hAnsi="Museo 300"/>
          <w:color w:val="000000"/>
          <w:sz w:val="16"/>
          <w:szCs w:val="16"/>
          <w:shd w:val="clear" w:color="auto" w:fill="FFFFFF"/>
          <w:lang w:val="es-MX"/>
        </w:rPr>
        <w:t xml:space="preserve">requerir al CAU que analice los argumentos </w:t>
      </w:r>
      <w:r w:rsidRPr="00620516">
        <w:rPr>
          <w:rFonts w:ascii="Museo 300" w:hAnsi="Museo 300"/>
          <w:color w:val="000000"/>
          <w:sz w:val="16"/>
          <w:szCs w:val="16"/>
          <w:shd w:val="clear" w:color="auto" w:fill="FFFFFF"/>
        </w:rPr>
        <w:t xml:space="preserve">del usuario por los cuales </w:t>
      </w:r>
      <w:r w:rsidRPr="00620516">
        <w:rPr>
          <w:rFonts w:ascii="Museo 300" w:hAnsi="Museo 300"/>
          <w:color w:val="000000"/>
          <w:sz w:val="16"/>
          <w:szCs w:val="16"/>
          <w:shd w:val="clear" w:color="auto" w:fill="FFFFFF"/>
          <w:lang w:val="es-MX"/>
        </w:rPr>
        <w:t>se encuentra en desacuerdo con el informe técnico N.° IT-0259-CAU-22 rendido por el CAU.</w:t>
      </w:r>
    </w:p>
    <w:p w14:paraId="5ECD7DC1" w14:textId="77777777" w:rsidR="00620516" w:rsidRPr="00620516" w:rsidRDefault="00620516" w:rsidP="00620516">
      <w:pPr>
        <w:pStyle w:val="Prrafodelista"/>
        <w:tabs>
          <w:tab w:val="left" w:pos="709"/>
        </w:tabs>
        <w:ind w:left="709"/>
        <w:rPr>
          <w:rFonts w:ascii="Museo 300" w:hAnsi="Museo 300"/>
          <w:color w:val="000000"/>
          <w:sz w:val="16"/>
          <w:szCs w:val="16"/>
          <w:shd w:val="clear" w:color="auto" w:fill="FFFFFF"/>
          <w:lang w:val="es-SV"/>
        </w:rPr>
      </w:pPr>
    </w:p>
    <w:p w14:paraId="0C5E309B" w14:textId="77777777" w:rsidR="00620516" w:rsidRPr="00620516" w:rsidRDefault="00620516" w:rsidP="00620516">
      <w:pPr>
        <w:pStyle w:val="Prrafodelista"/>
        <w:numPr>
          <w:ilvl w:val="0"/>
          <w:numId w:val="27"/>
        </w:numPr>
        <w:tabs>
          <w:tab w:val="left" w:pos="709"/>
          <w:tab w:val="left" w:pos="1134"/>
        </w:tabs>
        <w:ind w:firstLine="273"/>
        <w:rPr>
          <w:rFonts w:ascii="Museo 300" w:hAnsi="Museo 300"/>
          <w:b/>
          <w:bCs/>
          <w:color w:val="000000"/>
          <w:sz w:val="16"/>
          <w:szCs w:val="16"/>
          <w:shd w:val="clear" w:color="auto" w:fill="FFFFFF"/>
        </w:rPr>
      </w:pPr>
      <w:r w:rsidRPr="00620516">
        <w:rPr>
          <w:rFonts w:ascii="Museo 300" w:hAnsi="Museo 300"/>
          <w:b/>
          <w:bCs/>
          <w:color w:val="000000"/>
          <w:sz w:val="16"/>
          <w:szCs w:val="16"/>
          <w:shd w:val="clear" w:color="auto" w:fill="FFFFFF"/>
        </w:rPr>
        <w:t>Argumento del usuario:</w:t>
      </w:r>
    </w:p>
    <w:p w14:paraId="147B5578" w14:textId="77777777" w:rsidR="00620516" w:rsidRPr="00620516" w:rsidRDefault="00620516" w:rsidP="00620516">
      <w:pPr>
        <w:pStyle w:val="Prrafodelista"/>
        <w:tabs>
          <w:tab w:val="left" w:pos="709"/>
        </w:tabs>
        <w:ind w:left="709"/>
        <w:rPr>
          <w:rFonts w:ascii="Museo 300" w:hAnsi="Museo 300"/>
          <w:b/>
          <w:bCs/>
          <w:color w:val="000000"/>
          <w:sz w:val="16"/>
          <w:szCs w:val="16"/>
          <w:shd w:val="clear" w:color="auto" w:fill="FFFFFF"/>
        </w:rPr>
      </w:pPr>
    </w:p>
    <w:p w14:paraId="5A8AA80C" w14:textId="77777777" w:rsidR="00620516" w:rsidRPr="00620516" w:rsidRDefault="00620516" w:rsidP="00620516">
      <w:pPr>
        <w:pStyle w:val="Prrafodelista"/>
        <w:tabs>
          <w:tab w:val="left" w:pos="709"/>
        </w:tabs>
        <w:ind w:left="709"/>
        <w:rPr>
          <w:rFonts w:ascii="Museo 300" w:hAnsi="Museo 300"/>
          <w:color w:val="000000"/>
          <w:sz w:val="16"/>
          <w:szCs w:val="16"/>
          <w:shd w:val="clear" w:color="auto" w:fill="FFFFFF"/>
          <w:lang w:val="es-MX"/>
        </w:rPr>
      </w:pPr>
      <w:r w:rsidRPr="00620516">
        <w:rPr>
          <w:rFonts w:ascii="Museo 300" w:hAnsi="Museo 300"/>
          <w:color w:val="000000"/>
          <w:sz w:val="16"/>
          <w:szCs w:val="16"/>
          <w:shd w:val="clear" w:color="auto" w:fill="FFFFFF"/>
          <w:lang w:val="es-MX"/>
        </w:rPr>
        <w:t xml:space="preserve">“” (…) </w:t>
      </w:r>
    </w:p>
    <w:p w14:paraId="145DAAD4" w14:textId="74E2AC45" w:rsidR="00620516" w:rsidRPr="00620516" w:rsidRDefault="00620516" w:rsidP="00620516">
      <w:pPr>
        <w:pStyle w:val="Prrafodelista"/>
        <w:numPr>
          <w:ilvl w:val="0"/>
          <w:numId w:val="26"/>
        </w:numPr>
        <w:tabs>
          <w:tab w:val="left" w:pos="709"/>
        </w:tabs>
        <w:ind w:left="1134" w:hanging="141"/>
        <w:jc w:val="both"/>
        <w:rPr>
          <w:rFonts w:ascii="Museo 300" w:hAnsi="Museo 300"/>
          <w:b/>
          <w:bCs/>
          <w:color w:val="000000"/>
          <w:sz w:val="16"/>
          <w:szCs w:val="16"/>
          <w:shd w:val="clear" w:color="auto" w:fill="FFFFFF"/>
        </w:rPr>
      </w:pPr>
      <w:r w:rsidRPr="00620516">
        <w:rPr>
          <w:rFonts w:ascii="Museo 300" w:hAnsi="Museo 300"/>
          <w:color w:val="000000"/>
          <w:sz w:val="16"/>
          <w:szCs w:val="16"/>
          <w:shd w:val="clear" w:color="auto" w:fill="FFFFFF"/>
          <w:lang w:val="es-MX"/>
        </w:rPr>
        <w:t>En la fotografía 1 se muestra el medidor con la cubierta desnivelada, razón que se pudo haber ocasionado ya que como se observa en la fotografía 2 que DEUSSEN (sic) lo instaló muy bajo y está a la par de una rampla o manga para cargar ganado. (…) “”</w:t>
      </w:r>
    </w:p>
    <w:p w14:paraId="36F7C39C" w14:textId="5A180AEA" w:rsidR="00620516" w:rsidRDefault="00620516" w:rsidP="00620516">
      <w:pPr>
        <w:pStyle w:val="Prrafodelista"/>
        <w:tabs>
          <w:tab w:val="left" w:pos="709"/>
        </w:tabs>
        <w:ind w:left="1134"/>
        <w:jc w:val="both"/>
        <w:rPr>
          <w:rFonts w:ascii="Museo 300" w:hAnsi="Museo 300"/>
          <w:color w:val="000000"/>
          <w:sz w:val="16"/>
          <w:szCs w:val="16"/>
          <w:shd w:val="clear" w:color="auto" w:fill="FFFFFF"/>
          <w:lang w:val="es-MX"/>
        </w:rPr>
      </w:pPr>
    </w:p>
    <w:p w14:paraId="6767ABA4" w14:textId="6E3222F7" w:rsidR="00620516" w:rsidRDefault="00620516" w:rsidP="00620516">
      <w:pPr>
        <w:pStyle w:val="Prrafodelista"/>
        <w:tabs>
          <w:tab w:val="left" w:pos="709"/>
        </w:tabs>
        <w:ind w:left="1134"/>
        <w:jc w:val="center"/>
        <w:rPr>
          <w:rFonts w:ascii="Museo 300" w:hAnsi="Museo 300"/>
          <w:b/>
          <w:bCs/>
          <w:color w:val="000000"/>
          <w:sz w:val="16"/>
          <w:szCs w:val="16"/>
          <w:shd w:val="clear" w:color="auto" w:fill="FFFFFF"/>
        </w:rPr>
      </w:pPr>
    </w:p>
    <w:p w14:paraId="15A1E291"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r w:rsidRPr="00620516">
        <w:rPr>
          <w:rFonts w:ascii="Museo 300" w:hAnsi="Museo 300"/>
          <w:b/>
          <w:bCs/>
          <w:color w:val="000000"/>
          <w:sz w:val="16"/>
          <w:szCs w:val="16"/>
          <w:shd w:val="clear" w:color="auto" w:fill="FFFFFF"/>
        </w:rPr>
        <w:t>Análisis del CAU:</w:t>
      </w:r>
    </w:p>
    <w:p w14:paraId="7E7D9603"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p>
    <w:p w14:paraId="32F0E56B" w14:textId="77777777" w:rsidR="00620516" w:rsidRPr="00620516" w:rsidRDefault="00620516" w:rsidP="00620516">
      <w:pPr>
        <w:pStyle w:val="Prrafodelista"/>
        <w:tabs>
          <w:tab w:val="left" w:pos="709"/>
        </w:tabs>
        <w:ind w:left="1134"/>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rPr>
        <w:t>En efecto en la fotografía # 1 se muestra una condición anormal de la caja donde se resguarda el equipo de medición, la cual pudo haber sido ocasionada premeditadamente o por accidente. Esta condición no está directamente relacionada con una condición irregular, como la argumentada por la distribuidora. Por lo que dicha condición no fue objeto analizado en el informe técnico, sino el puente eléctrico en el secundario del transformador que fue reportado.</w:t>
      </w:r>
    </w:p>
    <w:p w14:paraId="6E871FE5"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p>
    <w:p w14:paraId="50DF80C3" w14:textId="4A2AC497" w:rsidR="00620516" w:rsidRPr="00620516" w:rsidRDefault="009F4E67" w:rsidP="009F4E67">
      <w:pPr>
        <w:pStyle w:val="Prrafodelista"/>
        <w:numPr>
          <w:ilvl w:val="0"/>
          <w:numId w:val="27"/>
        </w:numPr>
        <w:tabs>
          <w:tab w:val="left" w:pos="1134"/>
          <w:tab w:val="left" w:pos="1276"/>
        </w:tabs>
        <w:ind w:firstLine="556"/>
        <w:rPr>
          <w:rFonts w:ascii="Museo 300" w:hAnsi="Museo 300"/>
          <w:b/>
          <w:bCs/>
          <w:color w:val="000000"/>
          <w:sz w:val="16"/>
          <w:szCs w:val="16"/>
          <w:shd w:val="clear" w:color="auto" w:fill="FFFFFF"/>
        </w:rPr>
      </w:pPr>
      <w:r>
        <w:rPr>
          <w:rFonts w:ascii="Museo 300" w:hAnsi="Museo 300"/>
          <w:b/>
          <w:bCs/>
          <w:color w:val="000000"/>
          <w:sz w:val="16"/>
          <w:szCs w:val="16"/>
          <w:shd w:val="clear" w:color="auto" w:fill="FFFFFF"/>
        </w:rPr>
        <w:t xml:space="preserve"> </w:t>
      </w:r>
      <w:r w:rsidR="00620516" w:rsidRPr="00620516">
        <w:rPr>
          <w:rFonts w:ascii="Museo 300" w:hAnsi="Museo 300"/>
          <w:b/>
          <w:bCs/>
          <w:color w:val="000000"/>
          <w:sz w:val="16"/>
          <w:szCs w:val="16"/>
          <w:shd w:val="clear" w:color="auto" w:fill="FFFFFF"/>
        </w:rPr>
        <w:t>Argumento del usuario:</w:t>
      </w:r>
    </w:p>
    <w:p w14:paraId="295B9A53"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p>
    <w:p w14:paraId="3A3C21B1" w14:textId="77777777" w:rsidR="00620516" w:rsidRPr="00620516" w:rsidRDefault="00620516" w:rsidP="00620516">
      <w:pPr>
        <w:pStyle w:val="Prrafodelista"/>
        <w:tabs>
          <w:tab w:val="left" w:pos="709"/>
        </w:tabs>
        <w:ind w:left="1134"/>
        <w:jc w:val="both"/>
        <w:rPr>
          <w:rFonts w:ascii="Museo 300" w:hAnsi="Museo 300"/>
          <w:color w:val="000000"/>
          <w:sz w:val="16"/>
          <w:szCs w:val="16"/>
          <w:shd w:val="clear" w:color="auto" w:fill="FFFFFF"/>
          <w:lang w:val="es-MX"/>
        </w:rPr>
      </w:pPr>
      <w:r w:rsidRPr="00620516">
        <w:rPr>
          <w:rFonts w:ascii="Museo 300" w:hAnsi="Museo 300"/>
          <w:color w:val="000000"/>
          <w:sz w:val="16"/>
          <w:szCs w:val="16"/>
          <w:shd w:val="clear" w:color="auto" w:fill="FFFFFF"/>
          <w:lang w:val="es-MX"/>
        </w:rPr>
        <w:t>“” (…)</w:t>
      </w:r>
    </w:p>
    <w:p w14:paraId="2FE55E57" w14:textId="77777777" w:rsidR="00620516" w:rsidRPr="00620516" w:rsidRDefault="00620516" w:rsidP="00620516">
      <w:pPr>
        <w:pStyle w:val="Prrafodelista"/>
        <w:numPr>
          <w:ilvl w:val="0"/>
          <w:numId w:val="26"/>
        </w:numPr>
        <w:tabs>
          <w:tab w:val="left" w:pos="709"/>
        </w:tabs>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lang w:val="es-MX"/>
        </w:rPr>
        <w:t>Los sellos internos del medidor nunca presentaron ninguna alteración por lo cual la empresa distribuidora no puede ni debe asumir alteración (…) “”</w:t>
      </w:r>
    </w:p>
    <w:p w14:paraId="0D60FDAF" w14:textId="77777777" w:rsidR="00620516" w:rsidRPr="00620516" w:rsidRDefault="00620516" w:rsidP="00620516">
      <w:pPr>
        <w:pStyle w:val="Prrafodelista"/>
        <w:tabs>
          <w:tab w:val="left" w:pos="709"/>
        </w:tabs>
        <w:ind w:left="1134"/>
        <w:jc w:val="both"/>
        <w:rPr>
          <w:rFonts w:ascii="Museo 300" w:hAnsi="Museo 300"/>
          <w:color w:val="000000"/>
          <w:sz w:val="16"/>
          <w:szCs w:val="16"/>
          <w:shd w:val="clear" w:color="auto" w:fill="FFFFFF"/>
        </w:rPr>
      </w:pPr>
    </w:p>
    <w:p w14:paraId="5CF0E063"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r w:rsidRPr="00620516">
        <w:rPr>
          <w:rFonts w:ascii="Museo 300" w:hAnsi="Museo 300"/>
          <w:b/>
          <w:bCs/>
          <w:color w:val="000000"/>
          <w:sz w:val="16"/>
          <w:szCs w:val="16"/>
          <w:shd w:val="clear" w:color="auto" w:fill="FFFFFF"/>
        </w:rPr>
        <w:t>Análisis del CAU:</w:t>
      </w:r>
    </w:p>
    <w:p w14:paraId="1FDD308D"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p>
    <w:p w14:paraId="039C4AFF" w14:textId="6C8773EC" w:rsidR="00620516" w:rsidRPr="00620516" w:rsidRDefault="00620516" w:rsidP="00620516">
      <w:pPr>
        <w:pStyle w:val="Prrafodelista"/>
        <w:tabs>
          <w:tab w:val="left" w:pos="709"/>
        </w:tabs>
        <w:ind w:left="1134"/>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rPr>
        <w:t xml:space="preserve">Respecto a este argumento, debe indicarse que previamente en el informe técnico N.° IT-0259-CAU-22 se demostró que la condición irregular encontrada por la distribuidora no estaba relacionada con la integridad física del equipo de medición, esta fue localizada por la distribuidora en los cables secundarios o bajadas del transformador del suministro a nombre del señor </w:t>
      </w:r>
      <w:r w:rsidR="00094436">
        <w:rPr>
          <w:rFonts w:ascii="Museo 300" w:hAnsi="Museo 300"/>
          <w:color w:val="000000"/>
          <w:sz w:val="16"/>
          <w:szCs w:val="16"/>
          <w:shd w:val="clear" w:color="auto" w:fill="FFFFFF"/>
        </w:rPr>
        <w:t>XXX</w:t>
      </w:r>
      <w:r w:rsidRPr="00620516">
        <w:rPr>
          <w:rFonts w:ascii="Museo 300" w:hAnsi="Museo 300"/>
          <w:color w:val="000000"/>
          <w:sz w:val="16"/>
          <w:szCs w:val="16"/>
          <w:shd w:val="clear" w:color="auto" w:fill="FFFFFF"/>
        </w:rPr>
        <w:t>.</w:t>
      </w:r>
    </w:p>
    <w:p w14:paraId="1DF5CDD7"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p>
    <w:p w14:paraId="79E6633B" w14:textId="0B079144" w:rsidR="00620516" w:rsidRPr="00620516" w:rsidRDefault="009F4E67" w:rsidP="009F4E67">
      <w:pPr>
        <w:pStyle w:val="Prrafodelista"/>
        <w:numPr>
          <w:ilvl w:val="0"/>
          <w:numId w:val="27"/>
        </w:numPr>
        <w:tabs>
          <w:tab w:val="left" w:pos="1134"/>
        </w:tabs>
        <w:ind w:left="1276" w:firstLine="0"/>
        <w:rPr>
          <w:rFonts w:ascii="Museo 300" w:hAnsi="Museo 300"/>
          <w:b/>
          <w:bCs/>
          <w:color w:val="000000"/>
          <w:sz w:val="16"/>
          <w:szCs w:val="16"/>
          <w:shd w:val="clear" w:color="auto" w:fill="FFFFFF"/>
        </w:rPr>
      </w:pPr>
      <w:r>
        <w:rPr>
          <w:rFonts w:ascii="Museo 300" w:hAnsi="Museo 300"/>
          <w:b/>
          <w:bCs/>
          <w:color w:val="000000"/>
          <w:sz w:val="16"/>
          <w:szCs w:val="16"/>
          <w:shd w:val="clear" w:color="auto" w:fill="FFFFFF"/>
        </w:rPr>
        <w:t xml:space="preserve"> </w:t>
      </w:r>
      <w:r w:rsidR="00620516" w:rsidRPr="00620516">
        <w:rPr>
          <w:rFonts w:ascii="Museo 300" w:hAnsi="Museo 300"/>
          <w:b/>
          <w:bCs/>
          <w:color w:val="000000"/>
          <w:sz w:val="16"/>
          <w:szCs w:val="16"/>
          <w:shd w:val="clear" w:color="auto" w:fill="FFFFFF"/>
        </w:rPr>
        <w:t>Argumento del usuario:</w:t>
      </w:r>
    </w:p>
    <w:p w14:paraId="1679BC22"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p>
    <w:p w14:paraId="573314D4" w14:textId="77777777" w:rsidR="00620516" w:rsidRPr="00620516" w:rsidRDefault="00620516" w:rsidP="00620516">
      <w:pPr>
        <w:pStyle w:val="Prrafodelista"/>
        <w:tabs>
          <w:tab w:val="left" w:pos="709"/>
        </w:tabs>
        <w:ind w:left="1134"/>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rPr>
        <w:t>“” (…)</w:t>
      </w:r>
    </w:p>
    <w:p w14:paraId="5DB2F6DC" w14:textId="77777777" w:rsidR="00620516" w:rsidRPr="00620516" w:rsidRDefault="00620516" w:rsidP="00620516">
      <w:pPr>
        <w:pStyle w:val="Prrafodelista"/>
        <w:numPr>
          <w:ilvl w:val="0"/>
          <w:numId w:val="26"/>
        </w:numPr>
        <w:tabs>
          <w:tab w:val="left" w:pos="709"/>
        </w:tabs>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lang w:val="es-MX"/>
        </w:rPr>
        <w:t>Las fotografías 3-A y 3-B muestran los cables de instalación que están varios metros antes de llegar al medidor. (…) “”</w:t>
      </w:r>
    </w:p>
    <w:p w14:paraId="031E4369" w14:textId="77777777" w:rsidR="00620516" w:rsidRPr="00620516" w:rsidRDefault="00620516" w:rsidP="00620516">
      <w:pPr>
        <w:pStyle w:val="Prrafodelista"/>
        <w:tabs>
          <w:tab w:val="left" w:pos="709"/>
        </w:tabs>
        <w:ind w:left="1134"/>
        <w:jc w:val="both"/>
        <w:rPr>
          <w:rFonts w:ascii="Museo 300" w:hAnsi="Museo 300"/>
          <w:color w:val="000000"/>
          <w:sz w:val="16"/>
          <w:szCs w:val="16"/>
          <w:shd w:val="clear" w:color="auto" w:fill="FFFFFF"/>
        </w:rPr>
      </w:pPr>
    </w:p>
    <w:p w14:paraId="4BF51F2B" w14:textId="14743E51" w:rsidR="005F1C1D" w:rsidRDefault="005F1C1D" w:rsidP="00620516">
      <w:pPr>
        <w:pStyle w:val="Prrafodelista"/>
        <w:tabs>
          <w:tab w:val="left" w:pos="709"/>
        </w:tabs>
        <w:ind w:left="709"/>
        <w:jc w:val="center"/>
        <w:rPr>
          <w:rStyle w:val="normaltextrun"/>
          <w:rFonts w:ascii="Museo Sans 300" w:hAnsi="Museo Sans 300"/>
          <w:color w:val="000000"/>
          <w:sz w:val="20"/>
          <w:szCs w:val="20"/>
          <w:shd w:val="clear" w:color="auto" w:fill="FFFFFF"/>
        </w:rPr>
      </w:pPr>
    </w:p>
    <w:p w14:paraId="1770A8AE" w14:textId="77777777" w:rsidR="00620516" w:rsidRPr="00620516" w:rsidRDefault="00620516" w:rsidP="00620516">
      <w:pPr>
        <w:pStyle w:val="Prrafodelista"/>
        <w:tabs>
          <w:tab w:val="left" w:pos="709"/>
        </w:tabs>
        <w:ind w:left="1134"/>
        <w:rPr>
          <w:rFonts w:ascii="Museo 300" w:hAnsi="Museo 300"/>
          <w:b/>
          <w:bCs/>
          <w:color w:val="000000"/>
          <w:sz w:val="16"/>
          <w:szCs w:val="16"/>
          <w:shd w:val="clear" w:color="auto" w:fill="FFFFFF"/>
        </w:rPr>
      </w:pPr>
      <w:r w:rsidRPr="00620516">
        <w:rPr>
          <w:rFonts w:ascii="Museo 300" w:hAnsi="Museo 300"/>
          <w:b/>
          <w:bCs/>
          <w:color w:val="000000"/>
          <w:sz w:val="16"/>
          <w:szCs w:val="16"/>
          <w:shd w:val="clear" w:color="auto" w:fill="FFFFFF"/>
        </w:rPr>
        <w:t>Análisis del CAU:</w:t>
      </w:r>
    </w:p>
    <w:p w14:paraId="5803E89C" w14:textId="77777777" w:rsidR="00620516" w:rsidRPr="00620516" w:rsidRDefault="00620516" w:rsidP="00620516">
      <w:pPr>
        <w:pStyle w:val="Prrafodelista"/>
        <w:tabs>
          <w:tab w:val="left" w:pos="709"/>
        </w:tabs>
        <w:ind w:left="709"/>
        <w:jc w:val="both"/>
        <w:rPr>
          <w:rFonts w:ascii="Museo 300" w:hAnsi="Museo 300"/>
          <w:color w:val="000000"/>
          <w:sz w:val="16"/>
          <w:szCs w:val="16"/>
          <w:shd w:val="clear" w:color="auto" w:fill="FFFFFF"/>
        </w:rPr>
      </w:pPr>
    </w:p>
    <w:p w14:paraId="28FF9ADD" w14:textId="77B93475" w:rsidR="00620516" w:rsidRDefault="00620516" w:rsidP="00620516">
      <w:pPr>
        <w:pStyle w:val="Prrafodelista"/>
        <w:ind w:left="1134"/>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rPr>
        <w:t>Al respecto, en las referidas fotografías se muestra una condición anómala debido a la unión de ambas fases de la fuente o acometida con las fases de la carga del suministro. Si se observa detenidamente vemos que existen dos conductores funcionando como puentes eléctricos, que no forman parte de las conexiones propias del suministro las cuales conectan la fuente con la carga. Condición que ocasionó que una parte de la energía consumida en el suministro no fuera registrada por el equipo de medición, constituyendo un incumplimiento a las Condiciones Contractuales del Suministro del Usuario Final.</w:t>
      </w:r>
    </w:p>
    <w:p w14:paraId="171E678A" w14:textId="77777777" w:rsidR="00620516" w:rsidRPr="00620516" w:rsidRDefault="00620516" w:rsidP="00620516">
      <w:pPr>
        <w:pStyle w:val="Prrafodelista"/>
        <w:ind w:left="1134"/>
        <w:jc w:val="both"/>
        <w:rPr>
          <w:rFonts w:ascii="Museo 300" w:hAnsi="Museo 300"/>
          <w:color w:val="000000"/>
          <w:sz w:val="16"/>
          <w:szCs w:val="16"/>
          <w:shd w:val="clear" w:color="auto" w:fill="FFFFFF"/>
        </w:rPr>
      </w:pPr>
    </w:p>
    <w:p w14:paraId="70E4E33A" w14:textId="335F66EA" w:rsidR="00620516" w:rsidRDefault="00620516" w:rsidP="00620516">
      <w:pPr>
        <w:pStyle w:val="Prrafodelista"/>
        <w:ind w:left="1134"/>
        <w:jc w:val="both"/>
        <w:rPr>
          <w:rFonts w:ascii="Museo 300" w:hAnsi="Museo 300"/>
          <w:color w:val="000000"/>
          <w:sz w:val="16"/>
          <w:szCs w:val="16"/>
          <w:shd w:val="clear" w:color="auto" w:fill="FFFFFF"/>
        </w:rPr>
      </w:pPr>
      <w:r w:rsidRPr="00620516">
        <w:rPr>
          <w:rFonts w:ascii="Museo 300" w:hAnsi="Museo 300"/>
          <w:color w:val="000000"/>
          <w:sz w:val="16"/>
          <w:szCs w:val="16"/>
          <w:shd w:val="clear" w:color="auto" w:fill="FFFFFF"/>
        </w:rPr>
        <w:t>Cabe mencionar que, en inspección técnica realizada por el personal del CAU, en fecha 19 de septiembre del presente año, estos conductores no fueron encontrados debido a que la distribuidora los retiró el día del hallazgo de la irregularidad, ya que no formaban parte de las conexiones correctas del suministro. Tal como se observa en la siguiente fotografía:</w:t>
      </w:r>
    </w:p>
    <w:p w14:paraId="6DFBE31D" w14:textId="7344D401" w:rsidR="002654D5" w:rsidRDefault="002654D5" w:rsidP="00620516">
      <w:pPr>
        <w:pStyle w:val="Prrafodelista"/>
        <w:ind w:left="1134"/>
        <w:jc w:val="both"/>
        <w:rPr>
          <w:rFonts w:ascii="Museo 300" w:hAnsi="Museo 300"/>
          <w:color w:val="000000"/>
          <w:sz w:val="16"/>
          <w:szCs w:val="16"/>
          <w:shd w:val="clear" w:color="auto" w:fill="FFFFFF"/>
        </w:rPr>
      </w:pPr>
    </w:p>
    <w:p w14:paraId="32862FF6" w14:textId="4A876225" w:rsidR="002654D5" w:rsidRPr="00620516" w:rsidRDefault="002654D5" w:rsidP="002654D5">
      <w:pPr>
        <w:pStyle w:val="Prrafodelista"/>
        <w:ind w:left="1134"/>
        <w:jc w:val="center"/>
        <w:rPr>
          <w:rFonts w:ascii="Museo 300" w:hAnsi="Museo 300"/>
          <w:color w:val="000000"/>
          <w:sz w:val="16"/>
          <w:szCs w:val="16"/>
          <w:shd w:val="clear" w:color="auto" w:fill="FFFFFF"/>
        </w:rPr>
      </w:pPr>
    </w:p>
    <w:p w14:paraId="5C2BDAE8" w14:textId="00B36136" w:rsidR="009F4E67" w:rsidRPr="009F4E67" w:rsidRDefault="009F4E67" w:rsidP="009F4E67">
      <w:pPr>
        <w:pStyle w:val="Prrafodelista"/>
        <w:numPr>
          <w:ilvl w:val="0"/>
          <w:numId w:val="27"/>
        </w:numPr>
        <w:tabs>
          <w:tab w:val="left" w:pos="1134"/>
          <w:tab w:val="left" w:pos="1276"/>
        </w:tabs>
        <w:ind w:firstLine="556"/>
        <w:rPr>
          <w:rFonts w:ascii="Museo 300" w:hAnsi="Museo 300"/>
          <w:b/>
          <w:bCs/>
          <w:color w:val="000000"/>
          <w:sz w:val="16"/>
          <w:szCs w:val="16"/>
          <w:shd w:val="clear" w:color="auto" w:fill="FFFFFF"/>
        </w:rPr>
      </w:pPr>
      <w:r>
        <w:rPr>
          <w:rFonts w:ascii="Museo 300" w:hAnsi="Museo 300"/>
          <w:b/>
          <w:bCs/>
          <w:color w:val="000000"/>
          <w:sz w:val="16"/>
          <w:szCs w:val="16"/>
          <w:shd w:val="clear" w:color="auto" w:fill="FFFFFF"/>
        </w:rPr>
        <w:t xml:space="preserve"> </w:t>
      </w:r>
      <w:r w:rsidRPr="009F4E67">
        <w:rPr>
          <w:rFonts w:ascii="Museo 300" w:hAnsi="Museo 300"/>
          <w:b/>
          <w:bCs/>
          <w:color w:val="000000"/>
          <w:sz w:val="16"/>
          <w:szCs w:val="16"/>
          <w:shd w:val="clear" w:color="auto" w:fill="FFFFFF"/>
        </w:rPr>
        <w:t>Argumento del usuario:</w:t>
      </w:r>
    </w:p>
    <w:p w14:paraId="20B140A7" w14:textId="77777777" w:rsidR="009F4E67" w:rsidRDefault="009F4E67" w:rsidP="009F4E67">
      <w:pPr>
        <w:pStyle w:val="Prrafodelista"/>
        <w:ind w:left="1134"/>
        <w:jc w:val="both"/>
        <w:rPr>
          <w:rFonts w:ascii="Museo 300" w:hAnsi="Museo 300"/>
          <w:color w:val="000000"/>
          <w:sz w:val="16"/>
          <w:szCs w:val="16"/>
          <w:shd w:val="clear" w:color="auto" w:fill="FFFFFF"/>
        </w:rPr>
      </w:pPr>
    </w:p>
    <w:p w14:paraId="1979D0F2" w14:textId="02CD7FEC" w:rsidR="009F4E67" w:rsidRP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w:t>
      </w:r>
    </w:p>
    <w:p w14:paraId="58752A20" w14:textId="77777777" w:rsidR="009F4E67" w:rsidRDefault="009F4E67" w:rsidP="009F4E67">
      <w:pPr>
        <w:pStyle w:val="Prrafodelista"/>
        <w:ind w:left="1134"/>
        <w:jc w:val="both"/>
        <w:rPr>
          <w:rFonts w:ascii="Museo 300" w:hAnsi="Museo 300"/>
          <w:color w:val="000000"/>
          <w:sz w:val="16"/>
          <w:szCs w:val="16"/>
          <w:shd w:val="clear" w:color="auto" w:fill="FFFFFF"/>
        </w:rPr>
      </w:pPr>
    </w:p>
    <w:p w14:paraId="7151A582" w14:textId="4B09F7D3" w:rsidR="009F4E67" w:rsidRP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El personal de DEUSSEN (sic) nunca llamó a nadie del lugar para acompañar la inspección. (…) “”</w:t>
      </w:r>
    </w:p>
    <w:p w14:paraId="546005DB" w14:textId="77777777" w:rsidR="009F4E67" w:rsidRDefault="009F4E67" w:rsidP="009F4E67">
      <w:pPr>
        <w:pStyle w:val="Prrafodelista"/>
        <w:ind w:left="1134"/>
        <w:jc w:val="both"/>
        <w:rPr>
          <w:rFonts w:ascii="Museo 300" w:hAnsi="Museo 300"/>
          <w:color w:val="000000"/>
          <w:sz w:val="16"/>
          <w:szCs w:val="16"/>
          <w:shd w:val="clear" w:color="auto" w:fill="FFFFFF"/>
        </w:rPr>
      </w:pPr>
    </w:p>
    <w:p w14:paraId="64476502" w14:textId="12AB6575" w:rsidR="009F4E67" w:rsidRPr="009F4E67" w:rsidRDefault="009F4E67" w:rsidP="009F4E67">
      <w:pPr>
        <w:pStyle w:val="Prrafodelista"/>
        <w:ind w:left="1134"/>
        <w:jc w:val="both"/>
        <w:rPr>
          <w:rFonts w:ascii="Museo 300" w:hAnsi="Museo 300"/>
          <w:b/>
          <w:bCs/>
          <w:color w:val="000000"/>
          <w:sz w:val="16"/>
          <w:szCs w:val="16"/>
          <w:shd w:val="clear" w:color="auto" w:fill="FFFFFF"/>
        </w:rPr>
      </w:pPr>
      <w:r w:rsidRPr="009F4E67">
        <w:rPr>
          <w:rFonts w:ascii="Museo 300" w:hAnsi="Museo 300"/>
          <w:b/>
          <w:bCs/>
          <w:color w:val="000000"/>
          <w:sz w:val="16"/>
          <w:szCs w:val="16"/>
          <w:shd w:val="clear" w:color="auto" w:fill="FFFFFF"/>
        </w:rPr>
        <w:t>Análisis del CAU:</w:t>
      </w:r>
    </w:p>
    <w:p w14:paraId="5D334358" w14:textId="77777777" w:rsidR="009F4E67" w:rsidRDefault="009F4E67" w:rsidP="009F4E67">
      <w:pPr>
        <w:pStyle w:val="Prrafodelista"/>
        <w:ind w:left="1134"/>
        <w:jc w:val="both"/>
        <w:rPr>
          <w:rFonts w:ascii="Museo 300" w:hAnsi="Museo 300"/>
          <w:color w:val="000000"/>
          <w:sz w:val="16"/>
          <w:szCs w:val="16"/>
          <w:shd w:val="clear" w:color="auto" w:fill="FFFFFF"/>
        </w:rPr>
      </w:pPr>
    </w:p>
    <w:p w14:paraId="21FAF670" w14:textId="21DDEA9D"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xml:space="preserve">Sobre este punto, es preciso indicar que en acta de condiciones irregulares presentada por la distribuidora consta datos de la persona que atendió al personal de dicha empresa en fecha 1 de diciembre de 2021. A continuación, se muestra parte del acta de condiciones irregulares donde se puede observar la firma y nombre de la persona que firmó dicha acta. </w:t>
      </w:r>
    </w:p>
    <w:p w14:paraId="597E4C78" w14:textId="5D4883B7" w:rsidR="009F4E67" w:rsidRDefault="009F4E67" w:rsidP="009F4E67">
      <w:pPr>
        <w:pStyle w:val="Prrafodelista"/>
        <w:ind w:left="1134"/>
        <w:jc w:val="both"/>
        <w:rPr>
          <w:rFonts w:ascii="Museo 300" w:hAnsi="Museo 300"/>
          <w:color w:val="000000"/>
          <w:sz w:val="16"/>
          <w:szCs w:val="16"/>
          <w:shd w:val="clear" w:color="auto" w:fill="FFFFFF"/>
        </w:rPr>
      </w:pPr>
    </w:p>
    <w:p w14:paraId="41F1E171" w14:textId="46CD1289" w:rsidR="009F4E67" w:rsidRDefault="009F4E67" w:rsidP="009F4E67">
      <w:pPr>
        <w:pStyle w:val="Prrafodelista"/>
        <w:tabs>
          <w:tab w:val="left" w:pos="709"/>
          <w:tab w:val="left" w:pos="1134"/>
        </w:tabs>
        <w:ind w:left="993"/>
        <w:jc w:val="center"/>
        <w:rPr>
          <w:rFonts w:ascii="Museo 300" w:hAnsi="Museo 300"/>
          <w:b/>
          <w:bCs/>
          <w:color w:val="000000"/>
          <w:sz w:val="16"/>
          <w:szCs w:val="16"/>
          <w:shd w:val="clear" w:color="auto" w:fill="FFFFFF"/>
        </w:rPr>
      </w:pPr>
    </w:p>
    <w:p w14:paraId="24614600" w14:textId="77777777" w:rsidR="009F4E67" w:rsidRPr="009F4E67" w:rsidRDefault="009F4E67" w:rsidP="009F4E67">
      <w:pPr>
        <w:pStyle w:val="Prrafodelista"/>
        <w:tabs>
          <w:tab w:val="left" w:pos="709"/>
          <w:tab w:val="left" w:pos="1134"/>
        </w:tabs>
        <w:ind w:left="993"/>
        <w:jc w:val="center"/>
        <w:rPr>
          <w:rFonts w:ascii="Museo 300" w:hAnsi="Museo 300"/>
          <w:b/>
          <w:bCs/>
          <w:color w:val="000000"/>
          <w:sz w:val="16"/>
          <w:szCs w:val="16"/>
          <w:shd w:val="clear" w:color="auto" w:fill="FFFFFF"/>
        </w:rPr>
      </w:pPr>
    </w:p>
    <w:p w14:paraId="4F132343" w14:textId="364220A8" w:rsidR="009F4E67" w:rsidRPr="009F4E67" w:rsidRDefault="009F4E67" w:rsidP="009F4E67">
      <w:pPr>
        <w:pStyle w:val="Prrafodelista"/>
        <w:numPr>
          <w:ilvl w:val="0"/>
          <w:numId w:val="27"/>
        </w:numPr>
        <w:tabs>
          <w:tab w:val="left" w:pos="1276"/>
          <w:tab w:val="left" w:pos="1418"/>
          <w:tab w:val="left" w:pos="1701"/>
        </w:tabs>
        <w:ind w:left="1276" w:firstLine="0"/>
        <w:rPr>
          <w:rFonts w:ascii="Museo 300" w:hAnsi="Museo 300"/>
          <w:b/>
          <w:bCs/>
          <w:color w:val="000000"/>
          <w:sz w:val="16"/>
          <w:szCs w:val="16"/>
          <w:shd w:val="clear" w:color="auto" w:fill="FFFFFF"/>
        </w:rPr>
      </w:pPr>
      <w:r>
        <w:rPr>
          <w:rFonts w:ascii="Museo 300" w:hAnsi="Museo 300"/>
          <w:b/>
          <w:bCs/>
          <w:color w:val="000000"/>
          <w:sz w:val="16"/>
          <w:szCs w:val="16"/>
          <w:shd w:val="clear" w:color="auto" w:fill="FFFFFF"/>
        </w:rPr>
        <w:t xml:space="preserve">  </w:t>
      </w:r>
      <w:r w:rsidRPr="009F4E67">
        <w:rPr>
          <w:rFonts w:ascii="Museo 300" w:hAnsi="Museo 300"/>
          <w:b/>
          <w:bCs/>
          <w:color w:val="000000"/>
          <w:sz w:val="16"/>
          <w:szCs w:val="16"/>
          <w:shd w:val="clear" w:color="auto" w:fill="FFFFFF"/>
        </w:rPr>
        <w:t>Argumento del usuario:</w:t>
      </w:r>
    </w:p>
    <w:p w14:paraId="2C3CA2C0" w14:textId="77777777" w:rsidR="009F4E67" w:rsidRPr="009F4E67" w:rsidRDefault="009F4E67" w:rsidP="009F4E67">
      <w:pPr>
        <w:pStyle w:val="Prrafodelista"/>
        <w:ind w:left="1134"/>
        <w:rPr>
          <w:rFonts w:ascii="Museo 300" w:hAnsi="Museo 300"/>
          <w:color w:val="000000"/>
          <w:sz w:val="16"/>
          <w:szCs w:val="16"/>
          <w:shd w:val="clear" w:color="auto" w:fill="FFFFFF"/>
        </w:rPr>
      </w:pPr>
    </w:p>
    <w:p w14:paraId="2D3C5853" w14:textId="77777777" w:rsidR="009F4E67" w:rsidRPr="009F4E67" w:rsidRDefault="009F4E67" w:rsidP="009F4E67">
      <w:pPr>
        <w:pStyle w:val="Prrafodelista"/>
        <w:ind w:left="1134"/>
        <w:rPr>
          <w:rFonts w:ascii="Museo 300" w:hAnsi="Museo 300"/>
          <w:color w:val="000000"/>
          <w:sz w:val="16"/>
          <w:szCs w:val="16"/>
          <w:shd w:val="clear" w:color="auto" w:fill="FFFFFF"/>
          <w:lang w:val="es-MX"/>
        </w:rPr>
      </w:pPr>
      <w:r w:rsidRPr="009F4E67">
        <w:rPr>
          <w:rFonts w:ascii="Museo 300" w:hAnsi="Museo 300"/>
          <w:color w:val="000000"/>
          <w:sz w:val="16"/>
          <w:szCs w:val="16"/>
          <w:shd w:val="clear" w:color="auto" w:fill="FFFFFF"/>
          <w:lang w:val="es-MX"/>
        </w:rPr>
        <w:t>“” (…)</w:t>
      </w:r>
    </w:p>
    <w:p w14:paraId="7F1520F2" w14:textId="77777777" w:rsidR="009F4E67" w:rsidRPr="009F4E67" w:rsidRDefault="009F4E67" w:rsidP="009F4E67">
      <w:pPr>
        <w:pStyle w:val="Prrafodelista"/>
        <w:numPr>
          <w:ilvl w:val="0"/>
          <w:numId w:val="26"/>
        </w:numPr>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lang w:val="es-MX"/>
        </w:rPr>
        <w:t>Para calcular la energía que fue consumida y no registrada para proceder al cobro según DEUSSEN, (sic) se tomó como parámetro el consumo de marzo 2021 a lo cual no es concordante ya que el mes de marzo es época de verano donde en dicha época no hay pasto disponible en los potreros y nos vemos en la necesidad de utilizar picadoras de pasto y mezcladoras eléctricas de materias primas para la elaboración de concentrados, razón por la cual el consumo eléctrico en ese mes es mayor. No así en el mes de diciembre en que se hizo la inspección ya que es un mes de salida de invierno y los potreros conservan aun abundante pasto. Esto puede corroborarse en el literal 5.2.1 del informe presentado por el CAU. A lo cual se puede interpretar como en los meses del verano hay un mayor consumo de energía eléctrica que en los meses de invierno (…) “”</w:t>
      </w:r>
    </w:p>
    <w:p w14:paraId="689DD7FA" w14:textId="77777777" w:rsidR="009F4E67" w:rsidRPr="009F4E67" w:rsidRDefault="009F4E67" w:rsidP="009F4E67">
      <w:pPr>
        <w:pStyle w:val="Prrafodelista"/>
        <w:ind w:left="1134"/>
        <w:rPr>
          <w:rFonts w:ascii="Museo 300" w:hAnsi="Museo 300"/>
          <w:color w:val="000000"/>
          <w:sz w:val="16"/>
          <w:szCs w:val="16"/>
          <w:shd w:val="clear" w:color="auto" w:fill="FFFFFF"/>
        </w:rPr>
      </w:pPr>
    </w:p>
    <w:p w14:paraId="0A737999" w14:textId="77777777" w:rsidR="009F4E67" w:rsidRPr="009F4E67" w:rsidRDefault="009F4E67" w:rsidP="009F4E67">
      <w:pPr>
        <w:pStyle w:val="Prrafodelista"/>
        <w:ind w:left="1134"/>
        <w:rPr>
          <w:rFonts w:ascii="Museo 300" w:hAnsi="Museo 300"/>
          <w:b/>
          <w:bCs/>
          <w:color w:val="000000"/>
          <w:sz w:val="16"/>
          <w:szCs w:val="16"/>
          <w:shd w:val="clear" w:color="auto" w:fill="FFFFFF"/>
        </w:rPr>
      </w:pPr>
      <w:r w:rsidRPr="009F4E67">
        <w:rPr>
          <w:rFonts w:ascii="Museo 300" w:hAnsi="Museo 300"/>
          <w:b/>
          <w:bCs/>
          <w:color w:val="000000"/>
          <w:sz w:val="16"/>
          <w:szCs w:val="16"/>
          <w:shd w:val="clear" w:color="auto" w:fill="FFFFFF"/>
        </w:rPr>
        <w:t>Análisis del CAU:</w:t>
      </w:r>
    </w:p>
    <w:p w14:paraId="0B0CAC04" w14:textId="77777777" w:rsidR="009F4E67" w:rsidRPr="009F4E67" w:rsidRDefault="009F4E67" w:rsidP="009F4E67">
      <w:pPr>
        <w:pStyle w:val="Prrafodelista"/>
        <w:ind w:left="1134"/>
        <w:rPr>
          <w:rFonts w:ascii="Museo 300" w:hAnsi="Museo 300"/>
          <w:b/>
          <w:bCs/>
          <w:color w:val="000000"/>
          <w:sz w:val="16"/>
          <w:szCs w:val="16"/>
          <w:shd w:val="clear" w:color="auto" w:fill="FFFFFF"/>
        </w:rPr>
      </w:pPr>
    </w:p>
    <w:p w14:paraId="002FC93C" w14:textId="281C730C"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xml:space="preserve">Respecto a lo planteado por el señor </w:t>
      </w:r>
      <w:r w:rsidR="00094436">
        <w:rPr>
          <w:rFonts w:ascii="Museo 300" w:hAnsi="Museo 300"/>
          <w:color w:val="000000"/>
          <w:sz w:val="16"/>
          <w:szCs w:val="16"/>
          <w:shd w:val="clear" w:color="auto" w:fill="FFFFFF"/>
        </w:rPr>
        <w:t>XXX</w:t>
      </w:r>
      <w:r w:rsidRPr="009F4E67">
        <w:rPr>
          <w:rFonts w:ascii="Museo 300" w:hAnsi="Museo 300"/>
          <w:color w:val="000000"/>
          <w:sz w:val="16"/>
          <w:szCs w:val="16"/>
          <w:shd w:val="clear" w:color="auto" w:fill="FFFFFF"/>
        </w:rPr>
        <w:t xml:space="preserve"> debe indicarse que, a partir de un análisis exhaustivo efectuado al histórico de consumo del suministro en el periodo de enero de 2019 hasta octubre de 2022, se observan periodos donde el consumo incrementó considerablemente, estos pueden estar relacionadas con el cambio de estación. Ahora bien, como se observa en la gráfica # 1. estas fluctuaciones no son uniformes, lo cual indica que no hay un patrón de consumo especificó en cada estación del año (invierno y verano). En el año 2022 el incremento registrado fue alrededor de nueve meses.</w:t>
      </w:r>
    </w:p>
    <w:p w14:paraId="6CAC935E"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p>
    <w:p w14:paraId="4447A39E" w14:textId="339E7C9A"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Cabe señalar que, debido a la condición irregular encontrada por la distribuidora en el suministro, no es posible considerar en nuestro análisis los consumos entre junio y diciembre de 2021, como correctos dado que están afectados por esta irregularidad.</w:t>
      </w:r>
    </w:p>
    <w:p w14:paraId="621EF8BC" w14:textId="59392780" w:rsidR="009F4E67" w:rsidRDefault="009F4E67" w:rsidP="009F4E67">
      <w:pPr>
        <w:pStyle w:val="Prrafodelista"/>
        <w:ind w:left="1134"/>
        <w:jc w:val="both"/>
        <w:rPr>
          <w:rFonts w:ascii="Museo 300" w:hAnsi="Museo 300"/>
          <w:b/>
          <w:bCs/>
          <w:color w:val="000000"/>
          <w:sz w:val="16"/>
          <w:szCs w:val="16"/>
          <w:shd w:val="clear" w:color="auto" w:fill="FFFFFF"/>
        </w:rPr>
      </w:pPr>
    </w:p>
    <w:p w14:paraId="00AD463A" w14:textId="444CFD97" w:rsidR="009F4E67" w:rsidRDefault="009F4E67" w:rsidP="009F4E67">
      <w:pPr>
        <w:pStyle w:val="Prrafodelista"/>
        <w:ind w:left="1134"/>
        <w:jc w:val="center"/>
        <w:rPr>
          <w:rFonts w:ascii="Museo 300" w:hAnsi="Museo 300"/>
          <w:b/>
          <w:bCs/>
          <w:color w:val="000000"/>
          <w:sz w:val="16"/>
          <w:szCs w:val="16"/>
          <w:shd w:val="clear" w:color="auto" w:fill="FFFFFF"/>
        </w:rPr>
      </w:pPr>
    </w:p>
    <w:p w14:paraId="4D46FF56" w14:textId="37BE74E9" w:rsidR="009F4E67" w:rsidRDefault="009F4E67" w:rsidP="009F4E67">
      <w:pPr>
        <w:pStyle w:val="Prrafodelista"/>
        <w:ind w:left="1134"/>
        <w:jc w:val="center"/>
        <w:rPr>
          <w:rFonts w:ascii="Museo 300" w:hAnsi="Museo 300"/>
          <w:b/>
          <w:bCs/>
          <w:color w:val="000000"/>
          <w:sz w:val="16"/>
          <w:szCs w:val="16"/>
          <w:shd w:val="clear" w:color="auto" w:fill="FFFFFF"/>
        </w:rPr>
      </w:pPr>
    </w:p>
    <w:p w14:paraId="278BFB22" w14:textId="323AFFB1"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1C6FF37B"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p>
    <w:p w14:paraId="402E0CCF" w14:textId="0DDC88C8"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xml:space="preserve">Complementariamente la SIGET puede realizar inspecciones u otras diligencias, pero únicamente en caso de considerarse necesario o si existe duda en algunos de los puntos analizados, ya que el momento idóneo para recabar </w:t>
      </w:r>
      <w:r w:rsidRPr="009F4E67">
        <w:rPr>
          <w:rFonts w:ascii="Museo 300" w:hAnsi="Museo 300"/>
          <w:color w:val="000000"/>
          <w:sz w:val="16"/>
          <w:szCs w:val="16"/>
          <w:shd w:val="clear" w:color="auto" w:fill="FFFFFF"/>
        </w:rPr>
        <w:lastRenderedPageBreak/>
        <w:t>la evidencia de una condición irregular se da cuando la distribuidora realiza sus visitas de campo. En el caso de las inspecciones de la SIGET estas realizan de forma posterior a la condición irregular y son para complementar información o documentación en el proceso de investigación regulatorio; es decir, no son con la finalidad de determinar una posible condición irregular pues en la mayoría de los casos éstas ya fueron corregidas por parte de la distribuidora.</w:t>
      </w:r>
    </w:p>
    <w:p w14:paraId="607824FD"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p>
    <w:p w14:paraId="41AE49A6" w14:textId="7C2FF0EC"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Es por ello, que la labor de la SIGET se centra en verificar de forma estricta que la distribuidora haya cumplido con el deber de recabar y presentar las pruebas que fehacientemente demuestren la condición irregular atribuida al usuario, con base en el marco regulatorio aplicable.</w:t>
      </w:r>
    </w:p>
    <w:p w14:paraId="563A86F8"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p>
    <w:p w14:paraId="564C4716"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Ahora bien, en la labor investigativa la SIGET no sólo valora las pruebas de la distribuidora sino también las que oportunamente presente el usuario; sin embargo, quien tiene la obligación de demostrar la condición irregular continúa siendo la distribuidora aun cuando el usuario no aporte pruebas de descargo.</w:t>
      </w:r>
    </w:p>
    <w:p w14:paraId="474FF268"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p>
    <w:p w14:paraId="61134A55" w14:textId="1E58AE0A" w:rsid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Dentro de ese contexto, el CAU fundamentó su análisis sobre la base de la información presentada por las partes a lo largo del proceso investigativo que le fue encomendado, las pruebas aportadas, fotografías, los registros del historial del consumo demandado, entre otros, es decir la investigación y su dictamen ha partido de las evidencias, así como de otras pruebas obtenidas durante el proceso de investigación efectuado, con base en lo estipulado en el Procedimiento para Investigar Condiciones Irregulares en el Suministro de Energía Eléctrica del Usuario Final contenido en el acuerdo N.° 283-E-2011.</w:t>
      </w:r>
    </w:p>
    <w:p w14:paraId="4B197638" w14:textId="77777777" w:rsidR="009F4E67" w:rsidRPr="009F4E67" w:rsidRDefault="009F4E67" w:rsidP="009F4E67">
      <w:pPr>
        <w:pStyle w:val="Prrafodelista"/>
        <w:ind w:left="1134"/>
        <w:jc w:val="both"/>
        <w:rPr>
          <w:rFonts w:ascii="Museo 300" w:hAnsi="Museo 300"/>
          <w:color w:val="000000"/>
          <w:sz w:val="16"/>
          <w:szCs w:val="16"/>
          <w:shd w:val="clear" w:color="auto" w:fill="FFFFFF"/>
        </w:rPr>
      </w:pPr>
    </w:p>
    <w:p w14:paraId="3C1794D1" w14:textId="44F86CF1" w:rsidR="009F4E67" w:rsidRPr="009F4E67" w:rsidRDefault="009F4E67" w:rsidP="009F4E67">
      <w:pPr>
        <w:pStyle w:val="Prrafodelista"/>
        <w:ind w:left="1134"/>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xml:space="preserve">Por lo anteriormente expuesto, en lo que respecta al escrito presentado por el señor </w:t>
      </w:r>
      <w:r w:rsidR="00094436">
        <w:rPr>
          <w:rFonts w:ascii="Museo 300" w:hAnsi="Museo 300"/>
          <w:color w:val="000000"/>
          <w:sz w:val="16"/>
          <w:szCs w:val="16"/>
          <w:shd w:val="clear" w:color="auto" w:fill="FFFFFF"/>
        </w:rPr>
        <w:t>XXX</w:t>
      </w:r>
      <w:r w:rsidRPr="009F4E67">
        <w:rPr>
          <w:rFonts w:ascii="Museo 300" w:hAnsi="Museo 300"/>
          <w:color w:val="000000"/>
          <w:sz w:val="16"/>
          <w:szCs w:val="16"/>
          <w:shd w:val="clear" w:color="auto" w:fill="FFFFFF"/>
        </w:rPr>
        <w:t xml:space="preserve"> con fecha 29 de agosto del año 2022, se concluye que el usuario no ha presentado pruebas que fundamenten sus argumentos para desvirtuar el dictamen brindado en el informe técnico N.° IT-0259-CAU-22, rendido previamente.</w:t>
      </w:r>
    </w:p>
    <w:p w14:paraId="76F372CA" w14:textId="748798BB" w:rsidR="009F4E67" w:rsidRDefault="009F4E67" w:rsidP="009F4E67">
      <w:pPr>
        <w:pStyle w:val="Prrafodelista"/>
        <w:ind w:left="1134"/>
        <w:jc w:val="both"/>
        <w:rPr>
          <w:rFonts w:ascii="Museo 300" w:hAnsi="Museo 300"/>
          <w:b/>
          <w:bCs/>
          <w:color w:val="000000"/>
          <w:sz w:val="16"/>
          <w:szCs w:val="16"/>
          <w:shd w:val="clear" w:color="auto" w:fill="FFFFFF"/>
        </w:rPr>
      </w:pPr>
    </w:p>
    <w:p w14:paraId="10FB26C3" w14:textId="77777777" w:rsidR="009F4E67" w:rsidRDefault="009F4E67" w:rsidP="009F4E67">
      <w:pPr>
        <w:pStyle w:val="Prrafodelista"/>
        <w:ind w:left="1134"/>
        <w:jc w:val="both"/>
        <w:rPr>
          <w:rFonts w:ascii="Museo 300" w:hAnsi="Museo 300"/>
          <w:b/>
          <w:bCs/>
          <w:color w:val="000000"/>
          <w:sz w:val="16"/>
          <w:szCs w:val="16"/>
          <w:shd w:val="clear" w:color="auto" w:fill="FFFFFF"/>
        </w:rPr>
      </w:pPr>
    </w:p>
    <w:p w14:paraId="4AF253A1" w14:textId="4D7F32E6" w:rsidR="009F4E67" w:rsidRDefault="009F4E67" w:rsidP="009F4E67">
      <w:pPr>
        <w:pStyle w:val="Prrafodelista"/>
        <w:ind w:left="1134"/>
        <w:jc w:val="both"/>
        <w:rPr>
          <w:rFonts w:ascii="Museo 300" w:hAnsi="Museo 300"/>
          <w:b/>
          <w:bCs/>
          <w:color w:val="000000"/>
          <w:sz w:val="16"/>
          <w:szCs w:val="16"/>
          <w:shd w:val="clear" w:color="auto" w:fill="FFFFFF"/>
        </w:rPr>
      </w:pPr>
    </w:p>
    <w:p w14:paraId="23D076D3" w14:textId="0F6B4B41" w:rsidR="009F4E67" w:rsidRDefault="009F4E67" w:rsidP="009F4E67">
      <w:pPr>
        <w:pStyle w:val="Prrafodelista"/>
        <w:ind w:left="1134"/>
        <w:jc w:val="both"/>
        <w:rPr>
          <w:rFonts w:ascii="Museo 300" w:hAnsi="Museo 300"/>
          <w:b/>
          <w:bCs/>
          <w:color w:val="000000"/>
          <w:sz w:val="16"/>
          <w:szCs w:val="16"/>
          <w:shd w:val="clear" w:color="auto" w:fill="FFFFFF"/>
        </w:rPr>
      </w:pPr>
    </w:p>
    <w:p w14:paraId="2232C4D9" w14:textId="77777777" w:rsidR="009F4E67" w:rsidRPr="009F4E67" w:rsidRDefault="009F4E67" w:rsidP="009F4E67">
      <w:pPr>
        <w:pStyle w:val="Prrafodelista"/>
        <w:ind w:left="1134"/>
        <w:jc w:val="both"/>
        <w:rPr>
          <w:rFonts w:ascii="Museo 300" w:hAnsi="Museo 300"/>
          <w:b/>
          <w:bCs/>
          <w:color w:val="000000"/>
          <w:sz w:val="16"/>
          <w:szCs w:val="16"/>
          <w:shd w:val="clear" w:color="auto" w:fill="FFFFFF"/>
        </w:rPr>
      </w:pPr>
    </w:p>
    <w:p w14:paraId="45EADB74" w14:textId="77777777" w:rsidR="009F4E67" w:rsidRPr="009F4E67" w:rsidRDefault="009F4E67" w:rsidP="009F4E67">
      <w:pPr>
        <w:pStyle w:val="Prrafodelista"/>
        <w:ind w:left="1134"/>
        <w:rPr>
          <w:rFonts w:ascii="Museo 300" w:hAnsi="Museo 300"/>
          <w:color w:val="000000"/>
          <w:sz w:val="16"/>
          <w:szCs w:val="16"/>
          <w:shd w:val="clear" w:color="auto" w:fill="FFFFFF"/>
        </w:rPr>
      </w:pPr>
    </w:p>
    <w:p w14:paraId="5DF1CFB3" w14:textId="0E1BCFC9" w:rsidR="009F4E67" w:rsidRPr="009F4E67" w:rsidRDefault="009F4E67" w:rsidP="009F4E67">
      <w:pPr>
        <w:pStyle w:val="Prrafodelista"/>
        <w:tabs>
          <w:tab w:val="left" w:pos="709"/>
        </w:tabs>
        <w:ind w:left="360"/>
        <w:rPr>
          <w:rStyle w:val="normaltextrun"/>
          <w:rFonts w:ascii="Museo 300" w:hAnsi="Museo 300"/>
          <w:b/>
          <w:bCs/>
          <w:color w:val="000000"/>
          <w:sz w:val="16"/>
          <w:szCs w:val="16"/>
          <w:u w:val="single"/>
          <w:shd w:val="clear" w:color="auto" w:fill="FFFFFF"/>
        </w:rPr>
      </w:pPr>
      <w:bookmarkStart w:id="3" w:name="_Toc60751994"/>
      <w:bookmarkStart w:id="4" w:name="_Toc116655737"/>
      <w:r w:rsidRPr="009F4E67">
        <w:rPr>
          <w:rStyle w:val="normaltextrun"/>
          <w:rFonts w:ascii="Museo 300" w:hAnsi="Museo 300"/>
          <w:b/>
          <w:bCs/>
          <w:color w:val="000000"/>
          <w:sz w:val="16"/>
          <w:szCs w:val="16"/>
          <w:u w:val="single"/>
          <w:shd w:val="clear" w:color="auto" w:fill="FFFFFF"/>
        </w:rPr>
        <w:t>4. CONCLUSIONES</w:t>
      </w:r>
      <w:bookmarkEnd w:id="3"/>
      <w:bookmarkEnd w:id="4"/>
    </w:p>
    <w:p w14:paraId="20B9E8B6" w14:textId="77777777" w:rsidR="009F4E67" w:rsidRPr="009F4E67" w:rsidRDefault="009F4E67" w:rsidP="009F4E67">
      <w:pPr>
        <w:pStyle w:val="Prrafodelista"/>
        <w:ind w:left="1134"/>
        <w:rPr>
          <w:rFonts w:ascii="Museo 300" w:hAnsi="Museo 300"/>
          <w:color w:val="000000"/>
          <w:sz w:val="16"/>
          <w:szCs w:val="16"/>
          <w:shd w:val="clear" w:color="auto" w:fill="FFFFFF"/>
        </w:rPr>
      </w:pPr>
    </w:p>
    <w:p w14:paraId="17214A10" w14:textId="68452F54" w:rsidR="009F4E67" w:rsidRPr="009F4E67" w:rsidRDefault="009F4E67" w:rsidP="009F4E67">
      <w:pPr>
        <w:ind w:firstLine="360"/>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xml:space="preserve">En consideración a los argumentos presentados por el señor </w:t>
      </w:r>
      <w:r w:rsidR="00094436">
        <w:rPr>
          <w:rFonts w:ascii="Museo 300" w:hAnsi="Museo 300"/>
          <w:color w:val="000000"/>
          <w:sz w:val="16"/>
          <w:szCs w:val="16"/>
          <w:shd w:val="clear" w:color="auto" w:fill="FFFFFF"/>
        </w:rPr>
        <w:t>XXX</w:t>
      </w:r>
      <w:r w:rsidRPr="009F4E67">
        <w:rPr>
          <w:rFonts w:ascii="Museo 300" w:hAnsi="Museo 300"/>
          <w:color w:val="000000"/>
          <w:sz w:val="16"/>
          <w:szCs w:val="16"/>
          <w:shd w:val="clear" w:color="auto" w:fill="FFFFFF"/>
        </w:rPr>
        <w:t>, se concluye en lo siguiente:</w:t>
      </w:r>
    </w:p>
    <w:p w14:paraId="73230746" w14:textId="77777777" w:rsidR="009F4E67" w:rsidRPr="009F4E67" w:rsidRDefault="009F4E67" w:rsidP="009F4E67">
      <w:pPr>
        <w:pStyle w:val="Prrafodelista"/>
        <w:numPr>
          <w:ilvl w:val="0"/>
          <w:numId w:val="24"/>
        </w:numPr>
        <w:ind w:left="1068"/>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El CAU ha fundamentado su análisis sobre la base de la información que le fue requerida a las partes y presentada por la sociedad DEUSEM a lo largo del proceso investigativo que le fue encomendado, como son las fotografías, los registros del historial del consumo demandado, memorias de cálculo, entre otros; es decir, su investigación y su correspondiente dictamen ha partido de los hechos fácticos y pruebas que durante el proceso de investigación han sido recabadas con base a lo estipulado en el Procedimiento para Investigar Condiciones Irregulares en el Suministro de Energía Eléctrica del Usuario Final contenido en el acuerdo N.° 283-E-2011.</w:t>
      </w:r>
    </w:p>
    <w:p w14:paraId="21DB02DD" w14:textId="77777777" w:rsidR="009F4E67" w:rsidRPr="009F4E67" w:rsidRDefault="009F4E67" w:rsidP="009F4E67">
      <w:pPr>
        <w:pStyle w:val="Prrafodelista"/>
        <w:ind w:left="1482"/>
        <w:jc w:val="both"/>
        <w:rPr>
          <w:rFonts w:ascii="Museo 300" w:hAnsi="Museo 300"/>
          <w:color w:val="000000"/>
          <w:sz w:val="16"/>
          <w:szCs w:val="16"/>
          <w:shd w:val="clear" w:color="auto" w:fill="FFFFFF"/>
        </w:rPr>
      </w:pPr>
    </w:p>
    <w:p w14:paraId="6A09AAA1" w14:textId="3D89E565" w:rsidR="009F4E67" w:rsidRPr="009F4E67" w:rsidRDefault="009F4E67" w:rsidP="009F4E67">
      <w:pPr>
        <w:pStyle w:val="Prrafodelista"/>
        <w:numPr>
          <w:ilvl w:val="0"/>
          <w:numId w:val="24"/>
        </w:numPr>
        <w:ind w:left="1068"/>
        <w:jc w:val="both"/>
        <w:rPr>
          <w:rFonts w:ascii="Museo 300" w:hAnsi="Museo 300"/>
          <w:color w:val="000000"/>
          <w:sz w:val="16"/>
          <w:szCs w:val="16"/>
          <w:shd w:val="clear" w:color="auto" w:fill="FFFFFF"/>
        </w:rPr>
      </w:pPr>
      <w:r w:rsidRPr="009F4E67">
        <w:rPr>
          <w:rFonts w:ascii="Museo 300" w:hAnsi="Museo 300"/>
          <w:color w:val="000000"/>
          <w:sz w:val="16"/>
          <w:szCs w:val="16"/>
          <w:shd w:val="clear" w:color="auto" w:fill="FFFFFF"/>
        </w:rPr>
        <w:t xml:space="preserve">En consideración con los argumentos del señor </w:t>
      </w:r>
      <w:r w:rsidR="00094436">
        <w:rPr>
          <w:rFonts w:ascii="Museo 300" w:hAnsi="Museo 300"/>
          <w:color w:val="000000"/>
          <w:sz w:val="16"/>
          <w:szCs w:val="16"/>
          <w:shd w:val="clear" w:color="auto" w:fill="FFFFFF"/>
        </w:rPr>
        <w:t>XXX</w:t>
      </w:r>
      <w:r w:rsidRPr="009F4E67">
        <w:rPr>
          <w:rFonts w:ascii="Museo 300" w:hAnsi="Museo 300"/>
          <w:color w:val="000000"/>
          <w:sz w:val="16"/>
          <w:szCs w:val="16"/>
          <w:shd w:val="clear" w:color="auto" w:fill="FFFFFF"/>
        </w:rPr>
        <w:t xml:space="preserve"> en su escrito de fecha 29 de agosto de 2022, se establece que no ha agregado elementos de prueba que permitan desvirtuar lo que el CAU dictaminó en el informe técnico que rindió a esta superintendencia.</w:t>
      </w:r>
    </w:p>
    <w:p w14:paraId="4EAC27C5" w14:textId="77777777" w:rsidR="00A528E4" w:rsidRPr="009F4E67" w:rsidRDefault="00A528E4" w:rsidP="002654D5">
      <w:pPr>
        <w:pStyle w:val="Prrafodelista"/>
        <w:ind w:left="1134"/>
        <w:jc w:val="both"/>
        <w:rPr>
          <w:rFonts w:ascii="Museo 300" w:hAnsi="Museo 300"/>
          <w:sz w:val="16"/>
          <w:szCs w:val="16"/>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63F45054"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431CF065"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83F33A6" w14:textId="77777777" w:rsidR="00460EAD" w:rsidRDefault="00460EAD" w:rsidP="00EB0C7F">
      <w:pPr>
        <w:autoSpaceDE w:val="0"/>
        <w:spacing w:after="0" w:line="240" w:lineRule="auto"/>
        <w:ind w:left="426"/>
        <w:jc w:val="both"/>
        <w:rPr>
          <w:rFonts w:ascii="Museo Sans 300" w:hAnsi="Museo Sans 300" w:cs="Times New Roman"/>
          <w:sz w:val="20"/>
          <w:szCs w:val="20"/>
          <w:lang w:eastAsia="es-SV"/>
        </w:rPr>
      </w:pPr>
    </w:p>
    <w:p w14:paraId="3D1D0C19" w14:textId="6AF8A83E" w:rsidR="00A528E4" w:rsidRPr="00A528E4" w:rsidRDefault="00BD38EB" w:rsidP="00A528E4">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46A89">
        <w:rPr>
          <w:rFonts w:ascii="Museo Sans 500" w:eastAsia="Calibri" w:hAnsi="Museo Sans 500"/>
          <w:b/>
          <w:sz w:val="20"/>
          <w:szCs w:val="20"/>
          <w:lang w:val="es-SV" w:eastAsia="es-SV"/>
        </w:rPr>
        <w:t>DEUSEM,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143C7">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B5F057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A54D6DD"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3C39DEB" w14:textId="77777777" w:rsidR="00341489" w:rsidRDefault="00341489"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138A5B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74CDAE8" w14:textId="77777777" w:rsidR="00D047AF" w:rsidRDefault="00D047A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27395F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2532A17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0BB21A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9443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995212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71583">
        <w:rPr>
          <w:rFonts w:ascii="Museo Sans 300" w:hAnsi="Museo Sans 300" w:cs="Times New Roman"/>
          <w:sz w:val="20"/>
          <w:szCs w:val="20"/>
        </w:rPr>
        <w:t>IT-0259-CAU-22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27FF1" w14:textId="25BF010A" w:rsidR="00C957EB" w:rsidRDefault="00C34300" w:rsidP="00C957EB">
      <w:pPr>
        <w:tabs>
          <w:tab w:val="left" w:pos="993"/>
          <w:tab w:val="left" w:pos="9072"/>
        </w:tabs>
        <w:spacing w:line="240" w:lineRule="auto"/>
        <w:ind w:left="993" w:right="709"/>
        <w:jc w:val="both"/>
        <w:rPr>
          <w:rFonts w:ascii="Museo 300" w:eastAsia="Arial" w:hAnsi="Museo 300"/>
          <w:color w:val="000000"/>
          <w:sz w:val="16"/>
          <w:szCs w:val="16"/>
          <w:lang w:val="es-ES"/>
        </w:rPr>
      </w:pPr>
      <w:bookmarkStart w:id="5" w:name="_Hlk117605699"/>
      <w:r w:rsidRPr="000D5A7F">
        <w:rPr>
          <w:rFonts w:ascii="Museo 300" w:eastAsia="Arial" w:hAnsi="Museo 300"/>
          <w:color w:val="000000"/>
          <w:sz w:val="16"/>
          <w:szCs w:val="16"/>
          <w:lang w:val="es-ES"/>
        </w:rPr>
        <w:t>“[…]</w:t>
      </w:r>
      <w:r w:rsidR="001B0CDD">
        <w:rPr>
          <w:rFonts w:ascii="Museo 300" w:eastAsia="Arial" w:hAnsi="Museo 300"/>
          <w:color w:val="000000"/>
          <w:sz w:val="16"/>
          <w:szCs w:val="16"/>
          <w:lang w:val="es-ES"/>
        </w:rPr>
        <w:t xml:space="preserve"> </w:t>
      </w:r>
      <w:r w:rsidR="001B0CDD" w:rsidRPr="001B0CDD">
        <w:rPr>
          <w:rFonts w:ascii="Museo 300" w:eastAsia="Arial" w:hAnsi="Museo 300"/>
          <w:color w:val="000000"/>
          <w:sz w:val="16"/>
          <w:szCs w:val="16"/>
          <w:lang w:val="es-ES"/>
        </w:rPr>
        <w:t>Conforme con la información que fue provista por la sociedad DEUSEM, se han extraído las siguientes fotografías mediante las cuales se observa la condición encontrada en el suministro en fecha 1 de diciembre del 2021, detallando el incumplimiento a las condiciones contractuales, consistente en una alteración en los cables de acometida del suministro, debido a la unión de la fase de la acometida con la de carga, con la finalidad de impedir el correcto registro de la energía consumida en el suministro</w:t>
      </w:r>
      <w:r w:rsidR="00C26648">
        <w:rPr>
          <w:rFonts w:ascii="Museo 300" w:eastAsia="Arial" w:hAnsi="Museo 300"/>
          <w:color w:val="000000"/>
          <w:sz w:val="16"/>
          <w:szCs w:val="16"/>
          <w:lang w:val="es-ES"/>
        </w:rPr>
        <w:t xml:space="preserve"> </w:t>
      </w:r>
      <w:r w:rsidR="00C957EB">
        <w:rPr>
          <w:rFonts w:ascii="Museo 300" w:eastAsia="Arial" w:hAnsi="Museo 300"/>
          <w:color w:val="000000"/>
          <w:sz w:val="16"/>
          <w:szCs w:val="16"/>
          <w:lang w:val="es-ES"/>
        </w:rPr>
        <w:t>(…).</w:t>
      </w:r>
    </w:p>
    <w:p w14:paraId="4DC82805" w14:textId="74012B7E" w:rsidR="00C34300" w:rsidRPr="001B0CDD" w:rsidRDefault="001B0CDD" w:rsidP="001B0CDD">
      <w:pPr>
        <w:tabs>
          <w:tab w:val="left" w:pos="993"/>
          <w:tab w:val="left" w:pos="9072"/>
        </w:tabs>
        <w:spacing w:line="240" w:lineRule="auto"/>
        <w:ind w:left="993" w:right="709"/>
        <w:jc w:val="both"/>
        <w:rPr>
          <w:rFonts w:ascii="Museo 300" w:eastAsia="Arial" w:hAnsi="Museo 300"/>
          <w:color w:val="000000"/>
          <w:sz w:val="16"/>
          <w:szCs w:val="16"/>
          <w:lang w:val="es-ES"/>
        </w:rPr>
      </w:pPr>
      <w:r w:rsidRPr="001B0CDD">
        <w:rPr>
          <w:rFonts w:ascii="Museo 300" w:eastAsia="Arial" w:hAnsi="Museo 300"/>
          <w:color w:val="000000"/>
          <w:sz w:val="16"/>
          <w:szCs w:val="16"/>
          <w:lang w:val="es-ES"/>
        </w:rPr>
        <w:t>En virtud de lo anterior, se determina, en base a la evidencia presentada por las partes y la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97A474F" w14:textId="4073C37F" w:rsidR="0000658F" w:rsidRDefault="0000658F" w:rsidP="0000658F">
      <w:pPr>
        <w:suppressAutoHyphens w:val="0"/>
        <w:autoSpaceDN/>
        <w:spacing w:after="0" w:line="240" w:lineRule="auto"/>
        <w:ind w:left="420"/>
        <w:jc w:val="both"/>
        <w:rPr>
          <w:rFonts w:ascii="Museo Sans 300" w:hAnsi="Museo Sans 300" w:cs="Times New Roman"/>
          <w:sz w:val="20"/>
          <w:szCs w:val="20"/>
        </w:rPr>
      </w:pPr>
      <w:bookmarkStart w:id="6" w:name="_Hlk105830074"/>
      <w:bookmarkEnd w:id="5"/>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IT-0389-CAU-22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341FC544" w14:textId="41DF8B48" w:rsidR="001B0CDD" w:rsidRDefault="001B0CDD" w:rsidP="0000658F">
      <w:pPr>
        <w:suppressAutoHyphens w:val="0"/>
        <w:autoSpaceDN/>
        <w:spacing w:after="0" w:line="240" w:lineRule="auto"/>
        <w:ind w:left="420"/>
        <w:jc w:val="both"/>
        <w:rPr>
          <w:rFonts w:ascii="Museo Sans 300" w:hAnsi="Museo Sans 300" w:cs="Times New Roman"/>
          <w:sz w:val="20"/>
          <w:szCs w:val="20"/>
        </w:rPr>
      </w:pPr>
    </w:p>
    <w:p w14:paraId="63E7D9D9" w14:textId="288B9323" w:rsidR="001B0CDD" w:rsidRPr="001B0CDD" w:rsidRDefault="001B0CDD" w:rsidP="001B0CDD">
      <w:pPr>
        <w:tabs>
          <w:tab w:val="left" w:pos="993"/>
          <w:tab w:val="left" w:pos="9072"/>
        </w:tabs>
        <w:spacing w:line="240" w:lineRule="auto"/>
        <w:ind w:left="993" w:right="709"/>
        <w:jc w:val="both"/>
        <w:rPr>
          <w:rFonts w:ascii="Museo 300" w:eastAsia="Arial" w:hAnsi="Museo 300"/>
          <w:color w:val="000000"/>
          <w:sz w:val="16"/>
          <w:szCs w:val="16"/>
          <w:lang w:val="es-ES"/>
        </w:rPr>
      </w:pPr>
      <w:r w:rsidRPr="001B0CDD">
        <w:rPr>
          <w:rFonts w:ascii="Museo 300" w:eastAsia="Arial" w:hAnsi="Museo 300"/>
          <w:color w:val="000000"/>
          <w:sz w:val="16"/>
          <w:szCs w:val="16"/>
          <w:lang w:val="es-ES"/>
        </w:rPr>
        <w:t>“[…] El CAU ha fundamentado su análisis sobre la base de la información que le fue requerida a las partes y presentada por la sociedad DEUSEM a lo largo del proceso investigativo que le fue encomendado, como son las fotografías, los registros del historial del consumo demandado, memorias de cálculo, entre otros; es decir, su investigación y su correspondiente dictamen ha partido de los hechos fácticos y pruebas que durante el proceso de investigación han sido recabadas con base a lo estipulado en el Procedimiento para Investigar Condiciones Irregulares en el Suministro de Energía Eléctrica del Usuario Final contenido en el acuerdo N.° 283-E-2011 (…).</w:t>
      </w:r>
    </w:p>
    <w:p w14:paraId="1390E15D" w14:textId="4D816AA6" w:rsidR="009168CB" w:rsidRPr="009168CB" w:rsidRDefault="00CC62A8" w:rsidP="009168CB">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r w:rsidRPr="00F17972">
        <w:rPr>
          <w:rFonts w:ascii="Museo Sans 300" w:hAnsi="Museo Sans 300"/>
          <w:sz w:val="20"/>
          <w:szCs w:val="20"/>
        </w:rPr>
        <w:t xml:space="preserve">Conforme lo anterior, el CAU concluyó en </w:t>
      </w:r>
      <w:r w:rsidR="0000658F">
        <w:rPr>
          <w:rFonts w:ascii="Museo Sans 300" w:hAnsi="Museo Sans 300"/>
          <w:sz w:val="20"/>
          <w:szCs w:val="20"/>
        </w:rPr>
        <w:t>los</w:t>
      </w:r>
      <w:r w:rsidRPr="00F17972">
        <w:rPr>
          <w:rFonts w:ascii="Museo Sans 300" w:hAnsi="Museo Sans 300"/>
          <w:sz w:val="20"/>
          <w:szCs w:val="20"/>
        </w:rPr>
        <w:t xml:space="preserve"> informe</w:t>
      </w:r>
      <w:r w:rsidR="0000658F">
        <w:rPr>
          <w:rFonts w:ascii="Museo Sans 300" w:hAnsi="Museo Sans 300"/>
          <w:sz w:val="20"/>
          <w:szCs w:val="20"/>
        </w:rPr>
        <w:t>s</w:t>
      </w:r>
      <w:r w:rsidRPr="00F17972">
        <w:rPr>
          <w:rFonts w:ascii="Museo Sans 300" w:hAnsi="Museo Sans 300"/>
          <w:sz w:val="20"/>
          <w:szCs w:val="20"/>
        </w:rPr>
        <w:t xml:space="preserve"> técnico</w:t>
      </w:r>
      <w:r w:rsidR="0000658F">
        <w:rPr>
          <w:rFonts w:ascii="Museo Sans 300" w:hAnsi="Museo Sans 300"/>
          <w:sz w:val="20"/>
          <w:szCs w:val="20"/>
        </w:rPr>
        <w:t>s</w:t>
      </w:r>
      <w:r w:rsidRPr="00F17972">
        <w:rPr>
          <w:rFonts w:ascii="Museo Sans 300" w:hAnsi="Museo Sans 300"/>
          <w:sz w:val="20"/>
          <w:szCs w:val="20"/>
        </w:rPr>
        <w:t xml:space="preserve"> N.° </w:t>
      </w:r>
      <w:r w:rsidR="00771583">
        <w:rPr>
          <w:rFonts w:ascii="Museo Sans 300" w:hAnsi="Museo Sans 300"/>
          <w:sz w:val="20"/>
          <w:szCs w:val="20"/>
        </w:rPr>
        <w:t>IT-0259-CAU-22</w:t>
      </w:r>
      <w:r w:rsidR="0000658F">
        <w:rPr>
          <w:rFonts w:ascii="Museo Sans 300" w:hAnsi="Museo Sans 300"/>
          <w:sz w:val="20"/>
          <w:szCs w:val="20"/>
        </w:rPr>
        <w:t xml:space="preserve"> </w:t>
      </w:r>
      <w:r w:rsidR="00337F5D">
        <w:rPr>
          <w:rFonts w:ascii="Museo Sans 300" w:hAnsi="Museo Sans 300"/>
          <w:sz w:val="20"/>
          <w:szCs w:val="20"/>
        </w:rPr>
        <w:t>e</w:t>
      </w:r>
      <w:r w:rsidR="0000658F">
        <w:rPr>
          <w:rFonts w:ascii="Museo Sans 300" w:hAnsi="Museo Sans 300"/>
          <w:sz w:val="20"/>
          <w:szCs w:val="20"/>
        </w:rPr>
        <w:t xml:space="preserve"> IT-0389-CAU-22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6"/>
      <w:r w:rsidR="009168CB" w:rsidRPr="00F17972">
        <w:rPr>
          <w:rFonts w:ascii="Museo Sans 300" w:hAnsi="Museo Sans 300"/>
          <w:sz w:val="20"/>
          <w:szCs w:val="20"/>
          <w:lang w:val="es-ES"/>
        </w:rPr>
        <w:t xml:space="preserve"> en </w:t>
      </w:r>
      <w:r w:rsidR="0000658F">
        <w:rPr>
          <w:rFonts w:ascii="Museo Sans 300" w:hAnsi="Museo Sans 300"/>
          <w:sz w:val="20"/>
          <w:szCs w:val="20"/>
          <w:lang w:val="es-ES"/>
        </w:rPr>
        <w:t xml:space="preserve">un puente eléctrico a nivel del transformador que unía la acometida del suministro con la línea de carga, con la finalidad de evitar el correcto registro </w:t>
      </w:r>
      <w:r w:rsidR="009168CB">
        <w:rPr>
          <w:rFonts w:ascii="Museo Sans 300" w:hAnsi="Museo Sans 300"/>
          <w:sz w:val="20"/>
          <w:szCs w:val="20"/>
          <w:lang w:val="es-ES"/>
        </w:rPr>
        <w:t xml:space="preserve">de la energía consumida en el inmueble. </w:t>
      </w:r>
    </w:p>
    <w:p w14:paraId="1CC09E4B" w14:textId="248563D6" w:rsidR="00987C85" w:rsidRDefault="00987C85" w:rsidP="009244CA">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5C452580" w14:textId="295688C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F143C7">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E247577" w14:textId="77777777" w:rsidR="00864BA1" w:rsidRDefault="00864BA1"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BD1359F" w14:textId="1189673A" w:rsidR="00615019" w:rsidRDefault="00615019" w:rsidP="00615019">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520FF2">
        <w:rPr>
          <w:rFonts w:ascii="Museo Sans 300" w:hAnsi="Museo Sans 300"/>
          <w:sz w:val="20"/>
          <w:szCs w:val="20"/>
        </w:rPr>
        <w:t>MIL SEISCIENTOS VEINTIDÓS 14</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C46A89">
        <w:rPr>
          <w:rFonts w:ascii="Museo Sans 300" w:hAnsi="Museo Sans 300"/>
          <w:sz w:val="20"/>
          <w:szCs w:val="20"/>
          <w:lang w:val="es-ES" w:eastAsia="es-ES"/>
        </w:rPr>
        <w:t>1,622.14</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w:t>
      </w:r>
      <w:r w:rsidR="00864BA1">
        <w:rPr>
          <w:rFonts w:ascii="Museo Sans 300" w:eastAsia="Segoe UI" w:hAnsi="Museo Sans 300" w:cs="Segoe UI"/>
          <w:sz w:val="20"/>
          <w:szCs w:val="20"/>
        </w:rPr>
        <w:t>1</w:t>
      </w:r>
      <w:r w:rsidRPr="00506FFE">
        <w:rPr>
          <w:rFonts w:ascii="Museo Sans 300" w:eastAsia="Segoe UI" w:hAnsi="Museo Sans 300" w:cs="Segoe UI"/>
          <w:sz w:val="20"/>
          <w:szCs w:val="20"/>
        </w:rPr>
        <w:t>.</w:t>
      </w:r>
    </w:p>
    <w:p w14:paraId="18601524" w14:textId="77777777" w:rsidR="00615019" w:rsidRDefault="00615019" w:rsidP="00E21CDA">
      <w:pPr>
        <w:autoSpaceDE w:val="0"/>
        <w:spacing w:after="0" w:line="240" w:lineRule="auto"/>
        <w:ind w:left="426"/>
        <w:jc w:val="both"/>
        <w:rPr>
          <w:rFonts w:ascii="Museo Sans 300" w:hAnsi="Museo Sans 300"/>
          <w:sz w:val="20"/>
          <w:szCs w:val="20"/>
        </w:rPr>
      </w:pPr>
    </w:p>
    <w:p w14:paraId="41390D57" w14:textId="2D4F63FC" w:rsidR="00615019" w:rsidRPr="00486B0D" w:rsidRDefault="00615019" w:rsidP="00615019">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w:t>
      </w:r>
      <w:r w:rsidR="00C02DA1">
        <w:rPr>
          <w:rFonts w:ascii="Museo Sans 500" w:eastAsia="Times New Roman" w:hAnsi="Museo Sans 500" w:cs="Segoe UI"/>
          <w:b/>
          <w:bCs/>
          <w:sz w:val="20"/>
          <w:szCs w:val="20"/>
          <w:lang w:val="es-ES" w:eastAsia="es-ES"/>
        </w:rPr>
        <w:t>lo argumentado por el usuario</w:t>
      </w:r>
      <w:r>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sz w:val="20"/>
          <w:szCs w:val="20"/>
          <w:lang w:eastAsia="es-ES"/>
        </w:rPr>
        <w:t xml:space="preserve"> </w:t>
      </w:r>
    </w:p>
    <w:p w14:paraId="44C1AB0E" w14:textId="77777777" w:rsidR="00615019" w:rsidRDefault="00615019" w:rsidP="00615019">
      <w:pPr>
        <w:autoSpaceDE w:val="0"/>
        <w:spacing w:after="0" w:line="240" w:lineRule="auto"/>
        <w:ind w:left="426"/>
        <w:jc w:val="both"/>
        <w:rPr>
          <w:rFonts w:ascii="Museo Sans 300" w:hAnsi="Museo Sans 300"/>
          <w:sz w:val="20"/>
          <w:szCs w:val="20"/>
        </w:rPr>
      </w:pPr>
    </w:p>
    <w:p w14:paraId="1E2FB56A" w14:textId="27B0CE68" w:rsidR="007D0E90" w:rsidRDefault="007D0E90" w:rsidP="007D0E90">
      <w:pPr>
        <w:autoSpaceDE w:val="0"/>
        <w:spacing w:after="0" w:line="240" w:lineRule="auto"/>
        <w:ind w:left="426"/>
        <w:jc w:val="both"/>
        <w:rPr>
          <w:rFonts w:ascii="Museo Sans 300" w:hAnsi="Museo Sans 300"/>
          <w:sz w:val="20"/>
          <w:szCs w:val="20"/>
        </w:rPr>
      </w:pPr>
      <w:r>
        <w:rPr>
          <w:rFonts w:ascii="Museo Sans 300" w:hAnsi="Museo Sans 300"/>
          <w:sz w:val="20"/>
          <w:szCs w:val="20"/>
        </w:rPr>
        <w:t>El usuario</w:t>
      </w:r>
      <w:r w:rsidRPr="007D0E90">
        <w:rPr>
          <w:rFonts w:ascii="Museo Sans 300" w:hAnsi="Museo Sans 300"/>
          <w:sz w:val="20"/>
          <w:szCs w:val="20"/>
        </w:rPr>
        <w:t xml:space="preserve"> manifestó </w:t>
      </w:r>
      <w:r>
        <w:rPr>
          <w:rFonts w:ascii="Museo Sans 300" w:hAnsi="Museo Sans 300"/>
          <w:sz w:val="20"/>
          <w:szCs w:val="20"/>
        </w:rPr>
        <w:t xml:space="preserve">su inconformidad con lo determinado en el </w:t>
      </w:r>
      <w:r w:rsidRPr="00F17972">
        <w:rPr>
          <w:rFonts w:ascii="Museo Sans 300" w:hAnsi="Museo Sans 300"/>
          <w:sz w:val="20"/>
          <w:szCs w:val="20"/>
        </w:rPr>
        <w:t xml:space="preserve">informe técnico N.° </w:t>
      </w:r>
      <w:r w:rsidR="00771583">
        <w:rPr>
          <w:rFonts w:ascii="Museo Sans 300" w:hAnsi="Museo Sans 300"/>
          <w:sz w:val="20"/>
          <w:szCs w:val="20"/>
        </w:rPr>
        <w:t>IT-0259-CAU-22</w:t>
      </w:r>
      <w:r>
        <w:rPr>
          <w:rFonts w:ascii="Museo Sans 300" w:hAnsi="Museo Sans 300"/>
          <w:sz w:val="20"/>
          <w:szCs w:val="20"/>
        </w:rPr>
        <w:t xml:space="preserve">, por considerar que el monto cobrado por la distribuidora no representa el consumo real, </w:t>
      </w:r>
      <w:r w:rsidR="00864BA1">
        <w:rPr>
          <w:rFonts w:ascii="Museo Sans 300" w:hAnsi="Museo Sans 300"/>
          <w:sz w:val="20"/>
          <w:szCs w:val="20"/>
        </w:rPr>
        <w:t xml:space="preserve">debido al rubro del inmueble donde se encuentra instalado el suministro, y </w:t>
      </w:r>
      <w:r w:rsidR="00D45ED9">
        <w:rPr>
          <w:rFonts w:ascii="Museo Sans 300" w:hAnsi="Museo Sans 300"/>
          <w:sz w:val="20"/>
          <w:szCs w:val="20"/>
        </w:rPr>
        <w:t xml:space="preserve">que el aumento o disminución del consumo de energía eléctrica depende de las estaciones del clima que se presentan durante el año, el cual </w:t>
      </w:r>
      <w:r w:rsidR="002D6610">
        <w:rPr>
          <w:rFonts w:ascii="Museo Sans 300" w:hAnsi="Museo Sans 300"/>
          <w:sz w:val="20"/>
          <w:szCs w:val="20"/>
        </w:rPr>
        <w:t xml:space="preserve">en su opinión </w:t>
      </w:r>
      <w:r w:rsidR="00D45ED9">
        <w:rPr>
          <w:rFonts w:ascii="Museo Sans 300" w:hAnsi="Museo Sans 300"/>
          <w:sz w:val="20"/>
          <w:szCs w:val="20"/>
        </w:rPr>
        <w:t xml:space="preserve">no ha sido considerado en el cálculo de la ENR. </w:t>
      </w:r>
      <w:r w:rsidR="00864BA1">
        <w:rPr>
          <w:rFonts w:ascii="Museo Sans 300" w:hAnsi="Museo Sans 300"/>
          <w:sz w:val="20"/>
          <w:szCs w:val="20"/>
        </w:rPr>
        <w:t xml:space="preserve"> </w:t>
      </w:r>
    </w:p>
    <w:p w14:paraId="27E06FA9" w14:textId="68286EFF" w:rsidR="007D0E90" w:rsidRDefault="007D0E90" w:rsidP="007D0E90">
      <w:pPr>
        <w:autoSpaceDE w:val="0"/>
        <w:spacing w:after="0" w:line="240" w:lineRule="auto"/>
        <w:ind w:left="426"/>
        <w:jc w:val="both"/>
        <w:rPr>
          <w:rFonts w:ascii="Museo Sans 300" w:hAnsi="Museo Sans 300"/>
          <w:sz w:val="20"/>
          <w:szCs w:val="20"/>
        </w:rPr>
      </w:pPr>
    </w:p>
    <w:p w14:paraId="600264C4" w14:textId="41632018" w:rsidR="002C4936" w:rsidRDefault="007D0E90" w:rsidP="008D1269">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lastRenderedPageBreak/>
        <w:t xml:space="preserve">Sobre este argumento, corresponde indicar </w:t>
      </w:r>
      <w:r w:rsidR="008D1269">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sidR="008D1269">
        <w:rPr>
          <w:rFonts w:ascii="Museo Sans 300" w:hAnsi="Museo Sans 300"/>
          <w:sz w:val="20"/>
          <w:szCs w:val="20"/>
        </w:rPr>
        <w:t>la existencia de un</w:t>
      </w:r>
      <w:r w:rsidR="00D45ED9">
        <w:rPr>
          <w:rFonts w:ascii="Museo Sans 300" w:hAnsi="Museo Sans 300"/>
          <w:sz w:val="20"/>
          <w:szCs w:val="20"/>
        </w:rPr>
        <w:t xml:space="preserve"> puente eléctrico </w:t>
      </w:r>
      <w:r w:rsidR="002D6610">
        <w:rPr>
          <w:rFonts w:ascii="Museo Sans 300" w:hAnsi="Museo Sans 300"/>
          <w:sz w:val="20"/>
          <w:szCs w:val="20"/>
        </w:rPr>
        <w:t>a nivel del transformador que unía la acometida del suministro con la línea de carga</w:t>
      </w:r>
      <w:r w:rsidR="008D1269">
        <w:rPr>
          <w:rFonts w:ascii="Museo Sans 300" w:hAnsi="Museo Sans 300"/>
          <w:sz w:val="20"/>
          <w:szCs w:val="20"/>
        </w:rPr>
        <w:t xml:space="preserve">, lo cual </w:t>
      </w:r>
      <w:r w:rsidR="002C4936">
        <w:rPr>
          <w:rFonts w:ascii="Museo Sans 300" w:hAnsi="Museo Sans 300"/>
          <w:sz w:val="20"/>
          <w:szCs w:val="20"/>
        </w:rPr>
        <w:t xml:space="preserve">ocasionaba que </w:t>
      </w:r>
      <w:r w:rsidRPr="007D0E90">
        <w:rPr>
          <w:rFonts w:ascii="Museo Sans 300" w:hAnsi="Museo Sans 300"/>
          <w:sz w:val="20"/>
          <w:szCs w:val="20"/>
        </w:rPr>
        <w:t xml:space="preserve">no </w:t>
      </w:r>
      <w:r w:rsidR="002C4936">
        <w:rPr>
          <w:rFonts w:ascii="Museo Sans 300" w:hAnsi="Museo Sans 300"/>
          <w:sz w:val="20"/>
          <w:szCs w:val="20"/>
        </w:rPr>
        <w:t>se registrara</w:t>
      </w:r>
      <w:r w:rsidR="002D6610">
        <w:rPr>
          <w:rFonts w:ascii="Museo Sans 300" w:hAnsi="Museo Sans 300"/>
          <w:sz w:val="20"/>
          <w:szCs w:val="20"/>
        </w:rPr>
        <w:t xml:space="preserve"> correctamente</w:t>
      </w:r>
      <w:r w:rsidR="002C4936">
        <w:rPr>
          <w:rFonts w:ascii="Museo Sans 300" w:hAnsi="Museo Sans 300"/>
          <w:sz w:val="20"/>
          <w:szCs w:val="20"/>
        </w:rPr>
        <w:t xml:space="preserve"> </w:t>
      </w:r>
      <w:r w:rsidRPr="007D0E90">
        <w:rPr>
          <w:rFonts w:ascii="Museo Sans 300" w:hAnsi="Museo Sans 300"/>
          <w:sz w:val="20"/>
          <w:szCs w:val="20"/>
        </w:rPr>
        <w:t xml:space="preserve">la energía consumida en el inmueble. </w:t>
      </w:r>
    </w:p>
    <w:p w14:paraId="03C5A02D" w14:textId="77777777" w:rsidR="002C4936" w:rsidRDefault="002C4936" w:rsidP="008D1269">
      <w:pPr>
        <w:autoSpaceDE w:val="0"/>
        <w:spacing w:after="0" w:line="240" w:lineRule="auto"/>
        <w:ind w:left="426"/>
        <w:jc w:val="both"/>
        <w:rPr>
          <w:rFonts w:ascii="Museo Sans 300" w:hAnsi="Museo Sans 300"/>
          <w:sz w:val="20"/>
          <w:szCs w:val="20"/>
        </w:rPr>
      </w:pPr>
    </w:p>
    <w:p w14:paraId="2BA03B61" w14:textId="1921E9C2" w:rsidR="007D0E90" w:rsidRDefault="007D0E90" w:rsidP="008D1269">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En cuanto al método </w:t>
      </w:r>
      <w:r w:rsidR="008D1269">
        <w:rPr>
          <w:rFonts w:ascii="Museo Sans 300" w:hAnsi="Museo Sans 300"/>
          <w:sz w:val="20"/>
          <w:szCs w:val="20"/>
        </w:rPr>
        <w:t xml:space="preserve">de cálculo </w:t>
      </w:r>
      <w:r w:rsidRPr="007D0E90">
        <w:rPr>
          <w:rFonts w:ascii="Museo Sans 300" w:hAnsi="Museo Sans 300"/>
          <w:sz w:val="20"/>
          <w:szCs w:val="20"/>
        </w:rPr>
        <w:t>utilizado</w:t>
      </w:r>
      <w:r w:rsidR="00656094">
        <w:rPr>
          <w:rFonts w:ascii="Museo Sans 300" w:hAnsi="Museo Sans 300"/>
          <w:sz w:val="20"/>
          <w:szCs w:val="20"/>
        </w:rPr>
        <w:t xml:space="preserve"> </w:t>
      </w:r>
      <w:r w:rsidR="008D1269">
        <w:rPr>
          <w:rFonts w:ascii="Museo Sans 300" w:hAnsi="Museo Sans 300"/>
          <w:sz w:val="20"/>
          <w:szCs w:val="20"/>
        </w:rPr>
        <w:t xml:space="preserve">para determinar </w:t>
      </w:r>
      <w:r w:rsidRPr="007D0E90">
        <w:rPr>
          <w:rFonts w:ascii="Museo Sans 300" w:hAnsi="Museo Sans 300"/>
          <w:sz w:val="20"/>
          <w:szCs w:val="20"/>
        </w:rPr>
        <w:t>la ENR</w:t>
      </w:r>
      <w:r w:rsidR="00656094">
        <w:rPr>
          <w:rFonts w:ascii="Museo Sans 300" w:hAnsi="Museo Sans 300"/>
          <w:sz w:val="20"/>
          <w:szCs w:val="20"/>
        </w:rPr>
        <w:t xml:space="preserve"> basado en las lecturas mensuales recientes y correctas </w:t>
      </w:r>
      <w:r w:rsidR="00C3133D">
        <w:rPr>
          <w:rFonts w:ascii="Museo Sans 300" w:hAnsi="Museo Sans 300"/>
          <w:sz w:val="20"/>
          <w:szCs w:val="20"/>
        </w:rPr>
        <w:t xml:space="preserve">comprendidas entre los meses de </w:t>
      </w:r>
      <w:r w:rsidR="002D6610">
        <w:rPr>
          <w:rFonts w:ascii="Museo Sans 300" w:hAnsi="Museo Sans 300"/>
          <w:sz w:val="20"/>
          <w:szCs w:val="20"/>
        </w:rPr>
        <w:t>febrero</w:t>
      </w:r>
      <w:r w:rsidR="00C3133D">
        <w:rPr>
          <w:rFonts w:ascii="Museo Sans 300" w:hAnsi="Museo Sans 300"/>
          <w:sz w:val="20"/>
          <w:szCs w:val="20"/>
        </w:rPr>
        <w:t xml:space="preserve"> a </w:t>
      </w:r>
      <w:r w:rsidR="002D6610">
        <w:rPr>
          <w:rFonts w:ascii="Museo Sans 300" w:hAnsi="Museo Sans 300"/>
          <w:sz w:val="20"/>
          <w:szCs w:val="20"/>
        </w:rPr>
        <w:t>mayo</w:t>
      </w:r>
      <w:r w:rsidR="00C3133D">
        <w:rPr>
          <w:rFonts w:ascii="Museo Sans 300" w:hAnsi="Museo Sans 300"/>
          <w:sz w:val="20"/>
          <w:szCs w:val="20"/>
        </w:rPr>
        <w:t xml:space="preserve"> del 2021</w:t>
      </w:r>
      <w:r w:rsidR="00A00569">
        <w:rPr>
          <w:rFonts w:ascii="Museo Sans 300" w:hAnsi="Museo Sans 300"/>
          <w:sz w:val="20"/>
          <w:szCs w:val="20"/>
        </w:rPr>
        <w:t>,</w:t>
      </w:r>
      <w:r w:rsidR="008D1269">
        <w:rPr>
          <w:rFonts w:ascii="Museo Sans 300" w:hAnsi="Museo Sans 300"/>
          <w:sz w:val="20"/>
          <w:szCs w:val="20"/>
        </w:rPr>
        <w:t xml:space="preserve"> </w:t>
      </w:r>
      <w:r w:rsidR="002C4936">
        <w:rPr>
          <w:rFonts w:ascii="Museo Sans 300" w:hAnsi="Museo Sans 300"/>
          <w:sz w:val="20"/>
          <w:szCs w:val="20"/>
        </w:rPr>
        <w:t xml:space="preserve">el CAU </w:t>
      </w:r>
      <w:r w:rsidR="008D1269">
        <w:rPr>
          <w:rFonts w:ascii="Museo Sans 300" w:hAnsi="Museo Sans 300"/>
          <w:sz w:val="20"/>
          <w:szCs w:val="20"/>
        </w:rPr>
        <w:t>determinó que está definido en el Procedimiento para Investigar la Existencia de Condiciones Irregulares en el Suministro de Energía Eléctrica del Usuario Final, por lo tanto</w:t>
      </w:r>
      <w:r w:rsidR="0079539D">
        <w:rPr>
          <w:rFonts w:ascii="Museo Sans 300" w:hAnsi="Museo Sans 300"/>
          <w:sz w:val="20"/>
          <w:szCs w:val="20"/>
        </w:rPr>
        <w:t>,</w:t>
      </w:r>
      <w:r w:rsidR="008D1269">
        <w:rPr>
          <w:rFonts w:ascii="Museo Sans 300" w:hAnsi="Museo Sans 300"/>
          <w:sz w:val="20"/>
          <w:szCs w:val="20"/>
        </w:rPr>
        <w:t xml:space="preserve"> es el </w:t>
      </w:r>
      <w:r w:rsidR="00C3133D">
        <w:rPr>
          <w:rFonts w:ascii="Museo Sans 300" w:hAnsi="Museo Sans 300"/>
          <w:sz w:val="20"/>
          <w:szCs w:val="20"/>
        </w:rPr>
        <w:t xml:space="preserve">método </w:t>
      </w:r>
      <w:r w:rsidR="008D1269">
        <w:rPr>
          <w:rFonts w:ascii="Museo Sans 300" w:hAnsi="Museo Sans 300"/>
          <w:sz w:val="20"/>
          <w:szCs w:val="20"/>
        </w:rPr>
        <w:t xml:space="preserve">idóneo </w:t>
      </w:r>
      <w:r w:rsidR="00C3133D">
        <w:rPr>
          <w:rFonts w:ascii="Museo Sans 300" w:hAnsi="Museo Sans 300"/>
          <w:sz w:val="20"/>
          <w:szCs w:val="20"/>
        </w:rPr>
        <w:t xml:space="preserve">para </w:t>
      </w:r>
      <w:r w:rsidR="00C66390">
        <w:rPr>
          <w:rFonts w:ascii="Museo Sans 300" w:hAnsi="Museo Sans 300"/>
          <w:sz w:val="20"/>
          <w:szCs w:val="20"/>
        </w:rPr>
        <w:t>calcular el monto de la energía que tiene derecho a recuperar la empresa distribuidora</w:t>
      </w:r>
      <w:r w:rsidR="002D6610">
        <w:rPr>
          <w:rFonts w:ascii="Museo Sans 300" w:hAnsi="Museo Sans 300"/>
          <w:sz w:val="20"/>
          <w:szCs w:val="20"/>
        </w:rPr>
        <w:t xml:space="preserve"> y que es el más representativo del consumo real que se genera en el suministro. </w:t>
      </w:r>
    </w:p>
    <w:p w14:paraId="5D867F62" w14:textId="77777777" w:rsidR="008D1269" w:rsidRPr="007D0E90" w:rsidRDefault="008D1269" w:rsidP="008D1269">
      <w:pPr>
        <w:autoSpaceDE w:val="0"/>
        <w:spacing w:after="0" w:line="240" w:lineRule="auto"/>
        <w:ind w:left="426"/>
        <w:jc w:val="both"/>
        <w:rPr>
          <w:rFonts w:ascii="Museo Sans 300" w:hAnsi="Museo Sans 300"/>
          <w:sz w:val="20"/>
          <w:szCs w:val="20"/>
        </w:rPr>
      </w:pPr>
    </w:p>
    <w:p w14:paraId="3D12D4A0" w14:textId="648067AD" w:rsidR="007D0E90" w:rsidRDefault="005F4AAB" w:rsidP="007D0E90">
      <w:pPr>
        <w:autoSpaceDE w:val="0"/>
        <w:spacing w:after="0" w:line="240" w:lineRule="auto"/>
        <w:ind w:left="426"/>
        <w:jc w:val="both"/>
        <w:rPr>
          <w:rFonts w:ascii="Museo Sans 300" w:hAnsi="Museo Sans 300"/>
          <w:sz w:val="20"/>
          <w:szCs w:val="20"/>
        </w:rPr>
      </w:pPr>
      <w:r>
        <w:rPr>
          <w:rFonts w:ascii="Museo Sans 300" w:hAnsi="Museo Sans 300"/>
          <w:sz w:val="20"/>
          <w:szCs w:val="20"/>
        </w:rPr>
        <w:t>En cuanto a l</w:t>
      </w:r>
      <w:r w:rsidR="00C07A1E">
        <w:rPr>
          <w:rFonts w:ascii="Museo Sans 300" w:hAnsi="Museo Sans 300"/>
          <w:sz w:val="20"/>
          <w:szCs w:val="20"/>
        </w:rPr>
        <w:t xml:space="preserve">o </w:t>
      </w:r>
      <w:r w:rsidR="007D0E90" w:rsidRPr="007D0E90">
        <w:rPr>
          <w:rFonts w:ascii="Museo Sans 300" w:hAnsi="Museo Sans 300"/>
          <w:sz w:val="20"/>
          <w:szCs w:val="20"/>
        </w:rPr>
        <w:t xml:space="preserve">argumentado por </w:t>
      </w:r>
      <w:r w:rsidR="008D1269">
        <w:rPr>
          <w:rFonts w:ascii="Museo Sans 300" w:hAnsi="Museo Sans 300"/>
          <w:sz w:val="20"/>
          <w:szCs w:val="20"/>
        </w:rPr>
        <w:t>el</w:t>
      </w:r>
      <w:r w:rsidR="00C66390">
        <w:rPr>
          <w:rFonts w:ascii="Museo Sans 300" w:hAnsi="Museo Sans 300"/>
          <w:sz w:val="20"/>
          <w:szCs w:val="20"/>
        </w:rPr>
        <w:t xml:space="preserve"> señor</w:t>
      </w:r>
      <w:r w:rsidR="008D1269">
        <w:rPr>
          <w:rFonts w:ascii="Museo Sans 300" w:hAnsi="Museo Sans 300"/>
          <w:sz w:val="20"/>
          <w:szCs w:val="20"/>
        </w:rPr>
        <w:t xml:space="preserve"> </w:t>
      </w:r>
      <w:r w:rsidR="00094436">
        <w:rPr>
          <w:rFonts w:ascii="Museo Sans 300" w:hAnsi="Museo Sans 300"/>
          <w:sz w:val="20"/>
          <w:szCs w:val="20"/>
        </w:rPr>
        <w:t>XXX</w:t>
      </w:r>
      <w:r w:rsidR="002D6610">
        <w:rPr>
          <w:rFonts w:ascii="Museo Sans 300" w:hAnsi="Museo Sans 300"/>
          <w:sz w:val="20"/>
          <w:szCs w:val="20"/>
        </w:rPr>
        <w:t xml:space="preserve">, </w:t>
      </w:r>
      <w:r>
        <w:rPr>
          <w:rFonts w:ascii="Museo Sans 300" w:hAnsi="Museo Sans 300"/>
          <w:sz w:val="20"/>
          <w:szCs w:val="20"/>
        </w:rPr>
        <w:t xml:space="preserve">corresponde indicar </w:t>
      </w:r>
      <w:r w:rsidR="002D6610">
        <w:rPr>
          <w:rFonts w:ascii="Museo Sans 300" w:hAnsi="Museo Sans 300"/>
          <w:sz w:val="20"/>
          <w:szCs w:val="20"/>
        </w:rPr>
        <w:t xml:space="preserve">que no presentó elementos probatorios para determinar un patrón de consumo especifico en cada estación </w:t>
      </w:r>
      <w:r w:rsidR="00C07A1E">
        <w:rPr>
          <w:rFonts w:ascii="Museo Sans 300" w:hAnsi="Museo Sans 300"/>
          <w:sz w:val="20"/>
          <w:szCs w:val="20"/>
        </w:rPr>
        <w:t xml:space="preserve">climática </w:t>
      </w:r>
      <w:r w:rsidR="002D6610">
        <w:rPr>
          <w:rFonts w:ascii="Museo Sans 300" w:hAnsi="Museo Sans 300"/>
          <w:sz w:val="20"/>
          <w:szCs w:val="20"/>
        </w:rPr>
        <w:t>del año (invierno y verano)</w:t>
      </w:r>
      <w:r w:rsidR="007D0E90" w:rsidRPr="007D0E90">
        <w:rPr>
          <w:rFonts w:ascii="Museo Sans 300" w:hAnsi="Museo Sans 300"/>
          <w:sz w:val="20"/>
          <w:szCs w:val="20"/>
        </w:rPr>
        <w:t>.</w:t>
      </w:r>
      <w:r w:rsidR="002D6610">
        <w:rPr>
          <w:rFonts w:ascii="Museo Sans 300" w:hAnsi="Museo Sans 300"/>
          <w:sz w:val="20"/>
          <w:szCs w:val="20"/>
        </w:rPr>
        <w:t xml:space="preserve"> Por </w:t>
      </w:r>
      <w:r>
        <w:rPr>
          <w:rFonts w:ascii="Museo Sans 300" w:hAnsi="Museo Sans 300"/>
          <w:sz w:val="20"/>
          <w:szCs w:val="20"/>
        </w:rPr>
        <w:t xml:space="preserve">su parte, </w:t>
      </w:r>
      <w:r w:rsidR="002D6610">
        <w:rPr>
          <w:rFonts w:ascii="Museo Sans 300" w:hAnsi="Museo Sans 300"/>
          <w:sz w:val="20"/>
          <w:szCs w:val="20"/>
        </w:rPr>
        <w:t xml:space="preserve">el CAU en el análisis de </w:t>
      </w:r>
      <w:r w:rsidR="00C07A1E">
        <w:rPr>
          <w:rFonts w:ascii="Museo Sans 300" w:hAnsi="Museo Sans 300"/>
          <w:sz w:val="20"/>
          <w:szCs w:val="20"/>
        </w:rPr>
        <w:t>los históricos de consumo revisados desde el año 2019 al 2022, observó variaciones de consumo que no fueron uniformes</w:t>
      </w:r>
      <w:r w:rsidR="0058392F">
        <w:rPr>
          <w:rFonts w:ascii="Museo Sans 300" w:hAnsi="Museo Sans 300"/>
          <w:sz w:val="20"/>
          <w:szCs w:val="20"/>
        </w:rPr>
        <w:t xml:space="preserve">, es decir, no existe un patrón de consumo </w:t>
      </w:r>
      <w:r w:rsidR="00AE0CE6">
        <w:rPr>
          <w:rFonts w:ascii="Museo Sans 300" w:hAnsi="Museo Sans 300"/>
          <w:sz w:val="20"/>
          <w:szCs w:val="20"/>
        </w:rPr>
        <w:t xml:space="preserve">especificó </w:t>
      </w:r>
      <w:r w:rsidR="0058392F">
        <w:rPr>
          <w:rFonts w:ascii="Museo Sans 300" w:hAnsi="Museo Sans 300"/>
          <w:sz w:val="20"/>
          <w:szCs w:val="20"/>
        </w:rPr>
        <w:t>en cada estación del año</w:t>
      </w:r>
      <w:r w:rsidR="00C07A1E">
        <w:rPr>
          <w:rFonts w:ascii="Museo Sans 300" w:hAnsi="Museo Sans 300"/>
          <w:sz w:val="20"/>
          <w:szCs w:val="20"/>
        </w:rPr>
        <w:t xml:space="preserve">, por lo </w:t>
      </w:r>
      <w:r w:rsidR="00806547">
        <w:rPr>
          <w:rFonts w:ascii="Museo Sans 300" w:hAnsi="Museo Sans 300"/>
          <w:sz w:val="20"/>
          <w:szCs w:val="20"/>
        </w:rPr>
        <w:t>tanto,</w:t>
      </w:r>
      <w:r w:rsidR="00C07A1E">
        <w:rPr>
          <w:rFonts w:ascii="Museo Sans 300" w:hAnsi="Museo Sans 300"/>
          <w:sz w:val="20"/>
          <w:szCs w:val="20"/>
        </w:rPr>
        <w:t xml:space="preserve"> no existe fundamente técnico para establecer que durante la condición irregular se deba tomar en cuenta la estación climática y que dicha condición permitió un consumo menor </w:t>
      </w:r>
      <w:r w:rsidR="00806547">
        <w:rPr>
          <w:rFonts w:ascii="Museo Sans 300" w:hAnsi="Museo Sans 300"/>
          <w:sz w:val="20"/>
          <w:szCs w:val="20"/>
        </w:rPr>
        <w:t xml:space="preserve">de energía eléctrica al calculado por la distribuidora el cual fue valido por el CAU de la SIGET. </w:t>
      </w:r>
    </w:p>
    <w:p w14:paraId="0A4F08FF" w14:textId="77777777" w:rsidR="008D1269" w:rsidRPr="007D0E90" w:rsidRDefault="008D1269" w:rsidP="007D0E90">
      <w:pPr>
        <w:autoSpaceDE w:val="0"/>
        <w:spacing w:after="0" w:line="240" w:lineRule="auto"/>
        <w:ind w:left="426"/>
        <w:jc w:val="both"/>
        <w:rPr>
          <w:rFonts w:ascii="Museo Sans 300" w:hAnsi="Museo Sans 300"/>
          <w:sz w:val="20"/>
          <w:szCs w:val="20"/>
        </w:rPr>
      </w:pPr>
    </w:p>
    <w:p w14:paraId="6EB3AFF0" w14:textId="4BDAA3D1" w:rsidR="00B845BD" w:rsidRDefault="00B845BD" w:rsidP="00B845B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00D8324A">
        <w:rPr>
          <w:rFonts w:ascii="Museo Sans 300" w:eastAsia="Arial" w:hAnsi="Museo Sans 300" w:cs="Times New Roman"/>
          <w:color w:val="000000"/>
          <w:sz w:val="20"/>
          <w:szCs w:val="20"/>
          <w:shd w:val="clear" w:color="auto" w:fill="FFFFFF"/>
        </w:rPr>
        <w:t xml:space="preserve">no fue </w:t>
      </w:r>
      <w:r w:rsidRPr="00EC2B52">
        <w:rPr>
          <w:rFonts w:ascii="Museo Sans 300" w:eastAsia="Arial" w:hAnsi="Museo Sans 300" w:cs="Times New Roman"/>
          <w:color w:val="000000"/>
          <w:sz w:val="20"/>
          <w:szCs w:val="20"/>
          <w:shd w:val="clear" w:color="auto" w:fill="FFFFFF"/>
        </w:rPr>
        <w:t>registrada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AC2AAA2" w14:textId="77777777" w:rsidR="001B0CDD" w:rsidRDefault="001B0CDD" w:rsidP="00B845B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5AA1211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342A2">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FCEF439"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9443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5F9B3127" w14:textId="77777777" w:rsidR="002A5142" w:rsidRDefault="002A514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EF9C8D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371149F" w14:textId="57C3A0B4" w:rsidR="002B57F7" w:rsidRPr="002B569E" w:rsidRDefault="0089025D" w:rsidP="002B57F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Con fundamento en</w:t>
      </w:r>
      <w:r w:rsidR="00806547">
        <w:rPr>
          <w:rFonts w:ascii="Museo Sans 300" w:eastAsia="Arial" w:hAnsi="Museo Sans 300" w:cs="Times New Roman"/>
          <w:sz w:val="20"/>
          <w:szCs w:val="20"/>
        </w:rPr>
        <w:t xml:space="preserve"> los informes</w:t>
      </w:r>
      <w:r w:rsidRPr="00F17972">
        <w:rPr>
          <w:rFonts w:ascii="Museo Sans 300" w:hAnsi="Museo Sans 300" w:cs="Segoe UI"/>
          <w:sz w:val="20"/>
          <w:szCs w:val="20"/>
          <w:lang w:eastAsia="es-MX"/>
        </w:rPr>
        <w:t xml:space="preserve"> técnico</w:t>
      </w:r>
      <w:r w:rsidR="00806547">
        <w:rPr>
          <w:rFonts w:ascii="Museo Sans 300" w:hAnsi="Museo Sans 300" w:cs="Segoe UI"/>
          <w:sz w:val="20"/>
          <w:szCs w:val="20"/>
          <w:lang w:eastAsia="es-MX"/>
        </w:rPr>
        <w:t>s</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771583">
        <w:rPr>
          <w:rFonts w:ascii="Museo Sans 300" w:hAnsi="Museo Sans 300"/>
          <w:sz w:val="20"/>
          <w:szCs w:val="20"/>
        </w:rPr>
        <w:t>IT-0259-CAU-22</w:t>
      </w:r>
      <w:r w:rsidR="00806547">
        <w:rPr>
          <w:rFonts w:ascii="Museo Sans 300" w:eastAsia="Arial" w:hAnsi="Museo Sans 300" w:cs="Times New Roman"/>
          <w:sz w:val="20"/>
          <w:szCs w:val="20"/>
        </w:rPr>
        <w:t xml:space="preserve"> y </w:t>
      </w:r>
      <w:r w:rsidR="00906EC0" w:rsidRPr="00F17972">
        <w:rPr>
          <w:rFonts w:ascii="Museo Sans 300" w:hAnsi="Museo Sans 300" w:cs="Times New Roman"/>
          <w:sz w:val="20"/>
          <w:szCs w:val="20"/>
        </w:rPr>
        <w:t>N.°</w:t>
      </w:r>
      <w:r w:rsidR="00906EC0" w:rsidRPr="00F17972">
        <w:rPr>
          <w:rFonts w:ascii="Museo Sans 300" w:hAnsi="Museo Sans 300"/>
          <w:sz w:val="20"/>
          <w:szCs w:val="20"/>
        </w:rPr>
        <w:t xml:space="preserve"> </w:t>
      </w:r>
      <w:r w:rsidR="00906EC0">
        <w:rPr>
          <w:rFonts w:ascii="Museo Sans 300" w:hAnsi="Museo Sans 300"/>
          <w:sz w:val="20"/>
          <w:szCs w:val="20"/>
        </w:rPr>
        <w:t>IT-0389-CAU-22,</w:t>
      </w:r>
      <w:r w:rsidRPr="00F17972">
        <w:rPr>
          <w:rFonts w:ascii="Museo Sans 300" w:eastAsia="Arial" w:hAnsi="Museo Sans 300" w:cs="Times New Roman"/>
          <w:sz w:val="20"/>
          <w:szCs w:val="20"/>
        </w:rPr>
        <w:t xml:space="preserve">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09443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 la condición irregular</w:t>
      </w:r>
      <w:r w:rsidR="0084653A">
        <w:rPr>
          <w:rStyle w:val="normaltextrun"/>
          <w:rFonts w:ascii="Museo Sans 300" w:hAnsi="Museo Sans 300"/>
          <w:color w:val="000000"/>
          <w:sz w:val="20"/>
          <w:szCs w:val="20"/>
          <w:shd w:val="clear" w:color="auto" w:fill="FFFFFF"/>
        </w:rPr>
        <w:t xml:space="preserve"> consistente</w:t>
      </w:r>
      <w:r w:rsidR="002B57F7">
        <w:rPr>
          <w:rStyle w:val="normaltextrun"/>
          <w:rFonts w:ascii="Museo Sans 300" w:hAnsi="Museo Sans 300"/>
          <w:color w:val="000000"/>
          <w:sz w:val="20"/>
          <w:szCs w:val="20"/>
          <w:shd w:val="clear" w:color="auto" w:fill="FFFFFF"/>
        </w:rPr>
        <w:t xml:space="preserve"> e</w:t>
      </w:r>
      <w:r w:rsidR="00906EC0">
        <w:rPr>
          <w:rStyle w:val="normaltextrun"/>
          <w:rFonts w:ascii="Museo Sans 300" w:hAnsi="Museo Sans 300"/>
          <w:color w:val="000000"/>
          <w:sz w:val="20"/>
          <w:szCs w:val="20"/>
          <w:shd w:val="clear" w:color="auto" w:fill="FFFFFF"/>
        </w:rPr>
        <w:t xml:space="preserve">n la conexión de un puente eléctrico a nivel del transformador </w:t>
      </w:r>
      <w:r w:rsidR="003E2103">
        <w:rPr>
          <w:rStyle w:val="normaltextrun"/>
          <w:rFonts w:ascii="Museo Sans 300" w:hAnsi="Museo Sans 300"/>
          <w:color w:val="000000"/>
          <w:sz w:val="20"/>
          <w:szCs w:val="20"/>
          <w:shd w:val="clear" w:color="auto" w:fill="FFFFFF"/>
        </w:rPr>
        <w:t>que unía la acometida del suministro con la línea de carga</w:t>
      </w:r>
      <w:r w:rsidR="002B57F7">
        <w:rPr>
          <w:rStyle w:val="normaltextrun"/>
          <w:rFonts w:ascii="Museo Sans 300" w:hAnsi="Museo Sans 300"/>
          <w:color w:val="000000"/>
          <w:sz w:val="20"/>
          <w:szCs w:val="20"/>
          <w:shd w:val="clear" w:color="auto" w:fill="FFFFFF"/>
          <w:lang w:val="es-ES"/>
        </w:rPr>
        <w:t>, con la finalidad de evitar el correcto registro de la energía consumida en el inmueble. </w:t>
      </w:r>
      <w:r w:rsidR="002B57F7">
        <w:rPr>
          <w:rStyle w:val="eop"/>
          <w:rFonts w:ascii="Museo Sans 300" w:hAnsi="Museo Sans 300"/>
          <w:sz w:val="20"/>
          <w:szCs w:val="20"/>
          <w:shd w:val="clear" w:color="auto" w:fill="FFFFFF"/>
        </w:rPr>
        <w:t> </w:t>
      </w:r>
    </w:p>
    <w:p w14:paraId="6797CF17" w14:textId="77777777" w:rsidR="002B57F7" w:rsidRDefault="002B57F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FE0794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C46A89">
        <w:rPr>
          <w:rFonts w:ascii="Museo Sans 300" w:eastAsia="Times New Roman" w:hAnsi="Museo Sans 300" w:cs="Times New Roman"/>
          <w:sz w:val="20"/>
          <w:szCs w:val="20"/>
          <w:lang w:eastAsia="es-ES"/>
        </w:rPr>
        <w:t>DEUSEM, S.A.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20FF2">
        <w:rPr>
          <w:rFonts w:ascii="Museo Sans 300" w:eastAsia="Times New Roman" w:hAnsi="Museo Sans 300" w:cs="Times New Roman"/>
          <w:sz w:val="20"/>
          <w:szCs w:val="20"/>
          <w:lang w:eastAsia="es-ES"/>
        </w:rPr>
        <w:t>MIL SEISCIENTOS VEINTIDÓS 14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46A89">
        <w:rPr>
          <w:rFonts w:ascii="Museo Sans 300" w:hAnsi="Museo Sans 300"/>
          <w:sz w:val="20"/>
          <w:szCs w:val="20"/>
        </w:rPr>
        <w:t>1,622.14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207961">
        <w:rPr>
          <w:rFonts w:ascii="Museo Sans 300" w:hAnsi="Museo Sans 300"/>
          <w:sz w:val="20"/>
          <w:szCs w:val="20"/>
        </w:rPr>
        <w:t>1</w:t>
      </w:r>
      <w:r w:rsidR="000643A0" w:rsidRPr="006F491F">
        <w:rPr>
          <w:rFonts w:ascii="Museo Sans 300" w:hAnsi="Museo Sans 300"/>
          <w:sz w:val="20"/>
          <w:szCs w:val="20"/>
        </w:rPr>
        <w:t>.</w:t>
      </w:r>
    </w:p>
    <w:p w14:paraId="4A7A6768" w14:textId="54DDE87B" w:rsidR="00615019" w:rsidRDefault="0061501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ABEE1F5"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7EF277A" w14:textId="77777777" w:rsidR="001A7490" w:rsidRDefault="001A749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B36F2F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71583">
        <w:rPr>
          <w:rFonts w:ascii="Museo Sans 300" w:eastAsia="Arial" w:hAnsi="Museo Sans 300" w:cs="Times New Roman"/>
          <w:sz w:val="20"/>
          <w:szCs w:val="20"/>
        </w:rPr>
        <w:t>IT-0259-CAU-22</w:t>
      </w:r>
      <w:r w:rsidR="00207961">
        <w:rPr>
          <w:rFonts w:ascii="Museo Sans 300" w:eastAsia="Arial" w:hAnsi="Museo Sans 300" w:cs="Times New Roman"/>
          <w:sz w:val="20"/>
          <w:szCs w:val="20"/>
        </w:rPr>
        <w:t xml:space="preserve"> y </w:t>
      </w:r>
      <w:r w:rsidR="00207961" w:rsidRPr="00F17972">
        <w:rPr>
          <w:rFonts w:ascii="Museo Sans 300" w:hAnsi="Museo Sans 300" w:cs="Times New Roman"/>
          <w:sz w:val="20"/>
          <w:szCs w:val="20"/>
        </w:rPr>
        <w:t>N.°</w:t>
      </w:r>
      <w:r w:rsidR="00207961" w:rsidRPr="00F17972">
        <w:rPr>
          <w:rFonts w:ascii="Museo Sans 300" w:hAnsi="Museo Sans 300"/>
          <w:sz w:val="20"/>
          <w:szCs w:val="20"/>
        </w:rPr>
        <w:t xml:space="preserve"> </w:t>
      </w:r>
      <w:r w:rsidR="00207961">
        <w:rPr>
          <w:rFonts w:ascii="Museo Sans 300" w:hAnsi="Museo Sans 300"/>
          <w:sz w:val="20"/>
          <w:szCs w:val="20"/>
        </w:rPr>
        <w:t>IT-0389-CAU-22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EDAF7C0" w14:textId="19163EE8" w:rsidR="00207961" w:rsidRPr="00207961" w:rsidRDefault="00B306DC" w:rsidP="00207961">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9443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w:t>
      </w:r>
      <w:r w:rsidR="00207961">
        <w:rPr>
          <w:rFonts w:ascii="Museo Sans 300" w:hAnsi="Museo Sans 300"/>
          <w:color w:val="000000" w:themeColor="text1"/>
          <w:sz w:val="20"/>
          <w:szCs w:val="20"/>
          <w:lang w:eastAsia="es-ES"/>
        </w:rPr>
        <w:t xml:space="preserve">consistió en </w:t>
      </w:r>
      <w:r w:rsidR="00207961" w:rsidRPr="00207961">
        <w:rPr>
          <w:rFonts w:ascii="Museo Sans 300" w:hAnsi="Museo Sans 300"/>
          <w:color w:val="000000" w:themeColor="text1"/>
          <w:sz w:val="20"/>
          <w:szCs w:val="20"/>
          <w:lang w:eastAsia="es-ES"/>
        </w:rPr>
        <w:t>la conexión de un puente eléctrico a nivel del transformador que unía la acometida del suministro con la línea de carga</w:t>
      </w:r>
      <w:r w:rsidR="00207961" w:rsidRPr="00207961">
        <w:rPr>
          <w:rFonts w:ascii="Museo Sans 300" w:hAnsi="Museo Sans 300"/>
          <w:color w:val="000000" w:themeColor="text1"/>
          <w:sz w:val="20"/>
          <w:szCs w:val="20"/>
          <w:lang w:val="es-ES" w:eastAsia="es-ES"/>
        </w:rPr>
        <w:t>, con la finalidad de evitar el correcto registro de la energía consumida en el inmueble. </w:t>
      </w:r>
      <w:r w:rsidR="00207961" w:rsidRPr="00207961">
        <w:rPr>
          <w:rFonts w:ascii="Museo Sans 300" w:hAnsi="Museo Sans 300"/>
          <w:color w:val="000000" w:themeColor="text1"/>
          <w:sz w:val="20"/>
          <w:szCs w:val="20"/>
          <w:lang w:eastAsia="es-ES"/>
        </w:rPr>
        <w:t> </w:t>
      </w:r>
    </w:p>
    <w:p w14:paraId="50CA91D4" w14:textId="77777777" w:rsidR="002B57F7" w:rsidRDefault="002B57F7" w:rsidP="002B57F7">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61BC667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5872E4">
        <w:rPr>
          <w:rFonts w:ascii="Museo Sans 300" w:eastAsia="Arial" w:hAnsi="Museo Sans 300"/>
          <w:sz w:val="20"/>
          <w:szCs w:val="20"/>
          <w:lang w:eastAsia="es-SV"/>
        </w:rPr>
        <w:t xml:space="preserve">el cobro realizado por la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46A89">
        <w:rPr>
          <w:rFonts w:ascii="Museo Sans 300" w:eastAsia="Arial" w:hAnsi="Museo Sans 300"/>
          <w:sz w:val="20"/>
          <w:szCs w:val="20"/>
          <w:lang w:eastAsia="es-SV"/>
        </w:rPr>
        <w:t>DEUSEM,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872E4">
        <w:rPr>
          <w:rFonts w:ascii="Museo Sans 300" w:eastAsia="Arial" w:hAnsi="Museo Sans 300"/>
          <w:sz w:val="20"/>
          <w:szCs w:val="20"/>
          <w:lang w:eastAsia="es-SV"/>
        </w:rPr>
        <w:t xml:space="preserve">por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20FF2">
        <w:rPr>
          <w:rFonts w:ascii="Museo Sans 300" w:eastAsia="Arial" w:hAnsi="Museo Sans 300"/>
          <w:sz w:val="20"/>
          <w:szCs w:val="20"/>
          <w:lang w:eastAsia="es-SV"/>
        </w:rPr>
        <w:t>MIL SEISCIENTOS VEINTIDÓS 14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46A89">
        <w:rPr>
          <w:rFonts w:ascii="Museo Sans 300" w:hAnsi="Museo Sans 300"/>
          <w:sz w:val="20"/>
          <w:szCs w:val="20"/>
        </w:rPr>
        <w:t>1,622.14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207961">
        <w:rPr>
          <w:rFonts w:ascii="Museo Sans 300" w:hAnsi="Museo Sans 300"/>
          <w:sz w:val="20"/>
          <w:szCs w:val="20"/>
        </w:rPr>
        <w:t>1</w:t>
      </w:r>
      <w:r w:rsidR="005872E4">
        <w:rPr>
          <w:rFonts w:ascii="Museo Sans 300" w:hAnsi="Museo Sans 300"/>
          <w:sz w:val="20"/>
          <w:szCs w:val="20"/>
        </w:rPr>
        <w:t>, es procedente.</w:t>
      </w:r>
    </w:p>
    <w:p w14:paraId="6F362394" w14:textId="3A01AB57" w:rsidR="009D142E" w:rsidRDefault="009D142E" w:rsidP="009D142E">
      <w:pPr>
        <w:pStyle w:val="Prrafodelista"/>
        <w:rPr>
          <w:rFonts w:ascii="Museo Sans 300" w:eastAsia="Arial" w:hAnsi="Museo Sans 300"/>
          <w:sz w:val="20"/>
          <w:szCs w:val="20"/>
          <w:lang w:eastAsia="es-SV"/>
        </w:rPr>
      </w:pPr>
    </w:p>
    <w:p w14:paraId="343CA117" w14:textId="4CCCA17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A5142">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094436">
        <w:rPr>
          <w:rFonts w:ascii="Museo Sans 300" w:eastAsia="Arial" w:hAnsi="Museo Sans 300"/>
          <w:sz w:val="20"/>
          <w:szCs w:val="20"/>
          <w:lang w:eastAsia="es-SV"/>
        </w:rPr>
        <w:t>XXX</w:t>
      </w:r>
      <w:r w:rsidR="0020796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46A89">
        <w:rPr>
          <w:rFonts w:ascii="Museo Sans 300" w:eastAsia="Arial" w:hAnsi="Museo Sans 300"/>
          <w:sz w:val="20"/>
          <w:szCs w:val="20"/>
          <w:lang w:eastAsia="es-SV"/>
        </w:rPr>
        <w:t>DEUSEM, S.A. de C.V</w:t>
      </w:r>
      <w:r w:rsidR="00563274">
        <w:rPr>
          <w:rFonts w:ascii="Museo Sans 300" w:eastAsia="Arial" w:hAnsi="Museo Sans 300"/>
          <w:sz w:val="20"/>
          <w:szCs w:val="20"/>
          <w:lang w:eastAsia="es-SV"/>
        </w:rPr>
        <w:t>.</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6F5B31A" w14:textId="77777777" w:rsidR="002B57F7" w:rsidRDefault="002B57F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C1B5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6D69" w14:textId="77777777" w:rsidR="00BE6245" w:rsidRDefault="00BE6245">
      <w:pPr>
        <w:spacing w:after="0" w:line="240" w:lineRule="auto"/>
      </w:pPr>
      <w:r>
        <w:separator/>
      </w:r>
    </w:p>
  </w:endnote>
  <w:endnote w:type="continuationSeparator" w:id="0">
    <w:p w14:paraId="75A4C8A1" w14:textId="77777777" w:rsidR="00BE6245" w:rsidRDefault="00BE6245">
      <w:pPr>
        <w:spacing w:after="0" w:line="240" w:lineRule="auto"/>
      </w:pPr>
      <w:r>
        <w:continuationSeparator/>
      </w:r>
    </w:p>
  </w:endnote>
  <w:endnote w:type="continuationNotice" w:id="1">
    <w:p w14:paraId="37814AA7" w14:textId="77777777" w:rsidR="00BE6245" w:rsidRDefault="00BE6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0AEEF6E" w:rsidR="004B0C0A" w:rsidRDefault="00DC1B5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A31A8C3" w:rsidR="004B0C0A" w:rsidRPr="002E033D" w:rsidRDefault="0009443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835C" w14:textId="77777777" w:rsidR="00BE6245" w:rsidRDefault="00BE6245">
      <w:pPr>
        <w:spacing w:after="0" w:line="240" w:lineRule="auto"/>
      </w:pPr>
      <w:r>
        <w:rPr>
          <w:color w:val="000000"/>
        </w:rPr>
        <w:separator/>
      </w:r>
    </w:p>
  </w:footnote>
  <w:footnote w:type="continuationSeparator" w:id="0">
    <w:p w14:paraId="3DD0876B" w14:textId="77777777" w:rsidR="00BE6245" w:rsidRDefault="00BE6245">
      <w:pPr>
        <w:spacing w:after="0" w:line="240" w:lineRule="auto"/>
      </w:pPr>
      <w:r>
        <w:continuationSeparator/>
      </w:r>
    </w:p>
  </w:footnote>
  <w:footnote w:type="continuationNotice" w:id="1">
    <w:p w14:paraId="70C5B13F" w14:textId="77777777" w:rsidR="00BE6245" w:rsidRDefault="00BE6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F307D1"/>
    <w:multiLevelType w:val="multilevel"/>
    <w:tmpl w:val="17183F2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9F17ABC"/>
    <w:multiLevelType w:val="multilevel"/>
    <w:tmpl w:val="9CC8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4EF6478"/>
    <w:multiLevelType w:val="hybridMultilevel"/>
    <w:tmpl w:val="436E211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F85123"/>
    <w:multiLevelType w:val="multilevel"/>
    <w:tmpl w:val="C2CA78A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B4A539C"/>
    <w:multiLevelType w:val="hybridMultilevel"/>
    <w:tmpl w:val="48541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1786A77"/>
    <w:multiLevelType w:val="multilevel"/>
    <w:tmpl w:val="4B8E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841A62B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FB354C4"/>
    <w:multiLevelType w:val="hybridMultilevel"/>
    <w:tmpl w:val="1C6A50F2"/>
    <w:lvl w:ilvl="0" w:tplc="BB6C988E">
      <w:numFmt w:val="bullet"/>
      <w:lvlText w:val="-"/>
      <w:lvlJc w:val="left"/>
      <w:pPr>
        <w:ind w:left="1211" w:hanging="360"/>
      </w:pPr>
      <w:rPr>
        <w:rFonts w:ascii="Arial" w:eastAsia="SimSun" w:hAnsi="Arial"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D65C19"/>
    <w:multiLevelType w:val="multilevel"/>
    <w:tmpl w:val="F690AB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3D36BD4"/>
    <w:multiLevelType w:val="multilevel"/>
    <w:tmpl w:val="D7905D2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6D830F4"/>
    <w:multiLevelType w:val="hybridMultilevel"/>
    <w:tmpl w:val="74E8428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AEA4348"/>
    <w:multiLevelType w:val="hybridMultilevel"/>
    <w:tmpl w:val="48CC1C30"/>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num w:numId="1" w16cid:durableId="748691492">
    <w:abstractNumId w:val="23"/>
  </w:num>
  <w:num w:numId="2" w16cid:durableId="843126973">
    <w:abstractNumId w:val="13"/>
  </w:num>
  <w:num w:numId="3" w16cid:durableId="910971287">
    <w:abstractNumId w:val="17"/>
  </w:num>
  <w:num w:numId="4" w16cid:durableId="1973948695">
    <w:abstractNumId w:val="11"/>
  </w:num>
  <w:num w:numId="5" w16cid:durableId="793838575">
    <w:abstractNumId w:val="0"/>
  </w:num>
  <w:num w:numId="6" w16cid:durableId="1683434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461076">
    <w:abstractNumId w:val="15"/>
  </w:num>
  <w:num w:numId="8" w16cid:durableId="1670523742">
    <w:abstractNumId w:val="24"/>
  </w:num>
  <w:num w:numId="9" w16cid:durableId="1625653230">
    <w:abstractNumId w:val="22"/>
  </w:num>
  <w:num w:numId="10" w16cid:durableId="2065980319">
    <w:abstractNumId w:val="10"/>
  </w:num>
  <w:num w:numId="11" w16cid:durableId="1790005110">
    <w:abstractNumId w:val="5"/>
  </w:num>
  <w:num w:numId="12" w16cid:durableId="1986346900">
    <w:abstractNumId w:val="19"/>
  </w:num>
  <w:num w:numId="13" w16cid:durableId="520240044">
    <w:abstractNumId w:val="7"/>
  </w:num>
  <w:num w:numId="14" w16cid:durableId="181433007">
    <w:abstractNumId w:val="16"/>
  </w:num>
  <w:num w:numId="15" w16cid:durableId="2135712673">
    <w:abstractNumId w:val="4"/>
  </w:num>
  <w:num w:numId="16" w16cid:durableId="1959334001">
    <w:abstractNumId w:val="21"/>
  </w:num>
  <w:num w:numId="17" w16cid:durableId="541358662">
    <w:abstractNumId w:val="20"/>
  </w:num>
  <w:num w:numId="18" w16cid:durableId="803158357">
    <w:abstractNumId w:val="1"/>
  </w:num>
  <w:num w:numId="19" w16cid:durableId="590506412">
    <w:abstractNumId w:val="12"/>
  </w:num>
  <w:num w:numId="20" w16cid:durableId="1022901101">
    <w:abstractNumId w:val="2"/>
  </w:num>
  <w:num w:numId="21" w16cid:durableId="1840730467">
    <w:abstractNumId w:val="6"/>
  </w:num>
  <w:num w:numId="22" w16cid:durableId="128522680">
    <w:abstractNumId w:val="18"/>
  </w:num>
  <w:num w:numId="23" w16cid:durableId="1331256852">
    <w:abstractNumId w:val="9"/>
  </w:num>
  <w:num w:numId="24" w16cid:durableId="1579484478">
    <w:abstractNumId w:val="14"/>
  </w:num>
  <w:num w:numId="25" w16cid:durableId="208957722">
    <w:abstractNumId w:val="3"/>
  </w:num>
  <w:num w:numId="26" w16cid:durableId="1312561741">
    <w:abstractNumId w:val="25"/>
  </w:num>
  <w:num w:numId="27" w16cid:durableId="7804148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58F"/>
    <w:rsid w:val="00007C26"/>
    <w:rsid w:val="000104C9"/>
    <w:rsid w:val="00012EFA"/>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0B0"/>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93A5A"/>
    <w:rsid w:val="00094436"/>
    <w:rsid w:val="00094A7B"/>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A7490"/>
    <w:rsid w:val="001B098B"/>
    <w:rsid w:val="001B0CDD"/>
    <w:rsid w:val="001B2309"/>
    <w:rsid w:val="001B340E"/>
    <w:rsid w:val="001B3D33"/>
    <w:rsid w:val="001C0C9C"/>
    <w:rsid w:val="001C5DBB"/>
    <w:rsid w:val="001C69C6"/>
    <w:rsid w:val="001C769B"/>
    <w:rsid w:val="001D180D"/>
    <w:rsid w:val="001D2720"/>
    <w:rsid w:val="001D3320"/>
    <w:rsid w:val="001D55E0"/>
    <w:rsid w:val="001D591F"/>
    <w:rsid w:val="001D5BD9"/>
    <w:rsid w:val="001D7273"/>
    <w:rsid w:val="001E0394"/>
    <w:rsid w:val="001E10F0"/>
    <w:rsid w:val="001E30D0"/>
    <w:rsid w:val="001E4151"/>
    <w:rsid w:val="001E4745"/>
    <w:rsid w:val="001E4A76"/>
    <w:rsid w:val="001E4C4D"/>
    <w:rsid w:val="001E566A"/>
    <w:rsid w:val="001E578F"/>
    <w:rsid w:val="001E5A39"/>
    <w:rsid w:val="001E7B9A"/>
    <w:rsid w:val="001F25E9"/>
    <w:rsid w:val="001F30C3"/>
    <w:rsid w:val="001F3C81"/>
    <w:rsid w:val="001F3FE3"/>
    <w:rsid w:val="001F560C"/>
    <w:rsid w:val="001F5879"/>
    <w:rsid w:val="001F59A3"/>
    <w:rsid w:val="001F5B20"/>
    <w:rsid w:val="00201A86"/>
    <w:rsid w:val="00202DE0"/>
    <w:rsid w:val="00202F0F"/>
    <w:rsid w:val="00203C6A"/>
    <w:rsid w:val="002069C6"/>
    <w:rsid w:val="00207961"/>
    <w:rsid w:val="00207AE1"/>
    <w:rsid w:val="00212906"/>
    <w:rsid w:val="00213D79"/>
    <w:rsid w:val="0021571F"/>
    <w:rsid w:val="00215AFC"/>
    <w:rsid w:val="00220F2D"/>
    <w:rsid w:val="0022178D"/>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4D5"/>
    <w:rsid w:val="002657E4"/>
    <w:rsid w:val="00266FB7"/>
    <w:rsid w:val="00270DBC"/>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C3"/>
    <w:rsid w:val="00295896"/>
    <w:rsid w:val="002971B8"/>
    <w:rsid w:val="00297860"/>
    <w:rsid w:val="002A04A2"/>
    <w:rsid w:val="002A091C"/>
    <w:rsid w:val="002A3867"/>
    <w:rsid w:val="002A5142"/>
    <w:rsid w:val="002A6A42"/>
    <w:rsid w:val="002B0E14"/>
    <w:rsid w:val="002B1221"/>
    <w:rsid w:val="002B22A2"/>
    <w:rsid w:val="002B5164"/>
    <w:rsid w:val="002B57F7"/>
    <w:rsid w:val="002B658D"/>
    <w:rsid w:val="002C037B"/>
    <w:rsid w:val="002C08A6"/>
    <w:rsid w:val="002C0E66"/>
    <w:rsid w:val="002C4936"/>
    <w:rsid w:val="002C4FCA"/>
    <w:rsid w:val="002C5DCD"/>
    <w:rsid w:val="002C6FC7"/>
    <w:rsid w:val="002C7349"/>
    <w:rsid w:val="002D1AEE"/>
    <w:rsid w:val="002D4361"/>
    <w:rsid w:val="002D47ED"/>
    <w:rsid w:val="002D6610"/>
    <w:rsid w:val="002E033D"/>
    <w:rsid w:val="002E0622"/>
    <w:rsid w:val="002E0F11"/>
    <w:rsid w:val="002E1ADB"/>
    <w:rsid w:val="002E1B47"/>
    <w:rsid w:val="002E2B1A"/>
    <w:rsid w:val="002E509A"/>
    <w:rsid w:val="002E5488"/>
    <w:rsid w:val="002E5662"/>
    <w:rsid w:val="002E6556"/>
    <w:rsid w:val="002E7385"/>
    <w:rsid w:val="002F0DCF"/>
    <w:rsid w:val="002F1716"/>
    <w:rsid w:val="002F6DD9"/>
    <w:rsid w:val="002F7524"/>
    <w:rsid w:val="00302A42"/>
    <w:rsid w:val="00302D8E"/>
    <w:rsid w:val="003043F1"/>
    <w:rsid w:val="003058E8"/>
    <w:rsid w:val="00305AC7"/>
    <w:rsid w:val="00306CCE"/>
    <w:rsid w:val="00310EE8"/>
    <w:rsid w:val="00310FBB"/>
    <w:rsid w:val="00311109"/>
    <w:rsid w:val="00320A28"/>
    <w:rsid w:val="00321526"/>
    <w:rsid w:val="003228F3"/>
    <w:rsid w:val="00324500"/>
    <w:rsid w:val="00324B7B"/>
    <w:rsid w:val="00327915"/>
    <w:rsid w:val="003303E3"/>
    <w:rsid w:val="003311CA"/>
    <w:rsid w:val="0033220B"/>
    <w:rsid w:val="003352BF"/>
    <w:rsid w:val="003363BD"/>
    <w:rsid w:val="00337F5D"/>
    <w:rsid w:val="00340A0F"/>
    <w:rsid w:val="00341489"/>
    <w:rsid w:val="0034219E"/>
    <w:rsid w:val="003432BF"/>
    <w:rsid w:val="003447C3"/>
    <w:rsid w:val="00345F86"/>
    <w:rsid w:val="00346692"/>
    <w:rsid w:val="003466CE"/>
    <w:rsid w:val="003525E4"/>
    <w:rsid w:val="00352795"/>
    <w:rsid w:val="00352A75"/>
    <w:rsid w:val="00355010"/>
    <w:rsid w:val="003609F4"/>
    <w:rsid w:val="0036258F"/>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5BF"/>
    <w:rsid w:val="003A0769"/>
    <w:rsid w:val="003A1EE4"/>
    <w:rsid w:val="003B2DB3"/>
    <w:rsid w:val="003B58AF"/>
    <w:rsid w:val="003C0C0D"/>
    <w:rsid w:val="003C1074"/>
    <w:rsid w:val="003C10F4"/>
    <w:rsid w:val="003C37BA"/>
    <w:rsid w:val="003C4D06"/>
    <w:rsid w:val="003C505A"/>
    <w:rsid w:val="003C558E"/>
    <w:rsid w:val="003C61E9"/>
    <w:rsid w:val="003C6D0E"/>
    <w:rsid w:val="003C7052"/>
    <w:rsid w:val="003D0F35"/>
    <w:rsid w:val="003D1627"/>
    <w:rsid w:val="003D349F"/>
    <w:rsid w:val="003D6D95"/>
    <w:rsid w:val="003E0640"/>
    <w:rsid w:val="003E1B66"/>
    <w:rsid w:val="003E2103"/>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0EAD"/>
    <w:rsid w:val="00461025"/>
    <w:rsid w:val="00461627"/>
    <w:rsid w:val="0046231B"/>
    <w:rsid w:val="004630A7"/>
    <w:rsid w:val="004639C3"/>
    <w:rsid w:val="00463D44"/>
    <w:rsid w:val="004711F3"/>
    <w:rsid w:val="00474D3A"/>
    <w:rsid w:val="00476035"/>
    <w:rsid w:val="004775B7"/>
    <w:rsid w:val="00480032"/>
    <w:rsid w:val="00480BE0"/>
    <w:rsid w:val="0048136F"/>
    <w:rsid w:val="0048150C"/>
    <w:rsid w:val="00481E28"/>
    <w:rsid w:val="00482C7D"/>
    <w:rsid w:val="0048513C"/>
    <w:rsid w:val="00490B14"/>
    <w:rsid w:val="004914BC"/>
    <w:rsid w:val="0049342D"/>
    <w:rsid w:val="00493EFC"/>
    <w:rsid w:val="004957DC"/>
    <w:rsid w:val="004961AA"/>
    <w:rsid w:val="004A00B0"/>
    <w:rsid w:val="004A1699"/>
    <w:rsid w:val="004A1931"/>
    <w:rsid w:val="004A1DEC"/>
    <w:rsid w:val="004A35E7"/>
    <w:rsid w:val="004A63D1"/>
    <w:rsid w:val="004B0C0A"/>
    <w:rsid w:val="004B15DA"/>
    <w:rsid w:val="004B24A7"/>
    <w:rsid w:val="004B311F"/>
    <w:rsid w:val="004B33E7"/>
    <w:rsid w:val="004B3414"/>
    <w:rsid w:val="004B44D5"/>
    <w:rsid w:val="004B6C7B"/>
    <w:rsid w:val="004C32B6"/>
    <w:rsid w:val="004C608E"/>
    <w:rsid w:val="004C6BA6"/>
    <w:rsid w:val="004C7A9A"/>
    <w:rsid w:val="004D17F8"/>
    <w:rsid w:val="004D256B"/>
    <w:rsid w:val="004D2EBF"/>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0FF2"/>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6D4"/>
    <w:rsid w:val="00564D0E"/>
    <w:rsid w:val="00564E4E"/>
    <w:rsid w:val="00567F65"/>
    <w:rsid w:val="00570D73"/>
    <w:rsid w:val="005720B9"/>
    <w:rsid w:val="005750B6"/>
    <w:rsid w:val="0058392F"/>
    <w:rsid w:val="005839A8"/>
    <w:rsid w:val="00583C70"/>
    <w:rsid w:val="00586C1E"/>
    <w:rsid w:val="005872E4"/>
    <w:rsid w:val="0059014D"/>
    <w:rsid w:val="00591C5B"/>
    <w:rsid w:val="00596BD1"/>
    <w:rsid w:val="005A165E"/>
    <w:rsid w:val="005A6EAE"/>
    <w:rsid w:val="005A7263"/>
    <w:rsid w:val="005B0AFE"/>
    <w:rsid w:val="005B1066"/>
    <w:rsid w:val="005B238F"/>
    <w:rsid w:val="005B299F"/>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AA4"/>
    <w:rsid w:val="005E5C23"/>
    <w:rsid w:val="005E742A"/>
    <w:rsid w:val="005F1488"/>
    <w:rsid w:val="005F1A00"/>
    <w:rsid w:val="005F1C1D"/>
    <w:rsid w:val="005F1D34"/>
    <w:rsid w:val="005F1FD1"/>
    <w:rsid w:val="005F4AAB"/>
    <w:rsid w:val="00602489"/>
    <w:rsid w:val="00604815"/>
    <w:rsid w:val="0060737E"/>
    <w:rsid w:val="006111C2"/>
    <w:rsid w:val="00613FD5"/>
    <w:rsid w:val="00614AD0"/>
    <w:rsid w:val="00615019"/>
    <w:rsid w:val="00620516"/>
    <w:rsid w:val="0062128B"/>
    <w:rsid w:val="00621543"/>
    <w:rsid w:val="00622CB1"/>
    <w:rsid w:val="006243BA"/>
    <w:rsid w:val="006255AC"/>
    <w:rsid w:val="00625DF8"/>
    <w:rsid w:val="00631508"/>
    <w:rsid w:val="0063253D"/>
    <w:rsid w:val="006342A2"/>
    <w:rsid w:val="00644567"/>
    <w:rsid w:val="00647B5C"/>
    <w:rsid w:val="00650086"/>
    <w:rsid w:val="00650101"/>
    <w:rsid w:val="0065027F"/>
    <w:rsid w:val="00650CC2"/>
    <w:rsid w:val="0065233C"/>
    <w:rsid w:val="00652803"/>
    <w:rsid w:val="006557E7"/>
    <w:rsid w:val="00656094"/>
    <w:rsid w:val="00657291"/>
    <w:rsid w:val="00660907"/>
    <w:rsid w:val="00662A10"/>
    <w:rsid w:val="00663865"/>
    <w:rsid w:val="00663AAC"/>
    <w:rsid w:val="00663FAF"/>
    <w:rsid w:val="006654AD"/>
    <w:rsid w:val="006662C8"/>
    <w:rsid w:val="00666CA2"/>
    <w:rsid w:val="00667342"/>
    <w:rsid w:val="00667D35"/>
    <w:rsid w:val="006718D1"/>
    <w:rsid w:val="0067339B"/>
    <w:rsid w:val="006749BE"/>
    <w:rsid w:val="006810A0"/>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C787B"/>
    <w:rsid w:val="006D213C"/>
    <w:rsid w:val="006D2357"/>
    <w:rsid w:val="006D3619"/>
    <w:rsid w:val="006D4231"/>
    <w:rsid w:val="006D51EB"/>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2334"/>
    <w:rsid w:val="0071609E"/>
    <w:rsid w:val="00717ECF"/>
    <w:rsid w:val="00720018"/>
    <w:rsid w:val="00720652"/>
    <w:rsid w:val="0072167B"/>
    <w:rsid w:val="00722711"/>
    <w:rsid w:val="00722EC9"/>
    <w:rsid w:val="00723C37"/>
    <w:rsid w:val="007240CF"/>
    <w:rsid w:val="007259CA"/>
    <w:rsid w:val="007273B4"/>
    <w:rsid w:val="00727E30"/>
    <w:rsid w:val="00734243"/>
    <w:rsid w:val="0073510A"/>
    <w:rsid w:val="007351AF"/>
    <w:rsid w:val="00737DBA"/>
    <w:rsid w:val="007448A0"/>
    <w:rsid w:val="00744CCF"/>
    <w:rsid w:val="0075043D"/>
    <w:rsid w:val="0075057F"/>
    <w:rsid w:val="00750BF3"/>
    <w:rsid w:val="00751341"/>
    <w:rsid w:val="00763341"/>
    <w:rsid w:val="007643C9"/>
    <w:rsid w:val="00770697"/>
    <w:rsid w:val="00771583"/>
    <w:rsid w:val="007727EB"/>
    <w:rsid w:val="00773BE0"/>
    <w:rsid w:val="007750A1"/>
    <w:rsid w:val="0077567E"/>
    <w:rsid w:val="007771E9"/>
    <w:rsid w:val="00780190"/>
    <w:rsid w:val="00780B63"/>
    <w:rsid w:val="00780B71"/>
    <w:rsid w:val="00781E4D"/>
    <w:rsid w:val="00784E1F"/>
    <w:rsid w:val="007851D7"/>
    <w:rsid w:val="007934EA"/>
    <w:rsid w:val="0079539D"/>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0E90"/>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547"/>
    <w:rsid w:val="008068F6"/>
    <w:rsid w:val="00807C85"/>
    <w:rsid w:val="00807ED2"/>
    <w:rsid w:val="008112C9"/>
    <w:rsid w:val="00811306"/>
    <w:rsid w:val="00811FE0"/>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6DE3"/>
    <w:rsid w:val="008479DB"/>
    <w:rsid w:val="00855635"/>
    <w:rsid w:val="0085753A"/>
    <w:rsid w:val="00857E9E"/>
    <w:rsid w:val="00857F2C"/>
    <w:rsid w:val="008635C8"/>
    <w:rsid w:val="008649E4"/>
    <w:rsid w:val="00864BA1"/>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8D1"/>
    <w:rsid w:val="00892CE4"/>
    <w:rsid w:val="00893B8A"/>
    <w:rsid w:val="00894A09"/>
    <w:rsid w:val="008978AF"/>
    <w:rsid w:val="008A2CAC"/>
    <w:rsid w:val="008A77AF"/>
    <w:rsid w:val="008B0C07"/>
    <w:rsid w:val="008B18CF"/>
    <w:rsid w:val="008B1CD7"/>
    <w:rsid w:val="008B20DB"/>
    <w:rsid w:val="008B2992"/>
    <w:rsid w:val="008B3033"/>
    <w:rsid w:val="008B3BAE"/>
    <w:rsid w:val="008B44D6"/>
    <w:rsid w:val="008B6254"/>
    <w:rsid w:val="008B715C"/>
    <w:rsid w:val="008B7A00"/>
    <w:rsid w:val="008C043E"/>
    <w:rsid w:val="008C08B7"/>
    <w:rsid w:val="008C2840"/>
    <w:rsid w:val="008C3848"/>
    <w:rsid w:val="008D0FA9"/>
    <w:rsid w:val="008D126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6EC0"/>
    <w:rsid w:val="00910498"/>
    <w:rsid w:val="00910F88"/>
    <w:rsid w:val="0091189F"/>
    <w:rsid w:val="00911D93"/>
    <w:rsid w:val="0091242C"/>
    <w:rsid w:val="00914524"/>
    <w:rsid w:val="00914F6D"/>
    <w:rsid w:val="009168CB"/>
    <w:rsid w:val="009230A2"/>
    <w:rsid w:val="009244CA"/>
    <w:rsid w:val="00925927"/>
    <w:rsid w:val="00925BE6"/>
    <w:rsid w:val="00926B55"/>
    <w:rsid w:val="00930884"/>
    <w:rsid w:val="00931EB0"/>
    <w:rsid w:val="009359F7"/>
    <w:rsid w:val="00936398"/>
    <w:rsid w:val="009368EF"/>
    <w:rsid w:val="00936F38"/>
    <w:rsid w:val="009412D7"/>
    <w:rsid w:val="00942A15"/>
    <w:rsid w:val="00943DD3"/>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5D0B"/>
    <w:rsid w:val="00966783"/>
    <w:rsid w:val="0097186E"/>
    <w:rsid w:val="00972F9D"/>
    <w:rsid w:val="00975E5D"/>
    <w:rsid w:val="009767C1"/>
    <w:rsid w:val="00977DDE"/>
    <w:rsid w:val="009816BF"/>
    <w:rsid w:val="009837C5"/>
    <w:rsid w:val="00983AA2"/>
    <w:rsid w:val="009862DD"/>
    <w:rsid w:val="00987573"/>
    <w:rsid w:val="00987C85"/>
    <w:rsid w:val="009908C7"/>
    <w:rsid w:val="00991396"/>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1070"/>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4E67"/>
    <w:rsid w:val="009F5B19"/>
    <w:rsid w:val="009F6537"/>
    <w:rsid w:val="009F70BB"/>
    <w:rsid w:val="00A002A3"/>
    <w:rsid w:val="00A00569"/>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28E4"/>
    <w:rsid w:val="00A53003"/>
    <w:rsid w:val="00A53C77"/>
    <w:rsid w:val="00A54755"/>
    <w:rsid w:val="00A55490"/>
    <w:rsid w:val="00A55A2E"/>
    <w:rsid w:val="00A55E4A"/>
    <w:rsid w:val="00A5621C"/>
    <w:rsid w:val="00A56626"/>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C2F75"/>
    <w:rsid w:val="00AC3F26"/>
    <w:rsid w:val="00AC6463"/>
    <w:rsid w:val="00AC7FFE"/>
    <w:rsid w:val="00AD0539"/>
    <w:rsid w:val="00AD09C9"/>
    <w:rsid w:val="00AD0E55"/>
    <w:rsid w:val="00AD0EB6"/>
    <w:rsid w:val="00AD1B10"/>
    <w:rsid w:val="00AD2742"/>
    <w:rsid w:val="00AD5CB8"/>
    <w:rsid w:val="00AD6854"/>
    <w:rsid w:val="00AD71CB"/>
    <w:rsid w:val="00AE0CE6"/>
    <w:rsid w:val="00AE0EA7"/>
    <w:rsid w:val="00AE4900"/>
    <w:rsid w:val="00AE4DC2"/>
    <w:rsid w:val="00AE61EB"/>
    <w:rsid w:val="00AE77EA"/>
    <w:rsid w:val="00AF1748"/>
    <w:rsid w:val="00AF4550"/>
    <w:rsid w:val="00AF4A38"/>
    <w:rsid w:val="00AF540B"/>
    <w:rsid w:val="00AF5EB6"/>
    <w:rsid w:val="00B010B2"/>
    <w:rsid w:val="00B03458"/>
    <w:rsid w:val="00B034DD"/>
    <w:rsid w:val="00B07BA7"/>
    <w:rsid w:val="00B1192F"/>
    <w:rsid w:val="00B121F2"/>
    <w:rsid w:val="00B16BF0"/>
    <w:rsid w:val="00B17D15"/>
    <w:rsid w:val="00B17E30"/>
    <w:rsid w:val="00B20E0B"/>
    <w:rsid w:val="00B21746"/>
    <w:rsid w:val="00B234D8"/>
    <w:rsid w:val="00B246AA"/>
    <w:rsid w:val="00B24907"/>
    <w:rsid w:val="00B252EE"/>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321D"/>
    <w:rsid w:val="00B575BE"/>
    <w:rsid w:val="00B635B6"/>
    <w:rsid w:val="00B64332"/>
    <w:rsid w:val="00B649AE"/>
    <w:rsid w:val="00B70425"/>
    <w:rsid w:val="00B704EF"/>
    <w:rsid w:val="00B711A6"/>
    <w:rsid w:val="00B7200C"/>
    <w:rsid w:val="00B7252C"/>
    <w:rsid w:val="00B729A5"/>
    <w:rsid w:val="00B73743"/>
    <w:rsid w:val="00B73C93"/>
    <w:rsid w:val="00B74E49"/>
    <w:rsid w:val="00B77972"/>
    <w:rsid w:val="00B82FAF"/>
    <w:rsid w:val="00B84337"/>
    <w:rsid w:val="00B845BD"/>
    <w:rsid w:val="00B91D6D"/>
    <w:rsid w:val="00B9350A"/>
    <w:rsid w:val="00B951C8"/>
    <w:rsid w:val="00B97C56"/>
    <w:rsid w:val="00BA0050"/>
    <w:rsid w:val="00BA080B"/>
    <w:rsid w:val="00BA1489"/>
    <w:rsid w:val="00BA26DC"/>
    <w:rsid w:val="00BA2D8D"/>
    <w:rsid w:val="00BA3842"/>
    <w:rsid w:val="00BA438C"/>
    <w:rsid w:val="00BA4FC7"/>
    <w:rsid w:val="00BA504D"/>
    <w:rsid w:val="00BA6A15"/>
    <w:rsid w:val="00BA7926"/>
    <w:rsid w:val="00BA7C2B"/>
    <w:rsid w:val="00BB25C6"/>
    <w:rsid w:val="00BB779B"/>
    <w:rsid w:val="00BB7D48"/>
    <w:rsid w:val="00BC2413"/>
    <w:rsid w:val="00BC2A64"/>
    <w:rsid w:val="00BC3FA5"/>
    <w:rsid w:val="00BC4BED"/>
    <w:rsid w:val="00BC563B"/>
    <w:rsid w:val="00BD1CF2"/>
    <w:rsid w:val="00BD38EB"/>
    <w:rsid w:val="00BD4587"/>
    <w:rsid w:val="00BD4FCF"/>
    <w:rsid w:val="00BE074D"/>
    <w:rsid w:val="00BE0A15"/>
    <w:rsid w:val="00BE130F"/>
    <w:rsid w:val="00BE3772"/>
    <w:rsid w:val="00BE51EE"/>
    <w:rsid w:val="00BE6245"/>
    <w:rsid w:val="00BE6FC4"/>
    <w:rsid w:val="00BE7719"/>
    <w:rsid w:val="00BE7FBB"/>
    <w:rsid w:val="00BF06A6"/>
    <w:rsid w:val="00BF0886"/>
    <w:rsid w:val="00C02DA1"/>
    <w:rsid w:val="00C06D4C"/>
    <w:rsid w:val="00C06F76"/>
    <w:rsid w:val="00C07A1E"/>
    <w:rsid w:val="00C100B0"/>
    <w:rsid w:val="00C11290"/>
    <w:rsid w:val="00C14D0F"/>
    <w:rsid w:val="00C1566A"/>
    <w:rsid w:val="00C160AD"/>
    <w:rsid w:val="00C17608"/>
    <w:rsid w:val="00C206BF"/>
    <w:rsid w:val="00C2292D"/>
    <w:rsid w:val="00C2462E"/>
    <w:rsid w:val="00C24963"/>
    <w:rsid w:val="00C2611B"/>
    <w:rsid w:val="00C26648"/>
    <w:rsid w:val="00C272D2"/>
    <w:rsid w:val="00C3133D"/>
    <w:rsid w:val="00C34300"/>
    <w:rsid w:val="00C3584E"/>
    <w:rsid w:val="00C36418"/>
    <w:rsid w:val="00C413AE"/>
    <w:rsid w:val="00C42B80"/>
    <w:rsid w:val="00C4489D"/>
    <w:rsid w:val="00C453AE"/>
    <w:rsid w:val="00C45832"/>
    <w:rsid w:val="00C462E2"/>
    <w:rsid w:val="00C46668"/>
    <w:rsid w:val="00C467FF"/>
    <w:rsid w:val="00C46A89"/>
    <w:rsid w:val="00C50DE7"/>
    <w:rsid w:val="00C511B1"/>
    <w:rsid w:val="00C52273"/>
    <w:rsid w:val="00C5397C"/>
    <w:rsid w:val="00C54385"/>
    <w:rsid w:val="00C62F3E"/>
    <w:rsid w:val="00C64258"/>
    <w:rsid w:val="00C662B3"/>
    <w:rsid w:val="00C66390"/>
    <w:rsid w:val="00C73D40"/>
    <w:rsid w:val="00C73F22"/>
    <w:rsid w:val="00C7720C"/>
    <w:rsid w:val="00C821BC"/>
    <w:rsid w:val="00C837C0"/>
    <w:rsid w:val="00C84904"/>
    <w:rsid w:val="00C85EEA"/>
    <w:rsid w:val="00C85F31"/>
    <w:rsid w:val="00C87006"/>
    <w:rsid w:val="00C906D0"/>
    <w:rsid w:val="00C90B18"/>
    <w:rsid w:val="00C9350E"/>
    <w:rsid w:val="00C93B56"/>
    <w:rsid w:val="00C9409E"/>
    <w:rsid w:val="00C957EB"/>
    <w:rsid w:val="00CA3CAB"/>
    <w:rsid w:val="00CA57DC"/>
    <w:rsid w:val="00CB0378"/>
    <w:rsid w:val="00CB1034"/>
    <w:rsid w:val="00CB2309"/>
    <w:rsid w:val="00CB3D23"/>
    <w:rsid w:val="00CC07F8"/>
    <w:rsid w:val="00CC0F56"/>
    <w:rsid w:val="00CC1455"/>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CF76BF"/>
    <w:rsid w:val="00D005C3"/>
    <w:rsid w:val="00D01A81"/>
    <w:rsid w:val="00D047AF"/>
    <w:rsid w:val="00D05516"/>
    <w:rsid w:val="00D055BE"/>
    <w:rsid w:val="00D07E4A"/>
    <w:rsid w:val="00D07EF3"/>
    <w:rsid w:val="00D10C22"/>
    <w:rsid w:val="00D1166C"/>
    <w:rsid w:val="00D11F52"/>
    <w:rsid w:val="00D16ED9"/>
    <w:rsid w:val="00D178EF"/>
    <w:rsid w:val="00D179E5"/>
    <w:rsid w:val="00D20BE7"/>
    <w:rsid w:val="00D222C9"/>
    <w:rsid w:val="00D24BF3"/>
    <w:rsid w:val="00D255E2"/>
    <w:rsid w:val="00D2750A"/>
    <w:rsid w:val="00D27BB2"/>
    <w:rsid w:val="00D27E01"/>
    <w:rsid w:val="00D30248"/>
    <w:rsid w:val="00D30945"/>
    <w:rsid w:val="00D34890"/>
    <w:rsid w:val="00D348E0"/>
    <w:rsid w:val="00D36437"/>
    <w:rsid w:val="00D36499"/>
    <w:rsid w:val="00D4496B"/>
    <w:rsid w:val="00D45ED9"/>
    <w:rsid w:val="00D50A91"/>
    <w:rsid w:val="00D526E8"/>
    <w:rsid w:val="00D5396A"/>
    <w:rsid w:val="00D56D8F"/>
    <w:rsid w:val="00D67E58"/>
    <w:rsid w:val="00D71C54"/>
    <w:rsid w:val="00D744AE"/>
    <w:rsid w:val="00D74551"/>
    <w:rsid w:val="00D7460C"/>
    <w:rsid w:val="00D75DEB"/>
    <w:rsid w:val="00D77F9D"/>
    <w:rsid w:val="00D811F9"/>
    <w:rsid w:val="00D818ED"/>
    <w:rsid w:val="00D8324A"/>
    <w:rsid w:val="00D8413D"/>
    <w:rsid w:val="00D853F1"/>
    <w:rsid w:val="00D858FD"/>
    <w:rsid w:val="00D9404D"/>
    <w:rsid w:val="00D94956"/>
    <w:rsid w:val="00D9554B"/>
    <w:rsid w:val="00D9675F"/>
    <w:rsid w:val="00D9797E"/>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7ED"/>
    <w:rsid w:val="00DC1882"/>
    <w:rsid w:val="00DC1B5D"/>
    <w:rsid w:val="00DC1E6B"/>
    <w:rsid w:val="00DC1FBB"/>
    <w:rsid w:val="00DC3332"/>
    <w:rsid w:val="00DC466C"/>
    <w:rsid w:val="00DC5D0A"/>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2F2E"/>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6A59"/>
    <w:rsid w:val="00E574AC"/>
    <w:rsid w:val="00E62625"/>
    <w:rsid w:val="00E638B7"/>
    <w:rsid w:val="00E63A84"/>
    <w:rsid w:val="00E642F1"/>
    <w:rsid w:val="00E64553"/>
    <w:rsid w:val="00E65067"/>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66B"/>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43C7"/>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A2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1870"/>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09DF"/>
    <w:rsid w:val="00FD11B6"/>
    <w:rsid w:val="00FD37F4"/>
    <w:rsid w:val="00FD3983"/>
    <w:rsid w:val="00FD75A2"/>
    <w:rsid w:val="00FE0336"/>
    <w:rsid w:val="00FE08E9"/>
    <w:rsid w:val="00FE1C2C"/>
    <w:rsid w:val="00FE1F4A"/>
    <w:rsid w:val="00FE38F6"/>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77EA9A6-F573-4D9D-ABE2-5BCCE69B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D27B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8719457">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53926815">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63467607">
      <w:bodyDiv w:val="1"/>
      <w:marLeft w:val="0"/>
      <w:marRight w:val="0"/>
      <w:marTop w:val="0"/>
      <w:marBottom w:val="0"/>
      <w:divBdr>
        <w:top w:val="none" w:sz="0" w:space="0" w:color="auto"/>
        <w:left w:val="none" w:sz="0" w:space="0" w:color="auto"/>
        <w:bottom w:val="none" w:sz="0" w:space="0" w:color="auto"/>
        <w:right w:val="none" w:sz="0" w:space="0" w:color="auto"/>
      </w:divBdr>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5571023">
      <w:bodyDiv w:val="1"/>
      <w:marLeft w:val="0"/>
      <w:marRight w:val="0"/>
      <w:marTop w:val="0"/>
      <w:marBottom w:val="0"/>
      <w:divBdr>
        <w:top w:val="none" w:sz="0" w:space="0" w:color="auto"/>
        <w:left w:val="none" w:sz="0" w:space="0" w:color="auto"/>
        <w:bottom w:val="none" w:sz="0" w:space="0" w:color="auto"/>
        <w:right w:val="none" w:sz="0" w:space="0" w:color="auto"/>
      </w:divBdr>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160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828616">
      <w:bodyDiv w:val="1"/>
      <w:marLeft w:val="0"/>
      <w:marRight w:val="0"/>
      <w:marTop w:val="0"/>
      <w:marBottom w:val="0"/>
      <w:divBdr>
        <w:top w:val="none" w:sz="0" w:space="0" w:color="auto"/>
        <w:left w:val="none" w:sz="0" w:space="0" w:color="auto"/>
        <w:bottom w:val="none" w:sz="0" w:space="0" w:color="auto"/>
        <w:right w:val="none" w:sz="0" w:space="0" w:color="auto"/>
      </w:divBdr>
      <w:divsChild>
        <w:div w:id="1821530826">
          <w:marLeft w:val="0"/>
          <w:marRight w:val="0"/>
          <w:marTop w:val="0"/>
          <w:marBottom w:val="0"/>
          <w:divBdr>
            <w:top w:val="none" w:sz="0" w:space="0" w:color="auto"/>
            <w:left w:val="none" w:sz="0" w:space="0" w:color="auto"/>
            <w:bottom w:val="none" w:sz="0" w:space="0" w:color="auto"/>
            <w:right w:val="none" w:sz="0" w:space="0" w:color="auto"/>
          </w:divBdr>
        </w:div>
        <w:div w:id="594945431">
          <w:marLeft w:val="0"/>
          <w:marRight w:val="0"/>
          <w:marTop w:val="0"/>
          <w:marBottom w:val="0"/>
          <w:divBdr>
            <w:top w:val="none" w:sz="0" w:space="0" w:color="auto"/>
            <w:left w:val="none" w:sz="0" w:space="0" w:color="auto"/>
            <w:bottom w:val="none" w:sz="0" w:space="0" w:color="auto"/>
            <w:right w:val="none" w:sz="0" w:space="0" w:color="auto"/>
          </w:divBdr>
        </w:div>
        <w:div w:id="121853624">
          <w:marLeft w:val="0"/>
          <w:marRight w:val="0"/>
          <w:marTop w:val="0"/>
          <w:marBottom w:val="0"/>
          <w:divBdr>
            <w:top w:val="none" w:sz="0" w:space="0" w:color="auto"/>
            <w:left w:val="none" w:sz="0" w:space="0" w:color="auto"/>
            <w:bottom w:val="none" w:sz="0" w:space="0" w:color="auto"/>
            <w:right w:val="none" w:sz="0" w:space="0" w:color="auto"/>
          </w:divBdr>
        </w:div>
        <w:div w:id="1917667310">
          <w:marLeft w:val="0"/>
          <w:marRight w:val="0"/>
          <w:marTop w:val="0"/>
          <w:marBottom w:val="0"/>
          <w:divBdr>
            <w:top w:val="none" w:sz="0" w:space="0" w:color="auto"/>
            <w:left w:val="none" w:sz="0" w:space="0" w:color="auto"/>
            <w:bottom w:val="none" w:sz="0" w:space="0" w:color="auto"/>
            <w:right w:val="none" w:sz="0" w:space="0" w:color="auto"/>
          </w:divBdr>
        </w:div>
        <w:div w:id="386607916">
          <w:marLeft w:val="0"/>
          <w:marRight w:val="0"/>
          <w:marTop w:val="0"/>
          <w:marBottom w:val="0"/>
          <w:divBdr>
            <w:top w:val="none" w:sz="0" w:space="0" w:color="auto"/>
            <w:left w:val="none" w:sz="0" w:space="0" w:color="auto"/>
            <w:bottom w:val="none" w:sz="0" w:space="0" w:color="auto"/>
            <w:right w:val="none" w:sz="0" w:space="0" w:color="auto"/>
          </w:divBdr>
        </w:div>
        <w:div w:id="1391269950">
          <w:marLeft w:val="0"/>
          <w:marRight w:val="0"/>
          <w:marTop w:val="0"/>
          <w:marBottom w:val="0"/>
          <w:divBdr>
            <w:top w:val="none" w:sz="0" w:space="0" w:color="auto"/>
            <w:left w:val="none" w:sz="0" w:space="0" w:color="auto"/>
            <w:bottom w:val="none" w:sz="0" w:space="0" w:color="auto"/>
            <w:right w:val="none" w:sz="0" w:space="0" w:color="auto"/>
          </w:divBdr>
        </w:div>
        <w:div w:id="523982603">
          <w:marLeft w:val="0"/>
          <w:marRight w:val="0"/>
          <w:marTop w:val="0"/>
          <w:marBottom w:val="0"/>
          <w:divBdr>
            <w:top w:val="none" w:sz="0" w:space="0" w:color="auto"/>
            <w:left w:val="none" w:sz="0" w:space="0" w:color="auto"/>
            <w:bottom w:val="none" w:sz="0" w:space="0" w:color="auto"/>
            <w:right w:val="none" w:sz="0" w:space="0" w:color="auto"/>
          </w:divBdr>
        </w:div>
      </w:divsChild>
    </w:div>
    <w:div w:id="1711955193">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5152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Expediente50020. 25/10/22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F9172E6B-4B56-4037-86D0-9D2964908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6049</Words>
  <Characters>33271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2022-10-31T16:17:00Z</cp:lastPrinted>
  <dcterms:created xsi:type="dcterms:W3CDTF">2023-01-23T17:44:00Z</dcterms:created>
  <dcterms:modified xsi:type="dcterms:W3CDTF">2023-01-23T17:52:00Z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