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67D00243"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6E57A6">
        <w:rPr>
          <w:rFonts w:ascii="Museo Sans 900" w:eastAsia="Arial" w:hAnsi="Museo Sans 900" w:cs="Arial"/>
          <w:b/>
          <w:bCs/>
          <w:sz w:val="20"/>
          <w:szCs w:val="20"/>
          <w:lang w:val="es-ES_tradnl" w:eastAsia="es-SV"/>
        </w:rPr>
        <w:t>2015</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6E57A6">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6E57A6">
        <w:rPr>
          <w:rFonts w:ascii="Museo Sans 300" w:eastAsia="Arial" w:hAnsi="Museo Sans 300" w:cs="Arial"/>
          <w:sz w:val="20"/>
          <w:szCs w:val="20"/>
          <w:lang w:val="es-ES_tradnl" w:eastAsia="es-SV"/>
        </w:rPr>
        <w:t>treinta</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6E57A6">
        <w:rPr>
          <w:rFonts w:ascii="Museo Sans 300" w:eastAsia="Arial" w:hAnsi="Museo Sans 300" w:cs="Arial"/>
          <w:sz w:val="20"/>
          <w:szCs w:val="20"/>
          <w:lang w:val="es-ES_tradnl" w:eastAsia="es-SV"/>
        </w:rPr>
        <w:t>uno</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4C7300">
        <w:rPr>
          <w:rFonts w:ascii="Museo Sans 300" w:eastAsia="Arial" w:hAnsi="Museo Sans 300" w:cs="Arial"/>
          <w:sz w:val="20"/>
          <w:szCs w:val="20"/>
          <w:lang w:val="es-ES_tradnl" w:eastAsia="es-SV"/>
        </w:rPr>
        <w:t>noviembre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1089201F" w:rsidR="00140392" w:rsidRPr="00F26578"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Por medio del acuerdo N.° E-</w:t>
      </w:r>
      <w:r>
        <w:rPr>
          <w:rFonts w:ascii="Museo Sans 300" w:hAnsi="Museo Sans 300"/>
          <w:sz w:val="20"/>
          <w:szCs w:val="20"/>
          <w:lang w:val="es-ES"/>
        </w:rPr>
        <w:t>1504</w:t>
      </w:r>
      <w:r w:rsidRPr="00F26578">
        <w:rPr>
          <w:rFonts w:ascii="Museo Sans 300" w:hAnsi="Museo Sans 300"/>
          <w:sz w:val="20"/>
          <w:szCs w:val="20"/>
          <w:lang w:val="es-ES"/>
        </w:rPr>
        <w:t xml:space="preserve">-2022-CAU de fecha </w:t>
      </w:r>
      <w:r>
        <w:rPr>
          <w:rFonts w:ascii="Museo Sans 300" w:hAnsi="Museo Sans 300"/>
          <w:sz w:val="20"/>
          <w:szCs w:val="20"/>
          <w:lang w:val="es-ES"/>
        </w:rPr>
        <w:t>veintiséis</w:t>
      </w:r>
      <w:r w:rsidRPr="00F26578">
        <w:rPr>
          <w:rFonts w:ascii="Museo Sans 300" w:hAnsi="Museo Sans 300"/>
          <w:sz w:val="20"/>
          <w:szCs w:val="20"/>
          <w:lang w:val="es-ES"/>
        </w:rPr>
        <w:t xml:space="preserve"> de julio del presente año, esta Superintendencia resolvió el reclamo interpuesto por la señora </w:t>
      </w:r>
      <w:r w:rsidR="00BB3571">
        <w:rPr>
          <w:rFonts w:ascii="Museo Sans 300" w:hAnsi="Museo Sans 300"/>
          <w:sz w:val="20"/>
          <w:szCs w:val="20"/>
          <w:lang w:val="es-ES"/>
        </w:rPr>
        <w:t>XXX</w:t>
      </w:r>
      <w:r w:rsidRPr="00F26578">
        <w:rPr>
          <w:rFonts w:ascii="Museo Sans 300" w:hAnsi="Museo Sans 300"/>
          <w:sz w:val="20"/>
          <w:szCs w:val="20"/>
          <w:lang w:val="es-ES"/>
        </w:rPr>
        <w:t>, en contra de la sociedad EEO, S.A. de C.V. en el sentido siguiente: </w:t>
      </w:r>
      <w:r w:rsidRPr="00F26578">
        <w:rPr>
          <w:rFonts w:ascii="Museo Sans 300" w:hAnsi="Museo Sans 300"/>
          <w:sz w:val="20"/>
          <w:szCs w:val="20"/>
        </w:rPr>
        <w:t>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13AA4B6E" w14:textId="75C98175" w:rsidR="00140392" w:rsidRPr="008552D3" w:rsidRDefault="00140392" w:rsidP="00140392">
      <w:pPr>
        <w:pStyle w:val="Prrafodelista"/>
        <w:numPr>
          <w:ilvl w:val="0"/>
          <w:numId w:val="34"/>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Establecer</w:t>
      </w:r>
      <w:r>
        <w:rPr>
          <w:rFonts w:ascii="Museo Sans 300" w:hAnsi="Museo Sans 300"/>
          <w:sz w:val="16"/>
          <w:szCs w:val="16"/>
          <w:lang w:val="es-ES"/>
        </w:rPr>
        <w:t xml:space="preserve"> </w:t>
      </w:r>
      <w:r w:rsidRPr="008552D3">
        <w:rPr>
          <w:rFonts w:ascii="Museo 300" w:hAnsi="Museo 300"/>
          <w:sz w:val="16"/>
          <w:szCs w:val="16"/>
          <w:lang w:eastAsia="es-SV"/>
        </w:rPr>
        <w:t xml:space="preserve">que en el suministro identificado con el NIC </w:t>
      </w:r>
      <w:r w:rsidR="00BB3571">
        <w:rPr>
          <w:rFonts w:ascii="Museo 300" w:hAnsi="Museo 300"/>
          <w:sz w:val="16"/>
          <w:szCs w:val="16"/>
          <w:lang w:eastAsia="es-SV"/>
        </w:rPr>
        <w:t>XXX</w:t>
      </w:r>
      <w:r w:rsidRPr="008552D3">
        <w:rPr>
          <w:rFonts w:ascii="Museo 300" w:hAnsi="Museo 300"/>
          <w:sz w:val="16"/>
          <w:szCs w:val="16"/>
          <w:lang w:eastAsia="es-SV"/>
        </w:rPr>
        <w:t xml:space="preserve"> se comprobó la existencia de una condición irregular </w:t>
      </w:r>
      <w:r w:rsidRPr="008552D3">
        <w:rPr>
          <w:rFonts w:ascii="Museo 300" w:hAnsi="Museo 300"/>
          <w:sz w:val="16"/>
          <w:szCs w:val="16"/>
        </w:rPr>
        <w:t xml:space="preserve">que consistió en una manipulación interna en el equipo de medición debido a la suspensión de la señal de corriente de la fase “B” y a un puente eléctrico entre la entrada y salida de la fase A de dicho equipo, con la finalidad de evitar el correcto registro de la energía consumida en el inmueble. </w:t>
      </w:r>
    </w:p>
    <w:p w14:paraId="071C739C" w14:textId="77777777" w:rsidR="00140392" w:rsidRPr="008552D3" w:rsidRDefault="00140392" w:rsidP="00140392">
      <w:pPr>
        <w:pStyle w:val="Prrafodelista"/>
        <w:rPr>
          <w:rFonts w:ascii="Museo 300" w:hAnsi="Museo 300"/>
          <w:sz w:val="16"/>
          <w:szCs w:val="16"/>
        </w:rPr>
      </w:pPr>
    </w:p>
    <w:p w14:paraId="698BE76F" w14:textId="77777777" w:rsidR="00140392" w:rsidRPr="008552D3" w:rsidRDefault="00140392" w:rsidP="00140392">
      <w:pPr>
        <w:pStyle w:val="Prrafodelista"/>
        <w:numPr>
          <w:ilvl w:val="0"/>
          <w:numId w:val="34"/>
        </w:numPr>
        <w:tabs>
          <w:tab w:val="left" w:pos="567"/>
        </w:tabs>
        <w:spacing w:after="0" w:line="240" w:lineRule="auto"/>
        <w:ind w:right="709"/>
        <w:jc w:val="both"/>
        <w:rPr>
          <w:rFonts w:ascii="Museo 300" w:hAnsi="Museo 300"/>
          <w:sz w:val="16"/>
          <w:szCs w:val="16"/>
          <w:lang w:eastAsia="es-SV"/>
        </w:rPr>
      </w:pPr>
      <w:r w:rsidRPr="008552D3">
        <w:rPr>
          <w:rFonts w:ascii="Museo 300" w:hAnsi="Museo 300"/>
          <w:sz w:val="16"/>
          <w:szCs w:val="16"/>
          <w:lang w:eastAsia="es-SV"/>
        </w:rPr>
        <w:t>Determinar que la sociedad EEO, S.A. de C.V. tiene el derecho a recuperar la cantidad de SEISCIENTOS SESENTA Y UNO 88/100 DÓLARES DE LOS ESTADOS UNIDOS DE AMÉRICA (USD 661.88) IVA incluido, en concepto de energía no registrada, más los intereses correspondientes de conformidad con el artículo 36 de los Términos y Condiciones Generales al Consumidor Final, para el año 2021</w:t>
      </w:r>
      <w:bookmarkStart w:id="0" w:name="_Hlk117668041"/>
      <w:r w:rsidRPr="008552D3">
        <w:rPr>
          <w:rFonts w:ascii="Museo Sans 300" w:hAnsi="Museo Sans 300"/>
          <w:sz w:val="16"/>
          <w:szCs w:val="16"/>
          <w:lang w:val="es-ES"/>
        </w:rPr>
        <w:t>.</w:t>
      </w:r>
      <w:bookmarkEnd w:id="0"/>
      <w:r w:rsidRPr="008552D3">
        <w:rPr>
          <w:rFonts w:ascii="Museo Sans 300" w:hAnsi="Museo Sans 300"/>
          <w:sz w:val="16"/>
          <w:szCs w:val="16"/>
          <w:lang w:val="es-ES"/>
        </w:rPr>
        <w:t xml:space="preserve"> </w:t>
      </w:r>
      <w:r w:rsidRPr="008552D3">
        <w:rPr>
          <w:rFonts w:ascii="Museo Sans 300" w:hAnsi="Museo Sans 300"/>
          <w:sz w:val="16"/>
          <w:szCs w:val="16"/>
        </w:rPr>
        <w:t>[…]”</w:t>
      </w:r>
      <w:r w:rsidRPr="008552D3">
        <w:rPr>
          <w:rFonts w:ascii="Cambria Math" w:hAnsi="Cambria Math" w:cs="Cambria Math"/>
          <w:sz w:val="16"/>
          <w:szCs w:val="16"/>
        </w:rPr>
        <w:t> </w:t>
      </w:r>
      <w:r w:rsidRPr="008552D3">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77777777"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Dicho acuerdo fue notificado a las partes el día </w:t>
      </w:r>
      <w:r>
        <w:rPr>
          <w:rFonts w:ascii="Museo Sans 300" w:hAnsi="Museo Sans 300"/>
          <w:sz w:val="20"/>
          <w:szCs w:val="20"/>
          <w:lang w:val="es-ES"/>
        </w:rPr>
        <w:t>veintinueve</w:t>
      </w:r>
      <w:r w:rsidRPr="00F26578">
        <w:rPr>
          <w:rFonts w:ascii="Museo Sans 300" w:hAnsi="Museo Sans 300"/>
          <w:sz w:val="20"/>
          <w:szCs w:val="20"/>
          <w:lang w:val="es-ES"/>
        </w:rPr>
        <w:t xml:space="preserve"> de julio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08C52A5D" w:rsidR="00140392" w:rsidRPr="00F26578"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ocho de agosto del presente año, el ingeniero </w:t>
      </w:r>
      <w:r w:rsidR="00BB3571">
        <w:rPr>
          <w:rFonts w:ascii="Museo Sans 300" w:hAnsi="Museo Sans 300"/>
          <w:sz w:val="20"/>
          <w:szCs w:val="20"/>
          <w:lang w:val="es-ES"/>
        </w:rPr>
        <w:t>XXX</w:t>
      </w:r>
      <w:r w:rsidRPr="00F26578">
        <w:rPr>
          <w:rFonts w:ascii="Museo Sans 300" w:hAnsi="Museo Sans 300"/>
          <w:sz w:val="20"/>
          <w:szCs w:val="20"/>
          <w:lang w:val="es-ES"/>
        </w:rPr>
        <w:t>, apoderado especial de la sociedad EEO, S.A. de C.V., presentó un escrito por medio del cual interpuso recurso de reconsideración en contra del acuerdo N.° E-</w:t>
      </w:r>
      <w:r>
        <w:rPr>
          <w:rFonts w:ascii="Museo Sans 300" w:hAnsi="Museo Sans 300"/>
          <w:sz w:val="20"/>
          <w:szCs w:val="20"/>
          <w:lang w:val="es-ES"/>
        </w:rPr>
        <w:t>1504</w:t>
      </w:r>
      <w:r w:rsidRPr="00F26578">
        <w:rPr>
          <w:rFonts w:ascii="Museo Sans 300" w:hAnsi="Museo Sans 300"/>
          <w:sz w:val="20"/>
          <w:szCs w:val="20"/>
          <w:lang w:val="es-ES"/>
        </w:rPr>
        <w:t>-2022-CAU,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35A0DE2B" w14:textId="79C35B04" w:rsidR="00140392" w:rsidRPr="00F53051"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Pr="00F53051">
        <w:rPr>
          <w:rStyle w:val="normaltextrun"/>
          <w:rFonts w:ascii="Museo 300" w:hAnsi="Museo 300" w:cs="Segoe UI"/>
          <w:sz w:val="16"/>
          <w:szCs w:val="16"/>
        </w:rPr>
        <w:t xml:space="preserve"> el análisis elaborado por el CAU de la SIGET, plasmado en el informe técnico No. IT-0166-CAU-22, se ha establecido que la Distribuidora cuenta con las evidencias fehacientes de la existencia de un incumplimiento contractual por parte del usuario final, al encontrar y documentar claramente una condición irregular en el suministro con NIC </w:t>
      </w:r>
      <w:r w:rsidR="00BB3571">
        <w:rPr>
          <w:rStyle w:val="normaltextrun"/>
          <w:rFonts w:ascii="Museo 300" w:hAnsi="Museo 300" w:cs="Segoe UI"/>
          <w:sz w:val="16"/>
          <w:szCs w:val="16"/>
        </w:rPr>
        <w:t>XXX</w:t>
      </w:r>
      <w:r w:rsidRPr="00F53051">
        <w:rPr>
          <w:rStyle w:val="normaltextrun"/>
          <w:rFonts w:ascii="Museo 300" w:hAnsi="Museo 300" w:cs="Segoe UI"/>
          <w:sz w:val="16"/>
          <w:szCs w:val="16"/>
        </w:rPr>
        <w:t>;</w:t>
      </w:r>
    </w:p>
    <w:p w14:paraId="7777E432" w14:textId="77777777" w:rsidR="00140392" w:rsidRPr="00F53051" w:rsidRDefault="00140392" w:rsidP="00140392">
      <w:pPr>
        <w:tabs>
          <w:tab w:val="num" w:pos="1134"/>
        </w:tabs>
        <w:spacing w:after="0" w:line="240" w:lineRule="auto"/>
        <w:ind w:left="1134" w:right="709"/>
        <w:jc w:val="both"/>
        <w:rPr>
          <w:rStyle w:val="normaltextrun"/>
          <w:rFonts w:ascii="Museo 300" w:hAnsi="Museo 300"/>
          <w:sz w:val="16"/>
          <w:szCs w:val="16"/>
        </w:rPr>
      </w:pPr>
    </w:p>
    <w:p w14:paraId="4D7A446E" w14:textId="77777777" w:rsidR="00140392"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La Distribuidora considera que, en la memoria de cálculo elaborada por el CAU de la SIGET, no se ha considerado específicamente la carga que estaba conectada en la fase B de acometida, que ha quedado demostrado por medio de la medición de la corriente por 22.03 amperios;</w:t>
      </w:r>
    </w:p>
    <w:p w14:paraId="66A009F3" w14:textId="77777777" w:rsidR="00140392" w:rsidRDefault="00140392" w:rsidP="00140392">
      <w:pPr>
        <w:spacing w:after="0" w:line="240" w:lineRule="auto"/>
        <w:ind w:left="1134" w:right="709"/>
        <w:jc w:val="both"/>
        <w:rPr>
          <w:rStyle w:val="normaltextrun"/>
          <w:rFonts w:ascii="Museo 300" w:hAnsi="Museo 300" w:cs="Segoe UI"/>
          <w:sz w:val="16"/>
          <w:szCs w:val="16"/>
        </w:rPr>
      </w:pPr>
    </w:p>
    <w:p w14:paraId="24AA8EE3" w14:textId="77777777" w:rsidR="00140392" w:rsidRPr="00F53051"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cs="Segoe UI"/>
          <w:sz w:val="16"/>
          <w:szCs w:val="16"/>
        </w:rPr>
      </w:pPr>
      <w:r w:rsidRPr="00F53051">
        <w:rPr>
          <w:rStyle w:val="normaltextrun"/>
          <w:rFonts w:ascii="Museo 300" w:hAnsi="Museo 300" w:cs="Segoe UI"/>
          <w:sz w:val="16"/>
          <w:szCs w:val="16"/>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3E386B9D" w14:textId="77777777" w:rsidR="00140392" w:rsidRDefault="00140392" w:rsidP="00140392">
      <w:pPr>
        <w:spacing w:after="0" w:line="240" w:lineRule="auto"/>
        <w:ind w:left="1134" w:right="709"/>
        <w:jc w:val="both"/>
        <w:rPr>
          <w:rStyle w:val="normaltextrun"/>
          <w:rFonts w:ascii="Museo 300" w:hAnsi="Museo 300" w:cs="Segoe UI"/>
          <w:sz w:val="16"/>
          <w:szCs w:val="16"/>
        </w:rPr>
      </w:pPr>
    </w:p>
    <w:p w14:paraId="15853503" w14:textId="77777777" w:rsidR="00140392"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Se solicita al CAU de la SIGET, considerar la nueva memoria de cálculo detallada en el presente escrito y confirme la procedencia del cobro de Energía no Registrada por la cantidad de 5,710 kWh, equivalente a MIL CUATROCIENTOS CINCUENTA Y CINCO 70/100 DÓLARES DE LOS ESTADOS UNIDOS DE AMÉRICA (USD 1,455.70);</w:t>
      </w:r>
    </w:p>
    <w:p w14:paraId="324F78CD" w14:textId="77777777" w:rsidR="00140392" w:rsidRDefault="00140392" w:rsidP="00140392">
      <w:pPr>
        <w:spacing w:after="0" w:line="240" w:lineRule="auto"/>
        <w:ind w:left="1134" w:right="709"/>
        <w:jc w:val="both"/>
        <w:rPr>
          <w:rStyle w:val="normaltextrun"/>
          <w:rFonts w:ascii="Museo 300" w:hAnsi="Museo 300" w:cs="Segoe UI"/>
          <w:sz w:val="16"/>
          <w:szCs w:val="16"/>
        </w:rPr>
      </w:pPr>
    </w:p>
    <w:p w14:paraId="2DDA199B" w14:textId="77777777" w:rsidR="00140392" w:rsidRPr="00F53051" w:rsidRDefault="00140392" w:rsidP="00140392">
      <w:pPr>
        <w:numPr>
          <w:ilvl w:val="0"/>
          <w:numId w:val="30"/>
        </w:numPr>
        <w:tabs>
          <w:tab w:val="clear" w:pos="720"/>
          <w:tab w:val="num" w:pos="1134"/>
        </w:tabs>
        <w:spacing w:after="0" w:line="240" w:lineRule="auto"/>
        <w:ind w:left="1134" w:right="709" w:hanging="284"/>
        <w:jc w:val="both"/>
        <w:rPr>
          <w:rFonts w:ascii="Museo 300" w:hAnsi="Museo 300" w:cs="Segoe UI"/>
          <w:sz w:val="16"/>
          <w:szCs w:val="16"/>
        </w:rPr>
      </w:pPr>
      <w:r>
        <w:rPr>
          <w:rStyle w:val="normaltextrun"/>
          <w:rFonts w:ascii="Museo 300" w:hAnsi="Museo 300" w:cs="Segoe UI"/>
          <w:sz w:val="16"/>
          <w:szCs w:val="16"/>
        </w:rPr>
        <w:t>De acuerdo con lo anterior, mi representada hará una nueva modificación del monto facturado anteriormente, resultando una diferencia a favor del usuario por la cantidad de $ 1,260.00</w:t>
      </w:r>
      <w:r w:rsidRPr="00F53051">
        <w:rPr>
          <w:rFonts w:ascii="Museo 300" w:hAnsi="Museo 300"/>
          <w:sz w:val="16"/>
          <w:szCs w:val="16"/>
        </w:rPr>
        <w:t xml:space="preserve">. </w:t>
      </w:r>
      <w:r w:rsidRPr="00F53051">
        <w:rPr>
          <w:rFonts w:ascii="Museo 300" w:hAnsi="Museo 300"/>
          <w:sz w:val="16"/>
          <w:szCs w:val="16"/>
          <w:lang w:val="es-ES"/>
        </w:rPr>
        <w:t>[…].”</w:t>
      </w:r>
      <w:r w:rsidRPr="00F53051">
        <w:rPr>
          <w:rFonts w:ascii="Cambria Math" w:hAnsi="Cambria Math" w:cs="Cambria Math"/>
          <w:sz w:val="16"/>
          <w:szCs w:val="16"/>
          <w:lang w:val="es-ES"/>
        </w:rPr>
        <w:t>  </w:t>
      </w:r>
      <w:r w:rsidRPr="00F53051">
        <w:rPr>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1E963C64" w:rsidR="00140392" w:rsidRPr="00CF781E"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E-1579-R-2022-CAU,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quince de agosto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r w:rsidR="00BB3571">
        <w:rPr>
          <w:rFonts w:ascii="Museo Sans 300" w:hAnsi="Museo Sans 300" w:cs="Segoe UI"/>
          <w:sz w:val="20"/>
          <w:szCs w:val="20"/>
          <w:lang w:val="es-ES"/>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777777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77777777"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 la usuaria los días dieciocho y diecinueve de agosto del presente año,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dos de septiembre de este año, sin que </w:t>
      </w:r>
      <w:r w:rsidRPr="0043113C">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usuaria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77777777" w:rsidR="00140392"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veinti</w:t>
      </w:r>
      <w:r>
        <w:rPr>
          <w:rFonts w:ascii="Museo Sans 300" w:eastAsia="Arial" w:hAnsi="Museo Sans 300" w:cs="Arial"/>
          <w:sz w:val="20"/>
          <w:szCs w:val="20"/>
          <w:lang w:val="es-ES_tradnl" w:eastAsia="es-SV"/>
        </w:rPr>
        <w:t>cuatro</w:t>
      </w:r>
      <w:r w:rsidRPr="008714B0">
        <w:rPr>
          <w:rFonts w:ascii="Museo Sans 300" w:eastAsia="Arial" w:hAnsi="Museo Sans 300" w:cs="Arial"/>
          <w:sz w:val="20"/>
          <w:szCs w:val="20"/>
          <w:lang w:val="es-ES_tradnl" w:eastAsia="es-SV"/>
        </w:rPr>
        <w:t xml:space="preserve"> de octubre del presente año, el CAU rindió el informe técnico N.° IT-</w:t>
      </w:r>
      <w:r>
        <w:rPr>
          <w:rFonts w:ascii="Museo Sans 300" w:eastAsia="Arial" w:hAnsi="Museo Sans 300" w:cs="Arial"/>
          <w:sz w:val="20"/>
          <w:szCs w:val="20"/>
          <w:lang w:val="es-ES_tradnl" w:eastAsia="es-SV"/>
        </w:rPr>
        <w:t>0405</w:t>
      </w:r>
      <w:r w:rsidRPr="008714B0">
        <w:rPr>
          <w:rFonts w:ascii="Museo Sans 300" w:eastAsia="Arial" w:hAnsi="Museo Sans 300" w:cs="Arial"/>
          <w:sz w:val="20"/>
          <w:szCs w:val="20"/>
          <w:lang w:val="es-ES_tradnl" w:eastAsia="es-SV"/>
        </w:rPr>
        <w:t>-CAU-22,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rsidP="00140392">
      <w:pPr>
        <w:pStyle w:val="paragraph"/>
        <w:numPr>
          <w:ilvl w:val="0"/>
          <w:numId w:val="40"/>
        </w:numPr>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ANALISÍS DE LOS ARGUMENTOS PRESENTADOS POR EEO</w:t>
      </w:r>
      <w:bookmarkEnd w:id="1"/>
    </w:p>
    <w:p w14:paraId="00C2592B" w14:textId="77777777" w:rsidR="00140392" w:rsidRPr="008B7F58" w:rsidRDefault="00140392" w:rsidP="00140392">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 distribuidora EEO en virtud de la resolución del acuerdo N.° E-1504-2022-CAU, ha presentado un recurso de reconsideración, exponiendo sus argumentos respecto al método de cálculo de recuperación de la energía consumida y no registrada determinada en el informe técnico N.° IT-0166-CAU-22 presentado por el CAU. A continuación, se efectúa el análisis respecto a las conclusiones presentadas por la distribuidora.</w:t>
      </w:r>
    </w:p>
    <w:p w14:paraId="3AE36A10" w14:textId="77777777" w:rsidR="00140392" w:rsidRPr="008B7F58" w:rsidRDefault="00140392" w:rsidP="00140392">
      <w:pPr>
        <w:pStyle w:val="paragraph"/>
        <w:numPr>
          <w:ilvl w:val="0"/>
          <w:numId w:val="42"/>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 Comentario en el informe técnico del CAU: </w:t>
      </w:r>
    </w:p>
    <w:p w14:paraId="4168BE6E" w14:textId="77777777" w:rsidR="00140392" w:rsidRPr="008B7F58" w:rsidRDefault="00140392" w:rsidP="00140392">
      <w:pPr>
        <w:pStyle w:val="paragraph"/>
        <w:ind w:left="1134" w:right="567"/>
        <w:textAlignment w:val="baseline"/>
        <w:rPr>
          <w:rFonts w:ascii="Museo 300" w:eastAsia="SimSun" w:hAnsi="Museo 300" w:cs="Segoe UI"/>
          <w:spacing w:val="-5"/>
          <w:sz w:val="16"/>
          <w:szCs w:val="16"/>
          <w:lang w:val="es-ES"/>
        </w:rPr>
      </w:pPr>
      <w:r w:rsidRPr="008B7F58">
        <w:rPr>
          <w:rFonts w:ascii="Museo 300" w:eastAsia="SimSun" w:hAnsi="Museo 300" w:cs="Segoe UI"/>
          <w:spacing w:val="-5"/>
          <w:sz w:val="16"/>
          <w:szCs w:val="16"/>
          <w:lang w:val="es-ES"/>
        </w:rPr>
        <w:t xml:space="preserve">“[…] </w:t>
      </w:r>
    </w:p>
    <w:p w14:paraId="6A5E665D" w14:textId="77777777" w:rsidR="00140392" w:rsidRPr="008B7F58" w:rsidRDefault="00140392" w:rsidP="00140392">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r w:rsidRPr="008B7F58">
        <w:rPr>
          <w:rFonts w:ascii="Museo 300" w:eastAsia="SimSun" w:hAnsi="Museo 300" w:cs="Segoe UI"/>
          <w:i/>
          <w:iCs/>
          <w:spacing w:val="-5"/>
          <w:sz w:val="16"/>
          <w:szCs w:val="16"/>
          <w:lang w:val="es-ES"/>
        </w:rPr>
        <w:t>“</w:t>
      </w:r>
      <w:r w:rsidRPr="008B7F58">
        <w:rPr>
          <w:rFonts w:ascii="Museo 300" w:eastAsia="SimSun" w:hAnsi="Museo 300" w:cs="Segoe UI"/>
          <w:b/>
          <w:bCs/>
          <w:i/>
          <w:spacing w:val="-5"/>
          <w:sz w:val="16"/>
          <w:szCs w:val="16"/>
          <w:lang w:val="es-ES"/>
        </w:rPr>
        <w:t>5.2.5 Posición del CAU sobre el método utilizado por EEO para el cálculo de ENR. (…..)</w:t>
      </w:r>
      <w:r w:rsidRPr="008B7F58">
        <w:rPr>
          <w:rFonts w:ascii="Museo 300" w:eastAsia="SimSun" w:hAnsi="Museo 300" w:cs="Segoe UI"/>
          <w:i/>
          <w:spacing w:val="-5"/>
          <w:sz w:val="16"/>
          <w:szCs w:val="16"/>
          <w:lang w:val="es-ES"/>
        </w:rPr>
        <w:t xml:space="preserve"> Al respecto, es preciso determinar que, el método utilizado por EEO para calcular la ENR no está considerado en el Procedimiento contenido en el acuerdo N. 283-E-2011; </w:t>
      </w:r>
      <w:r w:rsidRPr="008B7F58">
        <w:rPr>
          <w:rFonts w:ascii="Museo 300" w:eastAsia="SimSun" w:hAnsi="Museo 300" w:cs="Segoe UI"/>
          <w:b/>
          <w:bCs/>
          <w:i/>
          <w:spacing w:val="-5"/>
          <w:sz w:val="16"/>
          <w:szCs w:val="16"/>
          <w:lang w:val="es-ES"/>
        </w:rPr>
        <w:t>debido a que el promedio mensual determinado por EEO es considerando lecturas de corriente instantáneas de ambas fases de la acometida en el suministro, es decir la carga total demandada en el suministro al momento de la inspección; y no solo la corriente que no estaba siendo registrada por el equipo de medición”.</w:t>
      </w:r>
      <w:r w:rsidRPr="008B7F58">
        <w:rPr>
          <w:rFonts w:ascii="Museo 300" w:eastAsia="SimSun" w:hAnsi="Museo 300" w:cs="Segoe UI"/>
          <w:i/>
          <w:spacing w:val="-5"/>
          <w:sz w:val="16"/>
          <w:szCs w:val="16"/>
          <w:lang w:val="es-ES"/>
        </w:rPr>
        <w:t xml:space="preserve"> </w:t>
      </w:r>
    </w:p>
    <w:p w14:paraId="4289E6E9" w14:textId="77777777" w:rsidR="00140392" w:rsidRPr="008B7F58" w:rsidRDefault="00140392" w:rsidP="00140392">
      <w:pPr>
        <w:spacing w:after="0" w:line="240" w:lineRule="auto"/>
        <w:ind w:left="1211" w:right="425"/>
        <w:contextualSpacing/>
        <w:jc w:val="both"/>
        <w:rPr>
          <w:rFonts w:ascii="Museo 300" w:eastAsia="SimSun" w:hAnsi="Museo 300" w:cs="Segoe UI"/>
          <w:i/>
          <w:spacing w:val="-5"/>
          <w:sz w:val="16"/>
          <w:szCs w:val="16"/>
          <w:lang w:val="es-ES"/>
        </w:rPr>
      </w:pPr>
    </w:p>
    <w:p w14:paraId="3F6C4C6A" w14:textId="77777777" w:rsidR="00140392" w:rsidRPr="008B7F58" w:rsidRDefault="00140392" w:rsidP="00140392">
      <w:pPr>
        <w:pStyle w:val="paragraph"/>
        <w:spacing w:before="0" w:beforeAutospacing="0" w:after="0" w:afterAutospacing="0"/>
        <w:ind w:left="1134" w:right="567"/>
        <w:textAlignment w:val="baseline"/>
        <w:rPr>
          <w:rFonts w:ascii="Museo 300" w:eastAsia="SimSun" w:hAnsi="Museo 300" w:cs="Segoe UI"/>
          <w:iCs/>
          <w:spacing w:val="-5"/>
          <w:sz w:val="16"/>
          <w:szCs w:val="16"/>
          <w:lang w:val="es-ES"/>
        </w:rPr>
      </w:pPr>
      <w:r w:rsidRPr="008B7F58">
        <w:rPr>
          <w:rFonts w:ascii="Museo 300" w:eastAsia="SimSun" w:hAnsi="Museo 300" w:cs="Segoe UI"/>
          <w:iCs/>
          <w:spacing w:val="-5"/>
          <w:sz w:val="16"/>
          <w:szCs w:val="16"/>
          <w:lang w:val="es-ES"/>
        </w:rPr>
        <w:t>[…]”</w:t>
      </w:r>
    </w:p>
    <w:p w14:paraId="38BC5B32" w14:textId="77777777" w:rsidR="00140392" w:rsidRPr="008B7F58" w:rsidRDefault="00140392" w:rsidP="00140392">
      <w:pPr>
        <w:spacing w:after="0" w:line="240" w:lineRule="auto"/>
        <w:ind w:right="425"/>
        <w:jc w:val="both"/>
        <w:rPr>
          <w:rFonts w:ascii="Museo 300" w:eastAsia="SimSun" w:hAnsi="Museo 300" w:cs="Segoe UI"/>
          <w:iCs/>
          <w:spacing w:val="-5"/>
          <w:sz w:val="18"/>
          <w:szCs w:val="18"/>
          <w:lang w:val="es-ES"/>
        </w:rPr>
      </w:pPr>
    </w:p>
    <w:p w14:paraId="2D035B17" w14:textId="77777777" w:rsidR="00140392" w:rsidRPr="008B7F58" w:rsidRDefault="00140392" w:rsidP="00140392">
      <w:pPr>
        <w:pStyle w:val="paragraph"/>
        <w:spacing w:before="0" w:beforeAutospacing="0" w:after="0" w:afterAutospacing="0"/>
        <w:ind w:left="709" w:right="567" w:firstLine="425"/>
        <w:textAlignment w:val="baseline"/>
        <w:rPr>
          <w:rFonts w:ascii="Museo Sans 300" w:eastAsia="SimSun" w:hAnsi="Museo Sans 300" w:cs="Arial"/>
          <w:spacing w:val="-5"/>
          <w:sz w:val="20"/>
          <w:szCs w:val="20"/>
          <w:lang w:val="es-ES"/>
        </w:rPr>
      </w:pPr>
      <w:r w:rsidRPr="008B7F58">
        <w:rPr>
          <w:rFonts w:ascii="Museo Sans 300" w:eastAsia="SimSun" w:hAnsi="Museo Sans 300" w:cs="Arial"/>
          <w:spacing w:val="-5"/>
          <w:sz w:val="20"/>
          <w:szCs w:val="20"/>
          <w:lang w:val="es-ES"/>
        </w:rPr>
        <w:t>“[..:]</w:t>
      </w:r>
    </w:p>
    <w:p w14:paraId="74CA5798" w14:textId="3F3C265A" w:rsidR="00140392" w:rsidRPr="00B1383D" w:rsidRDefault="00140392" w:rsidP="00140392">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 xml:space="preserve">A raíz de lo anterior, se ha elaborado una nueva memoria de cálculo únicamente por la cantidad de energía que fluía por la fase “B” de la acometida, que como se ha mencionado no estaba siendo registrada por el medidor No. </w:t>
      </w:r>
      <w:r w:rsidR="00BB3571">
        <w:rPr>
          <w:rFonts w:ascii="Museo 300" w:eastAsia="SimSun" w:hAnsi="Museo 300" w:cs="Arial"/>
          <w:spacing w:val="-5"/>
          <w:sz w:val="16"/>
          <w:szCs w:val="16"/>
          <w:lang w:val="es-ES"/>
        </w:rPr>
        <w:t>XXX</w:t>
      </w:r>
      <w:r w:rsidRPr="008B7F58">
        <w:rPr>
          <w:rFonts w:ascii="Museo 300" w:eastAsia="SimSun" w:hAnsi="Museo 300" w:cs="Arial"/>
          <w:spacing w:val="-5"/>
          <w:sz w:val="16"/>
          <w:szCs w:val="16"/>
          <w:lang w:val="es-ES"/>
        </w:rPr>
        <w:t>, la cual se muestra en la siguiente imagen:</w:t>
      </w:r>
    </w:p>
    <w:p w14:paraId="118F650C" w14:textId="77777777" w:rsidR="00140392" w:rsidRDefault="00140392" w:rsidP="00140392">
      <w:pPr>
        <w:shd w:val="clear" w:color="auto" w:fill="FFFFFF" w:themeFill="background1"/>
        <w:spacing w:after="220" w:line="180" w:lineRule="atLeast"/>
        <w:ind w:firstLine="708"/>
        <w:jc w:val="center"/>
        <w:rPr>
          <w:rFonts w:ascii="Museo Sans 300" w:eastAsia="SimSun" w:hAnsi="Museo Sans 300" w:cs="Arial"/>
          <w:b/>
          <w:bCs/>
          <w:spacing w:val="-5"/>
          <w:sz w:val="16"/>
          <w:szCs w:val="16"/>
          <w:lang w:val="es-ES"/>
        </w:rPr>
      </w:pPr>
      <w:r>
        <w:rPr>
          <w:noProof/>
        </w:rPr>
        <w:lastRenderedPageBreak/>
        <w:drawing>
          <wp:inline distT="0" distB="0" distL="0" distR="0" wp14:anchorId="296654AB" wp14:editId="55CAED66">
            <wp:extent cx="3967282" cy="2589581"/>
            <wp:effectExtent l="0" t="0" r="0" b="1270"/>
            <wp:docPr id="6" name="Imagen 6"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Word&#10;&#10;Descripción generada automáticamente"/>
                    <pic:cNvPicPr/>
                  </pic:nvPicPr>
                  <pic:blipFill rotWithShape="1">
                    <a:blip r:embed="rId14"/>
                    <a:srcRect l="37615" t="28482" r="35808" b="40660"/>
                    <a:stretch/>
                  </pic:blipFill>
                  <pic:spPr bwMode="auto">
                    <a:xfrm>
                      <a:off x="0" y="0"/>
                      <a:ext cx="3998345" cy="2609857"/>
                    </a:xfrm>
                    <a:prstGeom prst="rect">
                      <a:avLst/>
                    </a:prstGeom>
                    <a:ln>
                      <a:noFill/>
                    </a:ln>
                    <a:extLst>
                      <a:ext uri="{53640926-AAD7-44D8-BBD7-CCE9431645EC}">
                        <a14:shadowObscured xmlns:a14="http://schemas.microsoft.com/office/drawing/2010/main"/>
                      </a:ext>
                    </a:extLst>
                  </pic:spPr>
                </pic:pic>
              </a:graphicData>
            </a:graphic>
          </wp:inline>
        </w:drawing>
      </w:r>
    </w:p>
    <w:p w14:paraId="45243688" w14:textId="77777777" w:rsidR="00140392" w:rsidRPr="008B7F58" w:rsidRDefault="00140392" w:rsidP="00140392">
      <w:pPr>
        <w:pStyle w:val="paragraph"/>
        <w:spacing w:after="0"/>
        <w:ind w:left="709"/>
        <w:jc w:val="both"/>
        <w:textAlignment w:val="baseline"/>
        <w:rPr>
          <w:rFonts w:ascii="Museo 300" w:eastAsia="SimSun" w:hAnsi="Museo 300" w:cs="Arial"/>
          <w:b/>
          <w:bCs/>
          <w:spacing w:val="-5"/>
          <w:sz w:val="16"/>
          <w:szCs w:val="16"/>
          <w:lang w:val="es-ES"/>
        </w:rPr>
      </w:pPr>
      <w:r w:rsidRPr="008B7F58">
        <w:rPr>
          <w:rFonts w:ascii="Museo 300" w:eastAsia="SimSun" w:hAnsi="Museo 300" w:cs="Arial"/>
          <w:b/>
          <w:bCs/>
          <w:spacing w:val="-5"/>
          <w:sz w:val="16"/>
          <w:szCs w:val="16"/>
          <w:lang w:val="es-ES"/>
        </w:rPr>
        <w:t>Conclusiones de la distribuidora</w:t>
      </w:r>
    </w:p>
    <w:p w14:paraId="194CC997" w14:textId="77777777" w:rsidR="00140392" w:rsidRPr="008B7F58" w:rsidRDefault="00140392" w:rsidP="00140392">
      <w:pPr>
        <w:spacing w:after="0" w:line="240" w:lineRule="auto"/>
        <w:ind w:right="425" w:firstLine="708"/>
        <w:jc w:val="both"/>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Considerando los antecedentes antes mencionados, mi representada observa lo siguiente:</w:t>
      </w:r>
    </w:p>
    <w:p w14:paraId="31DE5297" w14:textId="77777777" w:rsidR="00140392" w:rsidRPr="008B7F58" w:rsidRDefault="00140392" w:rsidP="00140392">
      <w:pPr>
        <w:spacing w:after="0" w:line="0" w:lineRule="atLeast"/>
        <w:ind w:left="1080" w:right="414"/>
        <w:jc w:val="both"/>
        <w:rPr>
          <w:rFonts w:ascii="Museo 300" w:eastAsia="SimSun" w:hAnsi="Museo 300"/>
          <w:spacing w:val="-5"/>
          <w:sz w:val="16"/>
          <w:szCs w:val="16"/>
          <w:lang w:val="es-ES"/>
        </w:rPr>
      </w:pPr>
    </w:p>
    <w:p w14:paraId="39132F31" w14:textId="2B613DBF" w:rsidR="00140392" w:rsidRPr="008B7F58" w:rsidRDefault="00140392" w:rsidP="00140392">
      <w:pPr>
        <w:numPr>
          <w:ilvl w:val="0"/>
          <w:numId w:val="43"/>
        </w:numPr>
        <w:spacing w:after="0" w:line="0" w:lineRule="atLeast"/>
        <w:ind w:right="414"/>
        <w:jc w:val="both"/>
        <w:rPr>
          <w:rFonts w:ascii="Museo 300" w:eastAsia="SimSun" w:hAnsi="Museo 300"/>
          <w:spacing w:val="-5"/>
          <w:sz w:val="16"/>
          <w:szCs w:val="16"/>
          <w:lang w:val="es-ES"/>
        </w:rPr>
      </w:pPr>
      <w:r w:rsidRPr="008B7F58">
        <w:rPr>
          <w:rFonts w:ascii="Museo 300" w:eastAsia="SimSun" w:hAnsi="Museo 300"/>
          <w:spacing w:val="-5"/>
          <w:sz w:val="16"/>
          <w:szCs w:val="16"/>
          <w:lang w:val="es-ES"/>
        </w:rPr>
        <w:t xml:space="preserve">En el análisis elaborado por el CAU de la SIGET, plasmado en el informe técnico N.° IT-0166-CAU-22, se ha establecido que la Distribuidora cuenta con las evidencias fehacientes de la existencia de un incumplimiento contractual por parte del usuario final, al encontrar y documentar claramente una condición irregular en el suministro con NIC </w:t>
      </w:r>
      <w:r w:rsidR="00BB3571">
        <w:rPr>
          <w:rFonts w:ascii="Museo 300" w:eastAsia="SimSun" w:hAnsi="Museo 300"/>
          <w:spacing w:val="-5"/>
          <w:sz w:val="16"/>
          <w:szCs w:val="16"/>
          <w:lang w:val="es-ES"/>
        </w:rPr>
        <w:t>XXX</w:t>
      </w:r>
      <w:r w:rsidRPr="008B7F58">
        <w:rPr>
          <w:rFonts w:ascii="Museo 300" w:eastAsia="SimSun" w:hAnsi="Museo 300"/>
          <w:spacing w:val="-5"/>
          <w:sz w:val="16"/>
          <w:szCs w:val="16"/>
          <w:lang w:val="es-ES"/>
        </w:rPr>
        <w:t xml:space="preserve">; </w:t>
      </w:r>
    </w:p>
    <w:p w14:paraId="30063774" w14:textId="77777777" w:rsidR="00140392" w:rsidRPr="008B7F58" w:rsidRDefault="00140392" w:rsidP="00140392">
      <w:pPr>
        <w:spacing w:after="0" w:line="0" w:lineRule="atLeast"/>
        <w:ind w:right="414"/>
        <w:jc w:val="both"/>
        <w:rPr>
          <w:rFonts w:ascii="Museo 300" w:eastAsia="SimSun" w:hAnsi="Museo 300"/>
          <w:spacing w:val="-5"/>
          <w:sz w:val="16"/>
          <w:szCs w:val="16"/>
          <w:lang w:val="es-ES"/>
        </w:rPr>
      </w:pPr>
    </w:p>
    <w:p w14:paraId="798A3002" w14:textId="77777777" w:rsidR="00140392" w:rsidRPr="008B7F58" w:rsidRDefault="00140392" w:rsidP="00140392">
      <w:pPr>
        <w:numPr>
          <w:ilvl w:val="0"/>
          <w:numId w:val="43"/>
        </w:numPr>
        <w:spacing w:after="0" w:line="0" w:lineRule="atLeast"/>
        <w:ind w:right="414"/>
        <w:jc w:val="both"/>
        <w:rPr>
          <w:rFonts w:ascii="Museo 300" w:eastAsia="SimSun" w:hAnsi="Museo 300"/>
          <w:spacing w:val="-5"/>
          <w:sz w:val="16"/>
          <w:szCs w:val="16"/>
          <w:lang w:val="es-ES"/>
        </w:rPr>
      </w:pPr>
      <w:r w:rsidRPr="008B7F58">
        <w:rPr>
          <w:rFonts w:ascii="Museo 300" w:eastAsia="SimSun" w:hAnsi="Museo 300"/>
          <w:spacing w:val="-5"/>
          <w:sz w:val="16"/>
          <w:szCs w:val="16"/>
          <w:lang w:val="es-ES"/>
        </w:rPr>
        <w:t>La distribuidora considera que, en la memoria de cálculo elaborada por el CAU de la SIGET, no se ha considerado específicamente la carga que estaba conectada en la fase B de acometida, que ha quedado demostrado por medio de la medición de la corriente por 22.03 amperios.</w:t>
      </w:r>
    </w:p>
    <w:p w14:paraId="4560B8E2" w14:textId="77777777" w:rsidR="00140392" w:rsidRPr="008B7F58" w:rsidRDefault="00140392" w:rsidP="00140392">
      <w:pPr>
        <w:spacing w:after="0" w:line="0" w:lineRule="atLeast"/>
        <w:ind w:left="1080" w:right="414"/>
        <w:jc w:val="both"/>
        <w:rPr>
          <w:rFonts w:ascii="Museo 300" w:eastAsia="SimSun" w:hAnsi="Museo 300"/>
          <w:spacing w:val="-5"/>
          <w:sz w:val="16"/>
          <w:szCs w:val="16"/>
          <w:lang w:val="es-ES"/>
        </w:rPr>
      </w:pPr>
    </w:p>
    <w:p w14:paraId="2AA18F31" w14:textId="77777777" w:rsidR="00140392" w:rsidRPr="008B7F58" w:rsidRDefault="00140392" w:rsidP="00140392">
      <w:pPr>
        <w:numPr>
          <w:ilvl w:val="0"/>
          <w:numId w:val="43"/>
        </w:numPr>
        <w:spacing w:after="0" w:line="240" w:lineRule="auto"/>
        <w:ind w:right="425"/>
        <w:contextualSpacing/>
        <w:jc w:val="both"/>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12FF2385" w14:textId="77777777" w:rsidR="00140392" w:rsidRPr="008B7F58" w:rsidRDefault="00140392" w:rsidP="00140392">
      <w:pPr>
        <w:spacing w:after="0" w:line="240" w:lineRule="auto"/>
        <w:ind w:left="1080" w:right="425"/>
        <w:contextualSpacing/>
        <w:jc w:val="both"/>
        <w:rPr>
          <w:rFonts w:ascii="Museo 300" w:eastAsia="SimSun" w:hAnsi="Museo 300" w:cs="Arial"/>
          <w:spacing w:val="-5"/>
          <w:sz w:val="16"/>
          <w:szCs w:val="16"/>
          <w:lang w:val="es-ES"/>
        </w:rPr>
      </w:pPr>
    </w:p>
    <w:p w14:paraId="61025B30" w14:textId="77777777" w:rsidR="00140392" w:rsidRPr="008B7F58" w:rsidRDefault="00140392" w:rsidP="00140392">
      <w:pPr>
        <w:numPr>
          <w:ilvl w:val="0"/>
          <w:numId w:val="43"/>
        </w:numPr>
        <w:spacing w:after="0" w:line="240" w:lineRule="auto"/>
        <w:ind w:right="425"/>
        <w:contextualSpacing/>
        <w:jc w:val="both"/>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Se solicita al CAU de la SIGET, considerar la nueva memoria de cálculo detallada en el presente escrito y confirme la procedencia del cobro de energía no registrada por la cantidad de 5,710 kWh, equivalente a MIL CUATROCIENTOS CINCUENTA Y CINCO 70/100 DÓLARES DE LOS ESTADOS UNIDOS DE AMÉRICA (USD 1,455.70);</w:t>
      </w:r>
    </w:p>
    <w:p w14:paraId="32713148" w14:textId="77777777" w:rsidR="00140392" w:rsidRPr="008B7F58" w:rsidRDefault="00140392" w:rsidP="00140392">
      <w:pPr>
        <w:spacing w:after="0" w:line="240" w:lineRule="auto"/>
        <w:ind w:left="1080" w:right="425"/>
        <w:contextualSpacing/>
        <w:jc w:val="both"/>
        <w:rPr>
          <w:rFonts w:ascii="Museo 300" w:eastAsia="SimSun" w:hAnsi="Museo 300" w:cs="Arial"/>
          <w:spacing w:val="-5"/>
          <w:sz w:val="16"/>
          <w:szCs w:val="16"/>
          <w:lang w:val="es-ES"/>
        </w:rPr>
      </w:pPr>
    </w:p>
    <w:p w14:paraId="3B7C5FC3" w14:textId="77777777" w:rsidR="00140392" w:rsidRDefault="00140392" w:rsidP="00140392">
      <w:pPr>
        <w:numPr>
          <w:ilvl w:val="0"/>
          <w:numId w:val="43"/>
        </w:numPr>
        <w:spacing w:after="0" w:line="240" w:lineRule="auto"/>
        <w:ind w:right="425"/>
        <w:contextualSpacing/>
        <w:jc w:val="both"/>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 xml:space="preserve">De acuerdo con lo anterior, mi representada hará una modificación del monto facturado anteriormente, resultando una diferencia a favor del usuario por la cantidad de $ 1,260.00. </w:t>
      </w:r>
      <w:r w:rsidRPr="008B7F58">
        <w:rPr>
          <w:rFonts w:ascii="Museo 300" w:eastAsia="SimSun" w:hAnsi="Museo 300" w:cs="Segoe UI"/>
          <w:iCs/>
          <w:spacing w:val="-5"/>
          <w:sz w:val="16"/>
          <w:szCs w:val="16"/>
          <w:lang w:val="es-ES"/>
        </w:rPr>
        <w:t>[…]”</w:t>
      </w:r>
    </w:p>
    <w:p w14:paraId="2D72960E" w14:textId="77777777" w:rsidR="00140392" w:rsidRDefault="00140392" w:rsidP="00140392">
      <w:pPr>
        <w:pStyle w:val="Prrafodelista"/>
        <w:rPr>
          <w:rFonts w:ascii="Museo 300" w:eastAsia="SimSun" w:hAnsi="Museo 300" w:cs="Arial"/>
          <w:spacing w:val="-5"/>
          <w:sz w:val="16"/>
          <w:szCs w:val="16"/>
          <w:lang w:val="es-ES"/>
        </w:rPr>
      </w:pPr>
    </w:p>
    <w:p w14:paraId="1FF3653D" w14:textId="77777777" w:rsidR="00140392" w:rsidRPr="009D2DB1" w:rsidRDefault="00140392" w:rsidP="00140392">
      <w:pPr>
        <w:shd w:val="clear" w:color="auto" w:fill="FFFFFF" w:themeFill="background1"/>
        <w:spacing w:after="220" w:line="180" w:lineRule="atLeast"/>
        <w:ind w:firstLine="708"/>
        <w:jc w:val="both"/>
        <w:rPr>
          <w:rFonts w:ascii="Museo Sans 300" w:eastAsia="SimSun" w:hAnsi="Museo Sans 300" w:cs="Arial"/>
          <w:b/>
          <w:bCs/>
          <w:spacing w:val="-5"/>
          <w:sz w:val="16"/>
          <w:szCs w:val="16"/>
          <w:lang w:val="es-ES"/>
        </w:rPr>
      </w:pPr>
      <w:r w:rsidRPr="009D2DB1">
        <w:rPr>
          <w:rFonts w:ascii="Museo Sans 300" w:eastAsia="SimSun" w:hAnsi="Museo Sans 300" w:cs="Arial"/>
          <w:b/>
          <w:bCs/>
          <w:spacing w:val="-5"/>
          <w:sz w:val="16"/>
          <w:szCs w:val="16"/>
          <w:lang w:val="es-ES"/>
        </w:rPr>
        <w:t xml:space="preserve">Análisis del CAU: </w:t>
      </w:r>
    </w:p>
    <w:p w14:paraId="577F99F1" w14:textId="77777777" w:rsidR="00140392" w:rsidRPr="00A54D21" w:rsidRDefault="00140392" w:rsidP="00140392">
      <w:pPr>
        <w:tabs>
          <w:tab w:val="left" w:pos="9639"/>
        </w:tabs>
        <w:spacing w:after="0" w:line="240" w:lineRule="auto"/>
        <w:ind w:left="708" w:right="425"/>
        <w:jc w:val="both"/>
        <w:rPr>
          <w:rFonts w:ascii="Museo Sans 300" w:eastAsia="SimSun" w:hAnsi="Museo Sans 300" w:cs="Arial"/>
          <w:spacing w:val="-5"/>
          <w:sz w:val="16"/>
          <w:szCs w:val="16"/>
          <w:lang w:val="es-ES"/>
        </w:rPr>
      </w:pPr>
      <w:r w:rsidRPr="009D2DB1">
        <w:rPr>
          <w:rFonts w:ascii="Museo Sans 300" w:eastAsia="SimSun" w:hAnsi="Museo Sans 300" w:cs="Arial"/>
          <w:spacing w:val="-5"/>
          <w:sz w:val="16"/>
          <w:szCs w:val="16"/>
          <w:lang w:val="es-ES"/>
        </w:rPr>
        <w:t>Respecto</w:t>
      </w:r>
      <w:r>
        <w:rPr>
          <w:rFonts w:ascii="Museo Sans 300" w:eastAsia="SimSun" w:hAnsi="Museo Sans 300" w:cs="Arial"/>
          <w:spacing w:val="-5"/>
          <w:sz w:val="16"/>
          <w:szCs w:val="16"/>
          <w:lang w:val="es-ES"/>
        </w:rPr>
        <w:t xml:space="preserve"> </w:t>
      </w:r>
      <w:r w:rsidRPr="00A54D21">
        <w:rPr>
          <w:rFonts w:ascii="Museo 300" w:eastAsia="SimSun" w:hAnsi="Museo 300" w:cs="Arial"/>
          <w:spacing w:val="-5"/>
          <w:sz w:val="16"/>
          <w:szCs w:val="16"/>
          <w:lang w:val="es-ES"/>
        </w:rPr>
        <w:t>a lo planteado por la distribuidora debe indicarse que, efectivamente el CAU determinó que existió una condición irregular en el suministro, a partir de un análisis exhaustivo a las pruebas proporcionadas por las partes involucradas concluyendo en la cantidad de la energía consumida y no registrada que tiene derecho a recuperar la empresa distribuidora, tal y como se dictaminó en el informe técnico N.° IT-0166-CAU-22 emitido previamente por el CAU.</w:t>
      </w:r>
      <w:r w:rsidRPr="00A54D21">
        <w:rPr>
          <w:rFonts w:ascii="Museo 300" w:eastAsia="SimSun" w:hAnsi="Museo 300" w:cs="Arial"/>
          <w:spacing w:val="-5"/>
          <w:sz w:val="16"/>
          <w:szCs w:val="16"/>
          <w:highlight w:val="yellow"/>
          <w:lang w:val="es-ES"/>
        </w:rPr>
        <w:t xml:space="preserve"> </w:t>
      </w:r>
    </w:p>
    <w:p w14:paraId="5541A903"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52FDB899" w14:textId="769B72C1" w:rsidR="00140392" w:rsidRPr="00A54D21" w:rsidRDefault="00140392" w:rsidP="00140392">
      <w:pPr>
        <w:tabs>
          <w:tab w:val="left" w:pos="9639"/>
        </w:tabs>
        <w:spacing w:after="0" w:line="240" w:lineRule="auto"/>
        <w:ind w:left="708" w:right="425"/>
        <w:jc w:val="both"/>
        <w:rPr>
          <w:rFonts w:ascii="Museo 300" w:eastAsia="SimSun" w:hAnsi="Museo 300" w:cs="Arial"/>
          <w:spacing w:val="-5"/>
          <w:sz w:val="16"/>
          <w:szCs w:val="16"/>
          <w:lang w:val="es-ES"/>
        </w:rPr>
      </w:pPr>
      <w:r w:rsidRPr="00A54D21">
        <w:rPr>
          <w:rFonts w:ascii="Museo 300" w:eastAsia="SimSun" w:hAnsi="Museo 300" w:cs="Arial"/>
          <w:spacing w:val="-5"/>
          <w:sz w:val="16"/>
          <w:szCs w:val="16"/>
          <w:lang w:val="es-ES"/>
        </w:rPr>
        <w:t xml:space="preserve">Cabe señalar que, dentro del análisis efectuado durante la investigación, esta superintendencia como ente regulador, procedió a determinar la cantidad de energía a recuperar por parte de EEO tomando en cuenta las características de los equipos y las condiciones de uso en la vivienda de la señora </w:t>
      </w:r>
      <w:r w:rsidR="00BB3571">
        <w:rPr>
          <w:rFonts w:ascii="Museo 300" w:eastAsia="SimSun" w:hAnsi="Museo 300" w:cs="Arial"/>
          <w:spacing w:val="-5"/>
          <w:sz w:val="16"/>
          <w:szCs w:val="16"/>
          <w:lang w:val="es-ES"/>
        </w:rPr>
        <w:t>XXX</w:t>
      </w:r>
      <w:r w:rsidRPr="00A54D21">
        <w:rPr>
          <w:rFonts w:ascii="Museo 300" w:eastAsia="SimSun" w:hAnsi="Museo 300" w:cs="Arial"/>
          <w:spacing w:val="-5"/>
          <w:sz w:val="16"/>
          <w:szCs w:val="16"/>
          <w:lang w:val="es-ES"/>
        </w:rPr>
        <w:t xml:space="preserve">. </w:t>
      </w:r>
    </w:p>
    <w:p w14:paraId="6A9F9D9F"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086EC704" w14:textId="77777777" w:rsidR="00140392" w:rsidRPr="00A54D21" w:rsidRDefault="00140392" w:rsidP="00140392">
      <w:pPr>
        <w:tabs>
          <w:tab w:val="left" w:pos="9639"/>
        </w:tabs>
        <w:spacing w:after="0" w:line="240" w:lineRule="auto"/>
        <w:ind w:left="708" w:right="425"/>
        <w:jc w:val="both"/>
        <w:rPr>
          <w:rFonts w:ascii="Museo 300" w:eastAsia="SimSun" w:hAnsi="Museo 300"/>
          <w:iCs/>
          <w:spacing w:val="-5"/>
          <w:sz w:val="16"/>
          <w:szCs w:val="16"/>
          <w:lang w:val="es-ES"/>
        </w:rPr>
      </w:pPr>
      <w:r w:rsidRPr="00A54D21">
        <w:rPr>
          <w:rFonts w:ascii="Museo 300" w:eastAsia="SimSun" w:hAnsi="Museo 300"/>
          <w:iCs/>
          <w:spacing w:val="-5"/>
          <w:sz w:val="16"/>
          <w:szCs w:val="16"/>
          <w:lang w:val="es-ES"/>
        </w:rPr>
        <w:t xml:space="preserve">Respecto a lo planteado por EEO en sus conclusiones, en lo relacionado al numeral 2, el CAU considera que la corriente instantánea registrada por el personal de la distribuidora carece de información complementaria mediante la cual se pueda fundamentar el criterio que utilizó para determinar que las cargas conectadas en la fase afectada demandaban una corriente constante de 22.03 amperios durante 12 horas diarias. </w:t>
      </w:r>
    </w:p>
    <w:p w14:paraId="1CD5874C"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46B433D8" w14:textId="77777777" w:rsidR="00140392" w:rsidRPr="00A54D21" w:rsidRDefault="00140392" w:rsidP="00140392">
      <w:pPr>
        <w:tabs>
          <w:tab w:val="left" w:pos="9639"/>
        </w:tabs>
        <w:spacing w:after="0" w:line="240" w:lineRule="auto"/>
        <w:ind w:left="708" w:right="425"/>
        <w:jc w:val="both"/>
        <w:rPr>
          <w:rFonts w:ascii="Museo 300" w:eastAsia="SimSun" w:hAnsi="Museo 300"/>
          <w:iCs/>
          <w:spacing w:val="-5"/>
          <w:sz w:val="16"/>
          <w:szCs w:val="16"/>
          <w:lang w:val="es-ES"/>
        </w:rPr>
      </w:pPr>
      <w:r w:rsidRPr="00A54D21">
        <w:rPr>
          <w:rFonts w:ascii="Museo 300" w:eastAsia="SimSun" w:hAnsi="Museo 300"/>
          <w:iCs/>
          <w:spacing w:val="-5"/>
          <w:sz w:val="16"/>
          <w:szCs w:val="16"/>
          <w:lang w:val="es-ES"/>
        </w:rPr>
        <w:lastRenderedPageBreak/>
        <w:t>En relación con lo anterior, y de acuerdo con nuestra experiencia se sabe que algunas cargas de uso común en una vivienda son de tipo inductivo y pueden presentar corrientes altas en el momento de arranque de estos equipos; como lo son los aires acondicionados, refrigeradora. Por tanto, cualquier corriente instantánea medida durante el arranque de un motor no puede considerarse representativa de la corriente de marcha o trabajo, ni que esta es demandada por largos periodos de tiempo.</w:t>
      </w:r>
    </w:p>
    <w:p w14:paraId="0A35B904" w14:textId="77777777" w:rsidR="00140392" w:rsidRPr="00A54D21" w:rsidRDefault="00140392" w:rsidP="00140392">
      <w:pPr>
        <w:spacing w:after="0" w:line="0" w:lineRule="atLeast"/>
        <w:ind w:right="414"/>
        <w:jc w:val="both"/>
        <w:rPr>
          <w:rFonts w:ascii="Museo Sans 300" w:eastAsia="SimSun" w:hAnsi="Museo Sans 300"/>
          <w:iCs/>
          <w:spacing w:val="-5"/>
          <w:sz w:val="18"/>
          <w:szCs w:val="18"/>
          <w:lang w:val="es-ES"/>
        </w:rPr>
      </w:pPr>
    </w:p>
    <w:p w14:paraId="4A07963C" w14:textId="77777777" w:rsidR="00140392" w:rsidRPr="00A54D21" w:rsidRDefault="00140392" w:rsidP="00140392">
      <w:pPr>
        <w:tabs>
          <w:tab w:val="left" w:pos="9639"/>
        </w:tabs>
        <w:spacing w:after="0" w:line="240" w:lineRule="auto"/>
        <w:ind w:left="708" w:right="425"/>
        <w:jc w:val="both"/>
        <w:rPr>
          <w:rFonts w:ascii="Museo 300" w:eastAsia="SimSun" w:hAnsi="Museo 300" w:cs="Arial"/>
          <w:spacing w:val="-5"/>
          <w:sz w:val="16"/>
          <w:szCs w:val="16"/>
          <w:lang w:val="es-ES"/>
        </w:rPr>
      </w:pPr>
      <w:r w:rsidRPr="00A54D21">
        <w:rPr>
          <w:rFonts w:ascii="Museo 300" w:eastAsia="SimSun" w:hAnsi="Museo 300" w:cs="Arial"/>
          <w:spacing w:val="-5"/>
          <w:sz w:val="16"/>
          <w:szCs w:val="16"/>
          <w:lang w:val="es-ES"/>
        </w:rPr>
        <w:t>Por otra parte, la distribuidora en el numeral 3 establece lo siguiente: si bien el nuevo método de cálculo de ENR propuesto por la distribuidora se encuentra definido en El Procedimiento para Investigar la Existencia de Condiciones Irregulares en el Suministro de Energía Eléctrica del Usuario Final, específicamente en el literal c) carga no medida o registrada; sin embargo, como se indicó anteriormente, la corriente instantánea de 22.03 amperios no puede considerarse constante y ser representativa de la carga real en uso en la vivienda; asimismo, EEO no justificó que criterio tomó para establecer un periodo de 12 horas de uso diario de los equipos eléctricos abastecidos por la condición irregular, y de esa forma poder fundamentar la estimación de la energía a recuperar.</w:t>
      </w:r>
    </w:p>
    <w:p w14:paraId="201B5616" w14:textId="77777777" w:rsidR="00140392" w:rsidRPr="00A54D21" w:rsidRDefault="00140392" w:rsidP="00140392">
      <w:pPr>
        <w:spacing w:after="0" w:line="240" w:lineRule="auto"/>
        <w:jc w:val="both"/>
        <w:rPr>
          <w:rFonts w:ascii="Museo Sans 300" w:eastAsia="SimSun" w:hAnsi="Museo Sans 300" w:cs="Arial"/>
          <w:spacing w:val="-5"/>
          <w:sz w:val="20"/>
          <w:szCs w:val="20"/>
          <w:lang w:val="es-ES"/>
        </w:rPr>
      </w:pPr>
    </w:p>
    <w:p w14:paraId="53C25F1C" w14:textId="77777777" w:rsidR="00140392" w:rsidRPr="00A54D21" w:rsidRDefault="00140392" w:rsidP="00140392">
      <w:pPr>
        <w:tabs>
          <w:tab w:val="left" w:pos="9639"/>
        </w:tabs>
        <w:spacing w:after="0" w:line="240" w:lineRule="auto"/>
        <w:ind w:left="708" w:right="425"/>
        <w:jc w:val="both"/>
        <w:rPr>
          <w:rFonts w:ascii="Museo 300" w:eastAsia="Times New Roman" w:hAnsi="Museo 300"/>
          <w:spacing w:val="-5"/>
          <w:sz w:val="16"/>
          <w:szCs w:val="16"/>
          <w:lang w:val="es-ES" w:eastAsia="es-SV"/>
        </w:rPr>
      </w:pPr>
      <w:r w:rsidRPr="00A54D21">
        <w:rPr>
          <w:rFonts w:ascii="Museo 300" w:eastAsia="SimSun" w:hAnsi="Museo 300" w:cs="Arial"/>
          <w:spacing w:val="-5"/>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w:t>
      </w:r>
      <w:r w:rsidRPr="00A54D21">
        <w:rPr>
          <w:rFonts w:ascii="Museo 300" w:eastAsia="Times New Roman" w:hAnsi="Museo 300"/>
          <w:spacing w:val="-5"/>
          <w:sz w:val="16"/>
          <w:szCs w:val="16"/>
          <w:lang w:val="es-ES" w:eastAsia="es-SV"/>
        </w:rPr>
        <w:t xml:space="preserve">es cuando se realiza la inspección técnica, pues así se obtiene evidencia del tipo de equipos que están siendo alimentados y poder verificar de esa manera si la carga es del tipo inductiva, capacitiva o resistiva. </w:t>
      </w:r>
    </w:p>
    <w:p w14:paraId="62C79C32"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1EC02101" w14:textId="77777777" w:rsidR="00140392" w:rsidRDefault="00140392" w:rsidP="00140392">
      <w:pPr>
        <w:tabs>
          <w:tab w:val="left" w:pos="9639"/>
        </w:tabs>
        <w:spacing w:after="0" w:line="240" w:lineRule="auto"/>
        <w:ind w:left="708" w:right="425"/>
        <w:jc w:val="both"/>
        <w:rPr>
          <w:rFonts w:ascii="Museo 300" w:eastAsia="Times New Roman" w:hAnsi="Museo 300"/>
          <w:spacing w:val="-5"/>
          <w:sz w:val="16"/>
          <w:szCs w:val="16"/>
          <w:lang w:val="es-ES" w:eastAsia="es-SV"/>
        </w:rPr>
      </w:pPr>
      <w:r w:rsidRPr="00A54D21">
        <w:rPr>
          <w:rFonts w:ascii="Museo 300" w:eastAsia="Times New Roman" w:hAnsi="Museo 300"/>
          <w:spacing w:val="-5"/>
          <w:sz w:val="16"/>
          <w:szCs w:val="16"/>
          <w:lang w:val="es-ES" w:eastAsia="es-SV"/>
        </w:rPr>
        <w:t>Debido a que de parte de EEO no se determinó el tipo de equipos eléctricos que estaban demandando una corriente instantánea por el valor de 22.03 amperios, el CAU sigue manteniendo el hecho de que el método empleado en el informe técnico N.° IT-0166-CAU-22, es el más idóneo para calcular la ENR y está indicado en el literal i) del procedimiento contenido en el acuerdo 283-E-2011.</w:t>
      </w:r>
    </w:p>
    <w:p w14:paraId="4BBED9FC" w14:textId="77777777" w:rsidR="00140392" w:rsidRPr="00A54D21" w:rsidRDefault="00140392" w:rsidP="00140392">
      <w:pPr>
        <w:tabs>
          <w:tab w:val="left" w:pos="9639"/>
        </w:tabs>
        <w:spacing w:after="0" w:line="240" w:lineRule="auto"/>
        <w:ind w:left="708" w:right="425"/>
        <w:jc w:val="both"/>
        <w:rPr>
          <w:rFonts w:ascii="Museo 300" w:eastAsia="Times New Roman" w:hAnsi="Museo 300"/>
          <w:spacing w:val="-5"/>
          <w:sz w:val="16"/>
          <w:szCs w:val="16"/>
          <w:lang w:val="es-ES" w:eastAsia="es-SV"/>
        </w:rPr>
      </w:pPr>
    </w:p>
    <w:p w14:paraId="73BD8258" w14:textId="77777777" w:rsidR="00140392" w:rsidRPr="00A54D21" w:rsidRDefault="00140392" w:rsidP="00140392">
      <w:pPr>
        <w:tabs>
          <w:tab w:val="left" w:pos="9639"/>
        </w:tabs>
        <w:spacing w:after="0" w:line="240" w:lineRule="auto"/>
        <w:ind w:left="708" w:right="425"/>
        <w:jc w:val="both"/>
        <w:rPr>
          <w:rFonts w:ascii="Museo 300" w:eastAsia="SimSun" w:hAnsi="Museo 300" w:cs="Arial"/>
          <w:spacing w:val="-5"/>
          <w:sz w:val="16"/>
          <w:szCs w:val="16"/>
          <w:lang w:val="es-ES"/>
        </w:rPr>
      </w:pPr>
      <w:r w:rsidRPr="00A54D21">
        <w:rPr>
          <w:rFonts w:ascii="Museo 300" w:eastAsia="SimSun" w:hAnsi="Museo 300" w:cs="Arial"/>
          <w:spacing w:val="-5"/>
          <w:sz w:val="16"/>
          <w:szCs w:val="16"/>
          <w:lang w:val="es-ES"/>
        </w:rPr>
        <w:t>En lo referente a la nueva memoria de cálculo propuesta por EEO en el numeral 4, el CAU no la considera aceptable, debido a que en ésta se mantienen algunos criterios sin mayor fundamento como el tiempo de uso de 12 horas diarias de la corriente instantánea como si fuera constante y que la totalidad de la carga es del tipo resistivo, algo que previamente ha sido desvirtuado en nuestros análisis técnicos por no estar debidamente respaldado.</w:t>
      </w:r>
    </w:p>
    <w:p w14:paraId="483E5617" w14:textId="77777777" w:rsidR="00140392" w:rsidRPr="00A54D21" w:rsidRDefault="00140392" w:rsidP="00140392">
      <w:pPr>
        <w:spacing w:after="0" w:line="240" w:lineRule="auto"/>
        <w:jc w:val="both"/>
        <w:rPr>
          <w:rFonts w:ascii="Museo Sans 300" w:eastAsia="SimSun" w:hAnsi="Museo Sans 300" w:cs="Arial"/>
          <w:spacing w:val="-5"/>
          <w:sz w:val="20"/>
          <w:szCs w:val="20"/>
          <w:lang w:val="es-ES"/>
        </w:rPr>
      </w:pPr>
    </w:p>
    <w:p w14:paraId="1A798E65" w14:textId="77777777" w:rsidR="00140392" w:rsidRPr="00A54D21" w:rsidRDefault="00140392" w:rsidP="00140392">
      <w:pPr>
        <w:tabs>
          <w:tab w:val="left" w:pos="9639"/>
        </w:tabs>
        <w:spacing w:after="0" w:line="240" w:lineRule="auto"/>
        <w:ind w:left="708" w:right="425"/>
        <w:jc w:val="both"/>
        <w:rPr>
          <w:rFonts w:ascii="Museo 300" w:eastAsia="SimSun" w:hAnsi="Museo 300" w:cs="Arial"/>
          <w:spacing w:val="-5"/>
          <w:sz w:val="16"/>
          <w:szCs w:val="16"/>
          <w:lang w:val="es-ES"/>
        </w:rPr>
      </w:pPr>
      <w:r w:rsidRPr="00A54D21">
        <w:rPr>
          <w:rFonts w:ascii="Museo 300" w:eastAsia="SimSun" w:hAnsi="Museo 300" w:cs="Arial"/>
          <w:spacing w:val="-5"/>
          <w:sz w:val="16"/>
          <w:szCs w:val="16"/>
          <w:lang w:val="es-ES"/>
        </w:rPr>
        <w:t>Cabe resaltar que, para fundamentar técnicamente un consumo estimado por una corriente instantánea medida es importante que esta se respalde con información relacionada al tipo de equipo eléctrico conectado y las características propias del mismo si es carga resistiva o inductiva, factor de potencia, entre otros; lo cual nos permita establecer parámetros de consumo reales asociados a esta, y así poder determinar un valor de la Energía Consumida y No Registrada más cercano al real.</w:t>
      </w:r>
    </w:p>
    <w:p w14:paraId="44586A98" w14:textId="77777777" w:rsidR="00140392" w:rsidRPr="00A54D21" w:rsidRDefault="00140392" w:rsidP="00140392">
      <w:pPr>
        <w:spacing w:after="0" w:line="240" w:lineRule="auto"/>
        <w:jc w:val="both"/>
        <w:rPr>
          <w:rFonts w:ascii="Museo Sans 300" w:eastAsia="SimSun" w:hAnsi="Museo Sans 300" w:cs="Arial"/>
          <w:spacing w:val="-5"/>
          <w:sz w:val="20"/>
          <w:szCs w:val="20"/>
          <w:lang w:val="es-ES"/>
        </w:rPr>
      </w:pPr>
    </w:p>
    <w:p w14:paraId="0EFE2203" w14:textId="77777777" w:rsidR="00140392" w:rsidRPr="00A54D21" w:rsidRDefault="00140392" w:rsidP="00140392">
      <w:pPr>
        <w:tabs>
          <w:tab w:val="left" w:pos="9639"/>
        </w:tabs>
        <w:spacing w:after="0" w:line="240" w:lineRule="auto"/>
        <w:ind w:left="708" w:right="425"/>
        <w:jc w:val="both"/>
        <w:rPr>
          <w:rFonts w:ascii="Museo 300" w:eastAsia="SimSun" w:hAnsi="Museo 300" w:cs="Arial"/>
          <w:spacing w:val="-5"/>
          <w:sz w:val="16"/>
          <w:szCs w:val="16"/>
          <w:lang w:val="es-ES"/>
        </w:rPr>
      </w:pPr>
      <w:r w:rsidRPr="00A54D21">
        <w:rPr>
          <w:rFonts w:ascii="Museo 300" w:eastAsia="SimSun" w:hAnsi="Museo 300" w:cs="Arial"/>
          <w:spacing w:val="-5"/>
          <w:sz w:val="16"/>
          <w:szCs w:val="16"/>
          <w:lang w:val="es-ES"/>
        </w:rPr>
        <w:t xml:space="preserve">De tal manera que el método determinado por el CAU en el informe técnico N.° IT-0166-CAU-22, el cual corresponde al establecido en el artículo 5.2 literal i) del Procedimiento para Investigar la Existencia de Condiciones Irregulares, con un promedio mensual de consumo por la cantidad de 625 kWh, se sostiene. </w:t>
      </w:r>
    </w:p>
    <w:p w14:paraId="466B89EE" w14:textId="77777777" w:rsidR="00140392" w:rsidRPr="00A54D21" w:rsidRDefault="00140392" w:rsidP="00140392">
      <w:pPr>
        <w:spacing w:after="0" w:line="240" w:lineRule="auto"/>
        <w:jc w:val="both"/>
        <w:rPr>
          <w:rFonts w:ascii="Museo Sans 300" w:eastAsia="SimSun" w:hAnsi="Museo Sans 300"/>
          <w:spacing w:val="-5"/>
          <w:sz w:val="20"/>
          <w:szCs w:val="20"/>
          <w:lang w:val="es-ES"/>
        </w:rPr>
      </w:pPr>
    </w:p>
    <w:p w14:paraId="26975C2F" w14:textId="77777777" w:rsidR="00140392" w:rsidRPr="00A54D21" w:rsidRDefault="00140392" w:rsidP="00140392">
      <w:pPr>
        <w:tabs>
          <w:tab w:val="left" w:pos="9639"/>
        </w:tabs>
        <w:spacing w:after="0" w:line="240" w:lineRule="auto"/>
        <w:ind w:left="708" w:right="425"/>
        <w:jc w:val="both"/>
        <w:rPr>
          <w:rFonts w:ascii="Museo 300" w:eastAsia="SimSun" w:hAnsi="Museo 300"/>
          <w:spacing w:val="-5"/>
          <w:sz w:val="16"/>
          <w:szCs w:val="16"/>
          <w:lang w:val="es-ES"/>
        </w:rPr>
      </w:pPr>
      <w:r w:rsidRPr="00A54D21">
        <w:rPr>
          <w:rFonts w:ascii="Museo 300" w:eastAsia="SimSun" w:hAnsi="Museo 300"/>
          <w:spacing w:val="-5"/>
          <w:sz w:val="16"/>
          <w:szCs w:val="16"/>
          <w:lang w:val="es-ES"/>
        </w:rPr>
        <w:t xml:space="preserve">En ese orden de ideas, el CAU no acepta la nueva memoria de cálculo propuesta por EEO, debido a los argumentos antes planteados; y, al carecer de fundamento técnico, el monto que pretende recuperar por la cantidad de mil cuatrocientos cincuenta y cinco 70/100 dólares de los Estados Unidos de América (USD 1,455.70) IVA incluido, no es procedente. Por lo que, el método propuesto por la distribuidora para estimar la ENR de la condición irregular analizada en el informe técnico N.° </w:t>
      </w:r>
      <w:r w:rsidRPr="00A54D21">
        <w:rPr>
          <w:rFonts w:ascii="Museo 300" w:eastAsia="SimSun" w:hAnsi="Museo 300" w:cs="Arial"/>
          <w:spacing w:val="-5"/>
          <w:sz w:val="16"/>
          <w:szCs w:val="16"/>
          <w:lang w:val="es-ES"/>
        </w:rPr>
        <w:t>IT-0166-CAU-22, no es el más idóneo</w:t>
      </w:r>
      <w:r w:rsidRPr="00A54D21">
        <w:rPr>
          <w:rFonts w:ascii="Museo 300" w:eastAsia="SimSun" w:hAnsi="Museo 300"/>
          <w:spacing w:val="-5"/>
          <w:sz w:val="16"/>
          <w:szCs w:val="16"/>
          <w:lang w:val="es-ES"/>
        </w:rPr>
        <w:t>.</w:t>
      </w:r>
    </w:p>
    <w:p w14:paraId="17B8400F" w14:textId="77777777" w:rsidR="00140392" w:rsidRPr="00A54D21" w:rsidRDefault="00140392" w:rsidP="00140392">
      <w:pPr>
        <w:spacing w:after="0" w:line="240" w:lineRule="auto"/>
        <w:jc w:val="both"/>
        <w:rPr>
          <w:rFonts w:ascii="Museo Sans 300" w:eastAsia="SimSun" w:hAnsi="Museo Sans 300"/>
          <w:spacing w:val="-5"/>
          <w:sz w:val="20"/>
          <w:szCs w:val="20"/>
          <w:lang w:val="es-ES"/>
        </w:rPr>
      </w:pPr>
    </w:p>
    <w:p w14:paraId="127E2FC8" w14:textId="77777777" w:rsidR="00140392" w:rsidRPr="00A54D21" w:rsidRDefault="00140392" w:rsidP="00140392">
      <w:pPr>
        <w:tabs>
          <w:tab w:val="left" w:pos="9639"/>
        </w:tabs>
        <w:spacing w:after="0" w:line="240" w:lineRule="auto"/>
        <w:ind w:left="708" w:right="425"/>
        <w:jc w:val="both"/>
        <w:rPr>
          <w:rFonts w:ascii="Museo 300" w:eastAsia="SimSun" w:hAnsi="Museo 300" w:cs="Arial"/>
          <w:b/>
          <w:spacing w:val="-5"/>
          <w:sz w:val="16"/>
          <w:szCs w:val="16"/>
          <w:u w:val="single"/>
          <w:lang w:val="es-ES"/>
        </w:rPr>
      </w:pPr>
      <w:r w:rsidRPr="00A54D21">
        <w:rPr>
          <w:rFonts w:ascii="Museo 300" w:eastAsia="SimSun" w:hAnsi="Museo 300" w:cs="Arial"/>
          <w:spacing w:val="-5"/>
          <w:sz w:val="16"/>
          <w:szCs w:val="16"/>
          <w:lang w:val="es-ES"/>
        </w:rPr>
        <w:t>Por tanto, en lo que respecta a los argumentos presentados por EEO con fecha 8 de agosto de 2022, el CAU considera que la empresa distribuidora no presentó pruebas que sustente sus argumentos para que esta superintendencia modifique lo dictaminado en el informe técnico N.° IT-0166-CAU-22.</w:t>
      </w:r>
      <w:r w:rsidRPr="00A54D21">
        <w:rPr>
          <w:rFonts w:ascii="Museo 300" w:eastAsia="SimSun" w:hAnsi="Museo 300" w:cs="Arial"/>
          <w:spacing w:val="-5"/>
          <w:sz w:val="16"/>
          <w:szCs w:val="16"/>
          <w:highlight w:val="yellow"/>
          <w:lang w:val="es-ES"/>
        </w:rPr>
        <w:t xml:space="preserve"> </w:t>
      </w:r>
      <w:r w:rsidRPr="00A54D21">
        <w:rPr>
          <w:rFonts w:ascii="Museo 300" w:eastAsia="SimSun" w:hAnsi="Museo 300" w:cs="Arial"/>
          <w:b/>
          <w:spacing w:val="-5"/>
          <w:sz w:val="16"/>
          <w:szCs w:val="16"/>
          <w:highlight w:val="yellow"/>
          <w:u w:val="single"/>
          <w:lang w:val="es-ES"/>
        </w:rPr>
        <w:t xml:space="preserve"> </w:t>
      </w:r>
    </w:p>
    <w:p w14:paraId="0DFBC534"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0EC9228D" w14:textId="77777777"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2" w:name="_Toc79592351"/>
      <w:bookmarkStart w:id="3" w:name="_Toc100073003"/>
      <w:r>
        <w:rPr>
          <w:rFonts w:ascii="Museo Sans 300" w:eastAsia="Arial" w:hAnsi="Museo Sans 300" w:cs="Arial"/>
          <w:sz w:val="16"/>
          <w:szCs w:val="16"/>
          <w:lang w:val="es-ES" w:eastAsia="es-SV"/>
        </w:rPr>
        <w:t xml:space="preserve"> </w:t>
      </w:r>
      <w:r w:rsidRPr="00A83BC1">
        <w:rPr>
          <w:rFonts w:ascii="Museo 300" w:eastAsia="SimSun" w:hAnsi="Museo 300" w:cs="Arial"/>
          <w:b/>
          <w:spacing w:val="-5"/>
          <w:sz w:val="16"/>
          <w:szCs w:val="16"/>
          <w:u w:val="single"/>
          <w:lang w:val="es-ES"/>
        </w:rPr>
        <w:t>CONCLUSIONES</w:t>
      </w:r>
      <w:bookmarkEnd w:id="2"/>
      <w:bookmarkEnd w:id="3"/>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595E7AF" w14:textId="77777777" w:rsidR="00140392" w:rsidRPr="00B15BA0" w:rsidRDefault="00140392" w:rsidP="00140392">
      <w:pPr>
        <w:numPr>
          <w:ilvl w:val="0"/>
          <w:numId w:val="4"/>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Pr>
          <w:rFonts w:ascii="Museo 300" w:hAnsi="Museo 300" w:cs="Arial"/>
          <w:sz w:val="16"/>
          <w:szCs w:val="16"/>
        </w:rPr>
        <w:t xml:space="preserve"> </w:t>
      </w:r>
      <w:r w:rsidRPr="00B15BA0">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Pr="00B15BA0">
        <w:rPr>
          <w:rFonts w:ascii="Museo 300" w:hAnsi="Museo 300" w:cs="Arial"/>
          <w:color w:val="000000"/>
          <w:sz w:val="16"/>
          <w:szCs w:val="16"/>
        </w:rPr>
        <w:t>y los</w:t>
      </w:r>
      <w:r w:rsidRPr="00B15BA0">
        <w:rPr>
          <w:rFonts w:ascii="Museo 300" w:hAnsi="Museo 300" w:cs="Arial"/>
          <w:sz w:val="16"/>
          <w:szCs w:val="16"/>
          <w:lang w:val="es-ES_tradnl"/>
        </w:rPr>
        <w:t xml:space="preserve"> Términos y Condiciones Generales al Consumidor Final, del Pliego Tarifario aplicable al año 2021.</w:t>
      </w:r>
    </w:p>
    <w:p w14:paraId="12E62C59" w14:textId="77777777" w:rsidR="00140392" w:rsidRPr="00440B49" w:rsidRDefault="00140392" w:rsidP="00140392">
      <w:pPr>
        <w:tabs>
          <w:tab w:val="left" w:pos="1134"/>
        </w:tabs>
        <w:spacing w:before="120" w:after="120" w:line="240" w:lineRule="auto"/>
        <w:ind w:left="1069"/>
        <w:contextualSpacing/>
        <w:jc w:val="both"/>
        <w:rPr>
          <w:rFonts w:ascii="Museo Sans 300" w:eastAsia="SimSun" w:hAnsi="Museo Sans 300" w:cs="Arial"/>
          <w:color w:val="000000"/>
          <w:spacing w:val="-5"/>
          <w:sz w:val="16"/>
          <w:szCs w:val="16"/>
          <w:lang w:val="es-ES"/>
        </w:rPr>
      </w:pPr>
    </w:p>
    <w:p w14:paraId="23400AE8" w14:textId="4516013F" w:rsidR="00140392" w:rsidRPr="00B15BA0" w:rsidRDefault="00140392" w:rsidP="00140392">
      <w:pPr>
        <w:numPr>
          <w:ilvl w:val="0"/>
          <w:numId w:val="4"/>
        </w:numPr>
        <w:spacing w:after="120" w:line="240" w:lineRule="auto"/>
        <w:ind w:right="567"/>
        <w:contextualSpacing/>
        <w:jc w:val="both"/>
        <w:rPr>
          <w:rFonts w:ascii="Museo 300" w:hAnsi="Museo 300" w:cs="Arial"/>
          <w:color w:val="000000"/>
          <w:sz w:val="16"/>
          <w:szCs w:val="16"/>
        </w:rPr>
      </w:pPr>
      <w:r w:rsidRPr="00B15BA0">
        <w:rPr>
          <w:rFonts w:ascii="Museo 300" w:hAnsi="Museo 300" w:cs="Arial"/>
          <w:sz w:val="16"/>
          <w:szCs w:val="16"/>
        </w:rPr>
        <w:lastRenderedPageBreak/>
        <w:t xml:space="preserve">Con base en lo expuesto y considerando la información que fue presentada por EEO a lo largo del proceso de investigación, con respecto a la denuncia interpuesta por la señora </w:t>
      </w:r>
      <w:r w:rsidR="00BB3571">
        <w:rPr>
          <w:rFonts w:ascii="Museo 300" w:hAnsi="Museo 300" w:cs="Arial"/>
          <w:sz w:val="16"/>
          <w:szCs w:val="16"/>
        </w:rPr>
        <w:t>XXX</w:t>
      </w:r>
      <w:r w:rsidRPr="00B15BA0">
        <w:rPr>
          <w:rFonts w:ascii="Museo 300" w:hAnsi="Museo 300" w:cs="Arial"/>
          <w:sz w:val="16"/>
          <w:szCs w:val="16"/>
        </w:rPr>
        <w:t xml:space="preserve"> en contra de la citada empresa distribuidora, se establece que EEO no ha presentado nuevas pruebas que respalden sus argumentos y que permitan desvirtuar lo que el CAU dictaminó en el informe técnico N.° IT-0166-CAU-22 que rindió previamente a la superintendencia. […]”</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4"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4"/>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lastRenderedPageBreak/>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la usuaria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3BA29360" w14:textId="77777777"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Pr>
          <w:rStyle w:val="normaltextrun"/>
          <w:rFonts w:ascii="Museo Sans 300" w:hAnsi="Museo Sans 300" w:cs="Cambria Math"/>
          <w:sz w:val="20"/>
          <w:szCs w:val="20"/>
          <w:lang w:val="es-ES"/>
        </w:rPr>
        <w:t>1504</w:t>
      </w:r>
      <w:r w:rsidRPr="00927C11">
        <w:rPr>
          <w:rStyle w:val="normaltextrun"/>
          <w:rFonts w:ascii="Museo Sans 300" w:hAnsi="Museo Sans 300" w:cs="Segoe UI"/>
          <w:sz w:val="20"/>
          <w:szCs w:val="20"/>
          <w:lang w:val="es-ES"/>
        </w:rPr>
        <w:t>-2022-CAU, por no</w:t>
      </w:r>
      <w:r>
        <w:rPr>
          <w:rStyle w:val="normaltextrun"/>
          <w:rFonts w:ascii="Museo Sans 300" w:hAnsi="Museo Sans 300" w:cs="Segoe UI"/>
          <w:sz w:val="20"/>
          <w:szCs w:val="20"/>
          <w:lang w:val="es-ES"/>
        </w:rPr>
        <w:t xml:space="preserve"> estar de acuerdo con el método empleado por el CAU para calcular el monto que tiene derecho a cobrar en concepto de ENR, por lo que solicitó se modifique dicho cálculo a la cantidad de MIL CUATROCIENTOS CINCUENTA Y CINCO 70/100 DÓLARES DE LOS ESTADOS UNIDOS DE AMÉRICA (USD 1,455.70) IVA incluido.</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1601140" w:rsidR="00140392" w:rsidRPr="005D699F" w:rsidRDefault="00140392" w:rsidP="00140392">
      <w:pPr>
        <w:pStyle w:val="Prrafodelista"/>
        <w:numPr>
          <w:ilvl w:val="1"/>
          <w:numId w:val="30"/>
        </w:numPr>
        <w:spacing w:after="0" w:line="240" w:lineRule="auto"/>
        <w:ind w:left="709" w:hanging="283"/>
        <w:jc w:val="both"/>
        <w:rPr>
          <w:rFonts w:ascii="Museo Sans 500" w:eastAsia="Arial" w:hAnsi="Museo Sans 500"/>
          <w:b/>
          <w:bCs/>
          <w:color w:val="000000" w:themeColor="text1"/>
          <w:sz w:val="20"/>
          <w:szCs w:val="20"/>
        </w:rPr>
      </w:pPr>
      <w:r w:rsidRPr="005D699F">
        <w:rPr>
          <w:rFonts w:ascii="Museo Sans 500" w:eastAsia="Arial" w:hAnsi="Museo Sans 500"/>
          <w:b/>
          <w:bCs/>
          <w:color w:val="000000" w:themeColor="text1"/>
          <w:sz w:val="20"/>
          <w:szCs w:val="20"/>
        </w:rPr>
        <w:t>Información técnica utilizada por el CAU para determinar la energía no registrada</w:t>
      </w:r>
      <w:r>
        <w:rPr>
          <w:rFonts w:ascii="Museo Sans 500" w:eastAsia="Arial" w:hAnsi="Museo Sans 500"/>
          <w:b/>
          <w:bCs/>
          <w:color w:val="000000" w:themeColor="text1"/>
          <w:sz w:val="20"/>
          <w:szCs w:val="20"/>
        </w:rPr>
        <w:t>.</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14E463E5"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Respecto al cálculo inicial efectuado por la distribuidora, el CAU determinó en los informes técnicos N.° IT-0166-CAU-22 e IT-0405-CAU-22 que carece de sustento técnico por no estar considerado dicho método en la norma aplicable y que además el promedio mensual determinado por EEO es por toda la corriente demandada en el suministro; y no solo la corriente que no estaba siendo registrada por el equipo de medición.</w:t>
      </w:r>
    </w:p>
    <w:p w14:paraId="18D8FF6B"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57CB5A53"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Por otra parte, es incongruente con los registros históricos del suministro, los cuales demuestran que el medidor registraba un porcentaje de la energía que se consumía en el suministro. </w:t>
      </w:r>
    </w:p>
    <w:p w14:paraId="2F5513AC"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DE06813"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De igual forma, la sociedad EEO, S.A. de C.V. no realizó el censo de carga en el suministro ni presentó información complementaria con la cual se podría haber determinado los equipos eléctricos que pudieron estar demandado la corriente instantánea medida en la acometida del suministro.</w:t>
      </w:r>
    </w:p>
    <w:p w14:paraId="5505A2C1"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544197B6"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Establecido lo anterior, el CAU reiteró que en el procedimiento </w:t>
      </w:r>
      <w:r w:rsidRPr="00A24EFF">
        <w:rPr>
          <w:rFonts w:ascii="Museo Sans 300" w:hAnsi="Museo Sans 300"/>
          <w:color w:val="000000" w:themeColor="text1"/>
          <w:sz w:val="20"/>
          <w:szCs w:val="20"/>
          <w:lang w:val="es-ES_tradnl"/>
        </w:rPr>
        <w:t>en el Procedimiento para la Investigar la Existencia de Condiciones Irregulares en el Suministro de Energía Eléctrica del Usuario Final, se establecen los métodos en los cuales puede basarse la distribuidora para realizar el cálculo de recuperación de energía eléctrica por una condición irregular, y que según las características de cada caso, deberá tomarse uno de ellos como idóneo para realizar el cálculo de 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79D826C5"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Por lo anterior, debido a las deficiencias que presentaba el método de cálculo de la distribuidora, el CAU utilizó el método de censo de carga, por considerarse más representativo del consumo real del inmueble donde se encuentra instalado el suministro identificado con el NIC </w:t>
      </w:r>
      <w:r w:rsidR="00BB3571">
        <w:rPr>
          <w:rFonts w:ascii="Museo Sans 300" w:eastAsia="Arial" w:hAnsi="Museo Sans 300"/>
          <w:color w:val="000000" w:themeColor="text1"/>
          <w:sz w:val="20"/>
          <w:szCs w:val="20"/>
        </w:rPr>
        <w:t>XXX</w:t>
      </w:r>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77777777" w:rsidR="00140392" w:rsidRPr="005D699F" w:rsidRDefault="00140392" w:rsidP="00140392">
      <w:pPr>
        <w:pStyle w:val="Prrafodelista"/>
        <w:numPr>
          <w:ilvl w:val="1"/>
          <w:numId w:val="30"/>
        </w:numPr>
        <w:spacing w:after="0" w:line="240" w:lineRule="auto"/>
        <w:ind w:left="709" w:hanging="283"/>
        <w:jc w:val="both"/>
        <w:rPr>
          <w:rFonts w:ascii="Museo Sans 500" w:eastAsia="Arial" w:hAnsi="Museo Sans 500"/>
          <w:b/>
          <w:bCs/>
          <w:sz w:val="20"/>
          <w:szCs w:val="20"/>
        </w:rPr>
      </w:pPr>
      <w:r w:rsidRPr="005D699F">
        <w:rPr>
          <w:rFonts w:ascii="Museo Sans 500" w:eastAsia="Arial" w:hAnsi="Museo Sans 500"/>
          <w:b/>
          <w:bCs/>
          <w:sz w:val="20"/>
          <w:szCs w:val="20"/>
        </w:rPr>
        <w:t>Hechos comprobados durante la investigación del 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en el transcurso de procedimiento,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77777777" w:rsidR="00140392" w:rsidRPr="0002798F" w:rsidRDefault="00140392" w:rsidP="00140392">
      <w:pPr>
        <w:pStyle w:val="Prrafodelista"/>
        <w:numPr>
          <w:ilvl w:val="2"/>
          <w:numId w:val="30"/>
        </w:numPr>
        <w:tabs>
          <w:tab w:val="left" w:pos="426"/>
        </w:tabs>
        <w:suppressAutoHyphens/>
        <w:autoSpaceDN w:val="0"/>
        <w:spacing w:after="0" w:line="240" w:lineRule="auto"/>
        <w:ind w:left="993" w:hanging="567"/>
        <w:jc w:val="both"/>
        <w:textAlignment w:val="baseline"/>
        <w:rPr>
          <w:rFonts w:ascii="Museo Sans 300" w:eastAsia="Times New Roman" w:hAnsi="Museo Sans 300"/>
          <w:sz w:val="20"/>
          <w:szCs w:val="20"/>
          <w:lang w:val="es-ES_tradnl" w:eastAsia="es-ES"/>
        </w:rPr>
      </w:pPr>
      <w:r w:rsidRPr="0002798F">
        <w:rPr>
          <w:rFonts w:ascii="Museo Sans 300" w:eastAsia="SimSun" w:hAnsi="Museo Sans 300" w:cs="Arial"/>
          <w:spacing w:val="-5"/>
          <w:sz w:val="20"/>
          <w:szCs w:val="20"/>
          <w:lang w:val="es-ES" w:eastAsia="es-ES"/>
        </w:rPr>
        <w:t>La corriente instantánea registrada por el personal de la distribuidora carece de fundamento técnico debido a que no estableció el criterio que utilizó para determinar que las cargas conectadas en la fase afectada demandaban una corriente de 2</w:t>
      </w:r>
      <w:r>
        <w:rPr>
          <w:rFonts w:ascii="Museo Sans 300" w:eastAsia="SimSun" w:hAnsi="Museo Sans 300" w:cs="Arial"/>
          <w:spacing w:val="-5"/>
          <w:sz w:val="20"/>
          <w:szCs w:val="20"/>
          <w:lang w:val="es-ES" w:eastAsia="es-ES"/>
        </w:rPr>
        <w:t>2.03</w:t>
      </w:r>
      <w:r w:rsidRPr="0002798F">
        <w:rPr>
          <w:rFonts w:ascii="Museo Sans 300" w:eastAsia="SimSun" w:hAnsi="Museo Sans 300" w:cs="Arial"/>
          <w:spacing w:val="-5"/>
          <w:sz w:val="20"/>
          <w:szCs w:val="20"/>
          <w:lang w:val="es-ES" w:eastAsia="es-ES"/>
        </w:rPr>
        <w:t xml:space="preserve"> amperios por 12 horas diarias.</w:t>
      </w:r>
    </w:p>
    <w:p w14:paraId="064132AE" w14:textId="77777777" w:rsidR="00140392" w:rsidRPr="0002798F" w:rsidRDefault="00140392" w:rsidP="00140392">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val="es-ES_tradnl" w:eastAsia="es-ES"/>
        </w:rPr>
      </w:pPr>
    </w:p>
    <w:p w14:paraId="0E41F02A" w14:textId="77777777" w:rsidR="00140392" w:rsidRPr="003E663F" w:rsidRDefault="00140392" w:rsidP="00140392">
      <w:pPr>
        <w:pStyle w:val="Prrafodelista"/>
        <w:numPr>
          <w:ilvl w:val="2"/>
          <w:numId w:val="30"/>
        </w:numPr>
        <w:tabs>
          <w:tab w:val="left" w:pos="9639"/>
        </w:tabs>
        <w:spacing w:after="0" w:line="240" w:lineRule="auto"/>
        <w:ind w:left="993" w:hanging="567"/>
        <w:jc w:val="both"/>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_tradnl" w:eastAsia="es-ES"/>
        </w:rPr>
        <w:lastRenderedPageBreak/>
        <w:t>A</w:t>
      </w:r>
      <w:r w:rsidRPr="003E663F">
        <w:rPr>
          <w:rFonts w:ascii="Museo Sans 300" w:eastAsia="SimSun" w:hAnsi="Museo Sans 300" w:cs="Arial"/>
          <w:spacing w:val="-5"/>
          <w:sz w:val="20"/>
          <w:szCs w:val="20"/>
          <w:lang w:val="es-ES" w:eastAsia="es-ES"/>
        </w:rPr>
        <w:t>l</w:t>
      </w:r>
      <w:r>
        <w:rPr>
          <w:rFonts w:ascii="Museo Sans 300" w:eastAsia="SimSun" w:hAnsi="Museo Sans 300" w:cs="Arial"/>
          <w:spacing w:val="-5"/>
          <w:sz w:val="20"/>
          <w:szCs w:val="20"/>
          <w:lang w:val="es-ES" w:eastAsia="es-ES"/>
        </w:rPr>
        <w:t>gunas</w:t>
      </w:r>
      <w:r w:rsidRPr="003E663F">
        <w:rPr>
          <w:rFonts w:ascii="Museo Sans 300" w:eastAsia="SimSun" w:hAnsi="Museo Sans 300" w:cs="Arial"/>
          <w:spacing w:val="-5"/>
          <w:sz w:val="20"/>
          <w:szCs w:val="20"/>
          <w:lang w:val="es-ES" w:eastAsia="es-ES"/>
        </w:rPr>
        <w:t xml:space="preserve"> cargas de uso común en una vivienda son de tipo inductivo y pueden presentar corrientes altas en el momento de arranque de estos equipos; como lo son los aires acondicionados, refrigeradora. Por tanto, cualquier corriente instantánea medida durante el arranque de un motor no puede considerarse representativa de la corriente de marcha o trabajo, ni que esta es demandada por largos periodos de tiempo.</w:t>
      </w:r>
    </w:p>
    <w:p w14:paraId="12A74285" w14:textId="77777777" w:rsidR="00140392" w:rsidRPr="0002798F" w:rsidRDefault="00140392" w:rsidP="00140392">
      <w:pPr>
        <w:tabs>
          <w:tab w:val="left" w:pos="9639"/>
        </w:tabs>
        <w:spacing w:after="0" w:line="240" w:lineRule="auto"/>
        <w:ind w:left="786"/>
        <w:jc w:val="both"/>
        <w:rPr>
          <w:rFonts w:ascii="Museo Sans 300" w:eastAsia="SimSun" w:hAnsi="Museo Sans 300" w:cs="Arial"/>
          <w:spacing w:val="-5"/>
          <w:sz w:val="20"/>
          <w:szCs w:val="20"/>
          <w:lang w:val="es-ES" w:eastAsia="es-ES"/>
        </w:rPr>
      </w:pPr>
    </w:p>
    <w:p w14:paraId="35AF91D4" w14:textId="77777777" w:rsidR="00140392" w:rsidRPr="0002798F" w:rsidRDefault="00140392" w:rsidP="00140392">
      <w:pPr>
        <w:pStyle w:val="Prrafodelista"/>
        <w:numPr>
          <w:ilvl w:val="2"/>
          <w:numId w:val="30"/>
        </w:numPr>
        <w:tabs>
          <w:tab w:val="left" w:pos="426"/>
        </w:tabs>
        <w:suppressAutoHyphens/>
        <w:autoSpaceDN w:val="0"/>
        <w:spacing w:after="0" w:line="240" w:lineRule="auto"/>
        <w:ind w:left="993" w:hanging="567"/>
        <w:jc w:val="both"/>
        <w:textAlignment w:val="baseline"/>
        <w:rPr>
          <w:rFonts w:ascii="Museo Sans 300" w:eastAsia="SimSun" w:hAnsi="Museo Sans 300" w:cs="Arial"/>
          <w:spacing w:val="-5"/>
          <w:sz w:val="20"/>
          <w:szCs w:val="20"/>
          <w:lang w:val="es-ES" w:eastAsia="es-ES"/>
        </w:rPr>
      </w:pPr>
      <w:r w:rsidRPr="0002798F">
        <w:rPr>
          <w:rFonts w:ascii="Museo Sans 300" w:eastAsia="SimSun" w:hAnsi="Museo Sans 300" w:cs="Arial"/>
          <w:spacing w:val="-5"/>
          <w:sz w:val="20"/>
          <w:szCs w:val="20"/>
          <w:lang w:val="es-ES" w:eastAsia="es-ES"/>
        </w:rPr>
        <w:t xml:space="preserve">En cuanto al nuevo método de cálculo de ENR propuesto por la distribuidora, el CAU estableció que éste se encuentra definido en El Procedimiento para Investigar la Existencia de Condiciones Irregulares en el Suministro de Energía Eléctrica del Usuario Final, específicamente en el literal c) carga no medida o registrada; sin embargo, </w:t>
      </w:r>
      <w:r>
        <w:rPr>
          <w:rFonts w:ascii="Museo Sans 300" w:eastAsia="SimSun" w:hAnsi="Museo Sans 300" w:cs="Arial"/>
          <w:spacing w:val="-5"/>
          <w:sz w:val="20"/>
          <w:szCs w:val="20"/>
          <w:lang w:val="es-ES" w:eastAsia="es-ES"/>
        </w:rPr>
        <w:t xml:space="preserve">debido a las condiciones técnicas del presente caso, </w:t>
      </w:r>
      <w:r w:rsidRPr="0002798F">
        <w:rPr>
          <w:rFonts w:ascii="Museo Sans 300" w:eastAsia="SimSun" w:hAnsi="Museo Sans 300" w:cs="Arial"/>
          <w:spacing w:val="-5"/>
          <w:sz w:val="20"/>
          <w:szCs w:val="20"/>
          <w:lang w:val="es-ES" w:eastAsia="es-ES"/>
        </w:rPr>
        <w:t>la corriente instantánea de 2</w:t>
      </w:r>
      <w:r>
        <w:rPr>
          <w:rFonts w:ascii="Museo Sans 300" w:eastAsia="SimSun" w:hAnsi="Museo Sans 300" w:cs="Arial"/>
          <w:spacing w:val="-5"/>
          <w:sz w:val="20"/>
          <w:szCs w:val="20"/>
          <w:lang w:val="es-ES" w:eastAsia="es-ES"/>
        </w:rPr>
        <w:t>2.03</w:t>
      </w:r>
      <w:r w:rsidRPr="0002798F">
        <w:rPr>
          <w:rFonts w:ascii="Museo Sans 300" w:eastAsia="SimSun" w:hAnsi="Museo Sans 300" w:cs="Arial"/>
          <w:spacing w:val="-5"/>
          <w:sz w:val="20"/>
          <w:szCs w:val="20"/>
          <w:lang w:val="es-ES" w:eastAsia="es-ES"/>
        </w:rPr>
        <w:t xml:space="preserve"> amperios no puede considerarse constante y ser representativa de la carga real en uso en la vivienda.</w:t>
      </w:r>
    </w:p>
    <w:p w14:paraId="2B7A3D9F" w14:textId="77777777" w:rsidR="00140392" w:rsidRPr="0002798F" w:rsidRDefault="00140392" w:rsidP="00140392">
      <w:pPr>
        <w:tabs>
          <w:tab w:val="left" w:pos="9639"/>
        </w:tabs>
        <w:spacing w:after="0" w:line="240" w:lineRule="auto"/>
        <w:ind w:right="425"/>
        <w:jc w:val="both"/>
        <w:rPr>
          <w:rFonts w:ascii="Museo Sans 300" w:eastAsia="SimSun" w:hAnsi="Museo Sans 300" w:cs="Arial"/>
          <w:spacing w:val="-5"/>
          <w:sz w:val="20"/>
          <w:szCs w:val="20"/>
          <w:lang w:val="es-ES" w:eastAsia="es-ES"/>
        </w:rPr>
      </w:pPr>
    </w:p>
    <w:p w14:paraId="0B9ABACE" w14:textId="77777777" w:rsidR="00140392" w:rsidRPr="00335E1E" w:rsidRDefault="00140392" w:rsidP="00140392">
      <w:pPr>
        <w:pStyle w:val="Prrafodelista"/>
        <w:numPr>
          <w:ilvl w:val="2"/>
          <w:numId w:val="30"/>
        </w:numPr>
        <w:tabs>
          <w:tab w:val="left" w:pos="426"/>
        </w:tabs>
        <w:suppressAutoHyphens/>
        <w:autoSpaceDN w:val="0"/>
        <w:spacing w:after="0" w:line="240" w:lineRule="auto"/>
        <w:ind w:left="993" w:hanging="567"/>
        <w:jc w:val="both"/>
        <w:textAlignment w:val="baseline"/>
        <w:rPr>
          <w:rFonts w:ascii="Museo Sans 300" w:eastAsia="Times New Roman" w:hAnsi="Museo Sans 300"/>
          <w:sz w:val="20"/>
          <w:szCs w:val="20"/>
          <w:lang w:val="es-ES_tradnl" w:eastAsia="es-ES"/>
        </w:rPr>
      </w:pPr>
      <w:r w:rsidRPr="0002798F">
        <w:rPr>
          <w:rFonts w:ascii="Museo Sans 300" w:eastAsia="SimSun" w:hAnsi="Museo Sans 300" w:cs="Arial"/>
          <w:spacing w:val="-5"/>
          <w:sz w:val="20"/>
          <w:szCs w:val="20"/>
          <w:lang w:val="es-ES" w:eastAsia="es-ES"/>
        </w:rPr>
        <w:t>Sobre la nueva memoria de cálculo propuesta por EEO, el CAU lo considera inaceptable debido a que en ést</w:t>
      </w:r>
      <w:r>
        <w:rPr>
          <w:rFonts w:ascii="Museo Sans 300" w:eastAsia="SimSun" w:hAnsi="Museo Sans 300" w:cs="Arial"/>
          <w:spacing w:val="-5"/>
          <w:sz w:val="20"/>
          <w:szCs w:val="20"/>
          <w:lang w:val="es-ES" w:eastAsia="es-ES"/>
        </w:rPr>
        <w:t>e</w:t>
      </w:r>
      <w:r w:rsidRPr="0002798F">
        <w:rPr>
          <w:rFonts w:ascii="Museo Sans 300" w:eastAsia="SimSun" w:hAnsi="Museo Sans 300" w:cs="Arial"/>
          <w:spacing w:val="-5"/>
          <w:sz w:val="20"/>
          <w:szCs w:val="20"/>
          <w:lang w:val="es-ES" w:eastAsia="es-ES"/>
        </w:rPr>
        <w:t xml:space="preserve"> se mantienen algunos criterios sin fundamento</w:t>
      </w:r>
      <w:r>
        <w:rPr>
          <w:rFonts w:ascii="Museo Sans 300" w:eastAsia="SimSun" w:hAnsi="Museo Sans 300" w:cs="Arial"/>
          <w:spacing w:val="-5"/>
          <w:sz w:val="20"/>
          <w:szCs w:val="20"/>
          <w:lang w:val="es-ES" w:eastAsia="es-ES"/>
        </w:rPr>
        <w:t>,</w:t>
      </w:r>
      <w:r w:rsidRPr="0002798F">
        <w:rPr>
          <w:rFonts w:ascii="Museo Sans 300" w:eastAsia="SimSun" w:hAnsi="Museo Sans 300" w:cs="Arial"/>
          <w:spacing w:val="-5"/>
          <w:sz w:val="20"/>
          <w:szCs w:val="20"/>
          <w:lang w:val="es-ES" w:eastAsia="es-ES"/>
        </w:rPr>
        <w:t xml:space="preserve"> </w:t>
      </w:r>
      <w:r>
        <w:rPr>
          <w:rFonts w:ascii="Museo Sans 300" w:eastAsia="SimSun" w:hAnsi="Museo Sans 300" w:cs="Arial"/>
          <w:spacing w:val="-5"/>
          <w:sz w:val="20"/>
          <w:szCs w:val="20"/>
          <w:lang w:val="es-ES" w:eastAsia="es-ES"/>
        </w:rPr>
        <w:t>tales como:</w:t>
      </w:r>
    </w:p>
    <w:p w14:paraId="49FD3399" w14:textId="77777777" w:rsidR="00140392" w:rsidRPr="00335E1E" w:rsidRDefault="00140392" w:rsidP="00140392">
      <w:pPr>
        <w:pStyle w:val="Prrafodelista"/>
        <w:rPr>
          <w:rFonts w:ascii="Museo Sans 300" w:eastAsia="SimSun" w:hAnsi="Museo Sans 300" w:cs="Arial"/>
          <w:spacing w:val="-5"/>
          <w:sz w:val="20"/>
          <w:szCs w:val="20"/>
          <w:lang w:val="es-ES" w:eastAsia="es-ES"/>
        </w:rPr>
      </w:pPr>
    </w:p>
    <w:p w14:paraId="11B1485B" w14:textId="77777777" w:rsidR="00140392" w:rsidRDefault="00140392" w:rsidP="00140392">
      <w:pPr>
        <w:pStyle w:val="Prrafodelista"/>
        <w:numPr>
          <w:ilvl w:val="3"/>
          <w:numId w:val="44"/>
        </w:numPr>
        <w:tabs>
          <w:tab w:val="left" w:pos="426"/>
        </w:tabs>
        <w:suppressAutoHyphens/>
        <w:autoSpaceDN w:val="0"/>
        <w:spacing w:after="0" w:line="240" w:lineRule="auto"/>
        <w:ind w:left="1701" w:hanging="708"/>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eastAsia="es-ES"/>
        </w:rPr>
        <w:t>E</w:t>
      </w:r>
      <w:r w:rsidRPr="0002798F">
        <w:rPr>
          <w:rFonts w:ascii="Museo Sans 300" w:eastAsia="SimSun" w:hAnsi="Museo Sans 300" w:cs="Arial"/>
          <w:spacing w:val="-5"/>
          <w:sz w:val="20"/>
          <w:szCs w:val="20"/>
          <w:lang w:val="es-ES" w:eastAsia="es-ES"/>
        </w:rPr>
        <w:t>l tiempo de uso de 12 horas diarias de la corriente instantánea como si fuera constante</w:t>
      </w:r>
      <w:r>
        <w:rPr>
          <w:rFonts w:ascii="Museo Sans 300" w:eastAsia="SimSun" w:hAnsi="Museo Sans 300" w:cs="Arial"/>
          <w:spacing w:val="-5"/>
          <w:sz w:val="20"/>
          <w:szCs w:val="20"/>
          <w:lang w:val="es-ES" w:eastAsia="es-ES"/>
        </w:rPr>
        <w:t>;</w:t>
      </w:r>
      <w:r w:rsidRPr="0002798F">
        <w:rPr>
          <w:rFonts w:ascii="Museo Sans 300" w:eastAsia="SimSun" w:hAnsi="Museo Sans 300" w:cs="Arial"/>
          <w:spacing w:val="-5"/>
          <w:sz w:val="20"/>
          <w:szCs w:val="20"/>
          <w:lang w:val="es-ES" w:eastAsia="es-ES"/>
        </w:rPr>
        <w:t xml:space="preserve"> y</w:t>
      </w:r>
      <w:r>
        <w:rPr>
          <w:rFonts w:ascii="Museo Sans 300" w:eastAsia="SimSun" w:hAnsi="Museo Sans 300" w:cs="Arial"/>
          <w:spacing w:val="-5"/>
          <w:sz w:val="20"/>
          <w:szCs w:val="20"/>
          <w:lang w:val="es-ES" w:eastAsia="es-ES"/>
        </w:rPr>
        <w:t>,</w:t>
      </w:r>
    </w:p>
    <w:p w14:paraId="59318161" w14:textId="77777777" w:rsidR="00140392" w:rsidRDefault="00140392" w:rsidP="00140392">
      <w:pPr>
        <w:pStyle w:val="Prrafodelista"/>
        <w:tabs>
          <w:tab w:val="left" w:pos="426"/>
        </w:tabs>
        <w:suppressAutoHyphens/>
        <w:autoSpaceDN w:val="0"/>
        <w:spacing w:after="0" w:line="240" w:lineRule="auto"/>
        <w:ind w:left="1701"/>
        <w:jc w:val="both"/>
        <w:textAlignment w:val="baseline"/>
        <w:rPr>
          <w:rFonts w:ascii="Museo Sans 300" w:eastAsia="SimSun" w:hAnsi="Museo Sans 300" w:cs="Arial"/>
          <w:spacing w:val="-5"/>
          <w:sz w:val="20"/>
          <w:szCs w:val="20"/>
          <w:lang w:val="es-ES" w:eastAsia="es-ES"/>
        </w:rPr>
      </w:pPr>
    </w:p>
    <w:p w14:paraId="5B3D5A87" w14:textId="77777777" w:rsidR="00140392" w:rsidRPr="0061284B" w:rsidRDefault="00140392" w:rsidP="00140392">
      <w:pPr>
        <w:pStyle w:val="Prrafodelista"/>
        <w:numPr>
          <w:ilvl w:val="3"/>
          <w:numId w:val="44"/>
        </w:numPr>
        <w:tabs>
          <w:tab w:val="left" w:pos="426"/>
        </w:tabs>
        <w:suppressAutoHyphens/>
        <w:autoSpaceDN w:val="0"/>
        <w:spacing w:after="0" w:line="240" w:lineRule="auto"/>
        <w:ind w:left="1701" w:hanging="708"/>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rPr>
        <w:t>Reitera que e</w:t>
      </w:r>
      <w:r w:rsidRPr="0061284B">
        <w:rPr>
          <w:rFonts w:ascii="Museo Sans 300" w:eastAsia="SimSun" w:hAnsi="Museo Sans 300" w:cs="Arial"/>
          <w:spacing w:val="-5"/>
          <w:sz w:val="20"/>
          <w:szCs w:val="20"/>
          <w:lang w:val="es-ES"/>
        </w:rPr>
        <w:t xml:space="preserve">l momento idóneo que tiene para fundamentar técnicamente la corriente instantánea y el tiempo de uso diario de los equipos eléctricos abastecidos bajo una condición irregular detectada, </w:t>
      </w:r>
      <w:r w:rsidRPr="0061284B">
        <w:rPr>
          <w:rFonts w:ascii="Museo Sans 300" w:eastAsia="Times New Roman" w:hAnsi="Museo Sans 300"/>
          <w:spacing w:val="-5"/>
          <w:sz w:val="20"/>
          <w:szCs w:val="20"/>
          <w:lang w:val="es-ES" w:eastAsia="es-SV"/>
        </w:rPr>
        <w:t xml:space="preserve">es cuando se realiza la inspección técnica, pues así se obtiene evidencia del tipo de equipos que están siendo alimentados y poder verificar de esa manera si la carga es del tipo inductiva, capacitiva o resistiva. </w:t>
      </w:r>
    </w:p>
    <w:p w14:paraId="5BC6C349" w14:textId="77777777" w:rsidR="00140392" w:rsidRPr="0002798F" w:rsidRDefault="00140392" w:rsidP="00140392">
      <w:pPr>
        <w:spacing w:after="0" w:line="240" w:lineRule="auto"/>
        <w:jc w:val="both"/>
        <w:rPr>
          <w:rFonts w:ascii="Museo Sans 300" w:eastAsia="Arial" w:hAnsi="Museo Sans 300"/>
          <w:sz w:val="20"/>
          <w:szCs w:val="20"/>
          <w:lang w:val="es-ES_tradnl"/>
        </w:rPr>
      </w:pPr>
    </w:p>
    <w:p w14:paraId="733EA3FA" w14:textId="77777777" w:rsidR="00140392" w:rsidRPr="0061284B" w:rsidRDefault="00140392" w:rsidP="00140392">
      <w:pPr>
        <w:spacing w:after="0" w:line="240" w:lineRule="auto"/>
        <w:ind w:left="426"/>
        <w:jc w:val="both"/>
        <w:rPr>
          <w:rFonts w:ascii="Museo Sans 300" w:hAnsi="Museo Sans 300"/>
          <w:sz w:val="20"/>
          <w:szCs w:val="20"/>
          <w:lang w:val="es-ES_tradnl"/>
        </w:rPr>
      </w:pPr>
      <w:r w:rsidRPr="0061284B">
        <w:rPr>
          <w:rFonts w:ascii="Museo Sans 300" w:hAnsi="Museo Sans 300"/>
          <w:sz w:val="20"/>
          <w:szCs w:val="20"/>
          <w:lang w:val="es-ES_tradnl"/>
        </w:rPr>
        <w:t xml:space="preserve">Establecido lo anterior, </w:t>
      </w:r>
      <w:r w:rsidRPr="0061284B">
        <w:rPr>
          <w:rFonts w:ascii="Museo Sans 300" w:hAnsi="Museo Sans 300" w:cs="Segoe UI"/>
          <w:sz w:val="20"/>
          <w:szCs w:val="20"/>
        </w:rPr>
        <w:t xml:space="preserve">la distribuidora no aportó ninguna prueba técnica que permita validar el cálculo propuesto en el escrito de recurso, y tampoco presentó pruebas que desvirtúen el criterio del CAU, el cual está apegado a la normativa correspondiente. </w:t>
      </w:r>
    </w:p>
    <w:p w14:paraId="4525B391" w14:textId="77777777" w:rsidR="00140392" w:rsidRPr="0061284B" w:rsidRDefault="00140392" w:rsidP="00140392">
      <w:pPr>
        <w:spacing w:after="0" w:line="240" w:lineRule="auto"/>
        <w:ind w:left="426"/>
        <w:jc w:val="both"/>
        <w:rPr>
          <w:rFonts w:ascii="Museo Sans 300" w:hAnsi="Museo Sans 300" w:cs="Segoe UI"/>
          <w:sz w:val="20"/>
          <w:szCs w:val="20"/>
        </w:rPr>
      </w:pPr>
    </w:p>
    <w:p w14:paraId="5266A45B" w14:textId="77777777" w:rsidR="00140392" w:rsidRPr="0061284B" w:rsidRDefault="00140392" w:rsidP="00140392">
      <w:pPr>
        <w:spacing w:after="0" w:line="240" w:lineRule="auto"/>
        <w:ind w:left="426"/>
        <w:jc w:val="both"/>
        <w:rPr>
          <w:rStyle w:val="normaltextrun"/>
          <w:rFonts w:ascii="Museo Sans 300" w:hAnsi="Museo Sans 300" w:cs="Segoe UI"/>
          <w:sz w:val="20"/>
          <w:szCs w:val="20"/>
          <w:lang w:val="es-ES"/>
        </w:rPr>
      </w:pPr>
      <w:r w:rsidRPr="0061284B">
        <w:rPr>
          <w:rFonts w:ascii="Museo Sans 300" w:hAnsi="Museo Sans 300" w:cs="Segoe UI"/>
          <w:sz w:val="20"/>
          <w:szCs w:val="20"/>
        </w:rPr>
        <w:t xml:space="preserve">En consecuencia, es preciso declarar improcedente dicho argumento, y como se desarrolló en el informe técnico N.° </w:t>
      </w:r>
      <w:r w:rsidRPr="0061284B">
        <w:rPr>
          <w:rFonts w:ascii="Museo Sans 300" w:eastAsia="Arial" w:hAnsi="Museo Sans 300"/>
          <w:sz w:val="20"/>
          <w:szCs w:val="20"/>
        </w:rPr>
        <w:t>IT-0166-CAU-22, el método utilizado por la distribuidora para el cálculo de la ENR no tiene fundamento técnico y no es representativo del consumo real del inmueble.</w:t>
      </w:r>
    </w:p>
    <w:p w14:paraId="46BC195D" w14:textId="77777777" w:rsidR="00140392" w:rsidRPr="00056DFA" w:rsidRDefault="00140392" w:rsidP="00140392">
      <w:pPr>
        <w:spacing w:after="0" w:line="240" w:lineRule="auto"/>
        <w:ind w:left="426"/>
        <w:jc w:val="both"/>
        <w:rPr>
          <w:rFonts w:ascii="Museo Sans 300" w:hAnsi="Museo Sans 300"/>
          <w:sz w:val="20"/>
          <w:szCs w:val="20"/>
          <w:highlight w:val="yellow"/>
          <w:lang w:val="es-ES"/>
        </w:rPr>
      </w:pPr>
    </w:p>
    <w:p w14:paraId="3925EA9D"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r>
        <w:rPr>
          <w:rFonts w:ascii="Museo Sans 300" w:hAnsi="Museo Sans 300"/>
          <w:sz w:val="20"/>
          <w:szCs w:val="20"/>
          <w:lang w:val="es-ES_tradnl"/>
        </w:rPr>
        <w:t xml:space="preserve">Por las razones expuestas, </w:t>
      </w:r>
      <w:r w:rsidRPr="009D2DB1">
        <w:rPr>
          <w:rFonts w:ascii="Museo Sans 300" w:eastAsia="SimSun" w:hAnsi="Museo Sans 300" w:cs="Arial"/>
          <w:spacing w:val="-5"/>
          <w:sz w:val="20"/>
          <w:szCs w:val="20"/>
          <w:lang w:val="es-ES"/>
        </w:rPr>
        <w:t xml:space="preserve">el CAU </w:t>
      </w:r>
      <w:r>
        <w:rPr>
          <w:rFonts w:ascii="Museo Sans 300" w:eastAsia="SimSun" w:hAnsi="Museo Sans 300" w:cs="Arial"/>
          <w:spacing w:val="-5"/>
          <w:sz w:val="20"/>
          <w:szCs w:val="20"/>
          <w:lang w:val="es-ES"/>
        </w:rPr>
        <w:t xml:space="preserve">sostuvo </w:t>
      </w:r>
      <w:r w:rsidRPr="0080776A">
        <w:rPr>
          <w:rFonts w:ascii="Museo Sans 300" w:eastAsia="SimSun" w:hAnsi="Museo Sans 300" w:cs="Arial"/>
          <w:spacing w:val="-5"/>
          <w:sz w:val="20"/>
          <w:szCs w:val="20"/>
          <w:lang w:val="es-ES"/>
        </w:rPr>
        <w:t xml:space="preserve">que el método válido para realizar </w:t>
      </w:r>
      <w:r>
        <w:rPr>
          <w:rFonts w:ascii="Museo Sans 300" w:eastAsia="SimSun" w:hAnsi="Museo Sans 300" w:cs="Arial"/>
          <w:spacing w:val="-5"/>
          <w:sz w:val="20"/>
          <w:szCs w:val="20"/>
          <w:lang w:val="es-ES"/>
        </w:rPr>
        <w:t>el</w:t>
      </w:r>
      <w:r w:rsidRPr="0080776A">
        <w:rPr>
          <w:rFonts w:ascii="Museo Sans 300" w:eastAsia="SimSun" w:hAnsi="Museo Sans 300" w:cs="Arial"/>
          <w:spacing w:val="-5"/>
          <w:sz w:val="20"/>
          <w:szCs w:val="20"/>
          <w:lang w:val="es-ES"/>
        </w:rPr>
        <w:t xml:space="preserve"> cálculo de ENR es con base al valor de censo de carga instalada equivalente a </w:t>
      </w:r>
      <w:r>
        <w:rPr>
          <w:rFonts w:ascii="Museo Sans 300" w:eastAsia="SimSun" w:hAnsi="Museo Sans 300" w:cs="Arial"/>
          <w:spacing w:val="-5"/>
          <w:sz w:val="20"/>
          <w:szCs w:val="20"/>
          <w:lang w:val="es-ES"/>
        </w:rPr>
        <w:t>625</w:t>
      </w:r>
      <w:r w:rsidRPr="0080776A">
        <w:rPr>
          <w:rFonts w:ascii="Museo Sans 300" w:eastAsia="SimSun" w:hAnsi="Museo Sans 300" w:cs="Arial"/>
          <w:spacing w:val="-5"/>
          <w:sz w:val="20"/>
          <w:szCs w:val="20"/>
          <w:lang w:val="es-ES"/>
        </w:rPr>
        <w:t xml:space="preserve"> kWh</w:t>
      </w:r>
      <w:r>
        <w:rPr>
          <w:rFonts w:ascii="Museo Sans 300" w:eastAsia="SimSun" w:hAnsi="Museo Sans 300" w:cs="Arial"/>
          <w:spacing w:val="-5"/>
          <w:sz w:val="20"/>
          <w:szCs w:val="20"/>
          <w:lang w:val="es-ES"/>
        </w:rPr>
        <w:t xml:space="preserve"> con base en el artículo 5.2 letra i) del Procedimiento para Investigar la existencia de Condiciones Irregulares en el Suministro de Energía Eléctrica del Usuario Final</w:t>
      </w:r>
      <w:r w:rsidRPr="0080776A">
        <w:rPr>
          <w:rFonts w:ascii="Museo Sans 300" w:eastAsia="SimSun" w:hAnsi="Museo Sans 300" w:cs="Arial"/>
          <w:spacing w:val="-5"/>
          <w:sz w:val="20"/>
          <w:szCs w:val="20"/>
          <w:lang w:val="es-ES"/>
        </w:rPr>
        <w:t xml:space="preserve">. </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7C66E611" w:rsidR="00140392" w:rsidRPr="0080776A" w:rsidRDefault="00140392" w:rsidP="00140392">
      <w:pPr>
        <w:spacing w:after="0" w:line="240" w:lineRule="auto"/>
        <w:ind w:left="426"/>
        <w:jc w:val="both"/>
        <w:rPr>
          <w:rStyle w:val="eop"/>
          <w:rFonts w:ascii="Museo Sans 300" w:eastAsia="SimSun" w:hAnsi="Museo Sans 300" w:cs="Arial"/>
          <w:spacing w:val="-5"/>
          <w:sz w:val="20"/>
          <w:szCs w:val="20"/>
          <w:lang w:val="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N.°</w:t>
      </w:r>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E-1</w:t>
      </w:r>
      <w:r>
        <w:rPr>
          <w:rFonts w:ascii="Museo Sans 300" w:eastAsia="Times New Roman" w:hAnsi="Museo Sans 300"/>
          <w:sz w:val="20"/>
          <w:szCs w:val="20"/>
          <w:lang w:val="es-ES" w:eastAsia="es-ES"/>
        </w:rPr>
        <w:t>504</w:t>
      </w:r>
      <w:r w:rsidRPr="00632E48">
        <w:rPr>
          <w:rFonts w:ascii="Museo Sans 300" w:eastAsia="Times New Roman" w:hAnsi="Museo Sans 300"/>
          <w:sz w:val="20"/>
          <w:szCs w:val="20"/>
          <w:lang w:val="es-ES" w:eastAsia="es-ES"/>
        </w:rPr>
        <w:t>-2022-CAU, respecto a que la sociedad EEO, S.A. de C.V.</w:t>
      </w:r>
      <w:r w:rsidRPr="00632E48">
        <w:rPr>
          <w:rFonts w:ascii="Museo Sans 300" w:eastAsia="Times New Roman" w:hAnsi="Museo Sans 300"/>
          <w:sz w:val="20"/>
          <w:szCs w:val="20"/>
          <w:lang w:eastAsia="es-ES"/>
        </w:rPr>
        <w:t xml:space="preserve"> puede cobrar a</w:t>
      </w:r>
      <w:r w:rsidRPr="0080776A">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señor</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w:t>
      </w:r>
      <w:r w:rsidR="00BB3571">
        <w:rPr>
          <w:rFonts w:ascii="Museo Sans 300" w:eastAsia="Times New Roman" w:hAnsi="Museo Sans 300"/>
          <w:sz w:val="20"/>
          <w:szCs w:val="20"/>
          <w:lang w:eastAsia="es-ES"/>
        </w:rPr>
        <w:t>XXX</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Pr>
          <w:rFonts w:ascii="Museo Sans 300" w:eastAsia="Times New Roman" w:hAnsi="Museo Sans 300"/>
          <w:sz w:val="20"/>
          <w:szCs w:val="20"/>
          <w:lang w:eastAsia="es-ES"/>
        </w:rPr>
        <w:t>SEISCIENTOS SESENTA Y UNO</w:t>
      </w:r>
      <w:r w:rsidRPr="0080776A">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88</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Pr>
          <w:rFonts w:ascii="Museo Sans 300" w:eastAsia="Times New Roman" w:hAnsi="Museo Sans 300"/>
          <w:sz w:val="20"/>
          <w:szCs w:val="20"/>
          <w:lang w:eastAsia="es-ES"/>
        </w:rPr>
        <w:t>661.88</w:t>
      </w:r>
      <w:r w:rsidRPr="00C54511">
        <w:rPr>
          <w:rFonts w:ascii="Museo Sans 300" w:eastAsia="Times New Roman" w:hAnsi="Museo Sans 300"/>
          <w:sz w:val="20"/>
          <w:szCs w:val="20"/>
          <w:lang w:eastAsia="es-ES"/>
        </w:rPr>
        <w:t>)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1769B53F" w14:textId="77777777" w:rsidR="00140392" w:rsidRPr="008A637A" w:rsidRDefault="00140392" w:rsidP="00140392">
      <w:pPr>
        <w:spacing w:after="0" w:line="240" w:lineRule="auto"/>
        <w:ind w:left="426"/>
        <w:jc w:val="both"/>
        <w:rPr>
          <w:rFonts w:ascii="Museo Sans 300" w:eastAsia="Arial" w:hAnsi="Museo Sans 300"/>
          <w:sz w:val="20"/>
          <w:szCs w:val="20"/>
          <w:lang w:val="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7E07C2A3"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r w:rsidRPr="00C54511">
        <w:rPr>
          <w:rFonts w:ascii="Museo Sans 300" w:hAnsi="Museo Sans 300"/>
          <w:sz w:val="20"/>
          <w:szCs w:val="20"/>
          <w:lang w:val="es-ES"/>
        </w:rPr>
        <w:t>N.° IT-0</w:t>
      </w:r>
      <w:r>
        <w:rPr>
          <w:rFonts w:ascii="Museo Sans 300" w:hAnsi="Museo Sans 300"/>
          <w:sz w:val="20"/>
          <w:szCs w:val="20"/>
          <w:lang w:val="es-ES"/>
        </w:rPr>
        <w:t>405</w:t>
      </w:r>
      <w:r w:rsidRPr="00C54511">
        <w:rPr>
          <w:rFonts w:ascii="Museo Sans 300" w:hAnsi="Museo Sans 300"/>
          <w:sz w:val="20"/>
          <w:szCs w:val="20"/>
          <w:lang w:val="es-ES"/>
        </w:rPr>
        <w:t>-CAU-22</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N.°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E-1</w:t>
      </w:r>
      <w:r>
        <w:rPr>
          <w:rFonts w:ascii="Museo Sans 300" w:eastAsia="Arial" w:hAnsi="Museo Sans 300" w:cs="Arial"/>
          <w:sz w:val="20"/>
          <w:szCs w:val="20"/>
          <w:lang w:eastAsia="es-SV"/>
        </w:rPr>
        <w:t>504</w:t>
      </w:r>
      <w:r w:rsidRPr="00C54511">
        <w:rPr>
          <w:rFonts w:ascii="Museo Sans 300" w:eastAsia="Arial" w:hAnsi="Museo Sans 300" w:cs="Arial"/>
          <w:sz w:val="20"/>
          <w:szCs w:val="20"/>
          <w:lang w:eastAsia="es-SV"/>
        </w:rPr>
        <w:t xml:space="preserve">-2022-CAU debiendo </w:t>
      </w:r>
      <w:r w:rsidRPr="00C54511">
        <w:rPr>
          <w:rFonts w:ascii="Museo Sans 300" w:eastAsia="Times New Roman" w:hAnsi="Museo Sans 300"/>
          <w:sz w:val="20"/>
          <w:szCs w:val="20"/>
          <w:lang w:eastAsia="es-ES"/>
        </w:rPr>
        <w:t>establecer que la sociedad EEO, S.A. de C.V. tiene derecho a cobrar a</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Pr="00C54511">
        <w:rPr>
          <w:rFonts w:ascii="Museo Sans 300" w:eastAsia="Times New Roman" w:hAnsi="Museo Sans 300"/>
          <w:sz w:val="20"/>
          <w:szCs w:val="20"/>
          <w:lang w:eastAsia="es-ES"/>
        </w:rPr>
        <w:t xml:space="preserve"> señor</w:t>
      </w:r>
      <w:r>
        <w:rPr>
          <w:rFonts w:ascii="Museo Sans 300" w:eastAsia="Times New Roman" w:hAnsi="Museo Sans 300"/>
          <w:sz w:val="20"/>
          <w:szCs w:val="20"/>
          <w:lang w:eastAsia="es-ES"/>
        </w:rPr>
        <w:t>a</w:t>
      </w:r>
      <w:bookmarkStart w:id="5" w:name="_Hlk112248656"/>
      <w:r>
        <w:rPr>
          <w:rFonts w:ascii="Museo Sans 300" w:eastAsia="Times New Roman" w:hAnsi="Museo Sans 300"/>
          <w:sz w:val="20"/>
          <w:szCs w:val="20"/>
          <w:lang w:eastAsia="es-ES"/>
        </w:rPr>
        <w:t xml:space="preserve"> </w:t>
      </w:r>
      <w:r w:rsidR="00BB3571">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Pr>
          <w:rFonts w:ascii="Museo Sans 300" w:eastAsia="Times New Roman" w:hAnsi="Museo Sans 300"/>
          <w:sz w:val="20"/>
          <w:szCs w:val="20"/>
          <w:lang w:eastAsia="es-ES"/>
        </w:rPr>
        <w:t xml:space="preserve">SEISCIENTOS SESENTA Y UNO 88/100 </w:t>
      </w:r>
      <w:r w:rsidRPr="00C54511">
        <w:rPr>
          <w:rFonts w:ascii="Museo Sans 300" w:eastAsia="Times New Roman" w:hAnsi="Museo Sans 300"/>
          <w:sz w:val="20"/>
          <w:szCs w:val="20"/>
          <w:lang w:eastAsia="es-ES"/>
        </w:rPr>
        <w:t xml:space="preserve">DÓLARES DE LOS ESTADOS UNIDOS DE AMÉRICA (USD </w:t>
      </w:r>
      <w:r>
        <w:rPr>
          <w:rFonts w:ascii="Museo Sans 300" w:eastAsia="Times New Roman" w:hAnsi="Museo Sans 300"/>
          <w:sz w:val="20"/>
          <w:szCs w:val="20"/>
          <w:lang w:eastAsia="es-ES"/>
        </w:rPr>
        <w:t>661.88</w:t>
      </w:r>
      <w:r w:rsidRPr="00C54511">
        <w:rPr>
          <w:rFonts w:ascii="Museo Sans 300" w:eastAsia="Times New Roman" w:hAnsi="Museo Sans 300"/>
          <w:sz w:val="20"/>
          <w:szCs w:val="20"/>
          <w:lang w:eastAsia="es-ES"/>
        </w:rPr>
        <w:t xml:space="preserve">) IVA incluido, en concepto de </w:t>
      </w:r>
      <w:r w:rsidRPr="00C54511">
        <w:rPr>
          <w:rFonts w:ascii="Museo Sans 300" w:eastAsia="Times New Roman" w:hAnsi="Museo Sans 300"/>
          <w:sz w:val="20"/>
          <w:szCs w:val="20"/>
          <w:lang w:eastAsia="es-ES"/>
        </w:rPr>
        <w:lastRenderedPageBreak/>
        <w:t>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bookmarkEnd w:id="5"/>
    <w:p w14:paraId="1A2BBB99" w14:textId="77777777"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77777777" w:rsidR="00140392"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E-1504-2022-CAU,</w:t>
      </w:r>
      <w:r>
        <w:rPr>
          <w:rFonts w:ascii="Museo Sans 300" w:eastAsia="Arial" w:hAnsi="Museo Sans 300"/>
          <w:sz w:val="20"/>
          <w:szCs w:val="20"/>
          <w:lang w:val="es-ES_tradnl" w:eastAsia="es-ES"/>
        </w:rPr>
        <w:t xml:space="preserve"> emitido el día veintiséis de julio de este año.</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22D5309F" w:rsidR="00140392" w:rsidRPr="00A348A9"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 xml:space="preserve">la señora </w:t>
      </w:r>
      <w:r w:rsidR="00BB3571">
        <w:rPr>
          <w:rStyle w:val="normaltextrun"/>
          <w:rFonts w:ascii="Museo Sans 300" w:hAnsi="Museo Sans 300"/>
          <w:color w:val="000000"/>
          <w:sz w:val="20"/>
          <w:szCs w:val="20"/>
          <w:shd w:val="clear" w:color="auto" w:fill="FFFFFF"/>
          <w:lang w:val="es-ES"/>
        </w:rPr>
        <w:t>XXX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IT-0405</w:t>
      </w:r>
      <w:r w:rsidRPr="00A348A9">
        <w:rPr>
          <w:rFonts w:ascii="Museo Sans 300" w:hAnsi="Museo Sans 300"/>
          <w:sz w:val="20"/>
          <w:szCs w:val="20"/>
          <w:lang w:val="es-ES_tradnl"/>
        </w:rPr>
        <w:t>-CAU</w:t>
      </w:r>
      <w:r>
        <w:rPr>
          <w:rFonts w:ascii="Museo Sans 300" w:hAnsi="Museo Sans 300"/>
          <w:sz w:val="20"/>
          <w:szCs w:val="20"/>
          <w:lang w:val="es-ES_tradnl"/>
        </w:rPr>
        <w:t>-22</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5"/>
      <w:headerReference w:type="default" r:id="rId16"/>
      <w:footerReference w:type="even" r:id="rId17"/>
      <w:footerReference w:type="default" r:id="rId18"/>
      <w:headerReference w:type="first" r:id="rId19"/>
      <w:footerReference w:type="first" r:id="rId20"/>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17D9" w14:textId="77777777" w:rsidR="007F36F0" w:rsidRDefault="007F36F0">
      <w:pPr>
        <w:spacing w:after="0" w:line="240" w:lineRule="auto"/>
      </w:pPr>
      <w:r>
        <w:separator/>
      </w:r>
    </w:p>
  </w:endnote>
  <w:endnote w:type="continuationSeparator" w:id="0">
    <w:p w14:paraId="1F3D3F61" w14:textId="77777777" w:rsidR="007F36F0" w:rsidRDefault="007F36F0">
      <w:pPr>
        <w:spacing w:after="0" w:line="240" w:lineRule="auto"/>
      </w:pPr>
      <w:r>
        <w:continuationSeparator/>
      </w:r>
    </w:p>
  </w:endnote>
  <w:endnote w:type="continuationNotice" w:id="1">
    <w:p w14:paraId="41713FEA" w14:textId="77777777" w:rsidR="007F36F0" w:rsidRDefault="007F3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7D85248A" w:rsidR="006E60E7" w:rsidRDefault="00BB3571"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2E7BA765" w:rsidR="006E60E7" w:rsidRPr="00CD76EC" w:rsidRDefault="00BB3571"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61E5" w14:textId="77777777" w:rsidR="007F36F0" w:rsidRDefault="007F36F0">
      <w:pPr>
        <w:spacing w:after="0" w:line="240" w:lineRule="auto"/>
      </w:pPr>
      <w:r>
        <w:separator/>
      </w:r>
    </w:p>
  </w:footnote>
  <w:footnote w:type="continuationSeparator" w:id="0">
    <w:p w14:paraId="3C9F1F93" w14:textId="77777777" w:rsidR="007F36F0" w:rsidRDefault="007F36F0">
      <w:pPr>
        <w:spacing w:after="0" w:line="240" w:lineRule="auto"/>
      </w:pPr>
      <w:r>
        <w:continuationSeparator/>
      </w:r>
    </w:p>
  </w:footnote>
  <w:footnote w:type="continuationNotice" w:id="1">
    <w:p w14:paraId="55B58A51" w14:textId="77777777" w:rsidR="007F36F0" w:rsidRDefault="007F3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161"/>
    <w:multiLevelType w:val="hybridMultilevel"/>
    <w:tmpl w:val="E03863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18195C"/>
    <w:multiLevelType w:val="multilevel"/>
    <w:tmpl w:val="14C2C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73225"/>
    <w:multiLevelType w:val="multilevel"/>
    <w:tmpl w:val="C004DD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BB10B6D"/>
    <w:multiLevelType w:val="multilevel"/>
    <w:tmpl w:val="07546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9" w15:restartNumberingAfterBreak="0">
    <w:nsid w:val="2C225DDF"/>
    <w:multiLevelType w:val="multilevel"/>
    <w:tmpl w:val="FA1825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AC59C9"/>
    <w:multiLevelType w:val="multilevel"/>
    <w:tmpl w:val="5F94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1"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2" w15:restartNumberingAfterBreak="0">
    <w:nsid w:val="537B6855"/>
    <w:multiLevelType w:val="hybridMultilevel"/>
    <w:tmpl w:val="56AC5B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5"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D612D3"/>
    <w:multiLevelType w:val="multilevel"/>
    <w:tmpl w:val="C2DC0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15:restartNumberingAfterBreak="0">
    <w:nsid w:val="63950D3B"/>
    <w:multiLevelType w:val="hybridMultilevel"/>
    <w:tmpl w:val="25F805C8"/>
    <w:lvl w:ilvl="0" w:tplc="2578B08A">
      <w:start w:val="1"/>
      <w:numFmt w:val="bullet"/>
      <w:lvlText w:val="-"/>
      <w:lvlJc w:val="left"/>
      <w:pPr>
        <w:ind w:left="786" w:hanging="360"/>
      </w:pPr>
      <w:rPr>
        <w:rFonts w:ascii="Museo Sans 300" w:eastAsia="Calibri" w:hAnsi="Museo Sans 300" w:cs="Times New Roman" w:hint="default"/>
      </w:rPr>
    </w:lvl>
    <w:lvl w:ilvl="1" w:tplc="580A0003" w:tentative="1">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31"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15:restartNumberingAfterBreak="0">
    <w:nsid w:val="7ECE7886"/>
    <w:multiLevelType w:val="multilevel"/>
    <w:tmpl w:val="FE1AC4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2"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24"/>
  </w:num>
  <w:num w:numId="2" w16cid:durableId="2041738377">
    <w:abstractNumId w:val="38"/>
  </w:num>
  <w:num w:numId="3" w16cid:durableId="575092382">
    <w:abstractNumId w:val="41"/>
  </w:num>
  <w:num w:numId="4" w16cid:durableId="1211377342">
    <w:abstractNumId w:val="7"/>
  </w:num>
  <w:num w:numId="5" w16cid:durableId="1080327858">
    <w:abstractNumId w:val="36"/>
  </w:num>
  <w:num w:numId="6" w16cid:durableId="1228228863">
    <w:abstractNumId w:val="4"/>
  </w:num>
  <w:num w:numId="7" w16cid:durableId="220875163">
    <w:abstractNumId w:val="18"/>
  </w:num>
  <w:num w:numId="8" w16cid:durableId="1334531101">
    <w:abstractNumId w:val="37"/>
  </w:num>
  <w:num w:numId="9" w16cid:durableId="1516731007">
    <w:abstractNumId w:val="5"/>
  </w:num>
  <w:num w:numId="10" w16cid:durableId="2031294769">
    <w:abstractNumId w:val="10"/>
  </w:num>
  <w:num w:numId="11" w16cid:durableId="317460406">
    <w:abstractNumId w:val="20"/>
  </w:num>
  <w:num w:numId="12" w16cid:durableId="2083481331">
    <w:abstractNumId w:val="21"/>
  </w:num>
  <w:num w:numId="13" w16cid:durableId="564797339">
    <w:abstractNumId w:val="12"/>
  </w:num>
  <w:num w:numId="14" w16cid:durableId="476920687">
    <w:abstractNumId w:val="25"/>
  </w:num>
  <w:num w:numId="15" w16cid:durableId="1241868951">
    <w:abstractNumId w:val="26"/>
  </w:num>
  <w:num w:numId="16" w16cid:durableId="1852260346">
    <w:abstractNumId w:val="35"/>
  </w:num>
  <w:num w:numId="17" w16cid:durableId="790586829">
    <w:abstractNumId w:val="3"/>
  </w:num>
  <w:num w:numId="18" w16cid:durableId="1758674095">
    <w:abstractNumId w:val="39"/>
  </w:num>
  <w:num w:numId="19" w16cid:durableId="2111390328">
    <w:abstractNumId w:val="29"/>
  </w:num>
  <w:num w:numId="20" w16cid:durableId="1551503160">
    <w:abstractNumId w:val="27"/>
  </w:num>
  <w:num w:numId="21" w16cid:durableId="399405835">
    <w:abstractNumId w:val="11"/>
  </w:num>
  <w:num w:numId="22" w16cid:durableId="903219092">
    <w:abstractNumId w:val="15"/>
  </w:num>
  <w:num w:numId="23" w16cid:durableId="2001541948">
    <w:abstractNumId w:val="33"/>
  </w:num>
  <w:num w:numId="24" w16cid:durableId="1541162590">
    <w:abstractNumId w:val="31"/>
  </w:num>
  <w:num w:numId="25" w16cid:durableId="1295984137">
    <w:abstractNumId w:val="16"/>
  </w:num>
  <w:num w:numId="26" w16cid:durableId="21130740">
    <w:abstractNumId w:val="2"/>
  </w:num>
  <w:num w:numId="27" w16cid:durableId="1744376388">
    <w:abstractNumId w:val="14"/>
  </w:num>
  <w:num w:numId="28" w16cid:durableId="2101481639">
    <w:abstractNumId w:val="9"/>
  </w:num>
  <w:num w:numId="29" w16cid:durableId="352077333">
    <w:abstractNumId w:val="40"/>
  </w:num>
  <w:num w:numId="30" w16cid:durableId="1735932633">
    <w:abstractNumId w:val="34"/>
  </w:num>
  <w:num w:numId="31" w16cid:durableId="1492796298">
    <w:abstractNumId w:val="28"/>
  </w:num>
  <w:num w:numId="32" w16cid:durableId="1509828448">
    <w:abstractNumId w:val="6"/>
  </w:num>
  <w:num w:numId="33" w16cid:durableId="1234390418">
    <w:abstractNumId w:val="1"/>
  </w:num>
  <w:num w:numId="34" w16cid:durableId="563874376">
    <w:abstractNumId w:val="32"/>
  </w:num>
  <w:num w:numId="35" w16cid:durableId="832379688">
    <w:abstractNumId w:val="22"/>
  </w:num>
  <w:num w:numId="36" w16cid:durableId="232545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2966037">
    <w:abstractNumId w:val="23"/>
  </w:num>
  <w:num w:numId="38" w16cid:durableId="868108467">
    <w:abstractNumId w:val="17"/>
  </w:num>
  <w:num w:numId="39" w16cid:durableId="566571108">
    <w:abstractNumId w:val="30"/>
  </w:num>
  <w:num w:numId="40" w16cid:durableId="1029142186">
    <w:abstractNumId w:val="8"/>
  </w:num>
  <w:num w:numId="41" w16cid:durableId="924068384">
    <w:abstractNumId w:val="19"/>
  </w:num>
  <w:num w:numId="42" w16cid:durableId="1056976200">
    <w:abstractNumId w:val="0"/>
  </w:num>
  <w:num w:numId="43" w16cid:durableId="1719089519">
    <w:abstractNumId w:val="13"/>
  </w:num>
  <w:num w:numId="44" w16cid:durableId="555773373">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500B61"/>
    <w:rsid w:val="0050333A"/>
    <w:rsid w:val="00504557"/>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36F0"/>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4D9A"/>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571"/>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1"/>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27-10-22. Expediente 49746</Observaciones>
    <JefeNacional xmlns="93a27197-5ea5-4ef4-9c25-de38a9c385a4">Aprobado</JefeNacional>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4C75FA65-D4FB-4271-A8AF-4CF80B4BC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3738</Words>
  <Characters>20560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2022-08-19T22:44:00Z</cp:lastPrinted>
  <dcterms:created xsi:type="dcterms:W3CDTF">2023-01-23T17:36:00Z</dcterms:created>
  <dcterms:modified xsi:type="dcterms:W3CDTF">2023-01-23T17:43:00Z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