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3D23994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47C5E">
        <w:rPr>
          <w:rFonts w:ascii="Museo Sans 900" w:eastAsia="Times New Roman" w:hAnsi="Museo Sans 900" w:cs="Times New Roman"/>
          <w:b/>
          <w:bCs/>
          <w:sz w:val="20"/>
          <w:szCs w:val="20"/>
          <w:lang w:val="es-MX" w:eastAsia="es-ES"/>
        </w:rPr>
        <w:t>1959</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47C5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47C5E">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47C5E">
        <w:rPr>
          <w:rFonts w:ascii="Museo Sans 300" w:eastAsia="Times New Roman" w:hAnsi="Museo Sans 300" w:cs="Times New Roman"/>
          <w:sz w:val="20"/>
          <w:szCs w:val="20"/>
          <w:lang w:val="es-MX" w:eastAsia="es-ES"/>
        </w:rPr>
        <w:t xml:space="preserve">veinte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16E7">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E1BFF41"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41BF3">
        <w:rPr>
          <w:rFonts w:ascii="Museo Sans 300" w:hAnsi="Museo Sans 300"/>
          <w:sz w:val="20"/>
          <w:szCs w:val="20"/>
        </w:rPr>
        <w:t>siete</w:t>
      </w:r>
      <w:r w:rsidR="00961C4C">
        <w:rPr>
          <w:rFonts w:ascii="Museo Sans 300" w:hAnsi="Museo Sans 300"/>
          <w:sz w:val="20"/>
          <w:szCs w:val="20"/>
        </w:rPr>
        <w:t xml:space="preserve"> de </w:t>
      </w:r>
      <w:r w:rsidR="00641BF3">
        <w:rPr>
          <w:rFonts w:ascii="Museo Sans 300" w:hAnsi="Museo Sans 300"/>
          <w:sz w:val="20"/>
          <w:szCs w:val="20"/>
        </w:rPr>
        <w:t>marz</w:t>
      </w:r>
      <w:r w:rsidR="003537CA">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933016">
        <w:rPr>
          <w:rFonts w:ascii="Museo Sans 300" w:hAnsi="Museo Sans 300"/>
          <w:sz w:val="20"/>
          <w:szCs w:val="20"/>
        </w:rPr>
        <w:t>+++</w:t>
      </w:r>
      <w:r w:rsidR="005C1BCB">
        <w:rPr>
          <w:rFonts w:ascii="Museo Sans 300" w:hAnsi="Museo Sans 300"/>
          <w:sz w:val="20"/>
          <w:szCs w:val="20"/>
        </w:rPr>
        <w:t xml:space="preserve">, </w:t>
      </w:r>
      <w:r w:rsidR="005C1BCB">
        <w:rPr>
          <w:rStyle w:val="normaltextrun"/>
          <w:rFonts w:ascii="Museo Sans 300" w:hAnsi="Museo Sans 300"/>
          <w:color w:val="000000"/>
          <w:sz w:val="20"/>
          <w:szCs w:val="20"/>
          <w:shd w:val="clear" w:color="auto" w:fill="FFFFFF"/>
        </w:rPr>
        <w:t xml:space="preserve">usuaria del suministro identificado con el NIC </w:t>
      </w:r>
      <w:r w:rsidR="00933016">
        <w:rPr>
          <w:rStyle w:val="normaltextrun"/>
          <w:rFonts w:ascii="Museo Sans 300" w:hAnsi="Museo Sans 300"/>
          <w:color w:val="000000"/>
          <w:sz w:val="20"/>
          <w:szCs w:val="20"/>
          <w:shd w:val="clear" w:color="auto" w:fill="FFFFFF"/>
        </w:rPr>
        <w:t>+++</w:t>
      </w:r>
      <w:r w:rsidR="005C1BCB">
        <w:rPr>
          <w:rStyle w:val="normaltextrun"/>
          <w:rFonts w:ascii="Museo Sans 300" w:hAnsi="Museo Sans 300"/>
          <w:color w:val="000000"/>
          <w:sz w:val="20"/>
          <w:szCs w:val="20"/>
          <w:shd w:val="clear" w:color="auto" w:fill="FFFFFF"/>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5C1BCB">
        <w:rPr>
          <w:rFonts w:ascii="Museo Sans 300" w:hAnsi="Museo Sans 300"/>
          <w:sz w:val="20"/>
          <w:szCs w:val="20"/>
        </w:rPr>
        <w:t>SETECIENTOS DIECISÉIS 73/100 DÓLARES DE LOS ESTADOS UNIDOS DE AMÉRICA (USD 716.73)</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BDA517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F96E6C">
        <w:rPr>
          <w:rFonts w:ascii="Museo Sans 300" w:hAnsi="Museo Sans 300"/>
          <w:sz w:val="20"/>
          <w:szCs w:val="20"/>
          <w:lang w:val="es-SV"/>
        </w:rPr>
        <w:t>539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96E6C">
        <w:rPr>
          <w:rFonts w:ascii="Museo Sans 300" w:hAnsi="Museo Sans 300"/>
          <w:sz w:val="20"/>
          <w:szCs w:val="20"/>
          <w:lang w:val="es-SV"/>
        </w:rPr>
        <w:t>quince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51587">
        <w:rPr>
          <w:rFonts w:ascii="Museo Sans 300" w:hAnsi="Museo Sans 300"/>
          <w:sz w:val="20"/>
          <w:szCs w:val="20"/>
          <w:lang w:val="es-SV"/>
        </w:rPr>
        <w:t>marzo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123A37B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96E6C">
        <w:rPr>
          <w:rFonts w:ascii="Museo Sans 300" w:hAnsi="Museo Sans 300"/>
          <w:sz w:val="20"/>
          <w:szCs w:val="20"/>
        </w:rPr>
        <w:t xml:space="preserve"> distribuidora y a la usuaria los días veintiuno y veintidós </w:t>
      </w:r>
      <w:r w:rsidR="004101DA">
        <w:rPr>
          <w:rFonts w:ascii="Museo Sans 300" w:hAnsi="Museo Sans 300"/>
          <w:sz w:val="20"/>
          <w:szCs w:val="20"/>
        </w:rPr>
        <w:t>de marzo del pre</w:t>
      </w:r>
      <w:r w:rsidR="00987621">
        <w:rPr>
          <w:rFonts w:ascii="Museo Sans 300" w:hAnsi="Museo Sans 300"/>
          <w:sz w:val="20"/>
          <w:szCs w:val="20"/>
        </w:rPr>
        <w:t>sente año,</w:t>
      </w:r>
      <w:r w:rsidRPr="70478C62">
        <w:rPr>
          <w:rFonts w:ascii="Museo Sans 300" w:hAnsi="Museo Sans 300"/>
          <w:sz w:val="20"/>
          <w:szCs w:val="20"/>
        </w:rPr>
        <w:t xml:space="preserve"> </w:t>
      </w:r>
      <w:r w:rsidR="00F96E6C">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F96E6C">
        <w:rPr>
          <w:rFonts w:ascii="Museo Sans 300" w:hAnsi="Museo Sans 300"/>
          <w:sz w:val="20"/>
          <w:szCs w:val="20"/>
        </w:rPr>
        <w:t>cuatro de abril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197B0F7C"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5F3D82">
        <w:rPr>
          <w:rFonts w:ascii="Museo Sans 300" w:hAnsi="Museo Sans 300"/>
          <w:sz w:val="20"/>
          <w:szCs w:val="20"/>
          <w:lang w:val="es-SV"/>
        </w:rPr>
        <w:t>treinta</w:t>
      </w:r>
      <w:r w:rsidRPr="00AB1307">
        <w:rPr>
          <w:rFonts w:ascii="Museo Sans 300" w:hAnsi="Museo Sans 300"/>
          <w:sz w:val="20"/>
          <w:szCs w:val="20"/>
          <w:lang w:val="es-SV"/>
        </w:rPr>
        <w:t xml:space="preserve"> de </w:t>
      </w:r>
      <w:r w:rsidR="004D458D" w:rsidRPr="00AB1307">
        <w:rPr>
          <w:rFonts w:ascii="Museo Sans 300" w:hAnsi="Museo Sans 300"/>
          <w:sz w:val="20"/>
          <w:szCs w:val="20"/>
          <w:lang w:val="es-SV"/>
        </w:rPr>
        <w:t>marzo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933016">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90AA9D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16E7">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0768F14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1109C1">
        <w:rPr>
          <w:rFonts w:ascii="Museo Sans 300" w:eastAsia="Museo Sans 300" w:hAnsi="Museo Sans 300" w:cs="Museo Sans 300"/>
          <w:sz w:val="20"/>
          <w:szCs w:val="20"/>
          <w:lang w:val="es-ES"/>
        </w:rPr>
        <w:t>2</w:t>
      </w:r>
      <w:r w:rsidR="005F3D82">
        <w:rPr>
          <w:rFonts w:ascii="Museo Sans 300" w:eastAsia="Museo Sans 300" w:hAnsi="Museo Sans 300" w:cs="Museo Sans 300"/>
          <w:sz w:val="20"/>
          <w:szCs w:val="20"/>
          <w:lang w:val="es-ES"/>
        </w:rPr>
        <w:t>9</w:t>
      </w:r>
      <w:r w:rsidR="008F16E7">
        <w:rPr>
          <w:rFonts w:ascii="Museo Sans 300" w:eastAsia="Museo Sans 300" w:hAnsi="Museo Sans 300" w:cs="Museo Sans 300"/>
          <w:sz w:val="20"/>
          <w:szCs w:val="20"/>
          <w:lang w:val="es-ES"/>
        </w:rPr>
        <w:t>6</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5F3D82">
        <w:rPr>
          <w:rFonts w:ascii="Museo Sans 300" w:eastAsia="Museo Sans 300" w:hAnsi="Museo Sans 300" w:cs="Museo Sans 300"/>
          <w:sz w:val="20"/>
          <w:szCs w:val="20"/>
          <w:lang w:val="es-ES"/>
        </w:rPr>
        <w:t>treinta y uno</w:t>
      </w:r>
      <w:r w:rsidR="00256589">
        <w:rPr>
          <w:rFonts w:ascii="Museo Sans 300" w:eastAsia="Museo Sans 300" w:hAnsi="Museo Sans 300" w:cs="Museo Sans 300"/>
          <w:sz w:val="20"/>
          <w:szCs w:val="20"/>
          <w:lang w:val="es-ES"/>
        </w:rPr>
        <w:t xml:space="preserve">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9EB220" w14:textId="596BCDB6" w:rsidR="00624104" w:rsidRDefault="00624104"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7A10799C"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w:t>
      </w:r>
      <w:r w:rsidR="005F3D82">
        <w:rPr>
          <w:rFonts w:ascii="Museo Sans 300" w:hAnsi="Museo Sans 300"/>
          <w:sz w:val="20"/>
          <w:szCs w:val="20"/>
        </w:rPr>
        <w:t>824</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5F3D82">
        <w:rPr>
          <w:rFonts w:ascii="Museo Sans 300" w:hAnsi="Museo Sans 300"/>
          <w:sz w:val="20"/>
          <w:szCs w:val="20"/>
        </w:rPr>
        <w:t xml:space="preserve">veintidós </w:t>
      </w:r>
      <w:r w:rsidR="00256589">
        <w:rPr>
          <w:rFonts w:ascii="Museo Sans 300" w:hAnsi="Museo Sans 300"/>
          <w:sz w:val="20"/>
          <w:szCs w:val="20"/>
        </w:rPr>
        <w:t xml:space="preserve">de </w:t>
      </w:r>
      <w:r w:rsidR="008F16E7">
        <w:rPr>
          <w:rFonts w:ascii="Museo Sans 300" w:hAnsi="Museo Sans 300"/>
          <w:sz w:val="20"/>
          <w:szCs w:val="20"/>
        </w:rPr>
        <w:t>abril</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073EBDAE"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7933A6">
        <w:rPr>
          <w:rFonts w:ascii="Museo Sans 300" w:hAnsi="Museo Sans 300"/>
          <w:sz w:val="20"/>
          <w:szCs w:val="20"/>
          <w:lang w:eastAsia="es-SV"/>
        </w:rPr>
        <w:t>s partes el día dos de mayo</w:t>
      </w:r>
      <w:r>
        <w:rPr>
          <w:rFonts w:ascii="Museo Sans 300" w:hAnsi="Museo Sans 300"/>
          <w:sz w:val="20"/>
          <w:szCs w:val="20"/>
          <w:lang w:val="es-ES_tradnl" w:eastAsia="es-SV"/>
        </w:rPr>
        <w:t xml:space="preserve"> de este año</w:t>
      </w:r>
      <w:r w:rsidRPr="000F5DAB">
        <w:rPr>
          <w:rFonts w:ascii="Museo Sans 300" w:hAnsi="Museo Sans 300"/>
          <w:sz w:val="20"/>
          <w:szCs w:val="20"/>
          <w:lang w:val="es-ES_tradnl" w:eastAsia="es-SV"/>
        </w:rPr>
        <w:t>, por lo que el plazo finalizó</w:t>
      </w:r>
      <w:r w:rsidR="007933A6">
        <w:rPr>
          <w:rFonts w:ascii="Museo Sans 300" w:hAnsi="Museo Sans 300"/>
          <w:sz w:val="20"/>
          <w:szCs w:val="20"/>
          <w:lang w:val="es-ES_tradnl" w:eastAsia="es-SV"/>
        </w:rPr>
        <w:t xml:space="preserve"> el treinta y uno</w:t>
      </w:r>
      <w:r>
        <w:rPr>
          <w:rFonts w:ascii="Museo Sans 300" w:hAnsi="Museo Sans 300"/>
          <w:sz w:val="20"/>
          <w:szCs w:val="20"/>
          <w:lang w:val="es-ES_tradnl" w:eastAsia="es-SV"/>
        </w:rPr>
        <w:t xml:space="preserve"> de mayo del presente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14691949"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933A6">
        <w:rPr>
          <w:rFonts w:ascii="Museo Sans 300" w:hAnsi="Museo Sans 300" w:cs="Cambria Math"/>
          <w:sz w:val="20"/>
          <w:szCs w:val="20"/>
        </w:rPr>
        <w:t>once</w:t>
      </w:r>
      <w:r>
        <w:rPr>
          <w:rFonts w:ascii="Museo Sans 300" w:hAnsi="Museo Sans 300" w:cs="Cambria Math"/>
          <w:sz w:val="20"/>
          <w:szCs w:val="20"/>
        </w:rPr>
        <w:t xml:space="preserve"> de </w:t>
      </w:r>
      <w:r w:rsidR="008F16E7">
        <w:rPr>
          <w:rFonts w:ascii="Museo Sans 300" w:hAnsi="Museo Sans 300" w:cs="Cambria Math"/>
          <w:sz w:val="20"/>
          <w:szCs w:val="20"/>
        </w:rPr>
        <w:t>mayo</w:t>
      </w:r>
      <w:r>
        <w:rPr>
          <w:rFonts w:ascii="Museo Sans 300" w:hAnsi="Museo Sans 300" w:cs="Cambria Math"/>
          <w:sz w:val="20"/>
          <w:szCs w:val="20"/>
        </w:rPr>
        <w:t xml:space="preserve"> 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7A0467F4"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0A7B6D">
        <w:rPr>
          <w:rFonts w:ascii="Museo Sans 300" w:hAnsi="Museo Sans 300"/>
          <w:sz w:val="20"/>
          <w:szCs w:val="20"/>
          <w:lang w:val="es-SV"/>
        </w:rPr>
        <w:t>192</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0A7B6D">
        <w:rPr>
          <w:rFonts w:ascii="Museo Sans 300" w:hAnsi="Museo Sans 300"/>
          <w:sz w:val="20"/>
          <w:szCs w:val="20"/>
          <w:lang w:val="es-SV"/>
        </w:rPr>
        <w:t>diez de juni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33016">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49D3E4F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2401EB">
        <w:rPr>
          <w:rFonts w:ascii="Museo Sans 300" w:hAnsi="Museo Sans 300"/>
          <w:sz w:val="20"/>
          <w:szCs w:val="20"/>
          <w:lang w:val="es-SV"/>
        </w:rPr>
        <w:t>catorce</w:t>
      </w:r>
      <w:r w:rsidR="006E078A">
        <w:rPr>
          <w:rFonts w:ascii="Museo Sans 300" w:hAnsi="Museo Sans 300"/>
          <w:sz w:val="20"/>
          <w:szCs w:val="20"/>
          <w:lang w:val="es-SV"/>
        </w:rPr>
        <w:t xml:space="preserve"> de junio de este año.</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B984D5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E078A">
        <w:rPr>
          <w:rFonts w:ascii="Museo Sans 300" w:hAnsi="Museo Sans 300"/>
          <w:sz w:val="20"/>
          <w:szCs w:val="20"/>
          <w:lang w:val="es-ES_tradnl"/>
        </w:rPr>
        <w:t>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F1F89">
        <w:rPr>
          <w:rFonts w:ascii="Museo Sans 300" w:hAnsi="Museo Sans 300"/>
          <w:sz w:val="20"/>
          <w:szCs w:val="20"/>
          <w:lang w:val="es-ES_tradnl"/>
        </w:rPr>
        <w:t>ju</w:t>
      </w:r>
      <w:r w:rsidR="002401EB">
        <w:rPr>
          <w:rFonts w:ascii="Museo Sans 300" w:hAnsi="Museo Sans 300"/>
          <w:sz w:val="20"/>
          <w:szCs w:val="20"/>
          <w:lang w:val="es-ES_tradnl"/>
        </w:rPr>
        <w:t>l</w:t>
      </w:r>
      <w:r w:rsidR="002F1F89">
        <w:rPr>
          <w:rFonts w:ascii="Museo Sans 300" w:hAnsi="Museo Sans 300"/>
          <w:sz w:val="20"/>
          <w:szCs w:val="20"/>
          <w:lang w:val="es-ES_tradnl"/>
        </w:rPr>
        <w:t>io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401EB">
        <w:rPr>
          <w:rFonts w:ascii="Museo Sans 300" w:hAnsi="Museo Sans 300"/>
          <w:sz w:val="20"/>
          <w:szCs w:val="20"/>
          <w:lang w:val="es-SV"/>
        </w:rPr>
        <w:t>IT-0241</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3F4A3DC" w:rsidR="00567F65" w:rsidRDefault="00933016"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8077A37" w14:textId="77777777" w:rsidR="007C27AB" w:rsidRPr="007C27AB" w:rsidRDefault="008B7A00" w:rsidP="007C27A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C27AB" w:rsidRPr="007C27AB">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5EA1F0EC" w14:textId="1CF33933" w:rsidR="007C27AB" w:rsidRDefault="00933016" w:rsidP="007C27AB">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20EB4F24" w14:textId="77777777" w:rsidR="007C27AB" w:rsidRPr="007C27AB" w:rsidRDefault="007C27AB" w:rsidP="007C27AB">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Pr="007C27AB">
        <w:rPr>
          <w:rFonts w:ascii="Museo 300" w:eastAsia="SimSun" w:hAnsi="Museo 300"/>
          <w:color w:val="000000" w:themeColor="text1"/>
          <w:spacing w:val="-5"/>
          <w:sz w:val="16"/>
          <w:szCs w:val="16"/>
          <w:lang w:val="es-419"/>
        </w:rPr>
        <w:t xml:space="preserve">Al respecto, es pertinente mencionar que en inspección técnica la usuaria hizo referencia al hecho que la instalación de los equipos de mayor consumo era reciente, ya que la instalación eléctrica es nueva y está vinculada directamente a una de las cámaras refrigerantes, específicamente la que posee una capacidad de </w:t>
      </w:r>
      <w:r w:rsidRPr="007C27AB">
        <w:rPr>
          <w:rFonts w:ascii="Museo 300" w:eastAsia="SimSun" w:hAnsi="Museo 300"/>
          <w:b/>
          <w:bCs/>
          <w:color w:val="000000" w:themeColor="text1"/>
          <w:spacing w:val="-5"/>
          <w:sz w:val="16"/>
          <w:szCs w:val="16"/>
          <w:lang w:val="es-419"/>
        </w:rPr>
        <w:t>356 litros</w:t>
      </w:r>
      <w:r w:rsidRPr="007C27AB">
        <w:rPr>
          <w:rFonts w:ascii="Museo 300" w:eastAsia="SimSun" w:hAnsi="Museo 300"/>
          <w:color w:val="000000" w:themeColor="text1"/>
          <w:spacing w:val="-5"/>
          <w:sz w:val="16"/>
          <w:szCs w:val="16"/>
          <w:lang w:val="es-419"/>
        </w:rPr>
        <w:t xml:space="preserve">, por lo que se establece que el objetivo principal de la línea fuera de medición era abastecer esta carga. </w:t>
      </w:r>
    </w:p>
    <w:p w14:paraId="08847D20" w14:textId="77777777" w:rsidR="007C27AB" w:rsidRDefault="007C27AB" w:rsidP="007C27AB">
      <w:pPr>
        <w:ind w:left="709" w:right="709"/>
        <w:jc w:val="both"/>
        <w:rPr>
          <w:rFonts w:ascii="Museo 300" w:eastAsia="SimSun" w:hAnsi="Museo 300"/>
          <w:color w:val="000000" w:themeColor="text1"/>
          <w:spacing w:val="-5"/>
          <w:sz w:val="16"/>
          <w:szCs w:val="16"/>
          <w:lang w:val="es-419"/>
        </w:rPr>
      </w:pPr>
      <w:r w:rsidRPr="007C27AB">
        <w:rPr>
          <w:rFonts w:ascii="Museo 300" w:eastAsia="SimSun" w:hAnsi="Museo 300"/>
          <w:color w:val="000000" w:themeColor="text1"/>
          <w:spacing w:val="-5"/>
          <w:sz w:val="16"/>
          <w:szCs w:val="16"/>
          <w:lang w:val="es-419"/>
        </w:rPr>
        <w:t xml:space="preserve">En relación con lo anterior, la usuaria presentó documentación con la que pretende demostrar que el equipo que se encontraba fuera de medición es más reciente que el período de recuperación que le imputa la empresa distribuidora, remitiendo una orden de servicio que demuestra que la entrega de uno de los equipos refrigerantes se efectuó el 23 de noviembre de 2021; sin embargo, dicha documentación no es suficiente para respaldar el hecho que la línea fuera de medición haya sido instalada en un período de recuperación posterior al inicio del cálculo de recuperación de la empresa distribuidora, pues no respalda la instalación del principal equipo conectado al conductor dúplex que se encontraba fuera de medición que era la cámara refrigerante de </w:t>
      </w:r>
      <w:r w:rsidRPr="007C27AB">
        <w:rPr>
          <w:rFonts w:ascii="Museo 300" w:eastAsia="SimSun" w:hAnsi="Museo 300"/>
          <w:b/>
          <w:bCs/>
          <w:color w:val="000000" w:themeColor="text1"/>
          <w:spacing w:val="-5"/>
          <w:sz w:val="16"/>
          <w:szCs w:val="16"/>
          <w:lang w:val="es-419"/>
        </w:rPr>
        <w:t>356 litros</w:t>
      </w:r>
      <w:r w:rsidRPr="007C27AB">
        <w:rPr>
          <w:rFonts w:ascii="Museo 300" w:eastAsia="SimSun" w:hAnsi="Museo 300"/>
          <w:color w:val="000000" w:themeColor="text1"/>
          <w:spacing w:val="-5"/>
          <w:sz w:val="16"/>
          <w:szCs w:val="16"/>
          <w:lang w:val="es-419"/>
        </w:rPr>
        <w:t xml:space="preserve">, ya que sólo respalda el otro equipo con capacidad de </w:t>
      </w:r>
      <w:r w:rsidRPr="007C27AB">
        <w:rPr>
          <w:rFonts w:ascii="Museo 300" w:eastAsia="SimSun" w:hAnsi="Museo 300"/>
          <w:b/>
          <w:bCs/>
          <w:color w:val="000000" w:themeColor="text1"/>
          <w:spacing w:val="-5"/>
          <w:sz w:val="16"/>
          <w:szCs w:val="16"/>
          <w:lang w:val="es-419"/>
        </w:rPr>
        <w:t>183.8 litros</w:t>
      </w:r>
      <w:r w:rsidRPr="007C27AB">
        <w:rPr>
          <w:rFonts w:ascii="Museo 300" w:eastAsia="SimSun" w:hAnsi="Museo 300"/>
          <w:color w:val="000000" w:themeColor="text1"/>
          <w:spacing w:val="-5"/>
          <w:sz w:val="16"/>
          <w:szCs w:val="16"/>
          <w:lang w:val="es-419"/>
        </w:rPr>
        <w:t>.</w:t>
      </w:r>
    </w:p>
    <w:p w14:paraId="6D893227" w14:textId="77777777" w:rsidR="00107865" w:rsidRPr="00107865" w:rsidRDefault="00107865" w:rsidP="00107865">
      <w:pPr>
        <w:ind w:left="709" w:right="709"/>
        <w:jc w:val="both"/>
        <w:rPr>
          <w:rFonts w:ascii="Museo 300" w:eastAsia="SimSun" w:hAnsi="Museo 300"/>
          <w:color w:val="000000" w:themeColor="text1"/>
          <w:spacing w:val="-5"/>
          <w:sz w:val="16"/>
          <w:szCs w:val="16"/>
          <w:lang w:val="es-419"/>
        </w:rPr>
      </w:pPr>
      <w:r w:rsidRPr="00107865">
        <w:rPr>
          <w:rFonts w:ascii="Museo 300" w:eastAsia="SimSun" w:hAnsi="Museo 300"/>
          <w:color w:val="000000" w:themeColor="text1"/>
          <w:spacing w:val="-5"/>
          <w:sz w:val="16"/>
          <w:szCs w:val="16"/>
          <w:lang w:val="es-419"/>
        </w:rPr>
        <w:t xml:space="preserve">(…) </w:t>
      </w:r>
      <w:r w:rsidRPr="00107865">
        <w:rPr>
          <w:rStyle w:val="normaltextrun"/>
          <w:rFonts w:ascii="Museo 300" w:hAnsi="Museo 300"/>
          <w:color w:val="000000"/>
          <w:sz w:val="16"/>
          <w:szCs w:val="16"/>
          <w:shd w:val="clear" w:color="auto" w:fill="FFFFFF"/>
        </w:rPr>
        <w:t xml:space="preserve">En consideración con lo anterior, en la inspección técnica antes mencionada, el personal del CAU realizó el censo de carga eléctrica del inmueble, tomando en consideración la carga relacionada a las instalaciones internas del usuario, a fin de obtener un dato más congruente del patrón de consumo del suministro para calcular la energía que no fue registrada, ya que si bien se identificó una de las cargas específicas que era abastecida por la línea fuera de medición, por el hecho de existir otro tomacorriente en dicha instalación adicional, se considera más preciso </w:t>
      </w:r>
      <w:r w:rsidRPr="00107865">
        <w:rPr>
          <w:rStyle w:val="normaltextrun"/>
          <w:rFonts w:ascii="Museo 300" w:hAnsi="Museo 300"/>
          <w:color w:val="000000"/>
          <w:sz w:val="16"/>
          <w:szCs w:val="16"/>
          <w:shd w:val="clear" w:color="auto" w:fill="FFFFFF"/>
        </w:rPr>
        <w:lastRenderedPageBreak/>
        <w:t>tomar en consideración el censo de carga de todo el inmueble, en lugar de</w:t>
      </w:r>
      <w:r w:rsidRPr="00107865">
        <w:rPr>
          <w:rStyle w:val="normaltextrun"/>
          <w:rFonts w:ascii="Museo 300" w:hAnsi="Museo 300" w:cs="Segoe UI"/>
          <w:color w:val="000000"/>
          <w:sz w:val="16"/>
          <w:szCs w:val="16"/>
          <w:shd w:val="clear" w:color="auto" w:fill="FFFFFF"/>
        </w:rPr>
        <w:t xml:space="preserve"> únicamente la carga no medida compuesta por la cámara refrigerante</w:t>
      </w:r>
      <w:r>
        <w:rPr>
          <w:rStyle w:val="normaltextrun"/>
          <w:rFonts w:ascii="Museo 300" w:hAnsi="Museo 300" w:cs="Segoe UI"/>
          <w:color w:val="000000"/>
          <w:sz w:val="16"/>
          <w:szCs w:val="16"/>
          <w:shd w:val="clear" w:color="auto" w:fill="FFFFFF"/>
        </w:rPr>
        <w:t xml:space="preserve"> (…)</w:t>
      </w:r>
    </w:p>
    <w:p w14:paraId="703A768E" w14:textId="4DFA3E15" w:rsidR="007C27AB" w:rsidRPr="007C27AB" w:rsidRDefault="007C27AB" w:rsidP="007C27AB">
      <w:pPr>
        <w:ind w:left="709" w:right="709"/>
        <w:jc w:val="both"/>
        <w:rPr>
          <w:rFonts w:ascii="Museo 300" w:hAnsi="Museo 300"/>
          <w:sz w:val="16"/>
          <w:szCs w:val="16"/>
          <w:lang w:val="es-419"/>
        </w:rPr>
      </w:pPr>
      <w:r w:rsidRPr="007C27AB">
        <w:rPr>
          <w:rFonts w:ascii="Museo 300" w:eastAsia="SimSun" w:hAnsi="Museo 300"/>
          <w:color w:val="000000" w:themeColor="text1"/>
          <w:spacing w:val="-5"/>
          <w:sz w:val="16"/>
          <w:szCs w:val="16"/>
          <w:lang w:val="es-419"/>
        </w:rPr>
        <w:t xml:space="preserve">(…) </w:t>
      </w:r>
      <w:r w:rsidRPr="007C27AB">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y el aumento de los consumos luego de la corrección de la condición irregular, por lo que se concluye que estaba disponible para su uso sin que su carga fuera registrada por el medidor </w:t>
      </w:r>
      <w:proofErr w:type="spellStart"/>
      <w:r w:rsidRPr="007C27AB">
        <w:rPr>
          <w:rFonts w:ascii="Museo 300" w:hAnsi="Museo 300"/>
          <w:b/>
          <w:bCs/>
          <w:sz w:val="16"/>
          <w:szCs w:val="16"/>
          <w:lang w:val="es-419"/>
        </w:rPr>
        <w:t>n.°</w:t>
      </w:r>
      <w:proofErr w:type="spellEnd"/>
      <w:r w:rsidRPr="007C27AB">
        <w:rPr>
          <w:rFonts w:ascii="Museo 300" w:hAnsi="Museo 300"/>
          <w:b/>
          <w:bCs/>
          <w:sz w:val="16"/>
          <w:szCs w:val="16"/>
          <w:lang w:val="es-419"/>
        </w:rPr>
        <w:t xml:space="preserve"> </w:t>
      </w:r>
      <w:r w:rsidR="00933016">
        <w:rPr>
          <w:rFonts w:ascii="Museo 300" w:hAnsi="Museo 300"/>
          <w:b/>
          <w:bCs/>
          <w:sz w:val="16"/>
          <w:szCs w:val="16"/>
          <w:lang w:val="es-419"/>
        </w:rPr>
        <w:t>+++</w:t>
      </w:r>
      <w:r w:rsidRPr="007C27AB">
        <w:rPr>
          <w:rFonts w:ascii="Museo 300" w:hAnsi="Museo 300"/>
          <w:sz w:val="16"/>
          <w:szCs w:val="16"/>
          <w:lang w:val="es-419"/>
        </w:rPr>
        <w:t>.</w:t>
      </w:r>
    </w:p>
    <w:p w14:paraId="48246855" w14:textId="7D619422" w:rsidR="00D77F9D" w:rsidRPr="007C27AB" w:rsidRDefault="007C27AB" w:rsidP="007C27AB">
      <w:pPr>
        <w:ind w:left="709" w:right="709"/>
        <w:jc w:val="both"/>
        <w:rPr>
          <w:rFonts w:ascii="Museo 300" w:hAnsi="Museo 300"/>
          <w:sz w:val="16"/>
          <w:szCs w:val="16"/>
        </w:rPr>
      </w:pPr>
      <w:r w:rsidRPr="007C27AB">
        <w:rPr>
          <w:rFonts w:ascii="Museo 300" w:hAnsi="Museo 300"/>
          <w:sz w:val="16"/>
          <w:szCs w:val="16"/>
          <w:lang w:val="es-419"/>
        </w:rPr>
        <w:t xml:space="preserve">Por tanto, con base en las pruebas anteriormente analizadas, se determinó que la sociedad AES CLESA cuenta con la evidencia fehaciente que demuestra que en el suministro en referencia existió una condición irregular imputable al usuario. </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E501850" w14:textId="77777777" w:rsidR="00B35B4A" w:rsidRPr="00B35B4A" w:rsidRDefault="00B35B4A" w:rsidP="00B35B4A">
      <w:pPr>
        <w:ind w:left="709" w:right="709"/>
        <w:jc w:val="both"/>
        <w:rPr>
          <w:rFonts w:ascii="Museo 300" w:hAnsi="Museo 300"/>
          <w:sz w:val="16"/>
          <w:szCs w:val="16"/>
          <w:lang w:val="es-419"/>
        </w:rPr>
      </w:pPr>
      <w:r w:rsidRPr="00B35B4A">
        <w:rPr>
          <w:rFonts w:ascii="Museo 300" w:hAnsi="Museo 300"/>
          <w:sz w:val="16"/>
          <w:szCs w:val="16"/>
          <w:lang w:val="es-419"/>
        </w:rPr>
        <w:t xml:space="preserve">De conformidad con lo determinado en el procedimiento contenido en el acuerdo </w:t>
      </w:r>
      <w:r w:rsidRPr="00B35B4A">
        <w:rPr>
          <w:rFonts w:ascii="Museo 300" w:hAnsi="Museo 300"/>
          <w:b/>
          <w:bCs/>
          <w:sz w:val="16"/>
          <w:szCs w:val="16"/>
          <w:lang w:val="es-419"/>
        </w:rPr>
        <w:t>N.° 283-E-2011</w:t>
      </w:r>
      <w:r w:rsidRPr="00B35B4A">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61F15D88" w14:textId="3A4E4A69" w:rsidR="00B35B4A" w:rsidRPr="00B35B4A" w:rsidRDefault="00B35B4A" w:rsidP="00B35B4A">
      <w:pPr>
        <w:numPr>
          <w:ilvl w:val="0"/>
          <w:numId w:val="39"/>
        </w:numPr>
        <w:ind w:left="1276" w:right="709"/>
        <w:jc w:val="both"/>
        <w:rPr>
          <w:rFonts w:ascii="Museo 300" w:hAnsi="Museo 300"/>
          <w:bCs/>
          <w:sz w:val="16"/>
          <w:szCs w:val="16"/>
          <w:lang w:val="es-419"/>
        </w:rPr>
      </w:pPr>
      <w:bookmarkStart w:id="3" w:name="_Hlk103928456"/>
      <w:r w:rsidRPr="00B35B4A">
        <w:rPr>
          <w:rFonts w:ascii="Museo 300" w:hAnsi="Museo 300"/>
          <w:sz w:val="16"/>
          <w:szCs w:val="16"/>
          <w:lang w:val="es-419"/>
        </w:rPr>
        <w:t xml:space="preserve">El </w:t>
      </w:r>
      <w:r w:rsidRPr="00B35B4A">
        <w:rPr>
          <w:rFonts w:ascii="Museo 300" w:hAnsi="Museo 300"/>
          <w:b/>
          <w:bCs/>
          <w:sz w:val="16"/>
          <w:szCs w:val="16"/>
          <w:lang w:val="es-419"/>
        </w:rPr>
        <w:t>censo de carga instalada</w:t>
      </w:r>
      <w:r w:rsidRPr="00B35B4A">
        <w:rPr>
          <w:rFonts w:ascii="Museo 300" w:hAnsi="Museo 300"/>
          <w:sz w:val="16"/>
          <w:szCs w:val="16"/>
          <w:lang w:val="es-419"/>
        </w:rPr>
        <w:t xml:space="preserve"> en el inmueble del suministro con </w:t>
      </w:r>
      <w:r w:rsidRPr="00B35B4A">
        <w:rPr>
          <w:rFonts w:ascii="Museo 300" w:hAnsi="Museo 300"/>
          <w:b/>
          <w:bCs/>
          <w:sz w:val="16"/>
          <w:szCs w:val="16"/>
          <w:lang w:val="es-419"/>
        </w:rPr>
        <w:t xml:space="preserve">NIC </w:t>
      </w:r>
      <w:r w:rsidR="00933016">
        <w:rPr>
          <w:rFonts w:ascii="Museo 300" w:hAnsi="Museo 300"/>
          <w:b/>
          <w:bCs/>
          <w:sz w:val="16"/>
          <w:szCs w:val="16"/>
          <w:lang w:val="es-419"/>
        </w:rPr>
        <w:t>+++</w:t>
      </w:r>
      <w:r w:rsidRPr="00B35B4A">
        <w:rPr>
          <w:rFonts w:ascii="Museo 300" w:hAnsi="Museo 300"/>
          <w:sz w:val="16"/>
          <w:szCs w:val="16"/>
          <w:lang w:val="es-419"/>
        </w:rPr>
        <w:t xml:space="preserve">, dato que permitió establecer un consumo promedio mensual de </w:t>
      </w:r>
      <w:r w:rsidRPr="00B35B4A">
        <w:rPr>
          <w:rFonts w:ascii="Museo 300" w:hAnsi="Museo 300"/>
          <w:b/>
          <w:bCs/>
          <w:sz w:val="16"/>
          <w:szCs w:val="16"/>
          <w:lang w:val="es-419"/>
        </w:rPr>
        <w:t>238 kWh</w:t>
      </w:r>
      <w:r w:rsidRPr="00B35B4A">
        <w:rPr>
          <w:rFonts w:ascii="Museo 300" w:hAnsi="Museo 300"/>
          <w:sz w:val="16"/>
          <w:szCs w:val="16"/>
          <w:lang w:val="es-419"/>
        </w:rPr>
        <w:t>.</w:t>
      </w:r>
    </w:p>
    <w:p w14:paraId="6049743B" w14:textId="77777777" w:rsidR="00B35B4A" w:rsidRPr="00B35B4A" w:rsidRDefault="00B35B4A" w:rsidP="00B35B4A">
      <w:pPr>
        <w:numPr>
          <w:ilvl w:val="0"/>
          <w:numId w:val="39"/>
        </w:numPr>
        <w:ind w:left="1276" w:right="709"/>
        <w:jc w:val="both"/>
        <w:rPr>
          <w:rFonts w:ascii="Museo 300" w:hAnsi="Museo 300"/>
          <w:sz w:val="16"/>
          <w:szCs w:val="16"/>
          <w:lang w:val="es-419"/>
        </w:rPr>
      </w:pPr>
      <w:r w:rsidRPr="00B35B4A">
        <w:rPr>
          <w:rFonts w:ascii="Museo 300" w:hAnsi="Museo 300"/>
          <w:sz w:val="16"/>
          <w:szCs w:val="16"/>
          <w:lang w:val="es-419"/>
        </w:rPr>
        <w:t xml:space="preserve">El período por recuperar por parte de la empresa distribuidora, por una energía consumida y no facturada, se determina que es de </w:t>
      </w:r>
      <w:r w:rsidRPr="00B35B4A">
        <w:rPr>
          <w:rFonts w:ascii="Museo 300" w:hAnsi="Museo 300"/>
          <w:b/>
          <w:bCs/>
          <w:sz w:val="16"/>
          <w:szCs w:val="16"/>
          <w:lang w:val="es-419"/>
        </w:rPr>
        <w:t>180 días</w:t>
      </w:r>
      <w:r w:rsidRPr="00B35B4A">
        <w:rPr>
          <w:rFonts w:ascii="Museo 300" w:hAnsi="Museo 300"/>
          <w:sz w:val="16"/>
          <w:szCs w:val="16"/>
          <w:lang w:val="es-419"/>
        </w:rPr>
        <w:t>, relativo al período del 21 de agosto de 2021 al 17 de febrero de 2022.</w:t>
      </w:r>
    </w:p>
    <w:p w14:paraId="0ADF2C7C" w14:textId="77777777" w:rsidR="00B35B4A" w:rsidRPr="00B35B4A" w:rsidRDefault="00B35B4A" w:rsidP="00B35B4A">
      <w:pPr>
        <w:numPr>
          <w:ilvl w:val="0"/>
          <w:numId w:val="39"/>
        </w:numPr>
        <w:ind w:left="1276" w:right="709"/>
        <w:jc w:val="both"/>
        <w:rPr>
          <w:rFonts w:ascii="Museo 300" w:hAnsi="Museo 300"/>
          <w:sz w:val="16"/>
          <w:szCs w:val="16"/>
          <w:lang w:val="es-419"/>
        </w:rPr>
      </w:pPr>
      <w:r w:rsidRPr="00B35B4A">
        <w:rPr>
          <w:rFonts w:ascii="Museo 300" w:hAnsi="Museo 300"/>
          <w:sz w:val="16"/>
          <w:szCs w:val="16"/>
          <w:lang w:val="es-419"/>
        </w:rPr>
        <w:t xml:space="preserve">En el período de recuperación antes citado la sociedad AES CLESA ya facturó un consumo de energía de </w:t>
      </w:r>
      <w:r w:rsidRPr="00B35B4A">
        <w:rPr>
          <w:rFonts w:ascii="Museo 300" w:hAnsi="Museo 300"/>
          <w:b/>
          <w:bCs/>
          <w:sz w:val="16"/>
          <w:szCs w:val="16"/>
          <w:lang w:val="es-419"/>
        </w:rPr>
        <w:t>553 kWh</w:t>
      </w:r>
      <w:r w:rsidRPr="00B35B4A">
        <w:rPr>
          <w:rFonts w:ascii="Museo 300" w:hAnsi="Museo 300"/>
          <w:sz w:val="16"/>
          <w:szCs w:val="16"/>
          <w:lang w:val="es-419"/>
        </w:rPr>
        <w:t>.</w:t>
      </w:r>
    </w:p>
    <w:bookmarkEnd w:id="3"/>
    <w:p w14:paraId="4B3CDAB9" w14:textId="765837FE" w:rsidR="00376952" w:rsidRPr="00F958CA" w:rsidRDefault="00B35B4A" w:rsidP="00B35B4A">
      <w:pPr>
        <w:ind w:left="709" w:right="709"/>
        <w:jc w:val="both"/>
        <w:rPr>
          <w:rFonts w:ascii="Museo 300" w:hAnsi="Museo 300"/>
          <w:b/>
          <w:bCs/>
          <w:sz w:val="16"/>
          <w:szCs w:val="16"/>
        </w:rPr>
      </w:pPr>
      <w:r w:rsidRPr="00B35B4A">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B35B4A">
        <w:rPr>
          <w:rFonts w:ascii="Museo 300" w:hAnsi="Museo 300"/>
          <w:b/>
          <w:bCs/>
          <w:sz w:val="16"/>
          <w:szCs w:val="16"/>
          <w:lang w:val="es-419"/>
        </w:rPr>
        <w:t>876 kWh</w:t>
      </w:r>
      <w:r w:rsidRPr="00B35B4A">
        <w:rPr>
          <w:rFonts w:ascii="Museo 300" w:hAnsi="Museo 300"/>
          <w:sz w:val="16"/>
          <w:szCs w:val="16"/>
          <w:lang w:val="es-419"/>
        </w:rPr>
        <w:t xml:space="preserve">, el cual asciende a la cantidad de </w:t>
      </w:r>
      <w:r w:rsidRPr="00B35B4A">
        <w:rPr>
          <w:rFonts w:ascii="Museo 300" w:hAnsi="Museo 300"/>
          <w:b/>
          <w:bCs/>
          <w:sz w:val="16"/>
          <w:szCs w:val="16"/>
          <w:lang w:val="es-419"/>
        </w:rPr>
        <w:t>doscientos cuatro 00/100 dólares de los Estados Unidos de América (USD 204.00), IVA incluido</w:t>
      </w:r>
      <w:r w:rsidRPr="00B35B4A">
        <w:rPr>
          <w:rFonts w:ascii="Museo 300" w:hAnsi="Museo 300"/>
          <w:sz w:val="16"/>
          <w:szCs w:val="16"/>
          <w:lang w:val="es-419"/>
        </w:rPr>
        <w:t>.</w:t>
      </w:r>
      <w:r w:rsidRPr="00B35B4A">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6F95C68" w14:textId="0B106F67" w:rsidR="00B35B4A" w:rsidRPr="00B35B4A" w:rsidRDefault="00B35B4A" w:rsidP="00B35B4A">
      <w:pPr>
        <w:pStyle w:val="Prrafodelista"/>
        <w:numPr>
          <w:ilvl w:val="0"/>
          <w:numId w:val="33"/>
        </w:numPr>
        <w:spacing w:after="200"/>
        <w:ind w:left="1276" w:right="708"/>
        <w:jc w:val="both"/>
        <w:textAlignment w:val="auto"/>
        <w:rPr>
          <w:rFonts w:ascii="Museo 300" w:hAnsi="Museo 300"/>
          <w:sz w:val="16"/>
          <w:szCs w:val="16"/>
          <w:lang w:val="es-419"/>
        </w:rPr>
      </w:pPr>
      <w:r w:rsidRPr="00B35B4A">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B35B4A">
        <w:rPr>
          <w:rFonts w:ascii="Museo 300" w:eastAsia="Museo Sans 300" w:hAnsi="Museo 300" w:cs="Museo Sans 300"/>
          <w:b/>
          <w:bCs/>
          <w:sz w:val="16"/>
          <w:szCs w:val="16"/>
          <w:lang w:val="es-419"/>
        </w:rPr>
        <w:t xml:space="preserve">NIC </w:t>
      </w:r>
      <w:r w:rsidR="00933016">
        <w:rPr>
          <w:rFonts w:ascii="Museo 300" w:eastAsia="Museo Sans 300" w:hAnsi="Museo 300" w:cs="Museo Sans 300"/>
          <w:b/>
          <w:bCs/>
          <w:sz w:val="16"/>
          <w:szCs w:val="16"/>
          <w:lang w:val="es-419"/>
        </w:rPr>
        <w:t>+++</w:t>
      </w:r>
      <w:r w:rsidRPr="00B35B4A">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70DC74A2" w14:textId="77777777" w:rsidR="00B35B4A" w:rsidRPr="00B35B4A" w:rsidRDefault="00B35B4A" w:rsidP="00B35B4A">
      <w:pPr>
        <w:pStyle w:val="Prrafodelista"/>
        <w:numPr>
          <w:ilvl w:val="0"/>
          <w:numId w:val="33"/>
        </w:numPr>
        <w:spacing w:after="200"/>
        <w:ind w:left="1276" w:right="708"/>
        <w:jc w:val="both"/>
        <w:textAlignment w:val="auto"/>
        <w:rPr>
          <w:rFonts w:ascii="Museo 300" w:hAnsi="Museo 300"/>
          <w:sz w:val="16"/>
          <w:szCs w:val="16"/>
          <w:lang w:val="es-419"/>
        </w:rPr>
      </w:pPr>
      <w:r w:rsidRPr="00B35B4A">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B35B4A">
        <w:rPr>
          <w:rFonts w:ascii="Museo 300" w:hAnsi="Museo 300" w:cs="Arial"/>
          <w:b/>
          <w:bCs/>
          <w:sz w:val="16"/>
          <w:szCs w:val="16"/>
          <w:lang w:val="es-419"/>
        </w:rPr>
        <w:t>setecientos dieciséis 73/100 dólares de los Estados Unidos de América (USD 716.73), IVA incluido,</w:t>
      </w:r>
      <w:r w:rsidRPr="00B35B4A">
        <w:rPr>
          <w:rFonts w:ascii="Museo 300" w:eastAsia="Museo Sans 300" w:hAnsi="Museo 300" w:cs="Museo Sans 300"/>
          <w:b/>
          <w:bCs/>
          <w:sz w:val="16"/>
          <w:szCs w:val="16"/>
          <w:lang w:val="es-419"/>
        </w:rPr>
        <w:t xml:space="preserve"> </w:t>
      </w:r>
      <w:r w:rsidRPr="00B35B4A">
        <w:rPr>
          <w:rFonts w:ascii="Museo 300" w:eastAsia="Museo Sans 300" w:hAnsi="Museo 300" w:cs="Museo Sans 300"/>
          <w:sz w:val="16"/>
          <w:szCs w:val="16"/>
          <w:lang w:val="es-419"/>
        </w:rPr>
        <w:t xml:space="preserve">equivalente a </w:t>
      </w:r>
      <w:r w:rsidRPr="00B35B4A">
        <w:rPr>
          <w:rFonts w:ascii="Museo 300" w:eastAsia="Museo Sans 300" w:hAnsi="Museo 300" w:cs="Museo Sans 300"/>
          <w:b/>
          <w:bCs/>
          <w:sz w:val="16"/>
          <w:szCs w:val="16"/>
          <w:lang w:val="es-419"/>
        </w:rPr>
        <w:t>2,685 kWh</w:t>
      </w:r>
      <w:r w:rsidRPr="00B35B4A">
        <w:rPr>
          <w:rFonts w:ascii="Museo 300" w:eastAsia="Museo Sans 300" w:hAnsi="Museo 300" w:cs="Museo Sans 300"/>
          <w:sz w:val="16"/>
          <w:szCs w:val="16"/>
          <w:lang w:val="es-419"/>
        </w:rPr>
        <w:t>,</w:t>
      </w:r>
      <w:r w:rsidRPr="00B35B4A">
        <w:rPr>
          <w:rFonts w:ascii="Museo 300" w:hAnsi="Museo 300" w:cs="Arial"/>
          <w:sz w:val="16"/>
          <w:szCs w:val="16"/>
          <w:lang w:val="es-419"/>
        </w:rPr>
        <w:t xml:space="preserve"> asociada al período comprendido entre el 21 de agosto de 2021 al 17 de febrero de 2022</w:t>
      </w:r>
      <w:r w:rsidRPr="00B35B4A">
        <w:rPr>
          <w:rFonts w:ascii="Museo 300" w:eastAsia="Museo Sans 300" w:hAnsi="Museo 300" w:cs="Museo Sans 300"/>
          <w:sz w:val="16"/>
          <w:szCs w:val="16"/>
          <w:lang w:val="es-419"/>
        </w:rPr>
        <w:t xml:space="preserve">. </w:t>
      </w:r>
    </w:p>
    <w:p w14:paraId="4BAB16C4" w14:textId="2534F3D1" w:rsidR="00562498" w:rsidRPr="00B35B4A" w:rsidRDefault="00B35B4A" w:rsidP="00B35B4A">
      <w:pPr>
        <w:pStyle w:val="Prrafodelista"/>
        <w:numPr>
          <w:ilvl w:val="0"/>
          <w:numId w:val="33"/>
        </w:numPr>
        <w:spacing w:after="200"/>
        <w:ind w:left="1276" w:right="708"/>
        <w:jc w:val="both"/>
        <w:textAlignment w:val="auto"/>
        <w:rPr>
          <w:rFonts w:ascii="Museo 300" w:hAnsi="Museo 300"/>
          <w:color w:val="000000" w:themeColor="text1"/>
          <w:sz w:val="16"/>
          <w:szCs w:val="16"/>
        </w:rPr>
      </w:pPr>
      <w:r w:rsidRPr="00B35B4A">
        <w:rPr>
          <w:rFonts w:ascii="Museo 300" w:eastAsia="Museo Sans 300" w:hAnsi="Museo 300" w:cs="Museo Sans 300"/>
          <w:sz w:val="16"/>
          <w:szCs w:val="16"/>
          <w:lang w:val="es-419"/>
        </w:rPr>
        <w:t xml:space="preserve">De acuerdo con el recálculo que el CAU ha efectuado, la sociedad AES CLESA debe cobrar la cantidad de </w:t>
      </w:r>
      <w:r w:rsidRPr="00B35B4A">
        <w:rPr>
          <w:rFonts w:ascii="Museo 300" w:hAnsi="Museo 300" w:cs="Arial"/>
          <w:b/>
          <w:bCs/>
          <w:sz w:val="16"/>
          <w:szCs w:val="16"/>
          <w:lang w:val="es-419"/>
        </w:rPr>
        <w:t>doscientos cuatro 00/100 dólares de los Estados Unidos de América (USD 204.00), IVA incluido,</w:t>
      </w:r>
      <w:r w:rsidRPr="00B35B4A">
        <w:rPr>
          <w:rFonts w:ascii="Museo 300" w:eastAsia="Museo Sans 300" w:hAnsi="Museo 300" w:cs="Museo Sans 300"/>
          <w:sz w:val="16"/>
          <w:szCs w:val="16"/>
          <w:lang w:val="es-419"/>
        </w:rPr>
        <w:t xml:space="preserve"> en concepto de energía consumida y no facturada de </w:t>
      </w:r>
      <w:r w:rsidRPr="00B35B4A">
        <w:rPr>
          <w:rFonts w:ascii="Museo 300" w:eastAsia="Museo Sans 300" w:hAnsi="Museo 300" w:cs="Museo Sans 300"/>
          <w:b/>
          <w:bCs/>
          <w:sz w:val="16"/>
          <w:szCs w:val="16"/>
          <w:lang w:val="es-419"/>
        </w:rPr>
        <w:t>876 kWh</w:t>
      </w:r>
      <w:r w:rsidRPr="00B35B4A">
        <w:rPr>
          <w:rFonts w:ascii="Museo 300" w:eastAsia="Museo Sans 300" w:hAnsi="Museo 300" w:cs="Museo Sans 300"/>
          <w:sz w:val="16"/>
          <w:szCs w:val="16"/>
          <w:lang w:val="es-419"/>
        </w:rPr>
        <w:t>,</w:t>
      </w:r>
      <w:r w:rsidRPr="00B35B4A">
        <w:rPr>
          <w:rFonts w:ascii="Museo 300" w:eastAsia="Museo Sans 300" w:hAnsi="Museo 300" w:cs="Museo Sans 300"/>
          <w:b/>
          <w:bCs/>
          <w:sz w:val="16"/>
          <w:szCs w:val="16"/>
          <w:lang w:val="es-419"/>
        </w:rPr>
        <w:t xml:space="preserve"> </w:t>
      </w:r>
      <w:r w:rsidRPr="00B35B4A">
        <w:rPr>
          <w:rFonts w:ascii="Museo 300" w:eastAsia="Museo Sans 300" w:hAnsi="Museo 300" w:cs="Museo Sans 300"/>
          <w:sz w:val="16"/>
          <w:szCs w:val="16"/>
          <w:lang w:val="es-419"/>
        </w:rPr>
        <w:t xml:space="preserve">correspondiente al período de recuperación antes citado, </w:t>
      </w:r>
      <w:r w:rsidRPr="00B35B4A">
        <w:rPr>
          <w:rFonts w:ascii="Museo 300" w:eastAsia="Museo Sans 300" w:hAnsi="Museo 300" w:cs="Museo Sans 300"/>
          <w:b/>
          <w:bCs/>
          <w:sz w:val="16"/>
          <w:szCs w:val="16"/>
          <w:lang w:val="es-419"/>
        </w:rPr>
        <w:t>más los respectivos intereses,</w:t>
      </w:r>
      <w:r w:rsidRPr="00B35B4A">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562498" w:rsidRPr="00B35B4A">
        <w:rPr>
          <w:rFonts w:ascii="Museo 300" w:eastAsia="Arial" w:hAnsi="Museo 300"/>
          <w:color w:val="000000" w:themeColor="text1"/>
          <w:sz w:val="16"/>
          <w:szCs w:val="16"/>
        </w:rPr>
        <w:t>[…]</w:t>
      </w:r>
    </w:p>
    <w:p w14:paraId="432279E6" w14:textId="13F5696D" w:rsidR="00F958CA" w:rsidRDefault="00393564" w:rsidP="00393564">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35B4A">
        <w:rPr>
          <w:rFonts w:ascii="Museo Sans 300" w:hAnsi="Museo Sans 300" w:cs="Cambria Math"/>
          <w:sz w:val="20"/>
          <w:szCs w:val="20"/>
        </w:rPr>
        <w:t>quince</w:t>
      </w:r>
      <w:r>
        <w:rPr>
          <w:rFonts w:ascii="Museo Sans 300" w:hAnsi="Museo Sans 300" w:cs="Cambria Math"/>
          <w:sz w:val="20"/>
          <w:szCs w:val="20"/>
        </w:rPr>
        <w:t xml:space="preserve"> de julio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p>
    <w:p w14:paraId="79B68501" w14:textId="06846F7E" w:rsidR="00393564" w:rsidRDefault="00393564" w:rsidP="00393564">
      <w:pPr>
        <w:pStyle w:val="Prrafodelista"/>
        <w:tabs>
          <w:tab w:val="left" w:pos="426"/>
        </w:tabs>
        <w:ind w:left="426"/>
        <w:jc w:val="both"/>
        <w:rPr>
          <w:rFonts w:ascii="Museo 300" w:hAnsi="Museo 300"/>
          <w:color w:val="000000" w:themeColor="text1"/>
          <w:sz w:val="16"/>
          <w:szCs w:val="16"/>
        </w:rPr>
      </w:pPr>
    </w:p>
    <w:p w14:paraId="21B5DDC3" w14:textId="77777777" w:rsidR="00B35B4A" w:rsidRPr="00F958CA" w:rsidRDefault="00B35B4A" w:rsidP="00393564">
      <w:pPr>
        <w:pStyle w:val="Prrafodelista"/>
        <w:tabs>
          <w:tab w:val="left" w:pos="426"/>
        </w:tabs>
        <w:ind w:left="426"/>
        <w:jc w:val="both"/>
        <w:rPr>
          <w:rFonts w:ascii="Museo 300" w:hAnsi="Museo 300"/>
          <w:color w:val="000000" w:themeColor="text1"/>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D291BB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35B4A">
        <w:rPr>
          <w:rFonts w:ascii="Museo Sans 300" w:hAnsi="Museo Sans 300"/>
          <w:sz w:val="20"/>
          <w:szCs w:val="20"/>
          <w:lang w:val="es-SV"/>
        </w:rPr>
        <w:t>484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35B4A">
        <w:rPr>
          <w:rFonts w:ascii="Museo Sans 300" w:hAnsi="Museo Sans 300"/>
          <w:sz w:val="20"/>
          <w:szCs w:val="20"/>
          <w:lang w:val="es-SV"/>
        </w:rPr>
        <w:t xml:space="preserve">veintidós </w:t>
      </w:r>
      <w:r w:rsidR="00ED1C38">
        <w:rPr>
          <w:rFonts w:ascii="Museo Sans 300" w:hAnsi="Museo Sans 300"/>
          <w:sz w:val="20"/>
          <w:szCs w:val="20"/>
          <w:lang w:val="es-SV"/>
        </w:rPr>
        <w:t xml:space="preserve">de </w:t>
      </w:r>
      <w:r w:rsidR="00393147">
        <w:rPr>
          <w:rFonts w:ascii="Museo Sans 300" w:hAnsi="Museo Sans 300"/>
          <w:sz w:val="20"/>
          <w:szCs w:val="20"/>
          <w:lang w:val="es-SV"/>
        </w:rPr>
        <w:t>ju</w:t>
      </w:r>
      <w:r w:rsidR="00A75441">
        <w:rPr>
          <w:rFonts w:ascii="Museo Sans 300" w:hAnsi="Museo Sans 300"/>
          <w:sz w:val="20"/>
          <w:szCs w:val="20"/>
          <w:lang w:val="es-SV"/>
        </w:rPr>
        <w:t>l</w:t>
      </w:r>
      <w:r w:rsidR="00393147">
        <w:rPr>
          <w:rFonts w:ascii="Museo Sans 300" w:hAnsi="Museo Sans 300"/>
          <w:sz w:val="20"/>
          <w:szCs w:val="20"/>
          <w:lang w:val="es-SV"/>
        </w:rPr>
        <w:t>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401EB">
        <w:rPr>
          <w:rFonts w:ascii="Museo Sans 300" w:hAnsi="Museo Sans 300"/>
          <w:sz w:val="20"/>
          <w:szCs w:val="20"/>
          <w:lang w:val="es-SV"/>
        </w:rPr>
        <w:t>IT-0241</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4C68DE21"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872F0D" w:rsidRPr="00872F0D">
        <w:rPr>
          <w:rFonts w:ascii="Museo Sans 300" w:eastAsia="Times New Roman" w:hAnsi="Museo Sans 300" w:cs="Segoe UI"/>
          <w:sz w:val="20"/>
          <w:szCs w:val="20"/>
          <w:lang w:val="es-ES" w:eastAsia="es-ES"/>
        </w:rPr>
        <w:t>a la distribuidora y a la usuari</w:t>
      </w:r>
      <w:r w:rsidR="00872F0D">
        <w:rPr>
          <w:rFonts w:ascii="Museo Sans 300" w:eastAsia="Times New Roman" w:hAnsi="Museo Sans 300" w:cs="Segoe UI"/>
          <w:sz w:val="20"/>
          <w:szCs w:val="20"/>
          <w:lang w:val="es-ES" w:eastAsia="es-ES"/>
        </w:rPr>
        <w:t>a</w:t>
      </w:r>
      <w:r w:rsidR="00872F0D" w:rsidRPr="00872F0D">
        <w:rPr>
          <w:rFonts w:ascii="Museo Sans 300" w:eastAsia="Times New Roman" w:hAnsi="Museo Sans 300" w:cs="Segoe UI"/>
          <w:sz w:val="20"/>
          <w:szCs w:val="20"/>
          <w:lang w:val="es-ES" w:eastAsia="es-ES"/>
        </w:rPr>
        <w:t xml:space="preserve"> los días </w:t>
      </w:r>
      <w:r w:rsidR="00872F0D">
        <w:rPr>
          <w:rFonts w:ascii="Museo Sans 300" w:eastAsia="Times New Roman" w:hAnsi="Museo Sans 300" w:cs="Segoe UI"/>
          <w:sz w:val="20"/>
          <w:szCs w:val="20"/>
          <w:lang w:val="es-ES" w:eastAsia="es-ES"/>
        </w:rPr>
        <w:t>veintisiete y veintiocho de julio</w:t>
      </w:r>
      <w:r w:rsidR="00872F0D" w:rsidRPr="00872F0D">
        <w:rPr>
          <w:rFonts w:ascii="Museo Sans 300" w:eastAsia="Times New Roman" w:hAnsi="Museo Sans 300" w:cs="Segoe UI"/>
          <w:sz w:val="20"/>
          <w:szCs w:val="20"/>
          <w:lang w:val="es-ES" w:eastAsia="es-ES"/>
        </w:rPr>
        <w:t xml:space="preserve"> de este año, respectivamente, por lo que el plazo finalizó, en el mismo orden, los días </w:t>
      </w:r>
      <w:r w:rsidR="00872F0D">
        <w:rPr>
          <w:rFonts w:ascii="Museo Sans 300" w:eastAsia="Times New Roman" w:hAnsi="Museo Sans 300" w:cs="Segoe UI"/>
          <w:sz w:val="20"/>
          <w:szCs w:val="20"/>
          <w:lang w:val="es-ES" w:eastAsia="es-ES"/>
        </w:rPr>
        <w:t>diecisiete y dieciocho de agosto de este</w:t>
      </w:r>
      <w:r w:rsidR="00872F0D" w:rsidRPr="00872F0D">
        <w:rPr>
          <w:rFonts w:ascii="Museo Sans 300" w:eastAsia="Times New Roman" w:hAnsi="Museo Sans 300" w:cs="Segoe UI"/>
          <w:sz w:val="20"/>
          <w:szCs w:val="20"/>
          <w:lang w:val="es-ES" w:eastAsia="es-ES"/>
        </w:rPr>
        <w:t xml:space="preserve"> año</w:t>
      </w:r>
      <w:r w:rsidR="00872F0D">
        <w:rPr>
          <w:rFonts w:ascii="Museo Sans 300" w:eastAsia="Times New Roman" w:hAnsi="Museo Sans 300" w:cs="Segoe UI"/>
          <w:sz w:val="20"/>
          <w:szCs w:val="20"/>
          <w:lang w:val="es-ES" w:eastAsia="es-ES"/>
        </w:rPr>
        <w:t>.</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EA5C746" w14:textId="53E8AEC4" w:rsidR="00145DDC" w:rsidRPr="00145DDC" w:rsidRDefault="00AA3FEF" w:rsidP="00145DDC">
      <w:pPr>
        <w:suppressAutoHyphens w:val="0"/>
        <w:autoSpaceDN/>
        <w:spacing w:after="0" w:line="240" w:lineRule="auto"/>
        <w:ind w:left="420"/>
        <w:jc w:val="both"/>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w:t>
      </w:r>
      <w:r w:rsidR="00894877">
        <w:rPr>
          <w:rStyle w:val="normaltextrun"/>
          <w:rFonts w:ascii="Museo Sans 300" w:hAnsi="Museo Sans 300"/>
          <w:color w:val="000000"/>
          <w:sz w:val="20"/>
          <w:szCs w:val="20"/>
          <w:shd w:val="clear" w:color="auto" w:fill="FFFFFF"/>
        </w:rPr>
        <w:t>día diecinueve</w:t>
      </w:r>
      <w:r w:rsidR="00A142AE">
        <w:rPr>
          <w:rStyle w:val="normaltextrun"/>
          <w:rFonts w:ascii="Museo Sans 300" w:hAnsi="Museo Sans 300"/>
          <w:color w:val="000000"/>
          <w:sz w:val="20"/>
          <w:szCs w:val="20"/>
          <w:shd w:val="clear" w:color="auto" w:fill="FFFFFF"/>
        </w:rPr>
        <w:t xml:space="preserve"> de septiembre </w:t>
      </w:r>
      <w:r>
        <w:rPr>
          <w:rStyle w:val="normaltextrun"/>
          <w:rFonts w:ascii="Museo Sans 300" w:hAnsi="Museo Sans 300"/>
          <w:color w:val="000000"/>
          <w:sz w:val="20"/>
          <w:szCs w:val="20"/>
          <w:shd w:val="clear" w:color="auto" w:fill="FFFFFF"/>
        </w:rPr>
        <w:t xml:space="preserve">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w:t>
      </w:r>
      <w:r w:rsidR="00C70367">
        <w:rPr>
          <w:rStyle w:val="normaltextrun"/>
          <w:rFonts w:ascii="Museo Sans 300" w:hAnsi="Museo Sans 300"/>
          <w:color w:val="000000"/>
          <w:sz w:val="20"/>
          <w:szCs w:val="20"/>
          <w:shd w:val="clear" w:color="auto" w:fill="FFFFFF"/>
          <w:lang w:val="es-ES"/>
        </w:rPr>
        <w:t xml:space="preserve">no realizaría el ajuste indicado en </w:t>
      </w:r>
      <w:r>
        <w:rPr>
          <w:rStyle w:val="normaltextrun"/>
          <w:rFonts w:ascii="Museo Sans 300" w:hAnsi="Museo Sans 300"/>
          <w:color w:val="000000"/>
          <w:sz w:val="20"/>
          <w:szCs w:val="20"/>
          <w:shd w:val="clear" w:color="auto" w:fill="FFFFFF"/>
          <w:lang w:val="es-ES"/>
        </w:rPr>
        <w:t xml:space="preserve">el </w:t>
      </w:r>
      <w:r>
        <w:rPr>
          <w:rStyle w:val="normaltextrun"/>
          <w:rFonts w:ascii="Museo Sans 300" w:hAnsi="Museo Sans 300"/>
          <w:color w:val="000000"/>
          <w:sz w:val="20"/>
          <w:szCs w:val="20"/>
          <w:shd w:val="clear" w:color="auto" w:fill="FFFFFF"/>
        </w:rPr>
        <w:t xml:space="preserve">informe técnico N.° </w:t>
      </w:r>
      <w:r w:rsidR="002401EB">
        <w:rPr>
          <w:rStyle w:val="normaltextrun"/>
          <w:rFonts w:ascii="Museo Sans 300" w:hAnsi="Museo Sans 300"/>
          <w:color w:val="000000"/>
          <w:sz w:val="20"/>
          <w:szCs w:val="20"/>
          <w:shd w:val="clear" w:color="auto" w:fill="FFFFFF"/>
        </w:rPr>
        <w:t>IT-0241</w:t>
      </w:r>
      <w:r>
        <w:rPr>
          <w:rStyle w:val="normaltextrun"/>
          <w:rFonts w:ascii="Museo Sans 300" w:hAnsi="Museo Sans 300"/>
          <w:color w:val="000000"/>
          <w:sz w:val="20"/>
          <w:szCs w:val="20"/>
          <w:shd w:val="clear" w:color="auto" w:fill="FFFFFF"/>
        </w:rPr>
        <w:t>-CAU-22</w:t>
      </w:r>
      <w:r w:rsidR="00C70367">
        <w:rPr>
          <w:rStyle w:val="normaltextrun"/>
          <w:rFonts w:ascii="Museo Sans 300" w:hAnsi="Museo Sans 300"/>
          <w:color w:val="000000"/>
          <w:sz w:val="20"/>
          <w:szCs w:val="20"/>
          <w:shd w:val="clear" w:color="auto" w:fill="FFFFFF"/>
        </w:rPr>
        <w:t xml:space="preserve"> y </w:t>
      </w:r>
      <w:r w:rsidR="00145DDC" w:rsidRPr="00145DDC">
        <w:rPr>
          <w:rFonts w:ascii="Museo Sans 300" w:hAnsi="Museo Sans 300"/>
          <w:color w:val="000000"/>
          <w:sz w:val="20"/>
          <w:szCs w:val="20"/>
          <w:shd w:val="clear" w:color="auto" w:fill="FFFFFF"/>
        </w:rPr>
        <w:t>propuso un nuevo cálculo con base</w:t>
      </w:r>
      <w:r w:rsidR="00145DDC">
        <w:rPr>
          <w:rFonts w:ascii="Museo Sans 300" w:hAnsi="Museo Sans 300"/>
          <w:color w:val="000000"/>
          <w:sz w:val="20"/>
          <w:szCs w:val="20"/>
          <w:shd w:val="clear" w:color="auto" w:fill="FFFFFF"/>
        </w:rPr>
        <w:t xml:space="preserve"> en</w:t>
      </w:r>
      <w:r w:rsidR="00145DDC" w:rsidRPr="00145DDC">
        <w:rPr>
          <w:rFonts w:ascii="Museo Sans 300" w:hAnsi="Museo Sans 300"/>
          <w:color w:val="000000"/>
          <w:sz w:val="20"/>
          <w:szCs w:val="20"/>
          <w:shd w:val="clear" w:color="auto" w:fill="FFFFFF"/>
        </w:rPr>
        <w:t xml:space="preserve"> </w:t>
      </w:r>
      <w:r w:rsidR="00145DDC">
        <w:rPr>
          <w:rFonts w:ascii="Museo Sans 300" w:hAnsi="Museo Sans 300"/>
          <w:color w:val="000000"/>
          <w:sz w:val="20"/>
          <w:szCs w:val="20"/>
          <w:shd w:val="clear" w:color="auto" w:fill="FFFFFF"/>
        </w:rPr>
        <w:t xml:space="preserve">la corriente instantánea de 5.18 amperios </w:t>
      </w:r>
      <w:r w:rsidR="00145DDC" w:rsidRPr="00145DDC">
        <w:rPr>
          <w:rFonts w:ascii="Museo Sans 300" w:hAnsi="Museo Sans 300"/>
          <w:color w:val="000000"/>
          <w:sz w:val="20"/>
          <w:szCs w:val="20"/>
          <w:shd w:val="clear" w:color="auto" w:fill="FFFFFF"/>
        </w:rPr>
        <w:t>a d</w:t>
      </w:r>
      <w:r w:rsidR="00145DDC">
        <w:rPr>
          <w:rFonts w:ascii="Museo Sans 300" w:hAnsi="Museo Sans 300"/>
          <w:color w:val="000000"/>
          <w:sz w:val="20"/>
          <w:szCs w:val="20"/>
          <w:shd w:val="clear" w:color="auto" w:fill="FFFFFF"/>
        </w:rPr>
        <w:t>oce</w:t>
      </w:r>
      <w:r w:rsidR="00145DDC" w:rsidRPr="00145DDC">
        <w:rPr>
          <w:rFonts w:ascii="Museo Sans 300" w:hAnsi="Museo Sans 300"/>
          <w:color w:val="000000"/>
          <w:sz w:val="20"/>
          <w:szCs w:val="20"/>
          <w:shd w:val="clear" w:color="auto" w:fill="FFFFFF"/>
        </w:rPr>
        <w:t xml:space="preserve"> horas de uso diario de los equipos eléctricos que estaban conectados fuera de medición. </w:t>
      </w:r>
    </w:p>
    <w:p w14:paraId="79F56565" w14:textId="78DA9168" w:rsidR="00145DDC" w:rsidRDefault="00145DDC" w:rsidP="00145DDC">
      <w:pPr>
        <w:suppressAutoHyphens w:val="0"/>
        <w:autoSpaceDN/>
        <w:spacing w:after="0" w:line="240" w:lineRule="auto"/>
        <w:ind w:left="420"/>
        <w:jc w:val="both"/>
        <w:rPr>
          <w:rStyle w:val="normaltextrun"/>
          <w:rFonts w:ascii="Museo Sans 300" w:hAnsi="Museo Sans 300"/>
          <w:color w:val="000000"/>
          <w:sz w:val="20"/>
          <w:szCs w:val="20"/>
          <w:shd w:val="clear" w:color="auto" w:fill="FFFFFF"/>
        </w:rPr>
      </w:pPr>
    </w:p>
    <w:p w14:paraId="36BD514B" w14:textId="593EA910"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lang w:val="es-ES"/>
        </w:rPr>
        <w:t xml:space="preserve">Por su parte, </w:t>
      </w:r>
      <w:r w:rsidR="00641BF3">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w:t>
      </w:r>
      <w:r w:rsidR="00F958CA">
        <w:rPr>
          <w:rStyle w:val="normaltextrun"/>
          <w:rFonts w:ascii="Museo Sans 300" w:hAnsi="Museo Sans 300"/>
          <w:color w:val="000000"/>
          <w:sz w:val="20"/>
          <w:szCs w:val="20"/>
          <w:shd w:val="clear" w:color="auto" w:fill="FFFFFF"/>
          <w:lang w:val="es-ES"/>
        </w:rPr>
        <w:t>usuari</w:t>
      </w:r>
      <w:r w:rsidR="00641BF3">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no presentó documentación para ser analizada.</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142C7895"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91AB483" w14:textId="608BCAE6" w:rsidR="00933016" w:rsidRDefault="0093301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DF3B411" w14:textId="394FDA33" w:rsidR="00933016" w:rsidRDefault="0093301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772B144" w14:textId="16075645" w:rsidR="00933016" w:rsidRDefault="0093301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285635E" w14:textId="77777777" w:rsidR="00933016" w:rsidRDefault="0093301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47E41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3301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4A896A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401EB">
        <w:rPr>
          <w:rFonts w:ascii="Museo Sans 300" w:hAnsi="Museo Sans 300" w:cs="Times New Roman"/>
          <w:sz w:val="20"/>
          <w:szCs w:val="20"/>
        </w:rPr>
        <w:t>IT-0241</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AE1948E" w14:textId="71C56B1E" w:rsidR="00DA766E" w:rsidRDefault="00C34300" w:rsidP="00DA766E">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C70367" w:rsidRPr="007C27AB">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r w:rsidR="00C70367">
        <w:rPr>
          <w:rFonts w:ascii="Museo 300" w:hAnsi="Museo 300"/>
          <w:sz w:val="16"/>
          <w:szCs w:val="16"/>
          <w:lang w:val="es-419"/>
        </w:rPr>
        <w:t xml:space="preserve"> </w:t>
      </w:r>
      <w:r w:rsidR="00DA766E">
        <w:rPr>
          <w:rFonts w:ascii="Museo 300" w:hAnsi="Museo 300"/>
          <w:sz w:val="16"/>
          <w:szCs w:val="16"/>
          <w:lang w:val="es-419"/>
        </w:rPr>
        <w:t>(…)</w:t>
      </w:r>
    </w:p>
    <w:bookmarkEnd w:id="4"/>
    <w:p w14:paraId="4DC82805" w14:textId="56DEAB70" w:rsidR="00C34300" w:rsidRPr="00DA766E" w:rsidRDefault="00C70367" w:rsidP="00DA766E">
      <w:pPr>
        <w:tabs>
          <w:tab w:val="left" w:pos="993"/>
          <w:tab w:val="left" w:pos="9072"/>
        </w:tabs>
        <w:spacing w:line="240" w:lineRule="auto"/>
        <w:ind w:left="993" w:right="709"/>
        <w:jc w:val="both"/>
        <w:rPr>
          <w:rFonts w:ascii="Museo 300" w:hAnsi="Museo 300"/>
          <w:sz w:val="16"/>
          <w:szCs w:val="16"/>
        </w:rPr>
      </w:pPr>
      <w:r w:rsidRPr="007C27AB">
        <w:rPr>
          <w:rFonts w:ascii="Museo 300" w:hAnsi="Museo 300"/>
          <w:sz w:val="16"/>
          <w:szCs w:val="16"/>
          <w:lang w:val="es-419"/>
        </w:rPr>
        <w:t xml:space="preserve">Por tanto, con base en las pruebas anteriormente analizadas, se determinó que la sociedad AES CLESA cuenta con la evidencia fehaciente que demuestra que en el suministro en referencia existió una condición irregular imputable al usuario.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1DBAF2BA"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C70367">
        <w:rPr>
          <w:rFonts w:ascii="Museo Sans 300" w:hAnsi="Museo Sans 300"/>
          <w:sz w:val="20"/>
          <w:szCs w:val="20"/>
        </w:rPr>
        <w:t xml:space="preserve"> los argumentos y pruebas presentadas por</w:t>
      </w:r>
      <w:r>
        <w:rPr>
          <w:rFonts w:ascii="Museo Sans 300" w:hAnsi="Museo Sans 300"/>
          <w:sz w:val="20"/>
          <w:szCs w:val="20"/>
        </w:rPr>
        <w:t xml:space="preserve"> </w:t>
      </w:r>
      <w:r w:rsidR="00641BF3">
        <w:rPr>
          <w:rFonts w:ascii="Museo Sans 300" w:hAnsi="Museo Sans 300"/>
          <w:sz w:val="20"/>
          <w:szCs w:val="20"/>
        </w:rPr>
        <w:t xml:space="preserve">la señora </w:t>
      </w:r>
      <w:r w:rsidR="00933016">
        <w:rPr>
          <w:rFonts w:ascii="Museo Sans 300" w:hAnsi="Museo Sans 300"/>
          <w:sz w:val="20"/>
          <w:szCs w:val="20"/>
        </w:rPr>
        <w:t>+++</w:t>
      </w:r>
      <w:r w:rsidRPr="003A3607">
        <w:rPr>
          <w:rFonts w:ascii="Museo Sans 300" w:hAnsi="Museo Sans 300"/>
          <w:sz w:val="20"/>
          <w:szCs w:val="20"/>
        </w:rPr>
        <w:t>,</w:t>
      </w:r>
      <w:r w:rsidR="00DA766E">
        <w:rPr>
          <w:rFonts w:ascii="Museo Sans 300" w:hAnsi="Museo Sans 300"/>
          <w:sz w:val="20"/>
          <w:szCs w:val="20"/>
        </w:rPr>
        <w:t xml:space="preserve"> </w:t>
      </w:r>
      <w:r w:rsidR="00107865">
        <w:rPr>
          <w:rFonts w:ascii="Museo Sans 300" w:hAnsi="Museo Sans 300"/>
          <w:sz w:val="20"/>
          <w:szCs w:val="20"/>
        </w:rPr>
        <w:t>el CAU indicó lo siguiente:</w:t>
      </w:r>
    </w:p>
    <w:p w14:paraId="2D1B5E8F" w14:textId="0E074F85" w:rsidR="00107865" w:rsidRDefault="00107865" w:rsidP="008E43C1">
      <w:pPr>
        <w:spacing w:after="0" w:line="240" w:lineRule="auto"/>
        <w:ind w:left="420"/>
        <w:jc w:val="both"/>
        <w:rPr>
          <w:rFonts w:ascii="Museo Sans 300" w:hAnsi="Museo Sans 300"/>
          <w:sz w:val="20"/>
          <w:szCs w:val="20"/>
        </w:rPr>
      </w:pPr>
    </w:p>
    <w:p w14:paraId="76C75ACF" w14:textId="140D2555" w:rsidR="00107865" w:rsidRPr="007C27AB" w:rsidRDefault="00107865" w:rsidP="00107865">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lastRenderedPageBreak/>
        <w:t xml:space="preserve">(…) </w:t>
      </w:r>
      <w:r w:rsidRPr="007C27AB">
        <w:rPr>
          <w:rFonts w:ascii="Museo 300" w:eastAsia="SimSun" w:hAnsi="Museo 300"/>
          <w:color w:val="000000" w:themeColor="text1"/>
          <w:spacing w:val="-5"/>
          <w:sz w:val="16"/>
          <w:szCs w:val="16"/>
          <w:lang w:val="es-419"/>
        </w:rPr>
        <w:t xml:space="preserve">en inspección técnica la usuaria hizo referencia al hecho que la instalación de los equipos de mayor consumo era reciente, ya que la instalación eléctrica es nueva y está vinculada directamente a una de las cámaras refrigerantes, específicamente la que posee una capacidad de </w:t>
      </w:r>
      <w:r w:rsidRPr="007C27AB">
        <w:rPr>
          <w:rFonts w:ascii="Museo 300" w:eastAsia="SimSun" w:hAnsi="Museo 300"/>
          <w:b/>
          <w:bCs/>
          <w:color w:val="000000" w:themeColor="text1"/>
          <w:spacing w:val="-5"/>
          <w:sz w:val="16"/>
          <w:szCs w:val="16"/>
          <w:lang w:val="es-419"/>
        </w:rPr>
        <w:t>356 litros</w:t>
      </w:r>
      <w:r w:rsidRPr="007C27AB">
        <w:rPr>
          <w:rFonts w:ascii="Museo 300" w:eastAsia="SimSun" w:hAnsi="Museo 300"/>
          <w:color w:val="000000" w:themeColor="text1"/>
          <w:spacing w:val="-5"/>
          <w:sz w:val="16"/>
          <w:szCs w:val="16"/>
          <w:lang w:val="es-419"/>
        </w:rPr>
        <w:t xml:space="preserve">, por lo que se establece que el objetivo principal de la línea fuera de medición era abastecer esta carga. </w:t>
      </w:r>
    </w:p>
    <w:p w14:paraId="33AD4271" w14:textId="77777777" w:rsidR="00107865" w:rsidRPr="00107865" w:rsidRDefault="00107865" w:rsidP="00107865">
      <w:pPr>
        <w:ind w:left="709" w:right="709"/>
        <w:jc w:val="both"/>
        <w:rPr>
          <w:rFonts w:ascii="Museo 300" w:eastAsia="SimSun" w:hAnsi="Museo 300"/>
          <w:color w:val="000000" w:themeColor="text1"/>
          <w:spacing w:val="-5"/>
          <w:sz w:val="16"/>
          <w:szCs w:val="16"/>
          <w:lang w:val="es-419"/>
        </w:rPr>
      </w:pPr>
      <w:r w:rsidRPr="007C27AB">
        <w:rPr>
          <w:rFonts w:ascii="Museo 300" w:eastAsia="SimSun" w:hAnsi="Museo 300"/>
          <w:color w:val="000000" w:themeColor="text1"/>
          <w:spacing w:val="-5"/>
          <w:sz w:val="16"/>
          <w:szCs w:val="16"/>
          <w:lang w:val="es-419"/>
        </w:rPr>
        <w:t xml:space="preserve">En relación con lo anterior, la usuaria presentó documentación con la que pretende demostrar que el equipo que se encontraba fuera de medición es más reciente que el período de recuperación que le imputa la empresa distribuidora, remitiendo una orden de servicio que demuestra que la entrega de uno de los equipos refrigerantes se efectuó el 23 de noviembre de 2021; sin embargo, dicha documentación no es suficiente para respaldar el hecho que la línea fuera de medición haya sido instalada en un período de recuperación posterior al inicio del cálculo de recuperación de la empresa distribuidora, pues no respalda la instalación del principal equipo conectado al conductor dúplex que se encontraba fuera de medición que era la cámara refrigerante de </w:t>
      </w:r>
      <w:r w:rsidRPr="007C27AB">
        <w:rPr>
          <w:rFonts w:ascii="Museo 300" w:eastAsia="SimSun" w:hAnsi="Museo 300"/>
          <w:b/>
          <w:bCs/>
          <w:color w:val="000000" w:themeColor="text1"/>
          <w:spacing w:val="-5"/>
          <w:sz w:val="16"/>
          <w:szCs w:val="16"/>
          <w:lang w:val="es-419"/>
        </w:rPr>
        <w:t>356 litros</w:t>
      </w:r>
      <w:r w:rsidRPr="007C27AB">
        <w:rPr>
          <w:rFonts w:ascii="Museo 300" w:eastAsia="SimSun" w:hAnsi="Museo 300"/>
          <w:color w:val="000000" w:themeColor="text1"/>
          <w:spacing w:val="-5"/>
          <w:sz w:val="16"/>
          <w:szCs w:val="16"/>
          <w:lang w:val="es-419"/>
        </w:rPr>
        <w:t xml:space="preserve">, ya que sólo respalda el otro equipo con capacidad de </w:t>
      </w:r>
      <w:r w:rsidRPr="007C27AB">
        <w:rPr>
          <w:rFonts w:ascii="Museo 300" w:eastAsia="SimSun" w:hAnsi="Museo 300"/>
          <w:b/>
          <w:bCs/>
          <w:color w:val="000000" w:themeColor="text1"/>
          <w:spacing w:val="-5"/>
          <w:sz w:val="16"/>
          <w:szCs w:val="16"/>
          <w:lang w:val="es-419"/>
        </w:rPr>
        <w:t>183.8 litros</w:t>
      </w:r>
      <w:r w:rsidRPr="00107865">
        <w:rPr>
          <w:rFonts w:ascii="Museo 300" w:eastAsia="SimSun" w:hAnsi="Museo 300"/>
          <w:color w:val="000000" w:themeColor="text1"/>
          <w:spacing w:val="-5"/>
          <w:sz w:val="16"/>
          <w:szCs w:val="16"/>
          <w:lang w:val="es-419"/>
        </w:rPr>
        <w:t xml:space="preserve"> </w:t>
      </w:r>
    </w:p>
    <w:p w14:paraId="58F3A292" w14:textId="74D73DC3" w:rsidR="00107865" w:rsidRPr="00107865" w:rsidRDefault="00107865" w:rsidP="00107865">
      <w:pPr>
        <w:ind w:left="709" w:right="709"/>
        <w:jc w:val="both"/>
        <w:rPr>
          <w:rFonts w:ascii="Museo 300" w:eastAsia="SimSun" w:hAnsi="Museo 300"/>
          <w:color w:val="000000" w:themeColor="text1"/>
          <w:spacing w:val="-5"/>
          <w:sz w:val="16"/>
          <w:szCs w:val="16"/>
          <w:lang w:val="es-419"/>
        </w:rPr>
      </w:pPr>
      <w:r w:rsidRPr="00107865">
        <w:rPr>
          <w:rFonts w:ascii="Museo 300" w:eastAsia="SimSun" w:hAnsi="Museo 300"/>
          <w:color w:val="000000" w:themeColor="text1"/>
          <w:spacing w:val="-5"/>
          <w:sz w:val="16"/>
          <w:szCs w:val="16"/>
          <w:lang w:val="es-419"/>
        </w:rPr>
        <w:t xml:space="preserve">(…) </w:t>
      </w:r>
      <w:r w:rsidRPr="00107865">
        <w:rPr>
          <w:rStyle w:val="normaltextrun"/>
          <w:rFonts w:ascii="Museo 300" w:hAnsi="Museo 300"/>
          <w:color w:val="000000"/>
          <w:sz w:val="16"/>
          <w:szCs w:val="16"/>
          <w:shd w:val="clear" w:color="auto" w:fill="FFFFFF"/>
        </w:rPr>
        <w:t>En consideración con lo anterior, en la inspección técnica antes mencionada, el personal del CAU realizó el censo de carga eléctrica del inmueble, tomando en consideración la carga relacionada a las instalaciones internas del usuario, a fin de obtener un dato más congruente del patrón de consumo del suministro para calcular la energía que no fue registrada, ya que si bien se identificó una de las cargas específicas que era abastecida por la línea fuera de medición, por el hecho de existir otro tomacorriente en dicha instalación adicional, se considera más preciso tomar en consideración el censo de carga de todo el inmueble, en lugar de</w:t>
      </w:r>
      <w:r w:rsidRPr="00107865">
        <w:rPr>
          <w:rStyle w:val="normaltextrun"/>
          <w:rFonts w:ascii="Museo 300" w:hAnsi="Museo 300" w:cs="Segoe UI"/>
          <w:color w:val="000000"/>
          <w:sz w:val="16"/>
          <w:szCs w:val="16"/>
          <w:shd w:val="clear" w:color="auto" w:fill="FFFFFF"/>
        </w:rPr>
        <w:t xml:space="preserve"> únicamente la carga no medida compuesta por la cámara refrigerante</w:t>
      </w:r>
      <w:r>
        <w:rPr>
          <w:rStyle w:val="normaltextrun"/>
          <w:rFonts w:ascii="Museo 300" w:hAnsi="Museo 300" w:cs="Segoe UI"/>
          <w:color w:val="000000"/>
          <w:sz w:val="16"/>
          <w:szCs w:val="16"/>
          <w:shd w:val="clear" w:color="auto" w:fill="FFFFFF"/>
        </w:rPr>
        <w:t xml:space="preserve"> (…)</w:t>
      </w:r>
    </w:p>
    <w:p w14:paraId="7961634B" w14:textId="195C89F7"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2401EB">
        <w:rPr>
          <w:rFonts w:ascii="Museo Sans 300" w:hAnsi="Museo Sans 300"/>
          <w:sz w:val="20"/>
          <w:szCs w:val="20"/>
        </w:rPr>
        <w:t>IT-0241</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173E33" w:rsidRPr="004F78CE">
        <w:rPr>
          <w:rFonts w:ascii="Museo Sans 300" w:hAnsi="Museo Sans 300" w:cs="Segoe UI"/>
          <w:sz w:val="20"/>
          <w:szCs w:val="20"/>
          <w:lang w:eastAsia="es-MX"/>
        </w:rPr>
        <w:t>en la</w:t>
      </w:r>
      <w:r w:rsidR="00173E33">
        <w:rPr>
          <w:rFonts w:ascii="Museo Sans 300" w:hAnsi="Museo Sans 300" w:cs="Segoe UI"/>
          <w:sz w:val="20"/>
          <w:szCs w:val="20"/>
          <w:lang w:eastAsia="es-MX"/>
        </w:rPr>
        <w:t xml:space="preserve"> </w:t>
      </w:r>
      <w:r w:rsidR="00173E33">
        <w:rPr>
          <w:rStyle w:val="normaltextrun"/>
          <w:rFonts w:ascii="Museo Sans 300" w:hAnsi="Museo Sans 300"/>
          <w:color w:val="000000"/>
          <w:sz w:val="20"/>
          <w:szCs w:val="20"/>
          <w:shd w:val="clear" w:color="auto" w:fill="FFFFFF"/>
          <w:lang w:val="es-ES"/>
        </w:rPr>
        <w:t>alteración de la acometida de servicio eléctrico</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93ED15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173E33" w:rsidRPr="00AE1155">
        <w:rPr>
          <w:rFonts w:ascii="Museo Sans 300" w:hAnsi="Museo Sans 300" w:cs="Segoe UI"/>
          <w:sz w:val="20"/>
          <w:szCs w:val="20"/>
          <w:lang w:val="es-ES" w:eastAsia="es-MX"/>
        </w:rPr>
        <w:t>2</w:t>
      </w:r>
      <w:r w:rsidRPr="00AE1155">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D695B10" w14:textId="6B773585" w:rsidR="00AE1155" w:rsidRDefault="00D764AA" w:rsidP="004A41B3">
      <w:pPr>
        <w:pStyle w:val="Prrafodelista"/>
        <w:shd w:val="clear" w:color="auto" w:fill="FFFFFF"/>
        <w:suppressAutoHyphens w:val="0"/>
        <w:autoSpaceDN/>
        <w:ind w:left="426"/>
        <w:jc w:val="both"/>
        <w:textAlignment w:val="auto"/>
        <w:rPr>
          <w:rFonts w:ascii="Museo Sans 300" w:hAnsi="Museo Sans 300"/>
          <w:sz w:val="20"/>
          <w:szCs w:val="20"/>
        </w:rPr>
      </w:pPr>
      <w:r w:rsidRPr="004A41B3">
        <w:rPr>
          <w:rFonts w:ascii="Museo Sans 300" w:eastAsia="Arial" w:hAnsi="Museo Sans 300"/>
          <w:color w:val="000000"/>
          <w:sz w:val="20"/>
          <w:szCs w:val="20"/>
          <w:lang w:eastAsia="es-SV"/>
        </w:rPr>
        <w:t xml:space="preserve">De acuerdo con lo establecido en el informe técnico, el CAU </w:t>
      </w:r>
      <w:r w:rsidR="00AE1155" w:rsidRPr="004A41B3">
        <w:rPr>
          <w:rFonts w:ascii="Museo Sans 300" w:hAnsi="Museo Sans 300"/>
          <w:sz w:val="20"/>
          <w:szCs w:val="20"/>
        </w:rPr>
        <w:t>no validó el cálculo de ENR realizado por la distribuidora basado en la carga no medida, debido a que</w:t>
      </w:r>
      <w:r w:rsidR="004A41B3" w:rsidRPr="004A41B3">
        <w:rPr>
          <w:rFonts w:ascii="Museo Sans 300" w:hAnsi="Museo Sans 300"/>
          <w:sz w:val="20"/>
          <w:szCs w:val="20"/>
        </w:rPr>
        <w:t xml:space="preserve"> no se justifica técnicamente que la corriente instantánea de 5.18 amperios </w:t>
      </w:r>
      <w:r w:rsidR="004A41B3" w:rsidRPr="004A41B3">
        <w:rPr>
          <w:rFonts w:ascii="Museo Sans 300" w:hAnsi="Museo Sans 300"/>
          <w:color w:val="000000"/>
          <w:sz w:val="20"/>
          <w:szCs w:val="20"/>
          <w:shd w:val="clear" w:color="auto" w:fill="FFFFFF"/>
        </w:rPr>
        <w:t>era consumida de forma constante durante 24 horas diarias</w:t>
      </w:r>
      <w:r w:rsidR="009D1C43">
        <w:rPr>
          <w:rFonts w:ascii="Museo Sans 300" w:hAnsi="Museo Sans 300"/>
          <w:color w:val="000000"/>
          <w:sz w:val="20"/>
          <w:szCs w:val="20"/>
          <w:shd w:val="clear" w:color="auto" w:fill="FFFFFF"/>
        </w:rPr>
        <w:t xml:space="preserve">, el cálculo no considera las diferencias entre la operación nominal y arranque de los equipos de tipo inductivo, en ese orden, </w:t>
      </w:r>
      <w:r w:rsidR="004A41B3" w:rsidRPr="004A41B3">
        <w:rPr>
          <w:rFonts w:ascii="Museo Sans 300" w:hAnsi="Museo Sans 300"/>
          <w:color w:val="000000"/>
          <w:sz w:val="20"/>
          <w:szCs w:val="20"/>
          <w:shd w:val="clear" w:color="auto" w:fill="FFFFFF"/>
        </w:rPr>
        <w:t xml:space="preserve">se estableció que el valor calculado </w:t>
      </w:r>
      <w:r w:rsidR="004A41B3" w:rsidRPr="004A41B3">
        <w:rPr>
          <w:rFonts w:ascii="Museo Sans 300" w:hAnsi="Museo Sans 300"/>
          <w:sz w:val="20"/>
          <w:szCs w:val="20"/>
        </w:rPr>
        <w:t>no representa</w:t>
      </w:r>
      <w:r w:rsidR="00AE1155" w:rsidRPr="004A41B3">
        <w:rPr>
          <w:rFonts w:ascii="Museo Sans 300" w:hAnsi="Museo Sans 300"/>
          <w:sz w:val="20"/>
          <w:szCs w:val="20"/>
        </w:rPr>
        <w:t xml:space="preserve"> </w:t>
      </w:r>
      <w:r w:rsidR="004A41B3">
        <w:rPr>
          <w:rFonts w:ascii="Museo Sans 300" w:hAnsi="Museo Sans 300"/>
          <w:sz w:val="20"/>
          <w:szCs w:val="20"/>
        </w:rPr>
        <w:t>la energía consumida que no fue registrada</w:t>
      </w:r>
      <w:r w:rsidR="00AE1155" w:rsidRPr="004A41B3">
        <w:rPr>
          <w:rFonts w:ascii="Museo Sans 300" w:hAnsi="Museo Sans 300"/>
          <w:sz w:val="20"/>
          <w:szCs w:val="20"/>
        </w:rPr>
        <w:t>.</w:t>
      </w:r>
      <w:r w:rsidR="004A41B3" w:rsidRPr="004A41B3">
        <w:rPr>
          <w:rFonts w:ascii="Museo Sans 300" w:hAnsi="Museo Sans 300"/>
          <w:sz w:val="20"/>
          <w:szCs w:val="20"/>
        </w:rPr>
        <w:t xml:space="preserve"> </w:t>
      </w:r>
      <w:r w:rsidR="004A41B3">
        <w:rPr>
          <w:rFonts w:ascii="Museo Sans 300" w:hAnsi="Museo Sans 300"/>
          <w:sz w:val="20"/>
          <w:szCs w:val="20"/>
        </w:rPr>
        <w:t xml:space="preserve"> </w:t>
      </w:r>
    </w:p>
    <w:p w14:paraId="4B5FA839" w14:textId="77777777" w:rsidR="004A41B3" w:rsidRPr="004A41B3" w:rsidRDefault="004A41B3" w:rsidP="004A41B3">
      <w:pPr>
        <w:pStyle w:val="Prrafodelista"/>
        <w:shd w:val="clear" w:color="auto" w:fill="FFFFFF"/>
        <w:suppressAutoHyphens w:val="0"/>
        <w:autoSpaceDN/>
        <w:ind w:left="426"/>
        <w:jc w:val="both"/>
        <w:textAlignment w:val="auto"/>
        <w:rPr>
          <w:rFonts w:ascii="Museo Sans 300" w:hAnsi="Museo Sans 300"/>
          <w:sz w:val="20"/>
          <w:szCs w:val="20"/>
        </w:rPr>
      </w:pPr>
    </w:p>
    <w:p w14:paraId="1976DC9B" w14:textId="77777777" w:rsidR="004A41B3" w:rsidRPr="008829EC" w:rsidRDefault="004A41B3" w:rsidP="004A41B3">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7FF9E2D9" w14:textId="77777777" w:rsidR="004A41B3" w:rsidRPr="008829EC" w:rsidRDefault="004A41B3" w:rsidP="004A41B3">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50197ADD" w14:textId="5C7E4456" w:rsidR="004A41B3" w:rsidRDefault="004A41B3"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238</w:t>
      </w:r>
      <w:r w:rsidRPr="008829EC">
        <w:rPr>
          <w:rFonts w:ascii="Museo Sans 300" w:hAnsi="Museo Sans 300"/>
          <w:color w:val="000000"/>
          <w:sz w:val="20"/>
          <w:szCs w:val="20"/>
          <w:shd w:val="clear" w:color="auto" w:fill="FFFFFF"/>
        </w:rPr>
        <w:t xml:space="preserve"> kWh.</w:t>
      </w:r>
    </w:p>
    <w:p w14:paraId="08C1071E" w14:textId="77777777" w:rsidR="004A41B3" w:rsidRDefault="004A41B3" w:rsidP="004A41B3">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11330371"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4A41B3">
        <w:rPr>
          <w:rFonts w:ascii="Museo Sans 300" w:eastAsia="Times New Roman" w:hAnsi="Museo Sans 300" w:cs="Times New Roman"/>
          <w:sz w:val="20"/>
          <w:szCs w:val="20"/>
          <w:lang w:val="es-ES"/>
        </w:rPr>
        <w:t>veintiuno</w:t>
      </w:r>
      <w:r w:rsidR="00D764AA" w:rsidRPr="004A41B3">
        <w:rPr>
          <w:rFonts w:ascii="Museo Sans 300" w:eastAsia="Times New Roman" w:hAnsi="Museo Sans 300" w:cs="Times New Roman"/>
          <w:sz w:val="20"/>
          <w:szCs w:val="20"/>
          <w:lang w:val="es-ES"/>
        </w:rPr>
        <w:t xml:space="preserve"> de agosto del dos </w:t>
      </w:r>
      <w:proofErr w:type="gramStart"/>
      <w:r w:rsidR="00D764AA" w:rsidRPr="004A41B3">
        <w:rPr>
          <w:rFonts w:ascii="Museo Sans 300" w:eastAsia="Times New Roman" w:hAnsi="Museo Sans 300" w:cs="Times New Roman"/>
          <w:sz w:val="20"/>
          <w:szCs w:val="20"/>
          <w:lang w:val="es-ES"/>
        </w:rPr>
        <w:t>mil veintiuno</w:t>
      </w:r>
      <w:proofErr w:type="gramEnd"/>
      <w:r w:rsidR="00353E73" w:rsidRPr="004A41B3">
        <w:rPr>
          <w:rFonts w:ascii="Museo Sans 300" w:eastAsia="Times New Roman" w:hAnsi="Museo Sans 300" w:cs="Times New Roman"/>
          <w:sz w:val="20"/>
          <w:szCs w:val="20"/>
          <w:lang w:val="es-ES"/>
        </w:rPr>
        <w:t xml:space="preserve"> al </w:t>
      </w:r>
      <w:r w:rsidR="004A41B3">
        <w:rPr>
          <w:rFonts w:ascii="Museo Sans 300" w:eastAsia="Times New Roman" w:hAnsi="Museo Sans 300" w:cs="Times New Roman"/>
          <w:sz w:val="20"/>
          <w:szCs w:val="20"/>
          <w:lang w:val="es-ES"/>
        </w:rPr>
        <w:t>diecisiete</w:t>
      </w:r>
      <w:r w:rsidR="00353E73" w:rsidRPr="004A41B3">
        <w:rPr>
          <w:rFonts w:ascii="Museo Sans 300" w:eastAsia="Times New Roman" w:hAnsi="Museo Sans 300" w:cs="Times New Roman"/>
          <w:sz w:val="20"/>
          <w:szCs w:val="20"/>
          <w:lang w:val="es-ES"/>
        </w:rPr>
        <w:t xml:space="preserve"> de</w:t>
      </w:r>
      <w:r w:rsidR="00D764AA" w:rsidRPr="004A41B3">
        <w:rPr>
          <w:rFonts w:ascii="Museo Sans 300" w:eastAsia="Times New Roman" w:hAnsi="Museo Sans 300" w:cs="Times New Roman"/>
          <w:sz w:val="20"/>
          <w:szCs w:val="20"/>
          <w:lang w:val="es-ES"/>
        </w:rPr>
        <w:t xml:space="preserve"> febrero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0F05D80D"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4A41B3">
        <w:rPr>
          <w:rFonts w:ascii="Museo Sans 300" w:eastAsia="Times New Roman" w:hAnsi="Museo Sans 300" w:cs="Segoe UI"/>
          <w:sz w:val="20"/>
          <w:szCs w:val="20"/>
        </w:rPr>
        <w:t>DOSCIENTOS CUATRO 00/100 DÓLARES DE LOS ESTADOS UNIDOS DE AMÉRICA (USD 204.00)</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6F4B0DD1" w14:textId="03EEA3D3" w:rsidR="00BC227B" w:rsidRDefault="00BC227B" w:rsidP="00C924E1">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2859332A"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4A41B3">
        <w:rPr>
          <w:rFonts w:ascii="Museo Sans 300" w:eastAsia="Calibri" w:hAnsi="Museo Sans 300" w:cs="Arial"/>
          <w:sz w:val="20"/>
          <w:szCs w:val="20"/>
          <w:lang w:val="es-SV" w:eastAsia="en-US"/>
        </w:rPr>
        <w:t>diecinueve de septiembre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N.° </w:t>
      </w:r>
      <w:r w:rsidR="002401EB">
        <w:rPr>
          <w:rFonts w:ascii="Museo Sans 300" w:hAnsi="Museo Sans 300"/>
          <w:sz w:val="20"/>
          <w:szCs w:val="20"/>
        </w:rPr>
        <w:t>IT-0241</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y </w:t>
      </w:r>
      <w:r w:rsidR="00803832">
        <w:rPr>
          <w:rFonts w:ascii="Museo Sans 300" w:eastAsia="Calibri" w:hAnsi="Museo Sans 300" w:cs="Arial"/>
          <w:sz w:val="20"/>
          <w:szCs w:val="20"/>
          <w:lang w:val="es-SV" w:eastAsia="en-US"/>
        </w:rPr>
        <w:t>solicitó se</w:t>
      </w:r>
      <w:r w:rsidR="00ED066B" w:rsidRPr="00ED066B">
        <w:rPr>
          <w:rFonts w:ascii="Museo Sans 300" w:eastAsia="Calibri" w:hAnsi="Museo Sans 300" w:cs="Arial"/>
          <w:sz w:val="20"/>
          <w:szCs w:val="20"/>
          <w:lang w:val="es-SV" w:eastAsia="en-US"/>
        </w:rPr>
        <w:t xml:space="preserve"> modifique el cálculo de energía no registrada a la cantidad de </w:t>
      </w:r>
      <w:r w:rsidR="00803832">
        <w:rPr>
          <w:rFonts w:ascii="Museo Sans 300" w:eastAsia="Calibri" w:hAnsi="Museo Sans 300" w:cs="Arial"/>
          <w:sz w:val="20"/>
          <w:szCs w:val="20"/>
          <w:lang w:val="es-SV" w:eastAsia="en-US"/>
        </w:rPr>
        <w:t xml:space="preserve">TRESCIENTOS </w:t>
      </w:r>
      <w:r w:rsidR="00803832">
        <w:rPr>
          <w:rFonts w:ascii="Museo Sans 300" w:eastAsia="Calibri" w:hAnsi="Museo Sans 300" w:cs="Arial"/>
          <w:sz w:val="20"/>
          <w:szCs w:val="20"/>
          <w:lang w:val="es-SV" w:eastAsia="en-US"/>
        </w:rPr>
        <w:lastRenderedPageBreak/>
        <w:t>NUEVE 00</w:t>
      </w:r>
      <w:r w:rsidR="00ED066B" w:rsidRPr="00ED066B">
        <w:rPr>
          <w:rFonts w:ascii="Museo Sans 300" w:eastAsia="Calibri" w:hAnsi="Museo Sans 300" w:cs="Arial"/>
          <w:sz w:val="20"/>
          <w:szCs w:val="20"/>
          <w:lang w:val="es-SV" w:eastAsia="en-US"/>
        </w:rPr>
        <w:t xml:space="preserve">/100 DÓLARES DE LOS ESTADOS UNIDOS DE AMÉRICA (USD </w:t>
      </w:r>
      <w:r w:rsidR="00803832">
        <w:rPr>
          <w:rFonts w:ascii="Museo Sans 300" w:eastAsia="Calibri" w:hAnsi="Museo Sans 300" w:cs="Arial"/>
          <w:sz w:val="20"/>
          <w:szCs w:val="20"/>
          <w:lang w:val="es-SV" w:eastAsia="en-US"/>
        </w:rPr>
        <w:t>309.00)</w:t>
      </w:r>
      <w:r w:rsidR="00ED066B" w:rsidRPr="00ED066B">
        <w:rPr>
          <w:rFonts w:ascii="Museo Sans 300" w:eastAsia="Calibri" w:hAnsi="Museo Sans 300" w:cs="Arial"/>
          <w:sz w:val="20"/>
          <w:szCs w:val="20"/>
          <w:lang w:val="es-SV" w:eastAsia="en-US"/>
        </w:rPr>
        <w:t xml:space="preserve"> </w:t>
      </w:r>
      <w:r w:rsidR="00145DDC" w:rsidRPr="00145DDC">
        <w:rPr>
          <w:rFonts w:ascii="Museo Sans 300" w:hAnsi="Museo Sans 300"/>
          <w:color w:val="000000"/>
          <w:sz w:val="20"/>
          <w:szCs w:val="20"/>
          <w:shd w:val="clear" w:color="auto" w:fill="FFFFFF"/>
        </w:rPr>
        <w:t>con base</w:t>
      </w:r>
      <w:r w:rsidR="00145DDC">
        <w:rPr>
          <w:rFonts w:ascii="Museo Sans 300" w:hAnsi="Museo Sans 300"/>
          <w:color w:val="000000"/>
          <w:sz w:val="20"/>
          <w:szCs w:val="20"/>
          <w:shd w:val="clear" w:color="auto" w:fill="FFFFFF"/>
        </w:rPr>
        <w:t xml:space="preserve"> en</w:t>
      </w:r>
      <w:r w:rsidR="00145DDC" w:rsidRPr="00145DDC">
        <w:rPr>
          <w:rFonts w:ascii="Museo Sans 300" w:hAnsi="Museo Sans 300"/>
          <w:color w:val="000000"/>
          <w:sz w:val="20"/>
          <w:szCs w:val="20"/>
          <w:shd w:val="clear" w:color="auto" w:fill="FFFFFF"/>
        </w:rPr>
        <w:t xml:space="preserve"> </w:t>
      </w:r>
      <w:r w:rsidR="00145DDC">
        <w:rPr>
          <w:rFonts w:ascii="Museo Sans 300" w:hAnsi="Museo Sans 300"/>
          <w:color w:val="000000"/>
          <w:sz w:val="20"/>
          <w:szCs w:val="20"/>
          <w:shd w:val="clear" w:color="auto" w:fill="FFFFFF"/>
        </w:rPr>
        <w:t xml:space="preserve">la corriente instantánea de 5.18 amperios </w:t>
      </w:r>
      <w:r w:rsidR="00145DDC" w:rsidRPr="00145DDC">
        <w:rPr>
          <w:rFonts w:ascii="Museo Sans 300" w:hAnsi="Museo Sans 300"/>
          <w:color w:val="000000"/>
          <w:sz w:val="20"/>
          <w:szCs w:val="20"/>
          <w:shd w:val="clear" w:color="auto" w:fill="FFFFFF"/>
        </w:rPr>
        <w:t>a d</w:t>
      </w:r>
      <w:r w:rsidR="00145DDC">
        <w:rPr>
          <w:rFonts w:ascii="Museo Sans 300" w:hAnsi="Museo Sans 300"/>
          <w:color w:val="000000"/>
          <w:sz w:val="20"/>
          <w:szCs w:val="20"/>
          <w:shd w:val="clear" w:color="auto" w:fill="FFFFFF"/>
        </w:rPr>
        <w:t>oce</w:t>
      </w:r>
      <w:r w:rsidR="00145DDC" w:rsidRPr="00145DDC">
        <w:rPr>
          <w:rFonts w:ascii="Museo Sans 300" w:hAnsi="Museo Sans 300"/>
          <w:color w:val="000000"/>
          <w:sz w:val="20"/>
          <w:szCs w:val="20"/>
          <w:shd w:val="clear" w:color="auto" w:fill="FFFFFF"/>
        </w:rPr>
        <w:t xml:space="preserve"> horas de uso diario de los equipos eléctricos que estaban conectados fuera de medición.</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369A4210" w14:textId="515E62AA"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Sobre lo anterior, debe indicarse que la distribuidora no aportó nuev</w:t>
      </w:r>
      <w:r>
        <w:rPr>
          <w:rFonts w:ascii="Museo Sans 300" w:hAnsi="Museo Sans 300"/>
          <w:sz w:val="20"/>
          <w:szCs w:val="20"/>
          <w:shd w:val="clear" w:color="auto" w:fill="FFFFFF"/>
        </w:rPr>
        <w:t>o</w:t>
      </w:r>
      <w:r w:rsidRPr="002434A7">
        <w:rPr>
          <w:rFonts w:ascii="Museo Sans 300" w:hAnsi="Museo Sans 300"/>
          <w:sz w:val="20"/>
          <w:szCs w:val="20"/>
          <w:shd w:val="clear" w:color="auto" w:fill="FFFFFF"/>
        </w:rPr>
        <w:t xml:space="preserve">s argumentos </w:t>
      </w:r>
      <w:r>
        <w:rPr>
          <w:rFonts w:ascii="Museo Sans 300" w:hAnsi="Museo Sans 300"/>
          <w:sz w:val="20"/>
          <w:szCs w:val="20"/>
          <w:shd w:val="clear" w:color="auto" w:fill="FFFFFF"/>
        </w:rPr>
        <w:t>y</w:t>
      </w:r>
      <w:r w:rsidRPr="002434A7">
        <w:rPr>
          <w:rFonts w:ascii="Museo Sans 300" w:hAnsi="Museo Sans 300"/>
          <w:sz w:val="20"/>
          <w:szCs w:val="20"/>
          <w:shd w:val="clear" w:color="auto" w:fill="FFFFFF"/>
        </w:rPr>
        <w:t xml:space="preserve"> pruebas</w:t>
      </w:r>
      <w:r>
        <w:rPr>
          <w:rFonts w:ascii="Museo Sans 300" w:hAnsi="Museo Sans 300"/>
          <w:sz w:val="20"/>
          <w:szCs w:val="20"/>
          <w:shd w:val="clear" w:color="auto" w:fill="FFFFFF"/>
        </w:rPr>
        <w:t xml:space="preserve"> </w:t>
      </w:r>
      <w:r w:rsidR="00442367">
        <w:rPr>
          <w:rFonts w:ascii="Museo Sans 300" w:hAnsi="Museo Sans 300"/>
          <w:sz w:val="20"/>
          <w:szCs w:val="20"/>
          <w:shd w:val="clear" w:color="auto" w:fill="FFFFFF"/>
        </w:rPr>
        <w:t xml:space="preserve">técnicas </w:t>
      </w:r>
      <w:r w:rsidR="00442367" w:rsidRPr="002434A7">
        <w:rPr>
          <w:rFonts w:ascii="Museo Sans 300" w:hAnsi="Museo Sans 300"/>
          <w:sz w:val="20"/>
          <w:szCs w:val="20"/>
          <w:shd w:val="clear" w:color="auto" w:fill="FFFFFF"/>
        </w:rPr>
        <w:t>que</w:t>
      </w:r>
      <w:r w:rsidRPr="002434A7">
        <w:rPr>
          <w:rFonts w:ascii="Museo Sans 300" w:hAnsi="Museo Sans 300"/>
          <w:sz w:val="20"/>
          <w:szCs w:val="20"/>
          <w:shd w:val="clear" w:color="auto" w:fill="FFFFFF"/>
        </w:rPr>
        <w:t xml:space="preserve"> respaldaran la procedencia del </w:t>
      </w:r>
      <w:r>
        <w:rPr>
          <w:rFonts w:ascii="Museo Sans 300" w:hAnsi="Museo Sans 300"/>
          <w:sz w:val="20"/>
          <w:szCs w:val="20"/>
          <w:shd w:val="clear" w:color="auto" w:fill="FFFFFF"/>
        </w:rPr>
        <w:t xml:space="preserve">cálculo con base a 12 horas de uso diario. </w:t>
      </w:r>
    </w:p>
    <w:p w14:paraId="56E51F34"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2EEAF1FF" w14:textId="0C13559D"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en el informe técnico N.° </w:t>
      </w:r>
      <w:r>
        <w:rPr>
          <w:rFonts w:ascii="Museo Sans 300" w:hAnsi="Museo Sans 300"/>
          <w:sz w:val="20"/>
          <w:szCs w:val="20"/>
          <w:shd w:val="clear" w:color="auto" w:fill="FFFFFF"/>
          <w:lang w:val="es-ES"/>
        </w:rPr>
        <w:t>IT-0241-CAU-22</w:t>
      </w:r>
      <w:r w:rsidRPr="002434A7">
        <w:rPr>
          <w:rFonts w:ascii="Museo Sans 300" w:hAnsi="Museo Sans 300"/>
          <w:sz w:val="20"/>
          <w:szCs w:val="20"/>
          <w:shd w:val="clear" w:color="auto" w:fill="FFFFFF"/>
          <w:lang w:val="es-ES"/>
        </w:rPr>
        <w:t xml:space="preserve"> el CAU determinó que la corriente instantánea de </w:t>
      </w:r>
      <w:r>
        <w:rPr>
          <w:rFonts w:ascii="Museo Sans 300" w:hAnsi="Museo Sans 300"/>
          <w:sz w:val="20"/>
          <w:szCs w:val="20"/>
          <w:shd w:val="clear" w:color="auto" w:fill="FFFFFF"/>
          <w:lang w:val="es-ES"/>
        </w:rPr>
        <w:t>5.18</w:t>
      </w:r>
      <w:r w:rsidRPr="002434A7">
        <w:rPr>
          <w:rFonts w:ascii="Museo Sans 300" w:hAnsi="Museo Sans 300"/>
          <w:sz w:val="20"/>
          <w:szCs w:val="20"/>
          <w:shd w:val="clear" w:color="auto" w:fill="FFFFFF"/>
          <w:lang w:val="es-ES"/>
        </w:rPr>
        <w:t xml:space="preserve"> amperios es insuficiente técnicamente para determinar la carga no medida y que </w:t>
      </w:r>
      <w:r>
        <w:rPr>
          <w:rFonts w:ascii="Museo Sans 300" w:hAnsi="Museo Sans 300"/>
          <w:sz w:val="20"/>
          <w:szCs w:val="20"/>
          <w:shd w:val="clear" w:color="auto" w:fill="FFFFFF"/>
          <w:lang w:val="es-ES"/>
        </w:rPr>
        <w:t>el método que la distribuidora pretende utilizar es</w:t>
      </w:r>
      <w:r w:rsidRPr="002434A7">
        <w:rPr>
          <w:rFonts w:ascii="Museo Sans 300" w:hAnsi="Museo Sans 300"/>
          <w:sz w:val="20"/>
          <w:szCs w:val="20"/>
          <w:shd w:val="clear" w:color="auto" w:fill="FFFFFF"/>
          <w:lang w:val="es-ES"/>
        </w:rPr>
        <w:t xml:space="preserve"> poca precis</w:t>
      </w:r>
      <w:r>
        <w:rPr>
          <w:rFonts w:ascii="Museo Sans 300" w:hAnsi="Museo Sans 300"/>
          <w:sz w:val="20"/>
          <w:szCs w:val="20"/>
          <w:shd w:val="clear" w:color="auto" w:fill="FFFFFF"/>
          <w:lang w:val="es-ES"/>
        </w:rPr>
        <w:t>o para determinar la</w:t>
      </w:r>
      <w:r w:rsidRPr="002434A7">
        <w:rPr>
          <w:rFonts w:ascii="Museo Sans 300" w:hAnsi="Museo Sans 300"/>
          <w:sz w:val="20"/>
          <w:szCs w:val="20"/>
          <w:shd w:val="clear" w:color="auto" w:fill="FFFFFF"/>
          <w:lang w:val="es-ES"/>
        </w:rPr>
        <w:t xml:space="preserve"> recuperación de ENR</w:t>
      </w:r>
      <w:r>
        <w:rPr>
          <w:rFonts w:ascii="Museo Sans 300" w:hAnsi="Museo Sans 300"/>
          <w:sz w:val="20"/>
          <w:szCs w:val="20"/>
          <w:shd w:val="clear" w:color="auto" w:fill="FFFFFF"/>
          <w:lang w:val="es-ES"/>
        </w:rPr>
        <w:t xml:space="preserve">, pues no </w:t>
      </w:r>
      <w:r>
        <w:rPr>
          <w:rFonts w:ascii="Museo Sans 300" w:hAnsi="Museo Sans 300"/>
          <w:color w:val="000000"/>
          <w:sz w:val="20"/>
          <w:szCs w:val="20"/>
          <w:shd w:val="clear" w:color="auto" w:fill="FFFFFF"/>
        </w:rPr>
        <w:t>considera las diferencias entre la operación nominal y de arranque de los equipos de tipo inductivo en el inmueble</w:t>
      </w:r>
      <w:r>
        <w:rPr>
          <w:rFonts w:ascii="Museo Sans 300" w:hAnsi="Museo Sans 300"/>
          <w:sz w:val="20"/>
          <w:szCs w:val="20"/>
          <w:shd w:val="clear" w:color="auto" w:fill="FFFFFF"/>
          <w:lang w:val="es-ES"/>
        </w:rPr>
        <w:t xml:space="preserve">. </w:t>
      </w:r>
    </w:p>
    <w:p w14:paraId="065290E4"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288D38B8"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52E688E6" w14:textId="77777777" w:rsidR="00803832" w:rsidRDefault="00803832" w:rsidP="00803832">
      <w:pPr>
        <w:pStyle w:val="Prrafodelista"/>
        <w:tabs>
          <w:tab w:val="left" w:pos="426"/>
        </w:tabs>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636D0AB"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3301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2DCD5B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5ACC033"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2401EB">
        <w:rPr>
          <w:rFonts w:ascii="Museo Sans 300" w:eastAsia="Arial" w:hAnsi="Museo Sans 300" w:cs="Times New Roman"/>
          <w:color w:val="000000"/>
          <w:sz w:val="20"/>
          <w:szCs w:val="20"/>
          <w:lang w:eastAsia="es-SV"/>
        </w:rPr>
        <w:t>IT-0241</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33016">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en la suspensión del conductor neutro de la acometida del servicio.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9EFAD08"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442367">
        <w:rPr>
          <w:rFonts w:ascii="Museo Sans 300" w:eastAsia="Arial" w:hAnsi="Museo Sans 300" w:cs="Times New Roman"/>
          <w:color w:val="000000"/>
          <w:sz w:val="20"/>
          <w:szCs w:val="20"/>
          <w:lang w:eastAsia="es-SV"/>
        </w:rPr>
        <w:t>DOSCIENTOS CUATRO 00/100 DÓLARES DE LOS ESTADOS UNIDOS DE AMÉRICA (USD 204.00)</w:t>
      </w:r>
      <w:r w:rsidR="00BC227B" w:rsidRPr="00B45E90">
        <w:rPr>
          <w:rFonts w:ascii="Museo Sans 300" w:eastAsia="Arial" w:hAnsi="Museo Sans 300" w:cs="Times New Roman"/>
          <w:color w:val="000000"/>
          <w:sz w:val="20"/>
          <w:szCs w:val="20"/>
          <w:lang w:eastAsia="es-SV"/>
        </w:rPr>
        <w:t xml:space="preserve"> IVA </w:t>
      </w:r>
      <w:r w:rsidR="00BC227B" w:rsidRPr="00B45E90">
        <w:rPr>
          <w:rFonts w:ascii="Museo Sans 300" w:eastAsia="Arial" w:hAnsi="Museo Sans 300" w:cs="Times New Roman"/>
          <w:color w:val="000000"/>
          <w:sz w:val="20"/>
          <w:szCs w:val="20"/>
          <w:lang w:eastAsia="es-SV"/>
        </w:rPr>
        <w:lastRenderedPageBreak/>
        <w:t>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95AA25" w14:textId="77777777" w:rsidR="006006D1" w:rsidRDefault="006006D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42CF5C1"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401EB">
        <w:rPr>
          <w:rFonts w:ascii="Museo Sans 300" w:eastAsia="Arial" w:hAnsi="Museo Sans 300" w:cs="Times New Roman"/>
          <w:sz w:val="20"/>
          <w:szCs w:val="20"/>
        </w:rPr>
        <w:t>IT-0241</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35622A5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33016">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CA7FFB" w:rsidRPr="00B45E90">
        <w:rPr>
          <w:rFonts w:ascii="Museo Sans 300" w:eastAsia="Arial" w:hAnsi="Museo Sans 300"/>
          <w:color w:val="000000"/>
          <w:sz w:val="20"/>
          <w:szCs w:val="20"/>
          <w:lang w:eastAsia="es-SV"/>
        </w:rPr>
        <w:t>en la</w:t>
      </w:r>
      <w:r w:rsidR="00CA7FFB" w:rsidRPr="00B45E90">
        <w:rPr>
          <w:rFonts w:ascii="Museo Sans 300" w:eastAsia="Arial" w:hAnsi="Museo Sans 300"/>
          <w:sz w:val="20"/>
          <w:szCs w:val="20"/>
          <w:lang w:eastAsia="es-SV"/>
        </w:rPr>
        <w:t xml:space="preserve"> alteración de la acometida de servicio eléctrico 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ECD133E"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442367">
        <w:rPr>
          <w:rFonts w:ascii="Museo Sans 300" w:eastAsia="Arial" w:hAnsi="Museo Sans 300"/>
          <w:color w:val="000000"/>
          <w:sz w:val="20"/>
          <w:szCs w:val="20"/>
          <w:lang w:eastAsia="es-SV"/>
        </w:rPr>
        <w:t>DOSCIENTOS CUATRO 00/100 DÓLARES DE LOS ESTADOS UNIDOS DE AMÉRICA (USD 204.00)</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4AB3DCB3"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2401EB">
        <w:rPr>
          <w:rFonts w:ascii="Museo Sans 300" w:eastAsia="Arial" w:hAnsi="Museo Sans 300" w:cs="Times New Roman"/>
          <w:color w:val="000000"/>
          <w:sz w:val="20"/>
          <w:szCs w:val="20"/>
          <w:lang w:eastAsia="es-SV"/>
        </w:rPr>
        <w:t>IT-0241</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6AF5D12C"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933016">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5576" w14:textId="77777777" w:rsidR="00DE3877" w:rsidRDefault="00DE3877">
      <w:pPr>
        <w:spacing w:after="0" w:line="240" w:lineRule="auto"/>
      </w:pPr>
      <w:r>
        <w:separator/>
      </w:r>
    </w:p>
  </w:endnote>
  <w:endnote w:type="continuationSeparator" w:id="0">
    <w:p w14:paraId="2486DD78" w14:textId="77777777" w:rsidR="00DE3877" w:rsidRDefault="00DE3877">
      <w:pPr>
        <w:spacing w:after="0" w:line="240" w:lineRule="auto"/>
      </w:pPr>
      <w:r>
        <w:continuationSeparator/>
      </w:r>
    </w:p>
  </w:endnote>
  <w:endnote w:type="continuationNotice" w:id="1">
    <w:p w14:paraId="26B70B24" w14:textId="77777777" w:rsidR="00DE3877" w:rsidRDefault="00DE3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4A13" w14:textId="77777777" w:rsidR="00DE3877" w:rsidRDefault="00DE3877">
      <w:pPr>
        <w:spacing w:after="0" w:line="240" w:lineRule="auto"/>
      </w:pPr>
      <w:r>
        <w:rPr>
          <w:color w:val="000000"/>
        </w:rPr>
        <w:separator/>
      </w:r>
    </w:p>
  </w:footnote>
  <w:footnote w:type="continuationSeparator" w:id="0">
    <w:p w14:paraId="666A7143" w14:textId="77777777" w:rsidR="00DE3877" w:rsidRDefault="00DE3877">
      <w:pPr>
        <w:spacing w:after="0" w:line="240" w:lineRule="auto"/>
      </w:pPr>
      <w:r>
        <w:continuationSeparator/>
      </w:r>
    </w:p>
  </w:footnote>
  <w:footnote w:type="continuationNotice" w:id="1">
    <w:p w14:paraId="2BC563A0" w14:textId="77777777" w:rsidR="00DE3877" w:rsidRDefault="00DE3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1"/>
  </w:num>
  <w:num w:numId="2" w16cid:durableId="2034181796">
    <w:abstractNumId w:val="24"/>
  </w:num>
  <w:num w:numId="3" w16cid:durableId="1709142625">
    <w:abstractNumId w:val="29"/>
  </w:num>
  <w:num w:numId="4" w16cid:durableId="221210230">
    <w:abstractNumId w:val="22"/>
  </w:num>
  <w:num w:numId="5" w16cid:durableId="1664696473">
    <w:abstractNumId w:val="8"/>
  </w:num>
  <w:num w:numId="6" w16cid:durableId="734082611">
    <w:abstractNumId w:val="21"/>
  </w:num>
  <w:num w:numId="7" w16cid:durableId="1508325136">
    <w:abstractNumId w:val="26"/>
  </w:num>
  <w:num w:numId="8" w16cid:durableId="13578391">
    <w:abstractNumId w:val="20"/>
  </w:num>
  <w:num w:numId="9" w16cid:durableId="502669499">
    <w:abstractNumId w:val="32"/>
  </w:num>
  <w:num w:numId="10" w16cid:durableId="627512240">
    <w:abstractNumId w:val="1"/>
  </w:num>
  <w:num w:numId="11" w16cid:durableId="1195994143">
    <w:abstractNumId w:val="16"/>
  </w:num>
  <w:num w:numId="12" w16cid:durableId="1399279663">
    <w:abstractNumId w:val="42"/>
  </w:num>
  <w:num w:numId="13" w16cid:durableId="1599144667">
    <w:abstractNumId w:val="36"/>
  </w:num>
  <w:num w:numId="14" w16cid:durableId="1539275924">
    <w:abstractNumId w:val="15"/>
  </w:num>
  <w:num w:numId="15" w16cid:durableId="456333081">
    <w:abstractNumId w:val="25"/>
  </w:num>
  <w:num w:numId="16" w16cid:durableId="1110970053">
    <w:abstractNumId w:val="11"/>
  </w:num>
  <w:num w:numId="17" w16cid:durableId="1132015627">
    <w:abstractNumId w:val="9"/>
  </w:num>
  <w:num w:numId="18" w16cid:durableId="1924489704">
    <w:abstractNumId w:val="40"/>
  </w:num>
  <w:num w:numId="19" w16cid:durableId="2040399691">
    <w:abstractNumId w:val="4"/>
  </w:num>
  <w:num w:numId="20" w16cid:durableId="1702049788">
    <w:abstractNumId w:val="2"/>
  </w:num>
  <w:num w:numId="21" w16cid:durableId="566065178">
    <w:abstractNumId w:val="39"/>
  </w:num>
  <w:num w:numId="22" w16cid:durableId="67312267">
    <w:abstractNumId w:val="3"/>
  </w:num>
  <w:num w:numId="23" w16cid:durableId="72557658">
    <w:abstractNumId w:val="43"/>
  </w:num>
  <w:num w:numId="24" w16cid:durableId="1029530204">
    <w:abstractNumId w:val="34"/>
  </w:num>
  <w:num w:numId="25" w16cid:durableId="1597862458">
    <w:abstractNumId w:val="30"/>
  </w:num>
  <w:num w:numId="26" w16cid:durableId="1310983813">
    <w:abstractNumId w:val="6"/>
  </w:num>
  <w:num w:numId="27" w16cid:durableId="2055235112">
    <w:abstractNumId w:val="13"/>
  </w:num>
  <w:num w:numId="28" w16cid:durableId="2094474481">
    <w:abstractNumId w:val="12"/>
  </w:num>
  <w:num w:numId="29" w16cid:durableId="1045326763">
    <w:abstractNumId w:val="33"/>
  </w:num>
  <w:num w:numId="30" w16cid:durableId="1870529695">
    <w:abstractNumId w:val="44"/>
  </w:num>
  <w:num w:numId="31" w16cid:durableId="633216853">
    <w:abstractNumId w:val="31"/>
  </w:num>
  <w:num w:numId="32" w16cid:durableId="155461581">
    <w:abstractNumId w:val="37"/>
  </w:num>
  <w:num w:numId="33" w16cid:durableId="1111049181">
    <w:abstractNumId w:val="38"/>
  </w:num>
  <w:num w:numId="34" w16cid:durableId="1752392143">
    <w:abstractNumId w:val="14"/>
  </w:num>
  <w:num w:numId="35" w16cid:durableId="126747702">
    <w:abstractNumId w:val="27"/>
  </w:num>
  <w:num w:numId="36" w16cid:durableId="2137292621">
    <w:abstractNumId w:val="0"/>
  </w:num>
  <w:num w:numId="37" w16cid:durableId="844054656">
    <w:abstractNumId w:val="23"/>
  </w:num>
  <w:num w:numId="38" w16cid:durableId="1659306726">
    <w:abstractNumId w:val="19"/>
  </w:num>
  <w:num w:numId="39" w16cid:durableId="8263693">
    <w:abstractNumId w:val="28"/>
  </w:num>
  <w:num w:numId="40" w16cid:durableId="1583832942">
    <w:abstractNumId w:val="18"/>
  </w:num>
  <w:num w:numId="41" w16cid:durableId="1384134715">
    <w:abstractNumId w:val="17"/>
  </w:num>
  <w:num w:numId="42" w16cid:durableId="1156454448">
    <w:abstractNumId w:val="21"/>
  </w:num>
  <w:num w:numId="43" w16cid:durableId="149888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5"/>
  </w:num>
  <w:num w:numId="46" w16cid:durableId="207568840">
    <w:abstractNumId w:val="7"/>
  </w:num>
  <w:num w:numId="47" w16cid:durableId="142869457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07865"/>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2DE4"/>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D96"/>
    <w:rsid w:val="00227446"/>
    <w:rsid w:val="00227C15"/>
    <w:rsid w:val="00230528"/>
    <w:rsid w:val="002401EB"/>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BF3"/>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3016"/>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877"/>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EP-0348-2022, elaborado 10oct2022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DE5B1-E074-40A2-8ADD-B636B434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9</Pages>
  <Words>4515</Words>
  <Characters>24838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cp:revision>
  <cp:lastPrinted>2022-10-17T17:17:00Z</cp:lastPrinted>
  <dcterms:created xsi:type="dcterms:W3CDTF">2022-10-17T17:07:00Z</dcterms:created>
  <dcterms:modified xsi:type="dcterms:W3CDTF">2022-10-27T20:39:00Z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