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5D61" w14:textId="61E00CC7" w:rsidR="00260B2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441B2D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67533">
        <w:rPr>
          <w:rFonts w:ascii="Museo Sans 900" w:eastAsia="Times New Roman" w:hAnsi="Museo Sans 900" w:cs="Times New Roman"/>
          <w:b/>
          <w:bCs/>
          <w:sz w:val="20"/>
          <w:szCs w:val="20"/>
          <w:lang w:val="es-MX" w:eastAsia="es-ES"/>
        </w:rPr>
        <w:t>1919</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6753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57461">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57461">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574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23BC5B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D0B06">
        <w:rPr>
          <w:rFonts w:ascii="Museo Sans 300" w:hAnsi="Museo Sans 300"/>
          <w:sz w:val="20"/>
          <w:szCs w:val="20"/>
        </w:rPr>
        <w:t>veintitrés</w:t>
      </w:r>
      <w:r w:rsidR="00D923F4">
        <w:rPr>
          <w:rFonts w:ascii="Museo Sans 300" w:hAnsi="Museo Sans 300"/>
          <w:sz w:val="20"/>
          <w:szCs w:val="20"/>
        </w:rPr>
        <w:t xml:space="preserve"> de </w:t>
      </w:r>
      <w:r w:rsidR="001D0B06">
        <w:rPr>
          <w:rFonts w:ascii="Museo Sans 300" w:hAnsi="Museo Sans 300"/>
          <w:sz w:val="20"/>
          <w:szCs w:val="20"/>
        </w:rPr>
        <w:t>marzo</w:t>
      </w:r>
      <w:r w:rsidR="00D923F4">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BD3C63">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BD3C63">
        <w:rPr>
          <w:rFonts w:ascii="Museo Sans 300" w:hAnsi="Museo Sans 300"/>
          <w:sz w:val="20"/>
          <w:szCs w:val="20"/>
        </w:rPr>
        <w:t>a</w:t>
      </w:r>
      <w:r w:rsidR="007C2908">
        <w:rPr>
          <w:rFonts w:ascii="Museo Sans 300" w:hAnsi="Museo Sans 300"/>
          <w:sz w:val="20"/>
          <w:szCs w:val="20"/>
        </w:rPr>
        <w:t xml:space="preserve"> </w:t>
      </w:r>
      <w:r w:rsidR="00813519">
        <w:rPr>
          <w:rFonts w:ascii="Museo Sans 300" w:hAnsi="Museo Sans 300"/>
          <w:sz w:val="20"/>
          <w:szCs w:val="20"/>
        </w:rPr>
        <w:t>XXX</w:t>
      </w:r>
      <w:r w:rsidR="001D0B06">
        <w:rPr>
          <w:rFonts w:ascii="Museo Sans 300" w:hAnsi="Museo Sans 300"/>
          <w:sz w:val="20"/>
          <w:szCs w:val="20"/>
        </w:rPr>
        <w:t xml:space="preserve">, conocida por </w:t>
      </w:r>
      <w:r w:rsidR="00813519">
        <w:rPr>
          <w:rFonts w:ascii="Museo Sans 300" w:hAnsi="Museo Sans 300"/>
          <w:sz w:val="20"/>
          <w:szCs w:val="20"/>
        </w:rPr>
        <w:t>XXX</w:t>
      </w:r>
      <w:r w:rsidR="00D923F4">
        <w:rPr>
          <w:rFonts w:ascii="Museo Sans 300" w:hAnsi="Museo Sans 300"/>
          <w:sz w:val="20"/>
          <w:szCs w:val="20"/>
        </w:rPr>
        <w:t xml:space="preserve">, usuaria del suministro identificado con el NIC </w:t>
      </w:r>
      <w:r w:rsidR="00813519">
        <w:rPr>
          <w:rFonts w:ascii="Museo Sans 300" w:hAnsi="Museo Sans 300"/>
          <w:sz w:val="20"/>
          <w:szCs w:val="20"/>
        </w:rPr>
        <w:t>XXX</w:t>
      </w:r>
      <w:r w:rsidR="00BD3C6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D0B06">
        <w:rPr>
          <w:rFonts w:ascii="Museo Sans 300" w:hAnsi="Museo Sans 300"/>
          <w:sz w:val="20"/>
          <w:szCs w:val="20"/>
        </w:rPr>
        <w:t>TRESCIENTOS CINCUENTA Y CINCO 03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D0B06">
        <w:rPr>
          <w:rFonts w:ascii="Museo Sans 300" w:hAnsi="Museo Sans 300"/>
          <w:sz w:val="20"/>
          <w:szCs w:val="20"/>
        </w:rPr>
        <w:t>355.03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D923F4">
        <w:rPr>
          <w:rFonts w:ascii="Museo Sans 300" w:hAnsi="Museo Sans 300"/>
          <w:sz w:val="20"/>
          <w:szCs w:val="20"/>
        </w:rPr>
        <w:t>dicho</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9EACC42" w14:textId="4D2C6E66" w:rsidR="00E07321" w:rsidRDefault="00A93D70" w:rsidP="00E07321">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E07321" w:rsidRPr="00E07321">
        <w:rPr>
          <w:rFonts w:ascii="Museo Sans 300" w:hAnsi="Museo Sans 300"/>
          <w:sz w:val="20"/>
          <w:szCs w:val="20"/>
        </w:rPr>
        <w:t>el acuerdo N.° E-0768-2022-CAU, de fecha dieciocho de abril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3C941752" w14:textId="77777777" w:rsidR="00E07321" w:rsidRPr="00E07321" w:rsidRDefault="00E07321" w:rsidP="00E07321">
      <w:pPr>
        <w:pStyle w:val="Prrafodelista"/>
        <w:tabs>
          <w:tab w:val="left" w:pos="426"/>
        </w:tabs>
        <w:ind w:left="426"/>
        <w:jc w:val="both"/>
        <w:rPr>
          <w:rFonts w:ascii="Museo Sans 300" w:hAnsi="Museo Sans 300"/>
          <w:sz w:val="20"/>
          <w:szCs w:val="20"/>
        </w:rPr>
      </w:pPr>
    </w:p>
    <w:p w14:paraId="0FAABE65" w14:textId="184F7D95" w:rsidR="00E07321" w:rsidRDefault="00E07321" w:rsidP="00E07321">
      <w:pPr>
        <w:pStyle w:val="Prrafodelista"/>
        <w:tabs>
          <w:tab w:val="left" w:pos="426"/>
        </w:tabs>
        <w:ind w:left="426"/>
        <w:jc w:val="both"/>
        <w:rPr>
          <w:rFonts w:ascii="Museo Sans 300" w:hAnsi="Museo Sans 300"/>
          <w:sz w:val="20"/>
          <w:szCs w:val="20"/>
        </w:rPr>
      </w:pPr>
      <w:r w:rsidRPr="00E0732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3C9179F9" w14:textId="77777777" w:rsidR="00E07321" w:rsidRPr="00E07321" w:rsidRDefault="00E07321" w:rsidP="00E07321">
      <w:pPr>
        <w:pStyle w:val="Prrafodelista"/>
        <w:tabs>
          <w:tab w:val="left" w:pos="426"/>
        </w:tabs>
        <w:ind w:left="426"/>
        <w:jc w:val="both"/>
        <w:rPr>
          <w:rFonts w:ascii="Museo Sans 300" w:hAnsi="Museo Sans 300"/>
          <w:sz w:val="20"/>
          <w:szCs w:val="20"/>
        </w:rPr>
      </w:pPr>
    </w:p>
    <w:p w14:paraId="2456E7EF" w14:textId="34010BD1" w:rsidR="00E07321" w:rsidRDefault="00E07321" w:rsidP="00E07321">
      <w:pPr>
        <w:pStyle w:val="Prrafodelista"/>
        <w:tabs>
          <w:tab w:val="left" w:pos="426"/>
        </w:tabs>
        <w:ind w:left="426"/>
        <w:jc w:val="both"/>
        <w:rPr>
          <w:rFonts w:ascii="Museo Sans 300" w:hAnsi="Museo Sans 300"/>
          <w:sz w:val="20"/>
          <w:szCs w:val="20"/>
        </w:rPr>
      </w:pPr>
      <w:r w:rsidRPr="00E07321">
        <w:rPr>
          <w:rFonts w:ascii="Museo Sans 300" w:hAnsi="Museo Sans 300"/>
          <w:sz w:val="20"/>
          <w:szCs w:val="20"/>
        </w:rPr>
        <w:t>El referido acuerdo fue notificado a la distribuidora y a la usuaria los días veintidós y veinticinco del mismo mes y año, respectivamente, por lo que el plazo otorgado a la distribuidora finalizó el día seis de mayo del citado año.</w:t>
      </w:r>
    </w:p>
    <w:p w14:paraId="272F19E8" w14:textId="77777777" w:rsidR="00E07321" w:rsidRPr="00E07321" w:rsidRDefault="00E07321" w:rsidP="00E07321">
      <w:pPr>
        <w:pStyle w:val="Prrafodelista"/>
        <w:tabs>
          <w:tab w:val="left" w:pos="426"/>
        </w:tabs>
        <w:ind w:left="426"/>
        <w:jc w:val="both"/>
        <w:rPr>
          <w:rFonts w:ascii="Museo Sans 300" w:hAnsi="Museo Sans 300"/>
          <w:sz w:val="20"/>
          <w:szCs w:val="20"/>
        </w:rPr>
      </w:pPr>
    </w:p>
    <w:p w14:paraId="350C7AFD" w14:textId="50B16D6A" w:rsidR="00E07321" w:rsidRDefault="00E07321" w:rsidP="00E07321">
      <w:pPr>
        <w:pStyle w:val="Prrafodelista"/>
        <w:tabs>
          <w:tab w:val="left" w:pos="426"/>
        </w:tabs>
        <w:ind w:left="426"/>
        <w:jc w:val="both"/>
        <w:rPr>
          <w:rFonts w:ascii="Museo Sans 300" w:hAnsi="Museo Sans 300"/>
          <w:sz w:val="20"/>
          <w:szCs w:val="20"/>
        </w:rPr>
      </w:pPr>
      <w:r w:rsidRPr="00E07321">
        <w:rPr>
          <w:rFonts w:ascii="Museo Sans 300" w:hAnsi="Museo Sans 300"/>
          <w:sz w:val="20"/>
          <w:szCs w:val="20"/>
        </w:rPr>
        <w:t xml:space="preserve">El día cinco de mayo del presente año, el ingeniero </w:t>
      </w:r>
      <w:r w:rsidR="00813519">
        <w:rPr>
          <w:rFonts w:ascii="Museo Sans 300" w:hAnsi="Museo Sans 300"/>
          <w:sz w:val="20"/>
          <w:szCs w:val="20"/>
        </w:rPr>
        <w:t>XXX</w:t>
      </w:r>
      <w:r w:rsidRPr="00E07321">
        <w:rPr>
          <w:rFonts w:ascii="Museo Sans 300" w:hAnsi="Museo Sans 300"/>
          <w:sz w:val="20"/>
          <w:szCs w:val="20"/>
        </w:rPr>
        <w:t>, apoderado especial de la sociedad AES CLESA y Cía. S. en C. de C.V., presentó un escrito en el cual adjuntó prueba documental para comprobar la existencia de una condición irregular y justificar la procedencia del cobro de energía no registrada.</w:t>
      </w:r>
    </w:p>
    <w:p w14:paraId="48C703B7" w14:textId="77777777" w:rsidR="00E07321" w:rsidRPr="00E07321" w:rsidRDefault="00E07321" w:rsidP="00E07321">
      <w:pPr>
        <w:pStyle w:val="Prrafodelista"/>
        <w:tabs>
          <w:tab w:val="left" w:pos="426"/>
        </w:tabs>
        <w:ind w:left="426"/>
        <w:jc w:val="both"/>
        <w:rPr>
          <w:rFonts w:ascii="Museo Sans 300" w:hAnsi="Museo Sans 300"/>
          <w:sz w:val="20"/>
          <w:szCs w:val="20"/>
        </w:rPr>
      </w:pPr>
    </w:p>
    <w:p w14:paraId="3AD71A78" w14:textId="6FC2C456" w:rsidR="00E07321" w:rsidRPr="00E07321" w:rsidRDefault="00E07321" w:rsidP="00E07321">
      <w:pPr>
        <w:pStyle w:val="Prrafodelista"/>
        <w:tabs>
          <w:tab w:val="left" w:pos="426"/>
        </w:tabs>
        <w:ind w:left="426"/>
        <w:jc w:val="both"/>
        <w:rPr>
          <w:rFonts w:ascii="Museo Sans 300" w:hAnsi="Museo Sans 300"/>
          <w:sz w:val="20"/>
          <w:szCs w:val="20"/>
        </w:rPr>
      </w:pPr>
      <w:r w:rsidRPr="00E07321">
        <w:rPr>
          <w:rFonts w:ascii="Museo Sans 300" w:hAnsi="Museo Sans 300"/>
          <w:sz w:val="20"/>
          <w:szCs w:val="20"/>
        </w:rPr>
        <w:t>Mediante memorando con referencia N.° M-0407-CAU-22, de fecha seis de mayo de este año, el CAU informó que elaboraría el informe técnico correspondiente.</w:t>
      </w:r>
    </w:p>
    <w:p w14:paraId="61F89431" w14:textId="185A0DEB" w:rsidR="00414B45" w:rsidRDefault="00414B4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F24696C" w14:textId="17F4F16A" w:rsidR="00E07321" w:rsidRDefault="00B10A1B" w:rsidP="00E073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E07321" w:rsidRPr="00E07321">
        <w:rPr>
          <w:rFonts w:ascii="Museo Sans 300" w:hAnsi="Museo Sans 300"/>
          <w:sz w:val="20"/>
          <w:szCs w:val="20"/>
          <w:lang w:val="es-SV"/>
        </w:rPr>
        <w:t>del acuerdo N.° E-1002-2022-CAU, de fecha dieciocho de mayo del presente año, esta Superintendencia abrió a pruebas el presente procedimiento por un plazo de veinte días hábiles contados a partir del día siguiente a la notificación de dicho proveído, para que la sociedad AES CLESA y Cía. S. en C. de C.V. y la usuaria presentaran las que estimaran pertinentes.</w:t>
      </w:r>
    </w:p>
    <w:p w14:paraId="2ADE2A41" w14:textId="77777777" w:rsidR="00E07321" w:rsidRPr="00E07321" w:rsidRDefault="00E07321" w:rsidP="00E07321">
      <w:pPr>
        <w:pStyle w:val="Prrafodelista"/>
        <w:tabs>
          <w:tab w:val="left" w:pos="426"/>
        </w:tabs>
        <w:ind w:left="426"/>
        <w:jc w:val="both"/>
        <w:rPr>
          <w:rFonts w:ascii="Museo Sans 300" w:hAnsi="Museo Sans 300"/>
          <w:sz w:val="20"/>
          <w:szCs w:val="20"/>
          <w:lang w:val="es-SV"/>
        </w:rPr>
      </w:pPr>
    </w:p>
    <w:p w14:paraId="62ED4094" w14:textId="77777777" w:rsidR="00E07321" w:rsidRPr="00E07321" w:rsidRDefault="00E07321" w:rsidP="00E07321">
      <w:pPr>
        <w:pStyle w:val="Prrafodelista"/>
        <w:tabs>
          <w:tab w:val="left" w:pos="426"/>
        </w:tabs>
        <w:ind w:left="426"/>
        <w:jc w:val="both"/>
        <w:rPr>
          <w:rFonts w:ascii="Museo Sans 300" w:hAnsi="Museo Sans 300"/>
          <w:sz w:val="20"/>
          <w:szCs w:val="20"/>
          <w:lang w:val="es-SV"/>
        </w:rPr>
      </w:pPr>
      <w:r w:rsidRPr="00E07321">
        <w:rPr>
          <w:rFonts w:ascii="Museo Sans 300" w:hAnsi="Museo Sans 300"/>
          <w:sz w:val="20"/>
          <w:szCs w:val="20"/>
          <w:lang w:val="es-SV"/>
        </w:rPr>
        <w:t>El referido acuerdo fue notificado a las partes el veintitrés del mismo mes y año, por lo que el plazo finalizó el día seis de junio del mismo año.</w:t>
      </w:r>
    </w:p>
    <w:p w14:paraId="42D360C8" w14:textId="4FBBD8E4" w:rsidR="00E07321" w:rsidRDefault="00E07321" w:rsidP="00E07321">
      <w:pPr>
        <w:pStyle w:val="Prrafodelista"/>
        <w:tabs>
          <w:tab w:val="left" w:pos="426"/>
        </w:tabs>
        <w:ind w:left="426"/>
        <w:jc w:val="both"/>
        <w:rPr>
          <w:rFonts w:ascii="Museo Sans 300" w:hAnsi="Museo Sans 300"/>
          <w:sz w:val="20"/>
          <w:szCs w:val="20"/>
          <w:lang w:val="es-SV"/>
        </w:rPr>
      </w:pPr>
      <w:r w:rsidRPr="00E07321">
        <w:rPr>
          <w:rFonts w:ascii="Museo Sans 300" w:hAnsi="Museo Sans 300"/>
          <w:sz w:val="20"/>
          <w:szCs w:val="20"/>
          <w:lang w:val="es-SV"/>
        </w:rPr>
        <w:lastRenderedPageBreak/>
        <w:t>El día siete de junio del presente año, la sociedad AES CLESA y Cía. S. en C. de C.V., presentó un escrito en el cual expresó que no existía documentación adicional a la remitida con anterioridad.</w:t>
      </w:r>
    </w:p>
    <w:p w14:paraId="3F897908" w14:textId="77777777" w:rsidR="00E07321" w:rsidRPr="00E07321" w:rsidRDefault="00E07321" w:rsidP="00E07321">
      <w:pPr>
        <w:pStyle w:val="Prrafodelista"/>
        <w:tabs>
          <w:tab w:val="left" w:pos="426"/>
        </w:tabs>
        <w:ind w:left="426"/>
        <w:jc w:val="both"/>
        <w:rPr>
          <w:rFonts w:ascii="Museo Sans 300" w:hAnsi="Museo Sans 300"/>
          <w:sz w:val="20"/>
          <w:szCs w:val="20"/>
          <w:lang w:val="es-SV"/>
        </w:rPr>
      </w:pPr>
    </w:p>
    <w:p w14:paraId="4234AB87" w14:textId="77777777" w:rsidR="00E07321" w:rsidRPr="00E07321" w:rsidRDefault="00E07321" w:rsidP="00E07321">
      <w:pPr>
        <w:pStyle w:val="Prrafodelista"/>
        <w:tabs>
          <w:tab w:val="left" w:pos="426"/>
        </w:tabs>
        <w:ind w:left="426"/>
        <w:jc w:val="both"/>
        <w:rPr>
          <w:rFonts w:ascii="Museo Sans 300" w:hAnsi="Museo Sans 300"/>
          <w:sz w:val="20"/>
          <w:szCs w:val="20"/>
          <w:lang w:val="es-SV"/>
        </w:rPr>
      </w:pPr>
      <w:r w:rsidRPr="00E07321">
        <w:rPr>
          <w:rFonts w:ascii="Museo Sans 300" w:hAnsi="Museo Sans 300"/>
          <w:sz w:val="20"/>
          <w:szCs w:val="20"/>
          <w:lang w:val="es-SV"/>
        </w:rPr>
        <w:t>Por su parte, la usuaria no hizo uso del derecho de defensa otorgado.</w:t>
      </w:r>
    </w:p>
    <w:p w14:paraId="733B491A" w14:textId="79A52FD5" w:rsidR="00B57678" w:rsidRPr="002F1716" w:rsidRDefault="00B57678" w:rsidP="00E07321">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0D9DBA4" w14:textId="70973935" w:rsidR="00221A04" w:rsidRDefault="00263E33" w:rsidP="00221A04">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221A04" w:rsidRPr="00221A04">
        <w:rPr>
          <w:rFonts w:ascii="Museo Sans 300" w:hAnsi="Museo Sans 300"/>
          <w:sz w:val="20"/>
          <w:szCs w:val="20"/>
        </w:rPr>
        <w:t xml:space="preserve">el acuerdo N.° E-1321-2022-CAU, de fecha veintisiete de junio del presente año, </w:t>
      </w:r>
      <w:r w:rsidR="00221A04">
        <w:rPr>
          <w:rFonts w:ascii="Museo Sans 300" w:hAnsi="Museo Sans 300"/>
          <w:sz w:val="20"/>
          <w:szCs w:val="20"/>
        </w:rPr>
        <w:t xml:space="preserve">comisionó al </w:t>
      </w:r>
      <w:r w:rsidR="00221A04" w:rsidRPr="00221A04">
        <w:rPr>
          <w:rFonts w:ascii="Museo Sans 300" w:hAnsi="Museo Sans 300"/>
          <w:sz w:val="20"/>
          <w:szCs w:val="20"/>
        </w:rPr>
        <w:t xml:space="preserve">CAU, </w:t>
      </w:r>
      <w:r w:rsidR="00221A04">
        <w:rPr>
          <w:rFonts w:ascii="Museo Sans 300" w:hAnsi="Museo Sans 300"/>
          <w:sz w:val="20"/>
          <w:szCs w:val="20"/>
        </w:rPr>
        <w:t xml:space="preserve">para rendir </w:t>
      </w:r>
      <w:r w:rsidR="00221A04" w:rsidRPr="00221A04">
        <w:rPr>
          <w:rFonts w:ascii="Museo Sans 300" w:hAnsi="Museo Sans 300"/>
          <w:sz w:val="20"/>
          <w:szCs w:val="20"/>
        </w:rPr>
        <w:t xml:space="preserve">un informe técnico en el cual estableciera la existencia o no de la condición irregular en el suministro identificado con el NIC </w:t>
      </w:r>
      <w:r w:rsidR="00813519">
        <w:rPr>
          <w:rFonts w:ascii="Museo Sans 300" w:hAnsi="Museo Sans 300"/>
          <w:sz w:val="20"/>
          <w:szCs w:val="20"/>
        </w:rPr>
        <w:t>XXX</w:t>
      </w:r>
      <w:r w:rsidR="00221A04" w:rsidRPr="00221A04">
        <w:rPr>
          <w:rFonts w:ascii="Museo Sans 300" w:hAnsi="Museo Sans 300"/>
          <w:sz w:val="20"/>
          <w:szCs w:val="20"/>
        </w:rPr>
        <w:t xml:space="preserve"> y, de ser procedente, verificara la exactitud del cálculo de recuperación de energía no facturada</w:t>
      </w:r>
      <w:r w:rsidR="00221A04">
        <w:rPr>
          <w:rFonts w:ascii="Museo Sans 300" w:hAnsi="Museo Sans 300"/>
          <w:sz w:val="20"/>
          <w:szCs w:val="20"/>
        </w:rPr>
        <w:t>.</w:t>
      </w:r>
    </w:p>
    <w:p w14:paraId="258F7EC0" w14:textId="77777777" w:rsidR="00221A04" w:rsidRPr="00221A04" w:rsidRDefault="00221A04" w:rsidP="00221A04">
      <w:pPr>
        <w:pStyle w:val="Prrafodelista"/>
        <w:tabs>
          <w:tab w:val="left" w:pos="426"/>
        </w:tabs>
        <w:ind w:left="426"/>
        <w:jc w:val="both"/>
        <w:rPr>
          <w:rFonts w:ascii="Museo Sans 300" w:hAnsi="Museo Sans 300"/>
          <w:sz w:val="20"/>
          <w:szCs w:val="20"/>
        </w:rPr>
      </w:pPr>
    </w:p>
    <w:p w14:paraId="10CBCC3E" w14:textId="613569E3" w:rsidR="00221A04" w:rsidRDefault="00221A04" w:rsidP="00221A04">
      <w:pPr>
        <w:pStyle w:val="Prrafodelista"/>
        <w:tabs>
          <w:tab w:val="left" w:pos="426"/>
        </w:tabs>
        <w:ind w:left="426"/>
        <w:jc w:val="both"/>
        <w:rPr>
          <w:rFonts w:ascii="Museo Sans 300" w:hAnsi="Museo Sans 300"/>
          <w:sz w:val="20"/>
          <w:szCs w:val="20"/>
        </w:rPr>
      </w:pPr>
      <w:r w:rsidRPr="00221A04">
        <w:rPr>
          <w:rFonts w:ascii="Museo Sans 300" w:hAnsi="Museo Sans 300"/>
          <w:sz w:val="20"/>
          <w:szCs w:val="20"/>
        </w:rPr>
        <w:t>Dicho acuerdo fue notificado a las partes el día treinta del mismo mes y año.</w:t>
      </w:r>
    </w:p>
    <w:p w14:paraId="592C0F07" w14:textId="77777777" w:rsidR="00221A04" w:rsidRPr="00221A04" w:rsidRDefault="00221A04" w:rsidP="00221A04">
      <w:pPr>
        <w:pStyle w:val="Prrafodelista"/>
        <w:tabs>
          <w:tab w:val="left" w:pos="426"/>
        </w:tabs>
        <w:ind w:left="426"/>
        <w:jc w:val="both"/>
        <w:rPr>
          <w:rFonts w:ascii="Museo Sans 300" w:hAnsi="Museo Sans 300"/>
          <w:sz w:val="20"/>
          <w:szCs w:val="20"/>
        </w:rPr>
      </w:pPr>
    </w:p>
    <w:p w14:paraId="756719B2" w14:textId="09BFC765" w:rsidR="00221A04" w:rsidRPr="00221A04" w:rsidRDefault="00221A04" w:rsidP="00221A04">
      <w:pPr>
        <w:pStyle w:val="Prrafodelista"/>
        <w:tabs>
          <w:tab w:val="left" w:pos="426"/>
        </w:tabs>
        <w:ind w:left="426"/>
        <w:jc w:val="both"/>
        <w:rPr>
          <w:rFonts w:ascii="Museo Sans 300" w:hAnsi="Museo Sans 300"/>
          <w:sz w:val="20"/>
          <w:szCs w:val="20"/>
        </w:rPr>
      </w:pPr>
      <w:r w:rsidRPr="00221A04">
        <w:rPr>
          <w:rFonts w:ascii="Museo Sans 300" w:hAnsi="Museo Sans 300"/>
          <w:sz w:val="20"/>
          <w:szCs w:val="20"/>
        </w:rPr>
        <w:t>El día diecinueve de julio de este año, la distribuidora presentó un escrito por medio del cual manifestó que no existía documentación adicional a la presentada con anterioridad.</w:t>
      </w:r>
    </w:p>
    <w:p w14:paraId="2E68ED9A" w14:textId="0F51C431" w:rsidR="00EE155F" w:rsidRDefault="00EE155F" w:rsidP="00221A04">
      <w:pPr>
        <w:pStyle w:val="Prrafodelista"/>
        <w:tabs>
          <w:tab w:val="left" w:pos="426"/>
        </w:tabs>
        <w:ind w:left="426"/>
        <w:jc w:val="both"/>
        <w:rPr>
          <w:rFonts w:ascii="Museo Sans 300" w:hAnsi="Museo Sans 300"/>
          <w:sz w:val="20"/>
          <w:szCs w:val="20"/>
          <w:lang w:val="es-ES_tradnl"/>
        </w:rPr>
      </w:pPr>
    </w:p>
    <w:p w14:paraId="7067EC89" w14:textId="3DD980F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83077">
        <w:rPr>
          <w:rFonts w:ascii="Museo Sans 300" w:hAnsi="Museo Sans 300"/>
          <w:sz w:val="20"/>
          <w:szCs w:val="20"/>
          <w:lang w:val="es-ES_tradnl"/>
        </w:rPr>
        <w:t>veint</w:t>
      </w:r>
      <w:r w:rsidR="00221A04">
        <w:rPr>
          <w:rFonts w:ascii="Museo Sans 300" w:hAnsi="Museo Sans 300"/>
          <w:sz w:val="20"/>
          <w:szCs w:val="20"/>
          <w:lang w:val="es-ES_tradnl"/>
        </w:rPr>
        <w:t>iuno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21A04">
        <w:rPr>
          <w:rFonts w:ascii="Museo Sans 300" w:hAnsi="Museo Sans 300"/>
          <w:sz w:val="20"/>
          <w:szCs w:val="20"/>
          <w:lang w:val="es-ES_tradnl"/>
        </w:rPr>
        <w:t>julio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21A04">
        <w:rPr>
          <w:rFonts w:ascii="Museo Sans 300" w:hAnsi="Museo Sans 300"/>
          <w:sz w:val="20"/>
          <w:szCs w:val="20"/>
          <w:lang w:val="es-SV"/>
        </w:rPr>
        <w:t>IT-0261-CAU-22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07ADE82" w14:textId="54BFE126" w:rsidR="009C3024" w:rsidRDefault="006662C8" w:rsidP="00DB611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6D65AB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77777777" w:rsidR="00260B22" w:rsidRDefault="00260B22" w:rsidP="00E24456">
      <w:pPr>
        <w:spacing w:after="0" w:line="240" w:lineRule="auto"/>
        <w:ind w:left="426"/>
        <w:jc w:val="both"/>
        <w:rPr>
          <w:rFonts w:ascii="Museo Sans 300" w:hAnsi="Museo Sans 300"/>
          <w:sz w:val="20"/>
          <w:szCs w:val="20"/>
          <w:u w:val="single"/>
        </w:rPr>
      </w:pPr>
    </w:p>
    <w:p w14:paraId="5C63AEEC" w14:textId="211385E1" w:rsidR="00446D6C" w:rsidRDefault="00446D6C" w:rsidP="00554DCB">
      <w:pPr>
        <w:spacing w:after="0" w:line="240" w:lineRule="auto"/>
        <w:ind w:left="426"/>
        <w:jc w:val="center"/>
        <w:rPr>
          <w:rFonts w:ascii="Museo Sans 300" w:hAnsi="Museo Sans 300"/>
          <w:sz w:val="20"/>
          <w:szCs w:val="20"/>
          <w:u w:val="single"/>
        </w:rPr>
      </w:pPr>
      <w:bookmarkStart w:id="0" w:name="_Hlk78192968"/>
    </w:p>
    <w:p w14:paraId="4A896033" w14:textId="77777777" w:rsidR="00554DCB" w:rsidRDefault="00554DCB" w:rsidP="00554DCB">
      <w:pPr>
        <w:spacing w:after="0" w:line="240" w:lineRule="auto"/>
        <w:ind w:left="426"/>
        <w:jc w:val="center"/>
        <w:rPr>
          <w:rFonts w:ascii="Museo Sans 300" w:hAnsi="Museo Sans 300"/>
          <w:sz w:val="20"/>
          <w:szCs w:val="20"/>
          <w:u w:val="single"/>
        </w:rPr>
      </w:pPr>
    </w:p>
    <w:p w14:paraId="2676CAE5" w14:textId="0794393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0294C58" w14:textId="38D93C07" w:rsidR="00554DCB" w:rsidRDefault="008B7A00" w:rsidP="00554DC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554DCB" w:rsidRPr="00554DCB">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00E0BB27" w14:textId="0503D851" w:rsidR="00554DCB" w:rsidRDefault="00554DCB" w:rsidP="00554DCB">
      <w:pPr>
        <w:ind w:left="709" w:right="709"/>
        <w:jc w:val="center"/>
        <w:rPr>
          <w:rFonts w:ascii="Museo 300" w:eastAsia="Arial" w:hAnsi="Museo 300"/>
          <w:color w:val="000000"/>
          <w:sz w:val="16"/>
          <w:szCs w:val="16"/>
          <w:lang w:val="es-419"/>
        </w:rPr>
      </w:pPr>
    </w:p>
    <w:p w14:paraId="315656DD" w14:textId="185D24BF" w:rsidR="00554DCB" w:rsidRDefault="00554DCB" w:rsidP="00554DCB">
      <w:pPr>
        <w:ind w:left="709" w:right="709"/>
        <w:jc w:val="both"/>
        <w:rPr>
          <w:rFonts w:ascii="Museo 300" w:eastAsia="Arial" w:hAnsi="Museo 300"/>
          <w:color w:val="000000"/>
          <w:sz w:val="16"/>
          <w:szCs w:val="16"/>
          <w:lang w:val="es-419"/>
        </w:rPr>
      </w:pPr>
      <w:r w:rsidRPr="00554DCB">
        <w:rPr>
          <w:rFonts w:ascii="Museo 300" w:eastAsia="Arial" w:hAnsi="Museo 300"/>
          <w:color w:val="0000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26 de mayo y el 1 de junio de 2022, en la que se determinó que el inmueble corresponde a un local de apartamentos populares, cuatro de ellos en el costado oriental vinculados al medidor </w:t>
      </w:r>
      <w:proofErr w:type="spellStart"/>
      <w:r w:rsidRPr="00554DCB">
        <w:rPr>
          <w:rFonts w:ascii="Museo 300" w:eastAsia="Arial" w:hAnsi="Museo 300"/>
          <w:b/>
          <w:bCs/>
          <w:color w:val="000000"/>
          <w:sz w:val="16"/>
          <w:szCs w:val="16"/>
          <w:lang w:val="es-419"/>
        </w:rPr>
        <w:t>n.°</w:t>
      </w:r>
      <w:proofErr w:type="spellEnd"/>
      <w:r w:rsidRPr="00554DCB">
        <w:rPr>
          <w:rFonts w:ascii="Museo 300" w:eastAsia="Arial" w:hAnsi="Museo 300"/>
          <w:b/>
          <w:bCs/>
          <w:color w:val="000000"/>
          <w:sz w:val="16"/>
          <w:szCs w:val="16"/>
          <w:lang w:val="es-419"/>
        </w:rPr>
        <w:t xml:space="preserve"> </w:t>
      </w:r>
      <w:r w:rsidR="00813519">
        <w:rPr>
          <w:rFonts w:ascii="Museo 300" w:eastAsia="Arial" w:hAnsi="Museo 300"/>
          <w:b/>
          <w:bCs/>
          <w:color w:val="000000"/>
          <w:sz w:val="16"/>
          <w:szCs w:val="16"/>
          <w:lang w:val="es-419"/>
        </w:rPr>
        <w:t>XXX</w:t>
      </w:r>
      <w:r w:rsidRPr="00554DCB">
        <w:rPr>
          <w:rFonts w:ascii="Museo 300" w:eastAsia="Arial" w:hAnsi="Museo 300"/>
          <w:color w:val="000000"/>
          <w:sz w:val="16"/>
          <w:szCs w:val="16"/>
          <w:lang w:val="es-419"/>
        </w:rPr>
        <w:t xml:space="preserve">, asociado al </w:t>
      </w:r>
      <w:r w:rsidRPr="00554DCB">
        <w:rPr>
          <w:rFonts w:ascii="Museo 300" w:eastAsia="Arial" w:hAnsi="Museo 300"/>
          <w:b/>
          <w:bCs/>
          <w:color w:val="000000"/>
          <w:sz w:val="16"/>
          <w:szCs w:val="16"/>
          <w:lang w:val="es-419"/>
        </w:rPr>
        <w:t>NIC</w:t>
      </w:r>
      <w:r w:rsidRPr="00554DCB">
        <w:rPr>
          <w:rFonts w:ascii="Museo 300" w:eastAsia="Arial" w:hAnsi="Museo 300"/>
          <w:color w:val="000000"/>
          <w:sz w:val="16"/>
          <w:szCs w:val="16"/>
          <w:lang w:val="es-419"/>
        </w:rPr>
        <w:t xml:space="preserve"> </w:t>
      </w:r>
      <w:r w:rsidR="00813519">
        <w:rPr>
          <w:rFonts w:ascii="Museo 300" w:eastAsia="Arial" w:hAnsi="Museo 300"/>
          <w:b/>
          <w:color w:val="000000"/>
          <w:sz w:val="16"/>
          <w:szCs w:val="16"/>
          <w:lang w:val="es-419"/>
        </w:rPr>
        <w:t>XXX</w:t>
      </w:r>
      <w:r w:rsidRPr="00554DCB">
        <w:rPr>
          <w:rFonts w:ascii="Museo 300" w:eastAsia="Arial" w:hAnsi="Museo 300"/>
          <w:b/>
          <w:color w:val="000000"/>
          <w:sz w:val="16"/>
          <w:szCs w:val="16"/>
          <w:lang w:val="es-419"/>
        </w:rPr>
        <w:t xml:space="preserve"> </w:t>
      </w:r>
      <w:r w:rsidRPr="00554DCB">
        <w:rPr>
          <w:rFonts w:ascii="Museo 300" w:eastAsia="Arial" w:hAnsi="Museo 300"/>
          <w:color w:val="000000"/>
          <w:sz w:val="16"/>
          <w:szCs w:val="16"/>
          <w:lang w:val="es-419"/>
        </w:rPr>
        <w:t xml:space="preserve">bajo estudio, y otros cuatro en el costado occidental vinculados al medidor </w:t>
      </w:r>
      <w:proofErr w:type="spellStart"/>
      <w:r w:rsidRPr="00554DCB">
        <w:rPr>
          <w:rFonts w:ascii="Museo 300" w:eastAsia="Arial" w:hAnsi="Museo 300"/>
          <w:b/>
          <w:bCs/>
          <w:color w:val="000000"/>
          <w:sz w:val="16"/>
          <w:szCs w:val="16"/>
          <w:lang w:val="es-419"/>
        </w:rPr>
        <w:t>n.°</w:t>
      </w:r>
      <w:proofErr w:type="spellEnd"/>
      <w:r w:rsidRPr="00554DCB">
        <w:rPr>
          <w:rFonts w:ascii="Museo 300" w:eastAsia="Arial" w:hAnsi="Museo 300"/>
          <w:b/>
          <w:bCs/>
          <w:color w:val="000000"/>
          <w:sz w:val="16"/>
          <w:szCs w:val="16"/>
          <w:lang w:val="es-419"/>
        </w:rPr>
        <w:t xml:space="preserve"> </w:t>
      </w:r>
      <w:r w:rsidR="00813519">
        <w:rPr>
          <w:rFonts w:ascii="Museo 300" w:eastAsia="Arial" w:hAnsi="Museo 300"/>
          <w:b/>
          <w:bCs/>
          <w:color w:val="000000"/>
          <w:sz w:val="16"/>
          <w:szCs w:val="16"/>
          <w:lang w:val="es-419"/>
        </w:rPr>
        <w:t>XXX</w:t>
      </w:r>
      <w:r w:rsidRPr="00554DCB">
        <w:rPr>
          <w:rFonts w:ascii="Museo 300" w:eastAsia="Arial" w:hAnsi="Museo 300"/>
          <w:color w:val="000000"/>
          <w:sz w:val="16"/>
          <w:szCs w:val="16"/>
          <w:lang w:val="es-419"/>
        </w:rPr>
        <w:t xml:space="preserve">, asociado al </w:t>
      </w:r>
      <w:r w:rsidRPr="00554DCB">
        <w:rPr>
          <w:rFonts w:ascii="Museo 300" w:eastAsia="Arial" w:hAnsi="Museo 300"/>
          <w:b/>
          <w:bCs/>
          <w:color w:val="000000"/>
          <w:sz w:val="16"/>
          <w:szCs w:val="16"/>
          <w:lang w:val="es-419"/>
        </w:rPr>
        <w:t xml:space="preserve">NIC </w:t>
      </w:r>
      <w:r w:rsidR="00813519">
        <w:rPr>
          <w:rFonts w:ascii="Museo 300" w:eastAsia="Arial" w:hAnsi="Museo 300"/>
          <w:b/>
          <w:bCs/>
          <w:color w:val="000000"/>
          <w:sz w:val="16"/>
          <w:szCs w:val="16"/>
          <w:lang w:val="es-419"/>
        </w:rPr>
        <w:t>XXX</w:t>
      </w:r>
      <w:r w:rsidRPr="00554DCB">
        <w:rPr>
          <w:rFonts w:ascii="Museo 300" w:eastAsia="Arial" w:hAnsi="Museo 300"/>
          <w:color w:val="000000"/>
          <w:sz w:val="16"/>
          <w:szCs w:val="16"/>
          <w:lang w:val="es-419"/>
        </w:rPr>
        <w:t>, el cual no presentaba irregularidad.</w:t>
      </w:r>
    </w:p>
    <w:p w14:paraId="561A846C" w14:textId="485771F4" w:rsidR="00554DCB" w:rsidRPr="00554DCB" w:rsidRDefault="00554DCB" w:rsidP="00C90347">
      <w:pPr>
        <w:ind w:left="709" w:right="709"/>
        <w:jc w:val="center"/>
        <w:rPr>
          <w:rFonts w:ascii="Museo 300" w:eastAsia="Arial" w:hAnsi="Museo 300"/>
          <w:color w:val="000000"/>
          <w:sz w:val="16"/>
          <w:szCs w:val="16"/>
          <w:lang w:val="es-419"/>
        </w:rPr>
      </w:pPr>
    </w:p>
    <w:p w14:paraId="1C6B8697" w14:textId="263EB978" w:rsidR="00C90347" w:rsidRDefault="009C3024" w:rsidP="00C90347">
      <w:pPr>
        <w:ind w:left="709" w:right="709"/>
        <w:jc w:val="both"/>
        <w:rPr>
          <w:rFonts w:ascii="Museo 300" w:hAnsi="Museo 300"/>
          <w:noProof/>
          <w:sz w:val="16"/>
          <w:szCs w:val="16"/>
          <w:lang w:val="es-419"/>
        </w:rPr>
      </w:pPr>
      <w:r>
        <w:rPr>
          <w:rFonts w:ascii="Museo 300" w:hAnsi="Museo 300"/>
          <w:noProof/>
          <w:sz w:val="16"/>
          <w:szCs w:val="16"/>
        </w:rPr>
        <w:t>(…)</w:t>
      </w:r>
      <w:r w:rsidR="00C90347">
        <w:rPr>
          <w:rFonts w:ascii="Museo 300" w:hAnsi="Museo 300"/>
          <w:noProof/>
          <w:sz w:val="16"/>
          <w:szCs w:val="16"/>
        </w:rPr>
        <w:t xml:space="preserve"> </w:t>
      </w:r>
      <w:r w:rsidR="00C90347" w:rsidRPr="00C90347">
        <w:rPr>
          <w:rFonts w:ascii="Museo 300" w:hAnsi="Museo 300"/>
          <w:noProof/>
          <w:sz w:val="16"/>
          <w:szCs w:val="16"/>
          <w:lang w:val="es-419"/>
        </w:rPr>
        <w:t>Durante la inspección efectuada por el CAU, el 26 de mayo de 2022, se observaron los vestigios del conductor que ingresaba por el espacio entre dos secciones de duralita, en el mismo canal que se observa en la fotografía mostrada en la imagen n.° 2, tomada por la empresa distribuidora,, el cual posee cinta tapagoteras, y que además los conductores observados coinciden con los descritos por la sociedad AES CLESA al momento de efectuar inspección técnica al suministro, que corresponden a un conductor de aluminio forrado para la fase, y un conductor de aluminio desnudo para el neutro.</w:t>
      </w:r>
    </w:p>
    <w:p w14:paraId="4F5E051D" w14:textId="5DBB6AD1" w:rsidR="00C90347" w:rsidRPr="00813519" w:rsidRDefault="00C90347" w:rsidP="00C90347">
      <w:pPr>
        <w:ind w:left="709" w:right="709"/>
        <w:jc w:val="center"/>
        <w:rPr>
          <w:rFonts w:ascii="Museo 300" w:hAnsi="Museo 300"/>
          <w:noProof/>
          <w:sz w:val="16"/>
          <w:szCs w:val="16"/>
          <w:lang w:val="es-419"/>
        </w:rPr>
      </w:pPr>
    </w:p>
    <w:p w14:paraId="79C2EDF3" w14:textId="77777777" w:rsidR="00C90347" w:rsidRPr="00C90347" w:rsidRDefault="00C90347" w:rsidP="00C90347">
      <w:pPr>
        <w:ind w:left="709" w:right="709"/>
        <w:jc w:val="both"/>
        <w:rPr>
          <w:rFonts w:ascii="Museo 300" w:hAnsi="Museo 300"/>
          <w:noProof/>
          <w:sz w:val="16"/>
          <w:szCs w:val="16"/>
          <w:lang w:val="es-419"/>
        </w:rPr>
      </w:pPr>
      <w:r w:rsidRPr="00C90347">
        <w:rPr>
          <w:rFonts w:ascii="Museo 300" w:hAnsi="Museo 300"/>
          <w:noProof/>
          <w:sz w:val="16"/>
          <w:szCs w:val="16"/>
          <w:lang w:val="es-419"/>
        </w:rPr>
        <w:t xml:space="preserve">Sin embargo, en la citada inspección , no se pudo acceder al apartamento situado bajo las secciones de duralita antes descritas, por lo que se concertó una nueva inspección en presencia del inquilino de dicho apartamento para </w:t>
      </w:r>
      <w:r w:rsidRPr="00C90347">
        <w:rPr>
          <w:rFonts w:ascii="Museo 300" w:hAnsi="Museo 300"/>
          <w:noProof/>
          <w:sz w:val="16"/>
          <w:szCs w:val="16"/>
          <w:lang w:val="es-419"/>
        </w:rPr>
        <w:lastRenderedPageBreak/>
        <w:t>el 1 de junio de 2022, en el que se pudo visualizar que los conductores detallados en la imagen n.° 4 se encuentran cortados en el extremo interno, por lo que no fue posible precisar las cargas puntuales que eran alimentadas por la línea fuera de medición.</w:t>
      </w:r>
    </w:p>
    <w:p w14:paraId="27527D54" w14:textId="77777777" w:rsidR="00C90347" w:rsidRPr="00C90347" w:rsidRDefault="00C90347" w:rsidP="00C90347">
      <w:pPr>
        <w:ind w:left="709" w:right="709"/>
        <w:jc w:val="both"/>
        <w:rPr>
          <w:rFonts w:ascii="Museo 300" w:hAnsi="Museo 300"/>
          <w:noProof/>
          <w:sz w:val="16"/>
          <w:szCs w:val="16"/>
          <w:lang w:val="es-419"/>
        </w:rPr>
      </w:pPr>
      <w:r w:rsidRPr="00C90347">
        <w:rPr>
          <w:rFonts w:ascii="Museo 300" w:hAnsi="Museo 300"/>
          <w:noProof/>
          <w:sz w:val="16"/>
          <w:szCs w:val="16"/>
          <w:lang w:val="es-419"/>
        </w:rPr>
        <w:t xml:space="preserve">Al verificar la carga actual del citado apartamento, ésta se compone únicamente de un televisor, dos luminarias, un ventilador, un reproductor DVD y cargadores de celular, las cuales son muy inferiores a los </w:t>
      </w:r>
      <w:r w:rsidRPr="00C90347">
        <w:rPr>
          <w:rFonts w:ascii="Museo 300" w:hAnsi="Museo 300"/>
          <w:b/>
          <w:bCs/>
          <w:noProof/>
          <w:sz w:val="16"/>
          <w:szCs w:val="16"/>
          <w:lang w:val="es-419"/>
        </w:rPr>
        <w:t xml:space="preserve">3.11 amperios </w:t>
      </w:r>
      <w:r w:rsidRPr="00C90347">
        <w:rPr>
          <w:rFonts w:ascii="Museo 300" w:hAnsi="Museo 300"/>
          <w:noProof/>
          <w:sz w:val="16"/>
          <w:szCs w:val="16"/>
          <w:lang w:val="es-419"/>
        </w:rPr>
        <w:t>medidos por la empresa distribuidora en la línea fuera de medición.</w:t>
      </w:r>
    </w:p>
    <w:p w14:paraId="3E569FA9" w14:textId="77777777" w:rsidR="00C90347" w:rsidRPr="00C90347" w:rsidRDefault="00C90347" w:rsidP="00C90347">
      <w:pPr>
        <w:ind w:left="709" w:right="709"/>
        <w:jc w:val="both"/>
        <w:rPr>
          <w:rFonts w:ascii="Museo 300" w:hAnsi="Museo 300"/>
          <w:noProof/>
          <w:sz w:val="16"/>
          <w:szCs w:val="16"/>
          <w:lang w:val="es-419"/>
        </w:rPr>
      </w:pPr>
      <w:r w:rsidRPr="00C90347">
        <w:rPr>
          <w:rFonts w:ascii="Museo 300" w:hAnsi="Museo 300"/>
          <w:noProof/>
          <w:sz w:val="16"/>
          <w:szCs w:val="16"/>
          <w:lang w:val="es-419"/>
        </w:rPr>
        <w:t>Cabe destacar que, si bien la línea fuera de medición ingresaba por este primer apartamento, lo anterior no indica que éste fuera el beneficiado con dicha condición, o por lo menos no el único, ya que si bien es en este apartamento donde se encuentra el tablero general del suministro, los circuitos son comunes para todos los otros usuarios, es decir, que la instalación eléctrica de cada apartamento se encuentra en serie con los demás, por lo que una derivación en la instalaciones aéreas internas pudo abastecer también una o varias cargas del resto de inquilinos.</w:t>
      </w:r>
    </w:p>
    <w:p w14:paraId="27C8EDD3" w14:textId="77777777" w:rsidR="00C90347" w:rsidRPr="00C90347" w:rsidRDefault="00C90347" w:rsidP="00C90347">
      <w:pPr>
        <w:ind w:left="709" w:right="709"/>
        <w:jc w:val="both"/>
        <w:rPr>
          <w:rFonts w:ascii="Museo 300" w:hAnsi="Museo 300"/>
          <w:noProof/>
          <w:sz w:val="16"/>
          <w:szCs w:val="16"/>
          <w:lang w:val="es-419"/>
        </w:rPr>
      </w:pPr>
      <w:r w:rsidRPr="00C90347">
        <w:rPr>
          <w:rFonts w:ascii="Museo 300" w:hAnsi="Museo 300"/>
          <w:noProof/>
          <w:sz w:val="16"/>
          <w:szCs w:val="16"/>
          <w:lang w:val="es-419"/>
        </w:rPr>
        <w:t>Asimismo, según se aprecia en el histórico de la gráfica n.° 1, el patrón de consumos es variable, y debido a que hay períodos en los que algunos de los apartamentos del inmueble quedan vacíos, dicho efecto debe considerarse para el cálculo de la energía que se dejó de registrar (consumo estacional), utilizando una diferencia de lecturas reales por un período mínimo de tres meses de facturación correcta, destacándose que en el mes de marzo de 2022 -primer ciclo de facturación correcto después de la detección de la condición irregular- el alza en los consumos no fue tan abrupto como en los dos meses posteriores, mientras que en junio de 2022 muestra nuevamente una tendencia a la baja.</w:t>
      </w:r>
    </w:p>
    <w:p w14:paraId="23C91CB0" w14:textId="77777777" w:rsidR="00C90347" w:rsidRDefault="00C90347" w:rsidP="007F4E85">
      <w:pPr>
        <w:ind w:left="709" w:right="709"/>
        <w:jc w:val="both"/>
        <w:rPr>
          <w:rFonts w:ascii="Museo 300" w:eastAsia="SimSun" w:hAnsi="Museo 300"/>
          <w:color w:val="000000" w:themeColor="text1"/>
          <w:spacing w:val="-5"/>
          <w:sz w:val="16"/>
          <w:szCs w:val="16"/>
          <w:lang w:val="es-ES"/>
        </w:rPr>
      </w:pPr>
    </w:p>
    <w:p w14:paraId="3969192D" w14:textId="04662934" w:rsidR="00C90347" w:rsidRPr="00C90347" w:rsidRDefault="00C90347" w:rsidP="00C90347">
      <w:pPr>
        <w:ind w:left="709" w:right="709"/>
        <w:jc w:val="both"/>
        <w:rPr>
          <w:rFonts w:ascii="Museo 300" w:eastAsia="SimSun" w:hAnsi="Museo 300"/>
          <w:color w:val="000000" w:themeColor="text1"/>
          <w:spacing w:val="-5"/>
          <w:sz w:val="16"/>
          <w:szCs w:val="16"/>
          <w:lang w:val="es-419"/>
        </w:rPr>
      </w:pPr>
      <w:r w:rsidRPr="00C90347">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presentando un flujo de corriente y teniendo una trayectoria hacia el interior de la vivienda, por lo que se concluye que estaban disponibles para su uso sin que su carga fuera registrada por el medidor </w:t>
      </w:r>
      <w:proofErr w:type="spellStart"/>
      <w:r w:rsidRPr="00C90347">
        <w:rPr>
          <w:rFonts w:ascii="Museo 300" w:eastAsia="SimSun" w:hAnsi="Museo 300"/>
          <w:b/>
          <w:bCs/>
          <w:color w:val="000000" w:themeColor="text1"/>
          <w:spacing w:val="-5"/>
          <w:sz w:val="16"/>
          <w:szCs w:val="16"/>
          <w:lang w:val="es-419"/>
        </w:rPr>
        <w:t>n.°</w:t>
      </w:r>
      <w:proofErr w:type="spellEnd"/>
      <w:r w:rsidRPr="00C90347">
        <w:rPr>
          <w:rFonts w:ascii="Museo 300" w:eastAsia="SimSun" w:hAnsi="Museo 300"/>
          <w:b/>
          <w:bCs/>
          <w:color w:val="000000" w:themeColor="text1"/>
          <w:spacing w:val="-5"/>
          <w:sz w:val="16"/>
          <w:szCs w:val="16"/>
          <w:lang w:val="es-419"/>
        </w:rPr>
        <w:t xml:space="preserve"> </w:t>
      </w:r>
      <w:r w:rsidR="00813519">
        <w:rPr>
          <w:rFonts w:ascii="Museo 300" w:eastAsia="SimSun" w:hAnsi="Museo 300"/>
          <w:b/>
          <w:bCs/>
          <w:color w:val="000000" w:themeColor="text1"/>
          <w:spacing w:val="-5"/>
          <w:sz w:val="16"/>
          <w:szCs w:val="16"/>
          <w:lang w:val="es-419"/>
        </w:rPr>
        <w:t>XXX</w:t>
      </w:r>
      <w:r w:rsidRPr="00C90347">
        <w:rPr>
          <w:rFonts w:ascii="Museo 300" w:eastAsia="SimSun" w:hAnsi="Museo 300"/>
          <w:color w:val="000000" w:themeColor="text1"/>
          <w:spacing w:val="-5"/>
          <w:sz w:val="16"/>
          <w:szCs w:val="16"/>
          <w:lang w:val="es-419"/>
        </w:rPr>
        <w:t>.</w:t>
      </w:r>
    </w:p>
    <w:p w14:paraId="0FF7B488" w14:textId="77777777" w:rsidR="00C90347" w:rsidRPr="00C90347" w:rsidRDefault="00C90347" w:rsidP="00C90347">
      <w:pPr>
        <w:ind w:left="709" w:right="709"/>
        <w:jc w:val="both"/>
        <w:rPr>
          <w:rFonts w:ascii="Museo 300" w:eastAsia="SimSun" w:hAnsi="Museo 300"/>
          <w:color w:val="000000" w:themeColor="text1"/>
          <w:spacing w:val="-5"/>
          <w:sz w:val="16"/>
          <w:szCs w:val="16"/>
        </w:rPr>
      </w:pPr>
      <w:r w:rsidRPr="00C90347">
        <w:rPr>
          <w:rFonts w:ascii="Museo 300" w:eastAsia="SimSun" w:hAnsi="Museo 300"/>
          <w:color w:val="000000" w:themeColor="text1"/>
          <w:spacing w:val="-5"/>
          <w:sz w:val="16"/>
          <w:szCs w:val="16"/>
        </w:rPr>
        <w:t>Además, es pertinente aclarar que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p>
    <w:p w14:paraId="17EC80D9" w14:textId="77777777" w:rsidR="00C90347" w:rsidRPr="00C90347" w:rsidRDefault="00C90347" w:rsidP="00C90347">
      <w:pPr>
        <w:ind w:left="709" w:right="709"/>
        <w:jc w:val="both"/>
        <w:rPr>
          <w:rFonts w:ascii="Museo 300" w:eastAsia="SimSun" w:hAnsi="Museo 300"/>
          <w:color w:val="000000" w:themeColor="text1"/>
          <w:spacing w:val="-5"/>
          <w:sz w:val="16"/>
          <w:szCs w:val="16"/>
          <w:lang w:val="es-419"/>
        </w:rPr>
      </w:pPr>
      <w:r w:rsidRPr="00C90347">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2D6DCF98" w:rsidR="00D77F9D" w:rsidRPr="00C90347" w:rsidRDefault="00C90347" w:rsidP="00C90347">
      <w:pPr>
        <w:ind w:left="709" w:right="709"/>
        <w:jc w:val="both"/>
        <w:rPr>
          <w:rFonts w:ascii="Museo 300" w:eastAsia="SimSun" w:hAnsi="Museo 300"/>
          <w:color w:val="000000" w:themeColor="text1"/>
          <w:spacing w:val="-5"/>
          <w:sz w:val="16"/>
          <w:szCs w:val="16"/>
        </w:rPr>
      </w:pPr>
      <w:r w:rsidRPr="00C90347">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C90347">
        <w:rPr>
          <w:rFonts w:ascii="Museo 300" w:eastAsia="SimSun" w:hAnsi="Museo 300"/>
          <w:color w:val="000000" w:themeColor="text1"/>
          <w:spacing w:val="-5"/>
          <w:sz w:val="16"/>
          <w:szCs w:val="16"/>
          <w:lang w:val="es-419"/>
        </w:rPr>
        <w:t>n.°</w:t>
      </w:r>
      <w:proofErr w:type="spellEnd"/>
      <w:r w:rsidRPr="00C90347">
        <w:rPr>
          <w:rFonts w:ascii="Museo 300" w:eastAsia="SimSun" w:hAnsi="Museo 300"/>
          <w:color w:val="000000" w:themeColor="text1"/>
          <w:spacing w:val="-5"/>
          <w:sz w:val="16"/>
          <w:szCs w:val="16"/>
          <w:lang w:val="es-419"/>
        </w:rPr>
        <w:t xml:space="preserve"> 1, 2 y 3; así como los vestigios del conductor que conformaba la línea fuera de medición examinado en las imágenes </w:t>
      </w:r>
      <w:proofErr w:type="spellStart"/>
      <w:r w:rsidRPr="00C90347">
        <w:rPr>
          <w:rFonts w:ascii="Museo 300" w:eastAsia="SimSun" w:hAnsi="Museo 300"/>
          <w:color w:val="000000" w:themeColor="text1"/>
          <w:spacing w:val="-5"/>
          <w:sz w:val="16"/>
          <w:szCs w:val="16"/>
          <w:lang w:val="es-419"/>
        </w:rPr>
        <w:t>n.°</w:t>
      </w:r>
      <w:proofErr w:type="spellEnd"/>
      <w:r w:rsidRPr="00C90347">
        <w:rPr>
          <w:rFonts w:ascii="Museo 300" w:eastAsia="SimSun" w:hAnsi="Museo 300"/>
          <w:color w:val="000000" w:themeColor="text1"/>
          <w:spacing w:val="-5"/>
          <w:sz w:val="16"/>
          <w:szCs w:val="16"/>
          <w:lang w:val="es-419"/>
        </w:rPr>
        <w:t xml:space="preserve"> 4 y 5; y, en el aumento de los consumos luego de la corrección de la condición irregular detallados en la gráfica </w:t>
      </w:r>
      <w:proofErr w:type="spellStart"/>
      <w:r w:rsidRPr="00C90347">
        <w:rPr>
          <w:rFonts w:ascii="Museo 300" w:eastAsia="SimSun" w:hAnsi="Museo 300"/>
          <w:color w:val="000000" w:themeColor="text1"/>
          <w:spacing w:val="-5"/>
          <w:sz w:val="16"/>
          <w:szCs w:val="16"/>
          <w:lang w:val="es-419"/>
        </w:rPr>
        <w:t>n.°</w:t>
      </w:r>
      <w:proofErr w:type="spellEnd"/>
      <w:r w:rsidRPr="00C90347">
        <w:rPr>
          <w:rFonts w:ascii="Museo 300" w:eastAsia="SimSun" w:hAnsi="Museo 300"/>
          <w:color w:val="000000" w:themeColor="text1"/>
          <w:spacing w:val="-5"/>
          <w:sz w:val="16"/>
          <w:szCs w:val="16"/>
          <w:lang w:val="es-419"/>
        </w:rPr>
        <w:t xml:space="preserve"> 1</w:t>
      </w:r>
      <w:r>
        <w:rPr>
          <w:rFonts w:ascii="Museo 300" w:eastAsia="SimSun" w:hAnsi="Museo 300"/>
          <w:color w:val="000000" w:themeColor="text1"/>
          <w:spacing w:val="-5"/>
          <w:sz w:val="16"/>
          <w:szCs w:val="16"/>
          <w:lang w:val="es-419"/>
        </w:rPr>
        <w:t xml:space="preserve"> </w:t>
      </w:r>
      <w:r>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5C7F622" w14:textId="28DBC001" w:rsidR="00C90347" w:rsidRPr="00C90347" w:rsidRDefault="00613FD5" w:rsidP="00C90347">
      <w:pPr>
        <w:ind w:left="709" w:right="709"/>
        <w:jc w:val="both"/>
        <w:rPr>
          <w:rFonts w:ascii="Museo 300" w:hAnsi="Museo 300"/>
          <w:color w:val="000000" w:themeColor="text1"/>
          <w:sz w:val="16"/>
          <w:szCs w:val="16"/>
          <w:lang w:val="es-419"/>
        </w:rPr>
      </w:pPr>
      <w:r>
        <w:rPr>
          <w:rFonts w:ascii="Museo 300" w:hAnsi="Museo 300"/>
          <w:color w:val="000000" w:themeColor="text1"/>
          <w:sz w:val="16"/>
          <w:szCs w:val="16"/>
        </w:rPr>
        <w:t>(…)</w:t>
      </w:r>
      <w:r w:rsidR="00C90347">
        <w:rPr>
          <w:rFonts w:ascii="Museo 300" w:hAnsi="Museo 300"/>
          <w:color w:val="000000" w:themeColor="text1"/>
          <w:sz w:val="16"/>
          <w:szCs w:val="16"/>
        </w:rPr>
        <w:t xml:space="preserve"> </w:t>
      </w:r>
      <w:r w:rsidR="00C90347" w:rsidRPr="00C90347">
        <w:rPr>
          <w:rFonts w:ascii="Museo 300" w:hAnsi="Museo 300"/>
          <w:color w:val="000000" w:themeColor="text1"/>
          <w:sz w:val="16"/>
          <w:szCs w:val="16"/>
          <w:lang w:val="es-419"/>
        </w:rPr>
        <w:t xml:space="preserve">De conformidad con lo determinado en el procedimiento contenido en el acuerdo </w:t>
      </w:r>
      <w:r w:rsidR="00C90347" w:rsidRPr="00C90347">
        <w:rPr>
          <w:rFonts w:ascii="Museo 300" w:hAnsi="Museo 300"/>
          <w:b/>
          <w:bCs/>
          <w:color w:val="000000" w:themeColor="text1"/>
          <w:sz w:val="16"/>
          <w:szCs w:val="16"/>
          <w:lang w:val="es-419"/>
        </w:rPr>
        <w:t>N.° 283-E-2011</w:t>
      </w:r>
      <w:r w:rsidR="00C90347" w:rsidRPr="00C90347">
        <w:rPr>
          <w:rFonts w:ascii="Museo 300" w:hAnsi="Museo 300"/>
          <w:color w:val="000000" w:themeColor="text1"/>
          <w:sz w:val="16"/>
          <w:szCs w:val="16"/>
          <w:lang w:val="es-419"/>
        </w:rPr>
        <w:t>, específicamente lo indicado en el Art. 5.2, literal a) se efectuó el respectivo recálculo de la energía consumida y no facturada que la sociedad AES CLESA debe cobrar, teniendo como base lo siguiente:</w:t>
      </w:r>
    </w:p>
    <w:p w14:paraId="20372D0F" w14:textId="020D0A3B" w:rsidR="00C90347" w:rsidRPr="00C90347" w:rsidRDefault="00C90347" w:rsidP="00C90347">
      <w:pPr>
        <w:numPr>
          <w:ilvl w:val="0"/>
          <w:numId w:val="39"/>
        </w:numPr>
        <w:ind w:right="709"/>
        <w:jc w:val="both"/>
        <w:rPr>
          <w:rFonts w:ascii="Museo 300" w:hAnsi="Museo 300"/>
          <w:color w:val="000000" w:themeColor="text1"/>
          <w:sz w:val="16"/>
          <w:szCs w:val="16"/>
          <w:lang w:val="es-419"/>
        </w:rPr>
      </w:pPr>
      <w:bookmarkStart w:id="1" w:name="_Hlk103928456"/>
      <w:r w:rsidRPr="00C90347">
        <w:rPr>
          <w:rFonts w:ascii="Museo 300" w:hAnsi="Museo 300"/>
          <w:color w:val="000000" w:themeColor="text1"/>
          <w:sz w:val="16"/>
          <w:szCs w:val="16"/>
          <w:lang w:val="es-419"/>
        </w:rPr>
        <w:t xml:space="preserve">El </w:t>
      </w:r>
      <w:r w:rsidRPr="00C90347">
        <w:rPr>
          <w:rFonts w:ascii="Museo 300" w:hAnsi="Museo 300"/>
          <w:b/>
          <w:bCs/>
          <w:color w:val="000000" w:themeColor="text1"/>
          <w:sz w:val="16"/>
          <w:szCs w:val="16"/>
          <w:lang w:val="es-419"/>
        </w:rPr>
        <w:t>historial de registro de lecturas correctas de consumo</w:t>
      </w:r>
      <w:r w:rsidRPr="00C90347">
        <w:rPr>
          <w:rFonts w:ascii="Museo 300" w:hAnsi="Museo 300"/>
          <w:color w:val="000000" w:themeColor="text1"/>
          <w:sz w:val="16"/>
          <w:szCs w:val="16"/>
          <w:lang w:val="es-419"/>
        </w:rPr>
        <w:t xml:space="preserve"> reportado en el suministro identificado con el </w:t>
      </w:r>
      <w:r w:rsidRPr="00C90347">
        <w:rPr>
          <w:rFonts w:ascii="Museo 300" w:hAnsi="Museo 300"/>
          <w:b/>
          <w:color w:val="000000" w:themeColor="text1"/>
          <w:sz w:val="16"/>
          <w:szCs w:val="16"/>
          <w:lang w:val="es-419"/>
        </w:rPr>
        <w:t xml:space="preserve">NIC </w:t>
      </w:r>
      <w:r w:rsidR="00813519">
        <w:rPr>
          <w:rFonts w:ascii="Museo 300" w:hAnsi="Museo 300"/>
          <w:b/>
          <w:color w:val="000000" w:themeColor="text1"/>
          <w:sz w:val="16"/>
          <w:szCs w:val="16"/>
          <w:lang w:val="es-419"/>
        </w:rPr>
        <w:t>XXX</w:t>
      </w:r>
      <w:r w:rsidRPr="00C90347">
        <w:rPr>
          <w:rFonts w:ascii="Museo 300" w:hAnsi="Museo 300"/>
          <w:color w:val="000000" w:themeColor="text1"/>
          <w:sz w:val="16"/>
          <w:szCs w:val="16"/>
          <w:lang w:val="es-419"/>
        </w:rPr>
        <w:t xml:space="preserve"> correspondiente al período de facturación del 21 de marzo al 21 de junio de 2022; dato que permitió establecer en el suministro objeto del presente análisis un consumo mensual de </w:t>
      </w:r>
      <w:r w:rsidRPr="00C90347">
        <w:rPr>
          <w:rFonts w:ascii="Museo 300" w:hAnsi="Museo 300"/>
          <w:b/>
          <w:bCs/>
          <w:color w:val="000000" w:themeColor="text1"/>
          <w:sz w:val="16"/>
          <w:szCs w:val="16"/>
          <w:lang w:val="es-419"/>
        </w:rPr>
        <w:t>235 kWh</w:t>
      </w:r>
      <w:r w:rsidRPr="00C90347">
        <w:rPr>
          <w:rFonts w:ascii="Museo 300" w:hAnsi="Museo 300"/>
          <w:color w:val="000000" w:themeColor="text1"/>
          <w:sz w:val="16"/>
          <w:szCs w:val="16"/>
          <w:lang w:val="es-419"/>
        </w:rPr>
        <w:t>.</w:t>
      </w:r>
    </w:p>
    <w:p w14:paraId="45FDE7C4" w14:textId="77777777" w:rsidR="00C90347" w:rsidRPr="00C90347" w:rsidRDefault="00C90347" w:rsidP="00C90347">
      <w:pPr>
        <w:numPr>
          <w:ilvl w:val="0"/>
          <w:numId w:val="39"/>
        </w:numPr>
        <w:ind w:right="709"/>
        <w:jc w:val="both"/>
        <w:rPr>
          <w:rFonts w:ascii="Museo 300" w:hAnsi="Museo 300"/>
          <w:color w:val="000000" w:themeColor="text1"/>
          <w:sz w:val="16"/>
          <w:szCs w:val="16"/>
          <w:lang w:val="es-419"/>
        </w:rPr>
      </w:pPr>
      <w:r w:rsidRPr="00C90347">
        <w:rPr>
          <w:rFonts w:ascii="Museo 300" w:hAnsi="Museo 300"/>
          <w:color w:val="000000" w:themeColor="text1"/>
          <w:sz w:val="16"/>
          <w:szCs w:val="16"/>
          <w:lang w:val="es-419"/>
        </w:rPr>
        <w:t xml:space="preserve">El período por recuperar por parte de la empresa distribuidora, por una energía consumida y no facturada, se determina que es de </w:t>
      </w:r>
      <w:r w:rsidRPr="00C90347">
        <w:rPr>
          <w:rFonts w:ascii="Museo 300" w:hAnsi="Museo 300"/>
          <w:b/>
          <w:bCs/>
          <w:color w:val="000000" w:themeColor="text1"/>
          <w:sz w:val="16"/>
          <w:szCs w:val="16"/>
          <w:lang w:val="es-419"/>
        </w:rPr>
        <w:t>180 días</w:t>
      </w:r>
      <w:r w:rsidRPr="00C90347">
        <w:rPr>
          <w:rFonts w:ascii="Museo 300" w:hAnsi="Museo 300"/>
          <w:color w:val="000000" w:themeColor="text1"/>
          <w:sz w:val="16"/>
          <w:szCs w:val="16"/>
          <w:lang w:val="es-419"/>
        </w:rPr>
        <w:t>, relativo al período del 20 de agosto de 2021 al 16 de febrero de 2022.</w:t>
      </w:r>
    </w:p>
    <w:p w14:paraId="7C81A588" w14:textId="77777777" w:rsidR="00C90347" w:rsidRPr="00C90347" w:rsidRDefault="00C90347" w:rsidP="00C90347">
      <w:pPr>
        <w:numPr>
          <w:ilvl w:val="0"/>
          <w:numId w:val="39"/>
        </w:numPr>
        <w:ind w:right="709"/>
        <w:jc w:val="both"/>
        <w:rPr>
          <w:rFonts w:ascii="Museo 300" w:hAnsi="Museo 300"/>
          <w:color w:val="000000" w:themeColor="text1"/>
          <w:sz w:val="16"/>
          <w:szCs w:val="16"/>
          <w:lang w:val="es-419"/>
        </w:rPr>
      </w:pPr>
      <w:r w:rsidRPr="00C90347">
        <w:rPr>
          <w:rFonts w:ascii="Museo 300" w:hAnsi="Museo 300"/>
          <w:color w:val="000000" w:themeColor="text1"/>
          <w:sz w:val="16"/>
          <w:szCs w:val="16"/>
          <w:lang w:val="es-419"/>
        </w:rPr>
        <w:t xml:space="preserve">En el período de recuperación antes citado la sociedad AES CLESA ya facturó un consumo de energía de </w:t>
      </w:r>
      <w:r w:rsidRPr="00C90347">
        <w:rPr>
          <w:rFonts w:ascii="Museo 300" w:hAnsi="Museo 300"/>
          <w:b/>
          <w:bCs/>
          <w:color w:val="000000" w:themeColor="text1"/>
          <w:sz w:val="16"/>
          <w:szCs w:val="16"/>
          <w:lang w:val="es-419"/>
        </w:rPr>
        <w:t>510 kWh</w:t>
      </w:r>
      <w:r w:rsidRPr="00C90347">
        <w:rPr>
          <w:rFonts w:ascii="Museo 300" w:hAnsi="Museo 300"/>
          <w:color w:val="000000" w:themeColor="text1"/>
          <w:sz w:val="16"/>
          <w:szCs w:val="16"/>
          <w:lang w:val="es-419"/>
        </w:rPr>
        <w:t>.</w:t>
      </w:r>
    </w:p>
    <w:bookmarkEnd w:id="1"/>
    <w:p w14:paraId="4EE83EE4" w14:textId="02348D4F" w:rsidR="00613FD5" w:rsidRPr="007F4E85" w:rsidRDefault="00C90347" w:rsidP="00C90347">
      <w:pPr>
        <w:ind w:left="709" w:right="709"/>
        <w:jc w:val="both"/>
        <w:rPr>
          <w:rFonts w:ascii="Museo 300" w:hAnsi="Museo 300"/>
          <w:color w:val="171717" w:themeColor="background2" w:themeShade="1A"/>
          <w:sz w:val="16"/>
          <w:szCs w:val="16"/>
        </w:rPr>
      </w:pPr>
      <w:r w:rsidRPr="00C90347">
        <w:rPr>
          <w:rFonts w:ascii="Museo 300" w:hAnsi="Museo 300"/>
          <w:color w:val="000000" w:themeColor="text1"/>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w:t>
      </w:r>
      <w:r w:rsidRPr="00C90347">
        <w:rPr>
          <w:rFonts w:ascii="Museo 300" w:hAnsi="Museo 300"/>
          <w:color w:val="000000" w:themeColor="text1"/>
          <w:sz w:val="16"/>
          <w:szCs w:val="16"/>
          <w:lang w:val="es-419"/>
        </w:rPr>
        <w:lastRenderedPageBreak/>
        <w:t xml:space="preserve">consumo de </w:t>
      </w:r>
      <w:r w:rsidRPr="00C90347">
        <w:rPr>
          <w:rFonts w:ascii="Museo 300" w:hAnsi="Museo 300"/>
          <w:b/>
          <w:bCs/>
          <w:color w:val="000000" w:themeColor="text1"/>
          <w:sz w:val="16"/>
          <w:szCs w:val="16"/>
          <w:lang w:val="es-419"/>
        </w:rPr>
        <w:t>900 kWh</w:t>
      </w:r>
      <w:r w:rsidRPr="00C90347">
        <w:rPr>
          <w:rFonts w:ascii="Museo 300" w:hAnsi="Museo 300"/>
          <w:color w:val="000000" w:themeColor="text1"/>
          <w:sz w:val="16"/>
          <w:szCs w:val="16"/>
          <w:lang w:val="es-419"/>
        </w:rPr>
        <w:t xml:space="preserve">, el cual asciende a la cantidad de </w:t>
      </w:r>
      <w:r w:rsidRPr="00C90347">
        <w:rPr>
          <w:rFonts w:ascii="Museo 300" w:hAnsi="Museo 300"/>
          <w:b/>
          <w:bCs/>
          <w:color w:val="000000" w:themeColor="text1"/>
          <w:sz w:val="16"/>
          <w:szCs w:val="16"/>
          <w:lang w:val="es-419"/>
        </w:rPr>
        <w:t>doscientos once 67/100 dólares de los Estados Unidos de América (USD 211.67), IVA incluido</w:t>
      </w:r>
      <w:r>
        <w:rPr>
          <w:rFonts w:ascii="Museo 300" w:hAnsi="Museo 300"/>
          <w:b/>
          <w:bCs/>
          <w:color w:val="000000" w:themeColor="text1"/>
          <w:sz w:val="16"/>
          <w:szCs w:val="16"/>
          <w:lang w:val="es-419"/>
        </w:rPr>
        <w:t xml:space="preserve"> </w:t>
      </w:r>
      <w:r w:rsidRPr="00C90347">
        <w:rPr>
          <w:rFonts w:ascii="Museo 300" w:hAnsi="Museo 300"/>
          <w:color w:val="000000" w:themeColor="text1"/>
          <w:sz w:val="16"/>
          <w:szCs w:val="16"/>
          <w:lang w:val="es-419"/>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EE5C08A" w14:textId="75C4B818" w:rsidR="00C90347" w:rsidRPr="00C90347" w:rsidRDefault="00ED1C38" w:rsidP="00C90347">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C90347">
        <w:rPr>
          <w:rFonts w:ascii="Museo 300" w:eastAsia="Museo Sans 300" w:hAnsi="Museo 300" w:cs="Museo Sans 300"/>
          <w:sz w:val="16"/>
          <w:szCs w:val="16"/>
          <w:lang w:val="es-419"/>
        </w:rPr>
        <w:t xml:space="preserve"> </w:t>
      </w:r>
      <w:r w:rsidR="00C90347" w:rsidRPr="00C9034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C90347" w:rsidRPr="00C90347">
        <w:rPr>
          <w:rFonts w:ascii="Museo 300" w:eastAsia="Museo Sans 300" w:hAnsi="Museo 300" w:cs="Museo Sans 300"/>
          <w:b/>
          <w:bCs/>
          <w:sz w:val="16"/>
          <w:szCs w:val="16"/>
          <w:lang w:val="es-419"/>
        </w:rPr>
        <w:t xml:space="preserve">NIC </w:t>
      </w:r>
      <w:r w:rsidR="00813519">
        <w:rPr>
          <w:rFonts w:ascii="Museo 300" w:eastAsia="Museo Sans 300" w:hAnsi="Museo 300" w:cs="Museo Sans 300"/>
          <w:b/>
          <w:bCs/>
          <w:sz w:val="16"/>
          <w:szCs w:val="16"/>
          <w:lang w:val="es-419"/>
        </w:rPr>
        <w:t>XXX</w:t>
      </w:r>
      <w:r w:rsidR="00C90347" w:rsidRPr="00C9034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0D46BE68" w14:textId="2483B18E" w:rsidR="00C90347" w:rsidRPr="00C90347" w:rsidRDefault="00C90347" w:rsidP="00C90347">
      <w:pPr>
        <w:pStyle w:val="Prrafodelista"/>
        <w:numPr>
          <w:ilvl w:val="0"/>
          <w:numId w:val="33"/>
        </w:numPr>
        <w:spacing w:after="200"/>
        <w:ind w:left="1418" w:right="708"/>
        <w:jc w:val="both"/>
        <w:rPr>
          <w:rFonts w:ascii="Museo 300" w:eastAsia="Museo Sans 300" w:hAnsi="Museo 300" w:cs="Museo Sans 300"/>
          <w:sz w:val="16"/>
          <w:szCs w:val="16"/>
          <w:lang w:val="es-419"/>
        </w:rPr>
      </w:pPr>
      <w:r w:rsidRPr="00C9034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C90347">
        <w:rPr>
          <w:rFonts w:ascii="Museo 300" w:eastAsia="Museo Sans 300" w:hAnsi="Museo 300" w:cs="Museo Sans 300"/>
          <w:b/>
          <w:sz w:val="16"/>
          <w:szCs w:val="16"/>
          <w:lang w:val="es-419"/>
        </w:rPr>
        <w:t>trescientos cincuenta y cinco 03/100 dólares de los Estados Unidos de América (USD 355.03), IVA incluido</w:t>
      </w:r>
      <w:r w:rsidRPr="00C90347">
        <w:rPr>
          <w:rFonts w:ascii="Museo 300" w:eastAsia="Museo Sans 300" w:hAnsi="Museo 300" w:cs="Museo Sans 300"/>
          <w:sz w:val="16"/>
          <w:szCs w:val="16"/>
          <w:lang w:val="es-419"/>
        </w:rPr>
        <w:t xml:space="preserve">, correspondiente al consumo de </w:t>
      </w:r>
      <w:r w:rsidRPr="00C90347">
        <w:rPr>
          <w:rFonts w:ascii="Museo 300" w:eastAsia="Museo Sans 300" w:hAnsi="Museo 300" w:cs="Museo Sans 300"/>
          <w:b/>
          <w:sz w:val="16"/>
          <w:szCs w:val="16"/>
          <w:lang w:val="es-419"/>
        </w:rPr>
        <w:t>1,344 kWh</w:t>
      </w:r>
      <w:r w:rsidRPr="00C90347">
        <w:rPr>
          <w:rFonts w:ascii="Museo 300" w:eastAsia="Museo Sans 300" w:hAnsi="Museo 300" w:cs="Museo Sans 300"/>
          <w:sz w:val="16"/>
          <w:szCs w:val="16"/>
          <w:lang w:val="es-419"/>
        </w:rPr>
        <w:t>, asociado al período comprendido entre el 20 de agosto de 2021 al 16 de febrero de 2022.</w:t>
      </w:r>
    </w:p>
    <w:p w14:paraId="4BAB16C4" w14:textId="2B6357A6" w:rsidR="00562498" w:rsidRPr="00C90347" w:rsidRDefault="00C90347" w:rsidP="00C90347">
      <w:pPr>
        <w:pStyle w:val="Prrafodelista"/>
        <w:numPr>
          <w:ilvl w:val="0"/>
          <w:numId w:val="33"/>
        </w:numPr>
        <w:spacing w:after="200"/>
        <w:ind w:left="1418" w:right="708"/>
        <w:jc w:val="both"/>
        <w:textAlignment w:val="auto"/>
        <w:rPr>
          <w:rFonts w:ascii="Museo 300" w:eastAsia="Museo Sans 300" w:hAnsi="Museo 300" w:cs="Museo Sans 300"/>
          <w:color w:val="171717" w:themeColor="background2" w:themeShade="1A"/>
          <w:sz w:val="16"/>
          <w:szCs w:val="16"/>
        </w:rPr>
      </w:pPr>
      <w:r w:rsidRPr="00C90347">
        <w:rPr>
          <w:rFonts w:ascii="Museo 300" w:eastAsia="Museo Sans 300" w:hAnsi="Museo 300" w:cs="Museo Sans 300"/>
          <w:sz w:val="16"/>
          <w:szCs w:val="16"/>
          <w:lang w:val="es-419"/>
        </w:rPr>
        <w:t xml:space="preserve">De acuerdo con el recálculo que el CAU ha efectuado, la sociedad AES CLESA debe cobrar la cantidad de </w:t>
      </w:r>
      <w:r w:rsidRPr="00C90347">
        <w:rPr>
          <w:rFonts w:ascii="Museo 300" w:eastAsia="Museo Sans 300" w:hAnsi="Museo 300" w:cs="Museo Sans 300"/>
          <w:b/>
          <w:bCs/>
          <w:sz w:val="16"/>
          <w:szCs w:val="16"/>
          <w:lang w:val="es-419"/>
        </w:rPr>
        <w:t>doscientos once 67/100 dólares de los Estados Unidos de América (USD 211.67), IVA incluido</w:t>
      </w:r>
      <w:r w:rsidRPr="00C90347">
        <w:rPr>
          <w:rFonts w:ascii="Museo 300" w:eastAsia="Museo Sans 300" w:hAnsi="Museo 300" w:cs="Museo Sans 300"/>
          <w:sz w:val="16"/>
          <w:szCs w:val="16"/>
          <w:lang w:val="es-419"/>
        </w:rPr>
        <w:t xml:space="preserve">, en concepto de energía consumida y no facturada de </w:t>
      </w:r>
      <w:r w:rsidRPr="00C90347">
        <w:rPr>
          <w:rFonts w:ascii="Museo 300" w:eastAsia="Museo Sans 300" w:hAnsi="Museo 300" w:cs="Museo Sans 300"/>
          <w:b/>
          <w:bCs/>
          <w:sz w:val="16"/>
          <w:szCs w:val="16"/>
          <w:lang w:val="es-419"/>
        </w:rPr>
        <w:t>900 kWh</w:t>
      </w:r>
      <w:r w:rsidRPr="00C90347">
        <w:rPr>
          <w:rFonts w:ascii="Museo 300" w:eastAsia="Museo Sans 300" w:hAnsi="Museo 300" w:cs="Museo Sans 300"/>
          <w:sz w:val="16"/>
          <w:szCs w:val="16"/>
          <w:lang w:val="es-419"/>
        </w:rPr>
        <w:t>,</w:t>
      </w:r>
      <w:r w:rsidRPr="00C90347">
        <w:rPr>
          <w:rFonts w:ascii="Museo 300" w:eastAsia="Museo Sans 300" w:hAnsi="Museo 300" w:cs="Museo Sans 300"/>
          <w:b/>
          <w:bCs/>
          <w:sz w:val="16"/>
          <w:szCs w:val="16"/>
          <w:lang w:val="es-419"/>
        </w:rPr>
        <w:t xml:space="preserve"> </w:t>
      </w:r>
      <w:r w:rsidRPr="00C90347">
        <w:rPr>
          <w:rFonts w:ascii="Museo 300" w:eastAsia="Museo Sans 300" w:hAnsi="Museo 300" w:cs="Museo Sans 300"/>
          <w:sz w:val="16"/>
          <w:szCs w:val="16"/>
          <w:lang w:val="es-419"/>
        </w:rPr>
        <w:t xml:space="preserve">correspondiente al período de recuperación antes citado, </w:t>
      </w:r>
      <w:r w:rsidRPr="00C90347">
        <w:rPr>
          <w:rFonts w:ascii="Museo 300" w:eastAsia="Museo Sans 300" w:hAnsi="Museo 300" w:cs="Museo Sans 300"/>
          <w:b/>
          <w:bCs/>
          <w:sz w:val="16"/>
          <w:szCs w:val="16"/>
          <w:lang w:val="es-419"/>
        </w:rPr>
        <w:t>más los respectivos intereses,</w:t>
      </w:r>
      <w:r w:rsidRPr="00C90347">
        <w:rPr>
          <w:rFonts w:ascii="Museo 300" w:eastAsia="Museo Sans 300" w:hAnsi="Museo 300" w:cs="Museo Sans 300"/>
          <w:sz w:val="16"/>
          <w:szCs w:val="16"/>
          <w:lang w:val="es-419"/>
        </w:rPr>
        <w:t xml:space="preserve"> de conformidad con el artículo 36 de los Términos y Condiciones Generales al Consumidor Final del Pliego Tarifario vigente. En el anexo de este informe se detalla la hoja de recálculo efectuada</w:t>
      </w:r>
      <w:r w:rsidR="007F4E85" w:rsidRPr="00C90347">
        <w:rPr>
          <w:rFonts w:ascii="Museo 300" w:eastAsia="Museo Sans 300" w:hAnsi="Museo 300" w:cs="Museo Sans 300"/>
          <w:color w:val="171717" w:themeColor="background2" w:themeShade="1A"/>
          <w:sz w:val="16"/>
          <w:szCs w:val="16"/>
        </w:rPr>
        <w:t xml:space="preserve"> </w:t>
      </w:r>
      <w:r w:rsidR="00562498" w:rsidRPr="00C90347">
        <w:rPr>
          <w:rFonts w:ascii="Museo 300" w:eastAsia="Arial" w:hAnsi="Museo 300"/>
          <w:color w:val="000000" w:themeColor="text1"/>
          <w:sz w:val="16"/>
          <w:szCs w:val="16"/>
        </w:rPr>
        <w:t>[…]</w:t>
      </w:r>
      <w:r w:rsidR="00914F6D" w:rsidRPr="00C903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5639E68"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221A04">
        <w:rPr>
          <w:rFonts w:ascii="Museo Sans 300" w:hAnsi="Museo Sans 300"/>
          <w:sz w:val="20"/>
          <w:szCs w:val="20"/>
          <w:lang w:val="es-SV"/>
        </w:rPr>
        <w:t>552</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72A6D">
        <w:rPr>
          <w:rFonts w:ascii="Museo Sans 300" w:hAnsi="Museo Sans 300"/>
          <w:sz w:val="20"/>
          <w:szCs w:val="20"/>
          <w:lang w:val="es-SV"/>
        </w:rPr>
        <w:t xml:space="preserve"> </w:t>
      </w:r>
      <w:r w:rsidR="00221A04">
        <w:rPr>
          <w:rFonts w:ascii="Museo Sans 300" w:hAnsi="Museo Sans 300"/>
          <w:sz w:val="20"/>
          <w:szCs w:val="20"/>
          <w:lang w:val="es-SV"/>
        </w:rPr>
        <w:t>nueve</w:t>
      </w:r>
      <w:r w:rsidR="00ED1C38">
        <w:rPr>
          <w:rFonts w:ascii="Museo Sans 300" w:hAnsi="Museo Sans 300"/>
          <w:sz w:val="20"/>
          <w:szCs w:val="20"/>
          <w:lang w:val="es-SV"/>
        </w:rPr>
        <w:t xml:space="preserve"> de </w:t>
      </w:r>
      <w:r w:rsidR="00221A04">
        <w:rPr>
          <w:rFonts w:ascii="Museo Sans 300" w:hAnsi="Museo Sans 300"/>
          <w:sz w:val="20"/>
          <w:szCs w:val="20"/>
          <w:lang w:val="es-SV"/>
        </w:rPr>
        <w:t>agosto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40DD1">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221A04">
        <w:rPr>
          <w:rFonts w:ascii="Museo Sans 300" w:hAnsi="Museo Sans 300"/>
          <w:sz w:val="20"/>
          <w:szCs w:val="20"/>
          <w:lang w:val="es-SV"/>
        </w:rPr>
        <w:t xml:space="preserve">usuaria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21A04">
        <w:rPr>
          <w:rFonts w:ascii="Museo Sans 300" w:hAnsi="Museo Sans 300"/>
          <w:sz w:val="20"/>
          <w:szCs w:val="20"/>
          <w:lang w:val="es-SV"/>
        </w:rPr>
        <w:t>IT-0261-CAU-22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51850B61"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221A04">
        <w:rPr>
          <w:rFonts w:ascii="Museo Sans 300" w:eastAsia="Times New Roman" w:hAnsi="Museo Sans 300" w:cs="Segoe UI"/>
          <w:sz w:val="20"/>
          <w:szCs w:val="20"/>
          <w:lang w:val="es-ES" w:eastAsia="es-ES"/>
        </w:rPr>
        <w:t xml:space="preserve"> distribuidora y a la usuaria los días doce y quince </w:t>
      </w:r>
      <w:r w:rsidR="00D221A6">
        <w:rPr>
          <w:rFonts w:ascii="Museo Sans 300" w:eastAsia="Times New Roman" w:hAnsi="Museo Sans 300" w:cs="Segoe UI"/>
          <w:sz w:val="20"/>
          <w:szCs w:val="20"/>
          <w:lang w:val="es-ES" w:eastAsia="es-ES"/>
        </w:rPr>
        <w:t>de</w:t>
      </w:r>
      <w:r w:rsidR="00393147">
        <w:rPr>
          <w:rFonts w:ascii="Museo Sans 300" w:eastAsia="Times New Roman" w:hAnsi="Museo Sans 300" w:cs="Segoe UI"/>
          <w:sz w:val="20"/>
          <w:szCs w:val="20"/>
          <w:lang w:val="es-ES" w:eastAsia="es-ES"/>
        </w:rPr>
        <w:t xml:space="preserve"> </w:t>
      </w:r>
      <w:r w:rsidR="00221A04">
        <w:rPr>
          <w:rFonts w:ascii="Museo Sans 300" w:eastAsia="Times New Roman" w:hAnsi="Museo Sans 300" w:cs="Segoe UI"/>
          <w:sz w:val="20"/>
          <w:szCs w:val="20"/>
          <w:lang w:val="es-ES" w:eastAsia="es-ES"/>
        </w:rPr>
        <w:t xml:space="preserve">agosto </w:t>
      </w:r>
      <w:r w:rsidR="00393147">
        <w:rPr>
          <w:rFonts w:ascii="Museo Sans 300" w:eastAsia="Times New Roman" w:hAnsi="Museo Sans 300" w:cs="Segoe UI"/>
          <w:sz w:val="20"/>
          <w:szCs w:val="20"/>
          <w:lang w:val="es-ES" w:eastAsia="es-ES"/>
        </w:rPr>
        <w:t>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por lo que el plazo finalizó</w:t>
      </w:r>
      <w:r w:rsidR="00221A04">
        <w:rPr>
          <w:rFonts w:ascii="Museo Sans 300" w:eastAsia="Times New Roman" w:hAnsi="Museo Sans 300" w:cs="Segoe UI"/>
          <w:sz w:val="20"/>
          <w:szCs w:val="20"/>
          <w:lang w:val="es-ES" w:eastAsia="es-ES"/>
        </w:rPr>
        <w:t>, el mismo orden, los días veintiséis y veintinueve</w:t>
      </w:r>
      <w:r w:rsidR="007E0384">
        <w:rPr>
          <w:rFonts w:ascii="Museo Sans 300" w:eastAsia="Times New Roman" w:hAnsi="Museo Sans 300" w:cs="Segoe UI"/>
          <w:sz w:val="20"/>
          <w:szCs w:val="20"/>
          <w:lang w:val="es-ES" w:eastAsia="es-ES"/>
        </w:rPr>
        <w:t xml:space="preserve"> 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0FDCA68F" w14:textId="7B2C432E" w:rsidR="009D7167" w:rsidRDefault="009D7167" w:rsidP="0015440E">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15440E">
        <w:rPr>
          <w:rFonts w:ascii="Museo Sans 300" w:hAnsi="Museo Sans 300"/>
          <w:sz w:val="20"/>
          <w:szCs w:val="20"/>
        </w:rPr>
        <w:t>doce de septiembre</w:t>
      </w:r>
      <w:r>
        <w:rPr>
          <w:rFonts w:ascii="Museo Sans 300" w:hAnsi="Museo Sans 300"/>
          <w:sz w:val="20"/>
          <w:szCs w:val="20"/>
        </w:rPr>
        <w:t xml:space="preserve"> del presente año</w:t>
      </w:r>
      <w:r w:rsidRPr="009906D7">
        <w:rPr>
          <w:rFonts w:ascii="Museo Sans 300" w:hAnsi="Museo Sans 300"/>
          <w:sz w:val="20"/>
          <w:szCs w:val="20"/>
        </w:rPr>
        <w:t xml:space="preserve">, la sociedad AES CLESA y Cía., S. en C. de C.V. presentó un escrito por medio del cual </w:t>
      </w:r>
      <w:r w:rsidR="0015440E">
        <w:rPr>
          <w:rFonts w:ascii="Museo Sans 300" w:hAnsi="Museo Sans 300"/>
          <w:sz w:val="20"/>
          <w:szCs w:val="20"/>
        </w:rPr>
        <w:t>manifestó que procedería a realizar el cobro determinado por el CAU.</w:t>
      </w:r>
    </w:p>
    <w:p w14:paraId="6C1A335E" w14:textId="77777777" w:rsidR="0015440E" w:rsidRPr="0015440E" w:rsidRDefault="0015440E" w:rsidP="0015440E">
      <w:pPr>
        <w:tabs>
          <w:tab w:val="num" w:pos="567"/>
        </w:tabs>
        <w:spacing w:after="0" w:line="240" w:lineRule="auto"/>
        <w:ind w:left="426"/>
        <w:jc w:val="both"/>
        <w:rPr>
          <w:rFonts w:ascii="Museo Sans 300" w:hAnsi="Museo Sans 300"/>
          <w:sz w:val="20"/>
          <w:szCs w:val="20"/>
        </w:rPr>
      </w:pPr>
    </w:p>
    <w:p w14:paraId="1EEE7772" w14:textId="3786049E" w:rsidR="009D7167" w:rsidRPr="002F1716"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021FE7">
        <w:rPr>
          <w:rFonts w:ascii="Museo Sans 300" w:hAnsi="Museo Sans 300"/>
          <w:sz w:val="20"/>
          <w:szCs w:val="20"/>
        </w:rPr>
        <w:t xml:space="preserve"> </w:t>
      </w:r>
      <w:r w:rsidR="00813519">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2598E3" w14:textId="23D8EC85"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5212F4" w14:textId="77777777" w:rsidR="000F09F7" w:rsidRPr="004E572D" w:rsidRDefault="000F09F7" w:rsidP="003573EB">
      <w:pPr>
        <w:autoSpaceDE w:val="0"/>
        <w:spacing w:after="0" w:line="240" w:lineRule="auto"/>
        <w:ind w:left="426"/>
        <w:jc w:val="both"/>
        <w:rPr>
          <w:rFonts w:ascii="Museo Sans 300" w:hAnsi="Museo Sans 300" w:cs="Times New Roman"/>
          <w:sz w:val="20"/>
          <w:szCs w:val="20"/>
          <w:lang w:eastAsia="es-SV"/>
        </w:rPr>
      </w:pPr>
    </w:p>
    <w:p w14:paraId="10DEE42C" w14:textId="236C8AC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15440E">
        <w:rPr>
          <w:rFonts w:ascii="Museo Sans 500" w:eastAsia="Calibri" w:hAnsi="Museo Sans 500"/>
          <w:b/>
          <w:sz w:val="20"/>
          <w:szCs w:val="20"/>
          <w:lang w:val="es-SV" w:eastAsia="es-SV"/>
        </w:rPr>
        <w:t>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107B117A"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D6EC194" w14:textId="77777777" w:rsidR="000F09F7" w:rsidRDefault="000F09F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3C74B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1351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286E720F"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1A04">
        <w:rPr>
          <w:rFonts w:ascii="Museo Sans 300" w:hAnsi="Museo Sans 300" w:cs="Times New Roman"/>
          <w:sz w:val="20"/>
          <w:szCs w:val="20"/>
        </w:rPr>
        <w:t>IT-0261-CAU-22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269C23F" w14:textId="7C2DF18B" w:rsidR="000F09F7" w:rsidRPr="00470C77" w:rsidRDefault="00C34300" w:rsidP="000F09F7">
      <w:pPr>
        <w:tabs>
          <w:tab w:val="left" w:pos="993"/>
          <w:tab w:val="left" w:pos="9072"/>
        </w:tabs>
        <w:spacing w:line="240" w:lineRule="auto"/>
        <w:ind w:left="993" w:right="709"/>
        <w:jc w:val="both"/>
        <w:rPr>
          <w:rFonts w:ascii="Museo 300" w:hAnsi="Museo 300"/>
          <w:color w:val="171717" w:themeColor="background2" w:themeShade="1A"/>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8706207"/>
      <w:r w:rsidR="005E65C9" w:rsidRPr="005E65C9">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5E65C9">
        <w:rPr>
          <w:rFonts w:ascii="Museo 300" w:eastAsia="Arial" w:hAnsi="Museo 300"/>
          <w:color w:val="000000"/>
          <w:sz w:val="16"/>
          <w:szCs w:val="16"/>
          <w:lang w:val="es-419"/>
        </w:rPr>
        <w:t xml:space="preserve"> </w:t>
      </w:r>
      <w:r w:rsidR="00470C77" w:rsidRPr="00470C77">
        <w:rPr>
          <w:rFonts w:ascii="Museo 300" w:hAnsi="Museo 300"/>
          <w:color w:val="171717" w:themeColor="background2" w:themeShade="1A"/>
          <w:sz w:val="16"/>
          <w:szCs w:val="16"/>
        </w:rPr>
        <w:t>(…)</w:t>
      </w:r>
      <w:r w:rsidR="005E65C9">
        <w:rPr>
          <w:rFonts w:ascii="Museo 300" w:hAnsi="Museo 300"/>
          <w:color w:val="171717" w:themeColor="background2" w:themeShade="1A"/>
          <w:sz w:val="16"/>
          <w:szCs w:val="16"/>
        </w:rPr>
        <w:t>.</w:t>
      </w:r>
    </w:p>
    <w:p w14:paraId="6269BABC" w14:textId="77777777" w:rsidR="005E65C9" w:rsidRPr="005E65C9" w:rsidRDefault="005E65C9" w:rsidP="005E65C9">
      <w:pPr>
        <w:tabs>
          <w:tab w:val="left" w:pos="993"/>
          <w:tab w:val="left" w:pos="9072"/>
        </w:tabs>
        <w:spacing w:line="240" w:lineRule="auto"/>
        <w:ind w:left="993" w:right="709"/>
        <w:jc w:val="both"/>
        <w:rPr>
          <w:rFonts w:ascii="Museo 300" w:hAnsi="Museo 300"/>
          <w:sz w:val="16"/>
          <w:szCs w:val="16"/>
          <w:lang w:val="es-419"/>
        </w:rPr>
      </w:pPr>
      <w:r w:rsidRPr="005E65C9">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0D2DA507" w14:textId="77777777" w:rsidR="005E65C9" w:rsidRPr="005E65C9" w:rsidRDefault="005E65C9" w:rsidP="005E65C9">
      <w:pPr>
        <w:tabs>
          <w:tab w:val="left" w:pos="993"/>
          <w:tab w:val="left" w:pos="9072"/>
        </w:tabs>
        <w:spacing w:line="240" w:lineRule="auto"/>
        <w:ind w:left="993" w:right="709"/>
        <w:jc w:val="both"/>
        <w:rPr>
          <w:rFonts w:ascii="Museo 300" w:hAnsi="Museo 300"/>
          <w:sz w:val="16"/>
          <w:szCs w:val="16"/>
          <w:lang w:val="es-419"/>
        </w:rPr>
      </w:pPr>
    </w:p>
    <w:p w14:paraId="4DC82805" w14:textId="12450372" w:rsidR="00C34300" w:rsidRPr="005E65C9" w:rsidRDefault="005E65C9" w:rsidP="005E65C9">
      <w:pPr>
        <w:tabs>
          <w:tab w:val="left" w:pos="993"/>
          <w:tab w:val="left" w:pos="9072"/>
        </w:tabs>
        <w:spacing w:line="240" w:lineRule="auto"/>
        <w:ind w:left="993" w:right="709"/>
        <w:jc w:val="both"/>
        <w:rPr>
          <w:rFonts w:ascii="Museo 300" w:hAnsi="Museo 300"/>
          <w:sz w:val="16"/>
          <w:szCs w:val="16"/>
        </w:rPr>
      </w:pPr>
      <w:r w:rsidRPr="005E65C9">
        <w:rPr>
          <w:rFonts w:ascii="Museo 300" w:hAnsi="Museo 3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5E65C9">
        <w:rPr>
          <w:rFonts w:ascii="Museo 300" w:hAnsi="Museo 300"/>
          <w:sz w:val="16"/>
          <w:szCs w:val="16"/>
          <w:lang w:val="es-419"/>
        </w:rPr>
        <w:t>n.°</w:t>
      </w:r>
      <w:proofErr w:type="spellEnd"/>
      <w:r w:rsidRPr="005E65C9">
        <w:rPr>
          <w:rFonts w:ascii="Museo 300" w:hAnsi="Museo 300"/>
          <w:sz w:val="16"/>
          <w:szCs w:val="16"/>
          <w:lang w:val="es-419"/>
        </w:rPr>
        <w:t xml:space="preserve"> 1, 2 y 3; así como los vestigios del conductor que conformaba la línea fuera de medición examinado en las imágenes </w:t>
      </w:r>
      <w:proofErr w:type="spellStart"/>
      <w:r w:rsidRPr="005E65C9">
        <w:rPr>
          <w:rFonts w:ascii="Museo 300" w:hAnsi="Museo 300"/>
          <w:sz w:val="16"/>
          <w:szCs w:val="16"/>
          <w:lang w:val="es-419"/>
        </w:rPr>
        <w:t>n.°</w:t>
      </w:r>
      <w:proofErr w:type="spellEnd"/>
      <w:r w:rsidRPr="005E65C9">
        <w:rPr>
          <w:rFonts w:ascii="Museo 300" w:hAnsi="Museo 300"/>
          <w:sz w:val="16"/>
          <w:szCs w:val="16"/>
          <w:lang w:val="es-419"/>
        </w:rPr>
        <w:t xml:space="preserve"> 4 y 5; y, en el aumento de los consumos luego de la corrección de la condición irregular detallados en la gráfica </w:t>
      </w:r>
      <w:proofErr w:type="spellStart"/>
      <w:r w:rsidRPr="005E65C9">
        <w:rPr>
          <w:rFonts w:ascii="Museo 300" w:hAnsi="Museo 300"/>
          <w:sz w:val="16"/>
          <w:szCs w:val="16"/>
          <w:lang w:val="es-419"/>
        </w:rPr>
        <w:t>n.°</w:t>
      </w:r>
      <w:proofErr w:type="spellEnd"/>
      <w:r w:rsidRPr="005E65C9">
        <w:rPr>
          <w:rFonts w:ascii="Museo 300" w:hAnsi="Museo 300"/>
          <w:sz w:val="16"/>
          <w:szCs w:val="16"/>
          <w:lang w:val="es-419"/>
        </w:rPr>
        <w:t xml:space="preserve"> 1</w:t>
      </w:r>
      <w:bookmarkEnd w:id="2"/>
      <w:r>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69F974AA"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05C65">
        <w:rPr>
          <w:rFonts w:ascii="Museo Sans 300" w:hAnsi="Museo Sans 300"/>
          <w:sz w:val="20"/>
          <w:szCs w:val="20"/>
        </w:rPr>
        <w:t xml:space="preserve"> la</w:t>
      </w:r>
      <w:r>
        <w:rPr>
          <w:rFonts w:ascii="Museo Sans 300" w:hAnsi="Museo Sans 300"/>
          <w:sz w:val="20"/>
          <w:szCs w:val="20"/>
        </w:rPr>
        <w:t xml:space="preserve"> señor</w:t>
      </w:r>
      <w:r w:rsidR="00684940">
        <w:rPr>
          <w:rFonts w:ascii="Museo Sans 300" w:hAnsi="Museo Sans 300"/>
          <w:sz w:val="20"/>
          <w:szCs w:val="20"/>
        </w:rPr>
        <w:t>a</w:t>
      </w:r>
      <w:r>
        <w:rPr>
          <w:rFonts w:ascii="Museo Sans 300" w:hAnsi="Museo Sans 300"/>
          <w:sz w:val="20"/>
          <w:szCs w:val="20"/>
        </w:rPr>
        <w:t xml:space="preserve"> </w:t>
      </w:r>
      <w:r w:rsidR="00813519">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0B7EFE6D" w14:textId="33D17012"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21A04">
        <w:rPr>
          <w:rFonts w:ascii="Museo Sans 300" w:hAnsi="Museo Sans 300"/>
          <w:sz w:val="20"/>
          <w:szCs w:val="20"/>
        </w:rPr>
        <w:t>IT-0261-CAU-22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w:t>
      </w:r>
      <w:r w:rsidR="00D34306">
        <w:rPr>
          <w:rFonts w:ascii="Museo Sans 300" w:eastAsia="Times New Roman" w:hAnsi="Museo Sans 300" w:cs="Segoe UI"/>
          <w:sz w:val="20"/>
          <w:szCs w:val="20"/>
        </w:rPr>
        <w:t>adicional fuera</w:t>
      </w:r>
      <w:r w:rsidR="002E1FBA" w:rsidRPr="002E1FBA">
        <w:rPr>
          <w:rFonts w:ascii="Museo Sans 300" w:eastAsia="Times New Roman" w:hAnsi="Museo Sans 300" w:cs="Segoe UI"/>
          <w:sz w:val="20"/>
          <w:szCs w:val="20"/>
        </w:rPr>
        <w:t xml:space="preserve">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2437FAB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año </w:t>
      </w:r>
      <w:r w:rsidR="0015440E">
        <w:rPr>
          <w:rFonts w:ascii="Museo Sans 300" w:hAnsi="Museo Sans 300" w:cs="Segoe UI"/>
          <w:sz w:val="20"/>
          <w:szCs w:val="20"/>
          <w:lang w:val="es-ES" w:eastAsia="es-MX"/>
        </w:rPr>
        <w:t>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04C52C59"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2020FE" w14:textId="207184FB" w:rsidR="00D34306" w:rsidRDefault="00470C77" w:rsidP="00FB4EAE">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w:t>
      </w:r>
      <w:r w:rsidR="00D34306">
        <w:rPr>
          <w:rFonts w:ascii="Museo Sans 300" w:hAnsi="Museo Sans 300"/>
          <w:sz w:val="20"/>
          <w:szCs w:val="20"/>
        </w:rPr>
        <w:t xml:space="preserve"> lectura de corriente instantánea</w:t>
      </w:r>
      <w:r w:rsidRPr="00E21CDA">
        <w:rPr>
          <w:rFonts w:ascii="Museo Sans 300" w:hAnsi="Museo Sans 300"/>
          <w:sz w:val="20"/>
          <w:szCs w:val="20"/>
        </w:rPr>
        <w:t>, debido a</w:t>
      </w:r>
      <w:r>
        <w:rPr>
          <w:rFonts w:ascii="Museo Sans 300" w:hAnsi="Museo Sans 300"/>
          <w:sz w:val="20"/>
          <w:szCs w:val="20"/>
        </w:rPr>
        <w:t xml:space="preserve"> </w:t>
      </w:r>
      <w:r w:rsidR="00D34306">
        <w:rPr>
          <w:rFonts w:ascii="Museo Sans 300" w:hAnsi="Museo Sans 300"/>
          <w:sz w:val="20"/>
          <w:szCs w:val="20"/>
        </w:rPr>
        <w:t>las razones siguientes:</w:t>
      </w:r>
    </w:p>
    <w:p w14:paraId="3E07536C" w14:textId="77777777" w:rsidR="00D34306" w:rsidRDefault="00D34306" w:rsidP="00FB4EAE">
      <w:pPr>
        <w:autoSpaceDE w:val="0"/>
        <w:spacing w:after="0" w:line="240" w:lineRule="auto"/>
        <w:ind w:left="426"/>
        <w:jc w:val="both"/>
        <w:rPr>
          <w:rFonts w:ascii="Museo Sans 300" w:hAnsi="Museo Sans 300"/>
          <w:sz w:val="20"/>
          <w:szCs w:val="20"/>
        </w:rPr>
      </w:pPr>
    </w:p>
    <w:p w14:paraId="302C76EC" w14:textId="6252F7FB" w:rsidR="009445E0" w:rsidRDefault="009445E0"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No se justifica técnicamente que el valor de 3.11 amperios era utilizado en el inmueble por un periodo de 20 horas diarias, ya que no se especifican las características técnicas de los equipos conectados a la línea fuera de medición.</w:t>
      </w:r>
    </w:p>
    <w:p w14:paraId="2400432F" w14:textId="7ADB6AF4" w:rsidR="009445E0" w:rsidRDefault="009445E0"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El cálculo obtenido por la distribuidora no es representativo del consumo real en el inmueble.</w:t>
      </w:r>
    </w:p>
    <w:p w14:paraId="552407FA" w14:textId="77777777" w:rsidR="009445E0" w:rsidRDefault="009445E0"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El suministro cuenta con un historial de consumo correcto mayor a tres meses, que permite obtener lecturas iniciales y finales de los ciclos de facturación. </w:t>
      </w:r>
    </w:p>
    <w:p w14:paraId="61B85EAB" w14:textId="62054F8E" w:rsidR="009445E0" w:rsidRPr="009445E0" w:rsidRDefault="009445E0" w:rsidP="009445E0">
      <w:pPr>
        <w:pStyle w:val="Prrafodelista"/>
        <w:autoSpaceDE w:val="0"/>
        <w:ind w:left="1068"/>
        <w:jc w:val="both"/>
        <w:rPr>
          <w:rFonts w:ascii="Museo Sans 300" w:hAnsi="Museo Sans 300"/>
          <w:sz w:val="20"/>
          <w:szCs w:val="20"/>
        </w:rPr>
      </w:pPr>
    </w:p>
    <w:p w14:paraId="1011D676" w14:textId="221EC475"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169D68AB" w14:textId="77777777" w:rsid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w:t>
      </w:r>
      <w:r w:rsidR="00DB611D">
        <w:rPr>
          <w:rFonts w:ascii="Museo Sans 300" w:eastAsia="Times New Roman" w:hAnsi="Museo Sans 300" w:cs="Times New Roman"/>
          <w:sz w:val="20"/>
          <w:szCs w:val="20"/>
          <w:lang w:val="es-ES"/>
        </w:rPr>
        <w:t xml:space="preserve">entre el </w:t>
      </w:r>
      <w:r w:rsidR="00127F9D">
        <w:rPr>
          <w:rFonts w:ascii="Museo Sans 300" w:eastAsia="Times New Roman" w:hAnsi="Museo Sans 300" w:cs="Times New Roman"/>
          <w:sz w:val="20"/>
          <w:szCs w:val="20"/>
          <w:lang w:val="es-ES"/>
        </w:rPr>
        <w:t>21</w:t>
      </w:r>
      <w:r w:rsidR="00DB611D">
        <w:rPr>
          <w:rFonts w:ascii="Museo Sans 300" w:eastAsia="Times New Roman" w:hAnsi="Museo Sans 300" w:cs="Times New Roman"/>
          <w:sz w:val="20"/>
          <w:szCs w:val="20"/>
          <w:lang w:val="es-ES"/>
        </w:rPr>
        <w:t xml:space="preserve"> de </w:t>
      </w:r>
      <w:r w:rsidR="00127F9D">
        <w:rPr>
          <w:rFonts w:ascii="Museo Sans 300" w:eastAsia="Times New Roman" w:hAnsi="Museo Sans 300" w:cs="Times New Roman"/>
          <w:sz w:val="20"/>
          <w:szCs w:val="20"/>
          <w:lang w:val="es-ES"/>
        </w:rPr>
        <w:t>marzo</w:t>
      </w:r>
      <w:r w:rsidR="00DB611D">
        <w:rPr>
          <w:rFonts w:ascii="Museo Sans 300" w:eastAsia="Times New Roman" w:hAnsi="Museo Sans 300" w:cs="Times New Roman"/>
          <w:sz w:val="20"/>
          <w:szCs w:val="20"/>
          <w:lang w:val="es-ES"/>
        </w:rPr>
        <w:t xml:space="preserve"> al </w:t>
      </w:r>
      <w:r w:rsidR="00127F9D">
        <w:rPr>
          <w:rFonts w:ascii="Museo Sans 300" w:eastAsia="Times New Roman" w:hAnsi="Museo Sans 300" w:cs="Times New Roman"/>
          <w:sz w:val="20"/>
          <w:szCs w:val="20"/>
          <w:lang w:val="es-ES"/>
        </w:rPr>
        <w:t>2</w:t>
      </w:r>
      <w:r w:rsidR="005732B5">
        <w:rPr>
          <w:rFonts w:ascii="Museo Sans 300" w:eastAsia="Times New Roman" w:hAnsi="Museo Sans 300" w:cs="Times New Roman"/>
          <w:sz w:val="20"/>
          <w:szCs w:val="20"/>
          <w:lang w:val="es-ES"/>
        </w:rPr>
        <w:t>1</w:t>
      </w:r>
      <w:r w:rsidR="00DB611D">
        <w:rPr>
          <w:rFonts w:ascii="Museo Sans 300" w:eastAsia="Times New Roman" w:hAnsi="Museo Sans 300" w:cs="Times New Roman"/>
          <w:sz w:val="20"/>
          <w:szCs w:val="20"/>
          <w:lang w:val="es-ES"/>
        </w:rPr>
        <w:t xml:space="preserve"> de</w:t>
      </w:r>
      <w:r>
        <w:rPr>
          <w:rFonts w:ascii="Museo Sans 300" w:eastAsia="Times New Roman" w:hAnsi="Museo Sans 300" w:cs="Times New Roman"/>
          <w:sz w:val="20"/>
          <w:szCs w:val="20"/>
          <w:lang w:val="es-ES"/>
        </w:rPr>
        <w:t xml:space="preserve"> </w:t>
      </w:r>
      <w:r w:rsidR="005732B5">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del</w:t>
      </w:r>
      <w:r w:rsidR="00470C77">
        <w:rPr>
          <w:rFonts w:ascii="Museo Sans 300" w:eastAsia="Times New Roman" w:hAnsi="Museo Sans 300" w:cs="Times New Roman"/>
          <w:sz w:val="20"/>
          <w:szCs w:val="20"/>
          <w:lang w:val="es-ES"/>
        </w:rPr>
        <w:t xml:space="preserve"> presente año</w:t>
      </w:r>
      <w:r w:rsidRPr="006D47A6">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p>
    <w:p w14:paraId="6BC57518" w14:textId="67F0A957" w:rsidR="009849DB" w:rsidRP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FB26EB">
        <w:rPr>
          <w:rFonts w:ascii="Museo Sans 300" w:eastAsia="Times New Roman" w:hAnsi="Museo Sans 300" w:cs="Times New Roman"/>
          <w:sz w:val="20"/>
          <w:szCs w:val="20"/>
          <w:lang w:val="es-ES"/>
        </w:rPr>
        <w:lastRenderedPageBreak/>
        <w:t>El tiempo de recuperación de la energía no registrada correspondiente al período del</w:t>
      </w:r>
      <w:r w:rsidR="005732B5" w:rsidRPr="00FB26EB">
        <w:rPr>
          <w:rFonts w:ascii="Museo Sans 300" w:eastAsia="Times New Roman" w:hAnsi="Museo Sans 300" w:cs="Times New Roman"/>
          <w:sz w:val="20"/>
          <w:szCs w:val="20"/>
          <w:lang w:val="es-ES"/>
        </w:rPr>
        <w:t xml:space="preserve"> 20 de agosto de 2021 al 16 de febrero de este año</w:t>
      </w:r>
      <w:r w:rsidR="00470C77" w:rsidRPr="00FB26EB">
        <w:rPr>
          <w:rFonts w:ascii="Museo Sans 300" w:eastAsia="Times New Roman" w:hAnsi="Museo Sans 300" w:cs="Times New Roman"/>
          <w:sz w:val="20"/>
          <w:szCs w:val="20"/>
          <w:lang w:val="es-ES"/>
        </w:rPr>
        <w:t>.</w:t>
      </w:r>
    </w:p>
    <w:p w14:paraId="5BD7484C" w14:textId="77777777" w:rsidR="0090455E" w:rsidRPr="008F586E" w:rsidRDefault="0090455E" w:rsidP="00176643">
      <w:pPr>
        <w:autoSpaceDE w:val="0"/>
        <w:spacing w:after="0" w:line="240" w:lineRule="auto"/>
        <w:jc w:val="both"/>
        <w:rPr>
          <w:rFonts w:ascii="Museo Sans 300" w:hAnsi="Museo Sans 300"/>
          <w:sz w:val="20"/>
          <w:szCs w:val="20"/>
        </w:rPr>
      </w:pPr>
    </w:p>
    <w:p w14:paraId="52D0E1E3" w14:textId="26A883A0"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B63084">
        <w:rPr>
          <w:rStyle w:val="normaltextrun"/>
          <w:rFonts w:ascii="Museo Sans 300" w:hAnsi="Museo Sans 300"/>
          <w:color w:val="000000"/>
          <w:sz w:val="20"/>
          <w:szCs w:val="20"/>
          <w:shd w:val="clear" w:color="auto" w:fill="FFFFFF"/>
        </w:rPr>
        <w:t>DOSCIENTOS ONCE 67</w:t>
      </w:r>
      <w:r>
        <w:rPr>
          <w:rStyle w:val="normaltextrun"/>
          <w:rFonts w:ascii="Museo Sans 300" w:hAnsi="Museo Sans 300"/>
          <w:color w:val="000000"/>
          <w:sz w:val="20"/>
          <w:szCs w:val="20"/>
          <w:shd w:val="clear" w:color="auto" w:fill="FFFFFF"/>
        </w:rPr>
        <w:t xml:space="preserve">/100 DÓLARES DE LOS ESTADOS UNIDOS DE AMÉRICA (USD </w:t>
      </w:r>
      <w:r w:rsidR="00B63084">
        <w:rPr>
          <w:rStyle w:val="normaltextrun"/>
          <w:rFonts w:ascii="Museo Sans 300" w:hAnsi="Museo Sans 300"/>
          <w:color w:val="000000"/>
          <w:sz w:val="20"/>
          <w:szCs w:val="20"/>
          <w:shd w:val="clear" w:color="auto" w:fill="FFFFFF"/>
        </w:rPr>
        <w:t>211.67</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50B039F6" w:rsidR="009205DC" w:rsidRPr="00754084" w:rsidRDefault="009205DC" w:rsidP="00754084">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694999D3" w14:textId="789AC157" w:rsidR="000B54EE" w:rsidRDefault="00F15FF0" w:rsidP="000B54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76A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76A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3D5F32C" w14:textId="77777777" w:rsidR="00E032B4" w:rsidRPr="00E032B4" w:rsidRDefault="00E032B4" w:rsidP="00E032B4">
      <w:pPr>
        <w:pStyle w:val="Prrafodelista"/>
        <w:rPr>
          <w:rFonts w:ascii="Museo Sans 300" w:eastAsia="Museo Sans 300" w:hAnsi="Museo Sans 300" w:cs="Museo Sans 300"/>
          <w:sz w:val="20"/>
          <w:szCs w:val="20"/>
        </w:rPr>
      </w:pPr>
    </w:p>
    <w:p w14:paraId="33ACE6B7" w14:textId="1746E709" w:rsidR="00D348E0" w:rsidRPr="00E032B4" w:rsidRDefault="00D348E0" w:rsidP="00E032B4">
      <w:pPr>
        <w:pStyle w:val="Prrafodelista"/>
        <w:numPr>
          <w:ilvl w:val="1"/>
          <w:numId w:val="3"/>
        </w:numPr>
        <w:tabs>
          <w:tab w:val="left" w:pos="426"/>
        </w:tabs>
        <w:ind w:left="1068"/>
        <w:jc w:val="both"/>
        <w:rPr>
          <w:rFonts w:ascii="Museo Sans 300" w:eastAsia="Museo Sans 300" w:hAnsi="Museo Sans 300" w:cs="Museo Sans 300"/>
          <w:sz w:val="20"/>
          <w:szCs w:val="20"/>
        </w:rPr>
      </w:pPr>
      <w:r w:rsidRPr="00E032B4">
        <w:rPr>
          <w:rFonts w:ascii="Museo Sans 300" w:eastAsia="Museo Sans 300" w:hAnsi="Museo Sans 300" w:cs="Museo Sans 300"/>
          <w:sz w:val="20"/>
          <w:szCs w:val="20"/>
        </w:rPr>
        <w:t>Este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además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estar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amparado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legalmente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normativa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técnica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vigente,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sustento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desde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principio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verdad</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material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regulado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artículo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3</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LPA,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comprobarse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hay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00B976A2"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usuari</w:t>
      </w:r>
      <w:r w:rsidR="00B976A2"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registrada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distribuidora,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reconoce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obligación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ambas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partes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cumplir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términos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condiciones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contractuales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prestación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suministro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eléctrica,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lastRenderedPageBreak/>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pagar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efectivamente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revisar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acorde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autorizados.</w:t>
      </w:r>
      <w:r w:rsidR="006662C8" w:rsidRPr="00E032B4">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C81D8D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1351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F98122D" w14:textId="77777777" w:rsidR="0044487F" w:rsidRDefault="0044487F"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EFE5F3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976A2">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976A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40EACC1"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63084">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63084">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2206634C"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0B42CA35"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221A04">
        <w:rPr>
          <w:rFonts w:ascii="Museo Sans 300" w:hAnsi="Museo Sans 300"/>
          <w:sz w:val="20"/>
          <w:szCs w:val="20"/>
        </w:rPr>
        <w:t>IT-0261-CAU-22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813519">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w:t>
      </w:r>
      <w:r w:rsidR="002821EB">
        <w:rPr>
          <w:rStyle w:val="normaltextrun"/>
          <w:rFonts w:ascii="Museo Sans 300" w:hAnsi="Museo Sans 300"/>
          <w:color w:val="000000"/>
          <w:sz w:val="20"/>
          <w:szCs w:val="20"/>
          <w:shd w:val="clear" w:color="auto" w:fill="FFFFFF"/>
        </w:rPr>
        <w:t xml:space="preserve"> fuera de medición</w:t>
      </w:r>
      <w:r w:rsidR="00275838">
        <w:rPr>
          <w:rStyle w:val="normaltextrun"/>
          <w:rFonts w:ascii="Museo Sans 300" w:hAnsi="Museo Sans 300"/>
          <w:color w:val="000000"/>
          <w:sz w:val="20"/>
          <w:szCs w:val="20"/>
          <w:shd w:val="clear" w:color="auto" w:fill="FFFFFF"/>
        </w:rPr>
        <w:t>.</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6CD96F32"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B63084">
        <w:rPr>
          <w:rStyle w:val="normaltextrun"/>
          <w:rFonts w:ascii="Museo Sans 300" w:hAnsi="Museo Sans 300"/>
          <w:color w:val="000000"/>
          <w:sz w:val="20"/>
          <w:szCs w:val="20"/>
          <w:shd w:val="clear" w:color="auto" w:fill="FFFFFF"/>
        </w:rPr>
        <w:t>DOSCIENTOS ONCE 67</w:t>
      </w:r>
      <w:r>
        <w:rPr>
          <w:rStyle w:val="normaltextrun"/>
          <w:rFonts w:ascii="Museo Sans 300" w:hAnsi="Museo Sans 300"/>
          <w:color w:val="000000"/>
          <w:sz w:val="20"/>
          <w:szCs w:val="20"/>
          <w:shd w:val="clear" w:color="auto" w:fill="FFFFFF"/>
        </w:rPr>
        <w:t xml:space="preserve">/100 DÓLARES DE LOS ESTADOS UNIDOS DE AMÉRICA (USD </w:t>
      </w:r>
      <w:r w:rsidR="00B63084">
        <w:rPr>
          <w:rStyle w:val="normaltextrun"/>
          <w:rFonts w:ascii="Museo Sans 300" w:hAnsi="Museo Sans 300"/>
          <w:color w:val="000000"/>
          <w:sz w:val="20"/>
          <w:szCs w:val="20"/>
          <w:shd w:val="clear" w:color="auto" w:fill="FFFFFF"/>
        </w:rPr>
        <w:t>211.67</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6AC6C6D7" w14:textId="77777777" w:rsidR="0044487F" w:rsidRDefault="0044487F"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A2D169B"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1A04">
        <w:rPr>
          <w:rFonts w:ascii="Museo Sans 300" w:eastAsia="Arial" w:hAnsi="Museo Sans 300" w:cs="Times New Roman"/>
          <w:sz w:val="20"/>
          <w:szCs w:val="20"/>
        </w:rPr>
        <w:t>IT-0261-CAU-22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5C821D66" w:rsidR="002B569E" w:rsidRPr="00823F3B" w:rsidRDefault="002B569E" w:rsidP="00D50EF5">
      <w:pPr>
        <w:pStyle w:val="Prrafodelista"/>
        <w:numPr>
          <w:ilvl w:val="0"/>
          <w:numId w:val="45"/>
        </w:numPr>
        <w:suppressAutoHyphens w:val="0"/>
        <w:autoSpaceDN/>
        <w:ind w:left="426" w:hanging="284"/>
        <w:jc w:val="both"/>
        <w:textAlignment w:val="auto"/>
        <w:rPr>
          <w:rStyle w:val="eop"/>
          <w:rFonts w:ascii="Museo Sans 300" w:eastAsia="Museo Sans 300" w:hAnsi="Museo Sans 300" w:cs="Museo Sans 300"/>
          <w:sz w:val="20"/>
          <w:szCs w:val="20"/>
        </w:rPr>
      </w:pPr>
      <w:r w:rsidRPr="00823F3B">
        <w:rPr>
          <w:rStyle w:val="normaltextrun"/>
          <w:rFonts w:ascii="Museo Sans 300" w:hAnsi="Museo Sans 300"/>
          <w:color w:val="000000"/>
          <w:sz w:val="20"/>
          <w:szCs w:val="20"/>
          <w:shd w:val="clear" w:color="auto" w:fill="FFFFFF"/>
        </w:rPr>
        <w:t xml:space="preserve">Establecer que en el suministro identificado con el NIC </w:t>
      </w:r>
      <w:r w:rsidR="00813519">
        <w:rPr>
          <w:rStyle w:val="normaltextrun"/>
          <w:rFonts w:ascii="Museo Sans 300" w:hAnsi="Museo Sans 300"/>
          <w:color w:val="000000"/>
          <w:sz w:val="20"/>
          <w:szCs w:val="20"/>
          <w:shd w:val="clear" w:color="auto" w:fill="FFFFFF"/>
        </w:rPr>
        <w:t>XXX</w:t>
      </w:r>
      <w:r w:rsidRPr="00823F3B">
        <w:rPr>
          <w:rStyle w:val="normaltextrun"/>
          <w:rFonts w:ascii="Museo Sans 300" w:hAnsi="Museo Sans 300"/>
          <w:color w:val="000000"/>
          <w:sz w:val="20"/>
          <w:szCs w:val="20"/>
          <w:shd w:val="clear" w:color="auto" w:fill="FFFFFF"/>
        </w:rPr>
        <w:t xml:space="preserve"> se comprobó</w:t>
      </w:r>
      <w:r w:rsidR="006D791A" w:rsidRPr="00823F3B">
        <w:rPr>
          <w:rStyle w:val="normaltextrun"/>
          <w:rFonts w:ascii="Museo Sans 300" w:hAnsi="Museo Sans 300"/>
          <w:color w:val="000000"/>
          <w:sz w:val="20"/>
          <w:szCs w:val="20"/>
          <w:shd w:val="clear" w:color="auto" w:fill="FFFFFF"/>
        </w:rPr>
        <w:t xml:space="preserve"> la existencia de una condición irregular que consistió en una línea eléctrica </w:t>
      </w:r>
      <w:r w:rsidR="00B63084">
        <w:rPr>
          <w:rStyle w:val="normaltextrun"/>
          <w:rFonts w:ascii="Museo Sans 300" w:hAnsi="Museo Sans 300"/>
          <w:color w:val="000000"/>
          <w:sz w:val="20"/>
          <w:szCs w:val="20"/>
          <w:shd w:val="clear" w:color="auto" w:fill="FFFFFF"/>
        </w:rPr>
        <w:t>fuera de medición</w:t>
      </w:r>
      <w:r w:rsidR="006D791A" w:rsidRPr="00823F3B">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823F3B">
        <w:rPr>
          <w:rStyle w:val="eop"/>
          <w:rFonts w:ascii="Museo Sans 300" w:hAnsi="Museo Sans 300"/>
          <w:sz w:val="20"/>
          <w:szCs w:val="20"/>
          <w:shd w:val="clear" w:color="auto" w:fill="FFFFFF"/>
        </w:rPr>
        <w:t> </w:t>
      </w:r>
      <w:r w:rsidRPr="00823F3B">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8E025A3" w14:textId="4981A531" w:rsidR="00823F3B" w:rsidRPr="00823F3B" w:rsidRDefault="00A77397" w:rsidP="00D50EF5">
      <w:pPr>
        <w:pStyle w:val="Prrafodelista"/>
        <w:numPr>
          <w:ilvl w:val="0"/>
          <w:numId w:val="45"/>
        </w:numPr>
        <w:suppressAutoHyphens w:val="0"/>
        <w:autoSpaceDN/>
        <w:ind w:left="426" w:hanging="284"/>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B63084">
        <w:rPr>
          <w:rStyle w:val="normaltextrun"/>
          <w:rFonts w:ascii="Museo Sans 300" w:hAnsi="Museo Sans 300"/>
          <w:color w:val="000000"/>
          <w:sz w:val="20"/>
          <w:szCs w:val="20"/>
          <w:shd w:val="clear" w:color="auto" w:fill="FFFFFF"/>
        </w:rPr>
        <w:t>DOSCIENTOS ONCE 67</w:t>
      </w:r>
      <w:r>
        <w:rPr>
          <w:rStyle w:val="normaltextrun"/>
          <w:rFonts w:ascii="Museo Sans 300" w:hAnsi="Museo Sans 300"/>
          <w:color w:val="000000"/>
          <w:sz w:val="20"/>
          <w:szCs w:val="20"/>
          <w:shd w:val="clear" w:color="auto" w:fill="FFFFFF"/>
        </w:rPr>
        <w:t xml:space="preserve">/100 DÓLARES DE LOS ESTADOS UNIDOS DE AMÉRICA (USD </w:t>
      </w:r>
      <w:r w:rsidR="00B63084">
        <w:rPr>
          <w:rStyle w:val="normaltextrun"/>
          <w:rFonts w:ascii="Museo Sans 300" w:hAnsi="Museo Sans 300"/>
          <w:color w:val="000000"/>
          <w:sz w:val="20"/>
          <w:szCs w:val="20"/>
          <w:shd w:val="clear" w:color="auto" w:fill="FFFFFF"/>
        </w:rPr>
        <w:t>211.67</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6A1094AF" w14:textId="77777777" w:rsidR="00823F3B" w:rsidRPr="00823F3B" w:rsidRDefault="00823F3B" w:rsidP="00823F3B">
      <w:pPr>
        <w:pStyle w:val="Prrafodelista"/>
        <w:rPr>
          <w:rFonts w:ascii="Museo Sans 300" w:hAnsi="Museo Sans 300" w:cs="Segoe UI"/>
          <w:sz w:val="20"/>
          <w:szCs w:val="20"/>
          <w:lang w:eastAsia="es-SV"/>
        </w:rPr>
      </w:pPr>
    </w:p>
    <w:p w14:paraId="78DC2397" w14:textId="44FD7421" w:rsidR="00B37554" w:rsidRPr="00823F3B" w:rsidRDefault="00B37554" w:rsidP="00D50EF5">
      <w:pPr>
        <w:pStyle w:val="Prrafodelista"/>
        <w:suppressAutoHyphens w:val="0"/>
        <w:autoSpaceDN/>
        <w:ind w:left="426"/>
        <w:jc w:val="both"/>
        <w:textAlignment w:val="auto"/>
        <w:rPr>
          <w:rFonts w:ascii="Museo Sans 300" w:eastAsia="Arial" w:hAnsi="Museo Sans 300"/>
          <w:sz w:val="20"/>
          <w:szCs w:val="20"/>
          <w:lang w:eastAsia="es-SV"/>
        </w:rPr>
      </w:pPr>
      <w:r w:rsidRPr="00823F3B">
        <w:rPr>
          <w:rFonts w:ascii="Museo Sans 300" w:hAnsi="Museo Sans 300" w:cs="Segoe UI"/>
          <w:sz w:val="20"/>
          <w:szCs w:val="20"/>
          <w:lang w:eastAsia="es-SV"/>
        </w:rPr>
        <w:t xml:space="preserve">En vista de lo anterior, la distribuidora debe emitir un nuevo cobro por la cantidad determinada en el informe técnico N.° </w:t>
      </w:r>
      <w:r w:rsidR="00221A04">
        <w:rPr>
          <w:rFonts w:ascii="Museo Sans 300" w:hAnsi="Museo Sans 300" w:cs="Segoe UI"/>
          <w:sz w:val="20"/>
          <w:szCs w:val="20"/>
          <w:lang w:eastAsia="es-SV"/>
        </w:rPr>
        <w:t>IT-0261-CAU-22</w:t>
      </w:r>
      <w:r w:rsidRPr="00823F3B">
        <w:rPr>
          <w:rFonts w:ascii="Museo Sans 300" w:hAnsi="Museo Sans 300" w:cs="Segoe UI"/>
          <w:sz w:val="20"/>
          <w:szCs w:val="20"/>
          <w:lang w:eastAsia="es-SV"/>
        </w:rPr>
        <w:t xml:space="preserve"> rendido por el CAU de la SIGET. </w:t>
      </w:r>
    </w:p>
    <w:p w14:paraId="31C0FA06" w14:textId="3B88BFE1" w:rsidR="00A0163C" w:rsidRDefault="00A0163C" w:rsidP="00A0163C">
      <w:pPr>
        <w:suppressAutoHyphens w:val="0"/>
        <w:autoSpaceDN/>
        <w:spacing w:after="0" w:line="240" w:lineRule="auto"/>
        <w:ind w:left="360"/>
        <w:jc w:val="both"/>
        <w:textAlignment w:val="auto"/>
        <w:rPr>
          <w:rFonts w:ascii="Museo Sans 300" w:hAnsi="Museo Sans 300"/>
          <w:sz w:val="20"/>
          <w:szCs w:val="20"/>
        </w:rPr>
      </w:pPr>
    </w:p>
    <w:p w14:paraId="7C2ED913" w14:textId="77777777" w:rsidR="009071CE" w:rsidRPr="006B7645" w:rsidRDefault="009071CE" w:rsidP="00A0163C">
      <w:pPr>
        <w:suppressAutoHyphens w:val="0"/>
        <w:autoSpaceDN/>
        <w:spacing w:after="0" w:line="240" w:lineRule="auto"/>
        <w:ind w:left="360"/>
        <w:jc w:val="both"/>
        <w:textAlignment w:val="auto"/>
        <w:rPr>
          <w:rFonts w:ascii="Museo Sans 300" w:hAnsi="Museo Sans 300"/>
          <w:sz w:val="20"/>
          <w:szCs w:val="20"/>
        </w:rPr>
      </w:pPr>
    </w:p>
    <w:p w14:paraId="5BCD88CE" w14:textId="467B1A2F" w:rsidR="00A0163C" w:rsidRPr="00EF4409" w:rsidRDefault="00A0163C" w:rsidP="00D50EF5">
      <w:pPr>
        <w:pStyle w:val="Prrafodelista"/>
        <w:numPr>
          <w:ilvl w:val="0"/>
          <w:numId w:val="45"/>
        </w:numPr>
        <w:suppressAutoHyphens w:val="0"/>
        <w:autoSpaceDN/>
        <w:ind w:hanging="578"/>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DE7F6A">
        <w:rPr>
          <w:rFonts w:ascii="Museo Sans 300" w:eastAsia="Arial" w:hAnsi="Museo Sans 300"/>
          <w:sz w:val="20"/>
          <w:szCs w:val="20"/>
          <w:lang w:eastAsia="es-SV"/>
        </w:rPr>
        <w:t xml:space="preserve"> la</w:t>
      </w:r>
      <w:r w:rsidR="00B44F50">
        <w:rPr>
          <w:rFonts w:ascii="Museo Sans 300" w:eastAsia="Arial" w:hAnsi="Museo Sans 300"/>
          <w:sz w:val="20"/>
          <w:szCs w:val="20"/>
          <w:lang w:eastAsia="es-SV"/>
        </w:rPr>
        <w:t xml:space="preserve"> señor</w:t>
      </w:r>
      <w:r w:rsidR="00DE7F6A">
        <w:rPr>
          <w:rFonts w:ascii="Museo Sans 300" w:eastAsia="Arial" w:hAnsi="Museo Sans 300"/>
          <w:sz w:val="20"/>
          <w:szCs w:val="20"/>
          <w:lang w:eastAsia="es-SV"/>
        </w:rPr>
        <w:t>a</w:t>
      </w:r>
      <w:r w:rsidR="00B44F50">
        <w:rPr>
          <w:rFonts w:ascii="Museo Sans 300" w:eastAsia="Arial" w:hAnsi="Museo Sans 300"/>
          <w:sz w:val="20"/>
          <w:szCs w:val="20"/>
          <w:lang w:eastAsia="es-SV"/>
        </w:rPr>
        <w:t xml:space="preserve"> </w:t>
      </w:r>
      <w:r w:rsidR="00813519">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A322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DD47" w14:textId="77777777" w:rsidR="00141069" w:rsidRDefault="00141069">
      <w:pPr>
        <w:spacing w:after="0" w:line="240" w:lineRule="auto"/>
      </w:pPr>
      <w:r>
        <w:separator/>
      </w:r>
    </w:p>
  </w:endnote>
  <w:endnote w:type="continuationSeparator" w:id="0">
    <w:p w14:paraId="0BEC5FAC" w14:textId="77777777" w:rsidR="00141069" w:rsidRDefault="00141069">
      <w:pPr>
        <w:spacing w:after="0" w:line="240" w:lineRule="auto"/>
      </w:pPr>
      <w:r>
        <w:continuationSeparator/>
      </w:r>
    </w:p>
  </w:endnote>
  <w:endnote w:type="continuationNotice" w:id="1">
    <w:p w14:paraId="6F8D4782" w14:textId="77777777" w:rsidR="00141069" w:rsidRDefault="00141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234FE8E" w:rsidR="008632C7" w:rsidRDefault="00DA322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211AED6F" w:rsidR="008632C7" w:rsidRDefault="00813519">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66A8FC9" w:rsidR="004B0C0A" w:rsidRPr="002E033D" w:rsidRDefault="0081351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D83A" w14:textId="77777777" w:rsidR="00141069" w:rsidRDefault="00141069">
      <w:pPr>
        <w:spacing w:after="0" w:line="240" w:lineRule="auto"/>
      </w:pPr>
      <w:r>
        <w:rPr>
          <w:color w:val="000000"/>
        </w:rPr>
        <w:separator/>
      </w:r>
    </w:p>
  </w:footnote>
  <w:footnote w:type="continuationSeparator" w:id="0">
    <w:p w14:paraId="07EAA913" w14:textId="77777777" w:rsidR="00141069" w:rsidRDefault="00141069">
      <w:pPr>
        <w:spacing w:after="0" w:line="240" w:lineRule="auto"/>
      </w:pPr>
      <w:r>
        <w:continuationSeparator/>
      </w:r>
    </w:p>
  </w:footnote>
  <w:footnote w:type="continuationNotice" w:id="1">
    <w:p w14:paraId="490BE4C0" w14:textId="77777777" w:rsidR="00141069" w:rsidRDefault="00141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6CE3C8B"/>
    <w:multiLevelType w:val="hybridMultilevel"/>
    <w:tmpl w:val="01FA431E"/>
    <w:lvl w:ilvl="0" w:tplc="557CEB48">
      <w:start w:val="1"/>
      <w:numFmt w:val="lowerLetter"/>
      <w:lvlText w:val="%1)"/>
      <w:lvlJc w:val="left"/>
      <w:pPr>
        <w:ind w:left="720" w:hanging="360"/>
      </w:pPr>
      <w:rPr>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37913882">
    <w:abstractNumId w:val="40"/>
  </w:num>
  <w:num w:numId="2" w16cid:durableId="1848397464">
    <w:abstractNumId w:val="23"/>
  </w:num>
  <w:num w:numId="3" w16cid:durableId="1075083558">
    <w:abstractNumId w:val="29"/>
  </w:num>
  <w:num w:numId="4" w16cid:durableId="2086099263">
    <w:abstractNumId w:val="21"/>
  </w:num>
  <w:num w:numId="5" w16cid:durableId="975531626">
    <w:abstractNumId w:val="6"/>
  </w:num>
  <w:num w:numId="6" w16cid:durableId="1131897001">
    <w:abstractNumId w:val="20"/>
  </w:num>
  <w:num w:numId="7" w16cid:durableId="1566255142">
    <w:abstractNumId w:val="25"/>
  </w:num>
  <w:num w:numId="8" w16cid:durableId="463160457">
    <w:abstractNumId w:val="18"/>
  </w:num>
  <w:num w:numId="9" w16cid:durableId="498890977">
    <w:abstractNumId w:val="32"/>
  </w:num>
  <w:num w:numId="10" w16cid:durableId="1483154282">
    <w:abstractNumId w:val="1"/>
  </w:num>
  <w:num w:numId="11" w16cid:durableId="1836989057">
    <w:abstractNumId w:val="13"/>
  </w:num>
  <w:num w:numId="12" w16cid:durableId="2110345873">
    <w:abstractNumId w:val="41"/>
  </w:num>
  <w:num w:numId="13" w16cid:durableId="1377508965">
    <w:abstractNumId w:val="35"/>
  </w:num>
  <w:num w:numId="14" w16cid:durableId="2059819103">
    <w:abstractNumId w:val="12"/>
  </w:num>
  <w:num w:numId="15" w16cid:durableId="1800488578">
    <w:abstractNumId w:val="24"/>
  </w:num>
  <w:num w:numId="16" w16cid:durableId="1008217320">
    <w:abstractNumId w:val="8"/>
  </w:num>
  <w:num w:numId="17" w16cid:durableId="1598100511">
    <w:abstractNumId w:val="7"/>
  </w:num>
  <w:num w:numId="18" w16cid:durableId="437602688">
    <w:abstractNumId w:val="39"/>
  </w:num>
  <w:num w:numId="19" w16cid:durableId="840437045">
    <w:abstractNumId w:val="4"/>
  </w:num>
  <w:num w:numId="20" w16cid:durableId="542181510">
    <w:abstractNumId w:val="2"/>
  </w:num>
  <w:num w:numId="21" w16cid:durableId="1809740562">
    <w:abstractNumId w:val="38"/>
  </w:num>
  <w:num w:numId="22" w16cid:durableId="2026788419">
    <w:abstractNumId w:val="3"/>
  </w:num>
  <w:num w:numId="23" w16cid:durableId="1476214196">
    <w:abstractNumId w:val="42"/>
  </w:num>
  <w:num w:numId="24" w16cid:durableId="492987576">
    <w:abstractNumId w:val="34"/>
  </w:num>
  <w:num w:numId="25" w16cid:durableId="541016774">
    <w:abstractNumId w:val="30"/>
  </w:num>
  <w:num w:numId="26" w16cid:durableId="125710306">
    <w:abstractNumId w:val="5"/>
  </w:num>
  <w:num w:numId="27" w16cid:durableId="598563649">
    <w:abstractNumId w:val="10"/>
  </w:num>
  <w:num w:numId="28" w16cid:durableId="1547792359">
    <w:abstractNumId w:val="9"/>
  </w:num>
  <w:num w:numId="29" w16cid:durableId="244385296">
    <w:abstractNumId w:val="33"/>
  </w:num>
  <w:num w:numId="30" w16cid:durableId="2145192872">
    <w:abstractNumId w:val="43"/>
  </w:num>
  <w:num w:numId="31" w16cid:durableId="839779334">
    <w:abstractNumId w:val="31"/>
  </w:num>
  <w:num w:numId="32" w16cid:durableId="1085540722">
    <w:abstractNumId w:val="36"/>
  </w:num>
  <w:num w:numId="33" w16cid:durableId="1635794771">
    <w:abstractNumId w:val="37"/>
  </w:num>
  <w:num w:numId="34" w16cid:durableId="74868014">
    <w:abstractNumId w:val="11"/>
  </w:num>
  <w:num w:numId="35" w16cid:durableId="270860768">
    <w:abstractNumId w:val="26"/>
  </w:num>
  <w:num w:numId="36" w16cid:durableId="195504188">
    <w:abstractNumId w:val="0"/>
  </w:num>
  <w:num w:numId="37" w16cid:durableId="665672069">
    <w:abstractNumId w:val="22"/>
  </w:num>
  <w:num w:numId="38" w16cid:durableId="1287199938">
    <w:abstractNumId w:val="17"/>
  </w:num>
  <w:num w:numId="39" w16cid:durableId="579868473">
    <w:abstractNumId w:val="28"/>
  </w:num>
  <w:num w:numId="40" w16cid:durableId="149709864">
    <w:abstractNumId w:val="16"/>
  </w:num>
  <w:num w:numId="41" w16cid:durableId="596327467">
    <w:abstractNumId w:val="15"/>
  </w:num>
  <w:num w:numId="42" w16cid:durableId="587470150">
    <w:abstractNumId w:val="20"/>
  </w:num>
  <w:num w:numId="43" w16cid:durableId="18594191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1719151">
    <w:abstractNumId w:val="14"/>
  </w:num>
  <w:num w:numId="45" w16cid:durableId="1917283574">
    <w:abstractNumId w:val="19"/>
  </w:num>
  <w:num w:numId="46" w16cid:durableId="619841715">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013C"/>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54EE"/>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09F7"/>
    <w:rsid w:val="000F2901"/>
    <w:rsid w:val="000F325F"/>
    <w:rsid w:val="000F3787"/>
    <w:rsid w:val="000F3CD5"/>
    <w:rsid w:val="000F74D1"/>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27F9D"/>
    <w:rsid w:val="00130790"/>
    <w:rsid w:val="001307C5"/>
    <w:rsid w:val="00131AB3"/>
    <w:rsid w:val="00133403"/>
    <w:rsid w:val="0013452F"/>
    <w:rsid w:val="00141069"/>
    <w:rsid w:val="0014191F"/>
    <w:rsid w:val="00143E5D"/>
    <w:rsid w:val="001445A4"/>
    <w:rsid w:val="00144621"/>
    <w:rsid w:val="001447F5"/>
    <w:rsid w:val="00144E60"/>
    <w:rsid w:val="001509B7"/>
    <w:rsid w:val="00151984"/>
    <w:rsid w:val="00151FD9"/>
    <w:rsid w:val="00152858"/>
    <w:rsid w:val="001529D1"/>
    <w:rsid w:val="00152A63"/>
    <w:rsid w:val="0015440E"/>
    <w:rsid w:val="00154DD9"/>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24F"/>
    <w:rsid w:val="001C0833"/>
    <w:rsid w:val="001C1F67"/>
    <w:rsid w:val="001C2B22"/>
    <w:rsid w:val="001C3F92"/>
    <w:rsid w:val="001C5DBB"/>
    <w:rsid w:val="001D0B06"/>
    <w:rsid w:val="001D180D"/>
    <w:rsid w:val="001D2720"/>
    <w:rsid w:val="001D3320"/>
    <w:rsid w:val="001D55E0"/>
    <w:rsid w:val="001D591F"/>
    <w:rsid w:val="001D7273"/>
    <w:rsid w:val="001E0394"/>
    <w:rsid w:val="001E16CE"/>
    <w:rsid w:val="001E2827"/>
    <w:rsid w:val="001E30D0"/>
    <w:rsid w:val="001E4151"/>
    <w:rsid w:val="001E4390"/>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1767"/>
    <w:rsid w:val="00213D79"/>
    <w:rsid w:val="0021571F"/>
    <w:rsid w:val="00221A04"/>
    <w:rsid w:val="002245F5"/>
    <w:rsid w:val="00226D96"/>
    <w:rsid w:val="00227C15"/>
    <w:rsid w:val="00230528"/>
    <w:rsid w:val="00241259"/>
    <w:rsid w:val="00241ACF"/>
    <w:rsid w:val="002425B5"/>
    <w:rsid w:val="00243115"/>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035"/>
    <w:rsid w:val="00266FB7"/>
    <w:rsid w:val="00267641"/>
    <w:rsid w:val="00270E5F"/>
    <w:rsid w:val="002711AB"/>
    <w:rsid w:val="00271632"/>
    <w:rsid w:val="002723FA"/>
    <w:rsid w:val="00272418"/>
    <w:rsid w:val="00272E89"/>
    <w:rsid w:val="00275838"/>
    <w:rsid w:val="00275DDA"/>
    <w:rsid w:val="00276192"/>
    <w:rsid w:val="00276D87"/>
    <w:rsid w:val="00280057"/>
    <w:rsid w:val="002821EB"/>
    <w:rsid w:val="00282394"/>
    <w:rsid w:val="00283819"/>
    <w:rsid w:val="00283C7D"/>
    <w:rsid w:val="00283E9B"/>
    <w:rsid w:val="002853C4"/>
    <w:rsid w:val="0028619E"/>
    <w:rsid w:val="0028671D"/>
    <w:rsid w:val="00286AE3"/>
    <w:rsid w:val="00287302"/>
    <w:rsid w:val="00294EC3"/>
    <w:rsid w:val="002971B8"/>
    <w:rsid w:val="002A04A2"/>
    <w:rsid w:val="002A0ECC"/>
    <w:rsid w:val="002A6A42"/>
    <w:rsid w:val="002B0E14"/>
    <w:rsid w:val="002B1221"/>
    <w:rsid w:val="002B22A2"/>
    <w:rsid w:val="002B4CDB"/>
    <w:rsid w:val="002B569E"/>
    <w:rsid w:val="002B658D"/>
    <w:rsid w:val="002C037B"/>
    <w:rsid w:val="002C3BC8"/>
    <w:rsid w:val="002C4FCA"/>
    <w:rsid w:val="002C5DCD"/>
    <w:rsid w:val="002C6FC7"/>
    <w:rsid w:val="002C703C"/>
    <w:rsid w:val="002C71C2"/>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ED6"/>
    <w:rsid w:val="00301E35"/>
    <w:rsid w:val="00302A42"/>
    <w:rsid w:val="00302D8E"/>
    <w:rsid w:val="003043F1"/>
    <w:rsid w:val="00306CCE"/>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73EB"/>
    <w:rsid w:val="0036385F"/>
    <w:rsid w:val="0036470A"/>
    <w:rsid w:val="003652C5"/>
    <w:rsid w:val="0036745E"/>
    <w:rsid w:val="003710FD"/>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151"/>
    <w:rsid w:val="003862F3"/>
    <w:rsid w:val="003863A2"/>
    <w:rsid w:val="00387CAF"/>
    <w:rsid w:val="00392ABC"/>
    <w:rsid w:val="00393147"/>
    <w:rsid w:val="00393EB2"/>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260A"/>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5545"/>
    <w:rsid w:val="0040652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487F"/>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0C77"/>
    <w:rsid w:val="004711F3"/>
    <w:rsid w:val="00472A6D"/>
    <w:rsid w:val="00474480"/>
    <w:rsid w:val="00475966"/>
    <w:rsid w:val="00480BE0"/>
    <w:rsid w:val="0048136F"/>
    <w:rsid w:val="0048150C"/>
    <w:rsid w:val="00481E28"/>
    <w:rsid w:val="00482C7D"/>
    <w:rsid w:val="004914BC"/>
    <w:rsid w:val="0049342D"/>
    <w:rsid w:val="00493EFC"/>
    <w:rsid w:val="004957DC"/>
    <w:rsid w:val="004961AA"/>
    <w:rsid w:val="0049688B"/>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644"/>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67E8"/>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4DCB"/>
    <w:rsid w:val="00556E70"/>
    <w:rsid w:val="0055709E"/>
    <w:rsid w:val="0056088D"/>
    <w:rsid w:val="0056237B"/>
    <w:rsid w:val="00562498"/>
    <w:rsid w:val="00562A32"/>
    <w:rsid w:val="005631A7"/>
    <w:rsid w:val="00563274"/>
    <w:rsid w:val="0056353B"/>
    <w:rsid w:val="00564D0E"/>
    <w:rsid w:val="00564FF3"/>
    <w:rsid w:val="00567F65"/>
    <w:rsid w:val="005720B9"/>
    <w:rsid w:val="005732B5"/>
    <w:rsid w:val="0058097B"/>
    <w:rsid w:val="005839A8"/>
    <w:rsid w:val="00583C70"/>
    <w:rsid w:val="00591C5B"/>
    <w:rsid w:val="00596CD5"/>
    <w:rsid w:val="005A165E"/>
    <w:rsid w:val="005A4D58"/>
    <w:rsid w:val="005A5EA8"/>
    <w:rsid w:val="005B0AFE"/>
    <w:rsid w:val="005B3F18"/>
    <w:rsid w:val="005B4143"/>
    <w:rsid w:val="005B507F"/>
    <w:rsid w:val="005B600B"/>
    <w:rsid w:val="005C17E0"/>
    <w:rsid w:val="005C4602"/>
    <w:rsid w:val="005C6EDB"/>
    <w:rsid w:val="005D040D"/>
    <w:rsid w:val="005D16C6"/>
    <w:rsid w:val="005D42B3"/>
    <w:rsid w:val="005D69B9"/>
    <w:rsid w:val="005E0A49"/>
    <w:rsid w:val="005E45BC"/>
    <w:rsid w:val="005E5C23"/>
    <w:rsid w:val="005E65C9"/>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48FF"/>
    <w:rsid w:val="006557E7"/>
    <w:rsid w:val="00657461"/>
    <w:rsid w:val="00660907"/>
    <w:rsid w:val="00660FB3"/>
    <w:rsid w:val="00663865"/>
    <w:rsid w:val="00663AAC"/>
    <w:rsid w:val="00663E84"/>
    <w:rsid w:val="00663FAF"/>
    <w:rsid w:val="00665374"/>
    <w:rsid w:val="006662C8"/>
    <w:rsid w:val="0066680D"/>
    <w:rsid w:val="006668AF"/>
    <w:rsid w:val="00666CA2"/>
    <w:rsid w:val="00667342"/>
    <w:rsid w:val="00667533"/>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D0704"/>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50A1"/>
    <w:rsid w:val="0077567E"/>
    <w:rsid w:val="00780B63"/>
    <w:rsid w:val="00780B71"/>
    <w:rsid w:val="00781E4D"/>
    <w:rsid w:val="00787D7C"/>
    <w:rsid w:val="0079273D"/>
    <w:rsid w:val="007934EA"/>
    <w:rsid w:val="00796340"/>
    <w:rsid w:val="00797C2E"/>
    <w:rsid w:val="00797FBA"/>
    <w:rsid w:val="007A0045"/>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4E85"/>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3519"/>
    <w:rsid w:val="00815F28"/>
    <w:rsid w:val="00816E5C"/>
    <w:rsid w:val="00817BD1"/>
    <w:rsid w:val="008214B8"/>
    <w:rsid w:val="00821A03"/>
    <w:rsid w:val="00823F3B"/>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146A"/>
    <w:rsid w:val="008D413B"/>
    <w:rsid w:val="008D66A2"/>
    <w:rsid w:val="008D70E4"/>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49DB"/>
    <w:rsid w:val="008F5CE4"/>
    <w:rsid w:val="008F631C"/>
    <w:rsid w:val="008F7612"/>
    <w:rsid w:val="008F7F35"/>
    <w:rsid w:val="0090118B"/>
    <w:rsid w:val="009043E3"/>
    <w:rsid w:val="0090455E"/>
    <w:rsid w:val="00904C12"/>
    <w:rsid w:val="00906061"/>
    <w:rsid w:val="009069F1"/>
    <w:rsid w:val="009071CE"/>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45E0"/>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876"/>
    <w:rsid w:val="009C3024"/>
    <w:rsid w:val="009C3094"/>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4BD"/>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25B5"/>
    <w:rsid w:val="00AE4900"/>
    <w:rsid w:val="00AE4949"/>
    <w:rsid w:val="00AE4DC2"/>
    <w:rsid w:val="00AE4F05"/>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084"/>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D0268"/>
    <w:rsid w:val="00BD1CF2"/>
    <w:rsid w:val="00BD2762"/>
    <w:rsid w:val="00BD38EB"/>
    <w:rsid w:val="00BD3C63"/>
    <w:rsid w:val="00BD4422"/>
    <w:rsid w:val="00BD4587"/>
    <w:rsid w:val="00BD4A7F"/>
    <w:rsid w:val="00BD4AA2"/>
    <w:rsid w:val="00BD4FCF"/>
    <w:rsid w:val="00BE0A15"/>
    <w:rsid w:val="00BE130F"/>
    <w:rsid w:val="00BE376E"/>
    <w:rsid w:val="00BE3772"/>
    <w:rsid w:val="00BE51EE"/>
    <w:rsid w:val="00BE7719"/>
    <w:rsid w:val="00BE7FBB"/>
    <w:rsid w:val="00BF06A6"/>
    <w:rsid w:val="00BF0886"/>
    <w:rsid w:val="00BF0D93"/>
    <w:rsid w:val="00BF508A"/>
    <w:rsid w:val="00BF58BD"/>
    <w:rsid w:val="00BF66E2"/>
    <w:rsid w:val="00C05527"/>
    <w:rsid w:val="00C06183"/>
    <w:rsid w:val="00C100B0"/>
    <w:rsid w:val="00C11290"/>
    <w:rsid w:val="00C14D0F"/>
    <w:rsid w:val="00C1566A"/>
    <w:rsid w:val="00C160AD"/>
    <w:rsid w:val="00C17608"/>
    <w:rsid w:val="00C20326"/>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FF9"/>
    <w:rsid w:val="00C62F3E"/>
    <w:rsid w:val="00C64258"/>
    <w:rsid w:val="00C662B3"/>
    <w:rsid w:val="00C7187D"/>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347"/>
    <w:rsid w:val="00C90B18"/>
    <w:rsid w:val="00C92336"/>
    <w:rsid w:val="00C9350E"/>
    <w:rsid w:val="00C9409E"/>
    <w:rsid w:val="00C940CC"/>
    <w:rsid w:val="00C9544F"/>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306"/>
    <w:rsid w:val="00D34890"/>
    <w:rsid w:val="00D348E0"/>
    <w:rsid w:val="00D36437"/>
    <w:rsid w:val="00D36499"/>
    <w:rsid w:val="00D44176"/>
    <w:rsid w:val="00D44558"/>
    <w:rsid w:val="00D4496B"/>
    <w:rsid w:val="00D4555E"/>
    <w:rsid w:val="00D50EF5"/>
    <w:rsid w:val="00D526E8"/>
    <w:rsid w:val="00D5370D"/>
    <w:rsid w:val="00D56D8F"/>
    <w:rsid w:val="00D744AE"/>
    <w:rsid w:val="00D744C0"/>
    <w:rsid w:val="00D74551"/>
    <w:rsid w:val="00D75DEB"/>
    <w:rsid w:val="00D77F9D"/>
    <w:rsid w:val="00D811F9"/>
    <w:rsid w:val="00D818ED"/>
    <w:rsid w:val="00D82FF8"/>
    <w:rsid w:val="00D853F1"/>
    <w:rsid w:val="00D90F23"/>
    <w:rsid w:val="00D91CA1"/>
    <w:rsid w:val="00D923F4"/>
    <w:rsid w:val="00D94956"/>
    <w:rsid w:val="00DA0629"/>
    <w:rsid w:val="00DA0B20"/>
    <w:rsid w:val="00DA2C97"/>
    <w:rsid w:val="00DA2F7D"/>
    <w:rsid w:val="00DA3226"/>
    <w:rsid w:val="00DA3A23"/>
    <w:rsid w:val="00DA4782"/>
    <w:rsid w:val="00DA4DA0"/>
    <w:rsid w:val="00DA6B05"/>
    <w:rsid w:val="00DB0538"/>
    <w:rsid w:val="00DB229A"/>
    <w:rsid w:val="00DB36CA"/>
    <w:rsid w:val="00DB37E8"/>
    <w:rsid w:val="00DB5DEC"/>
    <w:rsid w:val="00DB611D"/>
    <w:rsid w:val="00DB6A63"/>
    <w:rsid w:val="00DB73F5"/>
    <w:rsid w:val="00DC109E"/>
    <w:rsid w:val="00DC1882"/>
    <w:rsid w:val="00DC1E6B"/>
    <w:rsid w:val="00DC3332"/>
    <w:rsid w:val="00DC466C"/>
    <w:rsid w:val="00DC6945"/>
    <w:rsid w:val="00DD0CBA"/>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32B4"/>
    <w:rsid w:val="00E04716"/>
    <w:rsid w:val="00E04F0A"/>
    <w:rsid w:val="00E07321"/>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3152"/>
    <w:rsid w:val="00E5429A"/>
    <w:rsid w:val="00E54783"/>
    <w:rsid w:val="00E54B0B"/>
    <w:rsid w:val="00E54EE5"/>
    <w:rsid w:val="00E574AC"/>
    <w:rsid w:val="00E62625"/>
    <w:rsid w:val="00E62DBA"/>
    <w:rsid w:val="00E638B7"/>
    <w:rsid w:val="00E63A84"/>
    <w:rsid w:val="00E64553"/>
    <w:rsid w:val="00E6697E"/>
    <w:rsid w:val="00E66BDD"/>
    <w:rsid w:val="00E67AF8"/>
    <w:rsid w:val="00E7025A"/>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1C38"/>
    <w:rsid w:val="00ED1F27"/>
    <w:rsid w:val="00ED203A"/>
    <w:rsid w:val="00ED20A0"/>
    <w:rsid w:val="00ED38DF"/>
    <w:rsid w:val="00ED455A"/>
    <w:rsid w:val="00ED504E"/>
    <w:rsid w:val="00ED5F70"/>
    <w:rsid w:val="00EE0831"/>
    <w:rsid w:val="00EE0A7C"/>
    <w:rsid w:val="00EE155F"/>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04BF"/>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4C43"/>
    <w:rsid w:val="00F968FA"/>
    <w:rsid w:val="00FA10CC"/>
    <w:rsid w:val="00FA1D39"/>
    <w:rsid w:val="00FA2078"/>
    <w:rsid w:val="00FA6AFB"/>
    <w:rsid w:val="00FA72A2"/>
    <w:rsid w:val="00FB26EB"/>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5F3"/>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62FAC5D-5CF8-47E7-9D46-868350C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073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393351847">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756825907">
      <w:bodyDiv w:val="1"/>
      <w:marLeft w:val="0"/>
      <w:marRight w:val="0"/>
      <w:marTop w:val="0"/>
      <w:marBottom w:val="0"/>
      <w:divBdr>
        <w:top w:val="none" w:sz="0" w:space="0" w:color="auto"/>
        <w:left w:val="none" w:sz="0" w:space="0" w:color="auto"/>
        <w:bottom w:val="none" w:sz="0" w:space="0" w:color="auto"/>
        <w:right w:val="none" w:sz="0" w:space="0" w:color="auto"/>
      </w:divBdr>
    </w:div>
    <w:div w:id="176692453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EP-0506-22. 05/10/22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247DA4DB-18AF-4BA5-95CE-8352CCFE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4409</Words>
  <Characters>24253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2022-10-10T15:01:00Z</cp:lastPrinted>
  <dcterms:created xsi:type="dcterms:W3CDTF">2022-10-28T18:03:00Z</dcterms:created>
  <dcterms:modified xsi:type="dcterms:W3CDTF">2022-10-28T18:08:00Z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