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5165D5E8"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FBBEB3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B675B2">
        <w:rPr>
          <w:rFonts w:ascii="Museo Sans 900" w:eastAsia="Times New Roman" w:hAnsi="Museo Sans 900" w:cs="Times New Roman"/>
          <w:b/>
          <w:bCs/>
          <w:sz w:val="20"/>
          <w:szCs w:val="20"/>
          <w:lang w:val="es-MX" w:eastAsia="es-ES"/>
        </w:rPr>
        <w:t>1853</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AA1107">
        <w:rPr>
          <w:rFonts w:ascii="Museo Sans 300" w:eastAsia="Times New Roman" w:hAnsi="Museo Sans 300" w:cs="Times New Roman"/>
          <w:sz w:val="20"/>
          <w:szCs w:val="20"/>
          <w:lang w:val="es-MX" w:eastAsia="es-ES"/>
        </w:rPr>
        <w:t>nueve</w:t>
      </w:r>
      <w:r w:rsidR="00AA110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AA1107">
        <w:rPr>
          <w:rFonts w:ascii="Museo Sans 300" w:eastAsia="Times New Roman" w:hAnsi="Museo Sans 300" w:cs="Times New Roman"/>
          <w:sz w:val="20"/>
          <w:szCs w:val="20"/>
          <w:lang w:val="es-MX" w:eastAsia="es-ES"/>
        </w:rPr>
        <w:t xml:space="preserve">diez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AA1107">
        <w:rPr>
          <w:rFonts w:ascii="Museo Sans 300" w:eastAsia="Times New Roman" w:hAnsi="Museo Sans 300" w:cs="Times New Roman"/>
          <w:sz w:val="20"/>
          <w:szCs w:val="20"/>
          <w:lang w:val="es-MX" w:eastAsia="es-ES"/>
        </w:rPr>
        <w:t xml:space="preserve">treinta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AA1107">
        <w:rPr>
          <w:rFonts w:ascii="Museo Sans 300" w:eastAsia="Times New Roman" w:hAnsi="Museo Sans 300" w:cs="Times New Roman"/>
          <w:sz w:val="20"/>
          <w:szCs w:val="20"/>
          <w:lang w:val="es-MX" w:eastAsia="es-ES"/>
        </w:rPr>
        <w:t>septiembre</w:t>
      </w:r>
      <w:r w:rsidR="00AA1107"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0E6F2AFD" w:rsidR="007C2908" w:rsidRPr="003877F9" w:rsidRDefault="00263E33">
      <w:pPr>
        <w:pStyle w:val="Prrafodelista"/>
        <w:numPr>
          <w:ilvl w:val="0"/>
          <w:numId w:val="6"/>
        </w:numPr>
        <w:tabs>
          <w:tab w:val="left" w:pos="426"/>
        </w:tabs>
        <w:ind w:left="426" w:hanging="426"/>
        <w:jc w:val="both"/>
        <w:rPr>
          <w:rFonts w:ascii="Museo Sans 300" w:hAnsi="Museo Sans 300"/>
          <w:sz w:val="20"/>
          <w:szCs w:val="20"/>
        </w:rPr>
      </w:pPr>
      <w:r w:rsidRPr="003877F9">
        <w:rPr>
          <w:rFonts w:ascii="Museo Sans 300" w:hAnsi="Museo Sans 300"/>
          <w:sz w:val="20"/>
          <w:szCs w:val="20"/>
        </w:rPr>
        <w:t>El</w:t>
      </w:r>
      <w:r w:rsidR="006662C8" w:rsidRPr="003877F9">
        <w:rPr>
          <w:rFonts w:ascii="Museo Sans 300" w:hAnsi="Museo Sans 300"/>
          <w:sz w:val="20"/>
          <w:szCs w:val="20"/>
        </w:rPr>
        <w:t xml:space="preserve"> </w:t>
      </w:r>
      <w:r w:rsidR="002B22A2" w:rsidRPr="003877F9">
        <w:rPr>
          <w:rFonts w:ascii="Museo Sans 300" w:hAnsi="Museo Sans 300"/>
          <w:sz w:val="20"/>
          <w:szCs w:val="20"/>
        </w:rPr>
        <w:t>día</w:t>
      </w:r>
      <w:r w:rsidR="006662C8" w:rsidRPr="003877F9">
        <w:rPr>
          <w:rFonts w:ascii="Museo Sans 300" w:hAnsi="Museo Sans 300"/>
          <w:sz w:val="20"/>
          <w:szCs w:val="20"/>
        </w:rPr>
        <w:t xml:space="preserve"> </w:t>
      </w:r>
      <w:r w:rsidR="0043694B" w:rsidRPr="003877F9">
        <w:rPr>
          <w:rFonts w:ascii="Museo Sans 300" w:hAnsi="Museo Sans 300"/>
          <w:sz w:val="20"/>
          <w:szCs w:val="20"/>
        </w:rPr>
        <w:t>cinco de enero de este año</w:t>
      </w:r>
      <w:r w:rsidR="001F3C81" w:rsidRPr="003877F9">
        <w:rPr>
          <w:rFonts w:ascii="Museo Sans 300" w:hAnsi="Museo Sans 300"/>
          <w:sz w:val="20"/>
          <w:szCs w:val="20"/>
        </w:rPr>
        <w:t>,</w:t>
      </w:r>
      <w:r w:rsidR="006662C8" w:rsidRPr="003877F9">
        <w:rPr>
          <w:rFonts w:ascii="Museo Sans 300" w:hAnsi="Museo Sans 300"/>
          <w:sz w:val="20"/>
          <w:szCs w:val="20"/>
        </w:rPr>
        <w:t xml:space="preserve"> </w:t>
      </w:r>
      <w:r w:rsidR="0043694B" w:rsidRPr="003877F9">
        <w:rPr>
          <w:rStyle w:val="normaltextrun"/>
          <w:rFonts w:ascii="Museo Sans 300" w:hAnsi="Museo Sans 300"/>
          <w:color w:val="000000"/>
          <w:sz w:val="20"/>
          <w:szCs w:val="20"/>
          <w:shd w:val="clear" w:color="auto" w:fill="FFFFFF"/>
        </w:rPr>
        <w:t xml:space="preserve">el señor </w:t>
      </w:r>
      <w:r w:rsidR="00BC7F01">
        <w:rPr>
          <w:rStyle w:val="normaltextrun"/>
          <w:rFonts w:ascii="Museo Sans 300" w:hAnsi="Museo Sans 300"/>
          <w:color w:val="000000"/>
          <w:sz w:val="20"/>
          <w:szCs w:val="20"/>
          <w:shd w:val="clear" w:color="auto" w:fill="FFFFFF"/>
        </w:rPr>
        <w:t>XXX</w:t>
      </w:r>
      <w:r w:rsidR="00741F23" w:rsidRPr="003877F9">
        <w:rPr>
          <w:rStyle w:val="normaltextrun"/>
          <w:rFonts w:ascii="Museo Sans 300" w:hAnsi="Museo Sans 300"/>
          <w:color w:val="000000"/>
          <w:sz w:val="20"/>
          <w:szCs w:val="20"/>
          <w:shd w:val="clear" w:color="auto" w:fill="FFFFFF"/>
        </w:rPr>
        <w:t>,</w:t>
      </w:r>
      <w:r w:rsidR="00BA28A1" w:rsidRPr="003877F9">
        <w:rPr>
          <w:rStyle w:val="normaltextrun"/>
          <w:rFonts w:ascii="Museo Sans 300" w:hAnsi="Museo Sans 300"/>
          <w:color w:val="000000"/>
          <w:sz w:val="20"/>
          <w:szCs w:val="20"/>
        </w:rPr>
        <w:t xml:space="preserve"> usuari</w:t>
      </w:r>
      <w:r w:rsidR="0043694B" w:rsidRPr="003877F9">
        <w:rPr>
          <w:rStyle w:val="normaltextrun"/>
          <w:rFonts w:ascii="Museo Sans 300" w:hAnsi="Museo Sans 300"/>
          <w:color w:val="000000"/>
          <w:sz w:val="20"/>
          <w:szCs w:val="20"/>
        </w:rPr>
        <w:t>o</w:t>
      </w:r>
      <w:r w:rsidR="00BA28A1" w:rsidRPr="003877F9">
        <w:rPr>
          <w:rStyle w:val="normaltextrun"/>
          <w:rFonts w:ascii="Museo Sans 300" w:hAnsi="Museo Sans 300"/>
          <w:color w:val="000000"/>
          <w:sz w:val="20"/>
          <w:szCs w:val="20"/>
        </w:rPr>
        <w:t xml:space="preserve"> del suministro identificado con el NIC</w:t>
      </w:r>
      <w:r w:rsidR="00C7493F" w:rsidRPr="003877F9">
        <w:rPr>
          <w:rStyle w:val="normaltextrun"/>
          <w:rFonts w:ascii="Museo Sans 300" w:hAnsi="Museo Sans 300"/>
          <w:color w:val="000000"/>
          <w:sz w:val="20"/>
          <w:szCs w:val="20"/>
        </w:rPr>
        <w:t xml:space="preserve"> </w:t>
      </w:r>
      <w:r w:rsidR="00BC7F01">
        <w:rPr>
          <w:rStyle w:val="normaltextrun"/>
          <w:rFonts w:ascii="Museo Sans 300" w:hAnsi="Museo Sans 300"/>
          <w:color w:val="000000"/>
          <w:sz w:val="20"/>
          <w:szCs w:val="20"/>
        </w:rPr>
        <w:t>XXX</w:t>
      </w:r>
      <w:r w:rsidR="00BA28A1" w:rsidRPr="003877F9">
        <w:rPr>
          <w:rStyle w:val="normaltextrun"/>
          <w:rFonts w:ascii="Museo Sans 300" w:hAnsi="Museo Sans 300"/>
          <w:color w:val="000000"/>
          <w:sz w:val="20"/>
          <w:szCs w:val="20"/>
        </w:rPr>
        <w:t>,</w:t>
      </w:r>
      <w:r w:rsidR="00741F23" w:rsidRPr="003877F9">
        <w:rPr>
          <w:rStyle w:val="normaltextrun"/>
          <w:rFonts w:ascii="Museo Sans 300" w:hAnsi="Museo Sans 300"/>
          <w:color w:val="000000"/>
          <w:sz w:val="20"/>
          <w:szCs w:val="20"/>
          <w:shd w:val="clear" w:color="auto" w:fill="FFFFFF"/>
        </w:rPr>
        <w:t xml:space="preserve"> </w:t>
      </w:r>
      <w:r w:rsidRPr="003877F9">
        <w:rPr>
          <w:rFonts w:ascii="Museo Sans 300" w:hAnsi="Museo Sans 300"/>
          <w:sz w:val="20"/>
          <w:szCs w:val="20"/>
        </w:rPr>
        <w:t>interpuso</w:t>
      </w:r>
      <w:r w:rsidR="006662C8" w:rsidRPr="003877F9">
        <w:rPr>
          <w:rFonts w:ascii="Museo Sans 300" w:hAnsi="Museo Sans 300"/>
          <w:sz w:val="20"/>
          <w:szCs w:val="20"/>
        </w:rPr>
        <w:t xml:space="preserve"> </w:t>
      </w:r>
      <w:r w:rsidRPr="003877F9">
        <w:rPr>
          <w:rFonts w:ascii="Museo Sans 300" w:hAnsi="Museo Sans 300"/>
          <w:sz w:val="20"/>
          <w:szCs w:val="20"/>
        </w:rPr>
        <w:t>un</w:t>
      </w:r>
      <w:r w:rsidR="006662C8" w:rsidRPr="003877F9">
        <w:rPr>
          <w:rFonts w:ascii="Museo Sans 300" w:hAnsi="Museo Sans 300"/>
          <w:sz w:val="20"/>
          <w:szCs w:val="20"/>
        </w:rPr>
        <w:t xml:space="preserve"> </w:t>
      </w:r>
      <w:r w:rsidRPr="003877F9">
        <w:rPr>
          <w:rFonts w:ascii="Museo Sans 300" w:hAnsi="Museo Sans 300"/>
          <w:sz w:val="20"/>
          <w:szCs w:val="20"/>
        </w:rPr>
        <w:t>reclamo</w:t>
      </w:r>
      <w:r w:rsidR="006662C8" w:rsidRPr="003877F9">
        <w:rPr>
          <w:rFonts w:ascii="Museo Sans 300" w:hAnsi="Museo Sans 300"/>
          <w:sz w:val="20"/>
          <w:szCs w:val="20"/>
        </w:rPr>
        <w:t xml:space="preserve"> </w:t>
      </w:r>
      <w:r w:rsidRPr="003877F9">
        <w:rPr>
          <w:rFonts w:ascii="Museo Sans 300" w:hAnsi="Museo Sans 300"/>
          <w:sz w:val="20"/>
          <w:szCs w:val="20"/>
        </w:rPr>
        <w:t>en</w:t>
      </w:r>
      <w:r w:rsidR="006662C8" w:rsidRPr="003877F9">
        <w:rPr>
          <w:rFonts w:ascii="Museo Sans 300" w:hAnsi="Museo Sans 300"/>
          <w:sz w:val="20"/>
          <w:szCs w:val="20"/>
        </w:rPr>
        <w:t xml:space="preserve"> </w:t>
      </w:r>
      <w:r w:rsidRPr="003877F9">
        <w:rPr>
          <w:rFonts w:ascii="Museo Sans 300" w:hAnsi="Museo Sans 300"/>
          <w:sz w:val="20"/>
          <w:szCs w:val="20"/>
        </w:rPr>
        <w:t>contra</w:t>
      </w:r>
      <w:r w:rsidR="006662C8" w:rsidRPr="003877F9">
        <w:rPr>
          <w:rFonts w:ascii="Museo Sans 300" w:hAnsi="Museo Sans 300"/>
          <w:sz w:val="20"/>
          <w:szCs w:val="20"/>
        </w:rPr>
        <w:t xml:space="preserve"> </w:t>
      </w:r>
      <w:r w:rsidRPr="003877F9">
        <w:rPr>
          <w:rFonts w:ascii="Museo Sans 300" w:hAnsi="Museo Sans 300"/>
          <w:sz w:val="20"/>
          <w:szCs w:val="20"/>
        </w:rPr>
        <w:t>d</w:t>
      </w:r>
      <w:r w:rsidR="00A8423E" w:rsidRPr="003877F9">
        <w:rPr>
          <w:rFonts w:ascii="Museo Sans 300" w:hAnsi="Museo Sans 300"/>
          <w:sz w:val="20"/>
          <w:szCs w:val="20"/>
        </w:rPr>
        <w:t>e</w:t>
      </w:r>
      <w:r w:rsidR="006662C8" w:rsidRPr="003877F9">
        <w:rPr>
          <w:rFonts w:ascii="Museo Sans 300" w:hAnsi="Museo Sans 300"/>
          <w:sz w:val="20"/>
          <w:szCs w:val="20"/>
        </w:rPr>
        <w:t xml:space="preserve"> </w:t>
      </w:r>
      <w:r w:rsidR="00A8423E" w:rsidRPr="003877F9">
        <w:rPr>
          <w:rFonts w:ascii="Museo Sans 300" w:hAnsi="Museo Sans 300"/>
          <w:sz w:val="20"/>
          <w:szCs w:val="20"/>
        </w:rPr>
        <w:t>la</w:t>
      </w:r>
      <w:r w:rsidR="006662C8" w:rsidRPr="003877F9">
        <w:rPr>
          <w:rFonts w:ascii="Museo Sans 300" w:hAnsi="Museo Sans 300"/>
          <w:sz w:val="20"/>
          <w:szCs w:val="20"/>
        </w:rPr>
        <w:t xml:space="preserve"> </w:t>
      </w:r>
      <w:r w:rsidR="00A8423E" w:rsidRPr="003877F9">
        <w:rPr>
          <w:rFonts w:ascii="Museo Sans 300" w:hAnsi="Museo Sans 300"/>
          <w:sz w:val="20"/>
          <w:szCs w:val="20"/>
        </w:rPr>
        <w:t>sociedad</w:t>
      </w:r>
      <w:r w:rsidR="006662C8" w:rsidRPr="003877F9">
        <w:rPr>
          <w:rFonts w:ascii="Museo Sans 300" w:hAnsi="Museo Sans 300"/>
          <w:sz w:val="20"/>
          <w:szCs w:val="20"/>
        </w:rPr>
        <w:t xml:space="preserve"> </w:t>
      </w:r>
      <w:r w:rsidR="006F3EE4" w:rsidRPr="003877F9">
        <w:rPr>
          <w:rFonts w:ascii="Museo Sans 300" w:hAnsi="Museo Sans 300"/>
          <w:sz w:val="20"/>
          <w:szCs w:val="20"/>
        </w:rPr>
        <w:t>AES CLESA y Cía., S. en C. de C.V.</w:t>
      </w:r>
      <w:r w:rsidR="006662C8" w:rsidRPr="003877F9">
        <w:rPr>
          <w:rFonts w:ascii="Museo Sans 300" w:hAnsi="Museo Sans 300"/>
          <w:sz w:val="20"/>
          <w:szCs w:val="20"/>
        </w:rPr>
        <w:t xml:space="preserve"> </w:t>
      </w:r>
      <w:r w:rsidRPr="003877F9">
        <w:rPr>
          <w:rFonts w:ascii="Museo Sans 300" w:hAnsi="Museo Sans 300"/>
          <w:sz w:val="20"/>
          <w:szCs w:val="20"/>
        </w:rPr>
        <w:t>debido</w:t>
      </w:r>
      <w:r w:rsidR="006662C8" w:rsidRPr="003877F9">
        <w:rPr>
          <w:rFonts w:ascii="Museo Sans 300" w:hAnsi="Museo Sans 300"/>
          <w:sz w:val="20"/>
          <w:szCs w:val="20"/>
        </w:rPr>
        <w:t xml:space="preserve"> </w:t>
      </w:r>
      <w:r w:rsidRPr="003877F9">
        <w:rPr>
          <w:rFonts w:ascii="Museo Sans 300" w:hAnsi="Museo Sans 300"/>
          <w:sz w:val="20"/>
          <w:szCs w:val="20"/>
        </w:rPr>
        <w:t>al</w:t>
      </w:r>
      <w:r w:rsidR="006662C8" w:rsidRPr="003877F9">
        <w:rPr>
          <w:rFonts w:ascii="Museo Sans 300" w:hAnsi="Museo Sans 300"/>
          <w:sz w:val="20"/>
          <w:szCs w:val="20"/>
        </w:rPr>
        <w:t xml:space="preserve"> </w:t>
      </w:r>
      <w:r w:rsidRPr="003877F9">
        <w:rPr>
          <w:rFonts w:ascii="Museo Sans 300" w:hAnsi="Museo Sans 300"/>
          <w:sz w:val="20"/>
          <w:szCs w:val="20"/>
        </w:rPr>
        <w:t>cobro</w:t>
      </w:r>
      <w:r w:rsidR="006662C8" w:rsidRPr="003877F9">
        <w:rPr>
          <w:rFonts w:ascii="Museo Sans 300" w:hAnsi="Museo Sans 300"/>
          <w:sz w:val="20"/>
          <w:szCs w:val="20"/>
        </w:rPr>
        <w:t xml:space="preserve"> </w:t>
      </w:r>
      <w:r w:rsidRPr="003877F9">
        <w:rPr>
          <w:rFonts w:ascii="Museo Sans 300" w:hAnsi="Museo Sans 300"/>
          <w:sz w:val="20"/>
          <w:szCs w:val="20"/>
        </w:rPr>
        <w:t>de</w:t>
      </w:r>
      <w:r w:rsidR="006662C8" w:rsidRPr="003877F9">
        <w:rPr>
          <w:rFonts w:ascii="Museo Sans 300" w:hAnsi="Museo Sans 300"/>
          <w:sz w:val="20"/>
          <w:szCs w:val="20"/>
        </w:rPr>
        <w:t xml:space="preserve"> </w:t>
      </w:r>
      <w:r w:rsidRPr="003877F9">
        <w:rPr>
          <w:rFonts w:ascii="Museo Sans 300" w:hAnsi="Museo Sans 300"/>
          <w:sz w:val="20"/>
          <w:szCs w:val="20"/>
        </w:rPr>
        <w:t>la</w:t>
      </w:r>
      <w:r w:rsidR="006662C8" w:rsidRPr="003877F9">
        <w:rPr>
          <w:rFonts w:ascii="Museo Sans 300" w:hAnsi="Museo Sans 300"/>
          <w:sz w:val="20"/>
          <w:szCs w:val="20"/>
        </w:rPr>
        <w:t xml:space="preserve"> </w:t>
      </w:r>
      <w:r w:rsidRPr="003877F9">
        <w:rPr>
          <w:rFonts w:ascii="Museo Sans 300" w:hAnsi="Museo Sans 300"/>
          <w:sz w:val="20"/>
          <w:szCs w:val="20"/>
        </w:rPr>
        <w:t>cantidad</w:t>
      </w:r>
      <w:r w:rsidR="006662C8" w:rsidRPr="003877F9">
        <w:rPr>
          <w:rFonts w:ascii="Museo Sans 300" w:hAnsi="Museo Sans 300"/>
          <w:sz w:val="20"/>
          <w:szCs w:val="20"/>
        </w:rPr>
        <w:t xml:space="preserve"> </w:t>
      </w:r>
      <w:r w:rsidRPr="003877F9">
        <w:rPr>
          <w:rFonts w:ascii="Museo Sans 300" w:hAnsi="Museo Sans 300"/>
          <w:sz w:val="20"/>
          <w:szCs w:val="20"/>
        </w:rPr>
        <w:t>de</w:t>
      </w:r>
      <w:r w:rsidR="00E574AC" w:rsidRPr="003877F9">
        <w:rPr>
          <w:rFonts w:ascii="Museo Sans 300" w:hAnsi="Museo Sans 300"/>
          <w:sz w:val="20"/>
          <w:szCs w:val="20"/>
        </w:rPr>
        <w:t xml:space="preserve"> </w:t>
      </w:r>
      <w:r w:rsidR="001F4C2A" w:rsidRPr="003877F9">
        <w:rPr>
          <w:rFonts w:ascii="Museo Sans 300" w:hAnsi="Museo Sans 300"/>
          <w:sz w:val="20"/>
          <w:szCs w:val="20"/>
        </w:rPr>
        <w:t>QUINIENTOS VEINTIUNO 75/100 DÓLARES DE LOS ESTADOS UNIDOS DE AMÉRICA (USD 521.75)</w:t>
      </w:r>
      <w:r w:rsidR="006662C8" w:rsidRPr="003877F9">
        <w:rPr>
          <w:rFonts w:ascii="Museo Sans 300" w:hAnsi="Museo Sans 300"/>
          <w:sz w:val="20"/>
          <w:szCs w:val="20"/>
        </w:rPr>
        <w:t xml:space="preserve"> </w:t>
      </w:r>
      <w:r w:rsidRPr="003877F9">
        <w:rPr>
          <w:rFonts w:ascii="Museo Sans 300" w:hAnsi="Museo Sans 300"/>
          <w:sz w:val="20"/>
          <w:szCs w:val="20"/>
        </w:rPr>
        <w:t>IVA</w:t>
      </w:r>
      <w:r w:rsidR="006662C8" w:rsidRPr="003877F9">
        <w:rPr>
          <w:rFonts w:ascii="Museo Sans 300" w:hAnsi="Museo Sans 300"/>
          <w:sz w:val="20"/>
          <w:szCs w:val="20"/>
        </w:rPr>
        <w:t xml:space="preserve"> </w:t>
      </w:r>
      <w:r w:rsidRPr="003877F9">
        <w:rPr>
          <w:rFonts w:ascii="Museo Sans 300" w:hAnsi="Museo Sans 300"/>
          <w:sz w:val="20"/>
          <w:szCs w:val="20"/>
        </w:rPr>
        <w:t>incluido,</w:t>
      </w:r>
      <w:r w:rsidR="006662C8" w:rsidRPr="003877F9">
        <w:rPr>
          <w:rFonts w:ascii="Museo Sans 300" w:hAnsi="Museo Sans 300"/>
          <w:sz w:val="20"/>
          <w:szCs w:val="20"/>
        </w:rPr>
        <w:t xml:space="preserve"> </w:t>
      </w:r>
      <w:r w:rsidRPr="003877F9">
        <w:rPr>
          <w:rFonts w:ascii="Museo Sans 300" w:hAnsi="Museo Sans 300"/>
          <w:sz w:val="20"/>
          <w:szCs w:val="20"/>
        </w:rPr>
        <w:t>por</w:t>
      </w:r>
      <w:r w:rsidR="006662C8" w:rsidRPr="003877F9">
        <w:rPr>
          <w:rFonts w:ascii="Museo Sans 300" w:hAnsi="Museo Sans 300"/>
          <w:sz w:val="20"/>
          <w:szCs w:val="20"/>
        </w:rPr>
        <w:t xml:space="preserve"> </w:t>
      </w:r>
      <w:r w:rsidRPr="003877F9">
        <w:rPr>
          <w:rFonts w:ascii="Museo Sans 300" w:hAnsi="Museo Sans 300"/>
          <w:sz w:val="20"/>
          <w:szCs w:val="20"/>
        </w:rPr>
        <w:t>la</w:t>
      </w:r>
      <w:r w:rsidR="006662C8" w:rsidRPr="003877F9">
        <w:rPr>
          <w:rFonts w:ascii="Museo Sans 300" w:hAnsi="Museo Sans 300"/>
          <w:sz w:val="20"/>
          <w:szCs w:val="20"/>
        </w:rPr>
        <w:t xml:space="preserve"> </w:t>
      </w:r>
      <w:r w:rsidRPr="003877F9">
        <w:rPr>
          <w:rFonts w:ascii="Museo Sans 300" w:hAnsi="Museo Sans 300"/>
          <w:sz w:val="20"/>
          <w:szCs w:val="20"/>
        </w:rPr>
        <w:t>presunta</w:t>
      </w:r>
      <w:r w:rsidR="006662C8" w:rsidRPr="003877F9">
        <w:rPr>
          <w:rFonts w:ascii="Museo Sans 300" w:hAnsi="Museo Sans 300"/>
          <w:sz w:val="20"/>
          <w:szCs w:val="20"/>
        </w:rPr>
        <w:t xml:space="preserve"> </w:t>
      </w:r>
      <w:r w:rsidRPr="003877F9">
        <w:rPr>
          <w:rFonts w:ascii="Museo Sans 300" w:hAnsi="Museo Sans 300"/>
          <w:sz w:val="20"/>
          <w:szCs w:val="20"/>
        </w:rPr>
        <w:t>existencia</w:t>
      </w:r>
      <w:r w:rsidR="006662C8" w:rsidRPr="003877F9">
        <w:rPr>
          <w:rFonts w:ascii="Museo Sans 300" w:hAnsi="Museo Sans 300"/>
          <w:sz w:val="20"/>
          <w:szCs w:val="20"/>
        </w:rPr>
        <w:t xml:space="preserve"> </w:t>
      </w:r>
      <w:r w:rsidRPr="003877F9">
        <w:rPr>
          <w:rFonts w:ascii="Museo Sans 300" w:hAnsi="Museo Sans 300"/>
          <w:sz w:val="20"/>
          <w:szCs w:val="20"/>
        </w:rPr>
        <w:t>de</w:t>
      </w:r>
      <w:r w:rsidR="006662C8" w:rsidRPr="003877F9">
        <w:rPr>
          <w:rFonts w:ascii="Museo Sans 300" w:hAnsi="Museo Sans 300"/>
          <w:sz w:val="20"/>
          <w:szCs w:val="20"/>
        </w:rPr>
        <w:t xml:space="preserve"> </w:t>
      </w:r>
      <w:r w:rsidRPr="003877F9">
        <w:rPr>
          <w:rFonts w:ascii="Museo Sans 300" w:hAnsi="Museo Sans 300"/>
          <w:sz w:val="20"/>
          <w:szCs w:val="20"/>
        </w:rPr>
        <w:t>una</w:t>
      </w:r>
      <w:r w:rsidR="006662C8" w:rsidRPr="003877F9">
        <w:rPr>
          <w:rFonts w:ascii="Museo Sans 300" w:hAnsi="Museo Sans 300"/>
          <w:sz w:val="20"/>
          <w:szCs w:val="20"/>
        </w:rPr>
        <w:t xml:space="preserve"> </w:t>
      </w:r>
      <w:r w:rsidRPr="003877F9">
        <w:rPr>
          <w:rFonts w:ascii="Museo Sans 300" w:hAnsi="Museo Sans 300"/>
          <w:sz w:val="20"/>
          <w:szCs w:val="20"/>
        </w:rPr>
        <w:t>condición</w:t>
      </w:r>
      <w:r w:rsidR="006662C8" w:rsidRPr="003877F9">
        <w:rPr>
          <w:rFonts w:ascii="Museo Sans 300" w:hAnsi="Museo Sans 300"/>
          <w:sz w:val="20"/>
          <w:szCs w:val="20"/>
        </w:rPr>
        <w:t xml:space="preserve"> </w:t>
      </w:r>
      <w:r w:rsidRPr="003877F9">
        <w:rPr>
          <w:rFonts w:ascii="Museo Sans 300" w:hAnsi="Museo Sans 300"/>
          <w:sz w:val="20"/>
          <w:szCs w:val="20"/>
        </w:rPr>
        <w:t>irregular</w:t>
      </w:r>
      <w:r w:rsidR="006662C8" w:rsidRPr="003877F9">
        <w:rPr>
          <w:rFonts w:ascii="Museo Sans 300" w:hAnsi="Museo Sans 300"/>
          <w:sz w:val="20"/>
          <w:szCs w:val="20"/>
        </w:rPr>
        <w:t xml:space="preserve"> </w:t>
      </w:r>
      <w:r w:rsidRPr="003877F9">
        <w:rPr>
          <w:rFonts w:ascii="Museo Sans 300" w:hAnsi="Museo Sans 300"/>
          <w:sz w:val="20"/>
          <w:szCs w:val="20"/>
        </w:rPr>
        <w:t>que</w:t>
      </w:r>
      <w:r w:rsidR="006662C8" w:rsidRPr="003877F9">
        <w:rPr>
          <w:rFonts w:ascii="Museo Sans 300" w:hAnsi="Museo Sans 300"/>
          <w:sz w:val="20"/>
          <w:szCs w:val="20"/>
        </w:rPr>
        <w:t xml:space="preserve"> </w:t>
      </w:r>
      <w:r w:rsidRPr="003877F9">
        <w:rPr>
          <w:rFonts w:ascii="Museo Sans 300" w:hAnsi="Museo Sans 300"/>
          <w:sz w:val="20"/>
          <w:szCs w:val="20"/>
        </w:rPr>
        <w:t>afectó</w:t>
      </w:r>
      <w:r w:rsidR="006662C8" w:rsidRPr="003877F9">
        <w:rPr>
          <w:rFonts w:ascii="Museo Sans 300" w:hAnsi="Museo Sans 300"/>
          <w:sz w:val="20"/>
          <w:szCs w:val="20"/>
        </w:rPr>
        <w:t xml:space="preserve"> </w:t>
      </w:r>
      <w:r w:rsidRPr="003877F9">
        <w:rPr>
          <w:rFonts w:ascii="Museo Sans 300" w:hAnsi="Museo Sans 300"/>
          <w:sz w:val="20"/>
          <w:szCs w:val="20"/>
        </w:rPr>
        <w:t>el</w:t>
      </w:r>
      <w:r w:rsidR="006662C8" w:rsidRPr="003877F9">
        <w:rPr>
          <w:rFonts w:ascii="Museo Sans 300" w:hAnsi="Museo Sans 300"/>
          <w:sz w:val="20"/>
          <w:szCs w:val="20"/>
        </w:rPr>
        <w:t xml:space="preserve"> </w:t>
      </w:r>
      <w:r w:rsidRPr="003877F9">
        <w:rPr>
          <w:rFonts w:ascii="Museo Sans 300" w:hAnsi="Museo Sans 300"/>
          <w:sz w:val="20"/>
          <w:szCs w:val="20"/>
        </w:rPr>
        <w:t>correcto</w:t>
      </w:r>
      <w:r w:rsidR="006662C8" w:rsidRPr="003877F9">
        <w:rPr>
          <w:rFonts w:ascii="Museo Sans 300" w:hAnsi="Museo Sans 300"/>
          <w:sz w:val="20"/>
          <w:szCs w:val="20"/>
        </w:rPr>
        <w:t xml:space="preserve"> </w:t>
      </w:r>
      <w:r w:rsidRPr="003877F9">
        <w:rPr>
          <w:rFonts w:ascii="Museo Sans 300" w:hAnsi="Museo Sans 300"/>
          <w:sz w:val="20"/>
          <w:szCs w:val="20"/>
        </w:rPr>
        <w:t>registro</w:t>
      </w:r>
      <w:r w:rsidR="006662C8" w:rsidRPr="003877F9">
        <w:rPr>
          <w:rFonts w:ascii="Museo Sans 300" w:hAnsi="Museo Sans 300"/>
          <w:sz w:val="20"/>
          <w:szCs w:val="20"/>
        </w:rPr>
        <w:t xml:space="preserve"> </w:t>
      </w:r>
      <w:r w:rsidRPr="003877F9">
        <w:rPr>
          <w:rFonts w:ascii="Museo Sans 300" w:hAnsi="Museo Sans 300"/>
          <w:sz w:val="20"/>
          <w:szCs w:val="20"/>
        </w:rPr>
        <w:t>del</w:t>
      </w:r>
      <w:r w:rsidR="006662C8" w:rsidRPr="003877F9">
        <w:rPr>
          <w:rFonts w:ascii="Museo Sans 300" w:hAnsi="Museo Sans 300"/>
          <w:sz w:val="20"/>
          <w:szCs w:val="20"/>
        </w:rPr>
        <w:t xml:space="preserve"> </w:t>
      </w:r>
      <w:r w:rsidRPr="003877F9">
        <w:rPr>
          <w:rFonts w:ascii="Museo Sans 300" w:hAnsi="Museo Sans 300"/>
          <w:sz w:val="20"/>
          <w:szCs w:val="20"/>
        </w:rPr>
        <w:t>consumo</w:t>
      </w:r>
      <w:r w:rsidR="006662C8" w:rsidRPr="003877F9">
        <w:rPr>
          <w:rFonts w:ascii="Museo Sans 300" w:hAnsi="Museo Sans 300"/>
          <w:sz w:val="20"/>
          <w:szCs w:val="20"/>
        </w:rPr>
        <w:t xml:space="preserve"> </w:t>
      </w:r>
      <w:r w:rsidRPr="003877F9">
        <w:rPr>
          <w:rFonts w:ascii="Museo Sans 300" w:hAnsi="Museo Sans 300"/>
          <w:sz w:val="20"/>
          <w:szCs w:val="20"/>
        </w:rPr>
        <w:t>de</w:t>
      </w:r>
      <w:r w:rsidR="006662C8" w:rsidRPr="003877F9">
        <w:rPr>
          <w:rFonts w:ascii="Museo Sans 300" w:hAnsi="Museo Sans 300"/>
          <w:sz w:val="20"/>
          <w:szCs w:val="20"/>
        </w:rPr>
        <w:t xml:space="preserve"> </w:t>
      </w:r>
      <w:r w:rsidRPr="003877F9">
        <w:rPr>
          <w:rFonts w:ascii="Museo Sans 300" w:hAnsi="Museo Sans 300"/>
          <w:sz w:val="20"/>
          <w:szCs w:val="20"/>
        </w:rPr>
        <w:t>energía</w:t>
      </w:r>
      <w:r w:rsidR="006662C8" w:rsidRPr="003877F9">
        <w:rPr>
          <w:rFonts w:ascii="Museo Sans 300" w:hAnsi="Museo Sans 300"/>
          <w:sz w:val="20"/>
          <w:szCs w:val="20"/>
        </w:rPr>
        <w:t xml:space="preserve"> </w:t>
      </w:r>
      <w:r w:rsidRPr="003877F9">
        <w:rPr>
          <w:rFonts w:ascii="Museo Sans 300" w:hAnsi="Museo Sans 300"/>
          <w:sz w:val="20"/>
          <w:szCs w:val="20"/>
        </w:rPr>
        <w:t>eléctrica</w:t>
      </w:r>
      <w:r w:rsidR="004445AB" w:rsidRPr="003877F9">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9B8DD25"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3877F9">
        <w:rPr>
          <w:rFonts w:ascii="Museo Sans 300" w:hAnsi="Museo Sans 300"/>
          <w:sz w:val="20"/>
          <w:szCs w:val="20"/>
          <w:lang w:val="es-SV"/>
        </w:rPr>
        <w:t>0153-2022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877F9">
        <w:rPr>
          <w:rFonts w:ascii="Museo Sans 300" w:hAnsi="Museo Sans 300"/>
          <w:sz w:val="20"/>
          <w:szCs w:val="20"/>
          <w:lang w:val="es-SV"/>
        </w:rPr>
        <w:t>uno de febrero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6F3EE4">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722FCC2" w14:textId="77777777" w:rsidR="006C55BA" w:rsidRDefault="00D9648C" w:rsidP="006C55BA">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3877F9">
        <w:rPr>
          <w:rFonts w:ascii="Museo Sans 300" w:hAnsi="Museo Sans 300"/>
          <w:sz w:val="20"/>
          <w:szCs w:val="20"/>
        </w:rPr>
        <w:t xml:space="preserve"> distribuidora y al usuario los días siete y ocho</w:t>
      </w:r>
      <w:r w:rsidR="001678E5">
        <w:rPr>
          <w:rFonts w:ascii="Museo Sans 300" w:hAnsi="Museo Sans 300"/>
          <w:sz w:val="20"/>
          <w:szCs w:val="20"/>
        </w:rPr>
        <w:t xml:space="preserve"> del mismo</w:t>
      </w:r>
      <w:r w:rsidR="7D7DEF8F" w:rsidRPr="4F3569FC">
        <w:rPr>
          <w:rFonts w:ascii="Museo Sans 300" w:hAnsi="Museo Sans 300"/>
          <w:sz w:val="20"/>
          <w:szCs w:val="20"/>
        </w:rPr>
        <w:t xml:space="preserve"> </w:t>
      </w:r>
      <w:r w:rsidR="003877F9">
        <w:rPr>
          <w:rFonts w:ascii="Museo Sans 300" w:hAnsi="Museo Sans 300"/>
          <w:sz w:val="20"/>
          <w:szCs w:val="20"/>
        </w:rPr>
        <w:t xml:space="preserve">mes y </w:t>
      </w:r>
      <w:r w:rsidR="7D7DEF8F" w:rsidRPr="4F3569FC">
        <w:rPr>
          <w:rFonts w:ascii="Museo Sans 300" w:hAnsi="Museo Sans 300"/>
          <w:sz w:val="20"/>
          <w:szCs w:val="20"/>
        </w:rPr>
        <w:t>año</w:t>
      </w:r>
      <w:r w:rsidRPr="4F3569FC">
        <w:rPr>
          <w:rFonts w:ascii="Museo Sans 300" w:hAnsi="Museo Sans 300"/>
          <w:sz w:val="20"/>
          <w:szCs w:val="20"/>
        </w:rPr>
        <w:t>,</w:t>
      </w:r>
      <w:r w:rsidR="00F91EAE">
        <w:rPr>
          <w:rFonts w:ascii="Museo Sans 300" w:hAnsi="Museo Sans 300"/>
          <w:sz w:val="20"/>
          <w:szCs w:val="20"/>
        </w:rPr>
        <w:t xml:space="preserve"> </w:t>
      </w:r>
      <w:r w:rsidR="003877F9">
        <w:rPr>
          <w:rFonts w:ascii="Museo Sans 300" w:hAnsi="Museo Sans 300"/>
          <w:sz w:val="20"/>
          <w:szCs w:val="20"/>
        </w:rPr>
        <w:t xml:space="preserve">respectivamente, </w:t>
      </w:r>
      <w:r w:rsidRPr="4F3569FC">
        <w:rPr>
          <w:rFonts w:ascii="Museo Sans 300" w:hAnsi="Museo Sans 300"/>
          <w:sz w:val="20"/>
          <w:szCs w:val="20"/>
        </w:rPr>
        <w:t xml:space="preserve">por lo que el plazo otorgado a la distribuidora finalizó el día </w:t>
      </w:r>
      <w:r w:rsidR="003877F9">
        <w:rPr>
          <w:rFonts w:ascii="Museo Sans 300" w:hAnsi="Museo Sans 300"/>
          <w:sz w:val="20"/>
          <w:szCs w:val="20"/>
        </w:rPr>
        <w:t>veintiuno de febrero del presente año</w:t>
      </w:r>
      <w:r w:rsidRPr="4F3569FC">
        <w:rPr>
          <w:rFonts w:ascii="Museo Sans 300" w:hAnsi="Museo Sans 300"/>
          <w:sz w:val="20"/>
          <w:szCs w:val="20"/>
        </w:rPr>
        <w:t>.</w:t>
      </w:r>
    </w:p>
    <w:p w14:paraId="42EE4379" w14:textId="77777777" w:rsidR="006C55BA" w:rsidRDefault="006C55BA" w:rsidP="006C55BA">
      <w:pPr>
        <w:pStyle w:val="Prrafodelista"/>
        <w:tabs>
          <w:tab w:val="left" w:pos="426"/>
        </w:tabs>
        <w:ind w:left="426"/>
        <w:jc w:val="both"/>
        <w:rPr>
          <w:rFonts w:ascii="Museo Sans 300" w:hAnsi="Museo Sans 300"/>
          <w:sz w:val="20"/>
          <w:szCs w:val="20"/>
        </w:rPr>
      </w:pPr>
    </w:p>
    <w:p w14:paraId="4ED2F6C7" w14:textId="5DA5BCA4" w:rsidR="006C55BA" w:rsidRPr="006C55BA" w:rsidRDefault="006C55BA" w:rsidP="006C55BA">
      <w:pPr>
        <w:pStyle w:val="Prrafodelista"/>
        <w:tabs>
          <w:tab w:val="left" w:pos="426"/>
        </w:tabs>
        <w:ind w:left="426"/>
        <w:jc w:val="both"/>
        <w:rPr>
          <w:rFonts w:ascii="Museo Sans 300" w:hAnsi="Museo Sans 300"/>
          <w:sz w:val="20"/>
          <w:szCs w:val="20"/>
        </w:rPr>
      </w:pPr>
      <w:r w:rsidRPr="006C55BA">
        <w:rPr>
          <w:rFonts w:ascii="Museo Sans 300" w:hAnsi="Museo Sans 300"/>
          <w:sz w:val="20"/>
          <w:szCs w:val="20"/>
        </w:rPr>
        <w:t xml:space="preserve">El día veintitrés de febrero del presente año, el ingeniero </w:t>
      </w:r>
      <w:r w:rsidR="00BC7F01">
        <w:rPr>
          <w:rFonts w:ascii="Museo Sans 300" w:hAnsi="Museo Sans 300"/>
          <w:sz w:val="20"/>
          <w:szCs w:val="20"/>
        </w:rPr>
        <w:t>XXX</w:t>
      </w:r>
      <w:r w:rsidRPr="006C55BA">
        <w:rPr>
          <w:rFonts w:ascii="Museo Sans 300" w:hAnsi="Museo Sans 300"/>
          <w:sz w:val="20"/>
          <w:szCs w:val="20"/>
        </w:rPr>
        <w:t>, apoderado especial de la sociedad AES CLESA y Cía., S. en C. de C.V., presentó un escrito por medio del cual solicitó se le conceda una prórroga de diez días hábiles adicionales, por encontrarse recopilando la documentación vinculada con el requerimiento contenido en el acuerdo N.° E-0153-2022-CAU.</w:t>
      </w:r>
      <w:r w:rsidRPr="006C55BA">
        <w:rPr>
          <w:rFonts w:ascii="Cambria Math" w:hAnsi="Cambria Math" w:cs="Cambria Math"/>
          <w:sz w:val="20"/>
          <w:szCs w:val="20"/>
        </w:rPr>
        <w:t> </w:t>
      </w:r>
      <w:r w:rsidRPr="006C55BA">
        <w:rPr>
          <w:rFonts w:ascii="Museo Sans 300" w:hAnsi="Museo Sans 300"/>
          <w:sz w:val="20"/>
          <w:szCs w:val="20"/>
        </w:rPr>
        <w:t> </w:t>
      </w:r>
    </w:p>
    <w:p w14:paraId="0E521467" w14:textId="77777777" w:rsidR="006C55BA" w:rsidRPr="006C55BA" w:rsidRDefault="006C55BA" w:rsidP="006C55BA">
      <w:pPr>
        <w:pStyle w:val="Prrafodelista"/>
        <w:tabs>
          <w:tab w:val="left" w:pos="426"/>
        </w:tabs>
        <w:ind w:left="426"/>
        <w:jc w:val="both"/>
        <w:rPr>
          <w:rFonts w:ascii="Museo Sans 300" w:hAnsi="Museo Sans 300"/>
          <w:sz w:val="20"/>
          <w:szCs w:val="20"/>
        </w:rPr>
      </w:pPr>
      <w:r w:rsidRPr="006C55BA">
        <w:rPr>
          <w:rFonts w:ascii="Museo Sans 300" w:hAnsi="Museo Sans 300"/>
          <w:sz w:val="20"/>
          <w:szCs w:val="20"/>
        </w:rPr>
        <w:t> </w:t>
      </w:r>
    </w:p>
    <w:p w14:paraId="7DE55A4D" w14:textId="40AF36C9" w:rsidR="006C55BA" w:rsidRPr="006C55BA" w:rsidRDefault="006C55BA" w:rsidP="006C55BA">
      <w:pPr>
        <w:pStyle w:val="Prrafodelista"/>
        <w:tabs>
          <w:tab w:val="left" w:pos="426"/>
        </w:tabs>
        <w:ind w:left="426"/>
        <w:jc w:val="both"/>
        <w:rPr>
          <w:rFonts w:ascii="Museo Sans 300" w:hAnsi="Museo Sans 300"/>
          <w:sz w:val="20"/>
          <w:szCs w:val="20"/>
        </w:rPr>
      </w:pPr>
      <w:r w:rsidRPr="006C55BA">
        <w:rPr>
          <w:rFonts w:ascii="Museo Sans 300" w:hAnsi="Museo Sans 300"/>
          <w:sz w:val="20"/>
          <w:szCs w:val="20"/>
        </w:rPr>
        <w:t xml:space="preserve">El día uno de marzo de este año, la sociedad AES CLESA y Cía., S. en C. de C.V. presentó un escrito en el cual manifestó que contaba con prueba documental y fotografías para comprobar la existencia de una condición irregular y justificar el cobro de energía no registrada. En dicho escrito, adjuntó </w:t>
      </w:r>
      <w:r w:rsidR="00C27CF7">
        <w:rPr>
          <w:rFonts w:ascii="Museo Sans 300" w:hAnsi="Museo Sans 300"/>
          <w:sz w:val="20"/>
          <w:szCs w:val="20"/>
        </w:rPr>
        <w:t xml:space="preserve">de forma digital </w:t>
      </w:r>
      <w:r w:rsidRPr="006C55BA">
        <w:rPr>
          <w:rFonts w:ascii="Museo Sans 300" w:hAnsi="Museo Sans 300"/>
          <w:sz w:val="20"/>
          <w:szCs w:val="20"/>
        </w:rPr>
        <w:t>la documentación siguiente:  </w:t>
      </w:r>
    </w:p>
    <w:p w14:paraId="62C64697" w14:textId="77777777" w:rsidR="006C55BA" w:rsidRPr="006C55BA" w:rsidRDefault="006C55BA" w:rsidP="006C55BA">
      <w:pPr>
        <w:pStyle w:val="Prrafodelista"/>
        <w:tabs>
          <w:tab w:val="left" w:pos="426"/>
        </w:tabs>
        <w:ind w:left="426"/>
        <w:rPr>
          <w:rFonts w:ascii="Museo Sans 300" w:hAnsi="Museo Sans 300"/>
          <w:sz w:val="20"/>
          <w:szCs w:val="20"/>
        </w:rPr>
      </w:pPr>
      <w:r w:rsidRPr="006C55BA">
        <w:rPr>
          <w:rFonts w:ascii="Museo Sans 300" w:hAnsi="Museo Sans 300"/>
          <w:sz w:val="20"/>
          <w:szCs w:val="20"/>
        </w:rPr>
        <w:t> </w:t>
      </w:r>
    </w:p>
    <w:p w14:paraId="6B8EEA31" w14:textId="77777777" w:rsidR="006C55BA" w:rsidRPr="006C55BA" w:rsidRDefault="006C55BA" w:rsidP="006C55BA">
      <w:pPr>
        <w:pStyle w:val="Prrafodelista"/>
        <w:numPr>
          <w:ilvl w:val="0"/>
          <w:numId w:val="21"/>
        </w:numPr>
        <w:tabs>
          <w:tab w:val="left" w:pos="426"/>
        </w:tabs>
        <w:rPr>
          <w:rFonts w:ascii="Museo Sans 300" w:hAnsi="Museo Sans 300"/>
          <w:sz w:val="20"/>
          <w:szCs w:val="20"/>
        </w:rPr>
      </w:pPr>
      <w:r w:rsidRPr="006C55BA">
        <w:rPr>
          <w:rFonts w:ascii="Museo Sans 300" w:hAnsi="Museo Sans 300"/>
          <w:sz w:val="20"/>
          <w:szCs w:val="20"/>
        </w:rPr>
        <w:t>Copia de históricos de lecturas y consumos.</w:t>
      </w:r>
      <w:r w:rsidRPr="006C55BA">
        <w:rPr>
          <w:rFonts w:ascii="Cambria Math" w:hAnsi="Cambria Math" w:cs="Cambria Math"/>
          <w:sz w:val="20"/>
          <w:szCs w:val="20"/>
        </w:rPr>
        <w:t> </w:t>
      </w:r>
      <w:r w:rsidRPr="006C55BA">
        <w:rPr>
          <w:rFonts w:ascii="Museo Sans 300" w:hAnsi="Museo Sans 300"/>
          <w:sz w:val="20"/>
          <w:szCs w:val="20"/>
        </w:rPr>
        <w:t> </w:t>
      </w:r>
    </w:p>
    <w:p w14:paraId="64BB43BF" w14:textId="77777777" w:rsidR="006C55BA" w:rsidRPr="006C55BA" w:rsidRDefault="006C55BA" w:rsidP="006C55BA">
      <w:pPr>
        <w:pStyle w:val="Prrafodelista"/>
        <w:numPr>
          <w:ilvl w:val="0"/>
          <w:numId w:val="21"/>
        </w:numPr>
        <w:tabs>
          <w:tab w:val="left" w:pos="426"/>
        </w:tabs>
        <w:rPr>
          <w:rFonts w:ascii="Museo Sans 300" w:hAnsi="Museo Sans 300"/>
          <w:sz w:val="20"/>
          <w:szCs w:val="20"/>
        </w:rPr>
      </w:pPr>
      <w:r w:rsidRPr="006C55BA">
        <w:rPr>
          <w:rFonts w:ascii="Museo Sans 300" w:hAnsi="Museo Sans 300"/>
          <w:sz w:val="20"/>
          <w:szCs w:val="20"/>
        </w:rPr>
        <w:t>Copia de informe técnico; y,</w:t>
      </w:r>
      <w:r w:rsidRPr="006C55BA">
        <w:rPr>
          <w:rFonts w:ascii="Cambria Math" w:hAnsi="Cambria Math" w:cs="Cambria Math"/>
          <w:sz w:val="20"/>
          <w:szCs w:val="20"/>
        </w:rPr>
        <w:t> </w:t>
      </w:r>
      <w:r w:rsidRPr="006C55BA">
        <w:rPr>
          <w:rFonts w:ascii="Museo Sans 300" w:hAnsi="Museo Sans 300"/>
          <w:sz w:val="20"/>
          <w:szCs w:val="20"/>
        </w:rPr>
        <w:t> </w:t>
      </w:r>
    </w:p>
    <w:p w14:paraId="7F22F097" w14:textId="77777777" w:rsidR="006C55BA" w:rsidRPr="006C55BA" w:rsidRDefault="006C55BA" w:rsidP="006C55BA">
      <w:pPr>
        <w:pStyle w:val="Prrafodelista"/>
        <w:numPr>
          <w:ilvl w:val="0"/>
          <w:numId w:val="21"/>
        </w:numPr>
        <w:tabs>
          <w:tab w:val="left" w:pos="426"/>
        </w:tabs>
        <w:rPr>
          <w:rFonts w:ascii="Museo Sans 300" w:hAnsi="Museo Sans 300"/>
          <w:sz w:val="20"/>
          <w:szCs w:val="20"/>
        </w:rPr>
      </w:pPr>
      <w:r w:rsidRPr="006C55BA">
        <w:rPr>
          <w:rFonts w:ascii="Museo Sans 300" w:hAnsi="Museo Sans 300"/>
          <w:sz w:val="20"/>
          <w:szCs w:val="20"/>
        </w:rPr>
        <w:t>Fotografías en forma magnética vinculadas a la condición irregular encontrada.</w:t>
      </w:r>
      <w:r w:rsidRPr="006C55BA">
        <w:rPr>
          <w:rFonts w:ascii="Cambria Math" w:hAnsi="Cambria Math" w:cs="Cambria Math"/>
          <w:sz w:val="20"/>
          <w:szCs w:val="20"/>
        </w:rPr>
        <w:t>  </w:t>
      </w:r>
      <w:r w:rsidRPr="006C55BA">
        <w:rPr>
          <w:rFonts w:ascii="Museo Sans 300" w:hAnsi="Museo Sans 300"/>
          <w:sz w:val="20"/>
          <w:szCs w:val="20"/>
        </w:rPr>
        <w:t> </w:t>
      </w:r>
    </w:p>
    <w:p w14:paraId="7A74DADF" w14:textId="77777777" w:rsidR="006C55BA" w:rsidRPr="006C55BA" w:rsidRDefault="006C55BA" w:rsidP="006C55BA">
      <w:pPr>
        <w:pStyle w:val="Prrafodelista"/>
        <w:tabs>
          <w:tab w:val="left" w:pos="426"/>
        </w:tabs>
        <w:ind w:left="426"/>
        <w:rPr>
          <w:rFonts w:ascii="Museo Sans 300" w:hAnsi="Museo Sans 300"/>
          <w:sz w:val="20"/>
          <w:szCs w:val="20"/>
        </w:rPr>
      </w:pPr>
      <w:r w:rsidRPr="006C55BA">
        <w:rPr>
          <w:rFonts w:ascii="Museo Sans 300" w:hAnsi="Museo Sans 300"/>
          <w:sz w:val="20"/>
          <w:szCs w:val="20"/>
        </w:rPr>
        <w:t> </w:t>
      </w:r>
    </w:p>
    <w:p w14:paraId="1551AE0F" w14:textId="607DE83E"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9C748F">
        <w:rPr>
          <w:rFonts w:ascii="Museo Sans 300" w:hAnsi="Museo Sans 300"/>
          <w:sz w:val="20"/>
          <w:szCs w:val="20"/>
          <w:lang w:eastAsia="es-SV"/>
        </w:rPr>
        <w:t>175</w:t>
      </w:r>
      <w:r w:rsidRPr="00653314">
        <w:rPr>
          <w:rFonts w:ascii="Museo Sans 300" w:hAnsi="Museo Sans 300"/>
          <w:sz w:val="20"/>
          <w:szCs w:val="20"/>
          <w:lang w:eastAsia="es-SV"/>
        </w:rPr>
        <w:t>-CAU-2</w:t>
      </w:r>
      <w:r w:rsidR="009C748F">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9C748F">
        <w:rPr>
          <w:rFonts w:ascii="Museo Sans 300" w:hAnsi="Museo Sans 300"/>
          <w:sz w:val="20"/>
          <w:szCs w:val="20"/>
          <w:lang w:eastAsia="es-SV"/>
        </w:rPr>
        <w:t>uno de marzo de este año</w:t>
      </w:r>
      <w:r w:rsidRPr="00653314">
        <w:rPr>
          <w:rFonts w:ascii="Museo Sans 300" w:hAnsi="Museo Sans 300"/>
          <w:sz w:val="20"/>
          <w:szCs w:val="20"/>
          <w:lang w:eastAsia="es-SV"/>
        </w:rPr>
        <w:t>, el CAU informó que elaboraría el informe técnico correspondiente.</w:t>
      </w:r>
    </w:p>
    <w:p w14:paraId="5868E52A" w14:textId="1D5A9141" w:rsidR="009E284D" w:rsidRDefault="009E284D" w:rsidP="70478C62">
      <w:pPr>
        <w:pStyle w:val="Prrafodelista"/>
        <w:tabs>
          <w:tab w:val="left" w:pos="426"/>
        </w:tabs>
        <w:ind w:left="426"/>
        <w:jc w:val="both"/>
        <w:rPr>
          <w:rFonts w:ascii="Museo Sans 300" w:hAnsi="Museo Sans 300"/>
          <w:sz w:val="20"/>
          <w:szCs w:val="20"/>
          <w:lang w:eastAsia="es-SV"/>
        </w:rPr>
      </w:pPr>
    </w:p>
    <w:p w14:paraId="36832655" w14:textId="77777777" w:rsidR="002D1EE0" w:rsidRDefault="002D1EE0"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3E50DF53"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594F7A">
        <w:rPr>
          <w:rFonts w:ascii="Museo Sans 300" w:hAnsi="Museo Sans 300"/>
          <w:sz w:val="20"/>
          <w:szCs w:val="20"/>
        </w:rPr>
        <w:t>503</w:t>
      </w:r>
      <w:r w:rsidR="009A0B79">
        <w:rPr>
          <w:rFonts w:ascii="Museo Sans 300" w:hAnsi="Museo Sans 300"/>
          <w:sz w:val="20"/>
          <w:szCs w:val="20"/>
        </w:rPr>
        <w:t>-2022</w:t>
      </w:r>
      <w:r w:rsidRPr="70478C62">
        <w:rPr>
          <w:rFonts w:ascii="Museo Sans 300" w:hAnsi="Museo Sans 300"/>
          <w:sz w:val="20"/>
          <w:szCs w:val="20"/>
        </w:rPr>
        <w:t xml:space="preserve">-CAU de fecha </w:t>
      </w:r>
      <w:r w:rsidR="00594F7A">
        <w:rPr>
          <w:rFonts w:ascii="Museo Sans 300" w:hAnsi="Museo Sans 300"/>
          <w:sz w:val="20"/>
          <w:szCs w:val="20"/>
        </w:rPr>
        <w:t>diez de marz</w:t>
      </w:r>
      <w:r w:rsidR="009A0B79">
        <w:rPr>
          <w:rFonts w:ascii="Museo Sans 300" w:hAnsi="Museo Sans 300"/>
          <w:sz w:val="20"/>
          <w:szCs w:val="20"/>
        </w:rPr>
        <w:t>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33A8C8BD" w14:textId="5ACE3B97" w:rsidR="00594F7A" w:rsidRPr="00D07F51" w:rsidRDefault="00594F7A" w:rsidP="00594F7A">
      <w:pPr>
        <w:pStyle w:val="Prrafodelista"/>
        <w:tabs>
          <w:tab w:val="left" w:pos="426"/>
        </w:tabs>
        <w:ind w:left="426"/>
        <w:jc w:val="both"/>
        <w:rPr>
          <w:rFonts w:ascii="Museo Sans 300" w:hAnsi="Museo Sans 300"/>
          <w:sz w:val="20"/>
          <w:szCs w:val="20"/>
          <w:lang w:val="es-SV"/>
        </w:rPr>
      </w:pPr>
      <w:r w:rsidRPr="00D07F51">
        <w:rPr>
          <w:rFonts w:ascii="Museo Sans 300" w:hAnsi="Museo Sans 300"/>
          <w:sz w:val="20"/>
          <w:szCs w:val="20"/>
          <w:lang w:val="es-SV"/>
        </w:rPr>
        <w:t xml:space="preserve">El citado acuerdo fue notificado </w:t>
      </w:r>
      <w:bookmarkStart w:id="0" w:name="_Hlk108700442"/>
      <w:r w:rsidRPr="00D07F51">
        <w:rPr>
          <w:rFonts w:ascii="Museo Sans 300" w:hAnsi="Museo Sans 300"/>
          <w:sz w:val="20"/>
          <w:szCs w:val="20"/>
          <w:lang w:val="es-SV"/>
        </w:rPr>
        <w:t xml:space="preserve">a la distribuidora y al usuario los días </w:t>
      </w:r>
      <w:r>
        <w:rPr>
          <w:rFonts w:ascii="Museo Sans 300" w:hAnsi="Museo Sans 300"/>
          <w:sz w:val="20"/>
          <w:szCs w:val="20"/>
          <w:lang w:val="es-SV"/>
        </w:rPr>
        <w:t>quince y diecisiete de marzo</w:t>
      </w:r>
      <w:r w:rsidRPr="00D07F51">
        <w:rPr>
          <w:rFonts w:ascii="Museo Sans 300" w:hAnsi="Museo Sans 300"/>
          <w:sz w:val="20"/>
          <w:szCs w:val="20"/>
          <w:lang w:val="es-SV"/>
        </w:rPr>
        <w:t xml:space="preserve"> de este año, respectivamente, por lo que el plazo finalizó, en el mismo orden, los días </w:t>
      </w:r>
      <w:r>
        <w:rPr>
          <w:rFonts w:ascii="Museo Sans 300" w:hAnsi="Museo Sans 300"/>
          <w:sz w:val="20"/>
          <w:szCs w:val="20"/>
          <w:lang w:val="es-SV"/>
        </w:rPr>
        <w:t xml:space="preserve">diecinueve y </w:t>
      </w:r>
      <w:r w:rsidR="00234B0A">
        <w:rPr>
          <w:rFonts w:ascii="Museo Sans 300" w:hAnsi="Museo Sans 300"/>
          <w:sz w:val="20"/>
          <w:szCs w:val="20"/>
          <w:lang w:val="es-SV"/>
        </w:rPr>
        <w:t>veintiuno de abril</w:t>
      </w:r>
      <w:r w:rsidRPr="00D07F51">
        <w:rPr>
          <w:rFonts w:ascii="Museo Sans 300" w:hAnsi="Museo Sans 300"/>
          <w:sz w:val="20"/>
          <w:szCs w:val="20"/>
          <w:lang w:val="es-SV"/>
        </w:rPr>
        <w:t xml:space="preserve"> del presente año.</w:t>
      </w:r>
    </w:p>
    <w:bookmarkEnd w:id="0"/>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6325DA26"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9F147A">
        <w:rPr>
          <w:rFonts w:ascii="Museo Sans 300" w:hAnsi="Museo Sans 300"/>
          <w:sz w:val="20"/>
          <w:szCs w:val="20"/>
        </w:rPr>
        <w:t>veinticuatro</w:t>
      </w:r>
      <w:r>
        <w:rPr>
          <w:rFonts w:ascii="Museo Sans 300" w:hAnsi="Museo Sans 300"/>
          <w:sz w:val="20"/>
          <w:szCs w:val="20"/>
        </w:rPr>
        <w:t xml:space="preserve"> </w:t>
      </w:r>
      <w:r w:rsidRPr="007C3190">
        <w:rPr>
          <w:rFonts w:ascii="Museo Sans 300" w:hAnsi="Museo Sans 300"/>
          <w:sz w:val="20"/>
          <w:szCs w:val="20"/>
        </w:rPr>
        <w:t xml:space="preserve">de </w:t>
      </w:r>
      <w:r w:rsidR="00234B0A">
        <w:rPr>
          <w:rFonts w:ascii="Museo Sans 300" w:hAnsi="Museo Sans 300"/>
          <w:sz w:val="20"/>
          <w:szCs w:val="20"/>
        </w:rPr>
        <w:t>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w:t>
      </w:r>
      <w:r w:rsidR="00234B0A">
        <w:rPr>
          <w:rFonts w:ascii="Museo Sans 300" w:hAnsi="Museo Sans 300"/>
          <w:sz w:val="20"/>
          <w:szCs w:val="20"/>
        </w:rPr>
        <w:t xml:space="preserve">no poseía </w:t>
      </w:r>
      <w:r w:rsidR="0099526D" w:rsidRPr="007C3190">
        <w:rPr>
          <w:rFonts w:ascii="Museo Sans 300" w:hAnsi="Museo Sans 300"/>
          <w:sz w:val="20"/>
          <w:szCs w:val="20"/>
        </w:rPr>
        <w:t>pruebas</w:t>
      </w:r>
      <w:r w:rsidR="00234B0A">
        <w:rPr>
          <w:rFonts w:ascii="Museo Sans 300" w:hAnsi="Museo Sans 300"/>
          <w:sz w:val="20"/>
          <w:szCs w:val="20"/>
        </w:rPr>
        <w:t xml:space="preserve"> adicionales a las</w:t>
      </w:r>
      <w:r w:rsidR="0099526D" w:rsidRPr="007C3190">
        <w:rPr>
          <w:rFonts w:ascii="Museo Sans 300" w:hAnsi="Museo Sans 300"/>
          <w:sz w:val="20"/>
          <w:szCs w:val="20"/>
        </w:rPr>
        <w:t xml:space="preserve"> remitidas con anterioridad.  </w:t>
      </w:r>
      <w:r w:rsidRPr="007C3190">
        <w:rPr>
          <w:rFonts w:ascii="Museo Sans 300" w:hAnsi="Museo Sans 300"/>
          <w:sz w:val="20"/>
          <w:szCs w:val="20"/>
        </w:rPr>
        <w:t xml:space="preserve">Por su parte, </w:t>
      </w:r>
      <w:r w:rsidR="0043694B">
        <w:rPr>
          <w:rFonts w:ascii="Museo Sans 300" w:hAnsi="Museo Sans 300"/>
          <w:sz w:val="20"/>
          <w:szCs w:val="20"/>
        </w:rPr>
        <w:t>el</w:t>
      </w:r>
      <w:r w:rsidRPr="007C3190">
        <w:rPr>
          <w:rFonts w:ascii="Museo Sans 300" w:hAnsi="Museo Sans 300"/>
          <w:sz w:val="20"/>
          <w:szCs w:val="20"/>
        </w:rPr>
        <w:t xml:space="preserve"> usuari</w:t>
      </w:r>
      <w:r w:rsidR="0043694B">
        <w:rPr>
          <w:rFonts w:ascii="Museo Sans 300" w:hAnsi="Museo Sans 300"/>
          <w:sz w:val="20"/>
          <w:szCs w:val="20"/>
        </w:rPr>
        <w:t>o</w:t>
      </w:r>
      <w:r w:rsidRPr="007C3190">
        <w:rPr>
          <w:rFonts w:ascii="Museo Sans 300" w:hAnsi="Museo Sans 300"/>
          <w:sz w:val="20"/>
          <w:szCs w:val="20"/>
        </w:rPr>
        <w:t xml:space="preserve">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B89FC7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234B0A">
        <w:rPr>
          <w:rFonts w:ascii="Museo Sans 300" w:hAnsi="Museo Sans 300"/>
          <w:sz w:val="20"/>
          <w:szCs w:val="20"/>
          <w:lang w:val="es-SV"/>
        </w:rPr>
        <w:t>879</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34B0A">
        <w:rPr>
          <w:rFonts w:ascii="Museo Sans 300" w:hAnsi="Museo Sans 300"/>
          <w:sz w:val="20"/>
          <w:szCs w:val="20"/>
          <w:lang w:val="es-SV"/>
        </w:rPr>
        <w:t>dos de mayo</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43694B">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43694B">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BC7F01">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2D91E29"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w:t>
      </w:r>
      <w:r w:rsidR="0043694B">
        <w:rPr>
          <w:rFonts w:ascii="Museo Sans 300" w:hAnsi="Museo Sans 300"/>
          <w:sz w:val="20"/>
          <w:szCs w:val="20"/>
          <w:lang w:val="es-SV"/>
        </w:rPr>
        <w:t>l</w:t>
      </w:r>
      <w:r w:rsidR="00EF148E">
        <w:rPr>
          <w:rFonts w:ascii="Museo Sans 300" w:hAnsi="Museo Sans 300"/>
          <w:sz w:val="20"/>
          <w:szCs w:val="20"/>
          <w:lang w:val="es-SV"/>
        </w:rPr>
        <w:t xml:space="preserve"> usuari</w:t>
      </w:r>
      <w:r w:rsidR="0043694B">
        <w:rPr>
          <w:rFonts w:ascii="Museo Sans 300" w:hAnsi="Museo Sans 300"/>
          <w:sz w:val="20"/>
          <w:szCs w:val="20"/>
          <w:lang w:val="es-SV"/>
        </w:rPr>
        <w:t>o</w:t>
      </w:r>
      <w:r w:rsidR="00EF148E">
        <w:rPr>
          <w:rFonts w:ascii="Museo Sans 300" w:hAnsi="Museo Sans 300"/>
          <w:sz w:val="20"/>
          <w:szCs w:val="20"/>
          <w:lang w:val="es-SV"/>
        </w:rPr>
        <w:t xml:space="preserve"> los días </w:t>
      </w:r>
      <w:r w:rsidR="003335CD">
        <w:rPr>
          <w:rFonts w:ascii="Museo Sans 300" w:hAnsi="Museo Sans 300"/>
          <w:sz w:val="20"/>
          <w:szCs w:val="20"/>
          <w:lang w:val="es-SV"/>
        </w:rPr>
        <w:t>nueve y trece</w:t>
      </w:r>
      <w:r w:rsidR="009F147A">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3B3EEEE5" w14:textId="75C207BC" w:rsidR="00602875" w:rsidRDefault="003335CD" w:rsidP="0060287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B5A0854" w14:textId="2C23974E" w:rsidR="00602875" w:rsidRPr="00602875" w:rsidRDefault="003335CD" w:rsidP="003335CD">
      <w:pPr>
        <w:pStyle w:val="Prrafodelista"/>
        <w:tabs>
          <w:tab w:val="left" w:pos="426"/>
        </w:tabs>
        <w:ind w:left="426"/>
        <w:jc w:val="both"/>
        <w:rPr>
          <w:rFonts w:ascii="Segoe UI" w:hAnsi="Segoe UI" w:cs="Segoe UI"/>
          <w:sz w:val="20"/>
          <w:szCs w:val="20"/>
          <w:lang w:eastAsia="es-SV"/>
        </w:rPr>
      </w:pPr>
      <w:r w:rsidRPr="003335CD">
        <w:rPr>
          <w:rFonts w:ascii="Museo Sans 300" w:hAnsi="Museo Sans 300"/>
          <w:sz w:val="20"/>
          <w:szCs w:val="20"/>
          <w:lang w:val="es-SV"/>
        </w:rPr>
        <w:t xml:space="preserve">El día diecinueve de mayo de este año, el ingeniero </w:t>
      </w:r>
      <w:r w:rsidR="00BC7F01">
        <w:rPr>
          <w:rFonts w:ascii="Museo Sans 300" w:hAnsi="Museo Sans 300"/>
          <w:sz w:val="20"/>
          <w:szCs w:val="20"/>
          <w:lang w:val="es-SV"/>
        </w:rPr>
        <w:t>XXX</w:t>
      </w:r>
      <w:r w:rsidRPr="003335CD">
        <w:rPr>
          <w:rFonts w:ascii="Museo Sans 300" w:hAnsi="Museo Sans 300"/>
          <w:sz w:val="20"/>
          <w:szCs w:val="20"/>
          <w:lang w:val="es-SV"/>
        </w:rPr>
        <w:t>, apoderado especial de la sociedad AES CLESA y Cía., S. en C. de C.V., expresó que no posee pruebas adicionales a las remitidas con anterioridad.</w:t>
      </w:r>
      <w:r w:rsidRPr="003335CD">
        <w:rPr>
          <w:rFonts w:ascii="Cambria Math" w:hAnsi="Cambria Math" w:cs="Cambria Math"/>
          <w:sz w:val="20"/>
          <w:szCs w:val="20"/>
          <w:lang w:val="es-SV"/>
        </w:rPr>
        <w:t> </w:t>
      </w:r>
      <w:r>
        <w:rPr>
          <w:rFonts w:ascii="Segoe UI" w:hAnsi="Segoe UI" w:cs="Segoe UI"/>
          <w:sz w:val="20"/>
          <w:szCs w:val="20"/>
          <w:lang w:eastAsia="es-SV"/>
        </w:rPr>
        <w:t xml:space="preserve">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54AAA118"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5433B6">
        <w:rPr>
          <w:rFonts w:ascii="Museo Sans 300" w:hAnsi="Museo Sans 300"/>
          <w:sz w:val="20"/>
          <w:szCs w:val="20"/>
        </w:rPr>
        <w:t>tre</w:t>
      </w:r>
      <w:r w:rsidR="003335CD">
        <w:rPr>
          <w:rFonts w:ascii="Museo Sans 300" w:hAnsi="Museo Sans 300"/>
          <w:sz w:val="20"/>
          <w:szCs w:val="20"/>
        </w:rPr>
        <w:t>inta de may</w:t>
      </w:r>
      <w:r w:rsidR="00177D36">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3335CD">
        <w:rPr>
          <w:rFonts w:ascii="Museo Sans 300" w:hAnsi="Museo Sans 300"/>
          <w:sz w:val="20"/>
          <w:szCs w:val="20"/>
          <w:lang w:val="es-SV"/>
        </w:rPr>
        <w:t>IT-0176</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263E33" w:rsidRPr="002F1E7F">
        <w:rPr>
          <w:rFonts w:ascii="Museo Sans 300" w:hAnsi="Museo Sans 300"/>
          <w:sz w:val="20"/>
          <w:szCs w:val="20"/>
          <w:lang w:val="es-SV"/>
        </w:rPr>
        <w:t>,</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entre</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otros</w:t>
      </w:r>
      <w:r w:rsidR="006662C8" w:rsidRPr="002F1E7F">
        <w:rPr>
          <w:rFonts w:ascii="Museo Sans 300" w:hAnsi="Museo Sans 300"/>
          <w:sz w:val="20"/>
          <w:szCs w:val="20"/>
          <w:lang w:val="es-SV"/>
        </w:rPr>
        <w:t xml:space="preserve"> </w:t>
      </w:r>
      <w:r w:rsidR="00170129" w:rsidRPr="002F1E7F">
        <w:rPr>
          <w:rFonts w:ascii="Museo Sans 300" w:hAnsi="Museo Sans 300"/>
          <w:sz w:val="20"/>
          <w:szCs w:val="20"/>
          <w:lang w:val="es-SV"/>
        </w:rPr>
        <w:t>puntos</w:t>
      </w:r>
      <w:r w:rsidR="00263E33" w:rsidRPr="002F1E7F">
        <w:rPr>
          <w:rFonts w:ascii="Museo Sans 300" w:hAnsi="Museo Sans 300"/>
          <w:sz w:val="20"/>
          <w:szCs w:val="20"/>
          <w:lang w:val="es-SV"/>
        </w:rPr>
        <w:t>,</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de:</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a)</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argumentos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de</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las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partes;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b)</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pruebas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aportadas;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c)</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histórico</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de</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consumo;</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d)</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fotografías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del</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suministro</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y</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e)</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método</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de</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cálculo</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de</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ENR.</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De</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dichos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elementos,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es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pertinente</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citar</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los</w:t>
      </w:r>
      <w:r w:rsidR="006662C8" w:rsidRPr="002F1E7F">
        <w:rPr>
          <w:rFonts w:ascii="Museo Sans 300" w:hAnsi="Museo Sans 300"/>
          <w:sz w:val="20"/>
          <w:szCs w:val="20"/>
          <w:lang w:val="es-SV"/>
        </w:rPr>
        <w:t xml:space="preserve"> </w:t>
      </w:r>
      <w:r w:rsidR="00263E33" w:rsidRPr="002F1E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B188C12" w:rsidR="00427ED3" w:rsidRDefault="006662C8" w:rsidP="00600E08">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13E0CCDA" w:rsidR="00891719" w:rsidRDefault="00891719" w:rsidP="002974A4">
      <w:pPr>
        <w:spacing w:after="0" w:line="240" w:lineRule="auto"/>
        <w:ind w:left="426"/>
        <w:jc w:val="center"/>
        <w:rPr>
          <w:rFonts w:ascii="Museo Sans 300" w:hAnsi="Museo Sans 300"/>
          <w:sz w:val="20"/>
          <w:szCs w:val="20"/>
          <w:u w:val="single"/>
        </w:rPr>
      </w:pPr>
      <w:bookmarkStart w:id="1" w:name="_Hlk78192968"/>
    </w:p>
    <w:p w14:paraId="0DFE913F" w14:textId="77777777" w:rsidR="002F1E7F" w:rsidRDefault="0041617B" w:rsidP="002F1E7F">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bookmarkEnd w:id="1"/>
    </w:p>
    <w:p w14:paraId="63D33C6A" w14:textId="77777777" w:rsidR="002F1E7F" w:rsidRDefault="002F1E7F" w:rsidP="002F1E7F">
      <w:pPr>
        <w:spacing w:after="0" w:line="240" w:lineRule="auto"/>
        <w:ind w:left="709" w:right="850"/>
        <w:jc w:val="both"/>
        <w:rPr>
          <w:rFonts w:ascii="Museo 300" w:eastAsia="Times New Roman" w:hAnsi="Museo 300" w:cs="Segoe UI"/>
          <w:sz w:val="16"/>
          <w:szCs w:val="16"/>
          <w:lang w:val="es-ES" w:eastAsia="es-SV"/>
        </w:rPr>
      </w:pPr>
    </w:p>
    <w:p w14:paraId="02182CC3" w14:textId="3E8DDFE5" w:rsidR="002F1E7F" w:rsidRPr="002F1E7F" w:rsidRDefault="007B6E8E" w:rsidP="002F1E7F">
      <w:pPr>
        <w:spacing w:after="0" w:line="240" w:lineRule="auto"/>
        <w:ind w:left="709" w:right="850"/>
        <w:jc w:val="both"/>
        <w:rPr>
          <w:rFonts w:ascii="Museo Sans 300" w:hAnsi="Museo Sans 300"/>
          <w:sz w:val="20"/>
          <w:szCs w:val="20"/>
          <w:u w:val="single"/>
        </w:rPr>
      </w:pPr>
      <w:r w:rsidRPr="002F1E7F">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2F1E7F" w:rsidRPr="002F1E7F">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en acometida de fuente”; condición que impidió el verdadero registro de la energía eléctrica que fue demandada en dicho suministro, siendo éstas las siguientes:</w:t>
      </w:r>
    </w:p>
    <w:p w14:paraId="475D8BB6" w14:textId="321F7979" w:rsidR="002F1E7F" w:rsidRDefault="002F1E7F" w:rsidP="002F1E7F">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556F71FB" w14:textId="7C83EC39" w:rsidR="002F1E7F" w:rsidRDefault="002F1E7F" w:rsidP="002F1E7F">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5E370BD7" w14:textId="5763F17F" w:rsidR="007C1289" w:rsidRDefault="007C1289" w:rsidP="007C1289">
      <w:pPr>
        <w:spacing w:after="0" w:line="240" w:lineRule="auto"/>
        <w:ind w:left="709" w:right="850"/>
        <w:jc w:val="both"/>
        <w:rPr>
          <w:rFonts w:ascii="Museo 300" w:eastAsia="Times New Roman" w:hAnsi="Museo 300" w:cs="Segoe UI"/>
          <w:sz w:val="16"/>
          <w:szCs w:val="16"/>
          <w:lang w:val="es-419" w:eastAsia="es-SV"/>
        </w:rPr>
      </w:pPr>
      <w:r w:rsidRPr="007C1289">
        <w:rPr>
          <w:rFonts w:ascii="Museo 300" w:eastAsia="Times New Roman" w:hAnsi="Museo 300" w:cs="Segoe UI"/>
          <w:sz w:val="16"/>
          <w:szCs w:val="16"/>
          <w:lang w:val="es-419" w:eastAsia="es-SV"/>
        </w:rPr>
        <w:t xml:space="preserve">Al respecto, el CAU realizó el estudio de las pruebas presentadas por la empresa distribuidora, referentes a las condiciones encontradas al momento de corregir una condición irregular, las cuales se compararon con las obtenidas mediante inspección técnica realizada al suministro en referencia el 21 de febrero de 2022, en la que se comprobó que el terreno se compone de una residencia más una pequeña venta de ropa, asociadas al </w:t>
      </w:r>
      <w:r w:rsidRPr="007C1289">
        <w:rPr>
          <w:rFonts w:ascii="Museo 300" w:eastAsia="Times New Roman" w:hAnsi="Museo 300" w:cs="Segoe UI"/>
          <w:b/>
          <w:bCs/>
          <w:sz w:val="16"/>
          <w:szCs w:val="16"/>
          <w:lang w:val="es-419" w:eastAsia="es-SV"/>
        </w:rPr>
        <w:t xml:space="preserve">NIC </w:t>
      </w:r>
      <w:r w:rsidR="00BC7F01">
        <w:rPr>
          <w:rFonts w:ascii="Museo 300" w:eastAsia="Times New Roman" w:hAnsi="Museo 300" w:cs="Segoe UI"/>
          <w:b/>
          <w:bCs/>
          <w:sz w:val="16"/>
          <w:szCs w:val="16"/>
          <w:lang w:val="es-419" w:eastAsia="es-SV"/>
        </w:rPr>
        <w:t>XXX</w:t>
      </w:r>
      <w:r w:rsidRPr="007C1289">
        <w:rPr>
          <w:rFonts w:ascii="Museo 300" w:eastAsia="Times New Roman" w:hAnsi="Museo 300" w:cs="Segoe UI"/>
          <w:sz w:val="16"/>
          <w:szCs w:val="16"/>
          <w:lang w:val="es-419" w:eastAsia="es-SV"/>
        </w:rPr>
        <w:t xml:space="preserve"> bajo estudio,  y otra residencia y una tienda asociadas al </w:t>
      </w:r>
      <w:r w:rsidRPr="007C1289">
        <w:rPr>
          <w:rFonts w:ascii="Museo 300" w:eastAsia="Times New Roman" w:hAnsi="Museo 300" w:cs="Segoe UI"/>
          <w:b/>
          <w:bCs/>
          <w:sz w:val="16"/>
          <w:szCs w:val="16"/>
          <w:lang w:val="es-419" w:eastAsia="es-SV"/>
        </w:rPr>
        <w:t xml:space="preserve">NIC </w:t>
      </w:r>
      <w:r w:rsidR="00BC7F01">
        <w:rPr>
          <w:rFonts w:ascii="Museo 300" w:eastAsia="Times New Roman" w:hAnsi="Museo 300" w:cs="Segoe UI"/>
          <w:b/>
          <w:bCs/>
          <w:sz w:val="16"/>
          <w:szCs w:val="16"/>
          <w:lang w:val="es-419" w:eastAsia="es-SV"/>
        </w:rPr>
        <w:t>XXX</w:t>
      </w:r>
      <w:r w:rsidRPr="007C1289">
        <w:rPr>
          <w:rFonts w:ascii="Museo 300" w:eastAsia="Times New Roman" w:hAnsi="Museo 300" w:cs="Segoe UI"/>
          <w:sz w:val="16"/>
          <w:szCs w:val="16"/>
          <w:lang w:val="es-419" w:eastAsia="es-SV"/>
        </w:rPr>
        <w:t>, pertenecientes a un grupo familiar</w:t>
      </w:r>
      <w:r>
        <w:rPr>
          <w:rFonts w:ascii="Museo 300" w:eastAsia="Times New Roman" w:hAnsi="Museo 300" w:cs="Segoe UI"/>
          <w:sz w:val="16"/>
          <w:szCs w:val="16"/>
          <w:lang w:val="es-419" w:eastAsia="es-SV"/>
        </w:rPr>
        <w:t xml:space="preserve"> (…)</w:t>
      </w:r>
    </w:p>
    <w:p w14:paraId="7E780E0C" w14:textId="77777777" w:rsidR="007C1289" w:rsidRDefault="007C1289" w:rsidP="007C1289">
      <w:pPr>
        <w:spacing w:after="0" w:line="240" w:lineRule="auto"/>
        <w:ind w:left="709" w:right="850"/>
        <w:jc w:val="both"/>
        <w:rPr>
          <w:rFonts w:ascii="Museo 300" w:eastAsia="Times New Roman" w:hAnsi="Museo 300" w:cs="Segoe UI"/>
          <w:sz w:val="16"/>
          <w:szCs w:val="16"/>
          <w:lang w:val="es-419" w:eastAsia="es-SV"/>
        </w:rPr>
      </w:pPr>
    </w:p>
    <w:p w14:paraId="30B82B62" w14:textId="77777777" w:rsidR="007C1289" w:rsidRDefault="007C1289" w:rsidP="007C1289">
      <w:pPr>
        <w:spacing w:after="0" w:line="240" w:lineRule="auto"/>
        <w:ind w:left="709" w:right="850"/>
        <w:jc w:val="both"/>
        <w:rPr>
          <w:rFonts w:ascii="Museo 300" w:eastAsia="Times New Roman" w:hAnsi="Museo 300" w:cs="Segoe UI"/>
          <w:sz w:val="16"/>
          <w:szCs w:val="16"/>
          <w:lang w:val="es-419" w:eastAsia="es-SV"/>
        </w:rPr>
      </w:pPr>
      <w:r w:rsidRPr="007C1289">
        <w:rPr>
          <w:rFonts w:ascii="Museo 300" w:hAnsi="Museo 300" w:cs="Segoe UI"/>
          <w:sz w:val="16"/>
          <w:szCs w:val="16"/>
          <w:lang w:val="es-419" w:eastAsia="es-SV"/>
        </w:rPr>
        <w:lastRenderedPageBreak/>
        <w:t xml:space="preserve">Respecto a las mediciones de corriente tomadas por el personal de la empresa distribuidora en la línea fuera de medición, se destaca el hecho que la empresa distribuidora sólo presentó una imagen de ésta, y que, al observar de cerca la pantalla digital del amperímetro, el gráfico de barras analógico del instrumento muestra un valor menor a la corriente que muestra la escala digital, indicio de la poca precisión por parte de la sociedad AES CLESA en el proceso de toma de las mediciones instantáneas, ya que al poseer la escala analógica una velocidad de registro de </w:t>
      </w:r>
      <w:r w:rsidRPr="007C1289">
        <w:rPr>
          <w:rFonts w:ascii="Museo 300" w:hAnsi="Museo 300" w:cs="Segoe UI"/>
          <w:b/>
          <w:bCs/>
          <w:sz w:val="16"/>
          <w:szCs w:val="16"/>
          <w:lang w:val="es-419" w:eastAsia="es-SV"/>
        </w:rPr>
        <w:t>20 muestras/segundo</w:t>
      </w:r>
      <w:r w:rsidRPr="007C1289">
        <w:rPr>
          <w:rFonts w:ascii="Museo 300" w:hAnsi="Museo 300" w:cs="Segoe UI"/>
          <w:sz w:val="16"/>
          <w:szCs w:val="16"/>
          <w:lang w:val="es-419" w:eastAsia="es-SV"/>
        </w:rPr>
        <w:t>, y debido a que la escala digital es 10 veces menor, se concluye que el personal de la empresa distribuidora no esperó a que la medición se estabilizara para obtener una lectura confiable.</w:t>
      </w:r>
    </w:p>
    <w:p w14:paraId="53667B6B" w14:textId="77777777" w:rsidR="007C1289" w:rsidRDefault="007C1289" w:rsidP="007C1289">
      <w:pPr>
        <w:spacing w:after="0" w:line="240" w:lineRule="auto"/>
        <w:ind w:left="709" w:right="850"/>
        <w:jc w:val="both"/>
        <w:rPr>
          <w:rFonts w:ascii="Museo 300" w:eastAsia="Times New Roman" w:hAnsi="Museo 300" w:cs="Segoe UI"/>
          <w:sz w:val="16"/>
          <w:szCs w:val="16"/>
          <w:lang w:val="es-419" w:eastAsia="es-SV"/>
        </w:rPr>
      </w:pPr>
    </w:p>
    <w:p w14:paraId="0EDA4D62" w14:textId="033EE538" w:rsidR="007C1289" w:rsidRDefault="007C1289" w:rsidP="007C1289">
      <w:pPr>
        <w:spacing w:after="0" w:line="240" w:lineRule="auto"/>
        <w:ind w:left="709" w:right="850"/>
        <w:jc w:val="both"/>
        <w:rPr>
          <w:rFonts w:ascii="Museo 300" w:eastAsia="Times New Roman" w:hAnsi="Museo 300" w:cs="Segoe UI"/>
          <w:sz w:val="16"/>
          <w:szCs w:val="16"/>
          <w:lang w:val="es-419" w:eastAsia="es-SV"/>
        </w:rPr>
      </w:pPr>
      <w:r w:rsidRPr="007C1289">
        <w:rPr>
          <w:rFonts w:ascii="Museo 300" w:eastAsia="Times New Roman" w:hAnsi="Museo 300" w:cs="Segoe UI"/>
          <w:sz w:val="16"/>
          <w:szCs w:val="16"/>
          <w:lang w:val="es-419" w:eastAsia="es-SV"/>
        </w:rPr>
        <w:t xml:space="preserve">Por tanto, se considera que la corriente que la empresa distribuidora ha utilizado para su cálculo es excesiva, además, no tomó mediciones simultáneas entre el neutro del equipo de medición y los conductores de la carga, con las que se pudiera establecer la cantidad de corriente que circulaba por las instalaciones eléctricas del usuario sin pasar por el medidor. </w:t>
      </w:r>
      <w:r>
        <w:rPr>
          <w:rFonts w:ascii="Museo 300" w:eastAsia="Times New Roman" w:hAnsi="Museo 300" w:cs="Segoe UI"/>
          <w:sz w:val="16"/>
          <w:szCs w:val="16"/>
          <w:lang w:val="es-419" w:eastAsia="es-SV"/>
        </w:rPr>
        <w:t>(…)</w:t>
      </w:r>
    </w:p>
    <w:p w14:paraId="1EEC4719" w14:textId="697054EF" w:rsidR="00394458" w:rsidRDefault="00394458" w:rsidP="007C1289">
      <w:pPr>
        <w:spacing w:after="0" w:line="240" w:lineRule="auto"/>
        <w:ind w:left="709" w:right="850"/>
        <w:jc w:val="both"/>
        <w:rPr>
          <w:rFonts w:ascii="Museo 300" w:eastAsia="Times New Roman" w:hAnsi="Museo 300" w:cs="Segoe UI"/>
          <w:sz w:val="16"/>
          <w:szCs w:val="16"/>
          <w:lang w:val="es-419" w:eastAsia="es-SV"/>
        </w:rPr>
      </w:pPr>
    </w:p>
    <w:p w14:paraId="2D194D9D" w14:textId="0DB091C2" w:rsidR="00394458" w:rsidRDefault="00394458" w:rsidP="00394458">
      <w:pPr>
        <w:spacing w:after="0" w:line="240" w:lineRule="auto"/>
        <w:ind w:left="709" w:right="850"/>
        <w:jc w:val="both"/>
        <w:rPr>
          <w:rFonts w:ascii="Museo 300" w:eastAsia="Times New Roman" w:hAnsi="Museo 300" w:cs="Segoe UI"/>
          <w:sz w:val="16"/>
          <w:szCs w:val="16"/>
          <w:lang w:val="es-419" w:eastAsia="es-SV"/>
        </w:rPr>
      </w:pPr>
      <w:r w:rsidRPr="00394458">
        <w:rPr>
          <w:rFonts w:ascii="Museo 300" w:eastAsia="Times New Roman" w:hAnsi="Museo 300" w:cs="Segoe UI"/>
          <w:sz w:val="16"/>
          <w:szCs w:val="16"/>
          <w:lang w:val="es-419" w:eastAsia="es-SV"/>
        </w:rPr>
        <w:t xml:space="preserve">Debido a lo anterior, en la gráfica </w:t>
      </w:r>
      <w:proofErr w:type="spellStart"/>
      <w:r w:rsidRPr="00394458">
        <w:rPr>
          <w:rFonts w:ascii="Museo 300" w:eastAsia="Times New Roman" w:hAnsi="Museo 300" w:cs="Segoe UI"/>
          <w:sz w:val="16"/>
          <w:szCs w:val="16"/>
          <w:lang w:val="es-419" w:eastAsia="es-SV"/>
        </w:rPr>
        <w:t>n.°</w:t>
      </w:r>
      <w:proofErr w:type="spellEnd"/>
      <w:r w:rsidRPr="00394458">
        <w:rPr>
          <w:rFonts w:ascii="Museo 300" w:eastAsia="Times New Roman" w:hAnsi="Museo 300" w:cs="Segoe UI"/>
          <w:sz w:val="16"/>
          <w:szCs w:val="16"/>
          <w:lang w:val="es-419" w:eastAsia="es-SV"/>
        </w:rPr>
        <w:t xml:space="preserve"> 2 se muestra el patrón de consumos del suministro bajo estudio y del servicio contiguo, agrupados en el mismo terreno familiar examinados en la imagen </w:t>
      </w:r>
      <w:proofErr w:type="spellStart"/>
      <w:r w:rsidRPr="00394458">
        <w:rPr>
          <w:rFonts w:ascii="Museo 300" w:eastAsia="Times New Roman" w:hAnsi="Museo 300" w:cs="Segoe UI"/>
          <w:sz w:val="16"/>
          <w:szCs w:val="16"/>
          <w:lang w:val="es-419" w:eastAsia="es-SV"/>
        </w:rPr>
        <w:t>n.°</w:t>
      </w:r>
      <w:proofErr w:type="spellEnd"/>
      <w:r w:rsidRPr="00394458">
        <w:rPr>
          <w:rFonts w:ascii="Museo 300" w:eastAsia="Times New Roman" w:hAnsi="Museo 300" w:cs="Segoe UI"/>
          <w:sz w:val="16"/>
          <w:szCs w:val="16"/>
          <w:lang w:val="es-419" w:eastAsia="es-SV"/>
        </w:rPr>
        <w:t xml:space="preserve"> 3, observándose un leve incremento en el consumo del servicio contiguo luego de corregir la condición irregular, pero que sin embargo, al no corresponder a un ciclo de facturación completo, ni tampoco a un consumo tan superior al promedio del inmueble, no es posible establecer que la carga fuera de medición haya sido trasladada a este suministro, o, en su defecto, no sería una carga tan grande como los </w:t>
      </w:r>
      <w:r w:rsidRPr="00394458">
        <w:rPr>
          <w:rFonts w:ascii="Museo 300" w:eastAsia="Times New Roman" w:hAnsi="Museo 300" w:cs="Segoe UI"/>
          <w:b/>
          <w:bCs/>
          <w:sz w:val="16"/>
          <w:szCs w:val="16"/>
          <w:lang w:val="es-419" w:eastAsia="es-SV"/>
        </w:rPr>
        <w:t>7.8 amperios</w:t>
      </w:r>
      <w:r w:rsidRPr="00394458">
        <w:rPr>
          <w:rFonts w:ascii="Museo 300" w:eastAsia="Times New Roman" w:hAnsi="Museo 300" w:cs="Segoe UI"/>
          <w:sz w:val="16"/>
          <w:szCs w:val="16"/>
          <w:lang w:val="es-419" w:eastAsia="es-SV"/>
        </w:rPr>
        <w:t xml:space="preserve"> durante </w:t>
      </w:r>
      <w:r w:rsidRPr="00394458">
        <w:rPr>
          <w:rFonts w:ascii="Museo 300" w:eastAsia="Times New Roman" w:hAnsi="Museo 300" w:cs="Segoe UI"/>
          <w:b/>
          <w:bCs/>
          <w:sz w:val="16"/>
          <w:szCs w:val="16"/>
          <w:lang w:val="es-419" w:eastAsia="es-SV"/>
        </w:rPr>
        <w:t>12 horas al día</w:t>
      </w:r>
      <w:r w:rsidRPr="00394458">
        <w:rPr>
          <w:rFonts w:ascii="Museo 300" w:eastAsia="Times New Roman" w:hAnsi="Museo 300" w:cs="Segoe UI"/>
          <w:sz w:val="16"/>
          <w:szCs w:val="16"/>
          <w:lang w:val="es-419" w:eastAsia="es-SV"/>
        </w:rPr>
        <w:t xml:space="preserve"> establecidos por la empresa distribuidora en su cálculo de recuperación.</w:t>
      </w:r>
      <w:r>
        <w:rPr>
          <w:rFonts w:ascii="Museo 300" w:eastAsia="Times New Roman" w:hAnsi="Museo 300" w:cs="Segoe UI"/>
          <w:sz w:val="16"/>
          <w:szCs w:val="16"/>
          <w:lang w:val="es-419" w:eastAsia="es-SV"/>
        </w:rPr>
        <w:t xml:space="preserve"> (…)</w:t>
      </w:r>
    </w:p>
    <w:p w14:paraId="49D46F35" w14:textId="75BB12C7" w:rsidR="00394458" w:rsidRDefault="00394458" w:rsidP="00394458">
      <w:pPr>
        <w:spacing w:after="0" w:line="240" w:lineRule="auto"/>
        <w:ind w:left="709" w:right="850"/>
        <w:jc w:val="both"/>
        <w:rPr>
          <w:rFonts w:ascii="Museo 300" w:eastAsia="Times New Roman" w:hAnsi="Museo 300" w:cs="Segoe UI"/>
          <w:sz w:val="16"/>
          <w:szCs w:val="16"/>
          <w:lang w:val="es-419" w:eastAsia="es-SV"/>
        </w:rPr>
      </w:pPr>
    </w:p>
    <w:p w14:paraId="502D5B7F" w14:textId="77777777" w:rsidR="00394458" w:rsidRPr="00394458" w:rsidRDefault="00394458" w:rsidP="00394458">
      <w:pPr>
        <w:spacing w:after="0" w:line="240" w:lineRule="auto"/>
        <w:ind w:left="709" w:right="850"/>
        <w:jc w:val="both"/>
        <w:rPr>
          <w:rFonts w:ascii="Museo 300" w:eastAsia="Times New Roman" w:hAnsi="Museo 300" w:cs="Segoe UI"/>
          <w:sz w:val="16"/>
          <w:szCs w:val="16"/>
          <w:lang w:eastAsia="es-SV"/>
        </w:rPr>
      </w:pPr>
      <w:r w:rsidRPr="00394458">
        <w:rPr>
          <w:rFonts w:ascii="Museo 300" w:eastAsia="Times New Roman" w:hAnsi="Museo 300" w:cs="Segoe UI"/>
          <w:sz w:val="16"/>
          <w:szCs w:val="16"/>
          <w:lang w:eastAsia="es-SV"/>
        </w:rPr>
        <w:t xml:space="preserve">Tomando en consideración el consumo mensual mencionado en el párrafo anterior, que corresponde a </w:t>
      </w:r>
      <w:r w:rsidRPr="00394458">
        <w:rPr>
          <w:rFonts w:ascii="Museo 300" w:eastAsia="Times New Roman" w:hAnsi="Museo 300" w:cs="Segoe UI"/>
          <w:b/>
          <w:bCs/>
          <w:sz w:val="16"/>
          <w:szCs w:val="16"/>
          <w:lang w:eastAsia="es-SV"/>
        </w:rPr>
        <w:t>123 kWh,</w:t>
      </w:r>
      <w:r w:rsidRPr="00394458">
        <w:rPr>
          <w:rFonts w:ascii="Museo 300" w:eastAsia="Times New Roman" w:hAnsi="Museo 300" w:cs="Segoe UI"/>
          <w:sz w:val="16"/>
          <w:szCs w:val="16"/>
          <w:lang w:eastAsia="es-SV"/>
        </w:rPr>
        <w:t xml:space="preserve"> y el promedio de los consumos facturados por la empresa distribuidora en los meses de febrero a abril de 2022, se establece que, a experiencia del CAU, se debe a que la carga que se encontraba conectada en la línea fuera de medición no correspondía con un consumo energético de primera necesidad como lo pueden ser refrigeración o luminarias, sino más bien a un aparato eléctrico de uso eventual. </w:t>
      </w:r>
    </w:p>
    <w:p w14:paraId="771BF2EC" w14:textId="77777777" w:rsidR="00394458" w:rsidRPr="00394458" w:rsidRDefault="00394458" w:rsidP="00394458">
      <w:pPr>
        <w:spacing w:after="0" w:line="240" w:lineRule="auto"/>
        <w:ind w:left="709" w:right="850"/>
        <w:jc w:val="both"/>
        <w:rPr>
          <w:rFonts w:ascii="Museo 300" w:eastAsia="Times New Roman" w:hAnsi="Museo 300" w:cs="Segoe UI"/>
          <w:sz w:val="16"/>
          <w:szCs w:val="16"/>
          <w:lang w:val="es-419" w:eastAsia="es-SV"/>
        </w:rPr>
      </w:pPr>
    </w:p>
    <w:p w14:paraId="06433522" w14:textId="77777777" w:rsidR="00394458" w:rsidRPr="00394458" w:rsidRDefault="00394458" w:rsidP="00394458">
      <w:pPr>
        <w:spacing w:after="0" w:line="240" w:lineRule="auto"/>
        <w:ind w:left="709" w:right="850"/>
        <w:jc w:val="both"/>
        <w:rPr>
          <w:rFonts w:ascii="Museo 300" w:eastAsia="Times New Roman" w:hAnsi="Museo 300" w:cs="Segoe UI"/>
          <w:sz w:val="16"/>
          <w:szCs w:val="16"/>
          <w:lang w:val="es-419" w:eastAsia="es-SV"/>
        </w:rPr>
      </w:pPr>
      <w:r w:rsidRPr="00394458">
        <w:rPr>
          <w:rFonts w:ascii="Museo 300" w:eastAsia="Times New Roman" w:hAnsi="Museo 300" w:cs="Segoe UI"/>
          <w:sz w:val="16"/>
          <w:szCs w:val="16"/>
          <w:lang w:val="es-419" w:eastAsia="es-SV"/>
        </w:rPr>
        <w:t>Adicional a lo anterior, el usuario manifestó expresamente por escrito en su reclamo que la línea fuera de medición estaba vinculada a un equipo soldador que había sido utilizado por un período de un día, debido a que los conductores existentes en la vivienda no soportaban el amperaje de dicha herramienta.</w:t>
      </w:r>
    </w:p>
    <w:p w14:paraId="5B5A1452" w14:textId="77777777" w:rsidR="00394458" w:rsidRPr="00394458" w:rsidRDefault="00394458" w:rsidP="00394458">
      <w:pPr>
        <w:spacing w:after="0" w:line="240" w:lineRule="auto"/>
        <w:ind w:left="709" w:right="850"/>
        <w:jc w:val="both"/>
        <w:rPr>
          <w:rFonts w:ascii="Museo 300" w:eastAsia="Times New Roman" w:hAnsi="Museo 300" w:cs="Segoe UI"/>
          <w:sz w:val="16"/>
          <w:szCs w:val="16"/>
          <w:lang w:val="es-419" w:eastAsia="es-SV"/>
        </w:rPr>
      </w:pPr>
    </w:p>
    <w:p w14:paraId="24CC43EC" w14:textId="66713140" w:rsidR="00394458" w:rsidRDefault="00394458" w:rsidP="00394458">
      <w:pPr>
        <w:spacing w:after="0" w:line="240" w:lineRule="auto"/>
        <w:ind w:left="709" w:right="850"/>
        <w:jc w:val="both"/>
        <w:rPr>
          <w:rFonts w:ascii="Museo 300" w:eastAsia="Times New Roman" w:hAnsi="Museo 300" w:cs="Segoe UI"/>
          <w:sz w:val="16"/>
          <w:szCs w:val="16"/>
          <w:lang w:val="es-419" w:eastAsia="es-SV"/>
        </w:rPr>
      </w:pPr>
      <w:r w:rsidRPr="00394458">
        <w:rPr>
          <w:rFonts w:ascii="Museo 300" w:eastAsia="Times New Roman" w:hAnsi="Museo 300" w:cs="Segoe UI"/>
          <w:sz w:val="16"/>
          <w:szCs w:val="16"/>
          <w:lang w:val="es-419" w:eastAsia="es-SV"/>
        </w:rPr>
        <w:t>En ese orden de ideas, el usuario presentó una fotografía del soldador que se encontraba conectado en la línea fuera de medición, el cual se trata de un equipo marca Truper, modelo 250A, por lo que el personal técnico del CAU constató en la página del fabricante las características eléctricas del equipo antes mencionado, determinándose que éste posee una demanda de 68 amperios a 110 voltios (</w:t>
      </w:r>
      <w:r w:rsidRPr="00394458">
        <w:rPr>
          <w:rFonts w:ascii="Museo 300" w:eastAsia="Times New Roman" w:hAnsi="Museo 300" w:cs="Segoe UI"/>
          <w:b/>
          <w:bCs/>
          <w:sz w:val="16"/>
          <w:szCs w:val="16"/>
          <w:lang w:val="es-419" w:eastAsia="es-SV"/>
        </w:rPr>
        <w:t xml:space="preserve">7.5 </w:t>
      </w:r>
      <w:proofErr w:type="spellStart"/>
      <w:r w:rsidRPr="00394458">
        <w:rPr>
          <w:rFonts w:ascii="Museo 300" w:eastAsia="Times New Roman" w:hAnsi="Museo 300" w:cs="Segoe UI"/>
          <w:b/>
          <w:bCs/>
          <w:sz w:val="16"/>
          <w:szCs w:val="16"/>
          <w:lang w:val="es-419" w:eastAsia="es-SV"/>
        </w:rPr>
        <w:t>kVA</w:t>
      </w:r>
      <w:proofErr w:type="spellEnd"/>
      <w:r w:rsidRPr="00394458">
        <w:rPr>
          <w:rFonts w:ascii="Museo 300" w:eastAsia="Times New Roman" w:hAnsi="Museo 300" w:cs="Segoe UI"/>
          <w:sz w:val="16"/>
          <w:szCs w:val="16"/>
          <w:lang w:val="es-419" w:eastAsia="es-SV"/>
        </w:rPr>
        <w:t xml:space="preserve">), y un ciclo de trabajo del </w:t>
      </w:r>
      <w:r w:rsidRPr="00394458">
        <w:rPr>
          <w:rFonts w:ascii="Museo 300" w:eastAsia="Times New Roman" w:hAnsi="Museo 300" w:cs="Segoe UI"/>
          <w:b/>
          <w:bCs/>
          <w:sz w:val="16"/>
          <w:szCs w:val="16"/>
          <w:lang w:val="es-419" w:eastAsia="es-SV"/>
        </w:rPr>
        <w:t>10%</w:t>
      </w:r>
      <w:r w:rsidRPr="00394458">
        <w:rPr>
          <w:rFonts w:ascii="Museo 300" w:eastAsia="Times New Roman" w:hAnsi="Museo 300" w:cs="Segoe UI"/>
          <w:sz w:val="16"/>
          <w:szCs w:val="16"/>
          <w:lang w:val="es-419" w:eastAsia="es-SV"/>
        </w:rPr>
        <w:t xml:space="preserve"> (1 minuto de trabajo por 9 de descanso)</w:t>
      </w:r>
      <w:r>
        <w:rPr>
          <w:rFonts w:ascii="Museo 300" w:eastAsia="Times New Roman" w:hAnsi="Museo 300" w:cs="Segoe UI"/>
          <w:sz w:val="16"/>
          <w:szCs w:val="16"/>
          <w:lang w:val="es-419" w:eastAsia="es-SV"/>
        </w:rPr>
        <w:t xml:space="preserve"> (…)</w:t>
      </w:r>
    </w:p>
    <w:p w14:paraId="1F7B46C8" w14:textId="57573B06" w:rsidR="00394458" w:rsidRDefault="00394458" w:rsidP="00394458">
      <w:pPr>
        <w:spacing w:after="0" w:line="240" w:lineRule="auto"/>
        <w:ind w:left="709" w:right="850"/>
        <w:jc w:val="both"/>
        <w:rPr>
          <w:rFonts w:ascii="Museo 300" w:eastAsia="Times New Roman" w:hAnsi="Museo 300" w:cs="Segoe UI"/>
          <w:sz w:val="16"/>
          <w:szCs w:val="16"/>
          <w:lang w:val="es-419" w:eastAsia="es-SV"/>
        </w:rPr>
      </w:pPr>
    </w:p>
    <w:p w14:paraId="6B177883" w14:textId="77777777" w:rsidR="00394458" w:rsidRDefault="00394458" w:rsidP="00394458">
      <w:pPr>
        <w:spacing w:after="0" w:line="240" w:lineRule="auto"/>
        <w:ind w:left="709" w:right="850"/>
        <w:jc w:val="both"/>
        <w:rPr>
          <w:rFonts w:ascii="Museo 300" w:eastAsia="Times New Roman" w:hAnsi="Museo 300" w:cs="Segoe UI"/>
          <w:sz w:val="16"/>
          <w:szCs w:val="16"/>
          <w:lang w:val="es-419" w:eastAsia="es-SV"/>
        </w:rPr>
      </w:pPr>
      <w:r w:rsidRPr="00394458">
        <w:rPr>
          <w:rFonts w:ascii="Museo 300" w:eastAsia="Times New Roman" w:hAnsi="Museo 300" w:cs="Segoe UI"/>
          <w:sz w:val="16"/>
          <w:szCs w:val="16"/>
          <w:lang w:val="es-419" w:eastAsia="es-SV"/>
        </w:rPr>
        <w:t>Por tanto, para obtener un promedio más representativo, se optó por utilizar la carga fuera de medición correspondiente al soldador y, tomando en consideración que la empresa distribuidora no menciona la utilización de este equipo, se puede concluir que no era utilizado a gran escala, ya que posiblemente era utilizado por los cabezas de familia del grupo familiar al retornar de sus jornadas de trabajo diarias, por lo que se establece un período de utilización de 4 horas (de 17:00 a 21:00 horas), con el ciclo de trabajo determinado por el fabricante del equipo, que corresponde al 10%.</w:t>
      </w:r>
      <w:r>
        <w:rPr>
          <w:rFonts w:ascii="Museo 300" w:eastAsia="Times New Roman" w:hAnsi="Museo 300" w:cs="Segoe UI"/>
          <w:sz w:val="16"/>
          <w:szCs w:val="16"/>
          <w:lang w:val="es-419" w:eastAsia="es-SV"/>
        </w:rPr>
        <w:t xml:space="preserve"> (…)</w:t>
      </w:r>
    </w:p>
    <w:p w14:paraId="3C8CAE1D" w14:textId="77777777" w:rsidR="00394458" w:rsidRDefault="00394458" w:rsidP="00394458">
      <w:pPr>
        <w:spacing w:after="0" w:line="240" w:lineRule="auto"/>
        <w:ind w:left="709" w:right="850"/>
        <w:jc w:val="both"/>
        <w:rPr>
          <w:rFonts w:ascii="Museo 300" w:eastAsia="Times New Roman" w:hAnsi="Museo 300" w:cs="Segoe UI"/>
          <w:sz w:val="16"/>
          <w:szCs w:val="16"/>
          <w:lang w:val="es-419" w:eastAsia="es-SV"/>
        </w:rPr>
      </w:pPr>
    </w:p>
    <w:p w14:paraId="6FD70347" w14:textId="77777777" w:rsidR="00394458" w:rsidRDefault="00394458" w:rsidP="00394458">
      <w:pPr>
        <w:spacing w:after="0" w:line="240" w:lineRule="auto"/>
        <w:ind w:left="709" w:right="850"/>
        <w:jc w:val="both"/>
        <w:rPr>
          <w:rFonts w:ascii="Museo 300" w:eastAsia="Times New Roman" w:hAnsi="Museo 300" w:cs="Segoe UI"/>
          <w:sz w:val="16"/>
          <w:szCs w:val="16"/>
          <w:lang w:val="es-419" w:eastAsia="es-SV"/>
        </w:rPr>
      </w:pPr>
      <w:r w:rsidRPr="00394458">
        <w:rPr>
          <w:rFonts w:ascii="Museo 300" w:eastAsia="Times New Roman" w:hAnsi="Museo 300" w:cs="Segoe UI"/>
          <w:sz w:val="16"/>
          <w:szCs w:val="16"/>
          <w:lang w:eastAsia="es-SV"/>
        </w:rPr>
        <w:t xml:space="preserve">Como resultado del estudio anterior, se calculó el consumo promedio mensual de la carga fuera de medición en </w:t>
      </w:r>
      <w:r w:rsidRPr="00394458">
        <w:rPr>
          <w:rFonts w:ascii="Museo 300" w:eastAsia="Times New Roman" w:hAnsi="Museo 300" w:cs="Segoe UI"/>
          <w:b/>
          <w:bCs/>
          <w:sz w:val="16"/>
          <w:szCs w:val="16"/>
          <w:lang w:eastAsia="es-SV"/>
        </w:rPr>
        <w:t>90 kWh</w:t>
      </w:r>
      <w:r w:rsidRPr="00394458">
        <w:rPr>
          <w:rFonts w:ascii="Museo 300" w:eastAsia="Times New Roman" w:hAnsi="Museo 300" w:cs="Segoe UI"/>
          <w:sz w:val="16"/>
          <w:szCs w:val="16"/>
          <w:lang w:eastAsia="es-SV"/>
        </w:rPr>
        <w:t>, el cual se realizó tomando en consideración las horas de uso promedio de éste y las características eléctricas (potencia) determinadas por el fabricante del aparato y su factor de uso promedio.</w:t>
      </w:r>
    </w:p>
    <w:p w14:paraId="3A99ED49" w14:textId="77777777" w:rsidR="00394458" w:rsidRDefault="00394458" w:rsidP="00394458">
      <w:pPr>
        <w:spacing w:after="0" w:line="240" w:lineRule="auto"/>
        <w:ind w:left="709" w:right="850"/>
        <w:jc w:val="both"/>
        <w:rPr>
          <w:rFonts w:ascii="Museo 300" w:eastAsia="Times New Roman" w:hAnsi="Museo 300" w:cs="Segoe UI"/>
          <w:sz w:val="16"/>
          <w:szCs w:val="16"/>
          <w:lang w:val="es-419" w:eastAsia="es-SV"/>
        </w:rPr>
      </w:pPr>
    </w:p>
    <w:p w14:paraId="3D9D139F" w14:textId="58F16691" w:rsidR="00394458" w:rsidRDefault="00394458" w:rsidP="00394458">
      <w:pPr>
        <w:spacing w:after="0" w:line="240" w:lineRule="auto"/>
        <w:ind w:left="709" w:right="850"/>
        <w:jc w:val="both"/>
        <w:rPr>
          <w:rFonts w:ascii="Museo 300" w:eastAsia="Times New Roman" w:hAnsi="Museo 300" w:cs="Segoe UI"/>
          <w:sz w:val="16"/>
          <w:szCs w:val="16"/>
          <w:lang w:eastAsia="es-SV"/>
        </w:rPr>
      </w:pPr>
      <w:r w:rsidRPr="00394458">
        <w:rPr>
          <w:rFonts w:ascii="Museo 300" w:eastAsia="Times New Roman" w:hAnsi="Museo 300" w:cs="Segoe UI"/>
          <w:sz w:val="16"/>
          <w:szCs w:val="16"/>
          <w:lang w:eastAsia="es-SV"/>
        </w:rPr>
        <w:t xml:space="preserve">Tomando en consideración el consumo mensual mencionado en el párrafo anterior, que corresponde a </w:t>
      </w:r>
      <w:r w:rsidRPr="00394458">
        <w:rPr>
          <w:rFonts w:ascii="Museo 300" w:eastAsia="Times New Roman" w:hAnsi="Museo 300" w:cs="Segoe UI"/>
          <w:b/>
          <w:bCs/>
          <w:sz w:val="16"/>
          <w:szCs w:val="16"/>
          <w:lang w:eastAsia="es-SV"/>
        </w:rPr>
        <w:t>90 kWh</w:t>
      </w:r>
      <w:r w:rsidRPr="00394458">
        <w:rPr>
          <w:rFonts w:ascii="Museo 300" w:eastAsia="Times New Roman" w:hAnsi="Museo 300" w:cs="Segoe UI"/>
          <w:sz w:val="16"/>
          <w:szCs w:val="16"/>
          <w:lang w:eastAsia="es-SV"/>
        </w:rPr>
        <w:t xml:space="preserve">, y tomando por ejemplo el consumo de </w:t>
      </w:r>
      <w:r w:rsidRPr="00394458">
        <w:rPr>
          <w:rFonts w:ascii="Museo 300" w:eastAsia="Times New Roman" w:hAnsi="Museo 300" w:cs="Segoe UI"/>
          <w:b/>
          <w:bCs/>
          <w:sz w:val="16"/>
          <w:szCs w:val="16"/>
          <w:lang w:eastAsia="es-SV"/>
        </w:rPr>
        <w:t>140 kWh</w:t>
      </w:r>
      <w:r w:rsidRPr="00394458">
        <w:rPr>
          <w:rFonts w:ascii="Museo 300" w:eastAsia="Times New Roman" w:hAnsi="Museo 300" w:cs="Segoe UI"/>
          <w:sz w:val="16"/>
          <w:szCs w:val="16"/>
          <w:lang w:eastAsia="es-SV"/>
        </w:rPr>
        <w:t xml:space="preserve"> facturado en el mes de julio de 2021 durante la condición irregular al </w:t>
      </w:r>
      <w:r w:rsidRPr="00394458">
        <w:rPr>
          <w:rFonts w:ascii="Museo 300" w:eastAsia="Times New Roman" w:hAnsi="Museo 300" w:cs="Segoe UI"/>
          <w:b/>
          <w:bCs/>
          <w:sz w:val="16"/>
          <w:szCs w:val="16"/>
          <w:lang w:eastAsia="es-SV"/>
        </w:rPr>
        <w:t xml:space="preserve">NIC </w:t>
      </w:r>
      <w:r w:rsidR="00BC7F01">
        <w:rPr>
          <w:rFonts w:ascii="Museo 300" w:eastAsia="Times New Roman" w:hAnsi="Museo 300" w:cs="Segoe UI"/>
          <w:b/>
          <w:bCs/>
          <w:sz w:val="16"/>
          <w:szCs w:val="16"/>
          <w:lang w:eastAsia="es-SV"/>
        </w:rPr>
        <w:t>XXX</w:t>
      </w:r>
      <w:r w:rsidRPr="00394458">
        <w:rPr>
          <w:rFonts w:ascii="Museo 300" w:eastAsia="Times New Roman" w:hAnsi="Museo 300" w:cs="Segoe UI"/>
          <w:sz w:val="16"/>
          <w:szCs w:val="16"/>
          <w:lang w:eastAsia="es-SV"/>
        </w:rPr>
        <w:t xml:space="preserve">, más los </w:t>
      </w:r>
      <w:r w:rsidRPr="00394458">
        <w:rPr>
          <w:rFonts w:ascii="Museo 300" w:eastAsia="Times New Roman" w:hAnsi="Museo 300" w:cs="Segoe UI"/>
          <w:b/>
          <w:bCs/>
          <w:sz w:val="16"/>
          <w:szCs w:val="16"/>
          <w:lang w:eastAsia="es-SV"/>
        </w:rPr>
        <w:t xml:space="preserve">187 kWh </w:t>
      </w:r>
      <w:r w:rsidRPr="00394458">
        <w:rPr>
          <w:rFonts w:ascii="Museo 300" w:eastAsia="Times New Roman" w:hAnsi="Museo 300" w:cs="Segoe UI"/>
          <w:sz w:val="16"/>
          <w:szCs w:val="16"/>
          <w:lang w:eastAsia="es-SV"/>
        </w:rPr>
        <w:t xml:space="preserve">facturados al suministro contiguo en el mismo período, obtenemos un consumo total de </w:t>
      </w:r>
      <w:r w:rsidRPr="00394458">
        <w:rPr>
          <w:rFonts w:ascii="Museo 300" w:eastAsia="Times New Roman" w:hAnsi="Museo 300" w:cs="Segoe UI"/>
          <w:b/>
          <w:bCs/>
          <w:sz w:val="16"/>
          <w:szCs w:val="16"/>
          <w:lang w:eastAsia="es-SV"/>
        </w:rPr>
        <w:t>417 kWh</w:t>
      </w:r>
      <w:r w:rsidRPr="00394458">
        <w:rPr>
          <w:rFonts w:ascii="Museo 300" w:eastAsia="Times New Roman" w:hAnsi="Museo 300" w:cs="Segoe UI"/>
          <w:sz w:val="16"/>
          <w:szCs w:val="16"/>
          <w:lang w:eastAsia="es-SV"/>
        </w:rPr>
        <w:t xml:space="preserve">, valor de consumo que es congruente con los </w:t>
      </w:r>
      <w:r w:rsidRPr="00394458">
        <w:rPr>
          <w:rFonts w:ascii="Museo 300" w:eastAsia="Times New Roman" w:hAnsi="Museo 300" w:cs="Segoe UI"/>
          <w:b/>
          <w:bCs/>
          <w:sz w:val="16"/>
          <w:szCs w:val="16"/>
          <w:lang w:eastAsia="es-SV"/>
        </w:rPr>
        <w:t xml:space="preserve">382 kWh </w:t>
      </w:r>
      <w:r w:rsidRPr="00394458">
        <w:rPr>
          <w:rFonts w:ascii="Museo 300" w:eastAsia="Times New Roman" w:hAnsi="Museo 300" w:cs="Segoe UI"/>
          <w:sz w:val="16"/>
          <w:szCs w:val="16"/>
          <w:lang w:eastAsia="es-SV"/>
        </w:rPr>
        <w:t xml:space="preserve">facturados a ambos servicios luego de corregir la condición irregular, por lo que se establece que si en determinado caso hubo un traslado de carga al otro servicio, dicho efecto queda cubierto con el cálculo de recuperación efectuado por el CAU con base en la carga fuera de medición de </w:t>
      </w:r>
      <w:r w:rsidRPr="00394458">
        <w:rPr>
          <w:rFonts w:ascii="Museo 300" w:eastAsia="Times New Roman" w:hAnsi="Museo 300" w:cs="Segoe UI"/>
          <w:b/>
          <w:bCs/>
          <w:sz w:val="16"/>
          <w:szCs w:val="16"/>
          <w:lang w:eastAsia="es-SV"/>
        </w:rPr>
        <w:t>90 kWh</w:t>
      </w:r>
      <w:r w:rsidRPr="00394458">
        <w:rPr>
          <w:rFonts w:ascii="Museo 300" w:eastAsia="Times New Roman" w:hAnsi="Museo 300" w:cs="Segoe UI"/>
          <w:sz w:val="16"/>
          <w:szCs w:val="16"/>
          <w:lang w:eastAsia="es-SV"/>
        </w:rPr>
        <w:t>.</w:t>
      </w:r>
    </w:p>
    <w:p w14:paraId="3674F3F3" w14:textId="3FBF7A08" w:rsidR="006D39A2" w:rsidRDefault="006D39A2" w:rsidP="00394458">
      <w:pPr>
        <w:spacing w:after="0" w:line="240" w:lineRule="auto"/>
        <w:ind w:left="709" w:right="850"/>
        <w:jc w:val="both"/>
        <w:rPr>
          <w:rFonts w:ascii="Museo 300" w:eastAsia="Times New Roman" w:hAnsi="Museo 300" w:cs="Segoe UI"/>
          <w:sz w:val="16"/>
          <w:szCs w:val="16"/>
          <w:lang w:eastAsia="es-SV"/>
        </w:rPr>
      </w:pPr>
    </w:p>
    <w:p w14:paraId="00A5FF50" w14:textId="77777777" w:rsidR="006D39A2" w:rsidRPr="006D39A2" w:rsidRDefault="006D39A2" w:rsidP="006D39A2">
      <w:pPr>
        <w:spacing w:after="0" w:line="240" w:lineRule="auto"/>
        <w:ind w:left="709" w:right="850"/>
        <w:jc w:val="both"/>
        <w:rPr>
          <w:rFonts w:ascii="Museo 300" w:eastAsia="Times New Roman" w:hAnsi="Museo 300" w:cs="Segoe UI"/>
          <w:sz w:val="16"/>
          <w:szCs w:val="16"/>
          <w:lang w:val="es-419" w:eastAsia="es-SV"/>
        </w:rPr>
      </w:pPr>
      <w:r w:rsidRPr="006D39A2">
        <w:rPr>
          <w:rFonts w:ascii="Museo 300" w:eastAsia="Times New Roman" w:hAnsi="Museo 300" w:cs="Segoe UI"/>
          <w:sz w:val="16"/>
          <w:szCs w:val="16"/>
          <w:lang w:val="es-419" w:eastAsia="es-SV"/>
        </w:rPr>
        <w:t xml:space="preserve">Asimismo, con respecto al período que duró la condición, que el usuario manifiesta corresponde a un día, el CAU considera que no se trataba de una condición provisional, ya que se observaron condiciones demasiado elaboradas como para que la línea fuera de medición fuese utilizada únicamente por un día, tales como su ocultamiento con cinta para ducto e ingreso a la vivienda vía subterránea, por lo que, debido a que no existe otra prueba de descargo, se tomará la condición por un período de 6 meses tal y como lo establece el Procedimiento contenido en el acuerdo N.° </w:t>
      </w:r>
      <w:r w:rsidRPr="006D39A2">
        <w:rPr>
          <w:rFonts w:ascii="Museo 300" w:eastAsia="Times New Roman" w:hAnsi="Museo 300" w:cs="Segoe UI"/>
          <w:b/>
          <w:bCs/>
          <w:sz w:val="16"/>
          <w:szCs w:val="16"/>
          <w:lang w:val="es-419" w:eastAsia="es-SV"/>
        </w:rPr>
        <w:t>283-E-2011</w:t>
      </w:r>
      <w:r w:rsidRPr="006D39A2">
        <w:rPr>
          <w:rFonts w:ascii="Museo 300" w:eastAsia="Times New Roman" w:hAnsi="Museo 300" w:cs="Segoe UI"/>
          <w:sz w:val="16"/>
          <w:szCs w:val="16"/>
          <w:lang w:val="es-419" w:eastAsia="es-SV"/>
        </w:rPr>
        <w:t xml:space="preserve">.   </w:t>
      </w:r>
    </w:p>
    <w:p w14:paraId="7B404659" w14:textId="77777777" w:rsidR="006D39A2" w:rsidRPr="006D39A2" w:rsidRDefault="006D39A2" w:rsidP="006D39A2">
      <w:pPr>
        <w:spacing w:after="0" w:line="240" w:lineRule="auto"/>
        <w:ind w:left="709" w:right="850"/>
        <w:jc w:val="both"/>
        <w:rPr>
          <w:rFonts w:ascii="Museo 300" w:eastAsia="Times New Roman" w:hAnsi="Museo 300" w:cs="Segoe UI"/>
          <w:sz w:val="16"/>
          <w:szCs w:val="16"/>
          <w:lang w:val="es-419" w:eastAsia="es-SV"/>
        </w:rPr>
      </w:pPr>
    </w:p>
    <w:p w14:paraId="6BD7BD91" w14:textId="7075961D" w:rsidR="006D39A2" w:rsidRPr="006D39A2" w:rsidRDefault="006D39A2" w:rsidP="006D39A2">
      <w:pPr>
        <w:spacing w:after="0" w:line="240" w:lineRule="auto"/>
        <w:ind w:left="709" w:right="850"/>
        <w:jc w:val="both"/>
        <w:rPr>
          <w:rFonts w:ascii="Museo 300" w:eastAsia="Times New Roman" w:hAnsi="Museo 300" w:cs="Segoe UI"/>
          <w:sz w:val="16"/>
          <w:szCs w:val="16"/>
          <w:lang w:val="es-419" w:eastAsia="es-SV"/>
        </w:rPr>
      </w:pPr>
      <w:r w:rsidRPr="006D39A2">
        <w:rPr>
          <w:rFonts w:ascii="Museo 300" w:eastAsia="Times New Roman" w:hAnsi="Museo 300" w:cs="Segoe UI"/>
          <w:sz w:val="16"/>
          <w:szCs w:val="16"/>
          <w:lang w:val="es-419" w:eastAsia="es-SV"/>
        </w:rPr>
        <w:lastRenderedPageBreak/>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(fuente) y tenían una trayectoria en dirección al interior de la vivienda, además que el usuario admitió expresamente en su reclamo que dicha línea servía para alimentar un equipo soldador; por lo que se concluye que estaban disponibles para su uso sin que su carga fuera registrada por el medidor </w:t>
      </w:r>
      <w:proofErr w:type="spellStart"/>
      <w:r w:rsidRPr="006D39A2">
        <w:rPr>
          <w:rFonts w:ascii="Museo 300" w:eastAsia="Times New Roman" w:hAnsi="Museo 300" w:cs="Segoe UI"/>
          <w:b/>
          <w:bCs/>
          <w:sz w:val="16"/>
          <w:szCs w:val="16"/>
          <w:lang w:val="es-419" w:eastAsia="es-SV"/>
        </w:rPr>
        <w:t>n.°</w:t>
      </w:r>
      <w:proofErr w:type="spellEnd"/>
      <w:r w:rsidRPr="006D39A2">
        <w:rPr>
          <w:rFonts w:ascii="Museo 300" w:eastAsia="Times New Roman" w:hAnsi="Museo 300" w:cs="Segoe UI"/>
          <w:b/>
          <w:bCs/>
          <w:sz w:val="16"/>
          <w:szCs w:val="16"/>
          <w:lang w:val="es-419" w:eastAsia="es-SV"/>
        </w:rPr>
        <w:t xml:space="preserve"> </w:t>
      </w:r>
      <w:r w:rsidR="00BC7F01">
        <w:rPr>
          <w:rFonts w:ascii="Museo 300" w:eastAsia="Times New Roman" w:hAnsi="Museo 300" w:cs="Segoe UI"/>
          <w:b/>
          <w:bCs/>
          <w:sz w:val="16"/>
          <w:szCs w:val="16"/>
          <w:lang w:val="es-419" w:eastAsia="es-SV"/>
        </w:rPr>
        <w:t>XXX</w:t>
      </w:r>
      <w:r w:rsidRPr="006D39A2">
        <w:rPr>
          <w:rFonts w:ascii="Museo 300" w:eastAsia="Times New Roman" w:hAnsi="Museo 300" w:cs="Segoe UI"/>
          <w:sz w:val="16"/>
          <w:szCs w:val="16"/>
          <w:lang w:val="es-419" w:eastAsia="es-SV"/>
        </w:rPr>
        <w:t>.</w:t>
      </w:r>
    </w:p>
    <w:p w14:paraId="4E904502" w14:textId="77777777" w:rsidR="006D39A2" w:rsidRPr="006D39A2" w:rsidRDefault="006D39A2" w:rsidP="006D39A2">
      <w:pPr>
        <w:spacing w:after="0" w:line="240" w:lineRule="auto"/>
        <w:ind w:left="709" w:right="850"/>
        <w:jc w:val="both"/>
        <w:rPr>
          <w:rFonts w:ascii="Museo 300" w:eastAsia="Times New Roman" w:hAnsi="Museo 300" w:cs="Segoe UI"/>
          <w:sz w:val="16"/>
          <w:szCs w:val="16"/>
          <w:lang w:val="es-419" w:eastAsia="es-SV"/>
        </w:rPr>
      </w:pPr>
    </w:p>
    <w:p w14:paraId="0FB435C5" w14:textId="77777777" w:rsidR="006D39A2" w:rsidRPr="006D39A2" w:rsidRDefault="006D39A2" w:rsidP="006D39A2">
      <w:pPr>
        <w:spacing w:after="0" w:line="240" w:lineRule="auto"/>
        <w:ind w:left="709" w:right="850"/>
        <w:jc w:val="both"/>
        <w:rPr>
          <w:rFonts w:ascii="Museo 300" w:eastAsia="Times New Roman" w:hAnsi="Museo 300" w:cs="Segoe UI"/>
          <w:sz w:val="16"/>
          <w:szCs w:val="16"/>
          <w:lang w:val="es-419" w:eastAsia="es-SV"/>
        </w:rPr>
      </w:pPr>
      <w:r w:rsidRPr="006D39A2">
        <w:rPr>
          <w:rFonts w:ascii="Museo 300" w:eastAsia="Times New Roman" w:hAnsi="Museo 300" w:cs="Segoe UI"/>
          <w:sz w:val="16"/>
          <w:szCs w:val="16"/>
          <w:lang w:val="es-419" w:eastAsia="es-SV"/>
        </w:rPr>
        <w:t>Por tanto, con base en las pruebas anteriormente analizadas, se determinó que la sociedad AES CLESA cuenta con la evidencia fehaciente que demuestra que en el suministro en referencia existió una condición irregular imputable al usuario.</w:t>
      </w:r>
    </w:p>
    <w:p w14:paraId="0F7F8A74" w14:textId="77777777" w:rsidR="006D39A2" w:rsidRPr="006D39A2" w:rsidRDefault="006D39A2" w:rsidP="006D39A2">
      <w:pPr>
        <w:spacing w:after="0" w:line="240" w:lineRule="auto"/>
        <w:ind w:left="709" w:right="850"/>
        <w:jc w:val="both"/>
        <w:rPr>
          <w:rFonts w:ascii="Museo 300" w:eastAsia="Times New Roman" w:hAnsi="Museo 300" w:cs="Segoe UI"/>
          <w:sz w:val="16"/>
          <w:szCs w:val="16"/>
          <w:lang w:val="es-419" w:eastAsia="es-SV"/>
        </w:rPr>
      </w:pPr>
    </w:p>
    <w:p w14:paraId="48246855" w14:textId="03D44F96" w:rsidR="00D77F9D" w:rsidRPr="00E00DF7" w:rsidRDefault="006D39A2" w:rsidP="006D39A2">
      <w:pPr>
        <w:spacing w:after="0" w:line="240" w:lineRule="auto"/>
        <w:ind w:left="709" w:right="850"/>
        <w:jc w:val="both"/>
        <w:rPr>
          <w:rFonts w:ascii="Museo 300" w:eastAsia="Times New Roman" w:hAnsi="Museo 300" w:cs="Segoe UI"/>
          <w:sz w:val="16"/>
          <w:szCs w:val="16"/>
          <w:lang w:val="es-ES" w:eastAsia="es-SV"/>
        </w:rPr>
      </w:pPr>
      <w:r w:rsidRPr="006D39A2">
        <w:rPr>
          <w:rFonts w:ascii="Museo 300" w:eastAsia="Times New Roman" w:hAnsi="Museo 300" w:cs="Segoe UI"/>
          <w:sz w:val="16"/>
          <w:szCs w:val="16"/>
          <w:lang w:val="es-419" w:eastAsia="es-SV"/>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6D39A2">
        <w:rPr>
          <w:rFonts w:ascii="Museo 300" w:eastAsia="Times New Roman" w:hAnsi="Museo 300" w:cs="Segoe UI"/>
          <w:sz w:val="16"/>
          <w:szCs w:val="16"/>
          <w:lang w:val="es-419" w:eastAsia="es-SV"/>
        </w:rPr>
        <w:t>n.°</w:t>
      </w:r>
      <w:proofErr w:type="spellEnd"/>
      <w:r w:rsidRPr="006D39A2">
        <w:rPr>
          <w:rFonts w:ascii="Museo 300" w:eastAsia="Times New Roman" w:hAnsi="Museo 300" w:cs="Segoe UI"/>
          <w:sz w:val="16"/>
          <w:szCs w:val="16"/>
          <w:lang w:val="es-419" w:eastAsia="es-SV"/>
        </w:rPr>
        <w:t xml:space="preserve"> 1 y 2, así como a los vestigios de la condición descritos por el CAU en la imagen </w:t>
      </w:r>
      <w:proofErr w:type="spellStart"/>
      <w:r w:rsidRPr="006D39A2">
        <w:rPr>
          <w:rFonts w:ascii="Museo 300" w:eastAsia="Times New Roman" w:hAnsi="Museo 300" w:cs="Segoe UI"/>
          <w:sz w:val="16"/>
          <w:szCs w:val="16"/>
          <w:lang w:val="es-419" w:eastAsia="es-SV"/>
        </w:rPr>
        <w:t>n.°</w:t>
      </w:r>
      <w:proofErr w:type="spellEnd"/>
      <w:r w:rsidRPr="006D39A2">
        <w:rPr>
          <w:rFonts w:ascii="Museo 300" w:eastAsia="Times New Roman" w:hAnsi="Museo 300" w:cs="Segoe UI"/>
          <w:sz w:val="16"/>
          <w:szCs w:val="16"/>
          <w:lang w:val="es-419" w:eastAsia="es-SV"/>
        </w:rPr>
        <w:t xml:space="preserve"> 4 y el detalle del equipo que se encontraba fuera de medición presentado por el usuario examinado en la imagen </w:t>
      </w:r>
      <w:proofErr w:type="spellStart"/>
      <w:r w:rsidRPr="006D39A2">
        <w:rPr>
          <w:rFonts w:ascii="Museo 300" w:eastAsia="Times New Roman" w:hAnsi="Museo 300" w:cs="Segoe UI"/>
          <w:sz w:val="16"/>
          <w:szCs w:val="16"/>
          <w:lang w:val="es-419" w:eastAsia="es-SV"/>
        </w:rPr>
        <w:t>n.°</w:t>
      </w:r>
      <w:proofErr w:type="spellEnd"/>
      <w:r w:rsidRPr="006D39A2">
        <w:rPr>
          <w:rFonts w:ascii="Museo 300" w:eastAsia="Times New Roman" w:hAnsi="Museo 300" w:cs="Segoe UI"/>
          <w:sz w:val="16"/>
          <w:szCs w:val="16"/>
          <w:lang w:val="es-419" w:eastAsia="es-SV"/>
        </w:rPr>
        <w:t xml:space="preserve"> 5.</w:t>
      </w:r>
      <w:r>
        <w:rPr>
          <w:rFonts w:ascii="Museo 300" w:eastAsia="Times New Roman" w:hAnsi="Museo 300" w:cs="Segoe UI"/>
          <w:sz w:val="16"/>
          <w:szCs w:val="16"/>
          <w:lang w:val="es-419" w:eastAsia="es-SV"/>
        </w:rPr>
        <w:t xml:space="preserve"> </w:t>
      </w:r>
      <w:r w:rsidR="00E8785B" w:rsidRPr="00E00DF7">
        <w:rPr>
          <w:rFonts w:ascii="Museo 300" w:eastAsia="Times New Roman" w:hAnsi="Museo 300" w:cs="Segoe UI"/>
          <w:sz w:val="16"/>
          <w:szCs w:val="16"/>
          <w:lang w:val="es-ES" w:eastAsia="es-SV"/>
        </w:rPr>
        <w:t>[…]</w:t>
      </w:r>
    </w:p>
    <w:p w14:paraId="5ED7D0D8" w14:textId="77777777" w:rsidR="006D39A2" w:rsidRDefault="006D39A2" w:rsidP="005A107A">
      <w:pPr>
        <w:spacing w:after="0" w:line="240" w:lineRule="auto"/>
        <w:ind w:left="426"/>
        <w:jc w:val="both"/>
        <w:rPr>
          <w:rFonts w:ascii="Museo Sans 300" w:hAnsi="Museo Sans 300"/>
          <w:sz w:val="20"/>
          <w:szCs w:val="20"/>
          <w:u w:val="single"/>
        </w:rPr>
      </w:pPr>
    </w:p>
    <w:p w14:paraId="3B8D8229" w14:textId="13037959" w:rsidR="00263E33" w:rsidRDefault="006D39A2"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Recalculo efectuado por el CAU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61D2E5F" w14:textId="77777777" w:rsidR="006D39A2" w:rsidRPr="006D39A2" w:rsidRDefault="006D39A2" w:rsidP="006D39A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419" w:eastAsia="es-SV"/>
        </w:rPr>
      </w:pPr>
      <w:r w:rsidRPr="006D39A2">
        <w:rPr>
          <w:rFonts w:ascii="Museo 300" w:eastAsia="Times New Roman" w:hAnsi="Museo 300" w:cs="Segoe UI"/>
          <w:sz w:val="16"/>
          <w:szCs w:val="16"/>
          <w:lang w:val="es-419" w:eastAsia="es-SV"/>
        </w:rPr>
        <w:t xml:space="preserve">De conformidad con lo determinado en el procedimiento contenido en el acuerdo </w:t>
      </w:r>
      <w:r w:rsidRPr="006D39A2">
        <w:rPr>
          <w:rFonts w:ascii="Museo 300" w:eastAsia="Times New Roman" w:hAnsi="Museo 300" w:cs="Segoe UI"/>
          <w:b/>
          <w:bCs/>
          <w:sz w:val="16"/>
          <w:szCs w:val="16"/>
          <w:lang w:val="es-419" w:eastAsia="es-SV"/>
        </w:rPr>
        <w:t>N.° 283-E-2011</w:t>
      </w:r>
      <w:r w:rsidRPr="006D39A2">
        <w:rPr>
          <w:rFonts w:ascii="Museo 300" w:eastAsia="Times New Roman" w:hAnsi="Museo 300" w:cs="Segoe UI"/>
          <w:sz w:val="16"/>
          <w:szCs w:val="16"/>
          <w:lang w:val="es-419" w:eastAsia="es-SV"/>
        </w:rPr>
        <w:t>, específicamente lo indicado en el Art. 5.2, literal c) se efectuó el respectivo recálculo de la energía consumida y no facturada que la sociedad AES CLESA debe cobrar, teniendo como base lo siguiente:</w:t>
      </w:r>
    </w:p>
    <w:p w14:paraId="3F711445" w14:textId="430ED624" w:rsidR="006D39A2" w:rsidRPr="006D39A2" w:rsidRDefault="006D39A2" w:rsidP="006D39A2">
      <w:pPr>
        <w:numPr>
          <w:ilvl w:val="0"/>
          <w:numId w:val="22"/>
        </w:numPr>
        <w:suppressAutoHyphens w:val="0"/>
        <w:autoSpaceDN/>
        <w:spacing w:after="200" w:line="240" w:lineRule="auto"/>
        <w:ind w:left="1276" w:right="708"/>
        <w:jc w:val="both"/>
        <w:textAlignment w:val="auto"/>
        <w:rPr>
          <w:rFonts w:ascii="Museo 300" w:eastAsia="Times New Roman" w:hAnsi="Museo 300" w:cs="Segoe UI"/>
          <w:bCs/>
          <w:sz w:val="16"/>
          <w:szCs w:val="16"/>
          <w:lang w:val="es-419" w:eastAsia="es-SV"/>
        </w:rPr>
      </w:pPr>
      <w:bookmarkStart w:id="2" w:name="_Hlk103928456"/>
      <w:r w:rsidRPr="006D39A2">
        <w:rPr>
          <w:rFonts w:ascii="Museo 300" w:eastAsia="Times New Roman" w:hAnsi="Museo 300" w:cs="Segoe UI"/>
          <w:sz w:val="16"/>
          <w:szCs w:val="16"/>
          <w:lang w:val="es-419" w:eastAsia="es-SV"/>
        </w:rPr>
        <w:t xml:space="preserve">La carga no medida en el inmueble del suministro con </w:t>
      </w:r>
      <w:r w:rsidRPr="006D39A2">
        <w:rPr>
          <w:rFonts w:ascii="Museo 300" w:eastAsia="Times New Roman" w:hAnsi="Museo 300" w:cs="Segoe UI"/>
          <w:b/>
          <w:bCs/>
          <w:sz w:val="16"/>
          <w:szCs w:val="16"/>
          <w:lang w:val="es-419" w:eastAsia="es-SV"/>
        </w:rPr>
        <w:t xml:space="preserve">NIC </w:t>
      </w:r>
      <w:r w:rsidR="00BC7F01">
        <w:rPr>
          <w:rFonts w:ascii="Museo 300" w:eastAsia="Times New Roman" w:hAnsi="Museo 300" w:cs="Segoe UI"/>
          <w:b/>
          <w:bCs/>
          <w:sz w:val="16"/>
          <w:szCs w:val="16"/>
          <w:lang w:val="es-419" w:eastAsia="es-SV"/>
        </w:rPr>
        <w:t>XXX</w:t>
      </w:r>
      <w:r w:rsidRPr="006D39A2">
        <w:rPr>
          <w:rFonts w:ascii="Museo 300" w:eastAsia="Times New Roman" w:hAnsi="Museo 300" w:cs="Segoe UI"/>
          <w:sz w:val="16"/>
          <w:szCs w:val="16"/>
          <w:lang w:val="es-419" w:eastAsia="es-SV"/>
        </w:rPr>
        <w:t xml:space="preserve">, dato que permitió establecer un consumo promedio mensual de </w:t>
      </w:r>
      <w:r w:rsidRPr="006D39A2">
        <w:rPr>
          <w:rFonts w:ascii="Museo 300" w:eastAsia="Times New Roman" w:hAnsi="Museo 300" w:cs="Segoe UI"/>
          <w:b/>
          <w:bCs/>
          <w:sz w:val="16"/>
          <w:szCs w:val="16"/>
          <w:lang w:val="es-419" w:eastAsia="es-SV"/>
        </w:rPr>
        <w:t>90 kWh</w:t>
      </w:r>
      <w:r w:rsidRPr="006D39A2">
        <w:rPr>
          <w:rFonts w:ascii="Museo 300" w:eastAsia="Times New Roman" w:hAnsi="Museo 300" w:cs="Segoe UI"/>
          <w:sz w:val="16"/>
          <w:szCs w:val="16"/>
          <w:lang w:val="es-419" w:eastAsia="es-SV"/>
        </w:rPr>
        <w:t>, adicionales a los consumos ya facturados.</w:t>
      </w:r>
    </w:p>
    <w:p w14:paraId="1A1807AA" w14:textId="77777777" w:rsidR="006D39A2" w:rsidRPr="006D39A2" w:rsidRDefault="006D39A2" w:rsidP="006D39A2">
      <w:pPr>
        <w:numPr>
          <w:ilvl w:val="0"/>
          <w:numId w:val="22"/>
        </w:numPr>
        <w:suppressAutoHyphens w:val="0"/>
        <w:autoSpaceDN/>
        <w:spacing w:after="200" w:line="240" w:lineRule="auto"/>
        <w:ind w:left="1276" w:right="708"/>
        <w:jc w:val="both"/>
        <w:textAlignment w:val="auto"/>
        <w:rPr>
          <w:rFonts w:ascii="Museo 300" w:eastAsia="Times New Roman" w:hAnsi="Museo 300" w:cs="Segoe UI"/>
          <w:sz w:val="16"/>
          <w:szCs w:val="16"/>
          <w:lang w:val="es-419" w:eastAsia="es-SV"/>
        </w:rPr>
      </w:pPr>
      <w:r w:rsidRPr="006D39A2">
        <w:rPr>
          <w:rFonts w:ascii="Museo 300" w:eastAsia="Times New Roman" w:hAnsi="Museo 300" w:cs="Segoe UI"/>
          <w:sz w:val="16"/>
          <w:szCs w:val="16"/>
          <w:lang w:val="es-419" w:eastAsia="es-SV"/>
        </w:rPr>
        <w:t xml:space="preserve">El período por recuperar por parte de la empresa distribuidora, por una energía consumida y no facturada, se determina que es de </w:t>
      </w:r>
      <w:r w:rsidRPr="006D39A2">
        <w:rPr>
          <w:rFonts w:ascii="Museo 300" w:eastAsia="Times New Roman" w:hAnsi="Museo 300" w:cs="Segoe UI"/>
          <w:b/>
          <w:bCs/>
          <w:sz w:val="16"/>
          <w:szCs w:val="16"/>
          <w:lang w:val="es-419" w:eastAsia="es-SV"/>
        </w:rPr>
        <w:t>180 días</w:t>
      </w:r>
      <w:r w:rsidRPr="006D39A2">
        <w:rPr>
          <w:rFonts w:ascii="Museo 300" w:eastAsia="Times New Roman" w:hAnsi="Museo 300" w:cs="Segoe UI"/>
          <w:sz w:val="16"/>
          <w:szCs w:val="16"/>
          <w:lang w:val="es-419" w:eastAsia="es-SV"/>
        </w:rPr>
        <w:t>, relativo al período del 3 de junio al 30 de noviembre de 2021.</w:t>
      </w:r>
    </w:p>
    <w:bookmarkEnd w:id="2"/>
    <w:p w14:paraId="4EE83EE4" w14:textId="17D28EA4" w:rsidR="00613FD5" w:rsidRPr="00E00DF7" w:rsidRDefault="006D39A2" w:rsidP="006D39A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D39A2">
        <w:rPr>
          <w:rFonts w:ascii="Museo 300" w:eastAsia="Times New Roman" w:hAnsi="Museo 300" w:cs="Segoe UI"/>
          <w:sz w:val="16"/>
          <w:szCs w:val="16"/>
          <w:lang w:val="es-419"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6D39A2">
        <w:rPr>
          <w:rFonts w:ascii="Museo 300" w:eastAsia="Times New Roman" w:hAnsi="Museo 300" w:cs="Segoe UI"/>
          <w:b/>
          <w:bCs/>
          <w:sz w:val="16"/>
          <w:szCs w:val="16"/>
          <w:lang w:val="es-419" w:eastAsia="es-SV"/>
        </w:rPr>
        <w:t>540 kWh</w:t>
      </w:r>
      <w:r w:rsidRPr="006D39A2">
        <w:rPr>
          <w:rFonts w:ascii="Museo 300" w:eastAsia="Times New Roman" w:hAnsi="Museo 300" w:cs="Segoe UI"/>
          <w:sz w:val="16"/>
          <w:szCs w:val="16"/>
          <w:lang w:val="es-419" w:eastAsia="es-SV"/>
        </w:rPr>
        <w:t xml:space="preserve">, el cual asciende a la cantidad de </w:t>
      </w:r>
      <w:r w:rsidRPr="006D39A2">
        <w:rPr>
          <w:rFonts w:ascii="Museo 300" w:eastAsia="Times New Roman" w:hAnsi="Museo 300" w:cs="Segoe UI"/>
          <w:b/>
          <w:bCs/>
          <w:sz w:val="16"/>
          <w:szCs w:val="16"/>
          <w:lang w:val="es-419" w:eastAsia="es-SV"/>
        </w:rPr>
        <w:t>ciento treinta y dos 32/100 dólares de los Estados Unidos de América (USD 132.32), IVA incluido</w:t>
      </w:r>
      <w:r w:rsidRPr="006D39A2">
        <w:rPr>
          <w:rFonts w:ascii="Museo 300" w:eastAsia="Times New Roman" w:hAnsi="Museo 300" w:cs="Segoe UI"/>
          <w:sz w:val="16"/>
          <w:szCs w:val="16"/>
          <w:lang w:val="es-419" w:eastAsia="es-SV"/>
        </w:rPr>
        <w:t xml:space="preserve">.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78824AFA" w14:textId="2C354A5B" w:rsidR="006D39A2" w:rsidRPr="006D39A2" w:rsidRDefault="006D39A2" w:rsidP="006D39A2">
      <w:pPr>
        <w:pStyle w:val="Prrafodelista"/>
        <w:numPr>
          <w:ilvl w:val="0"/>
          <w:numId w:val="23"/>
        </w:numPr>
        <w:suppressAutoHyphens w:val="0"/>
        <w:autoSpaceDN/>
        <w:spacing w:before="120"/>
        <w:ind w:left="1276" w:hanging="357"/>
        <w:jc w:val="both"/>
        <w:textAlignment w:val="auto"/>
        <w:rPr>
          <w:rFonts w:ascii="Museo 300" w:hAnsi="Museo 300"/>
          <w:sz w:val="16"/>
          <w:szCs w:val="16"/>
          <w:lang w:val="es-419"/>
        </w:rPr>
      </w:pPr>
      <w:r w:rsidRPr="006D39A2">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6D39A2">
        <w:rPr>
          <w:rFonts w:ascii="Museo 300" w:eastAsia="Museo Sans 300" w:hAnsi="Museo 300" w:cs="Museo Sans 300"/>
          <w:b/>
          <w:bCs/>
          <w:sz w:val="16"/>
          <w:szCs w:val="16"/>
          <w:lang w:val="es-419"/>
        </w:rPr>
        <w:t xml:space="preserve">NIC </w:t>
      </w:r>
      <w:r w:rsidR="00BC7F01">
        <w:rPr>
          <w:rFonts w:ascii="Museo 300" w:eastAsia="Museo Sans 300" w:hAnsi="Museo 300" w:cs="Museo Sans 300"/>
          <w:b/>
          <w:bCs/>
          <w:sz w:val="16"/>
          <w:szCs w:val="16"/>
          <w:lang w:val="es-419"/>
        </w:rPr>
        <w:t>XXX</w:t>
      </w:r>
      <w:r w:rsidRPr="006D39A2">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398343D2" w14:textId="77777777" w:rsidR="006D39A2" w:rsidRPr="006D39A2" w:rsidRDefault="006D39A2" w:rsidP="006D39A2">
      <w:pPr>
        <w:pStyle w:val="Prrafodelista"/>
        <w:ind w:left="1276"/>
        <w:jc w:val="both"/>
        <w:rPr>
          <w:rFonts w:ascii="Museo 300" w:hAnsi="Museo 300"/>
          <w:sz w:val="16"/>
          <w:szCs w:val="16"/>
          <w:lang w:val="es-419"/>
        </w:rPr>
      </w:pPr>
    </w:p>
    <w:p w14:paraId="7BCD9173" w14:textId="77777777" w:rsidR="006D39A2" w:rsidRPr="006D39A2" w:rsidRDefault="006D39A2" w:rsidP="006D39A2">
      <w:pPr>
        <w:pStyle w:val="Prrafodelista"/>
        <w:numPr>
          <w:ilvl w:val="0"/>
          <w:numId w:val="23"/>
        </w:numPr>
        <w:suppressAutoHyphens w:val="0"/>
        <w:autoSpaceDN/>
        <w:ind w:left="1276"/>
        <w:jc w:val="both"/>
        <w:textAlignment w:val="auto"/>
        <w:rPr>
          <w:rFonts w:ascii="Museo 300" w:hAnsi="Museo 300"/>
          <w:sz w:val="16"/>
          <w:szCs w:val="16"/>
          <w:lang w:val="es-419"/>
        </w:rPr>
      </w:pPr>
      <w:r w:rsidRPr="006D39A2">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6D39A2">
        <w:rPr>
          <w:rFonts w:ascii="Museo 300" w:hAnsi="Museo 300" w:cs="Arial"/>
          <w:b/>
          <w:bCs/>
          <w:sz w:val="16"/>
          <w:szCs w:val="16"/>
          <w:lang w:val="es-419"/>
        </w:rPr>
        <w:t>quinientos veintiuno 75/100 dólares de los Estados Unidos de América (USD 521.75), IVA incluido,</w:t>
      </w:r>
      <w:r w:rsidRPr="006D39A2">
        <w:rPr>
          <w:rFonts w:ascii="Museo 300" w:eastAsia="Museo Sans 300" w:hAnsi="Museo 300" w:cs="Museo Sans 300"/>
          <w:b/>
          <w:bCs/>
          <w:sz w:val="16"/>
          <w:szCs w:val="16"/>
          <w:lang w:val="es-419"/>
        </w:rPr>
        <w:t xml:space="preserve"> </w:t>
      </w:r>
      <w:r w:rsidRPr="006D39A2">
        <w:rPr>
          <w:rFonts w:ascii="Museo 300" w:eastAsia="Museo Sans 300" w:hAnsi="Museo 300" w:cs="Museo Sans 300"/>
          <w:sz w:val="16"/>
          <w:szCs w:val="16"/>
          <w:lang w:val="es-419"/>
        </w:rPr>
        <w:t xml:space="preserve">equivalente a </w:t>
      </w:r>
      <w:r w:rsidRPr="006D39A2">
        <w:rPr>
          <w:rFonts w:ascii="Museo 300" w:eastAsia="Museo Sans 300" w:hAnsi="Museo 300" w:cs="Museo Sans 300"/>
          <w:b/>
          <w:bCs/>
          <w:sz w:val="16"/>
          <w:szCs w:val="16"/>
          <w:lang w:val="es-419"/>
        </w:rPr>
        <w:t>2,022 kWh</w:t>
      </w:r>
      <w:r w:rsidRPr="006D39A2">
        <w:rPr>
          <w:rFonts w:ascii="Museo 300" w:eastAsia="Museo Sans 300" w:hAnsi="Museo 300" w:cs="Museo Sans 300"/>
          <w:sz w:val="16"/>
          <w:szCs w:val="16"/>
          <w:lang w:val="es-419"/>
        </w:rPr>
        <w:t>,</w:t>
      </w:r>
      <w:r w:rsidRPr="006D39A2">
        <w:rPr>
          <w:rFonts w:ascii="Museo 300" w:hAnsi="Museo 300" w:cs="Arial"/>
          <w:sz w:val="16"/>
          <w:szCs w:val="16"/>
          <w:lang w:val="es-419"/>
        </w:rPr>
        <w:t xml:space="preserve"> asociada al período comprendido entre el 3 de junio al 30 de noviembre de 2021</w:t>
      </w:r>
      <w:r w:rsidRPr="006D39A2">
        <w:rPr>
          <w:rFonts w:ascii="Museo 300" w:eastAsia="Museo Sans 300" w:hAnsi="Museo 300" w:cs="Museo Sans 300"/>
          <w:sz w:val="16"/>
          <w:szCs w:val="16"/>
          <w:lang w:val="es-419"/>
        </w:rPr>
        <w:t xml:space="preserve">. </w:t>
      </w:r>
    </w:p>
    <w:p w14:paraId="1851D188" w14:textId="77777777" w:rsidR="006D39A2" w:rsidRPr="006D39A2" w:rsidRDefault="006D39A2" w:rsidP="006D39A2">
      <w:pPr>
        <w:pStyle w:val="Prrafodelista"/>
        <w:ind w:left="1276"/>
        <w:rPr>
          <w:rFonts w:ascii="Museo 300" w:hAnsi="Museo 300"/>
          <w:sz w:val="16"/>
          <w:szCs w:val="16"/>
          <w:lang w:val="es-419"/>
        </w:rPr>
      </w:pPr>
    </w:p>
    <w:p w14:paraId="15DFFF7D" w14:textId="77777777" w:rsidR="006D39A2" w:rsidRPr="006D39A2" w:rsidRDefault="006D39A2" w:rsidP="006D39A2">
      <w:pPr>
        <w:pStyle w:val="Prrafodelista"/>
        <w:numPr>
          <w:ilvl w:val="0"/>
          <w:numId w:val="23"/>
        </w:numPr>
        <w:suppressAutoHyphens w:val="0"/>
        <w:autoSpaceDN/>
        <w:ind w:left="1276"/>
        <w:jc w:val="both"/>
        <w:textAlignment w:val="auto"/>
        <w:rPr>
          <w:rFonts w:ascii="Museo 300" w:eastAsia="Museo Sans 300" w:hAnsi="Museo 300" w:cs="Museo Sans 300"/>
          <w:sz w:val="16"/>
          <w:szCs w:val="16"/>
          <w:lang w:val="es-419"/>
        </w:rPr>
      </w:pPr>
      <w:r w:rsidRPr="006D39A2">
        <w:rPr>
          <w:rFonts w:ascii="Museo 300" w:eastAsia="Museo Sans 300" w:hAnsi="Museo 300" w:cs="Museo Sans 300"/>
          <w:sz w:val="16"/>
          <w:szCs w:val="16"/>
          <w:lang w:val="es-419"/>
        </w:rPr>
        <w:t xml:space="preserve">De acuerdo con el recálculo que el CAU ha efectuado, la sociedad AES CLESA deberá cobrar la cantidad de </w:t>
      </w:r>
      <w:r w:rsidRPr="006D39A2">
        <w:rPr>
          <w:rFonts w:ascii="Museo 300" w:hAnsi="Museo 300" w:cs="Arial"/>
          <w:b/>
          <w:bCs/>
          <w:sz w:val="16"/>
          <w:szCs w:val="16"/>
          <w:lang w:val="es-419"/>
        </w:rPr>
        <w:t>ciento treinta y dos 32/100 dólares de los Estados Unidos de América (USD 132.32), IVA incluido</w:t>
      </w:r>
      <w:r w:rsidRPr="006D39A2">
        <w:rPr>
          <w:rFonts w:ascii="Museo 300" w:hAnsi="Museo 300" w:cs="Arial"/>
          <w:sz w:val="16"/>
          <w:szCs w:val="16"/>
          <w:lang w:val="es-419"/>
        </w:rPr>
        <w:t>,</w:t>
      </w:r>
      <w:r w:rsidRPr="006D39A2">
        <w:rPr>
          <w:rFonts w:ascii="Museo 300" w:eastAsia="Museo Sans 300" w:hAnsi="Museo 300" w:cs="Museo Sans 300"/>
          <w:sz w:val="16"/>
          <w:szCs w:val="16"/>
          <w:lang w:val="es-419"/>
        </w:rPr>
        <w:t xml:space="preserve"> en concepto de energía consumida y no facturada de </w:t>
      </w:r>
      <w:r w:rsidRPr="006D39A2">
        <w:rPr>
          <w:rFonts w:ascii="Museo 300" w:eastAsia="Museo Sans 300" w:hAnsi="Museo 300" w:cs="Museo Sans 300"/>
          <w:b/>
          <w:bCs/>
          <w:sz w:val="16"/>
          <w:szCs w:val="16"/>
          <w:lang w:val="es-419"/>
        </w:rPr>
        <w:t>540 kWh</w:t>
      </w:r>
      <w:r w:rsidRPr="006D39A2">
        <w:rPr>
          <w:rFonts w:ascii="Museo 300" w:eastAsia="Museo Sans 300" w:hAnsi="Museo 300" w:cs="Museo Sans 300"/>
          <w:sz w:val="16"/>
          <w:szCs w:val="16"/>
          <w:lang w:val="es-419"/>
        </w:rPr>
        <w:t>,</w:t>
      </w:r>
      <w:r w:rsidRPr="006D39A2">
        <w:rPr>
          <w:rFonts w:ascii="Museo 300" w:eastAsia="Museo Sans 300" w:hAnsi="Museo 300" w:cs="Museo Sans 300"/>
          <w:b/>
          <w:bCs/>
          <w:sz w:val="16"/>
          <w:szCs w:val="16"/>
          <w:lang w:val="es-419"/>
        </w:rPr>
        <w:t xml:space="preserve"> </w:t>
      </w:r>
      <w:r w:rsidRPr="006D39A2">
        <w:rPr>
          <w:rFonts w:ascii="Museo 300" w:eastAsia="Museo Sans 300" w:hAnsi="Museo 300" w:cs="Museo Sans 300"/>
          <w:sz w:val="16"/>
          <w:szCs w:val="16"/>
          <w:lang w:val="es-419"/>
        </w:rPr>
        <w:t xml:space="preserve">correspondiente al período de recuperación antes citado. En el anexo de este informe se detalla la hoja de recálculo efectuada. </w:t>
      </w:r>
    </w:p>
    <w:p w14:paraId="4D5910E9" w14:textId="77777777" w:rsidR="006D39A2" w:rsidRPr="006D39A2" w:rsidRDefault="006D39A2" w:rsidP="006D39A2">
      <w:pPr>
        <w:pStyle w:val="Prrafodelista"/>
        <w:ind w:left="1276"/>
        <w:rPr>
          <w:rFonts w:ascii="Museo 300" w:eastAsia="Museo Sans 300" w:hAnsi="Museo 300" w:cs="Museo Sans 300"/>
          <w:sz w:val="16"/>
          <w:szCs w:val="16"/>
          <w:lang w:val="es-419"/>
        </w:rPr>
      </w:pPr>
    </w:p>
    <w:p w14:paraId="4BAB16C4" w14:textId="0D80E4C7" w:rsidR="00562498" w:rsidRPr="006D39A2" w:rsidRDefault="006D39A2" w:rsidP="006D39A2">
      <w:pPr>
        <w:pStyle w:val="Prrafodelista"/>
        <w:numPr>
          <w:ilvl w:val="0"/>
          <w:numId w:val="23"/>
        </w:numPr>
        <w:suppressAutoHyphens w:val="0"/>
        <w:autoSpaceDN/>
        <w:ind w:left="1276"/>
        <w:jc w:val="both"/>
        <w:textAlignment w:val="auto"/>
        <w:rPr>
          <w:rFonts w:ascii="Museo 300" w:eastAsia="Museo Sans 300" w:hAnsi="Museo 300" w:cs="Museo Sans 300"/>
          <w:sz w:val="16"/>
          <w:szCs w:val="16"/>
          <w:lang w:val="es-419"/>
        </w:rPr>
      </w:pPr>
      <w:r w:rsidRPr="006D39A2">
        <w:rPr>
          <w:rFonts w:ascii="Museo 300" w:eastAsia="Museo Sans 300" w:hAnsi="Museo 300" w:cs="Museo Sans 300"/>
          <w:sz w:val="16"/>
          <w:szCs w:val="16"/>
          <w:lang w:val="es-419"/>
        </w:rPr>
        <w:t xml:space="preserve">Del monto de </w:t>
      </w:r>
      <w:r w:rsidRPr="006D39A2">
        <w:rPr>
          <w:rFonts w:ascii="Museo 300" w:eastAsia="Museo Sans 300" w:hAnsi="Museo 300" w:cs="Museo Sans 300"/>
          <w:b/>
          <w:bCs/>
          <w:sz w:val="16"/>
          <w:szCs w:val="16"/>
          <w:lang w:val="es-419"/>
        </w:rPr>
        <w:t>USD 132.32, IVA incluido</w:t>
      </w:r>
      <w:r w:rsidRPr="006D39A2">
        <w:rPr>
          <w:rFonts w:ascii="Museo 300" w:eastAsia="Museo Sans 300" w:hAnsi="Museo 300" w:cs="Museo Sans 300"/>
          <w:sz w:val="16"/>
          <w:szCs w:val="16"/>
          <w:lang w:val="es-419"/>
        </w:rPr>
        <w:t>,</w:t>
      </w:r>
      <w:r w:rsidRPr="006D39A2">
        <w:rPr>
          <w:rFonts w:ascii="Museo 300" w:eastAsia="Museo Sans 300" w:hAnsi="Museo 300" w:cs="Museo Sans 300"/>
          <w:b/>
          <w:bCs/>
          <w:sz w:val="16"/>
          <w:szCs w:val="16"/>
          <w:lang w:val="es-419"/>
        </w:rPr>
        <w:t xml:space="preserve"> </w:t>
      </w:r>
      <w:r w:rsidRPr="006D39A2">
        <w:rPr>
          <w:rFonts w:ascii="Museo 300" w:eastAsia="Museo Sans 300" w:hAnsi="Museo 300" w:cs="Museo Sans 300"/>
          <w:sz w:val="16"/>
          <w:szCs w:val="16"/>
          <w:lang w:val="es-419"/>
        </w:rPr>
        <w:t xml:space="preserve">calculado por el CAU, se tomó en cuenta que la sociedad AES CLESA puede cobrar en concepto de intereses por ENR la cantidad de </w:t>
      </w:r>
      <w:r w:rsidRPr="006D39A2">
        <w:rPr>
          <w:rFonts w:ascii="Museo 300" w:eastAsia="Museo Sans 300" w:hAnsi="Museo 300" w:cs="Museo Sans 300"/>
          <w:b/>
          <w:bCs/>
          <w:sz w:val="16"/>
          <w:szCs w:val="16"/>
          <w:lang w:val="es-419"/>
        </w:rPr>
        <w:t>USD 4.25</w:t>
      </w:r>
      <w:r w:rsidRPr="006D39A2">
        <w:rPr>
          <w:rFonts w:ascii="Museo 300" w:eastAsia="Museo Sans 300" w:hAnsi="Museo 300" w:cs="Museo Sans 300"/>
          <w:sz w:val="16"/>
          <w:szCs w:val="16"/>
          <w:lang w:val="es-419"/>
        </w:rPr>
        <w:t xml:space="preserve">, los cuales fueron calculados al 30 de noviembre de 2021, utilizando el </w:t>
      </w:r>
      <w:r w:rsidRPr="006D39A2">
        <w:rPr>
          <w:rFonts w:ascii="Museo 300" w:eastAsia="Museo Sans 300" w:hAnsi="Museo 300" w:cs="Museo Sans 300"/>
          <w:b/>
          <w:bCs/>
          <w:sz w:val="16"/>
          <w:szCs w:val="16"/>
          <w:lang w:val="es-419"/>
        </w:rPr>
        <w:t>6.24 %</w:t>
      </w:r>
      <w:r w:rsidRPr="006D39A2">
        <w:rPr>
          <w:rFonts w:ascii="Museo 300" w:eastAsia="Museo Sans 300" w:hAnsi="Museo 300" w:cs="Museo Sans 300"/>
          <w:sz w:val="16"/>
          <w:szCs w:val="16"/>
          <w:lang w:val="es-419"/>
        </w:rPr>
        <w:t xml:space="preserve"> que corresponde a la tasa de interés promedio ponderada mensual para préstamos de hasta un año plazo, publicado por el Banco Central de Reserva del Salvador más 5 puntos.</w:t>
      </w:r>
      <w:r>
        <w:rPr>
          <w:rFonts w:ascii="Museo 300" w:eastAsia="Museo Sans 300" w:hAnsi="Museo 300" w:cs="Museo Sans 300"/>
          <w:sz w:val="16"/>
          <w:szCs w:val="16"/>
          <w:lang w:val="es-419"/>
        </w:rPr>
        <w:t xml:space="preserve"> </w:t>
      </w:r>
      <w:r w:rsidR="00562498" w:rsidRPr="006D39A2">
        <w:rPr>
          <w:rFonts w:ascii="Museo 300" w:eastAsia="Arial" w:hAnsi="Museo 300"/>
          <w:color w:val="000000" w:themeColor="text1"/>
          <w:sz w:val="16"/>
          <w:szCs w:val="16"/>
        </w:rPr>
        <w:t>[…]</w:t>
      </w:r>
      <w:r w:rsidR="007B6E8E" w:rsidRPr="006D39A2">
        <w:rPr>
          <w:rFonts w:ascii="Museo 300" w:eastAsia="Arial" w:hAnsi="Museo 300"/>
          <w:color w:val="000000" w:themeColor="text1"/>
          <w:sz w:val="16"/>
          <w:szCs w:val="16"/>
        </w:rPr>
        <w:t>”</w:t>
      </w:r>
    </w:p>
    <w:p w14:paraId="2B570468" w14:textId="77777777" w:rsidR="006D39A2" w:rsidRPr="006D39A2" w:rsidRDefault="006D39A2" w:rsidP="006D39A2">
      <w:pPr>
        <w:pStyle w:val="Prrafodelista"/>
        <w:rPr>
          <w:rFonts w:ascii="Museo 300" w:eastAsia="Museo Sans 300" w:hAnsi="Museo 300" w:cs="Museo Sans 300"/>
          <w:sz w:val="16"/>
          <w:szCs w:val="16"/>
          <w:lang w:val="es-419"/>
        </w:rPr>
      </w:pPr>
    </w:p>
    <w:p w14:paraId="24D570D9" w14:textId="77777777" w:rsidR="006D39A2" w:rsidRPr="006D39A2" w:rsidRDefault="006D39A2" w:rsidP="006D39A2">
      <w:pPr>
        <w:pStyle w:val="Prrafodelista"/>
        <w:suppressAutoHyphens w:val="0"/>
        <w:autoSpaceDN/>
        <w:ind w:left="720"/>
        <w:jc w:val="both"/>
        <w:textAlignment w:val="auto"/>
        <w:rPr>
          <w:rFonts w:ascii="Museo 300" w:eastAsia="Museo Sans 300" w:hAnsi="Museo 300" w:cs="Museo Sans 300"/>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42C200F"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E46DE6">
        <w:rPr>
          <w:rFonts w:ascii="Museo Sans 300" w:hAnsi="Museo Sans 300"/>
          <w:sz w:val="20"/>
          <w:szCs w:val="20"/>
          <w:lang w:val="es-SV"/>
        </w:rPr>
        <w:t>169</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46DE6">
        <w:rPr>
          <w:rFonts w:ascii="Museo Sans 300" w:hAnsi="Museo Sans 300"/>
          <w:sz w:val="20"/>
          <w:szCs w:val="20"/>
          <w:lang w:val="es-SV"/>
        </w:rPr>
        <w:t>ocho</w:t>
      </w:r>
      <w:r w:rsidR="00E101B6">
        <w:rPr>
          <w:rFonts w:ascii="Museo Sans 300" w:hAnsi="Museo Sans 300"/>
          <w:sz w:val="20"/>
          <w:szCs w:val="20"/>
          <w:lang w:val="es-SV"/>
        </w:rPr>
        <w:t xml:space="preserve"> de </w:t>
      </w:r>
      <w:r w:rsidR="00401892">
        <w:rPr>
          <w:rFonts w:ascii="Museo Sans 300" w:hAnsi="Museo Sans 300"/>
          <w:sz w:val="20"/>
          <w:szCs w:val="20"/>
          <w:lang w:val="es-SV"/>
        </w:rPr>
        <w:t>juni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3335CD">
        <w:rPr>
          <w:rFonts w:ascii="Museo Sans 300" w:hAnsi="Museo Sans 300"/>
          <w:sz w:val="20"/>
          <w:szCs w:val="20"/>
          <w:lang w:val="es-SV"/>
        </w:rPr>
        <w:t>IT-0176</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lastRenderedPageBreak/>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284344F" w14:textId="77777777" w:rsidR="001F0467" w:rsidRDefault="001F0467" w:rsidP="00E101B6">
      <w:pPr>
        <w:pStyle w:val="paragraph"/>
        <w:spacing w:before="0" w:after="0"/>
        <w:ind w:left="426"/>
        <w:jc w:val="both"/>
        <w:rPr>
          <w:rFonts w:ascii="Museo Sans 300" w:hAnsi="Museo Sans 300" w:cs="Segoe UI"/>
          <w:sz w:val="20"/>
          <w:szCs w:val="20"/>
          <w:lang w:val="es-ES" w:eastAsia="es-ES"/>
        </w:rPr>
      </w:pPr>
    </w:p>
    <w:p w14:paraId="7971F33F" w14:textId="5162B345" w:rsidR="00E101B6" w:rsidRPr="00F267E4" w:rsidRDefault="00765EB6" w:rsidP="00E101B6">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E101B6">
        <w:rPr>
          <w:rFonts w:ascii="Museo Sans 300" w:hAnsi="Museo Sans 300"/>
          <w:sz w:val="20"/>
          <w:szCs w:val="20"/>
        </w:rPr>
        <w:t xml:space="preserve">a </w:t>
      </w:r>
      <w:r w:rsidR="00E101B6" w:rsidRPr="00AB4369">
        <w:rPr>
          <w:rFonts w:ascii="Museo Sans 300" w:hAnsi="Museo Sans 300"/>
          <w:sz w:val="20"/>
          <w:szCs w:val="20"/>
        </w:rPr>
        <w:t>la</w:t>
      </w:r>
      <w:r w:rsidR="00401892">
        <w:rPr>
          <w:rFonts w:ascii="Museo Sans 300" w:hAnsi="Museo Sans 300"/>
          <w:sz w:val="20"/>
          <w:szCs w:val="20"/>
        </w:rPr>
        <w:t xml:space="preserve">s partes el día </w:t>
      </w:r>
      <w:r w:rsidR="0000442A">
        <w:rPr>
          <w:rFonts w:ascii="Museo Sans 300" w:hAnsi="Museo Sans 300"/>
          <w:sz w:val="20"/>
          <w:szCs w:val="20"/>
        </w:rPr>
        <w:t>once</w:t>
      </w:r>
      <w:r w:rsidR="00401892">
        <w:rPr>
          <w:rFonts w:ascii="Museo Sans 300" w:hAnsi="Museo Sans 300"/>
          <w:sz w:val="20"/>
          <w:szCs w:val="20"/>
        </w:rPr>
        <w:t xml:space="preserve"> </w:t>
      </w:r>
      <w:r w:rsidR="00E101B6">
        <w:rPr>
          <w:rFonts w:ascii="Museo Sans 300" w:hAnsi="Museo Sans 300"/>
          <w:sz w:val="20"/>
          <w:szCs w:val="20"/>
          <w:lang w:val="es-ES_tradnl"/>
        </w:rPr>
        <w:t>de</w:t>
      </w:r>
      <w:r w:rsidR="00E101B6" w:rsidRPr="00D87DF2">
        <w:rPr>
          <w:rFonts w:ascii="Museo Sans 300" w:hAnsi="Museo Sans 300"/>
          <w:sz w:val="20"/>
          <w:szCs w:val="20"/>
          <w:lang w:val="es-ES_tradnl"/>
        </w:rPr>
        <w:t>l mismo</w:t>
      </w:r>
      <w:r w:rsidR="00401892">
        <w:rPr>
          <w:rFonts w:ascii="Museo Sans 300" w:hAnsi="Museo Sans 300"/>
          <w:sz w:val="20"/>
          <w:szCs w:val="20"/>
          <w:lang w:val="es-ES_tradnl"/>
        </w:rPr>
        <w:t xml:space="preserve"> mes y </w:t>
      </w:r>
      <w:r w:rsidR="00E101B6" w:rsidRPr="00D87DF2">
        <w:rPr>
          <w:rFonts w:ascii="Museo Sans 300" w:hAnsi="Museo Sans 300"/>
          <w:sz w:val="20"/>
          <w:szCs w:val="20"/>
          <w:lang w:val="es-ES_tradnl"/>
        </w:rPr>
        <w:t>año, por lo que el plazo finalizó</w:t>
      </w:r>
      <w:r w:rsidR="00401892">
        <w:rPr>
          <w:rFonts w:ascii="Museo Sans 300" w:hAnsi="Museo Sans 300"/>
          <w:sz w:val="20"/>
          <w:szCs w:val="20"/>
          <w:lang w:val="es-ES_tradnl"/>
        </w:rPr>
        <w:t xml:space="preserve"> el día </w:t>
      </w:r>
      <w:r w:rsidR="0000442A">
        <w:rPr>
          <w:rFonts w:ascii="Museo Sans 300" w:hAnsi="Museo Sans 300"/>
          <w:sz w:val="20"/>
          <w:szCs w:val="20"/>
          <w:lang w:val="es-ES_tradnl"/>
        </w:rPr>
        <w:t>veintisiete de junio</w:t>
      </w:r>
      <w:r w:rsidR="00401892">
        <w:rPr>
          <w:rFonts w:ascii="Museo Sans 300" w:hAnsi="Museo Sans 300"/>
          <w:sz w:val="20"/>
          <w:szCs w:val="20"/>
          <w:lang w:val="es-ES_tradnl"/>
        </w:rPr>
        <w:t xml:space="preserve"> del presente año</w:t>
      </w:r>
      <w:r w:rsidR="00E101B6">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38AD592B" w14:textId="69C1E832" w:rsidR="0000442A" w:rsidRDefault="004E4CC5" w:rsidP="004E4CC5">
      <w:pPr>
        <w:tabs>
          <w:tab w:val="left" w:pos="426"/>
        </w:tabs>
        <w:spacing w:after="0" w:line="240" w:lineRule="auto"/>
        <w:ind w:left="426"/>
        <w:jc w:val="both"/>
        <w:rPr>
          <w:rFonts w:ascii="Museo Sans 300" w:hAnsi="Museo Sans 300"/>
          <w:sz w:val="20"/>
          <w:szCs w:val="20"/>
        </w:rPr>
      </w:pPr>
      <w:r w:rsidRPr="70478C62">
        <w:rPr>
          <w:rFonts w:ascii="Museo Sans 300" w:eastAsia="Times New Roman" w:hAnsi="Museo Sans 300" w:cs="Times New Roman"/>
          <w:sz w:val="20"/>
          <w:szCs w:val="20"/>
          <w:lang w:eastAsia="es-ES"/>
        </w:rPr>
        <w:t xml:space="preserve">El día </w:t>
      </w:r>
      <w:r w:rsidR="0000442A">
        <w:rPr>
          <w:rFonts w:ascii="Museo Sans 300" w:hAnsi="Museo Sans 300"/>
          <w:sz w:val="20"/>
          <w:szCs w:val="20"/>
          <w:lang w:val="es-ES_tradnl"/>
        </w:rPr>
        <w:t xml:space="preserve">veintisiete de junio </w:t>
      </w:r>
      <w:r w:rsidR="00275A2D">
        <w:rPr>
          <w:rFonts w:ascii="Museo Sans 300" w:eastAsia="Times New Roman" w:hAnsi="Museo Sans 300" w:cs="Times New Roman"/>
          <w:sz w:val="20"/>
          <w:szCs w:val="20"/>
          <w:lang w:eastAsia="es-ES"/>
        </w:rPr>
        <w:t>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w:t>
      </w:r>
      <w:r w:rsidR="006F3EE4">
        <w:rPr>
          <w:rFonts w:ascii="Museo Sans 300" w:eastAsia="Times New Roman" w:hAnsi="Museo Sans 300" w:cs="Times New Roman"/>
          <w:sz w:val="20"/>
          <w:szCs w:val="20"/>
          <w:lang w:val="es-ES" w:eastAsia="es-ES"/>
        </w:rPr>
        <w:t>AES CLESA y Cía., S. en C. de C.V.</w:t>
      </w:r>
      <w:r w:rsidRPr="70478C62">
        <w:rPr>
          <w:rFonts w:ascii="Museo Sans 300" w:eastAsia="Times New Roman" w:hAnsi="Museo Sans 300" w:cs="Times New Roman"/>
          <w:sz w:val="20"/>
          <w:szCs w:val="20"/>
          <w:lang w:val="es-ES" w:eastAsia="es-ES"/>
        </w:rPr>
        <w:t xml:space="preserve"> presentó un escrito por medio del cual </w:t>
      </w:r>
      <w:r w:rsidR="00275A2D">
        <w:rPr>
          <w:rFonts w:ascii="Museo Sans 300" w:hAnsi="Museo Sans 300"/>
          <w:sz w:val="20"/>
          <w:szCs w:val="20"/>
        </w:rPr>
        <w:t xml:space="preserve">manifestó </w:t>
      </w:r>
      <w:r w:rsidR="00893B71">
        <w:rPr>
          <w:rFonts w:ascii="Museo Sans 300" w:hAnsi="Museo Sans 300"/>
          <w:sz w:val="20"/>
          <w:szCs w:val="20"/>
        </w:rPr>
        <w:t>q</w:t>
      </w:r>
      <w:r w:rsidR="00893B71" w:rsidRPr="00893B71">
        <w:rPr>
          <w:rFonts w:ascii="Museo Sans 300" w:hAnsi="Museo Sans 300"/>
          <w:sz w:val="20"/>
          <w:szCs w:val="20"/>
        </w:rPr>
        <w:t>ue no realizaría el cálculo determinado en el informe técnico N.° IT-0</w:t>
      </w:r>
      <w:r w:rsidR="00893B71">
        <w:rPr>
          <w:rFonts w:ascii="Museo Sans 300" w:hAnsi="Museo Sans 300"/>
          <w:sz w:val="20"/>
          <w:szCs w:val="20"/>
        </w:rPr>
        <w:t>176</w:t>
      </w:r>
      <w:r w:rsidR="00893B71" w:rsidRPr="00893B71">
        <w:rPr>
          <w:rFonts w:ascii="Museo Sans 300" w:hAnsi="Museo Sans 300"/>
          <w:sz w:val="20"/>
          <w:szCs w:val="20"/>
        </w:rPr>
        <w:t>-CAU-22 rendido por el CAU, ya que se comprobó que existía una línea adicional fuera de medición</w:t>
      </w:r>
      <w:r w:rsidR="00893B71">
        <w:rPr>
          <w:rFonts w:ascii="Museo Sans 300" w:hAnsi="Museo Sans 300"/>
          <w:sz w:val="20"/>
          <w:szCs w:val="20"/>
        </w:rPr>
        <w:t xml:space="preserve"> por lo que considera que no sería factible realizar un cálculo con base al censo de carga ya que el cliente pudo haber dejado de utilizar los equipos eléctricos que se encontraban conectados a dicha línea y el censo no sería real.</w:t>
      </w:r>
    </w:p>
    <w:p w14:paraId="31771081" w14:textId="77777777" w:rsidR="0000442A" w:rsidRDefault="0000442A" w:rsidP="004E4CC5">
      <w:pPr>
        <w:tabs>
          <w:tab w:val="left" w:pos="426"/>
        </w:tabs>
        <w:spacing w:after="0" w:line="240" w:lineRule="auto"/>
        <w:ind w:left="426"/>
        <w:jc w:val="both"/>
        <w:rPr>
          <w:rFonts w:ascii="Museo Sans 300" w:hAnsi="Museo Sans 300"/>
          <w:sz w:val="20"/>
          <w:szCs w:val="20"/>
        </w:rPr>
      </w:pPr>
    </w:p>
    <w:p w14:paraId="7ADAF6CE" w14:textId="6D42A9C0"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val="es-ES" w:eastAsia="es-ES"/>
        </w:rPr>
        <w:t xml:space="preserve">Por su parte, </w:t>
      </w:r>
      <w:r w:rsidR="0043694B">
        <w:rPr>
          <w:rFonts w:ascii="Museo Sans 300" w:eastAsia="Times New Roman" w:hAnsi="Museo Sans 300" w:cs="Times New Roman"/>
          <w:sz w:val="20"/>
          <w:szCs w:val="20"/>
          <w:lang w:val="es-ES" w:eastAsia="es-ES"/>
        </w:rPr>
        <w:t>el</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w:t>
      </w:r>
      <w:r w:rsidR="0043694B">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ser analizada.</w:t>
      </w:r>
    </w:p>
    <w:p w14:paraId="05BD6AA9" w14:textId="241C9124" w:rsidR="00D15B6A" w:rsidRDefault="00D15B6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6F8CE64" w14:textId="77777777" w:rsidR="00EE2943" w:rsidRDefault="00EE2943"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6B360C0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6F3EE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62620BC9"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66B0D5C" w14:textId="77777777" w:rsidR="006B1139" w:rsidRDefault="006B1139"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129035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C7F0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24D4AC6"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3335CD">
        <w:rPr>
          <w:rFonts w:ascii="Museo Sans 300" w:hAnsi="Museo Sans 300" w:cs="Times New Roman"/>
          <w:sz w:val="20"/>
          <w:szCs w:val="20"/>
        </w:rPr>
        <w:t>IT-0176</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8AD6B37" w14:textId="77777777" w:rsidR="006B1139" w:rsidRDefault="00C34300" w:rsidP="006B1139">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6B1139" w:rsidRPr="002F1E7F">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en acometida de fuente”; condición que impidió el verdadero registro de la energía eléctrica que fue demandada en dicho suministro</w:t>
      </w:r>
      <w:r w:rsidR="006B1139">
        <w:rPr>
          <w:rFonts w:ascii="Museo 300" w:hAnsi="Museo 300"/>
          <w:spacing w:val="-8"/>
          <w:sz w:val="16"/>
          <w:szCs w:val="16"/>
        </w:rPr>
        <w:t xml:space="preserve"> </w:t>
      </w:r>
      <w:r w:rsidR="00D70E74">
        <w:rPr>
          <w:rFonts w:ascii="Museo 300" w:hAnsi="Museo 300"/>
          <w:spacing w:val="-8"/>
          <w:sz w:val="16"/>
          <w:szCs w:val="16"/>
        </w:rPr>
        <w:t>(…)</w:t>
      </w:r>
    </w:p>
    <w:p w14:paraId="242B4BB2" w14:textId="05A30FEF" w:rsidR="006B1139" w:rsidRDefault="006B1139" w:rsidP="006B1139">
      <w:pPr>
        <w:tabs>
          <w:tab w:val="left" w:pos="993"/>
          <w:tab w:val="left" w:pos="9072"/>
        </w:tabs>
        <w:spacing w:line="240" w:lineRule="auto"/>
        <w:ind w:left="993" w:right="709"/>
        <w:jc w:val="both"/>
        <w:rPr>
          <w:rFonts w:ascii="Museo 300" w:eastAsia="Times New Roman" w:hAnsi="Museo 300" w:cs="Segoe UI"/>
          <w:sz w:val="16"/>
          <w:szCs w:val="16"/>
          <w:lang w:val="es-419" w:eastAsia="es-SV"/>
        </w:rPr>
      </w:pPr>
      <w:r w:rsidRPr="006D39A2">
        <w:rPr>
          <w:rFonts w:ascii="Museo 300" w:eastAsia="Times New Roman" w:hAnsi="Museo 300" w:cs="Segoe UI"/>
          <w:sz w:val="16"/>
          <w:szCs w:val="16"/>
          <w:lang w:val="es-419" w:eastAsia="es-SV"/>
        </w:rPr>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(fuente) y tenían una trayectoria en dirección al interior de la vivienda, además que el usuario admitió expresamente en su reclamo que dicha línea servía para alimentar un equipo soldador; por lo que se concluye que estaban disponibles para su uso sin que su carga fuera registrada por el medidor </w:t>
      </w:r>
      <w:proofErr w:type="spellStart"/>
      <w:r w:rsidRPr="006D39A2">
        <w:rPr>
          <w:rFonts w:ascii="Museo 300" w:eastAsia="Times New Roman" w:hAnsi="Museo 300" w:cs="Segoe UI"/>
          <w:b/>
          <w:bCs/>
          <w:sz w:val="16"/>
          <w:szCs w:val="16"/>
          <w:lang w:val="es-419" w:eastAsia="es-SV"/>
        </w:rPr>
        <w:t>n.°</w:t>
      </w:r>
      <w:proofErr w:type="spellEnd"/>
      <w:r w:rsidRPr="006D39A2">
        <w:rPr>
          <w:rFonts w:ascii="Museo 300" w:eastAsia="Times New Roman" w:hAnsi="Museo 300" w:cs="Segoe UI"/>
          <w:b/>
          <w:bCs/>
          <w:sz w:val="16"/>
          <w:szCs w:val="16"/>
          <w:lang w:val="es-419" w:eastAsia="es-SV"/>
        </w:rPr>
        <w:t xml:space="preserve"> </w:t>
      </w:r>
      <w:r w:rsidR="00BC7F01">
        <w:rPr>
          <w:rFonts w:ascii="Museo 300" w:eastAsia="Times New Roman" w:hAnsi="Museo 300" w:cs="Segoe UI"/>
          <w:b/>
          <w:bCs/>
          <w:sz w:val="16"/>
          <w:szCs w:val="16"/>
          <w:lang w:val="es-419" w:eastAsia="es-SV"/>
        </w:rPr>
        <w:t>XXX</w:t>
      </w:r>
      <w:r w:rsidRPr="006D39A2">
        <w:rPr>
          <w:rFonts w:ascii="Museo 300" w:eastAsia="Times New Roman" w:hAnsi="Museo 300" w:cs="Segoe UI"/>
          <w:sz w:val="16"/>
          <w:szCs w:val="16"/>
          <w:lang w:val="es-419" w:eastAsia="es-SV"/>
        </w:rPr>
        <w:t>.</w:t>
      </w:r>
    </w:p>
    <w:p w14:paraId="4DC82805" w14:textId="2788F9DD" w:rsidR="00C34300" w:rsidRPr="00DA1DDB" w:rsidRDefault="006B1139" w:rsidP="00D70E74">
      <w:pPr>
        <w:tabs>
          <w:tab w:val="left" w:pos="993"/>
          <w:tab w:val="left" w:pos="9072"/>
        </w:tabs>
        <w:spacing w:line="240" w:lineRule="auto"/>
        <w:ind w:left="993" w:right="709"/>
        <w:jc w:val="both"/>
        <w:rPr>
          <w:rFonts w:ascii="Museo 300" w:hAnsi="Museo 300"/>
          <w:color w:val="000000" w:themeColor="text1"/>
          <w:sz w:val="16"/>
          <w:szCs w:val="16"/>
        </w:rPr>
      </w:pPr>
      <w:r w:rsidRPr="006D39A2">
        <w:rPr>
          <w:rFonts w:ascii="Museo 300" w:eastAsia="Times New Roman" w:hAnsi="Museo 300" w:cs="Segoe UI"/>
          <w:sz w:val="16"/>
          <w:szCs w:val="16"/>
          <w:lang w:val="es-419" w:eastAsia="es-SV"/>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eastAsia="Times New Roman" w:hAnsi="Museo 300" w:cs="Segoe UI"/>
          <w:sz w:val="16"/>
          <w:szCs w:val="16"/>
          <w:lang w:val="es-419"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5506CE5" w14:textId="3691F02B" w:rsidR="00305DC3" w:rsidRDefault="00543323" w:rsidP="00247788">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lastRenderedPageBreak/>
        <w:t>S</w:t>
      </w:r>
      <w:r w:rsidR="006D3D9D">
        <w:rPr>
          <w:rFonts w:ascii="Museo Sans 300" w:hAnsi="Museo Sans 300" w:cs="Segoe UI"/>
          <w:sz w:val="20"/>
          <w:szCs w:val="20"/>
          <w:lang w:val="es-ES" w:eastAsia="es-MX"/>
        </w:rPr>
        <w:t xml:space="preserve">obre </w:t>
      </w:r>
      <w:r w:rsidR="00247788">
        <w:rPr>
          <w:rFonts w:ascii="Museo Sans 300" w:hAnsi="Museo Sans 300" w:cs="Segoe UI"/>
          <w:sz w:val="20"/>
          <w:szCs w:val="20"/>
          <w:lang w:val="es-ES" w:eastAsia="es-MX"/>
        </w:rPr>
        <w:t>los argumentos y pruebas aportadas</w:t>
      </w:r>
      <w:r w:rsidR="005B5BDB">
        <w:rPr>
          <w:rFonts w:ascii="Museo Sans 300" w:hAnsi="Museo Sans 300" w:cs="Segoe UI"/>
          <w:sz w:val="20"/>
          <w:szCs w:val="20"/>
          <w:lang w:val="es-ES" w:eastAsia="es-MX"/>
        </w:rPr>
        <w:t xml:space="preserve"> por</w:t>
      </w:r>
      <w:r w:rsidR="00247788">
        <w:rPr>
          <w:rFonts w:ascii="Museo Sans 300" w:hAnsi="Museo Sans 300" w:cs="Segoe UI"/>
          <w:sz w:val="20"/>
          <w:szCs w:val="20"/>
          <w:lang w:val="es-ES" w:eastAsia="es-MX"/>
        </w:rPr>
        <w:t xml:space="preserve"> </w:t>
      </w:r>
      <w:r w:rsidR="0043694B">
        <w:rPr>
          <w:rFonts w:ascii="Museo Sans 300" w:hAnsi="Museo Sans 300" w:cs="Segoe UI"/>
          <w:sz w:val="20"/>
          <w:szCs w:val="20"/>
          <w:lang w:val="es-ES" w:eastAsia="es-MX"/>
        </w:rPr>
        <w:t xml:space="preserve">el señor </w:t>
      </w:r>
      <w:r w:rsidR="00BC7F01">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 xml:space="preserve">el CAU </w:t>
      </w:r>
      <w:r w:rsidR="006D3D9D">
        <w:rPr>
          <w:rFonts w:ascii="Museo Sans 300" w:hAnsi="Museo Sans 300" w:cs="Segoe UI"/>
          <w:sz w:val="20"/>
          <w:szCs w:val="20"/>
          <w:lang w:val="es-ES" w:eastAsia="es-MX"/>
        </w:rPr>
        <w:t>indic</w:t>
      </w:r>
      <w:r>
        <w:rPr>
          <w:rFonts w:ascii="Museo Sans 300" w:hAnsi="Museo Sans 300" w:cs="Segoe UI"/>
          <w:sz w:val="20"/>
          <w:szCs w:val="20"/>
          <w:lang w:val="es-ES" w:eastAsia="es-MX"/>
        </w:rPr>
        <w:t xml:space="preserve">ó </w:t>
      </w:r>
      <w:r w:rsidR="006D3D9D">
        <w:rPr>
          <w:rFonts w:ascii="Museo Sans 300" w:hAnsi="Museo Sans 300" w:cs="Segoe UI"/>
          <w:sz w:val="20"/>
          <w:szCs w:val="20"/>
          <w:lang w:val="es-ES" w:eastAsia="es-MX"/>
        </w:rPr>
        <w:t>lo siguiente:</w:t>
      </w:r>
    </w:p>
    <w:p w14:paraId="294E02DA" w14:textId="0AAB30E3" w:rsidR="0026007D" w:rsidRPr="00394458" w:rsidRDefault="0026007D" w:rsidP="0026007D">
      <w:pPr>
        <w:spacing w:after="0" w:line="240" w:lineRule="auto"/>
        <w:ind w:left="709" w:right="850"/>
        <w:jc w:val="both"/>
        <w:rPr>
          <w:rFonts w:ascii="Museo 300" w:eastAsia="Times New Roman" w:hAnsi="Museo 300" w:cs="Segoe UI"/>
          <w:sz w:val="16"/>
          <w:szCs w:val="16"/>
          <w:lang w:val="es-419" w:eastAsia="es-SV"/>
        </w:rPr>
      </w:pPr>
      <w:r>
        <w:rPr>
          <w:rFonts w:ascii="Museo Sans 300" w:hAnsi="Museo Sans 300"/>
          <w:sz w:val="20"/>
          <w:szCs w:val="20"/>
        </w:rPr>
        <w:t xml:space="preserve">(…) </w:t>
      </w:r>
      <w:r w:rsidRPr="00394458">
        <w:rPr>
          <w:rFonts w:ascii="Museo 300" w:eastAsia="Times New Roman" w:hAnsi="Museo 300" w:cs="Segoe UI"/>
          <w:sz w:val="16"/>
          <w:szCs w:val="16"/>
          <w:lang w:val="es-419" w:eastAsia="es-SV"/>
        </w:rPr>
        <w:t>el usuario manifestó expresamente por escrito en su reclamo que la línea fuera de medición estaba vinculada a un equipo soldador que había sido utilizado por un período de un día, debido a que los conductores existentes en la vivienda no soportaban el amperaje de dicha herramienta.</w:t>
      </w:r>
    </w:p>
    <w:p w14:paraId="30D038E4" w14:textId="77777777" w:rsidR="0026007D" w:rsidRPr="00394458" w:rsidRDefault="0026007D" w:rsidP="0026007D">
      <w:pPr>
        <w:spacing w:after="0" w:line="240" w:lineRule="auto"/>
        <w:ind w:left="709" w:right="850"/>
        <w:jc w:val="both"/>
        <w:rPr>
          <w:rFonts w:ascii="Museo 300" w:eastAsia="Times New Roman" w:hAnsi="Museo 300" w:cs="Segoe UI"/>
          <w:sz w:val="16"/>
          <w:szCs w:val="16"/>
          <w:lang w:val="es-419" w:eastAsia="es-SV"/>
        </w:rPr>
      </w:pPr>
    </w:p>
    <w:p w14:paraId="3F23588C" w14:textId="77777777" w:rsidR="0026007D" w:rsidRDefault="0026007D" w:rsidP="0026007D">
      <w:pPr>
        <w:spacing w:after="0" w:line="240" w:lineRule="auto"/>
        <w:ind w:left="709" w:right="850"/>
        <w:jc w:val="both"/>
        <w:rPr>
          <w:rFonts w:ascii="Museo 300" w:eastAsia="Times New Roman" w:hAnsi="Museo 300" w:cs="Segoe UI"/>
          <w:sz w:val="16"/>
          <w:szCs w:val="16"/>
          <w:lang w:val="es-419" w:eastAsia="es-SV"/>
        </w:rPr>
      </w:pPr>
      <w:r w:rsidRPr="00394458">
        <w:rPr>
          <w:rFonts w:ascii="Museo 300" w:eastAsia="Times New Roman" w:hAnsi="Museo 300" w:cs="Segoe UI"/>
          <w:sz w:val="16"/>
          <w:szCs w:val="16"/>
          <w:lang w:val="es-419" w:eastAsia="es-SV"/>
        </w:rPr>
        <w:t>En ese orden de ideas, el usuario presentó una fotografía del soldador que se encontraba conectado en la línea fuera de medición, el cual se trata de un equipo marca Truper, modelo 250A, por lo que el personal técnico del CAU constató en la página del fabricante las características eléctricas del equipo antes mencionado, determinándose que éste posee una demanda de 68 amperios a 110 voltios (</w:t>
      </w:r>
      <w:r w:rsidRPr="00394458">
        <w:rPr>
          <w:rFonts w:ascii="Museo 300" w:eastAsia="Times New Roman" w:hAnsi="Museo 300" w:cs="Segoe UI"/>
          <w:b/>
          <w:bCs/>
          <w:sz w:val="16"/>
          <w:szCs w:val="16"/>
          <w:lang w:val="es-419" w:eastAsia="es-SV"/>
        </w:rPr>
        <w:t xml:space="preserve">7.5 </w:t>
      </w:r>
      <w:proofErr w:type="spellStart"/>
      <w:r w:rsidRPr="00394458">
        <w:rPr>
          <w:rFonts w:ascii="Museo 300" w:eastAsia="Times New Roman" w:hAnsi="Museo 300" w:cs="Segoe UI"/>
          <w:b/>
          <w:bCs/>
          <w:sz w:val="16"/>
          <w:szCs w:val="16"/>
          <w:lang w:val="es-419" w:eastAsia="es-SV"/>
        </w:rPr>
        <w:t>kVA</w:t>
      </w:r>
      <w:proofErr w:type="spellEnd"/>
      <w:r w:rsidRPr="00394458">
        <w:rPr>
          <w:rFonts w:ascii="Museo 300" w:eastAsia="Times New Roman" w:hAnsi="Museo 300" w:cs="Segoe UI"/>
          <w:sz w:val="16"/>
          <w:szCs w:val="16"/>
          <w:lang w:val="es-419" w:eastAsia="es-SV"/>
        </w:rPr>
        <w:t xml:space="preserve">), y un ciclo de trabajo del </w:t>
      </w:r>
      <w:r w:rsidRPr="00394458">
        <w:rPr>
          <w:rFonts w:ascii="Museo 300" w:eastAsia="Times New Roman" w:hAnsi="Museo 300" w:cs="Segoe UI"/>
          <w:b/>
          <w:bCs/>
          <w:sz w:val="16"/>
          <w:szCs w:val="16"/>
          <w:lang w:val="es-419" w:eastAsia="es-SV"/>
        </w:rPr>
        <w:t>10%</w:t>
      </w:r>
      <w:r w:rsidRPr="00394458">
        <w:rPr>
          <w:rFonts w:ascii="Museo 300" w:eastAsia="Times New Roman" w:hAnsi="Museo 300" w:cs="Segoe UI"/>
          <w:sz w:val="16"/>
          <w:szCs w:val="16"/>
          <w:lang w:val="es-419" w:eastAsia="es-SV"/>
        </w:rPr>
        <w:t xml:space="preserve"> (1 minuto de trabajo por 9 de descanso)</w:t>
      </w:r>
      <w:r>
        <w:rPr>
          <w:rFonts w:ascii="Museo 300" w:eastAsia="Times New Roman" w:hAnsi="Museo 300" w:cs="Segoe UI"/>
          <w:sz w:val="16"/>
          <w:szCs w:val="16"/>
          <w:lang w:val="es-419" w:eastAsia="es-SV"/>
        </w:rPr>
        <w:t xml:space="preserve"> (…)</w:t>
      </w:r>
    </w:p>
    <w:p w14:paraId="4A08C4E8" w14:textId="77777777" w:rsidR="0026007D" w:rsidRDefault="0026007D" w:rsidP="0026007D">
      <w:pPr>
        <w:spacing w:after="0" w:line="240" w:lineRule="auto"/>
        <w:ind w:left="709" w:right="850"/>
        <w:jc w:val="both"/>
        <w:rPr>
          <w:rFonts w:ascii="Museo 300" w:eastAsia="Times New Roman" w:hAnsi="Museo 300" w:cs="Segoe UI"/>
          <w:sz w:val="16"/>
          <w:szCs w:val="16"/>
          <w:lang w:val="es-419" w:eastAsia="es-SV"/>
        </w:rPr>
      </w:pPr>
    </w:p>
    <w:p w14:paraId="4D76CE26" w14:textId="77777777" w:rsidR="0026007D" w:rsidRDefault="0026007D" w:rsidP="0026007D">
      <w:pPr>
        <w:spacing w:after="0" w:line="240" w:lineRule="auto"/>
        <w:ind w:left="709" w:right="850"/>
        <w:jc w:val="both"/>
        <w:rPr>
          <w:rFonts w:ascii="Museo 300" w:eastAsia="Times New Roman" w:hAnsi="Museo 300" w:cs="Segoe UI"/>
          <w:sz w:val="16"/>
          <w:szCs w:val="16"/>
          <w:lang w:val="es-419" w:eastAsia="es-SV"/>
        </w:rPr>
      </w:pPr>
      <w:r w:rsidRPr="00394458">
        <w:rPr>
          <w:rFonts w:ascii="Museo 300" w:eastAsia="Times New Roman" w:hAnsi="Museo 300" w:cs="Segoe UI"/>
          <w:sz w:val="16"/>
          <w:szCs w:val="16"/>
          <w:lang w:val="es-419" w:eastAsia="es-SV"/>
        </w:rPr>
        <w:t>Por tanto, para obtener un promedio más representativo, se optó por utilizar la carga fuera de medición correspondiente al soldador y, tomando en consideración que la empresa distribuidora no menciona la utilización de este equipo, se puede concluir que no era utilizado a gran escala, ya que posiblemente era utilizado por los cabezas de familia del grupo familiar al retornar de sus jornadas de trabajo diarias, por lo que se establece un período de utilización de 4 horas (de 17:00 a 21:00 horas), con el ciclo de trabajo determinado por el fabricante del equipo, que corresponde al 10%.</w:t>
      </w:r>
      <w:r>
        <w:rPr>
          <w:rFonts w:ascii="Museo 300" w:eastAsia="Times New Roman" w:hAnsi="Museo 300" w:cs="Segoe UI"/>
          <w:sz w:val="16"/>
          <w:szCs w:val="16"/>
          <w:lang w:val="es-419" w:eastAsia="es-SV"/>
        </w:rPr>
        <w:t xml:space="preserve"> (…)</w:t>
      </w:r>
    </w:p>
    <w:p w14:paraId="61CF67C9" w14:textId="77777777" w:rsidR="0026007D" w:rsidRDefault="0026007D" w:rsidP="0026007D">
      <w:pPr>
        <w:spacing w:after="0" w:line="240" w:lineRule="auto"/>
        <w:ind w:left="709" w:right="850"/>
        <w:jc w:val="both"/>
        <w:rPr>
          <w:rFonts w:ascii="Museo 300" w:eastAsia="Times New Roman" w:hAnsi="Museo 300" w:cs="Segoe UI"/>
          <w:sz w:val="16"/>
          <w:szCs w:val="16"/>
          <w:lang w:val="es-419" w:eastAsia="es-SV"/>
        </w:rPr>
      </w:pPr>
    </w:p>
    <w:p w14:paraId="6CCD7E02" w14:textId="31029120" w:rsidR="0026007D" w:rsidRDefault="0026007D" w:rsidP="0026007D">
      <w:pPr>
        <w:spacing w:after="0" w:line="240" w:lineRule="auto"/>
        <w:ind w:left="709" w:right="850"/>
        <w:jc w:val="both"/>
        <w:rPr>
          <w:rFonts w:ascii="Museo 300" w:eastAsia="Times New Roman" w:hAnsi="Museo 300" w:cs="Segoe UI"/>
          <w:sz w:val="16"/>
          <w:szCs w:val="16"/>
          <w:lang w:val="es-419" w:eastAsia="es-SV"/>
        </w:rPr>
      </w:pPr>
      <w:r w:rsidRPr="00394458">
        <w:rPr>
          <w:rFonts w:ascii="Museo 300" w:eastAsia="Times New Roman" w:hAnsi="Museo 300" w:cs="Segoe UI"/>
          <w:sz w:val="16"/>
          <w:szCs w:val="16"/>
          <w:lang w:eastAsia="es-SV"/>
        </w:rPr>
        <w:t xml:space="preserve">Como resultado del estudio anterior, se calculó el consumo promedio mensual de la carga fuera de medición en </w:t>
      </w:r>
      <w:r w:rsidRPr="00394458">
        <w:rPr>
          <w:rFonts w:ascii="Museo 300" w:eastAsia="Times New Roman" w:hAnsi="Museo 300" w:cs="Segoe UI"/>
          <w:b/>
          <w:bCs/>
          <w:sz w:val="16"/>
          <w:szCs w:val="16"/>
          <w:lang w:eastAsia="es-SV"/>
        </w:rPr>
        <w:t>90 kWh</w:t>
      </w:r>
      <w:r w:rsidRPr="00394458">
        <w:rPr>
          <w:rFonts w:ascii="Museo 300" w:eastAsia="Times New Roman" w:hAnsi="Museo 300" w:cs="Segoe UI"/>
          <w:sz w:val="16"/>
          <w:szCs w:val="16"/>
          <w:lang w:eastAsia="es-SV"/>
        </w:rPr>
        <w:t>, el cual se realizó tomando en consideración las horas de uso promedio de éste y las características eléctricas (potencia) determinadas por el fabricante del aparato y su factor de uso promedio</w:t>
      </w:r>
      <w:r>
        <w:rPr>
          <w:rFonts w:ascii="Museo 300" w:eastAsia="Times New Roman" w:hAnsi="Museo 300" w:cs="Segoe UI"/>
          <w:sz w:val="16"/>
          <w:szCs w:val="16"/>
          <w:lang w:eastAsia="es-SV"/>
        </w:rPr>
        <w:t xml:space="preserve"> (…)</w:t>
      </w:r>
    </w:p>
    <w:p w14:paraId="1ED34014" w14:textId="77777777" w:rsidR="0026007D" w:rsidRPr="0026007D" w:rsidRDefault="0026007D" w:rsidP="005041D4">
      <w:pPr>
        <w:pStyle w:val="Prrafodelista"/>
        <w:autoSpaceDE w:val="0"/>
        <w:adjustRightInd w:val="0"/>
        <w:ind w:left="786"/>
        <w:jc w:val="both"/>
        <w:rPr>
          <w:rFonts w:ascii="Museo Sans 300" w:hAnsi="Museo Sans 300"/>
          <w:sz w:val="20"/>
          <w:szCs w:val="20"/>
          <w:lang w:val="es-419"/>
        </w:rPr>
      </w:pPr>
    </w:p>
    <w:p w14:paraId="66446F63" w14:textId="2B6DABBC" w:rsidR="00CA1081" w:rsidRPr="001F0467" w:rsidRDefault="002E300A" w:rsidP="001F0467">
      <w:pPr>
        <w:autoSpaceDE w:val="0"/>
        <w:adjustRightInd w:val="0"/>
        <w:spacing w:after="0" w:line="240" w:lineRule="auto"/>
        <w:ind w:left="426"/>
        <w:jc w:val="both"/>
        <w:rPr>
          <w:rFonts w:ascii="Museo Sans 300" w:hAnsi="Museo Sans 300" w:cs="Segoe UI"/>
          <w:sz w:val="20"/>
          <w:szCs w:val="20"/>
          <w:lang w:val="es-ES" w:eastAsia="es-MX"/>
        </w:rPr>
      </w:pPr>
      <w:r w:rsidRPr="001F0467">
        <w:rPr>
          <w:rFonts w:ascii="Museo Sans 300" w:hAnsi="Museo Sans 300" w:cs="Segoe UI"/>
          <w:sz w:val="20"/>
          <w:szCs w:val="20"/>
          <w:lang w:val="es-ES" w:eastAsia="es-MX"/>
        </w:rPr>
        <w:t xml:space="preserve">Conforme lo anterior, el CAU estableció en el informe técnico N.° </w:t>
      </w:r>
      <w:r w:rsidR="003335CD" w:rsidRPr="001F0467">
        <w:rPr>
          <w:rFonts w:ascii="Museo Sans 300" w:hAnsi="Museo Sans 300" w:cs="Segoe UI"/>
          <w:sz w:val="20"/>
          <w:szCs w:val="20"/>
          <w:lang w:val="es-ES" w:eastAsia="es-MX"/>
        </w:rPr>
        <w:t>IT-0176</w:t>
      </w:r>
      <w:r w:rsidR="00B26793" w:rsidRPr="001F0467">
        <w:rPr>
          <w:rFonts w:ascii="Museo Sans 300" w:hAnsi="Museo Sans 300" w:cs="Segoe UI"/>
          <w:sz w:val="20"/>
          <w:szCs w:val="20"/>
          <w:lang w:val="es-ES" w:eastAsia="es-MX"/>
        </w:rPr>
        <w:t>-CAU-22</w:t>
      </w:r>
      <w:r w:rsidRPr="001F0467">
        <w:rPr>
          <w:rFonts w:ascii="Museo Sans 300" w:hAnsi="Museo Sans 300" w:cs="Segoe UI"/>
          <w:sz w:val="20"/>
          <w:szCs w:val="20"/>
          <w:lang w:val="es-ES" w:eastAsia="es-MX"/>
        </w:rPr>
        <w:t xml:space="preserve"> que existió</w:t>
      </w:r>
      <w:r w:rsidR="00C73E6E" w:rsidRPr="001F0467">
        <w:rPr>
          <w:rFonts w:cs="Segoe UI"/>
          <w:lang w:val="es-ES" w:eastAsia="es-MX"/>
        </w:rPr>
        <w:t xml:space="preserve"> </w:t>
      </w:r>
      <w:r w:rsidR="00D65418" w:rsidRPr="001F0467">
        <w:rPr>
          <w:rFonts w:ascii="Museo Sans 300" w:hAnsi="Museo Sans 300" w:cs="Segoe UI"/>
          <w:sz w:val="20"/>
          <w:szCs w:val="20"/>
          <w:lang w:val="es-ES" w:eastAsia="es-MX"/>
        </w:rPr>
        <w:t xml:space="preserve">una condición irregular </w:t>
      </w:r>
      <w:r w:rsidR="00E01BA4" w:rsidRPr="001F0467">
        <w:rPr>
          <w:rFonts w:ascii="Museo Sans 300" w:hAnsi="Museo Sans 300" w:cs="Segoe UI"/>
          <w:sz w:val="20"/>
          <w:szCs w:val="20"/>
          <w:lang w:val="es-ES" w:eastAsia="es-MX"/>
        </w:rPr>
        <w:t xml:space="preserve">consistente </w:t>
      </w:r>
      <w:r w:rsidR="007503FB" w:rsidRPr="001F0467">
        <w:rPr>
          <w:rFonts w:ascii="Museo Sans 300" w:hAnsi="Museo Sans 300" w:cs="Segoe UI"/>
          <w:sz w:val="20"/>
          <w:szCs w:val="20"/>
          <w:lang w:val="es-ES" w:eastAsia="es-MX"/>
        </w:rPr>
        <w:t xml:space="preserve">en la conexión de </w:t>
      </w:r>
      <w:r w:rsidR="007E2E0B" w:rsidRPr="001F0467">
        <w:rPr>
          <w:rFonts w:ascii="Museo Sans 300" w:hAnsi="Museo Sans 300" w:cs="Segoe UI"/>
          <w:sz w:val="20"/>
          <w:szCs w:val="20"/>
          <w:lang w:val="es-ES" w:eastAsia="es-MX"/>
        </w:rPr>
        <w:t>una</w:t>
      </w:r>
      <w:r w:rsidR="007503FB" w:rsidRPr="001F0467">
        <w:rPr>
          <w:rFonts w:ascii="Museo Sans 300" w:hAnsi="Museo Sans 300" w:cs="Segoe UI"/>
          <w:sz w:val="20"/>
          <w:szCs w:val="20"/>
          <w:lang w:val="es-ES" w:eastAsia="es-MX"/>
        </w:rPr>
        <w:t xml:space="preserve"> línea directa antes del equipo de medición, con el fin de consumir energía que no fuera registrada por el medidor.</w:t>
      </w:r>
      <w:r w:rsidR="001F0467" w:rsidRPr="001F0467">
        <w:rPr>
          <w:rFonts w:ascii="Museo Sans 300" w:hAnsi="Museo Sans 300" w:cs="Segoe UI"/>
          <w:sz w:val="20"/>
          <w:szCs w:val="20"/>
          <w:lang w:val="es-ES" w:eastAsia="es-MX"/>
        </w:rPr>
        <w:t xml:space="preserve"> </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95E15E" w14:textId="296204C5" w:rsidR="00CB4347" w:rsidRDefault="00053DB3" w:rsidP="00CB4347">
      <w:pPr>
        <w:autoSpaceDE w:val="0"/>
        <w:adjustRightInd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w:t>
      </w:r>
      <w:r w:rsidR="00CB4347" w:rsidRPr="006A7D9E">
        <w:rPr>
          <w:rFonts w:ascii="Museo Sans 300" w:hAnsi="Museo Sans 300"/>
          <w:sz w:val="20"/>
          <w:szCs w:val="20"/>
        </w:rPr>
        <w:t>basado en la corriente instantánea medida, debido a que</w:t>
      </w:r>
      <w:r w:rsidR="00CB4347">
        <w:rPr>
          <w:rFonts w:ascii="Museo Sans 300" w:hAnsi="Museo Sans 300"/>
          <w:sz w:val="20"/>
          <w:szCs w:val="20"/>
        </w:rPr>
        <w:t xml:space="preserve"> n</w:t>
      </w:r>
      <w:r w:rsidR="00CB4347" w:rsidRPr="006A7D9E">
        <w:rPr>
          <w:rFonts w:ascii="Museo Sans 300" w:hAnsi="Museo Sans 300"/>
          <w:sz w:val="20"/>
          <w:szCs w:val="20"/>
        </w:rPr>
        <w:t>o se justific</w:t>
      </w:r>
      <w:r w:rsidR="00CB4347">
        <w:rPr>
          <w:rFonts w:ascii="Museo Sans 300" w:hAnsi="Museo Sans 300"/>
          <w:sz w:val="20"/>
          <w:szCs w:val="20"/>
        </w:rPr>
        <w:t>ó</w:t>
      </w:r>
      <w:r w:rsidR="00CB4347" w:rsidRPr="006A7D9E">
        <w:rPr>
          <w:rFonts w:ascii="Museo Sans 300" w:hAnsi="Museo Sans 300"/>
          <w:sz w:val="20"/>
          <w:szCs w:val="20"/>
        </w:rPr>
        <w:t xml:space="preserve"> técnicamente que la corriente instantánea</w:t>
      </w:r>
      <w:r w:rsidR="00CB4347">
        <w:rPr>
          <w:rFonts w:ascii="Museo Sans 300" w:hAnsi="Museo Sans 300"/>
          <w:sz w:val="20"/>
          <w:szCs w:val="20"/>
        </w:rPr>
        <w:t xml:space="preserve"> de 7.80 amperios</w:t>
      </w:r>
      <w:r w:rsidR="00CB4347" w:rsidRPr="006A7D9E">
        <w:rPr>
          <w:rFonts w:ascii="Museo Sans 300" w:hAnsi="Museo Sans 300"/>
          <w:sz w:val="20"/>
          <w:szCs w:val="20"/>
        </w:rPr>
        <w:t xml:space="preserve"> era consumida de forma constante durante 12 horas diarias</w:t>
      </w:r>
      <w:r w:rsidR="00CB4347">
        <w:rPr>
          <w:rFonts w:ascii="Museo Sans 300" w:hAnsi="Museo Sans 300"/>
          <w:sz w:val="20"/>
          <w:szCs w:val="20"/>
        </w:rPr>
        <w:t>.</w:t>
      </w:r>
      <w:r w:rsidR="00C40CA4">
        <w:rPr>
          <w:rFonts w:ascii="Museo Sans 300" w:hAnsi="Museo Sans 300"/>
          <w:sz w:val="20"/>
          <w:szCs w:val="20"/>
        </w:rPr>
        <w:t xml:space="preserve"> Asimismo, el CAU durante la investigación verificó que el equipo eléctrico conectado a la línea directa corresponde a un equipo de soldadura</w:t>
      </w:r>
      <w:r w:rsidR="001A6A35" w:rsidRPr="001A6A35">
        <w:rPr>
          <w:rFonts w:ascii="Museo Sans 300" w:hAnsi="Museo Sans 300" w:cs="Segoe UI"/>
          <w:sz w:val="20"/>
          <w:szCs w:val="20"/>
          <w:lang w:val="es-ES" w:eastAsia="es-MX"/>
        </w:rPr>
        <w:t xml:space="preserve"> </w:t>
      </w:r>
      <w:r w:rsidR="001A6A35" w:rsidRPr="001F0467">
        <w:rPr>
          <w:rFonts w:ascii="Museo Sans 300" w:hAnsi="Museo Sans 300" w:cs="Segoe UI"/>
          <w:sz w:val="20"/>
          <w:szCs w:val="20"/>
          <w:lang w:val="es-ES" w:eastAsia="es-MX"/>
        </w:rPr>
        <w:t>marca Truper, modelo 250A</w:t>
      </w:r>
      <w:r w:rsidR="00C40CA4">
        <w:rPr>
          <w:rFonts w:ascii="Museo Sans 300" w:hAnsi="Museo Sans 300"/>
          <w:sz w:val="20"/>
          <w:szCs w:val="20"/>
        </w:rPr>
        <w:t>.</w:t>
      </w:r>
    </w:p>
    <w:p w14:paraId="4177BE15" w14:textId="5AF3C4AA" w:rsidR="00765994" w:rsidRDefault="00765994" w:rsidP="00CB4347">
      <w:pPr>
        <w:autoSpaceDE w:val="0"/>
        <w:spacing w:after="0" w:line="240" w:lineRule="auto"/>
        <w:ind w:left="426"/>
        <w:jc w:val="both"/>
        <w:rPr>
          <w:rFonts w:ascii="Museo Sans 300" w:hAnsi="Museo Sans 300"/>
          <w:color w:val="000000"/>
          <w:sz w:val="20"/>
          <w:szCs w:val="20"/>
          <w:shd w:val="clear" w:color="auto" w:fill="FFFFFF"/>
        </w:rPr>
      </w:pPr>
    </w:p>
    <w:p w14:paraId="0E0DEE94" w14:textId="77777777" w:rsidR="00CB4347" w:rsidRPr="00A30F51" w:rsidRDefault="00CB4347" w:rsidP="00CB4347">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7866ADF" w14:textId="77777777" w:rsidR="00CB4347" w:rsidRPr="00A30F51" w:rsidRDefault="00CB4347" w:rsidP="00CB4347">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55C5C8A0" w14:textId="47580F57" w:rsidR="00530358" w:rsidRPr="00530358" w:rsidRDefault="00CB4347" w:rsidP="00C40CA4">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A30F51">
        <w:rPr>
          <w:rFonts w:ascii="Museo Sans 300" w:eastAsia="Times New Roman" w:hAnsi="Museo Sans 300" w:cs="Times New Roman"/>
          <w:sz w:val="20"/>
          <w:szCs w:val="20"/>
          <w:lang w:val="es-ES"/>
        </w:rPr>
        <w:t xml:space="preserve">La carga no medida registrada </w:t>
      </w:r>
      <w:r w:rsidR="008F6850">
        <w:rPr>
          <w:rFonts w:ascii="Museo Sans 300" w:eastAsia="Times New Roman" w:hAnsi="Museo Sans 300" w:cs="Times New Roman"/>
          <w:sz w:val="20"/>
          <w:szCs w:val="20"/>
          <w:lang w:val="es-ES"/>
        </w:rPr>
        <w:t>vinculada con</w:t>
      </w:r>
      <w:r>
        <w:rPr>
          <w:rFonts w:ascii="Museo Sans 300" w:eastAsia="Times New Roman" w:hAnsi="Museo Sans 300" w:cs="Times New Roman"/>
          <w:sz w:val="20"/>
          <w:szCs w:val="20"/>
          <w:lang w:val="es-ES"/>
        </w:rPr>
        <w:t xml:space="preserve"> un equipo de soldadura </w:t>
      </w:r>
      <w:r w:rsidRPr="00A30F51">
        <w:rPr>
          <w:rFonts w:ascii="Museo Sans 300" w:eastAsia="Times New Roman" w:hAnsi="Museo Sans 300" w:cs="Times New Roman"/>
          <w:sz w:val="20"/>
          <w:szCs w:val="20"/>
          <w:lang w:val="es-ES"/>
        </w:rPr>
        <w:t xml:space="preserve">por un valor de </w:t>
      </w:r>
      <w:r w:rsidR="00C40CA4">
        <w:rPr>
          <w:rFonts w:ascii="Museo Sans 300" w:eastAsia="Times New Roman" w:hAnsi="Museo Sans 300" w:cs="Times New Roman"/>
          <w:sz w:val="20"/>
          <w:szCs w:val="20"/>
          <w:lang w:val="es-ES"/>
        </w:rPr>
        <w:t>90</w:t>
      </w:r>
      <w:r w:rsidRPr="00A30F51">
        <w:rPr>
          <w:rFonts w:ascii="Museo Sans 300" w:eastAsia="Times New Roman" w:hAnsi="Museo Sans 300" w:cs="Times New Roman"/>
          <w:sz w:val="20"/>
          <w:szCs w:val="20"/>
          <w:lang w:val="es-ES"/>
        </w:rPr>
        <w:t xml:space="preserve"> kWh</w:t>
      </w:r>
      <w:r w:rsidR="00DA0C35">
        <w:rPr>
          <w:rFonts w:ascii="Museo Sans 300" w:eastAsia="Times New Roman" w:hAnsi="Museo Sans 300" w:cs="Times New Roman"/>
          <w:sz w:val="20"/>
          <w:szCs w:val="20"/>
          <w:lang w:val="es-ES"/>
        </w:rPr>
        <w:t>.</w:t>
      </w:r>
      <w:r>
        <w:rPr>
          <w:rFonts w:ascii="Museo Sans 300" w:eastAsia="Times New Roman" w:hAnsi="Museo Sans 300" w:cs="Times New Roman"/>
          <w:sz w:val="20"/>
          <w:szCs w:val="20"/>
          <w:lang w:val="es-ES"/>
        </w:rPr>
        <w:t xml:space="preserve"> </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27BF4061"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C40CA4">
        <w:rPr>
          <w:rFonts w:ascii="Museo Sans 300" w:hAnsi="Museo Sans 300"/>
          <w:sz w:val="20"/>
          <w:szCs w:val="20"/>
          <w:lang w:val="es-ES"/>
        </w:rPr>
        <w:t>tres de junio</w:t>
      </w:r>
      <w:r w:rsidR="0073401E">
        <w:rPr>
          <w:rFonts w:ascii="Museo Sans 300" w:hAnsi="Museo Sans 300"/>
          <w:sz w:val="20"/>
          <w:szCs w:val="20"/>
          <w:lang w:val="es-ES"/>
        </w:rPr>
        <w:t xml:space="preserve"> </w:t>
      </w:r>
      <w:r w:rsidR="00FF0938">
        <w:rPr>
          <w:rFonts w:ascii="Museo Sans 300" w:hAnsi="Museo Sans 300"/>
          <w:sz w:val="20"/>
          <w:szCs w:val="20"/>
          <w:lang w:val="es-ES"/>
        </w:rPr>
        <w:t xml:space="preserve">al </w:t>
      </w:r>
      <w:r w:rsidR="00C40CA4">
        <w:rPr>
          <w:rFonts w:ascii="Museo Sans 300" w:hAnsi="Museo Sans 300"/>
          <w:sz w:val="20"/>
          <w:szCs w:val="20"/>
          <w:lang w:val="es-ES"/>
        </w:rPr>
        <w:t>treinta de noviem</w:t>
      </w:r>
      <w:r w:rsidR="00FF0938">
        <w:rPr>
          <w:rFonts w:ascii="Museo Sans 300" w:hAnsi="Museo Sans 300"/>
          <w:sz w:val="20"/>
          <w:szCs w:val="20"/>
          <w:lang w:val="es-ES"/>
        </w:rPr>
        <w:t>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6FDF02CC" w14:textId="77777777" w:rsidR="006B015F" w:rsidRDefault="006B015F" w:rsidP="006B015F">
      <w:pPr>
        <w:pStyle w:val="Prrafodelista"/>
        <w:rPr>
          <w:rFonts w:ascii="Museo Sans 300" w:hAnsi="Museo Sans 300"/>
          <w:sz w:val="20"/>
          <w:szCs w:val="20"/>
        </w:rPr>
      </w:pPr>
    </w:p>
    <w:p w14:paraId="3796FE61" w14:textId="3C8EB652" w:rsidR="00EA73DE" w:rsidRDefault="00053DB3" w:rsidP="00247788">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C40CA4">
        <w:rPr>
          <w:rFonts w:ascii="Museo Sans 300" w:hAnsi="Museo Sans 300"/>
          <w:sz w:val="20"/>
          <w:szCs w:val="20"/>
        </w:rPr>
        <w:t>CIENTO TREINTA Y DOS 32/100 DÓLARES DE LOS ESTADOS UNIDOS DE AMÉRICA (USD 132.32)</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5644D8CE" w14:textId="77777777" w:rsidR="00777C19" w:rsidRDefault="00777C19" w:rsidP="00530358">
      <w:pPr>
        <w:autoSpaceDE w:val="0"/>
        <w:spacing w:after="0" w:line="240" w:lineRule="auto"/>
        <w:ind w:left="426"/>
        <w:jc w:val="both"/>
        <w:rPr>
          <w:rFonts w:ascii="Museo Sans 300" w:hAnsi="Museo Sans 300"/>
          <w:sz w:val="20"/>
          <w:szCs w:val="20"/>
        </w:rPr>
      </w:pPr>
    </w:p>
    <w:p w14:paraId="5483202E" w14:textId="771C5848" w:rsidR="00C44B84" w:rsidRPr="00C44B84" w:rsidRDefault="00C44B84" w:rsidP="00C44B84">
      <w:pPr>
        <w:suppressAutoHyphens w:val="0"/>
        <w:autoSpaceDN/>
        <w:spacing w:after="0" w:line="240" w:lineRule="auto"/>
        <w:ind w:left="420"/>
        <w:jc w:val="both"/>
        <w:rPr>
          <w:rFonts w:ascii="Segoe UI" w:eastAsia="Times New Roman" w:hAnsi="Segoe UI" w:cs="Segoe UI"/>
          <w:sz w:val="18"/>
          <w:szCs w:val="18"/>
          <w:lang w:eastAsia="es-SV"/>
        </w:rPr>
      </w:pPr>
      <w:r w:rsidRPr="00C44B84">
        <w:rPr>
          <w:rFonts w:ascii="Museo Sans 500" w:eastAsia="Times New Roman" w:hAnsi="Museo Sans 500" w:cs="Segoe UI"/>
          <w:b/>
          <w:bCs/>
          <w:sz w:val="20"/>
          <w:szCs w:val="20"/>
          <w:lang w:val="es-ES" w:eastAsia="es-SV"/>
        </w:rPr>
        <w:t>2.1.</w:t>
      </w:r>
      <w:r w:rsidRPr="009207D4">
        <w:rPr>
          <w:rFonts w:ascii="Museo Sans 500" w:eastAsia="Times New Roman" w:hAnsi="Museo Sans 500" w:cs="Segoe UI"/>
          <w:b/>
          <w:bCs/>
          <w:sz w:val="20"/>
          <w:szCs w:val="20"/>
          <w:lang w:val="es-ES" w:eastAsia="es-SV"/>
        </w:rPr>
        <w:t>3</w:t>
      </w:r>
      <w:r w:rsidRPr="00C44B84">
        <w:rPr>
          <w:rFonts w:ascii="Museo Sans 500" w:eastAsia="Times New Roman" w:hAnsi="Museo Sans 500" w:cs="Segoe UI"/>
          <w:b/>
          <w:bCs/>
          <w:sz w:val="20"/>
          <w:szCs w:val="20"/>
          <w:lang w:val="es-ES" w:eastAsia="es-SV"/>
        </w:rPr>
        <w:t xml:space="preserve">. </w:t>
      </w:r>
      <w:r w:rsidRPr="00C44B84">
        <w:rPr>
          <w:rFonts w:ascii="Museo Sans 500" w:eastAsia="Times New Roman" w:hAnsi="Museo Sans 500" w:cs="Segoe UI"/>
          <w:b/>
          <w:bCs/>
          <w:sz w:val="20"/>
          <w:szCs w:val="20"/>
          <w:lang w:eastAsia="es-SV"/>
        </w:rPr>
        <w:t>Cumplimiento de las resoluciones de la SIGET</w:t>
      </w:r>
      <w:r w:rsidRPr="00C44B84">
        <w:rPr>
          <w:rFonts w:ascii="Museo Sans 500" w:eastAsia="Times New Roman" w:hAnsi="Museo Sans 500" w:cs="Segoe UI"/>
          <w:sz w:val="20"/>
          <w:szCs w:val="20"/>
          <w:lang w:eastAsia="es-SV"/>
        </w:rPr>
        <w:t> </w:t>
      </w:r>
    </w:p>
    <w:p w14:paraId="4576672B" w14:textId="77777777" w:rsidR="00C44B84" w:rsidRPr="00C44B84" w:rsidRDefault="00C44B84" w:rsidP="00C44B84">
      <w:pPr>
        <w:suppressAutoHyphens w:val="0"/>
        <w:autoSpaceDN/>
        <w:spacing w:after="0" w:line="240" w:lineRule="auto"/>
        <w:ind w:left="420"/>
        <w:jc w:val="both"/>
        <w:rPr>
          <w:rFonts w:ascii="Segoe UI" w:eastAsia="Times New Roman" w:hAnsi="Segoe UI" w:cs="Segoe UI"/>
          <w:sz w:val="18"/>
          <w:szCs w:val="18"/>
          <w:lang w:eastAsia="es-SV"/>
        </w:rPr>
      </w:pPr>
      <w:r w:rsidRPr="00C44B84">
        <w:rPr>
          <w:rFonts w:ascii="Museo Sans 300" w:eastAsia="Times New Roman" w:hAnsi="Museo Sans 300" w:cs="Segoe UI"/>
          <w:sz w:val="20"/>
          <w:szCs w:val="20"/>
          <w:lang w:eastAsia="es-SV"/>
        </w:rPr>
        <w:t> </w:t>
      </w:r>
    </w:p>
    <w:p w14:paraId="07F5798C" w14:textId="0870892F" w:rsidR="00C44B84" w:rsidRPr="009207D4" w:rsidRDefault="00C44B84" w:rsidP="00C44B84">
      <w:pPr>
        <w:suppressAutoHyphens w:val="0"/>
        <w:autoSpaceDN/>
        <w:spacing w:after="0" w:line="240" w:lineRule="auto"/>
        <w:ind w:left="420"/>
        <w:jc w:val="both"/>
        <w:rPr>
          <w:rFonts w:ascii="Museo Sans 300" w:eastAsia="Times New Roman" w:hAnsi="Museo Sans 300" w:cs="Segoe UI"/>
          <w:sz w:val="20"/>
          <w:szCs w:val="20"/>
          <w:lang w:eastAsia="es-SV"/>
        </w:rPr>
      </w:pPr>
      <w:r w:rsidRPr="00C44B84">
        <w:rPr>
          <w:rFonts w:ascii="Museo Sans 300" w:eastAsia="Times New Roman" w:hAnsi="Museo Sans 300" w:cs="Segoe UI"/>
          <w:sz w:val="20"/>
          <w:szCs w:val="20"/>
          <w:lang w:eastAsia="es-SV"/>
        </w:rPr>
        <w:t>La distribuidora manifestó que no realizaría el cobro determinado mediante el informe</w:t>
      </w:r>
      <w:r w:rsidRPr="00C44B84">
        <w:rPr>
          <w:rFonts w:ascii="Museo Sans 300" w:eastAsia="Times New Roman" w:hAnsi="Museo Sans 300" w:cs="Segoe UI"/>
          <w:sz w:val="20"/>
          <w:szCs w:val="20"/>
          <w:lang w:val="es-ES" w:eastAsia="es-SV"/>
        </w:rPr>
        <w:t xml:space="preserve"> técnico N.° IT-0</w:t>
      </w:r>
      <w:r w:rsidR="00C40CA4" w:rsidRPr="009207D4">
        <w:rPr>
          <w:rFonts w:ascii="Museo Sans 300" w:eastAsia="Times New Roman" w:hAnsi="Museo Sans 300" w:cs="Segoe UI"/>
          <w:sz w:val="20"/>
          <w:szCs w:val="20"/>
          <w:lang w:val="es-ES" w:eastAsia="es-SV"/>
        </w:rPr>
        <w:t>176</w:t>
      </w:r>
      <w:r w:rsidRPr="00C44B84">
        <w:rPr>
          <w:rFonts w:ascii="Museo Sans 300" w:eastAsia="Times New Roman" w:hAnsi="Museo Sans 300" w:cs="Segoe UI"/>
          <w:sz w:val="20"/>
          <w:szCs w:val="20"/>
          <w:lang w:val="es-ES" w:eastAsia="es-SV"/>
        </w:rPr>
        <w:t xml:space="preserve">-CAU-22 debido a que </w:t>
      </w:r>
      <w:r w:rsidRPr="00C44B84">
        <w:rPr>
          <w:rFonts w:ascii="Museo Sans 300" w:eastAsia="Times New Roman" w:hAnsi="Museo Sans 300" w:cs="Segoe UI"/>
          <w:sz w:val="20"/>
          <w:szCs w:val="20"/>
          <w:lang w:eastAsia="es-SV"/>
        </w:rPr>
        <w:t>evidenció la existencia de una condición irregular en el suministro</w:t>
      </w:r>
      <w:r w:rsidR="00C40CA4" w:rsidRPr="009207D4">
        <w:rPr>
          <w:rFonts w:ascii="Museo Sans 300" w:eastAsia="Times New Roman" w:hAnsi="Museo Sans 300" w:cs="Segoe UI"/>
          <w:sz w:val="20"/>
          <w:szCs w:val="20"/>
          <w:lang w:eastAsia="es-SV"/>
        </w:rPr>
        <w:t>.</w:t>
      </w:r>
    </w:p>
    <w:p w14:paraId="604B8B44" w14:textId="77777777" w:rsidR="00C40CA4" w:rsidRDefault="00C40CA4" w:rsidP="00C44B84">
      <w:pPr>
        <w:suppressAutoHyphens w:val="0"/>
        <w:autoSpaceDN/>
        <w:spacing w:after="0" w:line="240" w:lineRule="auto"/>
        <w:ind w:left="420"/>
        <w:jc w:val="both"/>
        <w:rPr>
          <w:rFonts w:ascii="Museo Sans 300" w:eastAsia="Times New Roman" w:hAnsi="Museo Sans 300" w:cs="Segoe UI"/>
          <w:sz w:val="20"/>
          <w:szCs w:val="20"/>
          <w:highlight w:val="yellow"/>
          <w:lang w:eastAsia="es-SV"/>
        </w:rPr>
      </w:pPr>
    </w:p>
    <w:p w14:paraId="19677403" w14:textId="34B722D4" w:rsidR="00C44B84" w:rsidRPr="00C44B84" w:rsidRDefault="00C44B84" w:rsidP="00C40CA4">
      <w:pPr>
        <w:spacing w:after="0" w:line="240" w:lineRule="auto"/>
        <w:ind w:left="426"/>
        <w:jc w:val="both"/>
        <w:rPr>
          <w:rFonts w:ascii="Museo Sans 300" w:hAnsi="Museo Sans 300"/>
          <w:sz w:val="20"/>
          <w:szCs w:val="20"/>
        </w:rPr>
      </w:pPr>
      <w:r w:rsidRPr="00C44B84">
        <w:rPr>
          <w:rFonts w:ascii="Museo Sans 300" w:hAnsi="Museo Sans 300"/>
          <w:sz w:val="20"/>
          <w:szCs w:val="20"/>
        </w:rPr>
        <w:t>Sobre este argumento, corresponde indicar que en la investigación del reclamo se constató la existencia de una línea fuera de medición cuyo consumo no era registrado por el equipo de medición. En cuanto al método utilizado por la distribuidora, se concluyó que este no era el idóneo ya que no es representativo del consumo real debido a su carácter transitorio</w:t>
      </w:r>
      <w:r w:rsidR="00152A0B">
        <w:rPr>
          <w:rFonts w:ascii="Museo Sans 300" w:hAnsi="Museo Sans 300"/>
          <w:sz w:val="20"/>
          <w:szCs w:val="20"/>
        </w:rPr>
        <w:t xml:space="preserve"> </w:t>
      </w:r>
      <w:r w:rsidR="000C2600">
        <w:rPr>
          <w:rFonts w:ascii="Museo Sans 300" w:hAnsi="Museo Sans 300"/>
          <w:sz w:val="20"/>
          <w:szCs w:val="20"/>
        </w:rPr>
        <w:t>y no</w:t>
      </w:r>
      <w:r w:rsidR="00152A0B">
        <w:rPr>
          <w:rFonts w:ascii="Museo Sans 300" w:hAnsi="Museo Sans 300"/>
          <w:sz w:val="20"/>
          <w:szCs w:val="20"/>
        </w:rPr>
        <w:t xml:space="preserve"> se identificó </w:t>
      </w:r>
      <w:r w:rsidRPr="00C44B84">
        <w:rPr>
          <w:rFonts w:ascii="Museo Sans 300" w:hAnsi="Museo Sans 300"/>
          <w:sz w:val="20"/>
          <w:szCs w:val="20"/>
        </w:rPr>
        <w:t>las características técnicas de</w:t>
      </w:r>
      <w:r w:rsidR="000C2600">
        <w:rPr>
          <w:rFonts w:ascii="Museo Sans 300" w:hAnsi="Museo Sans 300"/>
          <w:sz w:val="20"/>
          <w:szCs w:val="20"/>
        </w:rPr>
        <w:t>l</w:t>
      </w:r>
      <w:r w:rsidRPr="00C44B84">
        <w:rPr>
          <w:rFonts w:ascii="Museo Sans 300" w:hAnsi="Museo Sans 300"/>
          <w:sz w:val="20"/>
          <w:szCs w:val="20"/>
        </w:rPr>
        <w:t xml:space="preserve"> equipo que estaba conectado en la línea directa. </w:t>
      </w:r>
    </w:p>
    <w:p w14:paraId="50FF3080" w14:textId="77777777" w:rsidR="00C44B84" w:rsidRPr="00C40CA4" w:rsidRDefault="00C44B84" w:rsidP="00C40CA4">
      <w:pPr>
        <w:spacing w:after="0" w:line="240" w:lineRule="auto"/>
        <w:ind w:left="426"/>
        <w:jc w:val="both"/>
        <w:rPr>
          <w:rFonts w:ascii="Museo Sans 300" w:hAnsi="Museo Sans 300"/>
          <w:sz w:val="20"/>
          <w:szCs w:val="20"/>
        </w:rPr>
      </w:pPr>
    </w:p>
    <w:p w14:paraId="30DA43AC" w14:textId="4343F189" w:rsidR="00C44B84" w:rsidRPr="00C44B84" w:rsidRDefault="00C44B84" w:rsidP="00C40CA4">
      <w:pPr>
        <w:spacing w:after="0" w:line="240" w:lineRule="auto"/>
        <w:ind w:left="426"/>
        <w:jc w:val="both"/>
        <w:rPr>
          <w:rFonts w:ascii="Museo Sans 300" w:hAnsi="Museo Sans 300"/>
          <w:sz w:val="20"/>
          <w:szCs w:val="20"/>
        </w:rPr>
      </w:pPr>
      <w:r w:rsidRPr="00C44B84">
        <w:rPr>
          <w:rFonts w:ascii="Museo Sans 300" w:hAnsi="Museo Sans 300"/>
          <w:sz w:val="20"/>
          <w:szCs w:val="20"/>
        </w:rPr>
        <w:t>Por lo tanto, el</w:t>
      </w:r>
      <w:r w:rsidR="009207D4">
        <w:rPr>
          <w:rFonts w:ascii="Museo Sans 300" w:hAnsi="Museo Sans 300"/>
          <w:sz w:val="20"/>
          <w:szCs w:val="20"/>
        </w:rPr>
        <w:t xml:space="preserve"> CAU determinó que el</w:t>
      </w:r>
      <w:r w:rsidRPr="00C44B84">
        <w:rPr>
          <w:rFonts w:ascii="Museo Sans 300" w:hAnsi="Museo Sans 300"/>
          <w:sz w:val="20"/>
          <w:szCs w:val="20"/>
        </w:rPr>
        <w:t xml:space="preserve"> método idóneo para determinar la ENR es </w:t>
      </w:r>
      <w:r w:rsidR="009207D4" w:rsidRPr="00C44B84">
        <w:rPr>
          <w:rFonts w:ascii="Museo Sans 300" w:hAnsi="Museo Sans 300"/>
          <w:sz w:val="20"/>
          <w:szCs w:val="20"/>
        </w:rPr>
        <w:t>la carga</w:t>
      </w:r>
      <w:r w:rsidR="009207D4" w:rsidRPr="00A30F51">
        <w:rPr>
          <w:rFonts w:ascii="Museo Sans 300" w:eastAsia="Times New Roman" w:hAnsi="Museo Sans 300" w:cs="Times New Roman"/>
          <w:sz w:val="20"/>
          <w:szCs w:val="20"/>
          <w:lang w:val="es-ES"/>
        </w:rPr>
        <w:t xml:space="preserve"> no medida </w:t>
      </w:r>
      <w:r w:rsidR="009207D4">
        <w:rPr>
          <w:rFonts w:ascii="Museo Sans 300" w:eastAsia="Times New Roman" w:hAnsi="Museo Sans 300" w:cs="Times New Roman"/>
          <w:sz w:val="20"/>
          <w:szCs w:val="20"/>
          <w:lang w:val="es-ES"/>
        </w:rPr>
        <w:t>vinculada al equipo conectado en la línea fuera de medición</w:t>
      </w:r>
      <w:r w:rsidRPr="00C44B84">
        <w:rPr>
          <w:rFonts w:ascii="Museo Sans 300" w:hAnsi="Museo Sans 300"/>
          <w:sz w:val="20"/>
          <w:szCs w:val="20"/>
        </w:rPr>
        <w:t>.  </w:t>
      </w:r>
    </w:p>
    <w:p w14:paraId="77949241" w14:textId="77777777" w:rsidR="00C44B84" w:rsidRPr="00C40CA4" w:rsidRDefault="00C44B84" w:rsidP="00C40CA4">
      <w:pPr>
        <w:spacing w:after="0" w:line="240" w:lineRule="auto"/>
        <w:ind w:left="426"/>
        <w:jc w:val="both"/>
        <w:rPr>
          <w:rFonts w:ascii="Museo Sans 300" w:hAnsi="Museo Sans 300"/>
          <w:sz w:val="20"/>
          <w:szCs w:val="20"/>
        </w:rPr>
      </w:pPr>
    </w:p>
    <w:p w14:paraId="08CA3BE1" w14:textId="77777777" w:rsidR="00D82DBA" w:rsidRDefault="00D82DBA" w:rsidP="00D82DBA">
      <w:pPr>
        <w:spacing w:after="0" w:line="240" w:lineRule="auto"/>
        <w:ind w:left="426"/>
        <w:jc w:val="both"/>
        <w:rPr>
          <w:rFonts w:ascii="Museo Sans 300" w:hAnsi="Museo Sans 300"/>
          <w:sz w:val="20"/>
          <w:szCs w:val="20"/>
        </w:rPr>
      </w:pPr>
      <w:r w:rsidRPr="009207D4">
        <w:rPr>
          <w:rFonts w:ascii="Museo Sans 300" w:hAnsi="Museo Sans 300"/>
          <w:sz w:val="20"/>
          <w:szCs w:val="20"/>
        </w:rPr>
        <w:t>En este apartado, es conveniente indicar a</w:t>
      </w:r>
      <w:r>
        <w:rPr>
          <w:rFonts w:ascii="Museo Sans 300" w:hAnsi="Museo Sans 300"/>
          <w:sz w:val="20"/>
          <w:szCs w:val="20"/>
        </w:rPr>
        <w:t xml:space="preserve"> la distribuidora </w:t>
      </w:r>
      <w:r w:rsidRPr="009207D4">
        <w:rPr>
          <w:rFonts w:ascii="Museo Sans 300" w:hAnsi="Museo Sans 300"/>
          <w:sz w:val="20"/>
          <w:szCs w:val="20"/>
        </w:rPr>
        <w:t xml:space="preserve">que, si bien tiene el derecho a expresar sus argumentos ante esta institución, al momento de ejercer este derecho debe presentar pruebas </w:t>
      </w:r>
      <w:r>
        <w:rPr>
          <w:rFonts w:ascii="Museo Sans 300" w:hAnsi="Museo Sans 300"/>
          <w:sz w:val="20"/>
          <w:szCs w:val="20"/>
        </w:rPr>
        <w:t xml:space="preserve">técnicas </w:t>
      </w:r>
      <w:r w:rsidRPr="009207D4">
        <w:rPr>
          <w:rFonts w:ascii="Museo Sans 300" w:hAnsi="Museo Sans 300"/>
          <w:sz w:val="20"/>
          <w:szCs w:val="20"/>
        </w:rPr>
        <w:t>que sostengan su posición y no exponer únicamente juicios de valor sin fundamento en contra de</w:t>
      </w:r>
      <w:r>
        <w:rPr>
          <w:rFonts w:ascii="Museo Sans 300" w:hAnsi="Museo Sans 300"/>
          <w:sz w:val="20"/>
          <w:szCs w:val="20"/>
        </w:rPr>
        <w:t>l usuario.</w:t>
      </w:r>
    </w:p>
    <w:p w14:paraId="41D0FF96" w14:textId="77777777" w:rsidR="000739D4" w:rsidRDefault="000739D4" w:rsidP="00D82DBA">
      <w:pPr>
        <w:spacing w:after="0" w:line="240" w:lineRule="auto"/>
        <w:ind w:left="426"/>
        <w:jc w:val="both"/>
        <w:rPr>
          <w:rFonts w:ascii="Museo Sans 300" w:hAnsi="Museo Sans 300"/>
          <w:sz w:val="20"/>
          <w:szCs w:val="20"/>
        </w:rPr>
      </w:pPr>
    </w:p>
    <w:p w14:paraId="39353EAC" w14:textId="5785A357" w:rsidR="00D82DBA" w:rsidRPr="009207D4" w:rsidRDefault="000739D4" w:rsidP="00D82DBA">
      <w:pPr>
        <w:spacing w:after="0" w:line="240" w:lineRule="auto"/>
        <w:ind w:left="426"/>
        <w:jc w:val="both"/>
        <w:rPr>
          <w:rFonts w:ascii="Museo Sans 300" w:hAnsi="Museo Sans 300"/>
          <w:sz w:val="20"/>
          <w:szCs w:val="20"/>
        </w:rPr>
      </w:pPr>
      <w:r>
        <w:rPr>
          <w:rFonts w:ascii="Museo Sans 300" w:hAnsi="Museo Sans 300"/>
          <w:sz w:val="20"/>
          <w:szCs w:val="20"/>
        </w:rPr>
        <w:t xml:space="preserve">En el presente caso, </w:t>
      </w:r>
      <w:r w:rsidR="00D82DBA">
        <w:rPr>
          <w:rFonts w:ascii="Museo Sans 300" w:hAnsi="Museo Sans 300"/>
          <w:sz w:val="20"/>
          <w:szCs w:val="20"/>
        </w:rPr>
        <w:t>la distribuidora no aportó ninguna prueba técnica que permita establecer que el usuario utilizó otros equipos eléctricos diferentes al equipo identificado por el CAU en la investigación.</w:t>
      </w:r>
      <w:r w:rsidR="00DF327E">
        <w:rPr>
          <w:rFonts w:ascii="Museo Sans 300" w:hAnsi="Museo Sans 300"/>
          <w:sz w:val="20"/>
          <w:szCs w:val="20"/>
        </w:rPr>
        <w:t xml:space="preserve"> </w:t>
      </w:r>
      <w:r w:rsidR="00D82DBA">
        <w:rPr>
          <w:rFonts w:ascii="Museo Sans 300" w:hAnsi="Museo Sans 300"/>
          <w:sz w:val="20"/>
          <w:szCs w:val="20"/>
        </w:rPr>
        <w:t xml:space="preserve">Por lo que </w:t>
      </w:r>
      <w:r w:rsidR="00AB72D5" w:rsidRPr="00C44B84">
        <w:rPr>
          <w:rFonts w:ascii="Museo Sans 300" w:hAnsi="Museo Sans 300"/>
          <w:sz w:val="20"/>
          <w:szCs w:val="20"/>
        </w:rPr>
        <w:t xml:space="preserve">la distribuidora no </w:t>
      </w:r>
      <w:r w:rsidR="00AB72D5">
        <w:rPr>
          <w:rFonts w:ascii="Museo Sans 300" w:hAnsi="Museo Sans 300"/>
          <w:sz w:val="20"/>
          <w:szCs w:val="20"/>
        </w:rPr>
        <w:t>justificó</w:t>
      </w:r>
      <w:r w:rsidR="00AB72D5" w:rsidRPr="00C44B84">
        <w:rPr>
          <w:rFonts w:ascii="Museo Sans 300" w:hAnsi="Museo Sans 300"/>
          <w:sz w:val="20"/>
          <w:szCs w:val="20"/>
        </w:rPr>
        <w:t xml:space="preserve"> técnica </w:t>
      </w:r>
      <w:r w:rsidR="00AB72D5">
        <w:rPr>
          <w:rFonts w:ascii="Museo Sans 300" w:hAnsi="Museo Sans 300"/>
          <w:sz w:val="20"/>
          <w:szCs w:val="20"/>
        </w:rPr>
        <w:t>y</w:t>
      </w:r>
      <w:r w:rsidR="00AB72D5" w:rsidRPr="00C44B84">
        <w:rPr>
          <w:rFonts w:ascii="Museo Sans 300" w:hAnsi="Museo Sans 300"/>
          <w:sz w:val="20"/>
          <w:szCs w:val="20"/>
        </w:rPr>
        <w:t xml:space="preserve"> legalmente el cobro por la cantidad de </w:t>
      </w:r>
      <w:r w:rsidR="00AB72D5" w:rsidRPr="003877F9">
        <w:rPr>
          <w:rFonts w:ascii="Museo Sans 300" w:hAnsi="Museo Sans 300"/>
          <w:sz w:val="20"/>
          <w:szCs w:val="20"/>
        </w:rPr>
        <w:t xml:space="preserve">QUINIENTOS VEINTIUNO 75/100 DÓLARES DE LOS ESTADOS UNIDOS DE AMÉRICA (USD 521.75) </w:t>
      </w:r>
      <w:r w:rsidR="00AB72D5" w:rsidRPr="00C44B84">
        <w:rPr>
          <w:rFonts w:ascii="Museo Sans 300" w:hAnsi="Museo Sans 300"/>
          <w:sz w:val="20"/>
          <w:szCs w:val="20"/>
        </w:rPr>
        <w:t>IVA incluido, en concepto de energía no registrada</w:t>
      </w:r>
      <w:r w:rsidR="00AB72D5">
        <w:rPr>
          <w:rFonts w:ascii="Museo Sans 300" w:hAnsi="Museo Sans 300"/>
          <w:sz w:val="20"/>
          <w:szCs w:val="20"/>
        </w:rPr>
        <w:t>.</w:t>
      </w:r>
    </w:p>
    <w:p w14:paraId="3063CD9D" w14:textId="77777777" w:rsidR="00D82DBA" w:rsidRDefault="00D82DBA" w:rsidP="009207D4">
      <w:pPr>
        <w:spacing w:after="0" w:line="240" w:lineRule="auto"/>
        <w:ind w:left="426"/>
        <w:jc w:val="both"/>
        <w:rPr>
          <w:rFonts w:ascii="Museo Sans 300" w:hAnsi="Museo Sans 300"/>
          <w:sz w:val="20"/>
          <w:szCs w:val="20"/>
        </w:rPr>
      </w:pPr>
    </w:p>
    <w:p w14:paraId="275E2022" w14:textId="37A0BB06" w:rsidR="00C44B84" w:rsidRPr="00C44B84" w:rsidRDefault="00C44B84" w:rsidP="009207D4">
      <w:pPr>
        <w:spacing w:after="0" w:line="240" w:lineRule="auto"/>
        <w:ind w:left="426"/>
        <w:jc w:val="both"/>
        <w:rPr>
          <w:rFonts w:ascii="Museo Sans 300" w:hAnsi="Museo Sans 300"/>
          <w:sz w:val="20"/>
          <w:szCs w:val="20"/>
        </w:rPr>
      </w:pPr>
      <w:r w:rsidRPr="00C44B84">
        <w:rPr>
          <w:rFonts w:ascii="Museo Sans 300" w:hAnsi="Museo Sans 300"/>
          <w:sz w:val="20"/>
          <w:szCs w:val="20"/>
        </w:rPr>
        <w:t>En vista de lo anterior, la sociedad AES CLESA y Cía., S. en C. de C.V. al no estar conforme con lo resuelto debe utilizar los medios impugnativos establecidos en la Ley de Procedimientos Administrativos. </w:t>
      </w:r>
    </w:p>
    <w:p w14:paraId="7452EF0E" w14:textId="2CA9F43B" w:rsidR="00C44B84" w:rsidRDefault="00C44B84"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228ABF0B" w14:textId="77777777" w:rsidR="00CC16E6" w:rsidRDefault="00CC16E6" w:rsidP="0047176A">
      <w:pPr>
        <w:spacing w:after="0" w:line="240" w:lineRule="auto"/>
        <w:ind w:left="426"/>
        <w:jc w:val="both"/>
        <w:rPr>
          <w:rFonts w:ascii="Museo Sans 300" w:hAnsi="Museo Sans 300"/>
          <w:color w:val="000000"/>
          <w:sz w:val="20"/>
          <w:szCs w:val="20"/>
          <w:shd w:val="clear" w:color="auto" w:fill="FFFFFF"/>
        </w:rPr>
      </w:pPr>
    </w:p>
    <w:p w14:paraId="0500DD65" w14:textId="31D3B9C6"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F8983E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43694B">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3694B">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68DD0F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43694B">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3694B">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DC82F31"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43694B">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3694B">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FFC846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C7F0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6FD7042"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43694B">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43694B">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08EF0DD3"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43694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43694B">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3CD8143A"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88CC3D2" w14:textId="5B412575" w:rsidR="00DF327E" w:rsidRDefault="00DF327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D46CEFF" w14:textId="507FF024" w:rsidR="00DF327E" w:rsidRDefault="00DF327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72C774F" w14:textId="77777777" w:rsidR="00DF327E" w:rsidRDefault="00DF327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494764A3"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3335CD">
        <w:rPr>
          <w:rFonts w:ascii="Museo Sans 300" w:hAnsi="Museo Sans 300"/>
          <w:color w:val="000000"/>
          <w:sz w:val="20"/>
          <w:szCs w:val="20"/>
          <w:shd w:val="clear" w:color="auto" w:fill="FFFFFF"/>
        </w:rPr>
        <w:t>IT-0176</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BC7F01">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6A3500">
        <w:rPr>
          <w:rFonts w:ascii="Museo Sans 300" w:hAnsi="Museo Sans 300"/>
          <w:color w:val="000000"/>
          <w:sz w:val="20"/>
          <w:szCs w:val="20"/>
          <w:shd w:val="clear" w:color="auto" w:fill="FFFFFF"/>
        </w:rPr>
        <w:t>l</w:t>
      </w:r>
      <w:r w:rsidR="007503FB" w:rsidRPr="007503FB">
        <w:rPr>
          <w:rFonts w:ascii="Museo Sans 300" w:hAnsi="Museo Sans 300"/>
          <w:color w:val="000000"/>
          <w:sz w:val="20"/>
          <w:szCs w:val="20"/>
          <w:shd w:val="clear" w:color="auto" w:fill="FFFFFF"/>
        </w:rPr>
        <w:t xml:space="preserve">a conexión </w:t>
      </w:r>
      <w:r w:rsidR="006A3500">
        <w:rPr>
          <w:rFonts w:ascii="Museo Sans 300" w:hAnsi="Museo Sans 300"/>
          <w:color w:val="000000"/>
          <w:sz w:val="20"/>
          <w:szCs w:val="20"/>
          <w:shd w:val="clear" w:color="auto" w:fill="FFFFFF"/>
        </w:rPr>
        <w:t xml:space="preserve">de </w:t>
      </w:r>
      <w:r w:rsidR="005B5BDB">
        <w:rPr>
          <w:rFonts w:ascii="Museo Sans 300" w:hAnsi="Museo Sans 300"/>
          <w:color w:val="000000"/>
          <w:sz w:val="20"/>
          <w:szCs w:val="20"/>
          <w:shd w:val="clear" w:color="auto" w:fill="FFFFFF"/>
        </w:rPr>
        <w:t>una</w:t>
      </w:r>
      <w:r w:rsidR="006A3500" w:rsidRPr="007503FB">
        <w:rPr>
          <w:rFonts w:ascii="Museo Sans 300" w:hAnsi="Museo Sans 300"/>
          <w:color w:val="000000"/>
          <w:sz w:val="20"/>
          <w:szCs w:val="20"/>
          <w:shd w:val="clear" w:color="auto" w:fill="FFFFFF"/>
        </w:rPr>
        <w:t xml:space="preserve"> línea </w:t>
      </w:r>
      <w:r w:rsidR="006A3500">
        <w:rPr>
          <w:rFonts w:ascii="Museo Sans 300" w:hAnsi="Museo Sans 300"/>
          <w:color w:val="000000"/>
          <w:sz w:val="20"/>
          <w:szCs w:val="20"/>
          <w:shd w:val="clear" w:color="auto" w:fill="FFFFFF"/>
        </w:rPr>
        <w:t xml:space="preserve">eléctrica </w:t>
      </w:r>
      <w:r w:rsidR="007503FB" w:rsidRPr="007503FB">
        <w:rPr>
          <w:rFonts w:ascii="Museo Sans 300" w:hAnsi="Museo Sans 300"/>
          <w:color w:val="000000"/>
          <w:sz w:val="20"/>
          <w:szCs w:val="20"/>
          <w:shd w:val="clear" w:color="auto" w:fill="FFFFFF"/>
        </w:rPr>
        <w:t>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61312BA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6F3EE4">
        <w:rPr>
          <w:rFonts w:ascii="Museo Sans 300" w:eastAsia="Times New Roman" w:hAnsi="Museo Sans 300" w:cs="Times New Roman"/>
          <w:sz w:val="20"/>
          <w:szCs w:val="20"/>
          <w:lang w:eastAsia="es-ES"/>
        </w:rPr>
        <w:t>AES CLESA y Cía., S. en C. de 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40CA4">
        <w:rPr>
          <w:rFonts w:ascii="Museo Sans 300" w:hAnsi="Museo Sans 300"/>
          <w:sz w:val="20"/>
          <w:szCs w:val="20"/>
        </w:rPr>
        <w:t>CIENTO TREINTA Y DOS 32/100 DÓLARES DE LOS ESTADOS UNIDOS DE AMÉRICA (USD 132.32)</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777777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C509895"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335CD">
        <w:rPr>
          <w:rFonts w:ascii="Museo Sans 300" w:eastAsia="Arial" w:hAnsi="Museo Sans 300" w:cs="Times New Roman"/>
          <w:sz w:val="20"/>
          <w:szCs w:val="20"/>
        </w:rPr>
        <w:t>IT-0176</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5CF09822"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BC7F01">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w:t>
      </w:r>
      <w:r w:rsidR="00F96462">
        <w:rPr>
          <w:rFonts w:ascii="Museo Sans 300" w:hAnsi="Museo Sans 300"/>
          <w:color w:val="000000"/>
          <w:sz w:val="20"/>
          <w:szCs w:val="20"/>
          <w:shd w:val="clear" w:color="auto" w:fill="FFFFFF"/>
        </w:rPr>
        <w:t>una</w:t>
      </w:r>
      <w:r w:rsidR="006A3500" w:rsidRPr="007503FB">
        <w:rPr>
          <w:rFonts w:ascii="Museo Sans 300" w:hAnsi="Museo Sans 300"/>
          <w:color w:val="000000"/>
          <w:sz w:val="20"/>
          <w:szCs w:val="20"/>
          <w:shd w:val="clear" w:color="auto" w:fill="FFFFFF"/>
        </w:rPr>
        <w:t xml:space="preserve"> línea </w:t>
      </w:r>
      <w:r w:rsidR="007503FB" w:rsidRPr="007503FB">
        <w:rPr>
          <w:rFonts w:ascii="Museo Sans 300" w:eastAsia="Calibri" w:hAnsi="Museo Sans 300"/>
          <w:color w:val="000000"/>
          <w:sz w:val="20"/>
          <w:szCs w:val="20"/>
          <w:shd w:val="clear" w:color="auto" w:fill="FFFFFF"/>
          <w:lang w:val="es-SV"/>
        </w:rPr>
        <w:t xml:space="preserve">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43939497" w14:textId="5FFCC138" w:rsidR="0047176A" w:rsidRPr="007D3BDC" w:rsidRDefault="009D142E" w:rsidP="007D3BDC">
      <w:pPr>
        <w:pStyle w:val="Prrafodelista"/>
        <w:numPr>
          <w:ilvl w:val="1"/>
          <w:numId w:val="2"/>
        </w:numPr>
        <w:ind w:left="426"/>
        <w:jc w:val="both"/>
        <w:rPr>
          <w:rStyle w:val="normaltextrun"/>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6F3EE4">
        <w:rPr>
          <w:rFonts w:ascii="Museo Sans 300" w:eastAsia="Calibri" w:hAnsi="Museo Sans 300"/>
          <w:color w:val="000000"/>
          <w:sz w:val="20"/>
          <w:szCs w:val="20"/>
          <w:shd w:val="clear" w:color="auto" w:fill="FFFFFF"/>
          <w:lang w:eastAsia="en-US"/>
        </w:rPr>
        <w:t>AES CLESA y Cía., S. en C. de 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C40CA4">
        <w:rPr>
          <w:rFonts w:ascii="Museo Sans 300" w:eastAsia="Calibri" w:hAnsi="Museo Sans 300"/>
          <w:sz w:val="20"/>
          <w:szCs w:val="20"/>
          <w:lang w:eastAsia="en-US"/>
        </w:rPr>
        <w:t>CIENTO TREINTA Y DOS 32/100 DÓLARES DE LOS ESTADOS UNIDOS DE AMÉRICA (USD 132.32)</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9EC94F8" w14:textId="77777777" w:rsidR="007D3BDC" w:rsidRPr="007D3BDC" w:rsidRDefault="007D3BDC" w:rsidP="007D3BDC">
      <w:pPr>
        <w:pStyle w:val="Prrafodelista"/>
        <w:rPr>
          <w:rFonts w:ascii="Museo Sans 300" w:hAnsi="Museo Sans 300"/>
          <w:color w:val="000000"/>
          <w:sz w:val="20"/>
          <w:szCs w:val="20"/>
          <w:shd w:val="clear" w:color="auto" w:fill="FFFFFF"/>
        </w:rPr>
      </w:pPr>
    </w:p>
    <w:p w14:paraId="601171BA" w14:textId="3A5939DE" w:rsidR="00FF0938" w:rsidRPr="007A36E1" w:rsidRDefault="00FF0938" w:rsidP="00FF0938">
      <w:pPr>
        <w:suppressAutoHyphens w:val="0"/>
        <w:autoSpaceDN/>
        <w:spacing w:after="0" w:line="240" w:lineRule="auto"/>
        <w:ind w:left="360"/>
        <w:jc w:val="both"/>
        <w:textAlignment w:val="auto"/>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3335CD">
        <w:rPr>
          <w:rFonts w:ascii="Museo Sans 300" w:eastAsia="Arial" w:hAnsi="Museo Sans 300"/>
          <w:sz w:val="20"/>
          <w:szCs w:val="20"/>
        </w:rPr>
        <w:t>IT-0176</w:t>
      </w:r>
      <w:r>
        <w:rPr>
          <w:rFonts w:ascii="Museo Sans 300" w:eastAsia="Arial" w:hAnsi="Museo Sans 300"/>
          <w:sz w:val="20"/>
          <w:szCs w:val="20"/>
        </w:rPr>
        <w:t>-CAU-22</w:t>
      </w:r>
      <w:r w:rsidRPr="007A36E1">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A95378">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43E68377" w:rsidR="004961AA"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43694B">
        <w:rPr>
          <w:rStyle w:val="normaltextrun"/>
          <w:rFonts w:ascii="Museo Sans 300" w:hAnsi="Museo Sans 300"/>
          <w:color w:val="000000"/>
          <w:sz w:val="20"/>
          <w:szCs w:val="20"/>
          <w:shd w:val="clear" w:color="auto" w:fill="FFFFFF"/>
        </w:rPr>
        <w:t xml:space="preserve">l señor </w:t>
      </w:r>
      <w:r w:rsidR="00BC7F01">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6F3EE4">
        <w:rPr>
          <w:rFonts w:ascii="Museo Sans 300" w:eastAsia="Calibri" w:hAnsi="Museo Sans 300"/>
          <w:color w:val="000000"/>
          <w:sz w:val="20"/>
          <w:szCs w:val="20"/>
          <w:shd w:val="clear" w:color="auto" w:fill="FFFFFF"/>
          <w:lang w:eastAsia="en-US"/>
        </w:rPr>
        <w:t>AES CLESA y Cía., S. en C. de C.V.</w:t>
      </w:r>
    </w:p>
    <w:p w14:paraId="2CBE7624" w14:textId="21C714E7" w:rsidR="00DF327E" w:rsidRDefault="00DF327E" w:rsidP="00DF327E">
      <w:pPr>
        <w:pStyle w:val="Prrafodelista"/>
        <w:ind w:left="426"/>
        <w:jc w:val="both"/>
        <w:rPr>
          <w:rFonts w:ascii="Museo Sans 300" w:eastAsia="Calibri" w:hAnsi="Museo Sans 300"/>
          <w:color w:val="000000"/>
          <w:sz w:val="20"/>
          <w:szCs w:val="20"/>
          <w:shd w:val="clear" w:color="auto" w:fill="FFFFFF"/>
          <w:lang w:eastAsia="en-US"/>
        </w:rPr>
      </w:pPr>
    </w:p>
    <w:p w14:paraId="6D79A2E1" w14:textId="77777777" w:rsidR="00DF327E" w:rsidRPr="00050EA3" w:rsidRDefault="00DF327E" w:rsidP="00DF327E">
      <w:pPr>
        <w:pStyle w:val="Prrafodelista"/>
        <w:ind w:left="426"/>
        <w:jc w:val="both"/>
        <w:rPr>
          <w:rFonts w:ascii="Museo Sans 300" w:eastAsia="Calibri" w:hAnsi="Museo Sans 300"/>
          <w:color w:val="000000"/>
          <w:sz w:val="20"/>
          <w:szCs w:val="20"/>
          <w:shd w:val="clear" w:color="auto" w:fill="FFFFFF"/>
          <w:lang w:eastAsia="en-US"/>
        </w:rPr>
      </w:pP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F61E" w14:textId="77777777" w:rsidR="00D4758E" w:rsidRDefault="00D4758E">
      <w:pPr>
        <w:spacing w:after="0" w:line="240" w:lineRule="auto"/>
      </w:pPr>
      <w:r>
        <w:separator/>
      </w:r>
    </w:p>
  </w:endnote>
  <w:endnote w:type="continuationSeparator" w:id="0">
    <w:p w14:paraId="0479CA4D" w14:textId="77777777" w:rsidR="00D4758E" w:rsidRDefault="00D4758E">
      <w:pPr>
        <w:spacing w:after="0" w:line="240" w:lineRule="auto"/>
      </w:pPr>
      <w:r>
        <w:continuationSeparator/>
      </w:r>
    </w:p>
  </w:endnote>
  <w:endnote w:type="continuationNotice" w:id="1">
    <w:p w14:paraId="313FDEFE" w14:textId="77777777" w:rsidR="00D4758E" w:rsidRDefault="00D47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070E82AE" w:rsidR="004B0C0A" w:rsidRDefault="00BC7F0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7974E0CB" w:rsidR="004B0C0A" w:rsidRPr="005D42B3" w:rsidRDefault="00BC7F0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BA4A687" w:rsidR="004B0C0A" w:rsidRPr="002E033D" w:rsidRDefault="00BC7F01"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CE44" w14:textId="77777777" w:rsidR="00D4758E" w:rsidRDefault="00D4758E">
      <w:pPr>
        <w:spacing w:after="0" w:line="240" w:lineRule="auto"/>
      </w:pPr>
      <w:r>
        <w:rPr>
          <w:color w:val="000000"/>
        </w:rPr>
        <w:separator/>
      </w:r>
    </w:p>
  </w:footnote>
  <w:footnote w:type="continuationSeparator" w:id="0">
    <w:p w14:paraId="78506EC6" w14:textId="77777777" w:rsidR="00D4758E" w:rsidRDefault="00D4758E">
      <w:pPr>
        <w:spacing w:after="0" w:line="240" w:lineRule="auto"/>
      </w:pPr>
      <w:r>
        <w:continuationSeparator/>
      </w:r>
    </w:p>
  </w:footnote>
  <w:footnote w:type="continuationNotice" w:id="1">
    <w:p w14:paraId="37D8E243" w14:textId="77777777" w:rsidR="00D4758E" w:rsidRDefault="00D47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282647A"/>
    <w:multiLevelType w:val="hybridMultilevel"/>
    <w:tmpl w:val="3034B290"/>
    <w:lvl w:ilvl="0" w:tplc="BEAC3F1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33E5789"/>
    <w:multiLevelType w:val="multilevel"/>
    <w:tmpl w:val="C048334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628E329A"/>
    <w:multiLevelType w:val="multilevel"/>
    <w:tmpl w:val="FF3060E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3"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6897617">
    <w:abstractNumId w:val="18"/>
  </w:num>
  <w:num w:numId="2" w16cid:durableId="928197553">
    <w:abstractNumId w:val="10"/>
  </w:num>
  <w:num w:numId="3" w16cid:durableId="1243876699">
    <w:abstractNumId w:val="13"/>
  </w:num>
  <w:num w:numId="4" w16cid:durableId="366300204">
    <w:abstractNumId w:val="8"/>
  </w:num>
  <w:num w:numId="5" w16cid:durableId="264658130">
    <w:abstractNumId w:val="2"/>
  </w:num>
  <w:num w:numId="6" w16cid:durableId="1854177027">
    <w:abstractNumId w:val="11"/>
  </w:num>
  <w:num w:numId="7" w16cid:durableId="239561887">
    <w:abstractNumId w:val="16"/>
  </w:num>
  <w:num w:numId="8" w16cid:durableId="1939946484">
    <w:abstractNumId w:val="3"/>
  </w:num>
  <w:num w:numId="9" w16cid:durableId="273251262">
    <w:abstractNumId w:val="17"/>
  </w:num>
  <w:num w:numId="10" w16cid:durableId="255946365">
    <w:abstractNumId w:val="1"/>
  </w:num>
  <w:num w:numId="11" w16cid:durableId="1745450826">
    <w:abstractNumId w:val="0"/>
  </w:num>
  <w:num w:numId="12" w16cid:durableId="985889100">
    <w:abstractNumId w:val="7"/>
  </w:num>
  <w:num w:numId="13" w16cid:durableId="41751591">
    <w:abstractNumId w:val="22"/>
  </w:num>
  <w:num w:numId="14" w16cid:durableId="957836935">
    <w:abstractNumId w:val="14"/>
  </w:num>
  <w:num w:numId="15" w16cid:durableId="221139794">
    <w:abstractNumId w:val="5"/>
  </w:num>
  <w:num w:numId="16" w16cid:durableId="1667629399">
    <w:abstractNumId w:val="20"/>
  </w:num>
  <w:num w:numId="17" w16cid:durableId="401827767">
    <w:abstractNumId w:val="23"/>
  </w:num>
  <w:num w:numId="18" w16cid:durableId="916404089">
    <w:abstractNumId w:val="21"/>
  </w:num>
  <w:num w:numId="19" w16cid:durableId="357780619">
    <w:abstractNumId w:val="4"/>
  </w:num>
  <w:num w:numId="20" w16cid:durableId="1386372660">
    <w:abstractNumId w:val="9"/>
  </w:num>
  <w:num w:numId="21" w16cid:durableId="1203054746">
    <w:abstractNumId w:val="15"/>
  </w:num>
  <w:num w:numId="22" w16cid:durableId="300500570">
    <w:abstractNumId w:val="12"/>
  </w:num>
  <w:num w:numId="23" w16cid:durableId="166604231">
    <w:abstractNumId w:val="6"/>
  </w:num>
  <w:num w:numId="24" w16cid:durableId="47337161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42A"/>
    <w:rsid w:val="0000605C"/>
    <w:rsid w:val="000065FB"/>
    <w:rsid w:val="00006D7E"/>
    <w:rsid w:val="000133A6"/>
    <w:rsid w:val="00017420"/>
    <w:rsid w:val="00021A23"/>
    <w:rsid w:val="00022AFF"/>
    <w:rsid w:val="00024745"/>
    <w:rsid w:val="000315A1"/>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56A9D"/>
    <w:rsid w:val="00060E86"/>
    <w:rsid w:val="0006381A"/>
    <w:rsid w:val="000640FC"/>
    <w:rsid w:val="000643A0"/>
    <w:rsid w:val="00064438"/>
    <w:rsid w:val="000661D6"/>
    <w:rsid w:val="0006757E"/>
    <w:rsid w:val="000676C5"/>
    <w:rsid w:val="00072193"/>
    <w:rsid w:val="000739A9"/>
    <w:rsid w:val="000739D4"/>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600"/>
    <w:rsid w:val="000C285F"/>
    <w:rsid w:val="000C2E71"/>
    <w:rsid w:val="000C553A"/>
    <w:rsid w:val="000C65F5"/>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07184"/>
    <w:rsid w:val="0011021F"/>
    <w:rsid w:val="00110C56"/>
    <w:rsid w:val="0011199E"/>
    <w:rsid w:val="00112284"/>
    <w:rsid w:val="001177AA"/>
    <w:rsid w:val="00123B92"/>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0B"/>
    <w:rsid w:val="00152A63"/>
    <w:rsid w:val="00156B2E"/>
    <w:rsid w:val="00160688"/>
    <w:rsid w:val="00160B9D"/>
    <w:rsid w:val="001612F2"/>
    <w:rsid w:val="00162E9F"/>
    <w:rsid w:val="001636BD"/>
    <w:rsid w:val="00166347"/>
    <w:rsid w:val="001678E5"/>
    <w:rsid w:val="00170129"/>
    <w:rsid w:val="0017177B"/>
    <w:rsid w:val="00172DE4"/>
    <w:rsid w:val="00175AF8"/>
    <w:rsid w:val="00175ECC"/>
    <w:rsid w:val="00176A1D"/>
    <w:rsid w:val="00177D36"/>
    <w:rsid w:val="001817B7"/>
    <w:rsid w:val="00182267"/>
    <w:rsid w:val="001829F8"/>
    <w:rsid w:val="00183CF1"/>
    <w:rsid w:val="00184052"/>
    <w:rsid w:val="00185080"/>
    <w:rsid w:val="00186DE1"/>
    <w:rsid w:val="001870DC"/>
    <w:rsid w:val="001870F6"/>
    <w:rsid w:val="001900B7"/>
    <w:rsid w:val="0019123B"/>
    <w:rsid w:val="0019194C"/>
    <w:rsid w:val="0019194E"/>
    <w:rsid w:val="001925CC"/>
    <w:rsid w:val="00196DAC"/>
    <w:rsid w:val="00197FF0"/>
    <w:rsid w:val="001A6A35"/>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0467"/>
    <w:rsid w:val="001F108F"/>
    <w:rsid w:val="001F3C81"/>
    <w:rsid w:val="001F3CD7"/>
    <w:rsid w:val="001F4C2A"/>
    <w:rsid w:val="001F5879"/>
    <w:rsid w:val="001F5957"/>
    <w:rsid w:val="001F59A3"/>
    <w:rsid w:val="001F5B20"/>
    <w:rsid w:val="001F6020"/>
    <w:rsid w:val="00201F9E"/>
    <w:rsid w:val="00203C6A"/>
    <w:rsid w:val="002069C6"/>
    <w:rsid w:val="00207AE1"/>
    <w:rsid w:val="0021301E"/>
    <w:rsid w:val="002131E3"/>
    <w:rsid w:val="00213D79"/>
    <w:rsid w:val="0021571F"/>
    <w:rsid w:val="00224102"/>
    <w:rsid w:val="002245F5"/>
    <w:rsid w:val="00226D96"/>
    <w:rsid w:val="00227C15"/>
    <w:rsid w:val="00230528"/>
    <w:rsid w:val="00234B0A"/>
    <w:rsid w:val="00235705"/>
    <w:rsid w:val="0023776B"/>
    <w:rsid w:val="00243B60"/>
    <w:rsid w:val="0024433B"/>
    <w:rsid w:val="00246282"/>
    <w:rsid w:val="002476E8"/>
    <w:rsid w:val="00247788"/>
    <w:rsid w:val="002479AF"/>
    <w:rsid w:val="00247AC1"/>
    <w:rsid w:val="00251F2A"/>
    <w:rsid w:val="00253910"/>
    <w:rsid w:val="00253D70"/>
    <w:rsid w:val="00255738"/>
    <w:rsid w:val="00256436"/>
    <w:rsid w:val="002570E5"/>
    <w:rsid w:val="00257FD7"/>
    <w:rsid w:val="0026007D"/>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1EE0"/>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1E7F"/>
    <w:rsid w:val="002F7524"/>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B7B"/>
    <w:rsid w:val="003252FC"/>
    <w:rsid w:val="00327915"/>
    <w:rsid w:val="003303E3"/>
    <w:rsid w:val="0033220B"/>
    <w:rsid w:val="00333129"/>
    <w:rsid w:val="003335CD"/>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644B4"/>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7F9"/>
    <w:rsid w:val="00387CAF"/>
    <w:rsid w:val="00393EB2"/>
    <w:rsid w:val="0039417D"/>
    <w:rsid w:val="00394458"/>
    <w:rsid w:val="0039595C"/>
    <w:rsid w:val="003A010E"/>
    <w:rsid w:val="003A054D"/>
    <w:rsid w:val="003A0769"/>
    <w:rsid w:val="003A1C56"/>
    <w:rsid w:val="003B0637"/>
    <w:rsid w:val="003B0C32"/>
    <w:rsid w:val="003B29D7"/>
    <w:rsid w:val="003B58AF"/>
    <w:rsid w:val="003B5A01"/>
    <w:rsid w:val="003C0C0D"/>
    <w:rsid w:val="003C1074"/>
    <w:rsid w:val="003C10F4"/>
    <w:rsid w:val="003C238A"/>
    <w:rsid w:val="003C2E4B"/>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9F7"/>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694B"/>
    <w:rsid w:val="004374EE"/>
    <w:rsid w:val="00440445"/>
    <w:rsid w:val="00442D52"/>
    <w:rsid w:val="004445AB"/>
    <w:rsid w:val="004500AE"/>
    <w:rsid w:val="00451C2F"/>
    <w:rsid w:val="004530E9"/>
    <w:rsid w:val="004532D8"/>
    <w:rsid w:val="00453F7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4B9E"/>
    <w:rsid w:val="00486347"/>
    <w:rsid w:val="004914BC"/>
    <w:rsid w:val="0049342D"/>
    <w:rsid w:val="00493EFC"/>
    <w:rsid w:val="004957DC"/>
    <w:rsid w:val="004961AA"/>
    <w:rsid w:val="004A00B0"/>
    <w:rsid w:val="004A1699"/>
    <w:rsid w:val="004A1931"/>
    <w:rsid w:val="004A1AEA"/>
    <w:rsid w:val="004A1C09"/>
    <w:rsid w:val="004A35E7"/>
    <w:rsid w:val="004A4970"/>
    <w:rsid w:val="004A69CE"/>
    <w:rsid w:val="004B044D"/>
    <w:rsid w:val="004B0C0A"/>
    <w:rsid w:val="004B0DDF"/>
    <w:rsid w:val="004B15DA"/>
    <w:rsid w:val="004B1C10"/>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10B0"/>
    <w:rsid w:val="005041D4"/>
    <w:rsid w:val="0050621F"/>
    <w:rsid w:val="00506FBD"/>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202B"/>
    <w:rsid w:val="00543323"/>
    <w:rsid w:val="005433B6"/>
    <w:rsid w:val="00543EA8"/>
    <w:rsid w:val="00545079"/>
    <w:rsid w:val="005479BD"/>
    <w:rsid w:val="00550C64"/>
    <w:rsid w:val="00551F4C"/>
    <w:rsid w:val="005545E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94F7A"/>
    <w:rsid w:val="005A107A"/>
    <w:rsid w:val="005A165E"/>
    <w:rsid w:val="005A40EF"/>
    <w:rsid w:val="005B0AFE"/>
    <w:rsid w:val="005B507F"/>
    <w:rsid w:val="005B5BDB"/>
    <w:rsid w:val="005B600B"/>
    <w:rsid w:val="005C17E0"/>
    <w:rsid w:val="005C4602"/>
    <w:rsid w:val="005C4AA8"/>
    <w:rsid w:val="005C6EDB"/>
    <w:rsid w:val="005C7DB4"/>
    <w:rsid w:val="005D040D"/>
    <w:rsid w:val="005D16C6"/>
    <w:rsid w:val="005D42B3"/>
    <w:rsid w:val="005D4FED"/>
    <w:rsid w:val="005D69B9"/>
    <w:rsid w:val="005E0A49"/>
    <w:rsid w:val="005E1CBD"/>
    <w:rsid w:val="005E45BC"/>
    <w:rsid w:val="005E5C23"/>
    <w:rsid w:val="005E742A"/>
    <w:rsid w:val="005F1A00"/>
    <w:rsid w:val="00600E08"/>
    <w:rsid w:val="00602489"/>
    <w:rsid w:val="00602875"/>
    <w:rsid w:val="00604815"/>
    <w:rsid w:val="00605582"/>
    <w:rsid w:val="00605871"/>
    <w:rsid w:val="00610043"/>
    <w:rsid w:val="00613FD5"/>
    <w:rsid w:val="00615964"/>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57FE5"/>
    <w:rsid w:val="00660907"/>
    <w:rsid w:val="00663865"/>
    <w:rsid w:val="00663AAC"/>
    <w:rsid w:val="00663FAF"/>
    <w:rsid w:val="006662C8"/>
    <w:rsid w:val="00666703"/>
    <w:rsid w:val="00666CA2"/>
    <w:rsid w:val="00667342"/>
    <w:rsid w:val="00667D35"/>
    <w:rsid w:val="00672D83"/>
    <w:rsid w:val="0067339B"/>
    <w:rsid w:val="00676F14"/>
    <w:rsid w:val="00681ABC"/>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1139"/>
    <w:rsid w:val="006B252B"/>
    <w:rsid w:val="006B28CE"/>
    <w:rsid w:val="006B3E15"/>
    <w:rsid w:val="006B6EE5"/>
    <w:rsid w:val="006C1E90"/>
    <w:rsid w:val="006C2EA3"/>
    <w:rsid w:val="006C55BA"/>
    <w:rsid w:val="006C5B81"/>
    <w:rsid w:val="006C6F4C"/>
    <w:rsid w:val="006C7609"/>
    <w:rsid w:val="006D213C"/>
    <w:rsid w:val="006D3619"/>
    <w:rsid w:val="006D39A2"/>
    <w:rsid w:val="006D3D9D"/>
    <w:rsid w:val="006E2BA3"/>
    <w:rsid w:val="006E3749"/>
    <w:rsid w:val="006E604D"/>
    <w:rsid w:val="006F00A0"/>
    <w:rsid w:val="006F0257"/>
    <w:rsid w:val="006F0BB9"/>
    <w:rsid w:val="006F1B46"/>
    <w:rsid w:val="006F356A"/>
    <w:rsid w:val="006F3EE4"/>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48A0"/>
    <w:rsid w:val="00744CCF"/>
    <w:rsid w:val="00745557"/>
    <w:rsid w:val="007503FB"/>
    <w:rsid w:val="00750BF3"/>
    <w:rsid w:val="00751341"/>
    <w:rsid w:val="007619A5"/>
    <w:rsid w:val="007631F6"/>
    <w:rsid w:val="007643C9"/>
    <w:rsid w:val="00765994"/>
    <w:rsid w:val="00765EB6"/>
    <w:rsid w:val="007704EB"/>
    <w:rsid w:val="00770697"/>
    <w:rsid w:val="00773BE0"/>
    <w:rsid w:val="007750A1"/>
    <w:rsid w:val="0077567E"/>
    <w:rsid w:val="00777C19"/>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289"/>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5C93"/>
    <w:rsid w:val="007E7879"/>
    <w:rsid w:val="007F0738"/>
    <w:rsid w:val="007F0CFA"/>
    <w:rsid w:val="007F1C3C"/>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1D22"/>
    <w:rsid w:val="008243C7"/>
    <w:rsid w:val="00824CF7"/>
    <w:rsid w:val="008265E1"/>
    <w:rsid w:val="00827C26"/>
    <w:rsid w:val="00827D09"/>
    <w:rsid w:val="0083093C"/>
    <w:rsid w:val="008318DB"/>
    <w:rsid w:val="00831A0C"/>
    <w:rsid w:val="008322B3"/>
    <w:rsid w:val="008345F8"/>
    <w:rsid w:val="00836496"/>
    <w:rsid w:val="00841365"/>
    <w:rsid w:val="008427BA"/>
    <w:rsid w:val="00843615"/>
    <w:rsid w:val="00843EB5"/>
    <w:rsid w:val="008451E6"/>
    <w:rsid w:val="008468ED"/>
    <w:rsid w:val="008479DB"/>
    <w:rsid w:val="008511CD"/>
    <w:rsid w:val="00855635"/>
    <w:rsid w:val="0085753A"/>
    <w:rsid w:val="00857E9E"/>
    <w:rsid w:val="00857F2C"/>
    <w:rsid w:val="00860B46"/>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71"/>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8F6850"/>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7D4"/>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526D"/>
    <w:rsid w:val="00995BE4"/>
    <w:rsid w:val="009A0B16"/>
    <w:rsid w:val="009A0B79"/>
    <w:rsid w:val="009A1FDC"/>
    <w:rsid w:val="009A221A"/>
    <w:rsid w:val="009A3F92"/>
    <w:rsid w:val="009A663F"/>
    <w:rsid w:val="009A68DA"/>
    <w:rsid w:val="009A7023"/>
    <w:rsid w:val="009A7087"/>
    <w:rsid w:val="009B04B3"/>
    <w:rsid w:val="009B24EF"/>
    <w:rsid w:val="009B2758"/>
    <w:rsid w:val="009B2A5B"/>
    <w:rsid w:val="009B5919"/>
    <w:rsid w:val="009B67E6"/>
    <w:rsid w:val="009C52C1"/>
    <w:rsid w:val="009C7239"/>
    <w:rsid w:val="009C748F"/>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978"/>
    <w:rsid w:val="00A932C7"/>
    <w:rsid w:val="00A93D70"/>
    <w:rsid w:val="00A95378"/>
    <w:rsid w:val="00A9541A"/>
    <w:rsid w:val="00A954A3"/>
    <w:rsid w:val="00A97681"/>
    <w:rsid w:val="00A97785"/>
    <w:rsid w:val="00A97B94"/>
    <w:rsid w:val="00AA0611"/>
    <w:rsid w:val="00AA1107"/>
    <w:rsid w:val="00AA1645"/>
    <w:rsid w:val="00AA2832"/>
    <w:rsid w:val="00AA398D"/>
    <w:rsid w:val="00AA6AC1"/>
    <w:rsid w:val="00AB35B5"/>
    <w:rsid w:val="00AB3A08"/>
    <w:rsid w:val="00AB5A5E"/>
    <w:rsid w:val="00AB7274"/>
    <w:rsid w:val="00AB72D5"/>
    <w:rsid w:val="00AC14D7"/>
    <w:rsid w:val="00AC269F"/>
    <w:rsid w:val="00AC5E74"/>
    <w:rsid w:val="00AC6463"/>
    <w:rsid w:val="00AD0539"/>
    <w:rsid w:val="00AD09C9"/>
    <w:rsid w:val="00AD2742"/>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675B2"/>
    <w:rsid w:val="00B704EF"/>
    <w:rsid w:val="00B711A6"/>
    <w:rsid w:val="00B7252C"/>
    <w:rsid w:val="00B729A5"/>
    <w:rsid w:val="00B73743"/>
    <w:rsid w:val="00B74E49"/>
    <w:rsid w:val="00B77972"/>
    <w:rsid w:val="00B812A4"/>
    <w:rsid w:val="00B82F2A"/>
    <w:rsid w:val="00B82FAF"/>
    <w:rsid w:val="00B87E9B"/>
    <w:rsid w:val="00B90012"/>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7A2F"/>
    <w:rsid w:val="00BC2A64"/>
    <w:rsid w:val="00BC3FA5"/>
    <w:rsid w:val="00BC49A5"/>
    <w:rsid w:val="00BC4BED"/>
    <w:rsid w:val="00BC52B8"/>
    <w:rsid w:val="00BC563B"/>
    <w:rsid w:val="00BC5C02"/>
    <w:rsid w:val="00BC7F01"/>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27CF7"/>
    <w:rsid w:val="00C330F2"/>
    <w:rsid w:val="00C34300"/>
    <w:rsid w:val="00C35331"/>
    <w:rsid w:val="00C3584E"/>
    <w:rsid w:val="00C36418"/>
    <w:rsid w:val="00C40CA4"/>
    <w:rsid w:val="00C41320"/>
    <w:rsid w:val="00C413AE"/>
    <w:rsid w:val="00C42B80"/>
    <w:rsid w:val="00C441A1"/>
    <w:rsid w:val="00C4489D"/>
    <w:rsid w:val="00C44B84"/>
    <w:rsid w:val="00C453AE"/>
    <w:rsid w:val="00C45832"/>
    <w:rsid w:val="00C462E2"/>
    <w:rsid w:val="00C46D93"/>
    <w:rsid w:val="00C4766C"/>
    <w:rsid w:val="00C5009F"/>
    <w:rsid w:val="00C50735"/>
    <w:rsid w:val="00C50DE7"/>
    <w:rsid w:val="00C5397C"/>
    <w:rsid w:val="00C57915"/>
    <w:rsid w:val="00C60E24"/>
    <w:rsid w:val="00C62974"/>
    <w:rsid w:val="00C62F3E"/>
    <w:rsid w:val="00C64258"/>
    <w:rsid w:val="00C646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350E"/>
    <w:rsid w:val="00C9409E"/>
    <w:rsid w:val="00C9434D"/>
    <w:rsid w:val="00C96624"/>
    <w:rsid w:val="00CA1081"/>
    <w:rsid w:val="00CA1E4D"/>
    <w:rsid w:val="00CA1FC3"/>
    <w:rsid w:val="00CA3CAB"/>
    <w:rsid w:val="00CA4C45"/>
    <w:rsid w:val="00CA57DC"/>
    <w:rsid w:val="00CA7FE8"/>
    <w:rsid w:val="00CB1034"/>
    <w:rsid w:val="00CB134B"/>
    <w:rsid w:val="00CB1E56"/>
    <w:rsid w:val="00CB2309"/>
    <w:rsid w:val="00CB3689"/>
    <w:rsid w:val="00CB3D23"/>
    <w:rsid w:val="00CB4347"/>
    <w:rsid w:val="00CC02C9"/>
    <w:rsid w:val="00CC07F8"/>
    <w:rsid w:val="00CC0F56"/>
    <w:rsid w:val="00CC10D4"/>
    <w:rsid w:val="00CC16E6"/>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5A58"/>
    <w:rsid w:val="00CF747E"/>
    <w:rsid w:val="00D005C3"/>
    <w:rsid w:val="00D01A81"/>
    <w:rsid w:val="00D0384E"/>
    <w:rsid w:val="00D055BE"/>
    <w:rsid w:val="00D07E4A"/>
    <w:rsid w:val="00D07EF3"/>
    <w:rsid w:val="00D10C22"/>
    <w:rsid w:val="00D1166C"/>
    <w:rsid w:val="00D11F52"/>
    <w:rsid w:val="00D15B6A"/>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437"/>
    <w:rsid w:val="00D36499"/>
    <w:rsid w:val="00D4269C"/>
    <w:rsid w:val="00D4496B"/>
    <w:rsid w:val="00D4758E"/>
    <w:rsid w:val="00D50EA9"/>
    <w:rsid w:val="00D526E8"/>
    <w:rsid w:val="00D56D8F"/>
    <w:rsid w:val="00D61134"/>
    <w:rsid w:val="00D65418"/>
    <w:rsid w:val="00D70E74"/>
    <w:rsid w:val="00D744AE"/>
    <w:rsid w:val="00D74551"/>
    <w:rsid w:val="00D75DEB"/>
    <w:rsid w:val="00D77F9D"/>
    <w:rsid w:val="00D811F9"/>
    <w:rsid w:val="00D818ED"/>
    <w:rsid w:val="00D82B51"/>
    <w:rsid w:val="00D82DBA"/>
    <w:rsid w:val="00D85087"/>
    <w:rsid w:val="00D853F1"/>
    <w:rsid w:val="00D87364"/>
    <w:rsid w:val="00D87CA0"/>
    <w:rsid w:val="00D94956"/>
    <w:rsid w:val="00D94E20"/>
    <w:rsid w:val="00D9648C"/>
    <w:rsid w:val="00D97E74"/>
    <w:rsid w:val="00DA04A9"/>
    <w:rsid w:val="00DA0629"/>
    <w:rsid w:val="00DA0B20"/>
    <w:rsid w:val="00DA0C35"/>
    <w:rsid w:val="00DA1DDB"/>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333"/>
    <w:rsid w:val="00DE150A"/>
    <w:rsid w:val="00DE1DDC"/>
    <w:rsid w:val="00DE1E33"/>
    <w:rsid w:val="00DE3A89"/>
    <w:rsid w:val="00DE68E1"/>
    <w:rsid w:val="00DE70BA"/>
    <w:rsid w:val="00DF0569"/>
    <w:rsid w:val="00DF110F"/>
    <w:rsid w:val="00DF11F0"/>
    <w:rsid w:val="00DF12E1"/>
    <w:rsid w:val="00DF2186"/>
    <w:rsid w:val="00DF327E"/>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74F9"/>
    <w:rsid w:val="00E37DB9"/>
    <w:rsid w:val="00E44C82"/>
    <w:rsid w:val="00E45EDD"/>
    <w:rsid w:val="00E4648B"/>
    <w:rsid w:val="00E46DE6"/>
    <w:rsid w:val="00E46EB7"/>
    <w:rsid w:val="00E500AE"/>
    <w:rsid w:val="00E524FB"/>
    <w:rsid w:val="00E5340D"/>
    <w:rsid w:val="00E5429A"/>
    <w:rsid w:val="00E54783"/>
    <w:rsid w:val="00E54EE5"/>
    <w:rsid w:val="00E574AC"/>
    <w:rsid w:val="00E579BC"/>
    <w:rsid w:val="00E615E7"/>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10BE"/>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4573"/>
    <w:rsid w:val="00ED504E"/>
    <w:rsid w:val="00ED5F70"/>
    <w:rsid w:val="00ED7A02"/>
    <w:rsid w:val="00EE0A7C"/>
    <w:rsid w:val="00EE1C27"/>
    <w:rsid w:val="00EE2943"/>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5B59"/>
    <w:rsid w:val="00F07C19"/>
    <w:rsid w:val="00F07E9C"/>
    <w:rsid w:val="00F15FF0"/>
    <w:rsid w:val="00F17024"/>
    <w:rsid w:val="00F2037B"/>
    <w:rsid w:val="00F2082E"/>
    <w:rsid w:val="00F2241B"/>
    <w:rsid w:val="00F252CB"/>
    <w:rsid w:val="00F252E0"/>
    <w:rsid w:val="00F254FD"/>
    <w:rsid w:val="00F25F7A"/>
    <w:rsid w:val="00F26D94"/>
    <w:rsid w:val="00F27352"/>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6D6"/>
    <w:rsid w:val="00F92C09"/>
    <w:rsid w:val="00F948E3"/>
    <w:rsid w:val="00F94C43"/>
    <w:rsid w:val="00F94DA1"/>
    <w:rsid w:val="00F96462"/>
    <w:rsid w:val="00FA1BB8"/>
    <w:rsid w:val="00FA1D39"/>
    <w:rsid w:val="00FA3CAB"/>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0938"/>
    <w:rsid w:val="00FF3712"/>
    <w:rsid w:val="00FF3DC8"/>
    <w:rsid w:val="00FF498B"/>
    <w:rsid w:val="00FF55FF"/>
    <w:rsid w:val="00FF739F"/>
    <w:rsid w:val="00FF7EE5"/>
    <w:rsid w:val="01555A99"/>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E47C60-2F36-4B8C-BB04-E8AE7C0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64285993">
      <w:bodyDiv w:val="1"/>
      <w:marLeft w:val="0"/>
      <w:marRight w:val="0"/>
      <w:marTop w:val="0"/>
      <w:marBottom w:val="0"/>
      <w:divBdr>
        <w:top w:val="none" w:sz="0" w:space="0" w:color="auto"/>
        <w:left w:val="none" w:sz="0" w:space="0" w:color="auto"/>
        <w:bottom w:val="none" w:sz="0" w:space="0" w:color="auto"/>
        <w:right w:val="none" w:sz="0" w:space="0" w:color="auto"/>
      </w:divBdr>
      <w:divsChild>
        <w:div w:id="1746876594">
          <w:marLeft w:val="0"/>
          <w:marRight w:val="0"/>
          <w:marTop w:val="0"/>
          <w:marBottom w:val="0"/>
          <w:divBdr>
            <w:top w:val="none" w:sz="0" w:space="0" w:color="auto"/>
            <w:left w:val="none" w:sz="0" w:space="0" w:color="auto"/>
            <w:bottom w:val="none" w:sz="0" w:space="0" w:color="auto"/>
            <w:right w:val="none" w:sz="0" w:space="0" w:color="auto"/>
          </w:divBdr>
        </w:div>
        <w:div w:id="460999262">
          <w:marLeft w:val="0"/>
          <w:marRight w:val="0"/>
          <w:marTop w:val="0"/>
          <w:marBottom w:val="0"/>
          <w:divBdr>
            <w:top w:val="none" w:sz="0" w:space="0" w:color="auto"/>
            <w:left w:val="none" w:sz="0" w:space="0" w:color="auto"/>
            <w:bottom w:val="none" w:sz="0" w:space="0" w:color="auto"/>
            <w:right w:val="none" w:sz="0" w:space="0" w:color="auto"/>
          </w:divBdr>
        </w:div>
        <w:div w:id="234052964">
          <w:marLeft w:val="0"/>
          <w:marRight w:val="0"/>
          <w:marTop w:val="0"/>
          <w:marBottom w:val="0"/>
          <w:divBdr>
            <w:top w:val="none" w:sz="0" w:space="0" w:color="auto"/>
            <w:left w:val="none" w:sz="0" w:space="0" w:color="auto"/>
            <w:bottom w:val="none" w:sz="0" w:space="0" w:color="auto"/>
            <w:right w:val="none" w:sz="0" w:space="0" w:color="auto"/>
          </w:divBdr>
        </w:div>
        <w:div w:id="1828013310">
          <w:marLeft w:val="0"/>
          <w:marRight w:val="0"/>
          <w:marTop w:val="0"/>
          <w:marBottom w:val="0"/>
          <w:divBdr>
            <w:top w:val="none" w:sz="0" w:space="0" w:color="auto"/>
            <w:left w:val="none" w:sz="0" w:space="0" w:color="auto"/>
            <w:bottom w:val="none" w:sz="0" w:space="0" w:color="auto"/>
            <w:right w:val="none" w:sz="0" w:space="0" w:color="auto"/>
          </w:divBdr>
        </w:div>
        <w:div w:id="1316880822">
          <w:marLeft w:val="0"/>
          <w:marRight w:val="0"/>
          <w:marTop w:val="0"/>
          <w:marBottom w:val="0"/>
          <w:divBdr>
            <w:top w:val="none" w:sz="0" w:space="0" w:color="auto"/>
            <w:left w:val="none" w:sz="0" w:space="0" w:color="auto"/>
            <w:bottom w:val="none" w:sz="0" w:space="0" w:color="auto"/>
            <w:right w:val="none" w:sz="0" w:space="0" w:color="auto"/>
          </w:divBdr>
        </w:div>
        <w:div w:id="764495421">
          <w:marLeft w:val="0"/>
          <w:marRight w:val="0"/>
          <w:marTop w:val="0"/>
          <w:marBottom w:val="0"/>
          <w:divBdr>
            <w:top w:val="none" w:sz="0" w:space="0" w:color="auto"/>
            <w:left w:val="none" w:sz="0" w:space="0" w:color="auto"/>
            <w:bottom w:val="none" w:sz="0" w:space="0" w:color="auto"/>
            <w:right w:val="none" w:sz="0" w:space="0" w:color="auto"/>
          </w:divBdr>
        </w:div>
        <w:div w:id="1102843910">
          <w:marLeft w:val="0"/>
          <w:marRight w:val="0"/>
          <w:marTop w:val="0"/>
          <w:marBottom w:val="0"/>
          <w:divBdr>
            <w:top w:val="none" w:sz="0" w:space="0" w:color="auto"/>
            <w:left w:val="none" w:sz="0" w:space="0" w:color="auto"/>
            <w:bottom w:val="none" w:sz="0" w:space="0" w:color="auto"/>
            <w:right w:val="none" w:sz="0" w:space="0" w:color="auto"/>
          </w:divBdr>
        </w:div>
        <w:div w:id="811600439">
          <w:marLeft w:val="0"/>
          <w:marRight w:val="0"/>
          <w:marTop w:val="0"/>
          <w:marBottom w:val="0"/>
          <w:divBdr>
            <w:top w:val="none" w:sz="0" w:space="0" w:color="auto"/>
            <w:left w:val="none" w:sz="0" w:space="0" w:color="auto"/>
            <w:bottom w:val="none" w:sz="0" w:space="0" w:color="auto"/>
            <w:right w:val="none" w:sz="0" w:space="0" w:color="auto"/>
          </w:divBdr>
        </w:div>
        <w:div w:id="1621179847">
          <w:marLeft w:val="0"/>
          <w:marRight w:val="0"/>
          <w:marTop w:val="0"/>
          <w:marBottom w:val="0"/>
          <w:divBdr>
            <w:top w:val="none" w:sz="0" w:space="0" w:color="auto"/>
            <w:left w:val="none" w:sz="0" w:space="0" w:color="auto"/>
            <w:bottom w:val="none" w:sz="0" w:space="0" w:color="auto"/>
            <w:right w:val="none" w:sz="0" w:space="0" w:color="auto"/>
          </w:divBdr>
        </w:div>
      </w:divsChild>
    </w:div>
    <w:div w:id="741489436">
      <w:bodyDiv w:val="1"/>
      <w:marLeft w:val="0"/>
      <w:marRight w:val="0"/>
      <w:marTop w:val="0"/>
      <w:marBottom w:val="0"/>
      <w:divBdr>
        <w:top w:val="none" w:sz="0" w:space="0" w:color="auto"/>
        <w:left w:val="none" w:sz="0" w:space="0" w:color="auto"/>
        <w:bottom w:val="none" w:sz="0" w:space="0" w:color="auto"/>
        <w:right w:val="none" w:sz="0" w:space="0" w:color="auto"/>
      </w:divBdr>
      <w:divsChild>
        <w:div w:id="1944072077">
          <w:marLeft w:val="0"/>
          <w:marRight w:val="0"/>
          <w:marTop w:val="0"/>
          <w:marBottom w:val="0"/>
          <w:divBdr>
            <w:top w:val="none" w:sz="0" w:space="0" w:color="auto"/>
            <w:left w:val="none" w:sz="0" w:space="0" w:color="auto"/>
            <w:bottom w:val="none" w:sz="0" w:space="0" w:color="auto"/>
            <w:right w:val="none" w:sz="0" w:space="0" w:color="auto"/>
          </w:divBdr>
        </w:div>
        <w:div w:id="957369496">
          <w:marLeft w:val="0"/>
          <w:marRight w:val="0"/>
          <w:marTop w:val="0"/>
          <w:marBottom w:val="0"/>
          <w:divBdr>
            <w:top w:val="none" w:sz="0" w:space="0" w:color="auto"/>
            <w:left w:val="none" w:sz="0" w:space="0" w:color="auto"/>
            <w:bottom w:val="none" w:sz="0" w:space="0" w:color="auto"/>
            <w:right w:val="none" w:sz="0" w:space="0" w:color="auto"/>
          </w:divBdr>
        </w:div>
        <w:div w:id="1860700567">
          <w:marLeft w:val="0"/>
          <w:marRight w:val="0"/>
          <w:marTop w:val="0"/>
          <w:marBottom w:val="0"/>
          <w:divBdr>
            <w:top w:val="none" w:sz="0" w:space="0" w:color="auto"/>
            <w:left w:val="none" w:sz="0" w:space="0" w:color="auto"/>
            <w:bottom w:val="none" w:sz="0" w:space="0" w:color="auto"/>
            <w:right w:val="none" w:sz="0" w:space="0" w:color="auto"/>
          </w:divBdr>
        </w:div>
        <w:div w:id="1745184177">
          <w:marLeft w:val="0"/>
          <w:marRight w:val="0"/>
          <w:marTop w:val="0"/>
          <w:marBottom w:val="0"/>
          <w:divBdr>
            <w:top w:val="none" w:sz="0" w:space="0" w:color="auto"/>
            <w:left w:val="none" w:sz="0" w:space="0" w:color="auto"/>
            <w:bottom w:val="none" w:sz="0" w:space="0" w:color="auto"/>
            <w:right w:val="none" w:sz="0" w:space="0" w:color="auto"/>
          </w:divBdr>
        </w:div>
        <w:div w:id="920605316">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50236, proyecto elaborado 27sept2022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9AD89-5E98-442D-8581-C828459BE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5396</Words>
  <Characters>29681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2022-07-12T17:21:00Z</cp:lastPrinted>
  <dcterms:created xsi:type="dcterms:W3CDTF">2022-10-27T22:02:00Z</dcterms:created>
  <dcterms:modified xsi:type="dcterms:W3CDTF">2022-10-27T22:06:00Z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