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56392AC2" w14:textId="77777777" w:rsidR="003A46FA" w:rsidRDefault="003A46F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5D192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B0FDA">
        <w:rPr>
          <w:rFonts w:ascii="Museo Sans 900" w:eastAsia="Times New Roman" w:hAnsi="Museo Sans 900" w:cs="Times New Roman"/>
          <w:b/>
          <w:bCs/>
          <w:sz w:val="20"/>
          <w:szCs w:val="20"/>
          <w:lang w:val="es-MX" w:eastAsia="es-ES"/>
        </w:rPr>
        <w:t>-1830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9B0FDA">
        <w:rPr>
          <w:rFonts w:ascii="Museo Sans 300" w:eastAsia="Times New Roman" w:hAnsi="Museo Sans 300" w:cs="Times New Roman"/>
          <w:sz w:val="20"/>
          <w:szCs w:val="20"/>
          <w:lang w:val="es-MX" w:eastAsia="es-ES"/>
        </w:rPr>
        <w:t xml:space="preserve"> nueve</w:t>
      </w:r>
      <w:r w:rsidR="009A064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B0FDA">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B0FDA">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06E54935"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E74B6">
        <w:rPr>
          <w:rFonts w:ascii="Museo Sans 300" w:hAnsi="Museo Sans 300"/>
          <w:sz w:val="20"/>
          <w:szCs w:val="20"/>
        </w:rPr>
        <w:t>c</w:t>
      </w:r>
      <w:r w:rsidR="00304E19">
        <w:rPr>
          <w:rFonts w:ascii="Museo Sans 300" w:hAnsi="Museo Sans 300"/>
          <w:sz w:val="20"/>
          <w:szCs w:val="20"/>
        </w:rPr>
        <w:t>uatro</w:t>
      </w:r>
      <w:r>
        <w:rPr>
          <w:rFonts w:ascii="Museo Sans 300" w:hAnsi="Museo Sans 300"/>
          <w:sz w:val="20"/>
          <w:szCs w:val="20"/>
        </w:rPr>
        <w:t xml:space="preserve"> de </w:t>
      </w:r>
      <w:r w:rsidR="00304E19">
        <w:rPr>
          <w:rFonts w:ascii="Museo Sans 300" w:hAnsi="Museo Sans 300"/>
          <w:sz w:val="20"/>
          <w:szCs w:val="20"/>
        </w:rPr>
        <w:t>enero del presente año,</w:t>
      </w:r>
      <w:r>
        <w:rPr>
          <w:rFonts w:ascii="Museo Sans 300" w:hAnsi="Museo Sans 300"/>
          <w:sz w:val="20"/>
          <w:szCs w:val="20"/>
        </w:rPr>
        <w:t xml:space="preserve"> </w:t>
      </w:r>
      <w:r w:rsidR="00BE74B6">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BE74B6">
        <w:rPr>
          <w:rFonts w:ascii="Museo Sans 300" w:hAnsi="Museo Sans 300"/>
          <w:sz w:val="20"/>
          <w:szCs w:val="20"/>
        </w:rPr>
        <w:t>a</w:t>
      </w:r>
      <w:r>
        <w:rPr>
          <w:rFonts w:ascii="Museo Sans 300" w:hAnsi="Museo Sans 300"/>
          <w:sz w:val="20"/>
          <w:szCs w:val="20"/>
        </w:rPr>
        <w:t xml:space="preserve"> </w:t>
      </w:r>
      <w:r w:rsidR="002836E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103097">
        <w:rPr>
          <w:rFonts w:ascii="Museo Sans 300" w:hAnsi="Museo Sans 300"/>
          <w:sz w:val="20"/>
          <w:szCs w:val="20"/>
        </w:rPr>
        <w:t xml:space="preserve"> </w:t>
      </w:r>
      <w:r w:rsidR="00304E19">
        <w:rPr>
          <w:rFonts w:ascii="Museo Sans 300" w:hAnsi="Museo Sans 300"/>
          <w:sz w:val="20"/>
          <w:szCs w:val="20"/>
        </w:rPr>
        <w:t xml:space="preserve">SIETE </w:t>
      </w:r>
      <w:r w:rsidR="00103097">
        <w:rPr>
          <w:rFonts w:ascii="Museo Sans 300" w:hAnsi="Museo Sans 300"/>
          <w:sz w:val="20"/>
          <w:szCs w:val="20"/>
        </w:rPr>
        <w:t>MIL</w:t>
      </w:r>
      <w:r w:rsidR="00084CFD">
        <w:rPr>
          <w:rFonts w:ascii="Museo Sans 300" w:hAnsi="Museo Sans 300"/>
          <w:sz w:val="20"/>
          <w:szCs w:val="20"/>
        </w:rPr>
        <w:t xml:space="preserve"> </w:t>
      </w:r>
      <w:r w:rsidR="00304E19">
        <w:rPr>
          <w:rFonts w:ascii="Museo Sans 300" w:hAnsi="Museo Sans 300"/>
          <w:sz w:val="20"/>
          <w:szCs w:val="20"/>
        </w:rPr>
        <w:t>OCHOCIENTOS VEINTITRÉS</w:t>
      </w:r>
      <w:r>
        <w:rPr>
          <w:rFonts w:ascii="Museo Sans 300" w:hAnsi="Museo Sans 300"/>
          <w:sz w:val="20"/>
          <w:szCs w:val="20"/>
        </w:rPr>
        <w:t xml:space="preserve"> </w:t>
      </w:r>
      <w:r w:rsidR="00304E19">
        <w:rPr>
          <w:rFonts w:ascii="Museo Sans 300" w:hAnsi="Museo Sans 300"/>
          <w:sz w:val="20"/>
          <w:szCs w:val="20"/>
        </w:rPr>
        <w:t>88</w:t>
      </w:r>
      <w:r>
        <w:rPr>
          <w:rFonts w:ascii="Museo Sans 300" w:hAnsi="Museo Sans 300"/>
          <w:sz w:val="20"/>
          <w:szCs w:val="20"/>
        </w:rPr>
        <w:t xml:space="preserve">/100 DÓLARES DE LOS ESTADOS UNIDOS DE AMÉRICA (USD </w:t>
      </w:r>
      <w:r w:rsidR="00304E19">
        <w:rPr>
          <w:rFonts w:ascii="Museo Sans 300" w:hAnsi="Museo Sans 300"/>
          <w:sz w:val="20"/>
          <w:szCs w:val="20"/>
        </w:rPr>
        <w:t>7,823.88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836E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52309D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304E19">
        <w:rPr>
          <w:rFonts w:ascii="Museo Sans 300" w:hAnsi="Museo Sans 300"/>
          <w:sz w:val="20"/>
          <w:szCs w:val="20"/>
          <w:lang w:val="es-SV"/>
        </w:rPr>
        <w:t>127</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04E19">
        <w:rPr>
          <w:rFonts w:ascii="Museo Sans 300" w:hAnsi="Museo Sans 300"/>
          <w:sz w:val="20"/>
          <w:szCs w:val="20"/>
          <w:lang w:val="es-SV"/>
        </w:rPr>
        <w:t>treinta y uno</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36F0CA1"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304E19">
        <w:rPr>
          <w:rFonts w:ascii="Museo Sans 300" w:hAnsi="Museo Sans 300"/>
          <w:sz w:val="20"/>
          <w:szCs w:val="20"/>
        </w:rPr>
        <w:t>s partes el día tres de febrero de este año,</w:t>
      </w:r>
      <w:r w:rsidRPr="70478C62">
        <w:rPr>
          <w:rFonts w:ascii="Museo Sans 300" w:hAnsi="Museo Sans 300"/>
          <w:sz w:val="20"/>
          <w:szCs w:val="20"/>
        </w:rPr>
        <w:t xml:space="preserve"> por lo que el plazo otorgado a la distribuidora finalizó el día </w:t>
      </w:r>
      <w:r w:rsidR="00417469">
        <w:rPr>
          <w:rFonts w:ascii="Museo Sans 300" w:hAnsi="Museo Sans 300"/>
          <w:sz w:val="20"/>
          <w:szCs w:val="20"/>
        </w:rPr>
        <w:t>d</w:t>
      </w:r>
      <w:r w:rsidR="00304E19">
        <w:rPr>
          <w:rFonts w:ascii="Museo Sans 300" w:hAnsi="Museo Sans 300"/>
          <w:sz w:val="20"/>
          <w:szCs w:val="20"/>
        </w:rPr>
        <w:t>iecisiete</w:t>
      </w:r>
      <w:r w:rsidR="00417469">
        <w:rPr>
          <w:rFonts w:ascii="Museo Sans 300" w:hAnsi="Museo Sans 300"/>
          <w:sz w:val="20"/>
          <w:szCs w:val="20"/>
        </w:rPr>
        <w:t xml:space="preserve"> de febrero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76F859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w:t>
      </w:r>
      <w:r w:rsidR="004661FD">
        <w:rPr>
          <w:rFonts w:ascii="Museo Sans 300" w:hAnsi="Museo Sans 300"/>
          <w:sz w:val="20"/>
          <w:szCs w:val="20"/>
        </w:rPr>
        <w:t>ieciséis</w:t>
      </w:r>
      <w:r>
        <w:rPr>
          <w:rFonts w:ascii="Museo Sans 300" w:hAnsi="Museo Sans 300"/>
          <w:sz w:val="20"/>
          <w:szCs w:val="20"/>
        </w:rPr>
        <w:t xml:space="preserve"> de </w:t>
      </w:r>
      <w:r w:rsidR="00417469">
        <w:rPr>
          <w:rFonts w:ascii="Museo Sans 300" w:hAnsi="Museo Sans 300"/>
          <w:sz w:val="20"/>
          <w:szCs w:val="20"/>
        </w:rPr>
        <w:t>febrero</w:t>
      </w:r>
      <w:r w:rsidR="00946D9B">
        <w:rPr>
          <w:rFonts w:ascii="Museo Sans 300" w:hAnsi="Museo Sans 300"/>
          <w:sz w:val="20"/>
          <w:szCs w:val="20"/>
        </w:rPr>
        <w:t xml:space="preserve"> de</w:t>
      </w:r>
      <w:r w:rsidR="003F0088">
        <w:rPr>
          <w:rFonts w:ascii="Museo Sans 300" w:hAnsi="Museo Sans 300"/>
          <w:sz w:val="20"/>
          <w:szCs w:val="20"/>
        </w:rPr>
        <w:t xml:space="preserve"> este año</w:t>
      </w:r>
      <w:r w:rsidRPr="70478C62">
        <w:rPr>
          <w:rFonts w:ascii="Museo Sans 300" w:hAnsi="Museo Sans 300"/>
          <w:sz w:val="20"/>
          <w:szCs w:val="20"/>
        </w:rPr>
        <w:t xml:space="preserve">, el ingeniero </w:t>
      </w:r>
      <w:r w:rsidR="002836EB">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2EF46F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2836EB">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24F1CDA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2836EB">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64855A8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836EB">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653C35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417469">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417469">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C5F041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4661FD">
        <w:rPr>
          <w:rFonts w:ascii="Museo Sans 300" w:hAnsi="Museo Sans 300"/>
          <w:sz w:val="20"/>
          <w:szCs w:val="20"/>
          <w:lang w:val="es-ES_tradnl" w:eastAsia="es-SV"/>
        </w:rPr>
        <w:t>126</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4661FD">
        <w:rPr>
          <w:rFonts w:ascii="Museo Sans 300" w:hAnsi="Museo Sans 300"/>
          <w:sz w:val="20"/>
          <w:szCs w:val="20"/>
          <w:lang w:val="es-ES_tradnl" w:eastAsia="es-SV"/>
        </w:rPr>
        <w:t>diecisiete</w:t>
      </w:r>
      <w:r w:rsidR="000A288A">
        <w:rPr>
          <w:rFonts w:ascii="Museo Sans 300" w:hAnsi="Museo Sans 300"/>
          <w:sz w:val="20"/>
          <w:szCs w:val="20"/>
          <w:lang w:val="es-ES_tradnl" w:eastAsia="es-SV"/>
        </w:rPr>
        <w:t xml:space="preserve"> de </w:t>
      </w:r>
      <w:r w:rsidR="00417469">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w:t>
      </w:r>
      <w:r w:rsidR="003F0088">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B2C71A8"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4661FD">
        <w:rPr>
          <w:rFonts w:ascii="Museo Sans 300" w:hAnsi="Museo Sans 300"/>
          <w:sz w:val="20"/>
          <w:szCs w:val="20"/>
        </w:rPr>
        <w:t>437</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661FD">
        <w:rPr>
          <w:rFonts w:ascii="Museo Sans 300" w:hAnsi="Museo Sans 300"/>
          <w:sz w:val="20"/>
          <w:szCs w:val="20"/>
        </w:rPr>
        <w:t>tres</w:t>
      </w:r>
      <w:r w:rsidR="00CB0378">
        <w:rPr>
          <w:rFonts w:ascii="Museo Sans 300" w:hAnsi="Museo Sans 300"/>
          <w:sz w:val="20"/>
          <w:szCs w:val="20"/>
        </w:rPr>
        <w:t xml:space="preserve"> de </w:t>
      </w:r>
      <w:r w:rsidR="004661FD">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E21974D"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661FD">
        <w:rPr>
          <w:rFonts w:ascii="Museo Sans 300" w:hAnsi="Museo Sans 300"/>
          <w:sz w:val="20"/>
          <w:szCs w:val="20"/>
        </w:rPr>
        <w:t>s partes el día ocho de marzo del presente año,</w:t>
      </w:r>
      <w:r w:rsidRPr="24487779">
        <w:rPr>
          <w:rStyle w:val="normaltextrun"/>
          <w:rFonts w:ascii="Museo Sans 300" w:eastAsia="Museo Sans" w:hAnsi="Museo Sans 300" w:cs="Segoe UI"/>
          <w:sz w:val="20"/>
          <w:szCs w:val="20"/>
        </w:rPr>
        <w:t xml:space="preserve"> por lo que el plazo finalizó</w:t>
      </w:r>
      <w:r w:rsidR="004661FD">
        <w:rPr>
          <w:rStyle w:val="normaltextrun"/>
          <w:rFonts w:ascii="Museo Sans 300" w:eastAsia="Museo Sans" w:hAnsi="Museo Sans 300" w:cs="Segoe UI"/>
          <w:sz w:val="20"/>
          <w:szCs w:val="20"/>
        </w:rPr>
        <w:t xml:space="preserve"> el día cinco de 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1DDE16F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319AD">
        <w:rPr>
          <w:rFonts w:ascii="Museo Sans 300" w:hAnsi="Museo Sans 300"/>
          <w:sz w:val="20"/>
          <w:szCs w:val="20"/>
          <w:lang w:val="es-ES_tradnl"/>
        </w:rPr>
        <w:t>veinti</w:t>
      </w:r>
      <w:r w:rsidR="00C32A0A">
        <w:rPr>
          <w:rFonts w:ascii="Museo Sans 300" w:hAnsi="Museo Sans 300"/>
          <w:sz w:val="20"/>
          <w:szCs w:val="20"/>
          <w:lang w:val="es-ES_tradnl"/>
        </w:rPr>
        <w:t>dós</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319AD">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8319AD">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BE885B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w:t>
      </w:r>
      <w:r w:rsidR="00C32A0A">
        <w:rPr>
          <w:rFonts w:ascii="Museo Sans 300" w:hAnsi="Museo Sans 300"/>
          <w:sz w:val="20"/>
          <w:szCs w:val="20"/>
          <w:lang w:val="es-SV"/>
        </w:rPr>
        <w:t>95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2A0A">
        <w:rPr>
          <w:rFonts w:ascii="Museo Sans 300" w:hAnsi="Museo Sans 300"/>
          <w:sz w:val="20"/>
          <w:szCs w:val="20"/>
          <w:lang w:val="es-SV"/>
        </w:rPr>
        <w:t>veinte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058E3">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6058E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836E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3371CB56"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C32A0A">
        <w:rPr>
          <w:rFonts w:ascii="Museo Sans 300" w:hAnsi="Museo Sans 300"/>
          <w:sz w:val="20"/>
          <w:szCs w:val="20"/>
          <w:lang w:val="es-SV"/>
        </w:rPr>
        <w:t xml:space="preserve"> la</w:t>
      </w:r>
      <w:r>
        <w:rPr>
          <w:rFonts w:ascii="Museo Sans 300" w:hAnsi="Museo Sans 300"/>
          <w:sz w:val="20"/>
          <w:szCs w:val="20"/>
          <w:lang w:val="es-SV"/>
        </w:rPr>
        <w:t xml:space="preserve"> usuari</w:t>
      </w:r>
      <w:r w:rsidR="00C32A0A">
        <w:rPr>
          <w:rFonts w:ascii="Museo Sans 300" w:hAnsi="Museo Sans 300"/>
          <w:sz w:val="20"/>
          <w:szCs w:val="20"/>
          <w:lang w:val="es-SV"/>
        </w:rPr>
        <w:t>a</w:t>
      </w:r>
      <w:r>
        <w:rPr>
          <w:rFonts w:ascii="Museo Sans 300" w:hAnsi="Museo Sans 300"/>
          <w:sz w:val="20"/>
          <w:szCs w:val="20"/>
          <w:lang w:val="es-SV"/>
        </w:rPr>
        <w:t xml:space="preserve"> los días veint</w:t>
      </w:r>
      <w:r w:rsidR="006058E3">
        <w:rPr>
          <w:rFonts w:ascii="Museo Sans 300" w:hAnsi="Museo Sans 300"/>
          <w:sz w:val="20"/>
          <w:szCs w:val="20"/>
          <w:lang w:val="es-SV"/>
        </w:rPr>
        <w:t>i</w:t>
      </w:r>
      <w:r w:rsidR="00C32A0A">
        <w:rPr>
          <w:rFonts w:ascii="Museo Sans 300" w:hAnsi="Museo Sans 300"/>
          <w:sz w:val="20"/>
          <w:szCs w:val="20"/>
          <w:lang w:val="es-SV"/>
        </w:rPr>
        <w:t>siete</w:t>
      </w:r>
      <w:r>
        <w:rPr>
          <w:rFonts w:ascii="Museo Sans 300" w:hAnsi="Museo Sans 300"/>
          <w:sz w:val="20"/>
          <w:szCs w:val="20"/>
          <w:lang w:val="es-SV"/>
        </w:rPr>
        <w:t xml:space="preserve"> y veint</w:t>
      </w:r>
      <w:r w:rsidR="006058E3">
        <w:rPr>
          <w:rFonts w:ascii="Museo Sans 300" w:hAnsi="Museo Sans 300"/>
          <w:sz w:val="20"/>
          <w:szCs w:val="20"/>
          <w:lang w:val="es-SV"/>
        </w:rPr>
        <w:t>i</w:t>
      </w:r>
      <w:r w:rsidR="00C32A0A">
        <w:rPr>
          <w:rFonts w:ascii="Museo Sans 300" w:hAnsi="Museo Sans 300"/>
          <w:sz w:val="20"/>
          <w:szCs w:val="20"/>
          <w:lang w:val="es-SV"/>
        </w:rPr>
        <w:t>ocho</w:t>
      </w:r>
      <w:r>
        <w:rPr>
          <w:rFonts w:ascii="Museo Sans 300" w:hAnsi="Museo Sans 300"/>
          <w:sz w:val="20"/>
          <w:szCs w:val="20"/>
          <w:lang w:val="es-SV"/>
        </w:rPr>
        <w:t xml:space="preserve"> del mismo mes y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74720751"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32A0A">
        <w:rPr>
          <w:rFonts w:ascii="Museo Sans 300" w:hAnsi="Museo Sans 300"/>
          <w:sz w:val="20"/>
          <w:szCs w:val="20"/>
        </w:rPr>
        <w:t>treinta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C32A0A">
        <w:rPr>
          <w:rFonts w:ascii="Museo Sans 300" w:eastAsia="Arial" w:hAnsi="Museo Sans 300"/>
          <w:sz w:val="20"/>
          <w:szCs w:val="20"/>
          <w:lang w:eastAsia="es-SV"/>
        </w:rPr>
        <w:t>537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2A36E6">
        <w:rPr>
          <w:rFonts w:ascii="Museo Sans 300" w:eastAsia="Arial" w:hAnsi="Museo Sans 300"/>
          <w:sz w:val="20"/>
          <w:szCs w:val="20"/>
          <w:lang w:eastAsia="es-SV"/>
        </w:rPr>
        <w:t>7</w:t>
      </w:r>
      <w:r w:rsidR="00C32A0A">
        <w:rPr>
          <w:rFonts w:ascii="Museo Sans 300" w:eastAsia="Arial" w:hAnsi="Museo Sans 300"/>
          <w:sz w:val="20"/>
          <w:szCs w:val="20"/>
          <w:lang w:eastAsia="es-SV"/>
        </w:rPr>
        <w:t>95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6FB0CCC"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32A0A">
        <w:rPr>
          <w:rFonts w:ascii="Museo Sans 300" w:hAnsi="Museo Sans 300"/>
          <w:sz w:val="20"/>
          <w:szCs w:val="20"/>
        </w:rPr>
        <w:t>257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C32A0A">
        <w:rPr>
          <w:rFonts w:ascii="Museo Sans 300" w:hAnsi="Museo Sans 300"/>
          <w:sz w:val="20"/>
          <w:szCs w:val="20"/>
        </w:rPr>
        <w:t>veinte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2A36E6">
        <w:rPr>
          <w:rFonts w:ascii="Museo Sans 300" w:hAnsi="Museo Sans 300"/>
          <w:sz w:val="20"/>
          <w:szCs w:val="20"/>
        </w:rPr>
        <w:t>7</w:t>
      </w:r>
      <w:r w:rsidR="00C32A0A">
        <w:rPr>
          <w:rFonts w:ascii="Museo Sans 300" w:hAnsi="Museo Sans 300"/>
          <w:sz w:val="20"/>
          <w:szCs w:val="20"/>
        </w:rPr>
        <w:t>95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3457B64"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32A0A">
        <w:rPr>
          <w:rFonts w:ascii="Museo Sans 300" w:hAnsi="Museo Sans 300"/>
          <w:sz w:val="20"/>
          <w:szCs w:val="20"/>
        </w:rPr>
        <w:t>veintitrés</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54ADBC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32A0A">
        <w:rPr>
          <w:rFonts w:ascii="Museo Sans 300" w:hAnsi="Museo Sans 300"/>
          <w:sz w:val="20"/>
          <w:szCs w:val="20"/>
          <w:lang w:val="es-ES_tradnl"/>
        </w:rPr>
        <w:t>dieciocho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438A5">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32A0A">
        <w:rPr>
          <w:rFonts w:ascii="Museo Sans 300" w:hAnsi="Museo Sans 300"/>
          <w:sz w:val="20"/>
          <w:szCs w:val="20"/>
          <w:lang w:val="es-SV"/>
        </w:rPr>
        <w:t>0297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4159BCF" w14:textId="245BB820" w:rsidR="00C32A0A" w:rsidRDefault="006662C8" w:rsidP="002836EB">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3D940F24"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193AEAA" w:rsidR="00567F65" w:rsidRDefault="00567F65"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0B0D07" w14:textId="65B7C51E" w:rsidR="008663F4" w:rsidRDefault="008B7A00" w:rsidP="008663F4">
      <w:pPr>
        <w:ind w:left="709" w:right="709"/>
        <w:jc w:val="both"/>
        <w:rPr>
          <w:rStyle w:val="normaltextrun"/>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663F4" w:rsidRPr="008663F4">
        <w:rPr>
          <w:rFonts w:ascii="Museo 300" w:hAnsi="Museo 300"/>
          <w:sz w:val="16"/>
          <w:szCs w:val="16"/>
        </w:rPr>
        <w:t xml:space="preserve"> con la información que fue provista por la sociedad EEO, se han extraído las siguientes fotografías mediante las cuales se observa la condición encontrada en el suministro en fecha 18 de octubre del 2021, detallando </w:t>
      </w:r>
      <w:r w:rsidR="008663F4" w:rsidRPr="008663F4">
        <w:rPr>
          <w:rStyle w:val="normaltextrun"/>
          <w:rFonts w:ascii="Museo 300" w:hAnsi="Museo 300"/>
          <w:color w:val="000000"/>
          <w:sz w:val="16"/>
          <w:szCs w:val="16"/>
          <w:shd w:val="clear" w:color="auto" w:fill="FFFFFF"/>
        </w:rPr>
        <w:t xml:space="preserve">el incumplimiento a las condiciones contractuales, debido a la instalación de una línea directa a 240 </w:t>
      </w:r>
      <w:r w:rsidR="008663F4" w:rsidRPr="008663F4">
        <w:rPr>
          <w:rStyle w:val="normaltextrun"/>
          <w:rFonts w:ascii="Museo 300" w:hAnsi="Museo 300"/>
          <w:color w:val="000000"/>
          <w:sz w:val="16"/>
          <w:szCs w:val="16"/>
          <w:shd w:val="clear" w:color="auto" w:fill="FFFFFF"/>
        </w:rPr>
        <w:lastRenderedPageBreak/>
        <w:t>voltios conectada en la red eléctrica de la distribuidora, con la finalidad de impedir el correcto registro de la energía consumida en el suministro:</w:t>
      </w:r>
    </w:p>
    <w:p w14:paraId="5611F2A7" w14:textId="0897B962" w:rsidR="008663F4" w:rsidRDefault="008663F4" w:rsidP="008663F4">
      <w:pPr>
        <w:ind w:left="709"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6E59FC0C" w14:textId="46D3EC51" w:rsidR="008663F4" w:rsidRPr="006151A7" w:rsidRDefault="008663F4" w:rsidP="006263D1">
      <w:pPr>
        <w:pStyle w:val="Prrafodelista"/>
        <w:numPr>
          <w:ilvl w:val="0"/>
          <w:numId w:val="20"/>
        </w:numPr>
        <w:ind w:right="709"/>
        <w:jc w:val="both"/>
        <w:rPr>
          <w:rFonts w:ascii="Museo 300" w:hAnsi="Museo 300" w:cs="Arial"/>
          <w:sz w:val="16"/>
          <w:szCs w:val="16"/>
        </w:rPr>
      </w:pPr>
      <w:bookmarkStart w:id="2" w:name="_Hlk102498316"/>
      <w:r w:rsidRPr="006263D1">
        <w:rPr>
          <w:rFonts w:ascii="Museo 300" w:hAnsi="Museo 300"/>
          <w:sz w:val="16"/>
          <w:szCs w:val="16"/>
        </w:rPr>
        <w:t>Mediante la fotografía # 9 la distribuidora muestra el punto de conexión de una línea directa a 240 voltios en el tendido secundario de la distribuidora, la cual se transporta hasta el inmueble en dos postes de una empresa de telefonía. Como se evidencia en la fotografía 9-B, donde se observan dos conductores de aluminio utilizados normalmente para el transporte de energía eléctrica.</w:t>
      </w:r>
      <w:bookmarkEnd w:id="2"/>
    </w:p>
    <w:p w14:paraId="4B1DCC85" w14:textId="77777777" w:rsidR="006151A7" w:rsidRPr="006263D1" w:rsidRDefault="006151A7" w:rsidP="006151A7">
      <w:pPr>
        <w:pStyle w:val="Prrafodelista"/>
        <w:ind w:left="1068" w:right="709"/>
        <w:jc w:val="both"/>
        <w:rPr>
          <w:rStyle w:val="normaltextrun"/>
          <w:rFonts w:ascii="Museo 300" w:hAnsi="Museo 300" w:cs="Arial"/>
          <w:sz w:val="16"/>
          <w:szCs w:val="16"/>
        </w:rPr>
      </w:pPr>
    </w:p>
    <w:p w14:paraId="3E10B0CB" w14:textId="6DB36DF4" w:rsidR="00CE0923" w:rsidRPr="00CE0923" w:rsidRDefault="00CE0923" w:rsidP="006151A7">
      <w:pPr>
        <w:ind w:left="709" w:right="709"/>
        <w:jc w:val="center"/>
        <w:rPr>
          <w:rFonts w:ascii="Museo 300" w:hAnsi="Museo 300"/>
          <w:sz w:val="16"/>
          <w:szCs w:val="16"/>
        </w:rPr>
      </w:pPr>
    </w:p>
    <w:p w14:paraId="59FF1EA2" w14:textId="037E2094" w:rsidR="006151A7" w:rsidRDefault="006151A7" w:rsidP="006151A7">
      <w:pPr>
        <w:pStyle w:val="Prrafodelista"/>
        <w:ind w:left="1068" w:right="709"/>
        <w:jc w:val="both"/>
        <w:rPr>
          <w:rFonts w:ascii="Museo 300" w:hAnsi="Museo 300"/>
          <w:sz w:val="16"/>
          <w:szCs w:val="16"/>
        </w:rPr>
      </w:pPr>
      <w:r w:rsidRPr="006151A7">
        <w:rPr>
          <w:rFonts w:ascii="Museo 300" w:hAnsi="Museo 300"/>
          <w:sz w:val="16"/>
          <w:szCs w:val="16"/>
        </w:rPr>
        <w:t xml:space="preserve">Posteriormente, se observa que la referida línea directa tenía como destino final el local de la fábrica de productos lácteos; también, se puede observar que EEO suspendió el tramo de línea directa hasta el poste de telefonía situado contiguo al local de la fábrica de lácteos. Como se puede ver la línea </w:t>
      </w:r>
      <w:r w:rsidRPr="006151A7">
        <w:rPr>
          <w:rFonts w:ascii="Museo 300" w:hAnsi="Museo 300"/>
          <w:noProof/>
          <w:sz w:val="16"/>
          <w:szCs w:val="16"/>
        </w:rPr>
        <w:t>continúa</w:t>
      </w:r>
      <w:r w:rsidRPr="006151A7">
        <w:rPr>
          <w:rFonts w:ascii="Museo 300" w:hAnsi="Museo 300"/>
          <w:sz w:val="16"/>
          <w:szCs w:val="16"/>
        </w:rPr>
        <w:t xml:space="preserve"> hacia el interior del local.</w:t>
      </w:r>
    </w:p>
    <w:p w14:paraId="18B4787A" w14:textId="77777777" w:rsidR="00A12809" w:rsidRPr="006151A7" w:rsidRDefault="00A12809" w:rsidP="006151A7">
      <w:pPr>
        <w:pStyle w:val="Prrafodelista"/>
        <w:ind w:left="1068" w:right="709"/>
        <w:jc w:val="both"/>
        <w:rPr>
          <w:rFonts w:ascii="Museo 300" w:hAnsi="Museo 300"/>
          <w:sz w:val="16"/>
          <w:szCs w:val="16"/>
        </w:rPr>
      </w:pPr>
    </w:p>
    <w:p w14:paraId="3D1DE6E5" w14:textId="0716ACD4" w:rsidR="00CE0923" w:rsidRDefault="00CE0923" w:rsidP="006151A7">
      <w:pPr>
        <w:ind w:left="709" w:right="709"/>
        <w:jc w:val="center"/>
        <w:rPr>
          <w:rFonts w:ascii="Museo 300" w:hAnsi="Museo 300"/>
          <w:sz w:val="16"/>
          <w:szCs w:val="16"/>
        </w:rPr>
      </w:pPr>
    </w:p>
    <w:p w14:paraId="021CD99F" w14:textId="77777777" w:rsidR="006151A7" w:rsidRPr="006151A7" w:rsidRDefault="006151A7" w:rsidP="006151A7">
      <w:pPr>
        <w:pStyle w:val="Prrafodelista"/>
        <w:ind w:left="1068" w:right="709"/>
        <w:jc w:val="both"/>
        <w:rPr>
          <w:rStyle w:val="normaltextrun"/>
          <w:rFonts w:ascii="Museo 300" w:hAnsi="Museo 300" w:cs="Arial"/>
          <w:sz w:val="16"/>
          <w:szCs w:val="16"/>
        </w:rPr>
      </w:pPr>
      <w:r w:rsidRPr="006151A7">
        <w:rPr>
          <w:rStyle w:val="normaltextrun"/>
          <w:rFonts w:ascii="Museo 300" w:hAnsi="Museo 300" w:cs="Arial"/>
          <w:sz w:val="16"/>
          <w:szCs w:val="16"/>
        </w:rPr>
        <w:t>La distribuidora sin haber ingresado al local asumió que existía un cuarto frío e indica en la fotografía # 11 el sitio donde supuestamente estaba instalado. También, manifiestan que una bomba y un equipo de aire acondicionado estaban conectados al suministro vinculado con la irregularidad.</w:t>
      </w:r>
    </w:p>
    <w:p w14:paraId="64A7D55B" w14:textId="0BF0E25D" w:rsidR="006151A7" w:rsidRPr="006151A7" w:rsidRDefault="006151A7" w:rsidP="00CE0923">
      <w:pPr>
        <w:ind w:left="709" w:right="709"/>
        <w:jc w:val="center"/>
        <w:rPr>
          <w:rFonts w:ascii="Museo 300" w:hAnsi="Museo 300"/>
          <w:color w:val="000000" w:themeColor="text1"/>
          <w:sz w:val="16"/>
          <w:szCs w:val="16"/>
          <w:lang w:val="es-ES"/>
        </w:rPr>
      </w:pPr>
    </w:p>
    <w:p w14:paraId="3DCB739C" w14:textId="21D885E7" w:rsidR="006151A7" w:rsidRDefault="006151A7" w:rsidP="006151A7">
      <w:pPr>
        <w:pStyle w:val="Prrafodelista"/>
        <w:numPr>
          <w:ilvl w:val="0"/>
          <w:numId w:val="20"/>
        </w:numPr>
        <w:ind w:right="709"/>
        <w:jc w:val="both"/>
        <w:rPr>
          <w:rFonts w:ascii="Museo 300" w:hAnsi="Museo 300"/>
          <w:sz w:val="16"/>
          <w:szCs w:val="16"/>
        </w:rPr>
      </w:pPr>
      <w:r w:rsidRPr="004754E9">
        <w:rPr>
          <w:rFonts w:ascii="Museo 300" w:hAnsi="Museo 300"/>
          <w:sz w:val="16"/>
          <w:szCs w:val="16"/>
        </w:rPr>
        <w:t>Por otra parte, la distribuidora en la fotografía # 12 muestra que existía una corriente instantánea fluyendo en la línea directa, al momento de su inspección técnica con valores de 63.3 amperios en la fase “A” y 54.5 amperios en la fase “B”.</w:t>
      </w:r>
    </w:p>
    <w:p w14:paraId="0A95B37B" w14:textId="77777777" w:rsidR="004754E9" w:rsidRPr="004754E9" w:rsidRDefault="004754E9" w:rsidP="004754E9">
      <w:pPr>
        <w:pStyle w:val="Prrafodelista"/>
        <w:ind w:left="1068" w:right="709"/>
        <w:jc w:val="both"/>
        <w:rPr>
          <w:rFonts w:ascii="Museo 300" w:hAnsi="Museo 300"/>
          <w:sz w:val="16"/>
          <w:szCs w:val="16"/>
        </w:rPr>
      </w:pPr>
    </w:p>
    <w:p w14:paraId="70923BFB" w14:textId="20C0C997" w:rsidR="004754E9" w:rsidRDefault="006151A7" w:rsidP="006071FF">
      <w:pPr>
        <w:pStyle w:val="Prrafodelista"/>
        <w:numPr>
          <w:ilvl w:val="0"/>
          <w:numId w:val="20"/>
        </w:numPr>
        <w:ind w:right="709"/>
        <w:jc w:val="both"/>
        <w:rPr>
          <w:rStyle w:val="normaltextrun"/>
          <w:rFonts w:ascii="Museo 300" w:hAnsi="Museo 300" w:cs="Arial"/>
          <w:sz w:val="16"/>
          <w:szCs w:val="16"/>
        </w:rPr>
      </w:pPr>
      <w:r w:rsidRPr="004754E9">
        <w:rPr>
          <w:rStyle w:val="normaltextrun"/>
          <w:rFonts w:ascii="Museo 300" w:hAnsi="Museo 300" w:cs="Arial"/>
          <w:sz w:val="16"/>
          <w:szCs w:val="16"/>
        </w:rPr>
        <w:t xml:space="preserve">No </w:t>
      </w:r>
      <w:proofErr w:type="gramStart"/>
      <w:r w:rsidRPr="004754E9">
        <w:rPr>
          <w:rStyle w:val="normaltextrun"/>
          <w:rFonts w:ascii="Museo 300" w:hAnsi="Museo 300" w:cs="Arial"/>
          <w:sz w:val="16"/>
          <w:szCs w:val="16"/>
        </w:rPr>
        <w:t>obstante</w:t>
      </w:r>
      <w:proofErr w:type="gramEnd"/>
      <w:r w:rsidRPr="004754E9">
        <w:rPr>
          <w:rStyle w:val="normaltextrun"/>
          <w:rFonts w:ascii="Museo 300" w:hAnsi="Museo 300" w:cs="Arial"/>
          <w:sz w:val="16"/>
          <w:szCs w:val="16"/>
        </w:rPr>
        <w:t xml:space="preserve"> lo anterior, la distribuidora no determinó los equipos eléctricos que alimentaba la referida línea directa.</w:t>
      </w:r>
    </w:p>
    <w:p w14:paraId="3BB35AD0" w14:textId="77777777" w:rsidR="006071FF" w:rsidRPr="006071FF" w:rsidRDefault="006071FF" w:rsidP="006071FF">
      <w:pPr>
        <w:pStyle w:val="Prrafodelista"/>
        <w:rPr>
          <w:rFonts w:ascii="Museo 300" w:hAnsi="Museo 300" w:cs="Arial"/>
          <w:sz w:val="16"/>
          <w:szCs w:val="16"/>
        </w:rPr>
      </w:pPr>
    </w:p>
    <w:p w14:paraId="48246855" w14:textId="2DBAC131" w:rsidR="00D77F9D" w:rsidRPr="00AF7ED9" w:rsidRDefault="006151A7" w:rsidP="004754E9">
      <w:pPr>
        <w:ind w:left="709" w:right="709"/>
        <w:jc w:val="both"/>
        <w:rPr>
          <w:rFonts w:ascii="Museo 300" w:hAnsi="Museo 300"/>
          <w:sz w:val="16"/>
          <w:szCs w:val="16"/>
        </w:rPr>
      </w:pPr>
      <w:r w:rsidRPr="004754E9">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w:t>
      </w:r>
      <w:r w:rsidRPr="004754E9">
        <w:rPr>
          <w:rFonts w:ascii="Museo 300" w:hAnsi="Museo 300"/>
          <w:color w:val="000000" w:themeColor="text1"/>
          <w:sz w:val="16"/>
          <w:szCs w:val="16"/>
        </w:rPr>
        <w:t xml:space="preserve"> por tanto, no se reflejó el consumo real demandado por los equipos eléctricos utilizados en el inmueble</w:t>
      </w:r>
      <w:r w:rsidRPr="004754E9">
        <w:rPr>
          <w:rFonts w:ascii="Museo 300" w:hAnsi="Museo 300"/>
          <w:sz w:val="16"/>
          <w:szCs w:val="16"/>
        </w:rPr>
        <w:t>. Siendo esto un incumplimiento, por parte de la usuaria,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825D610" w14:textId="77777777" w:rsidR="004754E9" w:rsidRPr="004754E9" w:rsidRDefault="004754E9" w:rsidP="004754E9">
      <w:pPr>
        <w:ind w:left="709" w:right="709"/>
        <w:jc w:val="both"/>
        <w:rPr>
          <w:rFonts w:ascii="Museo 300" w:hAnsi="Museo 300"/>
          <w:sz w:val="16"/>
          <w:szCs w:val="16"/>
        </w:rPr>
      </w:pPr>
      <w:r w:rsidRPr="004754E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E168B5F" w14:textId="49196C01" w:rsidR="004754E9" w:rsidRPr="004754E9" w:rsidRDefault="004754E9" w:rsidP="004754E9">
      <w:pPr>
        <w:ind w:left="709" w:right="709"/>
        <w:jc w:val="both"/>
        <w:rPr>
          <w:rFonts w:ascii="Museo 300" w:hAnsi="Museo 300"/>
          <w:sz w:val="16"/>
          <w:szCs w:val="16"/>
        </w:rPr>
      </w:pPr>
      <w:r w:rsidRPr="004754E9">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sz w:val="16"/>
          <w:szCs w:val="16"/>
        </w:rPr>
        <w:t xml:space="preserve"> (…)</w:t>
      </w:r>
    </w:p>
    <w:p w14:paraId="35797C05" w14:textId="24C1AE29" w:rsidR="004754E9" w:rsidRDefault="004754E9" w:rsidP="004754E9">
      <w:pPr>
        <w:ind w:left="709" w:right="709"/>
        <w:jc w:val="both"/>
        <w:rPr>
          <w:rStyle w:val="normaltextrun"/>
          <w:rFonts w:ascii="Museo 300" w:eastAsia="SimSun" w:hAnsi="Museo 300"/>
          <w:color w:val="000000"/>
          <w:sz w:val="16"/>
          <w:szCs w:val="16"/>
        </w:rPr>
      </w:pPr>
      <w:r w:rsidRPr="004754E9">
        <w:rPr>
          <w:rStyle w:val="normaltextrun"/>
          <w:rFonts w:ascii="Museo 300" w:eastAsia="SimSun" w:hAnsi="Museo 300"/>
          <w:color w:val="000000"/>
          <w:sz w:val="16"/>
          <w:szCs w:val="16"/>
        </w:rPr>
        <w:t>En vista de las consideraciones expuestas y al análisis efectuado por el CAU de la información a la cual se ha tenido acceso, se hacen las siguientes valoraciones:</w:t>
      </w:r>
    </w:p>
    <w:p w14:paraId="354321C7" w14:textId="413B9F48" w:rsidR="00114FD3" w:rsidRPr="004754E9" w:rsidRDefault="00114FD3" w:rsidP="004754E9">
      <w:pPr>
        <w:ind w:left="709" w:right="709"/>
        <w:jc w:val="both"/>
        <w:rPr>
          <w:rFonts w:ascii="Museo 300" w:hAnsi="Museo 300"/>
          <w:sz w:val="16"/>
          <w:szCs w:val="16"/>
        </w:rPr>
      </w:pPr>
      <w:r>
        <w:rPr>
          <w:rStyle w:val="normaltextrun"/>
          <w:rFonts w:ascii="Museo 300" w:eastAsia="SimSun" w:hAnsi="Museo 300"/>
          <w:color w:val="000000"/>
          <w:sz w:val="16"/>
          <w:szCs w:val="16"/>
        </w:rPr>
        <w:t>(…)</w:t>
      </w:r>
    </w:p>
    <w:p w14:paraId="077FD692" w14:textId="31D80137" w:rsidR="004754E9" w:rsidRPr="004461DB" w:rsidRDefault="004754E9" w:rsidP="004461DB">
      <w:pPr>
        <w:numPr>
          <w:ilvl w:val="0"/>
          <w:numId w:val="8"/>
        </w:numPr>
        <w:spacing w:line="240" w:lineRule="auto"/>
        <w:ind w:right="709"/>
        <w:jc w:val="both"/>
        <w:rPr>
          <w:rFonts w:ascii="Museo Sans 300" w:hAnsi="Museo Sans 300"/>
          <w:sz w:val="20"/>
          <w:szCs w:val="20"/>
        </w:rPr>
      </w:pPr>
      <w:r w:rsidRPr="00114FD3">
        <w:rPr>
          <w:rStyle w:val="normaltextrun"/>
          <w:rFonts w:ascii="Museo 300" w:hAnsi="Museo 300"/>
          <w:color w:val="000000"/>
          <w:sz w:val="16"/>
          <w:szCs w:val="16"/>
          <w:shd w:val="clear" w:color="auto" w:fill="FFFFFF"/>
          <w:lang w:val="es-ES"/>
        </w:rPr>
        <w:t>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N.° 283-E-2011.</w:t>
      </w:r>
      <w:r>
        <w:rPr>
          <w:rStyle w:val="normaltextrun"/>
          <w:rFonts w:ascii="Cambria Math" w:hAnsi="Cambria Math" w:cs="Cambria Math"/>
          <w:color w:val="000000"/>
          <w:sz w:val="20"/>
          <w:szCs w:val="20"/>
          <w:shd w:val="clear" w:color="auto" w:fill="FFFFFF"/>
          <w:lang w:val="es-ES"/>
        </w:rPr>
        <w:t> </w:t>
      </w:r>
    </w:p>
    <w:p w14:paraId="4E57427B" w14:textId="51BA9824" w:rsidR="004754E9" w:rsidRPr="00114FD3" w:rsidRDefault="004754E9" w:rsidP="004754E9">
      <w:pPr>
        <w:numPr>
          <w:ilvl w:val="0"/>
          <w:numId w:val="8"/>
        </w:numPr>
        <w:spacing w:line="240" w:lineRule="auto"/>
        <w:ind w:right="709"/>
        <w:jc w:val="both"/>
        <w:rPr>
          <w:rFonts w:ascii="Museo 300" w:hAnsi="Museo 300"/>
          <w:sz w:val="16"/>
          <w:szCs w:val="16"/>
        </w:rPr>
      </w:pPr>
      <w:r w:rsidRPr="00114FD3">
        <w:rPr>
          <w:rStyle w:val="normaltextrun"/>
          <w:rFonts w:ascii="Museo 300" w:hAnsi="Museo 300"/>
          <w:color w:val="000000"/>
          <w:sz w:val="16"/>
          <w:szCs w:val="16"/>
          <w:shd w:val="clear" w:color="auto" w:fill="FFFFFF"/>
          <w:lang w:val="es-ES"/>
        </w:rPr>
        <w:lastRenderedPageBreak/>
        <w:t xml:space="preserve">De tal manera que el CAU establece que se utilizará como base para el recálculo de la ENR, el valor del censo de la carga eléctrica instalada en el suministro con NIC </w:t>
      </w:r>
      <w:r w:rsidR="002836EB">
        <w:rPr>
          <w:rStyle w:val="normaltextrun"/>
          <w:rFonts w:ascii="Museo 300" w:hAnsi="Museo 300"/>
          <w:color w:val="000000"/>
          <w:sz w:val="16"/>
          <w:szCs w:val="16"/>
          <w:shd w:val="clear" w:color="auto" w:fill="FFFFFF"/>
          <w:lang w:val="es-ES"/>
        </w:rPr>
        <w:t>XXX</w:t>
      </w:r>
      <w:r w:rsidRPr="00114FD3">
        <w:rPr>
          <w:rStyle w:val="normaltextrun"/>
          <w:rFonts w:ascii="Museo 300" w:hAnsi="Museo 300"/>
          <w:color w:val="000000"/>
          <w:sz w:val="16"/>
          <w:szCs w:val="16"/>
          <w:shd w:val="clear" w:color="auto" w:fill="FFFFFF"/>
          <w:lang w:val="es-ES"/>
        </w:rPr>
        <w:t xml:space="preserve"> determinado durante la inspección </w:t>
      </w:r>
      <w:r w:rsidRPr="00114FD3">
        <w:rPr>
          <w:rStyle w:val="normaltextrun"/>
          <w:rFonts w:ascii="Museo 300" w:hAnsi="Museo 300"/>
          <w:i/>
          <w:iCs/>
          <w:color w:val="000000"/>
          <w:sz w:val="16"/>
          <w:szCs w:val="16"/>
          <w:shd w:val="clear" w:color="auto" w:fill="FFFFFF"/>
          <w:lang w:val="es-ES"/>
        </w:rPr>
        <w:t>in situ</w:t>
      </w:r>
      <w:r w:rsidRPr="00114FD3">
        <w:rPr>
          <w:rStyle w:val="normaltextrun"/>
          <w:rFonts w:ascii="Museo 300" w:hAnsi="Museo 300"/>
          <w:color w:val="000000"/>
          <w:sz w:val="16"/>
          <w:szCs w:val="16"/>
          <w:shd w:val="clear" w:color="auto" w:fill="FFFFFF"/>
          <w:lang w:val="es-ES"/>
        </w:rPr>
        <w:t xml:space="preserve"> efectuada por personal del CAU, y que resultó por un valor de 1,426 kWh.</w:t>
      </w:r>
    </w:p>
    <w:p w14:paraId="4EE83EE4" w14:textId="04195101" w:rsidR="00613FD5" w:rsidRPr="004269D0" w:rsidRDefault="004754E9" w:rsidP="00114FD3">
      <w:pPr>
        <w:ind w:left="709" w:right="709"/>
        <w:jc w:val="both"/>
        <w:rPr>
          <w:rFonts w:ascii="Museo 300" w:hAnsi="Museo 300"/>
          <w:color w:val="000000" w:themeColor="text1"/>
          <w:sz w:val="16"/>
          <w:szCs w:val="16"/>
        </w:rPr>
      </w:pPr>
      <w:r w:rsidRPr="00114FD3">
        <w:rPr>
          <w:rFonts w:ascii="Museo 300" w:hAnsi="Museo 300"/>
          <w:sz w:val="16"/>
          <w:szCs w:val="16"/>
        </w:rPr>
        <w:t>Con base en l</w:t>
      </w:r>
      <w:r w:rsidRPr="00114FD3">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7,972 kWh, equivalente a la cantidad de dos mil catorce 18/100 dólares de los Estados Unidos de América (USD 2,014.18)</w:t>
      </w:r>
      <w:r w:rsidRPr="00114FD3">
        <w:rPr>
          <w:rFonts w:ascii="Museo 300" w:hAnsi="Museo 300"/>
          <w:b/>
          <w:bCs/>
          <w:color w:val="000000" w:themeColor="text1"/>
          <w:sz w:val="16"/>
          <w:szCs w:val="16"/>
        </w:rPr>
        <w:t xml:space="preserve"> </w:t>
      </w:r>
      <w:r w:rsidRPr="00114FD3">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26259A4" w14:textId="7DF42D90" w:rsidR="00114FD3" w:rsidRPr="00114FD3" w:rsidRDefault="00B649AE" w:rsidP="00114FD3">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114FD3">
        <w:rPr>
          <w:rFonts w:ascii="Museo 300" w:hAnsi="Museo 300" w:cs="Arial"/>
          <w:sz w:val="16"/>
          <w:szCs w:val="16"/>
        </w:rPr>
        <w:t xml:space="preserve"> </w:t>
      </w:r>
      <w:r w:rsidR="00114FD3" w:rsidRPr="00114FD3">
        <w:rPr>
          <w:rFonts w:ascii="Museo 300" w:hAnsi="Museo 300"/>
          <w:sz w:val="16"/>
          <w:szCs w:val="16"/>
        </w:rPr>
        <w:t xml:space="preserve">CAU determina con base en el análisis efectuado a las pruebas presentadas por las partes involucradas, que existió una condición irregular en el suministro con NIC </w:t>
      </w:r>
      <w:r w:rsidR="002836EB">
        <w:rPr>
          <w:rFonts w:ascii="Museo 300" w:hAnsi="Museo 300"/>
          <w:sz w:val="16"/>
          <w:szCs w:val="16"/>
        </w:rPr>
        <w:t>XXX</w:t>
      </w:r>
      <w:r w:rsidR="00114FD3" w:rsidRPr="00114FD3">
        <w:rPr>
          <w:rFonts w:ascii="Museo 300" w:hAnsi="Museo 300"/>
          <w:sz w:val="16"/>
          <w:szCs w:val="16"/>
        </w:rPr>
        <w:t xml:space="preserve"> consistente en una línea directa conectada en la red de distribución eléctrica de la empresa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68E48CD" w14:textId="77777777" w:rsidR="00114FD3" w:rsidRPr="00114FD3" w:rsidRDefault="00114FD3" w:rsidP="00114FD3">
      <w:pPr>
        <w:pStyle w:val="Prrafodelista"/>
        <w:numPr>
          <w:ilvl w:val="0"/>
          <w:numId w:val="9"/>
        </w:numPr>
        <w:spacing w:after="200"/>
        <w:ind w:left="1418" w:right="708"/>
        <w:jc w:val="both"/>
        <w:textAlignment w:val="auto"/>
        <w:rPr>
          <w:rFonts w:ascii="Museo 300" w:hAnsi="Museo 300" w:cs="Arial"/>
          <w:sz w:val="16"/>
          <w:szCs w:val="16"/>
        </w:rPr>
      </w:pPr>
      <w:r w:rsidRPr="00114FD3">
        <w:rPr>
          <w:rFonts w:ascii="Museo 300" w:hAnsi="Museo 300" w:cs="Arial"/>
          <w:sz w:val="16"/>
          <w:szCs w:val="16"/>
        </w:rPr>
        <w:t>Conforme con el análisis efectuado en el presente informe, se establece que la cantidad de siete mil ochocientos veintitrés 88/100 dólares de los Estados Unidos de América (USD 7,823.88) IVA incluido, cobrados en concepto de ENR en el suministro objeto del presente informe, debe de rectificarse.</w:t>
      </w:r>
    </w:p>
    <w:p w14:paraId="4BAB16C4" w14:textId="6ACB7509" w:rsidR="00562498" w:rsidRPr="00114FD3" w:rsidRDefault="00114FD3" w:rsidP="00114FD3">
      <w:pPr>
        <w:pStyle w:val="Prrafodelista"/>
        <w:numPr>
          <w:ilvl w:val="0"/>
          <w:numId w:val="9"/>
        </w:numPr>
        <w:spacing w:after="200"/>
        <w:ind w:left="1418" w:right="708"/>
        <w:jc w:val="both"/>
        <w:textAlignment w:val="auto"/>
        <w:rPr>
          <w:rFonts w:ascii="Museo 300" w:hAnsi="Museo 300" w:cs="Arial"/>
          <w:sz w:val="16"/>
          <w:szCs w:val="16"/>
        </w:rPr>
      </w:pPr>
      <w:r w:rsidRPr="00114FD3">
        <w:rPr>
          <w:rFonts w:ascii="Museo 300" w:hAnsi="Museo 300" w:cs="Arial"/>
          <w:sz w:val="16"/>
          <w:szCs w:val="16"/>
        </w:rPr>
        <w:t>Se establece que el monto a recuperar por parte de la sociedad EEO en concepto de energía no registrada, asciende a la cantidad de dos mil catorce 18</w:t>
      </w:r>
      <w:r w:rsidRPr="00114FD3">
        <w:rPr>
          <w:rFonts w:ascii="Museo 300" w:hAnsi="Museo 300" w:cs="Arial"/>
          <w:color w:val="000000" w:themeColor="text1"/>
          <w:sz w:val="16"/>
          <w:szCs w:val="16"/>
        </w:rPr>
        <w:t>/100 dólares de los Estados Unidos de América (USD 2,014.18)</w:t>
      </w:r>
      <w:r w:rsidRPr="00114FD3">
        <w:rPr>
          <w:rFonts w:ascii="Museo 300" w:hAnsi="Museo 300" w:cs="Arial"/>
          <w:b/>
          <w:bCs/>
          <w:color w:val="000000" w:themeColor="text1"/>
          <w:sz w:val="16"/>
          <w:szCs w:val="16"/>
        </w:rPr>
        <w:t xml:space="preserve"> </w:t>
      </w:r>
      <w:r w:rsidRPr="00114FD3">
        <w:rPr>
          <w:rFonts w:ascii="Museo 300" w:hAnsi="Museo 300" w:cs="Arial"/>
          <w:color w:val="000000" w:themeColor="text1"/>
          <w:sz w:val="16"/>
          <w:szCs w:val="16"/>
        </w:rPr>
        <w:t>IVA incluido</w:t>
      </w:r>
      <w:r w:rsidRPr="00114FD3">
        <w:rPr>
          <w:rFonts w:ascii="Museo 300" w:hAnsi="Museo 300" w:cs="Arial"/>
          <w:sz w:val="16"/>
          <w:szCs w:val="16"/>
        </w:rPr>
        <w:t>. Además, la distribuidora podrá efectuar el cobro de los intereses generados</w:t>
      </w:r>
      <w:r w:rsidR="008479DB" w:rsidRPr="00114FD3">
        <w:rPr>
          <w:rFonts w:ascii="Museo 300" w:hAnsi="Museo 300" w:cs="Arial"/>
          <w:sz w:val="16"/>
          <w:szCs w:val="16"/>
        </w:rPr>
        <w:t xml:space="preserve"> </w:t>
      </w:r>
      <w:r w:rsidR="00562498" w:rsidRPr="00114FD3">
        <w:rPr>
          <w:rFonts w:ascii="Museo 300" w:eastAsia="Arial" w:hAnsi="Museo 300"/>
          <w:color w:val="000000" w:themeColor="text1"/>
          <w:sz w:val="16"/>
          <w:szCs w:val="16"/>
        </w:rPr>
        <w:t>[…]</w:t>
      </w:r>
      <w:r w:rsidR="00914F6D" w:rsidRPr="00114FD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D528E3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114FD3">
        <w:rPr>
          <w:rFonts w:ascii="Museo Sans 300" w:hAnsi="Museo Sans 300"/>
          <w:sz w:val="20"/>
          <w:szCs w:val="20"/>
          <w:lang w:val="es-SV"/>
        </w:rPr>
        <w:t>703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14FD3">
        <w:rPr>
          <w:rFonts w:ascii="Museo Sans 300" w:hAnsi="Museo Sans 300"/>
          <w:sz w:val="20"/>
          <w:szCs w:val="20"/>
          <w:lang w:val="es-SV"/>
        </w:rPr>
        <w:t>treinta y uno</w:t>
      </w:r>
      <w:r w:rsidR="00510582">
        <w:rPr>
          <w:rFonts w:ascii="Museo Sans 300" w:hAnsi="Museo Sans 300"/>
          <w:sz w:val="20"/>
          <w:szCs w:val="20"/>
          <w:lang w:val="es-SV"/>
        </w:rPr>
        <w:t xml:space="preserve"> de </w:t>
      </w:r>
      <w:r w:rsidR="00AE4F86">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E4F86">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AE4F86">
        <w:rPr>
          <w:rFonts w:ascii="Museo Sans 300" w:hAnsi="Museo Sans 300"/>
          <w:sz w:val="20"/>
          <w:szCs w:val="20"/>
          <w:lang w:val="es-SV"/>
        </w:rPr>
        <w:t>a</w:t>
      </w:r>
      <w:r w:rsidR="004532D8">
        <w:rPr>
          <w:rFonts w:ascii="Museo Sans 300" w:hAnsi="Museo Sans 300"/>
          <w:sz w:val="20"/>
          <w:szCs w:val="20"/>
          <w:lang w:val="es-SV"/>
        </w:rPr>
        <w:t xml:space="preserve"> </w:t>
      </w:r>
      <w:r w:rsidR="00114FD3">
        <w:rPr>
          <w:rFonts w:ascii="Museo Sans 300" w:hAnsi="Museo Sans 300"/>
          <w:sz w:val="20"/>
          <w:szCs w:val="20"/>
          <w:lang w:val="es-SV"/>
        </w:rPr>
        <w:t>Carranza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32A0A">
        <w:rPr>
          <w:rFonts w:ascii="Museo Sans 300" w:hAnsi="Museo Sans 300"/>
          <w:sz w:val="20"/>
          <w:szCs w:val="20"/>
          <w:lang w:val="es-SV"/>
        </w:rPr>
        <w:t>0297</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79732C91" w14:textId="4A6D51AE" w:rsidR="00CD219E" w:rsidRDefault="00CD219E" w:rsidP="00D2087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AE4F86">
        <w:rPr>
          <w:rFonts w:ascii="Museo Sans 300" w:eastAsia="Times New Roman" w:hAnsi="Museo Sans 300" w:cs="Segoe UI"/>
          <w:sz w:val="20"/>
          <w:szCs w:val="20"/>
          <w:lang w:val="es-ES" w:eastAsia="es-ES"/>
        </w:rPr>
        <w:t xml:space="preserve"> la</w:t>
      </w:r>
      <w:r>
        <w:rPr>
          <w:rFonts w:ascii="Museo Sans 300" w:eastAsia="Times New Roman" w:hAnsi="Museo Sans 300" w:cs="Segoe UI"/>
          <w:sz w:val="20"/>
          <w:szCs w:val="20"/>
          <w:lang w:val="es-ES" w:eastAsia="es-ES"/>
        </w:rPr>
        <w:t xml:space="preserve"> usuari</w:t>
      </w:r>
      <w:r w:rsidR="00AE4F86">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114FD3">
        <w:rPr>
          <w:rFonts w:ascii="Museo Sans 300" w:eastAsia="Times New Roman" w:hAnsi="Museo Sans 300" w:cs="Segoe UI"/>
          <w:sz w:val="20"/>
          <w:szCs w:val="20"/>
          <w:lang w:val="es-ES" w:eastAsia="es-ES"/>
        </w:rPr>
        <w:t>cinco</w:t>
      </w:r>
      <w:r>
        <w:rPr>
          <w:rFonts w:ascii="Museo Sans 300" w:eastAsia="Times New Roman" w:hAnsi="Museo Sans 300" w:cs="Segoe UI"/>
          <w:sz w:val="20"/>
          <w:szCs w:val="20"/>
          <w:lang w:val="es-ES" w:eastAsia="es-ES"/>
        </w:rPr>
        <w:t xml:space="preserve"> y </w:t>
      </w:r>
      <w:r w:rsidR="00114FD3">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de </w:t>
      </w:r>
      <w:r w:rsidR="00AE4F86">
        <w:rPr>
          <w:rFonts w:ascii="Museo Sans 300" w:eastAsia="Times New Roman" w:hAnsi="Museo Sans 300" w:cs="Segoe UI"/>
          <w:sz w:val="20"/>
          <w:szCs w:val="20"/>
          <w:lang w:val="es-ES" w:eastAsia="es-ES"/>
        </w:rPr>
        <w:t>septiembre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114FD3">
        <w:rPr>
          <w:rFonts w:ascii="Museo Sans 300" w:eastAsia="Times New Roman" w:hAnsi="Museo Sans 300" w:cs="Segoe UI"/>
          <w:sz w:val="20"/>
          <w:szCs w:val="20"/>
          <w:lang w:val="es-ES" w:eastAsia="es-ES"/>
        </w:rPr>
        <w:t>veintiuno</w:t>
      </w:r>
      <w:r>
        <w:rPr>
          <w:rFonts w:ascii="Museo Sans 300" w:eastAsia="Times New Roman" w:hAnsi="Museo Sans 300" w:cs="Segoe UI"/>
          <w:sz w:val="20"/>
          <w:szCs w:val="20"/>
          <w:lang w:val="es-ES" w:eastAsia="es-ES"/>
        </w:rPr>
        <w:t xml:space="preserve"> y veint</w:t>
      </w:r>
      <w:r w:rsidR="00114FD3">
        <w:rPr>
          <w:rFonts w:ascii="Museo Sans 300" w:eastAsia="Times New Roman" w:hAnsi="Museo Sans 300" w:cs="Segoe UI"/>
          <w:sz w:val="20"/>
          <w:szCs w:val="20"/>
          <w:lang w:val="es-ES" w:eastAsia="es-ES"/>
        </w:rPr>
        <w:t>idós</w:t>
      </w:r>
      <w:r>
        <w:rPr>
          <w:rFonts w:ascii="Museo Sans 300" w:eastAsia="Times New Roman" w:hAnsi="Museo Sans 300" w:cs="Segoe UI"/>
          <w:sz w:val="20"/>
          <w:szCs w:val="20"/>
          <w:lang w:val="es-ES" w:eastAsia="es-ES"/>
        </w:rPr>
        <w:t xml:space="preserve"> del mismo mes y año.</w:t>
      </w:r>
    </w:p>
    <w:p w14:paraId="4572CC0E" w14:textId="77777777" w:rsidR="00114FD3" w:rsidRDefault="00114FD3" w:rsidP="00D2087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7251391"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AE4F86">
        <w:rPr>
          <w:rFonts w:ascii="Museo Sans 300" w:hAnsi="Museo Sans 300"/>
          <w:sz w:val="20"/>
          <w:szCs w:val="20"/>
          <w:lang w:val="es-SV"/>
        </w:rPr>
        <w:t>nueve</w:t>
      </w:r>
      <w:r w:rsidR="004B3414">
        <w:rPr>
          <w:rFonts w:ascii="Museo Sans 300" w:hAnsi="Museo Sans 300"/>
          <w:sz w:val="20"/>
          <w:szCs w:val="20"/>
          <w:lang w:val="es-SV"/>
        </w:rPr>
        <w:t xml:space="preserve"> de </w:t>
      </w:r>
      <w:r w:rsidR="00AE4F86">
        <w:rPr>
          <w:rFonts w:ascii="Museo Sans 300" w:hAnsi="Museo Sans 300"/>
          <w:sz w:val="20"/>
          <w:szCs w:val="20"/>
          <w:lang w:val="es-SV"/>
        </w:rPr>
        <w:t>septiembre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w:t>
      </w:r>
      <w:r w:rsidR="00D20875">
        <w:rPr>
          <w:rFonts w:ascii="Museo Sans 300" w:hAnsi="Museo Sans 300"/>
          <w:sz w:val="20"/>
          <w:szCs w:val="20"/>
        </w:rPr>
        <w:t xml:space="preserve"> </w:t>
      </w:r>
      <w:r w:rsidR="00AE4F86">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AE4F86">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EE35B1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32AB495" w14:textId="533CFB9D" w:rsidR="00114FD3" w:rsidRDefault="00114FD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B5F36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248A845" w14:textId="386C025C" w:rsidR="0046408F" w:rsidRDefault="0046408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446C88C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588B9B85"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EDA3067" w14:textId="77777777" w:rsidR="00C4054B" w:rsidRDefault="00C4054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6B359F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7C5DDA4"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D4C16F" w14:textId="790D8587" w:rsidR="00DC1D76" w:rsidRDefault="00DC1D7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49BBE1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36E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22AA40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32A0A">
        <w:rPr>
          <w:rFonts w:ascii="Museo Sans 300" w:hAnsi="Museo Sans 300" w:cs="Times New Roman"/>
          <w:sz w:val="20"/>
          <w:szCs w:val="20"/>
        </w:rPr>
        <w:t>0297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DE48641" w14:textId="4B0D1571" w:rsidR="00114FD3" w:rsidRPr="00114FD3" w:rsidRDefault="00C34300" w:rsidP="00CB594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CB594D">
        <w:rPr>
          <w:rFonts w:ascii="Museo 300" w:hAnsi="Museo 300"/>
          <w:color w:val="000000" w:themeColor="text1"/>
          <w:sz w:val="16"/>
          <w:szCs w:val="16"/>
          <w:lang w:val="es-ES"/>
        </w:rPr>
        <w:t xml:space="preserve"> </w:t>
      </w:r>
      <w:r w:rsidR="00114FD3" w:rsidRPr="00114FD3">
        <w:rPr>
          <w:rFonts w:ascii="Museo 300" w:hAnsi="Museo 300"/>
          <w:sz w:val="16"/>
          <w:szCs w:val="16"/>
        </w:rPr>
        <w:t xml:space="preserve">con la información que fue provista por la sociedad EEO, se han extraído las siguientes fotografías mediante las cuales se observa la condición encontrada en el suministro en fecha 18 de octubre del 2021, detallando </w:t>
      </w:r>
      <w:r w:rsidR="00114FD3" w:rsidRPr="00114FD3">
        <w:rPr>
          <w:rStyle w:val="normaltextrun"/>
          <w:rFonts w:ascii="Museo 300" w:hAnsi="Museo 300"/>
          <w:color w:val="000000"/>
          <w:sz w:val="16"/>
          <w:szCs w:val="16"/>
          <w:shd w:val="clear" w:color="auto" w:fill="FFFFFF"/>
        </w:rPr>
        <w:t>el incumplimiento a las condiciones contractuales, debido a la instalación de una línea directa a 240 voltios conectada en la red eléctrica de la distribuidora, con la finalidad de impedir el correcto registro de la energía consumida en el suministro:</w:t>
      </w:r>
      <w:r w:rsidR="00CB594D">
        <w:rPr>
          <w:rStyle w:val="normaltextrun"/>
          <w:rFonts w:ascii="Museo 300" w:hAnsi="Museo 300"/>
          <w:color w:val="000000"/>
          <w:sz w:val="16"/>
          <w:szCs w:val="16"/>
          <w:shd w:val="clear" w:color="auto" w:fill="FFFFFF"/>
        </w:rPr>
        <w:t xml:space="preserve"> </w:t>
      </w:r>
      <w:r w:rsidR="00CB594D">
        <w:rPr>
          <w:rFonts w:ascii="Museo 300" w:hAnsi="Museo 300"/>
          <w:sz w:val="16"/>
          <w:szCs w:val="16"/>
        </w:rPr>
        <w:t>(…)</w:t>
      </w:r>
    </w:p>
    <w:p w14:paraId="4DC82805" w14:textId="1D9A8870" w:rsidR="00C34300" w:rsidRPr="001007A8" w:rsidRDefault="00CB594D" w:rsidP="00CB594D">
      <w:pPr>
        <w:tabs>
          <w:tab w:val="left" w:pos="993"/>
          <w:tab w:val="left" w:pos="9072"/>
        </w:tabs>
        <w:spacing w:line="240" w:lineRule="auto"/>
        <w:ind w:left="993" w:right="709"/>
        <w:jc w:val="both"/>
        <w:rPr>
          <w:rFonts w:ascii="Museo 300" w:hAnsi="Museo 300"/>
          <w:sz w:val="16"/>
          <w:szCs w:val="16"/>
        </w:rPr>
      </w:pPr>
      <w:r w:rsidRPr="00CB594D">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w:t>
      </w:r>
      <w:r w:rsidRPr="00CB594D">
        <w:rPr>
          <w:rFonts w:ascii="Museo 300" w:hAnsi="Museo 300"/>
          <w:color w:val="000000" w:themeColor="text1"/>
          <w:sz w:val="16"/>
          <w:szCs w:val="16"/>
        </w:rPr>
        <w:t xml:space="preserve"> por tanto, no se reflejó el consumo real demandado por los equipos eléctricos utilizados en el inmueble</w:t>
      </w:r>
      <w:r w:rsidRPr="00CB594D">
        <w:rPr>
          <w:rFonts w:ascii="Museo 300" w:hAnsi="Museo 300"/>
          <w:sz w:val="16"/>
          <w:szCs w:val="16"/>
        </w:rPr>
        <w:t>. Siendo esto un incumplimiento, por parte de la usuaria, de lo establecido en los Términos y Condiciones Generales al Consumidor Final, del Pliego Tarifario del Año 2021</w:t>
      </w:r>
      <w:bookmarkEnd w:id="3"/>
      <w:r w:rsidR="00FF716F">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C5B172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7A5FA1">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7A5FA1">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2836EB">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EC79044" w14:textId="0C47DF0E" w:rsidR="007A5FA1" w:rsidRPr="00DF14B1" w:rsidRDefault="00CC62A8" w:rsidP="007A5FA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t>Conforme lo anterior, el CAU concluyó en el informe técnico N.° IT-</w:t>
      </w:r>
      <w:r w:rsidR="00C32A0A">
        <w:rPr>
          <w:rFonts w:ascii="Museo Sans 300" w:hAnsi="Museo Sans 300"/>
          <w:sz w:val="20"/>
          <w:szCs w:val="20"/>
        </w:rPr>
        <w:t>0297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bookmarkEnd w:id="4"/>
      <w:r w:rsidR="007A5FA1">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7A5FA1">
        <w:rPr>
          <w:rStyle w:val="eop"/>
          <w:rFonts w:ascii="Museo Sans 300" w:hAnsi="Museo Sans 300"/>
          <w:sz w:val="20"/>
          <w:szCs w:val="20"/>
          <w:shd w:val="clear" w:color="auto" w:fill="FFFFFF"/>
        </w:rPr>
        <w:t> </w:t>
      </w:r>
    </w:p>
    <w:p w14:paraId="550CAC15" w14:textId="77777777" w:rsidR="007A5FA1" w:rsidRPr="007A5FA1" w:rsidRDefault="007A5FA1"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2327E1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6EB80A5" w14:textId="77777777" w:rsidR="00D20875" w:rsidRDefault="00D2087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E3E026" w14:textId="14EDCA6F" w:rsidR="00FC7C73" w:rsidRDefault="00FC7C73" w:rsidP="00FC7C7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CB594D">
        <w:rPr>
          <w:rStyle w:val="normaltextrun"/>
          <w:rFonts w:ascii="Museo Sans 300" w:hAnsi="Museo Sans 300"/>
          <w:color w:val="000000"/>
          <w:sz w:val="20"/>
          <w:szCs w:val="20"/>
          <w:shd w:val="clear" w:color="auto" w:fill="FFFFFF"/>
        </w:rPr>
        <w:t>las</w:t>
      </w:r>
      <w:r>
        <w:rPr>
          <w:rStyle w:val="normaltextrun"/>
          <w:rFonts w:ascii="Museo Sans 300" w:hAnsi="Museo Sans 300"/>
          <w:color w:val="000000"/>
          <w:sz w:val="20"/>
          <w:szCs w:val="20"/>
          <w:shd w:val="clear" w:color="auto" w:fill="FFFFFF"/>
        </w:rPr>
        <w:t xml:space="preserve"> corriente</w:t>
      </w:r>
      <w:r w:rsidR="00CB594D">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w:t>
      </w:r>
      <w:r w:rsidR="00CB594D">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medida</w:t>
      </w:r>
      <w:r w:rsidR="004461DB">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en la línea directa, por las razones siguientes:</w:t>
      </w:r>
    </w:p>
    <w:p w14:paraId="288B272C" w14:textId="77777777" w:rsidR="00FC7C73" w:rsidRDefault="00FC7C73"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9B13A79" w14:textId="6D2D50B2" w:rsidR="00C87625" w:rsidRP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B0E9231" w14:textId="77777777" w:rsid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D6F00AD" w14:textId="3F17A42A"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sidR="00E94828">
        <w:rPr>
          <w:rFonts w:ascii="Museo Sans 300" w:eastAsia="Times New Roman" w:hAnsi="Museo Sans 300" w:cs="Times New Roman"/>
          <w:color w:val="000000"/>
          <w:sz w:val="20"/>
          <w:szCs w:val="20"/>
        </w:rPr>
        <w:t xml:space="preserve">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lastRenderedPageBreak/>
        <w:t> </w:t>
      </w:r>
    </w:p>
    <w:p w14:paraId="34DA0CE0" w14:textId="7310BEA1"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4461DB">
        <w:rPr>
          <w:rFonts w:ascii="Museo Sans 300" w:eastAsia="Times New Roman" w:hAnsi="Museo Sans 300" w:cs="Times New Roman"/>
          <w:sz w:val="20"/>
          <w:szCs w:val="20"/>
          <w:lang w:val="es-ES"/>
        </w:rPr>
        <w:t>1,426</w:t>
      </w:r>
      <w:r w:rsidRPr="002F3325">
        <w:rPr>
          <w:rFonts w:ascii="Museo Sans 300" w:eastAsia="Times New Roman" w:hAnsi="Museo Sans 300" w:cs="Times New Roman"/>
          <w:sz w:val="20"/>
          <w:szCs w:val="20"/>
          <w:lang w:val="es-ES"/>
        </w:rPr>
        <w:t xml:space="preserve"> kWh, y</w:t>
      </w:r>
      <w:r w:rsidR="00E94828">
        <w:rPr>
          <w:rFonts w:ascii="Museo Sans 300" w:eastAsia="Times New Roman" w:hAnsi="Museo Sans 300" w:cs="Times New Roman"/>
          <w:sz w:val="20"/>
          <w:szCs w:val="20"/>
        </w:rPr>
        <w:t xml:space="preserve"> </w:t>
      </w:r>
    </w:p>
    <w:p w14:paraId="2C2CB755" w14:textId="218C241E"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4461DB">
        <w:rPr>
          <w:rFonts w:ascii="Museo Sans 300" w:eastAsia="Times New Roman" w:hAnsi="Museo Sans 300" w:cs="Times New Roman"/>
          <w:sz w:val="20"/>
          <w:szCs w:val="20"/>
          <w:lang w:val="es-ES"/>
        </w:rPr>
        <w:t>veintiuno</w:t>
      </w:r>
      <w:r w:rsidRPr="002F3325">
        <w:rPr>
          <w:rFonts w:ascii="Museo Sans 300" w:eastAsia="Times New Roman" w:hAnsi="Museo Sans 300" w:cs="Times New Roman"/>
          <w:sz w:val="20"/>
          <w:szCs w:val="20"/>
          <w:lang w:val="es-ES"/>
        </w:rPr>
        <w:t xml:space="preserve"> de </w:t>
      </w:r>
      <w:r w:rsidR="000D5785">
        <w:rPr>
          <w:rFonts w:ascii="Museo Sans 300" w:eastAsia="Times New Roman" w:hAnsi="Museo Sans 300" w:cs="Times New Roman"/>
          <w:sz w:val="20"/>
          <w:szCs w:val="20"/>
          <w:lang w:val="es-ES"/>
        </w:rPr>
        <w:t>abril</w:t>
      </w:r>
      <w:r w:rsidRPr="002F3325">
        <w:rPr>
          <w:rFonts w:ascii="Museo Sans 300" w:eastAsia="Times New Roman" w:hAnsi="Museo Sans 300" w:cs="Times New Roman"/>
          <w:sz w:val="20"/>
          <w:szCs w:val="20"/>
          <w:lang w:val="es-ES"/>
        </w:rPr>
        <w:t xml:space="preserve"> al </w:t>
      </w:r>
      <w:r w:rsidR="00FC7C73">
        <w:rPr>
          <w:rFonts w:ascii="Museo Sans 300" w:eastAsia="Times New Roman" w:hAnsi="Museo Sans 300" w:cs="Times New Roman"/>
          <w:sz w:val="20"/>
          <w:szCs w:val="20"/>
          <w:lang w:val="es-ES"/>
        </w:rPr>
        <w:t>die</w:t>
      </w:r>
      <w:r w:rsidR="004461DB">
        <w:rPr>
          <w:rFonts w:ascii="Museo Sans 300" w:eastAsia="Times New Roman" w:hAnsi="Museo Sans 300" w:cs="Times New Roman"/>
          <w:sz w:val="20"/>
          <w:szCs w:val="20"/>
          <w:lang w:val="es-ES"/>
        </w:rPr>
        <w:t>ciocho</w:t>
      </w:r>
      <w:r w:rsidRPr="002F3325">
        <w:rPr>
          <w:rFonts w:ascii="Museo Sans 300" w:eastAsia="Times New Roman" w:hAnsi="Museo Sans 300" w:cs="Times New Roman"/>
          <w:sz w:val="20"/>
          <w:szCs w:val="20"/>
          <w:lang w:val="es-ES"/>
        </w:rPr>
        <w:t xml:space="preserve"> de </w:t>
      </w:r>
      <w:r w:rsidR="004461DB">
        <w:rPr>
          <w:rFonts w:ascii="Museo Sans 300" w:eastAsia="Times New Roman" w:hAnsi="Museo Sans 300" w:cs="Times New Roman"/>
          <w:sz w:val="20"/>
          <w:szCs w:val="20"/>
          <w:lang w:val="es-ES"/>
        </w:rPr>
        <w:t>octubre</w:t>
      </w:r>
      <w:r w:rsidRPr="002F3325">
        <w:rPr>
          <w:rFonts w:ascii="Museo Sans 300" w:eastAsia="Times New Roman" w:hAnsi="Museo Sans 300" w:cs="Times New Roman"/>
          <w:sz w:val="20"/>
          <w:szCs w:val="20"/>
          <w:lang w:val="es-ES"/>
        </w:rPr>
        <w:t xml:space="preserve"> del año dos mil veintiuno.</w:t>
      </w:r>
      <w:r w:rsidR="00E94828">
        <w:rPr>
          <w:rFonts w:ascii="Museo Sans 300" w:eastAsia="Times New Roman" w:hAnsi="Museo Sans 300" w:cs="Times New Roman"/>
          <w:sz w:val="20"/>
          <w:szCs w:val="20"/>
          <w:lang w:val="es-ES"/>
        </w:rPr>
        <w:t xml:space="preserve"> </w:t>
      </w:r>
    </w:p>
    <w:p w14:paraId="6F506B1C" w14:textId="77777777" w:rsidR="004461DB" w:rsidRDefault="004461DB" w:rsidP="00AC7FFE">
      <w:pPr>
        <w:autoSpaceDE w:val="0"/>
        <w:spacing w:after="0" w:line="240" w:lineRule="auto"/>
        <w:ind w:left="426"/>
        <w:jc w:val="both"/>
        <w:rPr>
          <w:rFonts w:ascii="Museo Sans 300" w:hAnsi="Museo Sans 300"/>
          <w:sz w:val="20"/>
          <w:szCs w:val="20"/>
        </w:rPr>
      </w:pPr>
    </w:p>
    <w:p w14:paraId="02604D98" w14:textId="3328B6BE" w:rsidR="00DA31BD" w:rsidRDefault="00AC7FFE" w:rsidP="004461D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461DB">
        <w:rPr>
          <w:rFonts w:ascii="Museo Sans 300" w:hAnsi="Museo Sans 300"/>
          <w:sz w:val="20"/>
          <w:szCs w:val="20"/>
        </w:rPr>
        <w:t>DOS MIL CATORCE</w:t>
      </w:r>
      <w:r w:rsidRPr="00AC7FFE">
        <w:rPr>
          <w:rFonts w:ascii="Museo Sans 300" w:hAnsi="Museo Sans 300"/>
          <w:sz w:val="20"/>
          <w:szCs w:val="20"/>
        </w:rPr>
        <w:t xml:space="preserve"> </w:t>
      </w:r>
      <w:r w:rsidR="00697171">
        <w:rPr>
          <w:rFonts w:ascii="Museo Sans 300" w:hAnsi="Museo Sans 300"/>
          <w:sz w:val="20"/>
          <w:szCs w:val="20"/>
        </w:rPr>
        <w:t>1</w:t>
      </w:r>
      <w:r w:rsidR="004461DB">
        <w:rPr>
          <w:rFonts w:ascii="Museo Sans 300" w:hAnsi="Museo Sans 300"/>
          <w:sz w:val="20"/>
          <w:szCs w:val="20"/>
        </w:rPr>
        <w:t>8</w:t>
      </w:r>
      <w:r w:rsidRPr="00AC7FFE">
        <w:rPr>
          <w:rFonts w:ascii="Museo Sans 300" w:hAnsi="Museo Sans 300"/>
          <w:sz w:val="20"/>
          <w:szCs w:val="20"/>
        </w:rPr>
        <w:t xml:space="preserve">/100 DÓLARES DE LOS ESTADOS UNIDOS DE AMÉRICA (USD </w:t>
      </w:r>
      <w:r w:rsidR="004461DB">
        <w:rPr>
          <w:rFonts w:ascii="Museo Sans 300" w:hAnsi="Museo Sans 300"/>
          <w:sz w:val="20"/>
          <w:szCs w:val="20"/>
        </w:rPr>
        <w:t>2,014.18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BF77043" w14:textId="77777777" w:rsidR="002836EB" w:rsidRDefault="002836EB" w:rsidP="004461D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07FDC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9717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933192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9717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49630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92BD73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36E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F27E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69717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697171">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F9A153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352C3C4A" w14:textId="77777777" w:rsidR="009A064A" w:rsidRDefault="009A064A" w:rsidP="0039425B">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73B33379"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8FF279" w14:textId="0D0D7FC2" w:rsidR="007A5FA1" w:rsidRPr="007A5FA1" w:rsidRDefault="0089025D" w:rsidP="007A5FA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C32A0A">
        <w:rPr>
          <w:rFonts w:ascii="Museo Sans 300" w:hAnsi="Museo Sans 300"/>
          <w:sz w:val="20"/>
          <w:szCs w:val="20"/>
        </w:rPr>
        <w:t>0297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836EB">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7A5FA1">
        <w:rPr>
          <w:rFonts w:ascii="Museo Sans 300" w:eastAsia="Times New Roman" w:hAnsi="Museo Sans 300" w:cs="Segoe UI"/>
          <w:color w:val="000000"/>
          <w:sz w:val="20"/>
          <w:szCs w:val="20"/>
          <w:shd w:val="clear" w:color="auto" w:fill="FFFFFF"/>
        </w:rPr>
        <w:t xml:space="preserve"> </w:t>
      </w:r>
      <w:r w:rsidR="007A5FA1">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7A5FA1">
        <w:rPr>
          <w:rStyle w:val="eop"/>
          <w:rFonts w:ascii="Museo Sans 300" w:hAnsi="Museo Sans 300"/>
          <w:sz w:val="20"/>
          <w:szCs w:val="20"/>
          <w:shd w:val="clear" w:color="auto" w:fill="FFFFFF"/>
        </w:rPr>
        <w:t> </w:t>
      </w:r>
    </w:p>
    <w:p w14:paraId="7D160E8A" w14:textId="5238C708" w:rsidR="007A5FA1" w:rsidRDefault="007A5FA1" w:rsidP="00A7421C">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6C33079B" w14:textId="6A1BACB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461DB">
        <w:rPr>
          <w:rFonts w:ascii="Museo Sans 300" w:eastAsia="Times New Roman" w:hAnsi="Museo Sans 300" w:cs="Times New Roman"/>
          <w:sz w:val="20"/>
          <w:szCs w:val="20"/>
          <w:lang w:eastAsia="es-ES"/>
        </w:rPr>
        <w:t>DOS MIL CATORCE</w:t>
      </w:r>
      <w:r w:rsidR="006662C8">
        <w:rPr>
          <w:rFonts w:ascii="Museo Sans 300" w:hAnsi="Museo Sans 300"/>
          <w:sz w:val="20"/>
          <w:szCs w:val="20"/>
        </w:rPr>
        <w:t xml:space="preserve"> </w:t>
      </w:r>
      <w:r w:rsidR="00697171">
        <w:rPr>
          <w:rFonts w:ascii="Museo Sans 300" w:hAnsi="Museo Sans 300"/>
          <w:sz w:val="20"/>
          <w:szCs w:val="20"/>
        </w:rPr>
        <w:t>1</w:t>
      </w:r>
      <w:r w:rsidR="004461DB">
        <w:rPr>
          <w:rFonts w:ascii="Museo Sans 300" w:hAnsi="Museo Sans 300"/>
          <w:sz w:val="20"/>
          <w:szCs w:val="20"/>
        </w:rPr>
        <w:t>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461DB">
        <w:rPr>
          <w:rFonts w:ascii="Museo Sans 300" w:hAnsi="Museo Sans 300"/>
          <w:sz w:val="20"/>
          <w:szCs w:val="20"/>
        </w:rPr>
        <w:t>2,014.18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DD49329" w14:textId="77777777" w:rsidR="006602CA" w:rsidRDefault="006602C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0F46D6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32A0A">
        <w:rPr>
          <w:rFonts w:ascii="Museo Sans 300" w:eastAsia="Arial" w:hAnsi="Museo Sans 300" w:cs="Times New Roman"/>
          <w:sz w:val="20"/>
          <w:szCs w:val="20"/>
        </w:rPr>
        <w:t>0297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853A3D3" w14:textId="26676E40" w:rsidR="006602CA" w:rsidRPr="006602CA" w:rsidRDefault="00B306DC" w:rsidP="006602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836EB">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6602CA">
        <w:rPr>
          <w:rFonts w:ascii="Museo Sans 300" w:hAnsi="Museo Sans 300"/>
          <w:color w:val="000000" w:themeColor="text1"/>
          <w:sz w:val="20"/>
          <w:szCs w:val="20"/>
          <w:lang w:eastAsia="es-ES"/>
        </w:rPr>
        <w:t xml:space="preserve"> </w:t>
      </w:r>
      <w:r w:rsidR="006602CA" w:rsidRPr="006602CA">
        <w:rPr>
          <w:rFonts w:ascii="Museo Sans 300" w:hAnsi="Museo Sans 300"/>
          <w:color w:val="000000" w:themeColor="text1"/>
          <w:sz w:val="20"/>
          <w:szCs w:val="20"/>
          <w:lang w:eastAsia="es-ES"/>
        </w:rPr>
        <w:t>que consistió</w:t>
      </w:r>
      <w:r w:rsidR="006602CA" w:rsidRPr="006602CA">
        <w:rPr>
          <w:rStyle w:val="normaltextrun"/>
          <w:rFonts w:ascii="Museo Sans 300" w:hAnsi="Museo Sans 300"/>
          <w:color w:val="000000"/>
          <w:sz w:val="20"/>
          <w:szCs w:val="20"/>
          <w:shd w:val="clear" w:color="auto" w:fill="FFFFFF"/>
        </w:rPr>
        <w:t xml:space="preserve"> en la conexión de</w:t>
      </w:r>
      <w:r w:rsidR="006602CA" w:rsidRPr="006602CA">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E94828">
        <w:rPr>
          <w:rStyle w:val="eop"/>
          <w:rFonts w:ascii="Museo Sans 300" w:hAnsi="Museo Sans 300"/>
          <w:sz w:val="20"/>
          <w:szCs w:val="20"/>
          <w:shd w:val="clear" w:color="auto" w:fill="FFFFFF"/>
        </w:rPr>
        <w:t xml:space="preserve"> </w:t>
      </w:r>
    </w:p>
    <w:p w14:paraId="6B368C01" w14:textId="77777777" w:rsidR="006602CA" w:rsidRDefault="006602CA" w:rsidP="006602C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45C73E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30741">
        <w:rPr>
          <w:rFonts w:ascii="Museo Sans 300" w:eastAsia="Arial" w:hAnsi="Museo Sans 300"/>
          <w:sz w:val="20"/>
          <w:szCs w:val="20"/>
          <w:lang w:eastAsia="es-SV"/>
        </w:rPr>
        <w:t>DOS MIL CATORCE</w:t>
      </w:r>
      <w:r w:rsidR="006662C8">
        <w:rPr>
          <w:rFonts w:ascii="Museo Sans 300" w:hAnsi="Museo Sans 300"/>
          <w:sz w:val="20"/>
          <w:szCs w:val="20"/>
        </w:rPr>
        <w:t xml:space="preserve"> </w:t>
      </w:r>
      <w:r w:rsidR="00A30741">
        <w:rPr>
          <w:rFonts w:ascii="Museo Sans 300" w:hAnsi="Museo Sans 300"/>
          <w:sz w:val="20"/>
          <w:szCs w:val="20"/>
        </w:rPr>
        <w:t>18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461DB">
        <w:rPr>
          <w:rFonts w:ascii="Museo Sans 300" w:hAnsi="Museo Sans 300"/>
          <w:sz w:val="20"/>
          <w:szCs w:val="20"/>
        </w:rPr>
        <w:t>2,014.18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79D6E1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32A0A">
        <w:rPr>
          <w:rFonts w:ascii="Museo Sans 300" w:eastAsia="Arial" w:hAnsi="Museo Sans 300" w:cs="Times New Roman"/>
          <w:sz w:val="20"/>
          <w:szCs w:val="20"/>
        </w:rPr>
        <w:t>0297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F3D1C1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7094">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B3709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2836E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3175FDE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69A4C01" w14:textId="386287F9"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7072B7B" w14:textId="291BE73A"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8251DF" w14:textId="77777777"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A46FA">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8142" w14:textId="77777777" w:rsidR="00D948F2" w:rsidRDefault="00D948F2">
      <w:pPr>
        <w:spacing w:after="0" w:line="240" w:lineRule="auto"/>
      </w:pPr>
      <w:r>
        <w:separator/>
      </w:r>
    </w:p>
  </w:endnote>
  <w:endnote w:type="continuationSeparator" w:id="0">
    <w:p w14:paraId="5CA2BC56" w14:textId="77777777" w:rsidR="00D948F2" w:rsidRDefault="00D948F2">
      <w:pPr>
        <w:spacing w:after="0" w:line="240" w:lineRule="auto"/>
      </w:pPr>
      <w:r>
        <w:continuationSeparator/>
      </w:r>
    </w:p>
  </w:endnote>
  <w:endnote w:type="continuationNotice" w:id="1">
    <w:p w14:paraId="6E590AA3" w14:textId="77777777" w:rsidR="00D948F2" w:rsidRDefault="00D94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72B3D2A" w:rsidR="004B0C0A" w:rsidRDefault="002836E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B08899A" w:rsidR="004B0C0A" w:rsidRPr="005D42B3" w:rsidRDefault="002836E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62B13F1" w:rsidR="004B0C0A" w:rsidRPr="002E033D" w:rsidRDefault="002836E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6A4B" w14:textId="77777777" w:rsidR="00D948F2" w:rsidRDefault="00D948F2">
      <w:pPr>
        <w:spacing w:after="0" w:line="240" w:lineRule="auto"/>
      </w:pPr>
      <w:r>
        <w:rPr>
          <w:color w:val="000000"/>
        </w:rPr>
        <w:separator/>
      </w:r>
    </w:p>
  </w:footnote>
  <w:footnote w:type="continuationSeparator" w:id="0">
    <w:p w14:paraId="75A8A307" w14:textId="77777777" w:rsidR="00D948F2" w:rsidRDefault="00D948F2">
      <w:pPr>
        <w:spacing w:after="0" w:line="240" w:lineRule="auto"/>
      </w:pPr>
      <w:r>
        <w:continuationSeparator/>
      </w:r>
    </w:p>
  </w:footnote>
  <w:footnote w:type="continuationNotice" w:id="1">
    <w:p w14:paraId="04BC3D46" w14:textId="77777777" w:rsidR="00D948F2" w:rsidRDefault="00D94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6F2508A"/>
    <w:multiLevelType w:val="hybridMultilevel"/>
    <w:tmpl w:val="F954A1A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1773" w:hanging="360"/>
      </w:pPr>
      <w:rPr>
        <w:rFonts w:ascii="Symbol" w:hAnsi="Symbol" w:hint="default"/>
      </w:rPr>
    </w:lvl>
    <w:lvl w:ilvl="1" w:tplc="440A0003" w:tentative="1">
      <w:start w:val="1"/>
      <w:numFmt w:val="bullet"/>
      <w:lvlText w:val="o"/>
      <w:lvlJc w:val="left"/>
      <w:pPr>
        <w:ind w:left="2493" w:hanging="360"/>
      </w:pPr>
      <w:rPr>
        <w:rFonts w:ascii="Courier New" w:hAnsi="Courier New" w:cs="Courier New" w:hint="default"/>
      </w:rPr>
    </w:lvl>
    <w:lvl w:ilvl="2" w:tplc="440A0005" w:tentative="1">
      <w:start w:val="1"/>
      <w:numFmt w:val="bullet"/>
      <w:lvlText w:val=""/>
      <w:lvlJc w:val="left"/>
      <w:pPr>
        <w:ind w:left="3213" w:hanging="360"/>
      </w:pPr>
      <w:rPr>
        <w:rFonts w:ascii="Wingdings" w:hAnsi="Wingdings" w:hint="default"/>
      </w:rPr>
    </w:lvl>
    <w:lvl w:ilvl="3" w:tplc="440A0001" w:tentative="1">
      <w:start w:val="1"/>
      <w:numFmt w:val="bullet"/>
      <w:lvlText w:val=""/>
      <w:lvlJc w:val="left"/>
      <w:pPr>
        <w:ind w:left="3933" w:hanging="360"/>
      </w:pPr>
      <w:rPr>
        <w:rFonts w:ascii="Symbol" w:hAnsi="Symbol" w:hint="default"/>
      </w:rPr>
    </w:lvl>
    <w:lvl w:ilvl="4" w:tplc="440A0003" w:tentative="1">
      <w:start w:val="1"/>
      <w:numFmt w:val="bullet"/>
      <w:lvlText w:val="o"/>
      <w:lvlJc w:val="left"/>
      <w:pPr>
        <w:ind w:left="4653" w:hanging="360"/>
      </w:pPr>
      <w:rPr>
        <w:rFonts w:ascii="Courier New" w:hAnsi="Courier New" w:cs="Courier New" w:hint="default"/>
      </w:rPr>
    </w:lvl>
    <w:lvl w:ilvl="5" w:tplc="440A0005" w:tentative="1">
      <w:start w:val="1"/>
      <w:numFmt w:val="bullet"/>
      <w:lvlText w:val=""/>
      <w:lvlJc w:val="left"/>
      <w:pPr>
        <w:ind w:left="5373" w:hanging="360"/>
      </w:pPr>
      <w:rPr>
        <w:rFonts w:ascii="Wingdings" w:hAnsi="Wingdings" w:hint="default"/>
      </w:rPr>
    </w:lvl>
    <w:lvl w:ilvl="6" w:tplc="440A0001" w:tentative="1">
      <w:start w:val="1"/>
      <w:numFmt w:val="bullet"/>
      <w:lvlText w:val=""/>
      <w:lvlJc w:val="left"/>
      <w:pPr>
        <w:ind w:left="6093" w:hanging="360"/>
      </w:pPr>
      <w:rPr>
        <w:rFonts w:ascii="Symbol" w:hAnsi="Symbol" w:hint="default"/>
      </w:rPr>
    </w:lvl>
    <w:lvl w:ilvl="7" w:tplc="440A0003" w:tentative="1">
      <w:start w:val="1"/>
      <w:numFmt w:val="bullet"/>
      <w:lvlText w:val="o"/>
      <w:lvlJc w:val="left"/>
      <w:pPr>
        <w:ind w:left="6813" w:hanging="360"/>
      </w:pPr>
      <w:rPr>
        <w:rFonts w:ascii="Courier New" w:hAnsi="Courier New" w:cs="Courier New" w:hint="default"/>
      </w:rPr>
    </w:lvl>
    <w:lvl w:ilvl="8" w:tplc="440A0005" w:tentative="1">
      <w:start w:val="1"/>
      <w:numFmt w:val="bullet"/>
      <w:lvlText w:val=""/>
      <w:lvlJc w:val="left"/>
      <w:pPr>
        <w:ind w:left="7533" w:hanging="360"/>
      </w:pPr>
      <w:rPr>
        <w:rFonts w:ascii="Wingdings" w:hAnsi="Wingdings" w:hint="default"/>
      </w:rPr>
    </w:lvl>
  </w:abstractNum>
  <w:abstractNum w:abstractNumId="4"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1226AEE"/>
    <w:multiLevelType w:val="hybridMultilevel"/>
    <w:tmpl w:val="0E3C50D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5635542">
    <w:abstractNumId w:val="17"/>
  </w:num>
  <w:num w:numId="2" w16cid:durableId="1340111489">
    <w:abstractNumId w:val="8"/>
  </w:num>
  <w:num w:numId="3" w16cid:durableId="2038657133">
    <w:abstractNumId w:val="13"/>
  </w:num>
  <w:num w:numId="4" w16cid:durableId="1157185133">
    <w:abstractNumId w:val="6"/>
  </w:num>
  <w:num w:numId="5" w16cid:durableId="770854867">
    <w:abstractNumId w:val="0"/>
  </w:num>
  <w:num w:numId="6" w16cid:durableId="14262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259911">
    <w:abstractNumId w:val="10"/>
  </w:num>
  <w:num w:numId="8" w16cid:durableId="741291317">
    <w:abstractNumId w:val="18"/>
  </w:num>
  <w:num w:numId="9" w16cid:durableId="1824350660">
    <w:abstractNumId w:val="15"/>
  </w:num>
  <w:num w:numId="10" w16cid:durableId="1816027811">
    <w:abstractNumId w:val="11"/>
  </w:num>
  <w:num w:numId="11" w16cid:durableId="1578172870">
    <w:abstractNumId w:val="3"/>
  </w:num>
  <w:num w:numId="12" w16cid:durableId="916669776">
    <w:abstractNumId w:val="1"/>
  </w:num>
  <w:num w:numId="13" w16cid:durableId="1405570012">
    <w:abstractNumId w:val="14"/>
  </w:num>
  <w:num w:numId="14" w16cid:durableId="141191210">
    <w:abstractNumId w:val="12"/>
  </w:num>
  <w:num w:numId="15" w16cid:durableId="1854101615">
    <w:abstractNumId w:val="9"/>
  </w:num>
  <w:num w:numId="16" w16cid:durableId="1911229169">
    <w:abstractNumId w:val="19"/>
  </w:num>
  <w:num w:numId="17" w16cid:durableId="1650939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3715507">
    <w:abstractNumId w:val="5"/>
  </w:num>
  <w:num w:numId="19" w16cid:durableId="453641969">
    <w:abstractNumId w:val="16"/>
  </w:num>
  <w:num w:numId="20" w16cid:durableId="2053770886">
    <w:abstractNumId w:val="2"/>
  </w:num>
  <w:num w:numId="21" w16cid:durableId="1351180340">
    <w:abstractNumId w:val="4"/>
  </w:num>
  <w:num w:numId="22" w16cid:durableId="179629209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785"/>
    <w:rsid w:val="000D5A7F"/>
    <w:rsid w:val="000D60B7"/>
    <w:rsid w:val="000D634F"/>
    <w:rsid w:val="000D7FEA"/>
    <w:rsid w:val="000E2543"/>
    <w:rsid w:val="000E2EA4"/>
    <w:rsid w:val="000E301E"/>
    <w:rsid w:val="000E3AA4"/>
    <w:rsid w:val="000E5E34"/>
    <w:rsid w:val="000E6633"/>
    <w:rsid w:val="000E7FA4"/>
    <w:rsid w:val="000F183F"/>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14FD3"/>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B69"/>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6EB"/>
    <w:rsid w:val="00283819"/>
    <w:rsid w:val="002853C4"/>
    <w:rsid w:val="0028619E"/>
    <w:rsid w:val="00286460"/>
    <w:rsid w:val="00286E43"/>
    <w:rsid w:val="00287302"/>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4E19"/>
    <w:rsid w:val="003058E8"/>
    <w:rsid w:val="00306CCE"/>
    <w:rsid w:val="00310FBB"/>
    <w:rsid w:val="00311109"/>
    <w:rsid w:val="00320A28"/>
    <w:rsid w:val="003211F1"/>
    <w:rsid w:val="00321526"/>
    <w:rsid w:val="00322734"/>
    <w:rsid w:val="003228F3"/>
    <w:rsid w:val="00324500"/>
    <w:rsid w:val="00324B7B"/>
    <w:rsid w:val="00327915"/>
    <w:rsid w:val="003303E3"/>
    <w:rsid w:val="003306F3"/>
    <w:rsid w:val="003311CA"/>
    <w:rsid w:val="0033220B"/>
    <w:rsid w:val="003352BF"/>
    <w:rsid w:val="003363BD"/>
    <w:rsid w:val="00336DAE"/>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A46FA"/>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0088"/>
    <w:rsid w:val="003F12F0"/>
    <w:rsid w:val="003F2B41"/>
    <w:rsid w:val="003F2BD6"/>
    <w:rsid w:val="003F3124"/>
    <w:rsid w:val="003F42F9"/>
    <w:rsid w:val="003F4E1E"/>
    <w:rsid w:val="003F7195"/>
    <w:rsid w:val="00400E8C"/>
    <w:rsid w:val="00404DAA"/>
    <w:rsid w:val="0041063E"/>
    <w:rsid w:val="00410FD5"/>
    <w:rsid w:val="00411C80"/>
    <w:rsid w:val="0041617B"/>
    <w:rsid w:val="00416384"/>
    <w:rsid w:val="00417469"/>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61DB"/>
    <w:rsid w:val="004500AE"/>
    <w:rsid w:val="00451C2F"/>
    <w:rsid w:val="0045208B"/>
    <w:rsid w:val="004532D8"/>
    <w:rsid w:val="00453953"/>
    <w:rsid w:val="00454698"/>
    <w:rsid w:val="004568D2"/>
    <w:rsid w:val="00461025"/>
    <w:rsid w:val="00461627"/>
    <w:rsid w:val="0046231B"/>
    <w:rsid w:val="004630A7"/>
    <w:rsid w:val="004639C3"/>
    <w:rsid w:val="00463D44"/>
    <w:rsid w:val="0046408F"/>
    <w:rsid w:val="004661FD"/>
    <w:rsid w:val="004711F3"/>
    <w:rsid w:val="00474D3A"/>
    <w:rsid w:val="004754E9"/>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58E3"/>
    <w:rsid w:val="006071FF"/>
    <w:rsid w:val="0060737E"/>
    <w:rsid w:val="006122C6"/>
    <w:rsid w:val="00613FD5"/>
    <w:rsid w:val="006151A7"/>
    <w:rsid w:val="0062128B"/>
    <w:rsid w:val="00621543"/>
    <w:rsid w:val="00622CB1"/>
    <w:rsid w:val="006243BA"/>
    <w:rsid w:val="006255AC"/>
    <w:rsid w:val="00625B7D"/>
    <w:rsid w:val="006263D1"/>
    <w:rsid w:val="00631508"/>
    <w:rsid w:val="0063253D"/>
    <w:rsid w:val="00644567"/>
    <w:rsid w:val="00647B5C"/>
    <w:rsid w:val="00650086"/>
    <w:rsid w:val="00650101"/>
    <w:rsid w:val="0065027F"/>
    <w:rsid w:val="00650CC2"/>
    <w:rsid w:val="00651EA9"/>
    <w:rsid w:val="0065233C"/>
    <w:rsid w:val="00652803"/>
    <w:rsid w:val="006557E7"/>
    <w:rsid w:val="00657291"/>
    <w:rsid w:val="00657E79"/>
    <w:rsid w:val="006602CA"/>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171"/>
    <w:rsid w:val="00697302"/>
    <w:rsid w:val="00697592"/>
    <w:rsid w:val="006A0607"/>
    <w:rsid w:val="006A1558"/>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591B"/>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5FA1"/>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0EC"/>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215C"/>
    <w:rsid w:val="00815F28"/>
    <w:rsid w:val="00816E5C"/>
    <w:rsid w:val="00817BAE"/>
    <w:rsid w:val="008214B8"/>
    <w:rsid w:val="008243C7"/>
    <w:rsid w:val="00824CF7"/>
    <w:rsid w:val="008265E1"/>
    <w:rsid w:val="00827C26"/>
    <w:rsid w:val="00827D09"/>
    <w:rsid w:val="0083093C"/>
    <w:rsid w:val="008318DB"/>
    <w:rsid w:val="008319AD"/>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663F4"/>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50F2"/>
    <w:rsid w:val="008F03BB"/>
    <w:rsid w:val="008F1752"/>
    <w:rsid w:val="008F197A"/>
    <w:rsid w:val="008F1C98"/>
    <w:rsid w:val="008F2245"/>
    <w:rsid w:val="008F3A68"/>
    <w:rsid w:val="008F49AC"/>
    <w:rsid w:val="008F49DB"/>
    <w:rsid w:val="008F5CE4"/>
    <w:rsid w:val="008F631C"/>
    <w:rsid w:val="0090118B"/>
    <w:rsid w:val="00901446"/>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A57"/>
    <w:rsid w:val="00933F82"/>
    <w:rsid w:val="00936398"/>
    <w:rsid w:val="009368EF"/>
    <w:rsid w:val="00936F38"/>
    <w:rsid w:val="009412D7"/>
    <w:rsid w:val="00942A15"/>
    <w:rsid w:val="00943DD3"/>
    <w:rsid w:val="00945D4E"/>
    <w:rsid w:val="00946D9B"/>
    <w:rsid w:val="00947430"/>
    <w:rsid w:val="00950367"/>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12"/>
    <w:rsid w:val="009816BF"/>
    <w:rsid w:val="00985F86"/>
    <w:rsid w:val="009862DD"/>
    <w:rsid w:val="00986BD6"/>
    <w:rsid w:val="00987573"/>
    <w:rsid w:val="009908C7"/>
    <w:rsid w:val="009923DD"/>
    <w:rsid w:val="00992867"/>
    <w:rsid w:val="0099435F"/>
    <w:rsid w:val="009A064A"/>
    <w:rsid w:val="009A0B16"/>
    <w:rsid w:val="009A1FDC"/>
    <w:rsid w:val="009A2FDC"/>
    <w:rsid w:val="009A663F"/>
    <w:rsid w:val="009A68DA"/>
    <w:rsid w:val="009A7023"/>
    <w:rsid w:val="009B04B3"/>
    <w:rsid w:val="009B0FDA"/>
    <w:rsid w:val="009B24EF"/>
    <w:rsid w:val="009B2758"/>
    <w:rsid w:val="009B2A5B"/>
    <w:rsid w:val="009B5574"/>
    <w:rsid w:val="009B5919"/>
    <w:rsid w:val="009B67E6"/>
    <w:rsid w:val="009C6DB1"/>
    <w:rsid w:val="009C7239"/>
    <w:rsid w:val="009C7B33"/>
    <w:rsid w:val="009D13E5"/>
    <w:rsid w:val="009D142E"/>
    <w:rsid w:val="009D2D6A"/>
    <w:rsid w:val="009D3A5B"/>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2809"/>
    <w:rsid w:val="00A16879"/>
    <w:rsid w:val="00A17BDC"/>
    <w:rsid w:val="00A20D5D"/>
    <w:rsid w:val="00A22A5C"/>
    <w:rsid w:val="00A22A9A"/>
    <w:rsid w:val="00A25328"/>
    <w:rsid w:val="00A253D1"/>
    <w:rsid w:val="00A25531"/>
    <w:rsid w:val="00A2672A"/>
    <w:rsid w:val="00A30741"/>
    <w:rsid w:val="00A30F51"/>
    <w:rsid w:val="00A31B1F"/>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CAD"/>
    <w:rsid w:val="00A92EC2"/>
    <w:rsid w:val="00A93D70"/>
    <w:rsid w:val="00A948CA"/>
    <w:rsid w:val="00A9541A"/>
    <w:rsid w:val="00A95943"/>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4F86"/>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CB4"/>
    <w:rsid w:val="00B33EB6"/>
    <w:rsid w:val="00B351ED"/>
    <w:rsid w:val="00B35334"/>
    <w:rsid w:val="00B35711"/>
    <w:rsid w:val="00B36ED1"/>
    <w:rsid w:val="00B37094"/>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4B6"/>
    <w:rsid w:val="00BE7719"/>
    <w:rsid w:val="00BE7FBB"/>
    <w:rsid w:val="00BF06A6"/>
    <w:rsid w:val="00BF0886"/>
    <w:rsid w:val="00C00A9F"/>
    <w:rsid w:val="00C0411F"/>
    <w:rsid w:val="00C04A9C"/>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A0A"/>
    <w:rsid w:val="00C34300"/>
    <w:rsid w:val="00C348FE"/>
    <w:rsid w:val="00C3584E"/>
    <w:rsid w:val="00C36418"/>
    <w:rsid w:val="00C4054B"/>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B594D"/>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0923"/>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875"/>
    <w:rsid w:val="00D20BE7"/>
    <w:rsid w:val="00D222C9"/>
    <w:rsid w:val="00D24BF3"/>
    <w:rsid w:val="00D255E2"/>
    <w:rsid w:val="00D2750A"/>
    <w:rsid w:val="00D27E01"/>
    <w:rsid w:val="00D30248"/>
    <w:rsid w:val="00D30945"/>
    <w:rsid w:val="00D34890"/>
    <w:rsid w:val="00D348E0"/>
    <w:rsid w:val="00D36437"/>
    <w:rsid w:val="00D36499"/>
    <w:rsid w:val="00D445D0"/>
    <w:rsid w:val="00D4496B"/>
    <w:rsid w:val="00D45841"/>
    <w:rsid w:val="00D46941"/>
    <w:rsid w:val="00D50A91"/>
    <w:rsid w:val="00D526E8"/>
    <w:rsid w:val="00D5396A"/>
    <w:rsid w:val="00D56D8F"/>
    <w:rsid w:val="00D64367"/>
    <w:rsid w:val="00D67E58"/>
    <w:rsid w:val="00D744AE"/>
    <w:rsid w:val="00D74551"/>
    <w:rsid w:val="00D75DEB"/>
    <w:rsid w:val="00D77F9D"/>
    <w:rsid w:val="00D801FB"/>
    <w:rsid w:val="00D811F9"/>
    <w:rsid w:val="00D818ED"/>
    <w:rsid w:val="00D8413D"/>
    <w:rsid w:val="00D853F1"/>
    <w:rsid w:val="00D858FD"/>
    <w:rsid w:val="00D9404D"/>
    <w:rsid w:val="00D948F2"/>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D76"/>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16E6E"/>
    <w:rsid w:val="00E23299"/>
    <w:rsid w:val="00E23D67"/>
    <w:rsid w:val="00E24456"/>
    <w:rsid w:val="00E246B7"/>
    <w:rsid w:val="00E3078D"/>
    <w:rsid w:val="00E33016"/>
    <w:rsid w:val="00E36AA2"/>
    <w:rsid w:val="00E37DB9"/>
    <w:rsid w:val="00E4322F"/>
    <w:rsid w:val="00E438A5"/>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4828"/>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081"/>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C7C73"/>
    <w:rsid w:val="00FD11B6"/>
    <w:rsid w:val="00FD37F4"/>
    <w:rsid w:val="00FD6EFA"/>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B246F68-5170-4460-A836-76C84AD1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23-9-22. Expediente 50214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D0A3BD9-748F-4DBF-8FC4-F0EB797B8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4149</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2022-10-27T20:29:00Z</dcterms:created>
  <dcterms:modified xsi:type="dcterms:W3CDTF">2022-10-27T20:34:00Z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