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33B79C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51EA9">
        <w:rPr>
          <w:rFonts w:ascii="Museo Sans 900" w:eastAsia="Times New Roman" w:hAnsi="Museo Sans 900" w:cs="Times New Roman"/>
          <w:b/>
          <w:bCs/>
          <w:sz w:val="20"/>
          <w:szCs w:val="20"/>
          <w:lang w:val="es-MX" w:eastAsia="es-ES"/>
        </w:rPr>
        <w:t>1824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51EA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51EA9">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651EA9">
        <w:rPr>
          <w:rFonts w:ascii="Museo Sans 300" w:eastAsia="Times New Roman" w:hAnsi="Museo Sans 300" w:cs="Times New Roman"/>
          <w:sz w:val="20"/>
          <w:szCs w:val="20"/>
          <w:lang w:val="es-MX" w:eastAsia="es-ES"/>
        </w:rPr>
        <w:t>veintiséis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170D3">
        <w:rPr>
          <w:rFonts w:ascii="Museo Sans 300" w:eastAsia="Times New Roman" w:hAnsi="Museo Sans 300" w:cs="Times New Roman"/>
          <w:sz w:val="20"/>
          <w:szCs w:val="20"/>
          <w:lang w:val="es-MX" w:eastAsia="es-ES"/>
        </w:rPr>
        <w:t>septiembre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02C4BF13"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E74B6">
        <w:rPr>
          <w:rFonts w:ascii="Museo Sans 300" w:hAnsi="Museo Sans 300"/>
          <w:sz w:val="20"/>
          <w:szCs w:val="20"/>
        </w:rPr>
        <w:t>catorce</w:t>
      </w:r>
      <w:r>
        <w:rPr>
          <w:rFonts w:ascii="Museo Sans 300" w:hAnsi="Museo Sans 300"/>
          <w:sz w:val="20"/>
          <w:szCs w:val="20"/>
        </w:rPr>
        <w:t xml:space="preserve"> de </w:t>
      </w:r>
      <w:r w:rsidR="005170D3">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w:t>
      </w:r>
      <w:r w:rsidR="00BE74B6">
        <w:rPr>
          <w:rFonts w:ascii="Museo Sans 300" w:hAnsi="Museo Sans 300"/>
          <w:sz w:val="20"/>
          <w:szCs w:val="20"/>
        </w:rPr>
        <w:t>la</w:t>
      </w:r>
      <w:r>
        <w:rPr>
          <w:rFonts w:ascii="Museo Sans 300" w:hAnsi="Museo Sans 300"/>
          <w:sz w:val="20"/>
          <w:szCs w:val="20"/>
        </w:rPr>
        <w:t xml:space="preserve"> </w:t>
      </w:r>
      <w:r w:rsidR="00986BD6">
        <w:rPr>
          <w:rFonts w:ascii="Museo Sans 300" w:hAnsi="Museo Sans 300"/>
          <w:sz w:val="20"/>
          <w:szCs w:val="20"/>
        </w:rPr>
        <w:t>señor</w:t>
      </w:r>
      <w:r w:rsidR="00BE74B6">
        <w:rPr>
          <w:rFonts w:ascii="Museo Sans 300" w:hAnsi="Museo Sans 300"/>
          <w:sz w:val="20"/>
          <w:szCs w:val="20"/>
        </w:rPr>
        <w:t>a</w:t>
      </w:r>
      <w:r>
        <w:rPr>
          <w:rFonts w:ascii="Museo Sans 300" w:hAnsi="Museo Sans 300"/>
          <w:sz w:val="20"/>
          <w:szCs w:val="20"/>
        </w:rPr>
        <w:t xml:space="preserve"> </w:t>
      </w:r>
      <w:r w:rsidR="00EA1B0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103097">
        <w:rPr>
          <w:rFonts w:ascii="Museo Sans 300" w:hAnsi="Museo Sans 300"/>
          <w:sz w:val="20"/>
          <w:szCs w:val="20"/>
        </w:rPr>
        <w:t xml:space="preserve"> MIL</w:t>
      </w:r>
      <w:r w:rsidR="00084CFD">
        <w:rPr>
          <w:rFonts w:ascii="Museo Sans 300" w:hAnsi="Museo Sans 300"/>
          <w:sz w:val="20"/>
          <w:szCs w:val="20"/>
        </w:rPr>
        <w:t xml:space="preserve"> </w:t>
      </w:r>
      <w:r w:rsidR="00BE74B6">
        <w:rPr>
          <w:rFonts w:ascii="Museo Sans 300" w:hAnsi="Museo Sans 300"/>
          <w:sz w:val="20"/>
          <w:szCs w:val="20"/>
        </w:rPr>
        <w:t>TRESCIENTOS</w:t>
      </w:r>
      <w:r>
        <w:rPr>
          <w:rFonts w:ascii="Museo Sans 300" w:hAnsi="Museo Sans 300"/>
          <w:sz w:val="20"/>
          <w:szCs w:val="20"/>
        </w:rPr>
        <w:t xml:space="preserve"> </w:t>
      </w:r>
      <w:r w:rsidR="00BE74B6">
        <w:rPr>
          <w:rFonts w:ascii="Museo Sans 300" w:hAnsi="Museo Sans 300"/>
          <w:sz w:val="20"/>
          <w:szCs w:val="20"/>
        </w:rPr>
        <w:t>94</w:t>
      </w:r>
      <w:r>
        <w:rPr>
          <w:rFonts w:ascii="Museo Sans 300" w:hAnsi="Museo Sans 300"/>
          <w:sz w:val="20"/>
          <w:szCs w:val="20"/>
        </w:rPr>
        <w:t xml:space="preserve">/100 DÓLARES DE LOS ESTADOS UNIDOS DE AMÉRICA (USD </w:t>
      </w:r>
      <w:r w:rsidR="00BE74B6">
        <w:rPr>
          <w:rFonts w:ascii="Museo Sans 300" w:hAnsi="Museo Sans 300"/>
          <w:sz w:val="20"/>
          <w:szCs w:val="20"/>
        </w:rPr>
        <w:t>1,300.94</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EA1B0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40307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00</w:t>
      </w:r>
      <w:r w:rsidR="00BE74B6">
        <w:rPr>
          <w:rFonts w:ascii="Museo Sans 300" w:hAnsi="Museo Sans 300"/>
          <w:sz w:val="20"/>
          <w:szCs w:val="20"/>
          <w:lang w:val="es-SV"/>
        </w:rPr>
        <w:t>55</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E74B6">
        <w:rPr>
          <w:rFonts w:ascii="Museo Sans 300" w:hAnsi="Museo Sans 300"/>
          <w:sz w:val="20"/>
          <w:szCs w:val="20"/>
          <w:lang w:val="es-SV"/>
        </w:rPr>
        <w:t>doce</w:t>
      </w:r>
      <w:r w:rsidR="00453953">
        <w:rPr>
          <w:rFonts w:ascii="Museo Sans 300" w:hAnsi="Museo Sans 300"/>
          <w:sz w:val="20"/>
          <w:szCs w:val="20"/>
          <w:lang w:val="es-SV"/>
        </w:rPr>
        <w:t xml:space="preserve"> de </w:t>
      </w:r>
      <w:r w:rsidR="005170D3">
        <w:rPr>
          <w:rFonts w:ascii="Museo Sans 300" w:hAnsi="Museo Sans 300"/>
          <w:sz w:val="20"/>
          <w:szCs w:val="20"/>
          <w:lang w:val="es-SV"/>
        </w:rPr>
        <w:t>enero</w:t>
      </w:r>
      <w:r w:rsidR="00453953">
        <w:rPr>
          <w:rFonts w:ascii="Museo Sans 300" w:hAnsi="Museo Sans 300"/>
          <w:sz w:val="20"/>
          <w:szCs w:val="20"/>
          <w:lang w:val="es-SV"/>
        </w:rPr>
        <w:t xml:space="preserve"> del </w:t>
      </w:r>
      <w:r w:rsidR="005170D3">
        <w:rPr>
          <w:rFonts w:ascii="Museo Sans 300" w:hAnsi="Museo Sans 300"/>
          <w:sz w:val="20"/>
          <w:szCs w:val="20"/>
          <w:lang w:val="es-SV"/>
        </w:rPr>
        <w:t>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246A82E5"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BE74B6">
        <w:rPr>
          <w:rFonts w:ascii="Museo Sans 300" w:hAnsi="Museo Sans 300"/>
          <w:sz w:val="20"/>
          <w:szCs w:val="20"/>
        </w:rPr>
        <w:t xml:space="preserve"> la</w:t>
      </w:r>
      <w:r>
        <w:rPr>
          <w:rFonts w:ascii="Museo Sans 300" w:hAnsi="Museo Sans 300"/>
          <w:sz w:val="20"/>
          <w:szCs w:val="20"/>
        </w:rPr>
        <w:t xml:space="preserve"> usuari</w:t>
      </w:r>
      <w:r w:rsidR="00BE74B6">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BE74B6">
        <w:rPr>
          <w:rFonts w:ascii="Museo Sans 300" w:hAnsi="Museo Sans 300"/>
          <w:sz w:val="20"/>
          <w:szCs w:val="20"/>
        </w:rPr>
        <w:t>diecinueve</w:t>
      </w:r>
      <w:r>
        <w:rPr>
          <w:rFonts w:ascii="Museo Sans 300" w:hAnsi="Museo Sans 300"/>
          <w:sz w:val="20"/>
          <w:szCs w:val="20"/>
        </w:rPr>
        <w:t xml:space="preserve"> y </w:t>
      </w:r>
      <w:r w:rsidR="00BE74B6">
        <w:rPr>
          <w:rFonts w:ascii="Museo Sans 300" w:hAnsi="Museo Sans 300"/>
          <w:sz w:val="20"/>
          <w:szCs w:val="20"/>
        </w:rPr>
        <w:t>veinte</w:t>
      </w:r>
      <w:r>
        <w:rPr>
          <w:rFonts w:ascii="Museo Sans 300" w:hAnsi="Museo Sans 300"/>
          <w:sz w:val="20"/>
          <w:szCs w:val="20"/>
        </w:rPr>
        <w:t xml:space="preserve"> de enero de este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417469">
        <w:rPr>
          <w:rFonts w:ascii="Museo Sans 300" w:hAnsi="Museo Sans 300"/>
          <w:sz w:val="20"/>
          <w:szCs w:val="20"/>
        </w:rPr>
        <w:t>dos de febrero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57D96555"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A288A">
        <w:rPr>
          <w:rFonts w:ascii="Museo Sans 300" w:hAnsi="Museo Sans 300"/>
          <w:sz w:val="20"/>
          <w:szCs w:val="20"/>
        </w:rPr>
        <w:t>d</w:t>
      </w:r>
      <w:r w:rsidR="00417469">
        <w:rPr>
          <w:rFonts w:ascii="Museo Sans 300" w:hAnsi="Museo Sans 300"/>
          <w:sz w:val="20"/>
          <w:szCs w:val="20"/>
        </w:rPr>
        <w:t>os</w:t>
      </w:r>
      <w:r>
        <w:rPr>
          <w:rFonts w:ascii="Museo Sans 300" w:hAnsi="Museo Sans 300"/>
          <w:sz w:val="20"/>
          <w:szCs w:val="20"/>
        </w:rPr>
        <w:t xml:space="preserve"> de </w:t>
      </w:r>
      <w:r w:rsidR="00417469">
        <w:rPr>
          <w:rFonts w:ascii="Museo Sans 300" w:hAnsi="Museo Sans 300"/>
          <w:sz w:val="20"/>
          <w:szCs w:val="20"/>
        </w:rPr>
        <w:t>febrero</w:t>
      </w:r>
      <w:r w:rsidR="00946D9B">
        <w:rPr>
          <w:rFonts w:ascii="Museo Sans 300" w:hAnsi="Museo Sans 300"/>
          <w:sz w:val="20"/>
          <w:szCs w:val="20"/>
        </w:rPr>
        <w:t xml:space="preserve"> de</w:t>
      </w:r>
      <w:r w:rsidR="000A288A">
        <w:rPr>
          <w:rFonts w:ascii="Museo Sans 300" w:hAnsi="Museo Sans 300"/>
          <w:sz w:val="20"/>
          <w:szCs w:val="20"/>
        </w:rPr>
        <w:t>l presente año</w:t>
      </w:r>
      <w:r w:rsidRPr="70478C62">
        <w:rPr>
          <w:rFonts w:ascii="Museo Sans 300" w:hAnsi="Museo Sans 300"/>
          <w:sz w:val="20"/>
          <w:szCs w:val="20"/>
        </w:rPr>
        <w:t xml:space="preserve">, el ingeniero </w:t>
      </w:r>
      <w:r w:rsidR="00EA1B0A">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11BA16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EA1B0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3FA419C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EA1B0A">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1AB5B9D8"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EA1B0A">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653C35F"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417469">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417469">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5EA8E57"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A288A">
        <w:rPr>
          <w:rFonts w:ascii="Museo Sans 300" w:hAnsi="Museo Sans 300"/>
          <w:sz w:val="20"/>
          <w:szCs w:val="20"/>
          <w:lang w:val="es-ES_tradnl" w:eastAsia="es-SV"/>
        </w:rPr>
        <w:t>0</w:t>
      </w:r>
      <w:r w:rsidR="00417469">
        <w:rPr>
          <w:rFonts w:ascii="Museo Sans 300" w:hAnsi="Museo Sans 300"/>
          <w:sz w:val="20"/>
          <w:szCs w:val="20"/>
          <w:lang w:val="es-ES_tradnl" w:eastAsia="es-SV"/>
        </w:rPr>
        <w:t>98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417469">
        <w:rPr>
          <w:rFonts w:ascii="Museo Sans 300" w:hAnsi="Museo Sans 300"/>
          <w:sz w:val="20"/>
          <w:szCs w:val="20"/>
          <w:lang w:val="es-ES_tradnl" w:eastAsia="es-SV"/>
        </w:rPr>
        <w:t>tres</w:t>
      </w:r>
      <w:r w:rsidR="000A288A">
        <w:rPr>
          <w:rFonts w:ascii="Museo Sans 300" w:hAnsi="Museo Sans 300"/>
          <w:sz w:val="20"/>
          <w:szCs w:val="20"/>
          <w:lang w:val="es-ES_tradnl" w:eastAsia="es-SV"/>
        </w:rPr>
        <w:t xml:space="preserve"> de </w:t>
      </w:r>
      <w:r w:rsidR="00417469">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2DE1D94"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417469">
        <w:rPr>
          <w:rFonts w:ascii="Museo Sans 300" w:hAnsi="Museo Sans 300"/>
          <w:sz w:val="20"/>
          <w:szCs w:val="20"/>
        </w:rPr>
        <w:t>345</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17469">
        <w:rPr>
          <w:rFonts w:ascii="Museo Sans 300" w:hAnsi="Museo Sans 300"/>
          <w:sz w:val="20"/>
          <w:szCs w:val="20"/>
        </w:rPr>
        <w:t>veintiuno</w:t>
      </w:r>
      <w:r w:rsidR="00CB0378">
        <w:rPr>
          <w:rFonts w:ascii="Museo Sans 300" w:hAnsi="Museo Sans 300"/>
          <w:sz w:val="20"/>
          <w:szCs w:val="20"/>
        </w:rPr>
        <w:t xml:space="preserve"> de </w:t>
      </w:r>
      <w:r w:rsidR="00A673F1">
        <w:rPr>
          <w:rFonts w:ascii="Museo Sans 300" w:hAnsi="Museo Sans 300"/>
          <w:sz w:val="20"/>
          <w:szCs w:val="20"/>
        </w:rPr>
        <w:t>febrero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B6FC812"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8319AD">
        <w:rPr>
          <w:rFonts w:ascii="Museo Sans 300" w:hAnsi="Museo Sans 300"/>
          <w:sz w:val="20"/>
          <w:szCs w:val="20"/>
        </w:rPr>
        <w:t xml:space="preserve"> la</w:t>
      </w:r>
      <w:r>
        <w:rPr>
          <w:rFonts w:ascii="Museo Sans 300" w:hAnsi="Museo Sans 300"/>
          <w:sz w:val="20"/>
          <w:szCs w:val="20"/>
        </w:rPr>
        <w:t xml:space="preserve"> </w:t>
      </w:r>
      <w:r w:rsidR="00593CD7">
        <w:rPr>
          <w:rFonts w:ascii="Museo Sans 300" w:hAnsi="Museo Sans 300"/>
          <w:sz w:val="20"/>
          <w:szCs w:val="20"/>
        </w:rPr>
        <w:t>usuari</w:t>
      </w:r>
      <w:r w:rsidR="008319AD">
        <w:rPr>
          <w:rFonts w:ascii="Museo Sans 300" w:hAnsi="Museo Sans 300"/>
          <w:sz w:val="20"/>
          <w:szCs w:val="20"/>
        </w:rPr>
        <w:t>a</w:t>
      </w:r>
      <w:r w:rsidRPr="24487779">
        <w:rPr>
          <w:rFonts w:ascii="Museo Sans 300" w:hAnsi="Museo Sans 300"/>
          <w:sz w:val="20"/>
          <w:szCs w:val="20"/>
        </w:rPr>
        <w:t xml:space="preserve"> los días </w:t>
      </w:r>
      <w:r>
        <w:rPr>
          <w:rFonts w:ascii="Museo Sans 300" w:hAnsi="Museo Sans 300"/>
          <w:sz w:val="20"/>
          <w:szCs w:val="20"/>
        </w:rPr>
        <w:t>veint</w:t>
      </w:r>
      <w:r w:rsidR="00A673F1">
        <w:rPr>
          <w:rFonts w:ascii="Museo Sans 300" w:hAnsi="Museo Sans 300"/>
          <w:sz w:val="20"/>
          <w:szCs w:val="20"/>
        </w:rPr>
        <w:t>i</w:t>
      </w:r>
      <w:r w:rsidR="008319AD">
        <w:rPr>
          <w:rFonts w:ascii="Museo Sans 300" w:hAnsi="Museo Sans 300"/>
          <w:sz w:val="20"/>
          <w:szCs w:val="20"/>
        </w:rPr>
        <w:t>cuatro de febrero</w:t>
      </w:r>
      <w:r>
        <w:rPr>
          <w:rFonts w:ascii="Museo Sans 300" w:hAnsi="Museo Sans 300"/>
          <w:sz w:val="20"/>
          <w:szCs w:val="20"/>
        </w:rPr>
        <w:t xml:space="preserve"> y </w:t>
      </w:r>
      <w:r w:rsidR="008319AD">
        <w:rPr>
          <w:rFonts w:ascii="Museo Sans 300" w:hAnsi="Museo Sans 300"/>
          <w:sz w:val="20"/>
          <w:szCs w:val="20"/>
        </w:rPr>
        <w:t>uno de marzo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A673F1">
        <w:rPr>
          <w:rStyle w:val="normaltextrun"/>
          <w:rFonts w:ascii="Museo Sans 300" w:eastAsia="Museo Sans" w:hAnsi="Museo Sans 300" w:cs="Segoe UI"/>
          <w:sz w:val="20"/>
          <w:szCs w:val="20"/>
        </w:rPr>
        <w:t>veinti</w:t>
      </w:r>
      <w:r w:rsidR="008319AD">
        <w:rPr>
          <w:rStyle w:val="normaltextrun"/>
          <w:rFonts w:ascii="Museo Sans 300" w:eastAsia="Museo Sans" w:hAnsi="Museo Sans 300" w:cs="Segoe UI"/>
          <w:sz w:val="20"/>
          <w:szCs w:val="20"/>
        </w:rPr>
        <w:t>cuatro</w:t>
      </w:r>
      <w:r>
        <w:rPr>
          <w:rStyle w:val="normaltextrun"/>
          <w:rFonts w:ascii="Museo Sans 300" w:eastAsia="Museo Sans" w:hAnsi="Museo Sans 300" w:cs="Segoe UI"/>
          <w:sz w:val="20"/>
          <w:szCs w:val="20"/>
        </w:rPr>
        <w:t xml:space="preserve"> y veinti</w:t>
      </w:r>
      <w:r w:rsidR="008319AD">
        <w:rPr>
          <w:rStyle w:val="normaltextrun"/>
          <w:rFonts w:ascii="Museo Sans 300" w:eastAsia="Museo Sans" w:hAnsi="Museo Sans 300" w:cs="Segoe UI"/>
          <w:sz w:val="20"/>
          <w:szCs w:val="20"/>
        </w:rPr>
        <w:t>nueve</w:t>
      </w:r>
      <w:r>
        <w:rPr>
          <w:rStyle w:val="normaltextrun"/>
          <w:rFonts w:ascii="Museo Sans 300" w:eastAsia="Museo Sans" w:hAnsi="Museo Sans 300" w:cs="Segoe UI"/>
          <w:sz w:val="20"/>
          <w:szCs w:val="20"/>
        </w:rPr>
        <w:t xml:space="preserve"> de </w:t>
      </w:r>
      <w:r w:rsidR="00A673F1">
        <w:rPr>
          <w:rStyle w:val="normaltextrun"/>
          <w:rFonts w:ascii="Museo Sans 300" w:eastAsia="Museo Sans" w:hAnsi="Museo Sans 300" w:cs="Segoe UI"/>
          <w:sz w:val="20"/>
          <w:szCs w:val="20"/>
        </w:rPr>
        <w:t>marzo</w:t>
      </w:r>
      <w:r>
        <w:rPr>
          <w:rStyle w:val="normaltextrun"/>
          <w:rFonts w:ascii="Museo Sans 300" w:eastAsia="Museo Sans" w:hAnsi="Museo Sans 300" w:cs="Segoe UI"/>
          <w:sz w:val="20"/>
          <w:szCs w:val="20"/>
        </w:rPr>
        <w:t xml:space="preserve">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62F75E8F"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319AD">
        <w:rPr>
          <w:rFonts w:ascii="Museo Sans 300" w:hAnsi="Museo Sans 300"/>
          <w:sz w:val="20"/>
          <w:szCs w:val="20"/>
          <w:lang w:val="es-ES_tradnl"/>
        </w:rPr>
        <w:t>veintiuno</w:t>
      </w:r>
      <w:r w:rsidR="00CF3DD5">
        <w:rPr>
          <w:rFonts w:ascii="Museo Sans 300" w:hAnsi="Museo Sans 300"/>
          <w:sz w:val="20"/>
          <w:szCs w:val="20"/>
          <w:lang w:val="es-ES_tradnl"/>
        </w:rPr>
        <w:t xml:space="preserve"> de </w:t>
      </w:r>
      <w:r w:rsidR="00A673F1">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8319AD">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8319AD">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C20384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A673F1">
        <w:rPr>
          <w:rFonts w:ascii="Museo Sans 300" w:hAnsi="Museo Sans 300"/>
          <w:sz w:val="20"/>
          <w:szCs w:val="20"/>
          <w:lang w:val="es-SV"/>
        </w:rPr>
        <w:t>7</w:t>
      </w:r>
      <w:r w:rsidR="006058E3">
        <w:rPr>
          <w:rFonts w:ascii="Museo Sans 300" w:hAnsi="Museo Sans 300"/>
          <w:sz w:val="20"/>
          <w:szCs w:val="20"/>
          <w:lang w:val="es-SV"/>
        </w:rPr>
        <w:t>43</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058E3">
        <w:rPr>
          <w:rFonts w:ascii="Museo Sans 300" w:hAnsi="Museo Sans 300"/>
          <w:sz w:val="20"/>
          <w:szCs w:val="20"/>
          <w:lang w:val="es-SV"/>
        </w:rPr>
        <w:t>ocho</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058E3">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6058E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A1B0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2BE6A72C"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w:t>
      </w:r>
      <w:r w:rsidR="00ED1C75">
        <w:rPr>
          <w:rFonts w:ascii="Museo Sans 300" w:hAnsi="Museo Sans 300"/>
          <w:sz w:val="20"/>
          <w:szCs w:val="20"/>
          <w:lang w:val="es-SV"/>
        </w:rPr>
        <w:t xml:space="preserve"> la</w:t>
      </w:r>
      <w:r>
        <w:rPr>
          <w:rFonts w:ascii="Museo Sans 300" w:hAnsi="Museo Sans 300"/>
          <w:sz w:val="20"/>
          <w:szCs w:val="20"/>
          <w:lang w:val="es-SV"/>
        </w:rPr>
        <w:t xml:space="preserve"> usuari</w:t>
      </w:r>
      <w:r w:rsidR="00ED1C75">
        <w:rPr>
          <w:rFonts w:ascii="Museo Sans 300" w:hAnsi="Museo Sans 300"/>
          <w:sz w:val="20"/>
          <w:szCs w:val="20"/>
          <w:lang w:val="es-SV"/>
        </w:rPr>
        <w:t>a</w:t>
      </w:r>
      <w:r>
        <w:rPr>
          <w:rFonts w:ascii="Museo Sans 300" w:hAnsi="Museo Sans 300"/>
          <w:sz w:val="20"/>
          <w:szCs w:val="20"/>
          <w:lang w:val="es-SV"/>
        </w:rPr>
        <w:t xml:space="preserve"> los días veint</w:t>
      </w:r>
      <w:r w:rsidR="006058E3">
        <w:rPr>
          <w:rFonts w:ascii="Museo Sans 300" w:hAnsi="Museo Sans 300"/>
          <w:sz w:val="20"/>
          <w:szCs w:val="20"/>
          <w:lang w:val="es-SV"/>
        </w:rPr>
        <w:t>idós</w:t>
      </w:r>
      <w:r>
        <w:rPr>
          <w:rFonts w:ascii="Museo Sans 300" w:hAnsi="Museo Sans 300"/>
          <w:sz w:val="20"/>
          <w:szCs w:val="20"/>
          <w:lang w:val="es-SV"/>
        </w:rPr>
        <w:t xml:space="preserve"> y veint</w:t>
      </w:r>
      <w:r w:rsidR="006058E3">
        <w:rPr>
          <w:rFonts w:ascii="Museo Sans 300" w:hAnsi="Museo Sans 300"/>
          <w:sz w:val="20"/>
          <w:szCs w:val="20"/>
          <w:lang w:val="es-SV"/>
        </w:rPr>
        <w:t>icinco</w:t>
      </w:r>
      <w:r>
        <w:rPr>
          <w:rFonts w:ascii="Museo Sans 300" w:hAnsi="Museo Sans 300"/>
          <w:sz w:val="20"/>
          <w:szCs w:val="20"/>
          <w:lang w:val="es-SV"/>
        </w:rPr>
        <w:t xml:space="preserve"> del mismo mes y año,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6A31C4F0"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2A36E6">
        <w:rPr>
          <w:rFonts w:ascii="Museo Sans 300" w:hAnsi="Museo Sans 300"/>
          <w:sz w:val="20"/>
          <w:szCs w:val="20"/>
        </w:rPr>
        <w:t>veinte</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077679">
        <w:rPr>
          <w:rFonts w:ascii="Museo Sans 300" w:eastAsia="Arial" w:hAnsi="Museo Sans 300"/>
          <w:sz w:val="20"/>
          <w:szCs w:val="20"/>
          <w:lang w:eastAsia="es-SV"/>
        </w:rPr>
        <w:t>4</w:t>
      </w:r>
      <w:r w:rsidR="006058E3">
        <w:rPr>
          <w:rFonts w:ascii="Museo Sans 300" w:eastAsia="Arial" w:hAnsi="Museo Sans 300"/>
          <w:sz w:val="20"/>
          <w:szCs w:val="20"/>
          <w:lang w:eastAsia="es-SV"/>
        </w:rPr>
        <w:t>81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2A36E6">
        <w:rPr>
          <w:rFonts w:ascii="Museo Sans 300" w:eastAsia="Arial" w:hAnsi="Museo Sans 300"/>
          <w:sz w:val="20"/>
          <w:szCs w:val="20"/>
          <w:lang w:eastAsia="es-SV"/>
        </w:rPr>
        <w:t>7</w:t>
      </w:r>
      <w:r w:rsidR="006058E3">
        <w:rPr>
          <w:rFonts w:ascii="Museo Sans 300" w:eastAsia="Arial" w:hAnsi="Museo Sans 300"/>
          <w:sz w:val="20"/>
          <w:szCs w:val="20"/>
          <w:lang w:eastAsia="es-SV"/>
        </w:rPr>
        <w:t>43</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9A7F1C1"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117</w:t>
      </w:r>
      <w:r w:rsidR="006058E3">
        <w:rPr>
          <w:rFonts w:ascii="Museo Sans 300" w:hAnsi="Museo Sans 300"/>
          <w:sz w:val="20"/>
          <w:szCs w:val="20"/>
        </w:rPr>
        <w:t>1</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2A36E6">
        <w:rPr>
          <w:rFonts w:ascii="Museo Sans 300" w:hAnsi="Museo Sans 300"/>
          <w:sz w:val="20"/>
          <w:szCs w:val="20"/>
        </w:rPr>
        <w:t>nueve</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2A36E6">
        <w:rPr>
          <w:rFonts w:ascii="Museo Sans 300" w:hAnsi="Museo Sans 300"/>
          <w:sz w:val="20"/>
          <w:szCs w:val="20"/>
        </w:rPr>
        <w:t>7</w:t>
      </w:r>
      <w:r w:rsidR="006058E3">
        <w:rPr>
          <w:rFonts w:ascii="Museo Sans 300" w:hAnsi="Museo Sans 300"/>
          <w:sz w:val="20"/>
          <w:szCs w:val="20"/>
        </w:rPr>
        <w:t>43</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A25AAF5"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2A36E6">
        <w:rPr>
          <w:rFonts w:ascii="Museo Sans 300" w:hAnsi="Museo Sans 300"/>
          <w:sz w:val="20"/>
          <w:szCs w:val="20"/>
        </w:rPr>
        <w:t>trece</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6ED41D5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438A5">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E438A5">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E438A5">
        <w:rPr>
          <w:rFonts w:ascii="Museo Sans 300" w:hAnsi="Museo Sans 300"/>
          <w:sz w:val="20"/>
          <w:szCs w:val="20"/>
          <w:lang w:val="es-SV"/>
        </w:rPr>
        <w:t>0289</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4103499F" w14:textId="1CC925EC" w:rsidR="00EC6960" w:rsidRDefault="006662C8" w:rsidP="00EA1B0A">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6717EDD1"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081DA7D" w14:textId="7EF2A77F" w:rsidR="00CE0923" w:rsidRDefault="008B7A00" w:rsidP="00CE0923">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CE0923" w:rsidRPr="00CE0923">
        <w:rPr>
          <w:rFonts w:ascii="Museo 300" w:hAnsi="Museo 300"/>
          <w:sz w:val="16"/>
          <w:szCs w:val="16"/>
        </w:rPr>
        <w:t xml:space="preserve"> con la información que fue provista por la sociedad EEO, se han extraído las siguientes fotografías mediante las cuales se observa la condición encontrada en el suministro en la fecha 10 de noviembre 2021, </w:t>
      </w:r>
      <w:r w:rsidR="00CE0923" w:rsidRPr="00CE0923">
        <w:rPr>
          <w:rFonts w:ascii="Museo 300" w:hAnsi="Museo 300"/>
          <w:sz w:val="16"/>
          <w:szCs w:val="16"/>
        </w:rPr>
        <w:lastRenderedPageBreak/>
        <w:t>detallando el incumplimiento a las condiciones contractuales, debido a la presencia de una línea directa con nivel de tensión a 120 empalmada desde la red secundaria de la distribuidora dirigiéndose hacia el interior de la vivienda, con la finalidad de impedir el correcto registro de la energía consumida en el suministro.</w:t>
      </w:r>
    </w:p>
    <w:p w14:paraId="3E10B0CB" w14:textId="6BC08880" w:rsidR="00CE0923" w:rsidRPr="00CE0923" w:rsidRDefault="00CE0923" w:rsidP="00CE0923">
      <w:pPr>
        <w:ind w:left="709" w:right="709"/>
        <w:jc w:val="center"/>
        <w:rPr>
          <w:rFonts w:ascii="Museo 300" w:hAnsi="Museo 300"/>
          <w:sz w:val="16"/>
          <w:szCs w:val="16"/>
        </w:rPr>
      </w:pPr>
    </w:p>
    <w:p w14:paraId="4FE5C351" w14:textId="7381663C" w:rsidR="00CE0923" w:rsidRDefault="00CE0923" w:rsidP="00CE0923">
      <w:pPr>
        <w:ind w:left="709" w:right="709"/>
        <w:jc w:val="center"/>
        <w:rPr>
          <w:rFonts w:ascii="Museo 300" w:hAnsi="Museo 300"/>
          <w:sz w:val="16"/>
          <w:szCs w:val="16"/>
        </w:rPr>
      </w:pPr>
    </w:p>
    <w:p w14:paraId="31AD5EA1" w14:textId="77777777" w:rsidR="00CE0923" w:rsidRPr="00901446" w:rsidRDefault="00CE0923" w:rsidP="00901446">
      <w:pPr>
        <w:ind w:left="709" w:right="709"/>
        <w:jc w:val="both"/>
        <w:rPr>
          <w:rFonts w:ascii="Museo 300" w:hAnsi="Museo 300"/>
          <w:color w:val="000000" w:themeColor="text1"/>
          <w:sz w:val="16"/>
          <w:szCs w:val="16"/>
        </w:rPr>
      </w:pPr>
      <w:r w:rsidRPr="00901446">
        <w:rPr>
          <w:rFonts w:ascii="Museo 300" w:hAnsi="Museo 300"/>
          <w:sz w:val="16"/>
          <w:szCs w:val="16"/>
        </w:rPr>
        <w:t>De las pruebas presentadas relacionadas a la condición detectada por EEO, el CAU ha determinado lo siguiente:</w:t>
      </w:r>
    </w:p>
    <w:p w14:paraId="6314111D" w14:textId="0096F013" w:rsidR="00CE0923" w:rsidRPr="00901446" w:rsidRDefault="00CE0923" w:rsidP="00901446">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901446">
        <w:rPr>
          <w:rFonts w:ascii="Museo 300" w:hAnsi="Museo 300"/>
          <w:sz w:val="16"/>
          <w:szCs w:val="16"/>
        </w:rPr>
        <w:t xml:space="preserve">La distribuidora en las fotografías provistas demuestra que en el suministro existió una condición irregular, consistente en una conexión de línea directa con un nivel de tensión a 120 voltios y conectada desde la red secundaria de la distribuidora, con la finalidad de que el equipo de medición </w:t>
      </w:r>
      <w:proofErr w:type="spellStart"/>
      <w:r w:rsidRPr="00901446">
        <w:rPr>
          <w:rFonts w:ascii="Museo 300" w:hAnsi="Museo 300"/>
          <w:sz w:val="16"/>
          <w:szCs w:val="16"/>
        </w:rPr>
        <w:t>n.°</w:t>
      </w:r>
      <w:proofErr w:type="spellEnd"/>
      <w:r w:rsidRPr="00901446">
        <w:rPr>
          <w:rFonts w:ascii="Museo 300" w:hAnsi="Museo 300"/>
          <w:sz w:val="16"/>
          <w:szCs w:val="16"/>
        </w:rPr>
        <w:t xml:space="preserve"> </w:t>
      </w:r>
      <w:r w:rsidR="00EA1B0A">
        <w:rPr>
          <w:rFonts w:ascii="Museo 300" w:hAnsi="Museo 300"/>
          <w:sz w:val="16"/>
          <w:szCs w:val="16"/>
        </w:rPr>
        <w:t>XXX</w:t>
      </w:r>
      <w:r w:rsidRPr="00901446">
        <w:rPr>
          <w:rFonts w:ascii="Museo 300" w:hAnsi="Museo 300"/>
          <w:sz w:val="16"/>
          <w:szCs w:val="16"/>
        </w:rPr>
        <w:t xml:space="preserve"> no registrara el total de la energía demandada en la vivienda de la señora </w:t>
      </w:r>
      <w:r w:rsidR="00EA1B0A">
        <w:rPr>
          <w:rFonts w:ascii="Museo 300" w:hAnsi="Museo 300"/>
          <w:sz w:val="16"/>
          <w:szCs w:val="16"/>
        </w:rPr>
        <w:t>XXX</w:t>
      </w:r>
      <w:r w:rsidRPr="00901446">
        <w:rPr>
          <w:rFonts w:ascii="Museo 300" w:hAnsi="Museo 300"/>
          <w:sz w:val="16"/>
          <w:szCs w:val="16"/>
        </w:rPr>
        <w:t>.</w:t>
      </w:r>
    </w:p>
    <w:p w14:paraId="4D55FB06" w14:textId="77777777" w:rsidR="00CE0923" w:rsidRPr="00901446" w:rsidRDefault="00CE0923" w:rsidP="00901446">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901446">
        <w:rPr>
          <w:rFonts w:ascii="Museo 300" w:hAnsi="Museo 300"/>
          <w:sz w:val="16"/>
          <w:szCs w:val="16"/>
        </w:rPr>
        <w:t xml:space="preserve">Se observa en la fotografía # 4, el punto de conexión de la línea directa desde la red secundaria de EEO y que ingresa a la vivienda a través de una tubería de poliducto para abastecer indeterminados equipos eléctricos. </w:t>
      </w:r>
    </w:p>
    <w:p w14:paraId="6FB9B75E" w14:textId="77777777" w:rsidR="00CE0923" w:rsidRPr="00901446" w:rsidRDefault="00CE0923" w:rsidP="00901446">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901446">
        <w:rPr>
          <w:rFonts w:ascii="Museo 300" w:hAnsi="Museo 300"/>
          <w:sz w:val="16"/>
          <w:szCs w:val="16"/>
        </w:rPr>
        <w:t>El personal de EEO procedió a tomar el registro de corriente instantánea que circulaba en la línea fuera de medición, obteniendo el valor 19.50 amperios tal y como se muestra en la fotografía #5.</w:t>
      </w:r>
    </w:p>
    <w:p w14:paraId="553E112B" w14:textId="77777777" w:rsidR="00CE0923" w:rsidRPr="00901446" w:rsidRDefault="00CE0923" w:rsidP="00901446">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901446">
        <w:rPr>
          <w:rFonts w:ascii="Museo 300" w:hAnsi="Museo 300"/>
          <w:sz w:val="16"/>
          <w:szCs w:val="16"/>
        </w:rPr>
        <w:t>Cabe señalar qui si bien, el personal técnico de la distribuidora registró una corriente que circulaba en la línea directa con dirección al interior del inmueble, esta no determinó que equipos eléctricos podrían haber estado demandando dicha corriente.</w:t>
      </w:r>
    </w:p>
    <w:p w14:paraId="48246855" w14:textId="3198254E" w:rsidR="00D77F9D" w:rsidRPr="00AF7ED9" w:rsidRDefault="00CE0923" w:rsidP="00901446">
      <w:pPr>
        <w:ind w:left="709" w:right="709"/>
        <w:jc w:val="both"/>
        <w:rPr>
          <w:rFonts w:ascii="Museo 300" w:hAnsi="Museo 300"/>
          <w:sz w:val="16"/>
          <w:szCs w:val="16"/>
        </w:rPr>
      </w:pPr>
      <w:r w:rsidRPr="00901446">
        <w:rPr>
          <w:rFonts w:ascii="Museo 300" w:hAnsi="Museo 300"/>
          <w:sz w:val="16"/>
          <w:szCs w:val="16"/>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w:t>
      </w:r>
      <w:r w:rsidR="00EA1B0A">
        <w:rPr>
          <w:rFonts w:ascii="Museo 300" w:hAnsi="Museo 300"/>
          <w:sz w:val="16"/>
          <w:szCs w:val="16"/>
        </w:rPr>
        <w:t>XXX</w:t>
      </w:r>
      <w:r w:rsidRPr="00901446">
        <w:rPr>
          <w:rFonts w:ascii="Museo 300" w:hAnsi="Museo 300"/>
          <w:sz w:val="16"/>
          <w:szCs w:val="16"/>
        </w:rPr>
        <w:t>, siendo esto un incumplimiento por parte de la usuaria, de lo establecido en los Términos y Condiciones Generales al Consumidor Final correspondiente al año 2021</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A89865A" w14:textId="77777777" w:rsidR="000F183F" w:rsidRPr="000F183F" w:rsidRDefault="000F183F" w:rsidP="000F183F">
      <w:pPr>
        <w:ind w:left="709" w:right="709"/>
        <w:jc w:val="both"/>
        <w:rPr>
          <w:rFonts w:ascii="Museo 300" w:hAnsi="Museo 300"/>
          <w:color w:val="000000" w:themeColor="text1"/>
          <w:sz w:val="16"/>
          <w:szCs w:val="16"/>
        </w:rPr>
      </w:pPr>
      <w:r w:rsidRPr="000F183F">
        <w:rPr>
          <w:rFonts w:ascii="Museo 300" w:hAnsi="Museo 300"/>
          <w:color w:val="000000" w:themeColor="text1"/>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64D3732" w14:textId="77777777" w:rsidR="000F183F" w:rsidRPr="000F183F" w:rsidRDefault="000F183F" w:rsidP="000F183F">
      <w:pPr>
        <w:ind w:left="709" w:right="709"/>
        <w:jc w:val="both"/>
        <w:rPr>
          <w:rFonts w:ascii="Museo 300" w:hAnsi="Museo 300"/>
          <w:color w:val="000000" w:themeColor="text1"/>
          <w:sz w:val="16"/>
          <w:szCs w:val="16"/>
        </w:rPr>
      </w:pPr>
      <w:r w:rsidRPr="000F183F">
        <w:rPr>
          <w:rFonts w:ascii="Museo 300" w:hAnsi="Museo 300"/>
          <w:color w:val="000000" w:themeColor="text1"/>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66AD3D3A" w14:textId="5A28F9B1" w:rsidR="000F183F" w:rsidRDefault="000F183F" w:rsidP="000F183F">
      <w:pPr>
        <w:ind w:left="709" w:right="709"/>
        <w:jc w:val="both"/>
        <w:rPr>
          <w:rFonts w:ascii="Museo 300" w:hAnsi="Museo 300"/>
          <w:color w:val="000000" w:themeColor="text1"/>
          <w:sz w:val="16"/>
          <w:szCs w:val="16"/>
        </w:rPr>
      </w:pPr>
      <w:r w:rsidRPr="000F183F">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70FFF38F" w14:textId="7446D059" w:rsidR="000F183F" w:rsidRPr="000F183F" w:rsidRDefault="000F183F" w:rsidP="000F183F">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6E03D9C9" w14:textId="10FFAC77" w:rsidR="000F183F" w:rsidRPr="000F183F" w:rsidRDefault="000F183F" w:rsidP="000F183F">
      <w:pPr>
        <w:numPr>
          <w:ilvl w:val="0"/>
          <w:numId w:val="8"/>
        </w:numPr>
        <w:spacing w:line="240" w:lineRule="auto"/>
        <w:ind w:right="709"/>
        <w:jc w:val="both"/>
        <w:rPr>
          <w:rFonts w:ascii="Museo 300" w:hAnsi="Museo 300"/>
          <w:sz w:val="16"/>
          <w:szCs w:val="16"/>
        </w:rPr>
      </w:pPr>
      <w:r w:rsidRPr="000F183F">
        <w:rPr>
          <w:rFonts w:ascii="Museo 300" w:hAnsi="Museo 300"/>
          <w:sz w:val="16"/>
          <w:szCs w:val="16"/>
        </w:rPr>
        <w:t>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366 kWh/m</w:t>
      </w:r>
      <w:r>
        <w:rPr>
          <w:rFonts w:ascii="Museo 300" w:hAnsi="Museo 300"/>
          <w:sz w:val="16"/>
          <w:szCs w:val="16"/>
        </w:rPr>
        <w:t xml:space="preserve"> (…)</w:t>
      </w:r>
      <w:r w:rsidRPr="000F183F">
        <w:rPr>
          <w:rFonts w:ascii="Museo 300" w:hAnsi="Museo 300"/>
          <w:sz w:val="16"/>
          <w:szCs w:val="16"/>
        </w:rPr>
        <w:t xml:space="preserve"> y será la base para el recálculo de la energía a recuperar. </w:t>
      </w:r>
    </w:p>
    <w:p w14:paraId="7C5DE570" w14:textId="77777777" w:rsidR="000F183F" w:rsidRPr="000F183F" w:rsidRDefault="000F183F" w:rsidP="000F183F">
      <w:pPr>
        <w:numPr>
          <w:ilvl w:val="0"/>
          <w:numId w:val="8"/>
        </w:numPr>
        <w:spacing w:line="240" w:lineRule="auto"/>
        <w:ind w:right="709"/>
        <w:jc w:val="both"/>
        <w:rPr>
          <w:rFonts w:ascii="Museo 300" w:hAnsi="Museo 300"/>
          <w:sz w:val="16"/>
          <w:szCs w:val="16"/>
        </w:rPr>
      </w:pPr>
      <w:r w:rsidRPr="000F183F">
        <w:rPr>
          <w:rFonts w:ascii="Museo 300" w:hAnsi="Museo 300"/>
          <w:sz w:val="16"/>
          <w:szCs w:val="16"/>
        </w:rPr>
        <w:t xml:space="preserve">Respecto al período retroactivo de recuperación, corresponde a 180 días comprendidos entre el 14 de mayo hasta el 10 de noviembre de 2021. </w:t>
      </w:r>
    </w:p>
    <w:p w14:paraId="4EE83EE4" w14:textId="1C39ECD5" w:rsidR="00613FD5" w:rsidRPr="004269D0" w:rsidRDefault="000F183F" w:rsidP="000F183F">
      <w:pPr>
        <w:ind w:left="709" w:right="709"/>
        <w:jc w:val="both"/>
        <w:rPr>
          <w:rFonts w:ascii="Museo 300" w:hAnsi="Museo 300"/>
          <w:color w:val="000000" w:themeColor="text1"/>
          <w:sz w:val="16"/>
          <w:szCs w:val="16"/>
        </w:rPr>
      </w:pPr>
      <w:r w:rsidRPr="000F183F">
        <w:rPr>
          <w:rFonts w:ascii="Museo 300" w:hAnsi="Museo 300"/>
          <w:color w:val="000000" w:themeColor="text1"/>
          <w:sz w:val="16"/>
          <w:szCs w:val="16"/>
        </w:rPr>
        <w:t>Con los datos resultantes del análisis del CAU, se estableció que el monto de la ENR máximo al que tiene derecho EEO a recuperar corresponde a 1,927 kWh, equivalente a la cantidad de cuatrocientos ochenta y cinco 13/100 dólares de los Estados Unidos de América (USD 485.13)</w:t>
      </w:r>
      <w:r w:rsidRPr="000F183F">
        <w:rPr>
          <w:rFonts w:ascii="Museo 300" w:hAnsi="Museo 300"/>
          <w:b/>
          <w:bCs/>
          <w:color w:val="000000" w:themeColor="text1"/>
          <w:sz w:val="16"/>
          <w:szCs w:val="16"/>
        </w:rPr>
        <w:t xml:space="preserve"> </w:t>
      </w:r>
      <w:r w:rsidRPr="000F183F">
        <w:rPr>
          <w:rFonts w:ascii="Museo 300" w:hAnsi="Museo 300"/>
          <w:color w:val="000000" w:themeColor="text1"/>
          <w:sz w:val="16"/>
          <w:szCs w:val="16"/>
        </w:rPr>
        <w:t>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40E7E2F" w14:textId="1EF541FF" w:rsidR="000F183F" w:rsidRPr="000F183F" w:rsidRDefault="00B649AE" w:rsidP="000F183F">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lastRenderedPageBreak/>
        <w:t>El</w:t>
      </w:r>
      <w:r w:rsidR="000F183F">
        <w:rPr>
          <w:rFonts w:ascii="Museo 300" w:hAnsi="Museo 300" w:cs="Arial"/>
          <w:sz w:val="16"/>
          <w:szCs w:val="16"/>
        </w:rPr>
        <w:t xml:space="preserve"> </w:t>
      </w:r>
      <w:r w:rsidR="000F183F" w:rsidRPr="000F183F">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EA1B0A">
        <w:rPr>
          <w:rFonts w:ascii="Museo 300" w:hAnsi="Museo 300"/>
          <w:sz w:val="16"/>
          <w:szCs w:val="16"/>
        </w:rPr>
        <w:t>XXX</w:t>
      </w:r>
      <w:r w:rsidR="000F183F" w:rsidRPr="000F183F">
        <w:rPr>
          <w:rFonts w:ascii="Museo 300" w:hAnsi="Museo 300"/>
          <w:sz w:val="16"/>
          <w:szCs w:val="16"/>
        </w:rPr>
        <w:t>, consistente</w:t>
      </w:r>
      <w:r w:rsidR="000F183F" w:rsidRPr="000F183F">
        <w:rPr>
          <w:rFonts w:ascii="Museo 300" w:hAnsi="Museo 300"/>
          <w:color w:val="000000" w:themeColor="text1"/>
          <w:sz w:val="16"/>
          <w:szCs w:val="16"/>
        </w:rPr>
        <w:t xml:space="preserve"> en una línea directa conectada desde la red secundaria de la distribuidora sin ser registrada por el equipo de medición</w:t>
      </w:r>
      <w:r w:rsidR="000F183F" w:rsidRPr="000F183F">
        <w:rPr>
          <w:rFonts w:ascii="Museo 300" w:hAnsi="Museo 300"/>
          <w:sz w:val="16"/>
          <w:szCs w:val="16"/>
        </w:rPr>
        <w:t>; por tanto, EEO tiene derecho a recuperar en concepto de una energía consumida y no registrada tal y como está estipulado en el Procedimiento para Investigar la Existencia de Condiciones Irregulares en el suministro de Energía Eléctrica del Usuario Final.</w:t>
      </w:r>
    </w:p>
    <w:p w14:paraId="5DE3C212" w14:textId="6D7C8B4E" w:rsidR="000F183F" w:rsidRPr="000F183F" w:rsidRDefault="000F183F" w:rsidP="000F183F">
      <w:pPr>
        <w:pStyle w:val="Prrafodelista"/>
        <w:numPr>
          <w:ilvl w:val="0"/>
          <w:numId w:val="9"/>
        </w:numPr>
        <w:spacing w:after="200"/>
        <w:ind w:left="1418" w:right="708"/>
        <w:jc w:val="both"/>
        <w:textAlignment w:val="auto"/>
        <w:rPr>
          <w:rFonts w:ascii="Museo 300" w:hAnsi="Museo 300" w:cs="Arial"/>
          <w:sz w:val="16"/>
          <w:szCs w:val="16"/>
        </w:rPr>
      </w:pPr>
      <w:r w:rsidRPr="000F183F">
        <w:rPr>
          <w:rFonts w:ascii="Museo 300" w:hAnsi="Museo 300" w:cs="Arial"/>
          <w:sz w:val="16"/>
          <w:szCs w:val="16"/>
        </w:rPr>
        <w:t xml:space="preserve">Conforme con el análisis efectuado en el presente informe, se establece que la cantidad de mil trescientos 94/100 dólares de los Estados Unidos de América (USD 1,300.94) IVA incluido, cobrados por la distribuidora EEO en concepto de ENR en el suministro con NIC </w:t>
      </w:r>
      <w:r w:rsidR="00EA1B0A">
        <w:rPr>
          <w:rFonts w:ascii="Museo 300" w:hAnsi="Museo 300" w:cs="Arial"/>
          <w:sz w:val="16"/>
          <w:szCs w:val="16"/>
        </w:rPr>
        <w:t>XXX</w:t>
      </w:r>
      <w:r w:rsidRPr="000F183F">
        <w:rPr>
          <w:rFonts w:ascii="Museo 300" w:hAnsi="Museo 300" w:cs="Arial"/>
          <w:sz w:val="16"/>
          <w:szCs w:val="16"/>
        </w:rPr>
        <w:t xml:space="preserve"> debe de rectificarse.</w:t>
      </w:r>
    </w:p>
    <w:p w14:paraId="4BAB16C4" w14:textId="491B55D3" w:rsidR="00562498" w:rsidRPr="00B35334" w:rsidRDefault="00B35334" w:rsidP="00B35334">
      <w:pPr>
        <w:pStyle w:val="Prrafodelista"/>
        <w:numPr>
          <w:ilvl w:val="0"/>
          <w:numId w:val="9"/>
        </w:numPr>
        <w:spacing w:after="200"/>
        <w:ind w:left="1418" w:right="708"/>
        <w:jc w:val="both"/>
        <w:textAlignment w:val="auto"/>
        <w:rPr>
          <w:rFonts w:ascii="Museo 300" w:hAnsi="Museo 300" w:cs="Arial"/>
          <w:sz w:val="16"/>
          <w:szCs w:val="16"/>
        </w:rPr>
      </w:pPr>
      <w:r w:rsidRPr="00B35334">
        <w:rPr>
          <w:rFonts w:ascii="Museo 300" w:hAnsi="Museo 300" w:cs="Arial"/>
          <w:sz w:val="16"/>
          <w:szCs w:val="16"/>
        </w:rPr>
        <w:t xml:space="preserve">Se establece que el monto a recuperar por parte de EEO en concepto de energía no registrada, asciende a 1,927 kWh, equivalentes a </w:t>
      </w:r>
      <w:r w:rsidRPr="00B35334">
        <w:rPr>
          <w:rFonts w:ascii="Museo 300" w:hAnsi="Museo 300" w:cs="Arial"/>
          <w:color w:val="000000" w:themeColor="text1"/>
          <w:sz w:val="16"/>
          <w:szCs w:val="16"/>
        </w:rPr>
        <w:t>cuatrocientos ochenta y cinco 13/100 dólares de los Estados Unidos de América (USD 485.13)</w:t>
      </w:r>
      <w:r w:rsidRPr="00B35334">
        <w:rPr>
          <w:rFonts w:ascii="Museo 300" w:hAnsi="Museo 300" w:cs="Arial"/>
          <w:b/>
          <w:bCs/>
          <w:color w:val="000000" w:themeColor="text1"/>
          <w:sz w:val="16"/>
          <w:szCs w:val="16"/>
        </w:rPr>
        <w:t xml:space="preserve"> </w:t>
      </w:r>
      <w:r w:rsidRPr="00B35334">
        <w:rPr>
          <w:rFonts w:ascii="Museo 300" w:hAnsi="Museo 300" w:cs="Arial"/>
          <w:color w:val="000000" w:themeColor="text1"/>
          <w:sz w:val="16"/>
          <w:szCs w:val="16"/>
        </w:rPr>
        <w:t>IVA incluido</w:t>
      </w:r>
      <w:r w:rsidRPr="00B35334">
        <w:rPr>
          <w:rFonts w:ascii="Museo 300" w:hAnsi="Museo 300" w:cs="Arial"/>
          <w:sz w:val="16"/>
          <w:szCs w:val="16"/>
        </w:rPr>
        <w:t>. Además, la distribuidora podrá efectuar el cobro de los intereses generados</w:t>
      </w:r>
      <w:r w:rsidR="008479DB" w:rsidRPr="00B35334">
        <w:rPr>
          <w:rFonts w:ascii="Museo 300" w:hAnsi="Museo 300" w:cs="Arial"/>
          <w:sz w:val="16"/>
          <w:szCs w:val="16"/>
        </w:rPr>
        <w:t xml:space="preserve"> </w:t>
      </w:r>
      <w:r w:rsidR="00562498" w:rsidRPr="00B35334">
        <w:rPr>
          <w:rFonts w:ascii="Museo 300" w:eastAsia="Arial" w:hAnsi="Museo 300"/>
          <w:color w:val="000000" w:themeColor="text1"/>
          <w:sz w:val="16"/>
          <w:szCs w:val="16"/>
        </w:rPr>
        <w:t>[…]</w:t>
      </w:r>
      <w:r w:rsidR="00914F6D" w:rsidRPr="00B3533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0A9AE51"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AE4F86">
        <w:rPr>
          <w:rFonts w:ascii="Museo Sans 300" w:hAnsi="Museo Sans 300"/>
          <w:sz w:val="20"/>
          <w:szCs w:val="20"/>
          <w:lang w:val="es-SV"/>
        </w:rPr>
        <w:t>669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D219E">
        <w:rPr>
          <w:rFonts w:ascii="Museo Sans 300" w:hAnsi="Museo Sans 300"/>
          <w:sz w:val="20"/>
          <w:szCs w:val="20"/>
          <w:lang w:val="es-SV"/>
        </w:rPr>
        <w:t>veinti</w:t>
      </w:r>
      <w:r w:rsidR="00AE4F86">
        <w:rPr>
          <w:rFonts w:ascii="Museo Sans 300" w:hAnsi="Museo Sans 300"/>
          <w:sz w:val="20"/>
          <w:szCs w:val="20"/>
          <w:lang w:val="es-SV"/>
        </w:rPr>
        <w:t>cinco</w:t>
      </w:r>
      <w:r w:rsidR="00510582">
        <w:rPr>
          <w:rFonts w:ascii="Museo Sans 300" w:hAnsi="Museo Sans 300"/>
          <w:sz w:val="20"/>
          <w:szCs w:val="20"/>
          <w:lang w:val="es-SV"/>
        </w:rPr>
        <w:t xml:space="preserve"> de </w:t>
      </w:r>
      <w:r w:rsidR="00AE4F86">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E4F86">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AE4F86">
        <w:rPr>
          <w:rFonts w:ascii="Museo Sans 300" w:hAnsi="Museo Sans 300"/>
          <w:sz w:val="20"/>
          <w:szCs w:val="20"/>
          <w:lang w:val="es-SV"/>
        </w:rPr>
        <w:t>a</w:t>
      </w:r>
      <w:r w:rsidR="004532D8">
        <w:rPr>
          <w:rFonts w:ascii="Museo Sans 300" w:hAnsi="Museo Sans 300"/>
          <w:sz w:val="20"/>
          <w:szCs w:val="20"/>
          <w:lang w:val="es-SV"/>
        </w:rPr>
        <w:t xml:space="preserve"> </w:t>
      </w:r>
      <w:r w:rsidR="00EA1B0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438A5">
        <w:rPr>
          <w:rFonts w:ascii="Museo Sans 300" w:hAnsi="Museo Sans 300"/>
          <w:sz w:val="20"/>
          <w:szCs w:val="20"/>
          <w:lang w:val="es-SV"/>
        </w:rPr>
        <w:t>0289</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79732C91" w14:textId="297B8016" w:rsidR="00CD219E" w:rsidRDefault="00CD219E" w:rsidP="00D2087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w:t>
      </w:r>
      <w:r w:rsidR="00AE4F86">
        <w:rPr>
          <w:rFonts w:ascii="Museo Sans 300" w:eastAsia="Times New Roman" w:hAnsi="Museo Sans 300" w:cs="Segoe UI"/>
          <w:sz w:val="20"/>
          <w:szCs w:val="20"/>
          <w:lang w:val="es-ES" w:eastAsia="es-ES"/>
        </w:rPr>
        <w:t xml:space="preserve"> la</w:t>
      </w:r>
      <w:r>
        <w:rPr>
          <w:rFonts w:ascii="Museo Sans 300" w:eastAsia="Times New Roman" w:hAnsi="Museo Sans 300" w:cs="Segoe UI"/>
          <w:sz w:val="20"/>
          <w:szCs w:val="20"/>
          <w:lang w:val="es-ES" w:eastAsia="es-ES"/>
        </w:rPr>
        <w:t xml:space="preserve"> usuari</w:t>
      </w:r>
      <w:r w:rsidR="00AE4F86">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AE4F86">
        <w:rPr>
          <w:rFonts w:ascii="Museo Sans 300" w:eastAsia="Times New Roman" w:hAnsi="Museo Sans 300" w:cs="Segoe UI"/>
          <w:sz w:val="20"/>
          <w:szCs w:val="20"/>
          <w:lang w:val="es-ES" w:eastAsia="es-ES"/>
        </w:rPr>
        <w:t>uno</w:t>
      </w:r>
      <w:r>
        <w:rPr>
          <w:rFonts w:ascii="Museo Sans 300" w:eastAsia="Times New Roman" w:hAnsi="Museo Sans 300" w:cs="Segoe UI"/>
          <w:sz w:val="20"/>
          <w:szCs w:val="20"/>
          <w:lang w:val="es-ES" w:eastAsia="es-ES"/>
        </w:rPr>
        <w:t xml:space="preserve"> y </w:t>
      </w:r>
      <w:r w:rsidR="00AE4F86">
        <w:rPr>
          <w:rFonts w:ascii="Museo Sans 300" w:eastAsia="Times New Roman" w:hAnsi="Museo Sans 300" w:cs="Segoe UI"/>
          <w:sz w:val="20"/>
          <w:szCs w:val="20"/>
          <w:lang w:val="es-ES" w:eastAsia="es-ES"/>
        </w:rPr>
        <w:t>dos</w:t>
      </w:r>
      <w:r>
        <w:rPr>
          <w:rFonts w:ascii="Museo Sans 300" w:eastAsia="Times New Roman" w:hAnsi="Museo Sans 300" w:cs="Segoe UI"/>
          <w:sz w:val="20"/>
          <w:szCs w:val="20"/>
          <w:lang w:val="es-ES" w:eastAsia="es-ES"/>
        </w:rPr>
        <w:t xml:space="preserve"> de </w:t>
      </w:r>
      <w:r w:rsidR="00AE4F86">
        <w:rPr>
          <w:rFonts w:ascii="Museo Sans 300" w:eastAsia="Times New Roman" w:hAnsi="Museo Sans 300" w:cs="Segoe UI"/>
          <w:sz w:val="20"/>
          <w:szCs w:val="20"/>
          <w:lang w:val="es-ES" w:eastAsia="es-ES"/>
        </w:rPr>
        <w:t>septiembre</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AE4F86">
        <w:rPr>
          <w:rFonts w:ascii="Museo Sans 300" w:eastAsia="Times New Roman" w:hAnsi="Museo Sans 300" w:cs="Segoe UI"/>
          <w:sz w:val="20"/>
          <w:szCs w:val="20"/>
          <w:lang w:val="es-ES" w:eastAsia="es-ES"/>
        </w:rPr>
        <w:t>diecinueve</w:t>
      </w:r>
      <w:r>
        <w:rPr>
          <w:rFonts w:ascii="Museo Sans 300" w:eastAsia="Times New Roman" w:hAnsi="Museo Sans 300" w:cs="Segoe UI"/>
          <w:sz w:val="20"/>
          <w:szCs w:val="20"/>
          <w:lang w:val="es-ES" w:eastAsia="es-ES"/>
        </w:rPr>
        <w:t xml:space="preserve"> y veint</w:t>
      </w:r>
      <w:r w:rsidR="00AE4F86">
        <w:rPr>
          <w:rFonts w:ascii="Museo Sans 300" w:eastAsia="Times New Roman" w:hAnsi="Museo Sans 300" w:cs="Segoe UI"/>
          <w:sz w:val="20"/>
          <w:szCs w:val="20"/>
          <w:lang w:val="es-ES" w:eastAsia="es-ES"/>
        </w:rPr>
        <w:t>e</w:t>
      </w:r>
      <w:r>
        <w:rPr>
          <w:rFonts w:ascii="Museo Sans 300" w:eastAsia="Times New Roman" w:hAnsi="Museo Sans 300" w:cs="Segoe UI"/>
          <w:sz w:val="20"/>
          <w:szCs w:val="20"/>
          <w:lang w:val="es-ES" w:eastAsia="es-ES"/>
        </w:rPr>
        <w:t xml:space="preserve"> del mismo mes y año.</w:t>
      </w:r>
    </w:p>
    <w:p w14:paraId="30BC3A53" w14:textId="57251391"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AE4F86">
        <w:rPr>
          <w:rFonts w:ascii="Museo Sans 300" w:hAnsi="Museo Sans 300"/>
          <w:sz w:val="20"/>
          <w:szCs w:val="20"/>
          <w:lang w:val="es-SV"/>
        </w:rPr>
        <w:t>nueve</w:t>
      </w:r>
      <w:r w:rsidR="004B3414">
        <w:rPr>
          <w:rFonts w:ascii="Museo Sans 300" w:hAnsi="Museo Sans 300"/>
          <w:sz w:val="20"/>
          <w:szCs w:val="20"/>
          <w:lang w:val="es-SV"/>
        </w:rPr>
        <w:t xml:space="preserve"> de </w:t>
      </w:r>
      <w:r w:rsidR="00AE4F86">
        <w:rPr>
          <w:rFonts w:ascii="Museo Sans 300" w:hAnsi="Museo Sans 300"/>
          <w:sz w:val="20"/>
          <w:szCs w:val="20"/>
          <w:lang w:val="es-SV"/>
        </w:rPr>
        <w:t>septiembre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w:t>
      </w:r>
      <w:r w:rsidR="00D20875">
        <w:rPr>
          <w:rFonts w:ascii="Museo Sans 300" w:hAnsi="Museo Sans 300"/>
          <w:sz w:val="20"/>
          <w:szCs w:val="20"/>
        </w:rPr>
        <w:t xml:space="preserve"> </w:t>
      </w:r>
      <w:r w:rsidR="00AE4F86">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AE4F86">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8F3FE18"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6793EA" w14:textId="17A276DD" w:rsidR="00C348FE" w:rsidRDefault="00C348F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3710EDD"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541D69" w14:textId="5CF918FD" w:rsidR="00AE4F86" w:rsidRDefault="00AE4F86"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446C88C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12C811BD" w14:textId="205D322A" w:rsidR="00D20875" w:rsidRDefault="00D20875" w:rsidP="00B649AE">
      <w:pPr>
        <w:spacing w:after="0" w:line="240" w:lineRule="auto"/>
        <w:ind w:left="426"/>
        <w:jc w:val="both"/>
        <w:rPr>
          <w:rFonts w:ascii="Museo Sans 300" w:eastAsia="Arial" w:hAnsi="Museo Sans 300" w:cs="Times New Roman"/>
          <w:color w:val="000000"/>
          <w:sz w:val="20"/>
          <w:szCs w:val="20"/>
          <w:lang w:eastAsia="es-SV"/>
        </w:rPr>
      </w:pPr>
    </w:p>
    <w:p w14:paraId="325A3912" w14:textId="77777777" w:rsidR="00D20875" w:rsidRDefault="00D2087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7A5E0A09"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4B3FA5A" w14:textId="77777777" w:rsidR="00131E88" w:rsidRDefault="00131E88"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F008F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A1B0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828482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E438A5">
        <w:rPr>
          <w:rFonts w:ascii="Museo Sans 300" w:hAnsi="Museo Sans 300" w:cs="Times New Roman"/>
          <w:sz w:val="20"/>
          <w:szCs w:val="20"/>
        </w:rPr>
        <w:t>0289</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0465D03" w14:textId="121A956A" w:rsidR="0075591B" w:rsidRPr="0075591B" w:rsidRDefault="00C34300" w:rsidP="0075591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75591B">
        <w:rPr>
          <w:rFonts w:ascii="Museo 300" w:hAnsi="Museo 300"/>
          <w:color w:val="000000" w:themeColor="text1"/>
          <w:sz w:val="16"/>
          <w:szCs w:val="16"/>
          <w:lang w:val="es-ES"/>
        </w:rPr>
        <w:t xml:space="preserve"> </w:t>
      </w:r>
      <w:r w:rsidR="0075591B" w:rsidRPr="0075591B">
        <w:rPr>
          <w:rFonts w:ascii="Museo 300" w:hAnsi="Museo 300"/>
          <w:sz w:val="16"/>
          <w:szCs w:val="16"/>
        </w:rPr>
        <w:t>con la información que fue provista por la sociedad EEO, se han extraído las siguientes fotografías mediante las cuales se observa la condición encontrada en el suministro en la fecha 10 de noviembre 2021, detallando el incumplimiento a las condiciones contractuales, debido a la presencia de una línea directa con nivel de tensión a 120 empalmada desde la red secundaria de la distribuidora dirigiéndose hacia el interior de la vivienda, con la finalidad de impedir el correcto registro de la energía consumida en el suministro.</w:t>
      </w:r>
      <w:r w:rsidR="0075591B">
        <w:rPr>
          <w:rFonts w:ascii="Museo 300" w:hAnsi="Museo 300"/>
          <w:sz w:val="16"/>
          <w:szCs w:val="16"/>
        </w:rPr>
        <w:t xml:space="preserve"> (…)</w:t>
      </w:r>
    </w:p>
    <w:p w14:paraId="4DC82805" w14:textId="3B4AC5AF" w:rsidR="00C34300" w:rsidRPr="001007A8" w:rsidRDefault="0075591B" w:rsidP="0075591B">
      <w:pPr>
        <w:tabs>
          <w:tab w:val="left" w:pos="993"/>
          <w:tab w:val="left" w:pos="9072"/>
        </w:tabs>
        <w:spacing w:line="240" w:lineRule="auto"/>
        <w:ind w:left="993" w:right="709"/>
        <w:jc w:val="both"/>
        <w:rPr>
          <w:rFonts w:ascii="Museo 300" w:hAnsi="Museo 300"/>
          <w:sz w:val="16"/>
          <w:szCs w:val="16"/>
        </w:rPr>
      </w:pPr>
      <w:r w:rsidRPr="0075591B">
        <w:rPr>
          <w:rFonts w:ascii="Museo 300" w:hAnsi="Museo 300"/>
          <w:sz w:val="16"/>
          <w:szCs w:val="16"/>
        </w:rPr>
        <w:t xml:space="preserve">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por la señora </w:t>
      </w:r>
      <w:r w:rsidR="00EA1B0A">
        <w:rPr>
          <w:rFonts w:ascii="Museo 300" w:hAnsi="Museo 300"/>
          <w:sz w:val="16"/>
          <w:szCs w:val="16"/>
        </w:rPr>
        <w:t>XXX</w:t>
      </w:r>
      <w:r w:rsidRPr="0075591B">
        <w:rPr>
          <w:rFonts w:ascii="Museo 300" w:hAnsi="Museo 300"/>
          <w:sz w:val="16"/>
          <w:szCs w:val="16"/>
        </w:rPr>
        <w:t>, siendo esto un incumplimiento por parte de la usuaria, de lo establecido en los Términos y Condiciones Generales al Consumidor Final correspondiente al año 2021</w:t>
      </w:r>
      <w:bookmarkEnd w:id="2"/>
      <w:r w:rsidR="00FF716F">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D96C41E"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7A5FA1">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7A5FA1">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EA1B0A">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EC79044" w14:textId="14FD3759" w:rsidR="007A5FA1" w:rsidRPr="00DF14B1" w:rsidRDefault="00CC62A8" w:rsidP="007A5FA1">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Conforme lo anterior, el CAU concluyó en el informe técnico N.° IT-</w:t>
      </w:r>
      <w:r w:rsidR="00E438A5">
        <w:rPr>
          <w:rFonts w:ascii="Museo Sans 300" w:hAnsi="Museo Sans 300"/>
          <w:sz w:val="20"/>
          <w:szCs w:val="20"/>
        </w:rPr>
        <w:t>0289</w:t>
      </w:r>
      <w:r w:rsidRPr="00F17972">
        <w:rPr>
          <w:rFonts w:ascii="Museo Sans 300" w:hAnsi="Museo Sans 300"/>
          <w:sz w:val="20"/>
          <w:szCs w:val="20"/>
        </w:rPr>
        <w:t>-CAU-2</w:t>
      </w:r>
      <w:r>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bookmarkEnd w:id="3"/>
      <w:r w:rsidR="007A5FA1">
        <w:rPr>
          <w:rStyle w:val="normaltextrun"/>
          <w:rFonts w:ascii="Museo Sans 300" w:hAnsi="Museo Sans 300"/>
          <w:color w:val="000000"/>
          <w:sz w:val="20"/>
          <w:szCs w:val="20"/>
          <w:shd w:val="clear" w:color="auto" w:fill="FFFFFF"/>
        </w:rPr>
        <w:t xml:space="preserve"> partiendo de la red de distribución e ingresando al interior del inmueble con el fin de consumir energía que no fuera registrada por el equipo de medición.</w:t>
      </w:r>
      <w:r w:rsidR="007A5FA1">
        <w:rPr>
          <w:rStyle w:val="eop"/>
          <w:rFonts w:ascii="Museo Sans 300" w:hAnsi="Museo Sans 300"/>
          <w:sz w:val="20"/>
          <w:szCs w:val="20"/>
          <w:shd w:val="clear" w:color="auto" w:fill="FFFFFF"/>
        </w:rPr>
        <w:t> </w:t>
      </w:r>
    </w:p>
    <w:p w14:paraId="550CAC15" w14:textId="77777777" w:rsidR="007A5FA1" w:rsidRPr="007A5FA1" w:rsidRDefault="007A5FA1"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62327E1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4A4C29C6"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66EB80A5" w14:textId="77777777" w:rsidR="00D20875" w:rsidRDefault="00D20875"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E3E026" w14:textId="77777777" w:rsidR="00FC7C73" w:rsidRDefault="00FC7C73" w:rsidP="00FC7C73">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288B272C" w14:textId="77777777" w:rsidR="00FC7C73" w:rsidRDefault="00FC7C73"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9B13A79" w14:textId="6D2D50B2" w:rsidR="00C87625" w:rsidRP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2B0E9231" w14:textId="77777777" w:rsidR="00C87625" w:rsidRDefault="00C87625" w:rsidP="00C87625">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0D6F00AD" w14:textId="3F17A42A"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sidR="00E94828">
        <w:rPr>
          <w:rFonts w:ascii="Museo Sans 300" w:eastAsia="Times New Roman" w:hAnsi="Museo Sans 300" w:cs="Times New Roman"/>
          <w:color w:val="000000"/>
          <w:sz w:val="20"/>
          <w:szCs w:val="20"/>
        </w:rPr>
        <w:t xml:space="preserve"> </w:t>
      </w:r>
    </w:p>
    <w:p w14:paraId="7679AC75" w14:textId="77777777" w:rsidR="002F3325" w:rsidRPr="002F3325" w:rsidRDefault="002F3325" w:rsidP="002F3325">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34DA0CE0" w14:textId="2390F576"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FC7C73">
        <w:rPr>
          <w:rFonts w:ascii="Museo Sans 300" w:eastAsia="Times New Roman" w:hAnsi="Museo Sans 300" w:cs="Times New Roman"/>
          <w:sz w:val="20"/>
          <w:szCs w:val="20"/>
          <w:lang w:val="es-ES"/>
        </w:rPr>
        <w:t>366</w:t>
      </w:r>
      <w:r w:rsidRPr="002F3325">
        <w:rPr>
          <w:rFonts w:ascii="Museo Sans 300" w:eastAsia="Times New Roman" w:hAnsi="Museo Sans 300" w:cs="Times New Roman"/>
          <w:sz w:val="20"/>
          <w:szCs w:val="20"/>
          <w:lang w:val="es-ES"/>
        </w:rPr>
        <w:t xml:space="preserve"> kWh, y</w:t>
      </w:r>
      <w:r w:rsidR="00E94828">
        <w:rPr>
          <w:rFonts w:ascii="Museo Sans 300" w:eastAsia="Times New Roman" w:hAnsi="Museo Sans 300" w:cs="Times New Roman"/>
          <w:sz w:val="20"/>
          <w:szCs w:val="20"/>
        </w:rPr>
        <w:t xml:space="preserve"> </w:t>
      </w:r>
    </w:p>
    <w:p w14:paraId="2C2CB755" w14:textId="76FF7B99" w:rsidR="002F3325" w:rsidRPr="002F3325" w:rsidRDefault="002F3325" w:rsidP="002F3325">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FC7C73">
        <w:rPr>
          <w:rFonts w:ascii="Museo Sans 300" w:eastAsia="Times New Roman" w:hAnsi="Museo Sans 300" w:cs="Times New Roman"/>
          <w:sz w:val="20"/>
          <w:szCs w:val="20"/>
          <w:lang w:val="es-ES"/>
        </w:rPr>
        <w:t>catorce</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2F3325">
        <w:rPr>
          <w:rFonts w:ascii="Museo Sans 300" w:eastAsia="Times New Roman" w:hAnsi="Museo Sans 300" w:cs="Times New Roman"/>
          <w:sz w:val="20"/>
          <w:szCs w:val="20"/>
          <w:lang w:val="es-ES"/>
        </w:rPr>
        <w:t xml:space="preserve"> al </w:t>
      </w:r>
      <w:r w:rsidR="00FC7C73">
        <w:rPr>
          <w:rFonts w:ascii="Museo Sans 300" w:eastAsia="Times New Roman" w:hAnsi="Museo Sans 300" w:cs="Times New Roman"/>
          <w:sz w:val="20"/>
          <w:szCs w:val="20"/>
          <w:lang w:val="es-ES"/>
        </w:rPr>
        <w:t>diez</w:t>
      </w:r>
      <w:r w:rsidRPr="002F3325">
        <w:rPr>
          <w:rFonts w:ascii="Museo Sans 300" w:eastAsia="Times New Roman" w:hAnsi="Museo Sans 300" w:cs="Times New Roman"/>
          <w:sz w:val="20"/>
          <w:szCs w:val="20"/>
          <w:lang w:val="es-ES"/>
        </w:rPr>
        <w:t xml:space="preserve"> de </w:t>
      </w:r>
      <w:r w:rsidR="00A95943">
        <w:rPr>
          <w:rFonts w:ascii="Museo Sans 300" w:eastAsia="Times New Roman" w:hAnsi="Museo Sans 300" w:cs="Times New Roman"/>
          <w:sz w:val="20"/>
          <w:szCs w:val="20"/>
          <w:lang w:val="es-ES"/>
        </w:rPr>
        <w:t>noviembre</w:t>
      </w:r>
      <w:r w:rsidRPr="002F3325">
        <w:rPr>
          <w:rFonts w:ascii="Museo Sans 300" w:eastAsia="Times New Roman" w:hAnsi="Museo Sans 300" w:cs="Times New Roman"/>
          <w:sz w:val="20"/>
          <w:szCs w:val="20"/>
          <w:lang w:val="es-ES"/>
        </w:rPr>
        <w:t xml:space="preserve"> del año dos mil veintiuno.</w:t>
      </w:r>
      <w:r w:rsidR="00E94828">
        <w:rPr>
          <w:rFonts w:ascii="Museo Sans 300" w:eastAsia="Times New Roman" w:hAnsi="Museo Sans 300" w:cs="Times New Roman"/>
          <w:sz w:val="20"/>
          <w:szCs w:val="20"/>
          <w:lang w:val="es-ES"/>
        </w:rPr>
        <w:t xml:space="preserve"> </w:t>
      </w:r>
    </w:p>
    <w:p w14:paraId="17D55FC3" w14:textId="77777777" w:rsidR="002F3325" w:rsidRDefault="002F3325" w:rsidP="00AC7FFE">
      <w:pPr>
        <w:autoSpaceDE w:val="0"/>
        <w:spacing w:after="0" w:line="240" w:lineRule="auto"/>
        <w:ind w:left="426"/>
        <w:jc w:val="both"/>
        <w:rPr>
          <w:rFonts w:ascii="Museo Sans 300" w:hAnsi="Museo Sans 300"/>
          <w:sz w:val="20"/>
          <w:szCs w:val="20"/>
        </w:rPr>
      </w:pPr>
    </w:p>
    <w:p w14:paraId="36B0AA41" w14:textId="5CA302B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97171">
        <w:rPr>
          <w:rFonts w:ascii="Museo Sans 300" w:hAnsi="Museo Sans 300"/>
          <w:sz w:val="20"/>
          <w:szCs w:val="20"/>
        </w:rPr>
        <w:t>CUATROCIENTOS OCHENTA Y CINCO</w:t>
      </w:r>
      <w:r w:rsidRPr="00AC7FFE">
        <w:rPr>
          <w:rFonts w:ascii="Museo Sans 300" w:hAnsi="Museo Sans 300"/>
          <w:sz w:val="20"/>
          <w:szCs w:val="20"/>
        </w:rPr>
        <w:t xml:space="preserve"> </w:t>
      </w:r>
      <w:r w:rsidR="00697171">
        <w:rPr>
          <w:rFonts w:ascii="Museo Sans 300" w:hAnsi="Museo Sans 300"/>
          <w:sz w:val="20"/>
          <w:szCs w:val="20"/>
        </w:rPr>
        <w:t>13</w:t>
      </w:r>
      <w:r w:rsidRPr="00AC7FFE">
        <w:rPr>
          <w:rFonts w:ascii="Museo Sans 300" w:hAnsi="Museo Sans 300"/>
          <w:sz w:val="20"/>
          <w:szCs w:val="20"/>
        </w:rPr>
        <w:t xml:space="preserve">/100 DÓLARES DE LOS ESTADOS UNIDOS DE AMÉRICA (USD </w:t>
      </w:r>
      <w:r w:rsidR="00FC7C73">
        <w:rPr>
          <w:rFonts w:ascii="Museo Sans 300" w:hAnsi="Museo Sans 300"/>
          <w:sz w:val="20"/>
          <w:szCs w:val="20"/>
        </w:rPr>
        <w:t>485.13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907FDC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9717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9717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933192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9717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9717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49630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69717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B986E6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A1B0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F27EB0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697171">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697171">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73B33379"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CCA9AA0" w14:textId="439AB4BB" w:rsidR="00D20875" w:rsidRDefault="00D2087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1144426" w14:textId="218733F5" w:rsidR="00D20875" w:rsidRDefault="00D2087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AE102C9" w14:textId="77777777" w:rsidR="00D20875" w:rsidRDefault="00D2087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A8FF279" w14:textId="0569E83E" w:rsidR="007A5FA1" w:rsidRPr="007A5FA1" w:rsidRDefault="0089025D" w:rsidP="007A5FA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E438A5">
        <w:rPr>
          <w:rFonts w:ascii="Museo Sans 300" w:hAnsi="Museo Sans 300"/>
          <w:sz w:val="20"/>
          <w:szCs w:val="20"/>
        </w:rPr>
        <w:t>0289</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A1B0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w:t>
      </w:r>
      <w:r w:rsidR="007A5FA1">
        <w:rPr>
          <w:rFonts w:ascii="Museo Sans 300" w:eastAsia="Times New Roman" w:hAnsi="Museo Sans 300" w:cs="Segoe UI"/>
          <w:color w:val="000000"/>
          <w:sz w:val="20"/>
          <w:szCs w:val="20"/>
          <w:shd w:val="clear" w:color="auto" w:fill="FFFFFF"/>
        </w:rPr>
        <w:t xml:space="preserve"> </w:t>
      </w:r>
      <w:r w:rsidR="007A5FA1">
        <w:rPr>
          <w:rStyle w:val="normaltextrun"/>
          <w:rFonts w:ascii="Museo Sans 300" w:hAnsi="Museo Sans 300"/>
          <w:color w:val="000000"/>
          <w:sz w:val="20"/>
          <w:szCs w:val="20"/>
          <w:shd w:val="clear" w:color="auto" w:fill="FFFFFF"/>
        </w:rPr>
        <w:t>partiendo de la red de distribución hacia el interior del inmueble, de conformidad con lo expuesto en el presente acuerdo.</w:t>
      </w:r>
      <w:r w:rsidR="007A5FA1">
        <w:rPr>
          <w:rStyle w:val="eop"/>
          <w:rFonts w:ascii="Museo Sans 300" w:hAnsi="Museo Sans 300"/>
          <w:sz w:val="20"/>
          <w:szCs w:val="20"/>
          <w:shd w:val="clear" w:color="auto" w:fill="FFFFFF"/>
        </w:rPr>
        <w:t> </w:t>
      </w:r>
    </w:p>
    <w:p w14:paraId="7D160E8A" w14:textId="5238C708" w:rsidR="007A5FA1" w:rsidRDefault="007A5FA1" w:rsidP="00A7421C">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6C33079B" w14:textId="5D99A9D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97171">
        <w:rPr>
          <w:rFonts w:ascii="Museo Sans 300" w:eastAsia="Times New Roman" w:hAnsi="Museo Sans 300" w:cs="Times New Roman"/>
          <w:sz w:val="20"/>
          <w:szCs w:val="20"/>
          <w:lang w:eastAsia="es-ES"/>
        </w:rPr>
        <w:t>CUATROCIENTOS OCHENTA Y CINCO</w:t>
      </w:r>
      <w:r w:rsidR="006662C8">
        <w:rPr>
          <w:rFonts w:ascii="Museo Sans 300" w:hAnsi="Museo Sans 300"/>
          <w:sz w:val="20"/>
          <w:szCs w:val="20"/>
        </w:rPr>
        <w:t xml:space="preserve"> </w:t>
      </w:r>
      <w:r w:rsidR="00697171">
        <w:rPr>
          <w:rFonts w:ascii="Museo Sans 300" w:hAnsi="Museo Sans 300"/>
          <w:sz w:val="20"/>
          <w:szCs w:val="20"/>
        </w:rPr>
        <w:t>13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C7C73">
        <w:rPr>
          <w:rFonts w:ascii="Museo Sans 300" w:hAnsi="Museo Sans 300"/>
          <w:sz w:val="20"/>
          <w:szCs w:val="20"/>
        </w:rPr>
        <w:t>485.13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DD49329" w14:textId="77777777" w:rsidR="006602CA" w:rsidRDefault="006602C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8EED7A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438A5">
        <w:rPr>
          <w:rFonts w:ascii="Museo Sans 300" w:eastAsia="Arial" w:hAnsi="Museo Sans 300" w:cs="Times New Roman"/>
          <w:sz w:val="20"/>
          <w:szCs w:val="20"/>
        </w:rPr>
        <w:t>0289</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853A3D3" w14:textId="3F8BEFE5" w:rsidR="006602CA" w:rsidRPr="006602CA" w:rsidRDefault="00B306DC" w:rsidP="006602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A1B0A">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6602CA">
        <w:rPr>
          <w:rFonts w:ascii="Museo Sans 300" w:hAnsi="Museo Sans 300"/>
          <w:color w:val="000000" w:themeColor="text1"/>
          <w:sz w:val="20"/>
          <w:szCs w:val="20"/>
          <w:lang w:eastAsia="es-ES"/>
        </w:rPr>
        <w:t xml:space="preserve"> </w:t>
      </w:r>
      <w:r w:rsidR="006602CA" w:rsidRPr="006602CA">
        <w:rPr>
          <w:rFonts w:ascii="Museo Sans 300" w:hAnsi="Museo Sans 300"/>
          <w:color w:val="000000" w:themeColor="text1"/>
          <w:sz w:val="20"/>
          <w:szCs w:val="20"/>
          <w:lang w:eastAsia="es-ES"/>
        </w:rPr>
        <w:t>que consistió</w:t>
      </w:r>
      <w:r w:rsidR="006602CA" w:rsidRPr="006602CA">
        <w:rPr>
          <w:rStyle w:val="normaltextrun"/>
          <w:rFonts w:ascii="Museo Sans 300" w:hAnsi="Museo Sans 300"/>
          <w:color w:val="000000"/>
          <w:sz w:val="20"/>
          <w:szCs w:val="20"/>
          <w:shd w:val="clear" w:color="auto" w:fill="FFFFFF"/>
        </w:rPr>
        <w:t xml:space="preserve"> en la conexión de</w:t>
      </w:r>
      <w:r w:rsidR="006602CA" w:rsidRPr="006602CA">
        <w:rPr>
          <w:rStyle w:val="normaltextrun"/>
          <w:rFonts w:ascii="Museo Sans 300" w:hAnsi="Museo Sans 300"/>
          <w:color w:val="000000"/>
          <w:sz w:val="20"/>
          <w:szCs w:val="20"/>
          <w:shd w:val="clear" w:color="auto" w:fill="FFFFFF"/>
          <w:lang w:val="es-ES"/>
        </w:rPr>
        <w:t xml:space="preserve"> línea directa por medio de la cual se consumía energía eléctrica sin ser registrada.</w:t>
      </w:r>
      <w:r w:rsidR="00E94828">
        <w:rPr>
          <w:rStyle w:val="eop"/>
          <w:rFonts w:ascii="Museo Sans 300" w:hAnsi="Museo Sans 300"/>
          <w:sz w:val="20"/>
          <w:szCs w:val="20"/>
          <w:shd w:val="clear" w:color="auto" w:fill="FFFFFF"/>
        </w:rPr>
        <w:t xml:space="preserve"> </w:t>
      </w:r>
    </w:p>
    <w:p w14:paraId="6B368C01" w14:textId="77777777" w:rsidR="006602CA" w:rsidRDefault="006602CA" w:rsidP="006602CA">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F048EE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97171">
        <w:rPr>
          <w:rFonts w:ascii="Museo Sans 300" w:eastAsia="Arial" w:hAnsi="Museo Sans 300"/>
          <w:sz w:val="20"/>
          <w:szCs w:val="20"/>
          <w:lang w:eastAsia="es-SV"/>
        </w:rPr>
        <w:t>CUATROCIENTOS OCHENTA Y CINCO</w:t>
      </w:r>
      <w:r w:rsidR="006662C8">
        <w:rPr>
          <w:rFonts w:ascii="Museo Sans 300" w:hAnsi="Museo Sans 300"/>
          <w:sz w:val="20"/>
          <w:szCs w:val="20"/>
        </w:rPr>
        <w:t xml:space="preserve"> </w:t>
      </w:r>
      <w:r w:rsidR="00697171">
        <w:rPr>
          <w:rFonts w:ascii="Museo Sans 300" w:hAnsi="Museo Sans 300"/>
          <w:sz w:val="20"/>
          <w:szCs w:val="20"/>
        </w:rPr>
        <w:t>13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FC7C73">
        <w:rPr>
          <w:rFonts w:ascii="Museo Sans 300" w:hAnsi="Museo Sans 300"/>
          <w:sz w:val="20"/>
          <w:szCs w:val="20"/>
        </w:rPr>
        <w:t>485.13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lastRenderedPageBreak/>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FCA38D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E438A5">
        <w:rPr>
          <w:rFonts w:ascii="Museo Sans 300" w:eastAsia="Arial" w:hAnsi="Museo Sans 300" w:cs="Times New Roman"/>
          <w:sz w:val="20"/>
          <w:szCs w:val="20"/>
        </w:rPr>
        <w:t>0289</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F653DA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7094">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B3709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EA1B0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9F1B" w14:textId="77777777" w:rsidR="00622E20" w:rsidRDefault="00622E20">
      <w:pPr>
        <w:spacing w:after="0" w:line="240" w:lineRule="auto"/>
      </w:pPr>
      <w:r>
        <w:separator/>
      </w:r>
    </w:p>
  </w:endnote>
  <w:endnote w:type="continuationSeparator" w:id="0">
    <w:p w14:paraId="59847ED5" w14:textId="77777777" w:rsidR="00622E20" w:rsidRDefault="00622E20">
      <w:pPr>
        <w:spacing w:after="0" w:line="240" w:lineRule="auto"/>
      </w:pPr>
      <w:r>
        <w:continuationSeparator/>
      </w:r>
    </w:p>
  </w:endnote>
  <w:endnote w:type="continuationNotice" w:id="1">
    <w:p w14:paraId="3F1BED0E" w14:textId="77777777" w:rsidR="00622E20" w:rsidRDefault="00622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41893DC1" w:rsidR="004B0C0A" w:rsidRDefault="00EA1B0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78B8DD8A" w:rsidR="004B0C0A" w:rsidRPr="005D42B3" w:rsidRDefault="00EA1B0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6170F8A" w:rsidR="004B0C0A" w:rsidRPr="002E033D" w:rsidRDefault="00EA1B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1DA6" w14:textId="77777777" w:rsidR="00622E20" w:rsidRDefault="00622E20">
      <w:pPr>
        <w:spacing w:after="0" w:line="240" w:lineRule="auto"/>
      </w:pPr>
      <w:r>
        <w:rPr>
          <w:color w:val="000000"/>
        </w:rPr>
        <w:separator/>
      </w:r>
    </w:p>
  </w:footnote>
  <w:footnote w:type="continuationSeparator" w:id="0">
    <w:p w14:paraId="7ECE6447" w14:textId="77777777" w:rsidR="00622E20" w:rsidRDefault="00622E20">
      <w:pPr>
        <w:spacing w:after="0" w:line="240" w:lineRule="auto"/>
      </w:pPr>
      <w:r>
        <w:continuationSeparator/>
      </w:r>
    </w:p>
  </w:footnote>
  <w:footnote w:type="continuationNotice" w:id="1">
    <w:p w14:paraId="7D8049F9" w14:textId="77777777" w:rsidR="00622E20" w:rsidRDefault="00622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459879968">
    <w:abstractNumId w:val="5"/>
  </w:num>
  <w:num w:numId="3" w16cid:durableId="23750049">
    <w:abstractNumId w:val="10"/>
  </w:num>
  <w:num w:numId="4" w16cid:durableId="2012873170">
    <w:abstractNumId w:val="4"/>
  </w:num>
  <w:num w:numId="5" w16cid:durableId="1833788101">
    <w:abstractNumId w:val="0"/>
  </w:num>
  <w:num w:numId="6"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7"/>
  </w:num>
  <w:num w:numId="8" w16cid:durableId="1983803704">
    <w:abstractNumId w:val="14"/>
  </w:num>
  <w:num w:numId="9" w16cid:durableId="663125927">
    <w:abstractNumId w:val="12"/>
  </w:num>
  <w:num w:numId="10" w16cid:durableId="2029942764">
    <w:abstractNumId w:val="8"/>
  </w:num>
  <w:num w:numId="11" w16cid:durableId="878593074">
    <w:abstractNumId w:val="2"/>
  </w:num>
  <w:num w:numId="12" w16cid:durableId="1514608230">
    <w:abstractNumId w:val="1"/>
  </w:num>
  <w:num w:numId="13" w16cid:durableId="1155410108">
    <w:abstractNumId w:val="11"/>
  </w:num>
  <w:num w:numId="14" w16cid:durableId="2018342891">
    <w:abstractNumId w:val="9"/>
  </w:num>
  <w:num w:numId="15" w16cid:durableId="262307169">
    <w:abstractNumId w:val="6"/>
  </w:num>
  <w:num w:numId="16" w16cid:durableId="2068259172">
    <w:abstractNumId w:val="15"/>
  </w:num>
  <w:num w:numId="17" w16cid:durableId="1398165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183F"/>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36DAE"/>
    <w:rsid w:val="00340A0F"/>
    <w:rsid w:val="0034219E"/>
    <w:rsid w:val="00342979"/>
    <w:rsid w:val="003432BF"/>
    <w:rsid w:val="003447C3"/>
    <w:rsid w:val="00345F86"/>
    <w:rsid w:val="00346692"/>
    <w:rsid w:val="003466CE"/>
    <w:rsid w:val="003525E4"/>
    <w:rsid w:val="00352A75"/>
    <w:rsid w:val="0035501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469"/>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2489"/>
    <w:rsid w:val="00604815"/>
    <w:rsid w:val="006058E3"/>
    <w:rsid w:val="0060737E"/>
    <w:rsid w:val="006122C6"/>
    <w:rsid w:val="00613FD5"/>
    <w:rsid w:val="0062128B"/>
    <w:rsid w:val="00621543"/>
    <w:rsid w:val="00622CB1"/>
    <w:rsid w:val="00622E20"/>
    <w:rsid w:val="006243BA"/>
    <w:rsid w:val="006255AC"/>
    <w:rsid w:val="00625B7D"/>
    <w:rsid w:val="00631508"/>
    <w:rsid w:val="0063253D"/>
    <w:rsid w:val="00644567"/>
    <w:rsid w:val="00647B5C"/>
    <w:rsid w:val="00650086"/>
    <w:rsid w:val="00650101"/>
    <w:rsid w:val="0065027F"/>
    <w:rsid w:val="00650CC2"/>
    <w:rsid w:val="00651EA9"/>
    <w:rsid w:val="0065233C"/>
    <w:rsid w:val="00652803"/>
    <w:rsid w:val="006557E7"/>
    <w:rsid w:val="00657291"/>
    <w:rsid w:val="00657E79"/>
    <w:rsid w:val="006602CA"/>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91639"/>
    <w:rsid w:val="00693F79"/>
    <w:rsid w:val="00695A52"/>
    <w:rsid w:val="00696E15"/>
    <w:rsid w:val="00697171"/>
    <w:rsid w:val="00697302"/>
    <w:rsid w:val="00697592"/>
    <w:rsid w:val="006A0607"/>
    <w:rsid w:val="006A18B3"/>
    <w:rsid w:val="006A1C9E"/>
    <w:rsid w:val="006A1E74"/>
    <w:rsid w:val="006A2E5D"/>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591B"/>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5FA1"/>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215C"/>
    <w:rsid w:val="00815F28"/>
    <w:rsid w:val="00816E5C"/>
    <w:rsid w:val="00817BAE"/>
    <w:rsid w:val="008214B8"/>
    <w:rsid w:val="008243C7"/>
    <w:rsid w:val="00824CF7"/>
    <w:rsid w:val="008265E1"/>
    <w:rsid w:val="00827C26"/>
    <w:rsid w:val="00827D09"/>
    <w:rsid w:val="0083093C"/>
    <w:rsid w:val="008318DB"/>
    <w:rsid w:val="008319AD"/>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2D29"/>
    <w:rsid w:val="00893B8A"/>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1446"/>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86"/>
    <w:rsid w:val="009862DD"/>
    <w:rsid w:val="00986BD6"/>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1B1"/>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CAD"/>
    <w:rsid w:val="00A92EC2"/>
    <w:rsid w:val="00A93D70"/>
    <w:rsid w:val="00A948CA"/>
    <w:rsid w:val="00A9541A"/>
    <w:rsid w:val="00A95943"/>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4F86"/>
    <w:rsid w:val="00AE77EA"/>
    <w:rsid w:val="00AF1748"/>
    <w:rsid w:val="00AF4550"/>
    <w:rsid w:val="00AF4A38"/>
    <w:rsid w:val="00AF540B"/>
    <w:rsid w:val="00AF5EB6"/>
    <w:rsid w:val="00AF7ED9"/>
    <w:rsid w:val="00B010B2"/>
    <w:rsid w:val="00B03458"/>
    <w:rsid w:val="00B034DD"/>
    <w:rsid w:val="00B07BA7"/>
    <w:rsid w:val="00B121F2"/>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51ED"/>
    <w:rsid w:val="00B35334"/>
    <w:rsid w:val="00B35711"/>
    <w:rsid w:val="00B36ED1"/>
    <w:rsid w:val="00B37094"/>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4B6"/>
    <w:rsid w:val="00BE7719"/>
    <w:rsid w:val="00BE7FBB"/>
    <w:rsid w:val="00BF06A6"/>
    <w:rsid w:val="00BF0886"/>
    <w:rsid w:val="00C0411F"/>
    <w:rsid w:val="00C04A9C"/>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2F3E"/>
    <w:rsid w:val="00C64258"/>
    <w:rsid w:val="00C662B3"/>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E0923"/>
    <w:rsid w:val="00CE22A2"/>
    <w:rsid w:val="00CE5835"/>
    <w:rsid w:val="00CE5B68"/>
    <w:rsid w:val="00CE5FAD"/>
    <w:rsid w:val="00CF0920"/>
    <w:rsid w:val="00CF3467"/>
    <w:rsid w:val="00CF3DD5"/>
    <w:rsid w:val="00CF747E"/>
    <w:rsid w:val="00D005C3"/>
    <w:rsid w:val="00D01A81"/>
    <w:rsid w:val="00D055BE"/>
    <w:rsid w:val="00D07E4A"/>
    <w:rsid w:val="00D07EF3"/>
    <w:rsid w:val="00D10C22"/>
    <w:rsid w:val="00D1166C"/>
    <w:rsid w:val="00D11F52"/>
    <w:rsid w:val="00D168B4"/>
    <w:rsid w:val="00D16ED9"/>
    <w:rsid w:val="00D179E5"/>
    <w:rsid w:val="00D2087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26E8"/>
    <w:rsid w:val="00D5396A"/>
    <w:rsid w:val="00D56D8F"/>
    <w:rsid w:val="00D64367"/>
    <w:rsid w:val="00D67E58"/>
    <w:rsid w:val="00D744AE"/>
    <w:rsid w:val="00D74551"/>
    <w:rsid w:val="00D75DEB"/>
    <w:rsid w:val="00D77F9D"/>
    <w:rsid w:val="00D801FB"/>
    <w:rsid w:val="00D811F9"/>
    <w:rsid w:val="00D818ED"/>
    <w:rsid w:val="00D81D33"/>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345A"/>
    <w:rsid w:val="00DD441C"/>
    <w:rsid w:val="00DD4AAA"/>
    <w:rsid w:val="00DD5F74"/>
    <w:rsid w:val="00DD689E"/>
    <w:rsid w:val="00DE3A89"/>
    <w:rsid w:val="00DE3B96"/>
    <w:rsid w:val="00DE68E1"/>
    <w:rsid w:val="00DE70BA"/>
    <w:rsid w:val="00DF0569"/>
    <w:rsid w:val="00DF11F0"/>
    <w:rsid w:val="00DF12E1"/>
    <w:rsid w:val="00DF14B1"/>
    <w:rsid w:val="00DF1D3F"/>
    <w:rsid w:val="00DF2186"/>
    <w:rsid w:val="00DF3CCD"/>
    <w:rsid w:val="00DF55F3"/>
    <w:rsid w:val="00DF5C90"/>
    <w:rsid w:val="00DF79DC"/>
    <w:rsid w:val="00DF7FAC"/>
    <w:rsid w:val="00E00A63"/>
    <w:rsid w:val="00E01D69"/>
    <w:rsid w:val="00E04716"/>
    <w:rsid w:val="00E04F0A"/>
    <w:rsid w:val="00E06C7F"/>
    <w:rsid w:val="00E1131F"/>
    <w:rsid w:val="00E150F4"/>
    <w:rsid w:val="00E23299"/>
    <w:rsid w:val="00E23D67"/>
    <w:rsid w:val="00E24456"/>
    <w:rsid w:val="00E246B7"/>
    <w:rsid w:val="00E3078D"/>
    <w:rsid w:val="00E33016"/>
    <w:rsid w:val="00E36AA2"/>
    <w:rsid w:val="00E37DB9"/>
    <w:rsid w:val="00E4322F"/>
    <w:rsid w:val="00E438A5"/>
    <w:rsid w:val="00E449A9"/>
    <w:rsid w:val="00E455E0"/>
    <w:rsid w:val="00E45EDD"/>
    <w:rsid w:val="00E4648B"/>
    <w:rsid w:val="00E47AFB"/>
    <w:rsid w:val="00E500AE"/>
    <w:rsid w:val="00E524FB"/>
    <w:rsid w:val="00E5429A"/>
    <w:rsid w:val="00E54783"/>
    <w:rsid w:val="00E54EE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4828"/>
    <w:rsid w:val="00EA1B0A"/>
    <w:rsid w:val="00EA20D7"/>
    <w:rsid w:val="00EA2B9C"/>
    <w:rsid w:val="00EA31C3"/>
    <w:rsid w:val="00EA618E"/>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C75"/>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88B"/>
    <w:rsid w:val="00FC4337"/>
    <w:rsid w:val="00FC48DD"/>
    <w:rsid w:val="00FC60AC"/>
    <w:rsid w:val="00FC7C73"/>
    <w:rsid w:val="00FD11B6"/>
    <w:rsid w:val="00FD37F4"/>
    <w:rsid w:val="00FD75A2"/>
    <w:rsid w:val="00FE0336"/>
    <w:rsid w:val="00FE08E9"/>
    <w:rsid w:val="00FE1847"/>
    <w:rsid w:val="00FE1C2C"/>
    <w:rsid w:val="00FE1F4A"/>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21-9-22. Expediente 50118</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CCA38-6884-4E84-88D3-A0A20805C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4086</Words>
  <Characters>22478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2022-10-27T20:08:00Z</dcterms:created>
  <dcterms:modified xsi:type="dcterms:W3CDTF">2022-10-27T20:13:00Z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