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E684" w14:textId="6C76A81E" w:rsidR="00AC338B" w:rsidRDefault="00AC338B" w:rsidP="00847C31">
      <w:pPr>
        <w:spacing w:after="0" w:line="0" w:lineRule="atLeast"/>
        <w:jc w:val="both"/>
        <w:rPr>
          <w:rFonts w:ascii="Museo Sans 900" w:eastAsia="Times New Roman" w:hAnsi="Museo Sans 900"/>
          <w:b/>
          <w:bCs/>
          <w:sz w:val="20"/>
          <w:szCs w:val="20"/>
          <w:lang w:val="es-MX" w:eastAsia="es-ES"/>
        </w:rPr>
      </w:pPr>
    </w:p>
    <w:p w14:paraId="3C666615" w14:textId="36722BEE"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w:t>
      </w:r>
      <w:r w:rsidR="001C08C7">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N.°</w:t>
      </w:r>
      <w:r w:rsidR="001C08C7">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E-</w:t>
      </w:r>
      <w:r w:rsidR="00317574">
        <w:rPr>
          <w:rFonts w:ascii="Museo Sans 900" w:eastAsia="Times New Roman" w:hAnsi="Museo Sans 900"/>
          <w:b/>
          <w:bCs/>
          <w:sz w:val="20"/>
          <w:szCs w:val="20"/>
          <w:lang w:val="es-MX" w:eastAsia="es-ES"/>
        </w:rPr>
        <w:t>1821</w:t>
      </w:r>
      <w:r w:rsidRPr="0095780B">
        <w:rPr>
          <w:rFonts w:ascii="Museo Sans 900" w:eastAsia="Times New Roman" w:hAnsi="Museo Sans 900"/>
          <w:b/>
          <w:bCs/>
          <w:sz w:val="20"/>
          <w:szCs w:val="20"/>
          <w:lang w:val="es-MX" w:eastAsia="es-ES"/>
        </w:rPr>
        <w:t>-202</w:t>
      </w:r>
      <w:r w:rsidR="00613E86">
        <w:rPr>
          <w:rFonts w:ascii="Museo Sans 900" w:eastAsia="Times New Roman" w:hAnsi="Museo Sans 900"/>
          <w:b/>
          <w:bCs/>
          <w:sz w:val="20"/>
          <w:szCs w:val="20"/>
          <w:lang w:val="es-MX" w:eastAsia="es-ES"/>
        </w:rPr>
        <w:t>2</w:t>
      </w:r>
      <w:r w:rsidRPr="0095780B">
        <w:rPr>
          <w:rFonts w:ascii="Museo Sans 900" w:eastAsia="Times New Roman" w:hAnsi="Museo Sans 900"/>
          <w:b/>
          <w:bCs/>
          <w:sz w:val="20"/>
          <w:szCs w:val="20"/>
          <w:lang w:val="es-MX" w:eastAsia="es-ES"/>
        </w:rPr>
        <w:t>-CAU.</w:t>
      </w:r>
      <w:r w:rsidR="001C08C7">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GENERAL</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ELECTRICIDAD</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Y</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TELECOMUNICACIONES.</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San</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Salvador,</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las</w:t>
      </w:r>
      <w:r w:rsidR="001C08C7">
        <w:rPr>
          <w:rFonts w:ascii="Museo Sans 300" w:eastAsia="Times New Roman" w:hAnsi="Museo Sans 300"/>
          <w:sz w:val="20"/>
          <w:szCs w:val="20"/>
          <w:lang w:val="es-MX" w:eastAsia="es-ES"/>
        </w:rPr>
        <w:t xml:space="preserve"> </w:t>
      </w:r>
      <w:r w:rsidR="00317574">
        <w:rPr>
          <w:rFonts w:ascii="Museo Sans 300" w:eastAsia="Times New Roman" w:hAnsi="Museo Sans 300"/>
          <w:sz w:val="20"/>
          <w:szCs w:val="20"/>
          <w:lang w:val="es-MX" w:eastAsia="es-ES"/>
        </w:rPr>
        <w:t>nueve</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sidR="001C08C7">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con</w:t>
      </w:r>
      <w:r w:rsidR="001C08C7">
        <w:rPr>
          <w:rFonts w:ascii="Museo Sans 300" w:eastAsia="Times New Roman" w:hAnsi="Museo Sans 300"/>
          <w:sz w:val="20"/>
          <w:szCs w:val="20"/>
          <w:lang w:val="es-MX" w:eastAsia="es-ES"/>
        </w:rPr>
        <w:t xml:space="preserve"> </w:t>
      </w:r>
      <w:r w:rsidR="00317574">
        <w:rPr>
          <w:rFonts w:ascii="Museo Sans 300" w:eastAsia="Times New Roman" w:hAnsi="Museo Sans 300"/>
          <w:sz w:val="20"/>
          <w:szCs w:val="20"/>
          <w:lang w:val="es-MX" w:eastAsia="es-ES"/>
        </w:rPr>
        <w:t>diez</w:t>
      </w:r>
      <w:r w:rsidR="001C08C7">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minutos</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día</w:t>
      </w:r>
      <w:r w:rsidR="001C08C7">
        <w:rPr>
          <w:rFonts w:ascii="Museo Sans 300" w:eastAsia="Times New Roman" w:hAnsi="Museo Sans 300"/>
          <w:sz w:val="20"/>
          <w:szCs w:val="20"/>
          <w:lang w:val="es-MX" w:eastAsia="es-ES"/>
        </w:rPr>
        <w:t xml:space="preserve"> </w:t>
      </w:r>
      <w:r w:rsidR="00317574">
        <w:rPr>
          <w:rFonts w:ascii="Museo Sans 300" w:eastAsia="Times New Roman" w:hAnsi="Museo Sans 300"/>
          <w:sz w:val="20"/>
          <w:szCs w:val="20"/>
          <w:lang w:val="es-MX" w:eastAsia="es-ES"/>
        </w:rPr>
        <w:t xml:space="preserve">veintiséis </w:t>
      </w:r>
      <w:r w:rsidRPr="0095780B">
        <w:rPr>
          <w:rFonts w:ascii="Museo Sans 300" w:eastAsia="Times New Roman" w:hAnsi="Museo Sans 300"/>
          <w:sz w:val="20"/>
          <w:szCs w:val="20"/>
          <w:lang w:val="es-MX" w:eastAsia="es-ES"/>
        </w:rPr>
        <w:t>de</w:t>
      </w:r>
      <w:r w:rsidR="001C08C7">
        <w:rPr>
          <w:rFonts w:ascii="Museo Sans 300" w:eastAsia="Times New Roman" w:hAnsi="Museo Sans 300"/>
          <w:sz w:val="20"/>
          <w:szCs w:val="20"/>
          <w:lang w:val="es-MX" w:eastAsia="es-ES"/>
        </w:rPr>
        <w:t xml:space="preserve"> </w:t>
      </w:r>
      <w:r w:rsidR="00317574">
        <w:rPr>
          <w:rFonts w:ascii="Museo Sans 300" w:eastAsia="Times New Roman" w:hAnsi="Museo Sans 300"/>
          <w:sz w:val="20"/>
          <w:szCs w:val="20"/>
          <w:lang w:val="es-MX" w:eastAsia="es-ES"/>
        </w:rPr>
        <w:t>septiembre</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año</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dos</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mil</w:t>
      </w:r>
      <w:r w:rsidR="001C08C7">
        <w:rPr>
          <w:rFonts w:ascii="Museo Sans 300" w:eastAsia="Times New Roman" w:hAnsi="Museo Sans 300"/>
          <w:sz w:val="20"/>
          <w:szCs w:val="20"/>
          <w:lang w:val="es-MX" w:eastAsia="es-ES"/>
        </w:rPr>
        <w:t xml:space="preserve"> </w:t>
      </w:r>
      <w:r w:rsidR="00435827">
        <w:rPr>
          <w:rFonts w:ascii="Museo Sans 300" w:eastAsia="Times New Roman" w:hAnsi="Museo Sans 300"/>
          <w:sz w:val="20"/>
          <w:szCs w:val="20"/>
          <w:lang w:val="es-MX" w:eastAsia="es-ES"/>
        </w:rPr>
        <w:t>veinti</w:t>
      </w:r>
      <w:r w:rsidR="00613E86">
        <w:rPr>
          <w:rFonts w:ascii="Museo Sans 300" w:eastAsia="Times New Roman" w:hAnsi="Museo Sans 300"/>
          <w:sz w:val="20"/>
          <w:szCs w:val="20"/>
          <w:lang w:val="es-MX" w:eastAsia="es-ES"/>
        </w:rPr>
        <w:t>dós</w:t>
      </w:r>
      <w:r w:rsidR="00435827">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73960828"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1C08C7">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1C08C7">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33A162A1" w14:textId="56EE0706" w:rsidR="008963E1" w:rsidRDefault="003169FC" w:rsidP="00804ECA">
      <w:pPr>
        <w:numPr>
          <w:ilvl w:val="0"/>
          <w:numId w:val="8"/>
        </w:numPr>
        <w:spacing w:after="0" w:line="240" w:lineRule="auto"/>
        <w:ind w:left="567" w:hanging="567"/>
        <w:contextualSpacing/>
        <w:jc w:val="both"/>
        <w:rPr>
          <w:rFonts w:ascii="Museo Sans 300" w:hAnsi="Museo Sans 300"/>
          <w:sz w:val="20"/>
          <w:szCs w:val="20"/>
          <w:lang w:val="es-ES"/>
        </w:rPr>
      </w:pPr>
      <w:r>
        <w:rPr>
          <w:rFonts w:ascii="Museo Sans 300" w:hAnsi="Museo Sans 300"/>
          <w:sz w:val="20"/>
          <w:szCs w:val="20"/>
          <w:lang w:val="es-ES"/>
        </w:rPr>
        <w:t>E</w:t>
      </w:r>
      <w:r w:rsidR="008963E1" w:rsidRPr="00027310">
        <w:rPr>
          <w:rFonts w:ascii="Museo Sans 300" w:hAnsi="Museo Sans 300"/>
          <w:sz w:val="20"/>
          <w:szCs w:val="20"/>
          <w:lang w:val="es-ES"/>
        </w:rPr>
        <w:t>l</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día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diecisiete</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de</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agosto</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de</w:t>
      </w:r>
      <w:r w:rsidR="008963E1">
        <w:rPr>
          <w:rFonts w:ascii="Museo Sans 300" w:hAnsi="Museo Sans 300"/>
          <w:sz w:val="20"/>
          <w:szCs w:val="20"/>
          <w:lang w:val="es-ES"/>
        </w:rPr>
        <w:t>l</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año</w:t>
      </w:r>
      <w:r w:rsidR="001C08C7">
        <w:rPr>
          <w:rFonts w:ascii="Museo Sans 300" w:hAnsi="Museo Sans 300"/>
          <w:sz w:val="20"/>
          <w:szCs w:val="20"/>
          <w:lang w:val="es-ES"/>
        </w:rPr>
        <w:t xml:space="preserve"> </w:t>
      </w:r>
      <w:r w:rsidR="008963E1">
        <w:rPr>
          <w:rFonts w:ascii="Museo Sans 300" w:hAnsi="Museo Sans 300"/>
          <w:sz w:val="20"/>
          <w:szCs w:val="20"/>
          <w:lang w:val="es-ES"/>
        </w:rPr>
        <w:t>dos</w:t>
      </w:r>
      <w:r w:rsidR="001C08C7">
        <w:rPr>
          <w:rFonts w:ascii="Museo Sans 300" w:hAnsi="Museo Sans 300"/>
          <w:sz w:val="20"/>
          <w:szCs w:val="20"/>
          <w:lang w:val="es-ES"/>
        </w:rPr>
        <w:t xml:space="preserve"> </w:t>
      </w:r>
      <w:r w:rsidR="008963E1">
        <w:rPr>
          <w:rFonts w:ascii="Museo Sans 300" w:hAnsi="Museo Sans 300"/>
          <w:sz w:val="20"/>
          <w:szCs w:val="20"/>
          <w:lang w:val="es-ES"/>
        </w:rPr>
        <w:t>mil</w:t>
      </w:r>
      <w:r w:rsidR="001C08C7">
        <w:rPr>
          <w:rFonts w:ascii="Museo Sans 300" w:hAnsi="Museo Sans 300"/>
          <w:sz w:val="20"/>
          <w:szCs w:val="20"/>
          <w:lang w:val="es-ES"/>
        </w:rPr>
        <w:t xml:space="preserve"> </w:t>
      </w:r>
      <w:r w:rsidR="008963E1">
        <w:rPr>
          <w:rFonts w:ascii="Museo Sans 300" w:hAnsi="Museo Sans 300"/>
          <w:sz w:val="20"/>
          <w:szCs w:val="20"/>
          <w:lang w:val="es-ES"/>
        </w:rPr>
        <w:t>veintiuno</w:t>
      </w:r>
      <w:r w:rsidR="008963E1" w:rsidRPr="00027310">
        <w:rPr>
          <w:rFonts w:ascii="Museo Sans 300" w:hAnsi="Museo Sans 300"/>
          <w:sz w:val="20"/>
          <w:szCs w:val="20"/>
          <w:lang w:val="es-ES"/>
        </w:rPr>
        <w:t>,</w:t>
      </w:r>
      <w:r w:rsidR="001C08C7">
        <w:rPr>
          <w:rFonts w:ascii="Museo Sans 300" w:hAnsi="Museo Sans 300"/>
          <w:sz w:val="20"/>
          <w:szCs w:val="20"/>
          <w:lang w:val="es-ES"/>
        </w:rPr>
        <w:t xml:space="preserve"> </w:t>
      </w:r>
      <w:bookmarkStart w:id="0" w:name="_Hlk112241234"/>
      <w:r w:rsidR="008963E1" w:rsidRPr="00027310">
        <w:rPr>
          <w:rFonts w:ascii="Museo Sans 300" w:hAnsi="Museo Sans 300"/>
          <w:sz w:val="20"/>
          <w:szCs w:val="20"/>
          <w:lang w:val="es-ES"/>
        </w:rPr>
        <w:t>el</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señor</w:t>
      </w:r>
      <w:r w:rsidR="001C08C7">
        <w:rPr>
          <w:rFonts w:ascii="Museo Sans 300" w:hAnsi="Museo Sans 300"/>
          <w:sz w:val="20"/>
          <w:szCs w:val="20"/>
          <w:lang w:val="es-ES"/>
        </w:rPr>
        <w:t xml:space="preserve"> </w:t>
      </w:r>
      <w:r w:rsidR="00FA33F2">
        <w:rPr>
          <w:rFonts w:ascii="Museo Sans 300" w:hAnsi="Museo Sans 300"/>
          <w:sz w:val="20"/>
          <w:szCs w:val="20"/>
          <w:lang w:val="es-ES"/>
        </w:rPr>
        <w:t>XXX</w:t>
      </w:r>
      <w:r w:rsidR="008963E1" w:rsidRPr="00027310">
        <w:rPr>
          <w:rFonts w:ascii="Museo Sans 300" w:hAnsi="Museo Sans 300"/>
          <w:sz w:val="20"/>
          <w:szCs w:val="20"/>
          <w:lang w:val="es-ES"/>
        </w:rPr>
        <w:t>,</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apoderado</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especial</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de</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la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sociedad</w:t>
      </w:r>
      <w:r w:rsidR="001C08C7">
        <w:rPr>
          <w:rFonts w:ascii="Museo Sans 300" w:hAnsi="Museo Sans 300"/>
          <w:sz w:val="20"/>
          <w:szCs w:val="20"/>
          <w:lang w:val="es-ES"/>
        </w:rPr>
        <w:t xml:space="preserve"> </w:t>
      </w:r>
      <w:r w:rsidR="00FA33F2">
        <w:rPr>
          <w:rFonts w:ascii="Museo Sans 300" w:hAnsi="Museo Sans 300"/>
          <w:sz w:val="20"/>
          <w:szCs w:val="20"/>
          <w:lang w:val="es-ES"/>
        </w:rPr>
        <w:t>XXX</w:t>
      </w:r>
      <w:r w:rsidR="008963E1" w:rsidRPr="00027310">
        <w:rPr>
          <w:rFonts w:ascii="Museo Sans 300" w:hAnsi="Museo Sans 300"/>
          <w:sz w:val="20"/>
          <w:szCs w:val="20"/>
          <w:lang w:val="es-ES"/>
        </w:rPr>
        <w:t>,</w:t>
      </w:r>
      <w:r w:rsidR="001C08C7">
        <w:rPr>
          <w:rFonts w:ascii="Museo Sans 300" w:hAnsi="Museo Sans 300"/>
          <w:sz w:val="20"/>
          <w:szCs w:val="20"/>
          <w:lang w:val="es-ES"/>
        </w:rPr>
        <w:t xml:space="preserve"> </w:t>
      </w:r>
      <w:bookmarkEnd w:id="0"/>
      <w:r>
        <w:rPr>
          <w:rFonts w:ascii="Museo Sans 300" w:hAnsi="Museo Sans 300"/>
          <w:sz w:val="20"/>
          <w:szCs w:val="20"/>
          <w:lang w:val="es-ES"/>
        </w:rPr>
        <w:t>interp</w:t>
      </w:r>
      <w:r w:rsidR="00905151">
        <w:rPr>
          <w:rFonts w:ascii="Museo Sans 300" w:hAnsi="Museo Sans 300"/>
          <w:sz w:val="20"/>
          <w:szCs w:val="20"/>
          <w:lang w:val="es-ES"/>
        </w:rPr>
        <w:t>uso</w:t>
      </w:r>
      <w:r w:rsidR="00AD7EAF">
        <w:rPr>
          <w:rFonts w:ascii="Museo Sans 300" w:hAnsi="Museo Sans 300"/>
          <w:sz w:val="20"/>
          <w:szCs w:val="20"/>
          <w:lang w:val="es-ES"/>
        </w:rPr>
        <w:t xml:space="preserve"> dos </w:t>
      </w:r>
      <w:r w:rsidR="00905151">
        <w:rPr>
          <w:rFonts w:ascii="Museo Sans 300" w:hAnsi="Museo Sans 300"/>
          <w:sz w:val="20"/>
          <w:szCs w:val="20"/>
          <w:lang w:val="es-ES"/>
        </w:rPr>
        <w:t>reclamo</w:t>
      </w:r>
      <w:r w:rsidR="00AD7EAF">
        <w:rPr>
          <w:rFonts w:ascii="Museo Sans 300" w:hAnsi="Museo Sans 300"/>
          <w:sz w:val="20"/>
          <w:szCs w:val="20"/>
          <w:lang w:val="es-ES"/>
        </w:rPr>
        <w:t>s</w:t>
      </w:r>
      <w:r w:rsidR="00905151">
        <w:rPr>
          <w:rFonts w:ascii="Museo Sans 300" w:hAnsi="Museo Sans 300"/>
          <w:sz w:val="20"/>
          <w:szCs w:val="20"/>
          <w:lang w:val="es-ES"/>
        </w:rPr>
        <w:t xml:space="preserve"> </w:t>
      </w:r>
      <w:r w:rsidR="008963E1" w:rsidRPr="00027310">
        <w:rPr>
          <w:rFonts w:ascii="Museo Sans 300" w:hAnsi="Museo Sans 300"/>
          <w:sz w:val="20"/>
          <w:szCs w:val="20"/>
          <w:lang w:val="es-ES"/>
        </w:rPr>
        <w:t>en</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contra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de</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la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sociedad</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ABRUZZO,</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S.A.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de</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C.V.,</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por</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considerar</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que</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debido</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una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falla</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en</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el</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servicio</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eléctrico</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se</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dañaron</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los</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equipos</w:t>
      </w:r>
      <w:r w:rsidR="001C08C7">
        <w:rPr>
          <w:rFonts w:ascii="Museo Sans 300" w:hAnsi="Museo Sans 300"/>
          <w:sz w:val="20"/>
          <w:szCs w:val="20"/>
          <w:lang w:val="es-ES"/>
        </w:rPr>
        <w:t xml:space="preserve"> </w:t>
      </w:r>
      <w:r w:rsidR="008963E1" w:rsidRPr="00027310">
        <w:rPr>
          <w:rFonts w:ascii="Museo Sans 300" w:hAnsi="Museo Sans 300"/>
          <w:sz w:val="20"/>
          <w:szCs w:val="20"/>
          <w:lang w:val="es-ES"/>
        </w:rPr>
        <w:t>siguientes:</w:t>
      </w:r>
      <w:r w:rsidR="001C08C7">
        <w:rPr>
          <w:rFonts w:ascii="Museo Sans 300" w:hAnsi="Museo Sans 300"/>
          <w:sz w:val="20"/>
          <w:szCs w:val="20"/>
          <w:lang w:val="es-ES"/>
        </w:rPr>
        <w:t xml:space="preserve">  </w:t>
      </w:r>
    </w:p>
    <w:p w14:paraId="515194C7" w14:textId="77777777" w:rsidR="008963E1" w:rsidRDefault="008963E1" w:rsidP="008963E1">
      <w:pPr>
        <w:tabs>
          <w:tab w:val="left" w:pos="567"/>
        </w:tabs>
        <w:spacing w:after="0" w:line="240" w:lineRule="auto"/>
        <w:ind w:left="567"/>
        <w:contextualSpacing/>
        <w:jc w:val="both"/>
        <w:rPr>
          <w:rFonts w:ascii="Museo Sans 300" w:hAnsi="Museo Sans 300"/>
          <w:sz w:val="20"/>
          <w:szCs w:val="20"/>
          <w:lang w:val="es-ES"/>
        </w:rPr>
      </w:pPr>
    </w:p>
    <w:p w14:paraId="41C56B69" w14:textId="2E38684C" w:rsidR="008963E1" w:rsidRPr="00027310" w:rsidRDefault="008963E1" w:rsidP="008963E1">
      <w:pPr>
        <w:tabs>
          <w:tab w:val="left" w:pos="567"/>
        </w:tabs>
        <w:spacing w:after="0" w:line="240" w:lineRule="auto"/>
        <w:ind w:left="567"/>
        <w:contextualSpacing/>
        <w:jc w:val="both"/>
        <w:rPr>
          <w:rFonts w:ascii="Museo Sans 300" w:hAnsi="Museo Sans 300"/>
          <w:sz w:val="20"/>
          <w:szCs w:val="20"/>
          <w:lang w:val="es-ES"/>
        </w:rPr>
      </w:pPr>
      <w:r w:rsidRPr="00027310">
        <w:rPr>
          <w:rFonts w:ascii="Museo Sans 300" w:eastAsia="Museo Sans" w:hAnsi="Museo Sans 300" w:cs="Segoe UI"/>
          <w:sz w:val="20"/>
          <w:szCs w:val="20"/>
        </w:rPr>
        <w:t>En</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el</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suministro</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de</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energía</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eléctrica</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identificado</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con</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el</w:t>
      </w:r>
      <w:r w:rsidR="001C08C7">
        <w:rPr>
          <w:rFonts w:ascii="Museo Sans 300" w:eastAsia="Museo Sans" w:hAnsi="Museo Sans 300" w:cs="Segoe UI"/>
          <w:sz w:val="20"/>
          <w:szCs w:val="20"/>
        </w:rPr>
        <w:t xml:space="preserve"> </w:t>
      </w:r>
      <w:r w:rsidRPr="00027310">
        <w:rPr>
          <w:rFonts w:ascii="Museo Sans 300" w:eastAsia="Museo Sans" w:hAnsi="Museo Sans 300" w:cs="Segoe UI"/>
          <w:sz w:val="20"/>
          <w:szCs w:val="20"/>
        </w:rPr>
        <w:t>NIS</w:t>
      </w:r>
      <w:r w:rsidR="001C08C7">
        <w:rPr>
          <w:rFonts w:ascii="Museo Sans 300" w:eastAsia="Museo Sans" w:hAnsi="Museo Sans 300" w:cs="Segoe UI"/>
          <w:sz w:val="20"/>
          <w:szCs w:val="20"/>
        </w:rPr>
        <w:t xml:space="preserve"> </w:t>
      </w:r>
      <w:r w:rsidR="00FA33F2">
        <w:rPr>
          <w:rFonts w:ascii="Museo Sans 300" w:eastAsia="Museo Sans" w:hAnsi="Museo Sans 300" w:cs="Segoe UI"/>
          <w:sz w:val="20"/>
          <w:szCs w:val="20"/>
        </w:rPr>
        <w:t>XXX</w:t>
      </w:r>
      <w:r w:rsidRPr="00027310">
        <w:rPr>
          <w:rFonts w:ascii="Museo Sans 300" w:eastAsia="Museo Sans" w:hAnsi="Museo Sans 300" w:cs="Segoe UI"/>
          <w:sz w:val="20"/>
          <w:szCs w:val="20"/>
        </w:rPr>
        <w:t>:</w:t>
      </w:r>
      <w:r w:rsidR="001C08C7">
        <w:rPr>
          <w:rFonts w:ascii="Museo Sans 300" w:eastAsia="Museo Sans" w:hAnsi="Museo Sans 300" w:cs="Segoe UI"/>
          <w:sz w:val="20"/>
          <w:szCs w:val="20"/>
        </w:rPr>
        <w:t xml:space="preserve"> </w:t>
      </w:r>
    </w:p>
    <w:p w14:paraId="4DB6822C" w14:textId="69F05FD0" w:rsidR="008963E1" w:rsidRDefault="001C08C7" w:rsidP="008963E1">
      <w:pPr>
        <w:pStyle w:val="paragraph"/>
        <w:spacing w:before="0" w:after="0"/>
        <w:ind w:left="555"/>
        <w:jc w:val="both"/>
        <w:rPr>
          <w:rFonts w:ascii="Segoe UI" w:hAnsi="Segoe UI" w:cs="Segoe UI"/>
          <w:sz w:val="18"/>
          <w:szCs w:val="18"/>
        </w:rPr>
      </w:pPr>
      <w:r>
        <w:rPr>
          <w:rStyle w:val="eop"/>
          <w:rFonts w:ascii="Segoe UI" w:eastAsia="Museo Sans" w:hAnsi="Segoe UI" w:cs="Segoe UI"/>
          <w:sz w:val="20"/>
          <w:szCs w:val="20"/>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6"/>
        <w:gridCol w:w="1180"/>
      </w:tblGrid>
      <w:tr w:rsidR="008963E1" w:rsidRPr="006D1940" w14:paraId="664D8848" w14:textId="77777777" w:rsidTr="00317574">
        <w:trPr>
          <w:jc w:val="center"/>
        </w:trPr>
        <w:tc>
          <w:tcPr>
            <w:tcW w:w="5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CA274" w14:textId="08901F44"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b/>
                <w:bCs/>
                <w:sz w:val="18"/>
                <w:szCs w:val="18"/>
                <w:lang w:eastAsia="es-SV"/>
              </w:rPr>
              <w:t>Equipo</w:t>
            </w:r>
            <w:r w:rsidR="001C08C7">
              <w:rPr>
                <w:rFonts w:ascii="Museo Sans 300" w:hAnsi="Museo Sans 300" w:cs="Segoe UI"/>
                <w:sz w:val="18"/>
                <w:szCs w:val="18"/>
                <w:lang w:eastAsia="es-SV"/>
              </w:rPr>
              <w:t xml:space="preserve">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13F7E" w14:textId="18452D06"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b/>
                <w:bCs/>
                <w:sz w:val="18"/>
                <w:szCs w:val="18"/>
                <w:lang w:eastAsia="es-SV"/>
              </w:rPr>
              <w:t>Monto</w:t>
            </w:r>
            <w:r w:rsidR="001C08C7">
              <w:rPr>
                <w:rFonts w:ascii="Museo Sans 300" w:hAnsi="Museo Sans 300" w:cs="Segoe UI"/>
                <w:sz w:val="18"/>
                <w:szCs w:val="18"/>
                <w:lang w:eastAsia="es-SV"/>
              </w:rPr>
              <w:t xml:space="preserve"> </w:t>
            </w:r>
          </w:p>
        </w:tc>
      </w:tr>
      <w:tr w:rsidR="008963E1" w:rsidRPr="006D1940" w14:paraId="3A2DA03E" w14:textId="77777777" w:rsidTr="00317574">
        <w:trPr>
          <w:jc w:val="center"/>
        </w:trPr>
        <w:tc>
          <w:tcPr>
            <w:tcW w:w="5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2253F" w14:textId="54A1399A"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Supresor</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Voltaje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Trifásico</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marca</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LEVINTON</w:t>
            </w:r>
            <w:r w:rsidR="001C08C7">
              <w:rPr>
                <w:rFonts w:ascii="Museo Sans 300" w:hAnsi="Museo Sans 300" w:cs="Segoe UI"/>
                <w:sz w:val="18"/>
                <w:szCs w:val="18"/>
                <w:lang w:eastAsia="es-SV"/>
              </w:rPr>
              <w:t xml:space="preserve">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BBBBB" w14:textId="5DD6DFC1"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USD</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393.84</w:t>
            </w:r>
            <w:r w:rsidR="001C08C7">
              <w:rPr>
                <w:rFonts w:ascii="Museo Sans 300" w:hAnsi="Museo Sans 300" w:cs="Segoe UI"/>
                <w:sz w:val="18"/>
                <w:szCs w:val="18"/>
                <w:lang w:eastAsia="es-SV"/>
              </w:rPr>
              <w:t xml:space="preserve"> </w:t>
            </w:r>
          </w:p>
        </w:tc>
      </w:tr>
      <w:tr w:rsidR="008963E1" w:rsidRPr="006D1940" w14:paraId="796833C2" w14:textId="77777777" w:rsidTr="00317574">
        <w:trPr>
          <w:jc w:val="center"/>
        </w:trPr>
        <w:tc>
          <w:tcPr>
            <w:tcW w:w="5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943EB" w14:textId="2E69C362"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Fuente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Voltaje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computadora</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Clon</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Antares</w:t>
            </w:r>
            <w:r w:rsidR="001C08C7">
              <w:rPr>
                <w:rFonts w:ascii="Museo Sans 300" w:hAnsi="Museo Sans 300" w:cs="Segoe UI"/>
                <w:sz w:val="18"/>
                <w:szCs w:val="18"/>
                <w:lang w:eastAsia="es-SV"/>
              </w:rPr>
              <w:t xml:space="preserve">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5F41B2" w14:textId="3689D4CB"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USD</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22.60</w:t>
            </w:r>
            <w:r w:rsidR="001C08C7">
              <w:rPr>
                <w:rFonts w:ascii="Museo Sans 300" w:hAnsi="Museo Sans 300" w:cs="Segoe UI"/>
                <w:sz w:val="18"/>
                <w:szCs w:val="18"/>
                <w:lang w:eastAsia="es-SV"/>
              </w:rPr>
              <w:t xml:space="preserve"> </w:t>
            </w:r>
          </w:p>
        </w:tc>
      </w:tr>
      <w:tr w:rsidR="008963E1" w:rsidRPr="006D1940" w14:paraId="2BF890FE" w14:textId="77777777" w:rsidTr="00317574">
        <w:trPr>
          <w:jc w:val="center"/>
        </w:trPr>
        <w:tc>
          <w:tcPr>
            <w:tcW w:w="5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6A179" w14:textId="4F37E7AB"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Fuente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Voltaje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computadora</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DELL</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Omnia</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Media</w:t>
            </w:r>
            <w:r w:rsidR="001C08C7">
              <w:rPr>
                <w:rFonts w:ascii="Museo Sans 300" w:hAnsi="Museo Sans 300" w:cs="Segoe UI"/>
                <w:sz w:val="18"/>
                <w:szCs w:val="18"/>
                <w:lang w:eastAsia="es-SV"/>
              </w:rPr>
              <w:t xml:space="preserve">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BD6C83" w14:textId="2E8BCF65"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USD</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98.30</w:t>
            </w:r>
            <w:r w:rsidR="001C08C7">
              <w:rPr>
                <w:rFonts w:ascii="Museo Sans 300" w:hAnsi="Museo Sans 300" w:cs="Segoe UI"/>
                <w:sz w:val="18"/>
                <w:szCs w:val="18"/>
                <w:lang w:eastAsia="es-SV"/>
              </w:rPr>
              <w:t xml:space="preserve"> </w:t>
            </w:r>
          </w:p>
        </w:tc>
      </w:tr>
    </w:tbl>
    <w:p w14:paraId="79DF2AF9" w14:textId="77777777" w:rsidR="008963E1" w:rsidRDefault="008963E1" w:rsidP="008963E1">
      <w:pPr>
        <w:pStyle w:val="paragraph"/>
        <w:spacing w:before="0" w:after="0"/>
        <w:ind w:left="555"/>
        <w:jc w:val="both"/>
        <w:rPr>
          <w:rFonts w:ascii="Segoe UI" w:hAnsi="Segoe UI" w:cs="Segoe UI"/>
          <w:sz w:val="18"/>
          <w:szCs w:val="18"/>
        </w:rPr>
      </w:pPr>
    </w:p>
    <w:p w14:paraId="01809656" w14:textId="330E28A8" w:rsidR="008963E1" w:rsidRPr="006D1940" w:rsidRDefault="008963E1" w:rsidP="008963E1">
      <w:pPr>
        <w:tabs>
          <w:tab w:val="left" w:pos="567"/>
        </w:tabs>
        <w:spacing w:after="0" w:line="240" w:lineRule="auto"/>
        <w:ind w:left="567"/>
        <w:contextualSpacing/>
        <w:jc w:val="both"/>
        <w:rPr>
          <w:rFonts w:ascii="Museo Sans 300" w:eastAsia="Museo Sans" w:hAnsi="Museo Sans 300"/>
          <w:sz w:val="20"/>
          <w:szCs w:val="20"/>
        </w:rPr>
      </w:pPr>
      <w:r w:rsidRPr="006D1940">
        <w:rPr>
          <w:rFonts w:ascii="Museo Sans 300" w:eastAsia="Museo Sans" w:hAnsi="Museo Sans 300"/>
          <w:sz w:val="20"/>
          <w:szCs w:val="20"/>
        </w:rPr>
        <w:t>En</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el</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suministro</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de</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energía</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eléctrica</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identificado</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con</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el</w:t>
      </w:r>
      <w:r w:rsidR="001C08C7">
        <w:rPr>
          <w:rFonts w:ascii="Museo Sans 300" w:eastAsia="Museo Sans" w:hAnsi="Museo Sans 300"/>
          <w:sz w:val="20"/>
          <w:szCs w:val="20"/>
        </w:rPr>
        <w:t xml:space="preserve"> </w:t>
      </w:r>
      <w:r w:rsidRPr="006D1940">
        <w:rPr>
          <w:rFonts w:ascii="Museo Sans 300" w:eastAsia="Museo Sans" w:hAnsi="Museo Sans 300"/>
          <w:sz w:val="20"/>
          <w:szCs w:val="20"/>
        </w:rPr>
        <w:t>NIS</w:t>
      </w:r>
      <w:r w:rsidR="001C08C7">
        <w:rPr>
          <w:rFonts w:ascii="Museo Sans 300" w:eastAsia="Museo Sans" w:hAnsi="Museo Sans 300"/>
          <w:sz w:val="20"/>
          <w:szCs w:val="20"/>
        </w:rPr>
        <w:t xml:space="preserve"> </w:t>
      </w:r>
      <w:r w:rsidR="00FA33F2">
        <w:rPr>
          <w:rFonts w:ascii="Museo Sans 300" w:eastAsia="Museo Sans" w:hAnsi="Museo Sans 300"/>
          <w:sz w:val="20"/>
          <w:szCs w:val="20"/>
        </w:rPr>
        <w:t>XXX</w:t>
      </w:r>
      <w:r w:rsidRPr="006D1940">
        <w:rPr>
          <w:rFonts w:ascii="Museo Sans 300" w:eastAsia="Museo Sans" w:hAnsi="Museo Sans 300"/>
          <w:sz w:val="20"/>
          <w:szCs w:val="20"/>
        </w:rPr>
        <w:t>:</w:t>
      </w:r>
      <w:r w:rsidR="001C08C7">
        <w:rPr>
          <w:rFonts w:ascii="Museo Sans 300" w:eastAsia="Museo Sans" w:hAnsi="Museo Sans 300"/>
          <w:sz w:val="20"/>
          <w:szCs w:val="20"/>
        </w:rPr>
        <w:t xml:space="preserve"> </w:t>
      </w:r>
    </w:p>
    <w:p w14:paraId="3D1408BB" w14:textId="77777777" w:rsidR="008963E1" w:rsidRDefault="008963E1" w:rsidP="008963E1">
      <w:pPr>
        <w:pStyle w:val="paragraph"/>
        <w:spacing w:before="0" w:after="0"/>
        <w:ind w:left="425"/>
        <w:jc w:val="both"/>
        <w:rPr>
          <w:rFonts w:ascii="Museo Sans 300" w:eastAsia="Museo Sans" w:hAnsi="Museo Sans 300" w:cs="Segoe UI"/>
          <w:sz w:val="20"/>
          <w:szCs w:val="20"/>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901"/>
      </w:tblGrid>
      <w:tr w:rsidR="008963E1" w:rsidRPr="006D1940" w14:paraId="5D6F0EF7" w14:textId="77777777" w:rsidTr="00D5045B">
        <w:trPr>
          <w:jc w:val="center"/>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FBD35" w14:textId="0E316EA2"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b/>
                <w:bCs/>
                <w:sz w:val="18"/>
                <w:szCs w:val="18"/>
                <w:lang w:eastAsia="es-SV"/>
              </w:rPr>
              <w:t>Equipo</w:t>
            </w:r>
            <w:r w:rsidR="001C08C7">
              <w:rPr>
                <w:rFonts w:ascii="Museo Sans 300" w:hAnsi="Museo Sans 300" w:cs="Segoe UI"/>
                <w:sz w:val="18"/>
                <w:szCs w:val="18"/>
                <w:lang w:eastAsia="es-SV"/>
              </w:rPr>
              <w:t xml:space="preserve"> </w:t>
            </w:r>
          </w:p>
        </w:tc>
        <w:tc>
          <w:tcPr>
            <w:tcW w:w="19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A864D" w14:textId="04D39152"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b/>
                <w:bCs/>
                <w:sz w:val="18"/>
                <w:szCs w:val="18"/>
                <w:lang w:eastAsia="es-SV"/>
              </w:rPr>
              <w:t>Monto</w:t>
            </w:r>
            <w:r w:rsidR="001C08C7">
              <w:rPr>
                <w:rFonts w:ascii="Museo Sans 300" w:hAnsi="Museo Sans 300" w:cs="Segoe UI"/>
                <w:b/>
                <w:bCs/>
                <w:sz w:val="18"/>
                <w:szCs w:val="18"/>
                <w:lang w:eastAsia="es-SV"/>
              </w:rPr>
              <w:t xml:space="preserve"> </w:t>
            </w:r>
            <w:r w:rsidR="001C08C7">
              <w:rPr>
                <w:rFonts w:ascii="Museo Sans 300" w:hAnsi="Museo Sans 300" w:cs="Segoe UI"/>
                <w:sz w:val="18"/>
                <w:szCs w:val="18"/>
                <w:lang w:eastAsia="es-SV"/>
              </w:rPr>
              <w:t xml:space="preserve"> </w:t>
            </w:r>
          </w:p>
        </w:tc>
      </w:tr>
      <w:tr w:rsidR="008963E1" w:rsidRPr="006D1940" w14:paraId="605F2CF5" w14:textId="77777777" w:rsidTr="00D5045B">
        <w:trPr>
          <w:trHeight w:val="566"/>
          <w:jc w:val="center"/>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9DEF27" w14:textId="7D954734"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Transferencia</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Automática</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600</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Amperios,</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marca</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VITRO</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con</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módulo</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de</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control</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TECNOELECTRA</w:t>
            </w:r>
            <w:r w:rsidR="001C08C7">
              <w:rPr>
                <w:rFonts w:ascii="Museo Sans 300" w:hAnsi="Museo Sans 300" w:cs="Segoe UI"/>
                <w:sz w:val="18"/>
                <w:szCs w:val="18"/>
                <w:lang w:eastAsia="es-SV"/>
              </w:rPr>
              <w:t xml:space="preserve"> </w:t>
            </w:r>
          </w:p>
        </w:tc>
        <w:tc>
          <w:tcPr>
            <w:tcW w:w="19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C6158" w14:textId="396E200D" w:rsidR="008963E1" w:rsidRPr="000A7F88" w:rsidRDefault="008963E1">
            <w:pPr>
              <w:jc w:val="center"/>
              <w:rPr>
                <w:rFonts w:ascii="Museo Sans 300" w:hAnsi="Museo Sans 300" w:cs="Segoe UI"/>
                <w:sz w:val="18"/>
                <w:szCs w:val="18"/>
                <w:lang w:eastAsia="es-SV"/>
              </w:rPr>
            </w:pPr>
            <w:r w:rsidRPr="000A7F88">
              <w:rPr>
                <w:rFonts w:ascii="Museo Sans 300" w:hAnsi="Museo Sans 300" w:cs="Segoe UI"/>
                <w:sz w:val="18"/>
                <w:szCs w:val="18"/>
                <w:lang w:eastAsia="es-SV"/>
              </w:rPr>
              <w:t>USD</w:t>
            </w:r>
            <w:r w:rsidR="001C08C7">
              <w:rPr>
                <w:rFonts w:ascii="Museo Sans 300" w:hAnsi="Museo Sans 300" w:cs="Segoe UI"/>
                <w:sz w:val="18"/>
                <w:szCs w:val="18"/>
                <w:lang w:eastAsia="es-SV"/>
              </w:rPr>
              <w:t xml:space="preserve"> </w:t>
            </w:r>
            <w:r w:rsidRPr="000A7F88">
              <w:rPr>
                <w:rFonts w:ascii="Museo Sans 300" w:hAnsi="Museo Sans 300" w:cs="Segoe UI"/>
                <w:sz w:val="18"/>
                <w:szCs w:val="18"/>
                <w:lang w:eastAsia="es-SV"/>
              </w:rPr>
              <w:t>14,003.02</w:t>
            </w:r>
            <w:r w:rsidR="001C08C7">
              <w:rPr>
                <w:rFonts w:ascii="Museo Sans 300" w:hAnsi="Museo Sans 300" w:cs="Segoe UI"/>
                <w:sz w:val="18"/>
                <w:szCs w:val="18"/>
                <w:lang w:eastAsia="es-SV"/>
              </w:rPr>
              <w:t xml:space="preserve"> </w:t>
            </w:r>
          </w:p>
        </w:tc>
      </w:tr>
    </w:tbl>
    <w:p w14:paraId="23AB04B5" w14:textId="3D162A5C" w:rsidR="00B20757" w:rsidRDefault="001C08C7" w:rsidP="00CB5598">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p w14:paraId="2D3F9DBE" w14:textId="7A627A69" w:rsidR="00970216"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w:t>
      </w:r>
      <w:r w:rsidR="001C08C7">
        <w:rPr>
          <w:rFonts w:ascii="Museo Sans 300" w:hAnsi="Museo Sans 300"/>
          <w:color w:val="000000"/>
          <w:sz w:val="20"/>
          <w:szCs w:val="20"/>
        </w:rPr>
        <w:t xml:space="preserve"> </w:t>
      </w:r>
      <w:r w:rsidRPr="00F848CD">
        <w:rPr>
          <w:rFonts w:ascii="Museo Sans 300" w:hAnsi="Museo Sans 300"/>
          <w:color w:val="000000"/>
          <w:sz w:val="20"/>
          <w:szCs w:val="20"/>
        </w:rPr>
        <w:t>reclamo</w:t>
      </w:r>
      <w:r w:rsidR="001C08C7">
        <w:rPr>
          <w:rFonts w:ascii="Museo Sans 300" w:hAnsi="Museo Sans 300"/>
          <w:color w:val="000000"/>
          <w:sz w:val="20"/>
          <w:szCs w:val="20"/>
        </w:rPr>
        <w:t xml:space="preserve"> </w:t>
      </w:r>
      <w:r w:rsidRPr="00F848CD">
        <w:rPr>
          <w:rFonts w:ascii="Museo Sans 300" w:hAnsi="Museo Sans 300"/>
          <w:color w:val="000000"/>
          <w:sz w:val="20"/>
          <w:szCs w:val="20"/>
        </w:rPr>
        <w:t>se</w:t>
      </w:r>
      <w:r w:rsidR="001C08C7">
        <w:rPr>
          <w:rFonts w:ascii="Museo Sans 300" w:hAnsi="Museo Sans 300"/>
          <w:color w:val="000000"/>
          <w:sz w:val="20"/>
          <w:szCs w:val="20"/>
        </w:rPr>
        <w:t xml:space="preserve"> </w:t>
      </w:r>
      <w:r w:rsidRPr="00F848CD">
        <w:rPr>
          <w:rFonts w:ascii="Museo Sans 300" w:hAnsi="Museo Sans 300"/>
          <w:color w:val="000000"/>
          <w:sz w:val="20"/>
          <w:szCs w:val="20"/>
        </w:rPr>
        <w:t>tramitó</w:t>
      </w:r>
      <w:r w:rsidR="001C08C7">
        <w:rPr>
          <w:rFonts w:ascii="Museo Sans 300" w:hAnsi="Museo Sans 300"/>
          <w:color w:val="000000"/>
          <w:sz w:val="20"/>
          <w:szCs w:val="20"/>
        </w:rPr>
        <w:t xml:space="preserve"> </w:t>
      </w:r>
      <w:r w:rsidRPr="00F848CD">
        <w:rPr>
          <w:rFonts w:ascii="Museo Sans 300" w:hAnsi="Museo Sans 300"/>
          <w:color w:val="000000"/>
          <w:sz w:val="20"/>
          <w:szCs w:val="20"/>
        </w:rPr>
        <w:t>conforme</w:t>
      </w:r>
      <w:r w:rsidR="001C08C7">
        <w:rPr>
          <w:rFonts w:ascii="Museo Sans 300" w:hAnsi="Museo Sans 300"/>
          <w:color w:val="000000"/>
          <w:sz w:val="20"/>
          <w:szCs w:val="20"/>
        </w:rPr>
        <w:t xml:space="preserve"> </w:t>
      </w:r>
      <w:r w:rsidRPr="00F848CD">
        <w:rPr>
          <w:rFonts w:ascii="Museo Sans 300" w:hAnsi="Museo Sans 300"/>
          <w:color w:val="000000"/>
          <w:sz w:val="20"/>
          <w:szCs w:val="20"/>
        </w:rPr>
        <w:t>a</w:t>
      </w:r>
      <w:r w:rsidR="001C08C7">
        <w:rPr>
          <w:rFonts w:ascii="Museo Sans 300" w:hAnsi="Museo Sans 300"/>
          <w:color w:val="000000"/>
          <w:sz w:val="20"/>
          <w:szCs w:val="20"/>
        </w:rPr>
        <w:t xml:space="preserve"> </w:t>
      </w:r>
      <w:r w:rsidRPr="00F848CD">
        <w:rPr>
          <w:rFonts w:ascii="Museo Sans 300" w:hAnsi="Museo Sans 300"/>
          <w:color w:val="000000"/>
          <w:sz w:val="20"/>
          <w:szCs w:val="20"/>
        </w:rPr>
        <w:t>las</w:t>
      </w:r>
      <w:r w:rsidR="001C08C7">
        <w:rPr>
          <w:rFonts w:ascii="Museo Sans 300" w:hAnsi="Museo Sans 300"/>
          <w:color w:val="000000"/>
          <w:sz w:val="20"/>
          <w:szCs w:val="20"/>
        </w:rPr>
        <w:t xml:space="preserve"> </w:t>
      </w:r>
      <w:r w:rsidRPr="00F848CD">
        <w:rPr>
          <w:rFonts w:ascii="Museo Sans 300" w:hAnsi="Museo Sans 300"/>
          <w:color w:val="000000"/>
          <w:sz w:val="20"/>
          <w:szCs w:val="20"/>
        </w:rPr>
        <w:t>etapas</w:t>
      </w:r>
      <w:r w:rsidR="001C08C7">
        <w:rPr>
          <w:rFonts w:ascii="Museo Sans 300" w:hAnsi="Museo Sans 300"/>
          <w:color w:val="000000"/>
          <w:sz w:val="20"/>
          <w:szCs w:val="20"/>
        </w:rPr>
        <w:t xml:space="preserve"> </w:t>
      </w:r>
      <w:r w:rsidRPr="00F848CD">
        <w:rPr>
          <w:rFonts w:ascii="Museo Sans 300" w:hAnsi="Museo Sans 300"/>
          <w:color w:val="000000"/>
          <w:sz w:val="20"/>
          <w:szCs w:val="20"/>
        </w:rPr>
        <w:t>procedimentales</w:t>
      </w:r>
      <w:r w:rsidR="001C08C7">
        <w:rPr>
          <w:rFonts w:ascii="Museo Sans 300" w:hAnsi="Museo Sans 300"/>
          <w:color w:val="000000"/>
          <w:sz w:val="20"/>
          <w:szCs w:val="20"/>
        </w:rPr>
        <w:t xml:space="preserve"> </w:t>
      </w:r>
      <w:r w:rsidRPr="00F848CD">
        <w:rPr>
          <w:rFonts w:ascii="Museo Sans 300" w:hAnsi="Museo Sans 300"/>
          <w:color w:val="000000"/>
          <w:sz w:val="20"/>
          <w:szCs w:val="20"/>
        </w:rPr>
        <w:t>que</w:t>
      </w:r>
      <w:r w:rsidR="001C08C7">
        <w:rPr>
          <w:rFonts w:ascii="Museo Sans 300" w:hAnsi="Museo Sans 300"/>
          <w:color w:val="000000"/>
          <w:sz w:val="20"/>
          <w:szCs w:val="20"/>
        </w:rPr>
        <w:t xml:space="preserve"> </w:t>
      </w:r>
      <w:r w:rsidRPr="00F848CD">
        <w:rPr>
          <w:rFonts w:ascii="Museo Sans 300" w:hAnsi="Museo Sans 300"/>
          <w:color w:val="000000"/>
          <w:sz w:val="20"/>
          <w:szCs w:val="20"/>
        </w:rPr>
        <w:t>se</w:t>
      </w:r>
      <w:r w:rsidR="001C08C7">
        <w:rPr>
          <w:rFonts w:ascii="Museo Sans 300" w:hAnsi="Museo Sans 300"/>
          <w:color w:val="000000"/>
          <w:sz w:val="20"/>
          <w:szCs w:val="20"/>
        </w:rPr>
        <w:t xml:space="preserve"> </w:t>
      </w:r>
      <w:r w:rsidRPr="00F848CD">
        <w:rPr>
          <w:rFonts w:ascii="Museo Sans 300" w:hAnsi="Museo Sans 300"/>
          <w:color w:val="000000"/>
          <w:sz w:val="20"/>
          <w:szCs w:val="20"/>
        </w:rPr>
        <w:t>detallan</w:t>
      </w:r>
      <w:r w:rsidR="001C08C7">
        <w:rPr>
          <w:rFonts w:ascii="Museo Sans 300" w:hAnsi="Museo Sans 300"/>
          <w:color w:val="000000"/>
          <w:sz w:val="20"/>
          <w:szCs w:val="20"/>
        </w:rPr>
        <w:t xml:space="preserve"> </w:t>
      </w:r>
      <w:r w:rsidRPr="00F848CD">
        <w:rPr>
          <w:rFonts w:ascii="Museo Sans 300" w:hAnsi="Museo Sans 300"/>
          <w:color w:val="000000"/>
          <w:sz w:val="20"/>
          <w:szCs w:val="20"/>
        </w:rPr>
        <w:t>a</w:t>
      </w:r>
      <w:r w:rsidR="001C08C7">
        <w:rPr>
          <w:rFonts w:ascii="Museo Sans 300" w:hAnsi="Museo Sans 300"/>
          <w:color w:val="000000"/>
          <w:sz w:val="20"/>
          <w:szCs w:val="20"/>
        </w:rPr>
        <w:t xml:space="preserve"> </w:t>
      </w:r>
      <w:r w:rsidRPr="00F848CD">
        <w:rPr>
          <w:rFonts w:ascii="Museo Sans 300" w:hAnsi="Museo Sans 300"/>
          <w:color w:val="000000"/>
          <w:sz w:val="20"/>
          <w:szCs w:val="20"/>
        </w:rPr>
        <w:t>continuación:</w:t>
      </w:r>
      <w:r w:rsidR="001C08C7">
        <w:rPr>
          <w:rFonts w:ascii="Museo Sans 300" w:hAnsi="Museo Sans 300"/>
          <w:color w:val="000000"/>
          <w:sz w:val="20"/>
          <w:szCs w:val="20"/>
        </w:rPr>
        <w:t xml:space="preserve"> </w:t>
      </w:r>
    </w:p>
    <w:p w14:paraId="7C934A41" w14:textId="0A99B54A" w:rsidR="00970216" w:rsidRPr="00C30CF0" w:rsidRDefault="001C08C7" w:rsidP="00970216">
      <w:pPr>
        <w:pStyle w:val="paragraph"/>
        <w:spacing w:before="0" w:after="0"/>
        <w:jc w:val="both"/>
        <w:rPr>
          <w:rFonts w:ascii="Museo Sans 300" w:hAnsi="Museo Sans 300" w:cs="Segoe UI"/>
          <w:sz w:val="18"/>
          <w:szCs w:val="18"/>
        </w:rPr>
      </w:pPr>
      <w:r>
        <w:rPr>
          <w:rStyle w:val="eop"/>
          <w:rFonts w:ascii="Museo Sans 300" w:eastAsia="Museo Sans" w:hAnsi="Museo Sans 300"/>
        </w:rPr>
        <w:t xml:space="preserve"> </w:t>
      </w:r>
    </w:p>
    <w:p w14:paraId="3994945A" w14:textId="430880A2"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1C08C7">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1C08C7">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1C08C7">
        <w:rPr>
          <w:rStyle w:val="eop"/>
          <w:rFonts w:ascii="Museo Sans 500" w:eastAsia="Museo Sans" w:hAnsi="Museo Sans 500"/>
          <w:sz w:val="20"/>
          <w:szCs w:val="20"/>
        </w:rPr>
        <w:t xml:space="preserve"> </w:t>
      </w:r>
    </w:p>
    <w:p w14:paraId="3E2B336B" w14:textId="617F6442" w:rsidR="0061747A" w:rsidRDefault="001C08C7"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01EFC0A1"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1C08C7">
        <w:rPr>
          <w:rStyle w:val="normaltextrun"/>
          <w:rFonts w:ascii="Museo Sans 500" w:eastAsia="Museo Sans" w:hAnsi="Museo Sans 500"/>
          <w:b/>
          <w:bCs/>
          <w:sz w:val="20"/>
          <w:szCs w:val="20"/>
          <w:lang w:val="es-ES"/>
        </w:rPr>
        <w:t xml:space="preserve"> </w:t>
      </w:r>
      <w:r w:rsidR="001C08C7">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3109688D" w14:textId="7E3D160B" w:rsidR="00986B06" w:rsidRPr="00F848CD" w:rsidRDefault="005C4BB8" w:rsidP="00E84B8A">
      <w:pPr>
        <w:pStyle w:val="paragraph"/>
        <w:spacing w:before="0" w:after="0" w:line="0" w:lineRule="atLeast"/>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Por</w:t>
      </w:r>
      <w:r w:rsidR="001C08C7">
        <w:rPr>
          <w:rFonts w:ascii="Museo Sans 300" w:hAnsi="Museo Sans 300"/>
          <w:color w:val="000000"/>
          <w:sz w:val="20"/>
          <w:szCs w:val="20"/>
        </w:rPr>
        <w:t xml:space="preserve"> </w:t>
      </w:r>
      <w:r w:rsidRPr="00F848CD">
        <w:rPr>
          <w:rFonts w:ascii="Museo Sans 300" w:hAnsi="Museo Sans 300"/>
          <w:color w:val="000000"/>
          <w:sz w:val="20"/>
          <w:szCs w:val="20"/>
        </w:rPr>
        <w:t>medio</w:t>
      </w:r>
      <w:r w:rsidR="001C08C7">
        <w:rPr>
          <w:rFonts w:ascii="Museo Sans 300" w:hAnsi="Museo Sans 300"/>
          <w:color w:val="000000"/>
          <w:sz w:val="20"/>
          <w:szCs w:val="20"/>
        </w:rPr>
        <w:t xml:space="preserve"> </w:t>
      </w:r>
      <w:r w:rsidRPr="00F848CD">
        <w:rPr>
          <w:rFonts w:ascii="Museo Sans 300" w:hAnsi="Museo Sans 300"/>
          <w:color w:val="000000"/>
          <w:sz w:val="20"/>
          <w:szCs w:val="20"/>
        </w:rPr>
        <w:t>del</w:t>
      </w:r>
      <w:r w:rsidR="001C08C7">
        <w:rPr>
          <w:rFonts w:ascii="Museo Sans 300" w:hAnsi="Museo Sans 300"/>
          <w:color w:val="000000"/>
          <w:sz w:val="20"/>
          <w:szCs w:val="20"/>
        </w:rPr>
        <w:t xml:space="preserve">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w:t>
      </w:r>
      <w:r w:rsidR="001C08C7">
        <w:rPr>
          <w:rFonts w:ascii="Museo Sans 300" w:hAnsi="Museo Sans 300"/>
          <w:color w:val="000000"/>
          <w:sz w:val="20"/>
          <w:szCs w:val="20"/>
        </w:rPr>
        <w:t xml:space="preserve"> </w:t>
      </w:r>
      <w:r w:rsidRPr="00F848CD">
        <w:rPr>
          <w:rFonts w:ascii="Museo Sans 300" w:hAnsi="Museo Sans 300"/>
          <w:color w:val="000000"/>
          <w:sz w:val="20"/>
          <w:szCs w:val="20"/>
        </w:rPr>
        <w:t>N.</w:t>
      </w:r>
      <w:r w:rsidR="00986B06" w:rsidRPr="00F848CD">
        <w:rPr>
          <w:rFonts w:ascii="Museo Sans 300" w:hAnsi="Museo Sans 300"/>
          <w:color w:val="000000"/>
          <w:sz w:val="20"/>
          <w:szCs w:val="20"/>
        </w:rPr>
        <w:t>°</w:t>
      </w:r>
      <w:r w:rsidR="001C08C7">
        <w:rPr>
          <w:rFonts w:ascii="Museo Sans 300" w:hAnsi="Museo Sans 300"/>
          <w:color w:val="000000"/>
          <w:sz w:val="20"/>
          <w:szCs w:val="20"/>
        </w:rPr>
        <w:t xml:space="preserve"> </w:t>
      </w:r>
      <w:r w:rsidRPr="00F848CD">
        <w:rPr>
          <w:rFonts w:ascii="Museo Sans 300" w:hAnsi="Museo Sans 300"/>
          <w:color w:val="000000"/>
          <w:sz w:val="20"/>
          <w:szCs w:val="20"/>
        </w:rPr>
        <w:t>E-</w:t>
      </w:r>
      <w:r w:rsidR="00543849">
        <w:rPr>
          <w:rFonts w:ascii="Museo Sans 300" w:hAnsi="Museo Sans 300"/>
          <w:color w:val="000000"/>
          <w:sz w:val="20"/>
          <w:szCs w:val="20"/>
        </w:rPr>
        <w:t>0</w:t>
      </w:r>
      <w:r w:rsidR="008963E1">
        <w:rPr>
          <w:rFonts w:ascii="Museo Sans 300" w:hAnsi="Museo Sans 300"/>
          <w:color w:val="000000"/>
          <w:sz w:val="20"/>
          <w:szCs w:val="20"/>
        </w:rPr>
        <w:t>84</w:t>
      </w:r>
      <w:r w:rsidR="009F608F">
        <w:rPr>
          <w:rFonts w:ascii="Museo Sans 300" w:hAnsi="Museo Sans 300"/>
          <w:color w:val="000000"/>
          <w:sz w:val="20"/>
          <w:szCs w:val="20"/>
        </w:rPr>
        <w:t>8</w:t>
      </w:r>
      <w:r w:rsidR="00543849">
        <w:rPr>
          <w:rFonts w:ascii="Museo Sans 300" w:hAnsi="Museo Sans 300"/>
          <w:color w:val="000000"/>
          <w:sz w:val="20"/>
          <w:szCs w:val="20"/>
        </w:rPr>
        <w:t>-202</w:t>
      </w:r>
      <w:r w:rsidR="00286664">
        <w:rPr>
          <w:rFonts w:ascii="Museo Sans 300" w:hAnsi="Museo Sans 300"/>
          <w:color w:val="000000"/>
          <w:sz w:val="20"/>
          <w:szCs w:val="20"/>
        </w:rPr>
        <w:t>1</w:t>
      </w:r>
      <w:r w:rsidRPr="00F848CD">
        <w:rPr>
          <w:rFonts w:ascii="Museo Sans 300" w:hAnsi="Museo Sans 300"/>
          <w:color w:val="000000"/>
          <w:sz w:val="20"/>
          <w:szCs w:val="20"/>
        </w:rPr>
        <w:t>-CAU</w:t>
      </w:r>
      <w:r w:rsidR="00AD3115" w:rsidRPr="00F848CD">
        <w:rPr>
          <w:rFonts w:ascii="Museo Sans 300" w:hAnsi="Museo Sans 300"/>
          <w:color w:val="000000"/>
          <w:sz w:val="20"/>
          <w:szCs w:val="20"/>
        </w:rPr>
        <w:t>,</w:t>
      </w:r>
      <w:r w:rsidR="001C08C7">
        <w:rPr>
          <w:rFonts w:ascii="Museo Sans 300" w:hAnsi="Museo Sans 300"/>
          <w:color w:val="000000"/>
          <w:sz w:val="20"/>
          <w:szCs w:val="20"/>
        </w:rPr>
        <w:t xml:space="preserve"> </w:t>
      </w:r>
      <w:r w:rsidR="00D05CE0">
        <w:rPr>
          <w:rFonts w:ascii="Museo Sans 300" w:hAnsi="Museo Sans 300"/>
          <w:color w:val="000000"/>
          <w:sz w:val="20"/>
          <w:szCs w:val="20"/>
        </w:rPr>
        <w:t>de</w:t>
      </w:r>
      <w:r w:rsidR="001C08C7">
        <w:rPr>
          <w:rFonts w:ascii="Museo Sans 300" w:hAnsi="Museo Sans 300"/>
          <w:color w:val="000000"/>
          <w:sz w:val="20"/>
          <w:szCs w:val="20"/>
        </w:rPr>
        <w:t xml:space="preserve"> </w:t>
      </w:r>
      <w:r w:rsidR="00D05CE0">
        <w:rPr>
          <w:rFonts w:ascii="Museo Sans 300" w:hAnsi="Museo Sans 300"/>
          <w:color w:val="000000"/>
          <w:sz w:val="20"/>
          <w:szCs w:val="20"/>
        </w:rPr>
        <w:t>fecha</w:t>
      </w:r>
      <w:r w:rsidR="001C08C7">
        <w:rPr>
          <w:rFonts w:ascii="Museo Sans 300" w:hAnsi="Museo Sans 300"/>
          <w:color w:val="000000"/>
          <w:sz w:val="20"/>
          <w:szCs w:val="20"/>
        </w:rPr>
        <w:t xml:space="preserve"> </w:t>
      </w:r>
      <w:r w:rsidR="008963E1">
        <w:rPr>
          <w:rFonts w:ascii="Museo Sans 300" w:hAnsi="Museo Sans 300"/>
          <w:color w:val="000000"/>
          <w:sz w:val="20"/>
          <w:szCs w:val="20"/>
        </w:rPr>
        <w:t>ocho</w:t>
      </w:r>
      <w:r w:rsidR="001C08C7">
        <w:rPr>
          <w:rFonts w:ascii="Museo Sans 300" w:hAnsi="Museo Sans 300"/>
          <w:color w:val="000000"/>
          <w:sz w:val="20"/>
          <w:szCs w:val="20"/>
        </w:rPr>
        <w:t xml:space="preserve"> </w:t>
      </w:r>
      <w:r w:rsidR="008963E1">
        <w:rPr>
          <w:rFonts w:ascii="Museo Sans 300" w:hAnsi="Museo Sans 300"/>
          <w:color w:val="000000"/>
          <w:sz w:val="20"/>
          <w:szCs w:val="20"/>
        </w:rPr>
        <w:t>de</w:t>
      </w:r>
      <w:r w:rsidR="001C08C7">
        <w:rPr>
          <w:rFonts w:ascii="Museo Sans 300" w:hAnsi="Museo Sans 300"/>
          <w:color w:val="000000"/>
          <w:sz w:val="20"/>
          <w:szCs w:val="20"/>
        </w:rPr>
        <w:t xml:space="preserve"> </w:t>
      </w:r>
      <w:r w:rsidR="008963E1">
        <w:rPr>
          <w:rFonts w:ascii="Museo Sans 300" w:hAnsi="Museo Sans 300"/>
          <w:color w:val="000000"/>
          <w:sz w:val="20"/>
          <w:szCs w:val="20"/>
        </w:rPr>
        <w:t>septiembre</w:t>
      </w:r>
      <w:r w:rsidR="001C08C7">
        <w:rPr>
          <w:rFonts w:ascii="Museo Sans 300" w:hAnsi="Museo Sans 300"/>
          <w:color w:val="000000"/>
          <w:sz w:val="20"/>
          <w:szCs w:val="20"/>
        </w:rPr>
        <w:t xml:space="preserve"> </w:t>
      </w:r>
      <w:r w:rsidR="00543849">
        <w:rPr>
          <w:rFonts w:ascii="Museo Sans 300" w:hAnsi="Museo Sans 300"/>
          <w:color w:val="000000"/>
          <w:sz w:val="20"/>
          <w:szCs w:val="20"/>
        </w:rPr>
        <w:t>del</w:t>
      </w:r>
      <w:r w:rsidR="001C08C7">
        <w:rPr>
          <w:rFonts w:ascii="Museo Sans 300" w:hAnsi="Museo Sans 300"/>
          <w:color w:val="000000"/>
          <w:sz w:val="20"/>
          <w:szCs w:val="20"/>
        </w:rPr>
        <w:t xml:space="preserve"> </w:t>
      </w:r>
      <w:r w:rsidR="00613E86">
        <w:rPr>
          <w:rFonts w:ascii="Museo Sans 300" w:hAnsi="Museo Sans 300"/>
          <w:color w:val="000000"/>
          <w:sz w:val="20"/>
          <w:szCs w:val="20"/>
        </w:rPr>
        <w:t>año</w:t>
      </w:r>
      <w:r w:rsidR="001C08C7">
        <w:rPr>
          <w:rFonts w:ascii="Museo Sans 300" w:hAnsi="Museo Sans 300"/>
          <w:color w:val="000000"/>
          <w:sz w:val="20"/>
          <w:szCs w:val="20"/>
        </w:rPr>
        <w:t xml:space="preserve"> </w:t>
      </w:r>
      <w:r w:rsidR="00613E86">
        <w:rPr>
          <w:rFonts w:ascii="Museo Sans 300" w:hAnsi="Museo Sans 300"/>
          <w:color w:val="000000"/>
          <w:sz w:val="20"/>
          <w:szCs w:val="20"/>
        </w:rPr>
        <w:t>pasado</w:t>
      </w:r>
      <w:r w:rsidRPr="00F848CD">
        <w:rPr>
          <w:rFonts w:ascii="Museo Sans 300" w:hAnsi="Museo Sans 300"/>
          <w:color w:val="000000"/>
          <w:sz w:val="20"/>
          <w:szCs w:val="20"/>
        </w:rPr>
        <w:t>,</w:t>
      </w:r>
      <w:r w:rsidR="001C08C7">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se</w:t>
      </w:r>
      <w:r w:rsidR="001C08C7">
        <w:rPr>
          <w:rStyle w:val="normaltextrun"/>
          <w:rFonts w:ascii="Museo Sans 300" w:eastAsia="Museo Sans" w:hAnsi="Museo Sans 300"/>
          <w:sz w:val="20"/>
          <w:szCs w:val="20"/>
          <w:lang w:val="es-ES"/>
        </w:rPr>
        <w:t xml:space="preserve"> </w:t>
      </w:r>
      <w:r w:rsidR="00A60908">
        <w:rPr>
          <w:rStyle w:val="normaltextrun"/>
          <w:rFonts w:ascii="Museo Sans 300" w:eastAsia="Museo Sans" w:hAnsi="Museo Sans 300"/>
          <w:sz w:val="20"/>
          <w:szCs w:val="20"/>
          <w:lang w:val="es-ES"/>
        </w:rPr>
        <w:t>acumularon bajo un mismo procedimiento los dos reclamos interpuestos</w:t>
      </w:r>
      <w:r w:rsidR="00E447F4">
        <w:rPr>
          <w:rStyle w:val="normaltextrun"/>
          <w:rFonts w:ascii="Museo Sans 300" w:eastAsia="Museo Sans" w:hAnsi="Museo Sans 300"/>
          <w:sz w:val="20"/>
          <w:szCs w:val="20"/>
          <w:lang w:val="es-ES"/>
        </w:rPr>
        <w:t xml:space="preserve"> y se </w:t>
      </w:r>
      <w:r w:rsidR="00986B06" w:rsidRPr="00F848CD">
        <w:rPr>
          <w:rStyle w:val="normaltextrun"/>
          <w:rFonts w:ascii="Museo Sans 300" w:eastAsia="Museo Sans" w:hAnsi="Museo Sans 300"/>
          <w:sz w:val="20"/>
          <w:szCs w:val="20"/>
          <w:lang w:val="es-ES"/>
        </w:rPr>
        <w:t>concedió</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audiencia</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a</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la</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sociedad</w:t>
      </w:r>
      <w:r w:rsidR="001C08C7">
        <w:rPr>
          <w:rStyle w:val="normaltextrun"/>
          <w:rFonts w:ascii="Museo Sans 300" w:eastAsia="Museo Sans" w:hAnsi="Museo Sans 300"/>
          <w:sz w:val="20"/>
          <w:szCs w:val="20"/>
          <w:lang w:val="es-ES"/>
        </w:rPr>
        <w:t xml:space="preserve"> </w:t>
      </w:r>
      <w:r w:rsidR="008963E1">
        <w:rPr>
          <w:rFonts w:ascii="Museo Sans 300" w:hAnsi="Museo Sans 300"/>
          <w:color w:val="000000"/>
          <w:sz w:val="20"/>
          <w:szCs w:val="20"/>
        </w:rPr>
        <w:t>ABRUZZO</w:t>
      </w:r>
      <w:r w:rsidR="00613E86">
        <w:rPr>
          <w:rFonts w:ascii="Museo Sans 300" w:hAnsi="Museo Sans 300"/>
          <w:color w:val="000000"/>
          <w:sz w:val="20"/>
          <w:szCs w:val="20"/>
        </w:rPr>
        <w:t>,</w:t>
      </w:r>
      <w:r w:rsidR="001C08C7">
        <w:rPr>
          <w:rFonts w:ascii="Museo Sans 300" w:hAnsi="Museo Sans 300"/>
          <w:color w:val="000000"/>
          <w:sz w:val="20"/>
          <w:szCs w:val="20"/>
        </w:rPr>
        <w:t xml:space="preserve"> </w:t>
      </w:r>
      <w:r w:rsidR="00613E86">
        <w:rPr>
          <w:rFonts w:ascii="Museo Sans 300" w:hAnsi="Museo Sans 300"/>
          <w:color w:val="000000"/>
          <w:sz w:val="20"/>
          <w:szCs w:val="20"/>
        </w:rPr>
        <w:t>S.A.</w:t>
      </w:r>
      <w:r w:rsidR="001C08C7">
        <w:rPr>
          <w:rFonts w:ascii="Museo Sans 300" w:hAnsi="Museo Sans 300"/>
          <w:color w:val="000000"/>
          <w:sz w:val="20"/>
          <w:szCs w:val="20"/>
        </w:rPr>
        <w:t xml:space="preserve"> </w:t>
      </w:r>
      <w:r w:rsidR="00613E86">
        <w:rPr>
          <w:rFonts w:ascii="Museo Sans 300" w:hAnsi="Museo Sans 300"/>
          <w:color w:val="000000"/>
          <w:sz w:val="20"/>
          <w:szCs w:val="20"/>
        </w:rPr>
        <w:t>de</w:t>
      </w:r>
      <w:r w:rsidR="001C08C7">
        <w:rPr>
          <w:rFonts w:ascii="Museo Sans 300" w:hAnsi="Museo Sans 300"/>
          <w:color w:val="000000"/>
          <w:sz w:val="20"/>
          <w:szCs w:val="20"/>
        </w:rPr>
        <w:t xml:space="preserve"> </w:t>
      </w:r>
      <w:r w:rsidR="00613E86">
        <w:rPr>
          <w:rFonts w:ascii="Museo Sans 300" w:hAnsi="Museo Sans 300"/>
          <w:color w:val="000000"/>
          <w:sz w:val="20"/>
          <w:szCs w:val="20"/>
        </w:rPr>
        <w:t>C.V.</w:t>
      </w:r>
      <w:r w:rsidR="00F81CEF">
        <w:rPr>
          <w:rFonts w:ascii="Museo Sans 300" w:hAnsi="Museo Sans 300"/>
          <w:color w:val="000000"/>
          <w:sz w:val="20"/>
          <w:szCs w:val="20"/>
        </w:rPr>
        <w:t>,</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por</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un</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plazo</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diez</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días</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hábiles</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contados</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partir</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del</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día</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siguiente</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a</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la</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notificación</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de</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dicho</w:t>
      </w:r>
      <w:r w:rsidR="001C08C7">
        <w:rPr>
          <w:rFonts w:ascii="Museo Sans 300" w:hAnsi="Museo Sans 300"/>
          <w:color w:val="000000"/>
          <w:sz w:val="20"/>
          <w:szCs w:val="20"/>
        </w:rPr>
        <w:t xml:space="preserve"> </w:t>
      </w:r>
      <w:r w:rsidR="00E93F05" w:rsidRPr="00F848CD">
        <w:rPr>
          <w:rFonts w:ascii="Museo Sans 300" w:hAnsi="Museo Sans 300"/>
          <w:color w:val="000000"/>
          <w:sz w:val="20"/>
          <w:szCs w:val="20"/>
        </w:rPr>
        <w:t>acuerdo,</w:t>
      </w:r>
      <w:r w:rsidR="001C08C7">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para</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que</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se</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manifestara</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por</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escrito</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respecto</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de</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dicho</w:t>
      </w:r>
      <w:r w:rsidR="001C08C7">
        <w:rPr>
          <w:rStyle w:val="normaltextrun"/>
          <w:rFonts w:ascii="Museo Sans 300" w:eastAsia="Museo Sans" w:hAnsi="Museo Sans 300"/>
          <w:sz w:val="20"/>
          <w:szCs w:val="20"/>
          <w:lang w:val="es-ES"/>
        </w:rPr>
        <w:t xml:space="preserve"> </w:t>
      </w:r>
      <w:r w:rsidR="00986B06" w:rsidRPr="00F848CD">
        <w:rPr>
          <w:rStyle w:val="normaltextrun"/>
          <w:rFonts w:ascii="Museo Sans 300" w:eastAsia="Museo Sans" w:hAnsi="Museo Sans 300"/>
          <w:sz w:val="20"/>
          <w:szCs w:val="20"/>
          <w:lang w:val="es-ES"/>
        </w:rPr>
        <w:t>reclamo</w:t>
      </w:r>
      <w:r w:rsidR="00A24233" w:rsidRPr="00F848CD">
        <w:rPr>
          <w:rStyle w:val="normaltextrun"/>
          <w:rFonts w:ascii="Museo Sans 300" w:eastAsia="Museo Sans" w:hAnsi="Museo Sans 300"/>
          <w:sz w:val="20"/>
          <w:szCs w:val="20"/>
          <w:lang w:val="es-ES"/>
        </w:rPr>
        <w:t>;</w:t>
      </w:r>
      <w:r w:rsidR="001C08C7">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y</w:t>
      </w:r>
      <w:r w:rsidR="001C08C7">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que</w:t>
      </w:r>
      <w:r w:rsidR="001C08C7">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remitiera</w:t>
      </w:r>
      <w:r w:rsidR="001C08C7">
        <w:rPr>
          <w:rStyle w:val="normaltextrun"/>
          <w:rFonts w:ascii="Museo Sans 300" w:eastAsia="Museo Sans" w:hAnsi="Museo Sans 300"/>
          <w:sz w:val="20"/>
          <w:szCs w:val="20"/>
          <w:lang w:val="es-ES"/>
        </w:rPr>
        <w:t xml:space="preserve"> </w:t>
      </w:r>
      <w:r w:rsidR="002802CF" w:rsidRPr="00F848CD">
        <w:rPr>
          <w:rStyle w:val="normaltextrun"/>
          <w:rFonts w:ascii="Museo Sans 300" w:eastAsia="Museo Sans" w:hAnsi="Museo Sans 300"/>
          <w:sz w:val="20"/>
          <w:szCs w:val="20"/>
          <w:lang w:val="es-ES"/>
        </w:rPr>
        <w:t>la</w:t>
      </w:r>
      <w:r w:rsidR="001C08C7">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documentación</w:t>
      </w:r>
      <w:r w:rsidR="001C08C7">
        <w:rPr>
          <w:rStyle w:val="normaltextrun"/>
          <w:rFonts w:ascii="Museo Sans 300" w:eastAsia="Museo Sans" w:hAnsi="Museo Sans 300"/>
          <w:sz w:val="20"/>
          <w:szCs w:val="20"/>
          <w:lang w:val="es-ES"/>
        </w:rPr>
        <w:t xml:space="preserve"> </w:t>
      </w:r>
      <w:r w:rsidR="00A24233" w:rsidRPr="00F848CD">
        <w:rPr>
          <w:rStyle w:val="normaltextrun"/>
          <w:rFonts w:ascii="Museo Sans 300" w:eastAsia="Museo Sans" w:hAnsi="Museo Sans 300"/>
          <w:sz w:val="20"/>
          <w:szCs w:val="20"/>
          <w:lang w:val="es-ES"/>
        </w:rPr>
        <w:t>relacionada</w:t>
      </w:r>
      <w:r w:rsidR="001C08C7">
        <w:rPr>
          <w:rStyle w:val="normaltextrun"/>
          <w:rFonts w:ascii="Museo Sans 300" w:eastAsia="Museo Sans" w:hAnsi="Museo Sans 300"/>
          <w:sz w:val="20"/>
          <w:szCs w:val="20"/>
          <w:lang w:val="es-ES"/>
        </w:rPr>
        <w:t xml:space="preserve"> </w:t>
      </w:r>
      <w:bookmarkStart w:id="1" w:name="_Hlk112663909"/>
      <w:r w:rsidR="00A24233" w:rsidRPr="00F848CD">
        <w:rPr>
          <w:rStyle w:val="normaltextrun"/>
          <w:rFonts w:ascii="Museo Sans 300" w:eastAsia="Museo Sans" w:hAnsi="Museo Sans 300"/>
          <w:sz w:val="20"/>
          <w:szCs w:val="20"/>
          <w:lang w:val="es-ES"/>
        </w:rPr>
        <w:t>con</w:t>
      </w:r>
      <w:r w:rsidR="001C08C7">
        <w:rPr>
          <w:rFonts w:ascii="Museo Sans 300" w:eastAsia="Museo Sans" w:hAnsi="Museo Sans 300"/>
          <w:sz w:val="20"/>
          <w:szCs w:val="20"/>
          <w:lang w:val="es-ES"/>
        </w:rPr>
        <w:t xml:space="preserve"> </w:t>
      </w:r>
      <w:r w:rsidR="008963E1" w:rsidRPr="008963E1">
        <w:rPr>
          <w:rFonts w:ascii="Museo Sans 300" w:eastAsia="Museo Sans" w:hAnsi="Museo Sans 300"/>
          <w:sz w:val="20"/>
          <w:szCs w:val="20"/>
          <w:lang w:val="es-ES"/>
        </w:rPr>
        <w:t>los</w:t>
      </w:r>
      <w:r w:rsidR="001C08C7">
        <w:rPr>
          <w:rFonts w:ascii="Museo Sans 300" w:eastAsia="Museo Sans" w:hAnsi="Museo Sans 300"/>
          <w:sz w:val="20"/>
          <w:szCs w:val="20"/>
          <w:lang w:val="es-ES"/>
        </w:rPr>
        <w:t xml:space="preserve"> </w:t>
      </w:r>
      <w:r w:rsidR="008963E1" w:rsidRPr="008963E1">
        <w:rPr>
          <w:rFonts w:ascii="Museo Sans 300" w:eastAsia="Museo Sans" w:hAnsi="Museo Sans 300"/>
          <w:sz w:val="20"/>
          <w:szCs w:val="20"/>
          <w:lang w:val="es-ES"/>
        </w:rPr>
        <w:t>suministros</w:t>
      </w:r>
      <w:r w:rsidR="001C08C7">
        <w:rPr>
          <w:rFonts w:ascii="Museo Sans 300" w:eastAsia="Museo Sans" w:hAnsi="Museo Sans 300"/>
          <w:sz w:val="20"/>
          <w:szCs w:val="20"/>
          <w:lang w:val="es-ES"/>
        </w:rPr>
        <w:t xml:space="preserve"> </w:t>
      </w:r>
      <w:r w:rsidR="00B41E84">
        <w:rPr>
          <w:rFonts w:ascii="Museo Sans 300" w:eastAsia="Museo Sans" w:hAnsi="Museo Sans 300"/>
          <w:sz w:val="20"/>
          <w:szCs w:val="20"/>
          <w:lang w:val="es-ES"/>
        </w:rPr>
        <w:t xml:space="preserve">identificados </w:t>
      </w:r>
      <w:r w:rsidR="008963E1" w:rsidRPr="008963E1">
        <w:rPr>
          <w:rFonts w:ascii="Museo Sans 300" w:eastAsia="Museo Sans" w:hAnsi="Museo Sans 300"/>
          <w:sz w:val="20"/>
          <w:szCs w:val="20"/>
          <w:lang w:val="es-ES"/>
        </w:rPr>
        <w:t>con</w:t>
      </w:r>
      <w:r w:rsidR="001C08C7">
        <w:rPr>
          <w:rFonts w:ascii="Museo Sans 300" w:eastAsia="Museo Sans" w:hAnsi="Museo Sans 300"/>
          <w:sz w:val="20"/>
          <w:szCs w:val="20"/>
          <w:lang w:val="es-ES"/>
        </w:rPr>
        <w:t xml:space="preserve"> </w:t>
      </w:r>
      <w:r w:rsidR="00B41E84">
        <w:rPr>
          <w:rFonts w:ascii="Museo Sans 300" w:eastAsia="Museo Sans" w:hAnsi="Museo Sans 300"/>
          <w:sz w:val="20"/>
          <w:szCs w:val="20"/>
          <w:lang w:val="es-ES"/>
        </w:rPr>
        <w:t xml:space="preserve">los </w:t>
      </w:r>
      <w:r w:rsidR="008963E1" w:rsidRPr="008963E1">
        <w:rPr>
          <w:rFonts w:ascii="Museo Sans 300" w:eastAsia="Museo Sans" w:hAnsi="Museo Sans 300"/>
          <w:sz w:val="20"/>
          <w:szCs w:val="20"/>
          <w:lang w:val="es-ES"/>
        </w:rPr>
        <w:t>NIS</w:t>
      </w:r>
      <w:r w:rsidR="001C08C7">
        <w:rPr>
          <w:rFonts w:ascii="Museo Sans 300" w:eastAsia="Museo Sans" w:hAnsi="Museo Sans 300"/>
          <w:sz w:val="20"/>
          <w:szCs w:val="20"/>
          <w:lang w:val="es-ES"/>
        </w:rPr>
        <w:t xml:space="preserve"> </w:t>
      </w:r>
      <w:r w:rsidR="00FA33F2">
        <w:rPr>
          <w:rFonts w:ascii="Museo Sans 300" w:eastAsia="Museo Sans" w:hAnsi="Museo Sans 300"/>
          <w:sz w:val="20"/>
          <w:szCs w:val="20"/>
        </w:rPr>
        <w:t>XXX</w:t>
      </w:r>
      <w:r w:rsidR="001C08C7">
        <w:rPr>
          <w:rFonts w:ascii="Museo Sans 300" w:eastAsia="Museo Sans" w:hAnsi="Museo Sans 300"/>
          <w:sz w:val="20"/>
          <w:szCs w:val="20"/>
        </w:rPr>
        <w:t xml:space="preserve"> </w:t>
      </w:r>
      <w:r w:rsidR="008963E1" w:rsidRPr="008963E1">
        <w:rPr>
          <w:rFonts w:ascii="Museo Sans 300" w:eastAsia="Museo Sans" w:hAnsi="Museo Sans 300"/>
          <w:sz w:val="20"/>
          <w:szCs w:val="20"/>
        </w:rPr>
        <w:t>y</w:t>
      </w:r>
      <w:r w:rsidR="001C08C7">
        <w:rPr>
          <w:rFonts w:ascii="Museo Sans 300" w:eastAsia="Museo Sans" w:hAnsi="Museo Sans 300"/>
          <w:sz w:val="20"/>
          <w:szCs w:val="20"/>
        </w:rPr>
        <w:t xml:space="preserve"> </w:t>
      </w:r>
      <w:r w:rsidR="00FA33F2">
        <w:rPr>
          <w:rFonts w:ascii="Museo Sans 300" w:eastAsia="Museo Sans" w:hAnsi="Museo Sans 300"/>
          <w:sz w:val="20"/>
          <w:szCs w:val="20"/>
        </w:rPr>
        <w:t>XXX</w:t>
      </w:r>
      <w:r w:rsidR="008963E1" w:rsidRPr="008963E1">
        <w:rPr>
          <w:rFonts w:ascii="Museo Sans 300" w:eastAsia="Museo Sans" w:hAnsi="Museo Sans 300"/>
          <w:sz w:val="20"/>
          <w:szCs w:val="20"/>
        </w:rPr>
        <w:t>.</w:t>
      </w:r>
    </w:p>
    <w:bookmarkEnd w:id="1"/>
    <w:p w14:paraId="65B46254" w14:textId="77777777" w:rsidR="00314CEA" w:rsidRDefault="00314CEA" w:rsidP="00E84B8A">
      <w:pPr>
        <w:pStyle w:val="paragraph"/>
        <w:spacing w:before="0" w:after="0" w:line="0" w:lineRule="atLeast"/>
        <w:ind w:left="567"/>
        <w:jc w:val="both"/>
        <w:rPr>
          <w:rFonts w:ascii="Museo Sans 300" w:hAnsi="Museo Sans 300"/>
          <w:color w:val="000000" w:themeColor="text1"/>
          <w:sz w:val="20"/>
          <w:szCs w:val="20"/>
        </w:rPr>
      </w:pPr>
    </w:p>
    <w:p w14:paraId="40212ED7" w14:textId="77777777" w:rsidR="00986B06" w:rsidRDefault="00986B06" w:rsidP="00E84B8A">
      <w:pPr>
        <w:pStyle w:val="paragraph"/>
        <w:spacing w:before="0" w:after="0" w:line="0" w:lineRule="atLeast"/>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1C08C7">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1C08C7">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1C08C7">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57895008" w14:textId="77777777" w:rsidR="00E84B8A" w:rsidRDefault="00E84B8A" w:rsidP="00E84B8A">
      <w:pPr>
        <w:pStyle w:val="paragraph"/>
        <w:spacing w:before="0" w:after="0" w:line="0" w:lineRule="atLeast"/>
        <w:ind w:left="567"/>
        <w:jc w:val="both"/>
        <w:rPr>
          <w:rFonts w:ascii="Museo Sans 300" w:hAnsi="Museo Sans 300"/>
          <w:color w:val="000000" w:themeColor="text1"/>
          <w:sz w:val="20"/>
          <w:szCs w:val="20"/>
        </w:rPr>
      </w:pPr>
    </w:p>
    <w:p w14:paraId="7E31A31B" w14:textId="540ED189" w:rsidR="00CA6CB4" w:rsidRPr="00E84B8A" w:rsidRDefault="00F81CEF" w:rsidP="00E84B8A">
      <w:pPr>
        <w:pStyle w:val="paragraph"/>
        <w:spacing w:before="0" w:after="0" w:line="0" w:lineRule="atLeast"/>
        <w:ind w:left="567"/>
        <w:jc w:val="both"/>
        <w:rPr>
          <w:rFonts w:ascii="Museo Sans 300" w:hAnsi="Museo Sans 300"/>
          <w:color w:val="000000" w:themeColor="text1"/>
          <w:sz w:val="20"/>
          <w:szCs w:val="20"/>
          <w:lang w:val="es-ES"/>
        </w:rPr>
      </w:pPr>
      <w:r>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00543849">
        <w:rPr>
          <w:rFonts w:ascii="Museo Sans 300" w:hAnsi="Museo Sans 300"/>
          <w:color w:val="000000"/>
          <w:sz w:val="20"/>
          <w:szCs w:val="20"/>
        </w:rPr>
        <w:t>acuerdo</w:t>
      </w:r>
      <w:r w:rsidR="001C08C7">
        <w:rPr>
          <w:rFonts w:ascii="Museo Sans 300" w:hAnsi="Museo Sans 300"/>
          <w:color w:val="000000"/>
          <w:sz w:val="20"/>
          <w:szCs w:val="20"/>
        </w:rPr>
        <w:t xml:space="preserve"> </w:t>
      </w:r>
      <w:r w:rsidR="00543849">
        <w:rPr>
          <w:rFonts w:ascii="Museo Sans 300" w:hAnsi="Museo Sans 300"/>
          <w:color w:val="000000"/>
          <w:sz w:val="20"/>
          <w:szCs w:val="20"/>
        </w:rPr>
        <w:t>en</w:t>
      </w:r>
      <w:r w:rsidR="001C08C7">
        <w:rPr>
          <w:rFonts w:ascii="Museo Sans 300" w:hAnsi="Museo Sans 300"/>
          <w:color w:val="000000"/>
          <w:sz w:val="20"/>
          <w:szCs w:val="20"/>
        </w:rPr>
        <w:t xml:space="preserve"> </w:t>
      </w:r>
      <w:r w:rsidR="00543849">
        <w:rPr>
          <w:rFonts w:ascii="Museo Sans 300" w:hAnsi="Museo Sans 300"/>
          <w:color w:val="000000"/>
          <w:sz w:val="20"/>
          <w:szCs w:val="20"/>
        </w:rPr>
        <w:t>referencia</w:t>
      </w:r>
      <w:r w:rsidR="001C08C7">
        <w:rPr>
          <w:rFonts w:ascii="Museo Sans 300" w:hAnsi="Museo Sans 300"/>
          <w:color w:val="000000"/>
          <w:sz w:val="20"/>
          <w:szCs w:val="20"/>
        </w:rPr>
        <w:t xml:space="preserve"> </w:t>
      </w:r>
      <w:r w:rsidR="00CF2180" w:rsidRPr="00F848CD">
        <w:rPr>
          <w:rFonts w:ascii="Museo Sans 300" w:hAnsi="Museo Sans 300"/>
          <w:color w:val="000000" w:themeColor="text1"/>
          <w:sz w:val="20"/>
          <w:szCs w:val="20"/>
        </w:rPr>
        <w:t>fue</w:t>
      </w:r>
      <w:r w:rsidR="001C08C7">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rPr>
        <w:t>notificado</w:t>
      </w:r>
      <w:r w:rsidR="001C08C7">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rPr>
        <w:t>a</w:t>
      </w:r>
      <w:r w:rsidR="001C08C7">
        <w:rPr>
          <w:rFonts w:ascii="Museo Sans 300" w:hAnsi="Museo Sans 300"/>
          <w:color w:val="000000" w:themeColor="text1"/>
          <w:sz w:val="20"/>
          <w:szCs w:val="20"/>
        </w:rPr>
        <w:t xml:space="preserve"> </w:t>
      </w:r>
      <w:r w:rsidR="00CF2180" w:rsidRPr="00F848CD">
        <w:rPr>
          <w:rFonts w:ascii="Museo Sans 300" w:hAnsi="Museo Sans 300"/>
          <w:color w:val="000000" w:themeColor="text1"/>
          <w:sz w:val="20"/>
          <w:szCs w:val="20"/>
        </w:rPr>
        <w:t>la</w:t>
      </w:r>
      <w:r w:rsidR="009F608F">
        <w:rPr>
          <w:rFonts w:ascii="Museo Sans 300" w:hAnsi="Museo Sans 300"/>
          <w:color w:val="000000" w:themeColor="text1"/>
          <w:sz w:val="20"/>
          <w:szCs w:val="20"/>
        </w:rPr>
        <w:t>s</w:t>
      </w:r>
      <w:r w:rsidR="001C08C7">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partes</w:t>
      </w:r>
      <w:r w:rsidR="001C08C7">
        <w:rPr>
          <w:rFonts w:ascii="Museo Sans 300" w:hAnsi="Museo Sans 300"/>
          <w:color w:val="000000" w:themeColor="text1"/>
          <w:sz w:val="20"/>
          <w:szCs w:val="20"/>
        </w:rPr>
        <w:t xml:space="preserve"> </w:t>
      </w:r>
      <w:r w:rsidR="00533823">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00533823">
        <w:rPr>
          <w:rFonts w:ascii="Museo Sans 300" w:hAnsi="Museo Sans 300"/>
          <w:color w:val="000000" w:themeColor="text1"/>
          <w:sz w:val="20"/>
          <w:szCs w:val="20"/>
        </w:rPr>
        <w:t>día</w:t>
      </w:r>
      <w:r w:rsidR="001C08C7">
        <w:rPr>
          <w:rFonts w:ascii="Museo Sans 300" w:hAnsi="Museo Sans 300"/>
          <w:color w:val="000000" w:themeColor="text1"/>
          <w:sz w:val="20"/>
          <w:szCs w:val="20"/>
        </w:rPr>
        <w:t xml:space="preserve"> </w:t>
      </w:r>
      <w:r w:rsidR="008262D9">
        <w:rPr>
          <w:rFonts w:ascii="Museo Sans 300" w:hAnsi="Museo Sans 300"/>
          <w:color w:val="000000" w:themeColor="text1"/>
          <w:sz w:val="20"/>
          <w:szCs w:val="20"/>
        </w:rPr>
        <w:t>trece</w:t>
      </w:r>
      <w:r w:rsidR="001C08C7">
        <w:rPr>
          <w:rFonts w:ascii="Museo Sans 300" w:hAnsi="Museo Sans 300"/>
          <w:color w:val="000000" w:themeColor="text1"/>
          <w:sz w:val="20"/>
          <w:szCs w:val="20"/>
        </w:rPr>
        <w:t xml:space="preserve"> </w:t>
      </w:r>
      <w:r w:rsidR="008262D9">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008262D9">
        <w:rPr>
          <w:rFonts w:ascii="Museo Sans 300" w:hAnsi="Museo Sans 300"/>
          <w:color w:val="000000" w:themeColor="text1"/>
          <w:sz w:val="20"/>
          <w:szCs w:val="20"/>
        </w:rPr>
        <w:t>septiembre</w:t>
      </w:r>
      <w:r w:rsidR="001C08C7">
        <w:rPr>
          <w:rFonts w:ascii="Museo Sans 300" w:hAnsi="Museo Sans 300"/>
          <w:color w:val="000000" w:themeColor="text1"/>
          <w:sz w:val="20"/>
          <w:szCs w:val="20"/>
        </w:rPr>
        <w:t xml:space="preserve"> </w:t>
      </w:r>
      <w:r w:rsidR="00543849">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dicho</w:t>
      </w:r>
      <w:r w:rsidR="001C08C7">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año</w:t>
      </w:r>
      <w:r w:rsidR="00E93F05" w:rsidRPr="00F848CD">
        <w:rPr>
          <w:rFonts w:ascii="Museo Sans 300" w:hAnsi="Museo Sans 300"/>
          <w:color w:val="000000" w:themeColor="text1"/>
          <w:sz w:val="20"/>
          <w:szCs w:val="20"/>
        </w:rPr>
        <w:t>,</w:t>
      </w:r>
      <w:r w:rsidR="001C08C7">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por</w:t>
      </w:r>
      <w:r w:rsidR="001C08C7">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lo</w:t>
      </w:r>
      <w:r w:rsidR="001C08C7">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1C08C7">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plazo</w:t>
      </w:r>
      <w:r w:rsidR="001C08C7">
        <w:rPr>
          <w:rFonts w:ascii="Museo Sans 300" w:hAnsi="Museo Sans 300"/>
          <w:color w:val="000000" w:themeColor="text1"/>
          <w:sz w:val="20"/>
          <w:szCs w:val="20"/>
        </w:rPr>
        <w:t xml:space="preserve"> </w:t>
      </w:r>
      <w:r w:rsidR="00E93F05" w:rsidRPr="00F848CD">
        <w:rPr>
          <w:rFonts w:ascii="Museo Sans 300" w:hAnsi="Museo Sans 300"/>
          <w:color w:val="000000" w:themeColor="text1"/>
          <w:sz w:val="20"/>
          <w:szCs w:val="20"/>
        </w:rPr>
        <w:t>para</w:t>
      </w:r>
      <w:r w:rsidR="001C08C7">
        <w:rPr>
          <w:rFonts w:ascii="Museo Sans 300" w:hAnsi="Museo Sans 300"/>
          <w:color w:val="000000" w:themeColor="text1"/>
          <w:sz w:val="20"/>
          <w:szCs w:val="20"/>
        </w:rPr>
        <w:t xml:space="preserve"> </w:t>
      </w:r>
      <w:r w:rsidR="00A2254C" w:rsidRPr="00F848CD">
        <w:rPr>
          <w:rFonts w:ascii="Museo Sans 300" w:hAnsi="Museo Sans 300"/>
          <w:color w:val="000000" w:themeColor="text1"/>
          <w:sz w:val="20"/>
          <w:szCs w:val="20"/>
        </w:rPr>
        <w:t>que</w:t>
      </w:r>
      <w:r w:rsidR="001C08C7">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respondiera</w:t>
      </w:r>
      <w:r w:rsidR="001C08C7">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la</w:t>
      </w:r>
      <w:r w:rsidR="001C08C7">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empresa</w:t>
      </w:r>
      <w:r w:rsidR="001C08C7">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distribuidora</w:t>
      </w:r>
      <w:r w:rsidR="001C08C7">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venció</w:t>
      </w:r>
      <w:r w:rsidR="001C08C7">
        <w:rPr>
          <w:rFonts w:ascii="Museo Sans 300" w:hAnsi="Museo Sans 300"/>
          <w:color w:val="000000" w:themeColor="text1"/>
          <w:sz w:val="20"/>
          <w:szCs w:val="20"/>
        </w:rPr>
        <w:t xml:space="preserve"> </w:t>
      </w:r>
      <w:r w:rsidR="00796420" w:rsidRPr="00F848CD">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00C3607D">
        <w:rPr>
          <w:rFonts w:ascii="Museo Sans 300" w:hAnsi="Museo Sans 300"/>
          <w:color w:val="000000" w:themeColor="text1"/>
          <w:sz w:val="20"/>
          <w:szCs w:val="20"/>
        </w:rPr>
        <w:t>veinti</w:t>
      </w:r>
      <w:r w:rsidR="00812024">
        <w:rPr>
          <w:rFonts w:ascii="Museo Sans 300" w:hAnsi="Museo Sans 300"/>
          <w:color w:val="000000" w:themeColor="text1"/>
          <w:sz w:val="20"/>
          <w:szCs w:val="20"/>
        </w:rPr>
        <w:t>ocho</w:t>
      </w:r>
      <w:r w:rsidR="001C08C7">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del</w:t>
      </w:r>
      <w:r w:rsidR="001C08C7">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mismo</w:t>
      </w:r>
      <w:r w:rsidR="001C08C7">
        <w:rPr>
          <w:rFonts w:ascii="Museo Sans 300" w:hAnsi="Museo Sans 300"/>
          <w:color w:val="000000" w:themeColor="text1"/>
          <w:sz w:val="20"/>
          <w:szCs w:val="20"/>
        </w:rPr>
        <w:t xml:space="preserve"> </w:t>
      </w:r>
      <w:r w:rsidR="00C3607D">
        <w:rPr>
          <w:rFonts w:ascii="Museo Sans 300" w:hAnsi="Museo Sans 300"/>
          <w:color w:val="000000" w:themeColor="text1"/>
          <w:sz w:val="20"/>
          <w:szCs w:val="20"/>
        </w:rPr>
        <w:t>mes</w:t>
      </w:r>
      <w:r w:rsidR="001C08C7">
        <w:rPr>
          <w:rFonts w:ascii="Museo Sans 300" w:hAnsi="Museo Sans 300"/>
          <w:color w:val="000000" w:themeColor="text1"/>
          <w:sz w:val="20"/>
          <w:szCs w:val="20"/>
        </w:rPr>
        <w:t xml:space="preserve"> </w:t>
      </w:r>
      <w:r w:rsidR="00C3607D">
        <w:rPr>
          <w:rFonts w:ascii="Museo Sans 300" w:hAnsi="Museo Sans 300"/>
          <w:color w:val="000000" w:themeColor="text1"/>
          <w:sz w:val="20"/>
          <w:szCs w:val="20"/>
        </w:rPr>
        <w:t>y</w:t>
      </w:r>
      <w:r w:rsidR="001C08C7">
        <w:rPr>
          <w:rFonts w:ascii="Museo Sans 300" w:hAnsi="Museo Sans 300"/>
          <w:color w:val="000000" w:themeColor="text1"/>
          <w:sz w:val="20"/>
          <w:szCs w:val="20"/>
        </w:rPr>
        <w:t xml:space="preserve"> </w:t>
      </w:r>
      <w:r w:rsidR="00B85C6D" w:rsidRPr="00F848CD">
        <w:rPr>
          <w:rFonts w:ascii="Museo Sans 300" w:hAnsi="Museo Sans 300"/>
          <w:color w:val="000000" w:themeColor="text1"/>
          <w:sz w:val="20"/>
          <w:szCs w:val="20"/>
        </w:rPr>
        <w:t>año</w:t>
      </w:r>
      <w:r w:rsidR="35521736" w:rsidRPr="00F848CD">
        <w:rPr>
          <w:rFonts w:ascii="Museo Sans 300" w:hAnsi="Museo Sans 300"/>
          <w:color w:val="000000" w:themeColor="text1"/>
          <w:sz w:val="20"/>
          <w:szCs w:val="20"/>
        </w:rPr>
        <w:t>.</w:t>
      </w:r>
    </w:p>
    <w:p w14:paraId="33CFD9BA" w14:textId="77777777" w:rsidR="00CA6CB4" w:rsidRDefault="00CA6CB4" w:rsidP="00E84B8A">
      <w:pPr>
        <w:pStyle w:val="NormalWeb"/>
        <w:spacing w:before="0" w:beforeAutospacing="0" w:after="0" w:afterAutospacing="0" w:line="0" w:lineRule="atLeast"/>
        <w:ind w:left="567"/>
        <w:jc w:val="both"/>
        <w:rPr>
          <w:rFonts w:ascii="Museo Sans 300" w:hAnsi="Museo Sans 300"/>
          <w:color w:val="000000" w:themeColor="text1"/>
          <w:sz w:val="20"/>
          <w:szCs w:val="20"/>
        </w:rPr>
      </w:pPr>
    </w:p>
    <w:p w14:paraId="4160EDF1" w14:textId="67EC923E" w:rsidR="00812024" w:rsidRPr="00812024" w:rsidRDefault="00812024" w:rsidP="00E84B8A">
      <w:pPr>
        <w:pStyle w:val="NormalWeb"/>
        <w:spacing w:before="0" w:beforeAutospacing="0" w:after="0" w:afterAutospacing="0" w:line="0" w:lineRule="atLeast"/>
        <w:ind w:left="567"/>
        <w:jc w:val="both"/>
        <w:rPr>
          <w:rFonts w:ascii="Museo Sans 300" w:hAnsi="Museo Sans 300"/>
          <w:color w:val="000000" w:themeColor="text1"/>
          <w:sz w:val="20"/>
          <w:szCs w:val="20"/>
        </w:rPr>
      </w:pPr>
      <w:r w:rsidRPr="00812024">
        <w:rPr>
          <w:rFonts w:ascii="Museo Sans 300" w:hAnsi="Museo Sans 300"/>
          <w:color w:val="000000" w:themeColor="text1"/>
          <w:sz w:val="20"/>
          <w:szCs w:val="20"/>
        </w:rPr>
        <w:lastRenderedPageBreak/>
        <w:t>El</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día</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veintiocho</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septiembre</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de</w:t>
      </w:r>
      <w:r>
        <w:rPr>
          <w:rFonts w:ascii="Museo Sans 300" w:hAnsi="Museo Sans 300"/>
          <w:color w:val="000000" w:themeColor="text1"/>
          <w:sz w:val="20"/>
          <w:szCs w:val="20"/>
        </w:rPr>
        <w:t>l</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año</w:t>
      </w:r>
      <w:r w:rsidR="001C08C7">
        <w:rPr>
          <w:rFonts w:ascii="Museo Sans 300" w:hAnsi="Museo Sans 300"/>
          <w:color w:val="000000" w:themeColor="text1"/>
          <w:sz w:val="20"/>
          <w:szCs w:val="20"/>
        </w:rPr>
        <w:t xml:space="preserve"> </w:t>
      </w:r>
      <w:r>
        <w:rPr>
          <w:rFonts w:ascii="Museo Sans 300" w:hAnsi="Museo Sans 300"/>
          <w:color w:val="000000" w:themeColor="text1"/>
          <w:sz w:val="20"/>
          <w:szCs w:val="20"/>
        </w:rPr>
        <w:t>pasado</w:t>
      </w:r>
      <w:r w:rsidRPr="00812024">
        <w:rPr>
          <w:rFonts w:ascii="Museo Sans 300" w:hAnsi="Museo Sans 300"/>
          <w:color w:val="000000" w:themeColor="text1"/>
          <w:sz w:val="20"/>
          <w:szCs w:val="20"/>
        </w:rPr>
        <w:t>,</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la</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señora</w:t>
      </w:r>
      <w:r w:rsidR="001C08C7">
        <w:rPr>
          <w:rFonts w:ascii="Museo Sans 300" w:hAnsi="Museo Sans 300"/>
          <w:color w:val="000000" w:themeColor="text1"/>
          <w:sz w:val="20"/>
          <w:szCs w:val="20"/>
        </w:rPr>
        <w:t xml:space="preserve"> </w:t>
      </w:r>
      <w:r w:rsidR="00FA33F2">
        <w:rPr>
          <w:rFonts w:ascii="Museo Sans 300" w:hAnsi="Museo Sans 300"/>
          <w:color w:val="000000" w:themeColor="text1"/>
          <w:sz w:val="20"/>
          <w:szCs w:val="20"/>
        </w:rPr>
        <w:t>XXX</w:t>
      </w:r>
      <w:r w:rsidRPr="00812024">
        <w:rPr>
          <w:rFonts w:ascii="Museo Sans 300" w:hAnsi="Museo Sans 300"/>
          <w:color w:val="000000" w:themeColor="text1"/>
          <w:sz w:val="20"/>
          <w:szCs w:val="20"/>
        </w:rPr>
        <w:t>,</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actuando</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en</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representación</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la</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sociedad</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ABRUZZO,</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S.A.</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C.V.</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presentó</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una</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carta</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por</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medio</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la</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cual</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manifestó</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lo</w:t>
      </w:r>
      <w:r w:rsidR="001C08C7">
        <w:rPr>
          <w:rFonts w:ascii="Museo Sans 300" w:hAnsi="Museo Sans 300"/>
          <w:color w:val="000000" w:themeColor="text1"/>
          <w:sz w:val="20"/>
          <w:szCs w:val="20"/>
        </w:rPr>
        <w:t xml:space="preserve"> </w:t>
      </w:r>
      <w:r w:rsidRPr="00812024">
        <w:rPr>
          <w:rFonts w:ascii="Museo Sans 300" w:hAnsi="Museo Sans 300"/>
          <w:color w:val="000000" w:themeColor="text1"/>
          <w:sz w:val="20"/>
          <w:szCs w:val="20"/>
        </w:rPr>
        <w:t>siguiente:</w:t>
      </w:r>
      <w:r w:rsidR="001C08C7">
        <w:rPr>
          <w:rFonts w:ascii="Museo Sans 300" w:hAnsi="Museo Sans 300"/>
          <w:color w:val="000000" w:themeColor="text1"/>
          <w:sz w:val="20"/>
          <w:szCs w:val="20"/>
        </w:rPr>
        <w:t xml:space="preserve"> </w:t>
      </w:r>
    </w:p>
    <w:p w14:paraId="32536738" w14:textId="77777777" w:rsidR="00E84B8A" w:rsidRDefault="00E84B8A" w:rsidP="00E84B8A">
      <w:pPr>
        <w:pStyle w:val="NormalWeb"/>
        <w:spacing w:before="0" w:beforeAutospacing="0" w:after="0" w:afterAutospacing="0" w:line="0" w:lineRule="atLeast"/>
        <w:ind w:left="993" w:right="848"/>
        <w:jc w:val="both"/>
        <w:rPr>
          <w:rFonts w:ascii="Museo 300" w:hAnsi="Museo 300"/>
          <w:color w:val="000000" w:themeColor="text1"/>
          <w:sz w:val="16"/>
          <w:szCs w:val="16"/>
          <w:lang w:val="es-ES"/>
        </w:rPr>
      </w:pPr>
    </w:p>
    <w:p w14:paraId="7A06E273" w14:textId="7C53B4FE" w:rsidR="00812024" w:rsidRPr="00812024" w:rsidRDefault="00812024" w:rsidP="00E84B8A">
      <w:pPr>
        <w:pStyle w:val="NormalWeb"/>
        <w:spacing w:before="0" w:beforeAutospacing="0" w:after="0" w:afterAutospacing="0" w:line="0" w:lineRule="atLeast"/>
        <w:ind w:left="993" w:right="848"/>
        <w:jc w:val="both"/>
        <w:rPr>
          <w:rFonts w:ascii="Museo 300" w:hAnsi="Museo 300"/>
          <w:color w:val="000000" w:themeColor="text1"/>
          <w:sz w:val="16"/>
          <w:szCs w:val="16"/>
          <w:lang w:val="es-SV"/>
        </w:rPr>
      </w:pPr>
      <w:r w:rsidRPr="00812024">
        <w:rPr>
          <w:rFonts w:ascii="Museo 300" w:hAnsi="Museo 300"/>
          <w:color w:val="000000" w:themeColor="text1"/>
          <w:sz w:val="16"/>
          <w:szCs w:val="16"/>
          <w:lang w:val="es-ES"/>
        </w:rPr>
        <w:t>“(…)</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ABRUZZO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ha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realizado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las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averiguaciones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necesarias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y</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se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identifica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que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el</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orden</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maniobra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autorizado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para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la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logística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del</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PAMM,</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no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fue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el</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adecuado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ocasionando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los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daños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descritos.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ABRUZZO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ante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la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magnitud</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severa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del</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evento,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recurrió</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ETESAL</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quienes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indicaron</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que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se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había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seguido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un</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orden</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maniobra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que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haberse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respetado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no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habría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ocasionado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inconvenientes,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pues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se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había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designado</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la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secuencia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usual</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apertura</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de</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interruptores,</w:t>
      </w:r>
      <w:r w:rsidR="001C08C7">
        <w:rPr>
          <w:rFonts w:ascii="Museo 300" w:hAnsi="Museo 300"/>
          <w:color w:val="000000" w:themeColor="text1"/>
          <w:sz w:val="16"/>
          <w:szCs w:val="16"/>
          <w:lang w:val="es-ES"/>
        </w:rPr>
        <w:t xml:space="preserve"> </w:t>
      </w:r>
      <w:r w:rsidRPr="00812024">
        <w:rPr>
          <w:rFonts w:ascii="Museo 300" w:hAnsi="Museo 300"/>
          <w:color w:val="000000" w:themeColor="text1"/>
          <w:sz w:val="16"/>
          <w:szCs w:val="16"/>
          <w:lang w:val="es-ES"/>
        </w:rPr>
        <w:t>(…)”</w:t>
      </w:r>
      <w:r w:rsidR="001C08C7">
        <w:rPr>
          <w:rFonts w:ascii="Museo 300" w:hAnsi="Museo 300"/>
          <w:color w:val="000000" w:themeColor="text1"/>
          <w:sz w:val="16"/>
          <w:szCs w:val="16"/>
          <w:lang w:val="es-SV"/>
        </w:rPr>
        <w:t xml:space="preserve"> </w:t>
      </w:r>
    </w:p>
    <w:p w14:paraId="030545CE" w14:textId="77777777" w:rsidR="00E84B8A" w:rsidRDefault="00E84B8A" w:rsidP="00E84B8A">
      <w:pPr>
        <w:pStyle w:val="NormalWeb"/>
        <w:spacing w:before="0" w:beforeAutospacing="0" w:after="0" w:afterAutospacing="0" w:line="0" w:lineRule="atLeast"/>
        <w:ind w:left="567"/>
        <w:jc w:val="both"/>
        <w:rPr>
          <w:rFonts w:ascii="Museo Sans 300" w:hAnsi="Museo Sans 300"/>
          <w:color w:val="000000" w:themeColor="text1"/>
          <w:sz w:val="20"/>
          <w:szCs w:val="20"/>
        </w:rPr>
      </w:pPr>
    </w:p>
    <w:p w14:paraId="29BE40B1" w14:textId="7EAE627D" w:rsidR="00153990" w:rsidRPr="004C1E27" w:rsidRDefault="00EC05C2" w:rsidP="00E84B8A">
      <w:pPr>
        <w:pStyle w:val="NormalWeb"/>
        <w:spacing w:before="0" w:beforeAutospacing="0" w:after="0" w:afterAutospacing="0" w:line="0" w:lineRule="atLeast"/>
        <w:ind w:left="567"/>
        <w:jc w:val="both"/>
        <w:rPr>
          <w:rFonts w:ascii="Museo Sans 300" w:hAnsi="Museo Sans 300"/>
          <w:color w:val="000000" w:themeColor="text1"/>
          <w:sz w:val="20"/>
          <w:szCs w:val="20"/>
        </w:rPr>
      </w:pPr>
      <w:r w:rsidRPr="004C1E27">
        <w:rPr>
          <w:rFonts w:ascii="Museo Sans 300" w:hAnsi="Museo Sans 300"/>
          <w:color w:val="000000" w:themeColor="text1"/>
          <w:sz w:val="20"/>
          <w:szCs w:val="20"/>
        </w:rPr>
        <w:t>Por</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su</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parte,</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CAU</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informó</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mediante</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memorando</w:t>
      </w:r>
      <w:r w:rsidR="001C08C7">
        <w:rPr>
          <w:rFonts w:ascii="Museo Sans 300" w:hAnsi="Museo Sans 300"/>
          <w:color w:val="000000" w:themeColor="text1"/>
          <w:sz w:val="20"/>
          <w:szCs w:val="20"/>
        </w:rPr>
        <w:t xml:space="preserve"> </w:t>
      </w:r>
      <w:r w:rsidR="00620E80" w:rsidRPr="004C1E27">
        <w:rPr>
          <w:rFonts w:ascii="Museo Sans 300" w:hAnsi="Museo Sans 300"/>
          <w:color w:val="000000" w:themeColor="text1"/>
          <w:sz w:val="20"/>
          <w:szCs w:val="20"/>
        </w:rPr>
        <w:t>N.°</w:t>
      </w:r>
      <w:r w:rsidR="001C08C7">
        <w:rPr>
          <w:rFonts w:ascii="Museo Sans 300" w:hAnsi="Museo Sans 300"/>
          <w:color w:val="000000" w:themeColor="text1"/>
          <w:sz w:val="20"/>
          <w:szCs w:val="20"/>
        </w:rPr>
        <w:t xml:space="preserve"> </w:t>
      </w:r>
      <w:r w:rsidR="006C7ACA" w:rsidRPr="004C1E27">
        <w:rPr>
          <w:rFonts w:ascii="Museo Sans 300" w:hAnsi="Museo Sans 300"/>
          <w:color w:val="000000" w:themeColor="text1"/>
          <w:sz w:val="20"/>
          <w:szCs w:val="20"/>
        </w:rPr>
        <w:t>M-0</w:t>
      </w:r>
      <w:r w:rsidR="00C551E5" w:rsidRPr="004C1E27">
        <w:rPr>
          <w:rFonts w:ascii="Museo Sans 300" w:hAnsi="Museo Sans 300"/>
          <w:color w:val="000000" w:themeColor="text1"/>
          <w:sz w:val="20"/>
          <w:szCs w:val="20"/>
        </w:rPr>
        <w:t>470</w:t>
      </w:r>
      <w:r w:rsidR="006C7ACA" w:rsidRPr="004C1E27">
        <w:rPr>
          <w:rFonts w:ascii="Museo Sans 300" w:hAnsi="Museo Sans 300"/>
          <w:color w:val="000000" w:themeColor="text1"/>
          <w:sz w:val="20"/>
          <w:szCs w:val="20"/>
        </w:rPr>
        <w:t>-CAU-2021</w:t>
      </w:r>
      <w:r w:rsidRPr="004C1E27">
        <w:rPr>
          <w:rFonts w:ascii="Museo Sans 300" w:hAnsi="Museo Sans 300"/>
          <w:color w:val="000000" w:themeColor="text1"/>
          <w:sz w:val="20"/>
          <w:szCs w:val="20"/>
        </w:rPr>
        <w:t>,</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fecha</w:t>
      </w:r>
      <w:r w:rsidR="001C08C7">
        <w:rPr>
          <w:rFonts w:ascii="Museo Sans 300" w:hAnsi="Museo Sans 300"/>
          <w:color w:val="000000" w:themeColor="text1"/>
          <w:sz w:val="20"/>
          <w:szCs w:val="20"/>
        </w:rPr>
        <w:t xml:space="preserve"> </w:t>
      </w:r>
      <w:r w:rsidR="00C551E5" w:rsidRPr="004C1E27">
        <w:rPr>
          <w:rFonts w:ascii="Museo Sans 300" w:hAnsi="Museo Sans 300"/>
          <w:color w:val="000000" w:themeColor="text1"/>
          <w:sz w:val="20"/>
          <w:szCs w:val="20"/>
        </w:rPr>
        <w:t>uno</w:t>
      </w:r>
      <w:r w:rsidR="001C08C7">
        <w:rPr>
          <w:rFonts w:ascii="Museo Sans 300" w:hAnsi="Museo Sans 300"/>
          <w:color w:val="000000" w:themeColor="text1"/>
          <w:sz w:val="20"/>
          <w:szCs w:val="20"/>
        </w:rPr>
        <w:t xml:space="preserve"> </w:t>
      </w:r>
      <w:r w:rsidR="00C551E5" w:rsidRPr="004C1E27">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00C551E5" w:rsidRPr="004C1E27">
        <w:rPr>
          <w:rFonts w:ascii="Museo Sans 300" w:hAnsi="Museo Sans 300"/>
          <w:color w:val="000000" w:themeColor="text1"/>
          <w:sz w:val="20"/>
          <w:szCs w:val="20"/>
        </w:rPr>
        <w:t>octubre</w:t>
      </w:r>
      <w:r w:rsidR="001C08C7">
        <w:rPr>
          <w:rFonts w:ascii="Museo Sans 300" w:hAnsi="Museo Sans 300"/>
          <w:color w:val="000000" w:themeColor="text1"/>
          <w:sz w:val="20"/>
          <w:szCs w:val="20"/>
        </w:rPr>
        <w:t xml:space="preserve"> </w:t>
      </w:r>
      <w:r w:rsidR="008416AE" w:rsidRPr="004C1E27">
        <w:rPr>
          <w:rFonts w:ascii="Museo Sans 300" w:hAnsi="Museo Sans 300"/>
          <w:color w:val="000000" w:themeColor="text1"/>
          <w:sz w:val="20"/>
          <w:szCs w:val="20"/>
        </w:rPr>
        <w:t>del</w:t>
      </w:r>
      <w:r w:rsidR="001C08C7">
        <w:rPr>
          <w:rFonts w:ascii="Museo Sans 300" w:hAnsi="Museo Sans 300"/>
          <w:color w:val="000000" w:themeColor="text1"/>
          <w:sz w:val="20"/>
          <w:szCs w:val="20"/>
        </w:rPr>
        <w:t xml:space="preserve"> </w:t>
      </w:r>
      <w:r w:rsidR="008416AE" w:rsidRPr="004C1E27">
        <w:rPr>
          <w:rFonts w:ascii="Museo Sans 300" w:hAnsi="Museo Sans 300"/>
          <w:color w:val="000000" w:themeColor="text1"/>
          <w:sz w:val="20"/>
          <w:szCs w:val="20"/>
        </w:rPr>
        <w:t>año</w:t>
      </w:r>
      <w:r w:rsidR="001C08C7">
        <w:rPr>
          <w:rFonts w:ascii="Museo Sans 300" w:hAnsi="Museo Sans 300"/>
          <w:color w:val="000000" w:themeColor="text1"/>
          <w:sz w:val="20"/>
          <w:szCs w:val="20"/>
        </w:rPr>
        <w:t xml:space="preserve"> </w:t>
      </w:r>
      <w:r w:rsidR="003D0016" w:rsidRPr="004C1E27">
        <w:rPr>
          <w:rFonts w:ascii="Museo Sans 300" w:hAnsi="Museo Sans 300"/>
          <w:color w:val="000000" w:themeColor="text1"/>
          <w:sz w:val="20"/>
          <w:szCs w:val="20"/>
        </w:rPr>
        <w:t>dos</w:t>
      </w:r>
      <w:r w:rsidR="001C08C7">
        <w:rPr>
          <w:rFonts w:ascii="Museo Sans 300" w:hAnsi="Museo Sans 300"/>
          <w:color w:val="000000" w:themeColor="text1"/>
          <w:sz w:val="20"/>
          <w:szCs w:val="20"/>
        </w:rPr>
        <w:t xml:space="preserve"> </w:t>
      </w:r>
      <w:r w:rsidR="003D0016" w:rsidRPr="004C1E27">
        <w:rPr>
          <w:rFonts w:ascii="Museo Sans 300" w:hAnsi="Museo Sans 300"/>
          <w:color w:val="000000" w:themeColor="text1"/>
          <w:sz w:val="20"/>
          <w:szCs w:val="20"/>
        </w:rPr>
        <w:t>mil</w:t>
      </w:r>
      <w:r w:rsidR="001C08C7">
        <w:rPr>
          <w:rFonts w:ascii="Museo Sans 300" w:hAnsi="Museo Sans 300"/>
          <w:color w:val="000000" w:themeColor="text1"/>
          <w:sz w:val="20"/>
          <w:szCs w:val="20"/>
        </w:rPr>
        <w:t xml:space="preserve"> </w:t>
      </w:r>
      <w:r w:rsidR="003D0016" w:rsidRPr="004C1E27">
        <w:rPr>
          <w:rFonts w:ascii="Museo Sans 300" w:hAnsi="Museo Sans 300"/>
          <w:color w:val="000000" w:themeColor="text1"/>
          <w:sz w:val="20"/>
          <w:szCs w:val="20"/>
        </w:rPr>
        <w:t>veintiuno</w:t>
      </w:r>
      <w:r w:rsidRPr="004C1E27">
        <w:rPr>
          <w:rFonts w:ascii="Museo Sans 300" w:hAnsi="Museo Sans 300"/>
          <w:color w:val="000000" w:themeColor="text1"/>
          <w:sz w:val="20"/>
          <w:szCs w:val="20"/>
        </w:rPr>
        <w:t>,</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que</w:t>
      </w:r>
      <w:r w:rsidR="001C08C7">
        <w:rPr>
          <w:rFonts w:ascii="Museo Sans 300" w:hAnsi="Museo Sans 300"/>
          <w:color w:val="000000" w:themeColor="text1"/>
          <w:sz w:val="20"/>
          <w:szCs w:val="20"/>
        </w:rPr>
        <w:t xml:space="preserve"> </w:t>
      </w:r>
      <w:r w:rsidR="00E3462F" w:rsidRPr="004C1E27">
        <w:rPr>
          <w:rFonts w:ascii="Museo Sans 300" w:hAnsi="Museo Sans 300"/>
          <w:color w:val="000000" w:themeColor="text1"/>
          <w:sz w:val="20"/>
          <w:szCs w:val="20"/>
        </w:rPr>
        <w:t>realizaría</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la</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investigación</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y</w:t>
      </w:r>
      <w:r w:rsidR="001C08C7">
        <w:rPr>
          <w:rFonts w:ascii="Museo Sans 300" w:hAnsi="Museo Sans 300"/>
          <w:color w:val="000000" w:themeColor="text1"/>
          <w:sz w:val="20"/>
          <w:szCs w:val="20"/>
        </w:rPr>
        <w:t xml:space="preserve"> </w:t>
      </w:r>
      <w:r w:rsidR="00482496" w:rsidRPr="004C1E27">
        <w:rPr>
          <w:rFonts w:ascii="Museo Sans 300" w:hAnsi="Museo Sans 300"/>
          <w:color w:val="000000" w:themeColor="text1"/>
          <w:sz w:val="20"/>
          <w:szCs w:val="20"/>
        </w:rPr>
        <w:t>emitiría</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dictamen</w:t>
      </w:r>
      <w:r w:rsidR="001C08C7">
        <w:rPr>
          <w:rFonts w:ascii="Museo Sans 300" w:hAnsi="Museo Sans 300"/>
          <w:color w:val="000000" w:themeColor="text1"/>
          <w:sz w:val="20"/>
          <w:szCs w:val="20"/>
        </w:rPr>
        <w:t xml:space="preserve"> </w:t>
      </w:r>
      <w:r w:rsidRPr="004C1E27">
        <w:rPr>
          <w:rFonts w:ascii="Museo Sans 300" w:hAnsi="Museo Sans 300"/>
          <w:color w:val="000000" w:themeColor="text1"/>
          <w:sz w:val="20"/>
          <w:szCs w:val="20"/>
        </w:rPr>
        <w:t>correspondiente</w:t>
      </w:r>
      <w:r w:rsidR="00E3462F" w:rsidRPr="004C1E27">
        <w:rPr>
          <w:rFonts w:ascii="Museo Sans 300" w:hAnsi="Museo Sans 300"/>
          <w:color w:val="000000" w:themeColor="text1"/>
          <w:sz w:val="20"/>
          <w:szCs w:val="20"/>
        </w:rPr>
        <w:t>.</w:t>
      </w:r>
    </w:p>
    <w:p w14:paraId="4E344F70" w14:textId="77777777" w:rsidR="004C1E27" w:rsidRPr="004C1E27" w:rsidRDefault="004C1E27" w:rsidP="004C1E27">
      <w:pPr>
        <w:pStyle w:val="NormalWeb"/>
        <w:spacing w:before="0" w:beforeAutospacing="0" w:after="0" w:afterAutospacing="0"/>
        <w:ind w:left="567"/>
        <w:jc w:val="both"/>
        <w:rPr>
          <w:rFonts w:ascii="Museo Sans 300" w:hAnsi="Museo Sans 300"/>
          <w:color w:val="000000" w:themeColor="text1"/>
          <w:sz w:val="20"/>
          <w:szCs w:val="20"/>
        </w:rPr>
      </w:pPr>
    </w:p>
    <w:p w14:paraId="61A3E409" w14:textId="5F711979"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1C08C7">
        <w:rPr>
          <w:rFonts w:ascii="Museo Sans 500" w:hAnsi="Museo Sans 500"/>
          <w:b/>
          <w:sz w:val="20"/>
          <w:szCs w:val="20"/>
        </w:rPr>
        <w:t xml:space="preserve"> </w:t>
      </w:r>
      <w:r w:rsidRPr="00391E4F">
        <w:rPr>
          <w:rFonts w:ascii="Museo Sans 500" w:hAnsi="Museo Sans 500"/>
          <w:b/>
          <w:sz w:val="20"/>
          <w:szCs w:val="20"/>
        </w:rPr>
        <w:t>a</w:t>
      </w:r>
      <w:r w:rsidR="001C08C7">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704C94">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2BA5B95F" w14:textId="470A623C" w:rsidR="003E003D" w:rsidRPr="003E003D" w:rsidRDefault="00391E4F" w:rsidP="003E003D">
      <w:pPr>
        <w:pStyle w:val="Prrafodelista"/>
        <w:spacing w:line="0" w:lineRule="atLeast"/>
        <w:ind w:left="567"/>
        <w:jc w:val="both"/>
        <w:rPr>
          <w:rFonts w:ascii="Museo Sans 300" w:hAnsi="Museo Sans 300" w:cs="Segoe UI"/>
          <w:color w:val="000000"/>
          <w:sz w:val="20"/>
          <w:szCs w:val="20"/>
          <w:shd w:val="clear" w:color="auto" w:fill="FFFFFF"/>
          <w:lang w:val="es-SV"/>
        </w:rPr>
      </w:pPr>
      <w:r w:rsidRPr="003E003D">
        <w:rPr>
          <w:rFonts w:ascii="Museo Sans 300" w:hAnsi="Museo Sans 300"/>
          <w:sz w:val="20"/>
          <w:szCs w:val="20"/>
          <w:lang w:val="es-SV"/>
        </w:rPr>
        <w:t>Por</w:t>
      </w:r>
      <w:r w:rsidR="001C08C7">
        <w:rPr>
          <w:rFonts w:ascii="Museo Sans 300" w:hAnsi="Museo Sans 300"/>
          <w:sz w:val="20"/>
          <w:szCs w:val="20"/>
          <w:lang w:val="es-SV"/>
        </w:rPr>
        <w:t xml:space="preserve"> </w:t>
      </w:r>
      <w:r w:rsidRPr="003E003D">
        <w:rPr>
          <w:rFonts w:ascii="Museo Sans 300" w:hAnsi="Museo Sans 300"/>
          <w:sz w:val="20"/>
          <w:szCs w:val="20"/>
          <w:lang w:val="es-SV"/>
        </w:rPr>
        <w:t>medio</w:t>
      </w:r>
      <w:r w:rsidR="001C08C7">
        <w:rPr>
          <w:rFonts w:ascii="Museo Sans 300" w:hAnsi="Museo Sans 300"/>
          <w:sz w:val="20"/>
          <w:szCs w:val="20"/>
          <w:lang w:val="es-SV"/>
        </w:rPr>
        <w:t xml:space="preserve"> </w:t>
      </w:r>
      <w:r w:rsidRPr="003E003D">
        <w:rPr>
          <w:rFonts w:ascii="Museo Sans 300" w:hAnsi="Museo Sans 300"/>
          <w:sz w:val="20"/>
          <w:szCs w:val="20"/>
          <w:lang w:val="es-SV"/>
        </w:rPr>
        <w:t>del</w:t>
      </w:r>
      <w:r w:rsidR="001C08C7">
        <w:rPr>
          <w:rFonts w:ascii="Museo Sans 300" w:hAnsi="Museo Sans 300"/>
          <w:sz w:val="20"/>
          <w:szCs w:val="20"/>
          <w:lang w:val="es-SV"/>
        </w:rPr>
        <w:t xml:space="preserve"> </w:t>
      </w:r>
      <w:r w:rsidRPr="003E003D">
        <w:rPr>
          <w:rFonts w:ascii="Museo Sans 300" w:hAnsi="Museo Sans 300"/>
          <w:sz w:val="20"/>
          <w:szCs w:val="20"/>
          <w:lang w:val="es-SV"/>
        </w:rPr>
        <w:t>acuerdo</w:t>
      </w:r>
      <w:r w:rsidR="001C08C7">
        <w:rPr>
          <w:rFonts w:ascii="Museo Sans 300" w:hAnsi="Museo Sans 300"/>
          <w:sz w:val="20"/>
          <w:szCs w:val="20"/>
          <w:lang w:val="es-SV"/>
        </w:rPr>
        <w:t xml:space="preserve"> </w:t>
      </w:r>
      <w:r w:rsidRPr="003E003D">
        <w:rPr>
          <w:rFonts w:ascii="Museo Sans 300" w:hAnsi="Museo Sans 300"/>
          <w:sz w:val="20"/>
          <w:szCs w:val="20"/>
          <w:lang w:val="es-SV"/>
        </w:rPr>
        <w:t>N.°</w:t>
      </w:r>
      <w:r w:rsidR="001C08C7">
        <w:rPr>
          <w:rFonts w:ascii="Museo Sans 300" w:hAnsi="Museo Sans 300"/>
          <w:sz w:val="20"/>
          <w:szCs w:val="20"/>
          <w:lang w:val="es-SV"/>
        </w:rPr>
        <w:t xml:space="preserve"> </w:t>
      </w:r>
      <w:r w:rsidRPr="003E003D">
        <w:rPr>
          <w:rFonts w:ascii="Museo Sans 300" w:hAnsi="Museo Sans 300"/>
          <w:sz w:val="20"/>
          <w:szCs w:val="20"/>
          <w:lang w:val="es-SV"/>
        </w:rPr>
        <w:t>E-</w:t>
      </w:r>
      <w:r w:rsidR="00D57B23" w:rsidRPr="003E003D">
        <w:rPr>
          <w:rFonts w:ascii="Museo Sans 300" w:hAnsi="Museo Sans 300"/>
          <w:sz w:val="20"/>
          <w:szCs w:val="20"/>
          <w:lang w:val="es-SV"/>
        </w:rPr>
        <w:t>0</w:t>
      </w:r>
      <w:r w:rsidR="000D184D" w:rsidRPr="003E003D">
        <w:rPr>
          <w:rFonts w:ascii="Museo Sans 300" w:hAnsi="Museo Sans 300"/>
          <w:sz w:val="20"/>
          <w:szCs w:val="20"/>
          <w:lang w:val="es-SV"/>
        </w:rPr>
        <w:t>992</w:t>
      </w:r>
      <w:r w:rsidR="00D57B23" w:rsidRPr="003E003D">
        <w:rPr>
          <w:rFonts w:ascii="Museo Sans 300" w:hAnsi="Museo Sans 300"/>
          <w:sz w:val="20"/>
          <w:szCs w:val="20"/>
          <w:lang w:val="es-SV"/>
        </w:rPr>
        <w:t>-202</w:t>
      </w:r>
      <w:r w:rsidR="00286664" w:rsidRPr="003E003D">
        <w:rPr>
          <w:rFonts w:ascii="Museo Sans 300" w:hAnsi="Museo Sans 300"/>
          <w:sz w:val="20"/>
          <w:szCs w:val="20"/>
          <w:lang w:val="es-SV"/>
        </w:rPr>
        <w:t>1</w:t>
      </w:r>
      <w:r w:rsidRPr="003E003D">
        <w:rPr>
          <w:rFonts w:ascii="Museo Sans 300" w:hAnsi="Museo Sans 300"/>
          <w:sz w:val="20"/>
          <w:szCs w:val="20"/>
          <w:lang w:val="es-SV"/>
        </w:rPr>
        <w:t>-CAU,</w:t>
      </w:r>
      <w:r w:rsidR="001C08C7">
        <w:rPr>
          <w:rFonts w:ascii="Museo Sans 300" w:hAnsi="Museo Sans 300"/>
          <w:sz w:val="20"/>
          <w:szCs w:val="20"/>
          <w:lang w:val="es-SV"/>
        </w:rPr>
        <w:t xml:space="preserve"> </w:t>
      </w:r>
      <w:r w:rsidRPr="003E003D">
        <w:rPr>
          <w:rFonts w:ascii="Museo Sans 300" w:hAnsi="Museo Sans 300"/>
          <w:sz w:val="20"/>
          <w:szCs w:val="20"/>
          <w:lang w:val="es-SV"/>
        </w:rPr>
        <w:t>de</w:t>
      </w:r>
      <w:r w:rsidR="001C08C7">
        <w:rPr>
          <w:rFonts w:ascii="Museo Sans 300" w:hAnsi="Museo Sans 300"/>
          <w:sz w:val="20"/>
          <w:szCs w:val="20"/>
          <w:lang w:val="es-SV"/>
        </w:rPr>
        <w:t xml:space="preserve"> </w:t>
      </w:r>
      <w:r w:rsidRPr="003E003D">
        <w:rPr>
          <w:rFonts w:ascii="Museo Sans 300" w:hAnsi="Museo Sans 300"/>
          <w:sz w:val="20"/>
          <w:szCs w:val="20"/>
          <w:lang w:val="es-SV"/>
        </w:rPr>
        <w:t>fecha</w:t>
      </w:r>
      <w:r w:rsidR="001C08C7">
        <w:rPr>
          <w:rFonts w:ascii="Museo Sans 300" w:hAnsi="Museo Sans 300"/>
          <w:sz w:val="20"/>
          <w:szCs w:val="20"/>
          <w:lang w:val="es-SV"/>
        </w:rPr>
        <w:t xml:space="preserve"> </w:t>
      </w:r>
      <w:r w:rsidR="000D184D" w:rsidRPr="003E003D">
        <w:rPr>
          <w:rFonts w:ascii="Museo Sans 300" w:hAnsi="Museo Sans 300"/>
          <w:sz w:val="20"/>
          <w:szCs w:val="20"/>
          <w:lang w:val="es-SV"/>
        </w:rPr>
        <w:t>once</w:t>
      </w:r>
      <w:r w:rsidR="001C08C7">
        <w:rPr>
          <w:rFonts w:ascii="Museo Sans 300" w:hAnsi="Museo Sans 300"/>
          <w:sz w:val="20"/>
          <w:szCs w:val="20"/>
          <w:lang w:val="es-SV"/>
        </w:rPr>
        <w:t xml:space="preserve"> </w:t>
      </w:r>
      <w:r w:rsidR="000D184D" w:rsidRPr="003E003D">
        <w:rPr>
          <w:rFonts w:ascii="Museo Sans 300" w:hAnsi="Museo Sans 300"/>
          <w:sz w:val="20"/>
          <w:szCs w:val="20"/>
          <w:lang w:val="es-SV"/>
        </w:rPr>
        <w:t>de</w:t>
      </w:r>
      <w:r w:rsidR="001C08C7">
        <w:rPr>
          <w:rFonts w:ascii="Museo Sans 300" w:hAnsi="Museo Sans 300"/>
          <w:sz w:val="20"/>
          <w:szCs w:val="20"/>
          <w:lang w:val="es-SV"/>
        </w:rPr>
        <w:t xml:space="preserve"> </w:t>
      </w:r>
      <w:r w:rsidR="000D184D" w:rsidRPr="003E003D">
        <w:rPr>
          <w:rFonts w:ascii="Museo Sans 300" w:hAnsi="Museo Sans 300"/>
          <w:sz w:val="20"/>
          <w:szCs w:val="20"/>
          <w:lang w:val="es-SV"/>
        </w:rPr>
        <w:t>octubre</w:t>
      </w:r>
      <w:r w:rsidR="001C08C7">
        <w:rPr>
          <w:rFonts w:ascii="Museo Sans 300" w:hAnsi="Museo Sans 300"/>
          <w:sz w:val="20"/>
          <w:szCs w:val="20"/>
          <w:lang w:val="es-SV"/>
        </w:rPr>
        <w:t xml:space="preserve"> </w:t>
      </w:r>
      <w:r w:rsidR="009F608F" w:rsidRPr="003E003D">
        <w:rPr>
          <w:rFonts w:ascii="Museo Sans 300" w:hAnsi="Museo Sans 300"/>
          <w:sz w:val="20"/>
          <w:szCs w:val="20"/>
          <w:lang w:val="es-SV"/>
        </w:rPr>
        <w:t>del</w:t>
      </w:r>
      <w:r w:rsidR="001C08C7">
        <w:rPr>
          <w:rFonts w:ascii="Museo Sans 300" w:hAnsi="Museo Sans 300"/>
          <w:sz w:val="20"/>
          <w:szCs w:val="20"/>
          <w:lang w:val="es-SV"/>
        </w:rPr>
        <w:t xml:space="preserve"> </w:t>
      </w:r>
      <w:r w:rsidR="009F608F" w:rsidRPr="003E003D">
        <w:rPr>
          <w:rFonts w:ascii="Museo Sans 300" w:hAnsi="Museo Sans 300"/>
          <w:sz w:val="20"/>
          <w:szCs w:val="20"/>
          <w:lang w:val="es-SV"/>
        </w:rPr>
        <w:t>pasado</w:t>
      </w:r>
      <w:r w:rsidR="001C08C7">
        <w:rPr>
          <w:rFonts w:ascii="Museo Sans 300" w:hAnsi="Museo Sans 300"/>
          <w:sz w:val="20"/>
          <w:szCs w:val="20"/>
          <w:lang w:val="es-SV"/>
        </w:rPr>
        <w:t xml:space="preserve"> </w:t>
      </w:r>
      <w:r w:rsidR="009F608F" w:rsidRPr="003E003D">
        <w:rPr>
          <w:rFonts w:ascii="Museo Sans 300" w:hAnsi="Museo Sans 300"/>
          <w:sz w:val="20"/>
          <w:szCs w:val="20"/>
          <w:lang w:val="es-SV"/>
        </w:rPr>
        <w:t>año</w:t>
      </w:r>
      <w:r w:rsidRPr="003E003D">
        <w:rPr>
          <w:rFonts w:ascii="Museo Sans 300" w:hAnsi="Museo Sans 300"/>
          <w:sz w:val="20"/>
          <w:szCs w:val="20"/>
          <w:lang w:val="es-SV"/>
        </w:rPr>
        <w:t>,</w:t>
      </w:r>
      <w:r w:rsidR="001C08C7">
        <w:rPr>
          <w:rFonts w:ascii="Museo Sans 300" w:hAnsi="Museo Sans 300"/>
          <w:sz w:val="20"/>
          <w:szCs w:val="20"/>
          <w:lang w:val="es-SV"/>
        </w:rPr>
        <w:t xml:space="preserve"> </w:t>
      </w:r>
      <w:r w:rsidRPr="003E003D">
        <w:rPr>
          <w:rFonts w:ascii="Museo Sans 300" w:hAnsi="Museo Sans 300"/>
          <w:sz w:val="20"/>
          <w:szCs w:val="20"/>
          <w:lang w:val="es-SV"/>
        </w:rPr>
        <w:t>esta</w:t>
      </w:r>
      <w:r w:rsidR="001C08C7">
        <w:rPr>
          <w:rFonts w:ascii="Museo Sans 300" w:hAnsi="Museo Sans 300"/>
          <w:sz w:val="20"/>
          <w:szCs w:val="20"/>
          <w:lang w:val="es-SV"/>
        </w:rPr>
        <w:t xml:space="preserve"> </w:t>
      </w:r>
      <w:r w:rsidR="00FF76A2" w:rsidRPr="003E003D">
        <w:rPr>
          <w:rFonts w:ascii="Museo Sans 300" w:hAnsi="Museo Sans 300"/>
          <w:sz w:val="20"/>
          <w:szCs w:val="20"/>
          <w:lang w:val="es-SV"/>
        </w:rPr>
        <w:t>Superintendencia</w:t>
      </w:r>
      <w:r w:rsidR="001C08C7">
        <w:rPr>
          <w:rFonts w:ascii="Museo Sans 300" w:hAnsi="Museo Sans 300"/>
          <w:sz w:val="20"/>
          <w:szCs w:val="20"/>
          <w:lang w:val="es-SV"/>
        </w:rPr>
        <w:t xml:space="preserve"> </w:t>
      </w:r>
      <w:r w:rsidR="003E003D" w:rsidRPr="003E003D">
        <w:rPr>
          <w:rFonts w:ascii="Museo Sans 300" w:hAnsi="Museo Sans 300" w:cs="Segoe UI"/>
          <w:color w:val="000000"/>
          <w:sz w:val="20"/>
          <w:szCs w:val="20"/>
          <w:shd w:val="clear" w:color="auto" w:fill="FFFFFF"/>
          <w:lang w:val="es-SV"/>
        </w:rPr>
        <w:t>otorgó</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audiencia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la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sociedad</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Empresa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Transmisora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El</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Salvador,</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C.V.</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(ETESAL,</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C.V.)</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para</w:t>
      </w:r>
      <w:r w:rsidR="001C08C7">
        <w:rPr>
          <w:rFonts w:ascii="Museo Sans 300" w:hAnsi="Museo Sans 300" w:cs="Segoe UI"/>
          <w:color w:val="000000"/>
          <w:sz w:val="20"/>
          <w:szCs w:val="20"/>
          <w:shd w:val="clear" w:color="auto" w:fill="FFFFFF"/>
          <w:lang w:val="es-SV"/>
        </w:rPr>
        <w:t xml:space="preserve"> </w:t>
      </w:r>
      <w:proofErr w:type="gramStart"/>
      <w:r w:rsidR="003E003D" w:rsidRPr="003E003D">
        <w:rPr>
          <w:rFonts w:ascii="Museo Sans 300" w:hAnsi="Museo Sans 300" w:cs="Segoe UI"/>
          <w:color w:val="000000"/>
          <w:sz w:val="20"/>
          <w:szCs w:val="20"/>
          <w:shd w:val="clear" w:color="auto" w:fill="FFFFFF"/>
          <w:lang w:val="es-SV"/>
        </w:rPr>
        <w:t>que</w:t>
      </w:r>
      <w:proofErr w:type="gramEnd"/>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en</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un</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plazo</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diez</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días</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hábiles</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contados</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partir</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del</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día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siguiente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la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notificación</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dicho</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acuerdo,</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pronunciara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sobre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la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falla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ocurrida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el</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veintisiete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marzo</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Pr>
          <w:rFonts w:ascii="Museo Sans 300" w:hAnsi="Museo Sans 300" w:cs="Segoe UI"/>
          <w:color w:val="000000"/>
          <w:sz w:val="20"/>
          <w:szCs w:val="20"/>
          <w:shd w:val="clear" w:color="auto" w:fill="FFFFFF"/>
          <w:lang w:val="es-SV"/>
        </w:rPr>
        <w:t>dos</w:t>
      </w:r>
      <w:r w:rsidR="001C08C7">
        <w:rPr>
          <w:rFonts w:ascii="Museo Sans 300" w:hAnsi="Museo Sans 300" w:cs="Segoe UI"/>
          <w:color w:val="000000"/>
          <w:sz w:val="20"/>
          <w:szCs w:val="20"/>
          <w:shd w:val="clear" w:color="auto" w:fill="FFFFFF"/>
          <w:lang w:val="es-SV"/>
        </w:rPr>
        <w:t xml:space="preserve"> </w:t>
      </w:r>
      <w:r w:rsidR="003E003D">
        <w:rPr>
          <w:rFonts w:ascii="Museo Sans 300" w:hAnsi="Museo Sans 300" w:cs="Segoe UI"/>
          <w:color w:val="000000"/>
          <w:sz w:val="20"/>
          <w:szCs w:val="20"/>
          <w:shd w:val="clear" w:color="auto" w:fill="FFFFFF"/>
          <w:lang w:val="es-SV"/>
        </w:rPr>
        <w:t>mil</w:t>
      </w:r>
      <w:r w:rsidR="001C08C7">
        <w:rPr>
          <w:rFonts w:ascii="Museo Sans 300" w:hAnsi="Museo Sans 300" w:cs="Segoe UI"/>
          <w:color w:val="000000"/>
          <w:sz w:val="20"/>
          <w:szCs w:val="20"/>
          <w:shd w:val="clear" w:color="auto" w:fill="FFFFFF"/>
          <w:lang w:val="es-SV"/>
        </w:rPr>
        <w:t xml:space="preserve"> </w:t>
      </w:r>
      <w:r w:rsidR="003E003D">
        <w:rPr>
          <w:rFonts w:ascii="Museo Sans 300" w:hAnsi="Museo Sans 300" w:cs="Segoe UI"/>
          <w:color w:val="000000"/>
          <w:sz w:val="20"/>
          <w:szCs w:val="20"/>
          <w:shd w:val="clear" w:color="auto" w:fill="FFFFFF"/>
          <w:lang w:val="es-SV"/>
        </w:rPr>
        <w:t>veintiuno</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y</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que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ocasionó</w:t>
      </w:r>
      <w:r w:rsidR="001C08C7">
        <w:rPr>
          <w:rFonts w:ascii="Museo Sans 300" w:hAnsi="Museo Sans 300" w:cs="Segoe UI"/>
          <w:color w:val="000000"/>
          <w:sz w:val="20"/>
          <w:szCs w:val="20"/>
          <w:shd w:val="clear" w:color="auto" w:fill="FFFFFF"/>
          <w:lang w:val="es-SV"/>
        </w:rPr>
        <w:t xml:space="preserve"> </w:t>
      </w:r>
      <w:r w:rsidR="00DB62D9">
        <w:rPr>
          <w:rFonts w:ascii="Museo Sans 300" w:hAnsi="Museo Sans 300" w:cs="Segoe UI"/>
          <w:color w:val="000000"/>
          <w:sz w:val="20"/>
          <w:szCs w:val="20"/>
          <w:shd w:val="clear" w:color="auto" w:fill="FFFFFF"/>
          <w:lang w:val="es-SV"/>
        </w:rPr>
        <w:t>presun</w:t>
      </w:r>
      <w:r w:rsidR="003E003D" w:rsidRPr="003E003D">
        <w:rPr>
          <w:rFonts w:ascii="Museo Sans 300" w:hAnsi="Museo Sans 300" w:cs="Segoe UI"/>
          <w:color w:val="000000"/>
          <w:sz w:val="20"/>
          <w:szCs w:val="20"/>
          <w:shd w:val="clear" w:color="auto" w:fill="FFFFFF"/>
          <w:lang w:val="es-SV"/>
        </w:rPr>
        <w:t>tamente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los</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daños</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en</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los</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equipos</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la</w:t>
      </w:r>
      <w:r w:rsidR="001C08C7">
        <w:rPr>
          <w:rFonts w:ascii="Museo Sans 300" w:hAnsi="Museo Sans 300" w:cs="Segoe UI"/>
          <w:color w:val="000000"/>
          <w:sz w:val="20"/>
          <w:szCs w:val="20"/>
          <w:shd w:val="clear" w:color="auto" w:fill="FFFFFF"/>
          <w:lang w:val="es-SV"/>
        </w:rPr>
        <w:t xml:space="preserve"> </w:t>
      </w:r>
      <w:r w:rsidR="003E003D" w:rsidRPr="003E003D">
        <w:rPr>
          <w:rFonts w:ascii="Museo Sans 300" w:hAnsi="Museo Sans 300" w:cs="Segoe UI"/>
          <w:color w:val="000000"/>
          <w:sz w:val="20"/>
          <w:szCs w:val="20"/>
          <w:shd w:val="clear" w:color="auto" w:fill="FFFFFF"/>
          <w:lang w:val="es-SV"/>
        </w:rPr>
        <w:t>sociedad</w:t>
      </w:r>
      <w:r w:rsidR="001C08C7">
        <w:rPr>
          <w:rFonts w:ascii="Museo Sans 300" w:hAnsi="Museo Sans 300" w:cs="Segoe UI"/>
          <w:color w:val="000000"/>
          <w:sz w:val="20"/>
          <w:szCs w:val="20"/>
          <w:shd w:val="clear" w:color="auto" w:fill="FFFFFF"/>
          <w:lang w:val="es-SV"/>
        </w:rPr>
        <w:t xml:space="preserve"> </w:t>
      </w:r>
      <w:r w:rsidR="00FA33F2">
        <w:rPr>
          <w:rFonts w:ascii="Museo Sans 300" w:hAnsi="Museo Sans 300" w:cs="Segoe UI"/>
          <w:color w:val="000000"/>
          <w:sz w:val="20"/>
          <w:szCs w:val="20"/>
          <w:shd w:val="clear" w:color="auto" w:fill="FFFFFF"/>
          <w:lang w:val="es-SV"/>
        </w:rPr>
        <w:t>XXX</w:t>
      </w:r>
      <w:r w:rsidR="001C08C7">
        <w:rPr>
          <w:rFonts w:ascii="Museo Sans 300" w:hAnsi="Museo Sans 300" w:cs="Segoe UI"/>
          <w:color w:val="000000"/>
          <w:sz w:val="20"/>
          <w:szCs w:val="20"/>
          <w:shd w:val="clear" w:color="auto" w:fill="FFFFFF"/>
          <w:lang w:val="es-SV"/>
        </w:rPr>
        <w:t xml:space="preserve">  </w:t>
      </w:r>
    </w:p>
    <w:p w14:paraId="0FC529C9" w14:textId="3A8C7744" w:rsidR="003E003D" w:rsidRPr="003E003D" w:rsidRDefault="001C08C7" w:rsidP="003E003D">
      <w:pPr>
        <w:pStyle w:val="Prrafodelista"/>
        <w:spacing w:line="0" w:lineRule="atLeast"/>
        <w:ind w:left="567"/>
        <w:jc w:val="both"/>
        <w:rPr>
          <w:rFonts w:ascii="Museo Sans 300" w:hAnsi="Museo Sans 300" w:cs="Segoe UI"/>
          <w:color w:val="000000"/>
          <w:sz w:val="20"/>
          <w:szCs w:val="20"/>
          <w:shd w:val="clear" w:color="auto" w:fill="FFFFFF"/>
          <w:lang w:val="es-SV"/>
        </w:rPr>
      </w:pPr>
      <w:r>
        <w:rPr>
          <w:rFonts w:ascii="Museo Sans 300" w:hAnsi="Museo Sans 300" w:cs="Segoe UI"/>
          <w:color w:val="000000"/>
          <w:sz w:val="20"/>
          <w:szCs w:val="20"/>
          <w:shd w:val="clear" w:color="auto" w:fill="FFFFFF"/>
          <w:lang w:val="es-SV"/>
        </w:rPr>
        <w:t xml:space="preserve"> </w:t>
      </w:r>
    </w:p>
    <w:p w14:paraId="19E0C74F" w14:textId="3D491C5E" w:rsidR="003E003D" w:rsidRDefault="003E003D" w:rsidP="003E003D">
      <w:pPr>
        <w:pStyle w:val="Prrafodelista"/>
        <w:spacing w:line="0" w:lineRule="atLeast"/>
        <w:ind w:left="567"/>
        <w:jc w:val="both"/>
        <w:rPr>
          <w:rFonts w:ascii="Museo Sans 300" w:hAnsi="Museo Sans 300" w:cs="Segoe UI"/>
          <w:color w:val="000000"/>
          <w:sz w:val="20"/>
          <w:szCs w:val="20"/>
          <w:shd w:val="clear" w:color="auto" w:fill="FFFFFF"/>
          <w:lang w:val="es-SV"/>
        </w:rPr>
      </w:pPr>
      <w:r w:rsidRPr="003E003D">
        <w:rPr>
          <w:rFonts w:ascii="Museo Sans 300" w:hAnsi="Museo Sans 300" w:cs="Segoe UI"/>
          <w:color w:val="000000"/>
          <w:sz w:val="20"/>
          <w:szCs w:val="20"/>
          <w:shd w:val="clear" w:color="auto" w:fill="FFFFFF"/>
          <w:lang w:val="es-SV"/>
        </w:rPr>
        <w:t>En</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el</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mismo</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proveído,</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se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requirió</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a</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las</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sociedades</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ABRUZZO,</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S.A.</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C.V.</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e</w:t>
      </w:r>
      <w:r w:rsidR="001C08C7">
        <w:rPr>
          <w:rFonts w:ascii="Museo Sans 300" w:hAnsi="Museo Sans 300" w:cs="Segoe UI"/>
          <w:color w:val="000000"/>
          <w:sz w:val="20"/>
          <w:szCs w:val="20"/>
          <w:shd w:val="clear" w:color="auto" w:fill="FFFFFF"/>
          <w:lang w:val="es-SV"/>
        </w:rPr>
        <w:t xml:space="preserve"> </w:t>
      </w:r>
      <w:r w:rsidR="00FA33F2">
        <w:rPr>
          <w:rFonts w:ascii="Museo Sans 300" w:hAnsi="Museo Sans 300" w:cs="Segoe UI"/>
          <w:color w:val="000000"/>
          <w:sz w:val="20"/>
          <w:szCs w:val="20"/>
          <w:shd w:val="clear" w:color="auto" w:fill="FFFFFF"/>
          <w:lang w:val="es-SV"/>
        </w:rPr>
        <w:t>XXX</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que,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en</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el</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plazo</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veinte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días</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hábiles</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contados</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a</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partir</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del</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día</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siguiente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a</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la</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notificación</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de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dicho</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acuerdo,</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presentaran</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por</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escrito</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las</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pruebas</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que</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estimaran</w:t>
      </w:r>
      <w:r w:rsidR="001C08C7">
        <w:rPr>
          <w:rFonts w:ascii="Museo Sans 300" w:hAnsi="Museo Sans 300" w:cs="Segoe UI"/>
          <w:color w:val="000000"/>
          <w:sz w:val="20"/>
          <w:szCs w:val="20"/>
          <w:shd w:val="clear" w:color="auto" w:fill="FFFFFF"/>
          <w:lang w:val="es-SV"/>
        </w:rPr>
        <w:t xml:space="preserve"> </w:t>
      </w:r>
      <w:r w:rsidRPr="003E003D">
        <w:rPr>
          <w:rFonts w:ascii="Museo Sans 300" w:hAnsi="Museo Sans 300" w:cs="Segoe UI"/>
          <w:color w:val="000000"/>
          <w:sz w:val="20"/>
          <w:szCs w:val="20"/>
          <w:shd w:val="clear" w:color="auto" w:fill="FFFFFF"/>
          <w:lang w:val="es-SV"/>
        </w:rPr>
        <w:t>pertinentes.</w:t>
      </w:r>
      <w:r w:rsidR="001C08C7">
        <w:rPr>
          <w:rFonts w:ascii="Museo Sans 300" w:hAnsi="Museo Sans 300" w:cs="Segoe UI"/>
          <w:color w:val="000000"/>
          <w:sz w:val="20"/>
          <w:szCs w:val="20"/>
          <w:shd w:val="clear" w:color="auto" w:fill="FFFFFF"/>
          <w:lang w:val="es-SV"/>
        </w:rPr>
        <w:t xml:space="preserve"> </w:t>
      </w:r>
    </w:p>
    <w:p w14:paraId="429D1AC5" w14:textId="77777777" w:rsidR="003E003D" w:rsidRPr="003E003D" w:rsidRDefault="003E003D" w:rsidP="003E003D">
      <w:pPr>
        <w:pStyle w:val="Prrafodelista"/>
        <w:spacing w:line="0" w:lineRule="atLeast"/>
        <w:ind w:left="567"/>
        <w:jc w:val="both"/>
        <w:rPr>
          <w:rFonts w:ascii="Museo Sans 300" w:hAnsi="Museo Sans 300" w:cs="Segoe UI"/>
          <w:color w:val="000000"/>
          <w:sz w:val="20"/>
          <w:szCs w:val="20"/>
          <w:shd w:val="clear" w:color="auto" w:fill="FFFFFF"/>
          <w:lang w:val="es-SV"/>
        </w:rPr>
      </w:pPr>
    </w:p>
    <w:p w14:paraId="5F4AD985" w14:textId="6F0A1045" w:rsidR="003E003D" w:rsidRPr="003E003D" w:rsidRDefault="003E003D" w:rsidP="003E003D">
      <w:pPr>
        <w:pStyle w:val="Prrafodelista"/>
        <w:spacing w:line="0" w:lineRule="atLeast"/>
        <w:ind w:left="567"/>
        <w:jc w:val="both"/>
        <w:rPr>
          <w:rStyle w:val="normaltextrun"/>
          <w:rFonts w:ascii="Museo Sans 300" w:hAnsi="Museo Sans 300"/>
          <w:sz w:val="20"/>
          <w:szCs w:val="20"/>
          <w:lang w:val="es-SV"/>
        </w:rPr>
      </w:pPr>
      <w:r w:rsidRPr="003E003D">
        <w:rPr>
          <w:rStyle w:val="normaltextrun"/>
          <w:rFonts w:ascii="Museo Sans 300" w:eastAsia="Museo Sans" w:hAnsi="Museo Sans 300"/>
          <w:sz w:val="20"/>
          <w:szCs w:val="20"/>
          <w:lang w:val="es-SV"/>
        </w:rPr>
        <w:t>Dicho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acuerdo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fue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notificado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las</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sociedades</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ETESAL,</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S.A.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C.V.,</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ABRUZZO,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S.A.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C.V.</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w:t>
      </w:r>
      <w:r w:rsidR="001C08C7">
        <w:rPr>
          <w:rStyle w:val="normaltextrun"/>
          <w:rFonts w:ascii="Museo Sans 300" w:eastAsia="Museo Sans" w:hAnsi="Museo Sans 300"/>
          <w:sz w:val="20"/>
          <w:szCs w:val="20"/>
          <w:lang w:val="es-SV"/>
        </w:rPr>
        <w:t xml:space="preserve"> </w:t>
      </w:r>
      <w:r w:rsidR="00FA33F2">
        <w:rPr>
          <w:rStyle w:val="normaltextrun"/>
          <w:rFonts w:ascii="Museo Sans 300" w:eastAsia="Museo Sans" w:hAnsi="Museo Sans 300"/>
          <w:sz w:val="20"/>
          <w:szCs w:val="20"/>
          <w:lang w:val="es-SV"/>
        </w:rPr>
        <w:t>XXX</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día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catorce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octubre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w:t>
      </w:r>
      <w:r w:rsidR="00370F1F">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00370F1F">
        <w:rPr>
          <w:rStyle w:val="normaltextrun"/>
          <w:rFonts w:ascii="Museo Sans 300" w:eastAsia="Museo Sans" w:hAnsi="Museo Sans 300"/>
          <w:sz w:val="20"/>
          <w:szCs w:val="20"/>
          <w:lang w:val="es-SV"/>
        </w:rPr>
        <w:t>mismo</w:t>
      </w:r>
      <w:r w:rsidR="001C08C7">
        <w:rPr>
          <w:rStyle w:val="normaltextrun"/>
          <w:rFonts w:ascii="Museo Sans 300" w:eastAsia="Museo Sans" w:hAnsi="Museo Sans 300"/>
          <w:sz w:val="20"/>
          <w:szCs w:val="20"/>
          <w:lang w:val="es-SV"/>
        </w:rPr>
        <w:t xml:space="preserve"> </w:t>
      </w:r>
      <w:r w:rsidR="00370F1F">
        <w:rPr>
          <w:rStyle w:val="normaltextrun"/>
          <w:rFonts w:ascii="Museo Sans 300" w:eastAsia="Museo Sans" w:hAnsi="Museo Sans 300"/>
          <w:sz w:val="20"/>
          <w:szCs w:val="20"/>
          <w:lang w:val="es-SV"/>
        </w:rPr>
        <w:t>año</w:t>
      </w:r>
      <w:r w:rsidRPr="003E003D">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por</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lo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plazo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para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pronunciarse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para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empresa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transmisora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venció</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día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veintisiete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del</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mismo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mes</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y</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año,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y</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para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resto</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día</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doce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noviembre</w:t>
      </w:r>
      <w:r w:rsidR="001C08C7">
        <w:rPr>
          <w:rStyle w:val="normaltextrun"/>
          <w:rFonts w:ascii="Museo Sans 300" w:eastAsia="Museo Sans" w:hAnsi="Museo Sans 300"/>
          <w:sz w:val="20"/>
          <w:szCs w:val="20"/>
          <w:lang w:val="es-SV"/>
        </w:rPr>
        <w:t xml:space="preserve"> </w:t>
      </w:r>
      <w:r w:rsidRPr="003E003D">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006B1EA1">
        <w:rPr>
          <w:rStyle w:val="normaltextrun"/>
          <w:rFonts w:ascii="Museo Sans 300" w:eastAsia="Museo Sans" w:hAnsi="Museo Sans 300"/>
          <w:sz w:val="20"/>
          <w:szCs w:val="20"/>
          <w:lang w:val="es-SV"/>
        </w:rPr>
        <w:t>dos</w:t>
      </w:r>
      <w:r w:rsidR="001C08C7">
        <w:rPr>
          <w:rStyle w:val="normaltextrun"/>
          <w:rFonts w:ascii="Museo Sans 300" w:eastAsia="Museo Sans" w:hAnsi="Museo Sans 300"/>
          <w:sz w:val="20"/>
          <w:szCs w:val="20"/>
          <w:lang w:val="es-SV"/>
        </w:rPr>
        <w:t xml:space="preserve"> </w:t>
      </w:r>
      <w:r w:rsidR="006B1EA1">
        <w:rPr>
          <w:rStyle w:val="normaltextrun"/>
          <w:rFonts w:ascii="Museo Sans 300" w:eastAsia="Museo Sans" w:hAnsi="Museo Sans 300"/>
          <w:sz w:val="20"/>
          <w:szCs w:val="20"/>
          <w:lang w:val="es-SV"/>
        </w:rPr>
        <w:t>mil</w:t>
      </w:r>
      <w:r w:rsidR="001C08C7">
        <w:rPr>
          <w:rStyle w:val="normaltextrun"/>
          <w:rFonts w:ascii="Museo Sans 300" w:eastAsia="Museo Sans" w:hAnsi="Museo Sans 300"/>
          <w:sz w:val="20"/>
          <w:szCs w:val="20"/>
          <w:lang w:val="es-SV"/>
        </w:rPr>
        <w:t xml:space="preserve"> </w:t>
      </w:r>
      <w:r w:rsidR="006B1EA1">
        <w:rPr>
          <w:rStyle w:val="normaltextrun"/>
          <w:rFonts w:ascii="Museo Sans 300" w:eastAsia="Museo Sans" w:hAnsi="Museo Sans 300"/>
          <w:sz w:val="20"/>
          <w:szCs w:val="20"/>
          <w:lang w:val="es-SV"/>
        </w:rPr>
        <w:t>veintiuno</w:t>
      </w:r>
      <w:r w:rsidRPr="003E003D">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001C08C7">
        <w:rPr>
          <w:rStyle w:val="normaltextrun"/>
          <w:rFonts w:ascii="Museo Sans 300" w:hAnsi="Museo Sans 300"/>
          <w:sz w:val="20"/>
          <w:szCs w:val="20"/>
          <w:lang w:val="es-SV"/>
        </w:rPr>
        <w:t xml:space="preserve"> </w:t>
      </w:r>
    </w:p>
    <w:p w14:paraId="301D3AAB" w14:textId="5587A985" w:rsidR="00CA40EC" w:rsidRPr="009F608F" w:rsidRDefault="00CA40EC" w:rsidP="003E003D">
      <w:pPr>
        <w:pStyle w:val="Prrafodelista"/>
        <w:spacing w:line="0" w:lineRule="atLeast"/>
        <w:ind w:left="567"/>
        <w:jc w:val="both"/>
        <w:rPr>
          <w:rFonts w:ascii="Museo Sans 300" w:hAnsi="Museo Sans 300" w:cs="Segoe UI"/>
          <w:color w:val="000000"/>
          <w:sz w:val="20"/>
          <w:szCs w:val="20"/>
          <w:shd w:val="clear" w:color="auto" w:fill="FFFFFF"/>
          <w:lang w:val="es-ES_tradnl"/>
        </w:rPr>
      </w:pPr>
    </w:p>
    <w:p w14:paraId="0645BB6E" w14:textId="6ECC207E" w:rsidR="00D17821" w:rsidRPr="00D17821" w:rsidRDefault="00D17821" w:rsidP="00D17821">
      <w:pPr>
        <w:pStyle w:val="Prrafodelista"/>
        <w:spacing w:line="0" w:lineRule="atLeast"/>
        <w:ind w:left="567"/>
        <w:jc w:val="both"/>
        <w:rPr>
          <w:rStyle w:val="normaltextrun"/>
          <w:rFonts w:ascii="Museo Sans 300" w:eastAsia="Museo Sans" w:hAnsi="Museo Sans 300"/>
          <w:sz w:val="20"/>
          <w:szCs w:val="20"/>
          <w:lang w:val="es-SV"/>
        </w:rPr>
      </w:pP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día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catorce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octubre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Pr>
          <w:rStyle w:val="normaltextrun"/>
          <w:rFonts w:ascii="Museo Sans 300" w:eastAsia="Museo Sans" w:hAnsi="Museo Sans 300"/>
          <w:sz w:val="20"/>
          <w:szCs w:val="20"/>
          <w:lang w:val="es-SV"/>
        </w:rPr>
        <w:t>dos</w:t>
      </w:r>
      <w:r w:rsidR="001C08C7">
        <w:rPr>
          <w:rStyle w:val="normaltextrun"/>
          <w:rFonts w:ascii="Museo Sans 300" w:eastAsia="Museo Sans" w:hAnsi="Museo Sans 300"/>
          <w:sz w:val="20"/>
          <w:szCs w:val="20"/>
          <w:lang w:val="es-SV"/>
        </w:rPr>
        <w:t xml:space="preserve"> </w:t>
      </w:r>
      <w:r>
        <w:rPr>
          <w:rStyle w:val="normaltextrun"/>
          <w:rFonts w:ascii="Museo Sans 300" w:eastAsia="Museo Sans" w:hAnsi="Museo Sans 300"/>
          <w:sz w:val="20"/>
          <w:szCs w:val="20"/>
          <w:lang w:val="es-SV"/>
        </w:rPr>
        <w:t>mil</w:t>
      </w:r>
      <w:r w:rsidR="001C08C7">
        <w:rPr>
          <w:rStyle w:val="normaltextrun"/>
          <w:rFonts w:ascii="Museo Sans 300" w:eastAsia="Museo Sans" w:hAnsi="Museo Sans 300"/>
          <w:sz w:val="20"/>
          <w:szCs w:val="20"/>
          <w:lang w:val="es-SV"/>
        </w:rPr>
        <w:t xml:space="preserve"> </w:t>
      </w:r>
      <w:r>
        <w:rPr>
          <w:rStyle w:val="normaltextrun"/>
          <w:rFonts w:ascii="Museo Sans 300" w:eastAsia="Museo Sans" w:hAnsi="Museo Sans 300"/>
          <w:sz w:val="20"/>
          <w:szCs w:val="20"/>
          <w:lang w:val="es-SV"/>
        </w:rPr>
        <w:t>veintiuno</w:t>
      </w:r>
      <w:r w:rsidRPr="00D17821">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señora</w:t>
      </w:r>
      <w:r w:rsidR="001C08C7">
        <w:rPr>
          <w:rStyle w:val="normaltextrun"/>
          <w:rFonts w:ascii="Museo Sans 300" w:eastAsia="Museo Sans" w:hAnsi="Museo Sans 300"/>
          <w:sz w:val="20"/>
          <w:szCs w:val="20"/>
          <w:lang w:val="es-SV"/>
        </w:rPr>
        <w:t xml:space="preserve"> </w:t>
      </w:r>
      <w:r w:rsidR="00FA33F2">
        <w:rPr>
          <w:rStyle w:val="normaltextrun"/>
          <w:rFonts w:ascii="Museo Sans 300" w:eastAsia="Museo Sans" w:hAnsi="Museo Sans 300"/>
          <w:sz w:val="20"/>
          <w:szCs w:val="20"/>
          <w:lang w:val="es-SV"/>
        </w:rPr>
        <w:t>XXX</w:t>
      </w:r>
      <w:r w:rsidRPr="00D17821">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actuando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representación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sociedad</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ABRUZZO,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C.V.</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presentó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una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carta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por</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medio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cual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manifestó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siguiente:</w:t>
      </w:r>
      <w:r w:rsidR="001C08C7">
        <w:rPr>
          <w:rStyle w:val="normaltextrun"/>
          <w:rFonts w:ascii="Museo Sans 300" w:eastAsia="Museo Sans" w:hAnsi="Museo Sans 300"/>
          <w:sz w:val="20"/>
          <w:szCs w:val="20"/>
          <w:lang w:val="es-SV"/>
        </w:rPr>
        <w:t xml:space="preserve"> </w:t>
      </w:r>
    </w:p>
    <w:p w14:paraId="3C341B84" w14:textId="21705099" w:rsidR="00D17821" w:rsidRPr="00D17821" w:rsidRDefault="001C08C7" w:rsidP="00D17821">
      <w:pPr>
        <w:pStyle w:val="Prrafodelista"/>
        <w:spacing w:line="0" w:lineRule="atLeast"/>
        <w:ind w:left="567"/>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36106567" w14:textId="691C7ABC" w:rsidR="00D17821" w:rsidRPr="00D17821" w:rsidRDefault="00D17821" w:rsidP="00D17821">
      <w:pPr>
        <w:pStyle w:val="Prrafodelista"/>
        <w:spacing w:line="0" w:lineRule="atLeast"/>
        <w:ind w:left="1134" w:right="565"/>
        <w:jc w:val="both"/>
        <w:rPr>
          <w:rFonts w:ascii="Museo 300" w:hAnsi="Museo 300" w:cs="Segoe UI"/>
          <w:color w:val="000000"/>
          <w:sz w:val="16"/>
          <w:szCs w:val="16"/>
          <w:shd w:val="clear" w:color="auto" w:fill="FFFFFF"/>
        </w:rPr>
      </w:pPr>
      <w:r w:rsidRPr="00D17821">
        <w:rPr>
          <w:rFonts w:ascii="Museo 300" w:hAnsi="Museo 300" w:cs="Segoe UI"/>
          <w:color w:val="000000"/>
          <w:sz w:val="16"/>
          <w:szCs w:val="16"/>
          <w:shd w:val="clear" w:color="auto" w:fill="FFFFFF"/>
        </w:rPr>
        <w:t>[…]</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ABRUZZO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indicaba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que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ETESAL</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diseño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un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protocolo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acción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con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lógica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protección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que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implican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estos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casos,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sin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embargo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ejecutores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este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caso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Unidad</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Transacciones,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el</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momento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las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maniobras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tomaron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pasos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distintos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para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interrupción,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y</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ante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el</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cuestionamiento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ABRUZZO,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indicaron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que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un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orden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maniobra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no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vinculante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para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ejecución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un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mantenimiento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como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el</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PAMM,</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así</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como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también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que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los</w:t>
      </w:r>
      <w:r w:rsidR="001C08C7">
        <w:rPr>
          <w:rFonts w:ascii="Museo 300" w:hAnsi="Museo 300" w:cs="Segoe UI"/>
          <w:color w:val="000000"/>
          <w:sz w:val="16"/>
          <w:szCs w:val="16"/>
          <w:shd w:val="clear" w:color="auto" w:fill="FFFFFF"/>
        </w:rPr>
        <w:t xml:space="preserve"> </w:t>
      </w:r>
      <w:proofErr w:type="spellStart"/>
      <w:r w:rsidRPr="00D17821">
        <w:rPr>
          <w:rFonts w:ascii="Museo 300" w:hAnsi="Museo 300" w:cs="Segoe UI"/>
          <w:color w:val="000000"/>
          <w:sz w:val="16"/>
          <w:szCs w:val="16"/>
          <w:shd w:val="clear" w:color="auto" w:fill="FFFFFF"/>
        </w:rPr>
        <w:t>PM´s</w:t>
      </w:r>
      <w:proofErr w:type="spellEnd"/>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deben</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considerar</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mantener</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las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protecciones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suficientes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como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para</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este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tipo</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de</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incidentes</w:t>
      </w:r>
      <w:r w:rsidR="001C08C7">
        <w:rPr>
          <w:rFonts w:ascii="Museo 300" w:hAnsi="Museo 300" w:cs="Segoe UI"/>
          <w:color w:val="000000"/>
          <w:sz w:val="16"/>
          <w:szCs w:val="16"/>
          <w:shd w:val="clear" w:color="auto" w:fill="FFFFFF"/>
        </w:rPr>
        <w:t xml:space="preserve"> </w:t>
      </w:r>
      <w:r w:rsidRPr="00D17821">
        <w:rPr>
          <w:rFonts w:ascii="Museo 300" w:hAnsi="Museo 300" w:cs="Segoe UI"/>
          <w:color w:val="000000"/>
          <w:sz w:val="16"/>
          <w:szCs w:val="16"/>
          <w:shd w:val="clear" w:color="auto" w:fill="FFFFFF"/>
        </w:rPr>
        <w:t>[…]</w:t>
      </w:r>
      <w:r w:rsidR="001C08C7">
        <w:rPr>
          <w:rFonts w:ascii="Museo 300" w:hAnsi="Museo 300" w:cs="Segoe UI"/>
          <w:color w:val="000000"/>
          <w:sz w:val="16"/>
          <w:szCs w:val="16"/>
          <w:shd w:val="clear" w:color="auto" w:fill="FFFFFF"/>
        </w:rPr>
        <w:t xml:space="preserve"> </w:t>
      </w:r>
    </w:p>
    <w:p w14:paraId="2E0F0114" w14:textId="28754CE6" w:rsidR="00D17821" w:rsidRPr="00D17821" w:rsidRDefault="001C08C7" w:rsidP="00D17821">
      <w:pPr>
        <w:pStyle w:val="Prrafodelista"/>
        <w:spacing w:line="0" w:lineRule="atLeast"/>
        <w:ind w:left="567"/>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429F68BF" w14:textId="748EA6B1" w:rsidR="00D17821" w:rsidRPr="00121B67" w:rsidRDefault="00D17821" w:rsidP="00121B67">
      <w:pPr>
        <w:pStyle w:val="Prrafodelista"/>
        <w:spacing w:line="0" w:lineRule="atLeast"/>
        <w:ind w:left="567"/>
        <w:jc w:val="both"/>
        <w:rPr>
          <w:rStyle w:val="normaltextrun"/>
          <w:rFonts w:eastAsia="Museo Sans"/>
          <w:lang w:val="es-SV"/>
        </w:rPr>
      </w:pPr>
      <w:r w:rsidRPr="00121B67">
        <w:rPr>
          <w:rStyle w:val="normaltextrun"/>
          <w:rFonts w:ascii="Museo Sans 300" w:eastAsia="Museo Sans" w:hAnsi="Museo Sans 300"/>
          <w:sz w:val="20"/>
          <w:szCs w:val="20"/>
          <w:lang w:val="es-SV"/>
        </w:rPr>
        <w:t>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su</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escrito</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adjuntó</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copia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de</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la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carta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remitida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por</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la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Unidad</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de</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Transacciones,</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S.A.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de</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C.V.</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con</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referencia</w:t>
      </w:r>
      <w:r w:rsidR="001C08C7" w:rsidRPr="00121B67">
        <w:rPr>
          <w:rStyle w:val="normaltextrun"/>
          <w:rFonts w:ascii="Museo Sans 300" w:eastAsia="Museo Sans" w:hAnsi="Museo Sans 300"/>
          <w:sz w:val="20"/>
          <w:szCs w:val="20"/>
          <w:lang w:val="es-SV"/>
        </w:rPr>
        <w:t xml:space="preserve"> </w:t>
      </w:r>
      <w:r w:rsidRPr="00121B67">
        <w:rPr>
          <w:rStyle w:val="normaltextrun"/>
          <w:rFonts w:ascii="Museo Sans 300" w:eastAsia="Museo Sans" w:hAnsi="Museo Sans 300"/>
          <w:sz w:val="20"/>
          <w:szCs w:val="20"/>
          <w:lang w:val="es-SV"/>
        </w:rPr>
        <w:t>0826/</w:t>
      </w:r>
      <w:r w:rsidRPr="00B46545">
        <w:rPr>
          <w:rStyle w:val="normaltextrun"/>
          <w:rFonts w:ascii="Museo Sans 300" w:eastAsia="Museo Sans" w:hAnsi="Museo Sans 300"/>
          <w:sz w:val="20"/>
          <w:szCs w:val="20"/>
          <w:lang w:val="es-SV"/>
        </w:rPr>
        <w:t>2021</w:t>
      </w:r>
      <w:r w:rsidR="0096268D" w:rsidRPr="00F81B71">
        <w:rPr>
          <w:rStyle w:val="normaltextrun"/>
          <w:rFonts w:ascii="Museo Sans 300" w:eastAsia="Museo Sans" w:hAnsi="Museo Sans 300"/>
          <w:sz w:val="20"/>
          <w:szCs w:val="20"/>
          <w:lang w:val="es-SV"/>
        </w:rPr>
        <w:t xml:space="preserve">, en la cual expone las razones por las cuales no </w:t>
      </w:r>
      <w:r w:rsidR="000A2F2E" w:rsidRPr="00F81B71">
        <w:rPr>
          <w:rStyle w:val="normaltextrun"/>
          <w:rFonts w:ascii="Museo Sans 300" w:eastAsia="Museo Sans" w:hAnsi="Museo Sans 300"/>
          <w:sz w:val="20"/>
          <w:szCs w:val="20"/>
          <w:lang w:val="es-SV"/>
        </w:rPr>
        <w:t>reconocerá</w:t>
      </w:r>
      <w:r w:rsidR="00F85FAB" w:rsidRPr="00F81B71">
        <w:rPr>
          <w:rStyle w:val="normaltextrun"/>
          <w:rFonts w:ascii="Museo Sans 300" w:eastAsia="Museo Sans" w:hAnsi="Museo Sans 300"/>
          <w:sz w:val="20"/>
          <w:szCs w:val="20"/>
          <w:lang w:val="es-SV"/>
        </w:rPr>
        <w:t xml:space="preserve"> </w:t>
      </w:r>
      <w:r w:rsidR="000A2F2E" w:rsidRPr="00F81B71">
        <w:rPr>
          <w:rStyle w:val="normaltextrun"/>
          <w:rFonts w:ascii="Museo Sans 300" w:eastAsia="Museo Sans" w:hAnsi="Museo Sans 300"/>
          <w:sz w:val="20"/>
          <w:szCs w:val="20"/>
          <w:lang w:val="es-SV"/>
        </w:rPr>
        <w:t xml:space="preserve">los daños </w:t>
      </w:r>
      <w:r w:rsidR="00F85FAB" w:rsidRPr="00F81B71">
        <w:rPr>
          <w:rStyle w:val="normaltextrun"/>
          <w:rFonts w:ascii="Museo Sans 300" w:eastAsia="Museo Sans" w:hAnsi="Museo Sans 300"/>
          <w:sz w:val="20"/>
          <w:szCs w:val="20"/>
          <w:lang w:val="es-SV"/>
        </w:rPr>
        <w:t xml:space="preserve">reclamados </w:t>
      </w:r>
      <w:r w:rsidR="008A5C3A">
        <w:rPr>
          <w:rStyle w:val="normaltextrun"/>
          <w:rFonts w:ascii="Museo Sans 300" w:eastAsia="Museo Sans" w:hAnsi="Museo Sans 300"/>
          <w:sz w:val="20"/>
          <w:szCs w:val="20"/>
          <w:lang w:val="es-SV"/>
        </w:rPr>
        <w:t>por</w:t>
      </w:r>
      <w:r w:rsidR="00F85FAB" w:rsidRPr="00F81B71">
        <w:rPr>
          <w:rStyle w:val="normaltextrun"/>
          <w:rFonts w:ascii="Museo Sans 300" w:eastAsia="Museo Sans" w:hAnsi="Museo Sans 300"/>
          <w:sz w:val="20"/>
          <w:szCs w:val="20"/>
          <w:lang w:val="es-SV"/>
        </w:rPr>
        <w:t xml:space="preserve"> la sociedad </w:t>
      </w:r>
      <w:r w:rsidR="00FA33F2">
        <w:rPr>
          <w:rStyle w:val="normaltextrun"/>
          <w:rFonts w:ascii="Museo Sans 300" w:eastAsia="Museo Sans" w:hAnsi="Museo Sans 300"/>
          <w:sz w:val="20"/>
          <w:szCs w:val="20"/>
          <w:lang w:val="es-SV"/>
        </w:rPr>
        <w:t>XXX</w:t>
      </w:r>
    </w:p>
    <w:p w14:paraId="37106FBC" w14:textId="77777777" w:rsidR="00D17821" w:rsidRDefault="00D17821" w:rsidP="00D17821">
      <w:pPr>
        <w:pStyle w:val="Prrafodelista"/>
        <w:spacing w:line="0" w:lineRule="atLeast"/>
        <w:ind w:left="567"/>
        <w:jc w:val="both"/>
        <w:rPr>
          <w:rStyle w:val="normaltextrun"/>
          <w:rFonts w:ascii="Museo Sans 300" w:eastAsia="Museo Sans" w:hAnsi="Museo Sans 300"/>
          <w:sz w:val="20"/>
          <w:szCs w:val="20"/>
          <w:lang w:val="es-SV"/>
        </w:rPr>
      </w:pPr>
    </w:p>
    <w:p w14:paraId="78823156" w14:textId="3E6B1C54" w:rsidR="00D17821" w:rsidRPr="00D17821" w:rsidRDefault="00D17821" w:rsidP="00D17821">
      <w:pPr>
        <w:pStyle w:val="Prrafodelista"/>
        <w:spacing w:line="0" w:lineRule="atLeast"/>
        <w:ind w:left="567"/>
        <w:jc w:val="both"/>
        <w:rPr>
          <w:rStyle w:val="normaltextrun"/>
          <w:rFonts w:ascii="Museo Sans 300" w:eastAsia="Museo Sans" w:hAnsi="Museo Sans 300"/>
          <w:sz w:val="20"/>
          <w:szCs w:val="20"/>
          <w:lang w:val="es-SV"/>
        </w:rPr>
      </w:pP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día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veintiuno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octubre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Pr>
          <w:rStyle w:val="normaltextrun"/>
          <w:rFonts w:ascii="Museo Sans 300" w:eastAsia="Museo Sans" w:hAnsi="Museo Sans 300"/>
          <w:sz w:val="20"/>
          <w:szCs w:val="20"/>
          <w:lang w:val="es-SV"/>
        </w:rPr>
        <w:t>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año</w:t>
      </w:r>
      <w:r w:rsidR="001C08C7">
        <w:rPr>
          <w:rStyle w:val="normaltextrun"/>
          <w:rFonts w:ascii="Museo Sans 300" w:eastAsia="Museo Sans" w:hAnsi="Museo Sans 300"/>
          <w:sz w:val="20"/>
          <w:szCs w:val="20"/>
          <w:lang w:val="es-SV"/>
        </w:rPr>
        <w:t xml:space="preserve"> </w:t>
      </w:r>
      <w:r>
        <w:rPr>
          <w:rStyle w:val="normaltextrun"/>
          <w:rFonts w:ascii="Museo Sans 300" w:eastAsia="Museo Sans" w:hAnsi="Museo Sans 300"/>
          <w:sz w:val="20"/>
          <w:szCs w:val="20"/>
          <w:lang w:val="es-SV"/>
        </w:rPr>
        <w:t>pasado</w:t>
      </w:r>
      <w:r w:rsidRPr="00D17821">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señor</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José</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Ramón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Rodríguez,</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Gerente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Mantenimiento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sociedad</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ETESAL,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C.V.</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presentó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un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escrito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cual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describe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como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parte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Programa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Anual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Mantenimientos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Mayores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2020</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2021</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(PAMM),</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reprogramó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mantenimiento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subestación</w:t>
      </w:r>
      <w:r w:rsidR="001C08C7">
        <w:rPr>
          <w:rStyle w:val="normaltextrun"/>
          <w:rFonts w:ascii="Museo Sans 300" w:eastAsia="Museo Sans" w:hAnsi="Museo Sans 300"/>
          <w:sz w:val="20"/>
          <w:szCs w:val="20"/>
          <w:lang w:val="es-SV"/>
        </w:rPr>
        <w:t xml:space="preserve"> </w:t>
      </w:r>
      <w:r w:rsidR="00AE207E">
        <w:rPr>
          <w:rStyle w:val="normaltextrun"/>
          <w:rFonts w:ascii="Museo Sans 300" w:eastAsia="Museo Sans" w:hAnsi="Museo Sans 300"/>
          <w:sz w:val="20"/>
          <w:szCs w:val="20"/>
          <w:lang w:val="es-SV"/>
        </w:rPr>
        <w:t>XXX</w:t>
      </w:r>
      <w:r w:rsidRPr="00D17821">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para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domingo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28</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marzo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2021,</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contando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con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visto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bueno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los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participantes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mercado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interconectados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dicha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subestación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y</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aprobado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por</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operador</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sistema.</w:t>
      </w:r>
      <w:r w:rsidR="001C08C7">
        <w:rPr>
          <w:rStyle w:val="normaltextrun"/>
          <w:rFonts w:ascii="Museo Sans 300" w:eastAsia="Museo Sans" w:hAnsi="Museo Sans 300"/>
          <w:sz w:val="20"/>
          <w:szCs w:val="20"/>
          <w:lang w:val="es-SV"/>
        </w:rPr>
        <w:t xml:space="preserve">  </w:t>
      </w:r>
    </w:p>
    <w:p w14:paraId="35ABBB29" w14:textId="41026F16" w:rsidR="00D17821" w:rsidRPr="00D17821" w:rsidRDefault="001C08C7" w:rsidP="00D17821">
      <w:pPr>
        <w:pStyle w:val="Prrafodelista"/>
        <w:spacing w:line="0" w:lineRule="atLeast"/>
        <w:ind w:left="567"/>
        <w:jc w:val="both"/>
        <w:rPr>
          <w:rStyle w:val="normaltextrun"/>
          <w:rFonts w:ascii="Museo Sans 300" w:eastAsia="Museo Sans" w:hAnsi="Museo Sans 300"/>
          <w:sz w:val="20"/>
          <w:szCs w:val="20"/>
          <w:lang w:val="es-SV"/>
        </w:rPr>
      </w:pPr>
      <w:r>
        <w:rPr>
          <w:rStyle w:val="normaltextrun"/>
          <w:rFonts w:ascii="Museo Sans 300" w:eastAsia="Museo Sans" w:hAnsi="Museo Sans 300"/>
          <w:sz w:val="20"/>
          <w:szCs w:val="20"/>
          <w:lang w:val="es-SV"/>
        </w:rPr>
        <w:t xml:space="preserve"> </w:t>
      </w:r>
    </w:p>
    <w:p w14:paraId="1837E4BF" w14:textId="329ACDCB" w:rsidR="00D17821" w:rsidRPr="00D17821" w:rsidRDefault="00D17821" w:rsidP="00D17821">
      <w:pPr>
        <w:pStyle w:val="Prrafodelista"/>
        <w:spacing w:line="0" w:lineRule="atLeast"/>
        <w:ind w:left="567"/>
        <w:jc w:val="both"/>
        <w:rPr>
          <w:rStyle w:val="normaltextrun"/>
          <w:rFonts w:ascii="Museo Sans 300" w:eastAsia="Museo Sans" w:hAnsi="Museo Sans 300"/>
          <w:sz w:val="20"/>
          <w:szCs w:val="20"/>
          <w:lang w:val="es-SV"/>
        </w:rPr>
      </w:pPr>
      <w:r w:rsidRPr="00D17821">
        <w:rPr>
          <w:rStyle w:val="normaltextrun"/>
          <w:rFonts w:ascii="Museo Sans 300" w:eastAsia="Museo Sans" w:hAnsi="Museo Sans 300"/>
          <w:sz w:val="20"/>
          <w:szCs w:val="20"/>
          <w:lang w:val="es-SV"/>
        </w:rPr>
        <w:t>Asimismo,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adjunto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un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informe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técnico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vinculado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falla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generó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disparo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interruptor</w:t>
      </w:r>
      <w:r w:rsidR="001C08C7">
        <w:rPr>
          <w:rStyle w:val="normaltextrun"/>
          <w:rFonts w:ascii="Museo Sans 300" w:eastAsia="Museo Sans" w:hAnsi="Museo Sans 300"/>
          <w:sz w:val="20"/>
          <w:szCs w:val="20"/>
          <w:lang w:val="es-SV"/>
        </w:rPr>
        <w:t xml:space="preserve"> </w:t>
      </w:r>
      <w:r w:rsidR="00AE207E">
        <w:rPr>
          <w:rStyle w:val="normaltextrun"/>
          <w:rFonts w:ascii="Museo Sans 300" w:eastAsia="Museo Sans" w:hAnsi="Museo Sans 300"/>
          <w:sz w:val="20"/>
          <w:szCs w:val="20"/>
          <w:lang w:val="es-SV"/>
        </w:rPr>
        <w:t>XXX</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ABRUZZO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por</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pérdida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referencia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tierra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subestación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00AE207E">
        <w:rPr>
          <w:rStyle w:val="normaltextrun"/>
          <w:rFonts w:ascii="Museo Sans 300" w:eastAsia="Museo Sans" w:hAnsi="Museo Sans 300"/>
          <w:sz w:val="20"/>
          <w:szCs w:val="20"/>
          <w:lang w:val="es-SV"/>
        </w:rPr>
        <w:t>XXX</w:t>
      </w:r>
      <w:r w:rsidRPr="00D17821">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p>
    <w:p w14:paraId="55F3C72A" w14:textId="77777777" w:rsidR="00121B67" w:rsidRDefault="00121B67" w:rsidP="00D17821">
      <w:pPr>
        <w:pStyle w:val="Prrafodelista"/>
        <w:spacing w:line="0" w:lineRule="atLeast"/>
        <w:ind w:left="567"/>
        <w:jc w:val="both"/>
        <w:rPr>
          <w:rStyle w:val="normaltextrun"/>
          <w:rFonts w:ascii="Museo Sans 300" w:eastAsia="Museo Sans" w:hAnsi="Museo Sans 300"/>
          <w:sz w:val="20"/>
          <w:szCs w:val="20"/>
          <w:lang w:val="es-SV"/>
        </w:rPr>
      </w:pPr>
    </w:p>
    <w:p w14:paraId="7E845E9A" w14:textId="0419742F" w:rsidR="00D17821" w:rsidRPr="00D17821" w:rsidRDefault="00D17821" w:rsidP="00D17821">
      <w:pPr>
        <w:pStyle w:val="Prrafodelista"/>
        <w:spacing w:line="0" w:lineRule="atLeast"/>
        <w:ind w:left="567"/>
        <w:jc w:val="both"/>
        <w:rPr>
          <w:rStyle w:val="normaltextrun"/>
          <w:rFonts w:ascii="Museo Sans 300" w:eastAsia="Museo Sans" w:hAnsi="Museo Sans 300"/>
          <w:sz w:val="20"/>
          <w:szCs w:val="20"/>
          <w:lang w:val="es-SV"/>
        </w:rPr>
      </w:pPr>
      <w:r w:rsidRPr="00D17821">
        <w:rPr>
          <w:rStyle w:val="normaltextrun"/>
          <w:rFonts w:ascii="Museo Sans 300" w:eastAsia="Museo Sans" w:hAnsi="Museo Sans 300"/>
          <w:sz w:val="20"/>
          <w:szCs w:val="20"/>
          <w:lang w:val="es-SV"/>
        </w:rPr>
        <w:lastRenderedPageBreak/>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día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veintiséis</w:t>
      </w:r>
      <w:r w:rsidR="001C08C7">
        <w:rPr>
          <w:rStyle w:val="normaltextrun"/>
          <w:rFonts w:ascii="Museo Sans 300" w:eastAsia="Museo Sans" w:hAnsi="Museo Sans 300"/>
          <w:sz w:val="20"/>
          <w:szCs w:val="20"/>
          <w:lang w:val="es-SV"/>
        </w:rPr>
        <w:t xml:space="preserve"> </w:t>
      </w:r>
      <w:r w:rsidR="00283145" w:rsidRPr="00D17821">
        <w:rPr>
          <w:rStyle w:val="normaltextrun"/>
          <w:rFonts w:ascii="Museo Sans 300" w:eastAsia="Museo Sans" w:hAnsi="Museo Sans 300"/>
          <w:sz w:val="20"/>
          <w:szCs w:val="20"/>
          <w:lang w:val="es-SV"/>
        </w:rPr>
        <w:t>de</w:t>
      </w:r>
      <w:r w:rsidR="00283145">
        <w:rPr>
          <w:rStyle w:val="normaltextrun"/>
          <w:rFonts w:ascii="Museo Sans 300" w:eastAsia="Museo Sans" w:hAnsi="Museo Sans 300"/>
          <w:sz w:val="20"/>
          <w:szCs w:val="20"/>
          <w:lang w:val="es-SV"/>
        </w:rPr>
        <w:t xml:space="preserve"> </w:t>
      </w:r>
      <w:r w:rsidR="00283145" w:rsidRPr="00D17821">
        <w:rPr>
          <w:rStyle w:val="normaltextrun"/>
          <w:rFonts w:ascii="Museo Sans 300" w:eastAsia="Museo Sans" w:hAnsi="Museo Sans 300"/>
          <w:sz w:val="20"/>
          <w:szCs w:val="20"/>
          <w:lang w:val="es-SV"/>
        </w:rPr>
        <w:t>octubre</w:t>
      </w:r>
      <w:r w:rsidR="00283145">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mismo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año,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sociedad</w:t>
      </w:r>
      <w:r w:rsidR="001C08C7">
        <w:rPr>
          <w:rStyle w:val="normaltextrun"/>
          <w:rFonts w:ascii="Museo Sans 300" w:eastAsia="Museo Sans" w:hAnsi="Museo Sans 300"/>
          <w:sz w:val="20"/>
          <w:szCs w:val="20"/>
          <w:lang w:val="es-SV"/>
        </w:rPr>
        <w:t xml:space="preserve"> </w:t>
      </w:r>
      <w:r w:rsidR="00FA33F2">
        <w:rPr>
          <w:rStyle w:val="normaltextrun"/>
          <w:rFonts w:ascii="Museo Sans 300" w:eastAsia="Museo Sans" w:hAnsi="Museo Sans 300"/>
          <w:sz w:val="20"/>
          <w:szCs w:val="20"/>
          <w:lang w:val="es-SV"/>
        </w:rPr>
        <w:t>XXX</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presentó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un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escrito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cual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señaló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origen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daño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los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equipos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eléctricos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fue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causado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por</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una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falla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incrementó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voltaje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líneas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distribución.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Además,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señaló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00283145">
        <w:rPr>
          <w:rStyle w:val="normaltextrun"/>
          <w:rFonts w:ascii="Museo Sans 300" w:eastAsia="Museo Sans" w:hAnsi="Museo Sans 300"/>
          <w:sz w:val="20"/>
          <w:szCs w:val="20"/>
          <w:lang w:val="es-SV"/>
        </w:rPr>
        <w:t xml:space="preserve">la </w:t>
      </w:r>
      <w:r w:rsidR="00835193">
        <w:rPr>
          <w:rStyle w:val="normaltextrun"/>
          <w:rFonts w:ascii="Museo Sans 300" w:eastAsia="Museo Sans" w:hAnsi="Museo Sans 300"/>
          <w:sz w:val="20"/>
          <w:szCs w:val="20"/>
          <w:lang w:val="es-SV"/>
        </w:rPr>
        <w:t xml:space="preserve">sociedad ABRUZZO, S.A. de C.V. </w:t>
      </w:r>
      <w:r w:rsidRPr="00D17821">
        <w:rPr>
          <w:rStyle w:val="normaltextrun"/>
          <w:rFonts w:ascii="Museo Sans 300" w:eastAsia="Museo Sans" w:hAnsi="Museo Sans 300"/>
          <w:sz w:val="20"/>
          <w:szCs w:val="20"/>
          <w:lang w:val="es-SV"/>
        </w:rPr>
        <w:t>les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manifestó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falla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era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un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caso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tipificado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como</w:t>
      </w:r>
      <w:r w:rsidR="001C08C7">
        <w:rPr>
          <w:rStyle w:val="normaltextrun"/>
          <w:rFonts w:ascii="Museo Sans 300" w:eastAsia="Museo Sans" w:hAnsi="Museo Sans 300"/>
          <w:sz w:val="20"/>
          <w:szCs w:val="20"/>
          <w:lang w:val="es-SV"/>
        </w:rPr>
        <w:t xml:space="preserve"> </w:t>
      </w:r>
      <w:r w:rsidR="003C15B9">
        <w:rPr>
          <w:rStyle w:val="normaltextrun"/>
          <w:rFonts w:ascii="Museo Sans 300" w:eastAsia="Museo Sans" w:hAnsi="Museo Sans 300"/>
          <w:sz w:val="20"/>
          <w:szCs w:val="20"/>
          <w:lang w:val="es-SV"/>
        </w:rPr>
        <w:t>“</w:t>
      </w:r>
      <w:r w:rsidR="003C15B9" w:rsidRPr="00D17821">
        <w:rPr>
          <w:rStyle w:val="normaltextrun"/>
          <w:rFonts w:ascii="Museo Sans 300" w:eastAsia="Museo Sans" w:hAnsi="Museo Sans 300"/>
          <w:sz w:val="20"/>
          <w:szCs w:val="20"/>
          <w:lang w:val="es-SV"/>
        </w:rPr>
        <w:t>Caso</w:t>
      </w:r>
      <w:r w:rsidR="001C08C7">
        <w:rPr>
          <w:rStyle w:val="normaltextrun"/>
          <w:rFonts w:ascii="Museo Sans 300" w:eastAsia="Museo Sans" w:hAnsi="Museo Sans 300"/>
          <w:sz w:val="20"/>
          <w:szCs w:val="20"/>
          <w:lang w:val="es-SV"/>
        </w:rPr>
        <w:t xml:space="preserve"> </w:t>
      </w:r>
      <w:r w:rsidR="003C15B9" w:rsidRPr="00D17821">
        <w:rPr>
          <w:rStyle w:val="normaltextrun"/>
          <w:rFonts w:ascii="Museo Sans 300" w:eastAsia="Museo Sans" w:hAnsi="Museo Sans 300"/>
          <w:sz w:val="20"/>
          <w:szCs w:val="20"/>
          <w:lang w:val="es-SV"/>
        </w:rPr>
        <w:t>Fortuito</w:t>
      </w:r>
      <w:r w:rsidR="001C08C7">
        <w:rPr>
          <w:rStyle w:val="normaltextrun"/>
          <w:rFonts w:ascii="Museo Sans 300" w:eastAsia="Museo Sans" w:hAnsi="Museo Sans 300"/>
          <w:sz w:val="20"/>
          <w:szCs w:val="20"/>
          <w:lang w:val="es-SV"/>
        </w:rPr>
        <w:t xml:space="preserve"> </w:t>
      </w:r>
      <w:r w:rsidR="003C15B9">
        <w:rPr>
          <w:rStyle w:val="normaltextrun"/>
          <w:rFonts w:ascii="Museo Sans 300" w:eastAsia="Museo Sans" w:hAnsi="Museo Sans 300"/>
          <w:sz w:val="20"/>
          <w:szCs w:val="20"/>
          <w:lang w:val="es-SV"/>
        </w:rPr>
        <w:t>o</w:t>
      </w:r>
      <w:r w:rsidR="001C08C7">
        <w:rPr>
          <w:rStyle w:val="normaltextrun"/>
          <w:rFonts w:ascii="Museo Sans 300" w:eastAsia="Museo Sans" w:hAnsi="Museo Sans 300"/>
          <w:sz w:val="20"/>
          <w:szCs w:val="20"/>
          <w:lang w:val="es-SV"/>
        </w:rPr>
        <w:t xml:space="preserve"> </w:t>
      </w:r>
      <w:r w:rsidR="003C15B9" w:rsidRPr="00D17821">
        <w:rPr>
          <w:rStyle w:val="normaltextrun"/>
          <w:rFonts w:ascii="Museo Sans 300" w:eastAsia="Museo Sans" w:hAnsi="Museo Sans 300"/>
          <w:sz w:val="20"/>
          <w:szCs w:val="20"/>
          <w:lang w:val="es-SV"/>
        </w:rPr>
        <w:t>Fuerza</w:t>
      </w:r>
      <w:r w:rsidR="001C08C7">
        <w:rPr>
          <w:rStyle w:val="normaltextrun"/>
          <w:rFonts w:ascii="Museo Sans 300" w:eastAsia="Museo Sans" w:hAnsi="Museo Sans 300"/>
          <w:sz w:val="20"/>
          <w:szCs w:val="20"/>
          <w:lang w:val="es-SV"/>
        </w:rPr>
        <w:t xml:space="preserve"> </w:t>
      </w:r>
      <w:r w:rsidR="003C15B9" w:rsidRPr="00D17821">
        <w:rPr>
          <w:rStyle w:val="normaltextrun"/>
          <w:rFonts w:ascii="Museo Sans 300" w:eastAsia="Museo Sans" w:hAnsi="Museo Sans 300"/>
          <w:sz w:val="20"/>
          <w:szCs w:val="20"/>
          <w:lang w:val="es-SV"/>
        </w:rPr>
        <w:t>Mayor</w:t>
      </w:r>
      <w:r w:rsidR="003C15B9">
        <w:rPr>
          <w:rStyle w:val="normaltextrun"/>
          <w:rFonts w:ascii="Museo Sans 300" w:eastAsia="Museo Sans" w:hAnsi="Museo Sans 300"/>
          <w:sz w:val="20"/>
          <w:szCs w:val="20"/>
          <w:lang w:val="es-SV"/>
        </w:rPr>
        <w:t>”</w:t>
      </w:r>
      <w:r w:rsidRPr="00D17821">
        <w:rPr>
          <w:rStyle w:val="normaltextrun"/>
          <w:rFonts w:ascii="Museo Sans 300" w:eastAsia="Museo Sans" w:hAnsi="Museo Sans 300"/>
          <w:sz w:val="20"/>
          <w:szCs w:val="20"/>
          <w:lang w:val="es-SV"/>
        </w:rPr>
        <w:t>,</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por</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lo</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solicitó</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que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esta</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institución</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realice</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el</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análisis</w:t>
      </w:r>
      <w:r w:rsidR="001C08C7">
        <w:rPr>
          <w:rStyle w:val="normaltextrun"/>
          <w:rFonts w:ascii="Museo Sans 300" w:eastAsia="Museo Sans" w:hAnsi="Museo Sans 300"/>
          <w:sz w:val="20"/>
          <w:szCs w:val="20"/>
          <w:lang w:val="es-SV"/>
        </w:rPr>
        <w:t xml:space="preserve"> </w:t>
      </w:r>
      <w:r w:rsidRPr="00D17821">
        <w:rPr>
          <w:rStyle w:val="normaltextrun"/>
          <w:rFonts w:ascii="Museo Sans 300" w:eastAsia="Museo Sans" w:hAnsi="Museo Sans 300"/>
          <w:sz w:val="20"/>
          <w:szCs w:val="20"/>
          <w:lang w:val="es-SV"/>
        </w:rPr>
        <w:t>correspondiente.</w:t>
      </w:r>
      <w:r w:rsidR="001C08C7">
        <w:rPr>
          <w:rStyle w:val="normaltextrun"/>
          <w:rFonts w:ascii="Museo Sans 300" w:eastAsia="Museo Sans" w:hAnsi="Museo Sans 300"/>
          <w:sz w:val="20"/>
          <w:szCs w:val="20"/>
          <w:lang w:val="es-SV"/>
        </w:rPr>
        <w:t xml:space="preserve"> </w:t>
      </w:r>
    </w:p>
    <w:p w14:paraId="083C44F5" w14:textId="1194B736" w:rsidR="00AC338B" w:rsidRDefault="00AC338B" w:rsidP="00704C94">
      <w:pPr>
        <w:pStyle w:val="Prrafodelista"/>
        <w:spacing w:line="0" w:lineRule="atLeast"/>
        <w:ind w:left="567"/>
        <w:jc w:val="both"/>
        <w:rPr>
          <w:rFonts w:ascii="Museo Sans 300" w:hAnsi="Museo Sans 300" w:cs="Segoe UI"/>
          <w:color w:val="000000"/>
          <w:sz w:val="20"/>
          <w:szCs w:val="20"/>
          <w:shd w:val="clear" w:color="auto" w:fill="FFFFFF"/>
        </w:rPr>
      </w:pPr>
    </w:p>
    <w:p w14:paraId="2874F092" w14:textId="7273C832"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1C08C7">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2C37FD35"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sidR="001C08C7">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sidR="001C08C7">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sidR="001C08C7">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sidR="001C08C7">
        <w:rPr>
          <w:rFonts w:ascii="Museo Sans 300" w:hAnsi="Museo Sans 300"/>
          <w:bCs/>
          <w:sz w:val="20"/>
          <w:szCs w:val="20"/>
          <w:lang w:val="es-ES_tradnl"/>
        </w:rPr>
        <w:t xml:space="preserve"> </w:t>
      </w:r>
      <w:r w:rsidRPr="003912A4">
        <w:rPr>
          <w:rFonts w:ascii="Museo Sans 300" w:hAnsi="Museo Sans 300"/>
          <w:bCs/>
          <w:sz w:val="20"/>
          <w:szCs w:val="20"/>
          <w:lang w:val="es-ES_tradnl"/>
        </w:rPr>
        <w:t>N.°</w:t>
      </w:r>
      <w:r w:rsidR="001C08C7">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sidR="003945FA">
        <w:rPr>
          <w:rFonts w:ascii="Museo Sans 300" w:hAnsi="Museo Sans 300"/>
          <w:bCs/>
          <w:sz w:val="20"/>
          <w:szCs w:val="20"/>
          <w:lang w:val="es-ES_tradnl"/>
        </w:rPr>
        <w:t>1248</w:t>
      </w:r>
      <w:r w:rsidR="003912A4" w:rsidRPr="003912A4">
        <w:rPr>
          <w:rFonts w:ascii="Museo Sans 300" w:hAnsi="Museo Sans 300"/>
          <w:bCs/>
          <w:sz w:val="20"/>
          <w:szCs w:val="20"/>
          <w:lang w:val="es-ES_tradnl"/>
        </w:rPr>
        <w:t>-202</w:t>
      </w:r>
      <w:r w:rsidR="00286664">
        <w:rPr>
          <w:rFonts w:ascii="Museo Sans 300" w:hAnsi="Museo Sans 300"/>
          <w:bCs/>
          <w:sz w:val="20"/>
          <w:szCs w:val="20"/>
          <w:lang w:val="es-ES_tradnl"/>
        </w:rPr>
        <w:t>1</w:t>
      </w:r>
      <w:r w:rsidR="000B768D" w:rsidRPr="003912A4">
        <w:rPr>
          <w:rFonts w:ascii="Museo Sans 300" w:hAnsi="Museo Sans 300"/>
          <w:bCs/>
          <w:sz w:val="20"/>
          <w:szCs w:val="20"/>
          <w:lang w:val="es-ES_tradnl"/>
        </w:rPr>
        <w:t>-CAU,</w:t>
      </w:r>
      <w:r w:rsidR="001C08C7">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de</w:t>
      </w:r>
      <w:r w:rsidR="001C08C7">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fecha</w:t>
      </w:r>
      <w:r w:rsidR="001C08C7">
        <w:rPr>
          <w:rFonts w:ascii="Museo Sans 300" w:hAnsi="Museo Sans 300"/>
          <w:bCs/>
          <w:sz w:val="20"/>
          <w:szCs w:val="20"/>
          <w:lang w:val="es-ES_tradnl"/>
        </w:rPr>
        <w:t xml:space="preserve"> </w:t>
      </w:r>
      <w:r w:rsidR="00704C94">
        <w:rPr>
          <w:rFonts w:ascii="Museo Sans 300" w:hAnsi="Museo Sans 300"/>
          <w:bCs/>
          <w:sz w:val="20"/>
          <w:szCs w:val="20"/>
          <w:lang w:val="es-ES_tradnl"/>
        </w:rPr>
        <w:t>treinta</w:t>
      </w:r>
      <w:r w:rsidR="001C08C7">
        <w:rPr>
          <w:rFonts w:ascii="Museo Sans 300" w:hAnsi="Museo Sans 300"/>
          <w:bCs/>
          <w:sz w:val="20"/>
          <w:szCs w:val="20"/>
          <w:lang w:val="es-ES_tradnl"/>
        </w:rPr>
        <w:t xml:space="preserve"> </w:t>
      </w:r>
      <w:r w:rsidR="00704C94">
        <w:rPr>
          <w:rFonts w:ascii="Museo Sans 300" w:hAnsi="Museo Sans 300"/>
          <w:bCs/>
          <w:sz w:val="20"/>
          <w:szCs w:val="20"/>
          <w:lang w:val="es-ES_tradnl"/>
        </w:rPr>
        <w:t>de</w:t>
      </w:r>
      <w:r w:rsidR="001C08C7">
        <w:rPr>
          <w:rFonts w:ascii="Museo Sans 300" w:hAnsi="Museo Sans 300"/>
          <w:bCs/>
          <w:sz w:val="20"/>
          <w:szCs w:val="20"/>
          <w:lang w:val="es-ES_tradnl"/>
        </w:rPr>
        <w:t xml:space="preserve"> </w:t>
      </w:r>
      <w:r w:rsidR="003945FA">
        <w:rPr>
          <w:rFonts w:ascii="Museo Sans 300" w:hAnsi="Museo Sans 300"/>
          <w:bCs/>
          <w:sz w:val="20"/>
          <w:szCs w:val="20"/>
          <w:lang w:val="es-ES_tradnl"/>
        </w:rPr>
        <w:t>noviembre</w:t>
      </w:r>
      <w:r w:rsidR="001C08C7">
        <w:rPr>
          <w:rFonts w:ascii="Museo Sans 300" w:hAnsi="Museo Sans 300"/>
          <w:bCs/>
          <w:sz w:val="20"/>
          <w:szCs w:val="20"/>
          <w:lang w:val="es-ES_tradnl"/>
        </w:rPr>
        <w:t xml:space="preserve"> </w:t>
      </w:r>
      <w:r w:rsidR="00286664">
        <w:rPr>
          <w:rFonts w:ascii="Museo Sans 300" w:hAnsi="Museo Sans 300"/>
          <w:bCs/>
          <w:sz w:val="20"/>
          <w:szCs w:val="20"/>
          <w:lang w:val="es-ES_tradnl"/>
        </w:rPr>
        <w:t>del</w:t>
      </w:r>
      <w:r w:rsidR="001C08C7">
        <w:rPr>
          <w:rFonts w:ascii="Museo Sans 300" w:hAnsi="Museo Sans 300"/>
          <w:bCs/>
          <w:sz w:val="20"/>
          <w:szCs w:val="20"/>
          <w:lang w:val="es-ES_tradnl"/>
        </w:rPr>
        <w:t xml:space="preserve"> </w:t>
      </w:r>
      <w:r w:rsidR="00613E86">
        <w:rPr>
          <w:rFonts w:ascii="Museo Sans 300" w:hAnsi="Museo Sans 300"/>
          <w:bCs/>
          <w:sz w:val="20"/>
          <w:szCs w:val="20"/>
          <w:lang w:val="es-ES_tradnl"/>
        </w:rPr>
        <w:t>año</w:t>
      </w:r>
      <w:r w:rsidR="001C08C7">
        <w:rPr>
          <w:rFonts w:ascii="Museo Sans 300" w:hAnsi="Museo Sans 300"/>
          <w:bCs/>
          <w:sz w:val="20"/>
          <w:szCs w:val="20"/>
          <w:lang w:val="es-ES_tradnl"/>
        </w:rPr>
        <w:t xml:space="preserve"> </w:t>
      </w:r>
      <w:r w:rsidR="0085458F">
        <w:rPr>
          <w:rFonts w:ascii="Museo Sans 300" w:hAnsi="Museo Sans 300"/>
          <w:bCs/>
          <w:sz w:val="20"/>
          <w:szCs w:val="20"/>
          <w:lang w:val="es-ES_tradnl"/>
        </w:rPr>
        <w:t>dos</w:t>
      </w:r>
      <w:r w:rsidR="001C08C7">
        <w:rPr>
          <w:rFonts w:ascii="Museo Sans 300" w:hAnsi="Museo Sans 300"/>
          <w:bCs/>
          <w:sz w:val="20"/>
          <w:szCs w:val="20"/>
          <w:lang w:val="es-ES_tradnl"/>
        </w:rPr>
        <w:t xml:space="preserve"> </w:t>
      </w:r>
      <w:r w:rsidR="0085458F">
        <w:rPr>
          <w:rFonts w:ascii="Museo Sans 300" w:hAnsi="Museo Sans 300"/>
          <w:bCs/>
          <w:sz w:val="20"/>
          <w:szCs w:val="20"/>
          <w:lang w:val="es-ES_tradnl"/>
        </w:rPr>
        <w:t>mil</w:t>
      </w:r>
      <w:r w:rsidR="001C08C7">
        <w:rPr>
          <w:rFonts w:ascii="Museo Sans 300" w:hAnsi="Museo Sans 300"/>
          <w:bCs/>
          <w:sz w:val="20"/>
          <w:szCs w:val="20"/>
          <w:lang w:val="es-ES_tradnl"/>
        </w:rPr>
        <w:t xml:space="preserve"> </w:t>
      </w:r>
      <w:r w:rsidR="0085458F">
        <w:rPr>
          <w:rFonts w:ascii="Museo Sans 300" w:hAnsi="Museo Sans 300"/>
          <w:bCs/>
          <w:sz w:val="20"/>
          <w:szCs w:val="20"/>
          <w:lang w:val="es-ES_tradnl"/>
        </w:rPr>
        <w:t>veintiuno</w:t>
      </w:r>
      <w:r w:rsidR="00186E44">
        <w:rPr>
          <w:rFonts w:ascii="Museo Sans 300" w:hAnsi="Museo Sans 300"/>
          <w:bCs/>
          <w:sz w:val="20"/>
          <w:szCs w:val="20"/>
          <w:lang w:val="es-ES_tradnl"/>
        </w:rPr>
        <w:t>,</w:t>
      </w:r>
      <w:r w:rsidR="001C08C7">
        <w:rPr>
          <w:rFonts w:ascii="Museo Sans 300" w:hAnsi="Museo Sans 300"/>
          <w:bCs/>
          <w:sz w:val="20"/>
          <w:szCs w:val="20"/>
          <w:lang w:val="es-ES_tradnl"/>
        </w:rPr>
        <w:t xml:space="preserve"> </w:t>
      </w:r>
      <w:r w:rsidR="00186E44">
        <w:rPr>
          <w:rFonts w:ascii="Museo Sans 300" w:hAnsi="Museo Sans 300"/>
          <w:bCs/>
          <w:sz w:val="20"/>
          <w:szCs w:val="20"/>
          <w:lang w:val="es-ES_tradnl"/>
        </w:rPr>
        <w:t>esta</w:t>
      </w:r>
      <w:r w:rsidR="001C08C7">
        <w:rPr>
          <w:rFonts w:ascii="Museo Sans 300" w:hAnsi="Museo Sans 300"/>
          <w:bCs/>
          <w:sz w:val="20"/>
          <w:szCs w:val="20"/>
          <w:lang w:val="es-ES_tradnl"/>
        </w:rPr>
        <w:t xml:space="preserve"> </w:t>
      </w:r>
      <w:r w:rsidR="00FF76A2">
        <w:rPr>
          <w:rFonts w:ascii="Museo Sans 300" w:hAnsi="Museo Sans 300"/>
          <w:bCs/>
          <w:sz w:val="20"/>
          <w:szCs w:val="20"/>
          <w:lang w:val="es-ES_tradnl"/>
        </w:rPr>
        <w:t>Superintendencia</w:t>
      </w:r>
      <w:r w:rsidR="001C08C7">
        <w:rPr>
          <w:rFonts w:ascii="Museo Sans 300" w:hAnsi="Museo Sans 300"/>
          <w:bCs/>
          <w:sz w:val="20"/>
          <w:szCs w:val="20"/>
          <w:lang w:val="es-ES_tradnl"/>
        </w:rPr>
        <w:t xml:space="preserve"> </w:t>
      </w:r>
      <w:r w:rsidR="00186E44">
        <w:rPr>
          <w:rFonts w:ascii="Museo Sans 300" w:hAnsi="Museo Sans 300"/>
          <w:bCs/>
          <w:sz w:val="20"/>
          <w:szCs w:val="20"/>
          <w:lang w:val="es-ES_tradnl"/>
        </w:rPr>
        <w:t>comisionó</w:t>
      </w:r>
      <w:r w:rsidR="001C08C7">
        <w:rPr>
          <w:rFonts w:ascii="Museo Sans 300" w:hAnsi="Museo Sans 300"/>
          <w:bCs/>
          <w:sz w:val="20"/>
          <w:szCs w:val="20"/>
          <w:lang w:val="es-ES_tradnl"/>
        </w:rPr>
        <w:t xml:space="preserve"> </w:t>
      </w:r>
      <w:r w:rsidR="00186E44">
        <w:rPr>
          <w:rFonts w:ascii="Museo Sans 300" w:hAnsi="Museo Sans 300"/>
          <w:bCs/>
          <w:sz w:val="20"/>
          <w:szCs w:val="20"/>
          <w:lang w:val="es-ES_tradnl"/>
        </w:rPr>
        <w:t>a</w:t>
      </w:r>
      <w:r w:rsidR="005E0ACE">
        <w:rPr>
          <w:rFonts w:ascii="Museo Sans 300" w:hAnsi="Museo Sans 300"/>
          <w:bCs/>
          <w:sz w:val="20"/>
          <w:szCs w:val="20"/>
          <w:lang w:val="es-ES_tradnl"/>
        </w:rPr>
        <w:t>l</w:t>
      </w:r>
      <w:r w:rsidR="001C08C7">
        <w:rPr>
          <w:rFonts w:ascii="Museo Sans 300" w:hAnsi="Museo Sans 300"/>
          <w:bCs/>
          <w:sz w:val="20"/>
          <w:szCs w:val="20"/>
          <w:lang w:val="es-ES_tradnl"/>
        </w:rPr>
        <w:t xml:space="preserve"> </w:t>
      </w:r>
      <w:r w:rsidR="005E0ACE">
        <w:rPr>
          <w:rFonts w:ascii="Museo Sans 300" w:hAnsi="Museo Sans 300"/>
          <w:bCs/>
          <w:sz w:val="20"/>
          <w:szCs w:val="20"/>
          <w:lang w:val="es-ES_tradnl"/>
        </w:rPr>
        <w:t>CAU</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para</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que</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rindiera</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un</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informe</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técnico</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por</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medio</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del</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cual</w:t>
      </w:r>
      <w:r w:rsidR="001C08C7">
        <w:rPr>
          <w:rFonts w:ascii="Museo Sans 300" w:hAnsi="Museo Sans 300"/>
          <w:bCs/>
          <w:sz w:val="20"/>
          <w:szCs w:val="20"/>
          <w:lang w:val="es-ES_tradnl"/>
        </w:rPr>
        <w:t xml:space="preserve"> </w:t>
      </w:r>
      <w:r w:rsidR="009A3366">
        <w:rPr>
          <w:rFonts w:ascii="Museo Sans 300" w:hAnsi="Museo Sans 300"/>
          <w:bCs/>
          <w:sz w:val="20"/>
          <w:szCs w:val="20"/>
          <w:lang w:val="es-ES_tradnl"/>
        </w:rPr>
        <w:t>estableciera</w:t>
      </w:r>
      <w:r w:rsidR="001C08C7">
        <w:rPr>
          <w:rFonts w:ascii="Museo Sans 300" w:hAnsi="Museo Sans 300"/>
          <w:bCs/>
          <w:sz w:val="20"/>
          <w:szCs w:val="20"/>
          <w:lang w:val="es-ES_tradnl"/>
        </w:rPr>
        <w:t xml:space="preserve"> </w:t>
      </w:r>
      <w:r w:rsidR="005E0ACE">
        <w:rPr>
          <w:rFonts w:ascii="Museo Sans 300" w:hAnsi="Museo Sans 300"/>
          <w:bCs/>
          <w:sz w:val="20"/>
          <w:szCs w:val="20"/>
          <w:lang w:val="es-ES_tradnl"/>
        </w:rPr>
        <w:t>el</w:t>
      </w:r>
      <w:r w:rsidR="001C08C7">
        <w:rPr>
          <w:rFonts w:ascii="Museo Sans 300" w:hAnsi="Museo Sans 300"/>
          <w:bCs/>
          <w:sz w:val="20"/>
          <w:szCs w:val="20"/>
          <w:lang w:val="es-ES_tradnl"/>
        </w:rPr>
        <w:t xml:space="preserve"> </w:t>
      </w:r>
      <w:r w:rsidR="005E0ACE">
        <w:rPr>
          <w:rFonts w:ascii="Museo Sans 300" w:hAnsi="Museo Sans 300"/>
          <w:bCs/>
          <w:sz w:val="20"/>
          <w:szCs w:val="20"/>
          <w:lang w:val="es-ES_tradnl"/>
        </w:rPr>
        <w:t>origen</w:t>
      </w:r>
      <w:r w:rsidR="001C08C7">
        <w:rPr>
          <w:rFonts w:ascii="Museo Sans 300" w:hAnsi="Museo Sans 300"/>
          <w:bCs/>
          <w:sz w:val="20"/>
          <w:szCs w:val="20"/>
          <w:lang w:val="es-ES_tradnl"/>
        </w:rPr>
        <w:t xml:space="preserve"> </w:t>
      </w:r>
      <w:r w:rsidR="005E0ACE">
        <w:rPr>
          <w:rFonts w:ascii="Museo Sans 300" w:hAnsi="Museo Sans 300"/>
          <w:bCs/>
          <w:sz w:val="20"/>
          <w:szCs w:val="20"/>
          <w:lang w:val="es-ES_tradnl"/>
        </w:rPr>
        <w:t>de</w:t>
      </w:r>
      <w:r w:rsidR="001C08C7">
        <w:rPr>
          <w:rFonts w:ascii="Museo Sans 300" w:hAnsi="Museo Sans 300"/>
          <w:bCs/>
          <w:sz w:val="20"/>
          <w:szCs w:val="20"/>
          <w:lang w:val="es-ES_tradnl"/>
        </w:rPr>
        <w:t xml:space="preserve"> </w:t>
      </w:r>
      <w:r w:rsidR="005E0ACE">
        <w:rPr>
          <w:rFonts w:ascii="Museo Sans 300" w:hAnsi="Museo Sans 300"/>
          <w:bCs/>
          <w:sz w:val="20"/>
          <w:szCs w:val="20"/>
          <w:lang w:val="es-ES_tradnl"/>
        </w:rPr>
        <w:t>los</w:t>
      </w:r>
      <w:r w:rsidR="001C08C7">
        <w:rPr>
          <w:rFonts w:ascii="Museo Sans 300" w:hAnsi="Museo Sans 300"/>
          <w:bCs/>
          <w:sz w:val="20"/>
          <w:szCs w:val="20"/>
          <w:lang w:val="es-ES_tradnl"/>
        </w:rPr>
        <w:t xml:space="preserve"> </w:t>
      </w:r>
      <w:r w:rsidR="005E0ACE">
        <w:rPr>
          <w:rFonts w:ascii="Museo Sans 300" w:hAnsi="Museo Sans 300"/>
          <w:bCs/>
          <w:sz w:val="20"/>
          <w:szCs w:val="20"/>
          <w:lang w:val="es-ES_tradnl"/>
        </w:rPr>
        <w:t>daños</w:t>
      </w:r>
      <w:r w:rsidR="001C08C7">
        <w:rPr>
          <w:rFonts w:ascii="Museo Sans 300" w:hAnsi="Museo Sans 300"/>
          <w:bCs/>
          <w:sz w:val="20"/>
          <w:szCs w:val="20"/>
          <w:lang w:val="es-ES_tradnl"/>
        </w:rPr>
        <w:t xml:space="preserve"> </w:t>
      </w:r>
      <w:r w:rsidR="005E0ACE">
        <w:rPr>
          <w:rFonts w:ascii="Museo Sans 300" w:hAnsi="Museo Sans 300"/>
          <w:bCs/>
          <w:sz w:val="20"/>
          <w:szCs w:val="20"/>
          <w:lang w:val="es-ES_tradnl"/>
        </w:rPr>
        <w:t>reclamados</w:t>
      </w:r>
      <w:r w:rsidR="001C08C7">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1C08C7">
        <w:rPr>
          <w:rFonts w:ascii="Museo Sans 300" w:hAnsi="Museo Sans 300"/>
          <w:color w:val="000000"/>
          <w:sz w:val="20"/>
          <w:szCs w:val="20"/>
        </w:rPr>
        <w:t xml:space="preserve"> </w:t>
      </w:r>
      <w:r w:rsidR="00B54600">
        <w:rPr>
          <w:rFonts w:ascii="Museo Sans 300" w:hAnsi="Museo Sans 300"/>
          <w:color w:val="000000"/>
          <w:sz w:val="20"/>
          <w:szCs w:val="20"/>
        </w:rPr>
        <w:t>si</w:t>
      </w:r>
      <w:r w:rsidR="001C08C7">
        <w:rPr>
          <w:rFonts w:ascii="Museo Sans 300" w:hAnsi="Museo Sans 300"/>
          <w:color w:val="000000"/>
          <w:sz w:val="20"/>
          <w:szCs w:val="20"/>
        </w:rPr>
        <w:t xml:space="preserve"> </w:t>
      </w:r>
      <w:r w:rsidR="00B54600">
        <w:rPr>
          <w:rFonts w:ascii="Museo Sans 300" w:hAnsi="Museo Sans 300"/>
          <w:color w:val="000000"/>
          <w:sz w:val="20"/>
          <w:szCs w:val="20"/>
        </w:rPr>
        <w:t>era</w:t>
      </w:r>
      <w:r w:rsidR="001C08C7">
        <w:rPr>
          <w:rFonts w:ascii="Museo Sans 300" w:hAnsi="Museo Sans 300"/>
          <w:color w:val="000000"/>
          <w:sz w:val="20"/>
          <w:szCs w:val="20"/>
        </w:rPr>
        <w:t xml:space="preserve"> </w:t>
      </w:r>
      <w:r w:rsidR="00B54600">
        <w:rPr>
          <w:rFonts w:ascii="Museo Sans 300" w:hAnsi="Museo Sans 300"/>
          <w:color w:val="000000"/>
          <w:sz w:val="20"/>
          <w:szCs w:val="20"/>
        </w:rPr>
        <w:t>procedente</w:t>
      </w:r>
      <w:r w:rsidR="00D51B93">
        <w:rPr>
          <w:rFonts w:ascii="Museo Sans 300" w:hAnsi="Museo Sans 300"/>
          <w:color w:val="000000"/>
          <w:sz w:val="20"/>
          <w:szCs w:val="20"/>
        </w:rPr>
        <w:t>,</w:t>
      </w:r>
      <w:r w:rsidR="001C08C7">
        <w:rPr>
          <w:rFonts w:ascii="Museo Sans 300" w:hAnsi="Museo Sans 300"/>
          <w:color w:val="000000"/>
          <w:sz w:val="20"/>
          <w:szCs w:val="20"/>
        </w:rPr>
        <w:t xml:space="preserve"> </w:t>
      </w:r>
      <w:r w:rsidR="00B54600">
        <w:rPr>
          <w:rFonts w:ascii="Museo Sans 300" w:hAnsi="Museo Sans 300"/>
          <w:color w:val="000000"/>
          <w:sz w:val="20"/>
          <w:szCs w:val="20"/>
        </w:rPr>
        <w:t>la</w:t>
      </w:r>
      <w:r w:rsidR="001C08C7">
        <w:rPr>
          <w:rFonts w:ascii="Museo Sans 300" w:hAnsi="Museo Sans 300"/>
          <w:color w:val="000000"/>
          <w:sz w:val="20"/>
          <w:szCs w:val="20"/>
        </w:rPr>
        <w:t xml:space="preserve"> </w:t>
      </w:r>
      <w:r w:rsidR="00B54600">
        <w:rPr>
          <w:rFonts w:ascii="Museo Sans 300" w:hAnsi="Museo Sans 300"/>
          <w:color w:val="000000"/>
          <w:sz w:val="20"/>
          <w:szCs w:val="20"/>
        </w:rPr>
        <w:t>compensación</w:t>
      </w:r>
      <w:r w:rsidR="001C08C7">
        <w:rPr>
          <w:rFonts w:ascii="Museo Sans 300" w:hAnsi="Museo Sans 300"/>
          <w:color w:val="000000"/>
          <w:sz w:val="20"/>
          <w:szCs w:val="20"/>
        </w:rPr>
        <w:t xml:space="preserve"> </w:t>
      </w:r>
      <w:r w:rsidR="00B54600">
        <w:rPr>
          <w:rFonts w:ascii="Museo Sans 300" w:hAnsi="Museo Sans 300"/>
          <w:color w:val="000000"/>
          <w:sz w:val="20"/>
          <w:szCs w:val="20"/>
        </w:rPr>
        <w:t>económica</w:t>
      </w:r>
      <w:r w:rsidR="001C08C7">
        <w:rPr>
          <w:rFonts w:ascii="Museo Sans 300" w:hAnsi="Museo Sans 300"/>
          <w:color w:val="000000"/>
          <w:sz w:val="20"/>
          <w:szCs w:val="20"/>
        </w:rPr>
        <w:t xml:space="preserve"> </w:t>
      </w:r>
      <w:r w:rsidR="00B54600">
        <w:rPr>
          <w:rFonts w:ascii="Museo Sans 300" w:hAnsi="Museo Sans 300"/>
          <w:color w:val="000000"/>
          <w:sz w:val="20"/>
          <w:szCs w:val="20"/>
        </w:rPr>
        <w:t>solicitada.</w:t>
      </w:r>
      <w:r w:rsidR="001C08C7">
        <w:rPr>
          <w:rFonts w:ascii="Museo Sans 300" w:hAnsi="Museo Sans 300"/>
          <w:color w:val="000000"/>
          <w:sz w:val="20"/>
          <w:szCs w:val="20"/>
        </w:rPr>
        <w:t xml:space="preserve">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745CAAAE" w:rsidR="003A4671" w:rsidRDefault="00286664" w:rsidP="00B54600">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acuerdo</w:t>
      </w:r>
      <w:r w:rsidR="001C08C7">
        <w:rPr>
          <w:rFonts w:ascii="Museo Sans 300" w:hAnsi="Museo Sans 300"/>
          <w:color w:val="000000" w:themeColor="text1"/>
          <w:sz w:val="20"/>
          <w:szCs w:val="20"/>
        </w:rPr>
        <w:t xml:space="preserve"> </w:t>
      </w:r>
      <w:r>
        <w:rPr>
          <w:rFonts w:ascii="Museo Sans 300" w:hAnsi="Museo Sans 300"/>
          <w:color w:val="000000" w:themeColor="text1"/>
          <w:sz w:val="20"/>
          <w:szCs w:val="20"/>
        </w:rPr>
        <w:t>descrito</w:t>
      </w:r>
      <w:r w:rsidR="001C08C7">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fue</w:t>
      </w:r>
      <w:r w:rsidR="001C08C7">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notificado</w:t>
      </w:r>
      <w:r w:rsidR="001C08C7">
        <w:rPr>
          <w:rFonts w:ascii="Museo Sans 300" w:hAnsi="Museo Sans 300"/>
          <w:color w:val="000000" w:themeColor="text1"/>
          <w:sz w:val="20"/>
          <w:szCs w:val="20"/>
        </w:rPr>
        <w:t xml:space="preserve"> </w:t>
      </w:r>
      <w:r w:rsidR="00BB0D18" w:rsidRPr="777E7F56">
        <w:rPr>
          <w:rFonts w:ascii="Museo Sans 300" w:hAnsi="Museo Sans 300"/>
          <w:color w:val="000000" w:themeColor="text1"/>
          <w:sz w:val="20"/>
          <w:szCs w:val="20"/>
        </w:rPr>
        <w:t>a</w:t>
      </w:r>
      <w:r w:rsidR="001C08C7">
        <w:rPr>
          <w:rFonts w:ascii="Museo Sans 300" w:hAnsi="Museo Sans 300"/>
          <w:color w:val="000000" w:themeColor="text1"/>
          <w:sz w:val="20"/>
          <w:szCs w:val="20"/>
        </w:rPr>
        <w:t xml:space="preserve"> </w:t>
      </w:r>
      <w:r w:rsidR="00BB0D18" w:rsidRPr="777E7F56">
        <w:rPr>
          <w:rFonts w:ascii="Museo Sans 300" w:hAnsi="Museo Sans 300"/>
          <w:color w:val="000000" w:themeColor="text1"/>
          <w:sz w:val="20"/>
          <w:szCs w:val="20"/>
        </w:rPr>
        <w:t>la</w:t>
      </w:r>
      <w:r w:rsidR="00BB0D18">
        <w:rPr>
          <w:rFonts w:ascii="Museo Sans 300" w:hAnsi="Museo Sans 300"/>
          <w:color w:val="000000" w:themeColor="text1"/>
          <w:sz w:val="20"/>
          <w:szCs w:val="20"/>
        </w:rPr>
        <w:t>s</w:t>
      </w:r>
      <w:r w:rsidR="001C08C7">
        <w:rPr>
          <w:rFonts w:ascii="Museo Sans 300" w:hAnsi="Museo Sans 300"/>
          <w:color w:val="000000" w:themeColor="text1"/>
          <w:sz w:val="20"/>
          <w:szCs w:val="20"/>
        </w:rPr>
        <w:t xml:space="preserve"> </w:t>
      </w:r>
      <w:r w:rsidR="00BB0D18">
        <w:rPr>
          <w:rFonts w:ascii="Museo Sans 300" w:hAnsi="Museo Sans 300"/>
          <w:color w:val="000000" w:themeColor="text1"/>
          <w:sz w:val="20"/>
          <w:szCs w:val="20"/>
        </w:rPr>
        <w:t>partes</w:t>
      </w:r>
      <w:r w:rsidR="001C08C7">
        <w:rPr>
          <w:rFonts w:ascii="Museo Sans 300" w:hAnsi="Museo Sans 300"/>
          <w:color w:val="000000" w:themeColor="text1"/>
          <w:sz w:val="20"/>
          <w:szCs w:val="20"/>
        </w:rPr>
        <w:t xml:space="preserve"> </w:t>
      </w:r>
      <w:r w:rsidR="00853E89">
        <w:rPr>
          <w:rFonts w:ascii="Museo Sans 300" w:hAnsi="Museo Sans 300"/>
          <w:color w:val="000000" w:themeColor="text1"/>
          <w:sz w:val="20"/>
          <w:szCs w:val="20"/>
        </w:rPr>
        <w:t>el</w:t>
      </w:r>
      <w:r w:rsidR="001C08C7">
        <w:rPr>
          <w:rFonts w:ascii="Museo Sans 300" w:hAnsi="Museo Sans 300"/>
          <w:color w:val="000000" w:themeColor="text1"/>
          <w:sz w:val="20"/>
          <w:szCs w:val="20"/>
        </w:rPr>
        <w:t xml:space="preserve"> </w:t>
      </w:r>
      <w:r w:rsidR="00853E89">
        <w:rPr>
          <w:rFonts w:ascii="Museo Sans 300" w:hAnsi="Museo Sans 300"/>
          <w:color w:val="000000" w:themeColor="text1"/>
          <w:sz w:val="20"/>
          <w:szCs w:val="20"/>
        </w:rPr>
        <w:t>día</w:t>
      </w:r>
      <w:r w:rsidR="001C08C7">
        <w:rPr>
          <w:rFonts w:ascii="Museo Sans 300" w:hAnsi="Museo Sans 300"/>
          <w:color w:val="000000" w:themeColor="text1"/>
          <w:sz w:val="20"/>
          <w:szCs w:val="20"/>
        </w:rPr>
        <w:t xml:space="preserve"> </w:t>
      </w:r>
      <w:r w:rsidR="00853E89">
        <w:rPr>
          <w:rFonts w:ascii="Museo Sans 300" w:hAnsi="Museo Sans 300"/>
          <w:color w:val="000000" w:themeColor="text1"/>
          <w:sz w:val="20"/>
          <w:szCs w:val="20"/>
        </w:rPr>
        <w:t>tres</w:t>
      </w:r>
      <w:r w:rsidR="001C08C7">
        <w:rPr>
          <w:rFonts w:ascii="Museo Sans 300" w:hAnsi="Museo Sans 300"/>
          <w:color w:val="000000" w:themeColor="text1"/>
          <w:sz w:val="20"/>
          <w:szCs w:val="20"/>
        </w:rPr>
        <w:t xml:space="preserve"> </w:t>
      </w:r>
      <w:r w:rsidR="00853E89">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00853E89">
        <w:rPr>
          <w:rFonts w:ascii="Museo Sans 300" w:hAnsi="Museo Sans 300"/>
          <w:color w:val="000000" w:themeColor="text1"/>
          <w:sz w:val="20"/>
          <w:szCs w:val="20"/>
        </w:rPr>
        <w:t>diciembre</w:t>
      </w:r>
      <w:r w:rsidR="001C08C7">
        <w:rPr>
          <w:rFonts w:ascii="Museo Sans 300" w:hAnsi="Museo Sans 300"/>
          <w:color w:val="000000" w:themeColor="text1"/>
          <w:sz w:val="20"/>
          <w:szCs w:val="20"/>
        </w:rPr>
        <w:t xml:space="preserve"> </w:t>
      </w:r>
      <w:r>
        <w:rPr>
          <w:rFonts w:ascii="Museo Sans 300" w:hAnsi="Museo Sans 300"/>
          <w:color w:val="000000" w:themeColor="text1"/>
          <w:sz w:val="20"/>
          <w:szCs w:val="20"/>
        </w:rPr>
        <w:t>de</w:t>
      </w:r>
      <w:r w:rsidR="001C08C7">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dicho</w:t>
      </w:r>
      <w:r w:rsidR="001C08C7">
        <w:rPr>
          <w:rFonts w:ascii="Museo Sans 300" w:hAnsi="Museo Sans 300"/>
          <w:color w:val="000000" w:themeColor="text1"/>
          <w:sz w:val="20"/>
          <w:szCs w:val="20"/>
        </w:rPr>
        <w:t xml:space="preserve"> </w:t>
      </w:r>
      <w:r w:rsidR="009F608F">
        <w:rPr>
          <w:rFonts w:ascii="Museo Sans 300" w:hAnsi="Museo Sans 300"/>
          <w:color w:val="000000" w:themeColor="text1"/>
          <w:sz w:val="20"/>
          <w:szCs w:val="20"/>
        </w:rPr>
        <w:t>año</w:t>
      </w:r>
      <w:bookmarkStart w:id="2" w:name="_Hlk55832550"/>
      <w:bookmarkEnd w:id="2"/>
      <w:r w:rsidR="00853E89">
        <w:rPr>
          <w:rFonts w:ascii="Museo Sans 300" w:hAnsi="Museo Sans 300"/>
          <w:color w:val="000000" w:themeColor="text1"/>
          <w:sz w:val="20"/>
          <w:szCs w:val="20"/>
        </w:rPr>
        <w:t>.</w:t>
      </w:r>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21522EC" w14:textId="1A6A7E7C" w:rsidR="00915BD7" w:rsidRDefault="00CF0908" w:rsidP="00932716">
      <w:pPr>
        <w:spacing w:line="0" w:lineRule="atLeast"/>
        <w:ind w:left="567"/>
        <w:jc w:val="both"/>
        <w:rPr>
          <w:rFonts w:ascii="Museo Sans 300" w:hAnsi="Museo Sans 300"/>
          <w:color w:val="000000"/>
          <w:sz w:val="20"/>
          <w:szCs w:val="20"/>
        </w:rPr>
      </w:pPr>
      <w:r>
        <w:rPr>
          <w:rFonts w:ascii="Museo Sans 300" w:hAnsi="Museo Sans 300"/>
          <w:sz w:val="20"/>
          <w:szCs w:val="20"/>
        </w:rPr>
        <w:t>Por</w:t>
      </w:r>
      <w:r w:rsidR="001C08C7">
        <w:rPr>
          <w:rFonts w:ascii="Museo Sans 300" w:hAnsi="Museo Sans 300"/>
          <w:sz w:val="20"/>
          <w:szCs w:val="20"/>
        </w:rPr>
        <w:t xml:space="preserve"> </w:t>
      </w:r>
      <w:r>
        <w:rPr>
          <w:rFonts w:ascii="Museo Sans 300" w:hAnsi="Museo Sans 300"/>
          <w:sz w:val="20"/>
          <w:szCs w:val="20"/>
        </w:rPr>
        <w:t>medio</w:t>
      </w:r>
      <w:r w:rsidR="001C08C7">
        <w:rPr>
          <w:rFonts w:ascii="Museo Sans 300" w:hAnsi="Museo Sans 300"/>
          <w:sz w:val="20"/>
          <w:szCs w:val="20"/>
        </w:rPr>
        <w:t xml:space="preserve"> </w:t>
      </w:r>
      <w:r>
        <w:rPr>
          <w:rFonts w:ascii="Museo Sans 300" w:hAnsi="Museo Sans 300"/>
          <w:sz w:val="20"/>
          <w:szCs w:val="20"/>
        </w:rPr>
        <w:t>de</w:t>
      </w:r>
      <w:r w:rsidR="001C08C7">
        <w:rPr>
          <w:rFonts w:ascii="Museo Sans 300" w:hAnsi="Museo Sans 300"/>
          <w:sz w:val="20"/>
          <w:szCs w:val="20"/>
        </w:rPr>
        <w:t xml:space="preserve"> </w:t>
      </w:r>
      <w:r>
        <w:rPr>
          <w:rFonts w:ascii="Museo Sans 300" w:hAnsi="Museo Sans 300"/>
          <w:sz w:val="20"/>
          <w:szCs w:val="20"/>
        </w:rPr>
        <w:t>memorando</w:t>
      </w:r>
      <w:r w:rsidR="001C08C7">
        <w:rPr>
          <w:rFonts w:ascii="Museo Sans 300" w:hAnsi="Museo Sans 300"/>
          <w:sz w:val="20"/>
          <w:szCs w:val="20"/>
        </w:rPr>
        <w:t xml:space="preserve"> </w:t>
      </w:r>
      <w:r>
        <w:rPr>
          <w:rFonts w:ascii="Museo Sans 300" w:hAnsi="Museo Sans 300"/>
          <w:sz w:val="20"/>
          <w:szCs w:val="20"/>
        </w:rPr>
        <w:t>de</w:t>
      </w:r>
      <w:r w:rsidR="001C08C7">
        <w:rPr>
          <w:rFonts w:ascii="Museo Sans 300" w:hAnsi="Museo Sans 300"/>
          <w:sz w:val="20"/>
          <w:szCs w:val="20"/>
        </w:rPr>
        <w:t xml:space="preserve"> </w:t>
      </w:r>
      <w:r>
        <w:rPr>
          <w:rFonts w:ascii="Museo Sans 300" w:hAnsi="Museo Sans 300"/>
          <w:sz w:val="20"/>
          <w:szCs w:val="20"/>
        </w:rPr>
        <w:t>fecha</w:t>
      </w:r>
      <w:r w:rsidR="001C08C7">
        <w:rPr>
          <w:rFonts w:ascii="Museo Sans 300" w:hAnsi="Museo Sans 300"/>
          <w:sz w:val="20"/>
          <w:szCs w:val="20"/>
        </w:rPr>
        <w:t xml:space="preserve"> </w:t>
      </w:r>
      <w:r w:rsidR="00B26F94">
        <w:rPr>
          <w:rFonts w:ascii="Museo Sans 300" w:hAnsi="Museo Sans 300"/>
          <w:sz w:val="20"/>
          <w:szCs w:val="20"/>
        </w:rPr>
        <w:t>diez</w:t>
      </w:r>
      <w:r w:rsidR="001C08C7">
        <w:rPr>
          <w:rFonts w:ascii="Museo Sans 300" w:hAnsi="Museo Sans 300"/>
          <w:sz w:val="20"/>
          <w:szCs w:val="20"/>
        </w:rPr>
        <w:t xml:space="preserve"> </w:t>
      </w:r>
      <w:r w:rsidR="00B26F94">
        <w:rPr>
          <w:rFonts w:ascii="Museo Sans 300" w:hAnsi="Museo Sans 300"/>
          <w:sz w:val="20"/>
          <w:szCs w:val="20"/>
        </w:rPr>
        <w:t>de</w:t>
      </w:r>
      <w:r w:rsidR="001C08C7">
        <w:rPr>
          <w:rFonts w:ascii="Museo Sans 300" w:hAnsi="Museo Sans 300"/>
          <w:sz w:val="20"/>
          <w:szCs w:val="20"/>
        </w:rPr>
        <w:t xml:space="preserve"> </w:t>
      </w:r>
      <w:r w:rsidR="00B26F94">
        <w:rPr>
          <w:rFonts w:ascii="Museo Sans 300" w:hAnsi="Museo Sans 300"/>
          <w:sz w:val="20"/>
          <w:szCs w:val="20"/>
        </w:rPr>
        <w:t>enero</w:t>
      </w:r>
      <w:r w:rsidR="001C08C7">
        <w:rPr>
          <w:rFonts w:ascii="Museo Sans 300" w:hAnsi="Museo Sans 300"/>
          <w:sz w:val="20"/>
          <w:szCs w:val="20"/>
        </w:rPr>
        <w:t xml:space="preserve"> </w:t>
      </w:r>
      <w:r w:rsidR="00B26F94">
        <w:rPr>
          <w:rFonts w:ascii="Museo Sans 300" w:hAnsi="Museo Sans 300"/>
          <w:sz w:val="20"/>
          <w:szCs w:val="20"/>
        </w:rPr>
        <w:t>de</w:t>
      </w:r>
      <w:r w:rsidR="001C08C7">
        <w:rPr>
          <w:rFonts w:ascii="Museo Sans 300" w:hAnsi="Museo Sans 300"/>
          <w:sz w:val="20"/>
          <w:szCs w:val="20"/>
        </w:rPr>
        <w:t xml:space="preserve"> </w:t>
      </w:r>
      <w:r w:rsidR="00B26F94">
        <w:rPr>
          <w:rFonts w:ascii="Museo Sans 300" w:hAnsi="Museo Sans 300"/>
          <w:sz w:val="20"/>
          <w:szCs w:val="20"/>
        </w:rPr>
        <w:t>este</w:t>
      </w:r>
      <w:r w:rsidR="001C08C7">
        <w:rPr>
          <w:rFonts w:ascii="Museo Sans 300" w:hAnsi="Museo Sans 300"/>
          <w:sz w:val="20"/>
          <w:szCs w:val="20"/>
        </w:rPr>
        <w:t xml:space="preserve"> </w:t>
      </w:r>
      <w:r w:rsidR="00B26F94">
        <w:rPr>
          <w:rFonts w:ascii="Museo Sans 300" w:hAnsi="Museo Sans 300"/>
          <w:sz w:val="20"/>
          <w:szCs w:val="20"/>
        </w:rPr>
        <w:t>año</w:t>
      </w:r>
      <w:r>
        <w:rPr>
          <w:rFonts w:ascii="Museo Sans 300" w:hAnsi="Museo Sans 300"/>
          <w:sz w:val="20"/>
          <w:szCs w:val="20"/>
        </w:rPr>
        <w:t>,</w:t>
      </w:r>
      <w:r w:rsidR="001C08C7">
        <w:rPr>
          <w:rFonts w:ascii="Museo Sans 300" w:hAnsi="Museo Sans 300"/>
          <w:sz w:val="20"/>
          <w:szCs w:val="20"/>
        </w:rPr>
        <w:t xml:space="preserve"> </w:t>
      </w:r>
      <w:r>
        <w:rPr>
          <w:rFonts w:ascii="Museo Sans 300" w:hAnsi="Museo Sans 300"/>
          <w:sz w:val="20"/>
          <w:szCs w:val="20"/>
        </w:rPr>
        <w:t>el</w:t>
      </w:r>
      <w:r w:rsidR="001C08C7">
        <w:rPr>
          <w:rFonts w:ascii="Museo Sans 300" w:hAnsi="Museo Sans 300"/>
          <w:sz w:val="20"/>
          <w:szCs w:val="20"/>
        </w:rPr>
        <w:t xml:space="preserve"> </w:t>
      </w:r>
      <w:r w:rsidRPr="00937F60">
        <w:rPr>
          <w:rFonts w:ascii="Museo Sans 300" w:hAnsi="Museo Sans 300"/>
          <w:sz w:val="20"/>
          <w:szCs w:val="20"/>
        </w:rPr>
        <w:t>CAU</w:t>
      </w:r>
      <w:r w:rsidR="001C08C7">
        <w:rPr>
          <w:rFonts w:ascii="Museo Sans 300" w:hAnsi="Museo Sans 300"/>
          <w:sz w:val="20"/>
          <w:szCs w:val="20"/>
        </w:rPr>
        <w:t xml:space="preserve"> </w:t>
      </w:r>
      <w:r w:rsidRPr="00937F60">
        <w:rPr>
          <w:rFonts w:ascii="Museo Sans 300" w:hAnsi="Museo Sans 300"/>
          <w:sz w:val="20"/>
          <w:szCs w:val="20"/>
        </w:rPr>
        <w:t>rindió</w:t>
      </w:r>
      <w:r w:rsidR="001C08C7">
        <w:rPr>
          <w:rFonts w:ascii="Museo Sans 300" w:hAnsi="Museo Sans 300"/>
          <w:sz w:val="20"/>
          <w:szCs w:val="20"/>
        </w:rPr>
        <w:t xml:space="preserve"> </w:t>
      </w:r>
      <w:r w:rsidRPr="00937F60">
        <w:rPr>
          <w:rFonts w:ascii="Museo Sans 300" w:hAnsi="Museo Sans 300"/>
          <w:sz w:val="20"/>
          <w:szCs w:val="20"/>
        </w:rPr>
        <w:t>el</w:t>
      </w:r>
      <w:r w:rsidR="001C08C7">
        <w:rPr>
          <w:rFonts w:ascii="Museo Sans 300" w:hAnsi="Museo Sans 300"/>
          <w:sz w:val="20"/>
          <w:szCs w:val="20"/>
        </w:rPr>
        <w:t xml:space="preserve"> </w:t>
      </w:r>
      <w:r w:rsidRPr="00D064A1">
        <w:rPr>
          <w:rFonts w:ascii="Museo Sans 300" w:hAnsi="Museo Sans 300"/>
          <w:sz w:val="20"/>
          <w:szCs w:val="20"/>
        </w:rPr>
        <w:t>informe</w:t>
      </w:r>
      <w:r w:rsidR="001C08C7">
        <w:rPr>
          <w:rFonts w:ascii="Museo Sans 300" w:hAnsi="Museo Sans 300"/>
          <w:sz w:val="20"/>
          <w:szCs w:val="20"/>
        </w:rPr>
        <w:t xml:space="preserve"> </w:t>
      </w:r>
      <w:r w:rsidRPr="00D064A1">
        <w:rPr>
          <w:rFonts w:ascii="Museo Sans 300" w:hAnsi="Museo Sans 300"/>
          <w:sz w:val="20"/>
          <w:szCs w:val="20"/>
        </w:rPr>
        <w:t>técnico</w:t>
      </w:r>
      <w:r w:rsidR="001C08C7">
        <w:rPr>
          <w:rFonts w:ascii="Museo Sans 300" w:hAnsi="Museo Sans 300"/>
          <w:color w:val="000000"/>
          <w:sz w:val="20"/>
          <w:szCs w:val="20"/>
        </w:rPr>
        <w:t xml:space="preserve"> </w:t>
      </w:r>
      <w:r w:rsidR="0091363B">
        <w:rPr>
          <w:rFonts w:ascii="Museo Sans 300" w:hAnsi="Museo Sans 300"/>
          <w:color w:val="000000"/>
          <w:sz w:val="20"/>
          <w:szCs w:val="20"/>
        </w:rPr>
        <w:t>N.°</w:t>
      </w:r>
      <w:r w:rsidR="001C08C7">
        <w:rPr>
          <w:rFonts w:ascii="Museo Sans 300" w:hAnsi="Museo Sans 300"/>
          <w:color w:val="000000"/>
          <w:sz w:val="20"/>
          <w:szCs w:val="20"/>
        </w:rPr>
        <w:t xml:space="preserve"> </w:t>
      </w:r>
      <w:r>
        <w:rPr>
          <w:rFonts w:ascii="Museo Sans 300" w:hAnsi="Museo Sans 300"/>
          <w:color w:val="000000"/>
          <w:sz w:val="20"/>
          <w:szCs w:val="20"/>
        </w:rPr>
        <w:t>IT-</w:t>
      </w:r>
      <w:r w:rsidR="00B26F94">
        <w:rPr>
          <w:rFonts w:ascii="Museo Sans 300" w:hAnsi="Museo Sans 300"/>
          <w:color w:val="000000"/>
          <w:sz w:val="20"/>
          <w:szCs w:val="20"/>
        </w:rPr>
        <w:t>0010-CAU-22</w:t>
      </w:r>
      <w:r w:rsidR="0091363B" w:rsidRPr="00923024">
        <w:rPr>
          <w:rFonts w:ascii="Museo Sans 300" w:hAnsi="Museo Sans 300"/>
          <w:color w:val="000000"/>
          <w:sz w:val="20"/>
          <w:szCs w:val="20"/>
        </w:rPr>
        <w:t>,</w:t>
      </w:r>
      <w:r w:rsidR="001C08C7">
        <w:rPr>
          <w:rFonts w:ascii="Museo Sans 300" w:hAnsi="Museo Sans 300"/>
          <w:color w:val="000000"/>
          <w:sz w:val="20"/>
          <w:szCs w:val="20"/>
        </w:rPr>
        <w:t xml:space="preserve"> </w:t>
      </w:r>
      <w:r w:rsidR="0091363B" w:rsidRPr="00923024">
        <w:rPr>
          <w:rFonts w:ascii="Museo Sans 300" w:hAnsi="Museo Sans 300"/>
          <w:color w:val="000000"/>
          <w:sz w:val="20"/>
          <w:szCs w:val="20"/>
        </w:rPr>
        <w:t>por</w:t>
      </w:r>
      <w:r w:rsidR="001C08C7">
        <w:rPr>
          <w:rFonts w:ascii="Museo Sans 300" w:hAnsi="Museo Sans 300"/>
          <w:color w:val="000000"/>
          <w:sz w:val="20"/>
          <w:szCs w:val="20"/>
        </w:rPr>
        <w:t xml:space="preserve"> </w:t>
      </w:r>
      <w:r w:rsidR="002D60CE" w:rsidRPr="00923024">
        <w:rPr>
          <w:rFonts w:ascii="Museo Sans 300" w:hAnsi="Museo Sans 300"/>
          <w:color w:val="000000"/>
          <w:sz w:val="20"/>
          <w:szCs w:val="20"/>
        </w:rPr>
        <w:t>medio</w:t>
      </w:r>
      <w:r w:rsidR="001C08C7">
        <w:rPr>
          <w:rFonts w:ascii="Museo Sans 300" w:hAnsi="Museo Sans 300"/>
          <w:color w:val="000000"/>
          <w:sz w:val="20"/>
          <w:szCs w:val="20"/>
        </w:rPr>
        <w:t xml:space="preserve"> </w:t>
      </w:r>
      <w:r w:rsidR="002D60CE" w:rsidRPr="00923024">
        <w:rPr>
          <w:rFonts w:ascii="Museo Sans 300" w:hAnsi="Museo Sans 300"/>
          <w:color w:val="000000"/>
          <w:sz w:val="20"/>
          <w:szCs w:val="20"/>
        </w:rPr>
        <w:t>del</w:t>
      </w:r>
      <w:r w:rsidR="001C08C7">
        <w:rPr>
          <w:rFonts w:ascii="Museo Sans 300" w:hAnsi="Museo Sans 300"/>
          <w:color w:val="000000"/>
          <w:sz w:val="20"/>
          <w:szCs w:val="20"/>
        </w:rPr>
        <w:t xml:space="preserve"> </w:t>
      </w:r>
      <w:r w:rsidR="002D60CE" w:rsidRPr="00923024">
        <w:rPr>
          <w:rFonts w:ascii="Museo Sans 300" w:hAnsi="Museo Sans 300"/>
          <w:color w:val="000000"/>
          <w:sz w:val="20"/>
          <w:szCs w:val="20"/>
        </w:rPr>
        <w:t>cual</w:t>
      </w:r>
      <w:r w:rsidR="001C08C7">
        <w:rPr>
          <w:rFonts w:ascii="Museo Sans 300" w:hAnsi="Museo Sans 300"/>
          <w:color w:val="000000"/>
          <w:sz w:val="20"/>
          <w:szCs w:val="20"/>
        </w:rPr>
        <w:t xml:space="preserve"> </w:t>
      </w:r>
      <w:r w:rsidR="002D60CE" w:rsidRPr="00923024">
        <w:rPr>
          <w:rFonts w:ascii="Museo Sans 300" w:hAnsi="Museo Sans 300"/>
          <w:color w:val="000000"/>
          <w:sz w:val="20"/>
          <w:szCs w:val="20"/>
        </w:rPr>
        <w:t>estableció</w:t>
      </w:r>
      <w:r w:rsidR="001C08C7">
        <w:rPr>
          <w:rFonts w:ascii="Museo Sans 300" w:hAnsi="Museo Sans 300"/>
          <w:color w:val="000000"/>
          <w:sz w:val="20"/>
          <w:szCs w:val="20"/>
        </w:rPr>
        <w:t xml:space="preserve"> </w:t>
      </w:r>
      <w:r w:rsidR="002D60CE" w:rsidRPr="00923024">
        <w:rPr>
          <w:rFonts w:ascii="Museo Sans 300" w:hAnsi="Museo Sans 300"/>
          <w:color w:val="000000"/>
          <w:sz w:val="20"/>
          <w:szCs w:val="20"/>
        </w:rPr>
        <w:t>lo</w:t>
      </w:r>
      <w:r w:rsidR="001C08C7">
        <w:rPr>
          <w:rFonts w:ascii="Museo Sans 300" w:hAnsi="Museo Sans 300"/>
          <w:color w:val="000000"/>
          <w:sz w:val="20"/>
          <w:szCs w:val="20"/>
        </w:rPr>
        <w:t xml:space="preserve"> </w:t>
      </w:r>
      <w:r w:rsidR="002D60CE" w:rsidRPr="00923024">
        <w:rPr>
          <w:rFonts w:ascii="Museo Sans 300" w:hAnsi="Museo Sans 300"/>
          <w:color w:val="000000"/>
          <w:sz w:val="20"/>
          <w:szCs w:val="20"/>
        </w:rPr>
        <w:t>siguiente:</w:t>
      </w:r>
    </w:p>
    <w:p w14:paraId="0C4DE952" w14:textId="77777777" w:rsidR="00CE605F" w:rsidRPr="00936F2D" w:rsidRDefault="00CE605F">
      <w:pPr>
        <w:pStyle w:val="Prrafodelista"/>
        <w:numPr>
          <w:ilvl w:val="1"/>
          <w:numId w:val="7"/>
        </w:numPr>
        <w:ind w:left="1276"/>
        <w:jc w:val="both"/>
        <w:textAlignment w:val="baseline"/>
        <w:rPr>
          <w:rFonts w:ascii="Museo Sans 300" w:hAnsi="Museo Sans 300" w:cs="Segoe UI"/>
          <w:sz w:val="20"/>
          <w:szCs w:val="20"/>
          <w:u w:val="single"/>
          <w:lang w:eastAsia="es-SV"/>
        </w:rPr>
      </w:pPr>
      <w:bookmarkStart w:id="3" w:name="_Toc444667352"/>
      <w:bookmarkStart w:id="4" w:name="_Toc472608683"/>
      <w:r w:rsidRPr="00936F2D">
        <w:rPr>
          <w:rFonts w:ascii="Museo Sans 300" w:hAnsi="Museo Sans 300" w:cs="Segoe UI"/>
          <w:sz w:val="20"/>
          <w:szCs w:val="20"/>
          <w:u w:val="single"/>
          <w:lang w:eastAsia="es-SV"/>
        </w:rPr>
        <w:t>Análisis</w:t>
      </w:r>
      <w:r>
        <w:rPr>
          <w:rFonts w:ascii="Museo Sans 300" w:hAnsi="Museo Sans 300" w:cs="Segoe UI"/>
          <w:sz w:val="20"/>
          <w:szCs w:val="20"/>
          <w:u w:val="single"/>
          <w:lang w:eastAsia="es-SV"/>
        </w:rPr>
        <w:t xml:space="preserve"> </w:t>
      </w:r>
      <w:r w:rsidRPr="00936F2D">
        <w:rPr>
          <w:rFonts w:ascii="Museo Sans 300" w:hAnsi="Museo Sans 300" w:cs="Segoe UI"/>
          <w:sz w:val="20"/>
          <w:szCs w:val="20"/>
          <w:u w:val="single"/>
          <w:lang w:eastAsia="es-SV"/>
        </w:rPr>
        <w:t>del</w:t>
      </w:r>
      <w:r>
        <w:rPr>
          <w:rFonts w:ascii="Museo Sans 300" w:hAnsi="Museo Sans 300" w:cs="Segoe UI"/>
          <w:sz w:val="20"/>
          <w:szCs w:val="20"/>
          <w:u w:val="single"/>
          <w:lang w:eastAsia="es-SV"/>
        </w:rPr>
        <w:t xml:space="preserve"> </w:t>
      </w:r>
      <w:r w:rsidRPr="00936F2D">
        <w:rPr>
          <w:rFonts w:ascii="Museo Sans 300" w:hAnsi="Museo Sans 300" w:cs="Segoe UI"/>
          <w:sz w:val="20"/>
          <w:szCs w:val="20"/>
          <w:u w:val="single"/>
          <w:lang w:eastAsia="es-SV"/>
        </w:rPr>
        <w:t>CAU</w:t>
      </w:r>
    </w:p>
    <w:p w14:paraId="23FCA7BD" w14:textId="77777777" w:rsidR="00CE605F" w:rsidRPr="003C131A" w:rsidRDefault="00CE605F" w:rsidP="00CE605F">
      <w:pPr>
        <w:pStyle w:val="Prrafodelista"/>
        <w:ind w:left="1418"/>
        <w:textAlignment w:val="baseline"/>
        <w:rPr>
          <w:rFonts w:ascii="Museo 300" w:hAnsi="Museo 300" w:cs="Arial"/>
          <w:sz w:val="16"/>
          <w:szCs w:val="16"/>
        </w:rPr>
      </w:pPr>
    </w:p>
    <w:p w14:paraId="2EBBB2F0" w14:textId="77777777" w:rsidR="00CE605F" w:rsidRDefault="00CE605F" w:rsidP="00CE605F">
      <w:pPr>
        <w:pStyle w:val="Prrafodelista"/>
        <w:ind w:left="927"/>
        <w:textAlignment w:val="baseline"/>
        <w:rPr>
          <w:rFonts w:ascii="Museo 300" w:hAnsi="Museo 300" w:cs="Arial"/>
          <w:b/>
          <w:sz w:val="16"/>
          <w:szCs w:val="16"/>
        </w:rPr>
      </w:pPr>
      <w:r>
        <w:rPr>
          <w:rFonts w:ascii="Museo 300" w:hAnsi="Museo 300" w:cs="Arial"/>
          <w:sz w:val="16"/>
          <w:szCs w:val="16"/>
        </w:rPr>
        <w:t>“[</w:t>
      </w:r>
      <w:r w:rsidRPr="00E96100">
        <w:rPr>
          <w:rFonts w:ascii="Museo 300" w:hAnsi="Museo 300" w:cs="Arial"/>
          <w:sz w:val="16"/>
          <w:szCs w:val="16"/>
        </w:rPr>
        <w:t>…</w:t>
      </w:r>
      <w:r>
        <w:rPr>
          <w:rFonts w:ascii="Museo 300" w:hAnsi="Museo 300" w:cs="Arial"/>
          <w:sz w:val="16"/>
          <w:szCs w:val="16"/>
        </w:rPr>
        <w:t xml:space="preserve">] </w:t>
      </w:r>
      <w:r w:rsidRPr="001E3E4B">
        <w:rPr>
          <w:rFonts w:ascii="Museo 300" w:hAnsi="Museo 300" w:cs="Arial"/>
          <w:b/>
          <w:bCs/>
          <w:sz w:val="16"/>
          <w:szCs w:val="16"/>
          <w:lang w:val="es-SV"/>
        </w:rPr>
        <w:t>Bitácora</w:t>
      </w:r>
      <w:r>
        <w:rPr>
          <w:rFonts w:ascii="Museo 300" w:hAnsi="Museo 300" w:cs="Arial"/>
          <w:b/>
          <w:bCs/>
          <w:sz w:val="16"/>
          <w:szCs w:val="16"/>
          <w:lang w:val="es-SV"/>
        </w:rPr>
        <w:t xml:space="preserve"> </w:t>
      </w:r>
      <w:r w:rsidRPr="001E3E4B">
        <w:rPr>
          <w:rFonts w:ascii="Museo 300" w:hAnsi="Museo 300" w:cs="Arial"/>
          <w:b/>
          <w:bCs/>
          <w:sz w:val="16"/>
          <w:szCs w:val="16"/>
          <w:lang w:val="es-SV"/>
        </w:rPr>
        <w:t>de</w:t>
      </w:r>
      <w:r>
        <w:rPr>
          <w:rFonts w:ascii="Museo 300" w:hAnsi="Museo 300" w:cs="Arial"/>
          <w:b/>
          <w:bCs/>
          <w:sz w:val="16"/>
          <w:szCs w:val="16"/>
          <w:lang w:val="es-SV"/>
        </w:rPr>
        <w:t xml:space="preserve"> </w:t>
      </w:r>
      <w:r w:rsidRPr="001E3E4B">
        <w:rPr>
          <w:rFonts w:ascii="Museo 300" w:hAnsi="Museo 300" w:cs="Arial"/>
          <w:b/>
          <w:bCs/>
          <w:sz w:val="16"/>
          <w:szCs w:val="16"/>
          <w:lang w:val="es-SV"/>
        </w:rPr>
        <w:t>operaciones</w:t>
      </w:r>
    </w:p>
    <w:p w14:paraId="71CC5A48" w14:textId="77777777" w:rsidR="00CE605F" w:rsidRDefault="00CE605F" w:rsidP="00CE605F">
      <w:pPr>
        <w:pStyle w:val="Prrafodelista"/>
        <w:ind w:left="927"/>
        <w:textAlignment w:val="baseline"/>
        <w:rPr>
          <w:rFonts w:ascii="Museo 300" w:hAnsi="Museo 300" w:cs="Arial"/>
          <w:b/>
          <w:sz w:val="16"/>
          <w:szCs w:val="16"/>
        </w:rPr>
      </w:pPr>
    </w:p>
    <w:p w14:paraId="47B065BB" w14:textId="77777777" w:rsidR="00CE605F" w:rsidRDefault="00CE605F" w:rsidP="00CE605F">
      <w:pPr>
        <w:pStyle w:val="Prrafodelista"/>
        <w:ind w:left="927"/>
        <w:jc w:val="both"/>
        <w:textAlignment w:val="baseline"/>
        <w:rPr>
          <w:rFonts w:ascii="Museo 300" w:hAnsi="Museo 300" w:cs="Arial"/>
          <w:sz w:val="16"/>
          <w:szCs w:val="16"/>
        </w:rPr>
      </w:pPr>
      <w:r w:rsidRPr="001E3E4B">
        <w:rPr>
          <w:rFonts w:ascii="Museo 300" w:hAnsi="Museo 300" w:cs="Arial"/>
          <w:sz w:val="16"/>
          <w:szCs w:val="16"/>
        </w:rPr>
        <w:t>Con</w:t>
      </w:r>
      <w:r>
        <w:rPr>
          <w:rFonts w:ascii="Museo 300" w:hAnsi="Museo 300" w:cs="Arial"/>
          <w:sz w:val="16"/>
          <w:szCs w:val="16"/>
        </w:rPr>
        <w:t xml:space="preserve"> </w:t>
      </w:r>
      <w:r w:rsidRPr="001E3E4B">
        <w:rPr>
          <w:rFonts w:ascii="Museo 300" w:hAnsi="Museo 300" w:cs="Arial"/>
          <w:sz w:val="16"/>
          <w:szCs w:val="16"/>
        </w:rPr>
        <w:t>base</w:t>
      </w:r>
      <w:r>
        <w:rPr>
          <w:rFonts w:ascii="Museo 300" w:hAnsi="Museo 300" w:cs="Arial"/>
          <w:sz w:val="16"/>
          <w:szCs w:val="16"/>
        </w:rPr>
        <w:t xml:space="preserve"> </w:t>
      </w:r>
      <w:r w:rsidRPr="001E3E4B">
        <w:rPr>
          <w:rFonts w:ascii="Museo 300" w:hAnsi="Museo 300" w:cs="Arial"/>
          <w:sz w:val="16"/>
          <w:szCs w:val="16"/>
        </w:rPr>
        <w:t>en</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información</w:t>
      </w:r>
      <w:r>
        <w:rPr>
          <w:rFonts w:ascii="Museo 300" w:hAnsi="Museo 300" w:cs="Arial"/>
          <w:sz w:val="16"/>
          <w:szCs w:val="16"/>
        </w:rPr>
        <w:t xml:space="preserve"> </w:t>
      </w:r>
      <w:r w:rsidRPr="001E3E4B">
        <w:rPr>
          <w:rFonts w:ascii="Museo 300" w:hAnsi="Museo 300" w:cs="Arial"/>
          <w:sz w:val="16"/>
          <w:szCs w:val="16"/>
        </w:rPr>
        <w:t>proporcionada</w:t>
      </w:r>
      <w:r>
        <w:rPr>
          <w:rFonts w:ascii="Museo 300" w:hAnsi="Museo 300" w:cs="Arial"/>
          <w:sz w:val="16"/>
          <w:szCs w:val="16"/>
        </w:rPr>
        <w:t xml:space="preserve"> </w:t>
      </w:r>
      <w:r w:rsidRPr="001E3E4B">
        <w:rPr>
          <w:rFonts w:ascii="Museo 300" w:hAnsi="Museo 300" w:cs="Arial"/>
          <w:sz w:val="16"/>
          <w:szCs w:val="16"/>
        </w:rPr>
        <w:t>por</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Gerencia</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Electricidad</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SIGET,</w:t>
      </w:r>
      <w:r>
        <w:rPr>
          <w:rFonts w:ascii="Museo 300" w:hAnsi="Museo 300" w:cs="Arial"/>
          <w:sz w:val="16"/>
          <w:szCs w:val="16"/>
        </w:rPr>
        <w:t xml:space="preserve"> </w:t>
      </w:r>
      <w:r w:rsidRPr="001E3E4B">
        <w:rPr>
          <w:rFonts w:ascii="Museo 300" w:hAnsi="Museo 300" w:cs="Arial"/>
          <w:sz w:val="16"/>
          <w:szCs w:val="16"/>
        </w:rPr>
        <w:t>relacionada</w:t>
      </w:r>
      <w:r>
        <w:rPr>
          <w:rFonts w:ascii="Museo 300" w:hAnsi="Museo 300" w:cs="Arial"/>
          <w:sz w:val="16"/>
          <w:szCs w:val="16"/>
        </w:rPr>
        <w:t xml:space="preserve"> </w:t>
      </w:r>
      <w:r w:rsidRPr="001E3E4B">
        <w:rPr>
          <w:rFonts w:ascii="Museo 300" w:hAnsi="Museo 300" w:cs="Arial"/>
          <w:sz w:val="16"/>
          <w:szCs w:val="16"/>
        </w:rPr>
        <w:t>con</w:t>
      </w:r>
      <w:r>
        <w:rPr>
          <w:rFonts w:ascii="Museo 300" w:hAnsi="Museo 300" w:cs="Arial"/>
          <w:sz w:val="16"/>
          <w:szCs w:val="16"/>
        </w:rPr>
        <w:t xml:space="preserve"> </w:t>
      </w:r>
      <w:r w:rsidRPr="001E3E4B">
        <w:rPr>
          <w:rFonts w:ascii="Museo 300" w:hAnsi="Museo 300" w:cs="Arial"/>
          <w:sz w:val="16"/>
          <w:szCs w:val="16"/>
        </w:rPr>
        <w:t>los</w:t>
      </w:r>
      <w:r>
        <w:rPr>
          <w:rFonts w:ascii="Museo 300" w:hAnsi="Museo 300" w:cs="Arial"/>
          <w:sz w:val="16"/>
          <w:szCs w:val="16"/>
        </w:rPr>
        <w:t xml:space="preserve"> </w:t>
      </w:r>
      <w:r w:rsidRPr="001E3E4B">
        <w:rPr>
          <w:rFonts w:ascii="Museo 300" w:hAnsi="Museo 300" w:cs="Arial"/>
          <w:sz w:val="16"/>
          <w:szCs w:val="16"/>
        </w:rPr>
        <w:t>eventos</w:t>
      </w:r>
      <w:r>
        <w:rPr>
          <w:rFonts w:ascii="Museo 300" w:hAnsi="Museo 300" w:cs="Arial"/>
          <w:sz w:val="16"/>
          <w:szCs w:val="16"/>
        </w:rPr>
        <w:t xml:space="preserve"> </w:t>
      </w:r>
      <w:r w:rsidRPr="001E3E4B">
        <w:rPr>
          <w:rFonts w:ascii="Museo 300" w:hAnsi="Museo 300" w:cs="Arial"/>
          <w:sz w:val="16"/>
          <w:szCs w:val="16"/>
        </w:rPr>
        <w:t>registrados</w:t>
      </w:r>
      <w:r>
        <w:rPr>
          <w:rFonts w:ascii="Museo 300" w:hAnsi="Museo 300" w:cs="Arial"/>
          <w:sz w:val="16"/>
          <w:szCs w:val="16"/>
        </w:rPr>
        <w:t xml:space="preserve"> </w:t>
      </w:r>
      <w:r w:rsidRPr="001E3E4B">
        <w:rPr>
          <w:rFonts w:ascii="Museo 300" w:hAnsi="Museo 300" w:cs="Arial"/>
          <w:sz w:val="16"/>
          <w:szCs w:val="16"/>
        </w:rPr>
        <w:t>desde</w:t>
      </w:r>
      <w:r>
        <w:rPr>
          <w:rFonts w:ascii="Museo 300" w:hAnsi="Museo 300" w:cs="Arial"/>
          <w:sz w:val="16"/>
          <w:szCs w:val="16"/>
        </w:rPr>
        <w:t xml:space="preserve"> </w:t>
      </w:r>
      <w:r w:rsidRPr="001E3E4B">
        <w:rPr>
          <w:rFonts w:ascii="Museo 300" w:hAnsi="Museo 300" w:cs="Arial"/>
          <w:sz w:val="16"/>
          <w:szCs w:val="16"/>
        </w:rPr>
        <w:t>enero</w:t>
      </w:r>
      <w:r>
        <w:rPr>
          <w:rFonts w:ascii="Museo 300" w:hAnsi="Museo 300" w:cs="Arial"/>
          <w:sz w:val="16"/>
          <w:szCs w:val="16"/>
        </w:rPr>
        <w:t xml:space="preserve"> </w:t>
      </w:r>
      <w:r w:rsidRPr="001E3E4B">
        <w:rPr>
          <w:rFonts w:ascii="Museo 300" w:hAnsi="Museo 300" w:cs="Arial"/>
          <w:sz w:val="16"/>
          <w:szCs w:val="16"/>
        </w:rPr>
        <w:t>hasta</w:t>
      </w:r>
      <w:r>
        <w:rPr>
          <w:rFonts w:ascii="Museo 300" w:hAnsi="Museo 300" w:cs="Arial"/>
          <w:sz w:val="16"/>
          <w:szCs w:val="16"/>
        </w:rPr>
        <w:t xml:space="preserve"> </w:t>
      </w:r>
      <w:r w:rsidRPr="001E3E4B">
        <w:rPr>
          <w:rFonts w:ascii="Museo 300" w:hAnsi="Museo 300" w:cs="Arial"/>
          <w:sz w:val="16"/>
          <w:szCs w:val="16"/>
        </w:rPr>
        <w:t>marzo</w:t>
      </w:r>
      <w:r>
        <w:rPr>
          <w:rFonts w:ascii="Museo 300" w:hAnsi="Museo 300" w:cs="Arial"/>
          <w:sz w:val="16"/>
          <w:szCs w:val="16"/>
        </w:rPr>
        <w:t xml:space="preserve"> </w:t>
      </w:r>
      <w:r w:rsidRPr="001E3E4B">
        <w:rPr>
          <w:rFonts w:ascii="Museo 300" w:hAnsi="Museo 300" w:cs="Arial"/>
          <w:sz w:val="16"/>
          <w:szCs w:val="16"/>
        </w:rPr>
        <w:t>del</w:t>
      </w:r>
      <w:r>
        <w:rPr>
          <w:rFonts w:ascii="Museo 300" w:hAnsi="Museo 300" w:cs="Arial"/>
          <w:sz w:val="16"/>
          <w:szCs w:val="16"/>
        </w:rPr>
        <w:t xml:space="preserve"> </w:t>
      </w:r>
      <w:r w:rsidRPr="001E3E4B">
        <w:rPr>
          <w:rFonts w:ascii="Museo 300" w:hAnsi="Museo 300" w:cs="Arial"/>
          <w:sz w:val="16"/>
          <w:szCs w:val="16"/>
        </w:rPr>
        <w:t>2021</w:t>
      </w:r>
      <w:r>
        <w:rPr>
          <w:rFonts w:ascii="Museo 300" w:hAnsi="Museo 300" w:cs="Arial"/>
          <w:sz w:val="16"/>
          <w:szCs w:val="16"/>
        </w:rPr>
        <w:t xml:space="preserve"> </w:t>
      </w:r>
      <w:r w:rsidRPr="001E3E4B">
        <w:rPr>
          <w:rFonts w:ascii="Museo 300" w:hAnsi="Museo 300" w:cs="Arial"/>
          <w:sz w:val="16"/>
          <w:szCs w:val="16"/>
        </w:rPr>
        <w:t>que</w:t>
      </w:r>
      <w:r>
        <w:rPr>
          <w:rFonts w:ascii="Museo 300" w:hAnsi="Museo 300" w:cs="Arial"/>
          <w:sz w:val="16"/>
          <w:szCs w:val="16"/>
        </w:rPr>
        <w:t xml:space="preserve"> </w:t>
      </w:r>
      <w:r w:rsidRPr="001E3E4B">
        <w:rPr>
          <w:rFonts w:ascii="Museo 300" w:hAnsi="Museo 300" w:cs="Arial"/>
          <w:sz w:val="16"/>
          <w:szCs w:val="16"/>
        </w:rPr>
        <w:t>afectaron</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red</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distribución</w:t>
      </w:r>
      <w:r>
        <w:rPr>
          <w:rFonts w:ascii="Museo 300" w:hAnsi="Museo 300" w:cs="Arial"/>
          <w:sz w:val="16"/>
          <w:szCs w:val="16"/>
        </w:rPr>
        <w:t xml:space="preserve"> </w:t>
      </w:r>
      <w:r w:rsidRPr="001E3E4B">
        <w:rPr>
          <w:rFonts w:ascii="Museo 300" w:hAnsi="Museo 300" w:cs="Arial"/>
          <w:sz w:val="16"/>
          <w:szCs w:val="16"/>
        </w:rPr>
        <w:t>propiedad</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empresa</w:t>
      </w:r>
      <w:r>
        <w:rPr>
          <w:rFonts w:ascii="Museo 300" w:hAnsi="Museo 300" w:cs="Arial"/>
          <w:sz w:val="16"/>
          <w:szCs w:val="16"/>
        </w:rPr>
        <w:t xml:space="preserve"> </w:t>
      </w:r>
      <w:r w:rsidRPr="001E3E4B">
        <w:rPr>
          <w:rFonts w:ascii="Museo 300" w:hAnsi="Museo 300" w:cs="Arial"/>
          <w:sz w:val="16"/>
          <w:szCs w:val="16"/>
        </w:rPr>
        <w:t>ABRUZZO</w:t>
      </w:r>
      <w:r>
        <w:rPr>
          <w:rFonts w:ascii="Museo 300" w:hAnsi="Museo 300" w:cs="Arial"/>
          <w:sz w:val="16"/>
          <w:szCs w:val="16"/>
        </w:rPr>
        <w:t xml:space="preserve"> </w:t>
      </w:r>
      <w:r w:rsidRPr="001E3E4B">
        <w:rPr>
          <w:rFonts w:ascii="Museo 300" w:hAnsi="Museo 300" w:cs="Arial"/>
          <w:sz w:val="16"/>
          <w:szCs w:val="16"/>
        </w:rPr>
        <w:t>que</w:t>
      </w:r>
      <w:r>
        <w:rPr>
          <w:rFonts w:ascii="Museo 300" w:hAnsi="Museo 300" w:cs="Arial"/>
          <w:sz w:val="16"/>
          <w:szCs w:val="16"/>
        </w:rPr>
        <w:t xml:space="preserve"> </w:t>
      </w:r>
      <w:r w:rsidRPr="001E3E4B">
        <w:rPr>
          <w:rFonts w:ascii="Museo 300" w:hAnsi="Museo 300" w:cs="Arial"/>
          <w:sz w:val="16"/>
          <w:szCs w:val="16"/>
        </w:rPr>
        <w:t>alimenta</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suministro</w:t>
      </w:r>
      <w:r>
        <w:rPr>
          <w:rFonts w:ascii="Museo 300" w:hAnsi="Museo 300" w:cs="Arial"/>
          <w:sz w:val="16"/>
          <w:szCs w:val="16"/>
        </w:rPr>
        <w:t xml:space="preserve"> </w:t>
      </w:r>
      <w:r w:rsidRPr="001E3E4B">
        <w:rPr>
          <w:rFonts w:ascii="Museo 300" w:hAnsi="Museo 300" w:cs="Arial"/>
          <w:sz w:val="16"/>
          <w:szCs w:val="16"/>
        </w:rPr>
        <w:t>bajo</w:t>
      </w:r>
      <w:r>
        <w:rPr>
          <w:rFonts w:ascii="Museo 300" w:hAnsi="Museo 300" w:cs="Arial"/>
          <w:sz w:val="16"/>
          <w:szCs w:val="16"/>
        </w:rPr>
        <w:t xml:space="preserve"> </w:t>
      </w:r>
      <w:r w:rsidRPr="001E3E4B">
        <w:rPr>
          <w:rFonts w:ascii="Museo 300" w:hAnsi="Museo 300" w:cs="Arial"/>
          <w:sz w:val="16"/>
          <w:szCs w:val="16"/>
        </w:rPr>
        <w:t>análisis,</w:t>
      </w:r>
      <w:r>
        <w:rPr>
          <w:rFonts w:ascii="Museo 300" w:hAnsi="Museo 300" w:cs="Arial"/>
          <w:sz w:val="16"/>
          <w:szCs w:val="16"/>
        </w:rPr>
        <w:t xml:space="preserve"> </w:t>
      </w:r>
      <w:r w:rsidRPr="001E3E4B">
        <w:rPr>
          <w:rFonts w:ascii="Museo 300" w:hAnsi="Museo 300" w:cs="Arial"/>
          <w:sz w:val="16"/>
          <w:szCs w:val="16"/>
        </w:rPr>
        <w:t>se</w:t>
      </w:r>
      <w:r>
        <w:rPr>
          <w:rFonts w:ascii="Museo 300" w:hAnsi="Museo 300" w:cs="Arial"/>
          <w:sz w:val="16"/>
          <w:szCs w:val="16"/>
        </w:rPr>
        <w:t xml:space="preserve"> </w:t>
      </w:r>
      <w:r w:rsidRPr="001E3E4B">
        <w:rPr>
          <w:rFonts w:ascii="Museo 300" w:hAnsi="Museo 300" w:cs="Arial"/>
          <w:sz w:val="16"/>
          <w:szCs w:val="16"/>
        </w:rPr>
        <w:t>presenta</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siguiente</w:t>
      </w:r>
      <w:r>
        <w:rPr>
          <w:rFonts w:ascii="Museo 300" w:hAnsi="Museo 300" w:cs="Arial"/>
          <w:sz w:val="16"/>
          <w:szCs w:val="16"/>
        </w:rPr>
        <w:t xml:space="preserve"> </w:t>
      </w:r>
      <w:r w:rsidRPr="001E3E4B">
        <w:rPr>
          <w:rFonts w:ascii="Museo 300" w:hAnsi="Museo 300" w:cs="Arial"/>
          <w:sz w:val="16"/>
          <w:szCs w:val="16"/>
        </w:rPr>
        <w:t>resumen:</w:t>
      </w:r>
    </w:p>
    <w:p w14:paraId="553B8E39" w14:textId="77777777" w:rsidR="00CE605F" w:rsidRPr="001E3E4B" w:rsidRDefault="00CE605F" w:rsidP="00CE605F">
      <w:pPr>
        <w:pStyle w:val="Prrafodelista"/>
        <w:ind w:left="927"/>
        <w:jc w:val="both"/>
        <w:textAlignment w:val="baseline"/>
        <w:rPr>
          <w:rFonts w:ascii="Museo 300" w:hAnsi="Museo 300" w:cs="Arial"/>
          <w:sz w:val="16"/>
          <w:szCs w:val="16"/>
        </w:rPr>
      </w:pPr>
    </w:p>
    <w:p w14:paraId="68CC11FF" w14:textId="5D0EBCE6" w:rsidR="00CE605F" w:rsidRPr="001E3E4B" w:rsidRDefault="00CE605F">
      <w:pPr>
        <w:pStyle w:val="Prrafodelista"/>
        <w:numPr>
          <w:ilvl w:val="0"/>
          <w:numId w:val="9"/>
        </w:numPr>
        <w:ind w:left="1287"/>
        <w:jc w:val="both"/>
        <w:textAlignment w:val="baseline"/>
        <w:rPr>
          <w:rFonts w:ascii="Museo 300" w:hAnsi="Museo 300" w:cs="Arial"/>
          <w:sz w:val="16"/>
          <w:szCs w:val="16"/>
        </w:rPr>
      </w:pPr>
      <w:bookmarkStart w:id="5" w:name="_Hlk97122495"/>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red</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distribución</w:t>
      </w:r>
      <w:r>
        <w:rPr>
          <w:rFonts w:ascii="Museo 300" w:hAnsi="Museo 300" w:cs="Arial"/>
          <w:sz w:val="16"/>
          <w:szCs w:val="16"/>
        </w:rPr>
        <w:t xml:space="preserve"> </w:t>
      </w:r>
      <w:r w:rsidRPr="001E3E4B">
        <w:rPr>
          <w:rFonts w:ascii="Museo 300" w:hAnsi="Museo 300" w:cs="Arial"/>
          <w:sz w:val="16"/>
          <w:szCs w:val="16"/>
        </w:rPr>
        <w:t>propiedad</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empresa</w:t>
      </w:r>
      <w:r>
        <w:rPr>
          <w:rFonts w:ascii="Museo 300" w:hAnsi="Museo 300" w:cs="Arial"/>
          <w:sz w:val="16"/>
          <w:szCs w:val="16"/>
        </w:rPr>
        <w:t xml:space="preserve"> </w:t>
      </w:r>
      <w:r w:rsidRPr="001E3E4B">
        <w:rPr>
          <w:rFonts w:ascii="Museo 300" w:hAnsi="Museo 300" w:cs="Arial"/>
          <w:sz w:val="16"/>
          <w:szCs w:val="16"/>
        </w:rPr>
        <w:t>Abruzzo</w:t>
      </w:r>
      <w:r>
        <w:rPr>
          <w:rFonts w:ascii="Museo 300" w:hAnsi="Museo 300" w:cs="Arial"/>
          <w:sz w:val="16"/>
          <w:szCs w:val="16"/>
        </w:rPr>
        <w:t xml:space="preserve"> </w:t>
      </w:r>
      <w:r w:rsidRPr="001E3E4B">
        <w:rPr>
          <w:rFonts w:ascii="Museo 300" w:hAnsi="Museo 300" w:cs="Arial"/>
          <w:sz w:val="16"/>
          <w:szCs w:val="16"/>
        </w:rPr>
        <w:t>se</w:t>
      </w:r>
      <w:r>
        <w:rPr>
          <w:rFonts w:ascii="Museo 300" w:hAnsi="Museo 300" w:cs="Arial"/>
          <w:sz w:val="16"/>
          <w:szCs w:val="16"/>
        </w:rPr>
        <w:t xml:space="preserve"> </w:t>
      </w:r>
      <w:r w:rsidRPr="001E3E4B">
        <w:rPr>
          <w:rFonts w:ascii="Museo 300" w:hAnsi="Museo 300" w:cs="Arial"/>
          <w:sz w:val="16"/>
          <w:szCs w:val="16"/>
        </w:rPr>
        <w:t>puede</w:t>
      </w:r>
      <w:r>
        <w:rPr>
          <w:rFonts w:ascii="Museo 300" w:hAnsi="Museo 300" w:cs="Arial"/>
          <w:sz w:val="16"/>
          <w:szCs w:val="16"/>
        </w:rPr>
        <w:t xml:space="preserve"> </w:t>
      </w:r>
      <w:r w:rsidRPr="001E3E4B">
        <w:rPr>
          <w:rFonts w:ascii="Museo 300" w:hAnsi="Museo 300" w:cs="Arial"/>
          <w:sz w:val="16"/>
          <w:szCs w:val="16"/>
        </w:rPr>
        <w:t>ver</w:t>
      </w:r>
      <w:r>
        <w:rPr>
          <w:rFonts w:ascii="Museo 300" w:hAnsi="Museo 300" w:cs="Arial"/>
          <w:sz w:val="16"/>
          <w:szCs w:val="16"/>
        </w:rPr>
        <w:t xml:space="preserve"> </w:t>
      </w:r>
      <w:r w:rsidRPr="001E3E4B">
        <w:rPr>
          <w:rFonts w:ascii="Museo 300" w:hAnsi="Museo 300" w:cs="Arial"/>
          <w:sz w:val="16"/>
          <w:szCs w:val="16"/>
        </w:rPr>
        <w:t>afectada</w:t>
      </w:r>
      <w:r>
        <w:rPr>
          <w:rFonts w:ascii="Museo 300" w:hAnsi="Museo 300" w:cs="Arial"/>
          <w:sz w:val="16"/>
          <w:szCs w:val="16"/>
        </w:rPr>
        <w:t xml:space="preserve"> </w:t>
      </w:r>
      <w:r w:rsidRPr="001E3E4B">
        <w:rPr>
          <w:rFonts w:ascii="Museo 300" w:hAnsi="Museo 300" w:cs="Arial"/>
          <w:sz w:val="16"/>
          <w:szCs w:val="16"/>
        </w:rPr>
        <w:t>por</w:t>
      </w:r>
      <w:r>
        <w:rPr>
          <w:rFonts w:ascii="Museo 300" w:hAnsi="Museo 300" w:cs="Arial"/>
          <w:sz w:val="16"/>
          <w:szCs w:val="16"/>
        </w:rPr>
        <w:t xml:space="preserve"> </w:t>
      </w:r>
      <w:r w:rsidRPr="001E3E4B">
        <w:rPr>
          <w:rFonts w:ascii="Museo 300" w:hAnsi="Museo 300" w:cs="Arial"/>
          <w:sz w:val="16"/>
          <w:szCs w:val="16"/>
        </w:rPr>
        <w:t>dos</w:t>
      </w:r>
      <w:r>
        <w:rPr>
          <w:rFonts w:ascii="Museo 300" w:hAnsi="Museo 300" w:cs="Arial"/>
          <w:sz w:val="16"/>
          <w:szCs w:val="16"/>
        </w:rPr>
        <w:t xml:space="preserve"> </w:t>
      </w:r>
      <w:r w:rsidRPr="001E3E4B">
        <w:rPr>
          <w:rFonts w:ascii="Museo 300" w:hAnsi="Museo 300" w:cs="Arial"/>
          <w:sz w:val="16"/>
          <w:szCs w:val="16"/>
        </w:rPr>
        <w:t>puntos</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suministro</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energía</w:t>
      </w:r>
      <w:r>
        <w:rPr>
          <w:rFonts w:ascii="Museo 300" w:hAnsi="Museo 300" w:cs="Arial"/>
          <w:sz w:val="16"/>
          <w:szCs w:val="16"/>
        </w:rPr>
        <w:t xml:space="preserve"> </w:t>
      </w:r>
      <w:r w:rsidRPr="001E3E4B">
        <w:rPr>
          <w:rFonts w:ascii="Museo 300" w:hAnsi="Museo 300" w:cs="Arial"/>
          <w:sz w:val="16"/>
          <w:szCs w:val="16"/>
        </w:rPr>
        <w:t>eléctrica,</w:t>
      </w:r>
      <w:r>
        <w:rPr>
          <w:rFonts w:ascii="Museo 300" w:hAnsi="Museo 300" w:cs="Arial"/>
          <w:sz w:val="16"/>
          <w:szCs w:val="16"/>
        </w:rPr>
        <w:t xml:space="preserve"> </w:t>
      </w:r>
      <w:r w:rsidRPr="001E3E4B">
        <w:rPr>
          <w:rFonts w:ascii="Museo 300" w:hAnsi="Museo 300" w:cs="Arial"/>
          <w:sz w:val="16"/>
          <w:szCs w:val="16"/>
        </w:rPr>
        <w:t>uno</w:t>
      </w:r>
      <w:r>
        <w:rPr>
          <w:rFonts w:ascii="Museo 300" w:hAnsi="Museo 300" w:cs="Arial"/>
          <w:sz w:val="16"/>
          <w:szCs w:val="16"/>
        </w:rPr>
        <w:t xml:space="preserve"> </w:t>
      </w:r>
      <w:r w:rsidRPr="001E3E4B">
        <w:rPr>
          <w:rFonts w:ascii="Museo 300" w:hAnsi="Museo 300" w:cs="Arial"/>
          <w:sz w:val="16"/>
          <w:szCs w:val="16"/>
        </w:rPr>
        <w:t>es</w:t>
      </w:r>
      <w:r>
        <w:rPr>
          <w:rFonts w:ascii="Museo 300" w:hAnsi="Museo 300" w:cs="Arial"/>
          <w:sz w:val="16"/>
          <w:szCs w:val="16"/>
        </w:rPr>
        <w:t xml:space="preserve"> </w:t>
      </w:r>
      <w:r w:rsidRPr="001E3E4B">
        <w:rPr>
          <w:rFonts w:ascii="Museo 300" w:hAnsi="Museo 300" w:cs="Arial"/>
          <w:sz w:val="16"/>
          <w:szCs w:val="16"/>
        </w:rPr>
        <w:t>por</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interconexión</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DELSUR,</w:t>
      </w:r>
      <w:r>
        <w:rPr>
          <w:rFonts w:ascii="Museo 300" w:hAnsi="Museo 300" w:cs="Arial"/>
          <w:sz w:val="16"/>
          <w:szCs w:val="16"/>
        </w:rPr>
        <w:t xml:space="preserve"> </w:t>
      </w:r>
      <w:r w:rsidRPr="001E3E4B">
        <w:rPr>
          <w:rFonts w:ascii="Museo 300" w:hAnsi="Museo 300" w:cs="Arial"/>
          <w:sz w:val="16"/>
          <w:szCs w:val="16"/>
        </w:rPr>
        <w:t>y</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otro</w:t>
      </w:r>
      <w:r>
        <w:rPr>
          <w:rFonts w:ascii="Museo 300" w:hAnsi="Museo 300" w:cs="Arial"/>
          <w:sz w:val="16"/>
          <w:szCs w:val="16"/>
        </w:rPr>
        <w:t xml:space="preserve"> </w:t>
      </w:r>
      <w:r w:rsidRPr="001E3E4B">
        <w:rPr>
          <w:rFonts w:ascii="Museo 300" w:hAnsi="Museo 300" w:cs="Arial"/>
          <w:sz w:val="16"/>
          <w:szCs w:val="16"/>
        </w:rPr>
        <w:t>es</w:t>
      </w:r>
      <w:r>
        <w:rPr>
          <w:rFonts w:ascii="Museo 300" w:hAnsi="Museo 300" w:cs="Arial"/>
          <w:sz w:val="16"/>
          <w:szCs w:val="16"/>
        </w:rPr>
        <w:t xml:space="preserve"> </w:t>
      </w:r>
      <w:r w:rsidRPr="001E3E4B">
        <w:rPr>
          <w:rFonts w:ascii="Museo 300" w:hAnsi="Museo 300" w:cs="Arial"/>
          <w:sz w:val="16"/>
          <w:szCs w:val="16"/>
        </w:rPr>
        <w:t>por</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subestación</w:t>
      </w:r>
      <w:r>
        <w:rPr>
          <w:rFonts w:ascii="Museo 300" w:hAnsi="Museo 300" w:cs="Arial"/>
          <w:sz w:val="16"/>
          <w:szCs w:val="16"/>
        </w:rPr>
        <w:t xml:space="preserve"> </w:t>
      </w:r>
      <w:r w:rsidR="00AE207E">
        <w:rPr>
          <w:rFonts w:ascii="Museo 300" w:hAnsi="Museo 300" w:cs="Arial"/>
          <w:sz w:val="16"/>
          <w:szCs w:val="16"/>
        </w:rPr>
        <w:t>XXX</w:t>
      </w:r>
      <w:r w:rsidRPr="001E3E4B">
        <w:rPr>
          <w:rFonts w:ascii="Museo 300" w:hAnsi="Museo 300" w:cs="Arial"/>
          <w:sz w:val="16"/>
          <w:szCs w:val="16"/>
        </w:rPr>
        <w:t>.</w:t>
      </w:r>
      <w:r>
        <w:rPr>
          <w:rFonts w:ascii="Museo 300" w:hAnsi="Museo 300" w:cs="Arial"/>
          <w:sz w:val="16"/>
          <w:szCs w:val="16"/>
        </w:rPr>
        <w:t xml:space="preserve"> </w:t>
      </w:r>
      <w:r w:rsidRPr="001E3E4B">
        <w:rPr>
          <w:rFonts w:ascii="Museo 300" w:hAnsi="Museo 300" w:cs="Arial"/>
          <w:sz w:val="16"/>
          <w:szCs w:val="16"/>
        </w:rPr>
        <w:t>Ambos</w:t>
      </w:r>
      <w:r>
        <w:rPr>
          <w:rFonts w:ascii="Museo 300" w:hAnsi="Museo 300" w:cs="Arial"/>
          <w:sz w:val="16"/>
          <w:szCs w:val="16"/>
        </w:rPr>
        <w:t xml:space="preserve"> </w:t>
      </w:r>
      <w:r w:rsidRPr="001E3E4B">
        <w:rPr>
          <w:rFonts w:ascii="Museo 300" w:hAnsi="Museo 300" w:cs="Arial"/>
          <w:sz w:val="16"/>
          <w:szCs w:val="16"/>
        </w:rPr>
        <w:t>puntos</w:t>
      </w:r>
      <w:r>
        <w:rPr>
          <w:rFonts w:ascii="Museo 300" w:hAnsi="Museo 300" w:cs="Arial"/>
          <w:sz w:val="16"/>
          <w:szCs w:val="16"/>
        </w:rPr>
        <w:t xml:space="preserve"> </w:t>
      </w:r>
      <w:r w:rsidRPr="001E3E4B">
        <w:rPr>
          <w:rFonts w:ascii="Museo 300" w:hAnsi="Museo 300" w:cs="Arial"/>
          <w:sz w:val="16"/>
          <w:szCs w:val="16"/>
        </w:rPr>
        <w:t>pueden</w:t>
      </w:r>
      <w:r>
        <w:rPr>
          <w:rFonts w:ascii="Museo 300" w:hAnsi="Museo 300" w:cs="Arial"/>
          <w:sz w:val="16"/>
          <w:szCs w:val="16"/>
        </w:rPr>
        <w:t xml:space="preserve"> </w:t>
      </w:r>
      <w:r w:rsidRPr="001E3E4B">
        <w:rPr>
          <w:rFonts w:ascii="Museo 300" w:hAnsi="Museo 300" w:cs="Arial"/>
          <w:sz w:val="16"/>
          <w:szCs w:val="16"/>
        </w:rPr>
        <w:t>dar</w:t>
      </w:r>
      <w:r>
        <w:rPr>
          <w:rFonts w:ascii="Museo 300" w:hAnsi="Museo 300" w:cs="Arial"/>
          <w:sz w:val="16"/>
          <w:szCs w:val="16"/>
        </w:rPr>
        <w:t xml:space="preserve"> </w:t>
      </w:r>
      <w:r w:rsidRPr="001E3E4B">
        <w:rPr>
          <w:rFonts w:ascii="Museo 300" w:hAnsi="Museo 300" w:cs="Arial"/>
          <w:sz w:val="16"/>
          <w:szCs w:val="16"/>
        </w:rPr>
        <w:t>servicio</w:t>
      </w:r>
      <w:r>
        <w:rPr>
          <w:rFonts w:ascii="Museo 300" w:hAnsi="Museo 300" w:cs="Arial"/>
          <w:sz w:val="16"/>
          <w:szCs w:val="16"/>
        </w:rPr>
        <w:t xml:space="preserve"> </w:t>
      </w:r>
      <w:r w:rsidRPr="001E3E4B">
        <w:rPr>
          <w:rFonts w:ascii="Museo 300" w:hAnsi="Museo 300" w:cs="Arial"/>
          <w:sz w:val="16"/>
          <w:szCs w:val="16"/>
        </w:rPr>
        <w:t>a</w:t>
      </w:r>
      <w:r>
        <w:rPr>
          <w:rFonts w:ascii="Museo 300" w:hAnsi="Museo 300" w:cs="Arial"/>
          <w:sz w:val="16"/>
          <w:szCs w:val="16"/>
        </w:rPr>
        <w:t xml:space="preserve"> </w:t>
      </w:r>
      <w:r w:rsidRPr="001E3E4B">
        <w:rPr>
          <w:rFonts w:ascii="Museo 300" w:hAnsi="Museo 300" w:cs="Arial"/>
          <w:sz w:val="16"/>
          <w:szCs w:val="16"/>
        </w:rPr>
        <w:t>Tuscania</w:t>
      </w:r>
      <w:r>
        <w:rPr>
          <w:rFonts w:ascii="Museo 300" w:hAnsi="Museo 300" w:cs="Arial"/>
          <w:sz w:val="16"/>
          <w:szCs w:val="16"/>
        </w:rPr>
        <w:t xml:space="preserve"> </w:t>
      </w:r>
      <w:r w:rsidRPr="001E3E4B">
        <w:rPr>
          <w:rFonts w:ascii="Museo 300" w:hAnsi="Museo 300" w:cs="Arial"/>
          <w:sz w:val="16"/>
          <w:szCs w:val="16"/>
        </w:rPr>
        <w:t>y</w:t>
      </w:r>
      <w:r>
        <w:rPr>
          <w:rFonts w:ascii="Museo 300" w:hAnsi="Museo 300" w:cs="Arial"/>
          <w:sz w:val="16"/>
          <w:szCs w:val="16"/>
        </w:rPr>
        <w:t xml:space="preserve"> </w:t>
      </w:r>
      <w:r w:rsidRPr="001E3E4B">
        <w:rPr>
          <w:rFonts w:ascii="Museo 300" w:hAnsi="Museo 300" w:cs="Arial"/>
          <w:sz w:val="16"/>
          <w:szCs w:val="16"/>
        </w:rPr>
        <w:t>a</w:t>
      </w:r>
      <w:r>
        <w:rPr>
          <w:rFonts w:ascii="Museo 300" w:hAnsi="Museo 300" w:cs="Arial"/>
          <w:sz w:val="16"/>
          <w:szCs w:val="16"/>
        </w:rPr>
        <w:t xml:space="preserve"> </w:t>
      </w:r>
      <w:r w:rsidRPr="001E3E4B">
        <w:rPr>
          <w:rFonts w:ascii="Museo 300" w:hAnsi="Museo 300" w:cs="Arial"/>
          <w:sz w:val="16"/>
          <w:szCs w:val="16"/>
        </w:rPr>
        <w:t>los</w:t>
      </w:r>
      <w:r>
        <w:rPr>
          <w:rFonts w:ascii="Museo 300" w:hAnsi="Museo 300" w:cs="Arial"/>
          <w:sz w:val="16"/>
          <w:szCs w:val="16"/>
        </w:rPr>
        <w:t xml:space="preserve"> </w:t>
      </w:r>
      <w:r w:rsidRPr="001E3E4B">
        <w:rPr>
          <w:rFonts w:ascii="Museo 300" w:hAnsi="Museo 300" w:cs="Arial"/>
          <w:sz w:val="16"/>
          <w:szCs w:val="16"/>
        </w:rPr>
        <w:t>usuarios</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Carretera</w:t>
      </w:r>
      <w:r>
        <w:rPr>
          <w:rFonts w:ascii="Museo 300" w:hAnsi="Museo 300" w:cs="Arial"/>
          <w:sz w:val="16"/>
          <w:szCs w:val="16"/>
        </w:rPr>
        <w:t xml:space="preserve"> </w:t>
      </w:r>
      <w:r w:rsidRPr="001E3E4B">
        <w:rPr>
          <w:rFonts w:ascii="Museo 300" w:hAnsi="Museo 300" w:cs="Arial"/>
          <w:sz w:val="16"/>
          <w:szCs w:val="16"/>
        </w:rPr>
        <w:t>al</w:t>
      </w:r>
      <w:r>
        <w:rPr>
          <w:rFonts w:ascii="Museo 300" w:hAnsi="Museo 300" w:cs="Arial"/>
          <w:sz w:val="16"/>
          <w:szCs w:val="16"/>
        </w:rPr>
        <w:t xml:space="preserve"> </w:t>
      </w:r>
      <w:r w:rsidRPr="001E3E4B">
        <w:rPr>
          <w:rFonts w:ascii="Museo 300" w:hAnsi="Museo 300" w:cs="Arial"/>
          <w:sz w:val="16"/>
          <w:szCs w:val="16"/>
        </w:rPr>
        <w:t>Puerto</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Libertad</w:t>
      </w:r>
      <w:bookmarkEnd w:id="5"/>
      <w:r w:rsidRPr="001E3E4B">
        <w:rPr>
          <w:rFonts w:ascii="Museo 300" w:hAnsi="Museo 300" w:cs="Arial"/>
          <w:sz w:val="16"/>
          <w:szCs w:val="16"/>
        </w:rPr>
        <w:t>.</w:t>
      </w:r>
    </w:p>
    <w:p w14:paraId="77DB560D" w14:textId="77777777" w:rsidR="00CE605F" w:rsidRPr="001E3E4B" w:rsidRDefault="00CE605F" w:rsidP="00CE605F">
      <w:pPr>
        <w:pStyle w:val="Prrafodelista"/>
        <w:ind w:left="1494"/>
        <w:jc w:val="both"/>
        <w:textAlignment w:val="baseline"/>
        <w:rPr>
          <w:rFonts w:ascii="Museo 300" w:hAnsi="Museo 300" w:cs="Arial"/>
          <w:sz w:val="16"/>
          <w:szCs w:val="16"/>
        </w:rPr>
      </w:pPr>
    </w:p>
    <w:p w14:paraId="34811893" w14:textId="77777777" w:rsidR="00CE605F" w:rsidRPr="001E3E4B" w:rsidRDefault="00CE605F">
      <w:pPr>
        <w:pStyle w:val="Prrafodelista"/>
        <w:numPr>
          <w:ilvl w:val="0"/>
          <w:numId w:val="9"/>
        </w:numPr>
        <w:ind w:left="1287"/>
        <w:jc w:val="both"/>
        <w:textAlignment w:val="baseline"/>
        <w:rPr>
          <w:rFonts w:ascii="Museo 300" w:hAnsi="Museo 300" w:cs="Arial"/>
          <w:sz w:val="16"/>
          <w:szCs w:val="16"/>
        </w:rPr>
      </w:pPr>
      <w:r w:rsidRPr="001E3E4B">
        <w:rPr>
          <w:rFonts w:ascii="Museo 300" w:hAnsi="Museo 300" w:cs="Arial"/>
          <w:sz w:val="16"/>
          <w:szCs w:val="16"/>
        </w:rPr>
        <w:t>Por</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lado</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DELSUR</w:t>
      </w:r>
      <w:r>
        <w:rPr>
          <w:rFonts w:ascii="Museo 300" w:hAnsi="Museo 300" w:cs="Arial"/>
          <w:sz w:val="16"/>
          <w:szCs w:val="16"/>
        </w:rPr>
        <w:t xml:space="preserve"> </w:t>
      </w:r>
      <w:r w:rsidRPr="001E3E4B">
        <w:rPr>
          <w:rFonts w:ascii="Museo 300" w:hAnsi="Museo 300" w:cs="Arial"/>
          <w:sz w:val="16"/>
          <w:szCs w:val="16"/>
        </w:rPr>
        <w:t>no</w:t>
      </w:r>
      <w:r>
        <w:rPr>
          <w:rFonts w:ascii="Museo 300" w:hAnsi="Museo 300" w:cs="Arial"/>
          <w:sz w:val="16"/>
          <w:szCs w:val="16"/>
        </w:rPr>
        <w:t xml:space="preserve"> </w:t>
      </w:r>
      <w:r w:rsidRPr="001E3E4B">
        <w:rPr>
          <w:rFonts w:ascii="Museo 300" w:hAnsi="Museo 300" w:cs="Arial"/>
          <w:sz w:val="16"/>
          <w:szCs w:val="16"/>
        </w:rPr>
        <w:t>se</w:t>
      </w:r>
      <w:r>
        <w:rPr>
          <w:rFonts w:ascii="Museo 300" w:hAnsi="Museo 300" w:cs="Arial"/>
          <w:sz w:val="16"/>
          <w:szCs w:val="16"/>
        </w:rPr>
        <w:t xml:space="preserve"> </w:t>
      </w:r>
      <w:r w:rsidRPr="001E3E4B">
        <w:rPr>
          <w:rFonts w:ascii="Museo 300" w:hAnsi="Museo 300" w:cs="Arial"/>
          <w:sz w:val="16"/>
          <w:szCs w:val="16"/>
        </w:rPr>
        <w:t>registró</w:t>
      </w:r>
      <w:r>
        <w:rPr>
          <w:rFonts w:ascii="Museo 300" w:hAnsi="Museo 300" w:cs="Arial"/>
          <w:sz w:val="16"/>
          <w:szCs w:val="16"/>
        </w:rPr>
        <w:t xml:space="preserve"> </w:t>
      </w:r>
      <w:r w:rsidRPr="001E3E4B">
        <w:rPr>
          <w:rFonts w:ascii="Museo 300" w:hAnsi="Museo 300" w:cs="Arial"/>
          <w:sz w:val="16"/>
          <w:szCs w:val="16"/>
        </w:rPr>
        <w:t>ni</w:t>
      </w:r>
      <w:r>
        <w:rPr>
          <w:rFonts w:ascii="Museo 300" w:hAnsi="Museo 300" w:cs="Arial"/>
          <w:sz w:val="16"/>
          <w:szCs w:val="16"/>
        </w:rPr>
        <w:t xml:space="preserve"> </w:t>
      </w:r>
      <w:r w:rsidRPr="001E3E4B">
        <w:rPr>
          <w:rFonts w:ascii="Museo 300" w:hAnsi="Museo 300" w:cs="Arial"/>
          <w:sz w:val="16"/>
          <w:szCs w:val="16"/>
        </w:rPr>
        <w:t>existió</w:t>
      </w:r>
      <w:r>
        <w:rPr>
          <w:rFonts w:ascii="Museo 300" w:hAnsi="Museo 300" w:cs="Arial"/>
          <w:sz w:val="16"/>
          <w:szCs w:val="16"/>
        </w:rPr>
        <w:t xml:space="preserve"> </w:t>
      </w:r>
      <w:r w:rsidRPr="001E3E4B">
        <w:rPr>
          <w:rFonts w:ascii="Museo 300" w:hAnsi="Museo 300" w:cs="Arial"/>
          <w:sz w:val="16"/>
          <w:szCs w:val="16"/>
        </w:rPr>
        <w:t>alguna</w:t>
      </w:r>
      <w:r>
        <w:rPr>
          <w:rFonts w:ascii="Museo 300" w:hAnsi="Museo 300" w:cs="Arial"/>
          <w:sz w:val="16"/>
          <w:szCs w:val="16"/>
        </w:rPr>
        <w:t xml:space="preserve"> </w:t>
      </w:r>
      <w:r w:rsidRPr="001E3E4B">
        <w:rPr>
          <w:rFonts w:ascii="Museo 300" w:hAnsi="Museo 300" w:cs="Arial"/>
          <w:sz w:val="16"/>
          <w:szCs w:val="16"/>
        </w:rPr>
        <w:t>interrupción</w:t>
      </w:r>
      <w:r>
        <w:rPr>
          <w:rFonts w:ascii="Museo 300" w:hAnsi="Museo 300" w:cs="Arial"/>
          <w:sz w:val="16"/>
          <w:szCs w:val="16"/>
        </w:rPr>
        <w:t xml:space="preserve"> </w:t>
      </w:r>
      <w:r w:rsidRPr="001E3E4B">
        <w:rPr>
          <w:rFonts w:ascii="Museo 300" w:hAnsi="Museo 300" w:cs="Arial"/>
          <w:sz w:val="16"/>
          <w:szCs w:val="16"/>
        </w:rPr>
        <w:t>que</w:t>
      </w:r>
      <w:r>
        <w:rPr>
          <w:rFonts w:ascii="Museo 300" w:hAnsi="Museo 300" w:cs="Arial"/>
          <w:sz w:val="16"/>
          <w:szCs w:val="16"/>
        </w:rPr>
        <w:t xml:space="preserve"> </w:t>
      </w:r>
      <w:r w:rsidRPr="001E3E4B">
        <w:rPr>
          <w:rFonts w:ascii="Museo 300" w:hAnsi="Museo 300" w:cs="Arial"/>
          <w:sz w:val="16"/>
          <w:szCs w:val="16"/>
        </w:rPr>
        <w:t>afectase</w:t>
      </w:r>
      <w:r>
        <w:rPr>
          <w:rFonts w:ascii="Museo 300" w:hAnsi="Museo 300" w:cs="Arial"/>
          <w:sz w:val="16"/>
          <w:szCs w:val="16"/>
        </w:rPr>
        <w:t xml:space="preserve"> </w:t>
      </w:r>
      <w:r w:rsidRPr="001E3E4B">
        <w:rPr>
          <w:rFonts w:ascii="Museo 300" w:hAnsi="Museo 300" w:cs="Arial"/>
          <w:sz w:val="16"/>
          <w:szCs w:val="16"/>
        </w:rPr>
        <w:t>a</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interconexión</w:t>
      </w:r>
      <w:r>
        <w:rPr>
          <w:rFonts w:ascii="Museo 300" w:hAnsi="Museo 300" w:cs="Arial"/>
          <w:sz w:val="16"/>
          <w:szCs w:val="16"/>
        </w:rPr>
        <w:t xml:space="preserve"> </w:t>
      </w:r>
      <w:r w:rsidRPr="001E3E4B">
        <w:rPr>
          <w:rFonts w:ascii="Museo 300" w:hAnsi="Museo 300" w:cs="Arial"/>
          <w:sz w:val="16"/>
          <w:szCs w:val="16"/>
        </w:rPr>
        <w:t>con</w:t>
      </w:r>
      <w:r>
        <w:rPr>
          <w:rFonts w:ascii="Museo 300" w:hAnsi="Museo 300" w:cs="Arial"/>
          <w:sz w:val="16"/>
          <w:szCs w:val="16"/>
        </w:rPr>
        <w:t xml:space="preserve"> </w:t>
      </w:r>
      <w:r w:rsidRPr="001E3E4B">
        <w:rPr>
          <w:rFonts w:ascii="Museo 300" w:hAnsi="Museo 300" w:cs="Arial"/>
          <w:sz w:val="16"/>
          <w:szCs w:val="16"/>
        </w:rPr>
        <w:t>Abruzzo</w:t>
      </w:r>
      <w:r>
        <w:rPr>
          <w:rFonts w:ascii="Museo 300" w:hAnsi="Museo 300" w:cs="Arial"/>
          <w:sz w:val="16"/>
          <w:szCs w:val="16"/>
        </w:rPr>
        <w:t xml:space="preserve"> </w:t>
      </w:r>
      <w:r w:rsidRPr="001E3E4B">
        <w:rPr>
          <w:rFonts w:ascii="Museo 300" w:hAnsi="Museo 300" w:cs="Arial"/>
          <w:sz w:val="16"/>
          <w:szCs w:val="16"/>
        </w:rPr>
        <w:t>durante</w:t>
      </w:r>
      <w:r>
        <w:rPr>
          <w:rFonts w:ascii="Museo 300" w:hAnsi="Museo 300" w:cs="Arial"/>
          <w:sz w:val="16"/>
          <w:szCs w:val="16"/>
        </w:rPr>
        <w:t xml:space="preserve"> </w:t>
      </w:r>
      <w:r w:rsidRPr="001E3E4B">
        <w:rPr>
          <w:rFonts w:ascii="Museo 300" w:hAnsi="Museo 300" w:cs="Arial"/>
          <w:sz w:val="16"/>
          <w:szCs w:val="16"/>
        </w:rPr>
        <w:t>los</w:t>
      </w:r>
      <w:r>
        <w:rPr>
          <w:rFonts w:ascii="Museo 300" w:hAnsi="Museo 300" w:cs="Arial"/>
          <w:sz w:val="16"/>
          <w:szCs w:val="16"/>
        </w:rPr>
        <w:t xml:space="preserve"> </w:t>
      </w:r>
      <w:r w:rsidRPr="001E3E4B">
        <w:rPr>
          <w:rFonts w:ascii="Museo 300" w:hAnsi="Museo 300" w:cs="Arial"/>
          <w:sz w:val="16"/>
          <w:szCs w:val="16"/>
        </w:rPr>
        <w:t>meses</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enero</w:t>
      </w:r>
      <w:r>
        <w:rPr>
          <w:rFonts w:ascii="Museo 300" w:hAnsi="Museo 300" w:cs="Arial"/>
          <w:sz w:val="16"/>
          <w:szCs w:val="16"/>
        </w:rPr>
        <w:t xml:space="preserve"> </w:t>
      </w:r>
      <w:r w:rsidRPr="001E3E4B">
        <w:rPr>
          <w:rFonts w:ascii="Museo 300" w:hAnsi="Museo 300" w:cs="Arial"/>
          <w:sz w:val="16"/>
          <w:szCs w:val="16"/>
        </w:rPr>
        <w:t>a</w:t>
      </w:r>
      <w:r>
        <w:rPr>
          <w:rFonts w:ascii="Museo 300" w:hAnsi="Museo 300" w:cs="Arial"/>
          <w:sz w:val="16"/>
          <w:szCs w:val="16"/>
        </w:rPr>
        <w:t xml:space="preserve"> </w:t>
      </w:r>
      <w:r w:rsidRPr="001E3E4B">
        <w:rPr>
          <w:rFonts w:ascii="Museo 300" w:hAnsi="Museo 300" w:cs="Arial"/>
          <w:sz w:val="16"/>
          <w:szCs w:val="16"/>
        </w:rPr>
        <w:t>marzo</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2021.</w:t>
      </w:r>
    </w:p>
    <w:p w14:paraId="57988FF3" w14:textId="77777777" w:rsidR="00CE605F" w:rsidRPr="001E3E4B" w:rsidRDefault="00CE605F" w:rsidP="00CE605F">
      <w:pPr>
        <w:pStyle w:val="Prrafodelista"/>
        <w:ind w:left="1494"/>
        <w:jc w:val="both"/>
        <w:textAlignment w:val="baseline"/>
        <w:rPr>
          <w:rFonts w:ascii="Museo 300" w:hAnsi="Museo 300" w:cs="Arial"/>
          <w:sz w:val="16"/>
          <w:szCs w:val="16"/>
        </w:rPr>
      </w:pPr>
    </w:p>
    <w:p w14:paraId="12D7413C" w14:textId="36260392" w:rsidR="00CE605F" w:rsidRPr="001E3E4B" w:rsidRDefault="00CE605F">
      <w:pPr>
        <w:pStyle w:val="Prrafodelista"/>
        <w:numPr>
          <w:ilvl w:val="0"/>
          <w:numId w:val="9"/>
        </w:numPr>
        <w:ind w:left="1287"/>
        <w:jc w:val="both"/>
        <w:textAlignment w:val="baseline"/>
        <w:rPr>
          <w:rFonts w:ascii="Museo 300" w:hAnsi="Museo 300" w:cs="Arial"/>
          <w:sz w:val="16"/>
          <w:szCs w:val="16"/>
        </w:rPr>
      </w:pPr>
      <w:r w:rsidRPr="001E3E4B">
        <w:rPr>
          <w:rFonts w:ascii="Museo 300" w:hAnsi="Museo 300" w:cs="Arial"/>
          <w:sz w:val="16"/>
          <w:szCs w:val="16"/>
        </w:rPr>
        <w:t>Por</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lado</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00AE207E">
        <w:rPr>
          <w:rFonts w:ascii="Museo 300" w:hAnsi="Museo 300" w:cs="Arial"/>
          <w:sz w:val="16"/>
          <w:szCs w:val="16"/>
        </w:rPr>
        <w:t>XXX</w:t>
      </w:r>
      <w:r w:rsidRPr="001E3E4B">
        <w:rPr>
          <w:rFonts w:ascii="Museo 300" w:hAnsi="Museo 300" w:cs="Arial"/>
          <w:sz w:val="16"/>
          <w:szCs w:val="16"/>
        </w:rPr>
        <w:t>,</w:t>
      </w:r>
      <w:r>
        <w:rPr>
          <w:rFonts w:ascii="Museo 300" w:hAnsi="Museo 300" w:cs="Arial"/>
          <w:sz w:val="16"/>
          <w:szCs w:val="16"/>
        </w:rPr>
        <w:t xml:space="preserve"> </w:t>
      </w:r>
      <w:r w:rsidRPr="001E3E4B">
        <w:rPr>
          <w:rFonts w:ascii="Museo 300" w:hAnsi="Museo 300" w:cs="Arial"/>
          <w:sz w:val="16"/>
          <w:szCs w:val="16"/>
        </w:rPr>
        <w:t>con</w:t>
      </w:r>
      <w:r>
        <w:rPr>
          <w:rFonts w:ascii="Museo 300" w:hAnsi="Museo 300" w:cs="Arial"/>
          <w:sz w:val="16"/>
          <w:szCs w:val="16"/>
        </w:rPr>
        <w:t xml:space="preserve"> </w:t>
      </w:r>
      <w:r w:rsidRPr="001E3E4B">
        <w:rPr>
          <w:rFonts w:ascii="Museo 300" w:hAnsi="Museo 300" w:cs="Arial"/>
          <w:sz w:val="16"/>
          <w:szCs w:val="16"/>
        </w:rPr>
        <w:t>base</w:t>
      </w:r>
      <w:r>
        <w:rPr>
          <w:rFonts w:ascii="Museo 300" w:hAnsi="Museo 300" w:cs="Arial"/>
          <w:sz w:val="16"/>
          <w:szCs w:val="16"/>
        </w:rPr>
        <w:t xml:space="preserve"> </w:t>
      </w:r>
      <w:r w:rsidRPr="001E3E4B">
        <w:rPr>
          <w:rFonts w:ascii="Museo 300" w:hAnsi="Museo 300" w:cs="Arial"/>
          <w:sz w:val="16"/>
          <w:szCs w:val="16"/>
        </w:rPr>
        <w:t>en</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información</w:t>
      </w:r>
      <w:r>
        <w:rPr>
          <w:rFonts w:ascii="Museo 300" w:hAnsi="Museo 300" w:cs="Arial"/>
          <w:sz w:val="16"/>
          <w:szCs w:val="16"/>
        </w:rPr>
        <w:t xml:space="preserve"> </w:t>
      </w:r>
      <w:r w:rsidRPr="001E3E4B">
        <w:rPr>
          <w:rFonts w:ascii="Museo 300" w:hAnsi="Museo 300" w:cs="Arial"/>
          <w:sz w:val="16"/>
          <w:szCs w:val="16"/>
        </w:rPr>
        <w:t>proporcionada</w:t>
      </w:r>
      <w:r>
        <w:rPr>
          <w:rFonts w:ascii="Museo 300" w:hAnsi="Museo 300" w:cs="Arial"/>
          <w:sz w:val="16"/>
          <w:szCs w:val="16"/>
        </w:rPr>
        <w:t xml:space="preserve"> </w:t>
      </w:r>
      <w:r w:rsidRPr="001E3E4B">
        <w:rPr>
          <w:rFonts w:ascii="Museo 300" w:hAnsi="Museo 300" w:cs="Arial"/>
          <w:sz w:val="16"/>
          <w:szCs w:val="16"/>
        </w:rPr>
        <w:t>por</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UT</w:t>
      </w:r>
      <w:bookmarkStart w:id="6" w:name="_Hlk97123640"/>
      <w:r w:rsidRPr="001E3E4B">
        <w:rPr>
          <w:rFonts w:ascii="Museo 300" w:hAnsi="Museo 300" w:cs="Arial"/>
          <w:sz w:val="16"/>
          <w:szCs w:val="16"/>
        </w:rPr>
        <w:t>,</w:t>
      </w:r>
      <w:r>
        <w:rPr>
          <w:rFonts w:ascii="Museo 300" w:hAnsi="Museo 300" w:cs="Arial"/>
          <w:sz w:val="16"/>
          <w:szCs w:val="16"/>
        </w:rPr>
        <w:t xml:space="preserve"> </w:t>
      </w:r>
      <w:r w:rsidRPr="001E3E4B">
        <w:rPr>
          <w:rFonts w:ascii="Museo 300" w:hAnsi="Museo 300" w:cs="Arial"/>
          <w:sz w:val="16"/>
          <w:szCs w:val="16"/>
        </w:rPr>
        <w:t>se</w:t>
      </w:r>
      <w:r>
        <w:rPr>
          <w:rFonts w:ascii="Museo 300" w:hAnsi="Museo 300" w:cs="Arial"/>
          <w:sz w:val="16"/>
          <w:szCs w:val="16"/>
        </w:rPr>
        <w:t xml:space="preserve"> </w:t>
      </w:r>
      <w:r w:rsidRPr="001E3E4B">
        <w:rPr>
          <w:rFonts w:ascii="Museo 300" w:hAnsi="Museo 300" w:cs="Arial"/>
          <w:sz w:val="16"/>
          <w:szCs w:val="16"/>
        </w:rPr>
        <w:t>registraron</w:t>
      </w:r>
      <w:r>
        <w:rPr>
          <w:rFonts w:ascii="Museo 300" w:hAnsi="Museo 300" w:cs="Arial"/>
          <w:sz w:val="16"/>
          <w:szCs w:val="16"/>
        </w:rPr>
        <w:t xml:space="preserve"> </w:t>
      </w:r>
      <w:r w:rsidRPr="001E3E4B">
        <w:rPr>
          <w:rFonts w:ascii="Museo 300" w:hAnsi="Museo 300" w:cs="Arial"/>
          <w:sz w:val="16"/>
          <w:szCs w:val="16"/>
        </w:rPr>
        <w:t>las</w:t>
      </w:r>
      <w:r>
        <w:rPr>
          <w:rFonts w:ascii="Museo 300" w:hAnsi="Museo 300" w:cs="Arial"/>
          <w:sz w:val="16"/>
          <w:szCs w:val="16"/>
        </w:rPr>
        <w:t xml:space="preserve"> </w:t>
      </w:r>
      <w:r w:rsidRPr="001E3E4B">
        <w:rPr>
          <w:rFonts w:ascii="Museo 300" w:hAnsi="Museo 300" w:cs="Arial"/>
          <w:sz w:val="16"/>
          <w:szCs w:val="16"/>
        </w:rPr>
        <w:t>maniobras</w:t>
      </w:r>
      <w:r>
        <w:rPr>
          <w:rFonts w:ascii="Museo 300" w:hAnsi="Museo 300" w:cs="Arial"/>
          <w:sz w:val="16"/>
          <w:szCs w:val="16"/>
        </w:rPr>
        <w:t xml:space="preserve"> </w:t>
      </w:r>
      <w:r w:rsidRPr="001E3E4B">
        <w:rPr>
          <w:rFonts w:ascii="Museo 300" w:hAnsi="Museo 300" w:cs="Arial"/>
          <w:sz w:val="16"/>
          <w:szCs w:val="16"/>
        </w:rPr>
        <w:t>realizadas</w:t>
      </w:r>
      <w:r>
        <w:rPr>
          <w:rFonts w:ascii="Museo 300" w:hAnsi="Museo 300" w:cs="Arial"/>
          <w:sz w:val="16"/>
          <w:szCs w:val="16"/>
        </w:rPr>
        <w:t xml:space="preserve"> </w:t>
      </w:r>
      <w:r w:rsidRPr="001E3E4B">
        <w:rPr>
          <w:rFonts w:ascii="Museo 300" w:hAnsi="Museo 300" w:cs="Arial"/>
          <w:sz w:val="16"/>
          <w:szCs w:val="16"/>
        </w:rPr>
        <w:t>para</w:t>
      </w:r>
      <w:r>
        <w:rPr>
          <w:rFonts w:ascii="Museo 300" w:hAnsi="Museo 300" w:cs="Arial"/>
          <w:sz w:val="16"/>
          <w:szCs w:val="16"/>
        </w:rPr>
        <w:t xml:space="preserve"> </w:t>
      </w:r>
      <w:r w:rsidRPr="001E3E4B">
        <w:rPr>
          <w:rFonts w:ascii="Museo 300" w:hAnsi="Museo 300" w:cs="Arial"/>
          <w:sz w:val="16"/>
          <w:szCs w:val="16"/>
        </w:rPr>
        <w:t>ejecutar</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PAMM</w:t>
      </w:r>
      <w:r>
        <w:rPr>
          <w:rFonts w:ascii="Museo 300" w:hAnsi="Museo 300" w:cs="Arial"/>
          <w:sz w:val="16"/>
          <w:szCs w:val="16"/>
        </w:rPr>
        <w:t xml:space="preserve"> </w:t>
      </w:r>
      <w:r w:rsidRPr="001E3E4B">
        <w:rPr>
          <w:rFonts w:ascii="Museo 300" w:hAnsi="Museo 300" w:cs="Arial"/>
          <w:sz w:val="16"/>
          <w:szCs w:val="16"/>
        </w:rPr>
        <w:t>programado</w:t>
      </w:r>
      <w:r>
        <w:rPr>
          <w:rFonts w:ascii="Museo 300" w:hAnsi="Museo 300" w:cs="Arial"/>
          <w:sz w:val="16"/>
          <w:szCs w:val="16"/>
        </w:rPr>
        <w:t xml:space="preserve"> </w:t>
      </w:r>
      <w:r w:rsidRPr="001E3E4B">
        <w:rPr>
          <w:rFonts w:ascii="Museo 300" w:hAnsi="Museo 300" w:cs="Arial"/>
          <w:sz w:val="16"/>
          <w:szCs w:val="16"/>
        </w:rPr>
        <w:t>a</w:t>
      </w:r>
      <w:r>
        <w:rPr>
          <w:rFonts w:ascii="Museo 300" w:hAnsi="Museo 300" w:cs="Arial"/>
          <w:sz w:val="16"/>
          <w:szCs w:val="16"/>
        </w:rPr>
        <w:t xml:space="preserve"> </w:t>
      </w:r>
      <w:r w:rsidRPr="001E3E4B">
        <w:rPr>
          <w:rFonts w:ascii="Museo 300" w:hAnsi="Museo 300" w:cs="Arial"/>
          <w:sz w:val="16"/>
          <w:szCs w:val="16"/>
        </w:rPr>
        <w:t>partir</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las</w:t>
      </w:r>
      <w:r>
        <w:rPr>
          <w:rFonts w:ascii="Museo 300" w:hAnsi="Museo 300" w:cs="Arial"/>
          <w:sz w:val="16"/>
          <w:szCs w:val="16"/>
        </w:rPr>
        <w:t xml:space="preserve"> </w:t>
      </w:r>
      <w:r w:rsidRPr="001E3E4B">
        <w:rPr>
          <w:rFonts w:ascii="Museo 300" w:hAnsi="Museo 300" w:cs="Arial"/>
          <w:sz w:val="16"/>
          <w:szCs w:val="16"/>
        </w:rPr>
        <w:t>23:09</w:t>
      </w:r>
      <w:r>
        <w:rPr>
          <w:rFonts w:ascii="Museo 300" w:hAnsi="Museo 300" w:cs="Arial"/>
          <w:sz w:val="16"/>
          <w:szCs w:val="16"/>
        </w:rPr>
        <w:t xml:space="preserve"> </w:t>
      </w:r>
      <w:r w:rsidRPr="001E3E4B">
        <w:rPr>
          <w:rFonts w:ascii="Museo 300" w:hAnsi="Museo 300" w:cs="Arial"/>
          <w:sz w:val="16"/>
          <w:szCs w:val="16"/>
        </w:rPr>
        <w:t>horas</w:t>
      </w:r>
      <w:r>
        <w:rPr>
          <w:rFonts w:ascii="Museo 300" w:hAnsi="Museo 300" w:cs="Arial"/>
          <w:sz w:val="16"/>
          <w:szCs w:val="16"/>
        </w:rPr>
        <w:t xml:space="preserve"> </w:t>
      </w:r>
      <w:r w:rsidRPr="001E3E4B">
        <w:rPr>
          <w:rFonts w:ascii="Museo 300" w:hAnsi="Museo 300" w:cs="Arial"/>
          <w:sz w:val="16"/>
          <w:szCs w:val="16"/>
        </w:rPr>
        <w:t>del</w:t>
      </w:r>
      <w:r>
        <w:rPr>
          <w:rFonts w:ascii="Museo 300" w:hAnsi="Museo 300" w:cs="Arial"/>
          <w:sz w:val="16"/>
          <w:szCs w:val="16"/>
        </w:rPr>
        <w:t xml:space="preserve"> </w:t>
      </w:r>
      <w:r w:rsidRPr="001E3E4B">
        <w:rPr>
          <w:rFonts w:ascii="Museo 300" w:hAnsi="Museo 300" w:cs="Arial"/>
          <w:sz w:val="16"/>
          <w:szCs w:val="16"/>
        </w:rPr>
        <w:t>27</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marzo</w:t>
      </w:r>
      <w:r>
        <w:rPr>
          <w:rFonts w:ascii="Museo 300" w:hAnsi="Museo 300" w:cs="Arial"/>
          <w:sz w:val="16"/>
          <w:szCs w:val="16"/>
        </w:rPr>
        <w:t xml:space="preserve"> </w:t>
      </w:r>
      <w:r w:rsidRPr="001E3E4B">
        <w:rPr>
          <w:rFonts w:ascii="Museo 300" w:hAnsi="Museo 300" w:cs="Arial"/>
          <w:sz w:val="16"/>
          <w:szCs w:val="16"/>
        </w:rPr>
        <w:t>del</w:t>
      </w:r>
      <w:r>
        <w:rPr>
          <w:rFonts w:ascii="Museo 300" w:hAnsi="Museo 300" w:cs="Arial"/>
          <w:sz w:val="16"/>
          <w:szCs w:val="16"/>
        </w:rPr>
        <w:t xml:space="preserve"> </w:t>
      </w:r>
      <w:r w:rsidRPr="001E3E4B">
        <w:rPr>
          <w:rFonts w:ascii="Museo 300" w:hAnsi="Museo 300" w:cs="Arial"/>
          <w:sz w:val="16"/>
          <w:szCs w:val="16"/>
        </w:rPr>
        <w:t>2021.</w:t>
      </w:r>
    </w:p>
    <w:bookmarkEnd w:id="6"/>
    <w:p w14:paraId="66EE5A1C" w14:textId="77777777" w:rsidR="00CE605F" w:rsidRPr="001E3E4B" w:rsidRDefault="00CE605F" w:rsidP="00CE605F">
      <w:pPr>
        <w:pStyle w:val="Prrafodelista"/>
        <w:ind w:left="927"/>
        <w:jc w:val="both"/>
        <w:textAlignment w:val="baseline"/>
        <w:rPr>
          <w:rFonts w:ascii="Museo 300" w:hAnsi="Museo 300" w:cs="Arial"/>
          <w:sz w:val="16"/>
          <w:szCs w:val="16"/>
        </w:rPr>
      </w:pPr>
    </w:p>
    <w:p w14:paraId="6103D0AB" w14:textId="77777777" w:rsidR="00CE605F" w:rsidRDefault="00CE605F" w:rsidP="00CE605F">
      <w:pPr>
        <w:pStyle w:val="Prrafodelista"/>
        <w:ind w:left="927"/>
        <w:jc w:val="both"/>
        <w:textAlignment w:val="baseline"/>
        <w:rPr>
          <w:rFonts w:ascii="Museo 300" w:hAnsi="Museo 300" w:cs="Arial"/>
          <w:sz w:val="16"/>
          <w:szCs w:val="16"/>
        </w:rPr>
      </w:pPr>
      <w:r w:rsidRPr="001E3E4B">
        <w:rPr>
          <w:rFonts w:ascii="Museo 300" w:hAnsi="Museo 300" w:cs="Arial"/>
          <w:sz w:val="16"/>
          <w:szCs w:val="16"/>
        </w:rPr>
        <w:t>En</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siguiente</w:t>
      </w:r>
      <w:r>
        <w:rPr>
          <w:rFonts w:ascii="Museo 300" w:hAnsi="Museo 300" w:cs="Arial"/>
          <w:sz w:val="16"/>
          <w:szCs w:val="16"/>
        </w:rPr>
        <w:t xml:space="preserve"> </w:t>
      </w:r>
      <w:r w:rsidRPr="001E3E4B">
        <w:rPr>
          <w:rFonts w:ascii="Museo 300" w:hAnsi="Museo 300" w:cs="Arial"/>
          <w:sz w:val="16"/>
          <w:szCs w:val="16"/>
        </w:rPr>
        <w:t>extracto,</w:t>
      </w:r>
      <w:r>
        <w:rPr>
          <w:rFonts w:ascii="Museo 300" w:hAnsi="Museo 300" w:cs="Arial"/>
          <w:sz w:val="16"/>
          <w:szCs w:val="16"/>
        </w:rPr>
        <w:t xml:space="preserve"> </w:t>
      </w:r>
      <w:r w:rsidRPr="001E3E4B">
        <w:rPr>
          <w:rFonts w:ascii="Museo 300" w:hAnsi="Museo 300" w:cs="Arial"/>
          <w:sz w:val="16"/>
          <w:szCs w:val="16"/>
        </w:rPr>
        <w:t>se</w:t>
      </w:r>
      <w:r>
        <w:rPr>
          <w:rFonts w:ascii="Museo 300" w:hAnsi="Museo 300" w:cs="Arial"/>
          <w:sz w:val="16"/>
          <w:szCs w:val="16"/>
        </w:rPr>
        <w:t xml:space="preserve"> </w:t>
      </w:r>
      <w:r w:rsidRPr="001E3E4B">
        <w:rPr>
          <w:rFonts w:ascii="Museo 300" w:hAnsi="Museo 300" w:cs="Arial"/>
          <w:sz w:val="16"/>
          <w:szCs w:val="16"/>
        </w:rPr>
        <w:t>muestra</w:t>
      </w:r>
      <w:r>
        <w:rPr>
          <w:rFonts w:ascii="Museo 300" w:hAnsi="Museo 300" w:cs="Arial"/>
          <w:sz w:val="16"/>
          <w:szCs w:val="16"/>
        </w:rPr>
        <w:t xml:space="preserve"> </w:t>
      </w:r>
      <w:r w:rsidRPr="001E3E4B">
        <w:rPr>
          <w:rFonts w:ascii="Museo 300" w:hAnsi="Museo 300" w:cs="Arial"/>
          <w:sz w:val="16"/>
          <w:szCs w:val="16"/>
        </w:rPr>
        <w:t>el</w:t>
      </w:r>
      <w:r>
        <w:rPr>
          <w:rFonts w:ascii="Museo 300" w:hAnsi="Museo 300" w:cs="Arial"/>
          <w:sz w:val="16"/>
          <w:szCs w:val="16"/>
        </w:rPr>
        <w:t xml:space="preserve"> </w:t>
      </w:r>
      <w:r w:rsidRPr="001E3E4B">
        <w:rPr>
          <w:rFonts w:ascii="Museo 300" w:hAnsi="Museo 300" w:cs="Arial"/>
          <w:sz w:val="16"/>
          <w:szCs w:val="16"/>
        </w:rPr>
        <w:t>contenido</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la</w:t>
      </w:r>
      <w:r>
        <w:rPr>
          <w:rFonts w:ascii="Museo 300" w:hAnsi="Museo 300" w:cs="Arial"/>
          <w:sz w:val="16"/>
          <w:szCs w:val="16"/>
        </w:rPr>
        <w:t xml:space="preserve"> </w:t>
      </w:r>
      <w:r w:rsidRPr="001E3E4B">
        <w:rPr>
          <w:rFonts w:ascii="Museo 300" w:hAnsi="Museo 300" w:cs="Arial"/>
          <w:sz w:val="16"/>
          <w:szCs w:val="16"/>
        </w:rPr>
        <w:t>bitácora</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operaciones</w:t>
      </w:r>
      <w:r>
        <w:rPr>
          <w:rFonts w:ascii="Museo 300" w:hAnsi="Museo 300" w:cs="Arial"/>
          <w:sz w:val="16"/>
          <w:szCs w:val="16"/>
        </w:rPr>
        <w:t xml:space="preserve"> </w:t>
      </w:r>
      <w:r w:rsidRPr="001E3E4B">
        <w:rPr>
          <w:rFonts w:ascii="Museo 300" w:hAnsi="Museo 300" w:cs="Arial"/>
          <w:sz w:val="16"/>
          <w:szCs w:val="16"/>
        </w:rPr>
        <w:t>correspondiente</w:t>
      </w:r>
      <w:r>
        <w:rPr>
          <w:rFonts w:ascii="Museo 300" w:hAnsi="Museo 300" w:cs="Arial"/>
          <w:sz w:val="16"/>
          <w:szCs w:val="16"/>
        </w:rPr>
        <w:t xml:space="preserve"> </w:t>
      </w:r>
      <w:r w:rsidRPr="001E3E4B">
        <w:rPr>
          <w:rFonts w:ascii="Museo 300" w:hAnsi="Museo 300" w:cs="Arial"/>
          <w:sz w:val="16"/>
          <w:szCs w:val="16"/>
        </w:rPr>
        <w:t>al</w:t>
      </w:r>
      <w:r>
        <w:rPr>
          <w:rFonts w:ascii="Museo 300" w:hAnsi="Museo 300" w:cs="Arial"/>
          <w:sz w:val="16"/>
          <w:szCs w:val="16"/>
        </w:rPr>
        <w:t xml:space="preserve"> </w:t>
      </w:r>
      <w:r w:rsidRPr="001E3E4B">
        <w:rPr>
          <w:rFonts w:ascii="Museo 300" w:hAnsi="Museo 300" w:cs="Arial"/>
          <w:sz w:val="16"/>
          <w:szCs w:val="16"/>
        </w:rPr>
        <w:t>27</w:t>
      </w:r>
      <w:r>
        <w:rPr>
          <w:rFonts w:ascii="Museo 300" w:hAnsi="Museo 300" w:cs="Arial"/>
          <w:sz w:val="16"/>
          <w:szCs w:val="16"/>
        </w:rPr>
        <w:t xml:space="preserve"> </w:t>
      </w:r>
      <w:r w:rsidRPr="001E3E4B">
        <w:rPr>
          <w:rFonts w:ascii="Museo 300" w:hAnsi="Museo 300" w:cs="Arial"/>
          <w:sz w:val="16"/>
          <w:szCs w:val="16"/>
        </w:rPr>
        <w:t>y</w:t>
      </w:r>
      <w:r>
        <w:rPr>
          <w:rFonts w:ascii="Museo 300" w:hAnsi="Museo 300" w:cs="Arial"/>
          <w:sz w:val="16"/>
          <w:szCs w:val="16"/>
        </w:rPr>
        <w:t xml:space="preserve"> </w:t>
      </w:r>
      <w:r w:rsidRPr="001E3E4B">
        <w:rPr>
          <w:rFonts w:ascii="Museo 300" w:hAnsi="Museo 300" w:cs="Arial"/>
          <w:sz w:val="16"/>
          <w:szCs w:val="16"/>
        </w:rPr>
        <w:t>28</w:t>
      </w:r>
      <w:r>
        <w:rPr>
          <w:rFonts w:ascii="Museo 300" w:hAnsi="Museo 300" w:cs="Arial"/>
          <w:sz w:val="16"/>
          <w:szCs w:val="16"/>
        </w:rPr>
        <w:t xml:space="preserve"> </w:t>
      </w:r>
      <w:r w:rsidRPr="001E3E4B">
        <w:rPr>
          <w:rFonts w:ascii="Museo 300" w:hAnsi="Museo 300" w:cs="Arial"/>
          <w:sz w:val="16"/>
          <w:szCs w:val="16"/>
        </w:rPr>
        <w:t>de</w:t>
      </w:r>
      <w:r>
        <w:rPr>
          <w:rFonts w:ascii="Museo 300" w:hAnsi="Museo 300" w:cs="Arial"/>
          <w:sz w:val="16"/>
          <w:szCs w:val="16"/>
        </w:rPr>
        <w:t xml:space="preserve"> </w:t>
      </w:r>
      <w:r w:rsidRPr="001E3E4B">
        <w:rPr>
          <w:rFonts w:ascii="Museo 300" w:hAnsi="Museo 300" w:cs="Arial"/>
          <w:sz w:val="16"/>
          <w:szCs w:val="16"/>
        </w:rPr>
        <w:t>marzo</w:t>
      </w:r>
      <w:r>
        <w:rPr>
          <w:rFonts w:ascii="Museo 300" w:hAnsi="Museo 300" w:cs="Arial"/>
          <w:sz w:val="16"/>
          <w:szCs w:val="16"/>
        </w:rPr>
        <w:t xml:space="preserve"> </w:t>
      </w:r>
      <w:r w:rsidRPr="001E3E4B">
        <w:rPr>
          <w:rFonts w:ascii="Museo 300" w:hAnsi="Museo 300" w:cs="Arial"/>
          <w:sz w:val="16"/>
          <w:szCs w:val="16"/>
        </w:rPr>
        <w:t>del</w:t>
      </w:r>
      <w:r>
        <w:rPr>
          <w:rFonts w:ascii="Museo 300" w:hAnsi="Museo 300" w:cs="Arial"/>
          <w:sz w:val="16"/>
          <w:szCs w:val="16"/>
        </w:rPr>
        <w:t xml:space="preserve"> </w:t>
      </w:r>
      <w:r w:rsidRPr="001E3E4B">
        <w:rPr>
          <w:rFonts w:ascii="Museo 300" w:hAnsi="Museo 300" w:cs="Arial"/>
          <w:sz w:val="16"/>
          <w:szCs w:val="16"/>
        </w:rPr>
        <w:t>2021,</w:t>
      </w:r>
      <w:r>
        <w:rPr>
          <w:rFonts w:ascii="Museo 300" w:hAnsi="Museo 300" w:cs="Arial"/>
          <w:sz w:val="16"/>
          <w:szCs w:val="16"/>
        </w:rPr>
        <w:t xml:space="preserve"> </w:t>
      </w:r>
      <w:r w:rsidRPr="001E3E4B">
        <w:rPr>
          <w:rFonts w:ascii="Museo 300" w:hAnsi="Museo 300" w:cs="Arial"/>
          <w:sz w:val="16"/>
          <w:szCs w:val="16"/>
        </w:rPr>
        <w:t>e</w:t>
      </w:r>
      <w:r w:rsidRPr="009A219B">
        <w:rPr>
          <w:rFonts w:ascii="Museo 300" w:hAnsi="Museo 300" w:cs="Arial"/>
          <w:sz w:val="16"/>
          <w:szCs w:val="16"/>
        </w:rPr>
        <w:t>n</w:t>
      </w:r>
      <w:r>
        <w:rPr>
          <w:rFonts w:ascii="Museo 300" w:hAnsi="Museo 300" w:cs="Arial"/>
          <w:sz w:val="16"/>
          <w:szCs w:val="16"/>
        </w:rPr>
        <w:t xml:space="preserve"> </w:t>
      </w:r>
      <w:r w:rsidRPr="009A219B">
        <w:rPr>
          <w:rFonts w:ascii="Museo 300" w:hAnsi="Museo 300" w:cs="Arial"/>
          <w:sz w:val="16"/>
          <w:szCs w:val="16"/>
        </w:rPr>
        <w:t>donde</w:t>
      </w:r>
      <w:r>
        <w:rPr>
          <w:rFonts w:ascii="Museo 300" w:hAnsi="Museo 300" w:cs="Arial"/>
          <w:sz w:val="16"/>
          <w:szCs w:val="16"/>
        </w:rPr>
        <w:t xml:space="preserve"> </w:t>
      </w:r>
      <w:r w:rsidRPr="009A219B">
        <w:rPr>
          <w:rFonts w:ascii="Museo 300" w:hAnsi="Museo 300" w:cs="Arial"/>
          <w:sz w:val="16"/>
          <w:szCs w:val="16"/>
        </w:rPr>
        <w:t>se</w:t>
      </w:r>
      <w:r>
        <w:rPr>
          <w:rFonts w:ascii="Museo 300" w:hAnsi="Museo 300" w:cs="Arial"/>
          <w:sz w:val="16"/>
          <w:szCs w:val="16"/>
        </w:rPr>
        <w:t xml:space="preserve"> </w:t>
      </w:r>
      <w:r w:rsidRPr="009A219B">
        <w:rPr>
          <w:rFonts w:ascii="Museo 300" w:hAnsi="Museo 300" w:cs="Arial"/>
          <w:sz w:val="16"/>
          <w:szCs w:val="16"/>
        </w:rPr>
        <w:t>puede</w:t>
      </w:r>
      <w:r>
        <w:rPr>
          <w:rFonts w:ascii="Museo 300" w:hAnsi="Museo 300" w:cs="Arial"/>
          <w:sz w:val="16"/>
          <w:szCs w:val="16"/>
        </w:rPr>
        <w:t xml:space="preserve"> </w:t>
      </w:r>
      <w:r w:rsidRPr="009A219B">
        <w:rPr>
          <w:rFonts w:ascii="Museo 300" w:hAnsi="Museo 300" w:cs="Arial"/>
          <w:sz w:val="16"/>
          <w:szCs w:val="16"/>
        </w:rPr>
        <w:t>observar</w:t>
      </w:r>
      <w:r>
        <w:rPr>
          <w:rFonts w:ascii="Museo 300" w:hAnsi="Museo 300" w:cs="Arial"/>
          <w:sz w:val="16"/>
          <w:szCs w:val="16"/>
        </w:rPr>
        <w:t xml:space="preserve"> </w:t>
      </w:r>
      <w:r w:rsidRPr="009A219B">
        <w:rPr>
          <w:rFonts w:ascii="Museo 300" w:hAnsi="Museo 300" w:cs="Arial"/>
          <w:sz w:val="16"/>
          <w:szCs w:val="16"/>
        </w:rPr>
        <w:t>el</w:t>
      </w:r>
      <w:r>
        <w:rPr>
          <w:rFonts w:ascii="Museo 300" w:hAnsi="Museo 300" w:cs="Arial"/>
          <w:sz w:val="16"/>
          <w:szCs w:val="16"/>
        </w:rPr>
        <w:t xml:space="preserve"> </w:t>
      </w:r>
      <w:r w:rsidRPr="009A219B">
        <w:rPr>
          <w:rFonts w:ascii="Museo 300" w:hAnsi="Museo 300" w:cs="Arial"/>
          <w:sz w:val="16"/>
          <w:szCs w:val="16"/>
        </w:rPr>
        <w:t>registro</w:t>
      </w:r>
      <w:r>
        <w:rPr>
          <w:rFonts w:ascii="Museo 300" w:hAnsi="Museo 300" w:cs="Arial"/>
          <w:sz w:val="16"/>
          <w:szCs w:val="16"/>
        </w:rPr>
        <w:t xml:space="preserve"> </w:t>
      </w:r>
      <w:r w:rsidRPr="009A219B">
        <w:rPr>
          <w:rFonts w:ascii="Museo 300" w:hAnsi="Museo 300" w:cs="Arial"/>
          <w:sz w:val="16"/>
          <w:szCs w:val="16"/>
        </w:rPr>
        <w:t>de</w:t>
      </w:r>
      <w:r>
        <w:rPr>
          <w:rFonts w:ascii="Museo 300" w:hAnsi="Museo 300" w:cs="Arial"/>
          <w:sz w:val="16"/>
          <w:szCs w:val="16"/>
        </w:rPr>
        <w:t xml:space="preserve"> </w:t>
      </w:r>
      <w:r w:rsidRPr="009A219B">
        <w:rPr>
          <w:rFonts w:ascii="Museo 300" w:hAnsi="Museo 300" w:cs="Arial"/>
          <w:sz w:val="16"/>
          <w:szCs w:val="16"/>
        </w:rPr>
        <w:t>las</w:t>
      </w:r>
      <w:r>
        <w:rPr>
          <w:rFonts w:ascii="Museo 300" w:hAnsi="Museo 300" w:cs="Arial"/>
          <w:sz w:val="16"/>
          <w:szCs w:val="16"/>
        </w:rPr>
        <w:t xml:space="preserve"> </w:t>
      </w:r>
      <w:r w:rsidRPr="009A219B">
        <w:rPr>
          <w:rFonts w:ascii="Museo 300" w:hAnsi="Museo 300" w:cs="Arial"/>
          <w:sz w:val="16"/>
          <w:szCs w:val="16"/>
        </w:rPr>
        <w:t>maniobras</w:t>
      </w:r>
      <w:r>
        <w:rPr>
          <w:rFonts w:ascii="Museo 300" w:hAnsi="Museo 300" w:cs="Arial"/>
          <w:sz w:val="16"/>
          <w:szCs w:val="16"/>
        </w:rPr>
        <w:t xml:space="preserve"> </w:t>
      </w:r>
      <w:r w:rsidRPr="009A219B">
        <w:rPr>
          <w:rFonts w:ascii="Museo 300" w:hAnsi="Museo 300" w:cs="Arial"/>
          <w:sz w:val="16"/>
          <w:szCs w:val="16"/>
        </w:rPr>
        <w:t>realizadas</w:t>
      </w:r>
      <w:r>
        <w:rPr>
          <w:rFonts w:ascii="Museo 300" w:hAnsi="Museo 300" w:cs="Arial"/>
          <w:sz w:val="16"/>
          <w:szCs w:val="16"/>
        </w:rPr>
        <w:t xml:space="preserve"> </w:t>
      </w:r>
      <w:r w:rsidRPr="009A219B">
        <w:rPr>
          <w:rFonts w:ascii="Museo 300" w:hAnsi="Museo 300" w:cs="Arial"/>
          <w:sz w:val="16"/>
          <w:szCs w:val="16"/>
        </w:rPr>
        <w:t>para</w:t>
      </w:r>
      <w:r>
        <w:rPr>
          <w:rFonts w:ascii="Museo 300" w:hAnsi="Museo 300" w:cs="Arial"/>
          <w:sz w:val="16"/>
          <w:szCs w:val="16"/>
        </w:rPr>
        <w:t xml:space="preserve"> </w:t>
      </w:r>
      <w:r w:rsidRPr="009A219B">
        <w:rPr>
          <w:rFonts w:ascii="Museo 300" w:hAnsi="Museo 300" w:cs="Arial"/>
          <w:sz w:val="16"/>
          <w:szCs w:val="16"/>
        </w:rPr>
        <w:t>la</w:t>
      </w:r>
      <w:r>
        <w:rPr>
          <w:rFonts w:ascii="Museo 300" w:hAnsi="Museo 300" w:cs="Arial"/>
          <w:sz w:val="16"/>
          <w:szCs w:val="16"/>
        </w:rPr>
        <w:t xml:space="preserve"> </w:t>
      </w:r>
      <w:r w:rsidRPr="009A219B">
        <w:rPr>
          <w:rFonts w:ascii="Museo 300" w:hAnsi="Museo 300" w:cs="Arial"/>
          <w:sz w:val="16"/>
          <w:szCs w:val="16"/>
        </w:rPr>
        <w:t>ejecución</w:t>
      </w:r>
      <w:r>
        <w:rPr>
          <w:rFonts w:ascii="Museo 300" w:hAnsi="Museo 300" w:cs="Arial"/>
          <w:sz w:val="16"/>
          <w:szCs w:val="16"/>
        </w:rPr>
        <w:t xml:space="preserve"> </w:t>
      </w:r>
      <w:r w:rsidRPr="009A219B">
        <w:rPr>
          <w:rFonts w:ascii="Museo 300" w:hAnsi="Museo 300" w:cs="Arial"/>
          <w:sz w:val="16"/>
          <w:szCs w:val="16"/>
        </w:rPr>
        <w:t>del</w:t>
      </w:r>
      <w:r>
        <w:rPr>
          <w:rFonts w:ascii="Museo 300" w:hAnsi="Museo 300" w:cs="Arial"/>
          <w:sz w:val="16"/>
          <w:szCs w:val="16"/>
        </w:rPr>
        <w:t xml:space="preserve"> </w:t>
      </w:r>
      <w:r w:rsidRPr="009A219B">
        <w:rPr>
          <w:rFonts w:ascii="Museo 300" w:hAnsi="Museo 300" w:cs="Arial"/>
          <w:sz w:val="16"/>
          <w:szCs w:val="16"/>
        </w:rPr>
        <w:t>mantenimiento</w:t>
      </w:r>
      <w:r>
        <w:rPr>
          <w:rFonts w:ascii="Museo 300" w:hAnsi="Museo 300" w:cs="Arial"/>
          <w:sz w:val="16"/>
          <w:szCs w:val="16"/>
        </w:rPr>
        <w:t xml:space="preserve"> </w:t>
      </w:r>
      <w:r w:rsidRPr="009A219B">
        <w:rPr>
          <w:rFonts w:ascii="Museo 300" w:hAnsi="Museo 300" w:cs="Arial"/>
          <w:sz w:val="16"/>
          <w:szCs w:val="16"/>
        </w:rPr>
        <w:t>programado.</w:t>
      </w:r>
    </w:p>
    <w:p w14:paraId="6A690A8F" w14:textId="73292D74" w:rsidR="00CE605F" w:rsidRDefault="00CE605F" w:rsidP="00CE605F">
      <w:pPr>
        <w:pStyle w:val="Prrafodelista"/>
        <w:ind w:left="927"/>
        <w:jc w:val="center"/>
        <w:textAlignment w:val="baseline"/>
        <w:rPr>
          <w:rFonts w:ascii="Museo 300" w:hAnsi="Museo 300" w:cs="Arial"/>
          <w:sz w:val="16"/>
          <w:szCs w:val="16"/>
        </w:rPr>
      </w:pPr>
    </w:p>
    <w:p w14:paraId="5AC6F301" w14:textId="5E77D07C" w:rsidR="00CE605F" w:rsidRDefault="00CE605F" w:rsidP="00CE605F">
      <w:pPr>
        <w:pStyle w:val="Prrafodelista"/>
        <w:ind w:left="927"/>
        <w:jc w:val="both"/>
        <w:textAlignment w:val="baseline"/>
        <w:rPr>
          <w:rFonts w:ascii="Museo 300" w:hAnsi="Museo 300" w:cs="Arial"/>
          <w:sz w:val="16"/>
          <w:szCs w:val="16"/>
          <w:lang w:val="es-SV"/>
        </w:rPr>
      </w:pPr>
      <w:r>
        <w:rPr>
          <w:rFonts w:ascii="Museo 300" w:hAnsi="Museo 300" w:cs="Arial"/>
          <w:sz w:val="16"/>
          <w:szCs w:val="16"/>
          <w:lang w:val="es-SV"/>
        </w:rPr>
        <w:t xml:space="preserve">(…) </w:t>
      </w:r>
      <w:r w:rsidRPr="009A219B">
        <w:rPr>
          <w:rFonts w:ascii="Museo 300" w:hAnsi="Museo 300" w:cs="Arial"/>
          <w:b/>
          <w:bCs/>
          <w:sz w:val="16"/>
          <w:szCs w:val="16"/>
          <w:lang w:val="es-SV"/>
        </w:rPr>
        <w:t>Análisis</w:t>
      </w:r>
      <w:r>
        <w:rPr>
          <w:rFonts w:ascii="Museo 300" w:hAnsi="Museo 300" w:cs="Arial"/>
          <w:b/>
          <w:bCs/>
          <w:sz w:val="16"/>
          <w:szCs w:val="16"/>
          <w:lang w:val="es-SV"/>
        </w:rPr>
        <w:t xml:space="preserve"> </w:t>
      </w:r>
      <w:r w:rsidRPr="009A219B">
        <w:rPr>
          <w:rFonts w:ascii="Museo 300" w:hAnsi="Museo 300" w:cs="Arial"/>
          <w:b/>
          <w:bCs/>
          <w:sz w:val="16"/>
          <w:szCs w:val="16"/>
          <w:lang w:val="es-SV"/>
        </w:rPr>
        <w:t>de</w:t>
      </w:r>
      <w:r>
        <w:rPr>
          <w:rFonts w:ascii="Museo 300" w:hAnsi="Museo 300" w:cs="Arial"/>
          <w:b/>
          <w:bCs/>
          <w:sz w:val="16"/>
          <w:szCs w:val="16"/>
          <w:lang w:val="es-SV"/>
        </w:rPr>
        <w:t xml:space="preserve"> </w:t>
      </w:r>
      <w:r w:rsidRPr="009A219B">
        <w:rPr>
          <w:rFonts w:ascii="Museo 300" w:hAnsi="Museo 300" w:cs="Arial"/>
          <w:b/>
          <w:bCs/>
          <w:sz w:val="16"/>
          <w:szCs w:val="16"/>
          <w:lang w:val="es-SV"/>
        </w:rPr>
        <w:t>los</w:t>
      </w:r>
      <w:r>
        <w:rPr>
          <w:rFonts w:ascii="Museo 300" w:hAnsi="Museo 300" w:cs="Arial"/>
          <w:b/>
          <w:bCs/>
          <w:sz w:val="16"/>
          <w:szCs w:val="16"/>
          <w:lang w:val="es-SV"/>
        </w:rPr>
        <w:t xml:space="preserve"> </w:t>
      </w:r>
      <w:r w:rsidRPr="009A219B">
        <w:rPr>
          <w:rFonts w:ascii="Museo 300" w:hAnsi="Museo 300" w:cs="Arial"/>
          <w:b/>
          <w:bCs/>
          <w:sz w:val="16"/>
          <w:szCs w:val="16"/>
          <w:lang w:val="es-SV"/>
        </w:rPr>
        <w:t>argumentos</w:t>
      </w:r>
      <w:r>
        <w:rPr>
          <w:rFonts w:ascii="Museo 300" w:hAnsi="Museo 300" w:cs="Arial"/>
          <w:b/>
          <w:bCs/>
          <w:sz w:val="16"/>
          <w:szCs w:val="16"/>
          <w:lang w:val="es-SV"/>
        </w:rPr>
        <w:t xml:space="preserve"> </w:t>
      </w:r>
      <w:r w:rsidRPr="009A219B">
        <w:rPr>
          <w:rFonts w:ascii="Museo 300" w:hAnsi="Museo 300" w:cs="Arial"/>
          <w:b/>
          <w:bCs/>
          <w:sz w:val="16"/>
          <w:szCs w:val="16"/>
          <w:lang w:val="es-SV"/>
        </w:rPr>
        <w:t>presentados</w:t>
      </w:r>
      <w:r>
        <w:rPr>
          <w:rFonts w:ascii="Museo 300" w:hAnsi="Museo 300" w:cs="Arial"/>
          <w:b/>
          <w:bCs/>
          <w:sz w:val="16"/>
          <w:szCs w:val="16"/>
          <w:lang w:val="es-SV"/>
        </w:rPr>
        <w:t xml:space="preserve"> </w:t>
      </w:r>
      <w:r w:rsidRPr="009A219B">
        <w:rPr>
          <w:rFonts w:ascii="Museo 300" w:hAnsi="Museo 300" w:cs="Arial"/>
          <w:b/>
          <w:bCs/>
          <w:sz w:val="16"/>
          <w:szCs w:val="16"/>
          <w:lang w:val="es-SV"/>
        </w:rPr>
        <w:t>por</w:t>
      </w:r>
      <w:r>
        <w:rPr>
          <w:rFonts w:ascii="Museo 300" w:hAnsi="Museo 300" w:cs="Arial"/>
          <w:b/>
          <w:bCs/>
          <w:sz w:val="16"/>
          <w:szCs w:val="16"/>
          <w:lang w:val="es-SV"/>
        </w:rPr>
        <w:t xml:space="preserve"> </w:t>
      </w:r>
      <w:r w:rsidRPr="009A219B">
        <w:rPr>
          <w:rFonts w:ascii="Museo 300" w:hAnsi="Museo 300" w:cs="Arial"/>
          <w:b/>
          <w:bCs/>
          <w:sz w:val="16"/>
          <w:szCs w:val="16"/>
          <w:lang w:val="es-SV"/>
        </w:rPr>
        <w:t>el</w:t>
      </w:r>
      <w:r>
        <w:rPr>
          <w:rFonts w:ascii="Museo 300" w:hAnsi="Museo 300" w:cs="Arial"/>
          <w:b/>
          <w:bCs/>
          <w:sz w:val="16"/>
          <w:szCs w:val="16"/>
          <w:lang w:val="es-SV"/>
        </w:rPr>
        <w:t xml:space="preserve"> </w:t>
      </w:r>
      <w:r w:rsidRPr="009A219B">
        <w:rPr>
          <w:rFonts w:ascii="Museo 300" w:hAnsi="Museo 300" w:cs="Arial"/>
          <w:b/>
          <w:bCs/>
          <w:sz w:val="16"/>
          <w:szCs w:val="16"/>
          <w:lang w:val="es-SV"/>
        </w:rPr>
        <w:t>señor</w:t>
      </w:r>
      <w:r>
        <w:rPr>
          <w:rFonts w:ascii="Museo 300" w:hAnsi="Museo 300" w:cs="Arial"/>
          <w:b/>
          <w:bCs/>
          <w:sz w:val="16"/>
          <w:szCs w:val="16"/>
          <w:lang w:val="es-SV"/>
        </w:rPr>
        <w:t xml:space="preserve"> </w:t>
      </w:r>
      <w:r w:rsidR="00FA33F2">
        <w:rPr>
          <w:rFonts w:ascii="Museo 300" w:hAnsi="Museo 300" w:cs="Arial"/>
          <w:b/>
          <w:bCs/>
          <w:sz w:val="16"/>
          <w:szCs w:val="16"/>
          <w:lang w:val="es-SV"/>
        </w:rPr>
        <w:t>XXX</w:t>
      </w:r>
    </w:p>
    <w:p w14:paraId="1D654C26" w14:textId="77777777" w:rsidR="00CE605F" w:rsidRDefault="00CE605F" w:rsidP="00CE605F">
      <w:pPr>
        <w:pStyle w:val="Prrafodelista"/>
        <w:ind w:left="927"/>
        <w:jc w:val="both"/>
        <w:textAlignment w:val="baseline"/>
        <w:rPr>
          <w:rFonts w:ascii="Museo 300" w:hAnsi="Museo 300" w:cs="Arial"/>
          <w:sz w:val="16"/>
          <w:szCs w:val="16"/>
          <w:lang w:val="es-SV"/>
        </w:rPr>
      </w:pPr>
    </w:p>
    <w:p w14:paraId="52271F07" w14:textId="6ED16501" w:rsidR="00CE605F" w:rsidRPr="00193ED4" w:rsidRDefault="00CE605F" w:rsidP="00CE605F">
      <w:pPr>
        <w:pStyle w:val="Prrafodelista"/>
        <w:ind w:left="927"/>
        <w:jc w:val="both"/>
        <w:textAlignment w:val="baseline"/>
        <w:rPr>
          <w:rFonts w:ascii="Museo 300" w:hAnsi="Museo 300" w:cs="Arial"/>
          <w:sz w:val="16"/>
          <w:szCs w:val="16"/>
        </w:rPr>
      </w:pPr>
      <w:r w:rsidRPr="00193ED4">
        <w:rPr>
          <w:rFonts w:ascii="Museo 300" w:hAnsi="Museo 300" w:cs="Arial"/>
          <w:sz w:val="16"/>
          <w:szCs w:val="16"/>
        </w:rPr>
        <w:t>El</w:t>
      </w:r>
      <w:r>
        <w:rPr>
          <w:rFonts w:ascii="Museo 300" w:hAnsi="Museo 300" w:cs="Arial"/>
          <w:sz w:val="16"/>
          <w:szCs w:val="16"/>
        </w:rPr>
        <w:t xml:space="preserve"> </w:t>
      </w:r>
      <w:r w:rsidRPr="00193ED4">
        <w:rPr>
          <w:rFonts w:ascii="Museo 300" w:hAnsi="Museo 300" w:cs="Arial"/>
          <w:sz w:val="16"/>
          <w:szCs w:val="16"/>
        </w:rPr>
        <w:t>señor</w:t>
      </w:r>
      <w:r>
        <w:rPr>
          <w:rFonts w:ascii="Museo 300" w:hAnsi="Museo 300" w:cs="Arial"/>
          <w:sz w:val="16"/>
          <w:szCs w:val="16"/>
        </w:rPr>
        <w:t xml:space="preserve"> </w:t>
      </w:r>
      <w:r w:rsidR="00FA33F2">
        <w:rPr>
          <w:rFonts w:ascii="Museo 300" w:hAnsi="Museo 300" w:cs="Arial"/>
          <w:sz w:val="16"/>
          <w:szCs w:val="16"/>
        </w:rPr>
        <w:t>XXX</w:t>
      </w:r>
      <w:r>
        <w:rPr>
          <w:rFonts w:ascii="Museo 300" w:hAnsi="Museo 300" w:cs="Arial"/>
          <w:sz w:val="16"/>
          <w:szCs w:val="16"/>
        </w:rPr>
        <w:t xml:space="preserve"> </w:t>
      </w:r>
      <w:r w:rsidRPr="00193ED4">
        <w:rPr>
          <w:rFonts w:ascii="Museo 300" w:hAnsi="Museo 300" w:cs="Arial"/>
          <w:sz w:val="16"/>
          <w:szCs w:val="16"/>
        </w:rPr>
        <w:t>señala</w:t>
      </w:r>
      <w:r>
        <w:rPr>
          <w:rFonts w:ascii="Museo 300" w:hAnsi="Museo 300" w:cs="Arial"/>
          <w:sz w:val="16"/>
          <w:szCs w:val="16"/>
        </w:rPr>
        <w:t xml:space="preserve"> </w:t>
      </w:r>
      <w:r w:rsidRPr="00193ED4">
        <w:rPr>
          <w:rFonts w:ascii="Museo 300" w:hAnsi="Museo 300" w:cs="Arial"/>
          <w:sz w:val="16"/>
          <w:szCs w:val="16"/>
        </w:rPr>
        <w:t>que</w:t>
      </w:r>
      <w:r>
        <w:rPr>
          <w:rFonts w:ascii="Museo 300" w:hAnsi="Museo 300" w:cs="Arial"/>
          <w:sz w:val="16"/>
          <w:szCs w:val="16"/>
        </w:rPr>
        <w:t xml:space="preserve"> </w:t>
      </w:r>
      <w:r w:rsidRPr="00193ED4">
        <w:rPr>
          <w:rFonts w:ascii="Museo 300" w:hAnsi="Museo 300" w:cs="Arial"/>
          <w:sz w:val="16"/>
          <w:szCs w:val="16"/>
        </w:rPr>
        <w:t>por</w:t>
      </w:r>
      <w:r>
        <w:rPr>
          <w:rFonts w:ascii="Museo 300" w:hAnsi="Museo 300" w:cs="Arial"/>
          <w:sz w:val="16"/>
          <w:szCs w:val="16"/>
        </w:rPr>
        <w:t xml:space="preserve"> </w:t>
      </w:r>
      <w:r w:rsidRPr="00193ED4">
        <w:rPr>
          <w:rFonts w:ascii="Museo 300" w:hAnsi="Museo 300" w:cs="Arial"/>
          <w:sz w:val="16"/>
          <w:szCs w:val="16"/>
        </w:rPr>
        <w:t>parte</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la</w:t>
      </w:r>
      <w:r>
        <w:rPr>
          <w:rFonts w:ascii="Museo 300" w:hAnsi="Museo 300" w:cs="Arial"/>
          <w:sz w:val="16"/>
          <w:szCs w:val="16"/>
        </w:rPr>
        <w:t xml:space="preserve"> </w:t>
      </w:r>
      <w:r w:rsidRPr="00193ED4">
        <w:rPr>
          <w:rFonts w:ascii="Museo 300" w:hAnsi="Museo 300" w:cs="Arial"/>
          <w:sz w:val="16"/>
          <w:szCs w:val="16"/>
        </w:rPr>
        <w:t>distribuidora</w:t>
      </w:r>
      <w:r>
        <w:rPr>
          <w:rFonts w:ascii="Museo 300" w:hAnsi="Museo 300" w:cs="Arial"/>
          <w:sz w:val="16"/>
          <w:szCs w:val="16"/>
        </w:rPr>
        <w:t xml:space="preserve"> </w:t>
      </w:r>
      <w:r w:rsidRPr="00193ED4">
        <w:rPr>
          <w:rFonts w:ascii="Museo 300" w:hAnsi="Museo 300" w:cs="Arial"/>
          <w:sz w:val="16"/>
          <w:szCs w:val="16"/>
        </w:rPr>
        <w:t>ABRUZZO</w:t>
      </w:r>
      <w:r>
        <w:rPr>
          <w:rFonts w:ascii="Museo 300" w:hAnsi="Museo 300" w:cs="Arial"/>
          <w:sz w:val="16"/>
          <w:szCs w:val="16"/>
        </w:rPr>
        <w:t xml:space="preserve"> </w:t>
      </w:r>
      <w:r w:rsidRPr="00193ED4">
        <w:rPr>
          <w:rFonts w:ascii="Museo 300" w:hAnsi="Museo 300" w:cs="Arial"/>
          <w:sz w:val="16"/>
          <w:szCs w:val="16"/>
        </w:rPr>
        <w:t>se</w:t>
      </w:r>
      <w:r>
        <w:rPr>
          <w:rFonts w:ascii="Museo 300" w:hAnsi="Museo 300" w:cs="Arial"/>
          <w:sz w:val="16"/>
          <w:szCs w:val="16"/>
        </w:rPr>
        <w:t xml:space="preserve"> </w:t>
      </w:r>
      <w:r w:rsidRPr="00193ED4">
        <w:rPr>
          <w:rFonts w:ascii="Museo 300" w:hAnsi="Museo 300" w:cs="Arial"/>
          <w:sz w:val="16"/>
          <w:szCs w:val="16"/>
        </w:rPr>
        <w:t>les</w:t>
      </w:r>
      <w:r>
        <w:rPr>
          <w:rFonts w:ascii="Museo 300" w:hAnsi="Museo 300" w:cs="Arial"/>
          <w:sz w:val="16"/>
          <w:szCs w:val="16"/>
        </w:rPr>
        <w:t xml:space="preserve"> </w:t>
      </w:r>
      <w:r w:rsidRPr="00193ED4">
        <w:rPr>
          <w:rFonts w:ascii="Museo 300" w:hAnsi="Museo 300" w:cs="Arial"/>
          <w:sz w:val="16"/>
          <w:szCs w:val="16"/>
        </w:rPr>
        <w:t>había</w:t>
      </w:r>
      <w:r>
        <w:rPr>
          <w:rFonts w:ascii="Museo 300" w:hAnsi="Museo 300" w:cs="Arial"/>
          <w:sz w:val="16"/>
          <w:szCs w:val="16"/>
        </w:rPr>
        <w:t xml:space="preserve"> </w:t>
      </w:r>
      <w:r w:rsidRPr="00193ED4">
        <w:rPr>
          <w:rFonts w:ascii="Museo 300" w:hAnsi="Museo 300" w:cs="Arial"/>
          <w:sz w:val="16"/>
          <w:szCs w:val="16"/>
        </w:rPr>
        <w:t>notificado</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una</w:t>
      </w:r>
      <w:r>
        <w:rPr>
          <w:rFonts w:ascii="Museo 300" w:hAnsi="Museo 300" w:cs="Arial"/>
          <w:sz w:val="16"/>
          <w:szCs w:val="16"/>
        </w:rPr>
        <w:t xml:space="preserve"> </w:t>
      </w:r>
      <w:r w:rsidRPr="00193ED4">
        <w:rPr>
          <w:rFonts w:ascii="Museo 300" w:hAnsi="Museo 300" w:cs="Arial"/>
          <w:sz w:val="16"/>
          <w:szCs w:val="16"/>
        </w:rPr>
        <w:t>suspensión</w:t>
      </w:r>
      <w:r>
        <w:rPr>
          <w:rFonts w:ascii="Museo 300" w:hAnsi="Museo 300" w:cs="Arial"/>
          <w:sz w:val="16"/>
          <w:szCs w:val="16"/>
        </w:rPr>
        <w:t xml:space="preserve"> </w:t>
      </w:r>
      <w:r w:rsidRPr="00193ED4">
        <w:rPr>
          <w:rFonts w:ascii="Museo 300" w:hAnsi="Museo 300" w:cs="Arial"/>
          <w:sz w:val="16"/>
          <w:szCs w:val="16"/>
        </w:rPr>
        <w:t>del</w:t>
      </w:r>
      <w:r>
        <w:rPr>
          <w:rFonts w:ascii="Museo 300" w:hAnsi="Museo 300" w:cs="Arial"/>
          <w:sz w:val="16"/>
          <w:szCs w:val="16"/>
        </w:rPr>
        <w:t xml:space="preserve"> </w:t>
      </w:r>
      <w:r w:rsidRPr="00193ED4">
        <w:rPr>
          <w:rFonts w:ascii="Museo 300" w:hAnsi="Museo 300" w:cs="Arial"/>
          <w:sz w:val="16"/>
          <w:szCs w:val="16"/>
        </w:rPr>
        <w:t>suministro</w:t>
      </w:r>
      <w:r>
        <w:rPr>
          <w:rFonts w:ascii="Museo 300" w:hAnsi="Museo 300" w:cs="Arial"/>
          <w:sz w:val="16"/>
          <w:szCs w:val="16"/>
        </w:rPr>
        <w:t xml:space="preserve"> </w:t>
      </w:r>
      <w:r w:rsidRPr="00193ED4">
        <w:rPr>
          <w:rFonts w:ascii="Museo 300" w:hAnsi="Museo 300" w:cs="Arial"/>
          <w:sz w:val="16"/>
          <w:szCs w:val="16"/>
        </w:rPr>
        <w:t>eléctrico</w:t>
      </w:r>
      <w:r>
        <w:rPr>
          <w:rFonts w:ascii="Museo 300" w:hAnsi="Museo 300" w:cs="Arial"/>
          <w:sz w:val="16"/>
          <w:szCs w:val="16"/>
        </w:rPr>
        <w:t xml:space="preserve"> </w:t>
      </w:r>
      <w:r w:rsidRPr="00193ED4">
        <w:rPr>
          <w:rFonts w:ascii="Museo 300" w:hAnsi="Museo 300" w:cs="Arial"/>
          <w:sz w:val="16"/>
          <w:szCs w:val="16"/>
        </w:rPr>
        <w:t>debido</w:t>
      </w:r>
      <w:r>
        <w:rPr>
          <w:rFonts w:ascii="Museo 300" w:hAnsi="Museo 300" w:cs="Arial"/>
          <w:sz w:val="16"/>
          <w:szCs w:val="16"/>
        </w:rPr>
        <w:t xml:space="preserve"> </w:t>
      </w:r>
      <w:r w:rsidRPr="00193ED4">
        <w:rPr>
          <w:rFonts w:ascii="Museo 300" w:hAnsi="Museo 300" w:cs="Arial"/>
          <w:sz w:val="16"/>
          <w:szCs w:val="16"/>
        </w:rPr>
        <w:t>a</w:t>
      </w:r>
      <w:r>
        <w:rPr>
          <w:rFonts w:ascii="Museo 300" w:hAnsi="Museo 300" w:cs="Arial"/>
          <w:sz w:val="16"/>
          <w:szCs w:val="16"/>
        </w:rPr>
        <w:t xml:space="preserve"> </w:t>
      </w:r>
      <w:r w:rsidRPr="00193ED4">
        <w:rPr>
          <w:rFonts w:ascii="Museo 300" w:hAnsi="Museo 300" w:cs="Arial"/>
          <w:sz w:val="16"/>
          <w:szCs w:val="16"/>
        </w:rPr>
        <w:t>trabajos</w:t>
      </w:r>
      <w:r>
        <w:rPr>
          <w:rFonts w:ascii="Museo 300" w:hAnsi="Museo 300" w:cs="Arial"/>
          <w:sz w:val="16"/>
          <w:szCs w:val="16"/>
        </w:rPr>
        <w:t xml:space="preserve"> </w:t>
      </w:r>
      <w:r w:rsidRPr="00193ED4">
        <w:rPr>
          <w:rFonts w:ascii="Museo 300" w:hAnsi="Museo 300" w:cs="Arial"/>
          <w:sz w:val="16"/>
          <w:szCs w:val="16"/>
        </w:rPr>
        <w:t>a</w:t>
      </w:r>
      <w:r>
        <w:rPr>
          <w:rFonts w:ascii="Museo 300" w:hAnsi="Museo 300" w:cs="Arial"/>
          <w:sz w:val="16"/>
          <w:szCs w:val="16"/>
        </w:rPr>
        <w:t xml:space="preserve"> </w:t>
      </w:r>
      <w:r w:rsidRPr="00193ED4">
        <w:rPr>
          <w:rFonts w:ascii="Museo 300" w:hAnsi="Museo 300" w:cs="Arial"/>
          <w:sz w:val="16"/>
          <w:szCs w:val="16"/>
        </w:rPr>
        <w:t>realizar</w:t>
      </w:r>
      <w:r>
        <w:rPr>
          <w:rFonts w:ascii="Museo 300" w:hAnsi="Museo 300" w:cs="Arial"/>
          <w:sz w:val="16"/>
          <w:szCs w:val="16"/>
        </w:rPr>
        <w:t xml:space="preserve"> </w:t>
      </w:r>
      <w:r w:rsidRPr="00193ED4">
        <w:rPr>
          <w:rFonts w:ascii="Museo 300" w:hAnsi="Museo 300" w:cs="Arial"/>
          <w:sz w:val="16"/>
          <w:szCs w:val="16"/>
        </w:rPr>
        <w:t>en</w:t>
      </w:r>
      <w:r>
        <w:rPr>
          <w:rFonts w:ascii="Museo 300" w:hAnsi="Museo 300" w:cs="Arial"/>
          <w:sz w:val="16"/>
          <w:szCs w:val="16"/>
        </w:rPr>
        <w:t xml:space="preserve"> </w:t>
      </w:r>
      <w:r w:rsidRPr="00193ED4">
        <w:rPr>
          <w:rFonts w:ascii="Museo 300" w:hAnsi="Museo 300" w:cs="Arial"/>
          <w:sz w:val="16"/>
          <w:szCs w:val="16"/>
        </w:rPr>
        <w:t>la</w:t>
      </w:r>
      <w:r>
        <w:rPr>
          <w:rFonts w:ascii="Museo 300" w:hAnsi="Museo 300" w:cs="Arial"/>
          <w:sz w:val="16"/>
          <w:szCs w:val="16"/>
        </w:rPr>
        <w:t xml:space="preserve"> </w:t>
      </w:r>
      <w:r w:rsidRPr="00193ED4">
        <w:rPr>
          <w:rFonts w:ascii="Museo 300" w:hAnsi="Museo 300" w:cs="Arial"/>
          <w:sz w:val="16"/>
          <w:szCs w:val="16"/>
        </w:rPr>
        <w:t>subestación</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ETESAL.</w:t>
      </w:r>
      <w:r>
        <w:rPr>
          <w:rFonts w:ascii="Museo 300" w:hAnsi="Museo 300" w:cs="Arial"/>
          <w:sz w:val="16"/>
          <w:szCs w:val="16"/>
        </w:rPr>
        <w:t xml:space="preserve"> </w:t>
      </w:r>
      <w:r w:rsidRPr="00193ED4">
        <w:rPr>
          <w:rFonts w:ascii="Museo 300" w:hAnsi="Museo 300" w:cs="Arial"/>
          <w:sz w:val="16"/>
          <w:szCs w:val="16"/>
        </w:rPr>
        <w:t>A</w:t>
      </w:r>
      <w:r>
        <w:rPr>
          <w:rFonts w:ascii="Museo 300" w:hAnsi="Museo 300" w:cs="Arial"/>
          <w:sz w:val="16"/>
          <w:szCs w:val="16"/>
        </w:rPr>
        <w:t xml:space="preserve"> </w:t>
      </w:r>
      <w:r w:rsidRPr="00193ED4">
        <w:rPr>
          <w:rFonts w:ascii="Museo 300" w:hAnsi="Museo 300" w:cs="Arial"/>
          <w:sz w:val="16"/>
          <w:szCs w:val="16"/>
        </w:rPr>
        <w:t>raíz</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las</w:t>
      </w:r>
      <w:r>
        <w:rPr>
          <w:rFonts w:ascii="Museo 300" w:hAnsi="Museo 300" w:cs="Arial"/>
          <w:sz w:val="16"/>
          <w:szCs w:val="16"/>
        </w:rPr>
        <w:t xml:space="preserve"> </w:t>
      </w:r>
      <w:r w:rsidRPr="00193ED4">
        <w:rPr>
          <w:rFonts w:ascii="Museo 300" w:hAnsi="Museo 300" w:cs="Arial"/>
          <w:sz w:val="16"/>
          <w:szCs w:val="16"/>
        </w:rPr>
        <w:t>maniobras</w:t>
      </w:r>
      <w:r>
        <w:rPr>
          <w:rFonts w:ascii="Museo 300" w:hAnsi="Museo 300" w:cs="Arial"/>
          <w:sz w:val="16"/>
          <w:szCs w:val="16"/>
        </w:rPr>
        <w:t xml:space="preserve"> </w:t>
      </w:r>
      <w:r w:rsidRPr="00193ED4">
        <w:rPr>
          <w:rFonts w:ascii="Museo 300" w:hAnsi="Museo 300" w:cs="Arial"/>
          <w:sz w:val="16"/>
          <w:szCs w:val="16"/>
        </w:rPr>
        <w:t>realizadas</w:t>
      </w:r>
      <w:r>
        <w:rPr>
          <w:rFonts w:ascii="Museo 300" w:hAnsi="Museo 300" w:cs="Arial"/>
          <w:sz w:val="16"/>
          <w:szCs w:val="16"/>
        </w:rPr>
        <w:t xml:space="preserve"> </w:t>
      </w:r>
      <w:r w:rsidRPr="00193ED4">
        <w:rPr>
          <w:rFonts w:ascii="Museo 300" w:hAnsi="Museo 300" w:cs="Arial"/>
          <w:sz w:val="16"/>
          <w:szCs w:val="16"/>
        </w:rPr>
        <w:t>antes</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la</w:t>
      </w:r>
      <w:r>
        <w:rPr>
          <w:rFonts w:ascii="Museo 300" w:hAnsi="Museo 300" w:cs="Arial"/>
          <w:sz w:val="16"/>
          <w:szCs w:val="16"/>
        </w:rPr>
        <w:t xml:space="preserve"> </w:t>
      </w:r>
      <w:r w:rsidRPr="00193ED4">
        <w:rPr>
          <w:rFonts w:ascii="Museo 300" w:hAnsi="Museo 300" w:cs="Arial"/>
          <w:sz w:val="16"/>
          <w:szCs w:val="16"/>
        </w:rPr>
        <w:t>media</w:t>
      </w:r>
      <w:r>
        <w:rPr>
          <w:rFonts w:ascii="Museo 300" w:hAnsi="Museo 300" w:cs="Arial"/>
          <w:sz w:val="16"/>
          <w:szCs w:val="16"/>
        </w:rPr>
        <w:t xml:space="preserve"> </w:t>
      </w:r>
      <w:r w:rsidRPr="00193ED4">
        <w:rPr>
          <w:rFonts w:ascii="Museo 300" w:hAnsi="Museo 300" w:cs="Arial"/>
          <w:sz w:val="16"/>
          <w:szCs w:val="16"/>
        </w:rPr>
        <w:t>noche</w:t>
      </w:r>
      <w:r>
        <w:rPr>
          <w:rFonts w:ascii="Museo 300" w:hAnsi="Museo 300" w:cs="Arial"/>
          <w:sz w:val="16"/>
          <w:szCs w:val="16"/>
        </w:rPr>
        <w:t xml:space="preserve"> </w:t>
      </w:r>
      <w:r w:rsidRPr="00193ED4">
        <w:rPr>
          <w:rFonts w:ascii="Museo 300" w:hAnsi="Museo 300" w:cs="Arial"/>
          <w:sz w:val="16"/>
          <w:szCs w:val="16"/>
        </w:rPr>
        <w:t>del</w:t>
      </w:r>
      <w:r>
        <w:rPr>
          <w:rFonts w:ascii="Museo 300" w:hAnsi="Museo 300" w:cs="Arial"/>
          <w:sz w:val="16"/>
          <w:szCs w:val="16"/>
        </w:rPr>
        <w:t xml:space="preserve"> </w:t>
      </w:r>
      <w:r w:rsidRPr="00193ED4">
        <w:rPr>
          <w:rFonts w:ascii="Museo 300" w:hAnsi="Museo 300" w:cs="Arial"/>
          <w:sz w:val="16"/>
          <w:szCs w:val="16"/>
        </w:rPr>
        <w:t>27</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marzo</w:t>
      </w:r>
      <w:r>
        <w:rPr>
          <w:rFonts w:ascii="Museo 300" w:hAnsi="Museo 300" w:cs="Arial"/>
          <w:sz w:val="16"/>
          <w:szCs w:val="16"/>
        </w:rPr>
        <w:t xml:space="preserve"> </w:t>
      </w:r>
      <w:r w:rsidRPr="00193ED4">
        <w:rPr>
          <w:rFonts w:ascii="Museo 300" w:hAnsi="Museo 300" w:cs="Arial"/>
          <w:sz w:val="16"/>
          <w:szCs w:val="16"/>
        </w:rPr>
        <w:t>del</w:t>
      </w:r>
      <w:r>
        <w:rPr>
          <w:rFonts w:ascii="Museo 300" w:hAnsi="Museo 300" w:cs="Arial"/>
          <w:sz w:val="16"/>
          <w:szCs w:val="16"/>
        </w:rPr>
        <w:t xml:space="preserve"> </w:t>
      </w:r>
      <w:r w:rsidRPr="00193ED4">
        <w:rPr>
          <w:rFonts w:ascii="Museo 300" w:hAnsi="Museo 300" w:cs="Arial"/>
          <w:sz w:val="16"/>
          <w:szCs w:val="16"/>
        </w:rPr>
        <w:t>2021,</w:t>
      </w:r>
      <w:r>
        <w:rPr>
          <w:rFonts w:ascii="Museo 300" w:hAnsi="Museo 300" w:cs="Arial"/>
          <w:sz w:val="16"/>
          <w:szCs w:val="16"/>
        </w:rPr>
        <w:t xml:space="preserve"> </w:t>
      </w:r>
      <w:r w:rsidRPr="00193ED4">
        <w:rPr>
          <w:rFonts w:ascii="Museo 300" w:hAnsi="Museo 300" w:cs="Arial"/>
          <w:sz w:val="16"/>
          <w:szCs w:val="16"/>
        </w:rPr>
        <w:t>se</w:t>
      </w:r>
      <w:r>
        <w:rPr>
          <w:rFonts w:ascii="Museo 300" w:hAnsi="Museo 300" w:cs="Arial"/>
          <w:sz w:val="16"/>
          <w:szCs w:val="16"/>
        </w:rPr>
        <w:t xml:space="preserve"> </w:t>
      </w:r>
      <w:r w:rsidRPr="00193ED4">
        <w:rPr>
          <w:rFonts w:ascii="Museo 300" w:hAnsi="Museo 300" w:cs="Arial"/>
          <w:sz w:val="16"/>
          <w:szCs w:val="16"/>
        </w:rPr>
        <w:t>tuvieron</w:t>
      </w:r>
      <w:r>
        <w:rPr>
          <w:rFonts w:ascii="Museo 300" w:hAnsi="Museo 300" w:cs="Arial"/>
          <w:sz w:val="16"/>
          <w:szCs w:val="16"/>
        </w:rPr>
        <w:t xml:space="preserve"> </w:t>
      </w:r>
      <w:r w:rsidRPr="00193ED4">
        <w:rPr>
          <w:rFonts w:ascii="Museo 300" w:hAnsi="Museo 300" w:cs="Arial"/>
          <w:sz w:val="16"/>
          <w:szCs w:val="16"/>
        </w:rPr>
        <w:t>variaciones</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voltaje</w:t>
      </w:r>
      <w:r>
        <w:rPr>
          <w:rFonts w:ascii="Museo 300" w:hAnsi="Museo 300" w:cs="Arial"/>
          <w:sz w:val="16"/>
          <w:szCs w:val="16"/>
        </w:rPr>
        <w:t xml:space="preserve"> </w:t>
      </w:r>
      <w:r w:rsidRPr="00193ED4">
        <w:rPr>
          <w:rFonts w:ascii="Museo 300" w:hAnsi="Museo 300" w:cs="Arial"/>
          <w:sz w:val="16"/>
          <w:szCs w:val="16"/>
        </w:rPr>
        <w:t>que</w:t>
      </w:r>
      <w:r>
        <w:rPr>
          <w:rFonts w:ascii="Museo 300" w:hAnsi="Museo 300" w:cs="Arial"/>
          <w:sz w:val="16"/>
          <w:szCs w:val="16"/>
        </w:rPr>
        <w:t xml:space="preserve"> </w:t>
      </w:r>
      <w:r w:rsidRPr="00193ED4">
        <w:rPr>
          <w:rFonts w:ascii="Museo 300" w:hAnsi="Museo 300" w:cs="Arial"/>
          <w:sz w:val="16"/>
          <w:szCs w:val="16"/>
        </w:rPr>
        <w:t>dañaron</w:t>
      </w:r>
      <w:r>
        <w:rPr>
          <w:rFonts w:ascii="Museo 300" w:hAnsi="Museo 300" w:cs="Arial"/>
          <w:sz w:val="16"/>
          <w:szCs w:val="16"/>
        </w:rPr>
        <w:t xml:space="preserve"> </w:t>
      </w:r>
      <w:r w:rsidRPr="00193ED4">
        <w:rPr>
          <w:rFonts w:ascii="Museo 300" w:hAnsi="Museo 300" w:cs="Arial"/>
          <w:sz w:val="16"/>
          <w:szCs w:val="16"/>
        </w:rPr>
        <w:t>4</w:t>
      </w:r>
      <w:r>
        <w:rPr>
          <w:rFonts w:ascii="Museo 300" w:hAnsi="Museo 300" w:cs="Arial"/>
          <w:sz w:val="16"/>
          <w:szCs w:val="16"/>
        </w:rPr>
        <w:t xml:space="preserve"> </w:t>
      </w:r>
      <w:r w:rsidRPr="00193ED4">
        <w:rPr>
          <w:rFonts w:ascii="Museo 300" w:hAnsi="Museo 300" w:cs="Arial"/>
          <w:sz w:val="16"/>
          <w:szCs w:val="16"/>
        </w:rPr>
        <w:t>equipos</w:t>
      </w:r>
      <w:r>
        <w:rPr>
          <w:rFonts w:ascii="Museo 300" w:hAnsi="Museo 300" w:cs="Arial"/>
          <w:sz w:val="16"/>
          <w:szCs w:val="16"/>
        </w:rPr>
        <w:t xml:space="preserve"> </w:t>
      </w:r>
      <w:r w:rsidRPr="00193ED4">
        <w:rPr>
          <w:rFonts w:ascii="Museo 300" w:hAnsi="Museo 300" w:cs="Arial"/>
          <w:sz w:val="16"/>
          <w:szCs w:val="16"/>
        </w:rPr>
        <w:t>eléctricos</w:t>
      </w:r>
      <w:r>
        <w:rPr>
          <w:rFonts w:ascii="Museo 300" w:hAnsi="Museo 300" w:cs="Arial"/>
          <w:sz w:val="16"/>
          <w:szCs w:val="16"/>
        </w:rPr>
        <w:t xml:space="preserve"> </w:t>
      </w:r>
      <w:r w:rsidRPr="00193ED4">
        <w:rPr>
          <w:rFonts w:ascii="Museo 300" w:hAnsi="Museo 300" w:cs="Arial"/>
          <w:sz w:val="16"/>
          <w:szCs w:val="16"/>
        </w:rPr>
        <w:t>propiedad</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00FA33F2">
        <w:rPr>
          <w:rFonts w:ascii="Museo 300" w:hAnsi="Museo 300" w:cs="Arial"/>
          <w:sz w:val="16"/>
          <w:szCs w:val="16"/>
        </w:rPr>
        <w:t>XXX</w:t>
      </w:r>
      <w:r w:rsidRPr="00193ED4">
        <w:rPr>
          <w:rFonts w:ascii="Museo 300" w:hAnsi="Museo 300" w:cs="Arial"/>
          <w:sz w:val="16"/>
          <w:szCs w:val="16"/>
        </w:rPr>
        <w:t>,</w:t>
      </w:r>
      <w:r>
        <w:rPr>
          <w:rFonts w:ascii="Museo 300" w:hAnsi="Museo 300" w:cs="Arial"/>
          <w:sz w:val="16"/>
          <w:szCs w:val="16"/>
        </w:rPr>
        <w:t xml:space="preserve"> </w:t>
      </w:r>
      <w:r w:rsidRPr="00193ED4">
        <w:rPr>
          <w:rFonts w:ascii="Museo 300" w:hAnsi="Museo 300" w:cs="Arial"/>
          <w:sz w:val="16"/>
          <w:szCs w:val="16"/>
        </w:rPr>
        <w:t>dichos</w:t>
      </w:r>
      <w:r>
        <w:rPr>
          <w:rFonts w:ascii="Museo 300" w:hAnsi="Museo 300" w:cs="Arial"/>
          <w:sz w:val="16"/>
          <w:szCs w:val="16"/>
        </w:rPr>
        <w:t xml:space="preserve"> </w:t>
      </w:r>
      <w:r w:rsidRPr="00193ED4">
        <w:rPr>
          <w:rFonts w:ascii="Museo 300" w:hAnsi="Museo 300" w:cs="Arial"/>
          <w:sz w:val="16"/>
          <w:szCs w:val="16"/>
        </w:rPr>
        <w:t>daños</w:t>
      </w:r>
      <w:r>
        <w:rPr>
          <w:rFonts w:ascii="Museo 300" w:hAnsi="Museo 300" w:cs="Arial"/>
          <w:sz w:val="16"/>
          <w:szCs w:val="16"/>
        </w:rPr>
        <w:t xml:space="preserve"> </w:t>
      </w:r>
      <w:r w:rsidRPr="00193ED4">
        <w:rPr>
          <w:rFonts w:ascii="Museo 300" w:hAnsi="Museo 300" w:cs="Arial"/>
          <w:sz w:val="16"/>
          <w:szCs w:val="16"/>
        </w:rPr>
        <w:t>fueron</w:t>
      </w:r>
      <w:r>
        <w:rPr>
          <w:rFonts w:ascii="Museo 300" w:hAnsi="Museo 300" w:cs="Arial"/>
          <w:sz w:val="16"/>
          <w:szCs w:val="16"/>
        </w:rPr>
        <w:t xml:space="preserve"> </w:t>
      </w:r>
      <w:r w:rsidRPr="00193ED4">
        <w:rPr>
          <w:rFonts w:ascii="Museo 300" w:hAnsi="Museo 300" w:cs="Arial"/>
          <w:sz w:val="16"/>
          <w:szCs w:val="16"/>
        </w:rPr>
        <w:t>causados</w:t>
      </w:r>
      <w:r>
        <w:rPr>
          <w:rFonts w:ascii="Museo 300" w:hAnsi="Museo 300" w:cs="Arial"/>
          <w:sz w:val="16"/>
          <w:szCs w:val="16"/>
        </w:rPr>
        <w:t xml:space="preserve"> </w:t>
      </w:r>
      <w:r w:rsidRPr="00193ED4">
        <w:rPr>
          <w:rFonts w:ascii="Museo 300" w:hAnsi="Museo 300" w:cs="Arial"/>
          <w:sz w:val="16"/>
          <w:szCs w:val="16"/>
        </w:rPr>
        <w:t>por</w:t>
      </w:r>
      <w:r>
        <w:rPr>
          <w:rFonts w:ascii="Museo 300" w:hAnsi="Museo 300" w:cs="Arial"/>
          <w:sz w:val="16"/>
          <w:szCs w:val="16"/>
        </w:rPr>
        <w:t xml:space="preserve"> </w:t>
      </w:r>
      <w:r w:rsidRPr="00193ED4">
        <w:rPr>
          <w:rFonts w:ascii="Museo 300" w:hAnsi="Museo 300" w:cs="Arial"/>
          <w:sz w:val="16"/>
          <w:szCs w:val="16"/>
        </w:rPr>
        <w:t>el</w:t>
      </w:r>
      <w:r>
        <w:rPr>
          <w:rFonts w:ascii="Museo 300" w:hAnsi="Museo 300" w:cs="Arial"/>
          <w:sz w:val="16"/>
          <w:szCs w:val="16"/>
        </w:rPr>
        <w:t xml:space="preserve"> </w:t>
      </w:r>
      <w:r w:rsidRPr="00193ED4">
        <w:rPr>
          <w:rFonts w:ascii="Museo 300" w:hAnsi="Museo 300" w:cs="Arial"/>
          <w:sz w:val="16"/>
          <w:szCs w:val="16"/>
        </w:rPr>
        <w:t>incremento</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voltaje</w:t>
      </w:r>
      <w:r>
        <w:rPr>
          <w:rFonts w:ascii="Museo 300" w:hAnsi="Museo 300" w:cs="Arial"/>
          <w:sz w:val="16"/>
          <w:szCs w:val="16"/>
        </w:rPr>
        <w:t xml:space="preserve"> </w:t>
      </w:r>
      <w:r w:rsidRPr="00193ED4">
        <w:rPr>
          <w:rFonts w:ascii="Museo 300" w:hAnsi="Museo 300" w:cs="Arial"/>
          <w:sz w:val="16"/>
          <w:szCs w:val="16"/>
        </w:rPr>
        <w:t>que</w:t>
      </w:r>
      <w:r>
        <w:rPr>
          <w:rFonts w:ascii="Museo 300" w:hAnsi="Museo 300" w:cs="Arial"/>
          <w:sz w:val="16"/>
          <w:szCs w:val="16"/>
        </w:rPr>
        <w:t xml:space="preserve"> </w:t>
      </w:r>
      <w:r w:rsidRPr="00193ED4">
        <w:rPr>
          <w:rFonts w:ascii="Museo 300" w:hAnsi="Museo 300" w:cs="Arial"/>
          <w:sz w:val="16"/>
          <w:szCs w:val="16"/>
        </w:rPr>
        <w:t>se</w:t>
      </w:r>
      <w:r>
        <w:rPr>
          <w:rFonts w:ascii="Museo 300" w:hAnsi="Museo 300" w:cs="Arial"/>
          <w:sz w:val="16"/>
          <w:szCs w:val="16"/>
        </w:rPr>
        <w:t xml:space="preserve"> </w:t>
      </w:r>
      <w:r w:rsidRPr="00193ED4">
        <w:rPr>
          <w:rFonts w:ascii="Museo 300" w:hAnsi="Museo 300" w:cs="Arial"/>
          <w:sz w:val="16"/>
          <w:szCs w:val="16"/>
        </w:rPr>
        <w:t>dio</w:t>
      </w:r>
      <w:r>
        <w:rPr>
          <w:rFonts w:ascii="Museo 300" w:hAnsi="Museo 300" w:cs="Arial"/>
          <w:sz w:val="16"/>
          <w:szCs w:val="16"/>
        </w:rPr>
        <w:t xml:space="preserve"> </w:t>
      </w:r>
      <w:r w:rsidRPr="00193ED4">
        <w:rPr>
          <w:rFonts w:ascii="Museo 300" w:hAnsi="Museo 300" w:cs="Arial"/>
          <w:sz w:val="16"/>
          <w:szCs w:val="16"/>
        </w:rPr>
        <w:t>en</w:t>
      </w:r>
      <w:r>
        <w:rPr>
          <w:rFonts w:ascii="Museo 300" w:hAnsi="Museo 300" w:cs="Arial"/>
          <w:sz w:val="16"/>
          <w:szCs w:val="16"/>
        </w:rPr>
        <w:t xml:space="preserve"> </w:t>
      </w:r>
      <w:r w:rsidRPr="00193ED4">
        <w:rPr>
          <w:rFonts w:ascii="Museo 300" w:hAnsi="Museo 300" w:cs="Arial"/>
          <w:sz w:val="16"/>
          <w:szCs w:val="16"/>
        </w:rPr>
        <w:t>la</w:t>
      </w:r>
      <w:r>
        <w:rPr>
          <w:rFonts w:ascii="Museo 300" w:hAnsi="Museo 300" w:cs="Arial"/>
          <w:sz w:val="16"/>
          <w:szCs w:val="16"/>
        </w:rPr>
        <w:t xml:space="preserve"> </w:t>
      </w:r>
      <w:r w:rsidRPr="00193ED4">
        <w:rPr>
          <w:rFonts w:ascii="Museo 300" w:hAnsi="Museo 300" w:cs="Arial"/>
          <w:sz w:val="16"/>
          <w:szCs w:val="16"/>
        </w:rPr>
        <w:t>línea</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distribución.</w:t>
      </w:r>
    </w:p>
    <w:p w14:paraId="41DE257C" w14:textId="77777777" w:rsidR="00CE605F" w:rsidRPr="00193ED4" w:rsidRDefault="00CE605F" w:rsidP="00CE605F">
      <w:pPr>
        <w:pStyle w:val="Prrafodelista"/>
        <w:ind w:left="927"/>
        <w:jc w:val="both"/>
        <w:textAlignment w:val="baseline"/>
        <w:rPr>
          <w:rFonts w:ascii="Museo 300" w:hAnsi="Museo 300" w:cs="Arial"/>
          <w:sz w:val="16"/>
          <w:szCs w:val="16"/>
        </w:rPr>
      </w:pPr>
    </w:p>
    <w:p w14:paraId="0250ED01" w14:textId="4DB40F60" w:rsidR="00CE605F" w:rsidRPr="00193ED4" w:rsidRDefault="00CE605F" w:rsidP="00CE605F">
      <w:pPr>
        <w:pStyle w:val="Prrafodelista"/>
        <w:ind w:left="927"/>
        <w:jc w:val="both"/>
        <w:textAlignment w:val="baseline"/>
        <w:rPr>
          <w:rFonts w:ascii="Museo 300" w:hAnsi="Museo 300" w:cs="Arial"/>
          <w:sz w:val="16"/>
          <w:szCs w:val="16"/>
        </w:rPr>
      </w:pPr>
      <w:r w:rsidRPr="00193ED4">
        <w:rPr>
          <w:rFonts w:ascii="Museo 300" w:hAnsi="Museo 300" w:cs="Arial"/>
          <w:sz w:val="16"/>
          <w:szCs w:val="16"/>
        </w:rPr>
        <w:t>Por</w:t>
      </w:r>
      <w:r>
        <w:rPr>
          <w:rFonts w:ascii="Museo 300" w:hAnsi="Museo 300" w:cs="Arial"/>
          <w:sz w:val="16"/>
          <w:szCs w:val="16"/>
        </w:rPr>
        <w:t xml:space="preserve"> </w:t>
      </w:r>
      <w:r w:rsidRPr="00193ED4">
        <w:rPr>
          <w:rFonts w:ascii="Museo 300" w:hAnsi="Museo 300" w:cs="Arial"/>
          <w:sz w:val="16"/>
          <w:szCs w:val="16"/>
        </w:rPr>
        <w:t>otro</w:t>
      </w:r>
      <w:r>
        <w:rPr>
          <w:rFonts w:ascii="Museo 300" w:hAnsi="Museo 300" w:cs="Arial"/>
          <w:sz w:val="16"/>
          <w:szCs w:val="16"/>
        </w:rPr>
        <w:t xml:space="preserve"> </w:t>
      </w:r>
      <w:r w:rsidRPr="00193ED4">
        <w:rPr>
          <w:rFonts w:ascii="Museo 300" w:hAnsi="Museo 300" w:cs="Arial"/>
          <w:sz w:val="16"/>
          <w:szCs w:val="16"/>
        </w:rPr>
        <w:t>lado,</w:t>
      </w:r>
      <w:r>
        <w:rPr>
          <w:rFonts w:ascii="Museo 300" w:hAnsi="Museo 300" w:cs="Arial"/>
          <w:sz w:val="16"/>
          <w:szCs w:val="16"/>
        </w:rPr>
        <w:t xml:space="preserve"> </w:t>
      </w:r>
      <w:r w:rsidRPr="00193ED4">
        <w:rPr>
          <w:rFonts w:ascii="Museo 300" w:hAnsi="Museo 300" w:cs="Arial"/>
          <w:sz w:val="16"/>
          <w:szCs w:val="16"/>
        </w:rPr>
        <w:t>el</w:t>
      </w:r>
      <w:r>
        <w:rPr>
          <w:rFonts w:ascii="Museo 300" w:hAnsi="Museo 300" w:cs="Arial"/>
          <w:sz w:val="16"/>
          <w:szCs w:val="16"/>
        </w:rPr>
        <w:t xml:space="preserve"> </w:t>
      </w:r>
      <w:r w:rsidRPr="00193ED4">
        <w:rPr>
          <w:rFonts w:ascii="Museo 300" w:hAnsi="Museo 300" w:cs="Arial"/>
          <w:sz w:val="16"/>
          <w:szCs w:val="16"/>
        </w:rPr>
        <w:t>señor</w:t>
      </w:r>
      <w:r>
        <w:rPr>
          <w:rFonts w:ascii="Museo 300" w:hAnsi="Museo 300" w:cs="Arial"/>
          <w:sz w:val="16"/>
          <w:szCs w:val="16"/>
        </w:rPr>
        <w:t xml:space="preserve"> </w:t>
      </w:r>
      <w:r w:rsidR="00FA33F2">
        <w:rPr>
          <w:rFonts w:ascii="Museo 300" w:hAnsi="Museo 300" w:cs="Arial"/>
          <w:sz w:val="16"/>
          <w:szCs w:val="16"/>
        </w:rPr>
        <w:t>XXX</w:t>
      </w:r>
      <w:r>
        <w:rPr>
          <w:rFonts w:ascii="Museo 300" w:hAnsi="Museo 300" w:cs="Arial"/>
          <w:sz w:val="16"/>
          <w:szCs w:val="16"/>
        </w:rPr>
        <w:t xml:space="preserve"> </w:t>
      </w:r>
      <w:r w:rsidRPr="00193ED4">
        <w:rPr>
          <w:rFonts w:ascii="Museo 300" w:hAnsi="Museo 300" w:cs="Arial"/>
          <w:sz w:val="16"/>
          <w:szCs w:val="16"/>
        </w:rPr>
        <w:t>indica</w:t>
      </w:r>
      <w:r>
        <w:rPr>
          <w:rFonts w:ascii="Museo 300" w:hAnsi="Museo 300" w:cs="Arial"/>
          <w:sz w:val="16"/>
          <w:szCs w:val="16"/>
        </w:rPr>
        <w:t xml:space="preserve"> </w:t>
      </w:r>
      <w:r w:rsidRPr="00193ED4">
        <w:rPr>
          <w:rFonts w:ascii="Museo 300" w:hAnsi="Museo 300" w:cs="Arial"/>
          <w:sz w:val="16"/>
          <w:szCs w:val="16"/>
        </w:rPr>
        <w:t>que</w:t>
      </w:r>
      <w:r>
        <w:rPr>
          <w:rFonts w:ascii="Museo 300" w:hAnsi="Museo 300" w:cs="Arial"/>
          <w:sz w:val="16"/>
          <w:szCs w:val="16"/>
        </w:rPr>
        <w:t xml:space="preserve"> </w:t>
      </w:r>
      <w:r w:rsidRPr="00193ED4">
        <w:rPr>
          <w:rFonts w:ascii="Museo 300" w:hAnsi="Museo 300" w:cs="Arial"/>
          <w:sz w:val="16"/>
          <w:szCs w:val="16"/>
        </w:rPr>
        <w:t>las</w:t>
      </w:r>
      <w:r>
        <w:rPr>
          <w:rFonts w:ascii="Museo 300" w:hAnsi="Museo 300" w:cs="Arial"/>
          <w:sz w:val="16"/>
          <w:szCs w:val="16"/>
        </w:rPr>
        <w:t xml:space="preserve"> </w:t>
      </w:r>
      <w:r w:rsidRPr="00193ED4">
        <w:rPr>
          <w:rFonts w:ascii="Museo 300" w:hAnsi="Museo 300" w:cs="Arial"/>
          <w:sz w:val="16"/>
          <w:szCs w:val="16"/>
        </w:rPr>
        <w:t>fuentes</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alimentación</w:t>
      </w:r>
      <w:r>
        <w:rPr>
          <w:rFonts w:ascii="Museo 300" w:hAnsi="Museo 300" w:cs="Arial"/>
          <w:sz w:val="16"/>
          <w:szCs w:val="16"/>
        </w:rPr>
        <w:t xml:space="preserve"> </w:t>
      </w:r>
      <w:r w:rsidRPr="00193ED4">
        <w:rPr>
          <w:rFonts w:ascii="Museo 300" w:hAnsi="Museo 300" w:cs="Arial"/>
          <w:sz w:val="16"/>
          <w:szCs w:val="16"/>
        </w:rPr>
        <w:t>de</w:t>
      </w:r>
      <w:r>
        <w:rPr>
          <w:rFonts w:ascii="Museo 300" w:hAnsi="Museo 300" w:cs="Arial"/>
          <w:sz w:val="16"/>
          <w:szCs w:val="16"/>
        </w:rPr>
        <w:t xml:space="preserve"> </w:t>
      </w:r>
      <w:r w:rsidRPr="00193ED4">
        <w:rPr>
          <w:rFonts w:ascii="Museo 300" w:hAnsi="Museo 300" w:cs="Arial"/>
          <w:sz w:val="16"/>
          <w:szCs w:val="16"/>
        </w:rPr>
        <w:t>los</w:t>
      </w:r>
      <w:r>
        <w:rPr>
          <w:rFonts w:ascii="Museo 300" w:hAnsi="Museo 300" w:cs="Arial"/>
          <w:sz w:val="16"/>
          <w:szCs w:val="16"/>
        </w:rPr>
        <w:t xml:space="preserve"> </w:t>
      </w:r>
      <w:r w:rsidRPr="00193ED4">
        <w:rPr>
          <w:rFonts w:ascii="Museo 300" w:hAnsi="Museo 300" w:cs="Arial"/>
          <w:sz w:val="16"/>
          <w:szCs w:val="16"/>
        </w:rPr>
        <w:t>equipos</w:t>
      </w:r>
      <w:r>
        <w:rPr>
          <w:rFonts w:ascii="Museo 300" w:hAnsi="Museo 300" w:cs="Arial"/>
          <w:sz w:val="16"/>
          <w:szCs w:val="16"/>
        </w:rPr>
        <w:t xml:space="preserve"> </w:t>
      </w:r>
      <w:r w:rsidRPr="00193ED4">
        <w:rPr>
          <w:rFonts w:ascii="Museo 300" w:hAnsi="Museo 300" w:cs="Arial"/>
          <w:sz w:val="16"/>
          <w:szCs w:val="16"/>
        </w:rPr>
        <w:t>eléctricos</w:t>
      </w:r>
      <w:r>
        <w:rPr>
          <w:rFonts w:ascii="Museo 300" w:hAnsi="Museo 300" w:cs="Arial"/>
          <w:sz w:val="16"/>
          <w:szCs w:val="16"/>
        </w:rPr>
        <w:t xml:space="preserve"> </w:t>
      </w:r>
      <w:r w:rsidRPr="00193ED4">
        <w:rPr>
          <w:rFonts w:ascii="Museo 300" w:hAnsi="Museo 300" w:cs="Arial"/>
          <w:sz w:val="16"/>
          <w:szCs w:val="16"/>
        </w:rPr>
        <w:t>son</w:t>
      </w:r>
      <w:r>
        <w:rPr>
          <w:rFonts w:ascii="Museo 300" w:hAnsi="Museo 300" w:cs="Arial"/>
          <w:sz w:val="16"/>
          <w:szCs w:val="16"/>
        </w:rPr>
        <w:t xml:space="preserve"> </w:t>
      </w:r>
      <w:r w:rsidRPr="00193ED4">
        <w:rPr>
          <w:rFonts w:ascii="Museo 300" w:hAnsi="Museo 300" w:cs="Arial"/>
          <w:sz w:val="16"/>
          <w:szCs w:val="16"/>
        </w:rPr>
        <w:t>las</w:t>
      </w:r>
      <w:r>
        <w:rPr>
          <w:rFonts w:ascii="Museo 300" w:hAnsi="Museo 300" w:cs="Arial"/>
          <w:sz w:val="16"/>
          <w:szCs w:val="16"/>
        </w:rPr>
        <w:t xml:space="preserve"> </w:t>
      </w:r>
      <w:proofErr w:type="spellStart"/>
      <w:r w:rsidRPr="00193ED4">
        <w:rPr>
          <w:rFonts w:ascii="Museo 300" w:hAnsi="Museo 300" w:cs="Arial"/>
          <w:sz w:val="16"/>
          <w:szCs w:val="16"/>
        </w:rPr>
        <w:t>mas</w:t>
      </w:r>
      <w:proofErr w:type="spellEnd"/>
      <w:r>
        <w:rPr>
          <w:rFonts w:ascii="Museo 300" w:hAnsi="Museo 300" w:cs="Arial"/>
          <w:sz w:val="16"/>
          <w:szCs w:val="16"/>
        </w:rPr>
        <w:t xml:space="preserve"> </w:t>
      </w:r>
      <w:r w:rsidRPr="00193ED4">
        <w:rPr>
          <w:rFonts w:ascii="Museo 300" w:hAnsi="Museo 300" w:cs="Arial"/>
          <w:sz w:val="16"/>
          <w:szCs w:val="16"/>
        </w:rPr>
        <w:t>propensas</w:t>
      </w:r>
      <w:r>
        <w:rPr>
          <w:rFonts w:ascii="Museo 300" w:hAnsi="Museo 300" w:cs="Arial"/>
          <w:sz w:val="16"/>
          <w:szCs w:val="16"/>
        </w:rPr>
        <w:t xml:space="preserve"> </w:t>
      </w:r>
      <w:r w:rsidRPr="00193ED4">
        <w:rPr>
          <w:rFonts w:ascii="Museo 300" w:hAnsi="Museo 300" w:cs="Arial"/>
          <w:sz w:val="16"/>
          <w:szCs w:val="16"/>
        </w:rPr>
        <w:t>a</w:t>
      </w:r>
      <w:r>
        <w:rPr>
          <w:rFonts w:ascii="Museo 300" w:hAnsi="Museo 300" w:cs="Arial"/>
          <w:sz w:val="16"/>
          <w:szCs w:val="16"/>
        </w:rPr>
        <w:t xml:space="preserve"> </w:t>
      </w:r>
      <w:r w:rsidRPr="00193ED4">
        <w:rPr>
          <w:rFonts w:ascii="Museo 300" w:hAnsi="Museo 300" w:cs="Arial"/>
          <w:sz w:val="16"/>
          <w:szCs w:val="16"/>
        </w:rPr>
        <w:t>fallar</w:t>
      </w:r>
      <w:r>
        <w:rPr>
          <w:rFonts w:ascii="Museo 300" w:hAnsi="Museo 300" w:cs="Arial"/>
          <w:sz w:val="16"/>
          <w:szCs w:val="16"/>
        </w:rPr>
        <w:t xml:space="preserve"> </w:t>
      </w:r>
      <w:r w:rsidRPr="00193ED4">
        <w:rPr>
          <w:rFonts w:ascii="Museo 300" w:hAnsi="Museo 300" w:cs="Arial"/>
          <w:sz w:val="16"/>
          <w:szCs w:val="16"/>
        </w:rPr>
        <w:t>que</w:t>
      </w:r>
      <w:r>
        <w:rPr>
          <w:rFonts w:ascii="Museo 300" w:hAnsi="Museo 300" w:cs="Arial"/>
          <w:sz w:val="16"/>
          <w:szCs w:val="16"/>
        </w:rPr>
        <w:t xml:space="preserve"> </w:t>
      </w:r>
      <w:r w:rsidRPr="00193ED4">
        <w:rPr>
          <w:rFonts w:ascii="Museo 300" w:hAnsi="Museo 300" w:cs="Arial"/>
          <w:sz w:val="16"/>
          <w:szCs w:val="16"/>
        </w:rPr>
        <w:t>otros</w:t>
      </w:r>
      <w:r>
        <w:rPr>
          <w:rFonts w:ascii="Museo 300" w:hAnsi="Museo 300" w:cs="Arial"/>
          <w:sz w:val="16"/>
          <w:szCs w:val="16"/>
        </w:rPr>
        <w:t xml:space="preserve"> </w:t>
      </w:r>
      <w:r w:rsidRPr="00193ED4">
        <w:rPr>
          <w:rFonts w:ascii="Museo 300" w:hAnsi="Museo 300" w:cs="Arial"/>
          <w:sz w:val="16"/>
          <w:szCs w:val="16"/>
        </w:rPr>
        <w:t>componentes</w:t>
      </w:r>
      <w:r>
        <w:rPr>
          <w:rFonts w:ascii="Museo 300" w:hAnsi="Museo 300" w:cs="Arial"/>
          <w:sz w:val="16"/>
          <w:szCs w:val="16"/>
        </w:rPr>
        <w:t xml:space="preserve"> </w:t>
      </w:r>
      <w:r w:rsidRPr="00193ED4">
        <w:rPr>
          <w:rFonts w:ascii="Museo 300" w:hAnsi="Museo 300" w:cs="Arial"/>
          <w:sz w:val="16"/>
          <w:szCs w:val="16"/>
        </w:rPr>
        <w:t>porque</w:t>
      </w:r>
      <w:r>
        <w:rPr>
          <w:rFonts w:ascii="Museo 300" w:hAnsi="Museo 300" w:cs="Arial"/>
          <w:sz w:val="16"/>
          <w:szCs w:val="16"/>
        </w:rPr>
        <w:t xml:space="preserve"> </w:t>
      </w:r>
      <w:r w:rsidRPr="00193ED4">
        <w:rPr>
          <w:rFonts w:ascii="Museo 300" w:hAnsi="Museo 300" w:cs="Arial"/>
          <w:sz w:val="16"/>
          <w:szCs w:val="16"/>
        </w:rPr>
        <w:t>por</w:t>
      </w:r>
      <w:r>
        <w:rPr>
          <w:rFonts w:ascii="Museo 300" w:hAnsi="Museo 300" w:cs="Arial"/>
          <w:sz w:val="16"/>
          <w:szCs w:val="16"/>
        </w:rPr>
        <w:t xml:space="preserve"> </w:t>
      </w:r>
      <w:r w:rsidRPr="00193ED4">
        <w:rPr>
          <w:rFonts w:ascii="Museo 300" w:hAnsi="Museo 300" w:cs="Arial"/>
          <w:sz w:val="16"/>
          <w:szCs w:val="16"/>
        </w:rPr>
        <w:t>ellas</w:t>
      </w:r>
      <w:r>
        <w:rPr>
          <w:rFonts w:ascii="Museo 300" w:hAnsi="Museo 300" w:cs="Arial"/>
          <w:sz w:val="16"/>
          <w:szCs w:val="16"/>
        </w:rPr>
        <w:t xml:space="preserve"> </w:t>
      </w:r>
      <w:r w:rsidRPr="00193ED4">
        <w:rPr>
          <w:rFonts w:ascii="Museo 300" w:hAnsi="Museo 300" w:cs="Arial"/>
          <w:sz w:val="16"/>
          <w:szCs w:val="16"/>
        </w:rPr>
        <w:t>entregan</w:t>
      </w:r>
      <w:r>
        <w:rPr>
          <w:rFonts w:ascii="Museo 300" w:hAnsi="Museo 300" w:cs="Arial"/>
          <w:sz w:val="16"/>
          <w:szCs w:val="16"/>
        </w:rPr>
        <w:t xml:space="preserve"> </w:t>
      </w:r>
      <w:r w:rsidRPr="00193ED4">
        <w:rPr>
          <w:rFonts w:ascii="Museo 300" w:hAnsi="Museo 300" w:cs="Arial"/>
          <w:sz w:val="16"/>
          <w:szCs w:val="16"/>
        </w:rPr>
        <w:t>la</w:t>
      </w:r>
      <w:r>
        <w:rPr>
          <w:rFonts w:ascii="Museo 300" w:hAnsi="Museo 300" w:cs="Arial"/>
          <w:sz w:val="16"/>
          <w:szCs w:val="16"/>
        </w:rPr>
        <w:t xml:space="preserve"> </w:t>
      </w:r>
      <w:r w:rsidRPr="00193ED4">
        <w:rPr>
          <w:rFonts w:ascii="Museo 300" w:hAnsi="Museo 300" w:cs="Arial"/>
          <w:sz w:val="16"/>
          <w:szCs w:val="16"/>
        </w:rPr>
        <w:t>energía</w:t>
      </w:r>
      <w:r>
        <w:rPr>
          <w:rFonts w:ascii="Museo 300" w:hAnsi="Museo 300" w:cs="Arial"/>
          <w:sz w:val="16"/>
          <w:szCs w:val="16"/>
        </w:rPr>
        <w:t xml:space="preserve"> </w:t>
      </w:r>
      <w:r w:rsidRPr="00193ED4">
        <w:rPr>
          <w:rFonts w:ascii="Museo 300" w:hAnsi="Museo 300" w:cs="Arial"/>
          <w:sz w:val="16"/>
          <w:szCs w:val="16"/>
        </w:rPr>
        <w:t>desde</w:t>
      </w:r>
      <w:r>
        <w:rPr>
          <w:rFonts w:ascii="Museo 300" w:hAnsi="Museo 300" w:cs="Arial"/>
          <w:sz w:val="16"/>
          <w:szCs w:val="16"/>
        </w:rPr>
        <w:t xml:space="preserve"> </w:t>
      </w:r>
      <w:r w:rsidRPr="00193ED4">
        <w:rPr>
          <w:rFonts w:ascii="Museo 300" w:hAnsi="Museo 300" w:cs="Arial"/>
          <w:sz w:val="16"/>
          <w:szCs w:val="16"/>
        </w:rPr>
        <w:t>el</w:t>
      </w:r>
      <w:r>
        <w:rPr>
          <w:rFonts w:ascii="Museo 300" w:hAnsi="Museo 300" w:cs="Arial"/>
          <w:sz w:val="16"/>
          <w:szCs w:val="16"/>
        </w:rPr>
        <w:t xml:space="preserve"> </w:t>
      </w:r>
      <w:r w:rsidRPr="00193ED4">
        <w:rPr>
          <w:rFonts w:ascii="Museo 300" w:hAnsi="Museo 300" w:cs="Arial"/>
          <w:sz w:val="16"/>
          <w:szCs w:val="16"/>
        </w:rPr>
        <w:t>principio.</w:t>
      </w:r>
      <w:r>
        <w:rPr>
          <w:rFonts w:ascii="Museo 300" w:hAnsi="Museo 300" w:cs="Arial"/>
          <w:sz w:val="16"/>
          <w:szCs w:val="16"/>
        </w:rPr>
        <w:t xml:space="preserve"> </w:t>
      </w:r>
      <w:r w:rsidRPr="00193ED4">
        <w:rPr>
          <w:rFonts w:ascii="Museo 300" w:hAnsi="Museo 300" w:cs="Arial"/>
          <w:sz w:val="16"/>
          <w:szCs w:val="16"/>
        </w:rPr>
        <w:t>Hay</w:t>
      </w:r>
      <w:r>
        <w:rPr>
          <w:rFonts w:ascii="Museo 300" w:hAnsi="Museo 300" w:cs="Arial"/>
          <w:sz w:val="16"/>
          <w:szCs w:val="16"/>
        </w:rPr>
        <w:t xml:space="preserve"> </w:t>
      </w:r>
      <w:r w:rsidRPr="00193ED4">
        <w:rPr>
          <w:rFonts w:ascii="Museo 300" w:hAnsi="Museo 300" w:cs="Arial"/>
          <w:sz w:val="16"/>
          <w:szCs w:val="16"/>
        </w:rPr>
        <w:t>muchas</w:t>
      </w:r>
      <w:r>
        <w:rPr>
          <w:rFonts w:ascii="Museo 300" w:hAnsi="Museo 300" w:cs="Arial"/>
          <w:sz w:val="16"/>
          <w:szCs w:val="16"/>
        </w:rPr>
        <w:t xml:space="preserve"> </w:t>
      </w:r>
      <w:r w:rsidRPr="00193ED4">
        <w:rPr>
          <w:rFonts w:ascii="Museo 300" w:hAnsi="Museo 300" w:cs="Arial"/>
          <w:sz w:val="16"/>
          <w:szCs w:val="16"/>
        </w:rPr>
        <w:t>causas</w:t>
      </w:r>
      <w:r>
        <w:rPr>
          <w:rFonts w:ascii="Museo 300" w:hAnsi="Museo 300" w:cs="Arial"/>
          <w:sz w:val="16"/>
          <w:szCs w:val="16"/>
        </w:rPr>
        <w:t xml:space="preserve"> </w:t>
      </w:r>
      <w:r w:rsidRPr="00193ED4">
        <w:rPr>
          <w:rFonts w:ascii="Museo 300" w:hAnsi="Museo 300" w:cs="Arial"/>
          <w:sz w:val="16"/>
          <w:szCs w:val="16"/>
        </w:rPr>
        <w:t>que</w:t>
      </w:r>
      <w:r>
        <w:rPr>
          <w:rFonts w:ascii="Museo 300" w:hAnsi="Museo 300" w:cs="Arial"/>
          <w:sz w:val="16"/>
          <w:szCs w:val="16"/>
        </w:rPr>
        <w:t xml:space="preserve"> </w:t>
      </w:r>
      <w:r w:rsidRPr="00193ED4">
        <w:rPr>
          <w:rFonts w:ascii="Museo 300" w:hAnsi="Museo 300" w:cs="Arial"/>
          <w:sz w:val="16"/>
          <w:szCs w:val="16"/>
        </w:rPr>
        <w:t>pueden</w:t>
      </w:r>
      <w:r>
        <w:rPr>
          <w:rFonts w:ascii="Museo 300" w:hAnsi="Museo 300" w:cs="Arial"/>
          <w:sz w:val="16"/>
          <w:szCs w:val="16"/>
        </w:rPr>
        <w:t xml:space="preserve"> </w:t>
      </w:r>
      <w:r w:rsidRPr="00193ED4">
        <w:rPr>
          <w:rFonts w:ascii="Museo 300" w:hAnsi="Museo 300" w:cs="Arial"/>
          <w:sz w:val="16"/>
          <w:szCs w:val="16"/>
        </w:rPr>
        <w:t>terminar</w:t>
      </w:r>
      <w:r>
        <w:rPr>
          <w:rFonts w:ascii="Museo 300" w:hAnsi="Museo 300" w:cs="Arial"/>
          <w:sz w:val="16"/>
          <w:szCs w:val="16"/>
        </w:rPr>
        <w:t xml:space="preserve"> </w:t>
      </w:r>
      <w:r w:rsidRPr="00193ED4">
        <w:rPr>
          <w:rFonts w:ascii="Museo 300" w:hAnsi="Museo 300" w:cs="Arial"/>
          <w:sz w:val="16"/>
          <w:szCs w:val="16"/>
        </w:rPr>
        <w:t>con</w:t>
      </w:r>
      <w:r>
        <w:rPr>
          <w:rFonts w:ascii="Museo 300" w:hAnsi="Museo 300" w:cs="Arial"/>
          <w:sz w:val="16"/>
          <w:szCs w:val="16"/>
        </w:rPr>
        <w:t xml:space="preserve"> </w:t>
      </w:r>
      <w:r w:rsidRPr="00193ED4">
        <w:rPr>
          <w:rFonts w:ascii="Museo 300" w:hAnsi="Museo 300" w:cs="Arial"/>
          <w:sz w:val="16"/>
          <w:szCs w:val="16"/>
        </w:rPr>
        <w:t>una</w:t>
      </w:r>
      <w:r>
        <w:rPr>
          <w:rFonts w:ascii="Museo 300" w:hAnsi="Museo 300" w:cs="Arial"/>
          <w:sz w:val="16"/>
          <w:szCs w:val="16"/>
        </w:rPr>
        <w:t xml:space="preserve"> </w:t>
      </w:r>
      <w:r w:rsidRPr="00193ED4">
        <w:rPr>
          <w:rFonts w:ascii="Museo 300" w:hAnsi="Museo 300" w:cs="Arial"/>
          <w:sz w:val="16"/>
          <w:szCs w:val="16"/>
        </w:rPr>
        <w:t>fuente,</w:t>
      </w:r>
      <w:r>
        <w:rPr>
          <w:rFonts w:ascii="Museo 300" w:hAnsi="Museo 300" w:cs="Arial"/>
          <w:sz w:val="16"/>
          <w:szCs w:val="16"/>
        </w:rPr>
        <w:t xml:space="preserve"> </w:t>
      </w:r>
      <w:r w:rsidRPr="00193ED4">
        <w:rPr>
          <w:rFonts w:ascii="Museo 300" w:hAnsi="Museo 300" w:cs="Arial"/>
          <w:sz w:val="16"/>
          <w:szCs w:val="16"/>
        </w:rPr>
        <w:t>pero</w:t>
      </w:r>
      <w:r>
        <w:rPr>
          <w:rFonts w:ascii="Museo 300" w:hAnsi="Museo 300" w:cs="Arial"/>
          <w:sz w:val="16"/>
          <w:szCs w:val="16"/>
        </w:rPr>
        <w:t xml:space="preserve"> </w:t>
      </w:r>
      <w:r w:rsidRPr="00193ED4">
        <w:rPr>
          <w:rFonts w:ascii="Museo 300" w:hAnsi="Museo 300" w:cs="Arial"/>
          <w:sz w:val="16"/>
          <w:szCs w:val="16"/>
        </w:rPr>
        <w:t>las</w:t>
      </w:r>
      <w:r>
        <w:rPr>
          <w:rFonts w:ascii="Museo 300" w:hAnsi="Museo 300" w:cs="Arial"/>
          <w:sz w:val="16"/>
          <w:szCs w:val="16"/>
        </w:rPr>
        <w:t xml:space="preserve"> </w:t>
      </w:r>
      <w:r w:rsidRPr="00193ED4">
        <w:rPr>
          <w:rFonts w:ascii="Museo 300" w:hAnsi="Museo 300" w:cs="Arial"/>
          <w:sz w:val="16"/>
          <w:szCs w:val="16"/>
        </w:rPr>
        <w:t>dos</w:t>
      </w:r>
      <w:r>
        <w:rPr>
          <w:rFonts w:ascii="Museo 300" w:hAnsi="Museo 300" w:cs="Arial"/>
          <w:sz w:val="16"/>
          <w:szCs w:val="16"/>
        </w:rPr>
        <w:t xml:space="preserve"> </w:t>
      </w:r>
      <w:r w:rsidRPr="00193ED4">
        <w:rPr>
          <w:rFonts w:ascii="Museo 300" w:hAnsi="Museo 300" w:cs="Arial"/>
          <w:sz w:val="16"/>
          <w:szCs w:val="16"/>
        </w:rPr>
        <w:t>más</w:t>
      </w:r>
      <w:r>
        <w:rPr>
          <w:rFonts w:ascii="Museo 300" w:hAnsi="Museo 300" w:cs="Arial"/>
          <w:sz w:val="16"/>
          <w:szCs w:val="16"/>
        </w:rPr>
        <w:t xml:space="preserve"> </w:t>
      </w:r>
      <w:r w:rsidRPr="00193ED4">
        <w:rPr>
          <w:rFonts w:ascii="Museo 300" w:hAnsi="Museo 300" w:cs="Arial"/>
          <w:sz w:val="16"/>
          <w:szCs w:val="16"/>
        </w:rPr>
        <w:t>dañinas</w:t>
      </w:r>
      <w:r>
        <w:rPr>
          <w:rFonts w:ascii="Museo 300" w:hAnsi="Museo 300" w:cs="Arial"/>
          <w:sz w:val="16"/>
          <w:szCs w:val="16"/>
        </w:rPr>
        <w:t xml:space="preserve"> </w:t>
      </w:r>
      <w:r w:rsidRPr="00193ED4">
        <w:rPr>
          <w:rFonts w:ascii="Museo 300" w:hAnsi="Museo 300" w:cs="Arial"/>
          <w:sz w:val="16"/>
          <w:szCs w:val="16"/>
        </w:rPr>
        <w:t>son:</w:t>
      </w:r>
    </w:p>
    <w:p w14:paraId="75A0E280" w14:textId="77777777" w:rsidR="00CE605F" w:rsidRPr="00193ED4" w:rsidRDefault="00CE605F" w:rsidP="00CE605F">
      <w:pPr>
        <w:pStyle w:val="Prrafodelista"/>
        <w:ind w:left="927"/>
        <w:jc w:val="both"/>
        <w:textAlignment w:val="baseline"/>
        <w:rPr>
          <w:rFonts w:ascii="Museo 300" w:hAnsi="Museo 300" w:cs="Arial"/>
          <w:sz w:val="16"/>
          <w:szCs w:val="16"/>
          <w:lang w:val="es-SV"/>
        </w:rPr>
      </w:pPr>
      <w:r>
        <w:rPr>
          <w:rFonts w:ascii="Museo 300" w:hAnsi="Museo 300" w:cs="Arial"/>
          <w:sz w:val="16"/>
          <w:szCs w:val="16"/>
          <w:lang w:val="es-SV"/>
        </w:rPr>
        <w:t xml:space="preserve"> </w:t>
      </w:r>
    </w:p>
    <w:p w14:paraId="381E4FF9" w14:textId="77777777" w:rsidR="00CE605F" w:rsidRPr="00193ED4" w:rsidRDefault="00CE605F">
      <w:pPr>
        <w:pStyle w:val="Prrafodelista"/>
        <w:numPr>
          <w:ilvl w:val="0"/>
          <w:numId w:val="10"/>
        </w:numPr>
        <w:ind w:left="1418"/>
        <w:jc w:val="both"/>
        <w:textAlignment w:val="baseline"/>
        <w:rPr>
          <w:rFonts w:ascii="Museo 300" w:hAnsi="Museo 300" w:cs="Arial"/>
          <w:sz w:val="16"/>
          <w:szCs w:val="16"/>
          <w:lang w:val="es-SV"/>
        </w:rPr>
      </w:pPr>
      <w:proofErr w:type="gramStart"/>
      <w:r w:rsidRPr="00193ED4">
        <w:rPr>
          <w:rFonts w:ascii="Museo 300" w:hAnsi="Museo 300" w:cs="Arial"/>
          <w:sz w:val="16"/>
          <w:szCs w:val="16"/>
          <w:lang w:val="es-SV"/>
        </w:rPr>
        <w:t>Interferencia</w:t>
      </w:r>
      <w:r>
        <w:rPr>
          <w:rFonts w:ascii="Museo 300" w:hAnsi="Museo 300" w:cs="Arial"/>
          <w:sz w:val="16"/>
          <w:szCs w:val="16"/>
          <w:lang w:val="es-SV"/>
        </w:rPr>
        <w:t xml:space="preserve"> </w:t>
      </w:r>
      <w:r w:rsidRPr="00193ED4">
        <w:rPr>
          <w:rFonts w:ascii="Museo 300" w:hAnsi="Museo 300" w:cs="Arial"/>
          <w:sz w:val="16"/>
          <w:szCs w:val="16"/>
          <w:lang w:val="es-SV"/>
        </w:rPr>
        <w:t>eléctricas</w:t>
      </w:r>
      <w:proofErr w:type="gramEnd"/>
      <w:r w:rsidRPr="00193ED4">
        <w:rPr>
          <w:rFonts w:ascii="Museo 300" w:hAnsi="Museo 300" w:cs="Arial"/>
          <w:sz w:val="16"/>
          <w:szCs w:val="16"/>
          <w:lang w:val="es-SV"/>
        </w:rPr>
        <w:t>:</w:t>
      </w:r>
      <w:r>
        <w:rPr>
          <w:rFonts w:ascii="Museo 300" w:hAnsi="Museo 300" w:cs="Arial"/>
          <w:sz w:val="16"/>
          <w:szCs w:val="16"/>
          <w:lang w:val="es-SV"/>
        </w:rPr>
        <w:t xml:space="preserve"> </w:t>
      </w:r>
      <w:r w:rsidRPr="00193ED4">
        <w:rPr>
          <w:rFonts w:ascii="Museo 300" w:hAnsi="Museo 300" w:cs="Arial"/>
          <w:sz w:val="16"/>
          <w:szCs w:val="16"/>
          <w:lang w:val="es-SV"/>
        </w:rPr>
        <w:t>Las</w:t>
      </w:r>
      <w:r>
        <w:rPr>
          <w:rFonts w:ascii="Museo 300" w:hAnsi="Museo 300" w:cs="Arial"/>
          <w:sz w:val="16"/>
          <w:szCs w:val="16"/>
          <w:lang w:val="es-SV"/>
        </w:rPr>
        <w:t xml:space="preserve"> </w:t>
      </w:r>
      <w:r w:rsidRPr="00193ED4">
        <w:rPr>
          <w:rFonts w:ascii="Museo 300" w:hAnsi="Museo 300" w:cs="Arial"/>
          <w:sz w:val="16"/>
          <w:szCs w:val="16"/>
          <w:lang w:val="es-SV"/>
        </w:rPr>
        <w:t>interferencias</w:t>
      </w:r>
      <w:r>
        <w:rPr>
          <w:rFonts w:ascii="Museo 300" w:hAnsi="Museo 300" w:cs="Arial"/>
          <w:sz w:val="16"/>
          <w:szCs w:val="16"/>
          <w:lang w:val="es-SV"/>
        </w:rPr>
        <w:t xml:space="preserve"> </w:t>
      </w:r>
      <w:r w:rsidRPr="00193ED4">
        <w:rPr>
          <w:rFonts w:ascii="Museo 300" w:hAnsi="Museo 300" w:cs="Arial"/>
          <w:sz w:val="16"/>
          <w:szCs w:val="16"/>
          <w:lang w:val="es-SV"/>
        </w:rPr>
        <w:t>pueden</w:t>
      </w:r>
      <w:r>
        <w:rPr>
          <w:rFonts w:ascii="Museo 300" w:hAnsi="Museo 300" w:cs="Arial"/>
          <w:sz w:val="16"/>
          <w:szCs w:val="16"/>
          <w:lang w:val="es-SV"/>
        </w:rPr>
        <w:t xml:space="preserve"> </w:t>
      </w:r>
      <w:r w:rsidRPr="00193ED4">
        <w:rPr>
          <w:rFonts w:ascii="Museo 300" w:hAnsi="Museo 300" w:cs="Arial"/>
          <w:sz w:val="16"/>
          <w:szCs w:val="16"/>
          <w:lang w:val="es-SV"/>
        </w:rPr>
        <w:t>terminar</w:t>
      </w:r>
      <w:r>
        <w:rPr>
          <w:rFonts w:ascii="Museo 300" w:hAnsi="Museo 300" w:cs="Arial"/>
          <w:sz w:val="16"/>
          <w:szCs w:val="16"/>
          <w:lang w:val="es-SV"/>
        </w:rPr>
        <w:t xml:space="preserve"> </w:t>
      </w:r>
      <w:r w:rsidRPr="00193ED4">
        <w:rPr>
          <w:rFonts w:ascii="Museo 300" w:hAnsi="Museo 300" w:cs="Arial"/>
          <w:sz w:val="16"/>
          <w:szCs w:val="16"/>
          <w:lang w:val="es-SV"/>
        </w:rPr>
        <w:t>causando</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fuente</w:t>
      </w:r>
      <w:r>
        <w:rPr>
          <w:rFonts w:ascii="Museo 300" w:hAnsi="Museo 300" w:cs="Arial"/>
          <w:sz w:val="16"/>
          <w:szCs w:val="16"/>
          <w:lang w:val="es-SV"/>
        </w:rPr>
        <w:t xml:space="preserve"> </w:t>
      </w:r>
      <w:r w:rsidRPr="00193ED4">
        <w:rPr>
          <w:rFonts w:ascii="Museo 300" w:hAnsi="Museo 300" w:cs="Arial"/>
          <w:sz w:val="16"/>
          <w:szCs w:val="16"/>
          <w:lang w:val="es-SV"/>
        </w:rPr>
        <w:t>no</w:t>
      </w:r>
      <w:r>
        <w:rPr>
          <w:rFonts w:ascii="Museo 300" w:hAnsi="Museo 300" w:cs="Arial"/>
          <w:sz w:val="16"/>
          <w:szCs w:val="16"/>
          <w:lang w:val="es-SV"/>
        </w:rPr>
        <w:t xml:space="preserve"> </w:t>
      </w:r>
      <w:r w:rsidRPr="00193ED4">
        <w:rPr>
          <w:rFonts w:ascii="Museo 300" w:hAnsi="Museo 300" w:cs="Arial"/>
          <w:sz w:val="16"/>
          <w:szCs w:val="16"/>
          <w:lang w:val="es-SV"/>
        </w:rPr>
        <w:t>funcione</w:t>
      </w:r>
      <w:r>
        <w:rPr>
          <w:rFonts w:ascii="Museo 300" w:hAnsi="Museo 300" w:cs="Arial"/>
          <w:sz w:val="16"/>
          <w:szCs w:val="16"/>
          <w:lang w:val="es-SV"/>
        </w:rPr>
        <w:t xml:space="preserve"> </w:t>
      </w:r>
      <w:r w:rsidRPr="00193ED4">
        <w:rPr>
          <w:rFonts w:ascii="Museo 300" w:hAnsi="Museo 300" w:cs="Arial"/>
          <w:sz w:val="16"/>
          <w:szCs w:val="16"/>
          <w:lang w:val="es-SV"/>
        </w:rPr>
        <w:t>adecuadamente,</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salten</w:t>
      </w:r>
      <w:r>
        <w:rPr>
          <w:rFonts w:ascii="Museo 300" w:hAnsi="Museo 300" w:cs="Arial"/>
          <w:sz w:val="16"/>
          <w:szCs w:val="16"/>
          <w:lang w:val="es-SV"/>
        </w:rPr>
        <w:t xml:space="preserve"> </w:t>
      </w:r>
      <w:r w:rsidRPr="00193ED4">
        <w:rPr>
          <w:rFonts w:ascii="Museo 300" w:hAnsi="Museo 300" w:cs="Arial"/>
          <w:sz w:val="16"/>
          <w:szCs w:val="16"/>
          <w:lang w:val="es-SV"/>
        </w:rPr>
        <w:t>los</w:t>
      </w:r>
      <w:r>
        <w:rPr>
          <w:rFonts w:ascii="Museo 300" w:hAnsi="Museo 300" w:cs="Arial"/>
          <w:sz w:val="16"/>
          <w:szCs w:val="16"/>
          <w:lang w:val="es-SV"/>
        </w:rPr>
        <w:t xml:space="preserve"> </w:t>
      </w:r>
      <w:r w:rsidRPr="00193ED4">
        <w:rPr>
          <w:rFonts w:ascii="Museo 300" w:hAnsi="Museo 300" w:cs="Arial"/>
          <w:sz w:val="16"/>
          <w:szCs w:val="16"/>
          <w:lang w:val="es-SV"/>
        </w:rPr>
        <w:t>sistemas</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protección</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quede</w:t>
      </w:r>
      <w:r>
        <w:rPr>
          <w:rFonts w:ascii="Museo 300" w:hAnsi="Museo 300" w:cs="Arial"/>
          <w:sz w:val="16"/>
          <w:szCs w:val="16"/>
          <w:lang w:val="es-SV"/>
        </w:rPr>
        <w:t xml:space="preserve"> </w:t>
      </w:r>
      <w:r w:rsidRPr="00193ED4">
        <w:rPr>
          <w:rFonts w:ascii="Museo 300" w:hAnsi="Museo 300" w:cs="Arial"/>
          <w:sz w:val="16"/>
          <w:szCs w:val="16"/>
          <w:lang w:val="es-SV"/>
        </w:rPr>
        <w:t>inutilizable;</w:t>
      </w:r>
      <w:r>
        <w:rPr>
          <w:rFonts w:ascii="Museo 300" w:hAnsi="Museo 300" w:cs="Arial"/>
          <w:sz w:val="16"/>
          <w:szCs w:val="16"/>
          <w:lang w:val="es-SV"/>
        </w:rPr>
        <w:t xml:space="preserve"> </w:t>
      </w:r>
    </w:p>
    <w:p w14:paraId="7DEEDD98" w14:textId="77777777" w:rsidR="00CE605F" w:rsidRPr="00193ED4" w:rsidRDefault="00CE605F" w:rsidP="00CE605F">
      <w:pPr>
        <w:pStyle w:val="Prrafodelista"/>
        <w:ind w:left="1418"/>
        <w:jc w:val="both"/>
        <w:textAlignment w:val="baseline"/>
        <w:rPr>
          <w:rFonts w:ascii="Museo 300" w:hAnsi="Museo 300" w:cs="Arial"/>
          <w:sz w:val="16"/>
          <w:szCs w:val="16"/>
          <w:lang w:val="es-SV"/>
        </w:rPr>
      </w:pPr>
    </w:p>
    <w:p w14:paraId="4FB7FDC3" w14:textId="77777777" w:rsidR="00CE605F" w:rsidRPr="00193ED4" w:rsidRDefault="00CE605F">
      <w:pPr>
        <w:pStyle w:val="Prrafodelista"/>
        <w:numPr>
          <w:ilvl w:val="0"/>
          <w:numId w:val="10"/>
        </w:numPr>
        <w:ind w:left="1418"/>
        <w:jc w:val="both"/>
        <w:textAlignment w:val="baseline"/>
        <w:rPr>
          <w:rFonts w:ascii="Museo 300" w:hAnsi="Museo 300" w:cs="Arial"/>
          <w:sz w:val="16"/>
          <w:szCs w:val="16"/>
          <w:lang w:val="es-SV"/>
        </w:rPr>
      </w:pPr>
      <w:r w:rsidRPr="00193ED4">
        <w:rPr>
          <w:rFonts w:ascii="Museo 300" w:hAnsi="Museo 300" w:cs="Arial"/>
          <w:sz w:val="16"/>
          <w:szCs w:val="16"/>
          <w:lang w:val="es-SV"/>
        </w:rPr>
        <w:t>Picos</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tensión:</w:t>
      </w:r>
      <w:r>
        <w:rPr>
          <w:rFonts w:ascii="Museo 300" w:hAnsi="Museo 300" w:cs="Arial"/>
          <w:sz w:val="16"/>
          <w:szCs w:val="16"/>
          <w:lang w:val="es-SV"/>
        </w:rPr>
        <w:t xml:space="preserve"> </w:t>
      </w:r>
      <w:r w:rsidRPr="00193ED4">
        <w:rPr>
          <w:rFonts w:ascii="Museo 300" w:hAnsi="Museo 300" w:cs="Arial"/>
          <w:sz w:val="16"/>
          <w:szCs w:val="16"/>
          <w:lang w:val="es-SV"/>
        </w:rPr>
        <w:t>Es</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causa</w:t>
      </w:r>
      <w:r>
        <w:rPr>
          <w:rFonts w:ascii="Museo 300" w:hAnsi="Museo 300" w:cs="Arial"/>
          <w:sz w:val="16"/>
          <w:szCs w:val="16"/>
          <w:lang w:val="es-SV"/>
        </w:rPr>
        <w:t xml:space="preserve"> </w:t>
      </w:r>
      <w:r w:rsidRPr="00193ED4">
        <w:rPr>
          <w:rFonts w:ascii="Museo 300" w:hAnsi="Museo 300" w:cs="Arial"/>
          <w:sz w:val="16"/>
          <w:szCs w:val="16"/>
          <w:lang w:val="es-SV"/>
        </w:rPr>
        <w:t>más</w:t>
      </w:r>
      <w:r>
        <w:rPr>
          <w:rFonts w:ascii="Museo 300" w:hAnsi="Museo 300" w:cs="Arial"/>
          <w:sz w:val="16"/>
          <w:szCs w:val="16"/>
          <w:lang w:val="es-SV"/>
        </w:rPr>
        <w:t xml:space="preserve"> </w:t>
      </w:r>
      <w:r w:rsidRPr="00193ED4">
        <w:rPr>
          <w:rFonts w:ascii="Museo 300" w:hAnsi="Museo 300" w:cs="Arial"/>
          <w:sz w:val="16"/>
          <w:szCs w:val="16"/>
          <w:lang w:val="es-SV"/>
        </w:rPr>
        <w:t>común.</w:t>
      </w:r>
      <w:r>
        <w:rPr>
          <w:rFonts w:ascii="Museo 300" w:hAnsi="Museo 300" w:cs="Arial"/>
          <w:sz w:val="16"/>
          <w:szCs w:val="16"/>
          <w:lang w:val="es-SV"/>
        </w:rPr>
        <w:t xml:space="preserve"> </w:t>
      </w:r>
      <w:r w:rsidRPr="00193ED4">
        <w:rPr>
          <w:rFonts w:ascii="Museo 300" w:hAnsi="Museo 300" w:cs="Arial"/>
          <w:sz w:val="16"/>
          <w:szCs w:val="16"/>
          <w:lang w:val="es-SV"/>
        </w:rPr>
        <w:t>Las</w:t>
      </w:r>
      <w:r>
        <w:rPr>
          <w:rFonts w:ascii="Museo 300" w:hAnsi="Museo 300" w:cs="Arial"/>
          <w:sz w:val="16"/>
          <w:szCs w:val="16"/>
          <w:lang w:val="es-SV"/>
        </w:rPr>
        <w:t xml:space="preserve"> </w:t>
      </w:r>
      <w:r w:rsidRPr="00193ED4">
        <w:rPr>
          <w:rFonts w:ascii="Museo 300" w:hAnsi="Museo 300" w:cs="Arial"/>
          <w:sz w:val="16"/>
          <w:szCs w:val="16"/>
          <w:lang w:val="es-SV"/>
        </w:rPr>
        <w:t>fuentes</w:t>
      </w:r>
      <w:r>
        <w:rPr>
          <w:rFonts w:ascii="Museo 300" w:hAnsi="Museo 300" w:cs="Arial"/>
          <w:sz w:val="16"/>
          <w:szCs w:val="16"/>
          <w:lang w:val="es-SV"/>
        </w:rPr>
        <w:t xml:space="preserve"> </w:t>
      </w:r>
      <w:r w:rsidRPr="00193ED4">
        <w:rPr>
          <w:rFonts w:ascii="Museo 300" w:hAnsi="Museo 300" w:cs="Arial"/>
          <w:sz w:val="16"/>
          <w:szCs w:val="16"/>
          <w:lang w:val="es-SV"/>
        </w:rPr>
        <w:t>tienen</w:t>
      </w:r>
      <w:r>
        <w:rPr>
          <w:rFonts w:ascii="Museo 300" w:hAnsi="Museo 300" w:cs="Arial"/>
          <w:sz w:val="16"/>
          <w:szCs w:val="16"/>
          <w:lang w:val="es-SV"/>
        </w:rPr>
        <w:t xml:space="preserve"> </w:t>
      </w:r>
      <w:r w:rsidRPr="00193ED4">
        <w:rPr>
          <w:rFonts w:ascii="Museo 300" w:hAnsi="Museo 300" w:cs="Arial"/>
          <w:sz w:val="16"/>
          <w:szCs w:val="16"/>
          <w:lang w:val="es-SV"/>
        </w:rPr>
        <w:t>sistemas</w:t>
      </w:r>
      <w:r>
        <w:rPr>
          <w:rFonts w:ascii="Museo 300" w:hAnsi="Museo 300" w:cs="Arial"/>
          <w:sz w:val="16"/>
          <w:szCs w:val="16"/>
          <w:lang w:val="es-SV"/>
        </w:rPr>
        <w:t xml:space="preserve"> </w:t>
      </w:r>
      <w:r w:rsidRPr="00193ED4">
        <w:rPr>
          <w:rFonts w:ascii="Museo 300" w:hAnsi="Museo 300" w:cs="Arial"/>
          <w:sz w:val="16"/>
          <w:szCs w:val="16"/>
          <w:lang w:val="es-SV"/>
        </w:rPr>
        <w:t>contra</w:t>
      </w:r>
      <w:r>
        <w:rPr>
          <w:rFonts w:ascii="Museo 300" w:hAnsi="Museo 300" w:cs="Arial"/>
          <w:sz w:val="16"/>
          <w:szCs w:val="16"/>
          <w:lang w:val="es-SV"/>
        </w:rPr>
        <w:t xml:space="preserve"> </w:t>
      </w:r>
      <w:r w:rsidRPr="00193ED4">
        <w:rPr>
          <w:rFonts w:ascii="Museo 300" w:hAnsi="Museo 300" w:cs="Arial"/>
          <w:sz w:val="16"/>
          <w:szCs w:val="16"/>
          <w:lang w:val="es-SV"/>
        </w:rPr>
        <w:t>sobre</w:t>
      </w:r>
      <w:r>
        <w:rPr>
          <w:rFonts w:ascii="Museo 300" w:hAnsi="Museo 300" w:cs="Arial"/>
          <w:sz w:val="16"/>
          <w:szCs w:val="16"/>
          <w:lang w:val="es-SV"/>
        </w:rPr>
        <w:t xml:space="preserve"> </w:t>
      </w:r>
      <w:r w:rsidRPr="00193ED4">
        <w:rPr>
          <w:rFonts w:ascii="Museo 300" w:hAnsi="Museo 300" w:cs="Arial"/>
          <w:sz w:val="16"/>
          <w:szCs w:val="16"/>
          <w:lang w:val="es-SV"/>
        </w:rPr>
        <w:t>voltaje,</w:t>
      </w:r>
      <w:r>
        <w:rPr>
          <w:rFonts w:ascii="Museo 300" w:hAnsi="Museo 300" w:cs="Arial"/>
          <w:sz w:val="16"/>
          <w:szCs w:val="16"/>
          <w:lang w:val="es-SV"/>
        </w:rPr>
        <w:t xml:space="preserve"> </w:t>
      </w:r>
      <w:r w:rsidRPr="00193ED4">
        <w:rPr>
          <w:rFonts w:ascii="Museo 300" w:hAnsi="Museo 300" w:cs="Arial"/>
          <w:sz w:val="16"/>
          <w:szCs w:val="16"/>
          <w:lang w:val="es-SV"/>
        </w:rPr>
        <w:t>pero</w:t>
      </w:r>
      <w:r>
        <w:rPr>
          <w:rFonts w:ascii="Museo 300" w:hAnsi="Museo 300" w:cs="Arial"/>
          <w:sz w:val="16"/>
          <w:szCs w:val="16"/>
          <w:lang w:val="es-SV"/>
        </w:rPr>
        <w:t xml:space="preserve"> </w:t>
      </w:r>
      <w:r w:rsidRPr="00193ED4">
        <w:rPr>
          <w:rFonts w:ascii="Museo 300" w:hAnsi="Museo 300" w:cs="Arial"/>
          <w:sz w:val="16"/>
          <w:szCs w:val="16"/>
          <w:lang w:val="es-SV"/>
        </w:rPr>
        <w:t>a</w:t>
      </w:r>
      <w:r>
        <w:rPr>
          <w:rFonts w:ascii="Museo 300" w:hAnsi="Museo 300" w:cs="Arial"/>
          <w:sz w:val="16"/>
          <w:szCs w:val="16"/>
          <w:lang w:val="es-SV"/>
        </w:rPr>
        <w:t xml:space="preserve"> </w:t>
      </w:r>
      <w:r w:rsidRPr="00193ED4">
        <w:rPr>
          <w:rFonts w:ascii="Museo 300" w:hAnsi="Museo 300" w:cs="Arial"/>
          <w:sz w:val="16"/>
          <w:szCs w:val="16"/>
          <w:lang w:val="es-SV"/>
        </w:rPr>
        <w:t>veces</w:t>
      </w:r>
      <w:r>
        <w:rPr>
          <w:rFonts w:ascii="Museo 300" w:hAnsi="Museo 300" w:cs="Arial"/>
          <w:sz w:val="16"/>
          <w:szCs w:val="16"/>
          <w:lang w:val="es-SV"/>
        </w:rPr>
        <w:t xml:space="preserve"> </w:t>
      </w:r>
      <w:r w:rsidRPr="00193ED4">
        <w:rPr>
          <w:rFonts w:ascii="Museo 300" w:hAnsi="Museo 300" w:cs="Arial"/>
          <w:sz w:val="16"/>
          <w:szCs w:val="16"/>
          <w:lang w:val="es-SV"/>
        </w:rPr>
        <w:t>no</w:t>
      </w:r>
      <w:r>
        <w:rPr>
          <w:rFonts w:ascii="Museo 300" w:hAnsi="Museo 300" w:cs="Arial"/>
          <w:sz w:val="16"/>
          <w:szCs w:val="16"/>
          <w:lang w:val="es-SV"/>
        </w:rPr>
        <w:t xml:space="preserve"> </w:t>
      </w:r>
      <w:r w:rsidRPr="00193ED4">
        <w:rPr>
          <w:rFonts w:ascii="Museo 300" w:hAnsi="Museo 300" w:cs="Arial"/>
          <w:sz w:val="16"/>
          <w:szCs w:val="16"/>
          <w:lang w:val="es-SV"/>
        </w:rPr>
        <w:t>son</w:t>
      </w:r>
      <w:r>
        <w:rPr>
          <w:rFonts w:ascii="Museo 300" w:hAnsi="Museo 300" w:cs="Arial"/>
          <w:sz w:val="16"/>
          <w:szCs w:val="16"/>
          <w:lang w:val="es-SV"/>
        </w:rPr>
        <w:t xml:space="preserve"> </w:t>
      </w:r>
      <w:r w:rsidRPr="00193ED4">
        <w:rPr>
          <w:rFonts w:ascii="Museo 300" w:hAnsi="Museo 300" w:cs="Arial"/>
          <w:sz w:val="16"/>
          <w:szCs w:val="16"/>
          <w:lang w:val="es-SV"/>
        </w:rPr>
        <w:t>100%</w:t>
      </w:r>
      <w:r>
        <w:rPr>
          <w:rFonts w:ascii="Museo 300" w:hAnsi="Museo 300" w:cs="Arial"/>
          <w:sz w:val="16"/>
          <w:szCs w:val="16"/>
          <w:lang w:val="es-SV"/>
        </w:rPr>
        <w:t xml:space="preserve"> </w:t>
      </w:r>
      <w:r w:rsidRPr="00193ED4">
        <w:rPr>
          <w:rFonts w:ascii="Museo 300" w:hAnsi="Museo 300" w:cs="Arial"/>
          <w:sz w:val="16"/>
          <w:szCs w:val="16"/>
          <w:lang w:val="es-SV"/>
        </w:rPr>
        <w:t>efectivos</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causan</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se</w:t>
      </w:r>
      <w:r>
        <w:rPr>
          <w:rFonts w:ascii="Museo 300" w:hAnsi="Museo 300" w:cs="Arial"/>
          <w:sz w:val="16"/>
          <w:szCs w:val="16"/>
          <w:lang w:val="es-SV"/>
        </w:rPr>
        <w:t xml:space="preserve"> </w:t>
      </w:r>
      <w:r w:rsidRPr="00193ED4">
        <w:rPr>
          <w:rFonts w:ascii="Museo 300" w:hAnsi="Museo 300" w:cs="Arial"/>
          <w:sz w:val="16"/>
          <w:szCs w:val="16"/>
          <w:lang w:val="es-SV"/>
        </w:rPr>
        <w:t>dañen</w:t>
      </w:r>
      <w:r>
        <w:rPr>
          <w:rFonts w:ascii="Museo 300" w:hAnsi="Museo 300" w:cs="Arial"/>
          <w:sz w:val="16"/>
          <w:szCs w:val="16"/>
          <w:lang w:val="es-SV"/>
        </w:rPr>
        <w:t xml:space="preserve"> </w:t>
      </w:r>
      <w:r w:rsidRPr="00193ED4">
        <w:rPr>
          <w:rFonts w:ascii="Museo 300" w:hAnsi="Museo 300" w:cs="Arial"/>
          <w:sz w:val="16"/>
          <w:szCs w:val="16"/>
          <w:lang w:val="es-SV"/>
        </w:rPr>
        <w:t>los</w:t>
      </w:r>
      <w:r>
        <w:rPr>
          <w:rFonts w:ascii="Museo 300" w:hAnsi="Museo 300" w:cs="Arial"/>
          <w:sz w:val="16"/>
          <w:szCs w:val="16"/>
          <w:lang w:val="es-SV"/>
        </w:rPr>
        <w:t xml:space="preserve"> </w:t>
      </w:r>
      <w:r w:rsidRPr="00193ED4">
        <w:rPr>
          <w:rFonts w:ascii="Museo 300" w:hAnsi="Museo 300" w:cs="Arial"/>
          <w:sz w:val="16"/>
          <w:szCs w:val="16"/>
          <w:lang w:val="es-SV"/>
        </w:rPr>
        <w:t>componentes</w:t>
      </w:r>
      <w:r>
        <w:rPr>
          <w:rFonts w:ascii="Museo 300" w:hAnsi="Museo 300" w:cs="Arial"/>
          <w:sz w:val="16"/>
          <w:szCs w:val="16"/>
          <w:lang w:val="es-SV"/>
        </w:rPr>
        <w:t xml:space="preserve"> </w:t>
      </w:r>
      <w:r w:rsidRPr="00193ED4">
        <w:rPr>
          <w:rFonts w:ascii="Museo 300" w:hAnsi="Museo 300" w:cs="Arial"/>
          <w:sz w:val="16"/>
          <w:szCs w:val="16"/>
          <w:lang w:val="es-SV"/>
        </w:rPr>
        <w:t>internos.</w:t>
      </w:r>
      <w:r>
        <w:rPr>
          <w:rFonts w:ascii="Museo 300" w:hAnsi="Museo 300" w:cs="Arial"/>
          <w:sz w:val="16"/>
          <w:szCs w:val="16"/>
          <w:lang w:val="es-SV"/>
        </w:rPr>
        <w:t xml:space="preserve"> </w:t>
      </w:r>
      <w:r w:rsidRPr="00193ED4">
        <w:rPr>
          <w:rFonts w:ascii="Museo 300" w:hAnsi="Museo 300" w:cs="Arial"/>
          <w:sz w:val="16"/>
          <w:szCs w:val="16"/>
          <w:lang w:val="es-SV"/>
        </w:rPr>
        <w:t>Como</w:t>
      </w:r>
      <w:r>
        <w:rPr>
          <w:rFonts w:ascii="Museo 300" w:hAnsi="Museo 300" w:cs="Arial"/>
          <w:sz w:val="16"/>
          <w:szCs w:val="16"/>
          <w:lang w:val="es-SV"/>
        </w:rPr>
        <w:t xml:space="preserve"> </w:t>
      </w:r>
      <w:r w:rsidRPr="00193ED4">
        <w:rPr>
          <w:rFonts w:ascii="Museo 300" w:hAnsi="Museo 300" w:cs="Arial"/>
          <w:sz w:val="16"/>
          <w:szCs w:val="16"/>
          <w:lang w:val="es-SV"/>
        </w:rPr>
        <w:t>extra</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este</w:t>
      </w:r>
      <w:r>
        <w:rPr>
          <w:rFonts w:ascii="Museo 300" w:hAnsi="Museo 300" w:cs="Arial"/>
          <w:sz w:val="16"/>
          <w:szCs w:val="16"/>
          <w:lang w:val="es-SV"/>
        </w:rPr>
        <w:t xml:space="preserve"> </w:t>
      </w:r>
      <w:r w:rsidRPr="00193ED4">
        <w:rPr>
          <w:rFonts w:ascii="Museo 300" w:hAnsi="Museo 300" w:cs="Arial"/>
          <w:sz w:val="16"/>
          <w:szCs w:val="16"/>
          <w:lang w:val="es-SV"/>
        </w:rPr>
        <w:t>punto,</w:t>
      </w:r>
      <w:r>
        <w:rPr>
          <w:rFonts w:ascii="Museo 300" w:hAnsi="Museo 300" w:cs="Arial"/>
          <w:sz w:val="16"/>
          <w:szCs w:val="16"/>
          <w:lang w:val="es-SV"/>
        </w:rPr>
        <w:t xml:space="preserve"> </w:t>
      </w:r>
      <w:r w:rsidRPr="00193ED4">
        <w:rPr>
          <w:rFonts w:ascii="Museo 300" w:hAnsi="Museo 300" w:cs="Arial"/>
          <w:sz w:val="16"/>
          <w:szCs w:val="16"/>
          <w:lang w:val="es-SV"/>
        </w:rPr>
        <w:t>si</w:t>
      </w:r>
      <w:r>
        <w:rPr>
          <w:rFonts w:ascii="Museo 300" w:hAnsi="Museo 300" w:cs="Arial"/>
          <w:sz w:val="16"/>
          <w:szCs w:val="16"/>
          <w:lang w:val="es-SV"/>
        </w:rPr>
        <w:t xml:space="preserve"> </w:t>
      </w:r>
      <w:r w:rsidRPr="00193ED4">
        <w:rPr>
          <w:rFonts w:ascii="Museo 300" w:hAnsi="Museo 300" w:cs="Arial"/>
          <w:sz w:val="16"/>
          <w:szCs w:val="16"/>
          <w:lang w:val="es-SV"/>
        </w:rPr>
        <w:t>se</w:t>
      </w:r>
      <w:r>
        <w:rPr>
          <w:rFonts w:ascii="Museo 300" w:hAnsi="Museo 300" w:cs="Arial"/>
          <w:sz w:val="16"/>
          <w:szCs w:val="16"/>
          <w:lang w:val="es-SV"/>
        </w:rPr>
        <w:t xml:space="preserve"> </w:t>
      </w:r>
      <w:r w:rsidRPr="00193ED4">
        <w:rPr>
          <w:rFonts w:ascii="Museo 300" w:hAnsi="Museo 300" w:cs="Arial"/>
          <w:sz w:val="16"/>
          <w:szCs w:val="16"/>
          <w:lang w:val="es-SV"/>
        </w:rPr>
        <w:t>abre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fuente</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alimentación</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se</w:t>
      </w:r>
      <w:r>
        <w:rPr>
          <w:rFonts w:ascii="Museo 300" w:hAnsi="Museo 300" w:cs="Arial"/>
          <w:sz w:val="16"/>
          <w:szCs w:val="16"/>
          <w:lang w:val="es-SV"/>
        </w:rPr>
        <w:t xml:space="preserve"> </w:t>
      </w:r>
      <w:r w:rsidRPr="00193ED4">
        <w:rPr>
          <w:rFonts w:ascii="Museo 300" w:hAnsi="Museo 300" w:cs="Arial"/>
          <w:sz w:val="16"/>
          <w:szCs w:val="16"/>
          <w:lang w:val="es-SV"/>
        </w:rPr>
        <w:t>ve</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algunos</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los</w:t>
      </w:r>
      <w:r>
        <w:rPr>
          <w:rFonts w:ascii="Museo 300" w:hAnsi="Museo 300" w:cs="Arial"/>
          <w:sz w:val="16"/>
          <w:szCs w:val="16"/>
          <w:lang w:val="es-SV"/>
        </w:rPr>
        <w:t xml:space="preserve"> </w:t>
      </w:r>
      <w:r w:rsidRPr="00193ED4">
        <w:rPr>
          <w:rFonts w:ascii="Museo 300" w:hAnsi="Museo 300" w:cs="Arial"/>
          <w:sz w:val="16"/>
          <w:szCs w:val="16"/>
          <w:lang w:val="es-SV"/>
        </w:rPr>
        <w:t>condensadores</w:t>
      </w:r>
      <w:r>
        <w:rPr>
          <w:rFonts w:ascii="Museo 300" w:hAnsi="Museo 300" w:cs="Arial"/>
          <w:sz w:val="16"/>
          <w:szCs w:val="16"/>
          <w:lang w:val="es-SV"/>
        </w:rPr>
        <w:t xml:space="preserve"> </w:t>
      </w:r>
      <w:r w:rsidRPr="00193ED4">
        <w:rPr>
          <w:rFonts w:ascii="Museo 300" w:hAnsi="Museo 300" w:cs="Arial"/>
          <w:sz w:val="16"/>
          <w:szCs w:val="16"/>
          <w:lang w:val="es-SV"/>
        </w:rPr>
        <w:t>están</w:t>
      </w:r>
      <w:r>
        <w:rPr>
          <w:rFonts w:ascii="Museo 300" w:hAnsi="Museo 300" w:cs="Arial"/>
          <w:sz w:val="16"/>
          <w:szCs w:val="16"/>
          <w:lang w:val="es-SV"/>
        </w:rPr>
        <w:t xml:space="preserve"> </w:t>
      </w:r>
      <w:r w:rsidRPr="00193ED4">
        <w:rPr>
          <w:rFonts w:ascii="Museo 300" w:hAnsi="Museo 300" w:cs="Arial"/>
          <w:sz w:val="16"/>
          <w:szCs w:val="16"/>
          <w:lang w:val="es-SV"/>
        </w:rPr>
        <w:t>hinchados</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parte</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arriba,</w:t>
      </w:r>
      <w:r>
        <w:rPr>
          <w:rFonts w:ascii="Museo 300" w:hAnsi="Museo 300" w:cs="Arial"/>
          <w:sz w:val="16"/>
          <w:szCs w:val="16"/>
          <w:lang w:val="es-SV"/>
        </w:rPr>
        <w:t xml:space="preserve"> </w:t>
      </w:r>
      <w:r w:rsidRPr="00193ED4">
        <w:rPr>
          <w:rFonts w:ascii="Museo 300" w:hAnsi="Museo 300" w:cs="Arial"/>
          <w:sz w:val="16"/>
          <w:szCs w:val="16"/>
          <w:lang w:val="es-SV"/>
        </w:rPr>
        <w:t>con</w:t>
      </w:r>
      <w:r>
        <w:rPr>
          <w:rFonts w:ascii="Museo 300" w:hAnsi="Museo 300" w:cs="Arial"/>
          <w:sz w:val="16"/>
          <w:szCs w:val="16"/>
          <w:lang w:val="es-SV"/>
        </w:rPr>
        <w:t xml:space="preserve"> </w:t>
      </w:r>
      <w:r w:rsidRPr="00193ED4">
        <w:rPr>
          <w:rFonts w:ascii="Museo 300" w:hAnsi="Museo 300" w:cs="Arial"/>
          <w:sz w:val="16"/>
          <w:szCs w:val="16"/>
          <w:lang w:val="es-SV"/>
        </w:rPr>
        <w:t>óxido</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con</w:t>
      </w:r>
      <w:r>
        <w:rPr>
          <w:rFonts w:ascii="Museo 300" w:hAnsi="Museo 300" w:cs="Arial"/>
          <w:sz w:val="16"/>
          <w:szCs w:val="16"/>
          <w:lang w:val="es-SV"/>
        </w:rPr>
        <w:t xml:space="preserve"> </w:t>
      </w:r>
      <w:r w:rsidRPr="00193ED4">
        <w:rPr>
          <w:rFonts w:ascii="Museo 300" w:hAnsi="Museo 300" w:cs="Arial"/>
          <w:sz w:val="16"/>
          <w:szCs w:val="16"/>
          <w:lang w:val="es-SV"/>
        </w:rPr>
        <w:t>restos</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ácido</w:t>
      </w:r>
      <w:r>
        <w:rPr>
          <w:rFonts w:ascii="Museo 300" w:hAnsi="Museo 300" w:cs="Arial"/>
          <w:sz w:val="16"/>
          <w:szCs w:val="16"/>
          <w:lang w:val="es-SV"/>
        </w:rPr>
        <w:t xml:space="preserve"> </w:t>
      </w:r>
      <w:r w:rsidRPr="00193ED4">
        <w:rPr>
          <w:rFonts w:ascii="Museo 300" w:hAnsi="Museo 300" w:cs="Arial"/>
          <w:sz w:val="16"/>
          <w:szCs w:val="16"/>
          <w:lang w:val="es-SV"/>
        </w:rPr>
        <w:t>reseco</w:t>
      </w:r>
      <w:r>
        <w:rPr>
          <w:rFonts w:ascii="Museo 300" w:hAnsi="Museo 300" w:cs="Arial"/>
          <w:sz w:val="16"/>
          <w:szCs w:val="16"/>
          <w:lang w:val="es-SV"/>
        </w:rPr>
        <w:t xml:space="preserve"> </w:t>
      </w:r>
      <w:r w:rsidRPr="00193ED4">
        <w:rPr>
          <w:rFonts w:ascii="Museo 300" w:hAnsi="Museo 300" w:cs="Arial"/>
          <w:sz w:val="16"/>
          <w:szCs w:val="16"/>
          <w:lang w:val="es-SV"/>
        </w:rPr>
        <w:t>es</w:t>
      </w:r>
      <w:r>
        <w:rPr>
          <w:rFonts w:ascii="Museo 300" w:hAnsi="Museo 300" w:cs="Arial"/>
          <w:sz w:val="16"/>
          <w:szCs w:val="16"/>
          <w:lang w:val="es-SV"/>
        </w:rPr>
        <w:t xml:space="preserve"> </w:t>
      </w:r>
      <w:r w:rsidRPr="00193ED4">
        <w:rPr>
          <w:rFonts w:ascii="Museo 300" w:hAnsi="Museo 300" w:cs="Arial"/>
          <w:sz w:val="16"/>
          <w:szCs w:val="16"/>
          <w:lang w:val="es-SV"/>
        </w:rPr>
        <w:t>debido</w:t>
      </w:r>
      <w:r>
        <w:rPr>
          <w:rFonts w:ascii="Museo 300" w:hAnsi="Museo 300" w:cs="Arial"/>
          <w:sz w:val="16"/>
          <w:szCs w:val="16"/>
          <w:lang w:val="es-SV"/>
        </w:rPr>
        <w:t xml:space="preserve"> </w:t>
      </w:r>
      <w:r w:rsidRPr="00193ED4">
        <w:rPr>
          <w:rFonts w:ascii="Museo 300" w:hAnsi="Museo 300" w:cs="Arial"/>
          <w:sz w:val="16"/>
          <w:szCs w:val="16"/>
          <w:lang w:val="es-SV"/>
        </w:rPr>
        <w:t>a</w:t>
      </w:r>
      <w:r>
        <w:rPr>
          <w:rFonts w:ascii="Museo 300" w:hAnsi="Museo 300" w:cs="Arial"/>
          <w:sz w:val="16"/>
          <w:szCs w:val="16"/>
          <w:lang w:val="es-SV"/>
        </w:rPr>
        <w:t xml:space="preserve"> </w:t>
      </w:r>
      <w:r w:rsidRPr="00193ED4">
        <w:rPr>
          <w:rFonts w:ascii="Museo 300" w:hAnsi="Museo 300" w:cs="Arial"/>
          <w:sz w:val="16"/>
          <w:szCs w:val="16"/>
          <w:lang w:val="es-SV"/>
        </w:rPr>
        <w:t>una</w:t>
      </w:r>
      <w:r>
        <w:rPr>
          <w:rFonts w:ascii="Museo 300" w:hAnsi="Museo 300" w:cs="Arial"/>
          <w:sz w:val="16"/>
          <w:szCs w:val="16"/>
          <w:lang w:val="es-SV"/>
        </w:rPr>
        <w:t xml:space="preserve"> </w:t>
      </w:r>
      <w:r w:rsidRPr="00193ED4">
        <w:rPr>
          <w:rFonts w:ascii="Museo 300" w:hAnsi="Museo 300" w:cs="Arial"/>
          <w:sz w:val="16"/>
          <w:szCs w:val="16"/>
          <w:lang w:val="es-SV"/>
        </w:rPr>
        <w:t>sobretensión;</w:t>
      </w:r>
      <w:r>
        <w:rPr>
          <w:rFonts w:ascii="Museo 300" w:hAnsi="Museo 300" w:cs="Arial"/>
          <w:sz w:val="16"/>
          <w:szCs w:val="16"/>
          <w:lang w:val="es-SV"/>
        </w:rPr>
        <w:t xml:space="preserve"> </w:t>
      </w:r>
      <w:r w:rsidRPr="00193ED4">
        <w:rPr>
          <w:rFonts w:ascii="Museo 300" w:hAnsi="Museo 300" w:cs="Arial"/>
          <w:sz w:val="16"/>
          <w:szCs w:val="16"/>
          <w:lang w:val="es-SV"/>
        </w:rPr>
        <w:t>y,</w:t>
      </w:r>
    </w:p>
    <w:p w14:paraId="608F1142" w14:textId="77777777" w:rsidR="00CE605F" w:rsidRPr="00193ED4" w:rsidRDefault="00CE605F" w:rsidP="00CE605F">
      <w:pPr>
        <w:pStyle w:val="Prrafodelista"/>
        <w:ind w:left="1418"/>
        <w:jc w:val="both"/>
        <w:textAlignment w:val="baseline"/>
        <w:rPr>
          <w:rFonts w:ascii="Museo 300" w:hAnsi="Museo 300" w:cs="Arial"/>
          <w:sz w:val="16"/>
          <w:szCs w:val="16"/>
          <w:lang w:val="es-SV"/>
        </w:rPr>
      </w:pPr>
    </w:p>
    <w:p w14:paraId="6B95EEA2" w14:textId="77777777" w:rsidR="00CE605F" w:rsidRPr="00193ED4" w:rsidRDefault="00CE605F">
      <w:pPr>
        <w:pStyle w:val="Prrafodelista"/>
        <w:numPr>
          <w:ilvl w:val="0"/>
          <w:numId w:val="10"/>
        </w:numPr>
        <w:ind w:left="1418"/>
        <w:jc w:val="both"/>
        <w:textAlignment w:val="baseline"/>
        <w:rPr>
          <w:rFonts w:ascii="Museo 300" w:hAnsi="Museo 300" w:cs="Arial"/>
          <w:sz w:val="16"/>
          <w:szCs w:val="16"/>
          <w:lang w:val="es-SV"/>
        </w:rPr>
      </w:pPr>
      <w:r w:rsidRPr="00193ED4">
        <w:rPr>
          <w:rFonts w:ascii="Museo 300" w:hAnsi="Museo 300" w:cs="Arial"/>
          <w:sz w:val="16"/>
          <w:szCs w:val="16"/>
          <w:lang w:val="es-SV"/>
        </w:rPr>
        <w:lastRenderedPageBreak/>
        <w:t>Debido</w:t>
      </w:r>
      <w:r>
        <w:rPr>
          <w:rFonts w:ascii="Museo 300" w:hAnsi="Museo 300" w:cs="Arial"/>
          <w:sz w:val="16"/>
          <w:szCs w:val="16"/>
          <w:lang w:val="es-SV"/>
        </w:rPr>
        <w:t xml:space="preserve"> </w:t>
      </w:r>
      <w:r w:rsidRPr="00193ED4">
        <w:rPr>
          <w:rFonts w:ascii="Museo 300" w:hAnsi="Museo 300" w:cs="Arial"/>
          <w:sz w:val="16"/>
          <w:szCs w:val="16"/>
          <w:lang w:val="es-SV"/>
        </w:rPr>
        <w:t>a</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distribuidora</w:t>
      </w:r>
      <w:r>
        <w:rPr>
          <w:rFonts w:ascii="Museo 300" w:hAnsi="Museo 300" w:cs="Arial"/>
          <w:sz w:val="16"/>
          <w:szCs w:val="16"/>
          <w:lang w:val="es-SV"/>
        </w:rPr>
        <w:t xml:space="preserve"> </w:t>
      </w:r>
      <w:r w:rsidRPr="00193ED4">
        <w:rPr>
          <w:rFonts w:ascii="Museo 300" w:hAnsi="Museo 300" w:cs="Arial"/>
          <w:sz w:val="16"/>
          <w:szCs w:val="16"/>
          <w:lang w:val="es-SV"/>
        </w:rPr>
        <w:t>ABRUZZO,</w:t>
      </w:r>
      <w:r>
        <w:rPr>
          <w:rFonts w:ascii="Museo 300" w:hAnsi="Museo 300" w:cs="Arial"/>
          <w:sz w:val="16"/>
          <w:szCs w:val="16"/>
          <w:lang w:val="es-SV"/>
        </w:rPr>
        <w:t xml:space="preserve"> </w:t>
      </w:r>
      <w:r w:rsidRPr="00193ED4">
        <w:rPr>
          <w:rFonts w:ascii="Museo 300" w:hAnsi="Museo 300" w:cs="Arial"/>
          <w:sz w:val="16"/>
          <w:szCs w:val="16"/>
          <w:lang w:val="es-SV"/>
        </w:rPr>
        <w:t>S.A.</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C.V.</w:t>
      </w:r>
      <w:r>
        <w:rPr>
          <w:rFonts w:ascii="Museo 300" w:hAnsi="Museo 300" w:cs="Arial"/>
          <w:sz w:val="16"/>
          <w:szCs w:val="16"/>
          <w:lang w:val="es-SV"/>
        </w:rPr>
        <w:t xml:space="preserve"> </w:t>
      </w:r>
      <w:r w:rsidRPr="00193ED4">
        <w:rPr>
          <w:rFonts w:ascii="Museo 300" w:hAnsi="Museo 300" w:cs="Arial"/>
          <w:sz w:val="16"/>
          <w:szCs w:val="16"/>
          <w:lang w:val="es-SV"/>
        </w:rPr>
        <w:t>nos</w:t>
      </w:r>
      <w:r>
        <w:rPr>
          <w:rFonts w:ascii="Museo 300" w:hAnsi="Museo 300" w:cs="Arial"/>
          <w:sz w:val="16"/>
          <w:szCs w:val="16"/>
          <w:lang w:val="es-SV"/>
        </w:rPr>
        <w:t xml:space="preserve"> </w:t>
      </w:r>
      <w:r w:rsidRPr="00193ED4">
        <w:rPr>
          <w:rFonts w:ascii="Museo 300" w:hAnsi="Museo 300" w:cs="Arial"/>
          <w:sz w:val="16"/>
          <w:szCs w:val="16"/>
          <w:lang w:val="es-SV"/>
        </w:rPr>
        <w:t>indicaba</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el</w:t>
      </w:r>
      <w:r>
        <w:rPr>
          <w:rFonts w:ascii="Museo 300" w:hAnsi="Museo 300" w:cs="Arial"/>
          <w:sz w:val="16"/>
          <w:szCs w:val="16"/>
          <w:lang w:val="es-SV"/>
        </w:rPr>
        <w:t xml:space="preserve"> </w:t>
      </w:r>
      <w:r w:rsidRPr="00193ED4">
        <w:rPr>
          <w:rFonts w:ascii="Museo 300" w:hAnsi="Museo 300" w:cs="Arial"/>
          <w:sz w:val="16"/>
          <w:szCs w:val="16"/>
          <w:lang w:val="es-SV"/>
        </w:rPr>
        <w:t>caso</w:t>
      </w:r>
      <w:r>
        <w:rPr>
          <w:rFonts w:ascii="Museo 300" w:hAnsi="Museo 300" w:cs="Arial"/>
          <w:sz w:val="16"/>
          <w:szCs w:val="16"/>
          <w:lang w:val="es-SV"/>
        </w:rPr>
        <w:t xml:space="preserve"> </w:t>
      </w:r>
      <w:r w:rsidRPr="00193ED4">
        <w:rPr>
          <w:rFonts w:ascii="Museo 300" w:hAnsi="Museo 300" w:cs="Arial"/>
          <w:sz w:val="16"/>
          <w:szCs w:val="16"/>
          <w:lang w:val="es-SV"/>
        </w:rPr>
        <w:t>era</w:t>
      </w:r>
      <w:r>
        <w:rPr>
          <w:rFonts w:ascii="Museo 300" w:hAnsi="Museo 300" w:cs="Arial"/>
          <w:sz w:val="16"/>
          <w:szCs w:val="16"/>
          <w:lang w:val="es-SV"/>
        </w:rPr>
        <w:t xml:space="preserve"> </w:t>
      </w:r>
      <w:r w:rsidRPr="00193ED4">
        <w:rPr>
          <w:rFonts w:ascii="Museo 300" w:hAnsi="Museo 300" w:cs="Arial"/>
          <w:sz w:val="16"/>
          <w:szCs w:val="16"/>
          <w:lang w:val="es-SV"/>
        </w:rPr>
        <w:t>tipificado</w:t>
      </w:r>
      <w:r>
        <w:rPr>
          <w:rFonts w:ascii="Museo 300" w:hAnsi="Museo 300" w:cs="Arial"/>
          <w:sz w:val="16"/>
          <w:szCs w:val="16"/>
          <w:lang w:val="es-SV"/>
        </w:rPr>
        <w:t xml:space="preserve"> </w:t>
      </w:r>
      <w:r w:rsidRPr="00193ED4">
        <w:rPr>
          <w:rFonts w:ascii="Museo 300" w:hAnsi="Museo 300" w:cs="Arial"/>
          <w:sz w:val="16"/>
          <w:szCs w:val="16"/>
          <w:lang w:val="es-SV"/>
        </w:rPr>
        <w:t>como</w:t>
      </w:r>
      <w:r>
        <w:rPr>
          <w:rFonts w:ascii="Museo 300" w:hAnsi="Museo 300" w:cs="Arial"/>
          <w:sz w:val="16"/>
          <w:szCs w:val="16"/>
          <w:lang w:val="es-SV"/>
        </w:rPr>
        <w:t xml:space="preserve"> </w:t>
      </w:r>
      <w:r w:rsidRPr="00193ED4">
        <w:rPr>
          <w:rFonts w:ascii="Museo 300" w:hAnsi="Museo 300" w:cs="Arial"/>
          <w:sz w:val="16"/>
          <w:szCs w:val="16"/>
          <w:lang w:val="es-SV"/>
        </w:rPr>
        <w:t>CASO</w:t>
      </w:r>
      <w:r>
        <w:rPr>
          <w:rFonts w:ascii="Museo 300" w:hAnsi="Museo 300" w:cs="Arial"/>
          <w:sz w:val="16"/>
          <w:szCs w:val="16"/>
          <w:lang w:val="es-SV"/>
        </w:rPr>
        <w:t xml:space="preserve"> </w:t>
      </w:r>
      <w:r w:rsidRPr="00193ED4">
        <w:rPr>
          <w:rFonts w:ascii="Museo 300" w:hAnsi="Museo 300" w:cs="Arial"/>
          <w:sz w:val="16"/>
          <w:szCs w:val="16"/>
          <w:lang w:val="es-SV"/>
        </w:rPr>
        <w:t>FORTUITO</w:t>
      </w:r>
      <w:r>
        <w:rPr>
          <w:rFonts w:ascii="Museo 300" w:hAnsi="Museo 300" w:cs="Arial"/>
          <w:sz w:val="16"/>
          <w:szCs w:val="16"/>
          <w:lang w:val="es-SV"/>
        </w:rPr>
        <w:t xml:space="preserve"> </w:t>
      </w:r>
      <w:r w:rsidRPr="00193ED4">
        <w:rPr>
          <w:rFonts w:ascii="Museo 300" w:hAnsi="Museo 300" w:cs="Arial"/>
          <w:sz w:val="16"/>
          <w:szCs w:val="16"/>
          <w:lang w:val="es-SV"/>
        </w:rPr>
        <w:t>O</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FUERZA</w:t>
      </w:r>
      <w:r>
        <w:rPr>
          <w:rFonts w:ascii="Museo 300" w:hAnsi="Museo 300" w:cs="Arial"/>
          <w:sz w:val="16"/>
          <w:szCs w:val="16"/>
          <w:lang w:val="es-SV"/>
        </w:rPr>
        <w:t xml:space="preserve"> </w:t>
      </w:r>
      <w:r w:rsidRPr="00193ED4">
        <w:rPr>
          <w:rFonts w:ascii="Museo 300" w:hAnsi="Museo 300" w:cs="Arial"/>
          <w:sz w:val="16"/>
          <w:szCs w:val="16"/>
          <w:lang w:val="es-SV"/>
        </w:rPr>
        <w:t>MAYOR,</w:t>
      </w:r>
      <w:r>
        <w:rPr>
          <w:rFonts w:ascii="Museo 300" w:hAnsi="Museo 300" w:cs="Arial"/>
          <w:sz w:val="16"/>
          <w:szCs w:val="16"/>
          <w:lang w:val="es-SV"/>
        </w:rPr>
        <w:t xml:space="preserve"> </w:t>
      </w:r>
      <w:r w:rsidRPr="00193ED4">
        <w:rPr>
          <w:rFonts w:ascii="Museo 300" w:hAnsi="Museo 300" w:cs="Arial"/>
          <w:sz w:val="16"/>
          <w:szCs w:val="16"/>
          <w:lang w:val="es-SV"/>
        </w:rPr>
        <w:t>nos</w:t>
      </w:r>
      <w:r>
        <w:rPr>
          <w:rFonts w:ascii="Museo 300" w:hAnsi="Museo 300" w:cs="Arial"/>
          <w:sz w:val="16"/>
          <w:szCs w:val="16"/>
          <w:lang w:val="es-SV"/>
        </w:rPr>
        <w:t xml:space="preserve"> </w:t>
      </w:r>
      <w:r w:rsidRPr="00193ED4">
        <w:rPr>
          <w:rFonts w:ascii="Museo 300" w:hAnsi="Museo 300" w:cs="Arial"/>
          <w:sz w:val="16"/>
          <w:szCs w:val="16"/>
          <w:lang w:val="es-SV"/>
        </w:rPr>
        <w:t>referimos</w:t>
      </w:r>
      <w:r>
        <w:rPr>
          <w:rFonts w:ascii="Museo 300" w:hAnsi="Museo 300" w:cs="Arial"/>
          <w:sz w:val="16"/>
          <w:szCs w:val="16"/>
          <w:lang w:val="es-SV"/>
        </w:rPr>
        <w:t xml:space="preserve"> </w:t>
      </w:r>
      <w:r w:rsidRPr="00193ED4">
        <w:rPr>
          <w:rFonts w:ascii="Museo 300" w:hAnsi="Museo 300" w:cs="Arial"/>
          <w:sz w:val="16"/>
          <w:szCs w:val="16"/>
          <w:lang w:val="es-SV"/>
        </w:rPr>
        <w:t>al</w:t>
      </w:r>
      <w:r>
        <w:rPr>
          <w:rFonts w:ascii="Museo 300" w:hAnsi="Museo 300" w:cs="Arial"/>
          <w:sz w:val="16"/>
          <w:szCs w:val="16"/>
          <w:lang w:val="es-SV"/>
        </w:rPr>
        <w:t xml:space="preserve"> </w:t>
      </w:r>
      <w:r w:rsidRPr="00193ED4">
        <w:rPr>
          <w:rFonts w:ascii="Museo 300" w:hAnsi="Museo 300" w:cs="Arial"/>
          <w:sz w:val="16"/>
          <w:szCs w:val="16"/>
          <w:lang w:val="es-SV"/>
        </w:rPr>
        <w:t>acuerdo</w:t>
      </w:r>
      <w:r>
        <w:rPr>
          <w:rFonts w:ascii="Museo 300" w:hAnsi="Museo 300" w:cs="Arial"/>
          <w:sz w:val="16"/>
          <w:szCs w:val="16"/>
          <w:lang w:val="es-SV"/>
        </w:rPr>
        <w:t xml:space="preserve"> </w:t>
      </w:r>
      <w:r w:rsidRPr="00193ED4">
        <w:rPr>
          <w:rFonts w:ascii="Museo 300" w:hAnsi="Museo 300" w:cs="Arial"/>
          <w:sz w:val="16"/>
          <w:szCs w:val="16"/>
          <w:lang w:val="es-SV"/>
        </w:rPr>
        <w:t>N.°</w:t>
      </w:r>
      <w:r>
        <w:rPr>
          <w:rFonts w:ascii="Museo 300" w:hAnsi="Museo 300" w:cs="Arial"/>
          <w:sz w:val="16"/>
          <w:szCs w:val="16"/>
          <w:lang w:val="es-SV"/>
        </w:rPr>
        <w:t xml:space="preserve"> </w:t>
      </w:r>
      <w:r w:rsidRPr="00193ED4">
        <w:rPr>
          <w:rFonts w:ascii="Museo 300" w:hAnsi="Museo 300" w:cs="Arial"/>
          <w:sz w:val="16"/>
          <w:szCs w:val="16"/>
          <w:lang w:val="es-SV"/>
        </w:rPr>
        <w:t>223-E-2003</w:t>
      </w:r>
      <w:r>
        <w:rPr>
          <w:rFonts w:ascii="Museo 300" w:hAnsi="Museo 300" w:cs="Arial"/>
          <w:sz w:val="16"/>
          <w:szCs w:val="16"/>
          <w:lang w:val="es-SV"/>
        </w:rPr>
        <w:t xml:space="preserve"> </w:t>
      </w:r>
      <w:r w:rsidRPr="00193ED4">
        <w:rPr>
          <w:rFonts w:ascii="Museo 300" w:hAnsi="Museo 300" w:cs="Arial"/>
          <w:sz w:val="16"/>
          <w:szCs w:val="16"/>
          <w:lang w:val="es-SV"/>
        </w:rPr>
        <w:t>donde</w:t>
      </w:r>
      <w:r>
        <w:rPr>
          <w:rFonts w:ascii="Museo 300" w:hAnsi="Museo 300" w:cs="Arial"/>
          <w:sz w:val="16"/>
          <w:szCs w:val="16"/>
          <w:lang w:val="es-SV"/>
        </w:rPr>
        <w:t xml:space="preserve"> </w:t>
      </w:r>
      <w:r w:rsidRPr="00193ED4">
        <w:rPr>
          <w:rFonts w:ascii="Museo 300" w:hAnsi="Museo 300" w:cs="Arial"/>
          <w:sz w:val="16"/>
          <w:szCs w:val="16"/>
          <w:lang w:val="es-SV"/>
        </w:rPr>
        <w:t>menciona</w:t>
      </w:r>
      <w:r>
        <w:rPr>
          <w:rFonts w:ascii="Museo 300" w:hAnsi="Museo 300" w:cs="Arial"/>
          <w:sz w:val="16"/>
          <w:szCs w:val="16"/>
          <w:lang w:val="es-SV"/>
        </w:rPr>
        <w:t xml:space="preserve"> </w:t>
      </w:r>
      <w:r w:rsidRPr="00193ED4">
        <w:rPr>
          <w:rFonts w:ascii="Museo 300" w:hAnsi="Museo 300" w:cs="Arial"/>
          <w:sz w:val="16"/>
          <w:szCs w:val="16"/>
          <w:lang w:val="es-SV"/>
        </w:rPr>
        <w:t>lo</w:t>
      </w:r>
      <w:r>
        <w:rPr>
          <w:rFonts w:ascii="Museo 300" w:hAnsi="Museo 300" w:cs="Arial"/>
          <w:sz w:val="16"/>
          <w:szCs w:val="16"/>
          <w:lang w:val="es-SV"/>
        </w:rPr>
        <w:t xml:space="preserve"> </w:t>
      </w:r>
      <w:r w:rsidRPr="00193ED4">
        <w:rPr>
          <w:rFonts w:ascii="Museo 300" w:hAnsi="Museo 300" w:cs="Arial"/>
          <w:sz w:val="16"/>
          <w:szCs w:val="16"/>
          <w:lang w:val="es-SV"/>
        </w:rPr>
        <w:t>siguiente:</w:t>
      </w:r>
    </w:p>
    <w:p w14:paraId="71F0BF00" w14:textId="77777777" w:rsidR="00CE605F" w:rsidRPr="00193ED4" w:rsidRDefault="00CE605F" w:rsidP="00CE605F">
      <w:pPr>
        <w:pStyle w:val="Prrafodelista"/>
        <w:ind w:left="927"/>
        <w:jc w:val="both"/>
        <w:textAlignment w:val="baseline"/>
        <w:rPr>
          <w:rFonts w:ascii="Museo 300" w:hAnsi="Museo 300" w:cs="Arial"/>
          <w:sz w:val="16"/>
          <w:szCs w:val="16"/>
          <w:lang w:val="es-SV"/>
        </w:rPr>
      </w:pPr>
    </w:p>
    <w:p w14:paraId="3BDC5079" w14:textId="77777777" w:rsidR="00CE605F" w:rsidRPr="00193ED4" w:rsidRDefault="00CE605F" w:rsidP="00CE605F">
      <w:pPr>
        <w:pStyle w:val="Prrafodelista"/>
        <w:spacing w:line="0" w:lineRule="atLeast"/>
        <w:ind w:left="1701" w:right="565"/>
        <w:jc w:val="both"/>
        <w:textAlignment w:val="baseline"/>
        <w:rPr>
          <w:rFonts w:ascii="Museo 300" w:hAnsi="Museo 300" w:cs="Arial"/>
          <w:sz w:val="16"/>
          <w:szCs w:val="16"/>
          <w:lang w:val="es-SV"/>
        </w:rPr>
      </w:pPr>
      <w:r w:rsidRPr="00193ED4">
        <w:rPr>
          <w:rFonts w:ascii="Museo 300" w:hAnsi="Museo 300" w:cs="Arial"/>
          <w:sz w:val="16"/>
          <w:szCs w:val="16"/>
          <w:lang w:val="es-SV"/>
        </w:rPr>
        <w:t>(”….)</w:t>
      </w:r>
    </w:p>
    <w:p w14:paraId="0E07F3F9" w14:textId="77777777" w:rsidR="00CE605F" w:rsidRPr="00193ED4" w:rsidRDefault="00CE605F" w:rsidP="00CE605F">
      <w:pPr>
        <w:pStyle w:val="Prrafodelista"/>
        <w:spacing w:line="0" w:lineRule="atLeast"/>
        <w:ind w:left="1416"/>
        <w:jc w:val="both"/>
        <w:textAlignment w:val="baseline"/>
        <w:rPr>
          <w:rFonts w:ascii="Museo 300" w:hAnsi="Museo 300" w:cs="Arial"/>
          <w:sz w:val="16"/>
          <w:szCs w:val="16"/>
          <w:lang w:val="es-SV"/>
        </w:rPr>
      </w:pPr>
    </w:p>
    <w:p w14:paraId="62274BE8" w14:textId="77777777" w:rsidR="00CE605F" w:rsidRPr="00193ED4" w:rsidRDefault="00CE605F" w:rsidP="00CE605F">
      <w:pPr>
        <w:pStyle w:val="Prrafodelista"/>
        <w:spacing w:line="0" w:lineRule="atLeast"/>
        <w:ind w:left="1701" w:right="565"/>
        <w:jc w:val="both"/>
        <w:textAlignment w:val="baseline"/>
        <w:rPr>
          <w:rFonts w:ascii="Museo 300" w:hAnsi="Museo 300" w:cs="Arial"/>
          <w:sz w:val="16"/>
          <w:szCs w:val="16"/>
          <w:lang w:val="es-SV"/>
        </w:rPr>
      </w:pPr>
      <w:r w:rsidRPr="00193ED4">
        <w:rPr>
          <w:rFonts w:ascii="Museo 300" w:hAnsi="Museo 300" w:cs="Arial"/>
          <w:sz w:val="16"/>
          <w:szCs w:val="16"/>
          <w:lang w:val="es-SV"/>
        </w:rPr>
        <w:t>2.4</w:t>
      </w:r>
      <w:r>
        <w:rPr>
          <w:rFonts w:ascii="Museo 300" w:hAnsi="Museo 300" w:cs="Arial"/>
          <w:sz w:val="16"/>
          <w:szCs w:val="16"/>
          <w:lang w:val="es-SV"/>
        </w:rPr>
        <w:t xml:space="preserve"> </w:t>
      </w:r>
      <w:r w:rsidRPr="00193ED4">
        <w:rPr>
          <w:rFonts w:ascii="Museo 300" w:hAnsi="Museo 300" w:cs="Arial"/>
          <w:sz w:val="16"/>
          <w:szCs w:val="16"/>
          <w:lang w:val="es-SV"/>
        </w:rPr>
        <w:t>Control</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interrupciones</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justificaciones</w:t>
      </w:r>
      <w:r>
        <w:rPr>
          <w:rFonts w:ascii="Museo 300" w:hAnsi="Museo 300" w:cs="Arial"/>
          <w:sz w:val="16"/>
          <w:szCs w:val="16"/>
          <w:lang w:val="es-SV"/>
        </w:rPr>
        <w:t xml:space="preserve"> </w:t>
      </w:r>
      <w:r w:rsidRPr="00193ED4">
        <w:rPr>
          <w:rFonts w:ascii="Museo 300" w:hAnsi="Museo 300" w:cs="Arial"/>
          <w:sz w:val="16"/>
          <w:szCs w:val="16"/>
          <w:lang w:val="es-SV"/>
        </w:rPr>
        <w:t>por</w:t>
      </w:r>
      <w:r>
        <w:rPr>
          <w:rFonts w:ascii="Museo 300" w:hAnsi="Museo 300" w:cs="Arial"/>
          <w:sz w:val="16"/>
          <w:szCs w:val="16"/>
          <w:lang w:val="es-SV"/>
        </w:rPr>
        <w:t xml:space="preserve"> </w:t>
      </w:r>
      <w:r w:rsidRPr="00193ED4">
        <w:rPr>
          <w:rFonts w:ascii="Museo 300" w:hAnsi="Museo 300" w:cs="Arial"/>
          <w:sz w:val="16"/>
          <w:szCs w:val="16"/>
          <w:lang w:val="es-SV"/>
        </w:rPr>
        <w:t>caso</w:t>
      </w:r>
      <w:r>
        <w:rPr>
          <w:rFonts w:ascii="Museo 300" w:hAnsi="Museo 300" w:cs="Arial"/>
          <w:sz w:val="16"/>
          <w:szCs w:val="16"/>
          <w:lang w:val="es-SV"/>
        </w:rPr>
        <w:t xml:space="preserve"> </w:t>
      </w:r>
      <w:r w:rsidRPr="00193ED4">
        <w:rPr>
          <w:rFonts w:ascii="Museo 300" w:hAnsi="Museo 300" w:cs="Arial"/>
          <w:sz w:val="16"/>
          <w:szCs w:val="16"/>
          <w:lang w:val="es-SV"/>
        </w:rPr>
        <w:t>fortuito</w:t>
      </w:r>
      <w:r>
        <w:rPr>
          <w:rFonts w:ascii="Museo 300" w:hAnsi="Museo 300" w:cs="Arial"/>
          <w:sz w:val="16"/>
          <w:szCs w:val="16"/>
          <w:lang w:val="es-SV"/>
        </w:rPr>
        <w:t xml:space="preserve"> </w:t>
      </w:r>
      <w:r w:rsidRPr="00193ED4">
        <w:rPr>
          <w:rFonts w:ascii="Museo 300" w:hAnsi="Museo 300" w:cs="Arial"/>
          <w:sz w:val="16"/>
          <w:szCs w:val="16"/>
          <w:lang w:val="es-SV"/>
        </w:rPr>
        <w:t>o</w:t>
      </w:r>
      <w:r>
        <w:rPr>
          <w:rFonts w:ascii="Museo 300" w:hAnsi="Museo 300" w:cs="Arial"/>
          <w:sz w:val="16"/>
          <w:szCs w:val="16"/>
          <w:lang w:val="es-SV"/>
        </w:rPr>
        <w:t xml:space="preserve"> </w:t>
      </w:r>
      <w:r w:rsidRPr="00193ED4">
        <w:rPr>
          <w:rFonts w:ascii="Museo 300" w:hAnsi="Museo 300" w:cs="Arial"/>
          <w:sz w:val="16"/>
          <w:szCs w:val="16"/>
          <w:lang w:val="es-SV"/>
        </w:rPr>
        <w:t>fuerza</w:t>
      </w:r>
      <w:r>
        <w:rPr>
          <w:rFonts w:ascii="Museo 300" w:hAnsi="Museo 300" w:cs="Arial"/>
          <w:sz w:val="16"/>
          <w:szCs w:val="16"/>
          <w:lang w:val="es-SV"/>
        </w:rPr>
        <w:t xml:space="preserve"> </w:t>
      </w:r>
      <w:r w:rsidRPr="00193ED4">
        <w:rPr>
          <w:rFonts w:ascii="Museo 300" w:hAnsi="Museo 300" w:cs="Arial"/>
          <w:sz w:val="16"/>
          <w:szCs w:val="16"/>
          <w:lang w:val="es-SV"/>
        </w:rPr>
        <w:t>mayor</w:t>
      </w:r>
    </w:p>
    <w:p w14:paraId="1897E2D1" w14:textId="77777777" w:rsidR="00CE605F" w:rsidRPr="00193ED4" w:rsidRDefault="00CE605F" w:rsidP="00CE605F">
      <w:pPr>
        <w:pStyle w:val="Prrafodelista"/>
        <w:spacing w:line="0" w:lineRule="atLeast"/>
        <w:ind w:left="1701" w:right="565"/>
        <w:jc w:val="both"/>
        <w:textAlignment w:val="baseline"/>
        <w:rPr>
          <w:rFonts w:ascii="Museo 300" w:hAnsi="Museo 300" w:cs="Arial"/>
          <w:sz w:val="16"/>
          <w:szCs w:val="16"/>
          <w:lang w:val="es-SV"/>
        </w:rPr>
      </w:pPr>
    </w:p>
    <w:p w14:paraId="15E5361C" w14:textId="77777777" w:rsidR="00CE605F" w:rsidRPr="00193ED4" w:rsidRDefault="00CE605F" w:rsidP="00CE605F">
      <w:pPr>
        <w:pStyle w:val="Prrafodelista"/>
        <w:spacing w:line="0" w:lineRule="atLeast"/>
        <w:ind w:left="1701" w:right="565"/>
        <w:jc w:val="both"/>
        <w:textAlignment w:val="baseline"/>
        <w:rPr>
          <w:rFonts w:ascii="Museo 300" w:hAnsi="Museo 300" w:cs="Arial"/>
          <w:sz w:val="16"/>
          <w:szCs w:val="16"/>
          <w:lang w:val="es-SV"/>
        </w:rPr>
      </w:pP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distribuidora</w:t>
      </w:r>
      <w:r>
        <w:rPr>
          <w:rFonts w:ascii="Museo 300" w:hAnsi="Museo 300" w:cs="Arial"/>
          <w:sz w:val="16"/>
          <w:szCs w:val="16"/>
          <w:lang w:val="es-SV"/>
        </w:rPr>
        <w:t xml:space="preserve"> </w:t>
      </w:r>
      <w:r w:rsidRPr="00193ED4">
        <w:rPr>
          <w:rFonts w:ascii="Museo 300" w:hAnsi="Museo 300" w:cs="Arial"/>
          <w:sz w:val="16"/>
          <w:szCs w:val="16"/>
          <w:lang w:val="es-SV"/>
        </w:rPr>
        <w:t>deberá</w:t>
      </w:r>
      <w:r>
        <w:rPr>
          <w:rFonts w:ascii="Museo 300" w:hAnsi="Museo 300" w:cs="Arial"/>
          <w:sz w:val="16"/>
          <w:szCs w:val="16"/>
          <w:lang w:val="es-SV"/>
        </w:rPr>
        <w:t xml:space="preserve"> </w:t>
      </w:r>
      <w:r w:rsidRPr="00193ED4">
        <w:rPr>
          <w:rFonts w:ascii="Museo 300" w:hAnsi="Museo 300" w:cs="Arial"/>
          <w:sz w:val="16"/>
          <w:szCs w:val="16"/>
          <w:lang w:val="es-SV"/>
        </w:rPr>
        <w:t>mantener</w:t>
      </w:r>
      <w:r>
        <w:rPr>
          <w:rFonts w:ascii="Museo 300" w:hAnsi="Museo 300" w:cs="Arial"/>
          <w:sz w:val="16"/>
          <w:szCs w:val="16"/>
          <w:lang w:val="es-SV"/>
        </w:rPr>
        <w:t xml:space="preserve"> </w:t>
      </w:r>
      <w:r w:rsidRPr="00193ED4">
        <w:rPr>
          <w:rFonts w:ascii="Museo 300" w:hAnsi="Museo 300" w:cs="Arial"/>
          <w:sz w:val="16"/>
          <w:szCs w:val="16"/>
          <w:lang w:val="es-SV"/>
        </w:rPr>
        <w:t>un</w:t>
      </w:r>
      <w:r>
        <w:rPr>
          <w:rFonts w:ascii="Museo 300" w:hAnsi="Museo 300" w:cs="Arial"/>
          <w:sz w:val="16"/>
          <w:szCs w:val="16"/>
          <w:lang w:val="es-SV"/>
        </w:rPr>
        <w:t xml:space="preserve"> </w:t>
      </w:r>
      <w:r w:rsidRPr="00193ED4">
        <w:rPr>
          <w:rFonts w:ascii="Museo 300" w:hAnsi="Museo 300" w:cs="Arial"/>
          <w:sz w:val="16"/>
          <w:szCs w:val="16"/>
          <w:lang w:val="es-SV"/>
        </w:rPr>
        <w:t>registro</w:t>
      </w:r>
      <w:r>
        <w:rPr>
          <w:rFonts w:ascii="Museo 300" w:hAnsi="Museo 300" w:cs="Arial"/>
          <w:sz w:val="16"/>
          <w:szCs w:val="16"/>
          <w:lang w:val="es-SV"/>
        </w:rPr>
        <w:t xml:space="preserve"> </w:t>
      </w:r>
      <w:r w:rsidRPr="00193ED4">
        <w:rPr>
          <w:rFonts w:ascii="Museo 300" w:hAnsi="Museo 300" w:cs="Arial"/>
          <w:sz w:val="16"/>
          <w:szCs w:val="16"/>
          <w:lang w:val="es-SV"/>
        </w:rPr>
        <w:t>anual</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todas</w:t>
      </w:r>
      <w:r>
        <w:rPr>
          <w:rFonts w:ascii="Museo 300" w:hAnsi="Museo 300" w:cs="Arial"/>
          <w:sz w:val="16"/>
          <w:szCs w:val="16"/>
          <w:lang w:val="es-SV"/>
        </w:rPr>
        <w:t xml:space="preserve"> </w:t>
      </w:r>
      <w:r w:rsidRPr="00193ED4">
        <w:rPr>
          <w:rFonts w:ascii="Museo 300" w:hAnsi="Museo 300" w:cs="Arial"/>
          <w:sz w:val="16"/>
          <w:szCs w:val="16"/>
          <w:lang w:val="es-SV"/>
        </w:rPr>
        <w:t>las</w:t>
      </w:r>
      <w:r>
        <w:rPr>
          <w:rFonts w:ascii="Museo 300" w:hAnsi="Museo 300" w:cs="Arial"/>
          <w:sz w:val="16"/>
          <w:szCs w:val="16"/>
          <w:lang w:val="es-SV"/>
        </w:rPr>
        <w:t xml:space="preserve"> </w:t>
      </w:r>
      <w:r w:rsidRPr="00193ED4">
        <w:rPr>
          <w:rFonts w:ascii="Museo 300" w:hAnsi="Museo 300" w:cs="Arial"/>
          <w:sz w:val="16"/>
          <w:szCs w:val="16"/>
          <w:lang w:val="es-SV"/>
        </w:rPr>
        <w:t>interrupciones</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justificaciones</w:t>
      </w:r>
      <w:r>
        <w:rPr>
          <w:rFonts w:ascii="Museo 300" w:hAnsi="Museo 300" w:cs="Arial"/>
          <w:sz w:val="16"/>
          <w:szCs w:val="16"/>
          <w:lang w:val="es-SV"/>
        </w:rPr>
        <w:t xml:space="preserve"> </w:t>
      </w:r>
      <w:r w:rsidRPr="00193ED4">
        <w:rPr>
          <w:rFonts w:ascii="Museo 300" w:hAnsi="Museo 300" w:cs="Arial"/>
          <w:sz w:val="16"/>
          <w:szCs w:val="16"/>
          <w:lang w:val="es-SV"/>
        </w:rPr>
        <w:t>acaecidas</w:t>
      </w:r>
      <w:r>
        <w:rPr>
          <w:rFonts w:ascii="Museo 300" w:hAnsi="Museo 300" w:cs="Arial"/>
          <w:sz w:val="16"/>
          <w:szCs w:val="16"/>
          <w:lang w:val="es-SV"/>
        </w:rPr>
        <w:t xml:space="preserve"> </w:t>
      </w:r>
      <w:r w:rsidRPr="00193ED4">
        <w:rPr>
          <w:rFonts w:ascii="Museo 300" w:hAnsi="Museo 300" w:cs="Arial"/>
          <w:sz w:val="16"/>
          <w:szCs w:val="16"/>
          <w:lang w:val="es-SV"/>
        </w:rPr>
        <w:t>por</w:t>
      </w:r>
      <w:r>
        <w:rPr>
          <w:rFonts w:ascii="Museo 300" w:hAnsi="Museo 300" w:cs="Arial"/>
          <w:sz w:val="16"/>
          <w:szCs w:val="16"/>
          <w:lang w:val="es-SV"/>
        </w:rPr>
        <w:t xml:space="preserve"> </w:t>
      </w:r>
      <w:r w:rsidRPr="00193ED4">
        <w:rPr>
          <w:rFonts w:ascii="Museo 300" w:hAnsi="Museo 300" w:cs="Arial"/>
          <w:sz w:val="16"/>
          <w:szCs w:val="16"/>
          <w:lang w:val="es-SV"/>
        </w:rPr>
        <w:t>causales</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caso</w:t>
      </w:r>
      <w:r>
        <w:rPr>
          <w:rFonts w:ascii="Museo 300" w:hAnsi="Museo 300" w:cs="Arial"/>
          <w:sz w:val="16"/>
          <w:szCs w:val="16"/>
          <w:lang w:val="es-SV"/>
        </w:rPr>
        <w:t xml:space="preserve"> </w:t>
      </w:r>
      <w:r w:rsidRPr="00193ED4">
        <w:rPr>
          <w:rFonts w:ascii="Museo 300" w:hAnsi="Museo 300" w:cs="Arial"/>
          <w:sz w:val="16"/>
          <w:szCs w:val="16"/>
          <w:lang w:val="es-SV"/>
        </w:rPr>
        <w:t>fortuito</w:t>
      </w:r>
      <w:r>
        <w:rPr>
          <w:rFonts w:ascii="Museo 300" w:hAnsi="Museo 300" w:cs="Arial"/>
          <w:sz w:val="16"/>
          <w:szCs w:val="16"/>
          <w:lang w:val="es-SV"/>
        </w:rPr>
        <w:t xml:space="preserve"> </w:t>
      </w:r>
      <w:r w:rsidRPr="00193ED4">
        <w:rPr>
          <w:rFonts w:ascii="Museo 300" w:hAnsi="Museo 300" w:cs="Arial"/>
          <w:sz w:val="16"/>
          <w:szCs w:val="16"/>
          <w:lang w:val="es-SV"/>
        </w:rPr>
        <w:t>o</w:t>
      </w:r>
      <w:r>
        <w:rPr>
          <w:rFonts w:ascii="Museo 300" w:hAnsi="Museo 300" w:cs="Arial"/>
          <w:sz w:val="16"/>
          <w:szCs w:val="16"/>
          <w:lang w:val="es-SV"/>
        </w:rPr>
        <w:t xml:space="preserve"> </w:t>
      </w:r>
      <w:r w:rsidRPr="00193ED4">
        <w:rPr>
          <w:rFonts w:ascii="Museo 300" w:hAnsi="Museo 300" w:cs="Arial"/>
          <w:sz w:val="16"/>
          <w:szCs w:val="16"/>
          <w:lang w:val="es-SV"/>
        </w:rPr>
        <w:t>fuerza</w:t>
      </w:r>
      <w:r>
        <w:rPr>
          <w:rFonts w:ascii="Museo 300" w:hAnsi="Museo 300" w:cs="Arial"/>
          <w:sz w:val="16"/>
          <w:szCs w:val="16"/>
          <w:lang w:val="es-SV"/>
        </w:rPr>
        <w:t xml:space="preserve"> </w:t>
      </w:r>
      <w:r w:rsidRPr="00193ED4">
        <w:rPr>
          <w:rFonts w:ascii="Museo 300" w:hAnsi="Museo 300" w:cs="Arial"/>
          <w:sz w:val="16"/>
          <w:szCs w:val="16"/>
          <w:lang w:val="es-SV"/>
        </w:rPr>
        <w:t>mayor</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conformidad</w:t>
      </w:r>
      <w:r>
        <w:rPr>
          <w:rFonts w:ascii="Museo 300" w:hAnsi="Museo 300" w:cs="Arial"/>
          <w:sz w:val="16"/>
          <w:szCs w:val="16"/>
          <w:lang w:val="es-SV"/>
        </w:rPr>
        <w:t xml:space="preserve"> </w:t>
      </w:r>
      <w:r w:rsidRPr="00193ED4">
        <w:rPr>
          <w:rFonts w:ascii="Museo 300" w:hAnsi="Museo 300" w:cs="Arial"/>
          <w:sz w:val="16"/>
          <w:szCs w:val="16"/>
          <w:lang w:val="es-SV"/>
        </w:rPr>
        <w:t>a</w:t>
      </w:r>
      <w:r>
        <w:rPr>
          <w:rFonts w:ascii="Museo 300" w:hAnsi="Museo 300" w:cs="Arial"/>
          <w:sz w:val="16"/>
          <w:szCs w:val="16"/>
          <w:lang w:val="es-SV"/>
        </w:rPr>
        <w:t xml:space="preserve"> </w:t>
      </w:r>
      <w:r w:rsidRPr="00193ED4">
        <w:rPr>
          <w:rFonts w:ascii="Museo 300" w:hAnsi="Museo 300" w:cs="Arial"/>
          <w:sz w:val="16"/>
          <w:szCs w:val="16"/>
          <w:lang w:val="es-SV"/>
        </w:rPr>
        <w:t>lo</w:t>
      </w:r>
      <w:r>
        <w:rPr>
          <w:rFonts w:ascii="Museo 300" w:hAnsi="Museo 300" w:cs="Arial"/>
          <w:sz w:val="16"/>
          <w:szCs w:val="16"/>
          <w:lang w:val="es-SV"/>
        </w:rPr>
        <w:t xml:space="preserve"> </w:t>
      </w:r>
      <w:r w:rsidRPr="00193ED4">
        <w:rPr>
          <w:rFonts w:ascii="Museo 300" w:hAnsi="Museo 300" w:cs="Arial"/>
          <w:sz w:val="16"/>
          <w:szCs w:val="16"/>
          <w:lang w:val="es-SV"/>
        </w:rPr>
        <w:t>establecido</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sección</w:t>
      </w:r>
      <w:r>
        <w:rPr>
          <w:rFonts w:ascii="Museo 300" w:hAnsi="Museo 300" w:cs="Arial"/>
          <w:sz w:val="16"/>
          <w:szCs w:val="16"/>
          <w:lang w:val="es-SV"/>
        </w:rPr>
        <w:t xml:space="preserve"> </w:t>
      </w:r>
      <w:r w:rsidRPr="00193ED4">
        <w:rPr>
          <w:rFonts w:ascii="Museo 300" w:hAnsi="Museo 300" w:cs="Arial"/>
          <w:sz w:val="16"/>
          <w:szCs w:val="16"/>
          <w:lang w:val="es-SV"/>
        </w:rPr>
        <w:t>2.5,</w:t>
      </w:r>
      <w:r>
        <w:rPr>
          <w:rFonts w:ascii="Museo 300" w:hAnsi="Museo 300" w:cs="Arial"/>
          <w:sz w:val="16"/>
          <w:szCs w:val="16"/>
          <w:lang w:val="es-SV"/>
        </w:rPr>
        <w:t xml:space="preserve"> </w:t>
      </w:r>
      <w:r w:rsidRPr="00193ED4">
        <w:rPr>
          <w:rFonts w:ascii="Museo 300" w:hAnsi="Museo 300" w:cs="Arial"/>
          <w:sz w:val="16"/>
          <w:szCs w:val="16"/>
          <w:lang w:val="es-SV"/>
        </w:rPr>
        <w:t>dicho</w:t>
      </w:r>
      <w:r>
        <w:rPr>
          <w:rFonts w:ascii="Museo 300" w:hAnsi="Museo 300" w:cs="Arial"/>
          <w:sz w:val="16"/>
          <w:szCs w:val="16"/>
          <w:lang w:val="es-SV"/>
        </w:rPr>
        <w:t xml:space="preserve"> </w:t>
      </w:r>
      <w:r w:rsidRPr="00193ED4">
        <w:rPr>
          <w:rFonts w:ascii="Museo 300" w:hAnsi="Museo 300" w:cs="Arial"/>
          <w:sz w:val="16"/>
          <w:szCs w:val="16"/>
          <w:lang w:val="es-SV"/>
        </w:rPr>
        <w:t>registro</w:t>
      </w:r>
      <w:r>
        <w:rPr>
          <w:rFonts w:ascii="Museo 300" w:hAnsi="Museo 300" w:cs="Arial"/>
          <w:sz w:val="16"/>
          <w:szCs w:val="16"/>
          <w:lang w:val="es-SV"/>
        </w:rPr>
        <w:t xml:space="preserve"> </w:t>
      </w:r>
      <w:r w:rsidRPr="00193ED4">
        <w:rPr>
          <w:rFonts w:ascii="Museo 300" w:hAnsi="Museo 300" w:cs="Arial"/>
          <w:sz w:val="16"/>
          <w:szCs w:val="16"/>
          <w:lang w:val="es-SV"/>
        </w:rPr>
        <w:t>deberá</w:t>
      </w:r>
      <w:r>
        <w:rPr>
          <w:rFonts w:ascii="Museo 300" w:hAnsi="Museo 300" w:cs="Arial"/>
          <w:sz w:val="16"/>
          <w:szCs w:val="16"/>
          <w:lang w:val="es-SV"/>
        </w:rPr>
        <w:t xml:space="preserve"> </w:t>
      </w:r>
      <w:r w:rsidRPr="00193ED4">
        <w:rPr>
          <w:rFonts w:ascii="Museo 300" w:hAnsi="Museo 300" w:cs="Arial"/>
          <w:sz w:val="16"/>
          <w:szCs w:val="16"/>
          <w:lang w:val="es-SV"/>
        </w:rPr>
        <w:t>ser</w:t>
      </w:r>
      <w:r>
        <w:rPr>
          <w:rFonts w:ascii="Museo 300" w:hAnsi="Museo 300" w:cs="Arial"/>
          <w:sz w:val="16"/>
          <w:szCs w:val="16"/>
          <w:lang w:val="es-SV"/>
        </w:rPr>
        <w:t xml:space="preserve"> </w:t>
      </w:r>
      <w:r w:rsidRPr="00193ED4">
        <w:rPr>
          <w:rFonts w:ascii="Museo 300" w:hAnsi="Museo 300" w:cs="Arial"/>
          <w:sz w:val="16"/>
          <w:szCs w:val="16"/>
          <w:lang w:val="es-SV"/>
        </w:rPr>
        <w:t>puesto</w:t>
      </w:r>
      <w:r>
        <w:rPr>
          <w:rFonts w:ascii="Museo 300" w:hAnsi="Museo 300" w:cs="Arial"/>
          <w:sz w:val="16"/>
          <w:szCs w:val="16"/>
          <w:lang w:val="es-SV"/>
        </w:rPr>
        <w:t xml:space="preserve"> </w:t>
      </w:r>
      <w:r w:rsidRPr="00193ED4">
        <w:rPr>
          <w:rFonts w:ascii="Museo 300" w:hAnsi="Museo 300" w:cs="Arial"/>
          <w:sz w:val="16"/>
          <w:szCs w:val="16"/>
          <w:lang w:val="es-SV"/>
        </w:rPr>
        <w:t>a</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disposición</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SIGET,</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cada</w:t>
      </w:r>
      <w:r>
        <w:rPr>
          <w:rFonts w:ascii="Museo 300" w:hAnsi="Museo 300" w:cs="Arial"/>
          <w:sz w:val="16"/>
          <w:szCs w:val="16"/>
          <w:lang w:val="es-SV"/>
        </w:rPr>
        <w:t xml:space="preserve"> </w:t>
      </w:r>
      <w:r w:rsidRPr="00193ED4">
        <w:rPr>
          <w:rFonts w:ascii="Museo 300" w:hAnsi="Museo 300" w:cs="Arial"/>
          <w:sz w:val="16"/>
          <w:szCs w:val="16"/>
          <w:lang w:val="es-SV"/>
        </w:rPr>
        <w:t>oportunidad</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esta</w:t>
      </w:r>
      <w:r>
        <w:rPr>
          <w:rFonts w:ascii="Museo 300" w:hAnsi="Museo 300" w:cs="Arial"/>
          <w:sz w:val="16"/>
          <w:szCs w:val="16"/>
          <w:lang w:val="es-SV"/>
        </w:rPr>
        <w:t xml:space="preserve"> </w:t>
      </w:r>
      <w:r w:rsidRPr="00193ED4">
        <w:rPr>
          <w:rFonts w:ascii="Museo 300" w:hAnsi="Museo 300" w:cs="Arial"/>
          <w:sz w:val="16"/>
          <w:szCs w:val="16"/>
          <w:lang w:val="es-SV"/>
        </w:rPr>
        <w:t>lo</w:t>
      </w:r>
      <w:r>
        <w:rPr>
          <w:rFonts w:ascii="Museo 300" w:hAnsi="Museo 300" w:cs="Arial"/>
          <w:sz w:val="16"/>
          <w:szCs w:val="16"/>
          <w:lang w:val="es-SV"/>
        </w:rPr>
        <w:t xml:space="preserve"> </w:t>
      </w:r>
      <w:r w:rsidRPr="00193ED4">
        <w:rPr>
          <w:rFonts w:ascii="Museo 300" w:hAnsi="Museo 300" w:cs="Arial"/>
          <w:sz w:val="16"/>
          <w:szCs w:val="16"/>
          <w:lang w:val="es-SV"/>
        </w:rPr>
        <w:t>requiera,</w:t>
      </w:r>
      <w:r>
        <w:rPr>
          <w:rFonts w:ascii="Museo 300" w:hAnsi="Museo 300" w:cs="Arial"/>
          <w:sz w:val="16"/>
          <w:szCs w:val="16"/>
          <w:lang w:val="es-SV"/>
        </w:rPr>
        <w:t xml:space="preserve"> </w:t>
      </w:r>
      <w:r w:rsidRPr="00193ED4">
        <w:rPr>
          <w:rFonts w:ascii="Museo 300" w:hAnsi="Museo 300" w:cs="Arial"/>
          <w:sz w:val="16"/>
          <w:szCs w:val="16"/>
          <w:lang w:val="es-SV"/>
        </w:rPr>
        <w:t>el</w:t>
      </w:r>
      <w:r>
        <w:rPr>
          <w:rFonts w:ascii="Museo 300" w:hAnsi="Museo 300" w:cs="Arial"/>
          <w:sz w:val="16"/>
          <w:szCs w:val="16"/>
          <w:lang w:val="es-SV"/>
        </w:rPr>
        <w:t xml:space="preserve"> </w:t>
      </w:r>
      <w:r w:rsidRPr="00193ED4">
        <w:rPr>
          <w:rFonts w:ascii="Museo 300" w:hAnsi="Museo 300" w:cs="Arial"/>
          <w:sz w:val="16"/>
          <w:szCs w:val="16"/>
          <w:lang w:val="es-SV"/>
        </w:rPr>
        <w:t>cual</w:t>
      </w:r>
      <w:r>
        <w:rPr>
          <w:rFonts w:ascii="Museo 300" w:hAnsi="Museo 300" w:cs="Arial"/>
          <w:sz w:val="16"/>
          <w:szCs w:val="16"/>
          <w:lang w:val="es-SV"/>
        </w:rPr>
        <w:t xml:space="preserve"> </w:t>
      </w:r>
      <w:r w:rsidRPr="00193ED4">
        <w:rPr>
          <w:rFonts w:ascii="Museo 300" w:hAnsi="Museo 300" w:cs="Arial"/>
          <w:sz w:val="16"/>
          <w:szCs w:val="16"/>
          <w:lang w:val="es-SV"/>
        </w:rPr>
        <w:t>deberá</w:t>
      </w:r>
      <w:r>
        <w:rPr>
          <w:rFonts w:ascii="Museo 300" w:hAnsi="Museo 300" w:cs="Arial"/>
          <w:sz w:val="16"/>
          <w:szCs w:val="16"/>
          <w:lang w:val="es-SV"/>
        </w:rPr>
        <w:t xml:space="preserve"> </w:t>
      </w:r>
      <w:r w:rsidRPr="00193ED4">
        <w:rPr>
          <w:rFonts w:ascii="Museo 300" w:hAnsi="Museo 300" w:cs="Arial"/>
          <w:sz w:val="16"/>
          <w:szCs w:val="16"/>
          <w:lang w:val="es-SV"/>
        </w:rPr>
        <w:t>ser</w:t>
      </w:r>
      <w:r>
        <w:rPr>
          <w:rFonts w:ascii="Museo 300" w:hAnsi="Museo 300" w:cs="Arial"/>
          <w:sz w:val="16"/>
          <w:szCs w:val="16"/>
          <w:lang w:val="es-SV"/>
        </w:rPr>
        <w:t xml:space="preserve"> </w:t>
      </w:r>
      <w:r w:rsidRPr="00193ED4">
        <w:rPr>
          <w:rFonts w:ascii="Museo 300" w:hAnsi="Museo 300" w:cs="Arial"/>
          <w:sz w:val="16"/>
          <w:szCs w:val="16"/>
          <w:lang w:val="es-SV"/>
        </w:rPr>
        <w:t>conservado</w:t>
      </w:r>
      <w:r>
        <w:rPr>
          <w:rFonts w:ascii="Museo 300" w:hAnsi="Museo 300" w:cs="Arial"/>
          <w:sz w:val="16"/>
          <w:szCs w:val="16"/>
          <w:lang w:val="es-SV"/>
        </w:rPr>
        <w:t xml:space="preserve"> </w:t>
      </w:r>
      <w:r w:rsidRPr="00193ED4">
        <w:rPr>
          <w:rFonts w:ascii="Museo 300" w:hAnsi="Museo 300" w:cs="Arial"/>
          <w:sz w:val="16"/>
          <w:szCs w:val="16"/>
          <w:lang w:val="es-SV"/>
        </w:rPr>
        <w:t>por</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empresa</w:t>
      </w:r>
      <w:r>
        <w:rPr>
          <w:rFonts w:ascii="Museo 300" w:hAnsi="Museo 300" w:cs="Arial"/>
          <w:sz w:val="16"/>
          <w:szCs w:val="16"/>
          <w:lang w:val="es-SV"/>
        </w:rPr>
        <w:t xml:space="preserve"> </w:t>
      </w:r>
      <w:r w:rsidRPr="00193ED4">
        <w:rPr>
          <w:rFonts w:ascii="Museo 300" w:hAnsi="Museo 300" w:cs="Arial"/>
          <w:sz w:val="16"/>
          <w:szCs w:val="16"/>
          <w:lang w:val="es-SV"/>
        </w:rPr>
        <w:t>distribuidora</w:t>
      </w:r>
      <w:r>
        <w:rPr>
          <w:rFonts w:ascii="Museo 300" w:hAnsi="Museo 300" w:cs="Arial"/>
          <w:sz w:val="16"/>
          <w:szCs w:val="16"/>
          <w:lang w:val="es-SV"/>
        </w:rPr>
        <w:t xml:space="preserve"> </w:t>
      </w:r>
      <w:r w:rsidRPr="00193ED4">
        <w:rPr>
          <w:rFonts w:ascii="Museo 300" w:hAnsi="Museo 300" w:cs="Arial"/>
          <w:sz w:val="16"/>
          <w:szCs w:val="16"/>
          <w:lang w:val="es-SV"/>
        </w:rPr>
        <w:t>por</w:t>
      </w:r>
      <w:r>
        <w:rPr>
          <w:rFonts w:ascii="Museo 300" w:hAnsi="Museo 300" w:cs="Arial"/>
          <w:sz w:val="16"/>
          <w:szCs w:val="16"/>
          <w:lang w:val="es-SV"/>
        </w:rPr>
        <w:t xml:space="preserve"> </w:t>
      </w:r>
      <w:r w:rsidRPr="00193ED4">
        <w:rPr>
          <w:rFonts w:ascii="Museo 300" w:hAnsi="Museo 300" w:cs="Arial"/>
          <w:sz w:val="16"/>
          <w:szCs w:val="16"/>
          <w:lang w:val="es-SV"/>
        </w:rPr>
        <w:t>un</w:t>
      </w:r>
      <w:r>
        <w:rPr>
          <w:rFonts w:ascii="Museo 300" w:hAnsi="Museo 300" w:cs="Arial"/>
          <w:sz w:val="16"/>
          <w:szCs w:val="16"/>
          <w:lang w:val="es-SV"/>
        </w:rPr>
        <w:t xml:space="preserve"> </w:t>
      </w:r>
      <w:r w:rsidRPr="00193ED4">
        <w:rPr>
          <w:rFonts w:ascii="Museo 300" w:hAnsi="Museo 300" w:cs="Arial"/>
          <w:sz w:val="16"/>
          <w:szCs w:val="16"/>
          <w:lang w:val="es-SV"/>
        </w:rPr>
        <w:t>período</w:t>
      </w:r>
      <w:r>
        <w:rPr>
          <w:rFonts w:ascii="Museo 300" w:hAnsi="Museo 300" w:cs="Arial"/>
          <w:sz w:val="16"/>
          <w:szCs w:val="16"/>
          <w:lang w:val="es-SV"/>
        </w:rPr>
        <w:t xml:space="preserve"> </w:t>
      </w:r>
      <w:r w:rsidRPr="00193ED4">
        <w:rPr>
          <w:rFonts w:ascii="Museo 300" w:hAnsi="Museo 300" w:cs="Arial"/>
          <w:sz w:val="16"/>
          <w:szCs w:val="16"/>
          <w:lang w:val="es-SV"/>
        </w:rPr>
        <w:t>no</w:t>
      </w:r>
      <w:r>
        <w:rPr>
          <w:rFonts w:ascii="Museo 300" w:hAnsi="Museo 300" w:cs="Arial"/>
          <w:sz w:val="16"/>
          <w:szCs w:val="16"/>
          <w:lang w:val="es-SV"/>
        </w:rPr>
        <w:t xml:space="preserve"> </w:t>
      </w:r>
      <w:r w:rsidRPr="00193ED4">
        <w:rPr>
          <w:rFonts w:ascii="Museo 300" w:hAnsi="Museo 300" w:cs="Arial"/>
          <w:sz w:val="16"/>
          <w:szCs w:val="16"/>
          <w:lang w:val="es-SV"/>
        </w:rPr>
        <w:t>menor</w:t>
      </w:r>
      <w:r>
        <w:rPr>
          <w:rFonts w:ascii="Museo 300" w:hAnsi="Museo 300" w:cs="Arial"/>
          <w:sz w:val="16"/>
          <w:szCs w:val="16"/>
          <w:lang w:val="es-SV"/>
        </w:rPr>
        <w:t xml:space="preserve"> </w:t>
      </w:r>
      <w:r w:rsidRPr="00193ED4">
        <w:rPr>
          <w:rFonts w:ascii="Museo 300" w:hAnsi="Museo 300" w:cs="Arial"/>
          <w:sz w:val="16"/>
          <w:szCs w:val="16"/>
          <w:lang w:val="es-SV"/>
        </w:rPr>
        <w:t>a</w:t>
      </w:r>
      <w:r>
        <w:rPr>
          <w:rFonts w:ascii="Museo 300" w:hAnsi="Museo 300" w:cs="Arial"/>
          <w:sz w:val="16"/>
          <w:szCs w:val="16"/>
          <w:lang w:val="es-SV"/>
        </w:rPr>
        <w:t xml:space="preserve"> </w:t>
      </w:r>
      <w:r w:rsidRPr="00193ED4">
        <w:rPr>
          <w:rFonts w:ascii="Museo 300" w:hAnsi="Museo 300" w:cs="Arial"/>
          <w:sz w:val="16"/>
          <w:szCs w:val="16"/>
          <w:lang w:val="es-SV"/>
        </w:rPr>
        <w:t>3</w:t>
      </w:r>
      <w:r>
        <w:rPr>
          <w:rFonts w:ascii="Museo 300" w:hAnsi="Museo 300" w:cs="Arial"/>
          <w:sz w:val="16"/>
          <w:szCs w:val="16"/>
          <w:lang w:val="es-SV"/>
        </w:rPr>
        <w:t xml:space="preserve"> </w:t>
      </w:r>
      <w:r w:rsidRPr="00193ED4">
        <w:rPr>
          <w:rFonts w:ascii="Museo 300" w:hAnsi="Museo 300" w:cs="Arial"/>
          <w:sz w:val="16"/>
          <w:szCs w:val="16"/>
          <w:lang w:val="es-SV"/>
        </w:rPr>
        <w:t>años,</w:t>
      </w:r>
      <w:r>
        <w:rPr>
          <w:rFonts w:ascii="Museo 300" w:hAnsi="Museo 300" w:cs="Arial"/>
          <w:sz w:val="16"/>
          <w:szCs w:val="16"/>
          <w:lang w:val="es-SV"/>
        </w:rPr>
        <w:t xml:space="preserve"> </w:t>
      </w:r>
      <w:r w:rsidRPr="00193ED4">
        <w:rPr>
          <w:rFonts w:ascii="Museo 300" w:hAnsi="Museo 300" w:cs="Arial"/>
          <w:sz w:val="16"/>
          <w:szCs w:val="16"/>
          <w:lang w:val="es-SV"/>
        </w:rPr>
        <w:t>contados</w:t>
      </w:r>
      <w:r>
        <w:rPr>
          <w:rFonts w:ascii="Museo 300" w:hAnsi="Museo 300" w:cs="Arial"/>
          <w:sz w:val="16"/>
          <w:szCs w:val="16"/>
          <w:lang w:val="es-SV"/>
        </w:rPr>
        <w:t xml:space="preserve"> </w:t>
      </w:r>
      <w:r w:rsidRPr="00193ED4">
        <w:rPr>
          <w:rFonts w:ascii="Museo 300" w:hAnsi="Museo 300" w:cs="Arial"/>
          <w:sz w:val="16"/>
          <w:szCs w:val="16"/>
          <w:lang w:val="es-SV"/>
        </w:rPr>
        <w:t>desde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entrega</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SIGET,</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solicitud</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excepción</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compensación</w:t>
      </w:r>
      <w:r>
        <w:rPr>
          <w:rFonts w:ascii="Museo 300" w:hAnsi="Museo 300" w:cs="Arial"/>
          <w:sz w:val="16"/>
          <w:szCs w:val="16"/>
          <w:lang w:val="es-SV"/>
        </w:rPr>
        <w:t xml:space="preserve"> </w:t>
      </w:r>
      <w:r w:rsidRPr="00193ED4">
        <w:rPr>
          <w:rFonts w:ascii="Museo 300" w:hAnsi="Museo 300" w:cs="Arial"/>
          <w:sz w:val="16"/>
          <w:szCs w:val="16"/>
          <w:lang w:val="es-SV"/>
        </w:rPr>
        <w:t>por</w:t>
      </w:r>
      <w:r>
        <w:rPr>
          <w:rFonts w:ascii="Museo 300" w:hAnsi="Museo 300" w:cs="Arial"/>
          <w:sz w:val="16"/>
          <w:szCs w:val="16"/>
          <w:lang w:val="es-SV"/>
        </w:rPr>
        <w:t xml:space="preserve"> </w:t>
      </w:r>
      <w:r w:rsidRPr="00193ED4">
        <w:rPr>
          <w:rFonts w:ascii="Museo 300" w:hAnsi="Museo 300" w:cs="Arial"/>
          <w:sz w:val="16"/>
          <w:szCs w:val="16"/>
          <w:lang w:val="es-SV"/>
        </w:rPr>
        <w:t>energía</w:t>
      </w:r>
      <w:r>
        <w:rPr>
          <w:rFonts w:ascii="Museo 300" w:hAnsi="Museo 300" w:cs="Arial"/>
          <w:sz w:val="16"/>
          <w:szCs w:val="16"/>
          <w:lang w:val="es-SV"/>
        </w:rPr>
        <w:t xml:space="preserve"> </w:t>
      </w:r>
      <w:r w:rsidRPr="00193ED4">
        <w:rPr>
          <w:rFonts w:ascii="Museo 300" w:hAnsi="Museo 300" w:cs="Arial"/>
          <w:sz w:val="16"/>
          <w:szCs w:val="16"/>
          <w:lang w:val="es-SV"/>
        </w:rPr>
        <w:t>no</w:t>
      </w:r>
      <w:r>
        <w:rPr>
          <w:rFonts w:ascii="Museo 300" w:hAnsi="Museo 300" w:cs="Arial"/>
          <w:sz w:val="16"/>
          <w:szCs w:val="16"/>
          <w:lang w:val="es-SV"/>
        </w:rPr>
        <w:t xml:space="preserve"> </w:t>
      </w:r>
      <w:r w:rsidRPr="00193ED4">
        <w:rPr>
          <w:rFonts w:ascii="Museo 300" w:hAnsi="Museo 300" w:cs="Arial"/>
          <w:sz w:val="16"/>
          <w:szCs w:val="16"/>
          <w:lang w:val="es-SV"/>
        </w:rPr>
        <w:t>entregada</w:t>
      </w:r>
      <w:r>
        <w:rPr>
          <w:rFonts w:ascii="Museo 300" w:hAnsi="Museo 300" w:cs="Arial"/>
          <w:sz w:val="16"/>
          <w:szCs w:val="16"/>
          <w:lang w:val="es-SV"/>
        </w:rPr>
        <w:t xml:space="preserve"> </w:t>
      </w:r>
      <w:r w:rsidRPr="00193ED4">
        <w:rPr>
          <w:rFonts w:ascii="Museo 300" w:hAnsi="Museo 300" w:cs="Arial"/>
          <w:sz w:val="16"/>
          <w:szCs w:val="16"/>
          <w:lang w:val="es-SV"/>
        </w:rPr>
        <w:t>por</w:t>
      </w:r>
      <w:r>
        <w:rPr>
          <w:rFonts w:ascii="Museo 300" w:hAnsi="Museo 300" w:cs="Arial"/>
          <w:sz w:val="16"/>
          <w:szCs w:val="16"/>
          <w:lang w:val="es-SV"/>
        </w:rPr>
        <w:t xml:space="preserve"> </w:t>
      </w:r>
      <w:r w:rsidRPr="00193ED4">
        <w:rPr>
          <w:rFonts w:ascii="Museo 300" w:hAnsi="Museo 300" w:cs="Arial"/>
          <w:sz w:val="16"/>
          <w:szCs w:val="16"/>
          <w:lang w:val="es-SV"/>
        </w:rPr>
        <w:t>causales</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Casos</w:t>
      </w:r>
      <w:r>
        <w:rPr>
          <w:rFonts w:ascii="Museo 300" w:hAnsi="Museo 300" w:cs="Arial"/>
          <w:sz w:val="16"/>
          <w:szCs w:val="16"/>
          <w:lang w:val="es-SV"/>
        </w:rPr>
        <w:t xml:space="preserve"> </w:t>
      </w:r>
      <w:r w:rsidRPr="00193ED4">
        <w:rPr>
          <w:rFonts w:ascii="Museo 300" w:hAnsi="Museo 300" w:cs="Arial"/>
          <w:sz w:val="16"/>
          <w:szCs w:val="16"/>
          <w:lang w:val="es-SV"/>
        </w:rPr>
        <w:t>Fortuitos</w:t>
      </w:r>
      <w:r>
        <w:rPr>
          <w:rFonts w:ascii="Museo 300" w:hAnsi="Museo 300" w:cs="Arial"/>
          <w:sz w:val="16"/>
          <w:szCs w:val="16"/>
          <w:lang w:val="es-SV"/>
        </w:rPr>
        <w:t xml:space="preserve"> </w:t>
      </w:r>
      <w:r w:rsidRPr="00193ED4">
        <w:rPr>
          <w:rFonts w:ascii="Museo 300" w:hAnsi="Museo 300" w:cs="Arial"/>
          <w:sz w:val="16"/>
          <w:szCs w:val="16"/>
          <w:lang w:val="es-SV"/>
        </w:rPr>
        <w:t>o</w:t>
      </w:r>
      <w:r>
        <w:rPr>
          <w:rFonts w:ascii="Museo 300" w:hAnsi="Museo 300" w:cs="Arial"/>
          <w:sz w:val="16"/>
          <w:szCs w:val="16"/>
          <w:lang w:val="es-SV"/>
        </w:rPr>
        <w:t xml:space="preserve"> </w:t>
      </w:r>
      <w:r w:rsidRPr="00193ED4">
        <w:rPr>
          <w:rFonts w:ascii="Museo 300" w:hAnsi="Museo 300" w:cs="Arial"/>
          <w:sz w:val="16"/>
          <w:szCs w:val="16"/>
          <w:lang w:val="es-SV"/>
        </w:rPr>
        <w:t>Fuerza</w:t>
      </w:r>
      <w:r>
        <w:rPr>
          <w:rFonts w:ascii="Museo 300" w:hAnsi="Museo 300" w:cs="Arial"/>
          <w:sz w:val="16"/>
          <w:szCs w:val="16"/>
          <w:lang w:val="es-SV"/>
        </w:rPr>
        <w:t xml:space="preserve"> </w:t>
      </w:r>
      <w:r w:rsidRPr="00193ED4">
        <w:rPr>
          <w:rFonts w:ascii="Museo 300" w:hAnsi="Museo 300" w:cs="Arial"/>
          <w:sz w:val="16"/>
          <w:szCs w:val="16"/>
          <w:lang w:val="es-SV"/>
        </w:rPr>
        <w:t>Mayor</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responsabilidad</w:t>
      </w:r>
      <w:r>
        <w:rPr>
          <w:rFonts w:ascii="Museo 300" w:hAnsi="Museo 300" w:cs="Arial"/>
          <w:sz w:val="16"/>
          <w:szCs w:val="16"/>
          <w:lang w:val="es-SV"/>
        </w:rPr>
        <w:t xml:space="preserve"> </w:t>
      </w:r>
      <w:r w:rsidRPr="00193ED4">
        <w:rPr>
          <w:rFonts w:ascii="Museo 300" w:hAnsi="Museo 300" w:cs="Arial"/>
          <w:sz w:val="16"/>
          <w:szCs w:val="16"/>
          <w:lang w:val="es-SV"/>
        </w:rPr>
        <w:t>por</w:t>
      </w:r>
      <w:r>
        <w:rPr>
          <w:rFonts w:ascii="Museo 300" w:hAnsi="Museo 300" w:cs="Arial"/>
          <w:sz w:val="16"/>
          <w:szCs w:val="16"/>
          <w:lang w:val="es-SV"/>
        </w:rPr>
        <w:t xml:space="preserve"> </w:t>
      </w:r>
      <w:r w:rsidRPr="00193ED4">
        <w:rPr>
          <w:rFonts w:ascii="Museo 300" w:hAnsi="Museo 300" w:cs="Arial"/>
          <w:sz w:val="16"/>
          <w:szCs w:val="16"/>
          <w:lang w:val="es-SV"/>
        </w:rPr>
        <w:t>incumplimiento</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su</w:t>
      </w:r>
      <w:r>
        <w:rPr>
          <w:rFonts w:ascii="Museo 300" w:hAnsi="Museo 300" w:cs="Arial"/>
          <w:sz w:val="16"/>
          <w:szCs w:val="16"/>
          <w:lang w:val="es-SV"/>
        </w:rPr>
        <w:t xml:space="preserve"> </w:t>
      </w:r>
      <w:r w:rsidRPr="00193ED4">
        <w:rPr>
          <w:rFonts w:ascii="Museo 300" w:hAnsi="Museo 300" w:cs="Arial"/>
          <w:sz w:val="16"/>
          <w:szCs w:val="16"/>
          <w:lang w:val="es-SV"/>
        </w:rPr>
        <w:t>gestión</w:t>
      </w:r>
      <w:r>
        <w:rPr>
          <w:rFonts w:ascii="Museo 300" w:hAnsi="Museo 300" w:cs="Arial"/>
          <w:sz w:val="16"/>
          <w:szCs w:val="16"/>
          <w:lang w:val="es-SV"/>
        </w:rPr>
        <w:t xml:space="preserve"> </w:t>
      </w:r>
      <w:r w:rsidRPr="00193ED4">
        <w:rPr>
          <w:rFonts w:ascii="Museo 300" w:hAnsi="Museo 300" w:cs="Arial"/>
          <w:sz w:val="16"/>
          <w:szCs w:val="16"/>
          <w:lang w:val="es-SV"/>
        </w:rPr>
        <w:t>comercial.</w:t>
      </w:r>
    </w:p>
    <w:p w14:paraId="15597CE8" w14:textId="77777777" w:rsidR="00CE605F" w:rsidRPr="00193ED4" w:rsidRDefault="00CE605F" w:rsidP="00CE605F">
      <w:pPr>
        <w:pStyle w:val="Prrafodelista"/>
        <w:spacing w:line="0" w:lineRule="atLeast"/>
        <w:ind w:left="1416"/>
        <w:jc w:val="both"/>
        <w:textAlignment w:val="baseline"/>
        <w:rPr>
          <w:rFonts w:ascii="Museo 300" w:hAnsi="Museo 300" w:cs="Arial"/>
          <w:sz w:val="16"/>
          <w:szCs w:val="16"/>
          <w:lang w:val="es-SV"/>
        </w:rPr>
      </w:pPr>
    </w:p>
    <w:p w14:paraId="2519949E" w14:textId="77777777" w:rsidR="00CE605F" w:rsidRPr="00193ED4" w:rsidRDefault="00CE605F" w:rsidP="00CE605F">
      <w:pPr>
        <w:pStyle w:val="Prrafodelista"/>
        <w:spacing w:line="0" w:lineRule="atLeast"/>
        <w:ind w:left="1701" w:right="565"/>
        <w:jc w:val="both"/>
        <w:textAlignment w:val="baseline"/>
        <w:rPr>
          <w:rFonts w:ascii="Museo 300" w:hAnsi="Museo 300" w:cs="Arial"/>
          <w:sz w:val="16"/>
          <w:szCs w:val="16"/>
          <w:lang w:val="es-SV"/>
        </w:rPr>
      </w:pPr>
      <w:r w:rsidRPr="00193ED4">
        <w:rPr>
          <w:rFonts w:ascii="Museo 300" w:hAnsi="Museo 300" w:cs="Arial"/>
          <w:sz w:val="16"/>
          <w:szCs w:val="16"/>
          <w:lang w:val="es-SV"/>
        </w:rPr>
        <w:t>(….””)</w:t>
      </w:r>
    </w:p>
    <w:p w14:paraId="61673E0C" w14:textId="77777777" w:rsidR="00CE605F" w:rsidRPr="00193ED4" w:rsidRDefault="00CE605F" w:rsidP="00CE605F">
      <w:pPr>
        <w:pStyle w:val="Prrafodelista"/>
        <w:ind w:left="927"/>
        <w:jc w:val="both"/>
        <w:textAlignment w:val="baseline"/>
        <w:rPr>
          <w:rFonts w:ascii="Museo 300" w:hAnsi="Museo 300" w:cs="Arial"/>
          <w:sz w:val="16"/>
          <w:szCs w:val="16"/>
          <w:lang w:val="es-SV"/>
        </w:rPr>
      </w:pPr>
    </w:p>
    <w:p w14:paraId="50C44B98" w14:textId="5447ECDF" w:rsidR="00CE605F" w:rsidRPr="00193ED4" w:rsidRDefault="00CE605F" w:rsidP="00CE605F">
      <w:pPr>
        <w:pStyle w:val="Prrafodelista"/>
        <w:ind w:left="927"/>
        <w:jc w:val="both"/>
        <w:textAlignment w:val="baseline"/>
        <w:rPr>
          <w:rFonts w:ascii="Museo 300" w:hAnsi="Museo 300" w:cs="Arial"/>
          <w:sz w:val="16"/>
          <w:szCs w:val="16"/>
          <w:lang w:val="es-SV"/>
        </w:rPr>
      </w:pPr>
      <w:r w:rsidRPr="000A7F88">
        <w:rPr>
          <w:rFonts w:ascii="Museo 300" w:hAnsi="Museo 300" w:cs="Arial"/>
          <w:sz w:val="16"/>
          <w:szCs w:val="16"/>
        </w:rPr>
        <w:t>Al</w:t>
      </w:r>
      <w:r>
        <w:rPr>
          <w:rFonts w:ascii="Museo 300" w:hAnsi="Museo 300" w:cs="Arial"/>
          <w:sz w:val="16"/>
          <w:szCs w:val="16"/>
          <w:lang w:val="es-SV"/>
        </w:rPr>
        <w:t xml:space="preserve"> </w:t>
      </w:r>
      <w:r w:rsidRPr="00193ED4">
        <w:rPr>
          <w:rFonts w:ascii="Museo 300" w:hAnsi="Museo 300" w:cs="Arial"/>
          <w:sz w:val="16"/>
          <w:szCs w:val="16"/>
          <w:lang w:val="es-SV"/>
        </w:rPr>
        <w:t>respecto,</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conformidad</w:t>
      </w:r>
      <w:r>
        <w:rPr>
          <w:rFonts w:ascii="Museo 300" w:hAnsi="Museo 300" w:cs="Arial"/>
          <w:sz w:val="16"/>
          <w:szCs w:val="16"/>
          <w:lang w:val="es-SV"/>
        </w:rPr>
        <w:t xml:space="preserve"> </w:t>
      </w:r>
      <w:r w:rsidRPr="00193ED4">
        <w:rPr>
          <w:rFonts w:ascii="Museo 300" w:hAnsi="Museo 300" w:cs="Arial"/>
          <w:sz w:val="16"/>
          <w:szCs w:val="16"/>
          <w:lang w:val="es-SV"/>
        </w:rPr>
        <w:t>con</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investigación</w:t>
      </w:r>
      <w:r>
        <w:rPr>
          <w:rFonts w:ascii="Museo 300" w:hAnsi="Museo 300" w:cs="Arial"/>
          <w:sz w:val="16"/>
          <w:szCs w:val="16"/>
          <w:lang w:val="es-SV"/>
        </w:rPr>
        <w:t xml:space="preserve"> </w:t>
      </w:r>
      <w:r w:rsidRPr="00193ED4">
        <w:rPr>
          <w:rFonts w:ascii="Museo 300" w:hAnsi="Museo 300" w:cs="Arial"/>
          <w:sz w:val="16"/>
          <w:szCs w:val="16"/>
          <w:lang w:val="es-SV"/>
        </w:rPr>
        <w:t>realizada,</w:t>
      </w:r>
      <w:r>
        <w:rPr>
          <w:rFonts w:ascii="Museo 300" w:hAnsi="Museo 300" w:cs="Arial"/>
          <w:sz w:val="16"/>
          <w:szCs w:val="16"/>
          <w:lang w:val="es-SV"/>
        </w:rPr>
        <w:t xml:space="preserve"> </w:t>
      </w:r>
      <w:r w:rsidRPr="00193ED4">
        <w:rPr>
          <w:rFonts w:ascii="Museo 300" w:hAnsi="Museo 300" w:cs="Arial"/>
          <w:sz w:val="16"/>
          <w:szCs w:val="16"/>
          <w:lang w:val="es-SV"/>
        </w:rPr>
        <w:t>se</w:t>
      </w:r>
      <w:r>
        <w:rPr>
          <w:rFonts w:ascii="Museo 300" w:hAnsi="Museo 300" w:cs="Arial"/>
          <w:sz w:val="16"/>
          <w:szCs w:val="16"/>
          <w:lang w:val="es-SV"/>
        </w:rPr>
        <w:t xml:space="preserve"> </w:t>
      </w:r>
      <w:r w:rsidRPr="00193ED4">
        <w:rPr>
          <w:rFonts w:ascii="Museo 300" w:hAnsi="Museo 300" w:cs="Arial"/>
          <w:sz w:val="16"/>
          <w:szCs w:val="16"/>
          <w:lang w:val="es-SV"/>
        </w:rPr>
        <w:t>puede</w:t>
      </w:r>
      <w:r>
        <w:rPr>
          <w:rFonts w:ascii="Museo 300" w:hAnsi="Museo 300" w:cs="Arial"/>
          <w:sz w:val="16"/>
          <w:szCs w:val="16"/>
          <w:lang w:val="es-SV"/>
        </w:rPr>
        <w:t xml:space="preserve"> </w:t>
      </w:r>
      <w:r w:rsidRPr="00193ED4">
        <w:rPr>
          <w:rFonts w:ascii="Museo 300" w:hAnsi="Museo 300" w:cs="Arial"/>
          <w:sz w:val="16"/>
          <w:szCs w:val="16"/>
          <w:lang w:val="es-SV"/>
        </w:rPr>
        <w:t>considerar</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ha</w:t>
      </w:r>
      <w:r>
        <w:rPr>
          <w:rFonts w:ascii="Museo 300" w:hAnsi="Museo 300" w:cs="Arial"/>
          <w:sz w:val="16"/>
          <w:szCs w:val="16"/>
          <w:lang w:val="es-SV"/>
        </w:rPr>
        <w:t xml:space="preserve"> </w:t>
      </w:r>
      <w:r w:rsidRPr="00193ED4">
        <w:rPr>
          <w:rFonts w:ascii="Museo 300" w:hAnsi="Museo 300" w:cs="Arial"/>
          <w:sz w:val="16"/>
          <w:szCs w:val="16"/>
          <w:lang w:val="es-SV"/>
        </w:rPr>
        <w:t>existido</w:t>
      </w:r>
      <w:r>
        <w:rPr>
          <w:rFonts w:ascii="Museo 300" w:hAnsi="Museo 300" w:cs="Arial"/>
          <w:sz w:val="16"/>
          <w:szCs w:val="16"/>
          <w:lang w:val="es-SV"/>
        </w:rPr>
        <w:t xml:space="preserve"> </w:t>
      </w:r>
      <w:r w:rsidRPr="00193ED4">
        <w:rPr>
          <w:rFonts w:ascii="Museo 300" w:hAnsi="Museo 300" w:cs="Arial"/>
          <w:sz w:val="16"/>
          <w:szCs w:val="16"/>
          <w:lang w:val="es-SV"/>
        </w:rPr>
        <w:t>una</w:t>
      </w:r>
      <w:r>
        <w:rPr>
          <w:rFonts w:ascii="Museo 300" w:hAnsi="Museo 300" w:cs="Arial"/>
          <w:sz w:val="16"/>
          <w:szCs w:val="16"/>
          <w:lang w:val="es-SV"/>
        </w:rPr>
        <w:t xml:space="preserve"> </w:t>
      </w:r>
      <w:r w:rsidRPr="00193ED4">
        <w:rPr>
          <w:rFonts w:ascii="Museo 300" w:hAnsi="Museo 300" w:cs="Arial"/>
          <w:sz w:val="16"/>
          <w:szCs w:val="16"/>
          <w:lang w:val="es-SV"/>
        </w:rPr>
        <w:t>relación</w:t>
      </w:r>
      <w:r>
        <w:rPr>
          <w:rFonts w:ascii="Museo 300" w:hAnsi="Museo 300" w:cs="Arial"/>
          <w:sz w:val="16"/>
          <w:szCs w:val="16"/>
          <w:lang w:val="es-SV"/>
        </w:rPr>
        <w:t xml:space="preserve"> </w:t>
      </w:r>
      <w:r w:rsidRPr="00193ED4">
        <w:rPr>
          <w:rFonts w:ascii="Museo 300" w:hAnsi="Museo 300" w:cs="Arial"/>
          <w:sz w:val="16"/>
          <w:szCs w:val="16"/>
          <w:lang w:val="es-SV"/>
        </w:rPr>
        <w:t>entre</w:t>
      </w:r>
      <w:r>
        <w:rPr>
          <w:rFonts w:ascii="Museo 300" w:hAnsi="Museo 300" w:cs="Arial"/>
          <w:sz w:val="16"/>
          <w:szCs w:val="16"/>
          <w:lang w:val="es-SV"/>
        </w:rPr>
        <w:t xml:space="preserve"> </w:t>
      </w:r>
      <w:r w:rsidRPr="00193ED4">
        <w:rPr>
          <w:rFonts w:ascii="Museo 300" w:hAnsi="Museo 300" w:cs="Arial"/>
          <w:sz w:val="16"/>
          <w:szCs w:val="16"/>
          <w:lang w:val="es-SV"/>
        </w:rPr>
        <w:t>las</w:t>
      </w:r>
      <w:r>
        <w:rPr>
          <w:rFonts w:ascii="Museo 300" w:hAnsi="Museo 300" w:cs="Arial"/>
          <w:sz w:val="16"/>
          <w:szCs w:val="16"/>
          <w:lang w:val="es-SV"/>
        </w:rPr>
        <w:t xml:space="preserve"> </w:t>
      </w:r>
      <w:r w:rsidRPr="00193ED4">
        <w:rPr>
          <w:rFonts w:ascii="Museo 300" w:hAnsi="Museo 300" w:cs="Arial"/>
          <w:sz w:val="16"/>
          <w:szCs w:val="16"/>
          <w:lang w:val="es-SV"/>
        </w:rPr>
        <w:t>variaciones</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voltaje</w:t>
      </w:r>
      <w:r>
        <w:rPr>
          <w:rFonts w:ascii="Museo 300" w:hAnsi="Museo 300" w:cs="Arial"/>
          <w:sz w:val="16"/>
          <w:szCs w:val="16"/>
          <w:lang w:val="es-SV"/>
        </w:rPr>
        <w:t xml:space="preserve"> </w:t>
      </w:r>
      <w:r w:rsidRPr="00193ED4">
        <w:rPr>
          <w:rFonts w:ascii="Museo 300" w:hAnsi="Museo 300" w:cs="Arial"/>
          <w:sz w:val="16"/>
          <w:szCs w:val="16"/>
          <w:lang w:val="es-SV"/>
        </w:rPr>
        <w:t>ocurridas</w:t>
      </w:r>
      <w:r>
        <w:rPr>
          <w:rFonts w:ascii="Museo 300" w:hAnsi="Museo 300" w:cs="Arial"/>
          <w:sz w:val="16"/>
          <w:szCs w:val="16"/>
          <w:lang w:val="es-SV"/>
        </w:rPr>
        <w:t xml:space="preserve"> </w:t>
      </w:r>
      <w:r w:rsidRPr="00193ED4">
        <w:rPr>
          <w:rFonts w:ascii="Museo 300" w:hAnsi="Museo 300" w:cs="Arial"/>
          <w:sz w:val="16"/>
          <w:szCs w:val="16"/>
          <w:lang w:val="es-SV"/>
        </w:rPr>
        <w:t>con</w:t>
      </w:r>
      <w:r>
        <w:rPr>
          <w:rFonts w:ascii="Museo 300" w:hAnsi="Museo 300" w:cs="Arial"/>
          <w:sz w:val="16"/>
          <w:szCs w:val="16"/>
          <w:lang w:val="es-SV"/>
        </w:rPr>
        <w:t xml:space="preserve"> </w:t>
      </w:r>
      <w:r w:rsidRPr="00193ED4">
        <w:rPr>
          <w:rFonts w:ascii="Museo 300" w:hAnsi="Museo 300" w:cs="Arial"/>
          <w:sz w:val="16"/>
          <w:szCs w:val="16"/>
          <w:lang w:val="es-SV"/>
        </w:rPr>
        <w:t>fecha</w:t>
      </w:r>
      <w:r>
        <w:rPr>
          <w:rFonts w:ascii="Museo 300" w:hAnsi="Museo 300" w:cs="Arial"/>
          <w:sz w:val="16"/>
          <w:szCs w:val="16"/>
          <w:lang w:val="es-SV"/>
        </w:rPr>
        <w:t xml:space="preserve"> </w:t>
      </w:r>
      <w:r w:rsidRPr="00193ED4">
        <w:rPr>
          <w:rFonts w:ascii="Museo 300" w:hAnsi="Museo 300" w:cs="Arial"/>
          <w:sz w:val="16"/>
          <w:szCs w:val="16"/>
          <w:lang w:val="es-SV"/>
        </w:rPr>
        <w:t>27</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marzo</w:t>
      </w:r>
      <w:r>
        <w:rPr>
          <w:rFonts w:ascii="Museo 300" w:hAnsi="Museo 300" w:cs="Arial"/>
          <w:sz w:val="16"/>
          <w:szCs w:val="16"/>
          <w:lang w:val="es-SV"/>
        </w:rPr>
        <w:t xml:space="preserve"> </w:t>
      </w:r>
      <w:r w:rsidRPr="00193ED4">
        <w:rPr>
          <w:rFonts w:ascii="Museo 300" w:hAnsi="Museo 300" w:cs="Arial"/>
          <w:sz w:val="16"/>
          <w:szCs w:val="16"/>
          <w:lang w:val="es-SV"/>
        </w:rPr>
        <w:t>del</w:t>
      </w:r>
      <w:r>
        <w:rPr>
          <w:rFonts w:ascii="Museo 300" w:hAnsi="Museo 300" w:cs="Arial"/>
          <w:sz w:val="16"/>
          <w:szCs w:val="16"/>
          <w:lang w:val="es-SV"/>
        </w:rPr>
        <w:t xml:space="preserve"> </w:t>
      </w:r>
      <w:r w:rsidRPr="00193ED4">
        <w:rPr>
          <w:rFonts w:ascii="Museo 300" w:hAnsi="Museo 300" w:cs="Arial"/>
          <w:sz w:val="16"/>
          <w:szCs w:val="16"/>
          <w:lang w:val="es-SV"/>
        </w:rPr>
        <w:t>2021</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red</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distribución</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empresa</w:t>
      </w:r>
      <w:r>
        <w:rPr>
          <w:rFonts w:ascii="Museo 300" w:hAnsi="Museo 300" w:cs="Arial"/>
          <w:sz w:val="16"/>
          <w:szCs w:val="16"/>
          <w:lang w:val="es-SV"/>
        </w:rPr>
        <w:t xml:space="preserve"> </w:t>
      </w:r>
      <w:r w:rsidRPr="00193ED4">
        <w:rPr>
          <w:rFonts w:ascii="Museo 300" w:hAnsi="Museo 300" w:cs="Arial"/>
          <w:sz w:val="16"/>
          <w:szCs w:val="16"/>
          <w:lang w:val="es-SV"/>
        </w:rPr>
        <w:t>ABRUZZO,</w:t>
      </w:r>
      <w:r>
        <w:rPr>
          <w:rFonts w:ascii="Museo 300" w:hAnsi="Museo 300" w:cs="Arial"/>
          <w:sz w:val="16"/>
          <w:szCs w:val="16"/>
          <w:lang w:val="es-SV"/>
        </w:rPr>
        <w:t xml:space="preserve"> </w:t>
      </w:r>
      <w:r w:rsidRPr="00193ED4">
        <w:rPr>
          <w:rFonts w:ascii="Museo 300" w:hAnsi="Museo 300" w:cs="Arial"/>
          <w:sz w:val="16"/>
          <w:szCs w:val="16"/>
          <w:lang w:val="es-SV"/>
        </w:rPr>
        <w:t>producto</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las</w:t>
      </w:r>
      <w:r>
        <w:rPr>
          <w:rFonts w:ascii="Museo 300" w:hAnsi="Museo 300" w:cs="Arial"/>
          <w:sz w:val="16"/>
          <w:szCs w:val="16"/>
          <w:lang w:val="es-SV"/>
        </w:rPr>
        <w:t xml:space="preserve"> </w:t>
      </w:r>
      <w:r w:rsidRPr="00193ED4">
        <w:rPr>
          <w:rFonts w:ascii="Museo 300" w:hAnsi="Museo 300" w:cs="Arial"/>
          <w:sz w:val="16"/>
          <w:szCs w:val="16"/>
          <w:lang w:val="es-SV"/>
        </w:rPr>
        <w:t>maniobras</w:t>
      </w:r>
      <w:r>
        <w:rPr>
          <w:rFonts w:ascii="Museo 300" w:hAnsi="Museo 300" w:cs="Arial"/>
          <w:sz w:val="16"/>
          <w:szCs w:val="16"/>
          <w:lang w:val="es-SV"/>
        </w:rPr>
        <w:t xml:space="preserve"> </w:t>
      </w:r>
      <w:r w:rsidRPr="00193ED4">
        <w:rPr>
          <w:rFonts w:ascii="Museo 300" w:hAnsi="Museo 300" w:cs="Arial"/>
          <w:sz w:val="16"/>
          <w:szCs w:val="16"/>
          <w:lang w:val="es-SV"/>
        </w:rPr>
        <w:t>realizadas</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el</w:t>
      </w:r>
      <w:r>
        <w:rPr>
          <w:rFonts w:ascii="Museo 300" w:hAnsi="Museo 300" w:cs="Arial"/>
          <w:sz w:val="16"/>
          <w:szCs w:val="16"/>
          <w:lang w:val="es-SV"/>
        </w:rPr>
        <w:t xml:space="preserve"> </w:t>
      </w:r>
      <w:r w:rsidRPr="00193ED4">
        <w:rPr>
          <w:rFonts w:ascii="Museo 300" w:hAnsi="Museo 300" w:cs="Arial"/>
          <w:sz w:val="16"/>
          <w:szCs w:val="16"/>
          <w:lang w:val="es-SV"/>
        </w:rPr>
        <w:t>circuito</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brinda</w:t>
      </w:r>
      <w:r>
        <w:rPr>
          <w:rFonts w:ascii="Museo 300" w:hAnsi="Museo 300" w:cs="Arial"/>
          <w:sz w:val="16"/>
          <w:szCs w:val="16"/>
          <w:lang w:val="es-SV"/>
        </w:rPr>
        <w:t xml:space="preserve"> </w:t>
      </w:r>
      <w:r w:rsidRPr="00193ED4">
        <w:rPr>
          <w:rFonts w:ascii="Museo 300" w:hAnsi="Museo 300" w:cs="Arial"/>
          <w:sz w:val="16"/>
          <w:szCs w:val="16"/>
          <w:lang w:val="es-SV"/>
        </w:rPr>
        <w:t>energía</w:t>
      </w:r>
      <w:r>
        <w:rPr>
          <w:rFonts w:ascii="Museo 300" w:hAnsi="Museo 300" w:cs="Arial"/>
          <w:sz w:val="16"/>
          <w:szCs w:val="16"/>
          <w:lang w:val="es-SV"/>
        </w:rPr>
        <w:t xml:space="preserve"> </w:t>
      </w:r>
      <w:r w:rsidRPr="00193ED4">
        <w:rPr>
          <w:rFonts w:ascii="Museo 300" w:hAnsi="Museo 300" w:cs="Arial"/>
          <w:sz w:val="16"/>
          <w:szCs w:val="16"/>
          <w:lang w:val="es-SV"/>
        </w:rPr>
        <w:t>a</w:t>
      </w:r>
      <w:r>
        <w:rPr>
          <w:rFonts w:ascii="Museo 300" w:hAnsi="Museo 300" w:cs="Arial"/>
          <w:sz w:val="16"/>
          <w:szCs w:val="16"/>
          <w:lang w:val="es-SV"/>
        </w:rPr>
        <w:t xml:space="preserve"> </w:t>
      </w:r>
      <w:r w:rsidRPr="00193ED4">
        <w:rPr>
          <w:rFonts w:ascii="Museo 300" w:hAnsi="Museo 300" w:cs="Arial"/>
          <w:sz w:val="16"/>
          <w:szCs w:val="16"/>
          <w:lang w:val="es-SV"/>
        </w:rPr>
        <w:t>los</w:t>
      </w:r>
      <w:r>
        <w:rPr>
          <w:rFonts w:ascii="Museo 300" w:hAnsi="Museo 300" w:cs="Arial"/>
          <w:sz w:val="16"/>
          <w:szCs w:val="16"/>
          <w:lang w:val="es-SV"/>
        </w:rPr>
        <w:t xml:space="preserve"> </w:t>
      </w:r>
      <w:r w:rsidRPr="00193ED4">
        <w:rPr>
          <w:rFonts w:ascii="Museo 300" w:hAnsi="Museo 300" w:cs="Arial"/>
          <w:sz w:val="16"/>
          <w:szCs w:val="16"/>
          <w:lang w:val="es-SV"/>
        </w:rPr>
        <w:t>suministros</w:t>
      </w:r>
      <w:r>
        <w:rPr>
          <w:rFonts w:ascii="Museo 300" w:hAnsi="Museo 300" w:cs="Arial"/>
          <w:sz w:val="16"/>
          <w:szCs w:val="16"/>
          <w:lang w:val="es-SV"/>
        </w:rPr>
        <w:t xml:space="preserve"> </w:t>
      </w:r>
      <w:r w:rsidRPr="00193ED4">
        <w:rPr>
          <w:rFonts w:ascii="Museo 300" w:hAnsi="Museo 300" w:cs="Arial"/>
          <w:sz w:val="16"/>
          <w:szCs w:val="16"/>
          <w:lang w:val="es-SV"/>
        </w:rPr>
        <w:t>del</w:t>
      </w:r>
      <w:r>
        <w:rPr>
          <w:rFonts w:ascii="Museo 300" w:hAnsi="Museo 300" w:cs="Arial"/>
          <w:sz w:val="16"/>
          <w:szCs w:val="16"/>
          <w:lang w:val="es-SV"/>
        </w:rPr>
        <w:t xml:space="preserve"> </w:t>
      </w:r>
      <w:r w:rsidRPr="00193ED4">
        <w:rPr>
          <w:rFonts w:ascii="Museo 300" w:hAnsi="Museo 300" w:cs="Arial"/>
          <w:sz w:val="16"/>
          <w:szCs w:val="16"/>
          <w:lang w:val="es-SV"/>
        </w:rPr>
        <w:t>usuario</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los</w:t>
      </w:r>
      <w:r>
        <w:rPr>
          <w:rFonts w:ascii="Museo 300" w:hAnsi="Museo 300" w:cs="Arial"/>
          <w:sz w:val="16"/>
          <w:szCs w:val="16"/>
          <w:lang w:val="es-SV"/>
        </w:rPr>
        <w:t xml:space="preserve"> </w:t>
      </w:r>
      <w:r w:rsidRPr="00193ED4">
        <w:rPr>
          <w:rFonts w:ascii="Museo 300" w:hAnsi="Museo 300" w:cs="Arial"/>
          <w:sz w:val="16"/>
          <w:szCs w:val="16"/>
          <w:lang w:val="es-SV"/>
        </w:rPr>
        <w:t>argumentos</w:t>
      </w:r>
      <w:r>
        <w:rPr>
          <w:rFonts w:ascii="Museo 300" w:hAnsi="Museo 300" w:cs="Arial"/>
          <w:sz w:val="16"/>
          <w:szCs w:val="16"/>
          <w:lang w:val="es-SV"/>
        </w:rPr>
        <w:t xml:space="preserve"> </w:t>
      </w:r>
      <w:r w:rsidRPr="00193ED4">
        <w:rPr>
          <w:rFonts w:ascii="Museo 300" w:hAnsi="Museo 300" w:cs="Arial"/>
          <w:sz w:val="16"/>
          <w:szCs w:val="16"/>
          <w:lang w:val="es-SV"/>
        </w:rPr>
        <w:t>y</w:t>
      </w:r>
      <w:r>
        <w:rPr>
          <w:rFonts w:ascii="Museo 300" w:hAnsi="Museo 300" w:cs="Arial"/>
          <w:sz w:val="16"/>
          <w:szCs w:val="16"/>
          <w:lang w:val="es-SV"/>
        </w:rPr>
        <w:t xml:space="preserve"> </w:t>
      </w:r>
      <w:r w:rsidRPr="00193ED4">
        <w:rPr>
          <w:rFonts w:ascii="Museo 300" w:hAnsi="Museo 300" w:cs="Arial"/>
          <w:sz w:val="16"/>
          <w:szCs w:val="16"/>
          <w:lang w:val="es-SV"/>
        </w:rPr>
        <w:t>pruebas</w:t>
      </w:r>
      <w:r>
        <w:rPr>
          <w:rFonts w:ascii="Museo 300" w:hAnsi="Museo 300" w:cs="Arial"/>
          <w:sz w:val="16"/>
          <w:szCs w:val="16"/>
          <w:lang w:val="es-SV"/>
        </w:rPr>
        <w:t xml:space="preserve"> </w:t>
      </w:r>
      <w:r w:rsidRPr="00193ED4">
        <w:rPr>
          <w:rFonts w:ascii="Museo 300" w:hAnsi="Museo 300" w:cs="Arial"/>
          <w:sz w:val="16"/>
          <w:szCs w:val="16"/>
          <w:lang w:val="es-SV"/>
        </w:rPr>
        <w:t>que</w:t>
      </w:r>
      <w:r>
        <w:rPr>
          <w:rFonts w:ascii="Museo 300" w:hAnsi="Museo 300" w:cs="Arial"/>
          <w:sz w:val="16"/>
          <w:szCs w:val="16"/>
          <w:lang w:val="es-SV"/>
        </w:rPr>
        <w:t xml:space="preserve"> </w:t>
      </w:r>
      <w:r w:rsidRPr="00193ED4">
        <w:rPr>
          <w:rFonts w:ascii="Museo 300" w:hAnsi="Museo 300" w:cs="Arial"/>
          <w:sz w:val="16"/>
          <w:szCs w:val="16"/>
          <w:lang w:val="es-SV"/>
        </w:rPr>
        <w:t>ha</w:t>
      </w:r>
      <w:r>
        <w:rPr>
          <w:rFonts w:ascii="Museo 300" w:hAnsi="Museo 300" w:cs="Arial"/>
          <w:sz w:val="16"/>
          <w:szCs w:val="16"/>
          <w:lang w:val="es-SV"/>
        </w:rPr>
        <w:t xml:space="preserve"> </w:t>
      </w:r>
      <w:r w:rsidRPr="00193ED4">
        <w:rPr>
          <w:rFonts w:ascii="Museo 300" w:hAnsi="Museo 300" w:cs="Arial"/>
          <w:sz w:val="16"/>
          <w:szCs w:val="16"/>
          <w:lang w:val="es-SV"/>
        </w:rPr>
        <w:t>presentado</w:t>
      </w:r>
      <w:r>
        <w:rPr>
          <w:rFonts w:ascii="Museo 300" w:hAnsi="Museo 300" w:cs="Arial"/>
          <w:sz w:val="16"/>
          <w:szCs w:val="16"/>
          <w:lang w:val="es-SV"/>
        </w:rPr>
        <w:t xml:space="preserve"> </w:t>
      </w:r>
      <w:r w:rsidRPr="00193ED4">
        <w:rPr>
          <w:rFonts w:ascii="Museo 300" w:hAnsi="Museo 300" w:cs="Arial"/>
          <w:sz w:val="16"/>
          <w:szCs w:val="16"/>
          <w:lang w:val="es-SV"/>
        </w:rPr>
        <w:t>el</w:t>
      </w:r>
      <w:r>
        <w:rPr>
          <w:rFonts w:ascii="Museo 300" w:hAnsi="Museo 300" w:cs="Arial"/>
          <w:sz w:val="16"/>
          <w:szCs w:val="16"/>
          <w:lang w:val="es-SV"/>
        </w:rPr>
        <w:t xml:space="preserve"> </w:t>
      </w:r>
      <w:r w:rsidRPr="00193ED4">
        <w:rPr>
          <w:rFonts w:ascii="Museo 300" w:hAnsi="Museo 300" w:cs="Arial"/>
          <w:sz w:val="16"/>
          <w:szCs w:val="16"/>
          <w:lang w:val="es-SV"/>
        </w:rPr>
        <w:t>señor</w:t>
      </w:r>
      <w:r>
        <w:rPr>
          <w:rFonts w:ascii="Museo 300" w:hAnsi="Museo 300" w:cs="Arial"/>
          <w:sz w:val="16"/>
          <w:szCs w:val="16"/>
          <w:lang w:val="es-SV"/>
        </w:rPr>
        <w:t xml:space="preserve"> </w:t>
      </w:r>
      <w:r w:rsidR="00FA33F2">
        <w:rPr>
          <w:rFonts w:ascii="Museo 300" w:hAnsi="Museo 300" w:cs="Arial"/>
          <w:sz w:val="16"/>
          <w:szCs w:val="16"/>
          <w:lang w:val="es-SV"/>
        </w:rPr>
        <w:t>XXX</w:t>
      </w:r>
      <w:r w:rsidRPr="00193ED4">
        <w:rPr>
          <w:rFonts w:ascii="Museo 300" w:hAnsi="Museo 300" w:cs="Arial"/>
          <w:sz w:val="16"/>
          <w:szCs w:val="16"/>
          <w:lang w:val="es-SV"/>
        </w:rPr>
        <w:t>,</w:t>
      </w:r>
      <w:r>
        <w:rPr>
          <w:rFonts w:ascii="Museo 300" w:hAnsi="Museo 300" w:cs="Arial"/>
          <w:sz w:val="16"/>
          <w:szCs w:val="16"/>
          <w:lang w:val="es-SV"/>
        </w:rPr>
        <w:t xml:space="preserve"> </w:t>
      </w:r>
      <w:r w:rsidRPr="00193ED4">
        <w:rPr>
          <w:rFonts w:ascii="Museo 300" w:hAnsi="Museo 300" w:cs="Arial"/>
          <w:sz w:val="16"/>
          <w:szCs w:val="16"/>
          <w:lang w:val="es-SV"/>
        </w:rPr>
        <w:t>relacionados</w:t>
      </w:r>
      <w:r>
        <w:rPr>
          <w:rFonts w:ascii="Museo 300" w:hAnsi="Museo 300" w:cs="Arial"/>
          <w:sz w:val="16"/>
          <w:szCs w:val="16"/>
          <w:lang w:val="es-SV"/>
        </w:rPr>
        <w:t xml:space="preserve"> </w:t>
      </w:r>
      <w:r w:rsidRPr="00193ED4">
        <w:rPr>
          <w:rFonts w:ascii="Museo 300" w:hAnsi="Museo 300" w:cs="Arial"/>
          <w:sz w:val="16"/>
          <w:szCs w:val="16"/>
          <w:lang w:val="es-SV"/>
        </w:rPr>
        <w:t>con</w:t>
      </w:r>
      <w:r>
        <w:rPr>
          <w:rFonts w:ascii="Museo 300" w:hAnsi="Museo 300" w:cs="Arial"/>
          <w:sz w:val="16"/>
          <w:szCs w:val="16"/>
          <w:lang w:val="es-SV"/>
        </w:rPr>
        <w:t xml:space="preserve"> </w:t>
      </w:r>
      <w:r w:rsidRPr="00193ED4">
        <w:rPr>
          <w:rFonts w:ascii="Museo 300" w:hAnsi="Museo 300" w:cs="Arial"/>
          <w:sz w:val="16"/>
          <w:szCs w:val="16"/>
          <w:lang w:val="es-SV"/>
        </w:rPr>
        <w:t>los</w:t>
      </w:r>
      <w:r>
        <w:rPr>
          <w:rFonts w:ascii="Museo 300" w:hAnsi="Museo 300" w:cs="Arial"/>
          <w:sz w:val="16"/>
          <w:szCs w:val="16"/>
          <w:lang w:val="es-SV"/>
        </w:rPr>
        <w:t xml:space="preserve"> </w:t>
      </w:r>
      <w:r w:rsidRPr="00193ED4">
        <w:rPr>
          <w:rFonts w:ascii="Museo 300" w:hAnsi="Museo 300" w:cs="Arial"/>
          <w:sz w:val="16"/>
          <w:szCs w:val="16"/>
          <w:lang w:val="es-SV"/>
        </w:rPr>
        <w:t>daños</w:t>
      </w:r>
      <w:r>
        <w:rPr>
          <w:rFonts w:ascii="Museo 300" w:hAnsi="Museo 300" w:cs="Arial"/>
          <w:sz w:val="16"/>
          <w:szCs w:val="16"/>
          <w:lang w:val="es-SV"/>
        </w:rPr>
        <w:t xml:space="preserve"> </w:t>
      </w:r>
      <w:r w:rsidRPr="00193ED4">
        <w:rPr>
          <w:rFonts w:ascii="Museo 300" w:hAnsi="Museo 300" w:cs="Arial"/>
          <w:sz w:val="16"/>
          <w:szCs w:val="16"/>
          <w:lang w:val="es-SV"/>
        </w:rPr>
        <w:t>en</w:t>
      </w:r>
      <w:r>
        <w:rPr>
          <w:rFonts w:ascii="Museo 300" w:hAnsi="Museo 300" w:cs="Arial"/>
          <w:sz w:val="16"/>
          <w:szCs w:val="16"/>
          <w:lang w:val="es-SV"/>
        </w:rPr>
        <w:t xml:space="preserve"> </w:t>
      </w:r>
      <w:r w:rsidRPr="00193ED4">
        <w:rPr>
          <w:rFonts w:ascii="Museo 300" w:hAnsi="Museo 300" w:cs="Arial"/>
          <w:sz w:val="16"/>
          <w:szCs w:val="16"/>
          <w:lang w:val="es-SV"/>
        </w:rPr>
        <w:t>los</w:t>
      </w:r>
      <w:r>
        <w:rPr>
          <w:rFonts w:ascii="Museo 300" w:hAnsi="Museo 300" w:cs="Arial"/>
          <w:sz w:val="16"/>
          <w:szCs w:val="16"/>
          <w:lang w:val="es-SV"/>
        </w:rPr>
        <w:t xml:space="preserve"> </w:t>
      </w:r>
      <w:r w:rsidRPr="00193ED4">
        <w:rPr>
          <w:rFonts w:ascii="Museo 300" w:hAnsi="Museo 300" w:cs="Arial"/>
          <w:sz w:val="16"/>
          <w:szCs w:val="16"/>
          <w:lang w:val="es-SV"/>
        </w:rPr>
        <w:t>cuatro</w:t>
      </w:r>
      <w:r>
        <w:rPr>
          <w:rFonts w:ascii="Museo 300" w:hAnsi="Museo 300" w:cs="Arial"/>
          <w:sz w:val="16"/>
          <w:szCs w:val="16"/>
          <w:lang w:val="es-SV"/>
        </w:rPr>
        <w:t xml:space="preserve"> </w:t>
      </w:r>
      <w:r w:rsidRPr="00193ED4">
        <w:rPr>
          <w:rFonts w:ascii="Museo 300" w:hAnsi="Museo 300" w:cs="Arial"/>
          <w:sz w:val="16"/>
          <w:szCs w:val="16"/>
          <w:lang w:val="es-SV"/>
        </w:rPr>
        <w:t>equipos</w:t>
      </w:r>
      <w:r>
        <w:rPr>
          <w:rFonts w:ascii="Museo 300" w:hAnsi="Museo 300" w:cs="Arial"/>
          <w:sz w:val="16"/>
          <w:szCs w:val="16"/>
          <w:lang w:val="es-SV"/>
        </w:rPr>
        <w:t xml:space="preserve"> </w:t>
      </w:r>
      <w:r w:rsidRPr="00193ED4">
        <w:rPr>
          <w:rFonts w:ascii="Museo 300" w:hAnsi="Museo 300" w:cs="Arial"/>
          <w:sz w:val="16"/>
          <w:szCs w:val="16"/>
          <w:lang w:val="es-SV"/>
        </w:rPr>
        <w:t>eléctricos</w:t>
      </w:r>
      <w:r>
        <w:rPr>
          <w:rFonts w:ascii="Museo 300" w:hAnsi="Museo 300" w:cs="Arial"/>
          <w:sz w:val="16"/>
          <w:szCs w:val="16"/>
          <w:lang w:val="es-SV"/>
        </w:rPr>
        <w:t xml:space="preserve"> </w:t>
      </w:r>
      <w:r w:rsidRPr="00193ED4">
        <w:rPr>
          <w:rFonts w:ascii="Museo 300" w:hAnsi="Museo 300" w:cs="Arial"/>
          <w:sz w:val="16"/>
          <w:szCs w:val="16"/>
          <w:lang w:val="es-SV"/>
        </w:rPr>
        <w:t>propiedad</w:t>
      </w:r>
      <w:r>
        <w:rPr>
          <w:rFonts w:ascii="Museo 300" w:hAnsi="Museo 300" w:cs="Arial"/>
          <w:sz w:val="16"/>
          <w:szCs w:val="16"/>
          <w:lang w:val="es-SV"/>
        </w:rPr>
        <w:t xml:space="preserve"> </w:t>
      </w:r>
      <w:r w:rsidRPr="00193ED4">
        <w:rPr>
          <w:rFonts w:ascii="Museo 300" w:hAnsi="Museo 300" w:cs="Arial"/>
          <w:sz w:val="16"/>
          <w:szCs w:val="16"/>
          <w:lang w:val="es-SV"/>
        </w:rPr>
        <w:t>de</w:t>
      </w:r>
      <w:r>
        <w:rPr>
          <w:rFonts w:ascii="Museo 300" w:hAnsi="Museo 300" w:cs="Arial"/>
          <w:sz w:val="16"/>
          <w:szCs w:val="16"/>
          <w:lang w:val="es-SV"/>
        </w:rPr>
        <w:t xml:space="preserve"> </w:t>
      </w:r>
      <w:r w:rsidRPr="00193ED4">
        <w:rPr>
          <w:rFonts w:ascii="Museo 300" w:hAnsi="Museo 300" w:cs="Arial"/>
          <w:sz w:val="16"/>
          <w:szCs w:val="16"/>
          <w:lang w:val="es-SV"/>
        </w:rPr>
        <w:t>la</w:t>
      </w:r>
      <w:r>
        <w:rPr>
          <w:rFonts w:ascii="Museo 300" w:hAnsi="Museo 300" w:cs="Arial"/>
          <w:sz w:val="16"/>
          <w:szCs w:val="16"/>
          <w:lang w:val="es-SV"/>
        </w:rPr>
        <w:t xml:space="preserve"> </w:t>
      </w:r>
      <w:r w:rsidRPr="00193ED4">
        <w:rPr>
          <w:rFonts w:ascii="Museo 300" w:hAnsi="Museo 300" w:cs="Arial"/>
          <w:sz w:val="16"/>
          <w:szCs w:val="16"/>
          <w:lang w:val="es-SV"/>
        </w:rPr>
        <w:t>sociedad</w:t>
      </w:r>
      <w:r>
        <w:rPr>
          <w:rFonts w:ascii="Museo 300" w:hAnsi="Museo 300" w:cs="Arial"/>
          <w:sz w:val="16"/>
          <w:szCs w:val="16"/>
          <w:lang w:val="es-SV"/>
        </w:rPr>
        <w:t xml:space="preserve"> </w:t>
      </w:r>
      <w:r w:rsidR="00FA33F2">
        <w:rPr>
          <w:rFonts w:ascii="Museo 300" w:hAnsi="Museo 300" w:cs="Arial"/>
          <w:sz w:val="16"/>
          <w:szCs w:val="16"/>
          <w:lang w:val="es-SV"/>
        </w:rPr>
        <w:t>XXX</w:t>
      </w:r>
      <w:r>
        <w:rPr>
          <w:rFonts w:ascii="Museo 300" w:hAnsi="Museo 300" w:cs="Arial"/>
          <w:sz w:val="16"/>
          <w:szCs w:val="16"/>
          <w:lang w:val="es-SV"/>
        </w:rPr>
        <w:t xml:space="preserve"> </w:t>
      </w:r>
    </w:p>
    <w:p w14:paraId="1594DC04" w14:textId="77777777" w:rsidR="00CE605F" w:rsidRDefault="00CE605F" w:rsidP="00CE605F">
      <w:pPr>
        <w:pStyle w:val="Prrafodelista"/>
        <w:ind w:left="927"/>
        <w:jc w:val="both"/>
        <w:textAlignment w:val="baseline"/>
        <w:rPr>
          <w:rFonts w:ascii="Museo 300" w:hAnsi="Museo 300" w:cs="Arial"/>
          <w:sz w:val="16"/>
          <w:szCs w:val="16"/>
          <w:lang w:val="es-SV"/>
        </w:rPr>
      </w:pPr>
    </w:p>
    <w:p w14:paraId="0AC9381C" w14:textId="77777777" w:rsidR="00CE605F" w:rsidRDefault="00CE605F" w:rsidP="00CE605F">
      <w:pPr>
        <w:pStyle w:val="Prrafodelista"/>
        <w:ind w:left="927"/>
        <w:jc w:val="both"/>
        <w:textAlignment w:val="baseline"/>
        <w:rPr>
          <w:rFonts w:ascii="Museo 300" w:hAnsi="Museo 300" w:cs="Arial"/>
          <w:b/>
          <w:bCs/>
          <w:sz w:val="16"/>
          <w:szCs w:val="16"/>
          <w:lang w:val="es-SV"/>
        </w:rPr>
      </w:pPr>
      <w:r>
        <w:rPr>
          <w:rFonts w:ascii="Museo 300" w:hAnsi="Museo 300" w:cs="Arial"/>
          <w:sz w:val="16"/>
          <w:szCs w:val="16"/>
          <w:lang w:val="es-SV"/>
        </w:rPr>
        <w:t xml:space="preserve">(…) </w:t>
      </w:r>
      <w:r w:rsidRPr="000A7F88">
        <w:rPr>
          <w:rFonts w:ascii="Museo 300" w:hAnsi="Museo 300" w:cs="Arial"/>
          <w:b/>
          <w:bCs/>
          <w:sz w:val="16"/>
          <w:szCs w:val="16"/>
          <w:lang w:val="es-SV"/>
        </w:rPr>
        <w:t>Análisis</w:t>
      </w:r>
      <w:r>
        <w:rPr>
          <w:rFonts w:ascii="Museo 300" w:hAnsi="Museo 300" w:cs="Arial"/>
          <w:b/>
          <w:bCs/>
          <w:sz w:val="16"/>
          <w:szCs w:val="16"/>
          <w:lang w:val="es-SV"/>
        </w:rPr>
        <w:t xml:space="preserve"> </w:t>
      </w:r>
      <w:r w:rsidRPr="000A7F88">
        <w:rPr>
          <w:rFonts w:ascii="Museo 300" w:hAnsi="Museo 300" w:cs="Arial"/>
          <w:b/>
          <w:bCs/>
          <w:sz w:val="16"/>
          <w:szCs w:val="16"/>
          <w:lang w:val="es-SV"/>
        </w:rPr>
        <w:t>de</w:t>
      </w:r>
      <w:r>
        <w:rPr>
          <w:rFonts w:ascii="Museo 300" w:hAnsi="Museo 300" w:cs="Arial"/>
          <w:b/>
          <w:bCs/>
          <w:sz w:val="16"/>
          <w:szCs w:val="16"/>
          <w:lang w:val="es-SV"/>
        </w:rPr>
        <w:t xml:space="preserve"> </w:t>
      </w:r>
      <w:r w:rsidRPr="000A7F88">
        <w:rPr>
          <w:rFonts w:ascii="Museo 300" w:hAnsi="Museo 300" w:cs="Arial"/>
          <w:b/>
          <w:bCs/>
          <w:sz w:val="16"/>
          <w:szCs w:val="16"/>
          <w:lang w:val="es-SV"/>
        </w:rPr>
        <w:t>los</w:t>
      </w:r>
      <w:r>
        <w:rPr>
          <w:rFonts w:ascii="Museo 300" w:hAnsi="Museo 300" w:cs="Arial"/>
          <w:b/>
          <w:bCs/>
          <w:sz w:val="16"/>
          <w:szCs w:val="16"/>
          <w:lang w:val="es-SV"/>
        </w:rPr>
        <w:t xml:space="preserve"> </w:t>
      </w:r>
      <w:r w:rsidRPr="000A7F88">
        <w:rPr>
          <w:rFonts w:ascii="Museo 300" w:hAnsi="Museo 300" w:cs="Arial"/>
          <w:b/>
          <w:bCs/>
          <w:sz w:val="16"/>
          <w:szCs w:val="16"/>
          <w:lang w:val="es-SV"/>
        </w:rPr>
        <w:t>argumentos</w:t>
      </w:r>
      <w:r>
        <w:rPr>
          <w:rFonts w:ascii="Museo 300" w:hAnsi="Museo 300" w:cs="Arial"/>
          <w:b/>
          <w:bCs/>
          <w:sz w:val="16"/>
          <w:szCs w:val="16"/>
          <w:lang w:val="es-SV"/>
        </w:rPr>
        <w:t xml:space="preserve"> </w:t>
      </w:r>
      <w:r w:rsidRPr="000A7F88">
        <w:rPr>
          <w:rFonts w:ascii="Museo 300" w:hAnsi="Museo 300" w:cs="Arial"/>
          <w:b/>
          <w:bCs/>
          <w:sz w:val="16"/>
          <w:szCs w:val="16"/>
          <w:lang w:val="es-SV"/>
        </w:rPr>
        <w:t>presentados</w:t>
      </w:r>
      <w:r>
        <w:rPr>
          <w:rFonts w:ascii="Museo 300" w:hAnsi="Museo 300" w:cs="Arial"/>
          <w:b/>
          <w:bCs/>
          <w:sz w:val="16"/>
          <w:szCs w:val="16"/>
          <w:lang w:val="es-SV"/>
        </w:rPr>
        <w:t xml:space="preserve"> </w:t>
      </w:r>
      <w:r w:rsidRPr="000A7F88">
        <w:rPr>
          <w:rFonts w:ascii="Museo 300" w:hAnsi="Museo 300" w:cs="Arial"/>
          <w:b/>
          <w:bCs/>
          <w:sz w:val="16"/>
          <w:szCs w:val="16"/>
          <w:lang w:val="es-SV"/>
        </w:rPr>
        <w:t>por</w:t>
      </w:r>
      <w:r>
        <w:rPr>
          <w:rFonts w:ascii="Museo 300" w:hAnsi="Museo 300" w:cs="Arial"/>
          <w:b/>
          <w:bCs/>
          <w:sz w:val="16"/>
          <w:szCs w:val="16"/>
          <w:lang w:val="es-SV"/>
        </w:rPr>
        <w:t xml:space="preserve"> </w:t>
      </w:r>
      <w:r w:rsidRPr="000A7F88">
        <w:rPr>
          <w:rFonts w:ascii="Museo 300" w:hAnsi="Museo 300" w:cs="Arial"/>
          <w:b/>
          <w:bCs/>
          <w:sz w:val="16"/>
          <w:szCs w:val="16"/>
          <w:lang w:val="es-SV"/>
        </w:rPr>
        <w:t>ABRUZZO</w:t>
      </w:r>
    </w:p>
    <w:p w14:paraId="647A358E" w14:textId="77777777" w:rsidR="00CE605F" w:rsidRDefault="00CE605F" w:rsidP="00CE605F">
      <w:pPr>
        <w:pStyle w:val="Prrafodelista"/>
        <w:ind w:left="927"/>
        <w:jc w:val="both"/>
        <w:textAlignment w:val="baseline"/>
        <w:rPr>
          <w:rFonts w:ascii="Museo 300" w:hAnsi="Museo 300" w:cs="Arial"/>
          <w:b/>
          <w:bCs/>
          <w:sz w:val="16"/>
          <w:szCs w:val="16"/>
          <w:lang w:val="es-SV"/>
        </w:rPr>
      </w:pPr>
    </w:p>
    <w:p w14:paraId="3F6568F2" w14:textId="77777777" w:rsidR="00CE605F" w:rsidRPr="000A7F88" w:rsidRDefault="00CE605F" w:rsidP="00CE605F">
      <w:pPr>
        <w:pStyle w:val="Prrafodelista"/>
        <w:ind w:left="927"/>
        <w:jc w:val="both"/>
        <w:textAlignment w:val="baseline"/>
        <w:rPr>
          <w:rFonts w:ascii="Museo 300" w:hAnsi="Museo 300" w:cs="Arial"/>
          <w:sz w:val="16"/>
          <w:szCs w:val="16"/>
          <w:lang w:val="es-SV"/>
        </w:rPr>
      </w:pPr>
      <w:r w:rsidRPr="000A7F88">
        <w:rPr>
          <w:rFonts w:ascii="Museo 300" w:hAnsi="Museo 300" w:cs="Arial"/>
          <w:sz w:val="16"/>
          <w:szCs w:val="16"/>
          <w:lang w:val="es-SV"/>
        </w:rPr>
        <w:t>Según</w:t>
      </w:r>
      <w:r>
        <w:rPr>
          <w:rFonts w:ascii="Museo 300" w:hAnsi="Museo 300" w:cs="Arial"/>
          <w:sz w:val="16"/>
          <w:szCs w:val="16"/>
          <w:lang w:val="es-SV"/>
        </w:rPr>
        <w:t xml:space="preserve"> </w:t>
      </w:r>
      <w:r w:rsidRPr="000A7F88">
        <w:rPr>
          <w:rFonts w:ascii="Museo 300" w:hAnsi="Museo 300" w:cs="Arial"/>
          <w:sz w:val="16"/>
          <w:szCs w:val="16"/>
          <w:lang w:val="es-SV"/>
        </w:rPr>
        <w:t>los</w:t>
      </w:r>
      <w:r>
        <w:rPr>
          <w:rFonts w:ascii="Museo 300" w:hAnsi="Museo 300" w:cs="Arial"/>
          <w:sz w:val="16"/>
          <w:szCs w:val="16"/>
          <w:lang w:val="es-SV"/>
        </w:rPr>
        <w:t xml:space="preserve"> </w:t>
      </w:r>
      <w:r w:rsidRPr="000A7F88">
        <w:rPr>
          <w:rFonts w:ascii="Museo 300" w:hAnsi="Museo 300" w:cs="Arial"/>
          <w:sz w:val="16"/>
          <w:szCs w:val="16"/>
          <w:lang w:val="es-SV"/>
        </w:rPr>
        <w:t>escritos</w:t>
      </w:r>
      <w:r>
        <w:rPr>
          <w:rFonts w:ascii="Museo 300" w:hAnsi="Museo 300" w:cs="Arial"/>
          <w:sz w:val="16"/>
          <w:szCs w:val="16"/>
          <w:lang w:val="es-SV"/>
        </w:rPr>
        <w:t xml:space="preserve"> </w:t>
      </w:r>
      <w:r w:rsidRPr="000A7F88">
        <w:rPr>
          <w:rFonts w:ascii="Museo 300" w:hAnsi="Museo 300" w:cs="Arial"/>
          <w:sz w:val="16"/>
          <w:szCs w:val="16"/>
          <w:lang w:val="es-SV"/>
        </w:rPr>
        <w:t>presentados</w:t>
      </w:r>
      <w:r>
        <w:rPr>
          <w:rFonts w:ascii="Museo 300" w:hAnsi="Museo 300" w:cs="Arial"/>
          <w:sz w:val="16"/>
          <w:szCs w:val="16"/>
          <w:lang w:val="es-SV"/>
        </w:rPr>
        <w:t xml:space="preserve"> </w:t>
      </w:r>
      <w:r w:rsidRPr="000A7F88">
        <w:rPr>
          <w:rFonts w:ascii="Museo 300" w:hAnsi="Museo 300" w:cs="Arial"/>
          <w:sz w:val="16"/>
          <w:szCs w:val="16"/>
          <w:lang w:val="es-SV"/>
        </w:rPr>
        <w:t>por</w:t>
      </w:r>
      <w:r>
        <w:rPr>
          <w:rFonts w:ascii="Museo 300" w:hAnsi="Museo 300" w:cs="Arial"/>
          <w:sz w:val="16"/>
          <w:szCs w:val="16"/>
          <w:lang w:val="es-SV"/>
        </w:rPr>
        <w:t xml:space="preserve"> </w:t>
      </w:r>
      <w:r w:rsidRPr="000A7F88">
        <w:rPr>
          <w:rFonts w:ascii="Museo 300" w:hAnsi="Museo 300" w:cs="Arial"/>
          <w:sz w:val="16"/>
          <w:szCs w:val="16"/>
          <w:lang w:val="es-SV"/>
        </w:rPr>
        <w:t>ABRUZZO,</w:t>
      </w:r>
      <w:r>
        <w:rPr>
          <w:rFonts w:ascii="Museo 300" w:hAnsi="Museo 300" w:cs="Arial"/>
          <w:sz w:val="16"/>
          <w:szCs w:val="16"/>
          <w:lang w:val="es-SV"/>
        </w:rPr>
        <w:t xml:space="preserve"> </w:t>
      </w:r>
      <w:r w:rsidRPr="000A7F88">
        <w:rPr>
          <w:rFonts w:ascii="Museo 300" w:hAnsi="Museo 300" w:cs="Arial"/>
          <w:sz w:val="16"/>
          <w:szCs w:val="16"/>
          <w:lang w:val="es-SV"/>
        </w:rPr>
        <w:t>dentro</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sus</w:t>
      </w:r>
      <w:r>
        <w:rPr>
          <w:rFonts w:ascii="Museo 300" w:hAnsi="Museo 300" w:cs="Arial"/>
          <w:sz w:val="16"/>
          <w:szCs w:val="16"/>
          <w:lang w:val="es-SV"/>
        </w:rPr>
        <w:t xml:space="preserve"> </w:t>
      </w:r>
      <w:r w:rsidRPr="000A7F88">
        <w:rPr>
          <w:rFonts w:ascii="Museo 300" w:hAnsi="Museo 300" w:cs="Arial"/>
          <w:sz w:val="16"/>
          <w:szCs w:val="16"/>
          <w:lang w:val="es-SV"/>
        </w:rPr>
        <w:t>argumentos</w:t>
      </w:r>
      <w:r>
        <w:rPr>
          <w:rFonts w:ascii="Museo 300" w:hAnsi="Museo 300" w:cs="Arial"/>
          <w:sz w:val="16"/>
          <w:szCs w:val="16"/>
          <w:lang w:val="es-SV"/>
        </w:rPr>
        <w:t xml:space="preserve"> </w:t>
      </w:r>
      <w:r w:rsidRPr="000A7F88">
        <w:rPr>
          <w:rFonts w:ascii="Museo 300" w:hAnsi="Museo 300" w:cs="Arial"/>
          <w:sz w:val="16"/>
          <w:szCs w:val="16"/>
          <w:lang w:val="es-SV"/>
        </w:rPr>
        <w:t>menciona</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realizó</w:t>
      </w:r>
      <w:r>
        <w:rPr>
          <w:rFonts w:ascii="Museo 300" w:hAnsi="Museo 300" w:cs="Arial"/>
          <w:sz w:val="16"/>
          <w:szCs w:val="16"/>
          <w:lang w:val="es-SV"/>
        </w:rPr>
        <w:t xml:space="preserve"> </w:t>
      </w:r>
      <w:r w:rsidRPr="000A7F88">
        <w:rPr>
          <w:rFonts w:ascii="Museo 300" w:hAnsi="Museo 300" w:cs="Arial"/>
          <w:sz w:val="16"/>
          <w:szCs w:val="16"/>
          <w:lang w:val="es-SV"/>
        </w:rPr>
        <w:t>las</w:t>
      </w:r>
      <w:r>
        <w:rPr>
          <w:rFonts w:ascii="Museo 300" w:hAnsi="Museo 300" w:cs="Arial"/>
          <w:sz w:val="16"/>
          <w:szCs w:val="16"/>
          <w:lang w:val="es-SV"/>
        </w:rPr>
        <w:t xml:space="preserve"> </w:t>
      </w:r>
      <w:r w:rsidRPr="000A7F88">
        <w:rPr>
          <w:rFonts w:ascii="Museo 300" w:hAnsi="Museo 300" w:cs="Arial"/>
          <w:sz w:val="16"/>
          <w:szCs w:val="16"/>
          <w:lang w:val="es-SV"/>
        </w:rPr>
        <w:t>averiguaciones</w:t>
      </w:r>
      <w:r>
        <w:rPr>
          <w:rFonts w:ascii="Museo 300" w:hAnsi="Museo 300" w:cs="Arial"/>
          <w:sz w:val="16"/>
          <w:szCs w:val="16"/>
          <w:lang w:val="es-SV"/>
        </w:rPr>
        <w:t xml:space="preserve"> </w:t>
      </w:r>
      <w:r w:rsidRPr="000A7F88">
        <w:rPr>
          <w:rFonts w:ascii="Museo 300" w:hAnsi="Museo 300" w:cs="Arial"/>
          <w:sz w:val="16"/>
          <w:szCs w:val="16"/>
          <w:lang w:val="es-SV"/>
        </w:rPr>
        <w:t>necesarias</w:t>
      </w:r>
      <w:r>
        <w:rPr>
          <w:rFonts w:ascii="Museo 300" w:hAnsi="Museo 300" w:cs="Arial"/>
          <w:sz w:val="16"/>
          <w:szCs w:val="16"/>
          <w:lang w:val="es-SV"/>
        </w:rPr>
        <w:t xml:space="preserve"> </w:t>
      </w:r>
      <w:r w:rsidRPr="000A7F88">
        <w:rPr>
          <w:rFonts w:ascii="Museo 300" w:hAnsi="Museo 300" w:cs="Arial"/>
          <w:sz w:val="16"/>
          <w:szCs w:val="16"/>
          <w:lang w:val="es-SV"/>
        </w:rPr>
        <w:t>e</w:t>
      </w:r>
      <w:r>
        <w:rPr>
          <w:rFonts w:ascii="Museo 300" w:hAnsi="Museo 300" w:cs="Arial"/>
          <w:sz w:val="16"/>
          <w:szCs w:val="16"/>
          <w:lang w:val="es-SV"/>
        </w:rPr>
        <w:t xml:space="preserve"> </w:t>
      </w:r>
      <w:r w:rsidRPr="000A7F88">
        <w:rPr>
          <w:rFonts w:ascii="Museo 300" w:hAnsi="Museo 300" w:cs="Arial"/>
          <w:sz w:val="16"/>
          <w:szCs w:val="16"/>
          <w:lang w:val="es-SV"/>
        </w:rPr>
        <w:t>identificó</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orden</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las</w:t>
      </w:r>
      <w:r>
        <w:rPr>
          <w:rFonts w:ascii="Museo 300" w:hAnsi="Museo 300" w:cs="Arial"/>
          <w:sz w:val="16"/>
          <w:szCs w:val="16"/>
          <w:lang w:val="es-SV"/>
        </w:rPr>
        <w:t xml:space="preserve"> </w:t>
      </w:r>
      <w:r w:rsidRPr="000A7F88">
        <w:rPr>
          <w:rFonts w:ascii="Museo 300" w:hAnsi="Museo 300" w:cs="Arial"/>
          <w:sz w:val="16"/>
          <w:szCs w:val="16"/>
          <w:lang w:val="es-SV"/>
        </w:rPr>
        <w:t>maniobras</w:t>
      </w:r>
      <w:r>
        <w:rPr>
          <w:rFonts w:ascii="Museo 300" w:hAnsi="Museo 300" w:cs="Arial"/>
          <w:sz w:val="16"/>
          <w:szCs w:val="16"/>
          <w:lang w:val="es-SV"/>
        </w:rPr>
        <w:t xml:space="preserve"> </w:t>
      </w:r>
      <w:r w:rsidRPr="000A7F88">
        <w:rPr>
          <w:rFonts w:ascii="Museo 300" w:hAnsi="Museo 300" w:cs="Arial"/>
          <w:sz w:val="16"/>
          <w:szCs w:val="16"/>
          <w:lang w:val="es-SV"/>
        </w:rPr>
        <w:t>autorizado</w:t>
      </w:r>
      <w:r>
        <w:rPr>
          <w:rFonts w:ascii="Museo 300" w:hAnsi="Museo 300" w:cs="Arial"/>
          <w:sz w:val="16"/>
          <w:szCs w:val="16"/>
          <w:lang w:val="es-SV"/>
        </w:rPr>
        <w:t xml:space="preserve"> </w:t>
      </w:r>
      <w:r w:rsidRPr="000A7F88">
        <w:rPr>
          <w:rFonts w:ascii="Museo 300" w:hAnsi="Museo 300" w:cs="Arial"/>
          <w:sz w:val="16"/>
          <w:szCs w:val="16"/>
          <w:lang w:val="es-SV"/>
        </w:rPr>
        <w:t>para</w:t>
      </w:r>
      <w:r>
        <w:rPr>
          <w:rFonts w:ascii="Museo 300" w:hAnsi="Museo 300" w:cs="Arial"/>
          <w:sz w:val="16"/>
          <w:szCs w:val="16"/>
          <w:lang w:val="es-SV"/>
        </w:rPr>
        <w:t xml:space="preserve"> </w:t>
      </w:r>
      <w:r w:rsidRPr="000A7F88">
        <w:rPr>
          <w:rFonts w:ascii="Museo 300" w:hAnsi="Museo 300" w:cs="Arial"/>
          <w:sz w:val="16"/>
          <w:szCs w:val="16"/>
          <w:lang w:val="es-SV"/>
        </w:rPr>
        <w:t>la</w:t>
      </w:r>
      <w:r>
        <w:rPr>
          <w:rFonts w:ascii="Museo 300" w:hAnsi="Museo 300" w:cs="Arial"/>
          <w:sz w:val="16"/>
          <w:szCs w:val="16"/>
          <w:lang w:val="es-SV"/>
        </w:rPr>
        <w:t xml:space="preserve"> </w:t>
      </w:r>
      <w:r w:rsidRPr="000A7F88">
        <w:rPr>
          <w:rFonts w:ascii="Museo 300" w:hAnsi="Museo 300" w:cs="Arial"/>
          <w:sz w:val="16"/>
          <w:szCs w:val="16"/>
          <w:lang w:val="es-SV"/>
        </w:rPr>
        <w:t>logística</w:t>
      </w:r>
      <w:r>
        <w:rPr>
          <w:rFonts w:ascii="Museo 300" w:hAnsi="Museo 300" w:cs="Arial"/>
          <w:sz w:val="16"/>
          <w:szCs w:val="16"/>
          <w:lang w:val="es-SV"/>
        </w:rPr>
        <w:t xml:space="preserve"> </w:t>
      </w:r>
      <w:r w:rsidRPr="000A7F88">
        <w:rPr>
          <w:rFonts w:ascii="Museo 300" w:hAnsi="Museo 300" w:cs="Arial"/>
          <w:sz w:val="16"/>
          <w:szCs w:val="16"/>
          <w:lang w:val="es-SV"/>
        </w:rPr>
        <w:t>del</w:t>
      </w:r>
      <w:r>
        <w:rPr>
          <w:rFonts w:ascii="Museo 300" w:hAnsi="Museo 300" w:cs="Arial"/>
          <w:sz w:val="16"/>
          <w:szCs w:val="16"/>
          <w:lang w:val="es-SV"/>
        </w:rPr>
        <w:t xml:space="preserve"> </w:t>
      </w:r>
      <w:r w:rsidRPr="000A7F88">
        <w:rPr>
          <w:rFonts w:ascii="Museo 300" w:hAnsi="Museo 300" w:cs="Arial"/>
          <w:sz w:val="16"/>
          <w:szCs w:val="16"/>
          <w:lang w:val="es-SV"/>
        </w:rPr>
        <w:t>PAMM</w:t>
      </w:r>
      <w:r>
        <w:rPr>
          <w:rFonts w:ascii="Museo 300" w:hAnsi="Museo 300" w:cs="Arial"/>
          <w:sz w:val="16"/>
          <w:szCs w:val="16"/>
          <w:lang w:val="es-SV"/>
        </w:rPr>
        <w:t xml:space="preserve"> </w:t>
      </w:r>
      <w:r w:rsidRPr="000A7F88">
        <w:rPr>
          <w:rFonts w:ascii="Museo 300" w:hAnsi="Museo 300" w:cs="Arial"/>
          <w:sz w:val="16"/>
          <w:szCs w:val="16"/>
          <w:lang w:val="es-SV"/>
        </w:rPr>
        <w:t>(Mantenimiento</w:t>
      </w:r>
      <w:r>
        <w:rPr>
          <w:rFonts w:ascii="Museo 300" w:hAnsi="Museo 300" w:cs="Arial"/>
          <w:sz w:val="16"/>
          <w:szCs w:val="16"/>
          <w:lang w:val="es-SV"/>
        </w:rPr>
        <w:t xml:space="preserve"> </w:t>
      </w:r>
      <w:r w:rsidRPr="000A7F88">
        <w:rPr>
          <w:rFonts w:ascii="Museo 300" w:hAnsi="Museo 300" w:cs="Arial"/>
          <w:sz w:val="16"/>
          <w:szCs w:val="16"/>
          <w:lang w:val="es-SV"/>
        </w:rPr>
        <w:t>Preventivo</w:t>
      </w:r>
      <w:r>
        <w:rPr>
          <w:rFonts w:ascii="Museo 300" w:hAnsi="Museo 300" w:cs="Arial"/>
          <w:sz w:val="16"/>
          <w:szCs w:val="16"/>
          <w:lang w:val="es-SV"/>
        </w:rPr>
        <w:t xml:space="preserve"> </w:t>
      </w:r>
      <w:r w:rsidRPr="000A7F88">
        <w:rPr>
          <w:rFonts w:ascii="Museo 300" w:hAnsi="Museo 300" w:cs="Arial"/>
          <w:sz w:val="16"/>
          <w:szCs w:val="16"/>
          <w:lang w:val="es-SV"/>
        </w:rPr>
        <w:t>Mayor</w:t>
      </w:r>
      <w:r>
        <w:rPr>
          <w:rFonts w:ascii="Museo 300" w:hAnsi="Museo 300" w:cs="Arial"/>
          <w:sz w:val="16"/>
          <w:szCs w:val="16"/>
          <w:lang w:val="es-SV"/>
        </w:rPr>
        <w:t xml:space="preserve"> </w:t>
      </w:r>
      <w:r w:rsidRPr="000A7F88">
        <w:rPr>
          <w:rFonts w:ascii="Museo 300" w:hAnsi="Museo 300" w:cs="Arial"/>
          <w:sz w:val="16"/>
          <w:szCs w:val="16"/>
          <w:lang w:val="es-SV"/>
        </w:rPr>
        <w:t>Anual),</w:t>
      </w:r>
      <w:r>
        <w:rPr>
          <w:rFonts w:ascii="Museo 300" w:hAnsi="Museo 300" w:cs="Arial"/>
          <w:sz w:val="16"/>
          <w:szCs w:val="16"/>
          <w:lang w:val="es-SV"/>
        </w:rPr>
        <w:t xml:space="preserve"> </w:t>
      </w:r>
      <w:r w:rsidRPr="000A7F88">
        <w:rPr>
          <w:rFonts w:ascii="Museo 300" w:hAnsi="Museo 300" w:cs="Arial"/>
          <w:sz w:val="16"/>
          <w:szCs w:val="16"/>
          <w:lang w:val="es-SV"/>
        </w:rPr>
        <w:t>no</w:t>
      </w:r>
      <w:r>
        <w:rPr>
          <w:rFonts w:ascii="Museo 300" w:hAnsi="Museo 300" w:cs="Arial"/>
          <w:sz w:val="16"/>
          <w:szCs w:val="16"/>
          <w:lang w:val="es-SV"/>
        </w:rPr>
        <w:t xml:space="preserve"> </w:t>
      </w:r>
      <w:r w:rsidRPr="000A7F88">
        <w:rPr>
          <w:rFonts w:ascii="Museo 300" w:hAnsi="Museo 300" w:cs="Arial"/>
          <w:sz w:val="16"/>
          <w:szCs w:val="16"/>
          <w:lang w:val="es-SV"/>
        </w:rPr>
        <w:t>fue</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adecuado</w:t>
      </w:r>
      <w:r>
        <w:rPr>
          <w:rFonts w:ascii="Museo 300" w:hAnsi="Museo 300" w:cs="Arial"/>
          <w:sz w:val="16"/>
          <w:szCs w:val="16"/>
          <w:lang w:val="es-SV"/>
        </w:rPr>
        <w:t xml:space="preserve"> </w:t>
      </w:r>
      <w:r w:rsidRPr="000A7F88">
        <w:rPr>
          <w:rFonts w:ascii="Museo 300" w:hAnsi="Museo 300" w:cs="Arial"/>
          <w:sz w:val="16"/>
          <w:szCs w:val="16"/>
          <w:lang w:val="es-SV"/>
        </w:rPr>
        <w:t>ocasionando</w:t>
      </w:r>
      <w:r>
        <w:rPr>
          <w:rFonts w:ascii="Museo 300" w:hAnsi="Museo 300" w:cs="Arial"/>
          <w:sz w:val="16"/>
          <w:szCs w:val="16"/>
          <w:lang w:val="es-SV"/>
        </w:rPr>
        <w:t xml:space="preserve"> </w:t>
      </w:r>
      <w:r w:rsidRPr="000A7F88">
        <w:rPr>
          <w:rFonts w:ascii="Museo 300" w:hAnsi="Museo 300" w:cs="Arial"/>
          <w:sz w:val="16"/>
          <w:szCs w:val="16"/>
          <w:lang w:val="es-SV"/>
        </w:rPr>
        <w:t>los</w:t>
      </w:r>
      <w:r>
        <w:rPr>
          <w:rFonts w:ascii="Museo 300" w:hAnsi="Museo 300" w:cs="Arial"/>
          <w:sz w:val="16"/>
          <w:szCs w:val="16"/>
          <w:lang w:val="es-SV"/>
        </w:rPr>
        <w:t xml:space="preserve"> </w:t>
      </w:r>
      <w:r w:rsidRPr="000A7F88">
        <w:rPr>
          <w:rFonts w:ascii="Museo 300" w:hAnsi="Museo 300" w:cs="Arial"/>
          <w:sz w:val="16"/>
          <w:szCs w:val="16"/>
          <w:lang w:val="es-SV"/>
        </w:rPr>
        <w:t>daños</w:t>
      </w:r>
      <w:r>
        <w:rPr>
          <w:rFonts w:ascii="Museo 300" w:hAnsi="Museo 300" w:cs="Arial"/>
          <w:sz w:val="16"/>
          <w:szCs w:val="16"/>
          <w:lang w:val="es-SV"/>
        </w:rPr>
        <w:t xml:space="preserve"> </w:t>
      </w:r>
      <w:r w:rsidRPr="000A7F88">
        <w:rPr>
          <w:rFonts w:ascii="Museo 300" w:hAnsi="Museo 300" w:cs="Arial"/>
          <w:sz w:val="16"/>
          <w:szCs w:val="16"/>
          <w:lang w:val="es-SV"/>
        </w:rPr>
        <w:t>descritos.</w:t>
      </w:r>
      <w:r>
        <w:rPr>
          <w:rFonts w:ascii="Museo 300" w:hAnsi="Museo 300" w:cs="Arial"/>
          <w:sz w:val="16"/>
          <w:szCs w:val="16"/>
          <w:lang w:val="es-SV"/>
        </w:rPr>
        <w:t xml:space="preserve"> </w:t>
      </w:r>
      <w:r w:rsidRPr="000A7F88">
        <w:rPr>
          <w:rFonts w:ascii="Museo 300" w:hAnsi="Museo 300" w:cs="Arial"/>
          <w:sz w:val="16"/>
          <w:szCs w:val="16"/>
          <w:lang w:val="es-SV"/>
        </w:rPr>
        <w:t>Además,</w:t>
      </w:r>
      <w:r>
        <w:rPr>
          <w:rFonts w:ascii="Museo 300" w:hAnsi="Museo 300" w:cs="Arial"/>
          <w:sz w:val="16"/>
          <w:szCs w:val="16"/>
          <w:lang w:val="es-SV"/>
        </w:rPr>
        <w:t xml:space="preserve"> </w:t>
      </w:r>
      <w:r w:rsidRPr="000A7F88">
        <w:rPr>
          <w:rFonts w:ascii="Museo 300" w:hAnsi="Museo 300" w:cs="Arial"/>
          <w:sz w:val="16"/>
          <w:szCs w:val="16"/>
          <w:lang w:val="es-SV"/>
        </w:rPr>
        <w:t>señala</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proofErr w:type="spellStart"/>
      <w:r w:rsidRPr="000A7F88">
        <w:rPr>
          <w:rFonts w:ascii="Museo 300" w:hAnsi="Museo 300" w:cs="Arial"/>
          <w:sz w:val="16"/>
          <w:szCs w:val="16"/>
          <w:lang w:val="es-SV"/>
        </w:rPr>
        <w:t>Etesal</w:t>
      </w:r>
      <w:proofErr w:type="spellEnd"/>
      <w:r>
        <w:rPr>
          <w:rFonts w:ascii="Museo 300" w:hAnsi="Museo 300" w:cs="Arial"/>
          <w:sz w:val="16"/>
          <w:szCs w:val="16"/>
          <w:lang w:val="es-SV"/>
        </w:rPr>
        <w:t xml:space="preserve"> </w:t>
      </w:r>
      <w:r w:rsidRPr="000A7F88">
        <w:rPr>
          <w:rFonts w:ascii="Museo 300" w:hAnsi="Museo 300" w:cs="Arial"/>
          <w:sz w:val="16"/>
          <w:szCs w:val="16"/>
          <w:lang w:val="es-SV"/>
        </w:rPr>
        <w:t>indicó</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haberse</w:t>
      </w:r>
      <w:r>
        <w:rPr>
          <w:rFonts w:ascii="Museo 300" w:hAnsi="Museo 300" w:cs="Arial"/>
          <w:sz w:val="16"/>
          <w:szCs w:val="16"/>
          <w:lang w:val="es-SV"/>
        </w:rPr>
        <w:t xml:space="preserve"> </w:t>
      </w:r>
      <w:r w:rsidRPr="000A7F88">
        <w:rPr>
          <w:rFonts w:ascii="Museo 300" w:hAnsi="Museo 300" w:cs="Arial"/>
          <w:sz w:val="16"/>
          <w:szCs w:val="16"/>
          <w:lang w:val="es-SV"/>
        </w:rPr>
        <w:t>respetado</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orden</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maniobras</w:t>
      </w:r>
      <w:r>
        <w:rPr>
          <w:rFonts w:ascii="Museo 300" w:hAnsi="Museo 300" w:cs="Arial"/>
          <w:sz w:val="16"/>
          <w:szCs w:val="16"/>
          <w:lang w:val="es-SV"/>
        </w:rPr>
        <w:t xml:space="preserve"> </w:t>
      </w:r>
      <w:r w:rsidRPr="000A7F88">
        <w:rPr>
          <w:rFonts w:ascii="Museo 300" w:hAnsi="Museo 300" w:cs="Arial"/>
          <w:sz w:val="16"/>
          <w:szCs w:val="16"/>
          <w:lang w:val="es-SV"/>
        </w:rPr>
        <w:t>no</w:t>
      </w:r>
      <w:r>
        <w:rPr>
          <w:rFonts w:ascii="Museo 300" w:hAnsi="Museo 300" w:cs="Arial"/>
          <w:sz w:val="16"/>
          <w:szCs w:val="16"/>
          <w:lang w:val="es-SV"/>
        </w:rPr>
        <w:t xml:space="preserve"> </w:t>
      </w:r>
      <w:r w:rsidRPr="000A7F88">
        <w:rPr>
          <w:rFonts w:ascii="Museo 300" w:hAnsi="Museo 300" w:cs="Arial"/>
          <w:sz w:val="16"/>
          <w:szCs w:val="16"/>
          <w:lang w:val="es-SV"/>
        </w:rPr>
        <w:t>habría</w:t>
      </w:r>
      <w:r>
        <w:rPr>
          <w:rFonts w:ascii="Museo 300" w:hAnsi="Museo 300" w:cs="Arial"/>
          <w:sz w:val="16"/>
          <w:szCs w:val="16"/>
          <w:lang w:val="es-SV"/>
        </w:rPr>
        <w:t xml:space="preserve"> </w:t>
      </w:r>
      <w:r w:rsidRPr="000A7F88">
        <w:rPr>
          <w:rFonts w:ascii="Museo 300" w:hAnsi="Museo 300" w:cs="Arial"/>
          <w:sz w:val="16"/>
          <w:szCs w:val="16"/>
          <w:lang w:val="es-SV"/>
        </w:rPr>
        <w:t>ocasionado</w:t>
      </w:r>
      <w:r>
        <w:rPr>
          <w:rFonts w:ascii="Museo 300" w:hAnsi="Museo 300" w:cs="Arial"/>
          <w:sz w:val="16"/>
          <w:szCs w:val="16"/>
          <w:lang w:val="es-SV"/>
        </w:rPr>
        <w:t xml:space="preserve"> </w:t>
      </w:r>
      <w:r w:rsidRPr="000A7F88">
        <w:rPr>
          <w:rFonts w:ascii="Museo 300" w:hAnsi="Museo 300" w:cs="Arial"/>
          <w:sz w:val="16"/>
          <w:szCs w:val="16"/>
          <w:lang w:val="es-SV"/>
        </w:rPr>
        <w:t>inconvenientes,</w:t>
      </w:r>
      <w:r>
        <w:rPr>
          <w:rFonts w:ascii="Museo 300" w:hAnsi="Museo 300" w:cs="Arial"/>
          <w:sz w:val="16"/>
          <w:szCs w:val="16"/>
          <w:lang w:val="es-SV"/>
        </w:rPr>
        <w:t xml:space="preserve"> </w:t>
      </w:r>
      <w:r w:rsidRPr="000A7F88">
        <w:rPr>
          <w:rFonts w:ascii="Museo 300" w:hAnsi="Museo 300" w:cs="Arial"/>
          <w:sz w:val="16"/>
          <w:szCs w:val="16"/>
          <w:lang w:val="es-SV"/>
        </w:rPr>
        <w:t>pues</w:t>
      </w:r>
      <w:r>
        <w:rPr>
          <w:rFonts w:ascii="Museo 300" w:hAnsi="Museo 300" w:cs="Arial"/>
          <w:sz w:val="16"/>
          <w:szCs w:val="16"/>
          <w:lang w:val="es-SV"/>
        </w:rPr>
        <w:t xml:space="preserve"> </w:t>
      </w:r>
      <w:r w:rsidRPr="000A7F88">
        <w:rPr>
          <w:rFonts w:ascii="Museo 300" w:hAnsi="Museo 300" w:cs="Arial"/>
          <w:sz w:val="16"/>
          <w:szCs w:val="16"/>
          <w:lang w:val="es-SV"/>
        </w:rPr>
        <w:t>se</w:t>
      </w:r>
      <w:r>
        <w:rPr>
          <w:rFonts w:ascii="Museo 300" w:hAnsi="Museo 300" w:cs="Arial"/>
          <w:sz w:val="16"/>
          <w:szCs w:val="16"/>
          <w:lang w:val="es-SV"/>
        </w:rPr>
        <w:t xml:space="preserve"> </w:t>
      </w:r>
      <w:r w:rsidRPr="000A7F88">
        <w:rPr>
          <w:rFonts w:ascii="Museo 300" w:hAnsi="Museo 300" w:cs="Arial"/>
          <w:sz w:val="16"/>
          <w:szCs w:val="16"/>
          <w:lang w:val="es-SV"/>
        </w:rPr>
        <w:t>había</w:t>
      </w:r>
      <w:r>
        <w:rPr>
          <w:rFonts w:ascii="Museo 300" w:hAnsi="Museo 300" w:cs="Arial"/>
          <w:sz w:val="16"/>
          <w:szCs w:val="16"/>
          <w:lang w:val="es-SV"/>
        </w:rPr>
        <w:t xml:space="preserve"> </w:t>
      </w:r>
      <w:r w:rsidRPr="000A7F88">
        <w:rPr>
          <w:rFonts w:ascii="Museo 300" w:hAnsi="Museo 300" w:cs="Arial"/>
          <w:sz w:val="16"/>
          <w:szCs w:val="16"/>
          <w:lang w:val="es-SV"/>
        </w:rPr>
        <w:t>designado</w:t>
      </w:r>
      <w:r>
        <w:rPr>
          <w:rFonts w:ascii="Museo 300" w:hAnsi="Museo 300" w:cs="Arial"/>
          <w:sz w:val="16"/>
          <w:szCs w:val="16"/>
          <w:lang w:val="es-SV"/>
        </w:rPr>
        <w:t xml:space="preserve"> </w:t>
      </w:r>
      <w:r w:rsidRPr="000A7F88">
        <w:rPr>
          <w:rFonts w:ascii="Museo 300" w:hAnsi="Museo 300" w:cs="Arial"/>
          <w:sz w:val="16"/>
          <w:szCs w:val="16"/>
          <w:lang w:val="es-SV"/>
        </w:rPr>
        <w:t>la</w:t>
      </w:r>
      <w:r>
        <w:rPr>
          <w:rFonts w:ascii="Museo 300" w:hAnsi="Museo 300" w:cs="Arial"/>
          <w:sz w:val="16"/>
          <w:szCs w:val="16"/>
          <w:lang w:val="es-SV"/>
        </w:rPr>
        <w:t xml:space="preserve"> </w:t>
      </w:r>
      <w:r w:rsidRPr="000A7F88">
        <w:rPr>
          <w:rFonts w:ascii="Museo 300" w:hAnsi="Museo 300" w:cs="Arial"/>
          <w:sz w:val="16"/>
          <w:szCs w:val="16"/>
          <w:lang w:val="es-SV"/>
        </w:rPr>
        <w:t>secuencia</w:t>
      </w:r>
      <w:r>
        <w:rPr>
          <w:rFonts w:ascii="Museo 300" w:hAnsi="Museo 300" w:cs="Arial"/>
          <w:sz w:val="16"/>
          <w:szCs w:val="16"/>
          <w:lang w:val="es-SV"/>
        </w:rPr>
        <w:t xml:space="preserve"> </w:t>
      </w:r>
      <w:r w:rsidRPr="000A7F88">
        <w:rPr>
          <w:rFonts w:ascii="Museo 300" w:hAnsi="Museo 300" w:cs="Arial"/>
          <w:sz w:val="16"/>
          <w:szCs w:val="16"/>
          <w:lang w:val="es-SV"/>
        </w:rPr>
        <w:t>usual</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apertura</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interruptores.</w:t>
      </w:r>
      <w:r>
        <w:rPr>
          <w:rFonts w:ascii="Museo 300" w:hAnsi="Museo 300" w:cs="Arial"/>
          <w:sz w:val="16"/>
          <w:szCs w:val="16"/>
          <w:lang w:val="es-SV"/>
        </w:rPr>
        <w:t xml:space="preserve"> </w:t>
      </w:r>
      <w:r w:rsidRPr="000A7F88">
        <w:rPr>
          <w:rFonts w:ascii="Museo 300" w:hAnsi="Museo 300" w:cs="Arial"/>
          <w:sz w:val="16"/>
          <w:szCs w:val="16"/>
          <w:lang w:val="es-SV"/>
        </w:rPr>
        <w:t>Por</w:t>
      </w:r>
      <w:r>
        <w:rPr>
          <w:rFonts w:ascii="Museo 300" w:hAnsi="Museo 300" w:cs="Arial"/>
          <w:sz w:val="16"/>
          <w:szCs w:val="16"/>
          <w:lang w:val="es-SV"/>
        </w:rPr>
        <w:t xml:space="preserve"> </w:t>
      </w:r>
      <w:r w:rsidRPr="000A7F88">
        <w:rPr>
          <w:rFonts w:ascii="Museo 300" w:hAnsi="Museo 300" w:cs="Arial"/>
          <w:sz w:val="16"/>
          <w:szCs w:val="16"/>
          <w:lang w:val="es-SV"/>
        </w:rPr>
        <w:t>otro</w:t>
      </w:r>
      <w:r>
        <w:rPr>
          <w:rFonts w:ascii="Museo 300" w:hAnsi="Museo 300" w:cs="Arial"/>
          <w:sz w:val="16"/>
          <w:szCs w:val="16"/>
          <w:lang w:val="es-SV"/>
        </w:rPr>
        <w:t xml:space="preserve"> </w:t>
      </w:r>
      <w:r w:rsidRPr="000A7F88">
        <w:rPr>
          <w:rFonts w:ascii="Museo 300" w:hAnsi="Museo 300" w:cs="Arial"/>
          <w:sz w:val="16"/>
          <w:szCs w:val="16"/>
          <w:lang w:val="es-SV"/>
        </w:rPr>
        <w:t>lado,</w:t>
      </w:r>
      <w:r>
        <w:rPr>
          <w:rFonts w:ascii="Museo 300" w:hAnsi="Museo 300" w:cs="Arial"/>
          <w:sz w:val="16"/>
          <w:szCs w:val="16"/>
          <w:lang w:val="es-SV"/>
        </w:rPr>
        <w:t xml:space="preserve"> </w:t>
      </w:r>
      <w:r w:rsidRPr="000A7F88">
        <w:rPr>
          <w:rFonts w:ascii="Museo 300" w:hAnsi="Museo 300" w:cs="Arial"/>
          <w:sz w:val="16"/>
          <w:szCs w:val="16"/>
          <w:lang w:val="es-SV"/>
        </w:rPr>
        <w:t>la</w:t>
      </w:r>
      <w:r>
        <w:rPr>
          <w:rFonts w:ascii="Museo 300" w:hAnsi="Museo 300" w:cs="Arial"/>
          <w:sz w:val="16"/>
          <w:szCs w:val="16"/>
          <w:lang w:val="es-SV"/>
        </w:rPr>
        <w:t xml:space="preserve"> </w:t>
      </w:r>
      <w:r w:rsidRPr="000A7F88">
        <w:rPr>
          <w:rFonts w:ascii="Museo 300" w:hAnsi="Museo 300" w:cs="Arial"/>
          <w:sz w:val="16"/>
          <w:szCs w:val="16"/>
          <w:lang w:val="es-SV"/>
        </w:rPr>
        <w:t>UT</w:t>
      </w:r>
      <w:r>
        <w:rPr>
          <w:rFonts w:ascii="Museo 300" w:hAnsi="Museo 300" w:cs="Arial"/>
          <w:sz w:val="16"/>
          <w:szCs w:val="16"/>
          <w:lang w:val="es-SV"/>
        </w:rPr>
        <w:t xml:space="preserve"> </w:t>
      </w:r>
      <w:r w:rsidRPr="000A7F88">
        <w:rPr>
          <w:rFonts w:ascii="Museo 300" w:hAnsi="Museo 300" w:cs="Arial"/>
          <w:sz w:val="16"/>
          <w:szCs w:val="16"/>
          <w:lang w:val="es-SV"/>
        </w:rPr>
        <w:t>(Unidad</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Transacciones)</w:t>
      </w:r>
      <w:r>
        <w:rPr>
          <w:rFonts w:ascii="Museo 300" w:hAnsi="Museo 300" w:cs="Arial"/>
          <w:sz w:val="16"/>
          <w:szCs w:val="16"/>
          <w:lang w:val="es-SV"/>
        </w:rPr>
        <w:t xml:space="preserve"> </w:t>
      </w:r>
      <w:r w:rsidRPr="000A7F88">
        <w:rPr>
          <w:rFonts w:ascii="Museo 300" w:hAnsi="Museo 300" w:cs="Arial"/>
          <w:sz w:val="16"/>
          <w:szCs w:val="16"/>
          <w:lang w:val="es-SV"/>
        </w:rPr>
        <w:t>respondió</w:t>
      </w:r>
      <w:r>
        <w:rPr>
          <w:rFonts w:ascii="Museo 300" w:hAnsi="Museo 300" w:cs="Arial"/>
          <w:sz w:val="16"/>
          <w:szCs w:val="16"/>
          <w:lang w:val="es-SV"/>
        </w:rPr>
        <w:t xml:space="preserve"> </w:t>
      </w:r>
      <w:r w:rsidRPr="000A7F88">
        <w:rPr>
          <w:rFonts w:ascii="Museo 300" w:hAnsi="Museo 300" w:cs="Arial"/>
          <w:sz w:val="16"/>
          <w:szCs w:val="16"/>
          <w:lang w:val="es-SV"/>
        </w:rPr>
        <w:t>a</w:t>
      </w:r>
      <w:r>
        <w:rPr>
          <w:rFonts w:ascii="Museo 300" w:hAnsi="Museo 300" w:cs="Arial"/>
          <w:sz w:val="16"/>
          <w:szCs w:val="16"/>
          <w:lang w:val="es-SV"/>
        </w:rPr>
        <w:t xml:space="preserve"> </w:t>
      </w:r>
      <w:r w:rsidRPr="000A7F88">
        <w:rPr>
          <w:rFonts w:ascii="Museo 300" w:hAnsi="Museo 300" w:cs="Arial"/>
          <w:sz w:val="16"/>
          <w:szCs w:val="16"/>
          <w:lang w:val="es-SV"/>
        </w:rPr>
        <w:t>ABRUZZO</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orden</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maniobra</w:t>
      </w:r>
      <w:r>
        <w:rPr>
          <w:rFonts w:ascii="Museo 300" w:hAnsi="Museo 300" w:cs="Arial"/>
          <w:sz w:val="16"/>
          <w:szCs w:val="16"/>
          <w:lang w:val="es-SV"/>
        </w:rPr>
        <w:t xml:space="preserve"> </w:t>
      </w:r>
      <w:r w:rsidRPr="000A7F88">
        <w:rPr>
          <w:rFonts w:ascii="Museo 300" w:hAnsi="Museo 300" w:cs="Arial"/>
          <w:sz w:val="16"/>
          <w:szCs w:val="16"/>
          <w:lang w:val="es-SV"/>
        </w:rPr>
        <w:t>no</w:t>
      </w:r>
      <w:r>
        <w:rPr>
          <w:rFonts w:ascii="Museo 300" w:hAnsi="Museo 300" w:cs="Arial"/>
          <w:sz w:val="16"/>
          <w:szCs w:val="16"/>
          <w:lang w:val="es-SV"/>
        </w:rPr>
        <w:t xml:space="preserve"> </w:t>
      </w:r>
      <w:r w:rsidRPr="000A7F88">
        <w:rPr>
          <w:rFonts w:ascii="Museo 300" w:hAnsi="Museo 300" w:cs="Arial"/>
          <w:sz w:val="16"/>
          <w:szCs w:val="16"/>
          <w:lang w:val="es-SV"/>
        </w:rPr>
        <w:t>e</w:t>
      </w:r>
      <w:r>
        <w:rPr>
          <w:rFonts w:ascii="Museo 300" w:hAnsi="Museo 300" w:cs="Arial"/>
          <w:sz w:val="16"/>
          <w:szCs w:val="16"/>
          <w:lang w:val="es-SV"/>
        </w:rPr>
        <w:t>r</w:t>
      </w:r>
      <w:r w:rsidRPr="000A7F88">
        <w:rPr>
          <w:rFonts w:ascii="Museo 300" w:hAnsi="Museo 300" w:cs="Arial"/>
          <w:sz w:val="16"/>
          <w:szCs w:val="16"/>
          <w:lang w:val="es-SV"/>
        </w:rPr>
        <w:t>a</w:t>
      </w:r>
      <w:r>
        <w:rPr>
          <w:rFonts w:ascii="Museo 300" w:hAnsi="Museo 300" w:cs="Arial"/>
          <w:sz w:val="16"/>
          <w:szCs w:val="16"/>
          <w:lang w:val="es-SV"/>
        </w:rPr>
        <w:t xml:space="preserve"> </w:t>
      </w:r>
      <w:r w:rsidRPr="000A7F88">
        <w:rPr>
          <w:rFonts w:ascii="Museo 300" w:hAnsi="Museo 300" w:cs="Arial"/>
          <w:sz w:val="16"/>
          <w:szCs w:val="16"/>
          <w:lang w:val="es-SV"/>
        </w:rPr>
        <w:t>vinculante</w:t>
      </w:r>
      <w:r>
        <w:rPr>
          <w:rFonts w:ascii="Museo 300" w:hAnsi="Museo 300" w:cs="Arial"/>
          <w:sz w:val="16"/>
          <w:szCs w:val="16"/>
          <w:lang w:val="es-SV"/>
        </w:rPr>
        <w:t xml:space="preserve"> </w:t>
      </w:r>
      <w:r w:rsidRPr="000A7F88">
        <w:rPr>
          <w:rFonts w:ascii="Museo 300" w:hAnsi="Museo 300" w:cs="Arial"/>
          <w:sz w:val="16"/>
          <w:szCs w:val="16"/>
          <w:lang w:val="es-SV"/>
        </w:rPr>
        <w:t>para</w:t>
      </w:r>
      <w:r>
        <w:rPr>
          <w:rFonts w:ascii="Museo 300" w:hAnsi="Museo 300" w:cs="Arial"/>
          <w:sz w:val="16"/>
          <w:szCs w:val="16"/>
          <w:lang w:val="es-SV"/>
        </w:rPr>
        <w:t xml:space="preserve"> </w:t>
      </w:r>
      <w:r w:rsidRPr="000A7F88">
        <w:rPr>
          <w:rFonts w:ascii="Museo 300" w:hAnsi="Museo 300" w:cs="Arial"/>
          <w:sz w:val="16"/>
          <w:szCs w:val="16"/>
          <w:lang w:val="es-SV"/>
        </w:rPr>
        <w:t>seguir</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protocolo.</w:t>
      </w:r>
    </w:p>
    <w:p w14:paraId="3077D605" w14:textId="77777777" w:rsidR="00CE605F" w:rsidRPr="000A7F88" w:rsidRDefault="00CE605F" w:rsidP="00CE605F">
      <w:pPr>
        <w:pStyle w:val="Prrafodelista"/>
        <w:ind w:left="927"/>
        <w:jc w:val="both"/>
        <w:textAlignment w:val="baseline"/>
        <w:rPr>
          <w:rFonts w:ascii="Museo 300" w:hAnsi="Museo 300" w:cs="Arial"/>
          <w:sz w:val="16"/>
          <w:szCs w:val="16"/>
          <w:lang w:val="es-SV"/>
        </w:rPr>
      </w:pPr>
    </w:p>
    <w:p w14:paraId="005A49F3" w14:textId="0FABF84A" w:rsidR="00CE605F" w:rsidRPr="000A7F88" w:rsidRDefault="00CE605F" w:rsidP="00CE605F">
      <w:pPr>
        <w:pStyle w:val="Prrafodelista"/>
        <w:ind w:left="927"/>
        <w:jc w:val="both"/>
        <w:textAlignment w:val="baseline"/>
        <w:rPr>
          <w:rFonts w:ascii="Museo 300" w:hAnsi="Museo 300" w:cs="Arial"/>
          <w:sz w:val="16"/>
          <w:szCs w:val="16"/>
          <w:lang w:val="es-SV"/>
        </w:rPr>
      </w:pPr>
      <w:r w:rsidRPr="000A7F88">
        <w:rPr>
          <w:rFonts w:ascii="Museo 300" w:hAnsi="Museo 300" w:cs="Arial"/>
          <w:sz w:val="16"/>
          <w:szCs w:val="16"/>
          <w:lang w:val="es-SV"/>
        </w:rPr>
        <w:t>Al</w:t>
      </w:r>
      <w:r>
        <w:rPr>
          <w:rFonts w:ascii="Museo 300" w:hAnsi="Museo 300" w:cs="Arial"/>
          <w:sz w:val="16"/>
          <w:szCs w:val="16"/>
          <w:lang w:val="es-SV"/>
        </w:rPr>
        <w:t xml:space="preserve"> </w:t>
      </w:r>
      <w:r w:rsidRPr="000A7F88">
        <w:rPr>
          <w:rFonts w:ascii="Museo 300" w:hAnsi="Museo 300" w:cs="Arial"/>
          <w:sz w:val="16"/>
          <w:szCs w:val="16"/>
          <w:lang w:val="es-SV"/>
        </w:rPr>
        <w:t>respecto,</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CAU</w:t>
      </w:r>
      <w:r>
        <w:rPr>
          <w:rFonts w:ascii="Museo 300" w:hAnsi="Museo 300" w:cs="Arial"/>
          <w:sz w:val="16"/>
          <w:szCs w:val="16"/>
          <w:lang w:val="es-SV"/>
        </w:rPr>
        <w:t xml:space="preserve"> </w:t>
      </w:r>
      <w:r w:rsidRPr="000A7F88">
        <w:rPr>
          <w:rFonts w:ascii="Museo 300" w:hAnsi="Museo 300" w:cs="Arial"/>
          <w:sz w:val="16"/>
          <w:szCs w:val="16"/>
          <w:lang w:val="es-SV"/>
        </w:rPr>
        <w:t>considera</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se</w:t>
      </w:r>
      <w:r>
        <w:rPr>
          <w:rFonts w:ascii="Museo 300" w:hAnsi="Museo 300" w:cs="Arial"/>
          <w:sz w:val="16"/>
          <w:szCs w:val="16"/>
          <w:lang w:val="es-SV"/>
        </w:rPr>
        <w:t xml:space="preserve"> </w:t>
      </w:r>
      <w:r w:rsidRPr="000A7F88">
        <w:rPr>
          <w:rFonts w:ascii="Museo 300" w:hAnsi="Museo 300" w:cs="Arial"/>
          <w:sz w:val="16"/>
          <w:szCs w:val="16"/>
          <w:lang w:val="es-SV"/>
        </w:rPr>
        <w:t>confirma</w:t>
      </w:r>
      <w:r>
        <w:rPr>
          <w:rFonts w:ascii="Museo 300" w:hAnsi="Museo 300" w:cs="Arial"/>
          <w:sz w:val="16"/>
          <w:szCs w:val="16"/>
          <w:lang w:val="es-SV"/>
        </w:rPr>
        <w:t xml:space="preserve"> </w:t>
      </w:r>
      <w:r w:rsidRPr="000A7F88">
        <w:rPr>
          <w:rFonts w:ascii="Museo 300" w:hAnsi="Museo 300" w:cs="Arial"/>
          <w:sz w:val="16"/>
          <w:szCs w:val="16"/>
          <w:lang w:val="es-SV"/>
        </w:rPr>
        <w:t>nuevamente</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las</w:t>
      </w:r>
      <w:r>
        <w:rPr>
          <w:rFonts w:ascii="Museo 300" w:hAnsi="Museo 300" w:cs="Arial"/>
          <w:sz w:val="16"/>
          <w:szCs w:val="16"/>
          <w:lang w:val="es-SV"/>
        </w:rPr>
        <w:t xml:space="preserve"> </w:t>
      </w:r>
      <w:r w:rsidRPr="000A7F88">
        <w:rPr>
          <w:rFonts w:ascii="Museo 300" w:hAnsi="Museo 300" w:cs="Arial"/>
          <w:sz w:val="16"/>
          <w:szCs w:val="16"/>
          <w:lang w:val="es-SV"/>
        </w:rPr>
        <w:t>maniobras</w:t>
      </w:r>
      <w:r>
        <w:rPr>
          <w:rFonts w:ascii="Museo 300" w:hAnsi="Museo 300" w:cs="Arial"/>
          <w:sz w:val="16"/>
          <w:szCs w:val="16"/>
          <w:lang w:val="es-SV"/>
        </w:rPr>
        <w:t xml:space="preserve"> </w:t>
      </w:r>
      <w:r w:rsidRPr="000A7F88">
        <w:rPr>
          <w:rFonts w:ascii="Museo 300" w:hAnsi="Museo 300" w:cs="Arial"/>
          <w:sz w:val="16"/>
          <w:szCs w:val="16"/>
          <w:lang w:val="es-SV"/>
        </w:rPr>
        <w:t>realizadas</w:t>
      </w:r>
      <w:r>
        <w:rPr>
          <w:rFonts w:ascii="Museo 300" w:hAnsi="Museo 300" w:cs="Arial"/>
          <w:sz w:val="16"/>
          <w:szCs w:val="16"/>
          <w:lang w:val="es-SV"/>
        </w:rPr>
        <w:t xml:space="preserve"> </w:t>
      </w:r>
      <w:bookmarkStart w:id="7" w:name="_Hlk98490366"/>
      <w:r w:rsidRPr="000A7F88">
        <w:rPr>
          <w:rFonts w:ascii="Museo 300" w:hAnsi="Museo 300" w:cs="Arial"/>
          <w:sz w:val="16"/>
          <w:szCs w:val="16"/>
          <w:lang w:val="es-SV"/>
        </w:rPr>
        <w:t>con</w:t>
      </w:r>
      <w:r>
        <w:rPr>
          <w:rFonts w:ascii="Museo 300" w:hAnsi="Museo 300" w:cs="Arial"/>
          <w:sz w:val="16"/>
          <w:szCs w:val="16"/>
          <w:lang w:val="es-SV"/>
        </w:rPr>
        <w:t xml:space="preserve"> </w:t>
      </w:r>
      <w:r w:rsidRPr="000A7F88">
        <w:rPr>
          <w:rFonts w:ascii="Museo 300" w:hAnsi="Museo 300" w:cs="Arial"/>
          <w:sz w:val="16"/>
          <w:szCs w:val="16"/>
          <w:lang w:val="es-SV"/>
        </w:rPr>
        <w:t>fecha</w:t>
      </w:r>
      <w:r>
        <w:rPr>
          <w:rFonts w:ascii="Museo 300" w:hAnsi="Museo 300" w:cs="Arial"/>
          <w:sz w:val="16"/>
          <w:szCs w:val="16"/>
          <w:lang w:val="es-SV"/>
        </w:rPr>
        <w:t xml:space="preserve"> </w:t>
      </w:r>
      <w:r w:rsidRPr="000A7F88">
        <w:rPr>
          <w:rFonts w:ascii="Museo 300" w:hAnsi="Museo 300" w:cs="Arial"/>
          <w:sz w:val="16"/>
          <w:szCs w:val="16"/>
          <w:lang w:val="es-SV"/>
        </w:rPr>
        <w:t>27</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marzo</w:t>
      </w:r>
      <w:r>
        <w:rPr>
          <w:rFonts w:ascii="Museo 300" w:hAnsi="Museo 300" w:cs="Arial"/>
          <w:sz w:val="16"/>
          <w:szCs w:val="16"/>
          <w:lang w:val="es-SV"/>
        </w:rPr>
        <w:t xml:space="preserve"> </w:t>
      </w:r>
      <w:r w:rsidRPr="000A7F88">
        <w:rPr>
          <w:rFonts w:ascii="Museo 300" w:hAnsi="Museo 300" w:cs="Arial"/>
          <w:sz w:val="16"/>
          <w:szCs w:val="16"/>
          <w:lang w:val="es-SV"/>
        </w:rPr>
        <w:t>del</w:t>
      </w:r>
      <w:r>
        <w:rPr>
          <w:rFonts w:ascii="Museo 300" w:hAnsi="Museo 300" w:cs="Arial"/>
          <w:sz w:val="16"/>
          <w:szCs w:val="16"/>
          <w:lang w:val="es-SV"/>
        </w:rPr>
        <w:t xml:space="preserve"> </w:t>
      </w:r>
      <w:r w:rsidRPr="000A7F88">
        <w:rPr>
          <w:rFonts w:ascii="Museo 300" w:hAnsi="Museo 300" w:cs="Arial"/>
          <w:sz w:val="16"/>
          <w:szCs w:val="16"/>
          <w:lang w:val="es-SV"/>
        </w:rPr>
        <w:t>2021</w:t>
      </w:r>
      <w:bookmarkEnd w:id="7"/>
      <w:r>
        <w:rPr>
          <w:rFonts w:ascii="Museo 300" w:hAnsi="Museo 300" w:cs="Arial"/>
          <w:sz w:val="16"/>
          <w:szCs w:val="16"/>
          <w:lang w:val="es-SV"/>
        </w:rPr>
        <w:t xml:space="preserve"> </w:t>
      </w:r>
      <w:r w:rsidRPr="000A7F88">
        <w:rPr>
          <w:rFonts w:ascii="Museo 300" w:hAnsi="Museo 300" w:cs="Arial"/>
          <w:sz w:val="16"/>
          <w:szCs w:val="16"/>
          <w:lang w:val="es-SV"/>
        </w:rPr>
        <w:t>afectaron</w:t>
      </w:r>
      <w:r>
        <w:rPr>
          <w:rFonts w:ascii="Museo 300" w:hAnsi="Museo 300" w:cs="Arial"/>
          <w:sz w:val="16"/>
          <w:szCs w:val="16"/>
          <w:lang w:val="es-SV"/>
        </w:rPr>
        <w:t xml:space="preserve"> </w:t>
      </w:r>
      <w:r w:rsidRPr="000A7F88">
        <w:rPr>
          <w:rFonts w:ascii="Museo 300" w:hAnsi="Museo 300" w:cs="Arial"/>
          <w:sz w:val="16"/>
          <w:szCs w:val="16"/>
          <w:lang w:val="es-SV"/>
        </w:rPr>
        <w:t>la</w:t>
      </w:r>
      <w:r>
        <w:rPr>
          <w:rFonts w:ascii="Museo 300" w:hAnsi="Museo 300" w:cs="Arial"/>
          <w:sz w:val="16"/>
          <w:szCs w:val="16"/>
          <w:lang w:val="es-SV"/>
        </w:rPr>
        <w:t xml:space="preserve"> </w:t>
      </w:r>
      <w:r w:rsidRPr="000A7F88">
        <w:rPr>
          <w:rFonts w:ascii="Museo 300" w:hAnsi="Museo 300" w:cs="Arial"/>
          <w:sz w:val="16"/>
          <w:szCs w:val="16"/>
          <w:lang w:val="es-SV"/>
        </w:rPr>
        <w:t>red</w:t>
      </w:r>
      <w:r>
        <w:rPr>
          <w:rFonts w:ascii="Museo 300" w:hAnsi="Museo 300" w:cs="Arial"/>
          <w:sz w:val="16"/>
          <w:szCs w:val="16"/>
          <w:lang w:val="es-SV"/>
        </w:rPr>
        <w:t xml:space="preserve"> </w:t>
      </w:r>
      <w:r w:rsidRPr="000A7F88">
        <w:rPr>
          <w:rFonts w:ascii="Museo 300" w:hAnsi="Museo 300" w:cs="Arial"/>
          <w:sz w:val="16"/>
          <w:szCs w:val="16"/>
          <w:lang w:val="es-SV"/>
        </w:rPr>
        <w:t>de</w:t>
      </w:r>
      <w:r>
        <w:rPr>
          <w:rFonts w:ascii="Museo 300" w:hAnsi="Museo 300" w:cs="Arial"/>
          <w:sz w:val="16"/>
          <w:szCs w:val="16"/>
          <w:lang w:val="es-SV"/>
        </w:rPr>
        <w:t xml:space="preserve"> </w:t>
      </w:r>
      <w:r w:rsidRPr="000A7F88">
        <w:rPr>
          <w:rFonts w:ascii="Museo 300" w:hAnsi="Museo 300" w:cs="Arial"/>
          <w:sz w:val="16"/>
          <w:szCs w:val="16"/>
          <w:lang w:val="es-SV"/>
        </w:rPr>
        <w:t>distribución</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alimenta</w:t>
      </w:r>
      <w:r>
        <w:rPr>
          <w:rFonts w:ascii="Museo 300" w:hAnsi="Museo 300" w:cs="Arial"/>
          <w:sz w:val="16"/>
          <w:szCs w:val="16"/>
          <w:lang w:val="es-SV"/>
        </w:rPr>
        <w:t xml:space="preserve"> </w:t>
      </w:r>
      <w:r w:rsidRPr="000A7F88">
        <w:rPr>
          <w:rFonts w:ascii="Museo 300" w:hAnsi="Museo 300" w:cs="Arial"/>
          <w:sz w:val="16"/>
          <w:szCs w:val="16"/>
          <w:lang w:val="es-SV"/>
        </w:rPr>
        <w:t>los</w:t>
      </w:r>
      <w:r>
        <w:rPr>
          <w:rFonts w:ascii="Museo 300" w:hAnsi="Museo 300" w:cs="Arial"/>
          <w:sz w:val="16"/>
          <w:szCs w:val="16"/>
          <w:lang w:val="es-SV"/>
        </w:rPr>
        <w:t xml:space="preserve"> </w:t>
      </w:r>
      <w:r w:rsidRPr="000A7F88">
        <w:rPr>
          <w:rFonts w:ascii="Museo 300" w:hAnsi="Museo 300" w:cs="Arial"/>
          <w:sz w:val="16"/>
          <w:szCs w:val="16"/>
          <w:lang w:val="es-SV"/>
        </w:rPr>
        <w:t>suministros</w:t>
      </w:r>
      <w:r>
        <w:rPr>
          <w:rFonts w:ascii="Museo 300" w:hAnsi="Museo 300" w:cs="Arial"/>
          <w:sz w:val="16"/>
          <w:szCs w:val="16"/>
          <w:lang w:val="es-SV"/>
        </w:rPr>
        <w:t xml:space="preserve"> </w:t>
      </w:r>
      <w:r w:rsidRPr="000A7F88">
        <w:rPr>
          <w:rFonts w:ascii="Museo 300" w:hAnsi="Museo 300" w:cs="Arial"/>
          <w:sz w:val="16"/>
          <w:szCs w:val="16"/>
          <w:lang w:val="es-SV"/>
        </w:rPr>
        <w:t>identificados</w:t>
      </w:r>
      <w:r>
        <w:rPr>
          <w:rFonts w:ascii="Museo 300" w:hAnsi="Museo 300" w:cs="Arial"/>
          <w:sz w:val="16"/>
          <w:szCs w:val="16"/>
          <w:lang w:val="es-SV"/>
        </w:rPr>
        <w:t xml:space="preserve"> </w:t>
      </w:r>
      <w:r w:rsidRPr="000A7F88">
        <w:rPr>
          <w:rFonts w:ascii="Museo 300" w:hAnsi="Museo 300" w:cs="Arial"/>
          <w:sz w:val="16"/>
          <w:szCs w:val="16"/>
          <w:lang w:val="es-SV"/>
        </w:rPr>
        <w:t>con</w:t>
      </w:r>
      <w:r>
        <w:rPr>
          <w:rFonts w:ascii="Museo 300" w:hAnsi="Museo 300" w:cs="Arial"/>
          <w:sz w:val="16"/>
          <w:szCs w:val="16"/>
          <w:lang w:val="es-SV"/>
        </w:rPr>
        <w:t xml:space="preserve"> </w:t>
      </w:r>
      <w:r w:rsidRPr="000A7F88">
        <w:rPr>
          <w:rFonts w:ascii="Museo 300" w:hAnsi="Museo 300" w:cs="Arial"/>
          <w:sz w:val="16"/>
          <w:szCs w:val="16"/>
          <w:lang w:val="es-SV"/>
        </w:rPr>
        <w:t>los</w:t>
      </w:r>
      <w:r>
        <w:rPr>
          <w:rFonts w:ascii="Museo 300" w:hAnsi="Museo 300" w:cs="Arial"/>
          <w:sz w:val="16"/>
          <w:szCs w:val="16"/>
          <w:lang w:val="es-SV"/>
        </w:rPr>
        <w:t xml:space="preserve"> </w:t>
      </w:r>
      <w:r w:rsidRPr="000A7F88">
        <w:rPr>
          <w:rFonts w:ascii="Museo 300" w:hAnsi="Museo 300" w:cs="Arial"/>
          <w:sz w:val="16"/>
          <w:szCs w:val="16"/>
          <w:lang w:val="es-SV"/>
        </w:rPr>
        <w:t>NIS</w:t>
      </w:r>
      <w:r>
        <w:rPr>
          <w:rFonts w:ascii="Museo 300" w:hAnsi="Museo 300" w:cs="Arial"/>
          <w:sz w:val="16"/>
          <w:szCs w:val="16"/>
          <w:lang w:val="es-SV"/>
        </w:rPr>
        <w:t xml:space="preserve"> </w:t>
      </w:r>
      <w:r w:rsidR="00FA33F2">
        <w:rPr>
          <w:rFonts w:ascii="Museo 300" w:hAnsi="Museo 300" w:cs="Arial"/>
          <w:sz w:val="16"/>
          <w:szCs w:val="16"/>
          <w:lang w:val="es-SV"/>
        </w:rPr>
        <w:t>XXX</w:t>
      </w:r>
      <w:r>
        <w:rPr>
          <w:rFonts w:ascii="Museo 300" w:hAnsi="Museo 300" w:cs="Arial"/>
          <w:sz w:val="16"/>
          <w:szCs w:val="16"/>
          <w:lang w:val="es-SV"/>
        </w:rPr>
        <w:t xml:space="preserve"> </w:t>
      </w:r>
      <w:r w:rsidRPr="000A7F88">
        <w:rPr>
          <w:rFonts w:ascii="Museo 300" w:hAnsi="Museo 300" w:cs="Arial"/>
          <w:sz w:val="16"/>
          <w:szCs w:val="16"/>
          <w:lang w:val="es-SV"/>
        </w:rPr>
        <w:t>y</w:t>
      </w:r>
      <w:r>
        <w:rPr>
          <w:rFonts w:ascii="Museo 300" w:hAnsi="Museo 300" w:cs="Arial"/>
          <w:sz w:val="16"/>
          <w:szCs w:val="16"/>
          <w:lang w:val="es-SV"/>
        </w:rPr>
        <w:t xml:space="preserve"> </w:t>
      </w:r>
      <w:r w:rsidR="00FA33F2">
        <w:rPr>
          <w:rFonts w:ascii="Museo 300" w:hAnsi="Museo 300" w:cs="Arial"/>
          <w:sz w:val="16"/>
          <w:szCs w:val="16"/>
          <w:lang w:val="es-SV"/>
        </w:rPr>
        <w:t>XXX</w:t>
      </w:r>
      <w:r>
        <w:rPr>
          <w:rFonts w:ascii="Museo 300" w:hAnsi="Museo 300" w:cs="Arial"/>
          <w:sz w:val="16"/>
          <w:szCs w:val="16"/>
          <w:lang w:val="es-SV"/>
        </w:rPr>
        <w:t xml:space="preserve"> </w:t>
      </w:r>
      <w:r w:rsidRPr="000A7F88">
        <w:rPr>
          <w:rFonts w:ascii="Museo 300" w:hAnsi="Museo 300" w:cs="Arial"/>
          <w:sz w:val="16"/>
          <w:szCs w:val="16"/>
          <w:lang w:val="es-SV"/>
        </w:rPr>
        <w:t>y</w:t>
      </w:r>
      <w:r>
        <w:rPr>
          <w:rFonts w:ascii="Museo 300" w:hAnsi="Museo 300" w:cs="Arial"/>
          <w:sz w:val="16"/>
          <w:szCs w:val="16"/>
          <w:lang w:val="es-SV"/>
        </w:rPr>
        <w:t xml:space="preserve"> </w:t>
      </w:r>
      <w:r w:rsidRPr="000A7F88">
        <w:rPr>
          <w:rFonts w:ascii="Museo 300" w:hAnsi="Museo 300" w:cs="Arial"/>
          <w:sz w:val="16"/>
          <w:szCs w:val="16"/>
          <w:lang w:val="es-SV"/>
        </w:rPr>
        <w:t>coincide</w:t>
      </w:r>
      <w:r>
        <w:rPr>
          <w:rFonts w:ascii="Museo 300" w:hAnsi="Museo 300" w:cs="Arial"/>
          <w:sz w:val="16"/>
          <w:szCs w:val="16"/>
          <w:lang w:val="es-SV"/>
        </w:rPr>
        <w:t xml:space="preserve"> </w:t>
      </w:r>
      <w:r w:rsidRPr="000A7F88">
        <w:rPr>
          <w:rFonts w:ascii="Museo 300" w:hAnsi="Museo 300" w:cs="Arial"/>
          <w:sz w:val="16"/>
          <w:szCs w:val="16"/>
          <w:lang w:val="es-SV"/>
        </w:rPr>
        <w:t>con</w:t>
      </w:r>
      <w:r>
        <w:rPr>
          <w:rFonts w:ascii="Museo 300" w:hAnsi="Museo 300" w:cs="Arial"/>
          <w:sz w:val="16"/>
          <w:szCs w:val="16"/>
          <w:lang w:val="es-SV"/>
        </w:rPr>
        <w:t xml:space="preserve"> </w:t>
      </w:r>
      <w:r w:rsidRPr="000A7F88">
        <w:rPr>
          <w:rFonts w:ascii="Museo 300" w:hAnsi="Museo 300" w:cs="Arial"/>
          <w:sz w:val="16"/>
          <w:szCs w:val="16"/>
          <w:lang w:val="es-SV"/>
        </w:rPr>
        <w:t>la</w:t>
      </w:r>
      <w:r>
        <w:rPr>
          <w:rFonts w:ascii="Museo 300" w:hAnsi="Museo 300" w:cs="Arial"/>
          <w:sz w:val="16"/>
          <w:szCs w:val="16"/>
          <w:lang w:val="es-SV"/>
        </w:rPr>
        <w:t xml:space="preserve"> </w:t>
      </w:r>
      <w:r w:rsidRPr="000A7F88">
        <w:rPr>
          <w:rFonts w:ascii="Museo 300" w:hAnsi="Museo 300" w:cs="Arial"/>
          <w:sz w:val="16"/>
          <w:szCs w:val="16"/>
          <w:lang w:val="es-SV"/>
        </w:rPr>
        <w:t>fecha</w:t>
      </w:r>
      <w:r>
        <w:rPr>
          <w:rFonts w:ascii="Museo 300" w:hAnsi="Museo 300" w:cs="Arial"/>
          <w:sz w:val="16"/>
          <w:szCs w:val="16"/>
          <w:lang w:val="es-SV"/>
        </w:rPr>
        <w:t xml:space="preserve"> </w:t>
      </w:r>
      <w:r w:rsidRPr="000A7F88">
        <w:rPr>
          <w:rFonts w:ascii="Museo 300" w:hAnsi="Museo 300" w:cs="Arial"/>
          <w:sz w:val="16"/>
          <w:szCs w:val="16"/>
          <w:lang w:val="es-SV"/>
        </w:rPr>
        <w:t>en</w:t>
      </w:r>
      <w:r>
        <w:rPr>
          <w:rFonts w:ascii="Museo 300" w:hAnsi="Museo 300" w:cs="Arial"/>
          <w:sz w:val="16"/>
          <w:szCs w:val="16"/>
          <w:lang w:val="es-SV"/>
        </w:rPr>
        <w:t xml:space="preserve"> </w:t>
      </w:r>
      <w:r w:rsidRPr="000A7F88">
        <w:rPr>
          <w:rFonts w:ascii="Museo 300" w:hAnsi="Museo 300" w:cs="Arial"/>
          <w:sz w:val="16"/>
          <w:szCs w:val="16"/>
          <w:lang w:val="es-SV"/>
        </w:rPr>
        <w:t>la</w:t>
      </w:r>
      <w:r>
        <w:rPr>
          <w:rFonts w:ascii="Museo 300" w:hAnsi="Museo 300" w:cs="Arial"/>
          <w:sz w:val="16"/>
          <w:szCs w:val="16"/>
          <w:lang w:val="es-SV"/>
        </w:rPr>
        <w:t xml:space="preserve"> </w:t>
      </w:r>
      <w:r w:rsidRPr="000A7F88">
        <w:rPr>
          <w:rFonts w:ascii="Museo 300" w:hAnsi="Museo 300" w:cs="Arial"/>
          <w:sz w:val="16"/>
          <w:szCs w:val="16"/>
          <w:lang w:val="es-SV"/>
        </w:rPr>
        <w:t>que</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señor</w:t>
      </w:r>
      <w:r>
        <w:rPr>
          <w:rFonts w:ascii="Museo 300" w:hAnsi="Museo 300" w:cs="Arial"/>
          <w:sz w:val="16"/>
          <w:szCs w:val="16"/>
          <w:lang w:val="es-SV"/>
        </w:rPr>
        <w:t xml:space="preserve"> </w:t>
      </w:r>
      <w:r w:rsidR="00FA33F2">
        <w:rPr>
          <w:rFonts w:ascii="Museo 300" w:hAnsi="Museo 300" w:cs="Arial"/>
          <w:sz w:val="16"/>
          <w:szCs w:val="16"/>
          <w:lang w:val="es-SV"/>
        </w:rPr>
        <w:t>XXX</w:t>
      </w:r>
      <w:r>
        <w:rPr>
          <w:rFonts w:ascii="Museo 300" w:hAnsi="Museo 300" w:cs="Arial"/>
          <w:sz w:val="16"/>
          <w:szCs w:val="16"/>
          <w:lang w:val="es-SV"/>
        </w:rPr>
        <w:t xml:space="preserve"> </w:t>
      </w:r>
      <w:r w:rsidRPr="000A7F88">
        <w:rPr>
          <w:rFonts w:ascii="Museo 300" w:hAnsi="Museo 300" w:cs="Arial"/>
          <w:sz w:val="16"/>
          <w:szCs w:val="16"/>
          <w:lang w:val="es-SV"/>
        </w:rPr>
        <w:t>reportó</w:t>
      </w:r>
      <w:r>
        <w:rPr>
          <w:rFonts w:ascii="Museo 300" w:hAnsi="Museo 300" w:cs="Arial"/>
          <w:sz w:val="16"/>
          <w:szCs w:val="16"/>
          <w:lang w:val="es-SV"/>
        </w:rPr>
        <w:t xml:space="preserve"> </w:t>
      </w:r>
      <w:r w:rsidRPr="000A7F88">
        <w:rPr>
          <w:rFonts w:ascii="Museo 300" w:hAnsi="Museo 300" w:cs="Arial"/>
          <w:sz w:val="16"/>
          <w:szCs w:val="16"/>
          <w:lang w:val="es-SV"/>
        </w:rPr>
        <w:t>el</w:t>
      </w:r>
      <w:r>
        <w:rPr>
          <w:rFonts w:ascii="Museo 300" w:hAnsi="Museo 300" w:cs="Arial"/>
          <w:sz w:val="16"/>
          <w:szCs w:val="16"/>
          <w:lang w:val="es-SV"/>
        </w:rPr>
        <w:t xml:space="preserve"> </w:t>
      </w:r>
      <w:r w:rsidRPr="000A7F88">
        <w:rPr>
          <w:rFonts w:ascii="Museo 300" w:hAnsi="Museo 300" w:cs="Arial"/>
          <w:sz w:val="16"/>
          <w:szCs w:val="16"/>
          <w:lang w:val="es-SV"/>
        </w:rPr>
        <w:t>daño</w:t>
      </w:r>
      <w:r>
        <w:rPr>
          <w:rFonts w:ascii="Museo 300" w:hAnsi="Museo 300" w:cs="Arial"/>
          <w:sz w:val="16"/>
          <w:szCs w:val="16"/>
          <w:lang w:val="es-SV"/>
        </w:rPr>
        <w:t xml:space="preserve"> </w:t>
      </w:r>
      <w:r w:rsidRPr="000A7F88">
        <w:rPr>
          <w:rFonts w:ascii="Museo 300" w:hAnsi="Museo 300" w:cs="Arial"/>
          <w:sz w:val="16"/>
          <w:szCs w:val="16"/>
          <w:lang w:val="es-SV"/>
        </w:rPr>
        <w:t>en</w:t>
      </w:r>
      <w:r>
        <w:rPr>
          <w:rFonts w:ascii="Museo 300" w:hAnsi="Museo 300" w:cs="Arial"/>
          <w:sz w:val="16"/>
          <w:szCs w:val="16"/>
          <w:lang w:val="es-SV"/>
        </w:rPr>
        <w:t xml:space="preserve"> </w:t>
      </w:r>
      <w:r w:rsidRPr="000A7F88">
        <w:rPr>
          <w:rFonts w:ascii="Museo 300" w:hAnsi="Museo 300" w:cs="Arial"/>
          <w:sz w:val="16"/>
          <w:szCs w:val="16"/>
          <w:lang w:val="es-SV"/>
        </w:rPr>
        <w:t>los</w:t>
      </w:r>
      <w:r>
        <w:rPr>
          <w:rFonts w:ascii="Museo 300" w:hAnsi="Museo 300" w:cs="Arial"/>
          <w:sz w:val="16"/>
          <w:szCs w:val="16"/>
          <w:lang w:val="es-SV"/>
        </w:rPr>
        <w:t xml:space="preserve"> </w:t>
      </w:r>
      <w:r w:rsidRPr="000A7F88">
        <w:rPr>
          <w:rFonts w:ascii="Museo 300" w:hAnsi="Museo 300" w:cs="Arial"/>
          <w:sz w:val="16"/>
          <w:szCs w:val="16"/>
          <w:lang w:val="es-SV"/>
        </w:rPr>
        <w:t>cuatro</w:t>
      </w:r>
      <w:r>
        <w:rPr>
          <w:rFonts w:ascii="Museo 300" w:hAnsi="Museo 300" w:cs="Arial"/>
          <w:sz w:val="16"/>
          <w:szCs w:val="16"/>
          <w:lang w:val="es-SV"/>
        </w:rPr>
        <w:t xml:space="preserve"> </w:t>
      </w:r>
      <w:r w:rsidRPr="000A7F88">
        <w:rPr>
          <w:rFonts w:ascii="Museo 300" w:hAnsi="Museo 300" w:cs="Arial"/>
          <w:sz w:val="16"/>
          <w:szCs w:val="16"/>
          <w:lang w:val="es-SV"/>
        </w:rPr>
        <w:t>equipos</w:t>
      </w:r>
      <w:r>
        <w:rPr>
          <w:rFonts w:ascii="Museo 300" w:hAnsi="Museo 300" w:cs="Arial"/>
          <w:sz w:val="16"/>
          <w:szCs w:val="16"/>
          <w:lang w:val="es-SV"/>
        </w:rPr>
        <w:t xml:space="preserve"> </w:t>
      </w:r>
      <w:r w:rsidRPr="000A7F88">
        <w:rPr>
          <w:rFonts w:ascii="Museo 300" w:hAnsi="Museo 300" w:cs="Arial"/>
          <w:sz w:val="16"/>
          <w:szCs w:val="16"/>
          <w:lang w:val="es-SV"/>
        </w:rPr>
        <w:t>eléctricos.</w:t>
      </w:r>
    </w:p>
    <w:p w14:paraId="22D3915F" w14:textId="77777777" w:rsidR="00CE605F" w:rsidRDefault="00CE605F" w:rsidP="00CE605F">
      <w:pPr>
        <w:pStyle w:val="Prrafodelista"/>
        <w:ind w:left="927"/>
        <w:jc w:val="both"/>
        <w:textAlignment w:val="baseline"/>
        <w:rPr>
          <w:rFonts w:ascii="Museo 300" w:hAnsi="Museo 300" w:cs="Arial"/>
          <w:sz w:val="16"/>
          <w:szCs w:val="16"/>
          <w:lang w:val="es-SV"/>
        </w:rPr>
      </w:pPr>
    </w:p>
    <w:p w14:paraId="297CB5CB" w14:textId="77777777" w:rsidR="00CE605F" w:rsidRDefault="00CE605F" w:rsidP="00CE605F">
      <w:pPr>
        <w:pStyle w:val="Prrafodelista"/>
        <w:ind w:left="927"/>
        <w:jc w:val="both"/>
        <w:textAlignment w:val="baseline"/>
        <w:rPr>
          <w:rFonts w:ascii="Museo 300" w:hAnsi="Museo 300" w:cs="Arial"/>
          <w:sz w:val="16"/>
          <w:szCs w:val="16"/>
          <w:lang w:val="es-SV"/>
        </w:rPr>
      </w:pPr>
      <w:r>
        <w:rPr>
          <w:rFonts w:ascii="Museo 300" w:hAnsi="Museo 300" w:cs="Arial"/>
          <w:sz w:val="16"/>
          <w:szCs w:val="16"/>
          <w:lang w:val="es-SV"/>
        </w:rPr>
        <w:t xml:space="preserve">(…) </w:t>
      </w:r>
      <w:r w:rsidRPr="008D3639">
        <w:rPr>
          <w:rFonts w:ascii="Museo 300" w:hAnsi="Museo 300" w:cs="Arial"/>
          <w:b/>
          <w:bCs/>
          <w:sz w:val="16"/>
          <w:szCs w:val="16"/>
          <w:lang w:val="es-SV"/>
        </w:rPr>
        <w:t>Argumentos</w:t>
      </w:r>
      <w:r>
        <w:rPr>
          <w:rFonts w:ascii="Museo 300" w:hAnsi="Museo 300" w:cs="Arial"/>
          <w:b/>
          <w:bCs/>
          <w:sz w:val="16"/>
          <w:szCs w:val="16"/>
          <w:lang w:val="es-SV"/>
        </w:rPr>
        <w:t xml:space="preserve"> </w:t>
      </w:r>
      <w:r w:rsidRPr="008D3639">
        <w:rPr>
          <w:rFonts w:ascii="Museo 300" w:hAnsi="Museo 300" w:cs="Arial"/>
          <w:b/>
          <w:bCs/>
          <w:sz w:val="16"/>
          <w:szCs w:val="16"/>
          <w:lang w:val="es-SV"/>
        </w:rPr>
        <w:t>y</w:t>
      </w:r>
      <w:r>
        <w:rPr>
          <w:rFonts w:ascii="Museo 300" w:hAnsi="Museo 300" w:cs="Arial"/>
          <w:b/>
          <w:bCs/>
          <w:sz w:val="16"/>
          <w:szCs w:val="16"/>
          <w:lang w:val="es-SV"/>
        </w:rPr>
        <w:t xml:space="preserve"> </w:t>
      </w:r>
      <w:r w:rsidRPr="008D3639">
        <w:rPr>
          <w:rFonts w:ascii="Museo 300" w:hAnsi="Museo 300" w:cs="Arial"/>
          <w:b/>
          <w:bCs/>
          <w:sz w:val="16"/>
          <w:szCs w:val="16"/>
          <w:lang w:val="es-SV"/>
        </w:rPr>
        <w:t>recomendaciones</w:t>
      </w:r>
      <w:r>
        <w:rPr>
          <w:rFonts w:ascii="Museo 300" w:hAnsi="Museo 300" w:cs="Arial"/>
          <w:b/>
          <w:bCs/>
          <w:sz w:val="16"/>
          <w:szCs w:val="16"/>
          <w:lang w:val="es-SV"/>
        </w:rPr>
        <w:t xml:space="preserve"> </w:t>
      </w:r>
      <w:r w:rsidRPr="008D3639">
        <w:rPr>
          <w:rFonts w:ascii="Museo 300" w:hAnsi="Museo 300" w:cs="Arial"/>
          <w:b/>
          <w:bCs/>
          <w:sz w:val="16"/>
          <w:szCs w:val="16"/>
          <w:lang w:val="es-SV"/>
        </w:rPr>
        <w:t>presentados</w:t>
      </w:r>
      <w:r>
        <w:rPr>
          <w:rFonts w:ascii="Museo 300" w:hAnsi="Museo 300" w:cs="Arial"/>
          <w:b/>
          <w:bCs/>
          <w:sz w:val="16"/>
          <w:szCs w:val="16"/>
          <w:lang w:val="es-SV"/>
        </w:rPr>
        <w:t xml:space="preserve"> </w:t>
      </w:r>
      <w:r w:rsidRPr="008D3639">
        <w:rPr>
          <w:rFonts w:ascii="Museo 300" w:hAnsi="Museo 300" w:cs="Arial"/>
          <w:b/>
          <w:bCs/>
          <w:sz w:val="16"/>
          <w:szCs w:val="16"/>
          <w:lang w:val="es-SV"/>
        </w:rPr>
        <w:t>por</w:t>
      </w:r>
      <w:r>
        <w:rPr>
          <w:rFonts w:ascii="Museo 300" w:hAnsi="Museo 300" w:cs="Arial"/>
          <w:b/>
          <w:bCs/>
          <w:sz w:val="16"/>
          <w:szCs w:val="16"/>
          <w:lang w:val="es-SV"/>
        </w:rPr>
        <w:t xml:space="preserve"> </w:t>
      </w:r>
      <w:r w:rsidRPr="008D3639">
        <w:rPr>
          <w:rFonts w:ascii="Museo 300" w:hAnsi="Museo 300" w:cs="Arial"/>
          <w:b/>
          <w:bCs/>
          <w:sz w:val="16"/>
          <w:szCs w:val="16"/>
          <w:lang w:val="es-SV"/>
        </w:rPr>
        <w:t>la</w:t>
      </w:r>
      <w:r>
        <w:rPr>
          <w:rFonts w:ascii="Museo 300" w:hAnsi="Museo 300" w:cs="Arial"/>
          <w:b/>
          <w:bCs/>
          <w:sz w:val="16"/>
          <w:szCs w:val="16"/>
          <w:lang w:val="es-SV"/>
        </w:rPr>
        <w:t xml:space="preserve"> </w:t>
      </w:r>
      <w:r w:rsidRPr="008D3639">
        <w:rPr>
          <w:rFonts w:ascii="Museo 300" w:hAnsi="Museo 300" w:cs="Arial"/>
          <w:b/>
          <w:bCs/>
          <w:sz w:val="16"/>
          <w:szCs w:val="16"/>
          <w:lang w:val="es-SV"/>
        </w:rPr>
        <w:t>UT</w:t>
      </w:r>
    </w:p>
    <w:p w14:paraId="3056EB2A" w14:textId="77777777" w:rsidR="00CE605F" w:rsidRDefault="00CE605F" w:rsidP="00CE605F">
      <w:pPr>
        <w:pStyle w:val="Prrafodelista"/>
        <w:ind w:left="927"/>
        <w:jc w:val="both"/>
        <w:textAlignment w:val="baseline"/>
        <w:rPr>
          <w:rFonts w:ascii="Museo 300" w:hAnsi="Museo 300" w:cs="Arial"/>
          <w:sz w:val="16"/>
          <w:szCs w:val="16"/>
          <w:lang w:val="es-SV"/>
        </w:rPr>
      </w:pPr>
    </w:p>
    <w:p w14:paraId="11886980" w14:textId="6FF85F2A" w:rsidR="00CE605F" w:rsidRPr="00386470" w:rsidRDefault="00CE605F" w:rsidP="00CE605F">
      <w:pPr>
        <w:pStyle w:val="Prrafodelista"/>
        <w:ind w:left="927"/>
        <w:jc w:val="both"/>
        <w:textAlignment w:val="baseline"/>
        <w:rPr>
          <w:rFonts w:ascii="Museo 300" w:hAnsi="Museo 300" w:cs="Arial"/>
          <w:sz w:val="16"/>
          <w:szCs w:val="16"/>
          <w:lang w:val="es-SV"/>
        </w:rPr>
      </w:pPr>
      <w:r w:rsidRPr="00386470">
        <w:rPr>
          <w:rFonts w:ascii="Museo 300" w:hAnsi="Museo 300" w:cs="Arial"/>
          <w:sz w:val="16"/>
          <w:szCs w:val="16"/>
          <w:lang w:val="es-SV"/>
        </w:rPr>
        <w:t xml:space="preserve">Con fecha 13 de mayo del 2021, el ingeniero </w:t>
      </w:r>
      <w:r w:rsidR="00AE207E">
        <w:rPr>
          <w:rFonts w:ascii="Museo 300" w:hAnsi="Museo 300" w:cs="Arial"/>
          <w:sz w:val="16"/>
          <w:szCs w:val="16"/>
          <w:lang w:val="es-SV"/>
        </w:rPr>
        <w:t>XXX</w:t>
      </w:r>
      <w:r w:rsidRPr="00386470">
        <w:rPr>
          <w:rFonts w:ascii="Museo 300" w:hAnsi="Museo 300" w:cs="Arial"/>
          <w:sz w:val="16"/>
          <w:szCs w:val="16"/>
          <w:lang w:val="es-SV"/>
        </w:rPr>
        <w:t>, en calidad de Gerente General de la Unidad de Transacciones (UT), envió un escrito a la empresa ABRUZZO en respuesta a la solicitud realizada mediante carta con referencia 0806/2021, presentando los siguientes argumentos y recomendaciones:</w:t>
      </w:r>
    </w:p>
    <w:p w14:paraId="394412AA" w14:textId="77777777" w:rsidR="00CE605F" w:rsidRPr="00386470" w:rsidRDefault="00CE605F" w:rsidP="00CE605F">
      <w:pPr>
        <w:pStyle w:val="Prrafodelista"/>
        <w:ind w:left="927"/>
        <w:jc w:val="both"/>
        <w:textAlignment w:val="baseline"/>
        <w:rPr>
          <w:rFonts w:ascii="Museo 300" w:hAnsi="Museo 300" w:cs="Arial"/>
          <w:sz w:val="16"/>
          <w:szCs w:val="16"/>
          <w:lang w:val="es-SV"/>
        </w:rPr>
      </w:pPr>
    </w:p>
    <w:p w14:paraId="038CE252" w14:textId="77777777"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t>En razón a los aspectos técnicos y legales mencionados, le indicamos lo siguiente:</w:t>
      </w:r>
    </w:p>
    <w:p w14:paraId="4ED3201B" w14:textId="77777777" w:rsidR="00CE605F" w:rsidRPr="00386470" w:rsidRDefault="00CE605F" w:rsidP="00CE605F">
      <w:pPr>
        <w:pStyle w:val="Prrafodelista"/>
        <w:ind w:left="1418"/>
        <w:jc w:val="both"/>
        <w:textAlignment w:val="baseline"/>
        <w:rPr>
          <w:rFonts w:ascii="Museo 300" w:hAnsi="Museo 300" w:cs="Arial"/>
          <w:sz w:val="16"/>
          <w:szCs w:val="16"/>
          <w:lang w:val="es-SV"/>
        </w:rPr>
      </w:pPr>
    </w:p>
    <w:p w14:paraId="14838E1E" w14:textId="77777777"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t>a)</w:t>
      </w:r>
      <w:r>
        <w:rPr>
          <w:rFonts w:ascii="Museo 300" w:hAnsi="Museo 300" w:cs="Arial"/>
          <w:sz w:val="16"/>
          <w:szCs w:val="16"/>
          <w:lang w:val="es-SV"/>
        </w:rPr>
        <w:t xml:space="preserve"> </w:t>
      </w:r>
      <w:r w:rsidRPr="00386470">
        <w:rPr>
          <w:rFonts w:ascii="Museo 300" w:hAnsi="Museo 300" w:cs="Arial"/>
          <w:sz w:val="16"/>
          <w:szCs w:val="16"/>
          <w:lang w:val="es-SV"/>
        </w:rPr>
        <w:t>Con la finalidad de evitar daños a sus equipos o a los de sus clientes se recomienda:</w:t>
      </w:r>
    </w:p>
    <w:p w14:paraId="15EFD45E" w14:textId="77777777" w:rsidR="00CE605F" w:rsidRPr="00386470" w:rsidRDefault="00CE605F" w:rsidP="00CE605F">
      <w:pPr>
        <w:pStyle w:val="Prrafodelista"/>
        <w:ind w:left="1418"/>
        <w:jc w:val="both"/>
        <w:textAlignment w:val="baseline"/>
        <w:rPr>
          <w:rFonts w:ascii="Museo 300" w:hAnsi="Museo 300" w:cs="Arial"/>
          <w:sz w:val="16"/>
          <w:szCs w:val="16"/>
          <w:lang w:val="es-SV"/>
        </w:rPr>
      </w:pPr>
    </w:p>
    <w:p w14:paraId="2CB2C7DB" w14:textId="77777777"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t>•</w:t>
      </w:r>
      <w:r>
        <w:rPr>
          <w:rFonts w:ascii="Museo 300" w:hAnsi="Museo 300" w:cs="Arial"/>
          <w:sz w:val="16"/>
          <w:szCs w:val="16"/>
          <w:lang w:val="es-SV"/>
        </w:rPr>
        <w:t xml:space="preserve"> </w:t>
      </w:r>
      <w:r w:rsidRPr="00386470">
        <w:rPr>
          <w:rFonts w:ascii="Museo 300" w:hAnsi="Museo 300" w:cs="Arial"/>
          <w:sz w:val="16"/>
          <w:szCs w:val="16"/>
          <w:lang w:val="es-SV"/>
        </w:rPr>
        <w:t xml:space="preserve">En caso de que la red de distribución de ABRUZZO no sea capaz de soportar una condición de operación en la configuración delta aislada, sugerimos eliminar el riesgo de que esta condición ocurra, coordinando con los demás PM (Participantes del Mercado) que comparten la referencia a tierra, la habilitación de su propio transformador de puesta a tierra. Cabe mencionar que actualmente este transformador no puede ser conectado porque no </w:t>
      </w:r>
      <w:proofErr w:type="spellStart"/>
      <w:r w:rsidRPr="00386470">
        <w:rPr>
          <w:rFonts w:ascii="Museo 300" w:hAnsi="Museo 300" w:cs="Arial"/>
          <w:sz w:val="16"/>
          <w:szCs w:val="16"/>
          <w:lang w:val="es-SV"/>
        </w:rPr>
        <w:t>esta</w:t>
      </w:r>
      <w:proofErr w:type="spellEnd"/>
      <w:r w:rsidRPr="00386470">
        <w:rPr>
          <w:rFonts w:ascii="Museo 300" w:hAnsi="Museo 300" w:cs="Arial"/>
          <w:sz w:val="16"/>
          <w:szCs w:val="16"/>
          <w:lang w:val="es-SV"/>
        </w:rPr>
        <w:t xml:space="preserve"> solventada la condición que provocó un cero voltaje en la barra de 23 kV, por el envío de una señal de disparo transferido por falsa operación de relé 86T, tal como se mencionó en nuestra carta anterior.</w:t>
      </w:r>
    </w:p>
    <w:p w14:paraId="61A9EEC1" w14:textId="77777777" w:rsidR="00CE605F" w:rsidRPr="00386470" w:rsidRDefault="00CE605F" w:rsidP="00CE605F">
      <w:pPr>
        <w:pStyle w:val="Prrafodelista"/>
        <w:ind w:left="1418"/>
        <w:jc w:val="both"/>
        <w:textAlignment w:val="baseline"/>
        <w:rPr>
          <w:rFonts w:ascii="Museo 300" w:hAnsi="Museo 300" w:cs="Arial"/>
          <w:sz w:val="16"/>
          <w:szCs w:val="16"/>
          <w:lang w:val="es-SV"/>
        </w:rPr>
      </w:pPr>
    </w:p>
    <w:p w14:paraId="4F3945EB" w14:textId="704C2CD6"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t>•</w:t>
      </w:r>
      <w:r>
        <w:rPr>
          <w:rFonts w:ascii="Museo 300" w:hAnsi="Museo 300" w:cs="Arial"/>
          <w:sz w:val="16"/>
          <w:szCs w:val="16"/>
          <w:lang w:val="es-SV"/>
        </w:rPr>
        <w:t xml:space="preserve"> </w:t>
      </w:r>
      <w:r w:rsidRPr="00386470">
        <w:rPr>
          <w:rFonts w:ascii="Museo 300" w:hAnsi="Museo 300" w:cs="Arial"/>
          <w:sz w:val="16"/>
          <w:szCs w:val="16"/>
          <w:lang w:val="es-SV"/>
        </w:rPr>
        <w:t xml:space="preserve">Asegurarse que los equipos estén dimensionados adecuadamente para operar a voltajes línea a línea, aunque estén conectados fase a tierra, dado el tipo de conexión del secundario de los transformadores en la subestación </w:t>
      </w:r>
      <w:r w:rsidR="00AE207E">
        <w:rPr>
          <w:rFonts w:ascii="Museo 300" w:hAnsi="Museo 300" w:cs="Arial"/>
          <w:sz w:val="16"/>
          <w:szCs w:val="16"/>
          <w:lang w:val="es-SV"/>
        </w:rPr>
        <w:t>XXX</w:t>
      </w:r>
      <w:r w:rsidRPr="00386470">
        <w:rPr>
          <w:rFonts w:ascii="Museo 300" w:hAnsi="Museo 300" w:cs="Arial"/>
          <w:sz w:val="16"/>
          <w:szCs w:val="16"/>
          <w:lang w:val="es-SV"/>
        </w:rPr>
        <w:t>.</w:t>
      </w:r>
    </w:p>
    <w:p w14:paraId="633C201C" w14:textId="77777777" w:rsidR="00CE605F" w:rsidRPr="00386470" w:rsidRDefault="00CE605F" w:rsidP="00CE605F">
      <w:pPr>
        <w:pStyle w:val="Prrafodelista"/>
        <w:ind w:left="1418"/>
        <w:jc w:val="both"/>
        <w:textAlignment w:val="baseline"/>
        <w:rPr>
          <w:rFonts w:ascii="Museo 300" w:hAnsi="Museo 300" w:cs="Arial"/>
          <w:sz w:val="16"/>
          <w:szCs w:val="16"/>
          <w:lang w:val="es-SV"/>
        </w:rPr>
      </w:pPr>
    </w:p>
    <w:p w14:paraId="14A8C6EA" w14:textId="77777777"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t>•</w:t>
      </w:r>
      <w:r>
        <w:rPr>
          <w:rFonts w:ascii="Museo 300" w:hAnsi="Museo 300" w:cs="Arial"/>
          <w:sz w:val="16"/>
          <w:szCs w:val="16"/>
          <w:lang w:val="es-SV"/>
        </w:rPr>
        <w:t xml:space="preserve"> </w:t>
      </w:r>
      <w:r w:rsidRPr="00386470">
        <w:rPr>
          <w:rFonts w:ascii="Museo 300" w:hAnsi="Museo 300" w:cs="Arial"/>
          <w:sz w:val="16"/>
          <w:szCs w:val="16"/>
          <w:lang w:val="es-SV"/>
        </w:rPr>
        <w:t>Garantizar que las protecciones de su circuito sean capaces de liberar</w:t>
      </w:r>
      <w:r>
        <w:rPr>
          <w:rFonts w:ascii="Museo 300" w:hAnsi="Museo 300" w:cs="Arial"/>
          <w:sz w:val="16"/>
          <w:szCs w:val="16"/>
          <w:lang w:val="es-SV"/>
        </w:rPr>
        <w:t xml:space="preserve"> </w:t>
      </w:r>
      <w:r w:rsidRPr="00386470">
        <w:rPr>
          <w:rFonts w:ascii="Museo 300" w:hAnsi="Museo 300" w:cs="Arial"/>
          <w:sz w:val="16"/>
          <w:szCs w:val="16"/>
          <w:lang w:val="es-SV"/>
        </w:rPr>
        <w:t>a fallas ante ambas condiciones de operación (con referencia a tierra o en delta aislada). Como hemos mencionado anteriormente, el disparo por operación de la protección 59N es efectivo para la liberación de fallas fase a tierra en condición de delta aislada, así como desbalances de voltaje.</w:t>
      </w:r>
    </w:p>
    <w:p w14:paraId="29E3B256" w14:textId="77777777" w:rsidR="00CE605F" w:rsidRPr="00386470" w:rsidRDefault="00CE605F" w:rsidP="00CE605F">
      <w:pPr>
        <w:pStyle w:val="Prrafodelista"/>
        <w:ind w:left="1418"/>
        <w:jc w:val="both"/>
        <w:textAlignment w:val="baseline"/>
        <w:rPr>
          <w:rFonts w:ascii="Museo 300" w:hAnsi="Museo 300" w:cs="Arial"/>
          <w:sz w:val="16"/>
          <w:szCs w:val="16"/>
          <w:lang w:val="es-SV"/>
        </w:rPr>
      </w:pPr>
    </w:p>
    <w:p w14:paraId="1F3D50FB" w14:textId="77777777"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t>•</w:t>
      </w:r>
      <w:r>
        <w:rPr>
          <w:rFonts w:ascii="Museo 300" w:hAnsi="Museo 300" w:cs="Arial"/>
          <w:sz w:val="16"/>
          <w:szCs w:val="16"/>
          <w:lang w:val="es-SV"/>
        </w:rPr>
        <w:t xml:space="preserve"> </w:t>
      </w:r>
      <w:r w:rsidRPr="00386470">
        <w:rPr>
          <w:rFonts w:ascii="Museo 300" w:hAnsi="Museo 300" w:cs="Arial"/>
          <w:sz w:val="16"/>
          <w:szCs w:val="16"/>
          <w:lang w:val="es-SV"/>
        </w:rPr>
        <w:t>Solucionar a la brevedad posible, el problema presentado con la falsa activación del relé 86T del transformador de puesta a tierra propiedad de ABRUZZO, para que esté disponible para conectarse nuevamente.</w:t>
      </w:r>
    </w:p>
    <w:p w14:paraId="0E586875" w14:textId="77777777" w:rsidR="00CE605F" w:rsidRPr="00386470" w:rsidRDefault="00CE605F" w:rsidP="00CE605F">
      <w:pPr>
        <w:pStyle w:val="Prrafodelista"/>
        <w:ind w:left="1418"/>
        <w:jc w:val="both"/>
        <w:textAlignment w:val="baseline"/>
        <w:rPr>
          <w:rFonts w:ascii="Museo 300" w:hAnsi="Museo 300" w:cs="Arial"/>
          <w:sz w:val="16"/>
          <w:szCs w:val="16"/>
          <w:lang w:val="es-SV"/>
        </w:rPr>
      </w:pPr>
    </w:p>
    <w:p w14:paraId="70ABF79D" w14:textId="77777777"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lastRenderedPageBreak/>
        <w:t>•</w:t>
      </w:r>
      <w:r>
        <w:rPr>
          <w:rFonts w:ascii="Museo 300" w:hAnsi="Museo 300" w:cs="Arial"/>
          <w:sz w:val="16"/>
          <w:szCs w:val="16"/>
          <w:lang w:val="es-SV"/>
        </w:rPr>
        <w:t xml:space="preserve"> </w:t>
      </w:r>
      <w:r w:rsidRPr="00386470">
        <w:rPr>
          <w:rFonts w:ascii="Museo 300" w:hAnsi="Museo 300" w:cs="Arial"/>
          <w:sz w:val="16"/>
          <w:szCs w:val="16"/>
          <w:lang w:val="es-SV"/>
        </w:rPr>
        <w:t>La UT es responsable de operar el mercado mayorista de electricidad y no del mercado minorista; por tanto, es ajena a la relación contractual y de servicio que el Participante de Mercado (PM) - en este caso el Distribuidor – tenga con cada uno de sus clientes.</w:t>
      </w:r>
    </w:p>
    <w:p w14:paraId="10473B33" w14:textId="77777777" w:rsidR="00CE605F" w:rsidRPr="00386470" w:rsidRDefault="00CE605F" w:rsidP="00CE605F">
      <w:pPr>
        <w:pStyle w:val="Prrafodelista"/>
        <w:ind w:left="1418"/>
        <w:jc w:val="both"/>
        <w:textAlignment w:val="baseline"/>
        <w:rPr>
          <w:rFonts w:ascii="Museo 300" w:hAnsi="Museo 300" w:cs="Arial"/>
          <w:sz w:val="16"/>
          <w:szCs w:val="16"/>
          <w:lang w:val="es-SV"/>
        </w:rPr>
      </w:pPr>
    </w:p>
    <w:p w14:paraId="17B6BC11" w14:textId="679A4C12" w:rsidR="00CE605F" w:rsidRPr="00386470" w:rsidRDefault="00CE605F" w:rsidP="00CE605F">
      <w:pPr>
        <w:pStyle w:val="Prrafodelista"/>
        <w:ind w:left="1418"/>
        <w:jc w:val="both"/>
        <w:textAlignment w:val="baseline"/>
        <w:rPr>
          <w:rFonts w:ascii="Museo 300" w:hAnsi="Museo 300" w:cs="Arial"/>
          <w:sz w:val="16"/>
          <w:szCs w:val="16"/>
          <w:lang w:val="es-SV"/>
        </w:rPr>
      </w:pPr>
      <w:r w:rsidRPr="00386470">
        <w:rPr>
          <w:rFonts w:ascii="Museo 300" w:hAnsi="Museo 300" w:cs="Arial"/>
          <w:sz w:val="16"/>
          <w:szCs w:val="16"/>
          <w:lang w:val="es-SV"/>
        </w:rPr>
        <w:t xml:space="preserve">Con base en lo anterior, le informamos que no es procedente atender su solicitud de reconocer los daños a sus usuarios finales conectados en el circuito </w:t>
      </w:r>
      <w:r w:rsidR="00AE207E">
        <w:rPr>
          <w:rFonts w:ascii="Museo 300" w:hAnsi="Museo 300" w:cs="Arial"/>
          <w:sz w:val="16"/>
          <w:szCs w:val="16"/>
          <w:lang w:val="es-SV"/>
        </w:rPr>
        <w:t>XXX</w:t>
      </w:r>
      <w:r w:rsidRPr="00386470">
        <w:rPr>
          <w:rFonts w:ascii="Museo 300" w:hAnsi="Museo 300" w:cs="Arial"/>
          <w:sz w:val="16"/>
          <w:szCs w:val="16"/>
          <w:lang w:val="es-SV"/>
        </w:rPr>
        <w:t xml:space="preserve"> de la subestación </w:t>
      </w:r>
      <w:r w:rsidR="00AE207E">
        <w:rPr>
          <w:rFonts w:ascii="Museo 300" w:hAnsi="Museo 300" w:cs="Arial"/>
          <w:sz w:val="16"/>
          <w:szCs w:val="16"/>
          <w:lang w:val="es-SV"/>
        </w:rPr>
        <w:t>XXX</w:t>
      </w:r>
      <w:r w:rsidRPr="00386470">
        <w:rPr>
          <w:rFonts w:ascii="Museo 300" w:hAnsi="Museo 300" w:cs="Arial"/>
          <w:sz w:val="16"/>
          <w:szCs w:val="16"/>
          <w:lang w:val="es-SV"/>
        </w:rPr>
        <w:t>.</w:t>
      </w:r>
    </w:p>
    <w:p w14:paraId="585995EA" w14:textId="77777777" w:rsidR="00CE605F" w:rsidRPr="00386470" w:rsidRDefault="00CE605F" w:rsidP="00CE605F">
      <w:pPr>
        <w:pStyle w:val="Prrafodelista"/>
        <w:ind w:left="927"/>
        <w:jc w:val="both"/>
        <w:textAlignment w:val="baseline"/>
        <w:rPr>
          <w:rFonts w:ascii="Museo 300" w:hAnsi="Museo 300" w:cs="Arial"/>
          <w:sz w:val="16"/>
          <w:szCs w:val="16"/>
          <w:lang w:val="es-SV"/>
        </w:rPr>
      </w:pPr>
      <w:r w:rsidRPr="00386470">
        <w:rPr>
          <w:rFonts w:ascii="Museo 300" w:hAnsi="Museo 300" w:cs="Arial"/>
          <w:sz w:val="16"/>
          <w:szCs w:val="16"/>
          <w:lang w:val="es-SV"/>
        </w:rPr>
        <w:t xml:space="preserve"> </w:t>
      </w:r>
    </w:p>
    <w:p w14:paraId="7FD9259E" w14:textId="3512E27C" w:rsidR="00CE605F" w:rsidRPr="00386470" w:rsidRDefault="00CE605F" w:rsidP="00CE605F">
      <w:pPr>
        <w:pStyle w:val="Prrafodelista"/>
        <w:ind w:left="927"/>
        <w:jc w:val="both"/>
        <w:textAlignment w:val="baseline"/>
        <w:rPr>
          <w:rFonts w:ascii="Museo 300" w:hAnsi="Museo 300" w:cs="Arial"/>
          <w:sz w:val="16"/>
          <w:szCs w:val="16"/>
          <w:lang w:val="es-SV"/>
        </w:rPr>
      </w:pPr>
      <w:r w:rsidRPr="00386470">
        <w:rPr>
          <w:rFonts w:ascii="Museo 300" w:hAnsi="Museo 300" w:cs="Arial"/>
          <w:sz w:val="16"/>
          <w:szCs w:val="16"/>
          <w:lang w:val="es-SV"/>
        </w:rPr>
        <w:t xml:space="preserve">Al respecto, el CAU opina que </w:t>
      </w:r>
      <w:bookmarkStart w:id="8" w:name="_Hlk97126365"/>
      <w:r w:rsidRPr="00386470">
        <w:rPr>
          <w:rFonts w:ascii="Museo 300" w:hAnsi="Museo 300" w:cs="Arial"/>
          <w:sz w:val="16"/>
          <w:szCs w:val="16"/>
          <w:lang w:val="es-SV"/>
        </w:rPr>
        <w:t xml:space="preserve">existe una relación causal directa entre el evento sucedido entre el 27 y 28 de marzo del 2021 en la red de distribución propiedad de ABRUZZO y los daños en los equipos reportados por el señor </w:t>
      </w:r>
      <w:r w:rsidR="00FA33F2">
        <w:rPr>
          <w:rFonts w:ascii="Museo 300" w:hAnsi="Museo 300" w:cs="Arial"/>
          <w:sz w:val="16"/>
          <w:szCs w:val="16"/>
          <w:lang w:val="es-SV"/>
        </w:rPr>
        <w:t>XXX</w:t>
      </w:r>
      <w:r w:rsidRPr="00386470">
        <w:rPr>
          <w:rFonts w:ascii="Museo 300" w:hAnsi="Museo 300" w:cs="Arial"/>
          <w:sz w:val="16"/>
          <w:szCs w:val="16"/>
          <w:lang w:val="es-SV"/>
        </w:rPr>
        <w:t xml:space="preserve">, en calidad de apoderado especial de la sociedad </w:t>
      </w:r>
      <w:r w:rsidR="00FA33F2">
        <w:rPr>
          <w:rFonts w:ascii="Museo 300" w:hAnsi="Museo 300" w:cs="Arial"/>
          <w:sz w:val="16"/>
          <w:szCs w:val="16"/>
          <w:lang w:val="es-SV"/>
        </w:rPr>
        <w:t>XXX</w:t>
      </w:r>
      <w:r w:rsidRPr="00386470">
        <w:rPr>
          <w:rFonts w:ascii="Museo 300" w:hAnsi="Museo 300" w:cs="Arial"/>
          <w:sz w:val="16"/>
          <w:szCs w:val="16"/>
          <w:lang w:val="es-SV"/>
        </w:rPr>
        <w:t xml:space="preserve">, </w:t>
      </w:r>
      <w:bookmarkEnd w:id="8"/>
      <w:r w:rsidRPr="00386470">
        <w:rPr>
          <w:rFonts w:ascii="Museo 300" w:hAnsi="Museo 300" w:cs="Arial"/>
          <w:sz w:val="16"/>
          <w:szCs w:val="16"/>
          <w:lang w:val="es-SV"/>
        </w:rPr>
        <w:t xml:space="preserve">y con base la Ley General de Electricidad, que en su artículo 31 establece lo siguiente: “Todo operador será responsable de los daños que sus instalaciones causen a los equipos con los que esté interconectado o los de terceros”; también, en el Reglamento de La Ley General de Electricidad que en su artículo 62 deja establecido: “La forma y condiciones en la que cada operador o usuario final responderá por los daños que causen sus instalaciones o equipos a los operadores con los que esté interconectado deberán pactarse en el respectivo contrato”; y, finalmente, con base en los Términos y Condiciones Generales al Consumidor Final del pliego tarifario del año 2021”, que en su artículo 19 establece lo siguiente: “El Distribuidor será responsable de los daños que cause a los equipos con los que sus instalaciones están interconectadas, así como también a los de terceros. </w:t>
      </w:r>
    </w:p>
    <w:p w14:paraId="48852904" w14:textId="77777777" w:rsidR="00CE605F" w:rsidRPr="00386470" w:rsidRDefault="00CE605F" w:rsidP="00CE605F">
      <w:pPr>
        <w:pStyle w:val="Prrafodelista"/>
        <w:ind w:left="927"/>
        <w:jc w:val="both"/>
        <w:textAlignment w:val="baseline"/>
        <w:rPr>
          <w:rFonts w:ascii="Museo 300" w:hAnsi="Museo 300" w:cs="Arial"/>
          <w:sz w:val="16"/>
          <w:szCs w:val="16"/>
          <w:lang w:val="es-SV"/>
        </w:rPr>
      </w:pPr>
    </w:p>
    <w:p w14:paraId="378359CB" w14:textId="3623C872" w:rsidR="00CE605F" w:rsidRPr="007C5AA3" w:rsidRDefault="00CE605F" w:rsidP="00CE605F">
      <w:pPr>
        <w:pStyle w:val="Prrafodelista"/>
        <w:ind w:left="927"/>
        <w:jc w:val="both"/>
        <w:textAlignment w:val="baseline"/>
        <w:rPr>
          <w:rFonts w:ascii="Museo 300" w:hAnsi="Museo 300" w:cs="Arial"/>
          <w:sz w:val="16"/>
          <w:szCs w:val="16"/>
          <w:lang w:val="es-SV"/>
        </w:rPr>
      </w:pPr>
      <w:r w:rsidRPr="00386470">
        <w:rPr>
          <w:rFonts w:ascii="Museo 300" w:hAnsi="Museo 300" w:cs="Arial"/>
          <w:sz w:val="16"/>
          <w:szCs w:val="16"/>
          <w:lang w:val="es-SV"/>
        </w:rPr>
        <w:t xml:space="preserve">Bajo el contexto anterior, el CAU es de la opinión que la responsabilidad por los daños ocasionados en los equipos eléctricos reclamados por el señor </w:t>
      </w:r>
      <w:r w:rsidR="00FA33F2">
        <w:rPr>
          <w:rFonts w:ascii="Museo 300" w:hAnsi="Museo 300" w:cs="Arial"/>
          <w:sz w:val="16"/>
          <w:szCs w:val="16"/>
          <w:lang w:val="es-SV"/>
        </w:rPr>
        <w:t>XXX</w:t>
      </w:r>
      <w:r w:rsidRPr="00386470">
        <w:rPr>
          <w:rFonts w:ascii="Museo 300" w:hAnsi="Museo 300" w:cs="Arial"/>
          <w:sz w:val="16"/>
          <w:szCs w:val="16"/>
          <w:lang w:val="es-SV"/>
        </w:rPr>
        <w:t xml:space="preserve"> es de la empresa distribuidora ABRUZZO</w:t>
      </w:r>
      <w:r>
        <w:rPr>
          <w:rFonts w:ascii="Museo 300" w:hAnsi="Museo 300" w:cs="Arial"/>
          <w:sz w:val="16"/>
          <w:szCs w:val="16"/>
          <w:lang w:val="es-SV"/>
        </w:rPr>
        <w:t xml:space="preserve"> </w:t>
      </w:r>
      <w:r w:rsidRPr="007C5AA3">
        <w:rPr>
          <w:rFonts w:ascii="Museo 300" w:hAnsi="Museo 300" w:cs="Arial"/>
          <w:sz w:val="16"/>
          <w:szCs w:val="16"/>
        </w:rPr>
        <w:t>[…]”</w:t>
      </w:r>
    </w:p>
    <w:p w14:paraId="58998493" w14:textId="77777777" w:rsidR="00CE605F" w:rsidRDefault="00CE605F" w:rsidP="00CE605F">
      <w:pPr>
        <w:pStyle w:val="Prrafodelista"/>
        <w:ind w:left="927"/>
        <w:jc w:val="both"/>
        <w:textAlignment w:val="baseline"/>
        <w:rPr>
          <w:rFonts w:ascii="Museo 300" w:hAnsi="Museo 300" w:cs="Arial"/>
          <w:sz w:val="16"/>
          <w:szCs w:val="16"/>
        </w:rPr>
      </w:pPr>
    </w:p>
    <w:bookmarkEnd w:id="3"/>
    <w:bookmarkEnd w:id="4"/>
    <w:p w14:paraId="06866450" w14:textId="77777777" w:rsidR="00CE605F" w:rsidRPr="007C5AA3" w:rsidRDefault="00CE605F">
      <w:pPr>
        <w:pStyle w:val="Prrafodelista"/>
        <w:numPr>
          <w:ilvl w:val="1"/>
          <w:numId w:val="7"/>
        </w:numPr>
        <w:ind w:left="1276"/>
        <w:jc w:val="both"/>
        <w:textAlignment w:val="baseline"/>
        <w:rPr>
          <w:rFonts w:ascii="Museo Sans 300" w:hAnsi="Museo Sans 300" w:cs="Segoe UI"/>
          <w:sz w:val="20"/>
          <w:szCs w:val="20"/>
          <w:u w:val="single"/>
          <w:lang w:eastAsia="es-SV"/>
        </w:rPr>
      </w:pPr>
      <w:r w:rsidRPr="007C5AA3">
        <w:rPr>
          <w:rFonts w:ascii="Museo Sans 300" w:hAnsi="Museo Sans 300" w:cs="Segoe UI"/>
          <w:sz w:val="20"/>
          <w:szCs w:val="20"/>
          <w:u w:val="single"/>
          <w:lang w:eastAsia="es-SV"/>
        </w:rPr>
        <w:t>Conclusión</w:t>
      </w:r>
      <w:r>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y</w:t>
      </w:r>
      <w:r>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Valoración</w:t>
      </w:r>
      <w:r>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de</w:t>
      </w:r>
      <w:r>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los</w:t>
      </w:r>
      <w:r>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equipos</w:t>
      </w:r>
      <w:r>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y</w:t>
      </w:r>
      <w:r>
        <w:rPr>
          <w:rFonts w:ascii="Museo Sans 300" w:hAnsi="Museo Sans 300" w:cs="Segoe UI"/>
          <w:sz w:val="20"/>
          <w:szCs w:val="20"/>
          <w:u w:val="single"/>
          <w:lang w:eastAsia="es-SV"/>
        </w:rPr>
        <w:t xml:space="preserve"> </w:t>
      </w:r>
      <w:r w:rsidRPr="007C5AA3">
        <w:rPr>
          <w:rFonts w:ascii="Museo Sans 300" w:hAnsi="Museo Sans 300" w:cs="Segoe UI"/>
          <w:sz w:val="20"/>
          <w:szCs w:val="20"/>
          <w:u w:val="single"/>
          <w:lang w:eastAsia="es-SV"/>
        </w:rPr>
        <w:t>bienes</w:t>
      </w:r>
    </w:p>
    <w:p w14:paraId="6CC30091" w14:textId="77777777" w:rsidR="00CE605F" w:rsidRDefault="00CE605F" w:rsidP="00CE605F">
      <w:pPr>
        <w:pStyle w:val="Prrafodelista"/>
        <w:ind w:left="927"/>
        <w:jc w:val="both"/>
        <w:textAlignment w:val="baseline"/>
        <w:rPr>
          <w:rFonts w:ascii="Museo Sans 300" w:hAnsi="Museo Sans 300" w:cs="Segoe UI"/>
          <w:sz w:val="20"/>
          <w:szCs w:val="20"/>
          <w:u w:val="single"/>
          <w:lang w:val="es-SV" w:eastAsia="es-SV"/>
        </w:rPr>
      </w:pPr>
    </w:p>
    <w:p w14:paraId="0FF99AAA" w14:textId="77777777" w:rsidR="00CE605F" w:rsidRPr="00310BA4" w:rsidRDefault="00CE605F" w:rsidP="00CE605F">
      <w:pPr>
        <w:pStyle w:val="Prrafodelista"/>
        <w:ind w:left="927"/>
        <w:jc w:val="both"/>
        <w:textAlignment w:val="baseline"/>
        <w:rPr>
          <w:rFonts w:ascii="Museo 300" w:hAnsi="Museo 300" w:cs="Arial"/>
          <w:sz w:val="16"/>
          <w:szCs w:val="16"/>
        </w:rPr>
      </w:pPr>
      <w:r>
        <w:rPr>
          <w:rFonts w:ascii="Museo 300" w:hAnsi="Museo 300" w:cs="Arial"/>
          <w:sz w:val="16"/>
          <w:szCs w:val="16"/>
        </w:rPr>
        <w:t xml:space="preserve">[…] </w:t>
      </w:r>
      <w:r w:rsidRPr="00310BA4">
        <w:rPr>
          <w:rFonts w:ascii="Museo 300" w:hAnsi="Museo 300" w:cs="Arial"/>
          <w:sz w:val="16"/>
          <w:szCs w:val="16"/>
        </w:rPr>
        <w:t>Durante la inspección técnica realizada por personal de SIGET, no se observaron reparaciones recientes en la red eléctrica en media tensión propiedad de la empresa ABRUZZO, a la cual está conectado el servicio bajo análisis.</w:t>
      </w:r>
    </w:p>
    <w:p w14:paraId="75AF1318" w14:textId="77777777" w:rsidR="00CE605F" w:rsidRPr="00310BA4" w:rsidRDefault="00CE605F" w:rsidP="00CE605F">
      <w:pPr>
        <w:pStyle w:val="Prrafodelista"/>
        <w:ind w:left="927"/>
        <w:jc w:val="both"/>
        <w:textAlignment w:val="baseline"/>
        <w:rPr>
          <w:rFonts w:ascii="Museo 300" w:hAnsi="Museo 300" w:cs="Arial"/>
          <w:sz w:val="16"/>
          <w:szCs w:val="16"/>
        </w:rPr>
      </w:pPr>
    </w:p>
    <w:p w14:paraId="587C676B" w14:textId="001FF529" w:rsidR="00CE605F" w:rsidRPr="00310BA4" w:rsidRDefault="00CE605F" w:rsidP="00CE605F">
      <w:pPr>
        <w:pStyle w:val="Prrafodelista"/>
        <w:ind w:left="927"/>
        <w:jc w:val="both"/>
        <w:textAlignment w:val="baseline"/>
        <w:rPr>
          <w:rFonts w:ascii="Museo 300" w:hAnsi="Museo 300" w:cs="Arial"/>
          <w:sz w:val="16"/>
          <w:szCs w:val="16"/>
        </w:rPr>
      </w:pPr>
      <w:r w:rsidRPr="00310BA4">
        <w:rPr>
          <w:rFonts w:ascii="Museo 300" w:hAnsi="Museo 300" w:cs="Arial"/>
          <w:sz w:val="16"/>
          <w:szCs w:val="16"/>
        </w:rPr>
        <w:t xml:space="preserve">Se ha verificado que las maniobras registradas por la UT en la bitácora de operaciones con fechas 27 y 28 de marzo del 2021 para la ejecución del mantenimiento programado, coinciden con la fecha y hora en la que el señor </w:t>
      </w:r>
      <w:r w:rsidR="00FA33F2">
        <w:rPr>
          <w:rFonts w:ascii="Museo 300" w:hAnsi="Museo 300" w:cs="Arial"/>
          <w:sz w:val="16"/>
          <w:szCs w:val="16"/>
        </w:rPr>
        <w:t>XXX</w:t>
      </w:r>
      <w:r w:rsidRPr="00310BA4">
        <w:rPr>
          <w:rFonts w:ascii="Museo 300" w:hAnsi="Museo 300" w:cs="Arial"/>
          <w:sz w:val="16"/>
          <w:szCs w:val="16"/>
        </w:rPr>
        <w:t xml:space="preserve"> manifiesta se tuvo los daños en los cuatro equipos eléctricos. </w:t>
      </w:r>
    </w:p>
    <w:p w14:paraId="37985CB2" w14:textId="77777777" w:rsidR="00CE605F" w:rsidRPr="00310BA4" w:rsidRDefault="00CE605F" w:rsidP="00CE605F">
      <w:pPr>
        <w:pStyle w:val="Prrafodelista"/>
        <w:ind w:left="927"/>
        <w:jc w:val="both"/>
        <w:textAlignment w:val="baseline"/>
        <w:rPr>
          <w:rFonts w:ascii="Museo 300" w:hAnsi="Museo 300" w:cs="Arial"/>
          <w:sz w:val="16"/>
          <w:szCs w:val="16"/>
        </w:rPr>
      </w:pPr>
    </w:p>
    <w:p w14:paraId="45A4FE6F" w14:textId="38B3CCA9" w:rsidR="00CE605F" w:rsidRPr="00F95794" w:rsidRDefault="00CE605F" w:rsidP="00CE605F">
      <w:pPr>
        <w:pStyle w:val="Prrafodelista"/>
        <w:ind w:left="927"/>
        <w:jc w:val="both"/>
        <w:textAlignment w:val="baseline"/>
        <w:rPr>
          <w:rFonts w:ascii="Museo 300" w:hAnsi="Museo 300" w:cs="Arial"/>
          <w:sz w:val="16"/>
          <w:szCs w:val="16"/>
        </w:rPr>
      </w:pPr>
      <w:r w:rsidRPr="00310BA4">
        <w:rPr>
          <w:rFonts w:ascii="Museo 300" w:hAnsi="Museo 300" w:cs="Arial"/>
          <w:sz w:val="16"/>
          <w:szCs w:val="16"/>
        </w:rPr>
        <w:t xml:space="preserve">Con base en el análisis efectuado a la información obtenida durante la presente investigación, se establece que debido a las maniobras realizadas con fecha 27 de marzo del 2021 previo a la ejecución del mantenimiento programado, afectó la red de distribución eléctrica en media tensión por medio de la cual la empresa distribuidora ABRUZZO presta el servicio de energía eléctrica a los suministros bajo estudio, y dado que la relación contractual del usuario final es con ABRUZZO, se establece que la empresa distribuidora es la responsable por los daños en los equipos eléctricos reportados por el señor José Adán Villafuerte. </w:t>
      </w:r>
      <w:r w:rsidRPr="00F95794">
        <w:rPr>
          <w:rFonts w:ascii="Museo 300" w:hAnsi="Museo 300" w:cs="Arial"/>
          <w:sz w:val="16"/>
          <w:szCs w:val="16"/>
        </w:rPr>
        <w:t>[...]”</w:t>
      </w:r>
    </w:p>
    <w:p w14:paraId="65C1B5A6" w14:textId="77777777" w:rsidR="00CE605F" w:rsidRDefault="00CE605F" w:rsidP="00CE605F">
      <w:pPr>
        <w:pStyle w:val="Prrafodelista"/>
        <w:ind w:left="927"/>
        <w:jc w:val="both"/>
        <w:textAlignment w:val="baseline"/>
        <w:rPr>
          <w:rFonts w:ascii="Museo Sans 300" w:hAnsi="Museo Sans 300" w:cs="Segoe UI"/>
          <w:sz w:val="20"/>
          <w:szCs w:val="20"/>
          <w:u w:val="single"/>
          <w:lang w:val="es-SV" w:eastAsia="es-SV"/>
        </w:rPr>
      </w:pPr>
    </w:p>
    <w:p w14:paraId="53628C87" w14:textId="77777777" w:rsidR="00CE605F" w:rsidRPr="007C5AA3" w:rsidRDefault="00CE605F">
      <w:pPr>
        <w:pStyle w:val="Prrafodelista"/>
        <w:numPr>
          <w:ilvl w:val="1"/>
          <w:numId w:val="7"/>
        </w:numPr>
        <w:ind w:left="1276"/>
        <w:jc w:val="both"/>
        <w:textAlignment w:val="baseline"/>
        <w:rPr>
          <w:rFonts w:ascii="Museo Sans 300" w:hAnsi="Museo Sans 300" w:cs="Segoe UI"/>
          <w:sz w:val="20"/>
          <w:szCs w:val="20"/>
          <w:u w:val="single"/>
          <w:lang w:eastAsia="es-SV"/>
        </w:rPr>
      </w:pPr>
      <w:r w:rsidRPr="007C5AA3">
        <w:rPr>
          <w:rFonts w:ascii="Museo Sans 300" w:hAnsi="Museo Sans 300" w:cs="Segoe UI"/>
          <w:sz w:val="20"/>
          <w:szCs w:val="20"/>
          <w:u w:val="single"/>
          <w:lang w:eastAsia="es-SV"/>
        </w:rPr>
        <w:t>Dictamen</w:t>
      </w:r>
    </w:p>
    <w:p w14:paraId="06B5EE1D" w14:textId="77777777" w:rsidR="00CE605F" w:rsidRDefault="00CE605F" w:rsidP="00CE605F">
      <w:pPr>
        <w:spacing w:after="0" w:line="0" w:lineRule="atLeast"/>
        <w:ind w:left="924" w:right="425"/>
        <w:jc w:val="both"/>
        <w:rPr>
          <w:rFonts w:ascii="Museo 300" w:hAnsi="Museo 300" w:cs="Arial"/>
          <w:sz w:val="16"/>
          <w:szCs w:val="16"/>
        </w:rPr>
      </w:pPr>
    </w:p>
    <w:p w14:paraId="0C7C8490" w14:textId="3F81D9C5" w:rsidR="00CE605F" w:rsidRPr="004F5FBC" w:rsidRDefault="00CE605F">
      <w:pPr>
        <w:numPr>
          <w:ilvl w:val="0"/>
          <w:numId w:val="11"/>
        </w:numPr>
        <w:spacing w:after="0" w:line="240" w:lineRule="auto"/>
        <w:ind w:left="1276"/>
        <w:jc w:val="both"/>
        <w:rPr>
          <w:rFonts w:ascii="Museo 300" w:hAnsi="Museo 300"/>
          <w:sz w:val="16"/>
          <w:szCs w:val="16"/>
        </w:rPr>
      </w:pPr>
      <w:r w:rsidRPr="004F5FBC">
        <w:rPr>
          <w:rFonts w:ascii="Museo 300" w:hAnsi="Museo 300"/>
          <w:sz w:val="16"/>
          <w:szCs w:val="16"/>
        </w:rPr>
        <w:t xml:space="preserve">De conformidad con lo que ha sido expuesto y, en consideración con lo determinado en la </w:t>
      </w:r>
      <w:r w:rsidRPr="004F5FBC">
        <w:rPr>
          <w:rFonts w:ascii="Museo 300" w:hAnsi="Museo 300"/>
          <w:b/>
          <w:bCs/>
          <w:sz w:val="16"/>
          <w:szCs w:val="16"/>
        </w:rPr>
        <w:t>Normativa para la Compensación por Daños Económicos o a Equipos, Artefactos o Instalaciones</w:t>
      </w:r>
      <w:r w:rsidRPr="004F5FBC">
        <w:rPr>
          <w:rFonts w:ascii="Museo 300" w:hAnsi="Museo 300"/>
          <w:sz w:val="16"/>
          <w:szCs w:val="16"/>
        </w:rPr>
        <w:t xml:space="preserve">, contenida en el acuerdo </w:t>
      </w:r>
      <w:proofErr w:type="spellStart"/>
      <w:r w:rsidRPr="004F5FBC">
        <w:rPr>
          <w:rFonts w:ascii="Museo 300" w:hAnsi="Museo 300"/>
          <w:sz w:val="16"/>
          <w:szCs w:val="16"/>
        </w:rPr>
        <w:t>n.°</w:t>
      </w:r>
      <w:proofErr w:type="spellEnd"/>
      <w:r w:rsidRPr="004F5FBC">
        <w:rPr>
          <w:rFonts w:ascii="Museo 300" w:hAnsi="Museo 300"/>
          <w:sz w:val="16"/>
          <w:szCs w:val="16"/>
        </w:rPr>
        <w:t xml:space="preserve"> 319-E-2014, La Ley General de Electricidad, los Términos y Condiciones Generales al Consumidor Final del pliego tarifario del año 2021, y las Normas de Calidad del Servicio de los Sistemas de Distribución, el CAU considera que los argumentos presentados por la empresa distribuidora no son aceptables, ya que existen evidencias que conducen a determinar que debido a deficiencias técnicas en la red de distribución eléctrica propiedad de ABRUZZO, esta fue la causante de los daños que presentan los equipos eléctricos reclamados por el señor </w:t>
      </w:r>
      <w:r w:rsidR="00FA33F2">
        <w:rPr>
          <w:rFonts w:ascii="Museo 300" w:hAnsi="Museo 300"/>
          <w:sz w:val="16"/>
          <w:szCs w:val="16"/>
        </w:rPr>
        <w:t>XXX</w:t>
      </w:r>
      <w:r w:rsidRPr="004F5FBC">
        <w:rPr>
          <w:rFonts w:ascii="Museo 300" w:hAnsi="Museo 300"/>
          <w:sz w:val="16"/>
          <w:szCs w:val="16"/>
        </w:rPr>
        <w:t>.</w:t>
      </w:r>
    </w:p>
    <w:p w14:paraId="1FF63A5E" w14:textId="77777777" w:rsidR="00CE605F" w:rsidRDefault="00CE605F" w:rsidP="00CE605F">
      <w:pPr>
        <w:pStyle w:val="Prrafodelista"/>
        <w:ind w:left="1276"/>
        <w:contextualSpacing/>
        <w:jc w:val="both"/>
        <w:rPr>
          <w:rFonts w:ascii="Museo 300" w:hAnsi="Museo 300" w:cs="Arial"/>
          <w:sz w:val="16"/>
          <w:szCs w:val="16"/>
        </w:rPr>
      </w:pPr>
    </w:p>
    <w:p w14:paraId="4429E883" w14:textId="3FEE7D09" w:rsidR="00CE605F" w:rsidRPr="004F5FBC" w:rsidRDefault="00CE605F">
      <w:pPr>
        <w:pStyle w:val="Prrafodelista"/>
        <w:numPr>
          <w:ilvl w:val="0"/>
          <w:numId w:val="11"/>
        </w:numPr>
        <w:ind w:left="1276"/>
        <w:contextualSpacing/>
        <w:jc w:val="both"/>
        <w:rPr>
          <w:rFonts w:ascii="Museo 300" w:hAnsi="Museo 300" w:cs="Arial"/>
          <w:sz w:val="16"/>
          <w:szCs w:val="16"/>
        </w:rPr>
      </w:pPr>
      <w:r w:rsidRPr="004F5FBC">
        <w:rPr>
          <w:rFonts w:ascii="Museo 300" w:hAnsi="Museo 300" w:cs="Arial"/>
          <w:sz w:val="16"/>
          <w:szCs w:val="16"/>
        </w:rPr>
        <w:t xml:space="preserve">Las maniobras realizadas con fecha 27 de marzo del 2021 en la red de distribución eléctrica propiedad de ABRUZZO, previo a la ejecución del mantenimiento programado, incidieron de manera directa en los servicios identificados por la empresa ABRUZZO con los NIS </w:t>
      </w:r>
      <w:r w:rsidR="00FA33F2">
        <w:rPr>
          <w:rFonts w:ascii="Museo 300" w:hAnsi="Museo 300" w:cs="Arial"/>
          <w:sz w:val="16"/>
          <w:szCs w:val="16"/>
        </w:rPr>
        <w:t>XXX</w:t>
      </w:r>
      <w:r w:rsidRPr="004F5FBC">
        <w:rPr>
          <w:rFonts w:ascii="Museo 300" w:hAnsi="Museo 300" w:cs="Arial"/>
          <w:sz w:val="16"/>
          <w:szCs w:val="16"/>
        </w:rPr>
        <w:t xml:space="preserve"> y </w:t>
      </w:r>
      <w:r w:rsidR="00FA33F2">
        <w:rPr>
          <w:rFonts w:ascii="Museo 300" w:hAnsi="Museo 300" w:cs="Arial"/>
          <w:sz w:val="16"/>
          <w:szCs w:val="16"/>
        </w:rPr>
        <w:t>XXX</w:t>
      </w:r>
      <w:r w:rsidRPr="004F5FBC">
        <w:rPr>
          <w:rFonts w:ascii="Museo 300" w:hAnsi="Museo 300" w:cs="Arial"/>
          <w:sz w:val="16"/>
          <w:szCs w:val="16"/>
        </w:rPr>
        <w:t>, de tal forma que los equipos eléctricos afectados no operaron dentro de las tensiones normalizadas para el sistema de distribución eléctrica establecidas en las Normas de Calidad del Servicio de los Sistemas de Distribución, emitidas por esta Institución.</w:t>
      </w:r>
    </w:p>
    <w:p w14:paraId="16C9C48E" w14:textId="77777777" w:rsidR="00CE605F" w:rsidRPr="004F5FBC" w:rsidRDefault="00CE605F" w:rsidP="00CE605F">
      <w:pPr>
        <w:pStyle w:val="Prrafodelista"/>
        <w:ind w:left="1276"/>
        <w:rPr>
          <w:rFonts w:ascii="Museo 300" w:hAnsi="Museo 300" w:cs="Arial"/>
          <w:sz w:val="16"/>
          <w:szCs w:val="16"/>
        </w:rPr>
      </w:pPr>
    </w:p>
    <w:p w14:paraId="558642B1" w14:textId="14379A1F" w:rsidR="00CE605F" w:rsidRPr="004F5FBC" w:rsidRDefault="00CE605F">
      <w:pPr>
        <w:numPr>
          <w:ilvl w:val="0"/>
          <w:numId w:val="11"/>
        </w:numPr>
        <w:spacing w:after="0"/>
        <w:ind w:left="1276"/>
        <w:contextualSpacing/>
        <w:jc w:val="both"/>
        <w:rPr>
          <w:rFonts w:ascii="Museo 300" w:hAnsi="Museo 300"/>
          <w:b/>
          <w:bCs/>
          <w:sz w:val="16"/>
          <w:szCs w:val="16"/>
        </w:rPr>
      </w:pPr>
      <w:r w:rsidRPr="004F5FBC">
        <w:rPr>
          <w:rFonts w:ascii="Museo 300" w:hAnsi="Museo 300"/>
          <w:sz w:val="16"/>
          <w:szCs w:val="16"/>
        </w:rPr>
        <w:t xml:space="preserve">Consecuencia de lo anterior y con base en lo expuesto a lo largo del informe técnico precedente, el CAU opina que la empresa ABRUZZO, S. A. de C. V., es la responsable por los daños acontecidos en los equipos eléctricos reportados por el señor </w:t>
      </w:r>
      <w:r w:rsidR="00FA33F2">
        <w:rPr>
          <w:rFonts w:ascii="Museo 300" w:hAnsi="Museo 300"/>
          <w:sz w:val="16"/>
          <w:szCs w:val="16"/>
        </w:rPr>
        <w:t>XXX</w:t>
      </w:r>
      <w:r w:rsidRPr="004F5FBC">
        <w:rPr>
          <w:rFonts w:ascii="Museo 300" w:hAnsi="Museo 300"/>
          <w:sz w:val="16"/>
          <w:szCs w:val="16"/>
        </w:rPr>
        <w:t xml:space="preserve">, correspondiente a los suministros identificados con los </w:t>
      </w:r>
      <w:r w:rsidRPr="004F5FBC">
        <w:rPr>
          <w:rFonts w:ascii="Museo 300" w:hAnsi="Museo 300"/>
          <w:b/>
          <w:bCs/>
          <w:sz w:val="16"/>
          <w:szCs w:val="16"/>
        </w:rPr>
        <w:t xml:space="preserve">NIS </w:t>
      </w:r>
      <w:r w:rsidR="00FA33F2">
        <w:rPr>
          <w:rFonts w:ascii="Museo 300" w:hAnsi="Museo 300"/>
          <w:b/>
          <w:bCs/>
          <w:sz w:val="16"/>
          <w:szCs w:val="16"/>
        </w:rPr>
        <w:t>XXX</w:t>
      </w:r>
      <w:r w:rsidRPr="004F5FBC">
        <w:rPr>
          <w:rFonts w:ascii="Museo 300" w:hAnsi="Museo 300"/>
          <w:b/>
          <w:bCs/>
          <w:sz w:val="16"/>
          <w:szCs w:val="16"/>
        </w:rPr>
        <w:t xml:space="preserve"> y </w:t>
      </w:r>
      <w:r w:rsidR="00FA33F2">
        <w:rPr>
          <w:rFonts w:ascii="Museo 300" w:hAnsi="Museo 300"/>
          <w:b/>
          <w:bCs/>
          <w:sz w:val="16"/>
          <w:szCs w:val="16"/>
        </w:rPr>
        <w:t>XXX</w:t>
      </w:r>
      <w:r w:rsidRPr="004F5FBC">
        <w:rPr>
          <w:rFonts w:ascii="Museo 300" w:hAnsi="Museo 300"/>
          <w:sz w:val="16"/>
          <w:szCs w:val="16"/>
        </w:rPr>
        <w:t xml:space="preserve">. Por consiguiente, en virtud de las valoraciones de los daños reportados en los equipos eléctricos, es procedente que la sociedad ABRUZZO compense a </w:t>
      </w:r>
      <w:bookmarkStart w:id="9" w:name="_Hlk98849179"/>
      <w:r w:rsidRPr="004F5FBC">
        <w:rPr>
          <w:rFonts w:ascii="Museo 300" w:hAnsi="Museo 300"/>
          <w:sz w:val="16"/>
          <w:szCs w:val="16"/>
        </w:rPr>
        <w:t xml:space="preserve">la sociedad </w:t>
      </w:r>
      <w:r w:rsidR="00FA33F2">
        <w:rPr>
          <w:rFonts w:ascii="Museo 300" w:hAnsi="Museo 300"/>
          <w:sz w:val="16"/>
          <w:szCs w:val="16"/>
        </w:rPr>
        <w:t>XXX</w:t>
      </w:r>
      <w:r w:rsidRPr="004F5FBC">
        <w:rPr>
          <w:rFonts w:ascii="Museo 300" w:hAnsi="Museo 300"/>
          <w:sz w:val="16"/>
          <w:szCs w:val="16"/>
        </w:rPr>
        <w:t xml:space="preserve">, </w:t>
      </w:r>
      <w:bookmarkEnd w:id="9"/>
      <w:r w:rsidRPr="004F5FBC">
        <w:rPr>
          <w:rFonts w:ascii="Museo 300" w:hAnsi="Museo 300"/>
          <w:sz w:val="16"/>
          <w:szCs w:val="16"/>
        </w:rPr>
        <w:t xml:space="preserve">la cantidad de </w:t>
      </w:r>
      <w:r w:rsidRPr="004F5FBC">
        <w:rPr>
          <w:rFonts w:ascii="Museo 300" w:hAnsi="Museo 300"/>
          <w:b/>
          <w:bCs/>
          <w:sz w:val="16"/>
          <w:szCs w:val="16"/>
        </w:rPr>
        <w:t>CATORCE MIL QUINIENTOS DIECISIETE 76/100 DÓLARES DE LOS ESTADOS UNIDOS DE AMÉRICA (USD 14,517.76), con IVA incluido.</w:t>
      </w:r>
      <w:r>
        <w:rPr>
          <w:rFonts w:ascii="Museo 300" w:hAnsi="Museo 300"/>
          <w:b/>
          <w:bCs/>
          <w:sz w:val="16"/>
          <w:szCs w:val="16"/>
        </w:rPr>
        <w:t xml:space="preserve"> </w:t>
      </w:r>
      <w:r w:rsidRPr="004F5FBC">
        <w:rPr>
          <w:rFonts w:ascii="Museo 300" w:hAnsi="Museo 300" w:cs="Arial"/>
          <w:sz w:val="16"/>
          <w:szCs w:val="16"/>
        </w:rPr>
        <w:t>[…]”.</w:t>
      </w:r>
    </w:p>
    <w:p w14:paraId="0AB5643B" w14:textId="740BDF96" w:rsidR="00821053" w:rsidRDefault="00821053" w:rsidP="00932716">
      <w:pPr>
        <w:spacing w:after="0" w:line="0" w:lineRule="atLeast"/>
        <w:jc w:val="both"/>
        <w:rPr>
          <w:rFonts w:ascii="Museo Sans 300" w:hAnsi="Museo Sans 300"/>
          <w:bCs/>
          <w:sz w:val="20"/>
          <w:szCs w:val="20"/>
          <w:lang w:val="es-ES_tradnl"/>
        </w:rPr>
      </w:pPr>
    </w:p>
    <w:p w14:paraId="34AE443C" w14:textId="77777777" w:rsidR="00C9318D" w:rsidRDefault="00C9318D" w:rsidP="00932716">
      <w:pPr>
        <w:spacing w:after="0" w:line="0" w:lineRule="atLeast"/>
        <w:jc w:val="both"/>
        <w:rPr>
          <w:rFonts w:ascii="Museo Sans 300" w:hAnsi="Museo Sans 300"/>
          <w:bCs/>
          <w:sz w:val="20"/>
          <w:szCs w:val="20"/>
          <w:lang w:val="es-ES_tradnl"/>
        </w:rPr>
      </w:pPr>
    </w:p>
    <w:p w14:paraId="5ACA9C53" w14:textId="3E9A697F"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w:t>
      </w:r>
      <w:r w:rsidR="001C08C7">
        <w:rPr>
          <w:rFonts w:ascii="Museo Sans 500" w:hAnsi="Museo Sans 500"/>
          <w:b/>
          <w:sz w:val="20"/>
          <w:szCs w:val="20"/>
          <w:lang w:val="es-ES" w:eastAsia="es-ES"/>
        </w:rPr>
        <w:t xml:space="preserve"> </w:t>
      </w:r>
      <w:r w:rsidR="004D5BD5">
        <w:rPr>
          <w:rFonts w:ascii="Museo Sans 500" w:hAnsi="Museo Sans 500"/>
          <w:b/>
          <w:sz w:val="20"/>
          <w:szCs w:val="20"/>
          <w:lang w:val="es-ES" w:eastAsia="es-ES"/>
        </w:rPr>
        <w:t>Remisión de informe técnico del CAU</w:t>
      </w:r>
    </w:p>
    <w:p w14:paraId="29DDE2DB" w14:textId="77777777" w:rsidR="00C205A9"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r w:rsidRPr="000F3005">
        <w:rPr>
          <w:rFonts w:ascii="Museo Sans 300" w:eastAsia="Times New Roman" w:hAnsi="Museo Sans 300" w:cs="Segoe UI"/>
          <w:sz w:val="20"/>
          <w:szCs w:val="20"/>
          <w:lang w:eastAsia="es-SV"/>
        </w:rPr>
        <w:lastRenderedPageBreak/>
        <w:t>Mediante el acuerdo N.° E-0196-2022-CAU, de fecha tres de febrero de este año, esta Superintendencia remitió a las partes copia del informe técnico N.° IT-0010-CAU-22 rendido por el CAU de la SIGET para que</w:t>
      </w:r>
      <w:r>
        <w:rPr>
          <w:rFonts w:ascii="Museo Sans 300" w:eastAsia="Times New Roman" w:hAnsi="Museo Sans 300" w:cs="Segoe UI"/>
          <w:sz w:val="20"/>
          <w:szCs w:val="20"/>
          <w:lang w:eastAsia="es-SV"/>
        </w:rPr>
        <w:t>,</w:t>
      </w:r>
      <w:r w:rsidRPr="000F3005">
        <w:rPr>
          <w:rFonts w:ascii="Museo Sans 300" w:eastAsia="Times New Roman" w:hAnsi="Museo Sans 300" w:cs="Segoe UI"/>
          <w:sz w:val="20"/>
          <w:szCs w:val="20"/>
          <w:lang w:eastAsia="es-SV"/>
        </w:rPr>
        <w:t xml:space="preserve"> en un plazo de diez días hábiles contados a partir del día siguiente de la notificación de dicho proveído</w:t>
      </w:r>
      <w:r>
        <w:rPr>
          <w:rFonts w:ascii="Museo Sans 300" w:eastAsia="Times New Roman" w:hAnsi="Museo Sans 300" w:cs="Segoe UI"/>
          <w:sz w:val="20"/>
          <w:szCs w:val="20"/>
          <w:lang w:eastAsia="es-SV"/>
        </w:rPr>
        <w:t>,</w:t>
      </w:r>
      <w:r w:rsidRPr="000F3005">
        <w:rPr>
          <w:rFonts w:ascii="Museo Sans 300" w:eastAsia="Times New Roman" w:hAnsi="Museo Sans 300" w:cs="Segoe UI"/>
          <w:sz w:val="20"/>
          <w:szCs w:val="20"/>
          <w:lang w:eastAsia="es-SV"/>
        </w:rPr>
        <w:t xml:space="preserve"> manifestaran por escrito sus alegatos finales.    </w:t>
      </w:r>
    </w:p>
    <w:p w14:paraId="4054BDF1" w14:textId="77777777" w:rsidR="00C205A9"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p>
    <w:p w14:paraId="0E07A899" w14:textId="14E8F4C4" w:rsidR="00C205A9" w:rsidRPr="000F3005"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r w:rsidRPr="000F3005">
        <w:rPr>
          <w:rFonts w:ascii="Museo Sans 300" w:eastAsia="Times New Roman" w:hAnsi="Museo Sans 300" w:cs="Segoe UI"/>
          <w:sz w:val="20"/>
          <w:szCs w:val="20"/>
          <w:lang w:eastAsia="es-SV"/>
        </w:rPr>
        <w:t>El acuerdo referido fue notificado a la</w:t>
      </w:r>
      <w:r w:rsidR="00EA672E">
        <w:rPr>
          <w:rFonts w:ascii="Museo Sans 300" w:eastAsia="Times New Roman" w:hAnsi="Museo Sans 300" w:cs="Segoe UI"/>
          <w:sz w:val="20"/>
          <w:szCs w:val="20"/>
          <w:lang w:eastAsia="es-SV"/>
        </w:rPr>
        <w:t xml:space="preserve"> distribuidora y a la sociedad usuaria los</w:t>
      </w:r>
      <w:r w:rsidRPr="000F3005">
        <w:rPr>
          <w:rFonts w:ascii="Museo Sans 300" w:eastAsia="Times New Roman" w:hAnsi="Museo Sans 300" w:cs="Segoe UI"/>
          <w:sz w:val="20"/>
          <w:szCs w:val="20"/>
          <w:lang w:eastAsia="es-SV"/>
        </w:rPr>
        <w:t xml:space="preserve"> día</w:t>
      </w:r>
      <w:r w:rsidR="00EA672E">
        <w:rPr>
          <w:rFonts w:ascii="Museo Sans 300" w:eastAsia="Times New Roman" w:hAnsi="Museo Sans 300" w:cs="Segoe UI"/>
          <w:sz w:val="20"/>
          <w:szCs w:val="20"/>
          <w:lang w:eastAsia="es-SV"/>
        </w:rPr>
        <w:t>s ocho y</w:t>
      </w:r>
      <w:r w:rsidRPr="000F3005">
        <w:rPr>
          <w:rFonts w:ascii="Museo Sans 300" w:eastAsia="Times New Roman" w:hAnsi="Museo Sans 300" w:cs="Segoe UI"/>
          <w:sz w:val="20"/>
          <w:szCs w:val="20"/>
          <w:lang w:eastAsia="es-SV"/>
        </w:rPr>
        <w:t xml:space="preserve"> nueve del mismo mes y año</w:t>
      </w:r>
      <w:r w:rsidR="002507A6" w:rsidRPr="000F5DAB">
        <w:rPr>
          <w:rFonts w:ascii="Museo Sans 300" w:hAnsi="Museo Sans 300"/>
          <w:sz w:val="20"/>
          <w:szCs w:val="20"/>
          <w:lang w:val="es-ES_tradnl" w:eastAsia="es-SV"/>
        </w:rPr>
        <w:t>, respectivamente, por lo que el plazo finalizó, en el mismo orden, los días</w:t>
      </w:r>
      <w:r w:rsidR="002507A6" w:rsidRPr="000F3005">
        <w:rPr>
          <w:rFonts w:ascii="Museo Sans 300" w:eastAsia="Times New Roman" w:hAnsi="Museo Sans 300" w:cs="Segoe UI"/>
          <w:sz w:val="20"/>
          <w:szCs w:val="20"/>
          <w:lang w:eastAsia="es-SV"/>
        </w:rPr>
        <w:t xml:space="preserve"> </w:t>
      </w:r>
      <w:r w:rsidR="002507A6">
        <w:rPr>
          <w:rFonts w:ascii="Museo Sans 300" w:eastAsia="Times New Roman" w:hAnsi="Museo Sans 300" w:cs="Segoe UI"/>
          <w:sz w:val="20"/>
          <w:szCs w:val="20"/>
          <w:lang w:eastAsia="es-SV"/>
        </w:rPr>
        <w:t xml:space="preserve">veintidós y </w:t>
      </w:r>
      <w:r w:rsidRPr="000F3005">
        <w:rPr>
          <w:rFonts w:ascii="Museo Sans 300" w:eastAsia="Times New Roman" w:hAnsi="Museo Sans 300" w:cs="Segoe UI"/>
          <w:sz w:val="20"/>
          <w:szCs w:val="20"/>
          <w:lang w:eastAsia="es-SV"/>
        </w:rPr>
        <w:t xml:space="preserve">veintitrés de febrero del mismo año. </w:t>
      </w:r>
    </w:p>
    <w:p w14:paraId="56DBAFE0" w14:textId="77777777" w:rsidR="00C205A9" w:rsidRDefault="00C205A9" w:rsidP="00C205A9">
      <w:pPr>
        <w:tabs>
          <w:tab w:val="left" w:pos="567"/>
        </w:tabs>
        <w:spacing w:after="0" w:line="240" w:lineRule="auto"/>
        <w:contextualSpacing/>
        <w:jc w:val="both"/>
        <w:rPr>
          <w:rFonts w:ascii="Museo Sans 300" w:eastAsia="Times New Roman" w:hAnsi="Museo Sans 300" w:cs="Segoe UI"/>
          <w:sz w:val="20"/>
          <w:szCs w:val="20"/>
          <w:lang w:eastAsia="es-SV"/>
        </w:rPr>
      </w:pPr>
    </w:p>
    <w:p w14:paraId="44F70A5A" w14:textId="1BAB68C0" w:rsidR="00C205A9" w:rsidRPr="000F3005"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r w:rsidRPr="000F3005">
        <w:rPr>
          <w:rFonts w:ascii="Museo Sans 300" w:eastAsia="Times New Roman" w:hAnsi="Museo Sans 300" w:cs="Segoe UI"/>
          <w:sz w:val="20"/>
          <w:szCs w:val="20"/>
          <w:lang w:eastAsia="es-SV"/>
        </w:rPr>
        <w:t xml:space="preserve">El día catorce de febrero de este año, el señor </w:t>
      </w:r>
      <w:r w:rsidR="00FA33F2">
        <w:rPr>
          <w:rFonts w:ascii="Museo Sans 300" w:eastAsia="Times New Roman" w:hAnsi="Museo Sans 300" w:cs="Segoe UI"/>
          <w:sz w:val="20"/>
          <w:szCs w:val="20"/>
          <w:lang w:eastAsia="es-SV"/>
        </w:rPr>
        <w:t>XXX</w:t>
      </w:r>
      <w:r w:rsidRPr="000F3005">
        <w:rPr>
          <w:rFonts w:ascii="Museo Sans 300" w:eastAsia="Times New Roman" w:hAnsi="Museo Sans 300" w:cs="Segoe UI"/>
          <w:sz w:val="20"/>
          <w:szCs w:val="20"/>
          <w:lang w:eastAsia="es-SV"/>
        </w:rPr>
        <w:t>, actuando en la calidad antes indicada, presentó un escrito en el cual expresó su conformidad con el informe técnico N.° IT-0010-CAU-22</w:t>
      </w:r>
      <w:r w:rsidR="00B3666B">
        <w:rPr>
          <w:rFonts w:ascii="Museo Sans 300" w:eastAsia="Times New Roman" w:hAnsi="Museo Sans 300" w:cs="Segoe UI"/>
          <w:sz w:val="20"/>
          <w:szCs w:val="20"/>
          <w:lang w:eastAsia="es-SV"/>
        </w:rPr>
        <w:t>.</w:t>
      </w:r>
    </w:p>
    <w:p w14:paraId="545500B3" w14:textId="77777777" w:rsidR="00C205A9" w:rsidRPr="000F3005" w:rsidRDefault="00C205A9" w:rsidP="00C205A9">
      <w:pPr>
        <w:tabs>
          <w:tab w:val="left" w:pos="567"/>
        </w:tabs>
        <w:spacing w:after="0" w:line="240" w:lineRule="auto"/>
        <w:ind w:left="1222"/>
        <w:contextualSpacing/>
        <w:jc w:val="both"/>
        <w:rPr>
          <w:rFonts w:ascii="Museo Sans 300" w:eastAsia="Times New Roman" w:hAnsi="Museo Sans 300" w:cs="Segoe UI"/>
          <w:sz w:val="20"/>
          <w:szCs w:val="20"/>
          <w:lang w:eastAsia="es-SV"/>
        </w:rPr>
      </w:pPr>
    </w:p>
    <w:p w14:paraId="5C08C358" w14:textId="77777777" w:rsidR="00C205A9"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r w:rsidRPr="000F3005">
        <w:rPr>
          <w:rFonts w:ascii="Museo Sans 300" w:eastAsia="Times New Roman" w:hAnsi="Museo Sans 300" w:cs="Segoe UI"/>
          <w:sz w:val="20"/>
          <w:szCs w:val="20"/>
          <w:lang w:eastAsia="es-SV"/>
        </w:rPr>
        <w:t xml:space="preserve">Por su parte, el día veintidós de marzo de este año, la sociedad ABRUZZO, S.A. de C.V. presentó un </w:t>
      </w:r>
      <w:r>
        <w:rPr>
          <w:rFonts w:ascii="Museo Sans 300" w:eastAsia="Times New Roman" w:hAnsi="Museo Sans 300" w:cs="Segoe UI"/>
          <w:sz w:val="20"/>
          <w:szCs w:val="20"/>
          <w:lang w:eastAsia="es-SV"/>
        </w:rPr>
        <w:t>escrito en el cual manifestó lo siguiente:</w:t>
      </w:r>
    </w:p>
    <w:p w14:paraId="573AEB85" w14:textId="77777777" w:rsidR="00C205A9" w:rsidRPr="00A638F7" w:rsidRDefault="00C205A9" w:rsidP="00C205A9">
      <w:pPr>
        <w:tabs>
          <w:tab w:val="left" w:pos="567"/>
        </w:tabs>
        <w:spacing w:after="0" w:line="240" w:lineRule="auto"/>
        <w:contextualSpacing/>
        <w:jc w:val="both"/>
        <w:rPr>
          <w:rFonts w:ascii="Museo Sans 300" w:eastAsia="Times New Roman" w:hAnsi="Museo Sans 300" w:cs="Segoe UI"/>
          <w:sz w:val="20"/>
          <w:szCs w:val="20"/>
          <w:lang w:eastAsia="es-SV"/>
        </w:rPr>
      </w:pPr>
    </w:p>
    <w:p w14:paraId="0A6A4462" w14:textId="3AAA3F46" w:rsidR="00C205A9" w:rsidRPr="001D124C" w:rsidRDefault="00C205A9" w:rsidP="00C205A9">
      <w:pPr>
        <w:tabs>
          <w:tab w:val="left" w:pos="993"/>
        </w:tabs>
        <w:spacing w:after="0" w:line="240" w:lineRule="auto"/>
        <w:ind w:left="1134" w:right="567"/>
        <w:contextualSpacing/>
        <w:jc w:val="both"/>
        <w:rPr>
          <w:rFonts w:ascii="Museo 300" w:eastAsia="Times New Roman" w:hAnsi="Museo 300" w:cs="Segoe UI"/>
          <w:sz w:val="16"/>
          <w:szCs w:val="16"/>
          <w:lang w:eastAsia="es-SV"/>
        </w:rPr>
      </w:pPr>
      <w:proofErr w:type="gramStart"/>
      <w:r>
        <w:rPr>
          <w:rFonts w:ascii="Museo 300" w:eastAsia="Times New Roman" w:hAnsi="Museo 300" w:cs="Segoe UI"/>
          <w:sz w:val="16"/>
          <w:szCs w:val="16"/>
          <w:lang w:eastAsia="es-SV"/>
        </w:rPr>
        <w:t>“”“</w:t>
      </w:r>
      <w:proofErr w:type="gramEnd"/>
      <w:r w:rsidRPr="001D124C">
        <w:rPr>
          <w:rFonts w:ascii="Museo 300" w:eastAsia="Times New Roman" w:hAnsi="Museo 300" w:cs="Segoe UI"/>
          <w:sz w:val="16"/>
          <w:szCs w:val="16"/>
          <w:lang w:eastAsia="es-SV"/>
        </w:rPr>
        <w:t xml:space="preserve">(…) Con fecha 27 de marzo del 2021, por parte de ETESAL y la UT se programó trabajos de mantenimiento a la barra de 23 kV de la subestación de </w:t>
      </w:r>
      <w:r w:rsidR="00AE207E">
        <w:rPr>
          <w:rFonts w:ascii="Museo 300" w:eastAsia="Times New Roman" w:hAnsi="Museo 300" w:cs="Segoe UI"/>
          <w:sz w:val="16"/>
          <w:szCs w:val="16"/>
          <w:lang w:eastAsia="es-SV"/>
        </w:rPr>
        <w:t>XXX</w:t>
      </w:r>
      <w:r w:rsidRPr="001D124C">
        <w:rPr>
          <w:rFonts w:ascii="Museo 300" w:eastAsia="Times New Roman" w:hAnsi="Museo 300" w:cs="Segoe UI"/>
          <w:sz w:val="16"/>
          <w:szCs w:val="16"/>
          <w:lang w:eastAsia="es-SV"/>
        </w:rPr>
        <w:t xml:space="preserve">, sin embargo, no se siguió con el protocolo aprobado entre la UT y ETESAL previo a la ejecución de las maniobras y esto causo que la distribuidora Abruzzo se quedar sin referencia a tierra y por ende causar un daño en los equipos instalados de sus clientes. (…) </w:t>
      </w:r>
    </w:p>
    <w:p w14:paraId="29CE08C5" w14:textId="77777777" w:rsidR="00C205A9" w:rsidRPr="001D124C" w:rsidRDefault="00C205A9" w:rsidP="00C205A9">
      <w:pPr>
        <w:tabs>
          <w:tab w:val="left" w:pos="567"/>
        </w:tabs>
        <w:spacing w:after="0" w:line="240" w:lineRule="auto"/>
        <w:ind w:left="567"/>
        <w:contextualSpacing/>
        <w:jc w:val="both"/>
        <w:rPr>
          <w:rFonts w:ascii="Museo 300" w:eastAsia="Times New Roman" w:hAnsi="Museo 300" w:cs="Segoe UI"/>
          <w:sz w:val="16"/>
          <w:szCs w:val="16"/>
          <w:lang w:eastAsia="es-SV"/>
        </w:rPr>
      </w:pPr>
    </w:p>
    <w:p w14:paraId="603324A3" w14:textId="77777777" w:rsidR="00C205A9" w:rsidRPr="001D124C" w:rsidRDefault="00C205A9" w:rsidP="00C205A9">
      <w:pPr>
        <w:tabs>
          <w:tab w:val="left" w:pos="1134"/>
        </w:tabs>
        <w:spacing w:after="0" w:line="240" w:lineRule="auto"/>
        <w:ind w:left="1134" w:right="567"/>
        <w:contextualSpacing/>
        <w:jc w:val="both"/>
        <w:rPr>
          <w:rFonts w:ascii="Museo 300" w:eastAsia="Times New Roman" w:hAnsi="Museo 300" w:cs="Segoe UI"/>
          <w:sz w:val="16"/>
          <w:szCs w:val="16"/>
          <w:lang w:eastAsia="es-SV"/>
        </w:rPr>
      </w:pPr>
      <w:r w:rsidRPr="001D124C">
        <w:rPr>
          <w:rFonts w:ascii="Museo 300" w:eastAsia="Times New Roman" w:hAnsi="Museo 300" w:cs="Segoe UI"/>
          <w:sz w:val="16"/>
          <w:szCs w:val="16"/>
          <w:lang w:eastAsia="es-SV"/>
        </w:rPr>
        <w:t>En e</w:t>
      </w:r>
      <w:r>
        <w:rPr>
          <w:rFonts w:ascii="Museo 300" w:eastAsia="Times New Roman" w:hAnsi="Museo 300" w:cs="Segoe UI"/>
          <w:sz w:val="16"/>
          <w:szCs w:val="16"/>
          <w:lang w:eastAsia="es-SV"/>
        </w:rPr>
        <w:t>x</w:t>
      </w:r>
      <w:r w:rsidRPr="001D124C">
        <w:rPr>
          <w:rFonts w:ascii="Museo 300" w:eastAsia="Times New Roman" w:hAnsi="Museo 300" w:cs="Segoe UI"/>
          <w:sz w:val="16"/>
          <w:szCs w:val="16"/>
          <w:lang w:eastAsia="es-SV"/>
        </w:rPr>
        <w:t>puesta, la empresa E</w:t>
      </w:r>
      <w:r>
        <w:rPr>
          <w:rFonts w:ascii="Museo 300" w:eastAsia="Times New Roman" w:hAnsi="Museo 300" w:cs="Segoe UI"/>
          <w:sz w:val="16"/>
          <w:szCs w:val="16"/>
          <w:lang w:eastAsia="es-SV"/>
        </w:rPr>
        <w:t>T</w:t>
      </w:r>
      <w:r w:rsidRPr="001D124C">
        <w:rPr>
          <w:rFonts w:ascii="Museo 300" w:eastAsia="Times New Roman" w:hAnsi="Museo 300" w:cs="Segoe UI"/>
          <w:sz w:val="16"/>
          <w:szCs w:val="16"/>
          <w:lang w:eastAsia="es-SV"/>
        </w:rPr>
        <w:t>ESAL remitió un informe, (…)</w:t>
      </w:r>
      <w:r>
        <w:rPr>
          <w:rFonts w:ascii="Museo 300" w:eastAsia="Times New Roman" w:hAnsi="Museo 300" w:cs="Segoe UI"/>
          <w:sz w:val="16"/>
          <w:szCs w:val="16"/>
          <w:lang w:eastAsia="es-SV"/>
        </w:rPr>
        <w:t xml:space="preserve"> </w:t>
      </w:r>
      <w:r w:rsidRPr="001D124C">
        <w:rPr>
          <w:rFonts w:ascii="Museo 300" w:eastAsia="Times New Roman" w:hAnsi="Museo 300" w:cs="Segoe UI"/>
          <w:sz w:val="16"/>
          <w:szCs w:val="16"/>
          <w:lang w:eastAsia="es-SV"/>
        </w:rPr>
        <w:t>en el que se establece en conclusión y recomendación lo siguiente:</w:t>
      </w:r>
    </w:p>
    <w:p w14:paraId="25116E76" w14:textId="77777777" w:rsidR="00C205A9" w:rsidRPr="001D124C" w:rsidRDefault="00C205A9" w:rsidP="00C205A9">
      <w:pPr>
        <w:tabs>
          <w:tab w:val="left" w:pos="567"/>
        </w:tabs>
        <w:spacing w:after="0" w:line="240" w:lineRule="auto"/>
        <w:contextualSpacing/>
        <w:jc w:val="both"/>
        <w:rPr>
          <w:rFonts w:ascii="Museo 300" w:eastAsia="Times New Roman" w:hAnsi="Museo 300" w:cs="Segoe UI"/>
          <w:sz w:val="16"/>
          <w:szCs w:val="16"/>
          <w:lang w:eastAsia="es-SV"/>
        </w:rPr>
      </w:pPr>
    </w:p>
    <w:p w14:paraId="28C77844" w14:textId="77777777" w:rsidR="00C205A9" w:rsidRDefault="00C205A9" w:rsidP="00C205A9">
      <w:pPr>
        <w:tabs>
          <w:tab w:val="left" w:pos="1134"/>
        </w:tabs>
        <w:spacing w:after="0" w:line="240" w:lineRule="auto"/>
        <w:ind w:left="567" w:firstLine="567"/>
        <w:contextualSpacing/>
        <w:jc w:val="both"/>
        <w:rPr>
          <w:rFonts w:ascii="Museo 300" w:eastAsia="Times New Roman" w:hAnsi="Museo 300" w:cs="Segoe UI"/>
          <w:b/>
          <w:bCs/>
          <w:sz w:val="16"/>
          <w:szCs w:val="16"/>
          <w:lang w:eastAsia="es-SV"/>
        </w:rPr>
      </w:pPr>
      <w:r w:rsidRPr="001D124C">
        <w:rPr>
          <w:rFonts w:ascii="Museo 300" w:eastAsia="Times New Roman" w:hAnsi="Museo 300" w:cs="Segoe UI"/>
          <w:b/>
          <w:bCs/>
          <w:sz w:val="16"/>
          <w:szCs w:val="16"/>
          <w:lang w:eastAsia="es-SV"/>
        </w:rPr>
        <w:t>Conclusión:</w:t>
      </w:r>
    </w:p>
    <w:p w14:paraId="075D828D" w14:textId="77777777" w:rsidR="00C205A9" w:rsidRPr="001D124C" w:rsidRDefault="00C205A9" w:rsidP="00C205A9">
      <w:pPr>
        <w:tabs>
          <w:tab w:val="left" w:pos="1134"/>
        </w:tabs>
        <w:spacing w:after="0" w:line="240" w:lineRule="auto"/>
        <w:ind w:left="567" w:firstLine="567"/>
        <w:contextualSpacing/>
        <w:jc w:val="both"/>
        <w:rPr>
          <w:rFonts w:ascii="Museo 300" w:eastAsia="Times New Roman" w:hAnsi="Museo 300" w:cs="Segoe UI"/>
          <w:b/>
          <w:bCs/>
          <w:sz w:val="16"/>
          <w:szCs w:val="16"/>
          <w:lang w:eastAsia="es-SV"/>
        </w:rPr>
      </w:pPr>
    </w:p>
    <w:p w14:paraId="29661764" w14:textId="119FC8AB" w:rsidR="00C205A9" w:rsidRPr="001D124C" w:rsidRDefault="00C205A9">
      <w:pPr>
        <w:pStyle w:val="Prrafodelista"/>
        <w:numPr>
          <w:ilvl w:val="0"/>
          <w:numId w:val="12"/>
        </w:numPr>
        <w:tabs>
          <w:tab w:val="left" w:pos="567"/>
        </w:tabs>
        <w:ind w:left="1134" w:right="567" w:firstLine="0"/>
        <w:contextualSpacing/>
        <w:jc w:val="both"/>
        <w:rPr>
          <w:rFonts w:ascii="Museo 300" w:hAnsi="Museo 300" w:cs="Segoe UI"/>
          <w:sz w:val="16"/>
          <w:szCs w:val="16"/>
          <w:lang w:eastAsia="es-SV"/>
        </w:rPr>
      </w:pPr>
      <w:r w:rsidRPr="001D124C">
        <w:rPr>
          <w:rFonts w:ascii="Museo 300" w:hAnsi="Museo 300" w:cs="Segoe UI"/>
          <w:sz w:val="16"/>
          <w:szCs w:val="16"/>
          <w:lang w:eastAsia="es-SV"/>
        </w:rPr>
        <w:t xml:space="preserve">El disparo del interruptor </w:t>
      </w:r>
      <w:r w:rsidR="00C87363">
        <w:rPr>
          <w:rFonts w:ascii="Museo 300" w:hAnsi="Museo 300" w:cs="Segoe UI"/>
          <w:sz w:val="16"/>
          <w:szCs w:val="16"/>
          <w:lang w:eastAsia="es-SV"/>
        </w:rPr>
        <w:t>XXX</w:t>
      </w:r>
      <w:r w:rsidRPr="001D124C">
        <w:rPr>
          <w:rFonts w:ascii="Museo 300" w:hAnsi="Museo 300" w:cs="Segoe UI"/>
          <w:sz w:val="16"/>
          <w:szCs w:val="16"/>
          <w:lang w:eastAsia="es-SV"/>
        </w:rPr>
        <w:t xml:space="preserve"> y la falla del pararrayos del pararrayos asociado, fue ocasionado por la pérdida de referencia a tierra de barra de 23 kV, ante desbalances de voltaje producidos por la apertura de los interruptores </w:t>
      </w:r>
      <w:r w:rsidR="00C87363">
        <w:rPr>
          <w:rFonts w:ascii="Museo 300" w:hAnsi="Museo 300" w:cs="Segoe UI"/>
          <w:sz w:val="16"/>
          <w:szCs w:val="16"/>
          <w:lang w:eastAsia="es-SV"/>
        </w:rPr>
        <w:t>XXX</w:t>
      </w:r>
      <w:r w:rsidRPr="001D124C">
        <w:rPr>
          <w:rFonts w:ascii="Museo 300" w:hAnsi="Museo 300" w:cs="Segoe UI"/>
          <w:sz w:val="16"/>
          <w:szCs w:val="16"/>
          <w:lang w:eastAsia="es-SV"/>
        </w:rPr>
        <w:t xml:space="preserve"> y </w:t>
      </w:r>
      <w:r w:rsidR="00C87363">
        <w:rPr>
          <w:rFonts w:ascii="Museo 300" w:hAnsi="Museo 300" w:cs="Segoe UI"/>
          <w:sz w:val="16"/>
          <w:szCs w:val="16"/>
          <w:lang w:eastAsia="es-SV"/>
        </w:rPr>
        <w:t>XXX</w:t>
      </w:r>
      <w:r w:rsidRPr="001D124C">
        <w:rPr>
          <w:rFonts w:ascii="Museo 300" w:hAnsi="Museo 300" w:cs="Segoe UI"/>
          <w:sz w:val="16"/>
          <w:szCs w:val="16"/>
          <w:lang w:eastAsia="es-SV"/>
        </w:rPr>
        <w:t xml:space="preserve">, los cuales conectan al transformador de puesta a tierra de DELSUR. </w:t>
      </w:r>
    </w:p>
    <w:p w14:paraId="4C9C2BB2" w14:textId="77777777" w:rsidR="00C205A9" w:rsidRPr="001D124C" w:rsidRDefault="00C205A9" w:rsidP="00C205A9">
      <w:pPr>
        <w:tabs>
          <w:tab w:val="left" w:pos="567"/>
        </w:tabs>
        <w:spacing w:after="0" w:line="240" w:lineRule="auto"/>
        <w:ind w:left="567"/>
        <w:jc w:val="both"/>
        <w:rPr>
          <w:rFonts w:ascii="Museo 300" w:eastAsia="Times New Roman" w:hAnsi="Museo 300" w:cs="Segoe UI"/>
          <w:sz w:val="16"/>
          <w:szCs w:val="16"/>
          <w:lang w:eastAsia="es-SV"/>
        </w:rPr>
      </w:pPr>
    </w:p>
    <w:p w14:paraId="1E4539BC" w14:textId="77777777" w:rsidR="00C205A9" w:rsidRDefault="00C205A9" w:rsidP="00C205A9">
      <w:pPr>
        <w:tabs>
          <w:tab w:val="left" w:pos="1134"/>
        </w:tabs>
        <w:spacing w:after="0" w:line="240" w:lineRule="auto"/>
        <w:ind w:left="567" w:firstLine="567"/>
        <w:jc w:val="both"/>
        <w:rPr>
          <w:rFonts w:ascii="Museo 300" w:eastAsia="Times New Roman" w:hAnsi="Museo 300" w:cs="Segoe UI"/>
          <w:b/>
          <w:bCs/>
          <w:sz w:val="16"/>
          <w:szCs w:val="16"/>
          <w:lang w:eastAsia="es-SV"/>
        </w:rPr>
      </w:pPr>
      <w:r w:rsidRPr="00BF27FA">
        <w:rPr>
          <w:rFonts w:ascii="Museo 300" w:eastAsia="Times New Roman" w:hAnsi="Museo 300" w:cs="Segoe UI"/>
          <w:b/>
          <w:bCs/>
          <w:sz w:val="16"/>
          <w:szCs w:val="16"/>
          <w:lang w:eastAsia="es-SV"/>
        </w:rPr>
        <w:t>Recomendaciones:</w:t>
      </w:r>
    </w:p>
    <w:p w14:paraId="60C4B49E" w14:textId="77777777" w:rsidR="00C205A9" w:rsidRPr="00BF27FA" w:rsidRDefault="00C205A9" w:rsidP="00C205A9">
      <w:pPr>
        <w:tabs>
          <w:tab w:val="left" w:pos="1134"/>
        </w:tabs>
        <w:spacing w:after="0" w:line="240" w:lineRule="auto"/>
        <w:ind w:left="567" w:firstLine="567"/>
        <w:jc w:val="both"/>
        <w:rPr>
          <w:rFonts w:ascii="Museo 300" w:eastAsia="Times New Roman" w:hAnsi="Museo 300" w:cs="Segoe UI"/>
          <w:b/>
          <w:bCs/>
          <w:sz w:val="16"/>
          <w:szCs w:val="16"/>
          <w:lang w:eastAsia="es-SV"/>
        </w:rPr>
      </w:pPr>
    </w:p>
    <w:p w14:paraId="7551EAA3" w14:textId="77777777" w:rsidR="00C205A9" w:rsidRPr="001D124C" w:rsidRDefault="00C205A9">
      <w:pPr>
        <w:pStyle w:val="Prrafodelista"/>
        <w:numPr>
          <w:ilvl w:val="0"/>
          <w:numId w:val="12"/>
        </w:numPr>
        <w:tabs>
          <w:tab w:val="left" w:pos="567"/>
        </w:tabs>
        <w:ind w:left="1134" w:right="567" w:firstLine="0"/>
        <w:contextualSpacing/>
        <w:jc w:val="both"/>
        <w:rPr>
          <w:rFonts w:ascii="Museo 300" w:hAnsi="Museo 300" w:cs="Segoe UI"/>
          <w:sz w:val="16"/>
          <w:szCs w:val="16"/>
          <w:lang w:eastAsia="es-SV"/>
        </w:rPr>
      </w:pPr>
      <w:r w:rsidRPr="001D124C">
        <w:rPr>
          <w:rFonts w:ascii="Museo 300" w:hAnsi="Museo 300" w:cs="Segoe UI"/>
          <w:sz w:val="16"/>
          <w:szCs w:val="16"/>
          <w:lang w:eastAsia="es-SV"/>
        </w:rPr>
        <w:t>Darle seguimiento al protocolo de maniobras por parte de Transacciones en las diferentes interrupciones”</w:t>
      </w:r>
    </w:p>
    <w:p w14:paraId="62A355DD" w14:textId="77777777" w:rsidR="00C205A9" w:rsidRPr="001D124C" w:rsidRDefault="00C205A9" w:rsidP="00C205A9">
      <w:pPr>
        <w:tabs>
          <w:tab w:val="left" w:pos="567"/>
        </w:tabs>
        <w:spacing w:after="0" w:line="240" w:lineRule="auto"/>
        <w:ind w:left="567"/>
        <w:jc w:val="both"/>
        <w:rPr>
          <w:rFonts w:ascii="Museo 300" w:eastAsia="Times New Roman" w:hAnsi="Museo 300" w:cs="Segoe UI"/>
          <w:sz w:val="16"/>
          <w:szCs w:val="16"/>
          <w:lang w:eastAsia="es-SV"/>
        </w:rPr>
      </w:pPr>
    </w:p>
    <w:p w14:paraId="2F21F9CB" w14:textId="77777777" w:rsidR="00C205A9" w:rsidRPr="001D124C" w:rsidRDefault="00C205A9" w:rsidP="00C205A9">
      <w:pPr>
        <w:tabs>
          <w:tab w:val="left" w:pos="1134"/>
        </w:tabs>
        <w:spacing w:after="0" w:line="240" w:lineRule="auto"/>
        <w:ind w:left="1134" w:right="567"/>
        <w:jc w:val="both"/>
        <w:rPr>
          <w:rFonts w:ascii="Museo 300" w:eastAsia="Times New Roman" w:hAnsi="Museo 300" w:cs="Segoe UI"/>
          <w:sz w:val="16"/>
          <w:szCs w:val="16"/>
          <w:lang w:eastAsia="es-SV"/>
        </w:rPr>
      </w:pPr>
      <w:r w:rsidRPr="001D124C">
        <w:rPr>
          <w:rFonts w:ascii="Museo 300" w:eastAsia="Times New Roman" w:hAnsi="Museo 300" w:cs="Segoe UI"/>
          <w:sz w:val="16"/>
          <w:szCs w:val="16"/>
          <w:lang w:eastAsia="es-SV"/>
        </w:rPr>
        <w:t>Con base en lo anterior, es evidente que los daños ocasionados fueron por la mala maniobra ejecutada por el operador de la Unidad de Transacciones.</w:t>
      </w:r>
    </w:p>
    <w:p w14:paraId="4578B9E9" w14:textId="77777777" w:rsidR="00C205A9" w:rsidRPr="001D124C" w:rsidRDefault="00C205A9" w:rsidP="00C205A9">
      <w:pPr>
        <w:tabs>
          <w:tab w:val="left" w:pos="567"/>
        </w:tabs>
        <w:spacing w:after="0" w:line="240" w:lineRule="auto"/>
        <w:ind w:left="567"/>
        <w:contextualSpacing/>
        <w:jc w:val="both"/>
        <w:rPr>
          <w:rFonts w:ascii="Museo 300" w:eastAsia="Times New Roman" w:hAnsi="Museo 300" w:cs="Segoe UI"/>
          <w:sz w:val="16"/>
          <w:szCs w:val="16"/>
          <w:lang w:eastAsia="es-SV"/>
        </w:rPr>
      </w:pPr>
    </w:p>
    <w:p w14:paraId="4380FF54" w14:textId="77777777" w:rsidR="00C205A9" w:rsidRPr="001D124C" w:rsidRDefault="00C205A9" w:rsidP="00C205A9">
      <w:pPr>
        <w:pStyle w:val="Prrafodelista"/>
        <w:ind w:firstLine="414"/>
        <w:rPr>
          <w:rFonts w:ascii="Museo 300" w:hAnsi="Museo 300" w:cs="Segoe UI"/>
          <w:b/>
          <w:bCs/>
          <w:sz w:val="16"/>
          <w:szCs w:val="16"/>
          <w:lang w:eastAsia="es-SV"/>
        </w:rPr>
      </w:pPr>
      <w:r w:rsidRPr="001D124C">
        <w:rPr>
          <w:rFonts w:ascii="Museo 300" w:hAnsi="Museo 300" w:cs="Segoe UI"/>
          <w:b/>
          <w:bCs/>
          <w:sz w:val="16"/>
          <w:szCs w:val="16"/>
          <w:lang w:eastAsia="es-SV"/>
        </w:rPr>
        <w:t>4. SOLICITUD FINAL</w:t>
      </w:r>
    </w:p>
    <w:p w14:paraId="46D011A2" w14:textId="77777777" w:rsidR="00C205A9" w:rsidRPr="001D124C" w:rsidRDefault="00C205A9" w:rsidP="00C205A9">
      <w:pPr>
        <w:pStyle w:val="Prrafodelista"/>
        <w:rPr>
          <w:rFonts w:ascii="Museo 300" w:hAnsi="Museo 300" w:cs="Segoe UI"/>
          <w:sz w:val="16"/>
          <w:szCs w:val="16"/>
          <w:lang w:eastAsia="es-SV"/>
        </w:rPr>
      </w:pPr>
    </w:p>
    <w:p w14:paraId="37413EB5" w14:textId="77777777" w:rsidR="00C205A9" w:rsidRPr="001D124C" w:rsidRDefault="00C205A9" w:rsidP="00C205A9">
      <w:pPr>
        <w:pStyle w:val="Prrafodelista"/>
        <w:ind w:left="1134" w:right="425"/>
        <w:jc w:val="both"/>
        <w:rPr>
          <w:rFonts w:ascii="Museo 300" w:hAnsi="Museo 300" w:cs="Segoe UI"/>
          <w:sz w:val="16"/>
          <w:szCs w:val="16"/>
          <w:lang w:eastAsia="es-SV"/>
        </w:rPr>
      </w:pPr>
      <w:r w:rsidRPr="001D124C">
        <w:rPr>
          <w:rFonts w:ascii="Museo 300" w:hAnsi="Museo 300" w:cs="Segoe UI"/>
          <w:sz w:val="16"/>
          <w:szCs w:val="16"/>
          <w:lang w:eastAsia="es-SV"/>
        </w:rPr>
        <w:t>Después de los expuestos con anterioridad, ABRUZZO está en toda la disposición de responder al usuario final por el daño en los equipos, sin embargo, se solicita a la SIGET que haga las gestiones necesarias para la Unidad de Transacciones responde económicamente a los daños ocasionados en la red de ABRUZZO y los daños ocasionados al usuario final, debido que los daños fueron originados por una mala ejecución en las maniobras.</w:t>
      </w:r>
      <w:r>
        <w:rPr>
          <w:rFonts w:ascii="Museo 300" w:hAnsi="Museo 300" w:cs="Segoe UI"/>
          <w:sz w:val="16"/>
          <w:szCs w:val="16"/>
          <w:lang w:eastAsia="es-SV"/>
        </w:rPr>
        <w:t xml:space="preserve"> (…)”””</w:t>
      </w:r>
    </w:p>
    <w:p w14:paraId="4AB67190" w14:textId="77777777" w:rsidR="00C205A9"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p>
    <w:p w14:paraId="5D0F6AD6" w14:textId="09737A15" w:rsidR="00C205A9"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A dicho escrito adjuntó una orden de maniobra de la Empresa Transmisora de El Salvador, S.A. de C.V. relacionada a la subestación de </w:t>
      </w:r>
      <w:r w:rsidR="00AE207E">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área de 23 Kv y un </w:t>
      </w:r>
      <w:r w:rsidRPr="000F3005">
        <w:rPr>
          <w:rFonts w:ascii="Museo Sans 300" w:eastAsia="Times New Roman" w:hAnsi="Museo Sans 300" w:cs="Segoe UI"/>
          <w:sz w:val="20"/>
          <w:szCs w:val="20"/>
          <w:lang w:eastAsia="es-SV"/>
        </w:rPr>
        <w:t>informe</w:t>
      </w:r>
      <w:r>
        <w:rPr>
          <w:rFonts w:ascii="Museo Sans 300" w:eastAsia="Times New Roman" w:hAnsi="Museo Sans 300" w:cs="Segoe UI"/>
          <w:sz w:val="20"/>
          <w:szCs w:val="20"/>
          <w:lang w:eastAsia="es-SV"/>
        </w:rPr>
        <w:t xml:space="preserve"> preliminar de Abruzzo sobre el disparo del interruptor </w:t>
      </w:r>
      <w:r w:rsidR="00AE207E">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por pérdida de referencia a tierra en la subestación de </w:t>
      </w:r>
      <w:r w:rsidR="00AE207E">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w:t>
      </w:r>
    </w:p>
    <w:p w14:paraId="3C6EFA86" w14:textId="088DA8EC" w:rsidR="00C205A9"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eastAsia="es-SV"/>
        </w:rPr>
      </w:pPr>
    </w:p>
    <w:p w14:paraId="3D9608BA" w14:textId="1C7C893E" w:rsidR="00C205A9" w:rsidRPr="00C205A9" w:rsidRDefault="00C205A9" w:rsidP="00C205A9">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 xml:space="preserve">e) </w:t>
      </w:r>
      <w:r w:rsidR="001D17A5">
        <w:rPr>
          <w:rFonts w:ascii="Museo Sans 500" w:hAnsi="Museo Sans 500"/>
          <w:b/>
          <w:sz w:val="20"/>
          <w:szCs w:val="20"/>
          <w:lang w:val="es-ES" w:eastAsia="es-ES"/>
        </w:rPr>
        <w:t xml:space="preserve">Audiencia a la UT y comisión a </w:t>
      </w:r>
      <w:r w:rsidRPr="00C205A9">
        <w:rPr>
          <w:rFonts w:ascii="Museo Sans 500" w:hAnsi="Museo Sans 500"/>
          <w:b/>
          <w:sz w:val="20"/>
          <w:szCs w:val="20"/>
          <w:lang w:val="es-ES" w:eastAsia="es-ES"/>
        </w:rPr>
        <w:t xml:space="preserve">la Gerencia de Electricidad </w:t>
      </w:r>
      <w:r w:rsidR="001D17A5">
        <w:rPr>
          <w:rFonts w:ascii="Museo Sans 500" w:hAnsi="Museo Sans 500"/>
          <w:b/>
          <w:sz w:val="20"/>
          <w:szCs w:val="20"/>
          <w:lang w:val="es-ES" w:eastAsia="es-ES"/>
        </w:rPr>
        <w:t>para rendir informe técnico</w:t>
      </w:r>
    </w:p>
    <w:p w14:paraId="10DFC38D" w14:textId="7D1318FC" w:rsidR="00C205A9" w:rsidRPr="000A55F6" w:rsidRDefault="000B278D" w:rsidP="00C205A9">
      <w:pPr>
        <w:tabs>
          <w:tab w:val="left" w:pos="567"/>
        </w:tabs>
        <w:spacing w:after="0" w:line="240" w:lineRule="auto"/>
        <w:ind w:left="567"/>
        <w:contextualSpacing/>
        <w:jc w:val="both"/>
        <w:rPr>
          <w:rFonts w:ascii="Museo Sans 300" w:hAnsi="Museo Sans 300"/>
          <w:sz w:val="20"/>
          <w:szCs w:val="20"/>
          <w:lang w:eastAsia="es-ES"/>
        </w:rPr>
      </w:pPr>
      <w:proofErr w:type="gramStart"/>
      <w:r w:rsidRPr="008A5C3A">
        <w:rPr>
          <w:rStyle w:val="normaltextrun"/>
          <w:rFonts w:ascii="Museo Sans 300" w:hAnsi="Museo Sans 300" w:cs="Segoe UI"/>
          <w:color w:val="000000"/>
          <w:sz w:val="20"/>
          <w:szCs w:val="20"/>
          <w:shd w:val="clear" w:color="auto" w:fill="FFFFFF"/>
          <w:lang w:val="es-ES"/>
        </w:rPr>
        <w:t>En razón de</w:t>
      </w:r>
      <w:proofErr w:type="gramEnd"/>
      <w:r w:rsidRPr="008A5C3A">
        <w:rPr>
          <w:rStyle w:val="normaltextrun"/>
          <w:rFonts w:ascii="Museo Sans 300" w:hAnsi="Museo Sans 300" w:cs="Segoe UI"/>
          <w:color w:val="000000"/>
          <w:sz w:val="20"/>
          <w:szCs w:val="20"/>
          <w:shd w:val="clear" w:color="auto" w:fill="FFFFFF"/>
          <w:lang w:val="es-ES"/>
        </w:rPr>
        <w:t xml:space="preserve"> los</w:t>
      </w:r>
      <w:r>
        <w:rPr>
          <w:rStyle w:val="normaltextrun"/>
          <w:rFonts w:ascii="Museo Sans 300" w:hAnsi="Museo Sans 300" w:cs="Segoe UI"/>
          <w:color w:val="000000"/>
          <w:sz w:val="20"/>
          <w:szCs w:val="20"/>
          <w:shd w:val="clear" w:color="auto" w:fill="FFFFFF"/>
          <w:lang w:val="es-ES"/>
        </w:rPr>
        <w:t xml:space="preserve"> argumentos planteados por la sociedad ABRUZZO,</w:t>
      </w:r>
      <w:r w:rsidR="0058572F">
        <w:rPr>
          <w:rStyle w:val="normaltextrun"/>
          <w:rFonts w:ascii="Museo Sans 300" w:hAnsi="Museo Sans 300" w:cs="Segoe UI"/>
          <w:color w:val="000000"/>
          <w:sz w:val="20"/>
          <w:szCs w:val="20"/>
          <w:shd w:val="clear" w:color="auto" w:fill="FFFFFF"/>
          <w:lang w:val="es-ES"/>
        </w:rPr>
        <w:t xml:space="preserve"> S.A. de C.V. re</w:t>
      </w:r>
      <w:r w:rsidR="00694590">
        <w:rPr>
          <w:rStyle w:val="normaltextrun"/>
          <w:rFonts w:ascii="Museo Sans 300" w:hAnsi="Museo Sans 300" w:cs="Segoe UI"/>
          <w:color w:val="000000"/>
          <w:sz w:val="20"/>
          <w:szCs w:val="20"/>
          <w:shd w:val="clear" w:color="auto" w:fill="FFFFFF"/>
          <w:lang w:val="es-ES"/>
        </w:rPr>
        <w:t xml:space="preserve">lacionados a </w:t>
      </w:r>
      <w:r w:rsidR="0058572F">
        <w:rPr>
          <w:rStyle w:val="normaltextrun"/>
          <w:rFonts w:ascii="Museo Sans 300" w:hAnsi="Museo Sans 300" w:cs="Segoe UI"/>
          <w:color w:val="000000"/>
          <w:sz w:val="20"/>
          <w:szCs w:val="20"/>
          <w:shd w:val="clear" w:color="auto" w:fill="FFFFFF"/>
          <w:lang w:val="es-ES"/>
        </w:rPr>
        <w:t xml:space="preserve">que el origen de los daños se debió a una mala maniobra realizada por la sociedad UT, S.A. de C.V. mientras ejecutaba </w:t>
      </w:r>
      <w:r w:rsidR="006E7643">
        <w:rPr>
          <w:rStyle w:val="normaltextrun"/>
          <w:rFonts w:ascii="Museo Sans 300" w:hAnsi="Museo Sans 300" w:cs="Segoe UI"/>
          <w:color w:val="000000"/>
          <w:sz w:val="20"/>
          <w:szCs w:val="20"/>
          <w:shd w:val="clear" w:color="auto" w:fill="FFFFFF"/>
          <w:lang w:val="es-ES"/>
        </w:rPr>
        <w:t xml:space="preserve">un mantenimiento en la subestación </w:t>
      </w:r>
      <w:r w:rsidR="00AE207E">
        <w:rPr>
          <w:rStyle w:val="normaltextrun"/>
          <w:rFonts w:ascii="Museo Sans 300" w:hAnsi="Museo Sans 300" w:cs="Segoe UI"/>
          <w:color w:val="000000"/>
          <w:sz w:val="20"/>
          <w:szCs w:val="20"/>
          <w:shd w:val="clear" w:color="auto" w:fill="FFFFFF"/>
          <w:lang w:val="es-ES"/>
        </w:rPr>
        <w:t>XXX</w:t>
      </w:r>
      <w:r w:rsidR="006E7643">
        <w:rPr>
          <w:rStyle w:val="normaltextrun"/>
          <w:rFonts w:ascii="Museo Sans 300" w:hAnsi="Museo Sans 300" w:cs="Segoe UI"/>
          <w:color w:val="000000"/>
          <w:sz w:val="20"/>
          <w:szCs w:val="20"/>
          <w:shd w:val="clear" w:color="auto" w:fill="FFFFFF"/>
          <w:lang w:val="es-ES"/>
        </w:rPr>
        <w:t xml:space="preserve">, se emitió </w:t>
      </w:r>
      <w:bookmarkStart w:id="10" w:name="_Hlk60991297"/>
      <w:r w:rsidR="00C205A9" w:rsidRPr="00A9558E">
        <w:rPr>
          <w:rFonts w:ascii="Museo Sans 300" w:hAnsi="Museo Sans 300"/>
          <w:sz w:val="20"/>
          <w:szCs w:val="20"/>
          <w:lang w:val="es-ES_tradnl"/>
        </w:rPr>
        <w:t>el</w:t>
      </w:r>
      <w:r w:rsidR="00C205A9">
        <w:rPr>
          <w:rFonts w:ascii="Museo Sans 300" w:hAnsi="Museo Sans 300"/>
          <w:sz w:val="20"/>
          <w:szCs w:val="20"/>
          <w:lang w:val="es-ES_tradnl"/>
        </w:rPr>
        <w:t xml:space="preserve"> </w:t>
      </w:r>
      <w:r w:rsidR="00C205A9" w:rsidRPr="00A9558E">
        <w:rPr>
          <w:rFonts w:ascii="Museo Sans 300" w:hAnsi="Museo Sans 300"/>
          <w:sz w:val="20"/>
          <w:szCs w:val="20"/>
          <w:lang w:val="es-ES_tradnl"/>
        </w:rPr>
        <w:t>acuerdo</w:t>
      </w:r>
      <w:r w:rsidR="00C205A9">
        <w:rPr>
          <w:rFonts w:ascii="Museo Sans 300" w:hAnsi="Museo Sans 300"/>
          <w:sz w:val="20"/>
          <w:szCs w:val="20"/>
          <w:lang w:val="es-ES_tradnl"/>
        </w:rPr>
        <w:t xml:space="preserve"> </w:t>
      </w:r>
      <w:r w:rsidR="00C205A9" w:rsidRPr="00A9558E">
        <w:rPr>
          <w:rFonts w:ascii="Museo Sans 300" w:hAnsi="Museo Sans 300"/>
          <w:sz w:val="20"/>
          <w:szCs w:val="20"/>
          <w:lang w:val="es-ES_tradnl"/>
        </w:rPr>
        <w:t>N.°</w:t>
      </w:r>
      <w:r w:rsidR="00C205A9">
        <w:rPr>
          <w:rFonts w:ascii="Museo Sans 300" w:hAnsi="Museo Sans 300"/>
          <w:sz w:val="20"/>
          <w:szCs w:val="20"/>
          <w:lang w:val="es-ES_tradnl"/>
        </w:rPr>
        <w:t xml:space="preserve"> E-0692-2022</w:t>
      </w:r>
      <w:r w:rsidR="00C205A9" w:rsidRPr="00A9558E">
        <w:rPr>
          <w:rFonts w:ascii="Museo Sans 300" w:hAnsi="Museo Sans 300"/>
          <w:sz w:val="20"/>
          <w:szCs w:val="20"/>
          <w:lang w:val="es-ES_tradnl"/>
        </w:rPr>
        <w:t>-CAU</w:t>
      </w:r>
      <w:bookmarkEnd w:id="10"/>
      <w:r w:rsidR="00C205A9" w:rsidRPr="00A9558E">
        <w:rPr>
          <w:rFonts w:ascii="Museo Sans 300" w:hAnsi="Museo Sans 300"/>
          <w:sz w:val="20"/>
          <w:szCs w:val="20"/>
          <w:lang w:val="es-ES_tradnl"/>
        </w:rPr>
        <w:t>,</w:t>
      </w:r>
      <w:r w:rsidR="00C205A9">
        <w:rPr>
          <w:rFonts w:ascii="Museo Sans 300" w:hAnsi="Museo Sans 300"/>
          <w:sz w:val="20"/>
          <w:szCs w:val="20"/>
          <w:lang w:val="es-ES_tradnl"/>
        </w:rPr>
        <w:t xml:space="preserve"> de fecha cinco de abril de este año,</w:t>
      </w:r>
      <w:r w:rsidR="0026650F">
        <w:rPr>
          <w:rFonts w:ascii="Museo Sans 300" w:hAnsi="Museo Sans 300"/>
          <w:sz w:val="20"/>
          <w:szCs w:val="20"/>
          <w:lang w:val="es-ES_tradnl"/>
        </w:rPr>
        <w:t xml:space="preserve"> en el cual se estableció </w:t>
      </w:r>
      <w:r w:rsidR="00C205A9">
        <w:rPr>
          <w:rFonts w:ascii="Museo Sans 300" w:hAnsi="Museo Sans 300"/>
          <w:sz w:val="20"/>
          <w:szCs w:val="20"/>
          <w:lang w:val="es-ES_tradnl"/>
        </w:rPr>
        <w:t>lo siguiente:</w:t>
      </w:r>
    </w:p>
    <w:p w14:paraId="735DB8F5" w14:textId="1BC4976C" w:rsidR="00C205A9" w:rsidRDefault="00C205A9" w:rsidP="00C205A9">
      <w:pPr>
        <w:tabs>
          <w:tab w:val="left" w:pos="567"/>
        </w:tabs>
        <w:spacing w:after="0" w:line="240" w:lineRule="auto"/>
        <w:ind w:left="567"/>
        <w:contextualSpacing/>
        <w:jc w:val="both"/>
        <w:rPr>
          <w:rFonts w:ascii="Museo Sans 300" w:hAnsi="Museo Sans 300"/>
          <w:sz w:val="20"/>
          <w:szCs w:val="20"/>
          <w:lang w:eastAsia="es-ES"/>
        </w:rPr>
      </w:pPr>
    </w:p>
    <w:p w14:paraId="6D8D8CCE" w14:textId="77777777" w:rsidR="00C205A9" w:rsidRDefault="00C205A9" w:rsidP="00C205A9">
      <w:pPr>
        <w:tabs>
          <w:tab w:val="left" w:pos="567"/>
        </w:tabs>
        <w:spacing w:after="0" w:line="240" w:lineRule="auto"/>
        <w:ind w:left="567"/>
        <w:contextualSpacing/>
        <w:jc w:val="both"/>
        <w:rPr>
          <w:rFonts w:ascii="Museo Sans 300" w:hAnsi="Museo Sans 300"/>
          <w:sz w:val="20"/>
          <w:szCs w:val="20"/>
          <w:lang w:eastAsia="es-ES"/>
        </w:rPr>
      </w:pPr>
      <w:r>
        <w:rPr>
          <w:rFonts w:ascii="Museo Sans 300" w:hAnsi="Museo Sans 300"/>
          <w:sz w:val="20"/>
          <w:szCs w:val="20"/>
          <w:lang w:eastAsia="es-ES"/>
        </w:rPr>
        <w:t>“[…]</w:t>
      </w:r>
    </w:p>
    <w:p w14:paraId="6A5FBA23" w14:textId="77777777" w:rsidR="00C205A9" w:rsidRDefault="00C205A9" w:rsidP="00C205A9">
      <w:pPr>
        <w:tabs>
          <w:tab w:val="left" w:pos="567"/>
        </w:tabs>
        <w:spacing w:after="0" w:line="240" w:lineRule="auto"/>
        <w:ind w:left="567"/>
        <w:contextualSpacing/>
        <w:jc w:val="both"/>
        <w:rPr>
          <w:rFonts w:ascii="Museo Sans 300" w:hAnsi="Museo Sans 300"/>
          <w:sz w:val="20"/>
          <w:szCs w:val="20"/>
          <w:lang w:eastAsia="es-ES"/>
        </w:rPr>
      </w:pPr>
    </w:p>
    <w:p w14:paraId="7574C1EE" w14:textId="3EBA9F7C" w:rsidR="00C205A9" w:rsidRPr="0052087C" w:rsidRDefault="00C205A9">
      <w:pPr>
        <w:pStyle w:val="Prrafodelista"/>
        <w:numPr>
          <w:ilvl w:val="0"/>
          <w:numId w:val="13"/>
        </w:numPr>
        <w:tabs>
          <w:tab w:val="left" w:pos="851"/>
        </w:tabs>
        <w:suppressAutoHyphens/>
        <w:autoSpaceDN w:val="0"/>
        <w:ind w:left="1275" w:right="567" w:hanging="424"/>
        <w:jc w:val="both"/>
        <w:textAlignment w:val="baseline"/>
        <w:rPr>
          <w:rFonts w:ascii="Museo 300" w:hAnsi="Museo 300"/>
          <w:sz w:val="16"/>
          <w:szCs w:val="16"/>
        </w:rPr>
      </w:pPr>
      <w:r w:rsidRPr="0052087C">
        <w:rPr>
          <w:rFonts w:ascii="Museo 300" w:hAnsi="Museo 300"/>
          <w:sz w:val="16"/>
          <w:szCs w:val="16"/>
        </w:rPr>
        <w:lastRenderedPageBreak/>
        <w:t xml:space="preserve">Otorgar audiencia a la sociedad Unidad de Transacciones, S.A. de C.V. para que, en un plazo de diez días hábiles contados a partir del día siguiente a la notificación de este acuerdo, se pronuncie sobre la falla ocurrida el día veintisiete de marzo del año dos mil veintiuno y los argumentos técnicos indicados por las sociedades ABRUZZO, S.A. de C.V., </w:t>
      </w:r>
      <w:r w:rsidR="00FA33F2">
        <w:rPr>
          <w:rFonts w:ascii="Museo 300" w:hAnsi="Museo 300"/>
          <w:sz w:val="16"/>
          <w:szCs w:val="16"/>
        </w:rPr>
        <w:t>XXX</w:t>
      </w:r>
      <w:r w:rsidRPr="0052087C">
        <w:rPr>
          <w:rFonts w:ascii="Museo 300" w:hAnsi="Museo 300"/>
          <w:sz w:val="16"/>
          <w:szCs w:val="16"/>
        </w:rPr>
        <w:t xml:space="preserve"> y ETESAL, S.A. de C.V. </w:t>
      </w:r>
    </w:p>
    <w:p w14:paraId="1B40B2E9" w14:textId="77777777" w:rsidR="00C205A9" w:rsidRPr="0052087C" w:rsidRDefault="00C205A9" w:rsidP="00C205A9">
      <w:pPr>
        <w:pStyle w:val="Prrafodelista"/>
        <w:tabs>
          <w:tab w:val="left" w:pos="709"/>
        </w:tabs>
        <w:suppressAutoHyphens/>
        <w:autoSpaceDN w:val="0"/>
        <w:ind w:left="1275" w:right="567"/>
        <w:jc w:val="both"/>
        <w:textAlignment w:val="baseline"/>
        <w:rPr>
          <w:rFonts w:ascii="Museo 300" w:hAnsi="Museo 300"/>
          <w:sz w:val="16"/>
          <w:szCs w:val="16"/>
        </w:rPr>
      </w:pPr>
    </w:p>
    <w:p w14:paraId="1C1C5A68" w14:textId="48B8048F" w:rsidR="00C205A9" w:rsidRPr="0052087C" w:rsidRDefault="00C205A9">
      <w:pPr>
        <w:pStyle w:val="Prrafodelista"/>
        <w:numPr>
          <w:ilvl w:val="0"/>
          <w:numId w:val="13"/>
        </w:numPr>
        <w:tabs>
          <w:tab w:val="left" w:pos="851"/>
        </w:tabs>
        <w:suppressAutoHyphens/>
        <w:autoSpaceDN w:val="0"/>
        <w:ind w:left="1275" w:right="567" w:hanging="424"/>
        <w:jc w:val="both"/>
        <w:textAlignment w:val="baseline"/>
        <w:rPr>
          <w:rFonts w:ascii="Museo 300" w:hAnsi="Museo 300"/>
          <w:sz w:val="16"/>
          <w:szCs w:val="16"/>
        </w:rPr>
      </w:pPr>
      <w:r w:rsidRPr="0052087C">
        <w:rPr>
          <w:rFonts w:ascii="Museo 300" w:hAnsi="Museo 300"/>
          <w:sz w:val="16"/>
          <w:szCs w:val="16"/>
        </w:rPr>
        <w:t xml:space="preserve">Comisionar a la Gerencia de Electricidad de esta Superintendencia para que, en un plazo máximo de dos meses rinda un informe técnico </w:t>
      </w:r>
      <w:r w:rsidRPr="0052087C">
        <w:rPr>
          <w:rFonts w:ascii="Museo 300" w:hAnsi="Museo 300" w:cs="Segoe UI"/>
          <w:sz w:val="16"/>
          <w:szCs w:val="16"/>
          <w:lang w:eastAsia="es-SV"/>
        </w:rPr>
        <w:t xml:space="preserve">en el que </w:t>
      </w:r>
      <w:bookmarkStart w:id="11" w:name="_Hlk104362596"/>
      <w:r w:rsidRPr="0052087C">
        <w:rPr>
          <w:rFonts w:ascii="Museo 300" w:hAnsi="Museo 300" w:cs="Segoe UI"/>
          <w:sz w:val="16"/>
          <w:szCs w:val="16"/>
          <w:lang w:eastAsia="es-SV"/>
        </w:rPr>
        <w:t xml:space="preserve">se pronuncie sobre los argumentos </w:t>
      </w:r>
      <w:bookmarkStart w:id="12" w:name="_Hlk112245663"/>
      <w:r w:rsidRPr="0052087C">
        <w:rPr>
          <w:rFonts w:ascii="Museo 300" w:hAnsi="Museo 300" w:cs="Segoe UI"/>
          <w:sz w:val="16"/>
          <w:szCs w:val="16"/>
          <w:lang w:eastAsia="es-SV"/>
        </w:rPr>
        <w:t xml:space="preserve">de la </w:t>
      </w:r>
      <w:r w:rsidRPr="0052087C">
        <w:rPr>
          <w:rFonts w:ascii="Museo 300" w:hAnsi="Museo 300"/>
          <w:sz w:val="16"/>
          <w:szCs w:val="16"/>
        </w:rPr>
        <w:t xml:space="preserve">sociedad Unidad de Transacciones, S.A. de C.V., ABRUZZO, S.A. de C.V., </w:t>
      </w:r>
      <w:r w:rsidR="00FA33F2">
        <w:rPr>
          <w:rFonts w:ascii="Museo 300" w:hAnsi="Museo 300"/>
          <w:sz w:val="16"/>
          <w:szCs w:val="16"/>
        </w:rPr>
        <w:t>XXX</w:t>
      </w:r>
      <w:r w:rsidRPr="0052087C">
        <w:rPr>
          <w:rFonts w:ascii="Museo 300" w:hAnsi="Museo 300"/>
          <w:sz w:val="16"/>
          <w:szCs w:val="16"/>
        </w:rPr>
        <w:t xml:space="preserve"> y ETESAL, S.A. de C.V., </w:t>
      </w:r>
      <w:bookmarkEnd w:id="12"/>
      <w:r w:rsidRPr="0052087C">
        <w:rPr>
          <w:rFonts w:ascii="Museo 300" w:hAnsi="Museo 300"/>
          <w:sz w:val="16"/>
          <w:szCs w:val="16"/>
        </w:rPr>
        <w:t xml:space="preserve">y </w:t>
      </w:r>
      <w:r w:rsidRPr="0052087C">
        <w:rPr>
          <w:rFonts w:ascii="Museo 300" w:hAnsi="Museo 300" w:cs="Segoe UI"/>
          <w:sz w:val="16"/>
          <w:szCs w:val="16"/>
          <w:lang w:val="es-ES_tradnl" w:eastAsia="es-SV"/>
        </w:rPr>
        <w:t>establezca el origen del daño reclamado.</w:t>
      </w:r>
    </w:p>
    <w:bookmarkEnd w:id="11"/>
    <w:p w14:paraId="06C4FF62" w14:textId="77777777" w:rsidR="00C205A9" w:rsidRPr="0052087C" w:rsidRDefault="00C205A9" w:rsidP="00C205A9">
      <w:pPr>
        <w:spacing w:after="0" w:line="240" w:lineRule="auto"/>
        <w:ind w:left="1275" w:right="567"/>
        <w:jc w:val="both"/>
        <w:textAlignment w:val="baseline"/>
        <w:rPr>
          <w:rFonts w:ascii="Museo 300" w:eastAsia="Times New Roman" w:hAnsi="Museo 300" w:cs="Segoe UI"/>
          <w:sz w:val="16"/>
          <w:szCs w:val="16"/>
          <w:lang w:eastAsia="es-SV"/>
        </w:rPr>
      </w:pPr>
    </w:p>
    <w:p w14:paraId="4E85FD89" w14:textId="77777777" w:rsidR="00C205A9" w:rsidRPr="0052087C" w:rsidRDefault="00C205A9" w:rsidP="00C205A9">
      <w:pPr>
        <w:spacing w:after="0" w:line="240" w:lineRule="auto"/>
        <w:ind w:left="1275" w:right="567"/>
        <w:jc w:val="both"/>
        <w:textAlignment w:val="baseline"/>
        <w:rPr>
          <w:rFonts w:ascii="Museo 300" w:eastAsia="Times New Roman" w:hAnsi="Museo 300"/>
          <w:sz w:val="16"/>
          <w:szCs w:val="16"/>
          <w:lang w:eastAsia="es-ES"/>
        </w:rPr>
      </w:pPr>
      <w:r w:rsidRPr="0052087C">
        <w:rPr>
          <w:rFonts w:ascii="Museo 300" w:eastAsia="Times New Roman" w:hAnsi="Museo 300"/>
          <w:sz w:val="16"/>
          <w:szCs w:val="16"/>
          <w:lang w:eastAsia="es-ES"/>
        </w:rPr>
        <w:t>Para ello, podrá requerir a las sociedades citadas</w:t>
      </w:r>
      <w:r w:rsidRPr="0052087C">
        <w:rPr>
          <w:rStyle w:val="normaltextrun"/>
          <w:rFonts w:ascii="Museo 300" w:eastAsia="Museo Sans" w:hAnsi="Museo 300"/>
          <w:sz w:val="16"/>
          <w:szCs w:val="16"/>
        </w:rPr>
        <w:t>,</w:t>
      </w:r>
      <w:r w:rsidRPr="0052087C">
        <w:rPr>
          <w:rFonts w:ascii="Museo 300" w:eastAsia="Times New Roman" w:hAnsi="Museo 300" w:cs="Segoe UI"/>
          <w:sz w:val="16"/>
          <w:szCs w:val="16"/>
          <w:lang w:eastAsia="es-SV"/>
        </w:rPr>
        <w:t xml:space="preserve"> </w:t>
      </w:r>
      <w:r w:rsidRPr="0052087C">
        <w:rPr>
          <w:rFonts w:ascii="Museo 300" w:eastAsia="Times New Roman" w:hAnsi="Museo 300"/>
          <w:sz w:val="16"/>
          <w:szCs w:val="16"/>
          <w:lang w:eastAsia="es-ES"/>
        </w:rPr>
        <w:t>la información que consideren necesaria para un análisis integral.</w:t>
      </w:r>
    </w:p>
    <w:p w14:paraId="055C4DAF" w14:textId="77777777" w:rsidR="00C205A9" w:rsidRPr="0052087C" w:rsidRDefault="00C205A9" w:rsidP="00C205A9">
      <w:pPr>
        <w:pStyle w:val="Prrafodelista"/>
        <w:tabs>
          <w:tab w:val="left" w:pos="709"/>
        </w:tabs>
        <w:suppressAutoHyphens/>
        <w:autoSpaceDN w:val="0"/>
        <w:ind w:left="1275" w:right="567"/>
        <w:jc w:val="both"/>
        <w:textAlignment w:val="baseline"/>
        <w:rPr>
          <w:rFonts w:ascii="Museo 300" w:hAnsi="Museo 300"/>
          <w:sz w:val="16"/>
          <w:szCs w:val="16"/>
        </w:rPr>
      </w:pPr>
    </w:p>
    <w:p w14:paraId="411CEF0B" w14:textId="77777777" w:rsidR="00C205A9" w:rsidRPr="0052087C" w:rsidRDefault="00C205A9">
      <w:pPr>
        <w:pStyle w:val="Prrafodelista"/>
        <w:numPr>
          <w:ilvl w:val="0"/>
          <w:numId w:val="13"/>
        </w:numPr>
        <w:tabs>
          <w:tab w:val="left" w:pos="851"/>
        </w:tabs>
        <w:suppressAutoHyphens/>
        <w:autoSpaceDN w:val="0"/>
        <w:ind w:left="1275" w:right="567" w:hanging="424"/>
        <w:jc w:val="both"/>
        <w:textAlignment w:val="baseline"/>
        <w:rPr>
          <w:rFonts w:ascii="Museo 300" w:hAnsi="Museo 300"/>
          <w:sz w:val="16"/>
          <w:szCs w:val="16"/>
        </w:rPr>
      </w:pPr>
      <w:r w:rsidRPr="0052087C">
        <w:rPr>
          <w:rFonts w:ascii="Museo 300" w:hAnsi="Museo 300"/>
          <w:sz w:val="16"/>
          <w:szCs w:val="16"/>
        </w:rPr>
        <w:t xml:space="preserve">Suspender por dos meses el plazo procesal establecido en el artículo 89 de la Ley de Procedimientos Administrativos para </w:t>
      </w:r>
      <w:r w:rsidRPr="0052087C">
        <w:rPr>
          <w:rFonts w:ascii="Museo 300" w:hAnsi="Museo 300"/>
          <w:color w:val="000000"/>
          <w:sz w:val="16"/>
          <w:szCs w:val="16"/>
        </w:rPr>
        <w:t>tramitar el procedimiento</w:t>
      </w:r>
      <w:r w:rsidRPr="0052087C">
        <w:rPr>
          <w:rFonts w:ascii="Museo 300" w:hAnsi="Museo 300"/>
          <w:sz w:val="16"/>
          <w:szCs w:val="16"/>
        </w:rPr>
        <w:t>.</w:t>
      </w:r>
      <w:r>
        <w:rPr>
          <w:rFonts w:ascii="Museo 300" w:hAnsi="Museo 300"/>
          <w:sz w:val="16"/>
          <w:szCs w:val="16"/>
        </w:rPr>
        <w:t xml:space="preserve"> […]”</w:t>
      </w:r>
    </w:p>
    <w:p w14:paraId="0E0B42E1" w14:textId="77777777" w:rsidR="00C205A9" w:rsidRPr="0052087C" w:rsidRDefault="00C205A9" w:rsidP="00C205A9">
      <w:pPr>
        <w:tabs>
          <w:tab w:val="left" w:pos="567"/>
        </w:tabs>
        <w:spacing w:after="0" w:line="240" w:lineRule="auto"/>
        <w:ind w:left="567"/>
        <w:contextualSpacing/>
        <w:jc w:val="both"/>
        <w:rPr>
          <w:rFonts w:ascii="Museo Sans 300" w:hAnsi="Museo Sans 300"/>
          <w:sz w:val="20"/>
          <w:szCs w:val="20"/>
          <w:lang w:val="es-ES" w:eastAsia="es-ES"/>
        </w:rPr>
      </w:pPr>
    </w:p>
    <w:p w14:paraId="611168F5" w14:textId="4E6815B7" w:rsidR="00C205A9" w:rsidRDefault="00F413B4" w:rsidP="00C205A9">
      <w:pPr>
        <w:tabs>
          <w:tab w:val="left" w:pos="567"/>
        </w:tabs>
        <w:spacing w:after="0" w:line="240" w:lineRule="auto"/>
        <w:ind w:left="567"/>
        <w:contextualSpacing/>
        <w:jc w:val="both"/>
        <w:rPr>
          <w:rFonts w:ascii="Museo Sans 300" w:hAnsi="Museo Sans 300"/>
          <w:sz w:val="20"/>
          <w:szCs w:val="20"/>
          <w:lang w:val="es-ES"/>
        </w:rPr>
      </w:pPr>
      <w:r>
        <w:rPr>
          <w:rFonts w:ascii="Museo Sans 300" w:hAnsi="Museo Sans 300"/>
          <w:sz w:val="20"/>
          <w:szCs w:val="20"/>
          <w:lang w:val="es-ES"/>
        </w:rPr>
        <w:t xml:space="preserve">El </w:t>
      </w:r>
      <w:r w:rsidR="00C205A9">
        <w:rPr>
          <w:rFonts w:ascii="Museo Sans 300" w:hAnsi="Museo Sans 300"/>
          <w:sz w:val="20"/>
          <w:szCs w:val="20"/>
          <w:lang w:val="es-ES"/>
        </w:rPr>
        <w:t xml:space="preserve">acuerdo </w:t>
      </w:r>
      <w:r>
        <w:rPr>
          <w:rFonts w:ascii="Museo Sans 300" w:hAnsi="Museo Sans 300"/>
          <w:sz w:val="20"/>
          <w:szCs w:val="20"/>
          <w:lang w:val="es-ES"/>
        </w:rPr>
        <w:t xml:space="preserve">referido </w:t>
      </w:r>
      <w:r w:rsidR="00C205A9">
        <w:rPr>
          <w:rFonts w:ascii="Museo Sans 300" w:hAnsi="Museo Sans 300"/>
          <w:sz w:val="20"/>
          <w:szCs w:val="20"/>
          <w:lang w:val="es-ES"/>
        </w:rPr>
        <w:t xml:space="preserve">fue notificado a </w:t>
      </w:r>
      <w:r w:rsidR="00C205A9" w:rsidRPr="0052087C">
        <w:rPr>
          <w:rFonts w:ascii="Museo Sans 300" w:hAnsi="Museo Sans 300"/>
          <w:sz w:val="20"/>
          <w:szCs w:val="20"/>
        </w:rPr>
        <w:t>las sociedades Unidad de Transacciones, S.A. de C.V.</w:t>
      </w:r>
      <w:r w:rsidR="00C205A9">
        <w:rPr>
          <w:rFonts w:ascii="Museo Sans 300" w:hAnsi="Museo Sans 300"/>
          <w:sz w:val="20"/>
          <w:szCs w:val="20"/>
        </w:rPr>
        <w:t xml:space="preserve"> (UT)</w:t>
      </w:r>
      <w:r w:rsidR="00C205A9" w:rsidRPr="0052087C">
        <w:rPr>
          <w:rFonts w:ascii="Museo Sans 300" w:hAnsi="Museo Sans 300"/>
          <w:sz w:val="20"/>
          <w:szCs w:val="20"/>
        </w:rPr>
        <w:t>, ABRUZZO, S.A. de C.V., y ETESAL, S.A. de C.V.</w:t>
      </w:r>
      <w:r w:rsidR="00C205A9">
        <w:rPr>
          <w:rFonts w:ascii="Museo Sans 300" w:hAnsi="Museo Sans 300"/>
          <w:sz w:val="20"/>
          <w:szCs w:val="20"/>
        </w:rPr>
        <w:t xml:space="preserve"> el día dieciocho de abril de este año; y a la sociedad</w:t>
      </w:r>
      <w:r w:rsidR="00C205A9" w:rsidRPr="0052087C">
        <w:rPr>
          <w:rFonts w:ascii="Museo Sans 300" w:hAnsi="Museo Sans 300"/>
          <w:sz w:val="20"/>
          <w:szCs w:val="20"/>
        </w:rPr>
        <w:t xml:space="preserve"> </w:t>
      </w:r>
      <w:bookmarkStart w:id="13" w:name="_Hlk104361201"/>
      <w:r w:rsidR="00FA33F2">
        <w:rPr>
          <w:rFonts w:ascii="Museo Sans 300" w:hAnsi="Museo Sans 300"/>
          <w:sz w:val="20"/>
          <w:szCs w:val="20"/>
          <w:lang w:val="es-ES"/>
        </w:rPr>
        <w:t>XXX</w:t>
      </w:r>
      <w:r w:rsidR="00C205A9">
        <w:rPr>
          <w:rFonts w:ascii="Museo Sans 300" w:hAnsi="Museo Sans 300"/>
          <w:sz w:val="20"/>
          <w:szCs w:val="20"/>
        </w:rPr>
        <w:t xml:space="preserve"> </w:t>
      </w:r>
      <w:bookmarkEnd w:id="13"/>
      <w:r w:rsidR="00C205A9">
        <w:rPr>
          <w:rFonts w:ascii="Museo Sans 300" w:hAnsi="Museo Sans 300"/>
          <w:sz w:val="20"/>
          <w:szCs w:val="20"/>
        </w:rPr>
        <w:t>el día diecinueve del mismo mes y año</w:t>
      </w:r>
      <w:r w:rsidR="00C205A9">
        <w:rPr>
          <w:rFonts w:ascii="Museo Sans 300" w:hAnsi="Museo Sans 300"/>
          <w:sz w:val="20"/>
          <w:szCs w:val="20"/>
          <w:lang w:val="es-ES"/>
        </w:rPr>
        <w:t xml:space="preserve">, respectivamente. </w:t>
      </w:r>
    </w:p>
    <w:p w14:paraId="73F47A2F" w14:textId="77777777" w:rsidR="00C205A9" w:rsidRDefault="00C205A9" w:rsidP="00C205A9">
      <w:pPr>
        <w:tabs>
          <w:tab w:val="left" w:pos="567"/>
        </w:tabs>
        <w:spacing w:after="0" w:line="240" w:lineRule="auto"/>
        <w:ind w:left="567"/>
        <w:contextualSpacing/>
        <w:jc w:val="both"/>
        <w:rPr>
          <w:rFonts w:ascii="Museo Sans 300" w:hAnsi="Museo Sans 300"/>
          <w:sz w:val="20"/>
          <w:szCs w:val="20"/>
          <w:lang w:val="es-ES"/>
        </w:rPr>
      </w:pPr>
    </w:p>
    <w:p w14:paraId="05004E98" w14:textId="77777777" w:rsidR="00C205A9" w:rsidRPr="00523F3E" w:rsidRDefault="00C205A9" w:rsidP="00C205A9">
      <w:pPr>
        <w:tabs>
          <w:tab w:val="left" w:pos="567"/>
        </w:tabs>
        <w:spacing w:after="0" w:line="240" w:lineRule="auto"/>
        <w:ind w:left="567"/>
        <w:contextualSpacing/>
        <w:jc w:val="both"/>
        <w:rPr>
          <w:rFonts w:ascii="Museo Sans 300" w:eastAsia="Museo Sans" w:hAnsi="Museo Sans 300" w:cs="Segoe UI"/>
          <w:sz w:val="20"/>
          <w:szCs w:val="20"/>
          <w:lang w:val="es-ES"/>
        </w:rPr>
      </w:pPr>
      <w:r>
        <w:rPr>
          <w:rFonts w:ascii="Museo Sans 300" w:hAnsi="Museo Sans 300"/>
          <w:sz w:val="20"/>
          <w:szCs w:val="20"/>
          <w:lang w:val="es-ES"/>
        </w:rPr>
        <w:t>E</w:t>
      </w:r>
      <w:r w:rsidRPr="00523F3E">
        <w:rPr>
          <w:rFonts w:ascii="Museo Sans 300" w:hAnsi="Museo Sans 300"/>
          <w:sz w:val="20"/>
          <w:szCs w:val="20"/>
          <w:lang w:val="es-ES"/>
        </w:rPr>
        <w:t xml:space="preserve">l plazo otorgado a la </w:t>
      </w:r>
      <w:r>
        <w:rPr>
          <w:rFonts w:ascii="Museo Sans 300" w:hAnsi="Museo Sans 300"/>
          <w:sz w:val="20"/>
          <w:szCs w:val="20"/>
          <w:lang w:val="es-ES"/>
        </w:rPr>
        <w:t>sociedad UT</w:t>
      </w:r>
      <w:r w:rsidRPr="0052087C">
        <w:rPr>
          <w:rFonts w:ascii="Museo Sans 300" w:hAnsi="Museo Sans 300"/>
          <w:sz w:val="20"/>
          <w:szCs w:val="20"/>
        </w:rPr>
        <w:t>, S.A. de C.V.</w:t>
      </w:r>
      <w:r w:rsidRPr="00523F3E">
        <w:rPr>
          <w:rFonts w:ascii="Museo Sans 300" w:hAnsi="Museo Sans 300"/>
          <w:sz w:val="20"/>
          <w:szCs w:val="20"/>
          <w:lang w:val="es-ES"/>
        </w:rPr>
        <w:t xml:space="preserve"> finalizó el día </w:t>
      </w:r>
      <w:r>
        <w:rPr>
          <w:rFonts w:ascii="Museo Sans 300" w:hAnsi="Museo Sans 300"/>
          <w:sz w:val="20"/>
          <w:szCs w:val="20"/>
          <w:lang w:val="es-ES"/>
        </w:rPr>
        <w:t>dos de mayo</w:t>
      </w:r>
      <w:r w:rsidRPr="00523F3E">
        <w:rPr>
          <w:rFonts w:ascii="Museo Sans 300" w:hAnsi="Museo Sans 300"/>
          <w:sz w:val="20"/>
          <w:szCs w:val="20"/>
          <w:lang w:val="es-ES"/>
        </w:rPr>
        <w:t xml:space="preserve"> del mismo año.</w:t>
      </w:r>
    </w:p>
    <w:p w14:paraId="77D3D7E2" w14:textId="77777777" w:rsidR="00C205A9" w:rsidRDefault="00C205A9" w:rsidP="00C205A9">
      <w:pPr>
        <w:tabs>
          <w:tab w:val="left" w:pos="567"/>
        </w:tabs>
        <w:spacing w:after="0" w:line="240" w:lineRule="auto"/>
        <w:ind w:left="567"/>
        <w:jc w:val="both"/>
        <w:rPr>
          <w:rFonts w:ascii="Museo Sans 300" w:hAnsi="Museo Sans 300"/>
          <w:sz w:val="20"/>
          <w:szCs w:val="20"/>
          <w:lang w:val="es-ES"/>
        </w:rPr>
      </w:pPr>
    </w:p>
    <w:p w14:paraId="150E01EC" w14:textId="08AAEF59" w:rsidR="00C205A9" w:rsidRPr="00EF53C3" w:rsidRDefault="00C205A9" w:rsidP="00F413B4">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9C50BD">
        <w:rPr>
          <w:rFonts w:ascii="Museo Sans 300" w:hAnsi="Museo Sans 300"/>
          <w:sz w:val="20"/>
          <w:szCs w:val="20"/>
          <w:lang w:val="es-ES_tradnl"/>
        </w:rPr>
        <w:t>El</w:t>
      </w:r>
      <w:r>
        <w:rPr>
          <w:rFonts w:ascii="Museo Sans 300" w:hAnsi="Museo Sans 300"/>
          <w:sz w:val="20"/>
          <w:szCs w:val="20"/>
          <w:lang w:val="es-ES_tradnl"/>
        </w:rPr>
        <w:t xml:space="preserve"> </w:t>
      </w:r>
      <w:r w:rsidRPr="009C50BD">
        <w:rPr>
          <w:rFonts w:ascii="Museo Sans 300" w:hAnsi="Museo Sans 300"/>
          <w:sz w:val="20"/>
          <w:szCs w:val="20"/>
          <w:lang w:val="es-ES_tradnl"/>
        </w:rPr>
        <w:t>día</w:t>
      </w:r>
      <w:r>
        <w:rPr>
          <w:rFonts w:ascii="Museo Sans 300" w:eastAsia="Times New Roman" w:hAnsi="Museo Sans 300"/>
          <w:sz w:val="20"/>
          <w:szCs w:val="20"/>
          <w:lang w:val="es-ES" w:eastAsia="es-ES"/>
        </w:rPr>
        <w:t xml:space="preserve"> dos de mayo del presente año</w:t>
      </w:r>
      <w:r w:rsidRPr="009C50BD">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 xml:space="preserve"> la sociedad </w:t>
      </w:r>
      <w:bookmarkStart w:id="14" w:name="_Hlk104361843"/>
      <w:r>
        <w:rPr>
          <w:rFonts w:ascii="Museo Sans 300" w:eastAsia="Times New Roman" w:hAnsi="Museo Sans 300"/>
          <w:sz w:val="20"/>
          <w:szCs w:val="20"/>
          <w:lang w:val="es-ES" w:eastAsia="es-ES"/>
        </w:rPr>
        <w:t>UT</w:t>
      </w:r>
      <w:r w:rsidRPr="0052087C">
        <w:rPr>
          <w:rFonts w:ascii="Museo Sans 300" w:hAnsi="Museo Sans 300"/>
          <w:sz w:val="20"/>
          <w:szCs w:val="20"/>
        </w:rPr>
        <w:t>, S.A. de C.V.</w:t>
      </w:r>
      <w:bookmarkEnd w:id="14"/>
      <w:r w:rsidRPr="0052087C">
        <w:rPr>
          <w:rFonts w:ascii="Museo Sans 300" w:hAnsi="Museo Sans 300"/>
          <w:sz w:val="20"/>
          <w:szCs w:val="20"/>
        </w:rPr>
        <w:t>,</w:t>
      </w:r>
      <w:r>
        <w:rPr>
          <w:rFonts w:ascii="Museo Sans 300" w:hAnsi="Museo Sans 300"/>
          <w:sz w:val="20"/>
          <w:szCs w:val="20"/>
        </w:rPr>
        <w:t xml:space="preserve"> presentó un escrito </w:t>
      </w:r>
      <w:r w:rsidR="00E60E47">
        <w:rPr>
          <w:rFonts w:ascii="Museo Sans 300" w:hAnsi="Museo Sans 300"/>
          <w:sz w:val="20"/>
          <w:szCs w:val="20"/>
        </w:rPr>
        <w:t xml:space="preserve">por medio del cual </w:t>
      </w:r>
      <w:r w:rsidR="00BF54C4">
        <w:rPr>
          <w:rFonts w:ascii="Museo Sans 300" w:hAnsi="Museo Sans 300"/>
          <w:sz w:val="20"/>
          <w:szCs w:val="20"/>
        </w:rPr>
        <w:t xml:space="preserve">respondió </w:t>
      </w:r>
      <w:r>
        <w:rPr>
          <w:rFonts w:ascii="Museo Sans 300" w:hAnsi="Museo Sans 300"/>
          <w:sz w:val="20"/>
          <w:szCs w:val="20"/>
        </w:rPr>
        <w:t xml:space="preserve">a lo </w:t>
      </w:r>
      <w:r w:rsidRPr="009C50BD">
        <w:rPr>
          <w:rFonts w:ascii="Museo Sans 300" w:eastAsia="Arial" w:hAnsi="Museo Sans 300"/>
          <w:sz w:val="20"/>
          <w:szCs w:val="20"/>
          <w:lang w:eastAsia="es-SV"/>
        </w:rPr>
        <w:t>requerido</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acuerdo</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N.°</w:t>
      </w:r>
      <w:r>
        <w:rPr>
          <w:rFonts w:ascii="Museo Sans 300" w:eastAsia="Arial" w:hAnsi="Museo Sans 300"/>
          <w:sz w:val="20"/>
          <w:szCs w:val="20"/>
          <w:lang w:eastAsia="es-SV"/>
        </w:rPr>
        <w:t xml:space="preserve"> E-0692-2022</w:t>
      </w:r>
      <w:r w:rsidRPr="009C50BD">
        <w:rPr>
          <w:rFonts w:ascii="Museo Sans 300" w:eastAsia="Arial" w:hAnsi="Museo Sans 300"/>
          <w:sz w:val="20"/>
          <w:szCs w:val="20"/>
          <w:lang w:eastAsia="es-SV"/>
        </w:rPr>
        <w:t>-CAU</w:t>
      </w:r>
      <w:r>
        <w:rPr>
          <w:rFonts w:ascii="Museo Sans 300" w:eastAsia="Arial" w:hAnsi="Museo Sans 300"/>
          <w:sz w:val="20"/>
          <w:szCs w:val="20"/>
          <w:lang w:eastAsia="es-SV"/>
        </w:rPr>
        <w:t xml:space="preserve"> y adjunt</w:t>
      </w:r>
      <w:r w:rsidR="00BF54C4">
        <w:rPr>
          <w:rFonts w:ascii="Museo Sans 300" w:eastAsia="Arial" w:hAnsi="Museo Sans 300"/>
          <w:sz w:val="20"/>
          <w:szCs w:val="20"/>
          <w:lang w:eastAsia="es-SV"/>
        </w:rPr>
        <w:t xml:space="preserve">ó </w:t>
      </w:r>
      <w:r>
        <w:rPr>
          <w:rFonts w:ascii="Museo Sans 300" w:eastAsia="Arial" w:hAnsi="Museo Sans 300"/>
          <w:sz w:val="20"/>
          <w:szCs w:val="20"/>
          <w:lang w:eastAsia="es-SV"/>
        </w:rPr>
        <w:t xml:space="preserve">un informe </w:t>
      </w:r>
      <w:r w:rsidR="00BF54C4">
        <w:rPr>
          <w:rFonts w:ascii="Museo Sans 300" w:eastAsia="Arial" w:hAnsi="Museo Sans 300"/>
          <w:sz w:val="20"/>
          <w:szCs w:val="20"/>
          <w:lang w:eastAsia="es-SV"/>
        </w:rPr>
        <w:t xml:space="preserve">en el cual </w:t>
      </w:r>
      <w:r>
        <w:rPr>
          <w:rFonts w:ascii="Museo Sans 300" w:eastAsia="Arial" w:hAnsi="Museo Sans 300"/>
          <w:sz w:val="20"/>
          <w:szCs w:val="20"/>
          <w:lang w:eastAsia="es-SV"/>
        </w:rPr>
        <w:t>concluye lo siguiente:</w:t>
      </w:r>
    </w:p>
    <w:p w14:paraId="556C8849" w14:textId="77777777" w:rsidR="00C205A9" w:rsidRDefault="00C205A9" w:rsidP="00C205A9">
      <w:pPr>
        <w:tabs>
          <w:tab w:val="left" w:pos="567"/>
        </w:tabs>
        <w:spacing w:after="0" w:line="240" w:lineRule="auto"/>
        <w:ind w:left="567"/>
        <w:contextualSpacing/>
        <w:jc w:val="both"/>
        <w:rPr>
          <w:rFonts w:ascii="Museo Sans 300" w:eastAsia="Arial" w:hAnsi="Museo Sans 300"/>
          <w:sz w:val="20"/>
          <w:szCs w:val="20"/>
          <w:lang w:eastAsia="es-SV"/>
        </w:rPr>
      </w:pPr>
    </w:p>
    <w:p w14:paraId="3FB53249" w14:textId="61884487" w:rsidR="00C205A9" w:rsidRPr="00A56531" w:rsidRDefault="00C205A9" w:rsidP="00C205A9">
      <w:pPr>
        <w:tabs>
          <w:tab w:val="left" w:pos="851"/>
        </w:tabs>
        <w:spacing w:after="0" w:line="240" w:lineRule="auto"/>
        <w:ind w:left="851" w:right="425"/>
        <w:contextualSpacing/>
        <w:jc w:val="both"/>
        <w:rPr>
          <w:rFonts w:ascii="Museo 300" w:eastAsia="Arial" w:hAnsi="Museo 300"/>
          <w:sz w:val="16"/>
          <w:szCs w:val="16"/>
          <w:lang w:eastAsia="es-SV"/>
        </w:rPr>
      </w:pPr>
      <w:r>
        <w:rPr>
          <w:rFonts w:ascii="Museo 300" w:eastAsia="Arial" w:hAnsi="Museo 300"/>
          <w:sz w:val="16"/>
          <w:szCs w:val="16"/>
          <w:lang w:eastAsia="es-SV"/>
        </w:rPr>
        <w:t xml:space="preserve">[…] </w:t>
      </w:r>
      <w:r w:rsidRPr="00A56531">
        <w:rPr>
          <w:rFonts w:ascii="Museo 300" w:eastAsia="Arial" w:hAnsi="Museo 300"/>
          <w:sz w:val="16"/>
          <w:szCs w:val="16"/>
          <w:lang w:eastAsia="es-SV"/>
        </w:rPr>
        <w:t xml:space="preserve">Con base a los argumentos técnicos y legales vertidos en este informe, al no disponer de una protección que aislara el circuito </w:t>
      </w:r>
      <w:r w:rsidR="00AE207E">
        <w:rPr>
          <w:rFonts w:ascii="Museo 300" w:eastAsia="Arial" w:hAnsi="Museo 300"/>
          <w:sz w:val="16"/>
          <w:szCs w:val="16"/>
          <w:lang w:eastAsia="es-SV"/>
        </w:rPr>
        <w:t>XXX</w:t>
      </w:r>
      <w:r w:rsidRPr="00A56531">
        <w:rPr>
          <w:rFonts w:ascii="Museo 300" w:eastAsia="Arial" w:hAnsi="Museo 300"/>
          <w:sz w:val="16"/>
          <w:szCs w:val="16"/>
          <w:lang w:eastAsia="es-SV"/>
        </w:rPr>
        <w:t xml:space="preserve">, los daños causados a los usuarios finales por el evento del 27 de marzo de 2021 se considera que son responsabilidad exclusiva del operador ABRUZZO, S.A. de C.V., y en cuento a los daños reclamados por la sociedad </w:t>
      </w:r>
      <w:r w:rsidR="00FA33F2">
        <w:rPr>
          <w:rFonts w:ascii="Museo 300" w:eastAsia="Arial" w:hAnsi="Museo 300"/>
          <w:sz w:val="16"/>
          <w:szCs w:val="16"/>
          <w:lang w:val="es-ES" w:eastAsia="es-SV"/>
        </w:rPr>
        <w:t>XXX</w:t>
      </w:r>
      <w:r w:rsidRPr="00A56531">
        <w:rPr>
          <w:rFonts w:ascii="Museo 300" w:eastAsia="Arial" w:hAnsi="Museo 300"/>
          <w:sz w:val="16"/>
          <w:szCs w:val="16"/>
          <w:lang w:eastAsia="es-SV"/>
        </w:rPr>
        <w:t xml:space="preserve">, la normativa establece que el responsable de ello será el </w:t>
      </w:r>
      <w:r w:rsidRPr="00A56531">
        <w:rPr>
          <w:rFonts w:ascii="Museo 300" w:eastAsia="Arial" w:hAnsi="Museo 300"/>
          <w:sz w:val="16"/>
          <w:szCs w:val="16"/>
          <w:u w:val="single"/>
          <w:lang w:eastAsia="es-SV"/>
        </w:rPr>
        <w:t>operador</w:t>
      </w:r>
      <w:r w:rsidRPr="00A56531">
        <w:rPr>
          <w:rFonts w:ascii="Museo 300" w:eastAsia="Arial" w:hAnsi="Museo 300"/>
          <w:sz w:val="16"/>
          <w:szCs w:val="16"/>
          <w:lang w:eastAsia="es-SV"/>
        </w:rPr>
        <w:t xml:space="preserve"> que suministra el servicio, en este caso la sociedad ABRUZZO, S.A. de C.V.</w:t>
      </w:r>
    </w:p>
    <w:p w14:paraId="2556E53A" w14:textId="77777777" w:rsidR="00C205A9" w:rsidRPr="00A56531" w:rsidRDefault="00C205A9" w:rsidP="00C205A9">
      <w:pPr>
        <w:tabs>
          <w:tab w:val="left" w:pos="851"/>
        </w:tabs>
        <w:spacing w:after="0" w:line="240" w:lineRule="auto"/>
        <w:ind w:left="851" w:right="425"/>
        <w:contextualSpacing/>
        <w:jc w:val="both"/>
        <w:rPr>
          <w:rFonts w:ascii="Museo 300" w:eastAsia="Arial" w:hAnsi="Museo 300"/>
          <w:sz w:val="16"/>
          <w:szCs w:val="16"/>
          <w:lang w:eastAsia="es-SV"/>
        </w:rPr>
      </w:pPr>
    </w:p>
    <w:p w14:paraId="11A49938" w14:textId="77777777" w:rsidR="00C205A9" w:rsidRPr="00A56531" w:rsidRDefault="00C205A9" w:rsidP="00C205A9">
      <w:pPr>
        <w:tabs>
          <w:tab w:val="left" w:pos="851"/>
        </w:tabs>
        <w:spacing w:after="0" w:line="240" w:lineRule="auto"/>
        <w:ind w:left="851" w:right="425"/>
        <w:contextualSpacing/>
        <w:jc w:val="both"/>
        <w:rPr>
          <w:rFonts w:ascii="Museo 300" w:eastAsia="Arial" w:hAnsi="Museo 300"/>
          <w:sz w:val="16"/>
          <w:szCs w:val="16"/>
          <w:lang w:eastAsia="es-SV"/>
        </w:rPr>
      </w:pPr>
      <w:r w:rsidRPr="00A56531">
        <w:rPr>
          <w:rFonts w:ascii="Museo 300" w:eastAsia="Arial" w:hAnsi="Museo 300"/>
          <w:sz w:val="16"/>
          <w:szCs w:val="16"/>
          <w:lang w:eastAsia="es-SV"/>
        </w:rPr>
        <w:t>Por las razones expuestas resulta improcedente que la sociedad ABRUZZO, S.A. de C.V. solicite a la SIGET que sea la UT, quien responda por los daños ocasionados a su red y a los daños ocasionados al usuario final por afectaciones originadas en dicha red de distribución y que ha sido causada por no contar con las protecciones suficientes para garantizar la integridad de sus equipos</w:t>
      </w:r>
      <w:r>
        <w:rPr>
          <w:rFonts w:ascii="Museo 300" w:eastAsia="Arial" w:hAnsi="Museo 300"/>
          <w:sz w:val="16"/>
          <w:szCs w:val="16"/>
          <w:lang w:eastAsia="es-SV"/>
        </w:rPr>
        <w:t xml:space="preserve"> [..</w:t>
      </w:r>
      <w:r w:rsidRPr="00A56531">
        <w:rPr>
          <w:rFonts w:ascii="Museo 300" w:eastAsia="Arial" w:hAnsi="Museo 300"/>
          <w:sz w:val="16"/>
          <w:szCs w:val="16"/>
          <w:lang w:eastAsia="es-SV"/>
        </w:rPr>
        <w:t>.</w:t>
      </w:r>
      <w:r>
        <w:rPr>
          <w:rFonts w:ascii="Museo 300" w:eastAsia="Arial" w:hAnsi="Museo 300"/>
          <w:sz w:val="16"/>
          <w:szCs w:val="16"/>
          <w:lang w:eastAsia="es-SV"/>
        </w:rPr>
        <w:t>]</w:t>
      </w:r>
    </w:p>
    <w:p w14:paraId="7296C731" w14:textId="77777777" w:rsidR="00C205A9" w:rsidRDefault="00C205A9" w:rsidP="00C205A9">
      <w:pPr>
        <w:tabs>
          <w:tab w:val="left" w:pos="567"/>
        </w:tabs>
        <w:spacing w:after="0" w:line="240" w:lineRule="auto"/>
        <w:ind w:left="567"/>
        <w:contextualSpacing/>
        <w:jc w:val="both"/>
        <w:rPr>
          <w:rFonts w:ascii="Museo Sans 300" w:eastAsia="Arial" w:hAnsi="Museo Sans 300"/>
          <w:sz w:val="20"/>
          <w:szCs w:val="20"/>
          <w:lang w:eastAsia="es-SV"/>
        </w:rPr>
      </w:pPr>
    </w:p>
    <w:p w14:paraId="1D649871" w14:textId="77777777" w:rsidR="00C205A9" w:rsidRPr="009C50BD" w:rsidRDefault="00C205A9" w:rsidP="00F413B4">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eastAsia="Arial" w:hAnsi="Museo Sans 300"/>
          <w:sz w:val="20"/>
          <w:szCs w:val="20"/>
          <w:lang w:eastAsia="es-SV"/>
        </w:rPr>
        <w:t>El día veinticuatro de mayo del presente año, la Gerencia de Electricidad de esta Superintendencia</w:t>
      </w:r>
      <w:r>
        <w:rPr>
          <w:rFonts w:ascii="Museo Sans 300" w:eastAsia="Times New Roman" w:hAnsi="Museo Sans 300"/>
          <w:sz w:val="20"/>
          <w:szCs w:val="20"/>
          <w:lang w:val="es-ES" w:eastAsia="es-ES"/>
        </w:rPr>
        <w:t xml:space="preserve"> remitió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memorando</w:t>
      </w:r>
      <w:r>
        <w:rPr>
          <w:rFonts w:ascii="Museo Sans 300" w:eastAsia="Arial" w:hAnsi="Museo Sans 300"/>
          <w:sz w:val="20"/>
          <w:szCs w:val="20"/>
          <w:lang w:eastAsia="es-SV"/>
        </w:rPr>
        <w:t xml:space="preserve"> N.° CS-2022-05-025, </w:t>
      </w:r>
      <w:r w:rsidRPr="009C50B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cual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solicit</w:t>
      </w:r>
      <w:r>
        <w:rPr>
          <w:rFonts w:ascii="Museo Sans 300" w:eastAsia="Arial" w:hAnsi="Museo Sans 300"/>
          <w:sz w:val="20"/>
          <w:szCs w:val="20"/>
          <w:lang w:eastAsia="es-SV"/>
        </w:rPr>
        <w:t xml:space="preserve">ó que </w:t>
      </w:r>
      <w:r w:rsidRPr="009C50BD">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le</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conceda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prórroga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para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rendir</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informe</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técnico</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requerido</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acuerdo</w:t>
      </w:r>
      <w:r>
        <w:rPr>
          <w:rFonts w:ascii="Museo Sans 300" w:eastAsia="Arial" w:hAnsi="Museo Sans 300"/>
          <w:sz w:val="20"/>
          <w:szCs w:val="20"/>
          <w:lang w:eastAsia="es-SV"/>
        </w:rPr>
        <w:t xml:space="preserve"> </w:t>
      </w:r>
      <w:bookmarkStart w:id="15" w:name="_Hlk104362070"/>
      <w:r w:rsidRPr="009C50BD">
        <w:rPr>
          <w:rFonts w:ascii="Museo Sans 300" w:eastAsia="Arial" w:hAnsi="Museo Sans 300"/>
          <w:sz w:val="20"/>
          <w:szCs w:val="20"/>
          <w:lang w:eastAsia="es-SV"/>
        </w:rPr>
        <w:t>N.°</w:t>
      </w:r>
      <w:r>
        <w:rPr>
          <w:rFonts w:ascii="Museo Sans 300" w:eastAsia="Arial" w:hAnsi="Museo Sans 300"/>
          <w:sz w:val="20"/>
          <w:szCs w:val="20"/>
          <w:lang w:eastAsia="es-SV"/>
        </w:rPr>
        <w:t xml:space="preserve"> </w:t>
      </w:r>
      <w:bookmarkStart w:id="16" w:name="_Hlk104361950"/>
      <w:r>
        <w:rPr>
          <w:rFonts w:ascii="Museo Sans 300" w:eastAsia="Arial" w:hAnsi="Museo Sans 300"/>
          <w:sz w:val="20"/>
          <w:szCs w:val="20"/>
          <w:lang w:eastAsia="es-SV"/>
        </w:rPr>
        <w:t>E-0692-2022</w:t>
      </w:r>
      <w:r w:rsidRPr="009C50BD">
        <w:rPr>
          <w:rFonts w:ascii="Museo Sans 300" w:eastAsia="Arial" w:hAnsi="Museo Sans 300"/>
          <w:sz w:val="20"/>
          <w:szCs w:val="20"/>
          <w:lang w:eastAsia="es-SV"/>
        </w:rPr>
        <w:t>-CAU</w:t>
      </w:r>
      <w:bookmarkEnd w:id="15"/>
      <w:bookmarkEnd w:id="16"/>
      <w:r w:rsidRPr="009C50BD">
        <w:rPr>
          <w:rFonts w:ascii="Museo Sans 300" w:eastAsia="Arial" w:hAnsi="Museo Sans 300"/>
          <w:sz w:val="20"/>
          <w:szCs w:val="20"/>
          <w:lang w:eastAsia="es-SV"/>
        </w:rPr>
        <w:t>,</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por</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razón</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siguiente:</w:t>
      </w:r>
    </w:p>
    <w:p w14:paraId="3738E16C" w14:textId="77777777" w:rsidR="00C205A9" w:rsidRPr="00A837EC" w:rsidRDefault="00C205A9" w:rsidP="00C205A9">
      <w:pPr>
        <w:spacing w:after="0" w:line="240" w:lineRule="auto"/>
        <w:ind w:right="333"/>
        <w:jc w:val="both"/>
        <w:rPr>
          <w:rFonts w:ascii="Museo Sans 300" w:eastAsia="Times New Roman" w:hAnsi="Museo Sans 300"/>
          <w:iCs/>
          <w:sz w:val="16"/>
          <w:szCs w:val="16"/>
          <w:lang w:val="es-ES" w:eastAsia="es-ES"/>
        </w:rPr>
      </w:pPr>
    </w:p>
    <w:p w14:paraId="1C2CB2D2" w14:textId="77777777" w:rsidR="00C205A9" w:rsidRPr="00464626" w:rsidRDefault="00C205A9" w:rsidP="00C205A9">
      <w:pPr>
        <w:spacing w:after="0" w:line="240" w:lineRule="auto"/>
        <w:ind w:left="851" w:right="333"/>
        <w:jc w:val="both"/>
        <w:rPr>
          <w:rFonts w:ascii="Museo Sans 300" w:eastAsia="Times New Roman" w:hAnsi="Museo Sans 300"/>
          <w:iCs/>
          <w:sz w:val="16"/>
          <w:szCs w:val="16"/>
          <w:lang w:val="es-ES" w:eastAsia="es-ES"/>
        </w:rPr>
      </w:pPr>
      <w:r w:rsidRPr="00030419">
        <w:rPr>
          <w:rFonts w:ascii="Museo 300" w:eastAsia="Times New Roman" w:hAnsi="Museo 300"/>
          <w:iCs/>
          <w:sz w:val="16"/>
          <w:szCs w:val="16"/>
          <w:lang w:val="es-ES" w:eastAsia="es-ES"/>
        </w:rPr>
        <w:t>“[…</w:t>
      </w:r>
      <w:bookmarkStart w:id="17" w:name="_Toc390086808"/>
      <w:bookmarkStart w:id="18" w:name="_Toc396214141"/>
      <w:bookmarkStart w:id="19" w:name="_Toc405463494"/>
      <w:r w:rsidRPr="00030419">
        <w:rPr>
          <w:rFonts w:ascii="Museo 300" w:eastAsia="Times New Roman" w:hAnsi="Museo 300"/>
          <w:iCs/>
          <w:sz w:val="16"/>
          <w:szCs w:val="16"/>
          <w:lang w:val="es-ES" w:eastAsia="es-ES"/>
        </w:rPr>
        <w:t>]</w:t>
      </w:r>
      <w:bookmarkEnd w:id="17"/>
      <w:bookmarkEnd w:id="18"/>
      <w:bookmarkEnd w:id="19"/>
      <w:r>
        <w:rPr>
          <w:rFonts w:ascii="Museo 300" w:eastAsia="Times New Roman" w:hAnsi="Museo 300"/>
          <w:iCs/>
          <w:sz w:val="16"/>
          <w:szCs w:val="16"/>
          <w:lang w:val="es-ES" w:eastAsia="es-ES"/>
        </w:rPr>
        <w:t xml:space="preserve"> </w:t>
      </w:r>
      <w:r>
        <w:rPr>
          <w:rFonts w:ascii="Museo Sans 300" w:eastAsia="Times New Roman" w:hAnsi="Museo Sans 300"/>
          <w:iCs/>
          <w:sz w:val="16"/>
          <w:szCs w:val="16"/>
          <w:lang w:val="es-ES" w:eastAsia="es-ES"/>
        </w:rPr>
        <w:t xml:space="preserve">A consecuencia de la prórroga solicitada por las sociedades </w:t>
      </w:r>
      <w:r w:rsidRPr="004171DA">
        <w:rPr>
          <w:rFonts w:ascii="Museo Sans 300" w:eastAsia="Times New Roman" w:hAnsi="Museo Sans 300"/>
          <w:iCs/>
          <w:sz w:val="16"/>
          <w:szCs w:val="16"/>
          <w:lang w:val="es-ES" w:eastAsia="es-ES"/>
        </w:rPr>
        <w:t>Unidad de Transacciones, S.A. de C.V.</w:t>
      </w:r>
      <w:r>
        <w:rPr>
          <w:rFonts w:ascii="Museo Sans 300" w:eastAsia="Times New Roman" w:hAnsi="Museo Sans 300"/>
          <w:iCs/>
          <w:sz w:val="16"/>
          <w:szCs w:val="16"/>
          <w:lang w:val="es-ES" w:eastAsia="es-ES"/>
        </w:rPr>
        <w:t xml:space="preserve"> y </w:t>
      </w:r>
      <w:r w:rsidRPr="00A56531">
        <w:rPr>
          <w:rFonts w:ascii="Museo 300" w:eastAsia="Arial" w:hAnsi="Museo 300"/>
          <w:sz w:val="16"/>
          <w:szCs w:val="16"/>
          <w:lang w:eastAsia="es-SV"/>
        </w:rPr>
        <w:t>ABRUZZO, S.A. de C.V.</w:t>
      </w:r>
      <w:r>
        <w:rPr>
          <w:rFonts w:ascii="Museo 300" w:eastAsia="Arial" w:hAnsi="Museo 300"/>
          <w:sz w:val="16"/>
          <w:szCs w:val="16"/>
          <w:lang w:eastAsia="es-SV"/>
        </w:rPr>
        <w:t xml:space="preserve">, para la remisión de la información requerida se disminuye el periodo de tiempo para realizar el análisis de los datos y la elaboración del informe técnico requerido en el Acuerdo No. </w:t>
      </w:r>
      <w:r w:rsidRPr="004171DA">
        <w:rPr>
          <w:rFonts w:ascii="Museo 300" w:eastAsia="Arial" w:hAnsi="Museo 300"/>
          <w:sz w:val="16"/>
          <w:szCs w:val="16"/>
          <w:lang w:eastAsia="es-SV"/>
        </w:rPr>
        <w:t>E-0692-2022-CAU</w:t>
      </w:r>
      <w:r>
        <w:rPr>
          <w:rFonts w:ascii="Museo 300" w:eastAsia="Arial" w:hAnsi="Museo 300"/>
          <w:sz w:val="16"/>
          <w:szCs w:val="16"/>
          <w:lang w:eastAsia="es-SV"/>
        </w:rPr>
        <w:t xml:space="preserve"> por parte de la Gerencia de Electricidad, por lo que se solicita sea autorizada la extensión del plazo de la entrega del informe técnico en 15 días hábiles contados a partir del día siguiente a los dos meses otorgados por la Superintendencia por medio del acuerdo </w:t>
      </w:r>
      <w:r w:rsidRPr="004171DA">
        <w:rPr>
          <w:rFonts w:ascii="Museo 300" w:eastAsia="Arial" w:hAnsi="Museo 300"/>
          <w:sz w:val="16"/>
          <w:szCs w:val="16"/>
          <w:lang w:eastAsia="es-SV"/>
        </w:rPr>
        <w:t>N.° E-0692-2022-CAU</w:t>
      </w:r>
      <w:r>
        <w:rPr>
          <w:rFonts w:ascii="Museo 300" w:eastAsia="Arial" w:hAnsi="Museo 300"/>
          <w:sz w:val="16"/>
          <w:szCs w:val="16"/>
          <w:lang w:eastAsia="es-SV"/>
        </w:rPr>
        <w:t xml:space="preserve"> </w:t>
      </w:r>
      <w:r w:rsidRPr="00464626">
        <w:rPr>
          <w:rFonts w:ascii="Museo Sans 300" w:hAnsi="Museo Sans 300"/>
          <w:iCs/>
          <w:sz w:val="16"/>
          <w:szCs w:val="16"/>
        </w:rPr>
        <w:t>[…]”</w:t>
      </w:r>
      <w:r>
        <w:rPr>
          <w:rFonts w:ascii="Museo Sans 300" w:hAnsi="Museo Sans 300"/>
          <w:iCs/>
          <w:sz w:val="16"/>
          <w:szCs w:val="16"/>
        </w:rPr>
        <w:t>.</w:t>
      </w:r>
    </w:p>
    <w:p w14:paraId="6B8A889A" w14:textId="28E9CA38" w:rsidR="00C205A9" w:rsidRDefault="00C205A9" w:rsidP="00C205A9">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p>
    <w:p w14:paraId="07130F5F" w14:textId="5F980233" w:rsidR="00600E85" w:rsidRDefault="00600E85" w:rsidP="00600E85">
      <w:pPr>
        <w:tabs>
          <w:tab w:val="left" w:pos="567"/>
        </w:tabs>
        <w:spacing w:after="0" w:line="240" w:lineRule="auto"/>
        <w:ind w:left="567"/>
        <w:contextualSpacing/>
        <w:jc w:val="both"/>
        <w:rPr>
          <w:rFonts w:ascii="Museo Sans 300" w:hAnsi="Museo Sans 300"/>
          <w:sz w:val="20"/>
          <w:szCs w:val="20"/>
        </w:rPr>
      </w:pPr>
      <w:r w:rsidRPr="00CE0ACD">
        <w:rPr>
          <w:rFonts w:ascii="Museo Sans 300" w:hAnsi="Museo Sans 300"/>
          <w:sz w:val="20"/>
          <w:szCs w:val="20"/>
        </w:rPr>
        <w:t>Por</w:t>
      </w:r>
      <w:r>
        <w:rPr>
          <w:rFonts w:ascii="Museo Sans 300" w:hAnsi="Museo Sans 300"/>
          <w:sz w:val="20"/>
          <w:szCs w:val="20"/>
        </w:rPr>
        <w:t xml:space="preserve"> </w:t>
      </w:r>
      <w:r w:rsidRPr="00CE0ACD">
        <w:rPr>
          <w:rFonts w:ascii="Museo Sans 300" w:hAnsi="Museo Sans 300"/>
          <w:sz w:val="20"/>
          <w:szCs w:val="20"/>
        </w:rPr>
        <w:t>medio</w:t>
      </w:r>
      <w:r>
        <w:rPr>
          <w:rFonts w:ascii="Museo Sans 300" w:hAnsi="Museo Sans 300"/>
          <w:sz w:val="20"/>
          <w:szCs w:val="20"/>
        </w:rPr>
        <w:t xml:space="preserve"> </w:t>
      </w:r>
      <w:r w:rsidRPr="00CE0ACD">
        <w:rPr>
          <w:rFonts w:ascii="Museo Sans 300" w:hAnsi="Museo Sans 300"/>
          <w:sz w:val="20"/>
          <w:szCs w:val="20"/>
        </w:rPr>
        <w:t>del</w:t>
      </w:r>
      <w:r>
        <w:rPr>
          <w:rFonts w:ascii="Museo Sans 300" w:hAnsi="Museo Sans 300"/>
          <w:sz w:val="20"/>
          <w:szCs w:val="20"/>
        </w:rPr>
        <w:t xml:space="preserve"> </w:t>
      </w:r>
      <w:r w:rsidRPr="00CE0ACD">
        <w:rPr>
          <w:rFonts w:ascii="Museo Sans 300" w:hAnsi="Museo Sans 300"/>
          <w:sz w:val="20"/>
          <w:szCs w:val="20"/>
        </w:rPr>
        <w:t>acuerdo</w:t>
      </w:r>
      <w:r>
        <w:rPr>
          <w:rFonts w:ascii="Museo Sans 300" w:hAnsi="Museo Sans 300"/>
          <w:sz w:val="20"/>
          <w:szCs w:val="20"/>
        </w:rPr>
        <w:t xml:space="preserve"> </w:t>
      </w:r>
      <w:r w:rsidRPr="00CE0ACD">
        <w:rPr>
          <w:rFonts w:ascii="Museo Sans 300" w:hAnsi="Museo Sans 300"/>
          <w:sz w:val="20"/>
          <w:szCs w:val="20"/>
        </w:rPr>
        <w:t>N.°</w:t>
      </w:r>
      <w:r>
        <w:rPr>
          <w:rFonts w:ascii="Museo Sans 300" w:hAnsi="Museo Sans 300"/>
          <w:sz w:val="20"/>
          <w:szCs w:val="20"/>
        </w:rPr>
        <w:t xml:space="preserve"> </w:t>
      </w:r>
      <w:r w:rsidRPr="00CE0ACD">
        <w:rPr>
          <w:rFonts w:ascii="Museo Sans 300" w:hAnsi="Museo Sans 300"/>
          <w:sz w:val="20"/>
          <w:szCs w:val="20"/>
        </w:rPr>
        <w:t>E-</w:t>
      </w:r>
      <w:r>
        <w:rPr>
          <w:rFonts w:ascii="Museo Sans 300" w:hAnsi="Museo Sans 300"/>
          <w:sz w:val="20"/>
          <w:szCs w:val="20"/>
        </w:rPr>
        <w:t>1088</w:t>
      </w:r>
      <w:r w:rsidRPr="00CE0ACD">
        <w:rPr>
          <w:rFonts w:ascii="Museo Sans 300" w:hAnsi="Museo Sans 300"/>
          <w:sz w:val="20"/>
          <w:szCs w:val="20"/>
        </w:rPr>
        <w:t>-2022-CAU</w:t>
      </w:r>
      <w:r>
        <w:rPr>
          <w:rFonts w:ascii="Museo Sans 300" w:hAnsi="Museo Sans 300"/>
          <w:sz w:val="20"/>
          <w:szCs w:val="20"/>
        </w:rPr>
        <w:t xml:space="preserve"> </w:t>
      </w:r>
      <w:r w:rsidRPr="00CE0ACD">
        <w:rPr>
          <w:rFonts w:ascii="Museo Sans 300" w:hAnsi="Museo Sans 300"/>
          <w:sz w:val="20"/>
          <w:szCs w:val="20"/>
        </w:rPr>
        <w:t>de</w:t>
      </w:r>
      <w:r>
        <w:rPr>
          <w:rFonts w:ascii="Museo Sans 300" w:hAnsi="Museo Sans 300"/>
          <w:sz w:val="20"/>
          <w:szCs w:val="20"/>
        </w:rPr>
        <w:t xml:space="preserve"> </w:t>
      </w:r>
      <w:r w:rsidRPr="00CE0ACD">
        <w:rPr>
          <w:rFonts w:ascii="Museo Sans 300" w:hAnsi="Museo Sans 300"/>
          <w:sz w:val="20"/>
          <w:szCs w:val="20"/>
        </w:rPr>
        <w:t>fecha</w:t>
      </w:r>
      <w:r>
        <w:rPr>
          <w:rFonts w:ascii="Museo Sans 300" w:hAnsi="Museo Sans 300"/>
          <w:sz w:val="20"/>
          <w:szCs w:val="20"/>
        </w:rPr>
        <w:t xml:space="preserve"> treinta y uno </w:t>
      </w:r>
      <w:r w:rsidRPr="00CE0ACD">
        <w:rPr>
          <w:rFonts w:ascii="Museo Sans 300" w:hAnsi="Museo Sans 300"/>
          <w:sz w:val="20"/>
          <w:szCs w:val="20"/>
        </w:rPr>
        <w:t>de</w:t>
      </w:r>
      <w:r>
        <w:rPr>
          <w:rFonts w:ascii="Museo Sans 300" w:hAnsi="Museo Sans 300"/>
          <w:sz w:val="20"/>
          <w:szCs w:val="20"/>
        </w:rPr>
        <w:t xml:space="preserve"> </w:t>
      </w:r>
      <w:r w:rsidRPr="00CE0ACD">
        <w:rPr>
          <w:rFonts w:ascii="Museo Sans 300" w:hAnsi="Museo Sans 300"/>
          <w:sz w:val="20"/>
          <w:szCs w:val="20"/>
        </w:rPr>
        <w:t>mayo</w:t>
      </w:r>
      <w:r>
        <w:rPr>
          <w:rFonts w:ascii="Museo Sans 300" w:hAnsi="Museo Sans 300"/>
          <w:sz w:val="20"/>
          <w:szCs w:val="20"/>
        </w:rPr>
        <w:t xml:space="preserve"> </w:t>
      </w:r>
      <w:r w:rsidRPr="00CE0ACD">
        <w:rPr>
          <w:rFonts w:ascii="Museo Sans 300" w:hAnsi="Museo Sans 300"/>
          <w:sz w:val="20"/>
          <w:szCs w:val="20"/>
        </w:rPr>
        <w:t>de</w:t>
      </w:r>
      <w:r>
        <w:rPr>
          <w:rFonts w:ascii="Museo Sans 300" w:hAnsi="Museo Sans 300"/>
          <w:sz w:val="20"/>
          <w:szCs w:val="20"/>
        </w:rPr>
        <w:t xml:space="preserve"> </w:t>
      </w:r>
      <w:r w:rsidRPr="00CE0ACD">
        <w:rPr>
          <w:rFonts w:ascii="Museo Sans 300" w:hAnsi="Museo Sans 300"/>
          <w:sz w:val="20"/>
          <w:szCs w:val="20"/>
        </w:rPr>
        <w:t>este</w:t>
      </w:r>
      <w:r>
        <w:rPr>
          <w:rFonts w:ascii="Museo Sans 300" w:hAnsi="Museo Sans 300"/>
          <w:sz w:val="20"/>
          <w:szCs w:val="20"/>
        </w:rPr>
        <w:t xml:space="preserve"> </w:t>
      </w:r>
      <w:r w:rsidRPr="00CE0ACD">
        <w:rPr>
          <w:rFonts w:ascii="Museo Sans 300" w:hAnsi="Museo Sans 300"/>
          <w:sz w:val="20"/>
          <w:szCs w:val="20"/>
        </w:rPr>
        <w:t>año,</w:t>
      </w:r>
      <w:r>
        <w:rPr>
          <w:rFonts w:ascii="Museo Sans 300" w:hAnsi="Museo Sans 300"/>
          <w:sz w:val="20"/>
          <w:szCs w:val="20"/>
        </w:rPr>
        <w:t xml:space="preserve"> </w:t>
      </w:r>
      <w:r w:rsidRPr="00CE0ACD">
        <w:rPr>
          <w:rFonts w:ascii="Museo Sans 300" w:hAnsi="Museo Sans 300"/>
          <w:sz w:val="20"/>
          <w:szCs w:val="20"/>
        </w:rPr>
        <w:t>se</w:t>
      </w:r>
      <w:r>
        <w:rPr>
          <w:rFonts w:ascii="Museo Sans 300" w:hAnsi="Museo Sans 300"/>
          <w:sz w:val="20"/>
          <w:szCs w:val="20"/>
        </w:rPr>
        <w:t xml:space="preserve"> </w:t>
      </w:r>
      <w:r w:rsidRPr="00CE0ACD">
        <w:rPr>
          <w:rFonts w:ascii="Museo Sans 300" w:hAnsi="Museo Sans 300"/>
          <w:sz w:val="20"/>
          <w:szCs w:val="20"/>
        </w:rPr>
        <w:t>prorrogó</w:t>
      </w:r>
      <w:r>
        <w:rPr>
          <w:rFonts w:ascii="Museo Sans 300" w:hAnsi="Museo Sans 300"/>
          <w:sz w:val="20"/>
          <w:szCs w:val="20"/>
        </w:rPr>
        <w:t xml:space="preserve"> </w:t>
      </w:r>
      <w:r w:rsidRPr="00CE0ACD">
        <w:rPr>
          <w:rFonts w:ascii="Museo Sans 300" w:hAnsi="Museo Sans 300"/>
          <w:sz w:val="20"/>
          <w:szCs w:val="20"/>
        </w:rPr>
        <w:t>el</w:t>
      </w:r>
      <w:r>
        <w:rPr>
          <w:rFonts w:ascii="Museo Sans 300" w:hAnsi="Museo Sans 300"/>
          <w:sz w:val="20"/>
          <w:szCs w:val="20"/>
        </w:rPr>
        <w:t xml:space="preserve"> </w:t>
      </w:r>
      <w:r w:rsidRPr="00CE0ACD">
        <w:rPr>
          <w:rFonts w:ascii="Museo Sans 300" w:hAnsi="Museo Sans 300"/>
          <w:sz w:val="20"/>
          <w:szCs w:val="20"/>
        </w:rPr>
        <w:t>plazo</w:t>
      </w:r>
      <w:r>
        <w:rPr>
          <w:rFonts w:ascii="Museo Sans 300" w:hAnsi="Museo Sans 300"/>
          <w:sz w:val="20"/>
          <w:szCs w:val="20"/>
        </w:rPr>
        <w:t xml:space="preserve"> </w:t>
      </w:r>
      <w:r w:rsidRPr="00CE0ACD">
        <w:rPr>
          <w:rFonts w:ascii="Museo Sans 300" w:hAnsi="Museo Sans 300"/>
          <w:sz w:val="20"/>
          <w:szCs w:val="20"/>
        </w:rPr>
        <w:t>para</w:t>
      </w:r>
      <w:r>
        <w:rPr>
          <w:rFonts w:ascii="Museo Sans 300" w:hAnsi="Museo Sans 300"/>
          <w:sz w:val="20"/>
          <w:szCs w:val="20"/>
        </w:rPr>
        <w:t xml:space="preserve"> </w:t>
      </w:r>
      <w:r w:rsidRPr="00CE0ACD">
        <w:rPr>
          <w:rFonts w:ascii="Museo Sans 300" w:hAnsi="Museo Sans 300"/>
          <w:sz w:val="20"/>
          <w:szCs w:val="20"/>
        </w:rPr>
        <w:t>que</w:t>
      </w:r>
      <w:r>
        <w:rPr>
          <w:rFonts w:ascii="Museo Sans 300" w:hAnsi="Museo Sans 300"/>
          <w:sz w:val="20"/>
          <w:szCs w:val="20"/>
        </w:rPr>
        <w:t xml:space="preserve"> </w:t>
      </w:r>
      <w:r w:rsidRPr="003F05F9">
        <w:rPr>
          <w:rFonts w:ascii="Museo Sans 300" w:hAnsi="Museo Sans 300"/>
          <w:sz w:val="20"/>
          <w:szCs w:val="20"/>
        </w:rPr>
        <w:t>la</w:t>
      </w:r>
      <w:r>
        <w:rPr>
          <w:rFonts w:ascii="Museo Sans 300" w:hAnsi="Museo Sans 300"/>
          <w:sz w:val="20"/>
          <w:szCs w:val="20"/>
        </w:rPr>
        <w:t xml:space="preserve"> </w:t>
      </w:r>
      <w:r w:rsidRPr="003F05F9">
        <w:rPr>
          <w:rFonts w:ascii="Museo Sans 300" w:hAnsi="Museo Sans 300"/>
          <w:sz w:val="20"/>
          <w:szCs w:val="20"/>
        </w:rPr>
        <w:t>Gerencia</w:t>
      </w:r>
      <w:r>
        <w:rPr>
          <w:rFonts w:ascii="Museo Sans 300" w:hAnsi="Museo Sans 300"/>
          <w:sz w:val="20"/>
          <w:szCs w:val="20"/>
        </w:rPr>
        <w:t xml:space="preserve"> </w:t>
      </w:r>
      <w:r w:rsidRPr="003F05F9">
        <w:rPr>
          <w:rFonts w:ascii="Museo Sans 300" w:hAnsi="Museo Sans 300"/>
          <w:sz w:val="20"/>
          <w:szCs w:val="20"/>
        </w:rPr>
        <w:t>de</w:t>
      </w:r>
      <w:r>
        <w:rPr>
          <w:rFonts w:ascii="Museo Sans 300" w:hAnsi="Museo Sans 300"/>
          <w:sz w:val="20"/>
          <w:szCs w:val="20"/>
        </w:rPr>
        <w:t xml:space="preserve"> </w:t>
      </w:r>
      <w:r w:rsidRPr="003F05F9">
        <w:rPr>
          <w:rFonts w:ascii="Museo Sans 300" w:hAnsi="Museo Sans 300"/>
          <w:sz w:val="20"/>
          <w:szCs w:val="20"/>
        </w:rPr>
        <w:t>Electricidad</w:t>
      </w:r>
      <w:r>
        <w:rPr>
          <w:rFonts w:ascii="Museo Sans 300" w:hAnsi="Museo Sans 300"/>
          <w:sz w:val="20"/>
          <w:szCs w:val="20"/>
        </w:rPr>
        <w:t xml:space="preserve"> </w:t>
      </w:r>
      <w:r w:rsidRPr="00CE0ACD">
        <w:rPr>
          <w:rFonts w:ascii="Museo Sans 300" w:hAnsi="Museo Sans 300"/>
          <w:sz w:val="20"/>
          <w:szCs w:val="20"/>
        </w:rPr>
        <w:t>rindiera</w:t>
      </w:r>
      <w:r>
        <w:rPr>
          <w:rFonts w:ascii="Museo Sans 300" w:hAnsi="Museo Sans 300"/>
          <w:sz w:val="20"/>
          <w:szCs w:val="20"/>
        </w:rPr>
        <w:t xml:space="preserve"> </w:t>
      </w:r>
      <w:r w:rsidRPr="00CE0ACD">
        <w:rPr>
          <w:rFonts w:ascii="Museo Sans 300" w:hAnsi="Museo Sans 300"/>
          <w:sz w:val="20"/>
          <w:szCs w:val="20"/>
        </w:rPr>
        <w:t>el</w:t>
      </w:r>
      <w:r>
        <w:rPr>
          <w:rFonts w:ascii="Museo Sans 300" w:hAnsi="Museo Sans 300"/>
          <w:sz w:val="20"/>
          <w:szCs w:val="20"/>
        </w:rPr>
        <w:t xml:space="preserve"> </w:t>
      </w:r>
      <w:r w:rsidRPr="00CE0ACD">
        <w:rPr>
          <w:rFonts w:ascii="Museo Sans 300" w:hAnsi="Museo Sans 300"/>
          <w:sz w:val="20"/>
          <w:szCs w:val="20"/>
        </w:rPr>
        <w:t>informe</w:t>
      </w:r>
      <w:r>
        <w:rPr>
          <w:rFonts w:ascii="Museo Sans 300" w:hAnsi="Museo Sans 300"/>
          <w:sz w:val="20"/>
          <w:szCs w:val="20"/>
        </w:rPr>
        <w:t xml:space="preserve"> </w:t>
      </w:r>
      <w:r w:rsidRPr="00CE0ACD">
        <w:rPr>
          <w:rFonts w:ascii="Museo Sans 300" w:hAnsi="Museo Sans 300"/>
          <w:sz w:val="20"/>
          <w:szCs w:val="20"/>
        </w:rPr>
        <w:t>técnico</w:t>
      </w:r>
      <w:r>
        <w:rPr>
          <w:rFonts w:ascii="Museo Sans 300" w:hAnsi="Museo Sans 300"/>
          <w:sz w:val="20"/>
          <w:szCs w:val="20"/>
        </w:rPr>
        <w:t xml:space="preserve"> </w:t>
      </w:r>
      <w:r w:rsidRPr="00CE0ACD">
        <w:rPr>
          <w:rFonts w:ascii="Museo Sans 300" w:hAnsi="Museo Sans 300"/>
          <w:sz w:val="20"/>
          <w:szCs w:val="20"/>
        </w:rPr>
        <w:t>requerido</w:t>
      </w:r>
      <w:r>
        <w:rPr>
          <w:rFonts w:ascii="Museo Sans 300" w:hAnsi="Museo Sans 300"/>
          <w:sz w:val="20"/>
          <w:szCs w:val="20"/>
        </w:rPr>
        <w:t xml:space="preserve"> </w:t>
      </w:r>
      <w:r w:rsidRPr="00CE0ACD">
        <w:rPr>
          <w:rFonts w:ascii="Museo Sans 300" w:hAnsi="Museo Sans 300"/>
          <w:sz w:val="20"/>
          <w:szCs w:val="20"/>
        </w:rPr>
        <w:t>en</w:t>
      </w:r>
      <w:r>
        <w:rPr>
          <w:rFonts w:ascii="Museo Sans 300" w:hAnsi="Museo Sans 300"/>
          <w:sz w:val="20"/>
          <w:szCs w:val="20"/>
        </w:rPr>
        <w:t xml:space="preserve"> </w:t>
      </w:r>
      <w:r w:rsidRPr="00CE0ACD">
        <w:rPr>
          <w:rFonts w:ascii="Museo Sans 300" w:hAnsi="Museo Sans 300"/>
          <w:sz w:val="20"/>
          <w:szCs w:val="20"/>
        </w:rPr>
        <w:t>el</w:t>
      </w:r>
      <w:r>
        <w:rPr>
          <w:rFonts w:ascii="Museo Sans 300" w:hAnsi="Museo Sans 300"/>
          <w:sz w:val="20"/>
          <w:szCs w:val="20"/>
        </w:rPr>
        <w:t xml:space="preserve"> </w:t>
      </w:r>
      <w:r w:rsidRPr="00CE0ACD">
        <w:rPr>
          <w:rFonts w:ascii="Museo Sans 300" w:hAnsi="Museo Sans 300"/>
          <w:sz w:val="20"/>
          <w:szCs w:val="20"/>
        </w:rPr>
        <w:t>acuerdo</w:t>
      </w:r>
      <w:r>
        <w:rPr>
          <w:rFonts w:ascii="Museo Sans 300" w:hAnsi="Museo Sans 300"/>
          <w:sz w:val="20"/>
          <w:szCs w:val="20"/>
        </w:rPr>
        <w:t xml:space="preserve"> </w:t>
      </w:r>
      <w:r w:rsidRPr="00CE0ACD">
        <w:rPr>
          <w:rFonts w:ascii="Museo Sans 300" w:hAnsi="Museo Sans 300"/>
          <w:sz w:val="20"/>
          <w:szCs w:val="20"/>
        </w:rPr>
        <w:t>N.°</w:t>
      </w:r>
      <w:r>
        <w:rPr>
          <w:rFonts w:ascii="Museo Sans 300" w:hAnsi="Museo Sans 300"/>
          <w:sz w:val="20"/>
          <w:szCs w:val="20"/>
        </w:rPr>
        <w:t xml:space="preserve"> </w:t>
      </w:r>
      <w:r>
        <w:rPr>
          <w:rFonts w:ascii="Museo Sans 300" w:hAnsi="Museo Sans 300" w:cs="Segoe UI"/>
          <w:color w:val="000000"/>
          <w:sz w:val="20"/>
          <w:szCs w:val="20"/>
          <w:shd w:val="clear" w:color="auto" w:fill="FFFFFF"/>
        </w:rPr>
        <w:t>E-0692</w:t>
      </w:r>
      <w:r w:rsidRPr="00CE0ACD">
        <w:rPr>
          <w:rFonts w:ascii="Museo Sans 300" w:hAnsi="Museo Sans 300" w:cs="Segoe UI"/>
          <w:color w:val="000000"/>
          <w:sz w:val="20"/>
          <w:szCs w:val="20"/>
          <w:shd w:val="clear" w:color="auto" w:fill="FFFFFF"/>
        </w:rPr>
        <w:t>-2022</w:t>
      </w:r>
      <w:r w:rsidRPr="00CE0ACD">
        <w:rPr>
          <w:rFonts w:ascii="Museo Sans 300" w:hAnsi="Museo Sans 300"/>
          <w:sz w:val="20"/>
          <w:szCs w:val="20"/>
        </w:rPr>
        <w:t>-CAU.</w:t>
      </w:r>
      <w:r w:rsidR="0098304A">
        <w:rPr>
          <w:rFonts w:ascii="Museo Sans 300" w:hAnsi="Museo Sans 300"/>
          <w:sz w:val="20"/>
          <w:szCs w:val="20"/>
        </w:rPr>
        <w:t xml:space="preserve"> Asimismo, se amplió por quince días hábiles la suspensión del plazo procesal de</w:t>
      </w:r>
      <w:r w:rsidR="00581E2C">
        <w:rPr>
          <w:rFonts w:ascii="Museo Sans 300" w:hAnsi="Museo Sans 300"/>
          <w:sz w:val="20"/>
          <w:szCs w:val="20"/>
        </w:rPr>
        <w:t>creta</w:t>
      </w:r>
      <w:r w:rsidR="0098304A">
        <w:rPr>
          <w:rFonts w:ascii="Museo Sans 300" w:hAnsi="Museo Sans 300"/>
          <w:sz w:val="20"/>
          <w:szCs w:val="20"/>
        </w:rPr>
        <w:t>da</w:t>
      </w:r>
      <w:r w:rsidR="00CA1D6C">
        <w:rPr>
          <w:rFonts w:ascii="Museo Sans 300" w:hAnsi="Museo Sans 300"/>
          <w:sz w:val="20"/>
          <w:szCs w:val="20"/>
        </w:rPr>
        <w:t xml:space="preserve"> previamente.</w:t>
      </w:r>
    </w:p>
    <w:p w14:paraId="01417486" w14:textId="77777777" w:rsidR="00600E85" w:rsidRDefault="00600E85" w:rsidP="00600E85">
      <w:pPr>
        <w:tabs>
          <w:tab w:val="left" w:pos="567"/>
        </w:tabs>
        <w:spacing w:after="0" w:line="240" w:lineRule="auto"/>
        <w:ind w:left="567"/>
        <w:contextualSpacing/>
        <w:jc w:val="both"/>
        <w:rPr>
          <w:rFonts w:ascii="Museo Sans 300" w:hAnsi="Museo Sans 300"/>
          <w:sz w:val="20"/>
          <w:szCs w:val="20"/>
        </w:rPr>
      </w:pPr>
    </w:p>
    <w:p w14:paraId="471FF752" w14:textId="77777777" w:rsidR="00600E85" w:rsidRPr="00040E0E" w:rsidRDefault="00600E85" w:rsidP="00600E85">
      <w:pPr>
        <w:tabs>
          <w:tab w:val="left" w:pos="567"/>
        </w:tabs>
        <w:spacing w:after="0" w:line="240" w:lineRule="auto"/>
        <w:ind w:left="567"/>
        <w:contextualSpacing/>
        <w:jc w:val="both"/>
        <w:rPr>
          <w:rFonts w:ascii="Museo Sans 300" w:hAnsi="Museo Sans 300"/>
          <w:sz w:val="20"/>
          <w:szCs w:val="20"/>
        </w:rPr>
      </w:pPr>
      <w:r w:rsidRPr="00C34435">
        <w:rPr>
          <w:rFonts w:ascii="Museo Sans 300" w:hAnsi="Museo Sans 300"/>
          <w:sz w:val="20"/>
          <w:szCs w:val="20"/>
        </w:rPr>
        <w:t>Dicho</w:t>
      </w:r>
      <w:r>
        <w:rPr>
          <w:rFonts w:ascii="Museo Sans 300" w:hAnsi="Museo Sans 300"/>
          <w:sz w:val="20"/>
          <w:szCs w:val="20"/>
        </w:rPr>
        <w:t xml:space="preserve"> </w:t>
      </w:r>
      <w:r w:rsidRPr="00040E0E">
        <w:rPr>
          <w:rFonts w:ascii="Museo Sans 300" w:hAnsi="Museo Sans 300"/>
          <w:sz w:val="20"/>
          <w:szCs w:val="20"/>
        </w:rPr>
        <w:t>acuerdo</w:t>
      </w:r>
      <w:r>
        <w:rPr>
          <w:rFonts w:ascii="Museo Sans 300" w:hAnsi="Museo Sans 300"/>
          <w:sz w:val="20"/>
          <w:szCs w:val="20"/>
        </w:rPr>
        <w:t xml:space="preserve"> </w:t>
      </w:r>
      <w:r w:rsidRPr="00040E0E">
        <w:rPr>
          <w:rFonts w:ascii="Museo Sans 300" w:hAnsi="Museo Sans 300"/>
          <w:sz w:val="20"/>
          <w:szCs w:val="20"/>
        </w:rPr>
        <w:t>fue</w:t>
      </w:r>
      <w:r>
        <w:rPr>
          <w:rFonts w:ascii="Museo Sans 300" w:hAnsi="Museo Sans 300"/>
          <w:sz w:val="20"/>
          <w:szCs w:val="20"/>
        </w:rPr>
        <w:t xml:space="preserve"> </w:t>
      </w:r>
      <w:r w:rsidRPr="00040E0E">
        <w:rPr>
          <w:rFonts w:ascii="Museo Sans 300" w:hAnsi="Museo Sans 300"/>
          <w:sz w:val="20"/>
          <w:szCs w:val="20"/>
        </w:rPr>
        <w:t>notificado</w:t>
      </w:r>
      <w:r>
        <w:rPr>
          <w:rFonts w:ascii="Museo Sans 300" w:hAnsi="Museo Sans 300"/>
          <w:sz w:val="20"/>
          <w:szCs w:val="20"/>
        </w:rPr>
        <w:t xml:space="preserve"> </w:t>
      </w:r>
      <w:r w:rsidRPr="00040E0E">
        <w:rPr>
          <w:rFonts w:ascii="Museo Sans 300" w:hAnsi="Museo Sans 300"/>
          <w:sz w:val="20"/>
          <w:szCs w:val="20"/>
        </w:rPr>
        <w:t>a</w:t>
      </w:r>
      <w:r>
        <w:rPr>
          <w:rFonts w:ascii="Museo Sans 300" w:hAnsi="Museo Sans 300"/>
          <w:sz w:val="20"/>
          <w:szCs w:val="20"/>
        </w:rPr>
        <w:t xml:space="preserve"> </w:t>
      </w:r>
      <w:r w:rsidRPr="00040E0E">
        <w:rPr>
          <w:rFonts w:ascii="Museo Sans 300" w:hAnsi="Museo Sans 300" w:cs="Segoe UI"/>
          <w:color w:val="000000"/>
          <w:sz w:val="20"/>
          <w:szCs w:val="20"/>
          <w:shd w:val="clear" w:color="auto" w:fill="FFFFFF"/>
        </w:rPr>
        <w:t>las</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partes</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el</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día</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tres</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de</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junio</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del</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presente</w:t>
      </w:r>
      <w:r>
        <w:rPr>
          <w:rFonts w:ascii="Museo Sans 300" w:hAnsi="Museo Sans 300" w:cs="Segoe UI"/>
          <w:color w:val="000000"/>
          <w:sz w:val="20"/>
          <w:szCs w:val="20"/>
          <w:shd w:val="clear" w:color="auto" w:fill="FFFFFF"/>
        </w:rPr>
        <w:t xml:space="preserve"> </w:t>
      </w:r>
      <w:r w:rsidRPr="00040E0E">
        <w:rPr>
          <w:rFonts w:ascii="Museo Sans 300" w:hAnsi="Museo Sans 300" w:cs="Segoe UI"/>
          <w:color w:val="000000"/>
          <w:sz w:val="20"/>
          <w:szCs w:val="20"/>
          <w:shd w:val="clear" w:color="auto" w:fill="FFFFFF"/>
        </w:rPr>
        <w:t>año.</w:t>
      </w:r>
    </w:p>
    <w:p w14:paraId="305FD8F0" w14:textId="77777777" w:rsidR="00600E85" w:rsidRPr="00040E0E" w:rsidRDefault="00600E85" w:rsidP="00600E85">
      <w:pPr>
        <w:pStyle w:val="paragraph"/>
        <w:spacing w:before="0" w:after="0"/>
        <w:ind w:left="426"/>
        <w:jc w:val="both"/>
        <w:rPr>
          <w:rFonts w:ascii="Museo Sans 300" w:eastAsia="Museo Sans" w:hAnsi="Museo Sans 300" w:cs="Segoe UI"/>
          <w:sz w:val="20"/>
          <w:szCs w:val="20"/>
        </w:rPr>
      </w:pPr>
    </w:p>
    <w:p w14:paraId="68122D73" w14:textId="20ACE4C1" w:rsidR="00600E85" w:rsidRDefault="00600E85" w:rsidP="00600E85">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 xml:space="preserve">Mediante </w:t>
      </w:r>
      <w:r w:rsidRPr="00040E0E">
        <w:rPr>
          <w:rFonts w:ascii="Museo Sans 300" w:hAnsi="Museo Sans 300"/>
          <w:sz w:val="20"/>
          <w:szCs w:val="20"/>
        </w:rPr>
        <w:t>memorando</w:t>
      </w:r>
      <w:r>
        <w:rPr>
          <w:rFonts w:ascii="Museo Sans 300" w:hAnsi="Museo Sans 300"/>
          <w:sz w:val="20"/>
          <w:szCs w:val="20"/>
        </w:rPr>
        <w:t xml:space="preserve"> </w:t>
      </w:r>
      <w:r w:rsidRPr="00040E0E">
        <w:rPr>
          <w:rFonts w:ascii="Museo Sans 300" w:hAnsi="Museo Sans 300"/>
          <w:sz w:val="20"/>
          <w:szCs w:val="20"/>
        </w:rPr>
        <w:t>de</w:t>
      </w:r>
      <w:r>
        <w:rPr>
          <w:rFonts w:ascii="Museo Sans 300" w:hAnsi="Museo Sans 300"/>
          <w:sz w:val="20"/>
          <w:szCs w:val="20"/>
        </w:rPr>
        <w:t xml:space="preserve"> </w:t>
      </w:r>
      <w:r w:rsidRPr="00040E0E">
        <w:rPr>
          <w:rFonts w:ascii="Museo Sans 300" w:hAnsi="Museo Sans 300"/>
          <w:sz w:val="20"/>
          <w:szCs w:val="20"/>
        </w:rPr>
        <w:t>fecha</w:t>
      </w:r>
      <w:r>
        <w:rPr>
          <w:rFonts w:ascii="Museo Sans 300" w:hAnsi="Museo Sans 300"/>
          <w:sz w:val="20"/>
          <w:szCs w:val="20"/>
        </w:rPr>
        <w:t xml:space="preserve"> </w:t>
      </w:r>
      <w:r w:rsidRPr="00040E0E">
        <w:rPr>
          <w:rFonts w:ascii="Museo Sans 300" w:hAnsi="Museo Sans 300"/>
          <w:sz w:val="20"/>
          <w:szCs w:val="20"/>
        </w:rPr>
        <w:t>ocho</w:t>
      </w:r>
      <w:r>
        <w:rPr>
          <w:rFonts w:ascii="Museo Sans 300" w:hAnsi="Museo Sans 300"/>
          <w:sz w:val="20"/>
          <w:szCs w:val="20"/>
        </w:rPr>
        <w:t xml:space="preserve"> </w:t>
      </w:r>
      <w:r w:rsidRPr="00040E0E">
        <w:rPr>
          <w:rFonts w:ascii="Museo Sans 300" w:hAnsi="Museo Sans 300"/>
          <w:sz w:val="20"/>
          <w:szCs w:val="20"/>
        </w:rPr>
        <w:t>de</w:t>
      </w:r>
      <w:r>
        <w:rPr>
          <w:rFonts w:ascii="Museo Sans 300" w:hAnsi="Museo Sans 300"/>
          <w:sz w:val="20"/>
          <w:szCs w:val="20"/>
        </w:rPr>
        <w:t xml:space="preserve"> </w:t>
      </w:r>
      <w:r w:rsidRPr="00040E0E">
        <w:rPr>
          <w:rFonts w:ascii="Museo Sans 300" w:hAnsi="Museo Sans 300"/>
          <w:sz w:val="20"/>
          <w:szCs w:val="20"/>
        </w:rPr>
        <w:t>julio</w:t>
      </w:r>
      <w:r>
        <w:rPr>
          <w:rFonts w:ascii="Museo Sans 300" w:hAnsi="Museo Sans 300"/>
          <w:sz w:val="20"/>
          <w:szCs w:val="20"/>
        </w:rPr>
        <w:t xml:space="preserve"> </w:t>
      </w:r>
      <w:r w:rsidRPr="00040E0E">
        <w:rPr>
          <w:rFonts w:ascii="Museo Sans 300" w:hAnsi="Museo Sans 300"/>
          <w:sz w:val="20"/>
          <w:szCs w:val="20"/>
        </w:rPr>
        <w:t>de</w:t>
      </w:r>
      <w:r>
        <w:rPr>
          <w:rFonts w:ascii="Museo Sans 300" w:hAnsi="Museo Sans 300"/>
          <w:sz w:val="20"/>
          <w:szCs w:val="20"/>
        </w:rPr>
        <w:t xml:space="preserve"> </w:t>
      </w:r>
      <w:r w:rsidRPr="00040E0E">
        <w:rPr>
          <w:rFonts w:ascii="Museo Sans 300" w:hAnsi="Museo Sans 300"/>
          <w:sz w:val="20"/>
          <w:szCs w:val="20"/>
        </w:rPr>
        <w:t>este</w:t>
      </w:r>
      <w:r>
        <w:rPr>
          <w:rFonts w:ascii="Museo Sans 300" w:hAnsi="Museo Sans 300"/>
          <w:sz w:val="20"/>
          <w:szCs w:val="20"/>
        </w:rPr>
        <w:t xml:space="preserve"> </w:t>
      </w:r>
      <w:r w:rsidRPr="00040E0E">
        <w:rPr>
          <w:rFonts w:ascii="Museo Sans 300" w:hAnsi="Museo Sans 300"/>
          <w:sz w:val="20"/>
          <w:szCs w:val="20"/>
        </w:rPr>
        <w:t>año,</w:t>
      </w:r>
      <w:r>
        <w:rPr>
          <w:rFonts w:ascii="Museo Sans 300" w:hAnsi="Museo Sans 300"/>
          <w:sz w:val="20"/>
          <w:szCs w:val="20"/>
        </w:rPr>
        <w:t xml:space="preserve"> </w:t>
      </w:r>
      <w:bookmarkStart w:id="20" w:name="_Hlk108433639"/>
      <w:r w:rsidRPr="00040E0E">
        <w:rPr>
          <w:rFonts w:ascii="Museo Sans 300" w:hAnsi="Museo Sans 300"/>
          <w:sz w:val="20"/>
          <w:szCs w:val="20"/>
        </w:rPr>
        <w:t>la</w:t>
      </w:r>
      <w:r>
        <w:rPr>
          <w:rFonts w:ascii="Museo Sans 300" w:hAnsi="Museo Sans 300"/>
          <w:sz w:val="20"/>
          <w:szCs w:val="20"/>
        </w:rPr>
        <w:t xml:space="preserve"> </w:t>
      </w:r>
      <w:r w:rsidRPr="00040E0E">
        <w:rPr>
          <w:rFonts w:ascii="Museo Sans 300" w:hAnsi="Museo Sans 300"/>
          <w:sz w:val="20"/>
          <w:szCs w:val="20"/>
        </w:rPr>
        <w:t>Gerencia</w:t>
      </w:r>
      <w:r>
        <w:rPr>
          <w:rFonts w:ascii="Museo Sans 300" w:hAnsi="Museo Sans 300"/>
          <w:sz w:val="20"/>
          <w:szCs w:val="20"/>
        </w:rPr>
        <w:t xml:space="preserve"> </w:t>
      </w:r>
      <w:r w:rsidRPr="00040E0E">
        <w:rPr>
          <w:rFonts w:ascii="Museo Sans 300" w:hAnsi="Museo Sans 300"/>
          <w:sz w:val="20"/>
          <w:szCs w:val="20"/>
        </w:rPr>
        <w:t>de</w:t>
      </w:r>
      <w:r>
        <w:rPr>
          <w:rFonts w:ascii="Museo Sans 300" w:hAnsi="Museo Sans 300"/>
          <w:sz w:val="20"/>
          <w:szCs w:val="20"/>
        </w:rPr>
        <w:t xml:space="preserve"> </w:t>
      </w:r>
      <w:r w:rsidRPr="00040E0E">
        <w:rPr>
          <w:rFonts w:ascii="Museo Sans 300" w:hAnsi="Museo Sans 300"/>
          <w:sz w:val="20"/>
          <w:szCs w:val="20"/>
        </w:rPr>
        <w:t>Electricidad</w:t>
      </w:r>
      <w:r>
        <w:rPr>
          <w:rFonts w:ascii="Museo Sans 300" w:hAnsi="Museo Sans 300"/>
          <w:sz w:val="20"/>
          <w:szCs w:val="20"/>
        </w:rPr>
        <w:t xml:space="preserve"> </w:t>
      </w:r>
      <w:bookmarkEnd w:id="20"/>
      <w:r w:rsidRPr="00040E0E">
        <w:rPr>
          <w:rFonts w:ascii="Museo Sans 300" w:hAnsi="Museo Sans 300"/>
          <w:sz w:val="20"/>
          <w:szCs w:val="20"/>
        </w:rPr>
        <w:t>rindió</w:t>
      </w:r>
      <w:r>
        <w:rPr>
          <w:rFonts w:ascii="Museo Sans 300" w:hAnsi="Museo Sans 300"/>
          <w:sz w:val="20"/>
          <w:szCs w:val="20"/>
        </w:rPr>
        <w:t xml:space="preserve"> </w:t>
      </w:r>
      <w:r w:rsidRPr="00040E0E">
        <w:rPr>
          <w:rFonts w:ascii="Museo Sans 300" w:hAnsi="Museo Sans 300"/>
          <w:sz w:val="20"/>
          <w:szCs w:val="20"/>
        </w:rPr>
        <w:t>el</w:t>
      </w:r>
      <w:r>
        <w:rPr>
          <w:rFonts w:ascii="Museo Sans 300" w:hAnsi="Museo Sans 300"/>
          <w:sz w:val="20"/>
          <w:szCs w:val="20"/>
        </w:rPr>
        <w:t xml:space="preserve"> </w:t>
      </w:r>
      <w:r w:rsidRPr="00040E0E">
        <w:rPr>
          <w:rFonts w:ascii="Museo Sans 300" w:hAnsi="Museo Sans 300"/>
          <w:sz w:val="20"/>
          <w:szCs w:val="20"/>
        </w:rPr>
        <w:t>informe</w:t>
      </w:r>
      <w:r>
        <w:rPr>
          <w:rFonts w:ascii="Museo Sans 300" w:hAnsi="Museo Sans 300"/>
          <w:sz w:val="20"/>
          <w:szCs w:val="20"/>
        </w:rPr>
        <w:t xml:space="preserve"> </w:t>
      </w:r>
      <w:r w:rsidRPr="00040E0E">
        <w:rPr>
          <w:rFonts w:ascii="Museo Sans 300" w:hAnsi="Museo Sans 300"/>
          <w:sz w:val="20"/>
          <w:szCs w:val="20"/>
        </w:rPr>
        <w:t>técnico</w:t>
      </w:r>
      <w:r>
        <w:rPr>
          <w:rFonts w:ascii="Museo Sans 300" w:hAnsi="Museo Sans 300"/>
          <w:sz w:val="20"/>
          <w:szCs w:val="20"/>
        </w:rPr>
        <w:t xml:space="preserve"> </w:t>
      </w:r>
      <w:bookmarkStart w:id="21" w:name="_Hlk79417073"/>
      <w:r w:rsidRPr="00040E0E">
        <w:rPr>
          <w:rFonts w:ascii="Museo Sans 300" w:hAnsi="Museo Sans 300"/>
          <w:sz w:val="20"/>
          <w:szCs w:val="20"/>
        </w:rPr>
        <w:t>N.°</w:t>
      </w:r>
      <w:r>
        <w:rPr>
          <w:rFonts w:ascii="Museo Sans 300" w:hAnsi="Museo Sans 300"/>
          <w:sz w:val="20"/>
          <w:szCs w:val="20"/>
        </w:rPr>
        <w:t xml:space="preserve"> </w:t>
      </w:r>
      <w:bookmarkEnd w:id="21"/>
      <w:r w:rsidRPr="00040E0E">
        <w:rPr>
          <w:rFonts w:ascii="Museo Sans 300" w:hAnsi="Museo Sans 300"/>
          <w:sz w:val="20"/>
          <w:szCs w:val="20"/>
        </w:rPr>
        <w:t>IT-CS-2022-07-007</w:t>
      </w:r>
      <w:r w:rsidR="00BE5329">
        <w:rPr>
          <w:rFonts w:ascii="Museo Sans 300" w:hAnsi="Museo Sans 300"/>
          <w:sz w:val="20"/>
          <w:szCs w:val="20"/>
        </w:rPr>
        <w:t xml:space="preserve"> </w:t>
      </w:r>
      <w:r w:rsidR="00AB3841">
        <w:rPr>
          <w:rFonts w:ascii="Museo Sans 300" w:hAnsi="Museo Sans 300"/>
          <w:sz w:val="20"/>
          <w:szCs w:val="20"/>
        </w:rPr>
        <w:t>dictaminado lo siguiente:</w:t>
      </w:r>
    </w:p>
    <w:p w14:paraId="609EE9C1" w14:textId="77777777" w:rsidR="00AB3841" w:rsidRDefault="00AB3841" w:rsidP="00600E85">
      <w:pPr>
        <w:tabs>
          <w:tab w:val="left" w:pos="567"/>
        </w:tabs>
        <w:spacing w:after="0" w:line="240" w:lineRule="auto"/>
        <w:ind w:left="567"/>
        <w:contextualSpacing/>
        <w:jc w:val="both"/>
        <w:rPr>
          <w:rFonts w:ascii="Museo Sans 300" w:hAnsi="Museo Sans 300"/>
          <w:sz w:val="20"/>
          <w:szCs w:val="20"/>
        </w:rPr>
      </w:pPr>
    </w:p>
    <w:p w14:paraId="488D3F1C" w14:textId="77777777" w:rsidR="00AB3841" w:rsidRDefault="00AB3841" w:rsidP="00AB3841">
      <w:pPr>
        <w:pStyle w:val="Textoindependiente"/>
        <w:ind w:left="993"/>
        <w:outlineLvl w:val="0"/>
        <w:rPr>
          <w:rFonts w:ascii="Museo Sans 300" w:hAnsi="Museo Sans 300"/>
          <w:sz w:val="16"/>
          <w:szCs w:val="16"/>
        </w:rPr>
      </w:pPr>
      <w:r w:rsidRPr="00672D60">
        <w:rPr>
          <w:rFonts w:ascii="Museo Sans 300" w:hAnsi="Museo Sans 300"/>
          <w:sz w:val="16"/>
          <w:szCs w:val="16"/>
        </w:rPr>
        <w:t>“</w:t>
      </w:r>
      <w:r>
        <w:rPr>
          <w:rFonts w:ascii="Museo Sans 300" w:hAnsi="Museo Sans 300"/>
          <w:sz w:val="16"/>
          <w:szCs w:val="16"/>
        </w:rPr>
        <w:t>[</w:t>
      </w:r>
      <w:r w:rsidRPr="00672D60">
        <w:rPr>
          <w:rFonts w:ascii="Museo Sans 300" w:hAnsi="Museo Sans 300"/>
          <w:sz w:val="16"/>
          <w:szCs w:val="16"/>
        </w:rPr>
        <w:t>…</w:t>
      </w:r>
      <w:r>
        <w:rPr>
          <w:rFonts w:ascii="Museo Sans 300" w:hAnsi="Museo Sans 300"/>
          <w:sz w:val="16"/>
          <w:szCs w:val="16"/>
        </w:rPr>
        <w:t>]</w:t>
      </w:r>
    </w:p>
    <w:p w14:paraId="6DBAEFD5" w14:textId="77777777" w:rsidR="00AB3841" w:rsidRDefault="00AB3841" w:rsidP="00AB3841">
      <w:pPr>
        <w:pStyle w:val="Textoindependiente"/>
        <w:ind w:left="993"/>
        <w:outlineLvl w:val="0"/>
        <w:rPr>
          <w:rFonts w:ascii="Museo Sans 300" w:eastAsia="SimSun" w:hAnsi="Museo Sans 300"/>
          <w:b/>
          <w:bCs/>
          <w:color w:val="000000"/>
          <w:spacing w:val="-5"/>
          <w:sz w:val="16"/>
          <w:szCs w:val="16"/>
          <w:lang w:val="es-419" w:eastAsia="en-US"/>
        </w:rPr>
      </w:pPr>
    </w:p>
    <w:p w14:paraId="378FB657" w14:textId="35EA98D2" w:rsidR="00AB3841" w:rsidRDefault="00AB3841" w:rsidP="00AB3841">
      <w:pPr>
        <w:pStyle w:val="Prrafodelista"/>
        <w:tabs>
          <w:tab w:val="left" w:pos="1276"/>
        </w:tabs>
        <w:ind w:left="1418" w:right="567" w:hanging="425"/>
        <w:contextualSpacing/>
        <w:jc w:val="both"/>
        <w:rPr>
          <w:rFonts w:ascii="Museo Sans 300" w:eastAsia="SimSun" w:hAnsi="Museo Sans 300"/>
          <w:color w:val="000000"/>
          <w:spacing w:val="-5"/>
          <w:sz w:val="16"/>
          <w:szCs w:val="16"/>
          <w:lang w:val="es-SV"/>
        </w:rPr>
      </w:pPr>
      <w:r>
        <w:rPr>
          <w:rFonts w:ascii="Museo Sans 300" w:eastAsia="SimSun" w:hAnsi="Museo Sans 300"/>
          <w:color w:val="000000"/>
          <w:spacing w:val="-5"/>
          <w:sz w:val="16"/>
          <w:szCs w:val="16"/>
          <w:lang w:val="es-SV"/>
        </w:rPr>
        <w:t xml:space="preserve">7.1   </w:t>
      </w:r>
      <w:r>
        <w:rPr>
          <w:rFonts w:ascii="Museo Sans 300" w:eastAsia="SimSun" w:hAnsi="Museo Sans 300"/>
          <w:color w:val="000000"/>
          <w:spacing w:val="-5"/>
          <w:sz w:val="16"/>
          <w:szCs w:val="16"/>
          <w:lang w:val="es-SV"/>
        </w:rPr>
        <w:tab/>
      </w:r>
      <w:r w:rsidRPr="00040E0E">
        <w:rPr>
          <w:rFonts w:ascii="Museo Sans 300" w:eastAsia="SimSun" w:hAnsi="Museo Sans 300"/>
          <w:color w:val="000000"/>
          <w:spacing w:val="-5"/>
          <w:sz w:val="16"/>
          <w:szCs w:val="16"/>
          <w:lang w:val="es-SV"/>
        </w:rPr>
        <w:t>Conforme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análisis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técnico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regulatorio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realizado,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origen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daños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reclamados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00AE207E">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debido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equipos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interruptores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potencia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Subestación</w:t>
      </w:r>
      <w:r>
        <w:rPr>
          <w:rFonts w:ascii="Museo Sans 300" w:eastAsia="SimSun" w:hAnsi="Museo Sans 300"/>
          <w:color w:val="000000"/>
          <w:spacing w:val="-5"/>
          <w:sz w:val="16"/>
          <w:szCs w:val="16"/>
          <w:lang w:val="es-SV"/>
        </w:rPr>
        <w:t xml:space="preserve"> </w:t>
      </w:r>
      <w:r w:rsidR="00AE207E">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afectaron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circuito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distribución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eléctrica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propiedad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interruptores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operados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encontraban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bajo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control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directo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Unidad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Transacciones,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fueron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realizadas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durante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noche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27</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marzo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2021,</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preparación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ejecución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trabajos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programados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mantenimiento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preventivo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Subestación</w:t>
      </w:r>
      <w:r>
        <w:rPr>
          <w:rFonts w:ascii="Museo Sans 300" w:eastAsia="SimSun" w:hAnsi="Museo Sans 300"/>
          <w:color w:val="000000"/>
          <w:spacing w:val="-5"/>
          <w:sz w:val="16"/>
          <w:szCs w:val="16"/>
          <w:lang w:val="es-SV"/>
        </w:rPr>
        <w:t xml:space="preserve"> </w:t>
      </w:r>
      <w:r w:rsidR="00AE207E">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ETESAL.</w:t>
      </w:r>
    </w:p>
    <w:p w14:paraId="1F52FA1B" w14:textId="77777777" w:rsidR="00AB3841" w:rsidRDefault="00AB3841" w:rsidP="00AB3841">
      <w:pPr>
        <w:pStyle w:val="Prrafodelista"/>
        <w:tabs>
          <w:tab w:val="left" w:pos="1276"/>
        </w:tabs>
        <w:ind w:left="1418" w:right="567" w:hanging="425"/>
        <w:contextualSpacing/>
        <w:jc w:val="both"/>
        <w:rPr>
          <w:rFonts w:ascii="Museo Sans 300" w:eastAsia="SimSun" w:hAnsi="Museo Sans 300"/>
          <w:color w:val="000000"/>
          <w:spacing w:val="-5"/>
          <w:sz w:val="16"/>
          <w:szCs w:val="16"/>
          <w:lang w:val="es-SV"/>
        </w:rPr>
      </w:pPr>
    </w:p>
    <w:p w14:paraId="4D5190C2" w14:textId="2F49D990" w:rsidR="00AB3841" w:rsidRPr="00040E0E" w:rsidRDefault="00AB3841" w:rsidP="00AB3841">
      <w:pPr>
        <w:pStyle w:val="Prrafodelista"/>
        <w:tabs>
          <w:tab w:val="left" w:pos="1418"/>
        </w:tabs>
        <w:ind w:left="1418" w:right="567"/>
        <w:contextualSpacing/>
        <w:jc w:val="both"/>
        <w:rPr>
          <w:rFonts w:ascii="Museo Sans 300" w:eastAsia="SimSun" w:hAnsi="Museo Sans 300"/>
          <w:color w:val="000000"/>
          <w:spacing w:val="-5"/>
          <w:sz w:val="16"/>
          <w:szCs w:val="16"/>
          <w:lang w:val="es-SV"/>
        </w:rPr>
      </w:pP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apertura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interruptores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potencia</w:t>
      </w:r>
      <w:r>
        <w:rPr>
          <w:rFonts w:ascii="Museo Sans 300" w:eastAsia="SimSun" w:hAnsi="Museo Sans 300"/>
          <w:color w:val="000000"/>
          <w:spacing w:val="-5"/>
          <w:sz w:val="16"/>
          <w:szCs w:val="16"/>
          <w:lang w:val="es-SV"/>
        </w:rPr>
        <w:t xml:space="preserve"> </w:t>
      </w:r>
      <w:r w:rsidR="00C87363">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00C87363">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apartaron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secuencia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había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planificado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provocaron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pérdida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tierra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tanto,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distribución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construida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bajo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norma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técnica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salvadoreña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vigente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sistema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configuración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estrella</w:t>
      </w:r>
      <w:r>
        <w:rPr>
          <w:rFonts w:ascii="Museo Sans 300" w:eastAsia="SimSun" w:hAnsi="Museo Sans 300"/>
          <w:color w:val="000000"/>
          <w:spacing w:val="-5"/>
          <w:sz w:val="16"/>
          <w:szCs w:val="16"/>
          <w:lang w:val="es-SV"/>
        </w:rPr>
        <w:t xml:space="preserve"> </w:t>
      </w:r>
      <w:proofErr w:type="spellStart"/>
      <w:r w:rsidRPr="00040E0E">
        <w:rPr>
          <w:rFonts w:ascii="Museo Sans 300" w:eastAsia="SimSun" w:hAnsi="Museo Sans 300"/>
          <w:color w:val="000000"/>
          <w:spacing w:val="-5"/>
          <w:sz w:val="16"/>
          <w:szCs w:val="16"/>
          <w:lang w:val="es-SV"/>
        </w:rPr>
        <w:t>multiaterrizado</w:t>
      </w:r>
      <w:proofErr w:type="spellEnd"/>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23</w:t>
      </w:r>
      <w:r>
        <w:rPr>
          <w:rFonts w:ascii="Museo Sans 300" w:eastAsia="SimSun" w:hAnsi="Museo Sans 300"/>
          <w:color w:val="000000"/>
          <w:spacing w:val="-5"/>
          <w:sz w:val="16"/>
          <w:szCs w:val="16"/>
          <w:lang w:val="es-SV"/>
        </w:rPr>
        <w:t xml:space="preserve"> </w:t>
      </w:r>
      <w:proofErr w:type="spellStart"/>
      <w:r w:rsidRPr="00040E0E">
        <w:rPr>
          <w:rFonts w:ascii="Museo Sans 300" w:eastAsia="SimSun" w:hAnsi="Museo Sans 300"/>
          <w:color w:val="000000"/>
          <w:spacing w:val="-5"/>
          <w:sz w:val="16"/>
          <w:szCs w:val="16"/>
          <w:lang w:val="es-SV"/>
        </w:rPr>
        <w:t>kV</w:t>
      </w:r>
      <w:r w:rsidRPr="00040E0E">
        <w:rPr>
          <w:rFonts w:ascii="Museo Sans 300" w:eastAsia="SimSun" w:hAnsi="Museo Sans 300"/>
          <w:color w:val="000000"/>
          <w:spacing w:val="-5"/>
          <w:sz w:val="16"/>
          <w:szCs w:val="16"/>
          <w:vertAlign w:val="subscript"/>
          <w:lang w:val="es-SV"/>
        </w:rPr>
        <w:t>LL</w:t>
      </w:r>
      <w:proofErr w:type="spellEnd"/>
      <w:r w:rsidRPr="00040E0E">
        <w:rPr>
          <w:rFonts w:ascii="Museo Sans 300" w:eastAsia="SimSun" w:hAnsi="Museo Sans 300"/>
          <w:color w:val="000000"/>
          <w:spacing w:val="-5"/>
          <w:sz w:val="16"/>
          <w:szCs w:val="16"/>
          <w:lang w:val="es-SV"/>
        </w:rPr>
        <w:t>/13.28</w:t>
      </w:r>
      <w:r>
        <w:rPr>
          <w:rFonts w:ascii="Museo Sans 300" w:eastAsia="SimSun" w:hAnsi="Museo Sans 300"/>
          <w:color w:val="000000"/>
          <w:spacing w:val="-5"/>
          <w:sz w:val="16"/>
          <w:szCs w:val="16"/>
          <w:lang w:val="es-SV"/>
        </w:rPr>
        <w:t xml:space="preserve"> </w:t>
      </w:r>
      <w:proofErr w:type="spellStart"/>
      <w:proofErr w:type="gramStart"/>
      <w:r w:rsidRPr="00040E0E">
        <w:rPr>
          <w:rFonts w:ascii="Museo Sans 300" w:eastAsia="SimSun" w:hAnsi="Museo Sans 300"/>
          <w:color w:val="000000"/>
          <w:spacing w:val="-5"/>
          <w:sz w:val="16"/>
          <w:szCs w:val="16"/>
          <w:lang w:val="es-SV"/>
        </w:rPr>
        <w:t>kV</w:t>
      </w:r>
      <w:r w:rsidRPr="00040E0E">
        <w:rPr>
          <w:rFonts w:ascii="Museo Sans 300" w:eastAsia="SimSun" w:hAnsi="Museo Sans 300"/>
          <w:color w:val="000000"/>
          <w:spacing w:val="-5"/>
          <w:sz w:val="16"/>
          <w:szCs w:val="16"/>
          <w:vertAlign w:val="subscript"/>
          <w:lang w:val="es-SV"/>
        </w:rPr>
        <w:t>LN</w:t>
      </w:r>
      <w:proofErr w:type="spellEnd"/>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w:t>
      </w:r>
      <w:proofErr w:type="gramEnd"/>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encontrase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operando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sin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sólida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tierra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voltaje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configuración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23</w:t>
      </w:r>
      <w:r>
        <w:rPr>
          <w:rFonts w:ascii="Museo Sans 300" w:eastAsia="SimSun" w:hAnsi="Museo Sans 300"/>
          <w:color w:val="000000"/>
          <w:spacing w:val="-5"/>
          <w:sz w:val="16"/>
          <w:szCs w:val="16"/>
          <w:lang w:val="es-SV"/>
        </w:rPr>
        <w:t xml:space="preserve"> </w:t>
      </w:r>
      <w:proofErr w:type="spellStart"/>
      <w:r w:rsidRPr="00040E0E">
        <w:rPr>
          <w:rFonts w:ascii="Museo Sans 300" w:eastAsia="SimSun" w:hAnsi="Museo Sans 300"/>
          <w:color w:val="000000"/>
          <w:spacing w:val="-5"/>
          <w:sz w:val="16"/>
          <w:szCs w:val="16"/>
          <w:lang w:val="es-SV"/>
        </w:rPr>
        <w:t>kV</w:t>
      </w:r>
      <w:r w:rsidRPr="00040E0E">
        <w:rPr>
          <w:rFonts w:ascii="Museo Sans 300" w:eastAsia="SimSun" w:hAnsi="Museo Sans 300"/>
          <w:color w:val="000000"/>
          <w:spacing w:val="-5"/>
          <w:sz w:val="16"/>
          <w:szCs w:val="16"/>
          <w:vertAlign w:val="subscript"/>
          <w:lang w:val="es-SV"/>
        </w:rPr>
        <w:t>LL</w:t>
      </w:r>
      <w:proofErr w:type="spellEnd"/>
      <w:r w:rsidRPr="00040E0E">
        <w:rPr>
          <w:rFonts w:ascii="Museo Sans 300" w:eastAsia="SimSun" w:hAnsi="Museo Sans 300"/>
          <w:color w:val="000000"/>
          <w:spacing w:val="-5"/>
          <w:sz w:val="16"/>
          <w:szCs w:val="16"/>
          <w:lang w:val="es-SV"/>
        </w:rPr>
        <w:t>.</w:t>
      </w:r>
      <w:r>
        <w:rPr>
          <w:rFonts w:ascii="Museo Sans 300" w:eastAsia="SimSun" w:hAnsi="Museo Sans 300"/>
          <w:color w:val="000000"/>
          <w:spacing w:val="-5"/>
          <w:sz w:val="16"/>
          <w:szCs w:val="16"/>
          <w:lang w:val="es-SV"/>
        </w:rPr>
        <w:t xml:space="preserve"> </w:t>
      </w:r>
    </w:p>
    <w:p w14:paraId="4D2B5019" w14:textId="77777777" w:rsidR="00AB3841" w:rsidRPr="00040E0E" w:rsidRDefault="00AB3841" w:rsidP="00AB3841">
      <w:pPr>
        <w:pStyle w:val="Prrafodelista"/>
        <w:tabs>
          <w:tab w:val="left" w:pos="1418"/>
        </w:tabs>
        <w:ind w:left="1418" w:right="567"/>
        <w:contextualSpacing/>
        <w:rPr>
          <w:rFonts w:ascii="Museo Sans 300" w:eastAsia="SimSun" w:hAnsi="Museo Sans 300"/>
          <w:color w:val="000000"/>
          <w:spacing w:val="-5"/>
          <w:sz w:val="16"/>
          <w:szCs w:val="16"/>
          <w:lang w:val="es-SV"/>
        </w:rPr>
      </w:pPr>
    </w:p>
    <w:p w14:paraId="11AC9EF5" w14:textId="77777777" w:rsidR="00AB3841" w:rsidRDefault="00AB3841" w:rsidP="00AB3841">
      <w:pPr>
        <w:pStyle w:val="Prrafodelista"/>
        <w:tabs>
          <w:tab w:val="left" w:pos="1418"/>
        </w:tabs>
        <w:ind w:left="1418" w:right="567"/>
        <w:contextualSpacing/>
        <w:jc w:val="both"/>
        <w:rPr>
          <w:rFonts w:ascii="Museo Sans 300" w:eastAsia="SimSun" w:hAnsi="Museo Sans 300"/>
          <w:color w:val="000000"/>
          <w:spacing w:val="-5"/>
          <w:sz w:val="16"/>
          <w:szCs w:val="16"/>
          <w:lang w:val="es-SV"/>
        </w:rPr>
      </w:pPr>
      <w:r w:rsidRPr="00040E0E">
        <w:rPr>
          <w:rFonts w:ascii="Museo Sans 300" w:eastAsia="SimSun" w:hAnsi="Museo Sans 300"/>
          <w:color w:val="000000"/>
          <w:spacing w:val="-5"/>
          <w:sz w:val="16"/>
          <w:szCs w:val="16"/>
          <w:lang w:val="es-SV"/>
        </w:rPr>
        <w:t>Esta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condición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vulnerabilidad,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acorde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información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recopilada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hasta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momento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creada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forma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innecesaria,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propició</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entre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terminales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pararrayos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nivel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voltaje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muy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cercano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voltaje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operación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máximo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diseño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(21kVLN)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superior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MCOV</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(17</w:t>
      </w:r>
      <w:r>
        <w:rPr>
          <w:rFonts w:ascii="Museo Sans 300" w:eastAsia="SimSun" w:hAnsi="Museo Sans 300"/>
          <w:color w:val="000000"/>
          <w:spacing w:val="-5"/>
          <w:sz w:val="16"/>
          <w:szCs w:val="16"/>
          <w:lang w:val="es-SV"/>
        </w:rPr>
        <w:t xml:space="preserve"> </w:t>
      </w:r>
      <w:proofErr w:type="spellStart"/>
      <w:r w:rsidRPr="00040E0E">
        <w:rPr>
          <w:rFonts w:ascii="Museo Sans 300" w:eastAsia="SimSun" w:hAnsi="Museo Sans 300"/>
          <w:color w:val="000000"/>
          <w:spacing w:val="-5"/>
          <w:sz w:val="16"/>
          <w:szCs w:val="16"/>
          <w:lang w:val="es-SV"/>
        </w:rPr>
        <w:t>kVLN</w:t>
      </w:r>
      <w:proofErr w:type="spellEnd"/>
      <w:r w:rsidRPr="00040E0E">
        <w:rPr>
          <w:rFonts w:ascii="Museo Sans 300" w:eastAsia="SimSun" w:hAnsi="Museo Sans 300"/>
          <w:color w:val="000000"/>
          <w:spacing w:val="-5"/>
          <w:sz w:val="16"/>
          <w:szCs w:val="16"/>
          <w:lang w:val="es-SV"/>
        </w:rPr>
        <w:t>)</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conforme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datos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placa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pararrayos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fallado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estaba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instalado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pórtico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interruptor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potencia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distribuidora.</w:t>
      </w:r>
    </w:p>
    <w:p w14:paraId="265AE89C" w14:textId="77777777" w:rsidR="00AB3841" w:rsidRDefault="00AB3841" w:rsidP="00AB3841">
      <w:pPr>
        <w:pStyle w:val="Prrafodelista"/>
        <w:tabs>
          <w:tab w:val="left" w:pos="1418"/>
        </w:tabs>
        <w:ind w:left="1418" w:right="567"/>
        <w:contextualSpacing/>
        <w:jc w:val="both"/>
        <w:rPr>
          <w:rFonts w:ascii="Museo Sans 300" w:eastAsia="SimSun" w:hAnsi="Museo Sans 300"/>
          <w:color w:val="000000"/>
          <w:spacing w:val="-5"/>
          <w:sz w:val="16"/>
          <w:szCs w:val="16"/>
          <w:lang w:val="es-SV"/>
        </w:rPr>
      </w:pPr>
    </w:p>
    <w:p w14:paraId="089A66B7" w14:textId="482FF3FE" w:rsidR="00AB3841" w:rsidRPr="00040E0E" w:rsidRDefault="00AB3841" w:rsidP="00AB3841">
      <w:pPr>
        <w:pStyle w:val="Prrafodelista"/>
        <w:tabs>
          <w:tab w:val="left" w:pos="1418"/>
        </w:tabs>
        <w:ind w:left="1418" w:right="567"/>
        <w:contextualSpacing/>
        <w:jc w:val="both"/>
        <w:rPr>
          <w:rFonts w:ascii="Museo Sans 300" w:eastAsia="SimSun" w:hAnsi="Museo Sans 300"/>
          <w:color w:val="000000"/>
          <w:spacing w:val="-5"/>
          <w:sz w:val="16"/>
          <w:szCs w:val="16"/>
          <w:lang w:val="es-SV"/>
        </w:rPr>
      </w:pP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acuerdo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secuencia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eventos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registrados,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posterior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cierre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interruptor</w:t>
      </w:r>
      <w:r>
        <w:rPr>
          <w:rFonts w:ascii="Museo Sans 300" w:eastAsia="SimSun" w:hAnsi="Museo Sans 300"/>
          <w:color w:val="000000"/>
          <w:spacing w:val="-5"/>
          <w:sz w:val="16"/>
          <w:szCs w:val="16"/>
          <w:lang w:val="es-SV"/>
        </w:rPr>
        <w:t xml:space="preserve"> </w:t>
      </w:r>
      <w:r w:rsidR="00C87363">
        <w:rPr>
          <w:rFonts w:ascii="Museo Sans 300" w:eastAsia="SimSun" w:hAnsi="Museo Sans 300"/>
          <w:color w:val="000000"/>
          <w:spacing w:val="-5"/>
          <w:sz w:val="16"/>
          <w:szCs w:val="16"/>
          <w:lang w:val="es-SV"/>
        </w:rPr>
        <w:t>XXX</w:t>
      </w:r>
      <w:r w:rsidRPr="00040E0E">
        <w:rPr>
          <w:rFonts w:ascii="Museo Sans 300" w:eastAsia="SimSun" w:hAnsi="Museo Sans 300"/>
          <w:color w:val="000000"/>
          <w:spacing w:val="-5"/>
          <w:sz w:val="16"/>
          <w:szCs w:val="16"/>
          <w:lang w:val="es-SV"/>
        </w:rPr>
        <w:t>,</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tampoco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estaba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contemplada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secuencia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había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planificado,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reestableció</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nuevamente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tierra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medio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reconexión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proofErr w:type="spellStart"/>
      <w:r w:rsidRPr="00040E0E">
        <w:rPr>
          <w:rFonts w:ascii="Museo Sans 300" w:eastAsia="SimSun" w:hAnsi="Museo Sans 300"/>
          <w:color w:val="000000"/>
          <w:spacing w:val="-5"/>
          <w:sz w:val="16"/>
          <w:szCs w:val="16"/>
          <w:lang w:val="es-SV"/>
        </w:rPr>
        <w:t>TdPaT</w:t>
      </w:r>
      <w:proofErr w:type="spellEnd"/>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propiedad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DELSUR,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pero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durante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transición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generó</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perturbaciones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voltaje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sumados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sobrevoltaje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existente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terminales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pararrayos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causó</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tensión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superara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voltaje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diseño,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debido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dañaron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elementos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internos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constituyentes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descargador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sobretensiones,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consiguiente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avería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dispositivo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protección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eléctrica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apertura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interruptor</w:t>
      </w:r>
      <w:r>
        <w:rPr>
          <w:rFonts w:ascii="Museo Sans 300" w:eastAsia="SimSun" w:hAnsi="Museo Sans 300"/>
          <w:color w:val="000000"/>
          <w:spacing w:val="-5"/>
          <w:sz w:val="16"/>
          <w:szCs w:val="16"/>
          <w:lang w:val="es-SV"/>
        </w:rPr>
        <w:t xml:space="preserve"> </w:t>
      </w:r>
      <w:r w:rsidR="00AE207E">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circuito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distribución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sobrecorriente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debida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corriente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falla.</w:t>
      </w:r>
    </w:p>
    <w:p w14:paraId="26633D3E" w14:textId="77777777" w:rsidR="00AB3841" w:rsidRPr="00040E0E" w:rsidRDefault="00AB3841" w:rsidP="00AB3841">
      <w:pPr>
        <w:pStyle w:val="Prrafodelista"/>
        <w:tabs>
          <w:tab w:val="left" w:pos="1276"/>
        </w:tabs>
        <w:ind w:left="1418" w:right="567"/>
        <w:contextualSpacing/>
        <w:rPr>
          <w:rFonts w:ascii="Museo Sans 300" w:eastAsia="SimSun" w:hAnsi="Museo Sans 300"/>
          <w:color w:val="000000"/>
          <w:spacing w:val="-5"/>
          <w:sz w:val="16"/>
          <w:szCs w:val="16"/>
          <w:lang w:val="es-SV"/>
        </w:rPr>
      </w:pPr>
    </w:p>
    <w:p w14:paraId="4831474B" w14:textId="0BF6286B" w:rsidR="00AB3841" w:rsidRPr="00040E0E" w:rsidRDefault="00AB3841" w:rsidP="00AB3841">
      <w:pPr>
        <w:pStyle w:val="Prrafodelista"/>
        <w:tabs>
          <w:tab w:val="left" w:pos="1276"/>
        </w:tabs>
        <w:ind w:left="1418" w:right="567" w:hanging="425"/>
        <w:contextualSpacing/>
        <w:jc w:val="both"/>
        <w:rPr>
          <w:rFonts w:ascii="Museo Sans 300" w:eastAsia="SimSun" w:hAnsi="Museo Sans 300"/>
          <w:color w:val="000000"/>
          <w:spacing w:val="-5"/>
          <w:sz w:val="16"/>
          <w:szCs w:val="16"/>
          <w:lang w:val="es-SV"/>
        </w:rPr>
      </w:pPr>
      <w:r>
        <w:rPr>
          <w:rFonts w:ascii="Museo Sans 300" w:eastAsia="SimSun" w:hAnsi="Museo Sans 300"/>
          <w:color w:val="000000"/>
          <w:spacing w:val="-5"/>
          <w:sz w:val="16"/>
          <w:szCs w:val="16"/>
          <w:lang w:val="es-SV"/>
        </w:rPr>
        <w:t xml:space="preserve"> 7.2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respecto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argumentos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Unidad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Transacciones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referentes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guía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ETESAL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documento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auxiliar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solo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sirve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apoyo,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ROBCP</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reconoce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órdenes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como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documentos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oficiales,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mismo,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tampoco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establece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obligatoriedad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seguimiento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éstas,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base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numerales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16.2.1.1</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16.2.2.3,</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ROBCP</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establece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guía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ETESAL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entregó</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UT</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realizar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trabajos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Subestación</w:t>
      </w:r>
      <w:r>
        <w:rPr>
          <w:rFonts w:ascii="Museo Sans 300" w:eastAsia="SimSun" w:hAnsi="Museo Sans 300"/>
          <w:color w:val="000000"/>
          <w:spacing w:val="-5"/>
          <w:sz w:val="16"/>
          <w:szCs w:val="16"/>
          <w:lang w:val="es-SV"/>
        </w:rPr>
        <w:t xml:space="preserve"> </w:t>
      </w:r>
      <w:r w:rsidR="00AE207E">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forman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Plan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Anual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Mantenimiento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Mayor,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están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reconocidos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ROBCP</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además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cumplía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Protocolo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Operación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Transformadores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Puesta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Tierra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Compartida;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otra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medio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información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disponible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observa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haya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ocurrido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incidente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extraordinario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haya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obligado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operador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turno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realizaran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secuencia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diferente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planificada,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incumplir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referido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protocolo.</w:t>
      </w:r>
    </w:p>
    <w:p w14:paraId="2588E4EF" w14:textId="77777777" w:rsidR="00AB3841" w:rsidRPr="00040E0E" w:rsidRDefault="00AB3841" w:rsidP="00AB3841">
      <w:pPr>
        <w:pStyle w:val="Prrafodelista"/>
        <w:tabs>
          <w:tab w:val="left" w:pos="1276"/>
        </w:tabs>
        <w:ind w:left="1418" w:right="567"/>
        <w:contextualSpacing/>
        <w:rPr>
          <w:rFonts w:ascii="Museo Sans 300" w:eastAsia="SimSun" w:hAnsi="Museo Sans 300"/>
          <w:color w:val="000000"/>
          <w:spacing w:val="-5"/>
          <w:sz w:val="16"/>
          <w:szCs w:val="16"/>
          <w:lang w:val="es-SV"/>
        </w:rPr>
      </w:pPr>
    </w:p>
    <w:p w14:paraId="0FC372C1" w14:textId="77777777" w:rsidR="00AB3841" w:rsidRPr="00040E0E" w:rsidRDefault="00AB3841" w:rsidP="00AB3841">
      <w:pPr>
        <w:pStyle w:val="Prrafodelista"/>
        <w:tabs>
          <w:tab w:val="left" w:pos="1276"/>
        </w:tabs>
        <w:ind w:left="1418" w:right="567" w:hanging="425"/>
        <w:contextualSpacing/>
        <w:jc w:val="both"/>
        <w:rPr>
          <w:rFonts w:ascii="Museo Sans 300" w:eastAsia="SimSun" w:hAnsi="Museo Sans 300"/>
          <w:color w:val="000000"/>
          <w:spacing w:val="-5"/>
          <w:sz w:val="16"/>
          <w:szCs w:val="16"/>
          <w:lang w:val="es-SV"/>
        </w:rPr>
      </w:pPr>
      <w:r>
        <w:rPr>
          <w:rFonts w:ascii="Museo Sans 300" w:eastAsia="SimSun" w:hAnsi="Museo Sans 300"/>
          <w:color w:val="000000"/>
          <w:spacing w:val="-5"/>
          <w:sz w:val="16"/>
          <w:szCs w:val="16"/>
          <w:lang w:val="es-SV"/>
        </w:rPr>
        <w:t xml:space="preserve">7.3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respecto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argumentos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referentes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falla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podría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haber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ocurrido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si</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nivel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aislamiento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instalaciones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eléctricas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más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robusto,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tuviera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protecciones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eléctricas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adicionales,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menores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desbalances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tensión,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debe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tomarse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cuenta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p>
    <w:p w14:paraId="581605FE" w14:textId="77777777" w:rsidR="00AB3841" w:rsidRPr="00040E0E" w:rsidRDefault="00AB3841" w:rsidP="00AB3841">
      <w:pPr>
        <w:pStyle w:val="Prrafodelista"/>
        <w:tabs>
          <w:tab w:val="left" w:pos="1276"/>
        </w:tabs>
        <w:ind w:left="1418" w:right="567"/>
        <w:contextualSpacing/>
        <w:jc w:val="both"/>
        <w:rPr>
          <w:rFonts w:ascii="Museo Sans 300" w:eastAsia="SimSun" w:hAnsi="Museo Sans 300"/>
          <w:color w:val="000000"/>
          <w:spacing w:val="-5"/>
          <w:sz w:val="16"/>
          <w:szCs w:val="16"/>
          <w:lang w:val="es-SV"/>
        </w:rPr>
      </w:pPr>
    </w:p>
    <w:p w14:paraId="5FF0BDBC" w14:textId="77777777" w:rsidR="00AB3841" w:rsidRPr="00040E0E" w:rsidRDefault="00AB3841" w:rsidP="00AB3841">
      <w:pPr>
        <w:pStyle w:val="Prrafodelista"/>
        <w:numPr>
          <w:ilvl w:val="2"/>
          <w:numId w:val="14"/>
        </w:numPr>
        <w:tabs>
          <w:tab w:val="left" w:pos="1985"/>
        </w:tabs>
        <w:ind w:left="1985" w:right="567"/>
        <w:contextualSpacing/>
        <w:jc w:val="both"/>
        <w:rPr>
          <w:rFonts w:ascii="Museo Sans 300" w:eastAsia="SimSun" w:hAnsi="Museo Sans 300"/>
          <w:color w:val="000000"/>
          <w:spacing w:val="-5"/>
          <w:sz w:val="16"/>
          <w:szCs w:val="16"/>
          <w:lang w:val="es-SV"/>
        </w:rPr>
      </w:pP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pararrayos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utilizados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cumplen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establecido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“Manual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Especificaciones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Técnicas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Materiales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Equipos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Utilizados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construcción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Líneas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Aéreas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Distribución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Energía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Eléctrica”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(Acuerdo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301-E-2003),</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aplica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todas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empresas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distribuidoras;</w:t>
      </w:r>
      <w:r>
        <w:rPr>
          <w:rFonts w:ascii="Museo Sans 300" w:eastAsia="SimSun" w:hAnsi="Museo Sans 300"/>
          <w:color w:val="000000"/>
          <w:spacing w:val="-5"/>
          <w:sz w:val="16"/>
          <w:szCs w:val="16"/>
          <w:lang w:val="es-SV"/>
        </w:rPr>
        <w:t xml:space="preserve"> </w:t>
      </w:r>
    </w:p>
    <w:p w14:paraId="31ABB4AF" w14:textId="77777777" w:rsidR="00AB3841" w:rsidRPr="00040E0E" w:rsidRDefault="00AB3841" w:rsidP="00AB3841">
      <w:pPr>
        <w:pStyle w:val="Prrafodelista"/>
        <w:tabs>
          <w:tab w:val="left" w:pos="1985"/>
        </w:tabs>
        <w:ind w:left="1985" w:right="567"/>
        <w:contextualSpacing/>
        <w:jc w:val="both"/>
        <w:rPr>
          <w:rFonts w:ascii="Museo Sans 300" w:eastAsia="SimSun" w:hAnsi="Museo Sans 300"/>
          <w:color w:val="000000"/>
          <w:spacing w:val="-5"/>
          <w:sz w:val="16"/>
          <w:szCs w:val="16"/>
          <w:lang w:val="es-SV"/>
        </w:rPr>
      </w:pPr>
    </w:p>
    <w:p w14:paraId="233F59D2" w14:textId="31D249E6" w:rsidR="00AB3841" w:rsidRPr="00040E0E" w:rsidRDefault="00AB3841" w:rsidP="00AB3841">
      <w:pPr>
        <w:pStyle w:val="Prrafodelista"/>
        <w:numPr>
          <w:ilvl w:val="2"/>
          <w:numId w:val="14"/>
        </w:numPr>
        <w:tabs>
          <w:tab w:val="left" w:pos="1985"/>
        </w:tabs>
        <w:ind w:left="1985" w:right="567"/>
        <w:contextualSpacing/>
        <w:jc w:val="both"/>
        <w:rPr>
          <w:rFonts w:ascii="Museo Sans 300" w:eastAsia="SimSun" w:hAnsi="Museo Sans 300"/>
          <w:color w:val="000000"/>
          <w:spacing w:val="-5"/>
          <w:sz w:val="16"/>
          <w:szCs w:val="16"/>
          <w:lang w:val="es-SV"/>
        </w:rPr>
      </w:pP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punto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entrega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subestación</w:t>
      </w:r>
      <w:r>
        <w:rPr>
          <w:rFonts w:ascii="Museo Sans 300" w:eastAsia="SimSun" w:hAnsi="Museo Sans 300"/>
          <w:color w:val="000000"/>
          <w:spacing w:val="-5"/>
          <w:sz w:val="16"/>
          <w:szCs w:val="16"/>
          <w:lang w:val="es-SV"/>
        </w:rPr>
        <w:t xml:space="preserve"> </w:t>
      </w:r>
      <w:r w:rsidR="00AE207E">
        <w:rPr>
          <w:rFonts w:ascii="Museo Sans 300" w:eastAsia="SimSun" w:hAnsi="Museo Sans 300"/>
          <w:color w:val="000000"/>
          <w:spacing w:val="-5"/>
          <w:sz w:val="16"/>
          <w:szCs w:val="16"/>
          <w:lang w:val="es-SV"/>
        </w:rPr>
        <w:t>XXX</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ETESAL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está</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sujeto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mismos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niveles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desbalance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tensión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DELSUR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CAESS,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además,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carga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significativa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comparada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capacidad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subestación,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incidencia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nivel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voltaje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punto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entrega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ETESAL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mínimo.</w:t>
      </w:r>
    </w:p>
    <w:p w14:paraId="50658243" w14:textId="77777777" w:rsidR="00AB3841" w:rsidRPr="00040E0E" w:rsidRDefault="00AB3841" w:rsidP="00AB3841">
      <w:pPr>
        <w:pStyle w:val="Prrafodelista"/>
        <w:tabs>
          <w:tab w:val="left" w:pos="1985"/>
        </w:tabs>
        <w:ind w:left="1985" w:right="567"/>
        <w:contextualSpacing/>
        <w:jc w:val="both"/>
        <w:rPr>
          <w:rFonts w:ascii="Museo Sans 300" w:eastAsia="SimSun" w:hAnsi="Museo Sans 300"/>
          <w:color w:val="000000"/>
          <w:spacing w:val="-5"/>
          <w:sz w:val="16"/>
          <w:szCs w:val="16"/>
          <w:lang w:val="es-SV"/>
        </w:rPr>
      </w:pPr>
    </w:p>
    <w:p w14:paraId="61432E49" w14:textId="77777777" w:rsidR="00AB3841" w:rsidRPr="00040E0E" w:rsidRDefault="00AB3841" w:rsidP="00AB3841">
      <w:pPr>
        <w:pStyle w:val="Prrafodelista"/>
        <w:numPr>
          <w:ilvl w:val="2"/>
          <w:numId w:val="14"/>
        </w:numPr>
        <w:tabs>
          <w:tab w:val="left" w:pos="1985"/>
        </w:tabs>
        <w:ind w:left="1985" w:right="567"/>
        <w:contextualSpacing/>
        <w:jc w:val="both"/>
        <w:rPr>
          <w:rFonts w:ascii="Museo Sans 300" w:eastAsia="SimSun" w:hAnsi="Museo Sans 300"/>
          <w:color w:val="000000"/>
          <w:spacing w:val="-5"/>
          <w:sz w:val="16"/>
          <w:szCs w:val="16"/>
          <w:lang w:val="es-SV"/>
        </w:rPr>
      </w:pP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cuanto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implementación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protección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disparo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relé</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59N,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Unidad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Transacciones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ha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presentado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evidencia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incumplimiento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regulatorio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p>
    <w:p w14:paraId="6953A093" w14:textId="77777777" w:rsidR="00AB3841" w:rsidRPr="00040E0E" w:rsidRDefault="00AB3841" w:rsidP="00AB3841">
      <w:pPr>
        <w:pStyle w:val="Prrafodelista"/>
        <w:tabs>
          <w:tab w:val="left" w:pos="1985"/>
        </w:tabs>
        <w:ind w:left="1985" w:right="567"/>
        <w:contextualSpacing/>
        <w:jc w:val="both"/>
        <w:rPr>
          <w:rFonts w:ascii="Museo Sans 300" w:eastAsia="SimSun" w:hAnsi="Museo Sans 300"/>
          <w:color w:val="000000"/>
          <w:spacing w:val="-5"/>
          <w:sz w:val="16"/>
          <w:szCs w:val="16"/>
          <w:lang w:val="es-SV"/>
        </w:rPr>
      </w:pPr>
    </w:p>
    <w:p w14:paraId="17FB4765" w14:textId="560DB577" w:rsidR="00A51111" w:rsidRPr="00A51111" w:rsidRDefault="00AB3841" w:rsidP="00A51111">
      <w:pPr>
        <w:pStyle w:val="Prrafodelista"/>
        <w:numPr>
          <w:ilvl w:val="2"/>
          <w:numId w:val="14"/>
        </w:numPr>
        <w:tabs>
          <w:tab w:val="left" w:pos="1985"/>
        </w:tabs>
        <w:ind w:left="1985" w:right="567"/>
        <w:contextualSpacing/>
        <w:jc w:val="both"/>
        <w:rPr>
          <w:rFonts w:ascii="Museo Sans 300" w:eastAsia="SimSun" w:hAnsi="Museo Sans 300"/>
          <w:color w:val="000000"/>
          <w:spacing w:val="-5"/>
          <w:sz w:val="16"/>
          <w:szCs w:val="16"/>
          <w:lang w:val="es-SV" w:eastAsia="en-US"/>
        </w:rPr>
      </w:pP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carece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evidencia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evento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generador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daño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ocurrido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condición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operativa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relacionada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nivel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aislamiento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del</w:t>
      </w:r>
      <w:r>
        <w:rPr>
          <w:rFonts w:ascii="Museo Sans 300" w:eastAsia="SimSun" w:hAnsi="Museo Sans 300"/>
          <w:color w:val="000000"/>
          <w:spacing w:val="-5"/>
          <w:sz w:val="16"/>
          <w:szCs w:val="16"/>
          <w:lang w:val="es-SV"/>
        </w:rPr>
        <w:t xml:space="preserve"> </w:t>
      </w:r>
      <w:proofErr w:type="spellStart"/>
      <w:r w:rsidRPr="00040E0E">
        <w:rPr>
          <w:rFonts w:ascii="Museo Sans 300" w:eastAsia="SimSun" w:hAnsi="Museo Sans 300"/>
          <w:color w:val="000000"/>
          <w:spacing w:val="-5"/>
          <w:sz w:val="16"/>
          <w:szCs w:val="16"/>
          <w:lang w:val="es-SV"/>
        </w:rPr>
        <w:t>apartarrayo</w:t>
      </w:r>
      <w:proofErr w:type="spellEnd"/>
      <w:r w:rsidRPr="00040E0E">
        <w:rPr>
          <w:rFonts w:ascii="Museo Sans 300" w:eastAsia="SimSun" w:hAnsi="Museo Sans 300"/>
          <w:color w:val="000000"/>
          <w:spacing w:val="-5"/>
          <w:sz w:val="16"/>
          <w:szCs w:val="16"/>
          <w:lang w:val="es-SV"/>
        </w:rPr>
        <w:t>,</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nivel</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desbalance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tensión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subestación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00AE207E">
        <w:rPr>
          <w:rFonts w:ascii="Museo Sans 300" w:eastAsia="SimSun" w:hAnsi="Museo Sans 300"/>
          <w:color w:val="000000"/>
          <w:spacing w:val="-5"/>
          <w:sz w:val="16"/>
          <w:szCs w:val="16"/>
          <w:lang w:val="es-SV"/>
        </w:rPr>
        <w:t>XXX</w:t>
      </w:r>
      <w:r w:rsidRPr="00040E0E">
        <w:rPr>
          <w:rFonts w:ascii="Museo Sans 300" w:eastAsia="SimSun" w:hAnsi="Museo Sans 300"/>
          <w:color w:val="000000"/>
          <w:spacing w:val="-5"/>
          <w:sz w:val="16"/>
          <w:szCs w:val="16"/>
          <w:lang w:val="es-SV"/>
        </w:rPr>
        <w:t>,</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falta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un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cierto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tipo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función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protección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eléctrica;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sino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según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secuencia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eventos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ocurrida,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causa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serie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fenómenos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transitorios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ocurridos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realización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que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se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apartaron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planificado,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cuanto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desconexión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y</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posterior</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reconexión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referencia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tierra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para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carga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red</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eléctrica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distribución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ABRUZZO</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conectada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la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fuente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alimentación</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energía</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durante</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dichas</w:t>
      </w:r>
      <w:r>
        <w:rPr>
          <w:rFonts w:ascii="Museo Sans 300" w:eastAsia="SimSun" w:hAnsi="Museo Sans 300"/>
          <w:color w:val="000000"/>
          <w:spacing w:val="-5"/>
          <w:sz w:val="16"/>
          <w:szCs w:val="16"/>
          <w:lang w:val="es-SV"/>
        </w:rPr>
        <w:t xml:space="preserve"> </w:t>
      </w:r>
      <w:r w:rsidRPr="00040E0E">
        <w:rPr>
          <w:rFonts w:ascii="Museo Sans 300" w:eastAsia="SimSun" w:hAnsi="Museo Sans 300"/>
          <w:color w:val="000000"/>
          <w:spacing w:val="-5"/>
          <w:sz w:val="16"/>
          <w:szCs w:val="16"/>
          <w:lang w:val="es-SV"/>
        </w:rPr>
        <w:t>maniobras.</w:t>
      </w:r>
      <w:r>
        <w:rPr>
          <w:rFonts w:ascii="Museo Sans 300" w:eastAsia="SimSun" w:hAnsi="Museo Sans 300"/>
          <w:color w:val="000000"/>
          <w:spacing w:val="-5"/>
          <w:sz w:val="16"/>
          <w:szCs w:val="16"/>
          <w:lang w:val="es-SV"/>
        </w:rPr>
        <w:t xml:space="preserve">  </w:t>
      </w:r>
      <w:r w:rsidRPr="009B2089">
        <w:rPr>
          <w:rFonts w:ascii="Museo Sans 300" w:hAnsi="Museo Sans 300"/>
          <w:sz w:val="16"/>
          <w:szCs w:val="16"/>
        </w:rPr>
        <w:t>[…]”</w:t>
      </w:r>
    </w:p>
    <w:p w14:paraId="1DEEBDB8" w14:textId="77777777" w:rsidR="00A51111" w:rsidRPr="00A51111" w:rsidRDefault="00A51111" w:rsidP="00A51111">
      <w:pPr>
        <w:pStyle w:val="Prrafodelista"/>
        <w:rPr>
          <w:rFonts w:ascii="Museo Sans 300" w:hAnsi="Museo Sans 300"/>
          <w:sz w:val="20"/>
          <w:szCs w:val="20"/>
        </w:rPr>
      </w:pPr>
    </w:p>
    <w:p w14:paraId="47C07ADF" w14:textId="23D0752A" w:rsidR="00DB591E" w:rsidRDefault="00600E85" w:rsidP="00DB591E">
      <w:pPr>
        <w:pStyle w:val="Prrafodelista"/>
        <w:spacing w:line="0" w:lineRule="atLeast"/>
        <w:ind w:left="567"/>
        <w:jc w:val="both"/>
        <w:rPr>
          <w:rFonts w:ascii="Museo Sans 500" w:hAnsi="Museo Sans 500"/>
          <w:b/>
          <w:bCs/>
          <w:sz w:val="20"/>
          <w:szCs w:val="20"/>
          <w:lang w:val="es-SV"/>
        </w:rPr>
      </w:pPr>
      <w:r w:rsidRPr="00600E85">
        <w:rPr>
          <w:rFonts w:ascii="Museo Sans 500" w:hAnsi="Museo Sans 500"/>
          <w:b/>
          <w:bCs/>
          <w:sz w:val="20"/>
          <w:szCs w:val="20"/>
          <w:lang w:val="es-SV"/>
        </w:rPr>
        <w:t xml:space="preserve">f) </w:t>
      </w:r>
      <w:r w:rsidR="00F80176">
        <w:rPr>
          <w:rFonts w:ascii="Museo Sans 500" w:hAnsi="Museo Sans 500"/>
          <w:b/>
          <w:bCs/>
          <w:sz w:val="20"/>
          <w:szCs w:val="20"/>
          <w:lang w:val="es-SV"/>
        </w:rPr>
        <w:t>Remisión de informe técnico rendido por la Gerencia de Electricidad</w:t>
      </w:r>
      <w:r w:rsidRPr="00600E85">
        <w:rPr>
          <w:rFonts w:ascii="Museo Sans 500" w:hAnsi="Museo Sans 500"/>
          <w:b/>
          <w:bCs/>
          <w:sz w:val="20"/>
          <w:szCs w:val="20"/>
          <w:lang w:val="es-SV"/>
        </w:rPr>
        <w:t xml:space="preserve"> </w:t>
      </w:r>
    </w:p>
    <w:p w14:paraId="6E742D75" w14:textId="7A00D69D" w:rsidR="00600E85" w:rsidRDefault="00600E85" w:rsidP="00DB591E">
      <w:pPr>
        <w:pStyle w:val="Prrafodelista"/>
        <w:spacing w:line="0" w:lineRule="atLeast"/>
        <w:ind w:left="567"/>
        <w:jc w:val="both"/>
        <w:rPr>
          <w:rFonts w:ascii="Museo Sans 500" w:hAnsi="Museo Sans 500"/>
          <w:b/>
          <w:bCs/>
          <w:sz w:val="20"/>
          <w:szCs w:val="20"/>
          <w:lang w:val="es-SV"/>
        </w:rPr>
      </w:pPr>
    </w:p>
    <w:p w14:paraId="3CB1A637" w14:textId="3E4D62AC" w:rsidR="00600E85" w:rsidRDefault="00600E85" w:rsidP="00600E85">
      <w:pPr>
        <w:tabs>
          <w:tab w:val="left" w:pos="567"/>
        </w:tabs>
        <w:spacing w:after="0" w:line="240" w:lineRule="auto"/>
        <w:ind w:left="567"/>
        <w:contextualSpacing/>
        <w:jc w:val="both"/>
        <w:rPr>
          <w:rFonts w:ascii="Museo Sans 300" w:eastAsia="Times New Roman" w:hAnsi="Museo Sans 300" w:cs="Segoe UI"/>
          <w:sz w:val="20"/>
          <w:szCs w:val="20"/>
          <w:lang w:eastAsia="es-SV"/>
        </w:rPr>
      </w:pPr>
      <w:r w:rsidRPr="000F3005">
        <w:rPr>
          <w:rFonts w:ascii="Museo Sans 300" w:eastAsia="Times New Roman" w:hAnsi="Museo Sans 300" w:cs="Segoe UI"/>
          <w:sz w:val="20"/>
          <w:szCs w:val="20"/>
          <w:lang w:eastAsia="es-SV"/>
        </w:rPr>
        <w:t>Mediante el acuerdo N.° E-</w:t>
      </w:r>
      <w:r w:rsidR="00343266">
        <w:rPr>
          <w:rFonts w:ascii="Museo Sans 300" w:eastAsia="Times New Roman" w:hAnsi="Museo Sans 300" w:cs="Segoe UI"/>
          <w:sz w:val="20"/>
          <w:szCs w:val="20"/>
          <w:lang w:eastAsia="es-SV"/>
        </w:rPr>
        <w:t>1544</w:t>
      </w:r>
      <w:r w:rsidRPr="000F3005">
        <w:rPr>
          <w:rFonts w:ascii="Museo Sans 300" w:eastAsia="Times New Roman" w:hAnsi="Museo Sans 300" w:cs="Segoe UI"/>
          <w:sz w:val="20"/>
          <w:szCs w:val="20"/>
          <w:lang w:eastAsia="es-SV"/>
        </w:rPr>
        <w:t xml:space="preserve">-2022-CAU, de fecha </w:t>
      </w:r>
      <w:r w:rsidR="00343266">
        <w:rPr>
          <w:rFonts w:ascii="Museo Sans 300" w:eastAsia="Times New Roman" w:hAnsi="Museo Sans 300" w:cs="Segoe UI"/>
          <w:sz w:val="20"/>
          <w:szCs w:val="20"/>
          <w:lang w:eastAsia="es-SV"/>
        </w:rPr>
        <w:t>ocho de agost</w:t>
      </w:r>
      <w:r w:rsidRPr="000F3005">
        <w:rPr>
          <w:rFonts w:ascii="Museo Sans 300" w:eastAsia="Times New Roman" w:hAnsi="Museo Sans 300" w:cs="Segoe UI"/>
          <w:sz w:val="20"/>
          <w:szCs w:val="20"/>
          <w:lang w:eastAsia="es-SV"/>
        </w:rPr>
        <w:t xml:space="preserve">o de este año, esta Superintendencia remitió a </w:t>
      </w:r>
      <w:r w:rsidR="00583E1B" w:rsidRPr="00C34435">
        <w:rPr>
          <w:rFonts w:ascii="Museo Sans 300" w:hAnsi="Museo Sans 300"/>
          <w:sz w:val="20"/>
          <w:szCs w:val="20"/>
        </w:rPr>
        <w:t>las</w:t>
      </w:r>
      <w:r w:rsidR="00583E1B">
        <w:rPr>
          <w:rFonts w:ascii="Museo Sans 300" w:hAnsi="Museo Sans 300"/>
          <w:sz w:val="20"/>
          <w:szCs w:val="20"/>
        </w:rPr>
        <w:t xml:space="preserve"> </w:t>
      </w:r>
      <w:r w:rsidR="00583E1B" w:rsidRPr="00C34435">
        <w:rPr>
          <w:rFonts w:ascii="Museo Sans 300" w:hAnsi="Museo Sans 300"/>
          <w:sz w:val="20"/>
          <w:szCs w:val="20"/>
        </w:rPr>
        <w:t>sociedades</w:t>
      </w:r>
      <w:r w:rsidR="00583E1B">
        <w:rPr>
          <w:rFonts w:ascii="Museo Sans 300" w:hAnsi="Museo Sans 300"/>
          <w:sz w:val="20"/>
          <w:szCs w:val="20"/>
        </w:rPr>
        <w:t xml:space="preserve"> </w:t>
      </w:r>
      <w:r w:rsidR="00583E1B" w:rsidRPr="00C34435">
        <w:rPr>
          <w:rFonts w:ascii="Museo Sans 300" w:hAnsi="Museo Sans 300"/>
          <w:sz w:val="20"/>
          <w:szCs w:val="20"/>
        </w:rPr>
        <w:t>UT,</w:t>
      </w:r>
      <w:r w:rsidR="00583E1B">
        <w:rPr>
          <w:rFonts w:ascii="Museo Sans 300" w:hAnsi="Museo Sans 300"/>
          <w:sz w:val="20"/>
          <w:szCs w:val="20"/>
        </w:rPr>
        <w:t xml:space="preserve"> </w:t>
      </w:r>
      <w:r w:rsidR="00583E1B" w:rsidRPr="00C34435">
        <w:rPr>
          <w:rFonts w:ascii="Museo Sans 300" w:hAnsi="Museo Sans 300"/>
          <w:sz w:val="20"/>
          <w:szCs w:val="20"/>
        </w:rPr>
        <w:t>S.A.</w:t>
      </w:r>
      <w:r w:rsidR="00583E1B">
        <w:rPr>
          <w:rFonts w:ascii="Museo Sans 300" w:hAnsi="Museo Sans 300"/>
          <w:sz w:val="20"/>
          <w:szCs w:val="20"/>
        </w:rPr>
        <w:t xml:space="preserve"> </w:t>
      </w:r>
      <w:r w:rsidR="00583E1B" w:rsidRPr="00C34435">
        <w:rPr>
          <w:rFonts w:ascii="Museo Sans 300" w:hAnsi="Museo Sans 300"/>
          <w:sz w:val="20"/>
          <w:szCs w:val="20"/>
        </w:rPr>
        <w:t>de</w:t>
      </w:r>
      <w:r w:rsidR="00583E1B">
        <w:rPr>
          <w:rFonts w:ascii="Museo Sans 300" w:hAnsi="Museo Sans 300"/>
          <w:sz w:val="20"/>
          <w:szCs w:val="20"/>
        </w:rPr>
        <w:t xml:space="preserve"> </w:t>
      </w:r>
      <w:r w:rsidR="00583E1B" w:rsidRPr="00C34435">
        <w:rPr>
          <w:rFonts w:ascii="Museo Sans 300" w:hAnsi="Museo Sans 300"/>
          <w:sz w:val="20"/>
          <w:szCs w:val="20"/>
        </w:rPr>
        <w:t>C.V.,</w:t>
      </w:r>
      <w:r w:rsidR="00583E1B">
        <w:rPr>
          <w:rFonts w:ascii="Museo Sans 300" w:hAnsi="Museo Sans 300"/>
          <w:sz w:val="20"/>
          <w:szCs w:val="20"/>
        </w:rPr>
        <w:t xml:space="preserve"> </w:t>
      </w:r>
      <w:r w:rsidR="00583E1B" w:rsidRPr="00C34435">
        <w:rPr>
          <w:rFonts w:ascii="Museo Sans 300" w:hAnsi="Museo Sans 300"/>
          <w:sz w:val="20"/>
          <w:szCs w:val="20"/>
        </w:rPr>
        <w:t>ABRUZZO,</w:t>
      </w:r>
      <w:r w:rsidR="00583E1B">
        <w:rPr>
          <w:rFonts w:ascii="Museo Sans 300" w:hAnsi="Museo Sans 300"/>
          <w:sz w:val="20"/>
          <w:szCs w:val="20"/>
        </w:rPr>
        <w:t xml:space="preserve"> </w:t>
      </w:r>
      <w:r w:rsidR="00583E1B" w:rsidRPr="00C34435">
        <w:rPr>
          <w:rFonts w:ascii="Museo Sans 300" w:hAnsi="Museo Sans 300"/>
          <w:sz w:val="20"/>
          <w:szCs w:val="20"/>
        </w:rPr>
        <w:t>S.A.</w:t>
      </w:r>
      <w:r w:rsidR="00583E1B">
        <w:rPr>
          <w:rFonts w:ascii="Museo Sans 300" w:hAnsi="Museo Sans 300"/>
          <w:sz w:val="20"/>
          <w:szCs w:val="20"/>
        </w:rPr>
        <w:t xml:space="preserve"> </w:t>
      </w:r>
      <w:r w:rsidR="00583E1B" w:rsidRPr="00C34435">
        <w:rPr>
          <w:rFonts w:ascii="Museo Sans 300" w:hAnsi="Museo Sans 300"/>
          <w:sz w:val="20"/>
          <w:szCs w:val="20"/>
        </w:rPr>
        <w:t>de</w:t>
      </w:r>
      <w:r w:rsidR="00583E1B">
        <w:rPr>
          <w:rFonts w:ascii="Museo Sans 300" w:hAnsi="Museo Sans 300"/>
          <w:sz w:val="20"/>
          <w:szCs w:val="20"/>
        </w:rPr>
        <w:t xml:space="preserve"> </w:t>
      </w:r>
      <w:r w:rsidR="00583E1B" w:rsidRPr="00C34435">
        <w:rPr>
          <w:rFonts w:ascii="Museo Sans 300" w:hAnsi="Museo Sans 300"/>
          <w:sz w:val="20"/>
          <w:szCs w:val="20"/>
        </w:rPr>
        <w:t>C.V.,</w:t>
      </w:r>
      <w:r w:rsidR="00583E1B">
        <w:rPr>
          <w:rFonts w:ascii="Museo Sans 300" w:hAnsi="Museo Sans 300"/>
          <w:sz w:val="20"/>
          <w:szCs w:val="20"/>
        </w:rPr>
        <w:t xml:space="preserve"> </w:t>
      </w:r>
      <w:r w:rsidR="00FA33F2">
        <w:rPr>
          <w:rFonts w:ascii="Museo Sans 300" w:hAnsi="Museo Sans 300"/>
          <w:sz w:val="20"/>
          <w:szCs w:val="20"/>
        </w:rPr>
        <w:t>XXX</w:t>
      </w:r>
      <w:r w:rsidR="00583E1B">
        <w:rPr>
          <w:rFonts w:ascii="Museo Sans 300" w:hAnsi="Museo Sans 300"/>
          <w:sz w:val="20"/>
          <w:szCs w:val="20"/>
        </w:rPr>
        <w:t xml:space="preserve"> </w:t>
      </w:r>
      <w:r w:rsidR="00583E1B" w:rsidRPr="00C34435">
        <w:rPr>
          <w:rFonts w:ascii="Museo Sans 300" w:hAnsi="Museo Sans 300"/>
          <w:sz w:val="20"/>
          <w:szCs w:val="20"/>
        </w:rPr>
        <w:t>y</w:t>
      </w:r>
      <w:r w:rsidR="00583E1B">
        <w:rPr>
          <w:rFonts w:ascii="Museo Sans 300" w:hAnsi="Museo Sans 300"/>
          <w:sz w:val="20"/>
          <w:szCs w:val="20"/>
        </w:rPr>
        <w:t xml:space="preserve"> </w:t>
      </w:r>
      <w:r w:rsidR="00583E1B" w:rsidRPr="00C34435">
        <w:rPr>
          <w:rFonts w:ascii="Museo Sans 300" w:hAnsi="Museo Sans 300"/>
          <w:sz w:val="20"/>
          <w:szCs w:val="20"/>
        </w:rPr>
        <w:t>ETESAL,</w:t>
      </w:r>
      <w:r w:rsidR="00583E1B">
        <w:rPr>
          <w:rFonts w:ascii="Museo Sans 300" w:hAnsi="Museo Sans 300"/>
          <w:sz w:val="20"/>
          <w:szCs w:val="20"/>
        </w:rPr>
        <w:t xml:space="preserve"> </w:t>
      </w:r>
      <w:r w:rsidR="00583E1B" w:rsidRPr="00C34435">
        <w:rPr>
          <w:rFonts w:ascii="Museo Sans 300" w:hAnsi="Museo Sans 300"/>
          <w:sz w:val="20"/>
          <w:szCs w:val="20"/>
        </w:rPr>
        <w:lastRenderedPageBreak/>
        <w:t>S.A.</w:t>
      </w:r>
      <w:r w:rsidR="00583E1B">
        <w:rPr>
          <w:rFonts w:ascii="Museo Sans 300" w:hAnsi="Museo Sans 300"/>
          <w:sz w:val="20"/>
          <w:szCs w:val="20"/>
        </w:rPr>
        <w:t xml:space="preserve"> </w:t>
      </w:r>
      <w:r w:rsidR="00583E1B" w:rsidRPr="00C34435">
        <w:rPr>
          <w:rFonts w:ascii="Museo Sans 300" w:hAnsi="Museo Sans 300"/>
          <w:sz w:val="20"/>
          <w:szCs w:val="20"/>
        </w:rPr>
        <w:t>de</w:t>
      </w:r>
      <w:r w:rsidR="00583E1B">
        <w:rPr>
          <w:rFonts w:ascii="Museo Sans 300" w:hAnsi="Museo Sans 300"/>
          <w:sz w:val="20"/>
          <w:szCs w:val="20"/>
        </w:rPr>
        <w:t xml:space="preserve"> </w:t>
      </w:r>
      <w:r w:rsidR="00583E1B" w:rsidRPr="00C34435">
        <w:rPr>
          <w:rFonts w:ascii="Museo Sans 300" w:hAnsi="Museo Sans 300"/>
          <w:sz w:val="20"/>
          <w:szCs w:val="20"/>
        </w:rPr>
        <w:t>C.V.</w:t>
      </w:r>
      <w:r w:rsidR="00583E1B">
        <w:rPr>
          <w:rFonts w:ascii="Museo Sans 300" w:hAnsi="Museo Sans 300"/>
          <w:sz w:val="20"/>
          <w:szCs w:val="20"/>
        </w:rPr>
        <w:t>,</w:t>
      </w:r>
      <w:r w:rsidR="00583E1B">
        <w:rPr>
          <w:rFonts w:ascii="Museo Sans 300" w:eastAsia="Times New Roman" w:hAnsi="Museo Sans 300"/>
          <w:sz w:val="20"/>
          <w:szCs w:val="20"/>
          <w:lang w:eastAsia="es-ES"/>
        </w:rPr>
        <w:t xml:space="preserve"> </w:t>
      </w:r>
      <w:r w:rsidRPr="000F3005">
        <w:rPr>
          <w:rFonts w:ascii="Museo Sans 300" w:eastAsia="Times New Roman" w:hAnsi="Museo Sans 300" w:cs="Segoe UI"/>
          <w:sz w:val="20"/>
          <w:szCs w:val="20"/>
          <w:lang w:eastAsia="es-SV"/>
        </w:rPr>
        <w:t xml:space="preserve">copia del informe técnico N.° </w:t>
      </w:r>
      <w:r w:rsidR="00343266" w:rsidRPr="00040E0E">
        <w:rPr>
          <w:rFonts w:ascii="Museo Sans 300" w:hAnsi="Museo Sans 300"/>
          <w:sz w:val="20"/>
          <w:szCs w:val="20"/>
        </w:rPr>
        <w:t>IT-CS-2022-07-007</w:t>
      </w:r>
      <w:r w:rsidR="00343266">
        <w:rPr>
          <w:rFonts w:ascii="Museo Sans 300" w:hAnsi="Museo Sans 300"/>
          <w:sz w:val="20"/>
          <w:szCs w:val="20"/>
        </w:rPr>
        <w:t xml:space="preserve"> </w:t>
      </w:r>
      <w:r w:rsidRPr="000F3005">
        <w:rPr>
          <w:rFonts w:ascii="Museo Sans 300" w:eastAsia="Times New Roman" w:hAnsi="Museo Sans 300" w:cs="Segoe UI"/>
          <w:sz w:val="20"/>
          <w:szCs w:val="20"/>
          <w:lang w:eastAsia="es-SV"/>
        </w:rPr>
        <w:t xml:space="preserve">rendido por </w:t>
      </w:r>
      <w:r w:rsidR="00343266">
        <w:rPr>
          <w:rFonts w:ascii="Museo Sans 300" w:eastAsia="Times New Roman" w:hAnsi="Museo Sans 300" w:cs="Segoe UI"/>
          <w:sz w:val="20"/>
          <w:szCs w:val="20"/>
          <w:lang w:eastAsia="es-SV"/>
        </w:rPr>
        <w:t>la Gerencia de Electricidad</w:t>
      </w:r>
      <w:r w:rsidRPr="000F3005">
        <w:rPr>
          <w:rFonts w:ascii="Museo Sans 300" w:eastAsia="Times New Roman" w:hAnsi="Museo Sans 300" w:cs="Segoe UI"/>
          <w:sz w:val="20"/>
          <w:szCs w:val="20"/>
          <w:lang w:eastAsia="es-SV"/>
        </w:rPr>
        <w:t xml:space="preserve"> de la SIGET para que</w:t>
      </w:r>
      <w:r>
        <w:rPr>
          <w:rFonts w:ascii="Museo Sans 300" w:eastAsia="Times New Roman" w:hAnsi="Museo Sans 300" w:cs="Segoe UI"/>
          <w:sz w:val="20"/>
          <w:szCs w:val="20"/>
          <w:lang w:eastAsia="es-SV"/>
        </w:rPr>
        <w:t>,</w:t>
      </w:r>
      <w:r w:rsidRPr="000F3005">
        <w:rPr>
          <w:rFonts w:ascii="Museo Sans 300" w:eastAsia="Times New Roman" w:hAnsi="Museo Sans 300" w:cs="Segoe UI"/>
          <w:sz w:val="20"/>
          <w:szCs w:val="20"/>
          <w:lang w:eastAsia="es-SV"/>
        </w:rPr>
        <w:t xml:space="preserve"> en un plazo de diez días hábiles contados a partir del día siguiente de la notificación de dicho proveído</w:t>
      </w:r>
      <w:r>
        <w:rPr>
          <w:rFonts w:ascii="Museo Sans 300" w:eastAsia="Times New Roman" w:hAnsi="Museo Sans 300" w:cs="Segoe UI"/>
          <w:sz w:val="20"/>
          <w:szCs w:val="20"/>
          <w:lang w:eastAsia="es-SV"/>
        </w:rPr>
        <w:t>,</w:t>
      </w:r>
      <w:r w:rsidRPr="000F3005">
        <w:rPr>
          <w:rFonts w:ascii="Museo Sans 300" w:eastAsia="Times New Roman" w:hAnsi="Museo Sans 300" w:cs="Segoe UI"/>
          <w:sz w:val="20"/>
          <w:szCs w:val="20"/>
          <w:lang w:eastAsia="es-SV"/>
        </w:rPr>
        <w:t xml:space="preserve"> manifestaran por escrito sus a</w:t>
      </w:r>
      <w:r w:rsidR="00343266">
        <w:rPr>
          <w:rFonts w:ascii="Museo Sans 300" w:eastAsia="Times New Roman" w:hAnsi="Museo Sans 300" w:cs="Segoe UI"/>
          <w:sz w:val="20"/>
          <w:szCs w:val="20"/>
          <w:lang w:eastAsia="es-SV"/>
        </w:rPr>
        <w:t>rgumento</w:t>
      </w:r>
      <w:r w:rsidRPr="000F3005">
        <w:rPr>
          <w:rFonts w:ascii="Museo Sans 300" w:eastAsia="Times New Roman" w:hAnsi="Museo Sans 300" w:cs="Segoe UI"/>
          <w:sz w:val="20"/>
          <w:szCs w:val="20"/>
          <w:lang w:eastAsia="es-SV"/>
        </w:rPr>
        <w:t xml:space="preserve">s finales.    </w:t>
      </w:r>
    </w:p>
    <w:p w14:paraId="064254E4" w14:textId="6A0C350C" w:rsidR="00600E85" w:rsidRDefault="00600E85" w:rsidP="00600E85">
      <w:pPr>
        <w:tabs>
          <w:tab w:val="left" w:pos="567"/>
        </w:tabs>
        <w:spacing w:after="0" w:line="240" w:lineRule="auto"/>
        <w:ind w:left="567"/>
        <w:contextualSpacing/>
        <w:jc w:val="both"/>
        <w:rPr>
          <w:rFonts w:ascii="Museo Sans 300" w:eastAsia="Times New Roman" w:hAnsi="Museo Sans 300" w:cs="Segoe UI"/>
          <w:sz w:val="20"/>
          <w:szCs w:val="20"/>
          <w:lang w:eastAsia="es-SV"/>
        </w:rPr>
      </w:pPr>
    </w:p>
    <w:p w14:paraId="715C094A" w14:textId="14DDB793" w:rsidR="00343266" w:rsidRDefault="00343266" w:rsidP="00600E85">
      <w:pPr>
        <w:tabs>
          <w:tab w:val="left" w:pos="567"/>
        </w:tabs>
        <w:spacing w:after="0" w:line="240" w:lineRule="auto"/>
        <w:ind w:left="567"/>
        <w:contextualSpacing/>
        <w:jc w:val="both"/>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En el mismo proveído, se s</w:t>
      </w:r>
      <w:r w:rsidRPr="00343266">
        <w:rPr>
          <w:rFonts w:ascii="Museo Sans 300" w:eastAsia="Times New Roman" w:hAnsi="Museo Sans 300" w:cs="Segoe UI"/>
          <w:sz w:val="20"/>
          <w:szCs w:val="20"/>
          <w:lang w:eastAsia="es-SV"/>
        </w:rPr>
        <w:t>uspend</w:t>
      </w:r>
      <w:r>
        <w:rPr>
          <w:rFonts w:ascii="Museo Sans 300" w:eastAsia="Times New Roman" w:hAnsi="Museo Sans 300" w:cs="Segoe UI"/>
          <w:sz w:val="20"/>
          <w:szCs w:val="20"/>
          <w:lang w:eastAsia="es-SV"/>
        </w:rPr>
        <w:t>ió</w:t>
      </w:r>
      <w:r w:rsidRPr="00343266">
        <w:rPr>
          <w:rFonts w:ascii="Museo Sans 300" w:eastAsia="Times New Roman" w:hAnsi="Museo Sans 300" w:cs="Segoe UI"/>
          <w:sz w:val="20"/>
          <w:szCs w:val="20"/>
          <w:lang w:eastAsia="es-SV"/>
        </w:rPr>
        <w:t xml:space="preserve"> el plazo procesal establecido en el artículo 89 de la Ley de Procedimientos Administrativos para resolver el diferendo, por el tiempo que medi</w:t>
      </w:r>
      <w:r>
        <w:rPr>
          <w:rFonts w:ascii="Museo Sans 300" w:eastAsia="Times New Roman" w:hAnsi="Museo Sans 300" w:cs="Segoe UI"/>
          <w:sz w:val="20"/>
          <w:szCs w:val="20"/>
          <w:lang w:eastAsia="es-SV"/>
        </w:rPr>
        <w:t>ara</w:t>
      </w:r>
      <w:r w:rsidRPr="00343266">
        <w:rPr>
          <w:rFonts w:ascii="Museo Sans 300" w:eastAsia="Times New Roman" w:hAnsi="Museo Sans 300" w:cs="Segoe UI"/>
          <w:sz w:val="20"/>
          <w:szCs w:val="20"/>
          <w:lang w:eastAsia="es-SV"/>
        </w:rPr>
        <w:t xml:space="preserve"> entre la notificación de</w:t>
      </w:r>
      <w:r>
        <w:rPr>
          <w:rFonts w:ascii="Museo Sans 300" w:eastAsia="Times New Roman" w:hAnsi="Museo Sans 300" w:cs="Segoe UI"/>
          <w:sz w:val="20"/>
          <w:szCs w:val="20"/>
          <w:lang w:eastAsia="es-SV"/>
        </w:rPr>
        <w:t>l</w:t>
      </w:r>
      <w:r w:rsidRPr="00343266">
        <w:rPr>
          <w:rFonts w:ascii="Museo Sans 300" w:eastAsia="Times New Roman" w:hAnsi="Museo Sans 300" w:cs="Segoe UI"/>
          <w:sz w:val="20"/>
          <w:szCs w:val="20"/>
          <w:lang w:eastAsia="es-SV"/>
        </w:rPr>
        <w:t xml:space="preserve"> acuerdo y su efectivo cumplimiento por las partes.</w:t>
      </w:r>
    </w:p>
    <w:p w14:paraId="2DE0EF3F" w14:textId="77777777" w:rsidR="00343266" w:rsidRDefault="00343266" w:rsidP="00600E85">
      <w:pPr>
        <w:tabs>
          <w:tab w:val="left" w:pos="567"/>
        </w:tabs>
        <w:spacing w:after="0" w:line="240" w:lineRule="auto"/>
        <w:ind w:left="567"/>
        <w:contextualSpacing/>
        <w:jc w:val="both"/>
        <w:rPr>
          <w:rFonts w:ascii="Museo Sans 300" w:eastAsia="Times New Roman" w:hAnsi="Museo Sans 300" w:cs="Segoe UI"/>
          <w:sz w:val="20"/>
          <w:szCs w:val="20"/>
          <w:lang w:eastAsia="es-SV"/>
        </w:rPr>
      </w:pPr>
    </w:p>
    <w:p w14:paraId="39BF5830" w14:textId="7878BFE3" w:rsidR="00600E85" w:rsidRPr="000F3005" w:rsidRDefault="00600E85" w:rsidP="00600E85">
      <w:pPr>
        <w:tabs>
          <w:tab w:val="left" w:pos="567"/>
        </w:tabs>
        <w:spacing w:after="0" w:line="240" w:lineRule="auto"/>
        <w:ind w:left="567"/>
        <w:contextualSpacing/>
        <w:jc w:val="both"/>
        <w:rPr>
          <w:rFonts w:ascii="Museo Sans 300" w:eastAsia="Times New Roman" w:hAnsi="Museo Sans 300" w:cs="Segoe UI"/>
          <w:sz w:val="20"/>
          <w:szCs w:val="20"/>
          <w:lang w:eastAsia="es-SV"/>
        </w:rPr>
      </w:pPr>
      <w:r w:rsidRPr="006315B0">
        <w:rPr>
          <w:rFonts w:ascii="Museo Sans 300" w:eastAsia="Times New Roman" w:hAnsi="Museo Sans 300" w:cs="Segoe UI"/>
          <w:sz w:val="20"/>
          <w:szCs w:val="20"/>
          <w:lang w:eastAsia="es-SV"/>
        </w:rPr>
        <w:t xml:space="preserve">El acuerdo referido fue notificado a las partes el día </w:t>
      </w:r>
      <w:r w:rsidR="00802D63" w:rsidRPr="006315B0">
        <w:rPr>
          <w:rFonts w:ascii="Museo Sans 300" w:eastAsia="Times New Roman" w:hAnsi="Museo Sans 300" w:cs="Segoe UI"/>
          <w:sz w:val="20"/>
          <w:szCs w:val="20"/>
          <w:lang w:eastAsia="es-SV"/>
        </w:rPr>
        <w:t>once</w:t>
      </w:r>
      <w:r w:rsidR="00246A7D">
        <w:rPr>
          <w:rFonts w:ascii="Museo Sans 300" w:eastAsia="Times New Roman" w:hAnsi="Museo Sans 300" w:cs="Segoe UI"/>
          <w:sz w:val="20"/>
          <w:szCs w:val="20"/>
          <w:lang w:eastAsia="es-SV"/>
        </w:rPr>
        <w:t xml:space="preserve"> de agosto</w:t>
      </w:r>
      <w:r w:rsidRPr="006315B0">
        <w:rPr>
          <w:rFonts w:ascii="Museo Sans 300" w:eastAsia="Times New Roman" w:hAnsi="Museo Sans 300" w:cs="Segoe UI"/>
          <w:sz w:val="20"/>
          <w:szCs w:val="20"/>
          <w:lang w:eastAsia="es-SV"/>
        </w:rPr>
        <w:t xml:space="preserve"> del mismo año, por lo que el plazo para pronunciarse venció el día </w:t>
      </w:r>
      <w:r w:rsidR="00802D63" w:rsidRPr="006315B0">
        <w:rPr>
          <w:rFonts w:ascii="Museo Sans 300" w:eastAsia="Times New Roman" w:hAnsi="Museo Sans 300" w:cs="Segoe UI"/>
          <w:sz w:val="20"/>
          <w:szCs w:val="20"/>
          <w:lang w:eastAsia="es-SV"/>
        </w:rPr>
        <w:t>veinticinco</w:t>
      </w:r>
      <w:r w:rsidRPr="006315B0">
        <w:rPr>
          <w:rFonts w:ascii="Museo Sans 300" w:eastAsia="Times New Roman" w:hAnsi="Museo Sans 300" w:cs="Segoe UI"/>
          <w:sz w:val="20"/>
          <w:szCs w:val="20"/>
          <w:lang w:eastAsia="es-SV"/>
        </w:rPr>
        <w:t xml:space="preserve"> de </w:t>
      </w:r>
      <w:r w:rsidR="00583E1B" w:rsidRPr="006315B0">
        <w:rPr>
          <w:rFonts w:ascii="Museo Sans 300" w:eastAsia="Times New Roman" w:hAnsi="Museo Sans 300" w:cs="Segoe UI"/>
          <w:sz w:val="20"/>
          <w:szCs w:val="20"/>
          <w:lang w:eastAsia="es-SV"/>
        </w:rPr>
        <w:t>agost</w:t>
      </w:r>
      <w:r w:rsidRPr="006315B0">
        <w:rPr>
          <w:rFonts w:ascii="Museo Sans 300" w:eastAsia="Times New Roman" w:hAnsi="Museo Sans 300" w:cs="Segoe UI"/>
          <w:sz w:val="20"/>
          <w:szCs w:val="20"/>
          <w:lang w:eastAsia="es-SV"/>
        </w:rPr>
        <w:t>o del mismo año.</w:t>
      </w:r>
      <w:r w:rsidRPr="000F3005">
        <w:rPr>
          <w:rFonts w:ascii="Museo Sans 300" w:eastAsia="Times New Roman" w:hAnsi="Museo Sans 300" w:cs="Segoe UI"/>
          <w:sz w:val="20"/>
          <w:szCs w:val="20"/>
          <w:lang w:eastAsia="es-SV"/>
        </w:rPr>
        <w:t xml:space="preserve"> </w:t>
      </w:r>
    </w:p>
    <w:p w14:paraId="0D3641A5" w14:textId="75810D1D" w:rsidR="00600E85" w:rsidRDefault="00600E85" w:rsidP="00DB591E">
      <w:pPr>
        <w:pStyle w:val="Prrafodelista"/>
        <w:spacing w:line="0" w:lineRule="atLeast"/>
        <w:ind w:left="567"/>
        <w:jc w:val="both"/>
        <w:rPr>
          <w:rFonts w:ascii="Museo Sans 500" w:hAnsi="Museo Sans 500"/>
          <w:b/>
          <w:bCs/>
          <w:sz w:val="20"/>
          <w:szCs w:val="20"/>
          <w:lang w:val="es-SV"/>
        </w:rPr>
      </w:pPr>
    </w:p>
    <w:p w14:paraId="758E8DF7" w14:textId="5AB039D8" w:rsidR="00360052" w:rsidRDefault="00360052" w:rsidP="00360052">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sidRPr="00360052">
        <w:rPr>
          <w:rFonts w:ascii="Museo Sans 300" w:eastAsia="Times New Roman" w:hAnsi="Museo Sans 300" w:cs="Segoe UI"/>
          <w:sz w:val="20"/>
          <w:szCs w:val="20"/>
          <w:lang w:eastAsia="es-SV"/>
        </w:rPr>
        <w:t>El d</w:t>
      </w:r>
      <w:r>
        <w:rPr>
          <w:rFonts w:ascii="Museo Sans 300" w:eastAsia="Times New Roman" w:hAnsi="Museo Sans 300" w:cs="Segoe UI"/>
          <w:sz w:val="20"/>
          <w:szCs w:val="20"/>
          <w:lang w:eastAsia="es-SV"/>
        </w:rPr>
        <w:t xml:space="preserve">ía diecinueve de agosto de este año, </w:t>
      </w:r>
      <w:r w:rsidRPr="00360052">
        <w:rPr>
          <w:rFonts w:ascii="Museo Sans 300" w:eastAsia="Times New Roman" w:hAnsi="Museo Sans 300" w:cs="Segoe UI"/>
          <w:sz w:val="20"/>
          <w:szCs w:val="20"/>
          <w:lang w:val="es-ES" w:eastAsia="es-SV"/>
        </w:rPr>
        <w:t xml:space="preserve">el señor </w:t>
      </w:r>
      <w:r w:rsidR="00FA33F2">
        <w:rPr>
          <w:rFonts w:ascii="Museo Sans 300" w:eastAsia="Times New Roman" w:hAnsi="Museo Sans 300" w:cs="Segoe UI"/>
          <w:sz w:val="20"/>
          <w:szCs w:val="20"/>
          <w:lang w:val="es-ES" w:eastAsia="es-SV"/>
        </w:rPr>
        <w:t>XXX</w:t>
      </w:r>
      <w:r w:rsidRPr="00360052">
        <w:rPr>
          <w:rFonts w:ascii="Museo Sans 300" w:eastAsia="Times New Roman" w:hAnsi="Museo Sans 300" w:cs="Segoe UI"/>
          <w:sz w:val="20"/>
          <w:szCs w:val="20"/>
          <w:lang w:val="es-ES" w:eastAsia="es-SV"/>
        </w:rPr>
        <w:t xml:space="preserve">, apoderado especial de la sociedad </w:t>
      </w:r>
      <w:r w:rsidR="00FA33F2">
        <w:rPr>
          <w:rFonts w:ascii="Museo Sans 300" w:eastAsia="Times New Roman" w:hAnsi="Museo Sans 300" w:cs="Segoe UI"/>
          <w:sz w:val="20"/>
          <w:szCs w:val="20"/>
          <w:lang w:val="es-ES" w:eastAsia="es-SV"/>
        </w:rPr>
        <w:t>XXX</w:t>
      </w:r>
      <w:r w:rsidRPr="00360052">
        <w:rPr>
          <w:rFonts w:ascii="Museo Sans 300" w:eastAsia="Times New Roman" w:hAnsi="Museo Sans 300" w:cs="Segoe UI"/>
          <w:sz w:val="20"/>
          <w:szCs w:val="20"/>
          <w:lang w:val="es-ES" w:eastAsia="es-SV"/>
        </w:rPr>
        <w:t>,</w:t>
      </w:r>
      <w:r>
        <w:rPr>
          <w:rFonts w:ascii="Museo Sans 300" w:eastAsia="Times New Roman" w:hAnsi="Museo Sans 300" w:cs="Segoe UI"/>
          <w:sz w:val="20"/>
          <w:szCs w:val="20"/>
          <w:lang w:val="es-ES" w:eastAsia="es-SV"/>
        </w:rPr>
        <w:t xml:space="preserve"> presentó un escri</w:t>
      </w:r>
      <w:r w:rsidR="00C76F95">
        <w:rPr>
          <w:rFonts w:ascii="Museo Sans 300" w:eastAsia="Times New Roman" w:hAnsi="Museo Sans 300" w:cs="Segoe UI"/>
          <w:sz w:val="20"/>
          <w:szCs w:val="20"/>
          <w:lang w:val="es-ES" w:eastAsia="es-SV"/>
        </w:rPr>
        <w:t>to expresando que</w:t>
      </w:r>
      <w:r w:rsidR="00C76F95" w:rsidRPr="00C76F95">
        <w:rPr>
          <w:rFonts w:ascii="Museo Sans 300" w:eastAsia="Times New Roman" w:hAnsi="Museo Sans 300" w:cs="Segoe UI"/>
          <w:sz w:val="20"/>
          <w:szCs w:val="20"/>
          <w:lang w:val="es-ES" w:eastAsia="es-SV"/>
        </w:rPr>
        <w:t xml:space="preserve"> </w:t>
      </w:r>
      <w:r w:rsidR="004252CF">
        <w:rPr>
          <w:rFonts w:ascii="Museo Sans 300" w:eastAsia="Times New Roman" w:hAnsi="Museo Sans 300" w:cs="Segoe UI"/>
          <w:sz w:val="20"/>
          <w:szCs w:val="20"/>
          <w:lang w:val="es-ES" w:eastAsia="es-SV"/>
        </w:rPr>
        <w:t xml:space="preserve">la resolución del caso sea </w:t>
      </w:r>
      <w:bookmarkStart w:id="22" w:name="_Hlk112944517"/>
      <w:r w:rsidR="004252CF">
        <w:rPr>
          <w:rFonts w:ascii="Museo Sans 300" w:eastAsia="Times New Roman" w:hAnsi="Museo Sans 300" w:cs="Segoe UI"/>
          <w:sz w:val="20"/>
          <w:szCs w:val="20"/>
          <w:lang w:val="es-ES" w:eastAsia="es-SV"/>
        </w:rPr>
        <w:t xml:space="preserve">el pago de los daños por parte de </w:t>
      </w:r>
      <w:r w:rsidR="0063371F">
        <w:rPr>
          <w:rFonts w:ascii="Museo Sans 300" w:eastAsia="Times New Roman" w:hAnsi="Museo Sans 300" w:cs="Segoe UI"/>
          <w:sz w:val="20"/>
          <w:szCs w:val="20"/>
          <w:lang w:val="es-ES" w:eastAsia="es-SV"/>
        </w:rPr>
        <w:t>A</w:t>
      </w:r>
      <w:r w:rsidR="004252CF">
        <w:rPr>
          <w:rFonts w:ascii="Museo Sans 300" w:eastAsia="Times New Roman" w:hAnsi="Museo Sans 300" w:cs="Segoe UI"/>
          <w:sz w:val="20"/>
          <w:szCs w:val="20"/>
          <w:lang w:val="es-ES" w:eastAsia="es-SV"/>
        </w:rPr>
        <w:t>BRUZZO, S.A. de C.V. a favor de su representada</w:t>
      </w:r>
      <w:r w:rsidR="00777204">
        <w:rPr>
          <w:rFonts w:ascii="Museo Sans 300" w:eastAsia="Times New Roman" w:hAnsi="Museo Sans 300" w:cs="Segoe UI"/>
          <w:sz w:val="20"/>
          <w:szCs w:val="20"/>
          <w:lang w:val="es-ES" w:eastAsia="es-SV"/>
        </w:rPr>
        <w:t>; sin que sea necesario qu</w:t>
      </w:r>
      <w:r w:rsidR="005B0ACD">
        <w:rPr>
          <w:rFonts w:ascii="Museo Sans 300" w:eastAsia="Times New Roman" w:hAnsi="Museo Sans 300" w:cs="Segoe UI"/>
          <w:sz w:val="20"/>
          <w:szCs w:val="20"/>
          <w:lang w:val="es-ES" w:eastAsia="es-SV"/>
        </w:rPr>
        <w:t>e</w:t>
      </w:r>
      <w:r w:rsidR="00777204">
        <w:rPr>
          <w:rFonts w:ascii="Museo Sans 300" w:eastAsia="Times New Roman" w:hAnsi="Museo Sans 300" w:cs="Segoe UI"/>
          <w:sz w:val="20"/>
          <w:szCs w:val="20"/>
          <w:lang w:val="es-ES" w:eastAsia="es-SV"/>
        </w:rPr>
        <w:t xml:space="preserve"> los operadores UT, S.A. de C.V. o la ETESAL, S.A. de C.V. </w:t>
      </w:r>
      <w:r w:rsidR="005B0ACD">
        <w:rPr>
          <w:rFonts w:ascii="Museo Sans 300" w:eastAsia="Times New Roman" w:hAnsi="Museo Sans 300" w:cs="Segoe UI"/>
          <w:sz w:val="20"/>
          <w:szCs w:val="20"/>
          <w:lang w:val="es-ES" w:eastAsia="es-SV"/>
        </w:rPr>
        <w:t>justifiquen</w:t>
      </w:r>
      <w:r w:rsidR="00777204">
        <w:rPr>
          <w:rFonts w:ascii="Museo Sans 300" w:eastAsia="Times New Roman" w:hAnsi="Museo Sans 300" w:cs="Segoe UI"/>
          <w:sz w:val="20"/>
          <w:szCs w:val="20"/>
          <w:lang w:val="es-ES" w:eastAsia="es-SV"/>
        </w:rPr>
        <w:t xml:space="preserve"> </w:t>
      </w:r>
      <w:r w:rsidR="005B0ACD">
        <w:rPr>
          <w:rFonts w:ascii="Museo Sans 300" w:eastAsia="Times New Roman" w:hAnsi="Museo Sans 300" w:cs="Segoe UI"/>
          <w:sz w:val="20"/>
          <w:szCs w:val="20"/>
          <w:lang w:val="es-ES" w:eastAsia="es-SV"/>
        </w:rPr>
        <w:t>que no tienen responsabilidad en los hechos ocurridos.</w:t>
      </w:r>
    </w:p>
    <w:bookmarkEnd w:id="22"/>
    <w:p w14:paraId="1315C49D" w14:textId="45247CAC" w:rsidR="006315B0" w:rsidRDefault="006315B0" w:rsidP="00360052">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p>
    <w:p w14:paraId="54077AF4" w14:textId="418242E0" w:rsidR="001A3643" w:rsidRDefault="001A3643" w:rsidP="001A3643">
      <w:pPr>
        <w:tabs>
          <w:tab w:val="left" w:pos="567"/>
        </w:tabs>
        <w:spacing w:after="0" w:line="240" w:lineRule="auto"/>
        <w:ind w:left="567"/>
        <w:contextualSpacing/>
        <w:jc w:val="both"/>
        <w:rPr>
          <w:rFonts w:ascii="Museo Sans 300" w:hAnsi="Museo Sans 300"/>
          <w:sz w:val="20"/>
          <w:szCs w:val="20"/>
        </w:rPr>
      </w:pPr>
      <w:r>
        <w:rPr>
          <w:rFonts w:ascii="Museo Sans 300" w:eastAsia="Times New Roman" w:hAnsi="Museo Sans 300" w:cs="Segoe UI"/>
          <w:sz w:val="20"/>
          <w:szCs w:val="20"/>
          <w:lang w:val="es-ES" w:eastAsia="es-SV"/>
        </w:rPr>
        <w:t xml:space="preserve">El día veinticuatro de agosto del presente año, el </w:t>
      </w:r>
      <w:r w:rsidR="00AE207E">
        <w:rPr>
          <w:rFonts w:ascii="Museo Sans 300" w:eastAsia="Times New Roman" w:hAnsi="Museo Sans 300" w:cs="Segoe UI"/>
          <w:sz w:val="20"/>
          <w:szCs w:val="20"/>
          <w:lang w:val="es-ES" w:eastAsia="es-SV"/>
        </w:rPr>
        <w:t>XXX</w:t>
      </w:r>
      <w:r>
        <w:rPr>
          <w:rFonts w:ascii="Museo Sans 300" w:eastAsia="Times New Roman" w:hAnsi="Museo Sans 300" w:cs="Segoe UI"/>
          <w:sz w:val="20"/>
          <w:szCs w:val="20"/>
          <w:lang w:val="es-ES" w:eastAsia="es-SV"/>
        </w:rPr>
        <w:t xml:space="preserve">, gerente general de la sociedad </w:t>
      </w:r>
      <w:r w:rsidRPr="00C34435">
        <w:rPr>
          <w:rFonts w:ascii="Museo Sans 300" w:hAnsi="Museo Sans 300"/>
          <w:sz w:val="20"/>
          <w:szCs w:val="20"/>
        </w:rPr>
        <w:t>ETESAL,</w:t>
      </w:r>
      <w:r>
        <w:rPr>
          <w:rFonts w:ascii="Museo Sans 300" w:hAnsi="Museo Sans 300"/>
          <w:sz w:val="20"/>
          <w:szCs w:val="20"/>
        </w:rPr>
        <w:t xml:space="preserve"> </w:t>
      </w:r>
      <w:r w:rsidRPr="00C34435">
        <w:rPr>
          <w:rFonts w:ascii="Museo Sans 300" w:hAnsi="Museo Sans 300"/>
          <w:sz w:val="20"/>
          <w:szCs w:val="20"/>
        </w:rPr>
        <w:t>S.A.</w:t>
      </w:r>
      <w:r>
        <w:rPr>
          <w:rFonts w:ascii="Museo Sans 300" w:hAnsi="Museo Sans 300"/>
          <w:sz w:val="20"/>
          <w:szCs w:val="20"/>
        </w:rPr>
        <w:t xml:space="preserve"> </w:t>
      </w:r>
      <w:r w:rsidRPr="00C34435">
        <w:rPr>
          <w:rFonts w:ascii="Museo Sans 300" w:hAnsi="Museo Sans 300"/>
          <w:sz w:val="20"/>
          <w:szCs w:val="20"/>
        </w:rPr>
        <w:t>de</w:t>
      </w:r>
      <w:r>
        <w:rPr>
          <w:rFonts w:ascii="Museo Sans 300" w:hAnsi="Museo Sans 300"/>
          <w:sz w:val="20"/>
          <w:szCs w:val="20"/>
        </w:rPr>
        <w:t xml:space="preserve"> </w:t>
      </w:r>
      <w:r w:rsidRPr="00C34435">
        <w:rPr>
          <w:rFonts w:ascii="Museo Sans 300" w:hAnsi="Museo Sans 300"/>
          <w:sz w:val="20"/>
          <w:szCs w:val="20"/>
        </w:rPr>
        <w:t>C.V.</w:t>
      </w:r>
      <w:r>
        <w:rPr>
          <w:rFonts w:ascii="Museo Sans 300" w:hAnsi="Museo Sans 300"/>
          <w:sz w:val="20"/>
          <w:szCs w:val="20"/>
        </w:rPr>
        <w:t>, presentó un escrito indicando lo siguiente:</w:t>
      </w:r>
    </w:p>
    <w:p w14:paraId="3E04C9F8" w14:textId="77777777" w:rsidR="001A3643" w:rsidRDefault="001A3643" w:rsidP="001A3643">
      <w:pPr>
        <w:tabs>
          <w:tab w:val="left" w:pos="567"/>
        </w:tabs>
        <w:spacing w:after="0" w:line="240" w:lineRule="auto"/>
        <w:ind w:left="567"/>
        <w:contextualSpacing/>
        <w:jc w:val="both"/>
        <w:rPr>
          <w:rFonts w:ascii="Museo Sans 300" w:hAnsi="Museo Sans 300"/>
          <w:sz w:val="20"/>
          <w:szCs w:val="20"/>
        </w:rPr>
      </w:pPr>
    </w:p>
    <w:p w14:paraId="58C4F513" w14:textId="77777777" w:rsidR="001A3643" w:rsidRPr="006315B0" w:rsidRDefault="001A3643" w:rsidP="001A3643">
      <w:pPr>
        <w:tabs>
          <w:tab w:val="left" w:pos="1134"/>
        </w:tabs>
        <w:spacing w:after="0" w:line="240" w:lineRule="auto"/>
        <w:ind w:left="1134" w:right="706"/>
        <w:contextualSpacing/>
        <w:jc w:val="both"/>
        <w:rPr>
          <w:rFonts w:ascii="Museo 300" w:eastAsia="Times New Roman" w:hAnsi="Museo 300" w:cs="Segoe UI"/>
          <w:sz w:val="16"/>
          <w:szCs w:val="16"/>
          <w:lang w:eastAsia="es-SV"/>
        </w:rPr>
      </w:pPr>
      <w:r>
        <w:rPr>
          <w:rFonts w:ascii="Museo 300" w:hAnsi="Museo 300"/>
          <w:sz w:val="16"/>
          <w:szCs w:val="16"/>
        </w:rPr>
        <w:t xml:space="preserve">“[…] En el informe antes referido, se requiere que de manera conjunta la UT, ETESAL y las empresas distribuidoras realicen un análisis integral del “Protocolo </w:t>
      </w:r>
      <w:bookmarkStart w:id="23" w:name="_Hlk112312022"/>
      <w:r>
        <w:rPr>
          <w:rFonts w:ascii="Museo 300" w:hAnsi="Museo 300"/>
          <w:sz w:val="16"/>
          <w:szCs w:val="16"/>
        </w:rPr>
        <w:t>de Operación de Transformadores de Puesta a Tierra (</w:t>
      </w:r>
      <w:proofErr w:type="spellStart"/>
      <w:r>
        <w:rPr>
          <w:rFonts w:ascii="Museo 300" w:hAnsi="Museo 300"/>
          <w:sz w:val="16"/>
          <w:szCs w:val="16"/>
        </w:rPr>
        <w:t>TdPaT</w:t>
      </w:r>
      <w:proofErr w:type="spellEnd"/>
      <w:r>
        <w:rPr>
          <w:rFonts w:ascii="Museo 300" w:hAnsi="Museo 300"/>
          <w:sz w:val="16"/>
          <w:szCs w:val="16"/>
        </w:rPr>
        <w:t>) con referencia compartida</w:t>
      </w:r>
      <w:bookmarkEnd w:id="23"/>
      <w:r>
        <w:rPr>
          <w:rFonts w:ascii="Museo 300" w:hAnsi="Museo 300"/>
          <w:sz w:val="16"/>
          <w:szCs w:val="16"/>
        </w:rPr>
        <w:t>”, suscrito entre la UT, ETESAL, las empresas distribuidoras y ANDA. En ese sentido solicitamos se indique quien deberá coordinar la revisión. Asimismo, sugerimos que, una vez finalizada dicha revisión, se remita a la SIGET para que evalúe su inclusión en la regulación nacional. […]”</w:t>
      </w:r>
    </w:p>
    <w:p w14:paraId="03A10272" w14:textId="77777777" w:rsidR="001A3643" w:rsidRDefault="001A3643" w:rsidP="001A364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p>
    <w:p w14:paraId="047B652F" w14:textId="52E77673" w:rsidR="001A3643" w:rsidRDefault="001A3643" w:rsidP="001A364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 xml:space="preserve">El mismo día, </w:t>
      </w:r>
      <w:r w:rsidR="00BD1A9C">
        <w:rPr>
          <w:rFonts w:ascii="Museo Sans 300" w:eastAsia="Times New Roman" w:hAnsi="Museo Sans 300" w:cs="Segoe UI"/>
          <w:sz w:val="20"/>
          <w:szCs w:val="20"/>
          <w:lang w:val="es-ES" w:eastAsia="es-SV"/>
        </w:rPr>
        <w:t xml:space="preserve">el licenciado </w:t>
      </w:r>
      <w:r>
        <w:rPr>
          <w:rFonts w:ascii="Museo Sans 300" w:eastAsia="Times New Roman" w:hAnsi="Museo Sans 300" w:cs="Segoe UI"/>
          <w:sz w:val="20"/>
          <w:szCs w:val="20"/>
          <w:lang w:val="es-ES" w:eastAsia="es-SV"/>
        </w:rPr>
        <w:t>Rubén</w:t>
      </w:r>
      <w:r w:rsidR="00BD1A9C">
        <w:rPr>
          <w:rFonts w:ascii="Museo Sans 300" w:eastAsia="Times New Roman" w:hAnsi="Museo Sans 300" w:cs="Segoe UI"/>
          <w:sz w:val="20"/>
          <w:szCs w:val="20"/>
          <w:lang w:val="es-ES" w:eastAsia="es-SV"/>
        </w:rPr>
        <w:t xml:space="preserve"> </w:t>
      </w:r>
      <w:r>
        <w:rPr>
          <w:rFonts w:ascii="Museo Sans 300" w:eastAsia="Times New Roman" w:hAnsi="Museo Sans 300" w:cs="Segoe UI"/>
          <w:sz w:val="20"/>
          <w:szCs w:val="20"/>
          <w:lang w:val="es-ES" w:eastAsia="es-SV"/>
        </w:rPr>
        <w:t>Nehemías</w:t>
      </w:r>
      <w:r w:rsidR="00BD1A9C">
        <w:rPr>
          <w:rFonts w:ascii="Museo Sans 300" w:eastAsia="Times New Roman" w:hAnsi="Museo Sans 300" w:cs="Segoe UI"/>
          <w:sz w:val="20"/>
          <w:szCs w:val="20"/>
          <w:lang w:val="es-ES" w:eastAsia="es-SV"/>
        </w:rPr>
        <w:t xml:space="preserve"> </w:t>
      </w:r>
      <w:r>
        <w:rPr>
          <w:rFonts w:ascii="Museo Sans 300" w:eastAsia="Times New Roman" w:hAnsi="Museo Sans 300" w:cs="Segoe UI"/>
          <w:sz w:val="20"/>
          <w:szCs w:val="20"/>
          <w:lang w:val="es-ES" w:eastAsia="es-SV"/>
        </w:rPr>
        <w:t>Ordoñez Gutiérrez, representante legal de la sociedad ABRUZZO</w:t>
      </w:r>
      <w:r w:rsidRPr="00360052">
        <w:rPr>
          <w:rFonts w:ascii="Museo Sans 300" w:eastAsia="Times New Roman" w:hAnsi="Museo Sans 300" w:cs="Segoe UI"/>
          <w:sz w:val="20"/>
          <w:szCs w:val="20"/>
          <w:lang w:val="es-ES" w:eastAsia="es-SV"/>
        </w:rPr>
        <w:t>, S.A. de C.V.</w:t>
      </w:r>
      <w:r>
        <w:rPr>
          <w:rFonts w:ascii="Museo Sans 300" w:eastAsia="Times New Roman" w:hAnsi="Museo Sans 300" w:cs="Segoe UI"/>
          <w:sz w:val="20"/>
          <w:szCs w:val="20"/>
          <w:lang w:val="es-ES" w:eastAsia="es-SV"/>
        </w:rPr>
        <w:t xml:space="preserve">, presentó un escrito detallando lo siguiente: </w:t>
      </w:r>
    </w:p>
    <w:p w14:paraId="61B72E56" w14:textId="0CE57459" w:rsidR="00BD1A9C" w:rsidRDefault="001A3643" w:rsidP="00360052">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 xml:space="preserve"> </w:t>
      </w:r>
    </w:p>
    <w:p w14:paraId="0F20C8B5" w14:textId="1EF3CE09" w:rsidR="00BD1A9C" w:rsidRDefault="001A3643" w:rsidP="001A3643">
      <w:pPr>
        <w:tabs>
          <w:tab w:val="left" w:pos="1134"/>
        </w:tabs>
        <w:spacing w:after="0" w:line="240" w:lineRule="auto"/>
        <w:ind w:left="1134" w:right="706"/>
        <w:contextualSpacing/>
        <w:jc w:val="both"/>
        <w:rPr>
          <w:rFonts w:ascii="Museo 300" w:eastAsia="Times New Roman" w:hAnsi="Museo 300" w:cs="Segoe UI"/>
          <w:i/>
          <w:iCs/>
          <w:sz w:val="16"/>
          <w:szCs w:val="16"/>
          <w:lang w:val="es-ES" w:eastAsia="es-SV"/>
        </w:rPr>
      </w:pPr>
      <w:r w:rsidRPr="001A3643">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 xml:space="preserve"> a) El referido Informe dictamina que </w:t>
      </w:r>
      <w:r w:rsidRPr="001A3643">
        <w:rPr>
          <w:rFonts w:ascii="Museo 300" w:eastAsia="Times New Roman" w:hAnsi="Museo 300" w:cs="Segoe UI"/>
          <w:i/>
          <w:iCs/>
          <w:sz w:val="16"/>
          <w:szCs w:val="16"/>
          <w:lang w:val="es-ES" w:eastAsia="es-SV"/>
        </w:rPr>
        <w:t xml:space="preserve">“Las maniobras de apertura en los interruptores de potencia </w:t>
      </w:r>
      <w:r w:rsidR="00C87363">
        <w:rPr>
          <w:rFonts w:ascii="Museo 300" w:eastAsia="Times New Roman" w:hAnsi="Museo 300" w:cs="Segoe UI"/>
          <w:i/>
          <w:iCs/>
          <w:sz w:val="16"/>
          <w:szCs w:val="16"/>
          <w:lang w:val="es-ES" w:eastAsia="es-SV"/>
        </w:rPr>
        <w:t>XXX</w:t>
      </w:r>
      <w:r w:rsidRPr="001A3643">
        <w:rPr>
          <w:rFonts w:ascii="Museo 300" w:eastAsia="Times New Roman" w:hAnsi="Museo 300" w:cs="Segoe UI"/>
          <w:i/>
          <w:iCs/>
          <w:sz w:val="16"/>
          <w:szCs w:val="16"/>
          <w:lang w:val="es-ES" w:eastAsia="es-SV"/>
        </w:rPr>
        <w:t xml:space="preserve"> y </w:t>
      </w:r>
      <w:r w:rsidR="00C87363">
        <w:rPr>
          <w:rFonts w:ascii="Museo 300" w:eastAsia="Times New Roman" w:hAnsi="Museo 300" w:cs="Segoe UI"/>
          <w:i/>
          <w:iCs/>
          <w:sz w:val="16"/>
          <w:szCs w:val="16"/>
          <w:lang w:val="es-ES" w:eastAsia="es-SV"/>
        </w:rPr>
        <w:t>XXX</w:t>
      </w:r>
      <w:r w:rsidRPr="001A3643">
        <w:rPr>
          <w:rFonts w:ascii="Museo 300" w:eastAsia="Times New Roman" w:hAnsi="Museo 300" w:cs="Segoe UI"/>
          <w:i/>
          <w:iCs/>
          <w:sz w:val="16"/>
          <w:szCs w:val="16"/>
          <w:lang w:val="es-ES" w:eastAsia="es-SV"/>
        </w:rPr>
        <w:t xml:space="preserve"> se apartaron de la secuencia de maniobras que se había planificado y provocaron la perdida de referencia a tierra”</w:t>
      </w:r>
      <w:r>
        <w:rPr>
          <w:rFonts w:ascii="Museo 300" w:eastAsia="Times New Roman" w:hAnsi="Museo 300" w:cs="Segoe UI"/>
          <w:i/>
          <w:iCs/>
          <w:sz w:val="16"/>
          <w:szCs w:val="16"/>
          <w:lang w:val="es-ES" w:eastAsia="es-SV"/>
        </w:rPr>
        <w:t>,</w:t>
      </w:r>
      <w:r>
        <w:rPr>
          <w:rFonts w:ascii="Museo 300" w:eastAsia="Times New Roman" w:hAnsi="Museo 300" w:cs="Segoe UI"/>
          <w:sz w:val="16"/>
          <w:szCs w:val="16"/>
          <w:lang w:val="es-ES" w:eastAsia="es-SV"/>
        </w:rPr>
        <w:t xml:space="preserve"> </w:t>
      </w:r>
      <w:r>
        <w:rPr>
          <w:rFonts w:ascii="Museo 300" w:eastAsia="Times New Roman" w:hAnsi="Museo 300" w:cs="Segoe UI"/>
          <w:i/>
          <w:iCs/>
          <w:sz w:val="16"/>
          <w:szCs w:val="16"/>
          <w:lang w:val="es-ES" w:eastAsia="es-SV"/>
        </w:rPr>
        <w:t xml:space="preserve">“condición de vulnerabilidad” </w:t>
      </w:r>
      <w:r w:rsidRPr="001A3643">
        <w:rPr>
          <w:rFonts w:ascii="Museo 300" w:eastAsia="Times New Roman" w:hAnsi="Museo 300" w:cs="Segoe UI"/>
          <w:sz w:val="16"/>
          <w:szCs w:val="16"/>
          <w:lang w:val="es-ES" w:eastAsia="es-SV"/>
        </w:rPr>
        <w:t>que</w:t>
      </w:r>
      <w:r>
        <w:rPr>
          <w:rFonts w:ascii="Museo 300" w:eastAsia="Times New Roman" w:hAnsi="Museo 300" w:cs="Segoe UI"/>
          <w:i/>
          <w:iCs/>
          <w:sz w:val="16"/>
          <w:szCs w:val="16"/>
          <w:lang w:val="es-ES" w:eastAsia="es-SV"/>
        </w:rPr>
        <w:t xml:space="preserve"> “fue creada de forma innecesaria”.</w:t>
      </w:r>
    </w:p>
    <w:p w14:paraId="7052A2B4" w14:textId="2D38D731" w:rsidR="0045634B" w:rsidRDefault="0045634B" w:rsidP="001A3643">
      <w:pPr>
        <w:tabs>
          <w:tab w:val="left" w:pos="1134"/>
        </w:tabs>
        <w:spacing w:after="0" w:line="240" w:lineRule="auto"/>
        <w:ind w:left="1134" w:right="706"/>
        <w:contextualSpacing/>
        <w:jc w:val="both"/>
        <w:rPr>
          <w:rFonts w:ascii="Museo 300" w:eastAsia="Times New Roman" w:hAnsi="Museo 300" w:cs="Segoe UI"/>
          <w:i/>
          <w:iCs/>
          <w:sz w:val="16"/>
          <w:szCs w:val="16"/>
          <w:lang w:val="es-ES" w:eastAsia="es-SV"/>
        </w:rPr>
      </w:pPr>
    </w:p>
    <w:p w14:paraId="78A439C1" w14:textId="40DA8E73" w:rsidR="0045634B" w:rsidRDefault="0045634B" w:rsidP="001A3643">
      <w:pPr>
        <w:tabs>
          <w:tab w:val="left" w:pos="1134"/>
        </w:tabs>
        <w:spacing w:after="0" w:line="240" w:lineRule="auto"/>
        <w:ind w:left="1134" w:right="706"/>
        <w:contextualSpacing/>
        <w:jc w:val="both"/>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 xml:space="preserve">b) Aunque la Unidad de Transacciones argumenta que la Orden de Maniobras no es un documento mandatorio, aduciendo que no se le reconoce en el </w:t>
      </w:r>
      <w:bookmarkStart w:id="24" w:name="_Hlk112313893"/>
      <w:r>
        <w:rPr>
          <w:rFonts w:ascii="Museo 300" w:eastAsia="Times New Roman" w:hAnsi="Museo 300" w:cs="Segoe UI"/>
          <w:sz w:val="16"/>
          <w:szCs w:val="16"/>
          <w:lang w:val="es-ES" w:eastAsia="es-SV"/>
        </w:rPr>
        <w:t>ROBCP</w:t>
      </w:r>
      <w:bookmarkEnd w:id="24"/>
      <w:r>
        <w:rPr>
          <w:rFonts w:ascii="Museo 300" w:eastAsia="Times New Roman" w:hAnsi="Museo 300" w:cs="Segoe UI"/>
          <w:sz w:val="16"/>
          <w:szCs w:val="16"/>
          <w:lang w:val="es-ES" w:eastAsia="es-SV"/>
        </w:rPr>
        <w:t xml:space="preserve"> como tal, </w:t>
      </w:r>
      <w:r>
        <w:rPr>
          <w:rFonts w:ascii="Museo 300" w:eastAsia="Times New Roman" w:hAnsi="Museo 300" w:cs="Segoe UI"/>
          <w:i/>
          <w:iCs/>
          <w:sz w:val="16"/>
          <w:szCs w:val="16"/>
          <w:lang w:val="es-ES" w:eastAsia="es-SV"/>
        </w:rPr>
        <w:t>“con base en los numerales</w:t>
      </w:r>
      <w:r w:rsidR="00E93F98">
        <w:rPr>
          <w:rFonts w:ascii="Museo 300" w:eastAsia="Times New Roman" w:hAnsi="Museo 300" w:cs="Segoe UI"/>
          <w:i/>
          <w:iCs/>
          <w:sz w:val="16"/>
          <w:szCs w:val="16"/>
          <w:lang w:val="es-ES" w:eastAsia="es-SV"/>
        </w:rPr>
        <w:t xml:space="preserve"> 16.2.1.1 y 16.</w:t>
      </w:r>
      <w:r w:rsidR="00E93F98" w:rsidRPr="00E93F98">
        <w:rPr>
          <w:rFonts w:ascii="Museo 300" w:eastAsia="Times New Roman" w:hAnsi="Museo 300" w:cs="Segoe UI"/>
          <w:i/>
          <w:iCs/>
          <w:sz w:val="16"/>
          <w:szCs w:val="16"/>
          <w:lang w:val="es-ES" w:eastAsia="es-SV"/>
        </w:rPr>
        <w:t>2.2.3, del ROBCP</w:t>
      </w:r>
      <w:r w:rsidR="00E93F98">
        <w:rPr>
          <w:rFonts w:ascii="Museo 300" w:eastAsia="Times New Roman" w:hAnsi="Museo 300" w:cs="Segoe UI"/>
          <w:i/>
          <w:iCs/>
          <w:sz w:val="16"/>
          <w:szCs w:val="16"/>
          <w:lang w:val="es-ES" w:eastAsia="es-SV"/>
        </w:rPr>
        <w:t xml:space="preserve"> se establece que la guía de maniobras que ETESAL entregó a la UT para realizar los trabajos en la Subestación </w:t>
      </w:r>
      <w:r w:rsidR="00AE207E">
        <w:rPr>
          <w:rFonts w:ascii="Museo 300" w:eastAsia="Times New Roman" w:hAnsi="Museo 300" w:cs="Segoe UI"/>
          <w:i/>
          <w:iCs/>
          <w:sz w:val="16"/>
          <w:szCs w:val="16"/>
          <w:lang w:val="es-ES" w:eastAsia="es-SV"/>
        </w:rPr>
        <w:t>XXX</w:t>
      </w:r>
      <w:r w:rsidR="00E93F98">
        <w:rPr>
          <w:rFonts w:ascii="Museo 300" w:eastAsia="Times New Roman" w:hAnsi="Museo 300" w:cs="Segoe UI"/>
          <w:i/>
          <w:iCs/>
          <w:sz w:val="16"/>
          <w:szCs w:val="16"/>
          <w:lang w:val="es-ES" w:eastAsia="es-SV"/>
        </w:rPr>
        <w:t xml:space="preserve"> que forman parte del Plan Anual</w:t>
      </w:r>
      <w:r w:rsidR="00CC12D5">
        <w:rPr>
          <w:rFonts w:ascii="Museo 300" w:eastAsia="Times New Roman" w:hAnsi="Museo 300" w:cs="Segoe UI"/>
          <w:i/>
          <w:iCs/>
          <w:sz w:val="16"/>
          <w:szCs w:val="16"/>
          <w:lang w:val="es-ES" w:eastAsia="es-SV"/>
        </w:rPr>
        <w:t xml:space="preserve"> de Mantenimiento Mayor, están reconocidos en el ROBCP y además cumplía con el Protocolo </w:t>
      </w:r>
      <w:r w:rsidR="00CC12D5" w:rsidRPr="00CC12D5">
        <w:rPr>
          <w:rFonts w:ascii="Museo 300" w:eastAsia="Times New Roman" w:hAnsi="Museo 300" w:cs="Segoe UI"/>
          <w:i/>
          <w:iCs/>
          <w:sz w:val="16"/>
          <w:szCs w:val="16"/>
          <w:lang w:eastAsia="es-SV"/>
        </w:rPr>
        <w:t xml:space="preserve">de Operación de Transformadores de Puesta a Tierra con </w:t>
      </w:r>
      <w:r w:rsidR="00CC12D5">
        <w:rPr>
          <w:rFonts w:ascii="Museo 300" w:eastAsia="Times New Roman" w:hAnsi="Museo 300" w:cs="Segoe UI"/>
          <w:i/>
          <w:iCs/>
          <w:sz w:val="16"/>
          <w:szCs w:val="16"/>
          <w:lang w:eastAsia="es-SV"/>
        </w:rPr>
        <w:t>R</w:t>
      </w:r>
      <w:r w:rsidR="00CC12D5" w:rsidRPr="00CC12D5">
        <w:rPr>
          <w:rFonts w:ascii="Museo 300" w:eastAsia="Times New Roman" w:hAnsi="Museo 300" w:cs="Segoe UI"/>
          <w:i/>
          <w:iCs/>
          <w:sz w:val="16"/>
          <w:szCs w:val="16"/>
          <w:lang w:eastAsia="es-SV"/>
        </w:rPr>
        <w:t xml:space="preserve">eferencia </w:t>
      </w:r>
      <w:r w:rsidR="00CC12D5">
        <w:rPr>
          <w:rFonts w:ascii="Museo 300" w:eastAsia="Times New Roman" w:hAnsi="Museo 300" w:cs="Segoe UI"/>
          <w:i/>
          <w:iCs/>
          <w:sz w:val="16"/>
          <w:szCs w:val="16"/>
          <w:lang w:eastAsia="es-SV"/>
        </w:rPr>
        <w:t>C</w:t>
      </w:r>
      <w:r w:rsidR="00CC12D5" w:rsidRPr="00CC12D5">
        <w:rPr>
          <w:rFonts w:ascii="Museo 300" w:eastAsia="Times New Roman" w:hAnsi="Museo 300" w:cs="Segoe UI"/>
          <w:i/>
          <w:iCs/>
          <w:sz w:val="16"/>
          <w:szCs w:val="16"/>
          <w:lang w:eastAsia="es-SV"/>
        </w:rPr>
        <w:t>ompartida</w:t>
      </w:r>
      <w:r w:rsidR="00CC12D5">
        <w:rPr>
          <w:rFonts w:ascii="Museo 300" w:eastAsia="Times New Roman" w:hAnsi="Museo 300" w:cs="Segoe UI"/>
          <w:i/>
          <w:iCs/>
          <w:sz w:val="16"/>
          <w:szCs w:val="16"/>
          <w:lang w:eastAsia="es-SV"/>
        </w:rPr>
        <w:t xml:space="preserve">” y, “no se observa que haya ocurrido un incidente extraordinario que haya obligado al operador de turno a que las maniobras se realizaran en una secuencia diferente a la planificada, e incumplir el referido protocolo”, </w:t>
      </w:r>
      <w:r w:rsidR="00CC12D5">
        <w:rPr>
          <w:rFonts w:ascii="Museo 300" w:eastAsia="Times New Roman" w:hAnsi="Museo 300" w:cs="Segoe UI"/>
          <w:sz w:val="16"/>
          <w:szCs w:val="16"/>
          <w:lang w:eastAsia="es-SV"/>
        </w:rPr>
        <w:t>es decir, la Unidad de Transacciones no justificó técnica u operativamente el porq</w:t>
      </w:r>
      <w:r w:rsidR="000F540F">
        <w:rPr>
          <w:rFonts w:ascii="Museo 300" w:eastAsia="Times New Roman" w:hAnsi="Museo 300" w:cs="Segoe UI"/>
          <w:sz w:val="16"/>
          <w:szCs w:val="16"/>
          <w:lang w:eastAsia="es-SV"/>
        </w:rPr>
        <w:t>ué del cambio en este orden, comprometimiento la seguridad operativa del sistema la cual es su responsabilidad mantener, según el artículo 33 de la Ley General de Electricidad.</w:t>
      </w:r>
    </w:p>
    <w:p w14:paraId="65E507FD" w14:textId="1E7064EE" w:rsidR="000F540F" w:rsidRDefault="000F540F" w:rsidP="001A3643">
      <w:pPr>
        <w:tabs>
          <w:tab w:val="left" w:pos="1134"/>
        </w:tabs>
        <w:spacing w:after="0" w:line="240" w:lineRule="auto"/>
        <w:ind w:left="1134" w:right="706"/>
        <w:contextualSpacing/>
        <w:jc w:val="both"/>
        <w:rPr>
          <w:rFonts w:ascii="Museo 300" w:eastAsia="Times New Roman" w:hAnsi="Museo 300" w:cs="Segoe UI"/>
          <w:sz w:val="16"/>
          <w:szCs w:val="16"/>
          <w:lang w:eastAsia="es-SV"/>
        </w:rPr>
      </w:pPr>
    </w:p>
    <w:p w14:paraId="58DCC724" w14:textId="630010F8" w:rsidR="000F540F" w:rsidRDefault="00093138" w:rsidP="001A3643">
      <w:pPr>
        <w:tabs>
          <w:tab w:val="left" w:pos="1134"/>
        </w:tabs>
        <w:spacing w:after="0" w:line="240" w:lineRule="auto"/>
        <w:ind w:left="1134" w:right="706"/>
        <w:contextualSpacing/>
        <w:jc w:val="both"/>
        <w:rPr>
          <w:rFonts w:ascii="Museo 300" w:hAnsi="Museo 300"/>
          <w:sz w:val="16"/>
          <w:szCs w:val="16"/>
        </w:rPr>
      </w:pPr>
      <w:r>
        <w:rPr>
          <w:rFonts w:ascii="Museo 300" w:eastAsia="Times New Roman" w:hAnsi="Museo 300" w:cs="Segoe UI"/>
          <w:sz w:val="16"/>
          <w:szCs w:val="16"/>
          <w:lang w:eastAsia="es-SV"/>
        </w:rPr>
        <w:t>c) El “</w:t>
      </w:r>
      <w:bookmarkStart w:id="25" w:name="_Hlk112313920"/>
      <w:r>
        <w:rPr>
          <w:rFonts w:ascii="Museo 300" w:hAnsi="Museo 300"/>
          <w:sz w:val="16"/>
          <w:szCs w:val="16"/>
        </w:rPr>
        <w:t>Protocolo de Operación de Transformadores de Puesta a Tierra (</w:t>
      </w:r>
      <w:proofErr w:type="spellStart"/>
      <w:r>
        <w:rPr>
          <w:rFonts w:ascii="Museo 300" w:hAnsi="Museo 300"/>
          <w:sz w:val="16"/>
          <w:szCs w:val="16"/>
        </w:rPr>
        <w:t>TdPaT</w:t>
      </w:r>
      <w:proofErr w:type="spellEnd"/>
      <w:r>
        <w:rPr>
          <w:rFonts w:ascii="Museo 300" w:hAnsi="Museo 300"/>
          <w:sz w:val="16"/>
          <w:szCs w:val="16"/>
        </w:rPr>
        <w:t>) con referencia compartida</w:t>
      </w:r>
      <w:bookmarkEnd w:id="25"/>
      <w:r>
        <w:rPr>
          <w:rFonts w:ascii="Museo 300" w:hAnsi="Museo 300"/>
          <w:sz w:val="16"/>
          <w:szCs w:val="16"/>
        </w:rPr>
        <w:t xml:space="preserve">” firmado la UT, ETESAL, las Distribuidoras y la ANDA, establece en el numeral 4.1.5 como primera actividad que las cargas conectadas a la barra deben ser desconectadas antes de desconectar el </w:t>
      </w:r>
      <w:proofErr w:type="spellStart"/>
      <w:r>
        <w:rPr>
          <w:rFonts w:ascii="Museo 300" w:hAnsi="Museo 300"/>
          <w:sz w:val="16"/>
          <w:szCs w:val="16"/>
        </w:rPr>
        <w:t>TdPaT</w:t>
      </w:r>
      <w:proofErr w:type="spellEnd"/>
      <w:r>
        <w:rPr>
          <w:rFonts w:ascii="Museo 300" w:hAnsi="Museo 300"/>
          <w:sz w:val="16"/>
          <w:szCs w:val="16"/>
        </w:rPr>
        <w:t>, lineamiento</w:t>
      </w:r>
      <w:r w:rsidR="00C342C8">
        <w:rPr>
          <w:rFonts w:ascii="Museo 300" w:hAnsi="Museo 300"/>
          <w:sz w:val="16"/>
          <w:szCs w:val="16"/>
        </w:rPr>
        <w:t xml:space="preserve"> que no se siguió al desconectar el </w:t>
      </w:r>
      <w:proofErr w:type="spellStart"/>
      <w:r w:rsidR="004F25DF">
        <w:rPr>
          <w:rFonts w:ascii="Museo 300" w:hAnsi="Museo 300"/>
          <w:sz w:val="16"/>
          <w:szCs w:val="16"/>
        </w:rPr>
        <w:t>TdPaT</w:t>
      </w:r>
      <w:proofErr w:type="spellEnd"/>
      <w:r w:rsidR="004F25DF">
        <w:rPr>
          <w:rFonts w:ascii="Museo 300" w:hAnsi="Museo 300"/>
          <w:sz w:val="16"/>
          <w:szCs w:val="16"/>
        </w:rPr>
        <w:t xml:space="preserve"> que daba la referencia a tierra a Abruzzo antes de desconectar su carga de la barra. Al haber desconectado la referencia a tierra antes que su carga, evidencia un incumplimiento a este protocolo y, por consecuencia, un peligro a la seguridad operativa del sistema.</w:t>
      </w:r>
    </w:p>
    <w:p w14:paraId="1497E5EB" w14:textId="225C2A76" w:rsidR="004F25DF" w:rsidRDefault="004F25DF" w:rsidP="001A3643">
      <w:pPr>
        <w:tabs>
          <w:tab w:val="left" w:pos="1134"/>
        </w:tabs>
        <w:spacing w:after="0" w:line="240" w:lineRule="auto"/>
        <w:ind w:left="1134" w:right="706"/>
        <w:contextualSpacing/>
        <w:jc w:val="both"/>
        <w:rPr>
          <w:rFonts w:ascii="Museo 300" w:hAnsi="Museo 300"/>
          <w:sz w:val="16"/>
          <w:szCs w:val="16"/>
        </w:rPr>
      </w:pPr>
    </w:p>
    <w:p w14:paraId="44D5AC49" w14:textId="5A56193D" w:rsidR="004F25DF" w:rsidRPr="00CC12D5" w:rsidRDefault="004F25DF" w:rsidP="001A3643">
      <w:pPr>
        <w:tabs>
          <w:tab w:val="left" w:pos="1134"/>
        </w:tabs>
        <w:spacing w:after="0" w:line="240" w:lineRule="auto"/>
        <w:ind w:left="1134" w:right="706"/>
        <w:contextualSpacing/>
        <w:jc w:val="both"/>
        <w:rPr>
          <w:rFonts w:ascii="Museo 300" w:eastAsia="Times New Roman" w:hAnsi="Museo 300" w:cs="Segoe UI"/>
          <w:sz w:val="16"/>
          <w:szCs w:val="16"/>
          <w:lang w:val="es-ES" w:eastAsia="es-SV"/>
        </w:rPr>
      </w:pPr>
      <w:r>
        <w:rPr>
          <w:rFonts w:ascii="Museo 300" w:hAnsi="Museo 300"/>
          <w:sz w:val="16"/>
          <w:szCs w:val="16"/>
        </w:rPr>
        <w:t>d) El cambio en el orden de maniobras resultó en la pérdida de referencia a tierra del circuito de Abruzzo, cuyo diseño, construcción y elementos están conforme</w:t>
      </w:r>
      <w:r w:rsidR="00291B63">
        <w:rPr>
          <w:rFonts w:ascii="Museo 300" w:hAnsi="Museo 300"/>
          <w:sz w:val="16"/>
          <w:szCs w:val="16"/>
        </w:rPr>
        <w:t xml:space="preserve"> a la normativa vigente, lo cual generó la sobretensión de línea resultando en la rotura del pararrayo y los daños a los equipos de la Sociedad Constelación. […]”</w:t>
      </w:r>
    </w:p>
    <w:p w14:paraId="2E8C34E0" w14:textId="77777777" w:rsidR="00BD1A9C" w:rsidRPr="00E93F98" w:rsidRDefault="00BD1A9C" w:rsidP="00360052">
      <w:pPr>
        <w:tabs>
          <w:tab w:val="left" w:pos="567"/>
        </w:tabs>
        <w:spacing w:after="0" w:line="240" w:lineRule="auto"/>
        <w:ind w:left="567"/>
        <w:contextualSpacing/>
        <w:jc w:val="both"/>
        <w:rPr>
          <w:rFonts w:ascii="Museo Sans 300" w:eastAsia="Times New Roman" w:hAnsi="Museo Sans 300" w:cs="Segoe UI"/>
          <w:i/>
          <w:iCs/>
          <w:sz w:val="20"/>
          <w:szCs w:val="20"/>
          <w:lang w:val="es-ES" w:eastAsia="es-SV"/>
        </w:rPr>
      </w:pPr>
    </w:p>
    <w:p w14:paraId="02C80ECF" w14:textId="098F1B9D" w:rsidR="00600E85" w:rsidRDefault="00291B63" w:rsidP="00291B6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En</w:t>
      </w:r>
      <w:r w:rsidRPr="00291B63">
        <w:rPr>
          <w:rFonts w:ascii="Museo Sans 300" w:eastAsia="Times New Roman" w:hAnsi="Museo Sans 300" w:cs="Segoe UI"/>
          <w:sz w:val="20"/>
          <w:szCs w:val="20"/>
          <w:lang w:val="es-ES" w:eastAsia="es-SV"/>
        </w:rPr>
        <w:t xml:space="preserve"> ese sentido, </w:t>
      </w:r>
      <w:r>
        <w:rPr>
          <w:rFonts w:ascii="Museo Sans 300" w:eastAsia="Times New Roman" w:hAnsi="Museo Sans 300" w:cs="Segoe UI"/>
          <w:sz w:val="20"/>
          <w:szCs w:val="20"/>
          <w:lang w:val="es-ES" w:eastAsia="es-SV"/>
        </w:rPr>
        <w:t xml:space="preserve">la distribuidora solicitó se responsabilice a la Unidad de Transacciones </w:t>
      </w:r>
      <w:r w:rsidR="009074C7">
        <w:rPr>
          <w:rFonts w:ascii="Museo Sans 300" w:eastAsia="Times New Roman" w:hAnsi="Museo Sans 300" w:cs="Segoe UI"/>
          <w:sz w:val="20"/>
          <w:szCs w:val="20"/>
          <w:lang w:val="es-ES" w:eastAsia="es-SV"/>
        </w:rPr>
        <w:t>al pago de</w:t>
      </w:r>
      <w:r>
        <w:rPr>
          <w:rFonts w:ascii="Museo Sans 300" w:eastAsia="Times New Roman" w:hAnsi="Museo Sans 300" w:cs="Segoe UI"/>
          <w:sz w:val="20"/>
          <w:szCs w:val="20"/>
          <w:lang w:val="es-ES" w:eastAsia="es-SV"/>
        </w:rPr>
        <w:t xml:space="preserve"> la compensación económica solicitada por </w:t>
      </w:r>
      <w:r w:rsidRPr="00360052">
        <w:rPr>
          <w:rFonts w:ascii="Museo Sans 300" w:eastAsia="Times New Roman" w:hAnsi="Museo Sans 300" w:cs="Segoe UI"/>
          <w:sz w:val="20"/>
          <w:szCs w:val="20"/>
          <w:lang w:val="es-ES" w:eastAsia="es-SV"/>
        </w:rPr>
        <w:t xml:space="preserve">la sociedad </w:t>
      </w:r>
      <w:r w:rsidR="00FA33F2">
        <w:rPr>
          <w:rFonts w:ascii="Museo Sans 300" w:eastAsia="Times New Roman" w:hAnsi="Museo Sans 300" w:cs="Segoe UI"/>
          <w:sz w:val="20"/>
          <w:szCs w:val="20"/>
          <w:lang w:val="es-ES" w:eastAsia="es-SV"/>
        </w:rPr>
        <w:t>XXX</w:t>
      </w:r>
      <w:r w:rsidRPr="00360052">
        <w:rPr>
          <w:rFonts w:ascii="Museo Sans 300" w:eastAsia="Times New Roman" w:hAnsi="Museo Sans 300" w:cs="Segoe UI"/>
          <w:sz w:val="20"/>
          <w:szCs w:val="20"/>
          <w:lang w:val="es-ES" w:eastAsia="es-SV"/>
        </w:rPr>
        <w:t>,</w:t>
      </w:r>
      <w:r>
        <w:rPr>
          <w:rFonts w:ascii="Museo Sans 300" w:eastAsia="Times New Roman" w:hAnsi="Museo Sans 300" w:cs="Segoe UI"/>
          <w:sz w:val="20"/>
          <w:szCs w:val="20"/>
          <w:lang w:val="es-ES" w:eastAsia="es-SV"/>
        </w:rPr>
        <w:t xml:space="preserve"> y se instruya a la UT cumplir con la orden de maniobras que ETESAL le proporciona </w:t>
      </w:r>
      <w:r w:rsidR="00E13E0F">
        <w:rPr>
          <w:rFonts w:ascii="Museo Sans 300" w:eastAsia="Times New Roman" w:hAnsi="Museo Sans 300" w:cs="Segoe UI"/>
          <w:sz w:val="20"/>
          <w:szCs w:val="20"/>
          <w:lang w:val="es-ES" w:eastAsia="es-SV"/>
        </w:rPr>
        <w:t xml:space="preserve">para los trabajos relacionados al Programa Anual de </w:t>
      </w:r>
      <w:r w:rsidR="00E13E0F">
        <w:rPr>
          <w:rFonts w:ascii="Museo Sans 300" w:eastAsia="Times New Roman" w:hAnsi="Museo Sans 300" w:cs="Segoe UI"/>
          <w:sz w:val="20"/>
          <w:szCs w:val="20"/>
          <w:lang w:val="es-ES" w:eastAsia="es-SV"/>
        </w:rPr>
        <w:lastRenderedPageBreak/>
        <w:t xml:space="preserve">Mantenimiento Mayor, según lo indica el </w:t>
      </w:r>
      <w:r w:rsidR="00E13E0F" w:rsidRPr="00E13E0F">
        <w:rPr>
          <w:rFonts w:ascii="Museo Sans 300" w:eastAsia="Times New Roman" w:hAnsi="Museo Sans 300" w:cs="Segoe UI"/>
          <w:sz w:val="20"/>
          <w:szCs w:val="20"/>
          <w:lang w:val="es-ES" w:eastAsia="es-SV"/>
        </w:rPr>
        <w:t>ROBCP</w:t>
      </w:r>
      <w:r w:rsidR="00E13E0F">
        <w:rPr>
          <w:rFonts w:ascii="Museo Sans 300" w:eastAsia="Times New Roman" w:hAnsi="Museo Sans 300" w:cs="Segoe UI"/>
          <w:sz w:val="20"/>
          <w:szCs w:val="20"/>
          <w:lang w:val="es-ES" w:eastAsia="es-SV"/>
        </w:rPr>
        <w:t xml:space="preserve"> y el </w:t>
      </w:r>
      <w:r w:rsidR="00E13E0F" w:rsidRPr="00E13E0F">
        <w:rPr>
          <w:rFonts w:ascii="Museo Sans 300" w:eastAsia="Times New Roman" w:hAnsi="Museo Sans 300" w:cs="Segoe UI"/>
          <w:sz w:val="20"/>
          <w:szCs w:val="20"/>
          <w:lang w:val="es-ES" w:eastAsia="es-SV"/>
        </w:rPr>
        <w:t xml:space="preserve">Protocolo de Operación de Transformadores de </w:t>
      </w:r>
      <w:r w:rsidR="00E13E0F" w:rsidRPr="003407FC">
        <w:rPr>
          <w:rFonts w:ascii="Museo Sans 300" w:eastAsia="Times New Roman" w:hAnsi="Museo Sans 300" w:cs="Segoe UI"/>
          <w:sz w:val="20"/>
          <w:szCs w:val="20"/>
          <w:lang w:val="es-ES" w:eastAsia="es-SV"/>
        </w:rPr>
        <w:t>Puesta a Tierra (</w:t>
      </w:r>
      <w:proofErr w:type="spellStart"/>
      <w:r w:rsidR="00E13E0F" w:rsidRPr="003407FC">
        <w:rPr>
          <w:rFonts w:ascii="Museo Sans 300" w:eastAsia="Times New Roman" w:hAnsi="Museo Sans 300" w:cs="Segoe UI"/>
          <w:sz w:val="20"/>
          <w:szCs w:val="20"/>
          <w:lang w:val="es-ES" w:eastAsia="es-SV"/>
        </w:rPr>
        <w:t>TdPaT</w:t>
      </w:r>
      <w:proofErr w:type="spellEnd"/>
      <w:r w:rsidR="00E13E0F" w:rsidRPr="003407FC">
        <w:rPr>
          <w:rFonts w:ascii="Museo Sans 300" w:eastAsia="Times New Roman" w:hAnsi="Museo Sans 300" w:cs="Segoe UI"/>
          <w:sz w:val="20"/>
          <w:szCs w:val="20"/>
          <w:lang w:val="es-ES" w:eastAsia="es-SV"/>
        </w:rPr>
        <w:t>) con referencia compartida.</w:t>
      </w:r>
    </w:p>
    <w:p w14:paraId="36E9F8AE" w14:textId="7449EA8B" w:rsidR="00291B63" w:rsidRDefault="00291B63" w:rsidP="00291B6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p>
    <w:p w14:paraId="5C0C3DC6" w14:textId="607260AD" w:rsidR="003407FC" w:rsidRDefault="003407FC" w:rsidP="00661C90">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 xml:space="preserve">El día veinticinco de agosto del presente año, el señor </w:t>
      </w:r>
      <w:r w:rsidR="00AE207E">
        <w:rPr>
          <w:rFonts w:ascii="Museo Sans 300" w:eastAsia="Times New Roman" w:hAnsi="Museo Sans 300" w:cs="Segoe UI"/>
          <w:sz w:val="20"/>
          <w:szCs w:val="20"/>
          <w:lang w:val="es-ES" w:eastAsia="es-SV"/>
        </w:rPr>
        <w:t>XXX</w:t>
      </w:r>
      <w:r>
        <w:rPr>
          <w:rFonts w:ascii="Museo Sans 300" w:eastAsia="Times New Roman" w:hAnsi="Museo Sans 300" w:cs="Segoe UI"/>
          <w:sz w:val="20"/>
          <w:szCs w:val="20"/>
          <w:lang w:val="es-ES" w:eastAsia="es-SV"/>
        </w:rPr>
        <w:t>, gerente general de la sociedad UT, S.A. de C.V., presentó un escrit</w:t>
      </w:r>
      <w:r w:rsidR="00D31A5F">
        <w:rPr>
          <w:rFonts w:ascii="Museo Sans 300" w:eastAsia="Times New Roman" w:hAnsi="Museo Sans 300" w:cs="Segoe UI"/>
          <w:sz w:val="20"/>
          <w:szCs w:val="20"/>
          <w:lang w:val="es-ES" w:eastAsia="es-SV"/>
        </w:rPr>
        <w:t>o</w:t>
      </w:r>
      <w:r>
        <w:rPr>
          <w:rFonts w:ascii="Museo Sans 300" w:eastAsia="Times New Roman" w:hAnsi="Museo Sans 300" w:cs="Segoe UI"/>
          <w:sz w:val="20"/>
          <w:szCs w:val="20"/>
          <w:lang w:val="es-ES" w:eastAsia="es-SV"/>
        </w:rPr>
        <w:t xml:space="preserve"> en el cual solicitó se declare improcedente que su representada asuma la compensación económica solicitada</w:t>
      </w:r>
      <w:r w:rsidRPr="003407FC">
        <w:rPr>
          <w:rFonts w:ascii="Museo Sans 300" w:eastAsia="Times New Roman" w:hAnsi="Museo Sans 300" w:cs="Segoe UI"/>
          <w:sz w:val="20"/>
          <w:szCs w:val="20"/>
          <w:lang w:val="es-ES" w:eastAsia="es-SV"/>
        </w:rPr>
        <w:t xml:space="preserve"> </w:t>
      </w:r>
      <w:r>
        <w:rPr>
          <w:rFonts w:ascii="Museo Sans 300" w:eastAsia="Times New Roman" w:hAnsi="Museo Sans 300" w:cs="Segoe UI"/>
          <w:sz w:val="20"/>
          <w:szCs w:val="20"/>
          <w:lang w:val="es-ES" w:eastAsia="es-SV"/>
        </w:rPr>
        <w:t xml:space="preserve">por </w:t>
      </w:r>
      <w:r w:rsidRPr="00360052">
        <w:rPr>
          <w:rFonts w:ascii="Museo Sans 300" w:eastAsia="Times New Roman" w:hAnsi="Museo Sans 300" w:cs="Segoe UI"/>
          <w:sz w:val="20"/>
          <w:szCs w:val="20"/>
          <w:lang w:val="es-ES" w:eastAsia="es-SV"/>
        </w:rPr>
        <w:t xml:space="preserve">la sociedad </w:t>
      </w:r>
      <w:r w:rsidR="00FA33F2">
        <w:rPr>
          <w:rFonts w:ascii="Museo Sans 300" w:eastAsia="Times New Roman" w:hAnsi="Museo Sans 300" w:cs="Segoe UI"/>
          <w:sz w:val="20"/>
          <w:szCs w:val="20"/>
          <w:lang w:val="es-ES" w:eastAsia="es-SV"/>
        </w:rPr>
        <w:t>XXX</w:t>
      </w:r>
      <w:r w:rsidRPr="00360052">
        <w:rPr>
          <w:rFonts w:ascii="Museo Sans 300" w:eastAsia="Times New Roman" w:hAnsi="Museo Sans 300" w:cs="Segoe UI"/>
          <w:sz w:val="20"/>
          <w:szCs w:val="20"/>
          <w:lang w:val="es-ES" w:eastAsia="es-SV"/>
        </w:rPr>
        <w:t>,</w:t>
      </w:r>
      <w:r>
        <w:rPr>
          <w:rFonts w:ascii="Museo Sans 300" w:eastAsia="Times New Roman" w:hAnsi="Museo Sans 300" w:cs="Segoe UI"/>
          <w:sz w:val="20"/>
          <w:szCs w:val="20"/>
          <w:lang w:val="es-ES" w:eastAsia="es-SV"/>
        </w:rPr>
        <w:t xml:space="preserve"> </w:t>
      </w:r>
      <w:r w:rsidR="00111B4B">
        <w:rPr>
          <w:rFonts w:ascii="Museo Sans 300" w:eastAsia="Times New Roman" w:hAnsi="Museo Sans 300" w:cs="Segoe UI"/>
          <w:sz w:val="20"/>
          <w:szCs w:val="20"/>
          <w:lang w:val="es-ES" w:eastAsia="es-SV"/>
        </w:rPr>
        <w:t>y se excluya de toda responsabilidad por la falla ocurrida</w:t>
      </w:r>
      <w:r w:rsidR="00BD03DC">
        <w:rPr>
          <w:rFonts w:ascii="Museo Sans 300" w:eastAsia="Times New Roman" w:hAnsi="Museo Sans 300" w:cs="Segoe UI"/>
          <w:sz w:val="20"/>
          <w:szCs w:val="20"/>
          <w:lang w:val="es-ES" w:eastAsia="es-SV"/>
        </w:rPr>
        <w:t xml:space="preserve"> el 27 de marzo del 2021.</w:t>
      </w:r>
    </w:p>
    <w:p w14:paraId="5BCADC01" w14:textId="0F1BB286" w:rsidR="003407FC" w:rsidRDefault="003407FC" w:rsidP="00291B6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p>
    <w:p w14:paraId="349C72FB" w14:textId="07765197" w:rsidR="003407FC" w:rsidRDefault="003407FC" w:rsidP="00291B6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Asimismo, expresó</w:t>
      </w:r>
      <w:r w:rsidR="0043535D">
        <w:rPr>
          <w:rFonts w:ascii="Museo Sans 300" w:eastAsia="Times New Roman" w:hAnsi="Museo Sans 300" w:cs="Segoe UI"/>
          <w:sz w:val="20"/>
          <w:szCs w:val="20"/>
          <w:lang w:val="es-ES" w:eastAsia="es-SV"/>
        </w:rPr>
        <w:t xml:space="preserve"> los argumentos siguientes:</w:t>
      </w:r>
    </w:p>
    <w:p w14:paraId="56E51F8C" w14:textId="423162A6" w:rsidR="003407FC" w:rsidRDefault="003407FC" w:rsidP="00291B6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p>
    <w:p w14:paraId="7BA25258" w14:textId="14F86077" w:rsidR="0043535D" w:rsidRDefault="0043535D" w:rsidP="00291B6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w:t>
      </w:r>
    </w:p>
    <w:p w14:paraId="77287B25" w14:textId="77777777" w:rsidR="0043535D" w:rsidRDefault="003407FC" w:rsidP="0043535D">
      <w:pPr>
        <w:pStyle w:val="Prrafodelista"/>
        <w:numPr>
          <w:ilvl w:val="4"/>
          <w:numId w:val="6"/>
        </w:numPr>
        <w:tabs>
          <w:tab w:val="left" w:pos="1134"/>
        </w:tabs>
        <w:ind w:left="1134" w:right="706"/>
        <w:contextualSpacing/>
        <w:jc w:val="both"/>
        <w:rPr>
          <w:rFonts w:ascii="Museo 300" w:hAnsi="Museo 300" w:cs="Segoe UI"/>
          <w:sz w:val="16"/>
          <w:szCs w:val="16"/>
          <w:lang w:eastAsia="es-SV"/>
        </w:rPr>
      </w:pPr>
      <w:r w:rsidRPr="0043535D">
        <w:rPr>
          <w:rFonts w:ascii="Museo 300" w:hAnsi="Museo 300" w:cs="Segoe UI"/>
          <w:sz w:val="16"/>
          <w:szCs w:val="16"/>
          <w:lang w:eastAsia="es-SV"/>
        </w:rPr>
        <w:t>Abruzzo no cumplió con la obligación que tiene cada PM de ajustar sus equipos de</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protección teniendo en cuenta el punto de interconexión al sistema de transmisión, y de</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las condiciones especiales en dicho sitio, con base en las cuales debió colocar</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protecciones que brindaran tal garantía, incluso si eso implicaba que fuesen superiores</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al estándar que exige la norma.</w:t>
      </w:r>
    </w:p>
    <w:p w14:paraId="6732C83D" w14:textId="77777777" w:rsidR="0043535D" w:rsidRDefault="0043535D" w:rsidP="0043535D">
      <w:pPr>
        <w:pStyle w:val="Prrafodelista"/>
        <w:tabs>
          <w:tab w:val="left" w:pos="1134"/>
        </w:tabs>
        <w:ind w:left="1134" w:right="706"/>
        <w:contextualSpacing/>
        <w:jc w:val="both"/>
        <w:rPr>
          <w:rFonts w:ascii="Museo 300" w:hAnsi="Museo 300" w:cs="Segoe UI"/>
          <w:sz w:val="16"/>
          <w:szCs w:val="16"/>
          <w:lang w:eastAsia="es-SV"/>
        </w:rPr>
      </w:pPr>
    </w:p>
    <w:p w14:paraId="2CC1CBEC" w14:textId="77777777" w:rsidR="0043535D" w:rsidRDefault="003407FC">
      <w:pPr>
        <w:pStyle w:val="Prrafodelista"/>
        <w:numPr>
          <w:ilvl w:val="4"/>
          <w:numId w:val="6"/>
        </w:numPr>
        <w:tabs>
          <w:tab w:val="left" w:pos="1134"/>
        </w:tabs>
        <w:ind w:left="1134" w:right="706"/>
        <w:contextualSpacing/>
        <w:jc w:val="both"/>
        <w:rPr>
          <w:rFonts w:ascii="Museo 300" w:hAnsi="Museo 300" w:cs="Segoe UI"/>
          <w:sz w:val="16"/>
          <w:szCs w:val="16"/>
          <w:lang w:eastAsia="es-SV"/>
        </w:rPr>
      </w:pPr>
      <w:r w:rsidRPr="0043535D">
        <w:rPr>
          <w:rFonts w:ascii="Museo 300" w:hAnsi="Museo 300" w:cs="Segoe UI"/>
          <w:sz w:val="16"/>
          <w:szCs w:val="16"/>
          <w:lang w:eastAsia="es-SV"/>
        </w:rPr>
        <w:t>Las órdenes de maniobra no constituyen documentos de imperativo cumplimiento, por las</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condiciones mismas de la operación en tiempo real y por no estar contempladas en la</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normativa vigente.</w:t>
      </w:r>
    </w:p>
    <w:p w14:paraId="21B8D59B" w14:textId="77777777" w:rsidR="0043535D" w:rsidRPr="0043535D" w:rsidRDefault="0043535D" w:rsidP="0043535D">
      <w:pPr>
        <w:pStyle w:val="Prrafodelista"/>
        <w:rPr>
          <w:rFonts w:ascii="Museo 300" w:hAnsi="Museo 300" w:cs="Segoe UI"/>
          <w:sz w:val="16"/>
          <w:szCs w:val="16"/>
          <w:lang w:eastAsia="es-SV"/>
        </w:rPr>
      </w:pPr>
    </w:p>
    <w:p w14:paraId="7A7DB5F0" w14:textId="7B540197" w:rsidR="0043535D" w:rsidRDefault="003407FC">
      <w:pPr>
        <w:pStyle w:val="Prrafodelista"/>
        <w:numPr>
          <w:ilvl w:val="4"/>
          <w:numId w:val="6"/>
        </w:numPr>
        <w:tabs>
          <w:tab w:val="left" w:pos="1134"/>
        </w:tabs>
        <w:ind w:left="1134" w:right="706"/>
        <w:contextualSpacing/>
        <w:jc w:val="both"/>
        <w:rPr>
          <w:rFonts w:ascii="Museo 300" w:hAnsi="Museo 300" w:cs="Segoe UI"/>
          <w:sz w:val="16"/>
          <w:szCs w:val="16"/>
          <w:lang w:eastAsia="es-SV"/>
        </w:rPr>
      </w:pPr>
      <w:r w:rsidRPr="0043535D">
        <w:rPr>
          <w:rFonts w:ascii="Museo 300" w:hAnsi="Museo 300" w:cs="Segoe UI"/>
          <w:sz w:val="16"/>
          <w:szCs w:val="16"/>
          <w:lang w:eastAsia="es-SV"/>
        </w:rPr>
        <w:t xml:space="preserve">El daño ocasionado en los equipos de </w:t>
      </w:r>
      <w:r w:rsidR="00AE207E">
        <w:rPr>
          <w:rFonts w:ascii="Museo 300" w:hAnsi="Museo 300" w:cs="Segoe UI"/>
          <w:sz w:val="16"/>
          <w:szCs w:val="16"/>
          <w:lang w:eastAsia="es-SV"/>
        </w:rPr>
        <w:t>XXX</w:t>
      </w:r>
      <w:r w:rsidRPr="0043535D">
        <w:rPr>
          <w:rFonts w:ascii="Museo 300" w:hAnsi="Museo 300" w:cs="Segoe UI"/>
          <w:sz w:val="16"/>
          <w:szCs w:val="16"/>
          <w:lang w:eastAsia="es-SV"/>
        </w:rPr>
        <w:t xml:space="preserve"> ocurrió por la falta de</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protecciones adecuadas en la red de Abruzzo.</w:t>
      </w:r>
      <w:r w:rsidR="0043535D" w:rsidRPr="0043535D">
        <w:rPr>
          <w:rFonts w:ascii="Museo 300" w:hAnsi="Museo 300" w:cs="Segoe UI"/>
          <w:sz w:val="16"/>
          <w:szCs w:val="16"/>
          <w:lang w:eastAsia="es-SV"/>
        </w:rPr>
        <w:t xml:space="preserve"> </w:t>
      </w:r>
    </w:p>
    <w:p w14:paraId="43B9B312" w14:textId="77777777" w:rsidR="0043535D" w:rsidRPr="0043535D" w:rsidRDefault="0043535D" w:rsidP="0043535D">
      <w:pPr>
        <w:pStyle w:val="Prrafodelista"/>
        <w:rPr>
          <w:rFonts w:ascii="Museo 300" w:hAnsi="Museo 300" w:cs="Segoe UI"/>
          <w:sz w:val="16"/>
          <w:szCs w:val="16"/>
          <w:lang w:eastAsia="es-SV"/>
        </w:rPr>
      </w:pPr>
    </w:p>
    <w:p w14:paraId="5ACDF15D" w14:textId="77777777" w:rsidR="0043535D" w:rsidRDefault="003407FC">
      <w:pPr>
        <w:pStyle w:val="Prrafodelista"/>
        <w:numPr>
          <w:ilvl w:val="4"/>
          <w:numId w:val="6"/>
        </w:numPr>
        <w:tabs>
          <w:tab w:val="left" w:pos="1134"/>
        </w:tabs>
        <w:ind w:left="1134" w:right="706"/>
        <w:contextualSpacing/>
        <w:jc w:val="both"/>
        <w:rPr>
          <w:rFonts w:ascii="Museo 300" w:hAnsi="Museo 300" w:cs="Segoe UI"/>
          <w:sz w:val="16"/>
          <w:szCs w:val="16"/>
          <w:lang w:eastAsia="es-SV"/>
        </w:rPr>
      </w:pPr>
      <w:r w:rsidRPr="0043535D">
        <w:rPr>
          <w:rFonts w:ascii="Museo 300" w:hAnsi="Museo 300" w:cs="Segoe UI"/>
          <w:sz w:val="16"/>
          <w:szCs w:val="16"/>
          <w:lang w:eastAsia="es-SV"/>
        </w:rPr>
        <w:t>Abruzzo es conocedor de las obligaciones que el marco normativo le impone relativas a la</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calidad del servicio y la obligación de compensar a sus usuarios finales por daños</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ocurridos en los equipos e instalaciones de estos derivados del suministro del servicio de</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energía eléctrica, por lo que, al asumir el riesgo de operar sin las protecciones adecuadas</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debe asumir la compensación a su cliente.</w:t>
      </w:r>
    </w:p>
    <w:p w14:paraId="29B16F34" w14:textId="77777777" w:rsidR="0043535D" w:rsidRPr="0043535D" w:rsidRDefault="0043535D" w:rsidP="0043535D">
      <w:pPr>
        <w:pStyle w:val="Prrafodelista"/>
        <w:rPr>
          <w:rFonts w:ascii="Museo 300" w:hAnsi="Museo 300" w:cs="Segoe UI"/>
          <w:sz w:val="16"/>
          <w:szCs w:val="16"/>
          <w:lang w:eastAsia="es-SV"/>
        </w:rPr>
      </w:pPr>
    </w:p>
    <w:p w14:paraId="0F64560C" w14:textId="77777777" w:rsidR="0043535D" w:rsidRDefault="003407FC">
      <w:pPr>
        <w:pStyle w:val="Prrafodelista"/>
        <w:numPr>
          <w:ilvl w:val="4"/>
          <w:numId w:val="6"/>
        </w:numPr>
        <w:tabs>
          <w:tab w:val="left" w:pos="1134"/>
        </w:tabs>
        <w:ind w:left="1134" w:right="706"/>
        <w:contextualSpacing/>
        <w:jc w:val="both"/>
        <w:rPr>
          <w:rFonts w:ascii="Museo 300" w:hAnsi="Museo 300" w:cs="Segoe UI"/>
          <w:sz w:val="16"/>
          <w:szCs w:val="16"/>
          <w:lang w:eastAsia="es-SV"/>
        </w:rPr>
      </w:pPr>
      <w:r w:rsidRPr="0043535D">
        <w:rPr>
          <w:rFonts w:ascii="Museo 300" w:hAnsi="Museo 300" w:cs="Segoe UI"/>
          <w:sz w:val="16"/>
          <w:szCs w:val="16"/>
          <w:lang w:eastAsia="es-SV"/>
        </w:rPr>
        <w:t>Los sujetos obligados por la Normativa para la Compensación por daños económicos o a</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equipos, artefactos o instalaciones, a compensar por daños económicos surgidos por la</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prestación del servicio de energía eléctrica, son las entidades que realizan una actividad</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en el sector de generación, transmisión, distribución y comercialización de energía</w:t>
      </w:r>
      <w:r w:rsidR="0043535D" w:rsidRPr="0043535D">
        <w:rPr>
          <w:rFonts w:ascii="Museo 300" w:hAnsi="Museo 300" w:cs="Segoe UI"/>
          <w:sz w:val="16"/>
          <w:szCs w:val="16"/>
          <w:lang w:eastAsia="es-SV"/>
        </w:rPr>
        <w:t xml:space="preserve"> </w:t>
      </w:r>
      <w:r w:rsidRPr="0043535D">
        <w:rPr>
          <w:rFonts w:ascii="Museo 300" w:hAnsi="Museo 300" w:cs="Segoe UI"/>
          <w:sz w:val="16"/>
          <w:szCs w:val="16"/>
          <w:lang w:eastAsia="es-SV"/>
        </w:rPr>
        <w:t>eléctrica, para este caso la sociedad Abruzzo, S.A. de C.V.</w:t>
      </w:r>
    </w:p>
    <w:p w14:paraId="1745B8BE" w14:textId="77777777" w:rsidR="0043535D" w:rsidRPr="0043535D" w:rsidRDefault="0043535D" w:rsidP="0043535D">
      <w:pPr>
        <w:pStyle w:val="Prrafodelista"/>
        <w:rPr>
          <w:rFonts w:ascii="Museo 300" w:hAnsi="Museo 300" w:cs="Segoe UI"/>
          <w:sz w:val="16"/>
          <w:szCs w:val="16"/>
          <w:lang w:eastAsia="es-SV"/>
        </w:rPr>
      </w:pPr>
    </w:p>
    <w:p w14:paraId="105C9C62" w14:textId="5AB20A85" w:rsidR="0043535D" w:rsidRDefault="003407FC">
      <w:pPr>
        <w:pStyle w:val="Prrafodelista"/>
        <w:numPr>
          <w:ilvl w:val="4"/>
          <w:numId w:val="6"/>
        </w:numPr>
        <w:tabs>
          <w:tab w:val="left" w:pos="1134"/>
        </w:tabs>
        <w:ind w:left="1134" w:right="706"/>
        <w:contextualSpacing/>
        <w:jc w:val="both"/>
        <w:rPr>
          <w:rFonts w:ascii="Museo 300" w:hAnsi="Museo 300" w:cs="Segoe UI"/>
          <w:sz w:val="16"/>
          <w:szCs w:val="16"/>
          <w:lang w:eastAsia="es-SV"/>
        </w:rPr>
      </w:pPr>
      <w:r w:rsidRPr="0043535D">
        <w:rPr>
          <w:rFonts w:ascii="Museo 300" w:hAnsi="Museo 300" w:cs="Segoe UI"/>
          <w:sz w:val="16"/>
          <w:szCs w:val="16"/>
          <w:lang w:eastAsia="es-SV"/>
        </w:rPr>
        <w:t xml:space="preserve">La solicitud de Abruzzo para que la UT compense económicamente a </w:t>
      </w:r>
      <w:r w:rsidR="00AE207E">
        <w:rPr>
          <w:rFonts w:ascii="Museo 300" w:hAnsi="Museo 300" w:cs="Segoe UI"/>
          <w:sz w:val="16"/>
          <w:szCs w:val="16"/>
          <w:lang w:eastAsia="es-SV"/>
        </w:rPr>
        <w:t>XXX</w:t>
      </w:r>
      <w:r w:rsidRPr="0043535D">
        <w:rPr>
          <w:rFonts w:ascii="Museo 300" w:hAnsi="Museo 300" w:cs="Segoe UI"/>
          <w:sz w:val="16"/>
          <w:szCs w:val="16"/>
          <w:lang w:eastAsia="es-SV"/>
        </w:rPr>
        <w:t xml:space="preserve"> es improcedente.</w:t>
      </w:r>
    </w:p>
    <w:p w14:paraId="4BE80915" w14:textId="77777777" w:rsidR="0043535D" w:rsidRPr="0043535D" w:rsidRDefault="0043535D" w:rsidP="0043535D">
      <w:pPr>
        <w:pStyle w:val="Prrafodelista"/>
        <w:rPr>
          <w:rFonts w:ascii="Museo 300" w:hAnsi="Museo 300" w:cs="Segoe UI"/>
          <w:sz w:val="16"/>
          <w:szCs w:val="16"/>
          <w:lang w:eastAsia="es-SV"/>
        </w:rPr>
      </w:pPr>
    </w:p>
    <w:p w14:paraId="1BE0B446" w14:textId="4B6EFBD2" w:rsidR="003407FC" w:rsidRPr="0043535D" w:rsidRDefault="003407FC" w:rsidP="0043535D">
      <w:pPr>
        <w:pStyle w:val="Prrafodelista"/>
        <w:numPr>
          <w:ilvl w:val="4"/>
          <w:numId w:val="6"/>
        </w:numPr>
        <w:tabs>
          <w:tab w:val="left" w:pos="1134"/>
        </w:tabs>
        <w:ind w:left="1134" w:right="706"/>
        <w:contextualSpacing/>
        <w:jc w:val="both"/>
        <w:rPr>
          <w:rFonts w:ascii="Museo 300" w:hAnsi="Museo 300" w:cs="Segoe UI"/>
          <w:sz w:val="16"/>
          <w:szCs w:val="16"/>
          <w:lang w:eastAsia="es-SV"/>
        </w:rPr>
      </w:pPr>
      <w:r w:rsidRPr="0043535D">
        <w:rPr>
          <w:rFonts w:ascii="Museo 300" w:hAnsi="Museo 300" w:cs="Segoe UI"/>
          <w:sz w:val="16"/>
          <w:szCs w:val="16"/>
          <w:lang w:eastAsia="es-SV"/>
        </w:rPr>
        <w:t>La Unidad de Transacciones, S.A. de C.V. no es responsable de los daños ocurridos a la</w:t>
      </w:r>
      <w:r w:rsidR="0043535D">
        <w:rPr>
          <w:rFonts w:ascii="Museo 300" w:hAnsi="Museo 300" w:cs="Segoe UI"/>
          <w:sz w:val="16"/>
          <w:szCs w:val="16"/>
          <w:lang w:eastAsia="es-SV"/>
        </w:rPr>
        <w:t xml:space="preserve"> </w:t>
      </w:r>
      <w:r w:rsidRPr="0043535D">
        <w:rPr>
          <w:rFonts w:ascii="Museo 300" w:hAnsi="Museo 300" w:cs="Segoe UI"/>
          <w:sz w:val="16"/>
          <w:szCs w:val="16"/>
          <w:lang w:eastAsia="es-SV"/>
        </w:rPr>
        <w:t xml:space="preserve">sociedad </w:t>
      </w:r>
      <w:r w:rsidR="00FA33F2">
        <w:rPr>
          <w:rFonts w:ascii="Museo 300" w:hAnsi="Museo 300" w:cs="Segoe UI"/>
          <w:sz w:val="16"/>
          <w:szCs w:val="16"/>
          <w:lang w:eastAsia="es-SV"/>
        </w:rPr>
        <w:t>XXX</w:t>
      </w:r>
      <w:r w:rsidR="0043535D">
        <w:rPr>
          <w:rFonts w:ascii="Museo 300" w:hAnsi="Museo 300" w:cs="Segoe UI"/>
          <w:sz w:val="16"/>
          <w:szCs w:val="16"/>
          <w:lang w:eastAsia="es-SV"/>
        </w:rPr>
        <w:t xml:space="preserve"> […]”</w:t>
      </w:r>
    </w:p>
    <w:p w14:paraId="52B7DDE4" w14:textId="07F6A33B" w:rsidR="003407FC" w:rsidRDefault="003407FC" w:rsidP="00291B63">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 xml:space="preserve"> </w:t>
      </w:r>
    </w:p>
    <w:p w14:paraId="0AC2BC14" w14:textId="2709AF3B" w:rsidR="00847C31" w:rsidRPr="004C450C" w:rsidRDefault="00847C31">
      <w:pPr>
        <w:pStyle w:val="Prrafodelista"/>
        <w:numPr>
          <w:ilvl w:val="0"/>
          <w:numId w:val="6"/>
        </w:numPr>
        <w:spacing w:line="0" w:lineRule="atLeast"/>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E27001">
      <w:pPr>
        <w:spacing w:after="0" w:line="0" w:lineRule="atLeast"/>
        <w:ind w:left="426"/>
        <w:jc w:val="both"/>
        <w:rPr>
          <w:rFonts w:ascii="Museo Sans 300" w:hAnsi="Museo Sans 300"/>
          <w:sz w:val="20"/>
          <w:szCs w:val="20"/>
        </w:rPr>
      </w:pPr>
    </w:p>
    <w:p w14:paraId="40A9E8CF" w14:textId="58771455" w:rsidR="00847C31" w:rsidRDefault="00847C31">
      <w:pPr>
        <w:numPr>
          <w:ilvl w:val="0"/>
          <w:numId w:val="8"/>
        </w:numPr>
        <w:tabs>
          <w:tab w:val="left" w:pos="567"/>
        </w:tabs>
        <w:spacing w:after="0" w:line="240" w:lineRule="auto"/>
        <w:ind w:left="567" w:hanging="567"/>
        <w:contextualSpacing/>
        <w:jc w:val="both"/>
        <w:rPr>
          <w:rFonts w:ascii="Museo Sans 300" w:hAnsi="Museo Sans 300"/>
          <w:color w:val="000000"/>
          <w:sz w:val="20"/>
          <w:szCs w:val="20"/>
        </w:rPr>
      </w:pPr>
      <w:r w:rsidRPr="7C1CA1AF">
        <w:rPr>
          <w:rFonts w:ascii="Museo Sans 300" w:hAnsi="Museo Sans 300"/>
          <w:color w:val="000000" w:themeColor="text1"/>
          <w:sz w:val="20"/>
          <w:szCs w:val="20"/>
        </w:rPr>
        <w:t>Encontrándose</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el</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presente</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procedimiento</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en</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etapa</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de</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dictar</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sentencia,</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esta</w:t>
      </w:r>
      <w:r w:rsidR="001C08C7" w:rsidRPr="7C1CA1AF">
        <w:rPr>
          <w:rFonts w:ascii="Museo Sans 300" w:hAnsi="Museo Sans 300"/>
          <w:color w:val="000000" w:themeColor="text1"/>
          <w:sz w:val="20"/>
          <w:szCs w:val="20"/>
        </w:rPr>
        <w:t xml:space="preserve"> </w:t>
      </w:r>
      <w:r w:rsidR="00FF76A2" w:rsidRPr="7C1CA1AF">
        <w:rPr>
          <w:rFonts w:ascii="Museo Sans 300" w:hAnsi="Museo Sans 300"/>
          <w:color w:val="000000" w:themeColor="text1"/>
          <w:sz w:val="20"/>
          <w:szCs w:val="20"/>
        </w:rPr>
        <w:t>Superintendencia</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realiza</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las</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valoraciones</w:t>
      </w:r>
      <w:r w:rsidR="001C08C7" w:rsidRPr="7C1CA1AF">
        <w:rPr>
          <w:rFonts w:ascii="Museo Sans 300" w:hAnsi="Museo Sans 300"/>
          <w:color w:val="000000" w:themeColor="text1"/>
          <w:sz w:val="20"/>
          <w:szCs w:val="20"/>
        </w:rPr>
        <w:t xml:space="preserve"> </w:t>
      </w:r>
      <w:r w:rsidRPr="7C1CA1AF">
        <w:rPr>
          <w:rFonts w:ascii="Museo Sans 300" w:hAnsi="Museo Sans 300"/>
          <w:color w:val="000000" w:themeColor="text1"/>
          <w:sz w:val="20"/>
          <w:szCs w:val="20"/>
        </w:rPr>
        <w:t>siguientes:</w:t>
      </w:r>
    </w:p>
    <w:p w14:paraId="7EDE99D7" w14:textId="77777777" w:rsidR="00970354" w:rsidRDefault="00970354" w:rsidP="006B2374">
      <w:pPr>
        <w:pStyle w:val="NormalWeb"/>
        <w:spacing w:before="0" w:beforeAutospacing="0" w:after="0" w:afterAutospacing="0" w:line="0" w:lineRule="atLeast"/>
        <w:ind w:left="567"/>
        <w:jc w:val="both"/>
        <w:rPr>
          <w:rFonts w:ascii="Museo Sans 300" w:hAnsi="Museo Sans 300"/>
          <w:color w:val="000000"/>
          <w:sz w:val="20"/>
          <w:szCs w:val="20"/>
        </w:rPr>
      </w:pPr>
    </w:p>
    <w:p w14:paraId="50CDE944" w14:textId="6287629A" w:rsidR="00970354" w:rsidRPr="00970354" w:rsidRDefault="00F72B1C" w:rsidP="006B2374">
      <w:pPr>
        <w:pStyle w:val="NormalWeb"/>
        <w:spacing w:before="0" w:beforeAutospacing="0" w:after="0" w:afterAutospacing="0" w:line="0" w:lineRule="atLeast"/>
        <w:ind w:left="567"/>
        <w:jc w:val="both"/>
        <w:rPr>
          <w:rFonts w:ascii="Museo Sans 300" w:hAnsi="Museo Sans 300"/>
          <w:color w:val="000000"/>
          <w:sz w:val="20"/>
          <w:szCs w:val="20"/>
        </w:rPr>
      </w:pPr>
      <w:r w:rsidRPr="7C1CA1AF">
        <w:rPr>
          <w:rFonts w:ascii="Museo Sans 300" w:hAnsi="Museo Sans 300"/>
          <w:color w:val="000000" w:themeColor="text1"/>
          <w:sz w:val="20"/>
          <w:szCs w:val="20"/>
        </w:rPr>
        <w:t>Para emitir la decisión que corresponda al caso en estudio, se considera indispensable establecer el orden lógico de esta sentencia, precisando</w:t>
      </w:r>
      <w:r w:rsidR="00A41BD0" w:rsidRPr="7C1CA1AF">
        <w:rPr>
          <w:rFonts w:ascii="Museo Sans 300" w:hAnsi="Museo Sans 300"/>
          <w:color w:val="000000" w:themeColor="text1"/>
          <w:sz w:val="20"/>
          <w:szCs w:val="20"/>
        </w:rPr>
        <w:t xml:space="preserve">: </w:t>
      </w:r>
    </w:p>
    <w:p w14:paraId="2AA1E532" w14:textId="77777777" w:rsidR="00970354" w:rsidRPr="00970354" w:rsidRDefault="00970354" w:rsidP="006B2374">
      <w:pPr>
        <w:pStyle w:val="NormalWeb"/>
        <w:spacing w:before="0" w:beforeAutospacing="0" w:after="0" w:afterAutospacing="0" w:line="0" w:lineRule="atLeast"/>
        <w:ind w:left="567"/>
        <w:jc w:val="both"/>
        <w:rPr>
          <w:color w:val="000000"/>
          <w:sz w:val="20"/>
          <w:szCs w:val="20"/>
        </w:rPr>
      </w:pPr>
    </w:p>
    <w:p w14:paraId="442E3E64" w14:textId="507F3127" w:rsidR="00970354" w:rsidRDefault="00A41BD0" w:rsidP="00562E48">
      <w:pPr>
        <w:pStyle w:val="NormalWeb"/>
        <w:numPr>
          <w:ilvl w:val="6"/>
          <w:numId w:val="8"/>
        </w:numPr>
        <w:spacing w:before="0" w:beforeAutospacing="0" w:after="0" w:afterAutospacing="0" w:line="0" w:lineRule="atLeast"/>
        <w:ind w:left="851" w:hanging="284"/>
        <w:jc w:val="both"/>
        <w:rPr>
          <w:rFonts w:ascii="Museo Sans 300" w:hAnsi="Museo Sans 300"/>
          <w:color w:val="000000"/>
          <w:sz w:val="20"/>
          <w:szCs w:val="20"/>
        </w:rPr>
      </w:pPr>
      <w:r w:rsidRPr="7C1CA1AF">
        <w:rPr>
          <w:rFonts w:ascii="Museo Sans 300" w:hAnsi="Museo Sans 300"/>
          <w:color w:val="000000" w:themeColor="text1"/>
          <w:sz w:val="20"/>
          <w:szCs w:val="20"/>
        </w:rPr>
        <w:t>Marco Regulatorio</w:t>
      </w:r>
    </w:p>
    <w:p w14:paraId="594EB0F8" w14:textId="7F19450D" w:rsidR="00A851A7" w:rsidRPr="00970354" w:rsidRDefault="00A851A7" w:rsidP="00BD6691">
      <w:pPr>
        <w:pStyle w:val="NormalWeb"/>
        <w:spacing w:before="0" w:beforeAutospacing="0" w:after="0" w:afterAutospacing="0" w:line="0" w:lineRule="atLeast"/>
        <w:jc w:val="both"/>
        <w:rPr>
          <w:rFonts w:ascii="Museo Sans 300" w:hAnsi="Museo Sans 300"/>
          <w:color w:val="000000"/>
          <w:sz w:val="20"/>
          <w:szCs w:val="20"/>
        </w:rPr>
      </w:pPr>
    </w:p>
    <w:p w14:paraId="3D1C4E75" w14:textId="38F2A56F" w:rsidR="00970354" w:rsidRPr="00970354" w:rsidRDefault="00970354" w:rsidP="00970354">
      <w:pPr>
        <w:pStyle w:val="Prrafodelista"/>
        <w:spacing w:line="0" w:lineRule="atLeast"/>
        <w:ind w:left="567"/>
        <w:jc w:val="both"/>
        <w:rPr>
          <w:rFonts w:ascii="Museo Sans 300" w:hAnsi="Museo Sans 300"/>
          <w:sz w:val="20"/>
          <w:szCs w:val="20"/>
          <w:lang w:eastAsia="es-SV"/>
        </w:rPr>
      </w:pPr>
      <w:r w:rsidRPr="00970354">
        <w:rPr>
          <w:rFonts w:ascii="Museo Sans 300" w:hAnsi="Museo Sans 300"/>
          <w:sz w:val="20"/>
          <w:szCs w:val="20"/>
          <w:lang w:eastAsia="es-SV"/>
        </w:rPr>
        <w:t xml:space="preserve">2. Análisis </w:t>
      </w:r>
      <w:r w:rsidR="00BD6691">
        <w:rPr>
          <w:rFonts w:ascii="Museo Sans 300" w:hAnsi="Museo Sans 300"/>
          <w:sz w:val="20"/>
          <w:szCs w:val="20"/>
          <w:lang w:eastAsia="es-SV"/>
        </w:rPr>
        <w:t>t</w:t>
      </w:r>
      <w:r w:rsidRPr="00970354">
        <w:rPr>
          <w:rFonts w:ascii="Museo Sans 300" w:hAnsi="Museo Sans 300"/>
          <w:sz w:val="20"/>
          <w:szCs w:val="20"/>
          <w:lang w:eastAsia="es-SV"/>
        </w:rPr>
        <w:t xml:space="preserve">écnico de los </w:t>
      </w:r>
      <w:r w:rsidR="00BD6691">
        <w:rPr>
          <w:rFonts w:ascii="Museo Sans 300" w:hAnsi="Museo Sans 300"/>
          <w:sz w:val="20"/>
          <w:szCs w:val="20"/>
          <w:lang w:eastAsia="es-SV"/>
        </w:rPr>
        <w:t>a</w:t>
      </w:r>
      <w:r w:rsidRPr="00970354">
        <w:rPr>
          <w:rFonts w:ascii="Museo Sans 300" w:hAnsi="Museo Sans 300"/>
          <w:sz w:val="20"/>
          <w:szCs w:val="20"/>
          <w:lang w:eastAsia="es-SV"/>
        </w:rPr>
        <w:t xml:space="preserve">rgumentos </w:t>
      </w:r>
      <w:r w:rsidR="00BD6691">
        <w:rPr>
          <w:rFonts w:ascii="Museo Sans 300" w:hAnsi="Museo Sans 300"/>
          <w:sz w:val="20"/>
          <w:szCs w:val="20"/>
          <w:lang w:eastAsia="es-SV"/>
        </w:rPr>
        <w:t xml:space="preserve">realizado por la Gerencia de Electricidad </w:t>
      </w:r>
    </w:p>
    <w:p w14:paraId="01FAA6F7" w14:textId="77777777" w:rsidR="00970354" w:rsidRPr="00970354" w:rsidRDefault="00970354" w:rsidP="00970354">
      <w:pPr>
        <w:pStyle w:val="Prrafodelista"/>
        <w:spacing w:line="0" w:lineRule="atLeast"/>
        <w:ind w:left="720"/>
        <w:jc w:val="both"/>
        <w:rPr>
          <w:rFonts w:ascii="Museo Sans 300" w:hAnsi="Museo Sans 300"/>
          <w:sz w:val="20"/>
          <w:szCs w:val="20"/>
          <w:lang w:eastAsia="es-SV"/>
        </w:rPr>
      </w:pPr>
    </w:p>
    <w:p w14:paraId="07E3F7A6" w14:textId="7F53436E" w:rsidR="00970354" w:rsidRPr="00970354" w:rsidRDefault="00970354" w:rsidP="00970354">
      <w:pPr>
        <w:pStyle w:val="paragraph"/>
        <w:spacing w:before="0" w:after="0"/>
        <w:ind w:left="567"/>
        <w:jc w:val="both"/>
        <w:rPr>
          <w:rFonts w:ascii="Museo Sans 300" w:eastAsia="Museo Sans" w:hAnsi="Museo Sans 300" w:cs="Calibri"/>
          <w:sz w:val="20"/>
          <w:szCs w:val="20"/>
        </w:rPr>
      </w:pPr>
      <w:r w:rsidRPr="00970354">
        <w:rPr>
          <w:rFonts w:ascii="Museo Sans 300" w:hAnsi="Museo Sans 300"/>
          <w:sz w:val="20"/>
          <w:szCs w:val="20"/>
        </w:rPr>
        <w:t>2.A.</w:t>
      </w:r>
      <w:r w:rsidR="007E272A">
        <w:rPr>
          <w:rFonts w:ascii="Museo Sans 300" w:hAnsi="Museo Sans 300"/>
          <w:sz w:val="20"/>
          <w:szCs w:val="20"/>
        </w:rPr>
        <w:t xml:space="preserve"> </w:t>
      </w:r>
      <w:r w:rsidRPr="00970354">
        <w:rPr>
          <w:rStyle w:val="normaltextrun"/>
          <w:rFonts w:ascii="Museo Sans 300" w:eastAsia="Museo Sans" w:hAnsi="Museo Sans 300" w:cs="Calibri"/>
          <w:sz w:val="20"/>
          <w:szCs w:val="20"/>
          <w:lang w:val="es-ES"/>
        </w:rPr>
        <w:t xml:space="preserve">Argumentos de la sociedad </w:t>
      </w:r>
      <w:r w:rsidR="00FA33F2">
        <w:rPr>
          <w:rFonts w:ascii="Museo Sans 300" w:eastAsia="Museo Sans" w:hAnsi="Museo Sans 300" w:cs="Calibri"/>
          <w:sz w:val="20"/>
          <w:szCs w:val="20"/>
        </w:rPr>
        <w:t>XXX</w:t>
      </w:r>
    </w:p>
    <w:p w14:paraId="4FA04B56" w14:textId="019CD1DC" w:rsidR="00970354" w:rsidRPr="00970354" w:rsidRDefault="00970354" w:rsidP="00970354">
      <w:pPr>
        <w:pStyle w:val="paragraph"/>
        <w:spacing w:before="0" w:after="0"/>
        <w:ind w:left="567"/>
        <w:jc w:val="both"/>
        <w:rPr>
          <w:rStyle w:val="normaltextrun"/>
          <w:rFonts w:ascii="Museo Sans 300" w:eastAsia="Museo Sans" w:hAnsi="Museo Sans 300" w:cs="Calibri"/>
          <w:sz w:val="20"/>
          <w:szCs w:val="20"/>
          <w:lang w:val="es-ES"/>
        </w:rPr>
      </w:pPr>
      <w:r w:rsidRPr="00970354">
        <w:rPr>
          <w:rStyle w:val="normaltextrun"/>
          <w:rFonts w:ascii="Museo Sans 300" w:eastAsia="Museo Sans" w:hAnsi="Museo Sans 300" w:cs="Calibri"/>
          <w:sz w:val="20"/>
          <w:szCs w:val="20"/>
          <w:lang w:val="es-ES"/>
        </w:rPr>
        <w:t>2.</w:t>
      </w:r>
      <w:r w:rsidR="007E272A">
        <w:rPr>
          <w:rStyle w:val="normaltextrun"/>
          <w:rFonts w:ascii="Museo Sans 300" w:eastAsia="Museo Sans" w:hAnsi="Museo Sans 300" w:cs="Calibri"/>
          <w:sz w:val="20"/>
          <w:szCs w:val="20"/>
          <w:lang w:val="es-ES"/>
        </w:rPr>
        <w:t>B</w:t>
      </w:r>
      <w:r w:rsidR="003267F2">
        <w:rPr>
          <w:rStyle w:val="normaltextrun"/>
          <w:rFonts w:ascii="Museo Sans 300" w:eastAsia="Museo Sans" w:hAnsi="Museo Sans 300" w:cs="Calibri"/>
          <w:sz w:val="20"/>
          <w:szCs w:val="20"/>
          <w:lang w:val="es-ES"/>
        </w:rPr>
        <w:t>.</w:t>
      </w:r>
      <w:r w:rsidRPr="00970354">
        <w:rPr>
          <w:rStyle w:val="normaltextrun"/>
          <w:rFonts w:ascii="Museo Sans 300" w:eastAsia="Museo Sans" w:hAnsi="Museo Sans 300" w:cs="Calibri"/>
          <w:sz w:val="20"/>
          <w:szCs w:val="20"/>
          <w:lang w:val="es-ES"/>
        </w:rPr>
        <w:t xml:space="preserve"> Argumentos de la sociedad UT, S.A. de C.V. </w:t>
      </w:r>
    </w:p>
    <w:p w14:paraId="5376FD45" w14:textId="782B9E50" w:rsidR="00970354" w:rsidRPr="00970354" w:rsidRDefault="00970354" w:rsidP="00970354">
      <w:pPr>
        <w:pStyle w:val="paragraph"/>
        <w:spacing w:before="0" w:after="0"/>
        <w:ind w:left="567"/>
        <w:rPr>
          <w:rStyle w:val="normaltextrun"/>
          <w:rFonts w:ascii="Museo Sans 300" w:eastAsia="Museo Sans" w:hAnsi="Museo Sans 300" w:cs="Calibri"/>
          <w:sz w:val="20"/>
          <w:szCs w:val="20"/>
          <w:lang w:val="es-ES"/>
        </w:rPr>
      </w:pPr>
      <w:r w:rsidRPr="00970354">
        <w:rPr>
          <w:rStyle w:val="normaltextrun"/>
          <w:rFonts w:ascii="Museo Sans 300" w:eastAsia="Museo Sans" w:hAnsi="Museo Sans 300" w:cs="Calibri"/>
          <w:sz w:val="20"/>
          <w:szCs w:val="20"/>
          <w:lang w:val="es-ES"/>
        </w:rPr>
        <w:t>2</w:t>
      </w:r>
      <w:r w:rsidR="007E272A">
        <w:rPr>
          <w:rStyle w:val="normaltextrun"/>
          <w:rFonts w:ascii="Museo Sans 300" w:eastAsia="Museo Sans" w:hAnsi="Museo Sans 300" w:cs="Calibri"/>
          <w:sz w:val="20"/>
          <w:szCs w:val="20"/>
          <w:lang w:val="es-ES"/>
        </w:rPr>
        <w:t>.C</w:t>
      </w:r>
      <w:r w:rsidR="003267F2">
        <w:rPr>
          <w:rStyle w:val="normaltextrun"/>
          <w:rFonts w:ascii="Museo Sans 300" w:eastAsia="Museo Sans" w:hAnsi="Museo Sans 300" w:cs="Calibri"/>
          <w:sz w:val="20"/>
          <w:szCs w:val="20"/>
          <w:lang w:val="es-ES"/>
        </w:rPr>
        <w:t>.</w:t>
      </w:r>
      <w:r w:rsidRPr="00970354">
        <w:rPr>
          <w:rStyle w:val="normaltextrun"/>
          <w:rFonts w:ascii="Museo Sans 300" w:eastAsia="Museo Sans" w:hAnsi="Museo Sans 300" w:cs="Calibri"/>
          <w:sz w:val="20"/>
          <w:szCs w:val="20"/>
          <w:lang w:val="es-ES"/>
        </w:rPr>
        <w:t xml:space="preserve"> Argumentos de la sociedad </w:t>
      </w:r>
      <w:r w:rsidRPr="00970354">
        <w:rPr>
          <w:rFonts w:ascii="Museo Sans 300" w:hAnsi="Museo Sans 300"/>
          <w:sz w:val="20"/>
          <w:szCs w:val="20"/>
        </w:rPr>
        <w:t>ABRUZZO</w:t>
      </w:r>
      <w:r w:rsidRPr="00970354">
        <w:rPr>
          <w:rStyle w:val="normaltextrun"/>
          <w:rFonts w:ascii="Museo Sans 300" w:eastAsia="Museo Sans" w:hAnsi="Museo Sans 300" w:cs="Calibri"/>
          <w:sz w:val="20"/>
          <w:szCs w:val="20"/>
          <w:lang w:val="es-ES"/>
        </w:rPr>
        <w:t>, S.A. de C.V.</w:t>
      </w:r>
    </w:p>
    <w:p w14:paraId="16DF2539" w14:textId="3C656883" w:rsidR="00970354" w:rsidRPr="00970354" w:rsidRDefault="00970354" w:rsidP="00970354">
      <w:pPr>
        <w:pStyle w:val="paragraph"/>
        <w:spacing w:before="0" w:after="0"/>
        <w:ind w:left="567"/>
        <w:rPr>
          <w:rStyle w:val="normaltextrun"/>
          <w:rFonts w:ascii="Museo Sans 300" w:eastAsia="Museo Sans" w:hAnsi="Museo Sans 300" w:cs="Calibri"/>
          <w:sz w:val="20"/>
          <w:szCs w:val="20"/>
          <w:lang w:val="es-ES"/>
        </w:rPr>
      </w:pPr>
      <w:r w:rsidRPr="00970354">
        <w:rPr>
          <w:rStyle w:val="normaltextrun"/>
          <w:rFonts w:ascii="Museo Sans 300" w:eastAsia="Museo Sans" w:hAnsi="Museo Sans 300" w:cs="Calibri"/>
          <w:sz w:val="20"/>
          <w:szCs w:val="20"/>
          <w:lang w:val="es-ES"/>
        </w:rPr>
        <w:t>2.</w:t>
      </w:r>
      <w:r w:rsidR="00CD6E26">
        <w:rPr>
          <w:rStyle w:val="normaltextrun"/>
          <w:rFonts w:ascii="Museo Sans 300" w:eastAsia="Museo Sans" w:hAnsi="Museo Sans 300" w:cs="Calibri"/>
          <w:sz w:val="20"/>
          <w:szCs w:val="20"/>
          <w:lang w:val="es-ES"/>
        </w:rPr>
        <w:t>D</w:t>
      </w:r>
      <w:r w:rsidR="003267F2">
        <w:rPr>
          <w:rStyle w:val="normaltextrun"/>
          <w:rFonts w:ascii="Museo Sans 300" w:eastAsia="Museo Sans" w:hAnsi="Museo Sans 300" w:cs="Calibri"/>
          <w:sz w:val="20"/>
          <w:szCs w:val="20"/>
          <w:lang w:val="es-ES"/>
        </w:rPr>
        <w:t>.</w:t>
      </w:r>
      <w:r w:rsidRPr="00970354">
        <w:rPr>
          <w:rStyle w:val="normaltextrun"/>
          <w:rFonts w:ascii="Museo Sans 300" w:eastAsia="Museo Sans" w:hAnsi="Museo Sans 300" w:cs="Calibri"/>
          <w:sz w:val="20"/>
          <w:szCs w:val="20"/>
          <w:lang w:val="es-ES"/>
        </w:rPr>
        <w:t xml:space="preserve"> Argumentos de ETESAL, S.A de C.V.</w:t>
      </w:r>
    </w:p>
    <w:p w14:paraId="09A3B76E" w14:textId="19673BF0" w:rsidR="00970354" w:rsidRDefault="00BD6691" w:rsidP="00970354">
      <w:pPr>
        <w:pStyle w:val="paragraph"/>
        <w:spacing w:before="0" w:after="0"/>
        <w:ind w:left="567"/>
        <w:rPr>
          <w:rFonts w:ascii="Museo Sans 300" w:eastAsia="Museo Sans" w:hAnsi="Museo Sans 300" w:cs="Calibri"/>
          <w:sz w:val="20"/>
          <w:szCs w:val="20"/>
          <w:lang w:val="es-ES"/>
        </w:rPr>
      </w:pPr>
      <w:r>
        <w:rPr>
          <w:rFonts w:ascii="Museo Sans 300" w:eastAsia="Museo Sans" w:hAnsi="Museo Sans 300" w:cs="Calibri"/>
          <w:sz w:val="20"/>
          <w:szCs w:val="20"/>
          <w:lang w:val="es-ES"/>
        </w:rPr>
        <w:t>2.</w:t>
      </w:r>
      <w:r w:rsidR="00CD6E26">
        <w:rPr>
          <w:rFonts w:ascii="Museo Sans 300" w:eastAsia="Museo Sans" w:hAnsi="Museo Sans 300" w:cs="Calibri"/>
          <w:sz w:val="20"/>
          <w:szCs w:val="20"/>
          <w:lang w:val="es-ES"/>
        </w:rPr>
        <w:t>E</w:t>
      </w:r>
      <w:r w:rsidR="003267F2">
        <w:rPr>
          <w:rFonts w:ascii="Museo Sans 300" w:eastAsia="Museo Sans" w:hAnsi="Museo Sans 300" w:cs="Calibri"/>
          <w:sz w:val="20"/>
          <w:szCs w:val="20"/>
          <w:lang w:val="es-ES"/>
        </w:rPr>
        <w:t>.</w:t>
      </w:r>
      <w:r>
        <w:rPr>
          <w:rFonts w:ascii="Museo Sans 300" w:eastAsia="Museo Sans" w:hAnsi="Museo Sans 300" w:cs="Calibri"/>
          <w:sz w:val="20"/>
          <w:szCs w:val="20"/>
          <w:lang w:val="es-ES"/>
        </w:rPr>
        <w:t xml:space="preserve"> Conclusión técnica</w:t>
      </w:r>
    </w:p>
    <w:p w14:paraId="18EEC7A9" w14:textId="77777777" w:rsidR="00970354" w:rsidRPr="00970354" w:rsidRDefault="00970354" w:rsidP="00970354">
      <w:pPr>
        <w:pStyle w:val="paragraph"/>
        <w:tabs>
          <w:tab w:val="left" w:pos="851"/>
        </w:tabs>
        <w:spacing w:before="0" w:after="0"/>
        <w:rPr>
          <w:rFonts w:ascii="Museo Sans 300" w:eastAsia="Museo Sans" w:hAnsi="Museo Sans 300" w:cs="Calibri"/>
          <w:bCs/>
          <w:sz w:val="20"/>
          <w:szCs w:val="20"/>
          <w:lang w:eastAsia="en-US"/>
        </w:rPr>
      </w:pPr>
    </w:p>
    <w:p w14:paraId="1B6E673A" w14:textId="588911AB" w:rsidR="00970354" w:rsidRPr="0056623C" w:rsidRDefault="004E14FE" w:rsidP="004E14FE">
      <w:pPr>
        <w:pStyle w:val="paragraph"/>
        <w:tabs>
          <w:tab w:val="left" w:pos="851"/>
        </w:tabs>
        <w:spacing w:before="0" w:after="0"/>
        <w:ind w:left="567"/>
        <w:rPr>
          <w:rFonts w:ascii="Museo Sans 300" w:eastAsia="Museo Sans" w:hAnsi="Museo Sans 300" w:cs="Calibri"/>
          <w:bCs/>
          <w:sz w:val="20"/>
          <w:szCs w:val="20"/>
          <w:lang w:eastAsia="en-US"/>
        </w:rPr>
      </w:pPr>
      <w:r>
        <w:rPr>
          <w:rFonts w:ascii="Museo Sans 300" w:hAnsi="Museo Sans 300"/>
          <w:bCs/>
          <w:sz w:val="20"/>
          <w:szCs w:val="20"/>
        </w:rPr>
        <w:t xml:space="preserve">3. </w:t>
      </w:r>
      <w:r w:rsidR="005D435D">
        <w:rPr>
          <w:rFonts w:ascii="Museo Sans 300" w:hAnsi="Museo Sans 300"/>
          <w:bCs/>
          <w:sz w:val="20"/>
          <w:szCs w:val="20"/>
        </w:rPr>
        <w:t xml:space="preserve">    </w:t>
      </w:r>
      <w:r w:rsidR="00970354" w:rsidRPr="00970354">
        <w:rPr>
          <w:rFonts w:ascii="Museo Sans 300" w:hAnsi="Museo Sans 300"/>
          <w:bCs/>
          <w:sz w:val="20"/>
          <w:szCs w:val="20"/>
        </w:rPr>
        <w:t>Análisis legal</w:t>
      </w:r>
    </w:p>
    <w:p w14:paraId="7C3E97AF" w14:textId="26C11ED9" w:rsidR="00690F13" w:rsidRDefault="004E14FE" w:rsidP="005204A4">
      <w:pPr>
        <w:pStyle w:val="paragraph"/>
        <w:tabs>
          <w:tab w:val="left" w:pos="851"/>
        </w:tabs>
        <w:spacing w:before="0" w:after="0"/>
        <w:ind w:left="567"/>
        <w:rPr>
          <w:rFonts w:ascii="Museo Sans 300" w:hAnsi="Museo Sans 300"/>
          <w:bCs/>
          <w:sz w:val="20"/>
          <w:szCs w:val="20"/>
        </w:rPr>
      </w:pPr>
      <w:r>
        <w:rPr>
          <w:rFonts w:ascii="Museo Sans 300" w:hAnsi="Museo Sans 300"/>
          <w:bCs/>
          <w:sz w:val="20"/>
          <w:szCs w:val="20"/>
        </w:rPr>
        <w:t>3</w:t>
      </w:r>
      <w:r w:rsidR="0056623C">
        <w:rPr>
          <w:rFonts w:ascii="Museo Sans 300" w:hAnsi="Museo Sans 300"/>
          <w:bCs/>
          <w:sz w:val="20"/>
          <w:szCs w:val="20"/>
        </w:rPr>
        <w:t xml:space="preserve">.1 </w:t>
      </w:r>
      <w:r w:rsidR="005D435D">
        <w:rPr>
          <w:rFonts w:ascii="Museo Sans 300" w:hAnsi="Museo Sans 300"/>
          <w:bCs/>
          <w:sz w:val="20"/>
          <w:szCs w:val="20"/>
        </w:rPr>
        <w:t xml:space="preserve">  </w:t>
      </w:r>
      <w:r w:rsidR="00F21CAA">
        <w:rPr>
          <w:rFonts w:ascii="Museo Sans 300" w:hAnsi="Museo Sans 300"/>
          <w:bCs/>
          <w:sz w:val="20"/>
          <w:szCs w:val="20"/>
        </w:rPr>
        <w:t>Cumplimiento y garantía de derechos de las partes</w:t>
      </w:r>
    </w:p>
    <w:p w14:paraId="7FAA5DB6" w14:textId="415E5725" w:rsidR="0056623C" w:rsidRDefault="004E14FE" w:rsidP="005D435D">
      <w:pPr>
        <w:pStyle w:val="paragraph"/>
        <w:tabs>
          <w:tab w:val="left" w:pos="993"/>
        </w:tabs>
        <w:spacing w:before="0" w:after="0"/>
        <w:ind w:left="993" w:hanging="426"/>
        <w:rPr>
          <w:rFonts w:ascii="Museo Sans 300" w:hAnsi="Museo Sans 300"/>
          <w:bCs/>
          <w:sz w:val="20"/>
          <w:szCs w:val="20"/>
        </w:rPr>
      </w:pPr>
      <w:r>
        <w:rPr>
          <w:rFonts w:ascii="Museo Sans 300" w:hAnsi="Museo Sans 300"/>
          <w:bCs/>
          <w:sz w:val="20"/>
          <w:szCs w:val="20"/>
        </w:rPr>
        <w:t>3</w:t>
      </w:r>
      <w:r w:rsidR="00690F13">
        <w:rPr>
          <w:rFonts w:ascii="Museo Sans 300" w:hAnsi="Museo Sans 300"/>
          <w:bCs/>
          <w:sz w:val="20"/>
          <w:szCs w:val="20"/>
        </w:rPr>
        <w:t>.2</w:t>
      </w:r>
      <w:r w:rsidR="00F21CAA">
        <w:rPr>
          <w:rFonts w:ascii="Museo Sans 300" w:hAnsi="Museo Sans 300"/>
          <w:bCs/>
          <w:sz w:val="20"/>
          <w:szCs w:val="20"/>
        </w:rPr>
        <w:t>.</w:t>
      </w:r>
      <w:r w:rsidR="005D435D">
        <w:rPr>
          <w:rFonts w:ascii="Museo Sans 300" w:hAnsi="Museo Sans 300"/>
          <w:bCs/>
          <w:sz w:val="20"/>
          <w:szCs w:val="20"/>
        </w:rPr>
        <w:t xml:space="preserve">  </w:t>
      </w:r>
      <w:r w:rsidR="0056623C">
        <w:rPr>
          <w:rFonts w:ascii="Museo Sans 300" w:hAnsi="Museo Sans 300"/>
          <w:bCs/>
          <w:sz w:val="20"/>
          <w:szCs w:val="20"/>
        </w:rPr>
        <w:t xml:space="preserve">Sobre la compensación de daños reclamada por la sociedad </w:t>
      </w:r>
      <w:r w:rsidR="00FA33F2">
        <w:rPr>
          <w:rFonts w:ascii="Museo Sans 300" w:hAnsi="Museo Sans 300"/>
          <w:bCs/>
          <w:sz w:val="20"/>
          <w:szCs w:val="20"/>
        </w:rPr>
        <w:t>XXX</w:t>
      </w:r>
    </w:p>
    <w:p w14:paraId="15920B24" w14:textId="1930D3C3" w:rsidR="00F21CAA" w:rsidRPr="005D435D" w:rsidRDefault="004E14FE" w:rsidP="005D435D">
      <w:pPr>
        <w:pStyle w:val="paragraph"/>
        <w:tabs>
          <w:tab w:val="left" w:pos="851"/>
        </w:tabs>
        <w:spacing w:before="0" w:after="0"/>
        <w:ind w:left="567"/>
        <w:rPr>
          <w:rFonts w:ascii="Museo Sans 300" w:hAnsi="Museo Sans 300"/>
          <w:bCs/>
          <w:sz w:val="20"/>
          <w:szCs w:val="20"/>
        </w:rPr>
      </w:pPr>
      <w:r w:rsidRPr="005D435D">
        <w:rPr>
          <w:rFonts w:ascii="Museo Sans 300" w:hAnsi="Museo Sans 300"/>
          <w:bCs/>
          <w:sz w:val="20"/>
          <w:szCs w:val="20"/>
        </w:rPr>
        <w:lastRenderedPageBreak/>
        <w:t>3</w:t>
      </w:r>
      <w:r w:rsidR="00F21CAA" w:rsidRPr="005D435D">
        <w:rPr>
          <w:rFonts w:ascii="Museo Sans 300" w:hAnsi="Museo Sans 300"/>
          <w:bCs/>
          <w:sz w:val="20"/>
          <w:szCs w:val="20"/>
        </w:rPr>
        <w:t>.3. Compensación económica de aparatos y bienes</w:t>
      </w:r>
    </w:p>
    <w:p w14:paraId="50803E87" w14:textId="3C82914F" w:rsidR="00C62C28" w:rsidRPr="00216FEE" w:rsidRDefault="000774C3" w:rsidP="00F21CAA">
      <w:pPr>
        <w:pStyle w:val="paragraph"/>
        <w:tabs>
          <w:tab w:val="left" w:pos="851"/>
        </w:tabs>
        <w:spacing w:before="0" w:after="0"/>
        <w:ind w:left="567"/>
        <w:jc w:val="both"/>
        <w:rPr>
          <w:rFonts w:ascii="Museo Sans 300" w:eastAsia="Museo Sans" w:hAnsi="Museo Sans 300" w:cs="Calibri"/>
          <w:sz w:val="20"/>
          <w:szCs w:val="20"/>
          <w:lang w:eastAsia="en-US"/>
        </w:rPr>
      </w:pPr>
      <w:r>
        <w:rPr>
          <w:rFonts w:ascii="Museo Sans 300" w:hAnsi="Museo Sans 300"/>
          <w:bCs/>
          <w:sz w:val="20"/>
          <w:szCs w:val="20"/>
        </w:rPr>
        <w:t>3.4 Otras consideraciones</w:t>
      </w:r>
    </w:p>
    <w:p w14:paraId="757AE4D3" w14:textId="77777777" w:rsidR="00970354" w:rsidRPr="00970354" w:rsidRDefault="00970354" w:rsidP="00970354">
      <w:pPr>
        <w:pStyle w:val="paragraph"/>
        <w:tabs>
          <w:tab w:val="left" w:pos="851"/>
        </w:tabs>
        <w:spacing w:before="0" w:after="0"/>
        <w:rPr>
          <w:rFonts w:ascii="Museo Sans 300" w:eastAsia="Museo Sans" w:hAnsi="Museo Sans 300" w:cs="Calibri"/>
          <w:bCs/>
          <w:sz w:val="20"/>
          <w:szCs w:val="20"/>
          <w:lang w:eastAsia="en-US"/>
        </w:rPr>
      </w:pPr>
    </w:p>
    <w:p w14:paraId="06A95ACE" w14:textId="2A7829D9" w:rsidR="00970354" w:rsidRPr="00970354" w:rsidRDefault="00970354" w:rsidP="00AA6EA3">
      <w:pPr>
        <w:pStyle w:val="paragraph"/>
        <w:numPr>
          <w:ilvl w:val="5"/>
          <w:numId w:val="7"/>
        </w:numPr>
        <w:tabs>
          <w:tab w:val="left" w:pos="851"/>
        </w:tabs>
        <w:spacing w:before="0" w:after="0"/>
        <w:ind w:hanging="3753"/>
        <w:rPr>
          <w:rFonts w:ascii="Museo Sans 300" w:eastAsia="Museo Sans" w:hAnsi="Museo Sans 300" w:cs="Calibri"/>
          <w:bCs/>
          <w:sz w:val="20"/>
          <w:szCs w:val="20"/>
          <w:lang w:eastAsia="en-US"/>
        </w:rPr>
      </w:pPr>
      <w:r w:rsidRPr="00970354">
        <w:rPr>
          <w:rFonts w:ascii="Museo Sans 300" w:hAnsi="Museo Sans 300"/>
          <w:bCs/>
          <w:sz w:val="20"/>
          <w:szCs w:val="20"/>
        </w:rPr>
        <w:t>Conclusiones</w:t>
      </w:r>
    </w:p>
    <w:p w14:paraId="2A0D56E5" w14:textId="77777777" w:rsidR="00970354" w:rsidRPr="00970354" w:rsidRDefault="00970354" w:rsidP="00970354">
      <w:pPr>
        <w:pStyle w:val="paragraph"/>
        <w:tabs>
          <w:tab w:val="left" w:pos="851"/>
        </w:tabs>
        <w:spacing w:before="0" w:after="0"/>
        <w:rPr>
          <w:rFonts w:ascii="Museo Sans 300" w:eastAsia="Museo Sans" w:hAnsi="Museo Sans 300" w:cs="Calibri"/>
          <w:bCs/>
          <w:sz w:val="20"/>
          <w:szCs w:val="20"/>
          <w:lang w:eastAsia="en-US"/>
        </w:rPr>
      </w:pPr>
    </w:p>
    <w:p w14:paraId="73D0B141" w14:textId="0DDA7204" w:rsidR="00533DDA" w:rsidRPr="00CD6E26" w:rsidRDefault="00970354" w:rsidP="00CD6E26">
      <w:pPr>
        <w:pStyle w:val="paragraph"/>
        <w:numPr>
          <w:ilvl w:val="5"/>
          <w:numId w:val="7"/>
        </w:numPr>
        <w:tabs>
          <w:tab w:val="left" w:pos="851"/>
        </w:tabs>
        <w:spacing w:before="0" w:after="0"/>
        <w:ind w:hanging="3753"/>
        <w:rPr>
          <w:rFonts w:ascii="Museo Sans 300" w:eastAsia="Museo Sans" w:hAnsi="Museo Sans 300" w:cs="Calibri"/>
          <w:bCs/>
          <w:sz w:val="20"/>
          <w:szCs w:val="20"/>
          <w:lang w:eastAsia="en-US"/>
        </w:rPr>
      </w:pPr>
      <w:r w:rsidRPr="00970354">
        <w:rPr>
          <w:rFonts w:ascii="Museo Sans 300" w:hAnsi="Museo Sans 300"/>
          <w:bCs/>
          <w:sz w:val="20"/>
          <w:szCs w:val="20"/>
        </w:rPr>
        <w:t>Recursos</w:t>
      </w:r>
    </w:p>
    <w:p w14:paraId="065E860A" w14:textId="77777777" w:rsidR="00C9318D" w:rsidRPr="00CD6E26" w:rsidRDefault="00C9318D" w:rsidP="00C9318D">
      <w:pPr>
        <w:pStyle w:val="paragraph"/>
        <w:tabs>
          <w:tab w:val="left" w:pos="851"/>
        </w:tabs>
        <w:spacing w:before="0" w:after="0"/>
        <w:ind w:left="4320"/>
        <w:rPr>
          <w:rFonts w:ascii="Museo Sans 300" w:eastAsia="Museo Sans" w:hAnsi="Museo Sans 300" w:cs="Calibri"/>
          <w:bCs/>
          <w:sz w:val="20"/>
          <w:szCs w:val="20"/>
          <w:lang w:eastAsia="en-US"/>
        </w:rPr>
      </w:pPr>
    </w:p>
    <w:p w14:paraId="478BA18D" w14:textId="0E4A905E" w:rsidR="00847C31" w:rsidRPr="0095780B" w:rsidRDefault="00847C31" w:rsidP="00E27001">
      <w:pPr>
        <w:pStyle w:val="Prrafodelista"/>
        <w:numPr>
          <w:ilvl w:val="0"/>
          <w:numId w:val="1"/>
        </w:numPr>
        <w:spacing w:line="0" w:lineRule="atLeast"/>
        <w:jc w:val="center"/>
        <w:rPr>
          <w:rFonts w:ascii="Museo Sans 500" w:hAnsi="Museo Sans 500"/>
          <w:b/>
          <w:sz w:val="20"/>
          <w:szCs w:val="20"/>
        </w:rPr>
      </w:pPr>
      <w:r w:rsidRPr="0095780B">
        <w:rPr>
          <w:rFonts w:ascii="Museo Sans 500" w:hAnsi="Museo Sans 500"/>
          <w:b/>
          <w:sz w:val="20"/>
          <w:szCs w:val="20"/>
        </w:rPr>
        <w:t>MARCO</w:t>
      </w:r>
      <w:r w:rsidR="001C08C7">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E27001">
      <w:pPr>
        <w:pStyle w:val="Prrafodelista"/>
        <w:spacing w:line="0" w:lineRule="atLeast"/>
        <w:ind w:left="927"/>
        <w:rPr>
          <w:rFonts w:ascii="Museo Sans 500" w:hAnsi="Museo Sans 500"/>
          <w:b/>
          <w:sz w:val="20"/>
          <w:szCs w:val="20"/>
        </w:rPr>
      </w:pPr>
    </w:p>
    <w:p w14:paraId="00288ECE" w14:textId="04AA390C" w:rsidR="005E4D43" w:rsidRDefault="00847C31" w:rsidP="00E27001">
      <w:pPr>
        <w:spacing w:after="0" w:line="0" w:lineRule="atLeast"/>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1C08C7">
        <w:rPr>
          <w:rFonts w:ascii="Museo Sans 500" w:hAnsi="Museo Sans 500"/>
          <w:b/>
          <w:sz w:val="20"/>
          <w:szCs w:val="20"/>
        </w:rPr>
        <w:t xml:space="preserve"> </w:t>
      </w:r>
      <w:r w:rsidRPr="0095780B">
        <w:rPr>
          <w:rFonts w:ascii="Museo Sans 500" w:hAnsi="Museo Sans 500"/>
          <w:b/>
          <w:sz w:val="20"/>
          <w:szCs w:val="20"/>
        </w:rPr>
        <w:t>Ley</w:t>
      </w:r>
      <w:r w:rsidR="001C08C7">
        <w:rPr>
          <w:rFonts w:ascii="Museo Sans 500" w:hAnsi="Museo Sans 500"/>
          <w:b/>
          <w:sz w:val="20"/>
          <w:szCs w:val="20"/>
        </w:rPr>
        <w:t xml:space="preserve"> </w:t>
      </w:r>
      <w:r w:rsidRPr="0095780B">
        <w:rPr>
          <w:rFonts w:ascii="Museo Sans 500" w:hAnsi="Museo Sans 500"/>
          <w:b/>
          <w:sz w:val="20"/>
          <w:szCs w:val="20"/>
        </w:rPr>
        <w:t>General</w:t>
      </w:r>
      <w:r w:rsidR="001C08C7">
        <w:rPr>
          <w:rFonts w:ascii="Museo Sans 500" w:hAnsi="Museo Sans 500"/>
          <w:b/>
          <w:sz w:val="20"/>
          <w:szCs w:val="20"/>
        </w:rPr>
        <w:t xml:space="preserve"> </w:t>
      </w:r>
      <w:r w:rsidRPr="0095780B">
        <w:rPr>
          <w:rFonts w:ascii="Museo Sans 500" w:hAnsi="Museo Sans 500"/>
          <w:b/>
          <w:sz w:val="20"/>
          <w:szCs w:val="20"/>
        </w:rPr>
        <w:t>de</w:t>
      </w:r>
      <w:r w:rsidR="001C08C7">
        <w:rPr>
          <w:rFonts w:ascii="Museo Sans 500" w:hAnsi="Museo Sans 500"/>
          <w:b/>
          <w:sz w:val="20"/>
          <w:szCs w:val="20"/>
        </w:rPr>
        <w:t xml:space="preserve"> </w:t>
      </w:r>
      <w:r w:rsidRPr="0095780B">
        <w:rPr>
          <w:rFonts w:ascii="Museo Sans 500" w:hAnsi="Museo Sans 500"/>
          <w:b/>
          <w:sz w:val="20"/>
          <w:szCs w:val="20"/>
        </w:rPr>
        <w:t>Electricidad</w:t>
      </w:r>
      <w:r w:rsidR="00BE5C02">
        <w:rPr>
          <w:rFonts w:ascii="Museo Sans 500" w:hAnsi="Museo Sans 500"/>
          <w:b/>
          <w:sz w:val="20"/>
          <w:szCs w:val="20"/>
        </w:rPr>
        <w:t xml:space="preserve"> y su Reglamento</w:t>
      </w:r>
    </w:p>
    <w:p w14:paraId="545B8953" w14:textId="77777777" w:rsidR="00E27001" w:rsidRDefault="00E27001" w:rsidP="00E27001">
      <w:pPr>
        <w:spacing w:after="0" w:line="0" w:lineRule="atLeast"/>
        <w:ind w:left="567"/>
        <w:jc w:val="both"/>
        <w:rPr>
          <w:rFonts w:ascii="Museo Sans 300" w:eastAsia="Times New Roman" w:hAnsi="Museo Sans 300"/>
          <w:sz w:val="20"/>
          <w:szCs w:val="20"/>
          <w:lang w:eastAsia="es-SV"/>
        </w:rPr>
      </w:pPr>
    </w:p>
    <w:p w14:paraId="2ADBE998" w14:textId="68542ADF" w:rsidR="00847C31" w:rsidRPr="0095780B" w:rsidRDefault="00847C31" w:rsidP="00E27001">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1C08C7">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1C08C7">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137D2155" w14:textId="77777777" w:rsidR="00E27001" w:rsidRDefault="00E2700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AB01479" w14:textId="39F8897B" w:rsidR="00266182" w:rsidRDefault="00266182" w:rsidP="00266182">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11</w:t>
      </w:r>
      <w:r w:rsidRPr="00266182">
        <w:rPr>
          <w:rFonts w:ascii="Museo Sans 300" w:eastAsia="Times New Roman" w:hAnsi="Museo Sans 300"/>
          <w:sz w:val="20"/>
          <w:szCs w:val="20"/>
          <w:lang w:eastAsia="es-SV"/>
        </w:rPr>
        <w:t>-Bis</w:t>
      </w:r>
      <w:r>
        <w:rPr>
          <w:rFonts w:ascii="Museo Sans 300" w:eastAsia="Times New Roman" w:hAnsi="Museo Sans 300"/>
          <w:sz w:val="20"/>
          <w:szCs w:val="20"/>
          <w:lang w:eastAsia="es-SV"/>
        </w:rPr>
        <w:t>, dispone que la</w:t>
      </w:r>
      <w:r w:rsidRPr="00266182">
        <w:rPr>
          <w:rFonts w:ascii="Museo Sans 300" w:eastAsia="Times New Roman" w:hAnsi="Museo Sans 300"/>
          <w:sz w:val="20"/>
          <w:szCs w:val="20"/>
          <w:lang w:eastAsia="es-SV"/>
        </w:rPr>
        <w:t xml:space="preserve"> SIGET podrá recabar de los operadores y de la </w:t>
      </w:r>
      <w:r>
        <w:rPr>
          <w:rFonts w:ascii="Museo Sans 300" w:eastAsia="Times New Roman" w:hAnsi="Museo Sans 300"/>
          <w:sz w:val="20"/>
          <w:szCs w:val="20"/>
          <w:lang w:eastAsia="es-SV"/>
        </w:rPr>
        <w:t>U</w:t>
      </w:r>
      <w:r w:rsidRPr="00266182">
        <w:rPr>
          <w:rFonts w:ascii="Museo Sans 300" w:eastAsia="Times New Roman" w:hAnsi="Museo Sans 300"/>
          <w:sz w:val="20"/>
          <w:szCs w:val="20"/>
          <w:lang w:eastAsia="es-SV"/>
        </w:rPr>
        <w:t>nidad de</w:t>
      </w:r>
      <w:r>
        <w:rPr>
          <w:rFonts w:ascii="Museo Sans 300" w:eastAsia="Times New Roman" w:hAnsi="Museo Sans 300"/>
          <w:sz w:val="20"/>
          <w:szCs w:val="20"/>
          <w:lang w:eastAsia="es-SV"/>
        </w:rPr>
        <w:t xml:space="preserve"> T</w:t>
      </w:r>
      <w:r w:rsidRPr="00266182">
        <w:rPr>
          <w:rFonts w:ascii="Museo Sans 300" w:eastAsia="Times New Roman" w:hAnsi="Museo Sans 300"/>
          <w:sz w:val="20"/>
          <w:szCs w:val="20"/>
          <w:lang w:eastAsia="es-SV"/>
        </w:rPr>
        <w:t>ransacciones la información que resulte necesaria en el ejercicio de sus funciones</w:t>
      </w:r>
      <w:r>
        <w:rPr>
          <w:rFonts w:ascii="Museo Sans 300" w:eastAsia="Times New Roman" w:hAnsi="Museo Sans 300"/>
          <w:sz w:val="20"/>
          <w:szCs w:val="20"/>
          <w:lang w:eastAsia="es-SV"/>
        </w:rPr>
        <w:t xml:space="preserve"> </w:t>
      </w:r>
      <w:r w:rsidRPr="00266182">
        <w:rPr>
          <w:rFonts w:ascii="Museo Sans 300" w:eastAsia="Times New Roman" w:hAnsi="Museo Sans 300"/>
          <w:sz w:val="20"/>
          <w:szCs w:val="20"/>
          <w:lang w:eastAsia="es-SV"/>
        </w:rPr>
        <w:t>para verificar el cumplimiento de esta ley, su reglamentación y las normas que resulten</w:t>
      </w:r>
      <w:r>
        <w:rPr>
          <w:rFonts w:ascii="Museo Sans 300" w:eastAsia="Times New Roman" w:hAnsi="Museo Sans 300"/>
          <w:sz w:val="20"/>
          <w:szCs w:val="20"/>
          <w:lang w:eastAsia="es-SV"/>
        </w:rPr>
        <w:t xml:space="preserve"> </w:t>
      </w:r>
      <w:r w:rsidRPr="00266182">
        <w:rPr>
          <w:rFonts w:ascii="Museo Sans 300" w:eastAsia="Times New Roman" w:hAnsi="Museo Sans 300"/>
          <w:sz w:val="20"/>
          <w:szCs w:val="20"/>
          <w:lang w:eastAsia="es-SV"/>
        </w:rPr>
        <w:t>aplicables.</w:t>
      </w:r>
    </w:p>
    <w:p w14:paraId="0EBEFFF7" w14:textId="77777777" w:rsidR="00266182" w:rsidRPr="00266182" w:rsidRDefault="00266182" w:rsidP="00266182">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02EE3A02" w14:textId="301B325E" w:rsidR="00266182" w:rsidRDefault="00266182" w:rsidP="00266182">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266182">
        <w:rPr>
          <w:rFonts w:ascii="Museo Sans 300" w:eastAsia="Times New Roman" w:hAnsi="Museo Sans 300"/>
          <w:sz w:val="20"/>
          <w:szCs w:val="20"/>
          <w:lang w:eastAsia="es-SV"/>
        </w:rPr>
        <w:t>L</w:t>
      </w:r>
      <w:r>
        <w:rPr>
          <w:rFonts w:ascii="Museo Sans 300" w:eastAsia="Times New Roman" w:hAnsi="Museo Sans 300"/>
          <w:sz w:val="20"/>
          <w:szCs w:val="20"/>
          <w:lang w:eastAsia="es-SV"/>
        </w:rPr>
        <w:t>a</w:t>
      </w:r>
      <w:r w:rsidRPr="00266182">
        <w:rPr>
          <w:rFonts w:ascii="Museo Sans 300" w:eastAsia="Times New Roman" w:hAnsi="Museo Sans 300"/>
          <w:sz w:val="20"/>
          <w:szCs w:val="20"/>
          <w:lang w:eastAsia="es-SV"/>
        </w:rPr>
        <w:t xml:space="preserve"> SIGET podrá realizar por sí, o por medio de los peritos o auditores nombrados</w:t>
      </w:r>
      <w:r>
        <w:rPr>
          <w:rFonts w:ascii="Museo Sans 300" w:eastAsia="Times New Roman" w:hAnsi="Museo Sans 300"/>
          <w:sz w:val="20"/>
          <w:szCs w:val="20"/>
          <w:lang w:eastAsia="es-SV"/>
        </w:rPr>
        <w:t xml:space="preserve"> </w:t>
      </w:r>
      <w:r w:rsidRPr="00266182">
        <w:rPr>
          <w:rFonts w:ascii="Museo Sans 300" w:eastAsia="Times New Roman" w:hAnsi="Museo Sans 300"/>
          <w:sz w:val="20"/>
          <w:szCs w:val="20"/>
          <w:lang w:eastAsia="es-SV"/>
        </w:rPr>
        <w:t>para ello, las inspecciones que considere necesarias con el finde confirmar la veracidad</w:t>
      </w:r>
      <w:r>
        <w:rPr>
          <w:rFonts w:ascii="Museo Sans 300" w:eastAsia="Times New Roman" w:hAnsi="Museo Sans 300"/>
          <w:sz w:val="20"/>
          <w:szCs w:val="20"/>
          <w:lang w:eastAsia="es-SV"/>
        </w:rPr>
        <w:t xml:space="preserve"> </w:t>
      </w:r>
      <w:r w:rsidRPr="00266182">
        <w:rPr>
          <w:rFonts w:ascii="Museo Sans 300" w:eastAsia="Times New Roman" w:hAnsi="Museo Sans 300"/>
          <w:sz w:val="20"/>
          <w:szCs w:val="20"/>
          <w:lang w:eastAsia="es-SV"/>
        </w:rPr>
        <w:t>de la información aportada en la medida que resulte necesario para el ejercicio de sus</w:t>
      </w:r>
      <w:r>
        <w:rPr>
          <w:rFonts w:ascii="Museo Sans 300" w:eastAsia="Times New Roman" w:hAnsi="Museo Sans 300"/>
          <w:sz w:val="20"/>
          <w:szCs w:val="20"/>
          <w:lang w:eastAsia="es-SV"/>
        </w:rPr>
        <w:t xml:space="preserve"> </w:t>
      </w:r>
      <w:r w:rsidRPr="00266182">
        <w:rPr>
          <w:rFonts w:ascii="Museo Sans 300" w:eastAsia="Times New Roman" w:hAnsi="Museo Sans 300"/>
          <w:sz w:val="20"/>
          <w:szCs w:val="20"/>
          <w:lang w:eastAsia="es-SV"/>
        </w:rPr>
        <w:t>funciones</w:t>
      </w:r>
      <w:r>
        <w:rPr>
          <w:rFonts w:ascii="Museo Sans 300" w:eastAsia="Times New Roman" w:hAnsi="Museo Sans 300"/>
          <w:sz w:val="20"/>
          <w:szCs w:val="20"/>
          <w:lang w:eastAsia="es-SV"/>
        </w:rPr>
        <w:t>.</w:t>
      </w:r>
    </w:p>
    <w:p w14:paraId="44941CA7" w14:textId="77777777" w:rsidR="00266182" w:rsidRDefault="00266182" w:rsidP="00CD6E26">
      <w:pPr>
        <w:autoSpaceDE w:val="0"/>
        <w:autoSpaceDN w:val="0"/>
        <w:adjustRightInd w:val="0"/>
        <w:spacing w:after="0" w:line="0" w:lineRule="atLeast"/>
        <w:jc w:val="both"/>
        <w:rPr>
          <w:rFonts w:ascii="Museo Sans 300" w:eastAsia="Times New Roman" w:hAnsi="Museo Sans 300"/>
          <w:sz w:val="20"/>
          <w:szCs w:val="20"/>
          <w:lang w:eastAsia="es-SV"/>
        </w:rPr>
      </w:pPr>
    </w:p>
    <w:p w14:paraId="350E273E" w14:textId="05E1DAD0" w:rsidR="00787BDD" w:rsidRDefault="00787BDD"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0F23678" w14:textId="172094EE" w:rsidR="00D864E7" w:rsidRDefault="00D864E7"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10E05FC" w14:textId="076EDF5C" w:rsidR="00705A25" w:rsidRDefault="00705A25" w:rsidP="00705A25">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El artículo </w:t>
      </w:r>
      <w:r w:rsidRPr="00705A25">
        <w:rPr>
          <w:rFonts w:ascii="Museo Sans 300" w:eastAsia="Times New Roman" w:hAnsi="Museo Sans 300"/>
          <w:sz w:val="20"/>
          <w:szCs w:val="20"/>
          <w:lang w:eastAsia="es-SV"/>
        </w:rPr>
        <w:t>33</w:t>
      </w:r>
      <w:r>
        <w:rPr>
          <w:rFonts w:ascii="Museo Sans 300" w:eastAsia="Times New Roman" w:hAnsi="Museo Sans 300"/>
          <w:sz w:val="20"/>
          <w:szCs w:val="20"/>
          <w:lang w:eastAsia="es-SV"/>
        </w:rPr>
        <w:t xml:space="preserve"> determina que t</w:t>
      </w:r>
      <w:r w:rsidRPr="00705A25">
        <w:rPr>
          <w:rFonts w:ascii="Museo Sans 300" w:eastAsia="Times New Roman" w:hAnsi="Museo Sans 300"/>
          <w:sz w:val="20"/>
          <w:szCs w:val="20"/>
          <w:lang w:eastAsia="es-SV"/>
        </w:rPr>
        <w:t>odo sistema interconectado deberá contar con una Unidad de</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Transacciones, en adelante</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la UT, que tendrá por objeto:</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a) Operar el sistema de transmisión, mantener la seguridad del sistema y asegurar la calidad</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mínima de los servicios y suministros; y,</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b) Operar el mercado mayorista de energía eléctrica.</w:t>
      </w:r>
    </w:p>
    <w:p w14:paraId="37630A71" w14:textId="77777777" w:rsidR="00705A25" w:rsidRDefault="00705A25" w:rsidP="00D864E7">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552B291" w14:textId="220866F8" w:rsidR="00D864E7" w:rsidRDefault="00D864E7" w:rsidP="00D864E7">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El artículo </w:t>
      </w:r>
      <w:r w:rsidRPr="00D864E7">
        <w:rPr>
          <w:rFonts w:ascii="Museo Sans 300" w:eastAsia="Times New Roman" w:hAnsi="Museo Sans 300"/>
          <w:sz w:val="20"/>
          <w:szCs w:val="20"/>
          <w:lang w:eastAsia="es-SV"/>
        </w:rPr>
        <w:t>41</w:t>
      </w:r>
      <w:r>
        <w:rPr>
          <w:rFonts w:ascii="Museo Sans 300" w:eastAsia="Times New Roman" w:hAnsi="Museo Sans 300"/>
          <w:sz w:val="20"/>
          <w:szCs w:val="20"/>
          <w:lang w:eastAsia="es-SV"/>
        </w:rPr>
        <w:t>, dispone que t</w:t>
      </w:r>
      <w:r w:rsidRPr="00D864E7">
        <w:rPr>
          <w:rFonts w:ascii="Museo Sans 300" w:eastAsia="Times New Roman" w:hAnsi="Museo Sans 300"/>
          <w:sz w:val="20"/>
          <w:szCs w:val="20"/>
          <w:lang w:eastAsia="es-SV"/>
        </w:rPr>
        <w:t>odo transmisor deberá poner a disposición de la UT los medios de control de sus</w:t>
      </w:r>
      <w:r>
        <w:rPr>
          <w:rFonts w:ascii="Museo Sans 300" w:eastAsia="Times New Roman" w:hAnsi="Museo Sans 300"/>
          <w:sz w:val="20"/>
          <w:szCs w:val="20"/>
          <w:lang w:eastAsia="es-SV"/>
        </w:rPr>
        <w:t xml:space="preserve"> </w:t>
      </w:r>
      <w:r w:rsidRPr="00D864E7">
        <w:rPr>
          <w:rFonts w:ascii="Museo Sans 300" w:eastAsia="Times New Roman" w:hAnsi="Museo Sans 300"/>
          <w:sz w:val="20"/>
          <w:szCs w:val="20"/>
          <w:lang w:eastAsia="es-SV"/>
        </w:rPr>
        <w:t>instalaciones para la operación coordinada del sistema. La UT estará facultada para controlar las unidades</w:t>
      </w:r>
      <w:r>
        <w:rPr>
          <w:rFonts w:ascii="Museo Sans 300" w:eastAsia="Times New Roman" w:hAnsi="Museo Sans 300"/>
          <w:sz w:val="20"/>
          <w:szCs w:val="20"/>
          <w:lang w:eastAsia="es-SV"/>
        </w:rPr>
        <w:t xml:space="preserve"> </w:t>
      </w:r>
      <w:r w:rsidRPr="00D864E7">
        <w:rPr>
          <w:rFonts w:ascii="Museo Sans 300" w:eastAsia="Times New Roman" w:hAnsi="Museo Sans 300"/>
          <w:sz w:val="20"/>
          <w:szCs w:val="20"/>
          <w:lang w:eastAsia="es-SV"/>
        </w:rPr>
        <w:t>de generación de sus miembros.</w:t>
      </w:r>
    </w:p>
    <w:p w14:paraId="4D1AD29C" w14:textId="77777777" w:rsidR="00D864E7" w:rsidRDefault="00D864E7" w:rsidP="00D864E7">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FE2156" w14:textId="042933D3" w:rsidR="00D864E7" w:rsidRDefault="00D864E7" w:rsidP="00D864E7">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Asimismo, el artículo </w:t>
      </w:r>
      <w:r w:rsidRPr="00D864E7">
        <w:rPr>
          <w:rFonts w:ascii="Museo Sans 300" w:eastAsia="Times New Roman" w:hAnsi="Museo Sans 300"/>
          <w:sz w:val="20"/>
          <w:szCs w:val="20"/>
          <w:lang w:eastAsia="es-SV"/>
        </w:rPr>
        <w:t>42</w:t>
      </w:r>
      <w:r>
        <w:rPr>
          <w:rFonts w:ascii="Museo Sans 300" w:eastAsia="Times New Roman" w:hAnsi="Museo Sans 300"/>
          <w:sz w:val="20"/>
          <w:szCs w:val="20"/>
          <w:lang w:eastAsia="es-SV"/>
        </w:rPr>
        <w:t xml:space="preserve"> de la Ley, determina que l</w:t>
      </w:r>
      <w:r w:rsidRPr="00D864E7">
        <w:rPr>
          <w:rFonts w:ascii="Museo Sans 300" w:eastAsia="Times New Roman" w:hAnsi="Museo Sans 300"/>
          <w:sz w:val="20"/>
          <w:szCs w:val="20"/>
          <w:lang w:eastAsia="es-SV"/>
        </w:rPr>
        <w:t>as decisiones de operación que tome la UT serán de cumplimiento obligatorio para los</w:t>
      </w:r>
      <w:r>
        <w:rPr>
          <w:rFonts w:ascii="Museo Sans 300" w:eastAsia="Times New Roman" w:hAnsi="Museo Sans 300"/>
          <w:sz w:val="20"/>
          <w:szCs w:val="20"/>
          <w:lang w:eastAsia="es-SV"/>
        </w:rPr>
        <w:t xml:space="preserve"> </w:t>
      </w:r>
      <w:r w:rsidRPr="00D864E7">
        <w:rPr>
          <w:rFonts w:ascii="Museo Sans 300" w:eastAsia="Times New Roman" w:hAnsi="Museo Sans 300"/>
          <w:sz w:val="20"/>
          <w:szCs w:val="20"/>
          <w:lang w:eastAsia="es-SV"/>
        </w:rPr>
        <w:t>operadores.</w:t>
      </w:r>
    </w:p>
    <w:p w14:paraId="03C1207A" w14:textId="230794D4" w:rsidR="00D864E7" w:rsidRDefault="00D864E7" w:rsidP="00167081">
      <w:pPr>
        <w:autoSpaceDE w:val="0"/>
        <w:autoSpaceDN w:val="0"/>
        <w:adjustRightInd w:val="0"/>
        <w:spacing w:after="0" w:line="0" w:lineRule="atLeast"/>
        <w:jc w:val="both"/>
        <w:rPr>
          <w:rFonts w:ascii="Museo Sans 300" w:eastAsia="Times New Roman" w:hAnsi="Museo Sans 300"/>
          <w:sz w:val="20"/>
          <w:szCs w:val="20"/>
          <w:lang w:eastAsia="es-SV"/>
        </w:rPr>
      </w:pPr>
    </w:p>
    <w:p w14:paraId="64424CCA" w14:textId="201E2DF7" w:rsidR="008062FB" w:rsidRDefault="008062FB" w:rsidP="008062FB">
      <w:pPr>
        <w:spacing w:after="0" w:line="0" w:lineRule="atLeast"/>
        <w:ind w:left="567"/>
        <w:rPr>
          <w:rFonts w:ascii="Museo Sans 500" w:hAnsi="Museo Sans 500"/>
          <w:b/>
          <w:sz w:val="20"/>
          <w:szCs w:val="20"/>
        </w:rPr>
      </w:pPr>
      <w:r>
        <w:rPr>
          <w:rFonts w:ascii="Museo Sans 500" w:hAnsi="Museo Sans 500"/>
          <w:b/>
          <w:sz w:val="20"/>
          <w:szCs w:val="20"/>
        </w:rPr>
        <w:t>1.B.</w:t>
      </w:r>
      <w:r w:rsidRPr="00E677A9">
        <w:rPr>
          <w:rFonts w:ascii="Museo Sans 500" w:hAnsi="Museo Sans 500"/>
          <w:b/>
          <w:sz w:val="20"/>
          <w:szCs w:val="20"/>
        </w:rPr>
        <w:t xml:space="preserve"> </w:t>
      </w:r>
      <w:r>
        <w:rPr>
          <w:rFonts w:ascii="Museo Sans 500" w:hAnsi="Museo Sans 500"/>
          <w:b/>
          <w:sz w:val="20"/>
          <w:szCs w:val="20"/>
        </w:rPr>
        <w:t>R</w:t>
      </w:r>
      <w:r w:rsidRPr="008062FB">
        <w:rPr>
          <w:rFonts w:ascii="Museo Sans 500" w:hAnsi="Museo Sans 500"/>
          <w:b/>
          <w:sz w:val="20"/>
          <w:szCs w:val="20"/>
        </w:rPr>
        <w:t>eglamento de operación</w:t>
      </w:r>
      <w:r>
        <w:rPr>
          <w:rFonts w:ascii="Museo Sans 500" w:hAnsi="Museo Sans 500"/>
          <w:b/>
          <w:sz w:val="20"/>
          <w:szCs w:val="20"/>
        </w:rPr>
        <w:t xml:space="preserve"> </w:t>
      </w:r>
      <w:r w:rsidRPr="008062FB">
        <w:rPr>
          <w:rFonts w:ascii="Museo Sans 500" w:hAnsi="Museo Sans 500"/>
          <w:b/>
          <w:sz w:val="20"/>
          <w:szCs w:val="20"/>
        </w:rPr>
        <w:t>del sistema de transmisión</w:t>
      </w:r>
      <w:r>
        <w:rPr>
          <w:rFonts w:ascii="Museo Sans 500" w:hAnsi="Museo Sans 500"/>
          <w:b/>
          <w:sz w:val="20"/>
          <w:szCs w:val="20"/>
        </w:rPr>
        <w:t xml:space="preserve"> </w:t>
      </w:r>
      <w:r w:rsidRPr="008062FB">
        <w:rPr>
          <w:rFonts w:ascii="Museo Sans 500" w:hAnsi="Museo Sans 500"/>
          <w:b/>
          <w:sz w:val="20"/>
          <w:szCs w:val="20"/>
        </w:rPr>
        <w:t>y del mercado mayorista</w:t>
      </w:r>
      <w:r>
        <w:rPr>
          <w:rFonts w:ascii="Museo Sans 500" w:hAnsi="Museo Sans 500"/>
          <w:b/>
          <w:sz w:val="20"/>
          <w:szCs w:val="20"/>
        </w:rPr>
        <w:t xml:space="preserve"> </w:t>
      </w:r>
      <w:r w:rsidRPr="008062FB">
        <w:rPr>
          <w:rFonts w:ascii="Museo Sans 500" w:hAnsi="Museo Sans 500"/>
          <w:b/>
          <w:sz w:val="20"/>
          <w:szCs w:val="20"/>
        </w:rPr>
        <w:t>basado en costos de</w:t>
      </w:r>
      <w:r>
        <w:rPr>
          <w:rFonts w:ascii="Museo Sans 500" w:hAnsi="Museo Sans 500"/>
          <w:b/>
          <w:sz w:val="20"/>
          <w:szCs w:val="20"/>
        </w:rPr>
        <w:t xml:space="preserve"> </w:t>
      </w:r>
      <w:r w:rsidRPr="008062FB">
        <w:rPr>
          <w:rFonts w:ascii="Museo Sans 500" w:hAnsi="Museo Sans 500"/>
          <w:b/>
          <w:sz w:val="20"/>
          <w:szCs w:val="20"/>
        </w:rPr>
        <w:t>producción</w:t>
      </w:r>
      <w:r w:rsidR="00E677A9">
        <w:rPr>
          <w:rFonts w:ascii="Museo Sans 500" w:hAnsi="Museo Sans 500"/>
          <w:b/>
          <w:sz w:val="20"/>
          <w:szCs w:val="20"/>
        </w:rPr>
        <w:t xml:space="preserve"> </w:t>
      </w:r>
      <w:r w:rsidR="00E677A9" w:rsidRPr="000F7946">
        <w:rPr>
          <w:rFonts w:ascii="Museo Sans 500" w:hAnsi="Museo Sans 500"/>
          <w:b/>
          <w:sz w:val="20"/>
          <w:szCs w:val="20"/>
        </w:rPr>
        <w:t>(ROBCP)</w:t>
      </w:r>
    </w:p>
    <w:p w14:paraId="3B22BEE8" w14:textId="3F02AC23" w:rsidR="008062FB" w:rsidRDefault="008062FB" w:rsidP="00E27001">
      <w:pPr>
        <w:spacing w:after="0" w:line="0" w:lineRule="atLeast"/>
        <w:ind w:left="567"/>
        <w:rPr>
          <w:rFonts w:ascii="Museo Sans 500" w:hAnsi="Museo Sans 500"/>
          <w:b/>
          <w:sz w:val="20"/>
          <w:szCs w:val="20"/>
        </w:rPr>
      </w:pPr>
    </w:p>
    <w:p w14:paraId="64929D18" w14:textId="28508E78" w:rsidR="008062FB" w:rsidRPr="008062FB" w:rsidRDefault="008062FB" w:rsidP="008062FB">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8062FB">
        <w:rPr>
          <w:rFonts w:ascii="Museo Sans 300" w:eastAsia="Times New Roman" w:hAnsi="Museo Sans 300"/>
          <w:sz w:val="20"/>
          <w:szCs w:val="20"/>
          <w:lang w:eastAsia="es-SV"/>
        </w:rPr>
        <w:t>El artículo 1.1.</w:t>
      </w:r>
      <w:r>
        <w:rPr>
          <w:rFonts w:ascii="Museo Sans 300" w:eastAsia="Times New Roman" w:hAnsi="Museo Sans 300"/>
          <w:sz w:val="20"/>
          <w:szCs w:val="20"/>
          <w:lang w:eastAsia="es-SV"/>
        </w:rPr>
        <w:t xml:space="preserve"> determina que la </w:t>
      </w:r>
      <w:r w:rsidRPr="008062FB">
        <w:rPr>
          <w:rFonts w:ascii="Museo Sans 300" w:eastAsia="Times New Roman" w:hAnsi="Museo Sans 300"/>
          <w:sz w:val="20"/>
          <w:szCs w:val="20"/>
          <w:lang w:eastAsia="es-SV"/>
        </w:rPr>
        <w:t>Unidad de Transacciones (UT)</w:t>
      </w:r>
      <w:r>
        <w:rPr>
          <w:rFonts w:ascii="Museo Sans 300" w:eastAsia="Times New Roman" w:hAnsi="Museo Sans 300"/>
          <w:sz w:val="20"/>
          <w:szCs w:val="20"/>
          <w:lang w:eastAsia="es-SV"/>
        </w:rPr>
        <w:t xml:space="preserve"> es el o</w:t>
      </w:r>
      <w:r w:rsidRPr="008062FB">
        <w:rPr>
          <w:rFonts w:ascii="Museo Sans 300" w:eastAsia="Times New Roman" w:hAnsi="Museo Sans 300"/>
          <w:sz w:val="20"/>
          <w:szCs w:val="20"/>
          <w:lang w:eastAsia="es-SV"/>
        </w:rPr>
        <w:t>rganismo responsable de operar el sistema de transmisión, mantener la seguridad del sistema y asegurar la calidad mínima de los servicios y suministros; y operar el mercado mayorista de energía eléctrica.</w:t>
      </w:r>
    </w:p>
    <w:p w14:paraId="3BE52DE7" w14:textId="0E943DD8" w:rsidR="008062FB" w:rsidRDefault="008062FB" w:rsidP="00E27001">
      <w:pPr>
        <w:spacing w:after="0" w:line="0" w:lineRule="atLeast"/>
        <w:ind w:left="567"/>
        <w:rPr>
          <w:rFonts w:ascii="Museo Sans 500" w:hAnsi="Museo Sans 500"/>
          <w:b/>
          <w:sz w:val="20"/>
          <w:szCs w:val="20"/>
        </w:rPr>
      </w:pPr>
    </w:p>
    <w:p w14:paraId="22B1FEEE" w14:textId="1306AB84" w:rsidR="00846449" w:rsidRDefault="00705A25" w:rsidP="00FC3B00">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705A25">
        <w:rPr>
          <w:rFonts w:ascii="Museo Sans 300" w:eastAsia="Times New Roman" w:hAnsi="Museo Sans 300"/>
          <w:sz w:val="20"/>
          <w:szCs w:val="20"/>
          <w:lang w:eastAsia="es-SV"/>
        </w:rPr>
        <w:t xml:space="preserve">El artículo 2.1.2. </w:t>
      </w:r>
      <w:r>
        <w:rPr>
          <w:rFonts w:ascii="Museo Sans 300" w:eastAsia="Times New Roman" w:hAnsi="Museo Sans 300"/>
          <w:sz w:val="20"/>
          <w:szCs w:val="20"/>
          <w:lang w:eastAsia="es-SV"/>
        </w:rPr>
        <w:t>define que l</w:t>
      </w:r>
      <w:r w:rsidRPr="00705A25">
        <w:rPr>
          <w:rFonts w:ascii="Museo Sans 300" w:eastAsia="Times New Roman" w:hAnsi="Museo Sans 300"/>
          <w:sz w:val="20"/>
          <w:szCs w:val="20"/>
          <w:lang w:eastAsia="es-SV"/>
        </w:rPr>
        <w:t>a UT operará el sistema de transmisión manteniendo la seguridad y</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 xml:space="preserve">calidad requerida </w:t>
      </w:r>
      <w:proofErr w:type="gramStart"/>
      <w:r w:rsidRPr="00705A25">
        <w:rPr>
          <w:rFonts w:ascii="Museo Sans 300" w:eastAsia="Times New Roman" w:hAnsi="Museo Sans 300"/>
          <w:sz w:val="20"/>
          <w:szCs w:val="20"/>
          <w:lang w:eastAsia="es-SV"/>
        </w:rPr>
        <w:t>de acuerdo a</w:t>
      </w:r>
      <w:proofErr w:type="gramEnd"/>
      <w:r w:rsidRPr="00705A25">
        <w:rPr>
          <w:rFonts w:ascii="Museo Sans 300" w:eastAsia="Times New Roman" w:hAnsi="Museo Sans 300"/>
          <w:sz w:val="20"/>
          <w:szCs w:val="20"/>
          <w:lang w:eastAsia="es-SV"/>
        </w:rPr>
        <w:t xml:space="preserve"> las normas y procedimientos definidos en este</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Reglamento y la Regulación Regional. Cada Participante del Mercado tiene la</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obligación de cumplir todas las instrucciones que dicte la UT, salvo motivos</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debidamente justificados de fuerza mayor o riesgo para la seguridad de</w:t>
      </w:r>
      <w:r>
        <w:rPr>
          <w:rFonts w:ascii="Museo Sans 300" w:eastAsia="Times New Roman" w:hAnsi="Museo Sans 300"/>
          <w:sz w:val="20"/>
          <w:szCs w:val="20"/>
          <w:lang w:eastAsia="es-SV"/>
        </w:rPr>
        <w:t xml:space="preserve"> </w:t>
      </w:r>
      <w:r w:rsidRPr="00705A25">
        <w:rPr>
          <w:rFonts w:ascii="Museo Sans 300" w:eastAsia="Times New Roman" w:hAnsi="Museo Sans 300"/>
          <w:sz w:val="20"/>
          <w:szCs w:val="20"/>
          <w:lang w:eastAsia="es-SV"/>
        </w:rPr>
        <w:t>instalaciones o personas que serán verificadas por la UT.</w:t>
      </w:r>
    </w:p>
    <w:p w14:paraId="3BE06607" w14:textId="77777777" w:rsidR="00FC3B00" w:rsidRDefault="00FC3B00" w:rsidP="00FC3B00">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4B1AF553" w:rsidR="00847C31" w:rsidRPr="0095780B" w:rsidRDefault="00847C31" w:rsidP="00E27001">
      <w:pPr>
        <w:spacing w:after="0" w:line="0" w:lineRule="atLeast"/>
        <w:ind w:left="567"/>
        <w:rPr>
          <w:rFonts w:ascii="Museo Sans 500" w:hAnsi="Museo Sans 500"/>
          <w:b/>
          <w:sz w:val="20"/>
          <w:szCs w:val="20"/>
        </w:rPr>
      </w:pPr>
      <w:r w:rsidRPr="0095780B">
        <w:rPr>
          <w:rFonts w:ascii="Museo Sans 500" w:hAnsi="Museo Sans 500"/>
          <w:b/>
          <w:sz w:val="20"/>
          <w:szCs w:val="20"/>
        </w:rPr>
        <w:t>1.</w:t>
      </w:r>
      <w:r w:rsidR="008062FB">
        <w:rPr>
          <w:rFonts w:ascii="Museo Sans 500" w:hAnsi="Museo Sans 500"/>
          <w:b/>
          <w:sz w:val="20"/>
          <w:szCs w:val="20"/>
        </w:rPr>
        <w:t>C</w:t>
      </w:r>
      <w:r w:rsidR="007A3430">
        <w:rPr>
          <w:rFonts w:ascii="Museo Sans 500" w:hAnsi="Museo Sans 500"/>
          <w:b/>
          <w:sz w:val="20"/>
          <w:szCs w:val="20"/>
        </w:rPr>
        <w:t>.</w:t>
      </w:r>
      <w:r w:rsidR="001C08C7">
        <w:rPr>
          <w:rFonts w:ascii="Museo Sans 500" w:hAnsi="Museo Sans 500"/>
          <w:b/>
          <w:sz w:val="20"/>
          <w:szCs w:val="20"/>
        </w:rPr>
        <w:t xml:space="preserve"> </w:t>
      </w:r>
      <w:r w:rsidRPr="0095780B">
        <w:rPr>
          <w:rFonts w:ascii="Museo Sans 500" w:hAnsi="Museo Sans 500"/>
          <w:b/>
          <w:sz w:val="20"/>
          <w:szCs w:val="20"/>
        </w:rPr>
        <w:t>Reglamento</w:t>
      </w:r>
      <w:r w:rsidR="001C08C7">
        <w:rPr>
          <w:rFonts w:ascii="Museo Sans 500" w:hAnsi="Museo Sans 500"/>
          <w:b/>
          <w:sz w:val="20"/>
          <w:szCs w:val="20"/>
        </w:rPr>
        <w:t xml:space="preserve"> </w:t>
      </w:r>
      <w:r w:rsidRPr="0095780B">
        <w:rPr>
          <w:rFonts w:ascii="Museo Sans 500" w:hAnsi="Museo Sans 500"/>
          <w:b/>
          <w:sz w:val="20"/>
          <w:szCs w:val="20"/>
        </w:rPr>
        <w:t>de</w:t>
      </w:r>
      <w:r w:rsidR="001C08C7">
        <w:rPr>
          <w:rFonts w:ascii="Museo Sans 500" w:hAnsi="Museo Sans 500"/>
          <w:b/>
          <w:sz w:val="20"/>
          <w:szCs w:val="20"/>
        </w:rPr>
        <w:t xml:space="preserve"> </w:t>
      </w:r>
      <w:r w:rsidRPr="0095780B">
        <w:rPr>
          <w:rFonts w:ascii="Museo Sans 500" w:hAnsi="Museo Sans 500"/>
          <w:b/>
          <w:sz w:val="20"/>
          <w:szCs w:val="20"/>
        </w:rPr>
        <w:t>la</w:t>
      </w:r>
      <w:r w:rsidR="001C08C7">
        <w:rPr>
          <w:rFonts w:ascii="Museo Sans 500" w:hAnsi="Museo Sans 500"/>
          <w:b/>
          <w:sz w:val="20"/>
          <w:szCs w:val="20"/>
        </w:rPr>
        <w:t xml:space="preserve"> </w:t>
      </w:r>
      <w:r w:rsidRPr="0095780B">
        <w:rPr>
          <w:rFonts w:ascii="Museo Sans 500" w:hAnsi="Museo Sans 500"/>
          <w:b/>
          <w:sz w:val="20"/>
          <w:szCs w:val="20"/>
        </w:rPr>
        <w:t>Ley</w:t>
      </w:r>
      <w:r w:rsidR="001C08C7">
        <w:rPr>
          <w:rFonts w:ascii="Museo Sans 500" w:hAnsi="Museo Sans 500"/>
          <w:b/>
          <w:sz w:val="20"/>
          <w:szCs w:val="20"/>
        </w:rPr>
        <w:t xml:space="preserve"> </w:t>
      </w:r>
      <w:r w:rsidRPr="0095780B">
        <w:rPr>
          <w:rFonts w:ascii="Museo Sans 500" w:hAnsi="Museo Sans 500"/>
          <w:b/>
          <w:sz w:val="20"/>
          <w:szCs w:val="20"/>
        </w:rPr>
        <w:t>General</w:t>
      </w:r>
      <w:r w:rsidR="001C08C7">
        <w:rPr>
          <w:rFonts w:ascii="Museo Sans 500" w:hAnsi="Museo Sans 500"/>
          <w:b/>
          <w:sz w:val="20"/>
          <w:szCs w:val="20"/>
        </w:rPr>
        <w:t xml:space="preserve"> </w:t>
      </w:r>
      <w:r w:rsidRPr="0095780B">
        <w:rPr>
          <w:rFonts w:ascii="Museo Sans 500" w:hAnsi="Museo Sans 500"/>
          <w:b/>
          <w:sz w:val="20"/>
          <w:szCs w:val="20"/>
        </w:rPr>
        <w:t>de</w:t>
      </w:r>
      <w:r w:rsidR="001C08C7">
        <w:rPr>
          <w:rFonts w:ascii="Museo Sans 500" w:hAnsi="Museo Sans 500"/>
          <w:b/>
          <w:sz w:val="20"/>
          <w:szCs w:val="20"/>
        </w:rPr>
        <w:t xml:space="preserve"> </w:t>
      </w:r>
      <w:r w:rsidRPr="0095780B">
        <w:rPr>
          <w:rFonts w:ascii="Museo Sans 500" w:hAnsi="Museo Sans 500"/>
          <w:b/>
          <w:sz w:val="20"/>
          <w:szCs w:val="20"/>
        </w:rPr>
        <w:t>Electricidad</w:t>
      </w:r>
    </w:p>
    <w:p w14:paraId="2D1D8AF3" w14:textId="77777777" w:rsidR="00E27001" w:rsidRDefault="00E2700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4632DEE" w14:textId="443F63FB" w:rsidR="00167081" w:rsidRDefault="00167081" w:rsidP="00167081">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El artículo 62 establece que la forma y condiciones en que cada operador o usuario final responderá por los daños que causen sus instalaciones o a los operadores con los que esté interconectado deberán pactarse en el respectivo contrato. </w:t>
      </w:r>
    </w:p>
    <w:p w14:paraId="3AAE1A9A" w14:textId="77777777" w:rsidR="00167081" w:rsidRDefault="0016708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B884BB7" w14:textId="1B9AEF30" w:rsidR="00847C31" w:rsidRPr="0095780B" w:rsidRDefault="00847C31" w:rsidP="00E2700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167081">
        <w:rPr>
          <w:rFonts w:ascii="Museo Sans 300" w:eastAsia="Times New Roman" w:hAnsi="Museo Sans 300"/>
          <w:sz w:val="20"/>
          <w:szCs w:val="20"/>
          <w:lang w:eastAsia="es-SV"/>
        </w:rPr>
        <w:t xml:space="preserve"> dispone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77777777" w:rsidR="001506E3" w:rsidRDefault="001506E3" w:rsidP="00E27001">
      <w:pPr>
        <w:autoSpaceDE w:val="0"/>
        <w:autoSpaceDN w:val="0"/>
        <w:adjustRightInd w:val="0"/>
        <w:spacing w:after="0" w:line="0" w:lineRule="atLeast"/>
        <w:ind w:left="567"/>
        <w:jc w:val="both"/>
        <w:rPr>
          <w:rFonts w:ascii="Museo Sans 500" w:hAnsi="Museo Sans 500"/>
          <w:b/>
          <w:sz w:val="20"/>
          <w:szCs w:val="20"/>
        </w:rPr>
      </w:pPr>
    </w:p>
    <w:p w14:paraId="56358450" w14:textId="6E91A7B2" w:rsidR="00847C31" w:rsidRDefault="00847C31" w:rsidP="00E27001">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w:t>
      </w:r>
      <w:r w:rsidR="008062FB">
        <w:rPr>
          <w:rFonts w:ascii="Museo Sans 500" w:hAnsi="Museo Sans 500"/>
          <w:b/>
          <w:sz w:val="20"/>
          <w:szCs w:val="20"/>
        </w:rPr>
        <w:t>D</w:t>
      </w:r>
      <w:r w:rsidR="007A3430">
        <w:rPr>
          <w:rFonts w:ascii="Museo Sans 500" w:hAnsi="Museo Sans 500"/>
          <w:b/>
          <w:sz w:val="20"/>
          <w:szCs w:val="20"/>
        </w:rPr>
        <w:t>.</w:t>
      </w:r>
      <w:r w:rsidR="001C08C7">
        <w:rPr>
          <w:rFonts w:ascii="Museo Sans 500" w:hAnsi="Museo Sans 500"/>
          <w:b/>
          <w:sz w:val="20"/>
          <w:szCs w:val="20"/>
        </w:rPr>
        <w:t xml:space="preserve"> </w:t>
      </w:r>
      <w:r w:rsidRPr="0095780B">
        <w:rPr>
          <w:rFonts w:ascii="Museo Sans 500" w:hAnsi="Museo Sans 500"/>
          <w:b/>
          <w:sz w:val="20"/>
          <w:szCs w:val="20"/>
        </w:rPr>
        <w:t>Normativa</w:t>
      </w:r>
      <w:r w:rsidR="001C08C7">
        <w:rPr>
          <w:rFonts w:ascii="Museo Sans 500" w:hAnsi="Museo Sans 500"/>
          <w:b/>
          <w:sz w:val="20"/>
          <w:szCs w:val="20"/>
        </w:rPr>
        <w:t xml:space="preserve"> </w:t>
      </w:r>
      <w:r w:rsidRPr="0095780B">
        <w:rPr>
          <w:rFonts w:ascii="Museo Sans 500" w:hAnsi="Museo Sans 500"/>
          <w:b/>
          <w:sz w:val="20"/>
          <w:szCs w:val="20"/>
        </w:rPr>
        <w:t>para</w:t>
      </w:r>
      <w:r w:rsidR="001C08C7">
        <w:rPr>
          <w:rFonts w:ascii="Museo Sans 500" w:hAnsi="Museo Sans 500"/>
          <w:b/>
          <w:sz w:val="20"/>
          <w:szCs w:val="20"/>
        </w:rPr>
        <w:t xml:space="preserve"> </w:t>
      </w:r>
      <w:r w:rsidRPr="0095780B">
        <w:rPr>
          <w:rFonts w:ascii="Museo Sans 500" w:hAnsi="Museo Sans 500"/>
          <w:b/>
          <w:sz w:val="20"/>
          <w:szCs w:val="20"/>
        </w:rPr>
        <w:t>la</w:t>
      </w:r>
      <w:r w:rsidR="001C08C7">
        <w:rPr>
          <w:rFonts w:ascii="Museo Sans 500" w:hAnsi="Museo Sans 500"/>
          <w:b/>
          <w:sz w:val="20"/>
          <w:szCs w:val="20"/>
        </w:rPr>
        <w:t xml:space="preserve"> </w:t>
      </w:r>
      <w:r w:rsidRPr="0095780B">
        <w:rPr>
          <w:rFonts w:ascii="Museo Sans 500" w:hAnsi="Museo Sans 500"/>
          <w:b/>
          <w:sz w:val="20"/>
          <w:szCs w:val="20"/>
        </w:rPr>
        <w:t>Compensación</w:t>
      </w:r>
      <w:r w:rsidR="001C08C7">
        <w:rPr>
          <w:rFonts w:ascii="Museo Sans 500" w:hAnsi="Museo Sans 500"/>
          <w:b/>
          <w:sz w:val="20"/>
          <w:szCs w:val="20"/>
        </w:rPr>
        <w:t xml:space="preserve"> </w:t>
      </w:r>
      <w:r w:rsidRPr="0095780B">
        <w:rPr>
          <w:rFonts w:ascii="Museo Sans 500" w:hAnsi="Museo Sans 500"/>
          <w:b/>
          <w:sz w:val="20"/>
          <w:szCs w:val="20"/>
        </w:rPr>
        <w:t>por</w:t>
      </w:r>
      <w:r w:rsidR="001C08C7">
        <w:rPr>
          <w:rFonts w:ascii="Museo Sans 500" w:hAnsi="Museo Sans 500"/>
          <w:b/>
          <w:sz w:val="20"/>
          <w:szCs w:val="20"/>
        </w:rPr>
        <w:t xml:space="preserve"> </w:t>
      </w:r>
      <w:r w:rsidRPr="0095780B">
        <w:rPr>
          <w:rFonts w:ascii="Museo Sans 500" w:hAnsi="Museo Sans 500"/>
          <w:b/>
          <w:sz w:val="20"/>
          <w:szCs w:val="20"/>
        </w:rPr>
        <w:t>Daños</w:t>
      </w:r>
      <w:r w:rsidR="001C08C7">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1C08C7">
        <w:rPr>
          <w:rFonts w:ascii="Museo Sans 500" w:hAnsi="Museo Sans 500"/>
          <w:b/>
          <w:sz w:val="20"/>
          <w:szCs w:val="20"/>
        </w:rPr>
        <w:t xml:space="preserve"> </w:t>
      </w:r>
      <w:r w:rsidR="00E71D23">
        <w:rPr>
          <w:rFonts w:ascii="Museo Sans 500" w:hAnsi="Museo Sans 500"/>
          <w:b/>
          <w:sz w:val="20"/>
          <w:szCs w:val="20"/>
        </w:rPr>
        <w:t>o</w:t>
      </w:r>
      <w:r w:rsidR="001C08C7">
        <w:rPr>
          <w:rFonts w:ascii="Museo Sans 500" w:hAnsi="Museo Sans 500"/>
          <w:b/>
          <w:sz w:val="20"/>
          <w:szCs w:val="20"/>
        </w:rPr>
        <w:t xml:space="preserve"> </w:t>
      </w:r>
      <w:r w:rsidR="00E71D23">
        <w:rPr>
          <w:rFonts w:ascii="Museo Sans 500" w:hAnsi="Museo Sans 500"/>
          <w:b/>
          <w:sz w:val="20"/>
          <w:szCs w:val="20"/>
        </w:rPr>
        <w:t>a</w:t>
      </w:r>
      <w:r w:rsidR="001C08C7">
        <w:rPr>
          <w:rFonts w:ascii="Museo Sans 500" w:hAnsi="Museo Sans 500"/>
          <w:b/>
          <w:sz w:val="20"/>
          <w:szCs w:val="20"/>
        </w:rPr>
        <w:t xml:space="preserve"> </w:t>
      </w:r>
      <w:r w:rsidR="00E71D23">
        <w:rPr>
          <w:rFonts w:ascii="Museo Sans 500" w:hAnsi="Museo Sans 500"/>
          <w:b/>
          <w:sz w:val="20"/>
          <w:szCs w:val="20"/>
        </w:rPr>
        <w:t>Equipos,</w:t>
      </w:r>
      <w:r w:rsidR="001C08C7">
        <w:rPr>
          <w:rFonts w:ascii="Museo Sans 500" w:hAnsi="Museo Sans 500"/>
          <w:b/>
          <w:sz w:val="20"/>
          <w:szCs w:val="20"/>
        </w:rPr>
        <w:t xml:space="preserve"> </w:t>
      </w:r>
      <w:r w:rsidR="00E71D23">
        <w:rPr>
          <w:rFonts w:ascii="Museo Sans 500" w:hAnsi="Museo Sans 500"/>
          <w:b/>
          <w:sz w:val="20"/>
          <w:szCs w:val="20"/>
        </w:rPr>
        <w:t>Artefactos</w:t>
      </w:r>
      <w:r w:rsidR="001C08C7">
        <w:rPr>
          <w:rFonts w:ascii="Museo Sans 500" w:hAnsi="Museo Sans 500"/>
          <w:b/>
          <w:sz w:val="20"/>
          <w:szCs w:val="20"/>
        </w:rPr>
        <w:t xml:space="preserve"> </w:t>
      </w:r>
      <w:r w:rsidR="00E71D23">
        <w:rPr>
          <w:rFonts w:ascii="Museo Sans 500" w:hAnsi="Museo Sans 500"/>
          <w:b/>
          <w:sz w:val="20"/>
          <w:szCs w:val="20"/>
        </w:rPr>
        <w:t>o</w:t>
      </w:r>
      <w:r w:rsidR="001C08C7">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1F9D4743"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1C08C7">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B1E0E72" w14:textId="6A926AE2" w:rsidR="00F35010" w:rsidRDefault="00F35010" w:rsidP="00F35010">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1 dispone que dicha</w:t>
      </w:r>
      <w:r w:rsidRPr="00F35010">
        <w:rPr>
          <w:rFonts w:ascii="Museo Sans 300" w:eastAsia="Times New Roman" w:hAnsi="Museo Sans 300"/>
          <w:sz w:val="20"/>
          <w:szCs w:val="20"/>
          <w:lang w:eastAsia="es-SV"/>
        </w:rPr>
        <w:t xml:space="preserve"> normativa tiene por objeto establecer el procedimiento para la compensación por daños económicos o a equipos,</w:t>
      </w:r>
      <w:r>
        <w:rPr>
          <w:rFonts w:ascii="Museo Sans 300" w:eastAsia="Times New Roman" w:hAnsi="Museo Sans 300"/>
          <w:sz w:val="20"/>
          <w:szCs w:val="20"/>
          <w:lang w:eastAsia="es-SV"/>
        </w:rPr>
        <w:t xml:space="preserve"> </w:t>
      </w:r>
      <w:r w:rsidRPr="00F35010">
        <w:rPr>
          <w:rFonts w:ascii="Museo Sans 300" w:eastAsia="Times New Roman" w:hAnsi="Museo Sans 300"/>
          <w:sz w:val="20"/>
          <w:szCs w:val="20"/>
          <w:lang w:eastAsia="es-SV"/>
        </w:rPr>
        <w:t>artefactos o instalaciones surgidos en el marco de las relaciones jurídicas del sector eléctrico entre operadores, o entre un operador y un usuario final.</w:t>
      </w:r>
    </w:p>
    <w:p w14:paraId="6BE30D25" w14:textId="77777777" w:rsidR="00F35010" w:rsidRDefault="00F35010"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51F416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162C220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5FBB7208"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62242BB3"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1C08C7">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359612A" w14:textId="34EC1E83" w:rsidR="00E07863" w:rsidRDefault="00847C31" w:rsidP="00456CA8">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1C08C7">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1C08C7">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1C08C7">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1C08C7">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1C08C7">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15D444AE" w14:textId="77777777" w:rsidR="00E07863" w:rsidRDefault="00E0786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982AAB8" w14:textId="2E9F5471" w:rsidR="00760524" w:rsidRPr="00F81B71" w:rsidRDefault="002D494F" w:rsidP="00F81B71">
      <w:pPr>
        <w:spacing w:after="0" w:line="0" w:lineRule="atLeast"/>
        <w:ind w:left="567"/>
        <w:rPr>
          <w:rFonts w:ascii="Museo Sans 500" w:hAnsi="Museo Sans 500"/>
          <w:b/>
          <w:sz w:val="20"/>
          <w:szCs w:val="20"/>
        </w:rPr>
      </w:pPr>
      <w:r>
        <w:rPr>
          <w:rFonts w:ascii="Museo Sans 500" w:hAnsi="Museo Sans 500"/>
          <w:b/>
          <w:sz w:val="20"/>
          <w:szCs w:val="20"/>
        </w:rPr>
        <w:t xml:space="preserve">1.E. </w:t>
      </w:r>
      <w:r w:rsidRPr="00F81B71">
        <w:rPr>
          <w:rFonts w:ascii="Museo Sans 500" w:hAnsi="Museo Sans 500"/>
          <w:b/>
          <w:sz w:val="20"/>
          <w:szCs w:val="20"/>
        </w:rPr>
        <w:t xml:space="preserve">Ley de </w:t>
      </w:r>
      <w:r>
        <w:rPr>
          <w:rFonts w:ascii="Museo Sans 500" w:hAnsi="Museo Sans 500"/>
          <w:b/>
          <w:sz w:val="20"/>
          <w:szCs w:val="20"/>
        </w:rPr>
        <w:t>P</w:t>
      </w:r>
      <w:r w:rsidRPr="00F81B71">
        <w:rPr>
          <w:rFonts w:ascii="Museo Sans 500" w:hAnsi="Museo Sans 500"/>
          <w:b/>
          <w:sz w:val="20"/>
          <w:szCs w:val="20"/>
        </w:rPr>
        <w:t xml:space="preserve">rocedimientos </w:t>
      </w:r>
      <w:r>
        <w:rPr>
          <w:rFonts w:ascii="Museo Sans 500" w:hAnsi="Museo Sans 500"/>
          <w:b/>
          <w:sz w:val="20"/>
          <w:szCs w:val="20"/>
        </w:rPr>
        <w:t>A</w:t>
      </w:r>
      <w:r w:rsidRPr="00F81B71">
        <w:rPr>
          <w:rFonts w:ascii="Museo Sans 500" w:hAnsi="Museo Sans 500"/>
          <w:b/>
          <w:sz w:val="20"/>
          <w:szCs w:val="20"/>
        </w:rPr>
        <w:t>dministrativos</w:t>
      </w:r>
    </w:p>
    <w:p w14:paraId="4F729B2E" w14:textId="77777777" w:rsidR="002D494F" w:rsidRDefault="002D494F" w:rsidP="00591876">
      <w:pPr>
        <w:autoSpaceDE w:val="0"/>
        <w:autoSpaceDN w:val="0"/>
        <w:adjustRightInd w:val="0"/>
        <w:spacing w:after="0" w:line="0" w:lineRule="atLeast"/>
        <w:jc w:val="both"/>
        <w:rPr>
          <w:rFonts w:ascii="Museo Sans 300" w:eastAsia="Arial" w:hAnsi="Museo Sans 300"/>
          <w:sz w:val="20"/>
          <w:szCs w:val="20"/>
          <w:lang w:eastAsia="es-SV"/>
        </w:rPr>
      </w:pPr>
    </w:p>
    <w:p w14:paraId="54BC62AE" w14:textId="77777777" w:rsidR="002D494F" w:rsidRPr="00C34435" w:rsidRDefault="002D494F" w:rsidP="002D494F">
      <w:pPr>
        <w:tabs>
          <w:tab w:val="left" w:pos="567"/>
        </w:tabs>
        <w:spacing w:after="0" w:line="240" w:lineRule="auto"/>
        <w:ind w:left="567"/>
        <w:contextualSpacing/>
        <w:jc w:val="both"/>
        <w:rPr>
          <w:rFonts w:ascii="Museo Sans 300" w:hAnsi="Museo Sans 300"/>
          <w:sz w:val="20"/>
          <w:szCs w:val="20"/>
          <w:lang w:val="es-ES_tradnl"/>
        </w:rPr>
      </w:pPr>
      <w:r w:rsidRPr="00C34435">
        <w:rPr>
          <w:rFonts w:ascii="Museo Sans 300" w:hAnsi="Museo Sans 300"/>
          <w:sz w:val="20"/>
          <w:szCs w:val="20"/>
          <w:lang w:val="es-ES_tradnl"/>
        </w:rPr>
        <w:t xml:space="preserve">De conformidad con el artículo 166 de la Ley de Procedimientos Administrativos (LPA) todo procedimiento debe ser adecuado a lo establecido en dicha Ley. </w:t>
      </w:r>
    </w:p>
    <w:p w14:paraId="5A227F2E" w14:textId="77777777" w:rsidR="002D494F" w:rsidRDefault="002D494F" w:rsidP="002D494F">
      <w:pPr>
        <w:pStyle w:val="Prrafodelista"/>
        <w:ind w:left="426" w:right="142"/>
        <w:contextualSpacing/>
        <w:jc w:val="both"/>
        <w:rPr>
          <w:rFonts w:ascii="Museo Sans 300" w:hAnsi="Museo Sans 300"/>
          <w:sz w:val="20"/>
          <w:szCs w:val="20"/>
          <w:lang w:val="es-ES_tradnl"/>
        </w:rPr>
      </w:pPr>
    </w:p>
    <w:p w14:paraId="3ABD59F4" w14:textId="21D6B8D1" w:rsidR="009E1D91" w:rsidRDefault="009E1D91" w:rsidP="009E1D91">
      <w:pPr>
        <w:spacing w:after="0" w:line="240" w:lineRule="auto"/>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Así, el artículo 80 de la LPA regula que los términos y plazos del procedimiento son vinculantes para la administración y los particulares, quienes deben respetarlos por ser obligatorios y perentorios, </w:t>
      </w:r>
      <w:r w:rsidR="005C6215">
        <w:rPr>
          <w:rFonts w:ascii="Museo Sans 300" w:eastAsia="Times New Roman" w:hAnsi="Museo Sans 300"/>
          <w:sz w:val="20"/>
          <w:szCs w:val="20"/>
          <w:lang w:val="es-ES" w:eastAsia="es-ES"/>
        </w:rPr>
        <w:t>s</w:t>
      </w:r>
      <w:r>
        <w:rPr>
          <w:rFonts w:ascii="Museo Sans 300" w:eastAsia="Times New Roman" w:hAnsi="Museo Sans 300"/>
          <w:sz w:val="20"/>
          <w:szCs w:val="20"/>
          <w:lang w:val="es-ES" w:eastAsia="es-ES"/>
        </w:rPr>
        <w:t>in embargo, dicho cuerpo legal concede la posibilidad de que los plazos sean ampliados.</w:t>
      </w:r>
    </w:p>
    <w:p w14:paraId="0D30B49E" w14:textId="77777777" w:rsidR="009E1D91" w:rsidRDefault="009E1D91" w:rsidP="009E1D91">
      <w:pPr>
        <w:spacing w:after="0" w:line="240" w:lineRule="auto"/>
        <w:ind w:left="567"/>
        <w:jc w:val="both"/>
        <w:rPr>
          <w:rFonts w:ascii="Museo Sans 300" w:eastAsia="Times New Roman" w:hAnsi="Museo Sans 300"/>
          <w:sz w:val="20"/>
          <w:szCs w:val="20"/>
          <w:lang w:val="es-ES" w:eastAsia="es-ES"/>
        </w:rPr>
      </w:pPr>
    </w:p>
    <w:p w14:paraId="208DD61C" w14:textId="77777777" w:rsidR="009E1D91" w:rsidRDefault="009E1D91" w:rsidP="009E1D91">
      <w:pPr>
        <w:spacing w:after="0" w:line="240" w:lineRule="auto"/>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El artículo 83 de la LPA, dispone que la administración podrá acordar de oficio o a petición del interesado una ampliación de los plazos establecidos en la ley, la cual será motivada y no podrá exceder la mitad del tiempo establecido, siempre que las circunstancias lo exijan y con ellos no se perjudiquen derechos de terceros, ni el interés público.</w:t>
      </w:r>
    </w:p>
    <w:p w14:paraId="7C5BB94C" w14:textId="77777777" w:rsidR="009E1D91" w:rsidRDefault="009E1D91" w:rsidP="009E1D91">
      <w:pPr>
        <w:spacing w:after="0" w:line="240" w:lineRule="auto"/>
        <w:ind w:left="567"/>
        <w:jc w:val="both"/>
        <w:rPr>
          <w:rFonts w:ascii="Museo Sans 300" w:eastAsia="Times New Roman" w:hAnsi="Museo Sans 300"/>
          <w:sz w:val="20"/>
          <w:szCs w:val="20"/>
          <w:lang w:val="es-ES" w:eastAsia="es-ES"/>
        </w:rPr>
      </w:pPr>
    </w:p>
    <w:p w14:paraId="65E0A399" w14:textId="77777777" w:rsidR="009E1D91" w:rsidRDefault="009E1D91" w:rsidP="009E1D91">
      <w:pPr>
        <w:spacing w:after="0" w:line="240" w:lineRule="auto"/>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Por su parte, </w:t>
      </w:r>
      <w:r w:rsidRPr="00D90937">
        <w:rPr>
          <w:rFonts w:ascii="Museo Sans 300" w:eastAsia="Times New Roman" w:hAnsi="Museo Sans 300"/>
          <w:sz w:val="20"/>
          <w:szCs w:val="20"/>
          <w:lang w:val="es-ES" w:eastAsia="es-ES"/>
        </w:rPr>
        <w:t>el</w:t>
      </w:r>
      <w:r>
        <w:rPr>
          <w:rFonts w:ascii="Museo Sans 300" w:eastAsia="Times New Roman" w:hAnsi="Museo Sans 300"/>
          <w:sz w:val="20"/>
          <w:szCs w:val="20"/>
          <w:lang w:val="es-ES" w:eastAsia="es-ES"/>
        </w:rPr>
        <w:t xml:space="preserve"> </w:t>
      </w:r>
      <w:r w:rsidRPr="00D90937">
        <w:rPr>
          <w:rFonts w:ascii="Museo Sans 300" w:eastAsia="Times New Roman" w:hAnsi="Museo Sans 300"/>
          <w:sz w:val="20"/>
          <w:szCs w:val="20"/>
          <w:lang w:val="es-ES" w:eastAsia="es-ES"/>
        </w:rPr>
        <w:t>artículo</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86</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numeral</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2</w:t>
      </w:r>
      <w:r>
        <w:rPr>
          <w:rFonts w:ascii="Museo Sans 300" w:eastAsia="Times New Roman" w:hAnsi="Museo Sans 300"/>
          <w:sz w:val="20"/>
          <w:szCs w:val="20"/>
          <w:lang w:val="es-ES" w:eastAsia="es-ES"/>
        </w:rPr>
        <w:t xml:space="preserve"> </w:t>
      </w:r>
      <w:r w:rsidRPr="00A54682">
        <w:rPr>
          <w:rFonts w:ascii="Museo Sans 300" w:eastAsia="Times New Roman" w:hAnsi="Museo Sans 300"/>
          <w:sz w:val="20"/>
          <w:szCs w:val="20"/>
        </w:rPr>
        <w:t>de</w:t>
      </w:r>
      <w:r>
        <w:rPr>
          <w:rFonts w:ascii="Museo Sans 300" w:eastAsia="Times New Roman" w:hAnsi="Museo Sans 300"/>
          <w:sz w:val="20"/>
          <w:szCs w:val="20"/>
        </w:rPr>
        <w:t xml:space="preserve"> </w:t>
      </w:r>
      <w:r w:rsidRPr="00A54682">
        <w:rPr>
          <w:rFonts w:ascii="Museo Sans 300" w:eastAsia="Times New Roman" w:hAnsi="Museo Sans 300"/>
          <w:sz w:val="20"/>
          <w:szCs w:val="20"/>
        </w:rPr>
        <w:t>la</w:t>
      </w:r>
      <w:r>
        <w:rPr>
          <w:rFonts w:ascii="Museo Sans 300" w:eastAsia="Times New Roman" w:hAnsi="Museo Sans 300"/>
          <w:sz w:val="20"/>
          <w:szCs w:val="20"/>
        </w:rPr>
        <w:t xml:space="preserve"> </w:t>
      </w:r>
      <w:r w:rsidRPr="00A54682">
        <w:rPr>
          <w:rFonts w:ascii="Museo Sans 300" w:eastAsia="Times New Roman" w:hAnsi="Museo Sans 300"/>
          <w:sz w:val="20"/>
          <w:szCs w:val="20"/>
        </w:rPr>
        <w:t>L</w:t>
      </w:r>
      <w:r>
        <w:rPr>
          <w:rFonts w:ascii="Museo Sans 300" w:eastAsia="Times New Roman" w:hAnsi="Museo Sans 300"/>
          <w:sz w:val="20"/>
          <w:szCs w:val="20"/>
        </w:rPr>
        <w:t xml:space="preserve">PA regula </w:t>
      </w:r>
      <w:r w:rsidRPr="00A54682">
        <w:rPr>
          <w:rFonts w:ascii="Museo Sans 300" w:eastAsia="Times New Roman" w:hAnsi="Museo Sans 300"/>
          <w:sz w:val="20"/>
          <w:szCs w:val="20"/>
        </w:rPr>
        <w:t>que</w:t>
      </w:r>
      <w:r>
        <w:rPr>
          <w:rFonts w:ascii="Museo Sans 300" w:eastAsia="Times New Roman" w:hAnsi="Museo Sans 300"/>
          <w:sz w:val="20"/>
          <w:szCs w:val="20"/>
        </w:rPr>
        <w:t xml:space="preserve"> </w:t>
      </w:r>
      <w:r w:rsidRPr="00A54682">
        <w:rPr>
          <w:rFonts w:ascii="Museo Sans 300" w:eastAsia="Times New Roman" w:hAnsi="Museo Sans 300"/>
          <w:sz w:val="20"/>
          <w:szCs w:val="20"/>
        </w:rPr>
        <w:t>la</w:t>
      </w:r>
      <w:r>
        <w:rPr>
          <w:rFonts w:ascii="Museo Sans 300" w:eastAsia="Times New Roman" w:hAnsi="Museo Sans 300"/>
          <w:sz w:val="20"/>
          <w:szCs w:val="20"/>
        </w:rPr>
        <w:t xml:space="preserve"> </w:t>
      </w:r>
      <w:r w:rsidRPr="00A54682">
        <w:rPr>
          <w:rFonts w:ascii="Museo Sans 300" w:eastAsia="Times New Roman" w:hAnsi="Museo Sans 300"/>
          <w:sz w:val="20"/>
          <w:szCs w:val="20"/>
        </w:rPr>
        <w:t>administración</w:t>
      </w:r>
      <w:r>
        <w:rPr>
          <w:rFonts w:ascii="Museo Sans 300" w:eastAsia="Times New Roman" w:hAnsi="Museo Sans 300"/>
          <w:sz w:val="20"/>
          <w:szCs w:val="20"/>
        </w:rPr>
        <w:t xml:space="preserve"> </w:t>
      </w:r>
      <w:r w:rsidRPr="00A54682">
        <w:rPr>
          <w:rFonts w:ascii="Museo Sans 300" w:eastAsia="Times New Roman" w:hAnsi="Museo Sans 300"/>
          <w:sz w:val="20"/>
          <w:szCs w:val="20"/>
        </w:rPr>
        <w:t>pública</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deberá</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dictar</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los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dictámenes,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peritajes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informes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técnicos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similares,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en</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veinte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días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después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solicitados,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salvo</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por</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su</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naturaleza</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se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establezca</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manera</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fundamentada</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la</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necesidad</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ampliación,</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la</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cual</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no</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podrá</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exceder</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en</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todo</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caso</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otros</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veinte</w:t>
      </w:r>
      <w:r>
        <w:rPr>
          <w:rFonts w:ascii="Museo Sans 300" w:eastAsia="Times New Roman" w:hAnsi="Museo Sans 300"/>
          <w:sz w:val="20"/>
          <w:szCs w:val="20"/>
          <w:lang w:val="es-ES" w:eastAsia="es-ES"/>
        </w:rPr>
        <w:t xml:space="preserve"> </w:t>
      </w:r>
      <w:r w:rsidRPr="00AE3283">
        <w:rPr>
          <w:rFonts w:ascii="Museo Sans 300" w:eastAsia="Times New Roman" w:hAnsi="Museo Sans 300"/>
          <w:sz w:val="20"/>
          <w:szCs w:val="20"/>
          <w:lang w:val="es-ES" w:eastAsia="es-ES"/>
        </w:rPr>
        <w:t>días.</w:t>
      </w:r>
      <w:r>
        <w:rPr>
          <w:rFonts w:ascii="Museo Sans 300" w:eastAsia="Times New Roman" w:hAnsi="Museo Sans 300"/>
          <w:sz w:val="20"/>
          <w:szCs w:val="20"/>
          <w:lang w:val="es-ES" w:eastAsia="es-ES"/>
        </w:rPr>
        <w:t xml:space="preserve"> </w:t>
      </w:r>
    </w:p>
    <w:p w14:paraId="4C4684BD" w14:textId="77777777" w:rsidR="002D494F" w:rsidRPr="00F81B71" w:rsidRDefault="002D494F" w:rsidP="00591876">
      <w:pPr>
        <w:autoSpaceDE w:val="0"/>
        <w:autoSpaceDN w:val="0"/>
        <w:adjustRightInd w:val="0"/>
        <w:spacing w:after="0" w:line="0" w:lineRule="atLeast"/>
        <w:jc w:val="both"/>
        <w:rPr>
          <w:rFonts w:ascii="Museo Sans 300" w:eastAsia="Arial" w:hAnsi="Museo Sans 300"/>
          <w:sz w:val="20"/>
          <w:szCs w:val="20"/>
          <w:lang w:val="es-ES_tradnl" w:eastAsia="es-SV"/>
        </w:rPr>
      </w:pPr>
    </w:p>
    <w:p w14:paraId="71C7AF9F" w14:textId="032414E6" w:rsidR="00035B4F" w:rsidRPr="00343B08" w:rsidRDefault="00035B4F" w:rsidP="001731EA">
      <w:pPr>
        <w:pStyle w:val="Prrafodelista"/>
        <w:numPr>
          <w:ilvl w:val="0"/>
          <w:numId w:val="1"/>
        </w:numPr>
        <w:spacing w:line="0" w:lineRule="atLeast"/>
        <w:jc w:val="center"/>
        <w:rPr>
          <w:rFonts w:ascii="Museo Sans 500" w:hAnsi="Museo Sans 500"/>
          <w:b/>
          <w:sz w:val="20"/>
          <w:szCs w:val="20"/>
        </w:rPr>
      </w:pPr>
      <w:r w:rsidRPr="00343B08">
        <w:rPr>
          <w:rFonts w:ascii="Museo Sans 500" w:hAnsi="Museo Sans 500"/>
          <w:b/>
          <w:sz w:val="20"/>
          <w:szCs w:val="20"/>
        </w:rPr>
        <w:t>ANÁLISIS TÉCNICO DE LOS ARGUMENTOS PRESENTADOS</w:t>
      </w:r>
    </w:p>
    <w:p w14:paraId="14A95C7A" w14:textId="77777777" w:rsidR="00035B4F" w:rsidRPr="0095780B" w:rsidRDefault="00035B4F" w:rsidP="00035B4F">
      <w:pPr>
        <w:pStyle w:val="Prrafodelista"/>
        <w:ind w:left="927"/>
        <w:rPr>
          <w:rFonts w:ascii="Museo Sans 500" w:hAnsi="Museo Sans 500"/>
          <w:b/>
          <w:sz w:val="20"/>
          <w:szCs w:val="20"/>
        </w:rPr>
      </w:pPr>
    </w:p>
    <w:p w14:paraId="404D7595" w14:textId="2DB776ED" w:rsidR="00035B4F" w:rsidRPr="0095780B" w:rsidRDefault="00035B4F" w:rsidP="00035B4F">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Pr>
          <w:rFonts w:ascii="Museo Sans 300" w:eastAsia="Times New Roman" w:hAnsi="Museo Sans 300"/>
          <w:sz w:val="20"/>
          <w:szCs w:val="20"/>
          <w:lang w:eastAsia="es-SV"/>
        </w:rPr>
        <w:t xml:space="preserve"> </w:t>
      </w:r>
      <w:r w:rsidR="007A3A50">
        <w:rPr>
          <w:rFonts w:ascii="Museo Sans 300" w:eastAsia="Times New Roman" w:hAnsi="Museo Sans 300"/>
          <w:sz w:val="20"/>
          <w:szCs w:val="20"/>
          <w:lang w:eastAsia="es-SV"/>
        </w:rPr>
        <w:t xml:space="preserve">el origen de los daños reclamados por la sociedad </w:t>
      </w:r>
      <w:r w:rsidR="00AE207E">
        <w:rPr>
          <w:rFonts w:ascii="Museo Sans 300" w:eastAsia="Times New Roman" w:hAnsi="Museo Sans 300"/>
          <w:sz w:val="20"/>
          <w:szCs w:val="20"/>
          <w:lang w:eastAsia="es-SV"/>
        </w:rPr>
        <w:t>XXX</w:t>
      </w:r>
    </w:p>
    <w:p w14:paraId="76A4B6FB" w14:textId="77777777" w:rsidR="00035B4F" w:rsidRPr="0095780B" w:rsidRDefault="00035B4F" w:rsidP="00035B4F">
      <w:pPr>
        <w:spacing w:after="0" w:line="0" w:lineRule="atLeast"/>
        <w:ind w:left="567"/>
        <w:jc w:val="both"/>
        <w:rPr>
          <w:rFonts w:ascii="Museo Sans 300" w:eastAsia="Times New Roman" w:hAnsi="Museo Sans 300"/>
          <w:sz w:val="20"/>
          <w:szCs w:val="20"/>
          <w:lang w:eastAsia="es-SV"/>
        </w:rPr>
      </w:pPr>
    </w:p>
    <w:p w14:paraId="280CC3EE" w14:textId="77777777" w:rsidR="00035B4F" w:rsidRDefault="00035B4F" w:rsidP="00035B4F">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CAU y la Gerencia de Electricidad </w:t>
      </w:r>
      <w:r w:rsidRPr="0095780B">
        <w:rPr>
          <w:rFonts w:ascii="Museo Sans 300" w:eastAsia="Times New Roman" w:hAnsi="Museo Sans 300"/>
          <w:sz w:val="20"/>
          <w:szCs w:val="20"/>
          <w:lang w:eastAsia="es-SV"/>
        </w:rPr>
        <w:t>recopilar</w:t>
      </w:r>
      <w:r>
        <w:rPr>
          <w:rFonts w:ascii="Museo Sans 300" w:eastAsia="Times New Roman" w:hAnsi="Museo Sans 300"/>
          <w:sz w:val="20"/>
          <w:szCs w:val="20"/>
          <w:lang w:eastAsia="es-SV"/>
        </w:rPr>
        <w:t xml:space="preserve">on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Pr>
          <w:rFonts w:ascii="Museo Sans 300" w:eastAsia="Times New Roman" w:hAnsi="Museo Sans 300"/>
          <w:sz w:val="20"/>
          <w:szCs w:val="20"/>
          <w:lang w:eastAsia="es-SV"/>
        </w:rPr>
        <w:t>on l</w:t>
      </w:r>
      <w:r w:rsidRPr="0095780B">
        <w:rPr>
          <w:rFonts w:ascii="Museo Sans 300" w:eastAsia="Times New Roman" w:hAnsi="Museo Sans 300"/>
          <w:sz w:val="20"/>
          <w:szCs w:val="20"/>
          <w:lang w:eastAsia="es-SV"/>
        </w:rPr>
        <w: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así como de la aplicación del marco regulatorio sectorial</w:t>
      </w:r>
      <w:r w:rsidRPr="0095780B">
        <w:rPr>
          <w:rFonts w:ascii="Museo Sans 300" w:eastAsia="Times New Roman" w:hAnsi="Museo Sans 300"/>
          <w:sz w:val="20"/>
          <w:szCs w:val="20"/>
          <w:lang w:eastAsia="es-SV"/>
        </w:rPr>
        <w:t>.</w:t>
      </w:r>
      <w:r>
        <w:rPr>
          <w:rFonts w:ascii="Museo Sans 300" w:eastAsia="Times New Roman" w:hAnsi="Museo Sans 300"/>
          <w:sz w:val="20"/>
          <w:szCs w:val="20"/>
          <w:lang w:eastAsia="es-SV"/>
        </w:rPr>
        <w:t xml:space="preserve"> </w:t>
      </w:r>
    </w:p>
    <w:p w14:paraId="0CC547F9" w14:textId="77777777" w:rsidR="00035B4F" w:rsidRDefault="00035B4F" w:rsidP="00035B4F">
      <w:pPr>
        <w:spacing w:after="0" w:line="0" w:lineRule="atLeast"/>
        <w:ind w:left="567"/>
        <w:jc w:val="both"/>
        <w:rPr>
          <w:rFonts w:ascii="Museo Sans 300" w:eastAsia="Times New Roman" w:hAnsi="Museo Sans 300"/>
          <w:sz w:val="20"/>
          <w:szCs w:val="20"/>
          <w:lang w:eastAsia="es-SV"/>
        </w:rPr>
      </w:pPr>
    </w:p>
    <w:p w14:paraId="0766CC04" w14:textId="0E76374E" w:rsidR="00035B4F" w:rsidRPr="00995389" w:rsidRDefault="00035B4F" w:rsidP="00035B4F">
      <w:pPr>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Planteado lo anterior, se </w:t>
      </w:r>
      <w:r>
        <w:rPr>
          <w:rFonts w:ascii="Museo Sans 300" w:hAnsi="Museo Sans 300"/>
          <w:sz w:val="20"/>
          <w:szCs w:val="20"/>
        </w:rPr>
        <w:t xml:space="preserve">abordarán puntualmente lo establecido por el CAU y la Gerencia de Electricidad sobre los argumentos y pruebas presentadas más relevantes planteadas por las sociedades </w:t>
      </w:r>
      <w:r w:rsidR="00FA33F2">
        <w:rPr>
          <w:rFonts w:ascii="Museo Sans 300" w:hAnsi="Museo Sans 300"/>
          <w:sz w:val="20"/>
          <w:szCs w:val="20"/>
        </w:rPr>
        <w:t>XXX</w:t>
      </w:r>
      <w:r>
        <w:rPr>
          <w:rFonts w:ascii="Museo Sans 300" w:hAnsi="Museo Sans 300"/>
          <w:sz w:val="20"/>
          <w:szCs w:val="20"/>
        </w:rPr>
        <w:t>, UT, S.A. de C.V., ABRUZZO, S.A. de C.V. y ETESAL, S.A. de C.V.  vinculados a la falla ocurrida el día 27 de marzo de 2021</w:t>
      </w:r>
      <w:r>
        <w:rPr>
          <w:rFonts w:ascii="Museo Sans 300" w:eastAsia="Times New Roman" w:hAnsi="Museo Sans 300"/>
          <w:sz w:val="20"/>
          <w:szCs w:val="20"/>
          <w:lang w:eastAsia="es-SV"/>
        </w:rPr>
        <w:t>, en el orden siguiente:</w:t>
      </w:r>
    </w:p>
    <w:p w14:paraId="0DAD5D8B" w14:textId="77777777" w:rsidR="00035B4F" w:rsidRDefault="00035B4F" w:rsidP="00035B4F">
      <w:pPr>
        <w:pStyle w:val="Prrafodelista"/>
        <w:ind w:left="567"/>
        <w:jc w:val="both"/>
        <w:rPr>
          <w:rFonts w:ascii="Museo Sans 300" w:hAnsi="Museo Sans 300"/>
          <w:sz w:val="20"/>
          <w:szCs w:val="20"/>
          <w:lang w:eastAsia="es-SV"/>
        </w:rPr>
      </w:pPr>
    </w:p>
    <w:p w14:paraId="4EEA57CA" w14:textId="3D76741B" w:rsidR="00035B4F" w:rsidRPr="00D74B8C" w:rsidRDefault="00035B4F" w:rsidP="00035B4F">
      <w:pPr>
        <w:pStyle w:val="paragraph"/>
        <w:spacing w:before="0" w:after="0"/>
        <w:ind w:left="567"/>
        <w:jc w:val="both"/>
        <w:rPr>
          <w:rStyle w:val="normaltextrun"/>
          <w:rFonts w:ascii="Museo Sans 500" w:eastAsia="Museo Sans" w:hAnsi="Museo Sans 500" w:cs="Calibri"/>
          <w:b/>
          <w:bCs/>
          <w:sz w:val="20"/>
          <w:szCs w:val="20"/>
          <w:u w:val="single"/>
          <w:lang w:val="es-ES"/>
        </w:rPr>
      </w:pPr>
      <w:r w:rsidRPr="00D74B8C">
        <w:rPr>
          <w:rStyle w:val="normaltextrun"/>
          <w:rFonts w:ascii="Museo Sans 500" w:eastAsia="Museo Sans" w:hAnsi="Museo Sans 500" w:cs="Calibri"/>
          <w:b/>
          <w:bCs/>
          <w:sz w:val="20"/>
          <w:szCs w:val="20"/>
          <w:lang w:val="es-ES"/>
        </w:rPr>
        <w:t>2.</w:t>
      </w:r>
      <w:r w:rsidR="003267F2" w:rsidRPr="00D74B8C">
        <w:rPr>
          <w:rStyle w:val="normaltextrun"/>
          <w:rFonts w:ascii="Museo Sans 500" w:eastAsia="Museo Sans" w:hAnsi="Museo Sans 500" w:cs="Calibri"/>
          <w:b/>
          <w:bCs/>
          <w:sz w:val="20"/>
          <w:szCs w:val="20"/>
          <w:lang w:val="es-ES"/>
        </w:rPr>
        <w:t>A.</w:t>
      </w:r>
      <w:r w:rsidRPr="00D74B8C">
        <w:rPr>
          <w:rStyle w:val="normaltextrun"/>
          <w:rFonts w:ascii="Museo Sans 500" w:eastAsia="Museo Sans" w:hAnsi="Museo Sans 500" w:cs="Calibri"/>
          <w:b/>
          <w:bCs/>
          <w:sz w:val="20"/>
          <w:szCs w:val="20"/>
          <w:lang w:val="es-ES"/>
        </w:rPr>
        <w:t xml:space="preserve"> </w:t>
      </w:r>
      <w:r w:rsidRPr="00D74B8C">
        <w:rPr>
          <w:rStyle w:val="normaltextrun"/>
          <w:rFonts w:ascii="Museo Sans 500" w:eastAsia="Museo Sans" w:hAnsi="Museo Sans 500" w:cs="Calibri"/>
          <w:b/>
          <w:bCs/>
          <w:sz w:val="20"/>
          <w:szCs w:val="20"/>
          <w:u w:val="single"/>
          <w:lang w:val="es-ES"/>
        </w:rPr>
        <w:t xml:space="preserve">ARGUMENTOS DE LA SOCIEDAD </w:t>
      </w:r>
      <w:r w:rsidR="00FA33F2">
        <w:rPr>
          <w:rFonts w:ascii="Museo Sans 500" w:eastAsia="Museo Sans" w:hAnsi="Museo Sans 500" w:cs="Calibri"/>
          <w:b/>
          <w:bCs/>
          <w:sz w:val="20"/>
          <w:szCs w:val="20"/>
          <w:u w:val="single"/>
        </w:rPr>
        <w:t>XXX</w:t>
      </w:r>
    </w:p>
    <w:p w14:paraId="0F36C65D" w14:textId="77777777" w:rsidR="00035B4F" w:rsidRDefault="00035B4F" w:rsidP="00035B4F">
      <w:pPr>
        <w:pStyle w:val="paragraph"/>
        <w:spacing w:before="0" w:after="0"/>
        <w:ind w:left="567"/>
        <w:jc w:val="both"/>
        <w:rPr>
          <w:rStyle w:val="normaltextrun"/>
          <w:rFonts w:ascii="Museo Sans 300" w:eastAsia="Museo Sans" w:hAnsi="Museo Sans 300" w:cs="Calibri"/>
          <w:b/>
          <w:bCs/>
          <w:sz w:val="20"/>
          <w:szCs w:val="20"/>
          <w:u w:val="single"/>
          <w:lang w:val="es-ES"/>
        </w:rPr>
      </w:pPr>
    </w:p>
    <w:p w14:paraId="4364996E" w14:textId="15A82C79" w:rsidR="00035B4F" w:rsidRDefault="00035B4F" w:rsidP="00035B4F">
      <w:pPr>
        <w:pStyle w:val="paragraph"/>
        <w:spacing w:before="0" w:after="0"/>
        <w:ind w:left="567"/>
        <w:jc w:val="both"/>
        <w:rPr>
          <w:rStyle w:val="normaltextrun"/>
          <w:rFonts w:ascii="Museo Sans 300" w:eastAsia="Museo Sans" w:hAnsi="Museo Sans 300" w:cs="Calibri"/>
          <w:sz w:val="20"/>
          <w:szCs w:val="20"/>
          <w:lang w:val="es-ES"/>
        </w:rPr>
      </w:pPr>
      <w:r w:rsidRPr="77248078">
        <w:rPr>
          <w:rStyle w:val="normaltextrun"/>
          <w:rFonts w:ascii="Museo Sans 300" w:eastAsia="Museo Sans" w:hAnsi="Museo Sans 300" w:cs="Calibri"/>
          <w:sz w:val="20"/>
          <w:szCs w:val="20"/>
          <w:lang w:val="es-ES"/>
        </w:rPr>
        <w:t xml:space="preserve">La sociedad </w:t>
      </w:r>
      <w:r w:rsidR="00FA33F2">
        <w:rPr>
          <w:rStyle w:val="normaltextrun"/>
          <w:rFonts w:ascii="Museo Sans 300" w:eastAsia="Museo Sans" w:hAnsi="Museo Sans 300" w:cs="Calibri"/>
          <w:sz w:val="20"/>
          <w:szCs w:val="20"/>
          <w:lang w:val="es-ES"/>
        </w:rPr>
        <w:t>XXX</w:t>
      </w:r>
      <w:r w:rsidRPr="77248078">
        <w:rPr>
          <w:rStyle w:val="normaltextrun"/>
          <w:rFonts w:ascii="Museo Sans 300" w:eastAsia="Museo Sans" w:hAnsi="Museo Sans 300" w:cs="Calibri"/>
          <w:sz w:val="20"/>
          <w:szCs w:val="20"/>
          <w:lang w:val="es-ES"/>
        </w:rPr>
        <w:t xml:space="preserve"> expuso que la sociedad </w:t>
      </w:r>
      <w:r w:rsidRPr="77248078">
        <w:rPr>
          <w:rFonts w:ascii="Museo Sans 300" w:hAnsi="Museo Sans 300"/>
          <w:sz w:val="20"/>
          <w:szCs w:val="20"/>
        </w:rPr>
        <w:t xml:space="preserve">ABRUZZO, S.A. de C.V.  se negó a compensar los daños de los equipos reclamados, debido a que, según el criterio de la distribuidora, la interrupción del servicio eléctrico se debió a un </w:t>
      </w:r>
      <w:bookmarkStart w:id="26" w:name="_Hlk113024635"/>
      <w:r w:rsidRPr="77248078">
        <w:rPr>
          <w:rFonts w:ascii="Museo Sans 300" w:hAnsi="Museo Sans 300"/>
          <w:sz w:val="20"/>
          <w:szCs w:val="20"/>
        </w:rPr>
        <w:t xml:space="preserve">caso fortuito o de fuerza mayor; </w:t>
      </w:r>
      <w:bookmarkEnd w:id="26"/>
      <w:r w:rsidRPr="77248078">
        <w:rPr>
          <w:rFonts w:ascii="Museo Sans 300" w:hAnsi="Museo Sans 300"/>
          <w:sz w:val="20"/>
          <w:szCs w:val="20"/>
        </w:rPr>
        <w:t xml:space="preserve">y </w:t>
      </w:r>
      <w:r w:rsidRPr="77248078">
        <w:rPr>
          <w:rStyle w:val="normaltextrun"/>
          <w:rFonts w:ascii="Museo Sans 300" w:eastAsia="Museo Sans" w:hAnsi="Museo Sans 300" w:cs="Calibri"/>
          <w:sz w:val="20"/>
          <w:szCs w:val="20"/>
          <w:lang w:val="es-ES"/>
        </w:rPr>
        <w:t>solicitó que se le responsabilice del pago, sin que sea necesario que los operadores UT, S.A. de C.V. o ETESAL, S.A. de C.V. justifiquen que no tienen responsabilidad en los hechos ocurridos.</w:t>
      </w:r>
    </w:p>
    <w:p w14:paraId="055EDAEB" w14:textId="77777777" w:rsidR="00035B4F" w:rsidRPr="00EA4E38" w:rsidRDefault="00035B4F" w:rsidP="00035B4F">
      <w:pPr>
        <w:pStyle w:val="paragraph"/>
        <w:spacing w:before="0" w:after="0"/>
        <w:ind w:left="567"/>
        <w:jc w:val="both"/>
        <w:rPr>
          <w:rStyle w:val="normaltextrun"/>
          <w:rFonts w:ascii="Museo Sans 300" w:eastAsia="Museo Sans" w:hAnsi="Museo Sans 300" w:cs="Calibri"/>
          <w:sz w:val="20"/>
          <w:szCs w:val="20"/>
        </w:rPr>
      </w:pPr>
    </w:p>
    <w:p w14:paraId="23012790" w14:textId="77777777" w:rsidR="00035B4F" w:rsidRDefault="00035B4F" w:rsidP="00035B4F">
      <w:pPr>
        <w:spacing w:after="0" w:line="240" w:lineRule="auto"/>
        <w:ind w:left="567"/>
        <w:jc w:val="both"/>
        <w:rPr>
          <w:rStyle w:val="normaltextrun"/>
          <w:rFonts w:ascii="Museo Sans 300" w:hAnsi="Museo Sans 300" w:cs="Calibri"/>
          <w:sz w:val="20"/>
          <w:szCs w:val="20"/>
          <w:lang w:val="es-ES"/>
        </w:rPr>
      </w:pPr>
      <w:r w:rsidRPr="00863B36">
        <w:rPr>
          <w:rStyle w:val="normaltextrun"/>
          <w:rFonts w:ascii="Museo Sans 300" w:hAnsi="Museo Sans 300" w:cs="Calibri"/>
          <w:sz w:val="20"/>
          <w:szCs w:val="20"/>
          <w:lang w:val="es-ES"/>
        </w:rPr>
        <w:t xml:space="preserve">Sobre lo anterior, la Gerencia de Electricidad concluyó </w:t>
      </w:r>
      <w:r>
        <w:rPr>
          <w:rStyle w:val="normaltextrun"/>
          <w:rFonts w:ascii="Museo Sans 300" w:hAnsi="Museo Sans 300" w:cs="Calibri"/>
          <w:sz w:val="20"/>
          <w:szCs w:val="20"/>
          <w:lang w:val="es-ES"/>
        </w:rPr>
        <w:t>lo siguiente:</w:t>
      </w:r>
    </w:p>
    <w:p w14:paraId="7E579002" w14:textId="77777777" w:rsidR="00035B4F" w:rsidRDefault="00035B4F" w:rsidP="00035B4F">
      <w:pPr>
        <w:spacing w:after="0" w:line="240" w:lineRule="auto"/>
        <w:ind w:left="567"/>
        <w:jc w:val="both"/>
        <w:rPr>
          <w:rStyle w:val="normaltextrun"/>
          <w:rFonts w:ascii="Museo Sans 300" w:hAnsi="Museo Sans 300" w:cs="Calibri"/>
          <w:sz w:val="20"/>
          <w:szCs w:val="20"/>
          <w:lang w:val="es-ES"/>
        </w:rPr>
      </w:pPr>
    </w:p>
    <w:p w14:paraId="003C8E9F" w14:textId="77777777" w:rsidR="00035B4F" w:rsidRDefault="00035B4F" w:rsidP="00035B4F">
      <w:pPr>
        <w:spacing w:after="0" w:line="240" w:lineRule="auto"/>
        <w:ind w:left="567"/>
        <w:jc w:val="both"/>
        <w:rPr>
          <w:rFonts w:ascii="Museo Sans 300" w:eastAsia="Times New Roman" w:hAnsi="Museo Sans 300"/>
          <w:bCs/>
          <w:sz w:val="20"/>
          <w:szCs w:val="20"/>
          <w:lang w:eastAsia="es-ES"/>
        </w:rPr>
      </w:pPr>
      <w:r>
        <w:rPr>
          <w:rStyle w:val="normaltextrun"/>
          <w:rFonts w:ascii="Museo Sans 300" w:hAnsi="Museo Sans 300" w:cs="Calibri"/>
          <w:sz w:val="20"/>
          <w:szCs w:val="20"/>
          <w:lang w:val="es-ES"/>
        </w:rPr>
        <w:t xml:space="preserve">a) </w:t>
      </w:r>
      <w:r>
        <w:rPr>
          <w:rFonts w:ascii="Museo Sans 300" w:eastAsia="Times New Roman" w:hAnsi="Museo Sans 300"/>
          <w:bCs/>
          <w:sz w:val="20"/>
          <w:szCs w:val="20"/>
          <w:lang w:eastAsia="es-ES"/>
        </w:rPr>
        <w:t>L</w:t>
      </w:r>
      <w:r w:rsidRPr="00863B36">
        <w:rPr>
          <w:rFonts w:ascii="Museo Sans 300" w:eastAsia="Times New Roman" w:hAnsi="Museo Sans 300"/>
          <w:bCs/>
          <w:sz w:val="20"/>
          <w:szCs w:val="20"/>
          <w:lang w:eastAsia="es-ES"/>
        </w:rPr>
        <w:t xml:space="preserve">a sociedad ABRUZZO, S.A. de C.V. no presentó el caso ante la SIGET para que fuera evaluado, de la forma establecida en el Procedimiento para la Determinación de Causales de Casos Fortuitos y de Fuerza </w:t>
      </w:r>
      <w:r>
        <w:rPr>
          <w:rFonts w:ascii="Museo Sans 300" w:eastAsia="Times New Roman" w:hAnsi="Museo Sans 300"/>
          <w:bCs/>
          <w:sz w:val="20"/>
          <w:szCs w:val="20"/>
          <w:lang w:eastAsia="es-ES"/>
        </w:rPr>
        <w:t>M</w:t>
      </w:r>
      <w:r w:rsidRPr="00863B36">
        <w:rPr>
          <w:rFonts w:ascii="Museo Sans 300" w:eastAsia="Times New Roman" w:hAnsi="Museo Sans 300"/>
          <w:bCs/>
          <w:sz w:val="20"/>
          <w:szCs w:val="20"/>
          <w:lang w:eastAsia="es-ES"/>
        </w:rPr>
        <w:t>ayor</w:t>
      </w:r>
      <w:r>
        <w:rPr>
          <w:rFonts w:ascii="Museo Sans 300" w:eastAsia="Times New Roman" w:hAnsi="Museo Sans 300"/>
          <w:bCs/>
          <w:sz w:val="20"/>
          <w:szCs w:val="20"/>
          <w:lang w:eastAsia="es-ES"/>
        </w:rPr>
        <w:t xml:space="preserve">; y, </w:t>
      </w:r>
    </w:p>
    <w:p w14:paraId="2E3820D6" w14:textId="77777777" w:rsidR="00035B4F" w:rsidRDefault="00035B4F" w:rsidP="00035B4F">
      <w:pPr>
        <w:spacing w:after="0" w:line="240" w:lineRule="auto"/>
        <w:ind w:left="567"/>
        <w:jc w:val="both"/>
        <w:rPr>
          <w:rFonts w:ascii="Museo Sans 300" w:eastAsia="Times New Roman" w:hAnsi="Museo Sans 300"/>
          <w:bCs/>
          <w:sz w:val="20"/>
          <w:szCs w:val="20"/>
          <w:lang w:eastAsia="es-ES"/>
        </w:rPr>
      </w:pPr>
    </w:p>
    <w:p w14:paraId="3A5078A0" w14:textId="77777777" w:rsidR="00035B4F" w:rsidRDefault="00035B4F" w:rsidP="00035B4F">
      <w:pPr>
        <w:spacing w:after="0" w:line="240" w:lineRule="auto"/>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b</w:t>
      </w:r>
      <w:r w:rsidRPr="00143512">
        <w:rPr>
          <w:rFonts w:ascii="Museo Sans 300" w:eastAsia="Times New Roman" w:hAnsi="Museo Sans 300"/>
          <w:bCs/>
          <w:sz w:val="20"/>
          <w:szCs w:val="20"/>
          <w:lang w:eastAsia="es-ES"/>
        </w:rPr>
        <w:t xml:space="preserve">) De la información recopilada </w:t>
      </w:r>
      <w:r>
        <w:rPr>
          <w:rFonts w:ascii="Museo Sans 300" w:eastAsia="Times New Roman" w:hAnsi="Museo Sans 300"/>
          <w:bCs/>
          <w:sz w:val="20"/>
          <w:szCs w:val="20"/>
          <w:lang w:eastAsia="es-ES"/>
        </w:rPr>
        <w:t xml:space="preserve">y presentada por las partes, </w:t>
      </w:r>
      <w:r w:rsidRPr="00143512">
        <w:rPr>
          <w:rFonts w:ascii="Museo Sans 300" w:eastAsia="Times New Roman" w:hAnsi="Museo Sans 300"/>
          <w:bCs/>
          <w:sz w:val="20"/>
          <w:szCs w:val="20"/>
          <w:lang w:eastAsia="es-ES"/>
        </w:rPr>
        <w:t xml:space="preserve">la falla ocurrida el día 27 de marzo del 2021 no cumple con la condición de ser un </w:t>
      </w:r>
      <w:r w:rsidRPr="002616D3">
        <w:rPr>
          <w:rFonts w:ascii="Museo Sans 300" w:hAnsi="Museo Sans 300"/>
          <w:sz w:val="20"/>
          <w:szCs w:val="20"/>
        </w:rPr>
        <w:t>caso fortuito o de fuerza</w:t>
      </w:r>
      <w:r w:rsidRPr="00143512">
        <w:rPr>
          <w:rFonts w:ascii="Museo Sans 300" w:eastAsia="Times New Roman" w:hAnsi="Museo Sans 300"/>
          <w:bCs/>
          <w:sz w:val="20"/>
          <w:szCs w:val="20"/>
          <w:lang w:eastAsia="es-ES"/>
        </w:rPr>
        <w:t xml:space="preserve">, puesto que la misma se dio en </w:t>
      </w:r>
      <w:r w:rsidRPr="00143512">
        <w:rPr>
          <w:rFonts w:ascii="Museo Sans 300" w:eastAsia="Times New Roman" w:hAnsi="Museo Sans 300"/>
          <w:bCs/>
          <w:sz w:val="20"/>
          <w:szCs w:val="20"/>
          <w:lang w:eastAsia="es-ES"/>
        </w:rPr>
        <w:lastRenderedPageBreak/>
        <w:t>el marco de las maniobras preparatorias para la ejecución de trabajos programados, que son hechos propios del negocio de la industria eléctrica.</w:t>
      </w:r>
    </w:p>
    <w:p w14:paraId="3C3073E8" w14:textId="77777777" w:rsidR="00035B4F" w:rsidRDefault="00035B4F" w:rsidP="00035B4F">
      <w:pPr>
        <w:spacing w:after="0" w:line="240" w:lineRule="auto"/>
        <w:ind w:left="567"/>
        <w:jc w:val="both"/>
        <w:rPr>
          <w:rFonts w:ascii="Museo Sans 300" w:eastAsia="Times New Roman" w:hAnsi="Museo Sans 300"/>
          <w:bCs/>
          <w:sz w:val="20"/>
          <w:szCs w:val="20"/>
          <w:lang w:eastAsia="es-ES"/>
        </w:rPr>
      </w:pPr>
    </w:p>
    <w:p w14:paraId="29DB66B2" w14:textId="77777777" w:rsidR="00035B4F" w:rsidRPr="00143512" w:rsidRDefault="00035B4F" w:rsidP="00035B4F">
      <w:pPr>
        <w:spacing w:after="0" w:line="240" w:lineRule="auto"/>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El argumento de la compensación de los daños económicos será valorado en los apartados siguientes.</w:t>
      </w:r>
    </w:p>
    <w:p w14:paraId="0CDFB672" w14:textId="77777777" w:rsidR="006C3F72" w:rsidRPr="00102046" w:rsidRDefault="006C3F72" w:rsidP="00FF4BCA">
      <w:pPr>
        <w:pStyle w:val="paragraph"/>
        <w:spacing w:before="0" w:after="0"/>
        <w:jc w:val="both"/>
        <w:rPr>
          <w:rStyle w:val="normaltextrun"/>
          <w:rFonts w:ascii="Museo Sans 300" w:eastAsia="Museo Sans" w:hAnsi="Museo Sans 300" w:cs="Calibri"/>
          <w:b/>
          <w:bCs/>
          <w:sz w:val="20"/>
          <w:szCs w:val="20"/>
          <w:u w:val="single"/>
        </w:rPr>
      </w:pPr>
    </w:p>
    <w:p w14:paraId="54478A7D" w14:textId="73BA2878" w:rsidR="00E84112" w:rsidRPr="00D74B8C" w:rsidRDefault="00E84112" w:rsidP="00E84112">
      <w:pPr>
        <w:pStyle w:val="paragraph"/>
        <w:spacing w:before="0" w:after="0"/>
        <w:ind w:left="567"/>
        <w:jc w:val="both"/>
        <w:rPr>
          <w:rStyle w:val="normaltextrun"/>
          <w:rFonts w:ascii="Museo Sans 500" w:eastAsia="Museo Sans" w:hAnsi="Museo Sans 500" w:cs="Calibri"/>
          <w:sz w:val="20"/>
          <w:szCs w:val="20"/>
          <w:lang w:val="es-ES" w:eastAsia="en-US"/>
        </w:rPr>
      </w:pPr>
      <w:r w:rsidRPr="00D74B8C">
        <w:rPr>
          <w:rStyle w:val="normaltextrun"/>
          <w:rFonts w:ascii="Museo Sans 500" w:eastAsia="Museo Sans" w:hAnsi="Museo Sans 500" w:cs="Calibri"/>
          <w:b/>
          <w:bCs/>
          <w:sz w:val="20"/>
          <w:szCs w:val="20"/>
          <w:lang w:val="es-ES"/>
        </w:rPr>
        <w:t>2.</w:t>
      </w:r>
      <w:r w:rsidR="003267F2" w:rsidRPr="00D74B8C">
        <w:rPr>
          <w:rStyle w:val="normaltextrun"/>
          <w:rFonts w:ascii="Museo Sans 500" w:eastAsia="Museo Sans" w:hAnsi="Museo Sans 500" w:cs="Calibri"/>
          <w:b/>
          <w:bCs/>
          <w:sz w:val="20"/>
          <w:szCs w:val="20"/>
          <w:lang w:val="es-ES"/>
        </w:rPr>
        <w:t>B.</w:t>
      </w:r>
      <w:r w:rsidRPr="00D74B8C">
        <w:rPr>
          <w:rStyle w:val="normaltextrun"/>
          <w:rFonts w:ascii="Museo Sans 500" w:eastAsia="Museo Sans" w:hAnsi="Museo Sans 500" w:cs="Calibri"/>
          <w:b/>
          <w:bCs/>
          <w:sz w:val="20"/>
          <w:szCs w:val="20"/>
          <w:lang w:val="es-ES"/>
        </w:rPr>
        <w:t xml:space="preserve"> </w:t>
      </w:r>
      <w:r w:rsidRPr="00D74B8C">
        <w:rPr>
          <w:rStyle w:val="normaltextrun"/>
          <w:rFonts w:ascii="Museo Sans 500" w:eastAsia="Museo Sans" w:hAnsi="Museo Sans 500" w:cs="Calibri"/>
          <w:b/>
          <w:bCs/>
          <w:sz w:val="20"/>
          <w:szCs w:val="20"/>
          <w:u w:val="single"/>
          <w:lang w:val="es-ES"/>
        </w:rPr>
        <w:t xml:space="preserve">ARGUMENTOS DE LA SOCIEDAD UT, S.A. DE C.V. </w:t>
      </w:r>
    </w:p>
    <w:p w14:paraId="5798CD34" w14:textId="77777777" w:rsidR="00E84112" w:rsidRDefault="00E84112" w:rsidP="00E84112">
      <w:pPr>
        <w:pStyle w:val="paragraph"/>
        <w:spacing w:before="0" w:after="0"/>
        <w:jc w:val="both"/>
        <w:rPr>
          <w:rStyle w:val="normaltextrun"/>
          <w:rFonts w:ascii="Museo Sans 300" w:eastAsia="Museo Sans" w:hAnsi="Museo Sans 300" w:cs="Calibri"/>
          <w:sz w:val="20"/>
          <w:szCs w:val="20"/>
          <w:lang w:val="es-ES"/>
        </w:rPr>
      </w:pPr>
    </w:p>
    <w:p w14:paraId="6F6D2F04" w14:textId="77777777" w:rsidR="00B161DE" w:rsidRPr="00F81B71" w:rsidRDefault="00B161DE" w:rsidP="00873E10">
      <w:pPr>
        <w:pStyle w:val="paragraph"/>
        <w:numPr>
          <w:ilvl w:val="0"/>
          <w:numId w:val="12"/>
        </w:numPr>
        <w:tabs>
          <w:tab w:val="left" w:pos="851"/>
        </w:tabs>
        <w:spacing w:before="0" w:after="0"/>
        <w:ind w:left="567" w:firstLine="0"/>
        <w:jc w:val="both"/>
        <w:rPr>
          <w:rFonts w:ascii="Museo Sans 300" w:eastAsia="Museo Sans" w:hAnsi="Museo Sans 300" w:cs="Calibri"/>
          <w:b/>
          <w:bCs/>
          <w:sz w:val="20"/>
          <w:szCs w:val="20"/>
          <w:lang w:val="es-ES"/>
        </w:rPr>
      </w:pPr>
      <w:r w:rsidRPr="00F81B71">
        <w:rPr>
          <w:rStyle w:val="normaltextrun"/>
          <w:rFonts w:ascii="Museo Sans 300" w:eastAsia="Museo Sans" w:hAnsi="Museo Sans 300" w:cs="Calibri"/>
          <w:b/>
          <w:bCs/>
          <w:sz w:val="20"/>
          <w:szCs w:val="20"/>
          <w:lang w:val="es-ES"/>
        </w:rPr>
        <w:t xml:space="preserve">La distribuidora </w:t>
      </w:r>
      <w:r w:rsidRPr="00F81B71">
        <w:rPr>
          <w:rFonts w:ascii="Museo Sans 300" w:eastAsia="Museo Sans" w:hAnsi="Museo Sans 300" w:cs="Calibri"/>
          <w:b/>
          <w:bCs/>
          <w:sz w:val="20"/>
          <w:szCs w:val="20"/>
        </w:rPr>
        <w:t>ABRUZZO, S.A. de C.V. es la responsable de mantener la energía suministrada dentro del límite permisible de tensión en redes eléctricas, con base en el artículo 24 de las Normas de Calidad del Servicio de los Sistemas de Distribución.</w:t>
      </w:r>
    </w:p>
    <w:p w14:paraId="4AB1A084" w14:textId="77777777" w:rsidR="00B161DE" w:rsidRDefault="00B161DE" w:rsidP="00B161DE">
      <w:pPr>
        <w:pStyle w:val="paragraph"/>
        <w:spacing w:before="0" w:after="0"/>
        <w:ind w:left="720"/>
        <w:jc w:val="both"/>
        <w:rPr>
          <w:rFonts w:ascii="Museo Sans 300" w:eastAsia="Museo Sans" w:hAnsi="Museo Sans 300" w:cs="Calibri"/>
          <w:sz w:val="20"/>
          <w:szCs w:val="20"/>
        </w:rPr>
      </w:pPr>
    </w:p>
    <w:p w14:paraId="1B67CFBB" w14:textId="77777777" w:rsidR="00B161DE" w:rsidRPr="00DD1DC8" w:rsidRDefault="00B161DE" w:rsidP="00B161DE">
      <w:pPr>
        <w:pStyle w:val="paragraph"/>
        <w:spacing w:before="0" w:after="0"/>
        <w:ind w:left="567"/>
        <w:jc w:val="both"/>
        <w:rPr>
          <w:rFonts w:ascii="Museo Sans 300" w:eastAsia="Museo Sans" w:hAnsi="Museo Sans 300" w:cs="Calibri"/>
          <w:sz w:val="20"/>
          <w:szCs w:val="20"/>
        </w:rPr>
      </w:pPr>
      <w:r>
        <w:rPr>
          <w:rFonts w:ascii="Museo Sans 300" w:eastAsia="Museo Sans" w:hAnsi="Museo Sans 300" w:cs="Calibri"/>
          <w:sz w:val="20"/>
          <w:szCs w:val="20"/>
        </w:rPr>
        <w:t xml:space="preserve">En este punto, la Gerencia de Electricidad indicó </w:t>
      </w:r>
      <w:r w:rsidRPr="00DD1DC8">
        <w:rPr>
          <w:rFonts w:ascii="Museo Sans 300" w:eastAsia="Museo Sans" w:hAnsi="Museo Sans 300" w:cs="Calibri"/>
          <w:sz w:val="20"/>
          <w:szCs w:val="20"/>
        </w:rPr>
        <w:t xml:space="preserve">que dicha disposición </w:t>
      </w:r>
      <w:r>
        <w:rPr>
          <w:rFonts w:ascii="Museo Sans 300" w:eastAsia="Museo Sans" w:hAnsi="Museo Sans 300" w:cs="Calibri"/>
          <w:sz w:val="20"/>
          <w:szCs w:val="20"/>
        </w:rPr>
        <w:t xml:space="preserve">se vincula con </w:t>
      </w:r>
      <w:r w:rsidRPr="00DD1DC8">
        <w:rPr>
          <w:rFonts w:ascii="Museo Sans 300" w:eastAsia="Museo Sans" w:hAnsi="Museo Sans 300" w:cs="Calibri"/>
          <w:sz w:val="20"/>
          <w:szCs w:val="20"/>
        </w:rPr>
        <w:t>la regulación de tensión en estado estable, por lo cual la interpretación hecha por la UT no es correcta, pues se estaría aplicando dicho artículo a fenómenos eléctricos transitorios que duran fracciones de segundo y que no pueden medirse integrando valores de tensión por intervalos de 15 minutos a lo largo de una semana</w:t>
      </w:r>
      <w:r>
        <w:rPr>
          <w:rFonts w:ascii="Museo Sans 300" w:eastAsia="Museo Sans" w:hAnsi="Museo Sans 300" w:cs="Calibri"/>
          <w:sz w:val="20"/>
          <w:szCs w:val="20"/>
        </w:rPr>
        <w:t>, que es el método utilizado para verificar el cumplimiento de la disposición citada por la UT</w:t>
      </w:r>
      <w:r w:rsidRPr="00DD1DC8">
        <w:rPr>
          <w:rFonts w:ascii="Museo Sans 300" w:eastAsia="Museo Sans" w:hAnsi="Museo Sans 300" w:cs="Calibri"/>
          <w:sz w:val="20"/>
          <w:szCs w:val="20"/>
        </w:rPr>
        <w:t>.</w:t>
      </w:r>
    </w:p>
    <w:p w14:paraId="20FC83ED" w14:textId="77777777" w:rsidR="00B161DE" w:rsidRDefault="00B161DE" w:rsidP="00A55EED">
      <w:pPr>
        <w:pStyle w:val="paragraph"/>
        <w:spacing w:before="0" w:after="0"/>
        <w:jc w:val="both"/>
        <w:rPr>
          <w:rFonts w:ascii="Museo Sans 300" w:eastAsia="Museo Sans" w:hAnsi="Museo Sans 300" w:cs="Calibri"/>
          <w:sz w:val="20"/>
          <w:szCs w:val="20"/>
        </w:rPr>
      </w:pPr>
    </w:p>
    <w:p w14:paraId="125DE25C" w14:textId="77777777" w:rsidR="00B161DE" w:rsidRDefault="00B161DE" w:rsidP="00CB05E3">
      <w:pPr>
        <w:pStyle w:val="paragraph"/>
        <w:spacing w:before="0" w:after="0"/>
        <w:ind w:left="567"/>
        <w:jc w:val="both"/>
        <w:rPr>
          <w:rFonts w:ascii="Museo Sans 300" w:eastAsia="Museo Sans" w:hAnsi="Museo Sans 300" w:cs="Calibri"/>
          <w:sz w:val="20"/>
          <w:szCs w:val="20"/>
        </w:rPr>
      </w:pPr>
      <w:r>
        <w:rPr>
          <w:rFonts w:ascii="Museo Sans 300" w:eastAsia="Museo Sans" w:hAnsi="Museo Sans 300" w:cs="Calibri"/>
          <w:sz w:val="20"/>
          <w:szCs w:val="20"/>
        </w:rPr>
        <w:t>Por otra parte, e</w:t>
      </w:r>
      <w:r w:rsidRPr="00DD1DC8">
        <w:rPr>
          <w:rFonts w:ascii="Museo Sans 300" w:eastAsia="Museo Sans" w:hAnsi="Museo Sans 300" w:cs="Calibri"/>
          <w:sz w:val="20"/>
          <w:szCs w:val="20"/>
        </w:rPr>
        <w:t>n el mismo artículo</w:t>
      </w:r>
      <w:r>
        <w:rPr>
          <w:rFonts w:ascii="Museo Sans 300" w:eastAsia="Museo Sans" w:hAnsi="Museo Sans 300" w:cs="Calibri"/>
          <w:sz w:val="20"/>
          <w:szCs w:val="20"/>
        </w:rPr>
        <w:t xml:space="preserve">, se </w:t>
      </w:r>
      <w:r w:rsidRPr="00DD1DC8">
        <w:rPr>
          <w:rFonts w:ascii="Museo Sans 300" w:eastAsia="Museo Sans" w:hAnsi="Museo Sans 300" w:cs="Calibri"/>
          <w:sz w:val="20"/>
          <w:szCs w:val="20"/>
        </w:rPr>
        <w:t xml:space="preserve">exime de responsabilidad al distribuidor </w:t>
      </w:r>
      <w:r>
        <w:rPr>
          <w:rFonts w:ascii="Museo Sans 300" w:eastAsia="Museo Sans" w:hAnsi="Museo Sans 300" w:cs="Calibri"/>
          <w:sz w:val="20"/>
          <w:szCs w:val="20"/>
        </w:rPr>
        <w:t xml:space="preserve">respecto a la calidad de la energía suministrada </w:t>
      </w:r>
      <w:r w:rsidRPr="00DD1DC8">
        <w:rPr>
          <w:rFonts w:ascii="Museo Sans 300" w:eastAsia="Museo Sans" w:hAnsi="Museo Sans 300" w:cs="Calibri"/>
          <w:sz w:val="20"/>
          <w:szCs w:val="20"/>
        </w:rPr>
        <w:t>cuando el incumplimiento se debe a</w:t>
      </w:r>
      <w:r>
        <w:rPr>
          <w:rFonts w:ascii="Museo Sans 300" w:eastAsia="Museo Sans" w:hAnsi="Museo Sans 300" w:cs="Calibri"/>
          <w:sz w:val="20"/>
          <w:szCs w:val="20"/>
        </w:rPr>
        <w:t xml:space="preserve"> las</w:t>
      </w:r>
      <w:r w:rsidRPr="00DD1DC8">
        <w:rPr>
          <w:rFonts w:ascii="Museo Sans 300" w:eastAsia="Museo Sans" w:hAnsi="Museo Sans 300" w:cs="Calibri"/>
          <w:sz w:val="20"/>
          <w:szCs w:val="20"/>
        </w:rPr>
        <w:t xml:space="preserve"> acciones de terceros, pues expresa que las distribuidoras son responsables de cumplir con los límites admisibles excepto  cuando “otras personas, obstaculicen, dificultan o impidan al distribuidor realizar las labores de operación, mantenimiento y reposición de éstas”, </w:t>
      </w:r>
      <w:r w:rsidRPr="005E02CC">
        <w:rPr>
          <w:rFonts w:ascii="Museo Sans 300" w:eastAsia="Museo Sans" w:hAnsi="Museo Sans 300" w:cs="Calibri"/>
          <w:sz w:val="20"/>
          <w:szCs w:val="20"/>
        </w:rPr>
        <w:t>y en este tipo de maniobras el responsable de coordinar la operación de los equipos interruptores es la Unidad de Transacciones, de tal modo que se dificultaba cualquier acción que pudiese realizar la distribuidora para la corrección de las condiciones anómalas de voltaje en ese corto lapso de tiempo.</w:t>
      </w:r>
    </w:p>
    <w:p w14:paraId="04204FD3" w14:textId="77777777" w:rsidR="00B161DE" w:rsidRPr="005E02CC" w:rsidRDefault="00B161DE" w:rsidP="00B161DE">
      <w:pPr>
        <w:pStyle w:val="paragraph"/>
        <w:spacing w:before="0" w:after="0"/>
        <w:ind w:left="720"/>
        <w:jc w:val="both"/>
        <w:rPr>
          <w:rFonts w:ascii="Museo Sans 300" w:eastAsia="Museo Sans" w:hAnsi="Museo Sans 300" w:cs="Calibri"/>
          <w:sz w:val="20"/>
          <w:szCs w:val="20"/>
        </w:rPr>
      </w:pPr>
    </w:p>
    <w:p w14:paraId="7444DF5D" w14:textId="2271F729" w:rsidR="00F4585D" w:rsidRPr="00171ED0" w:rsidRDefault="00F4585D" w:rsidP="00873E10">
      <w:pPr>
        <w:pStyle w:val="paragraph"/>
        <w:numPr>
          <w:ilvl w:val="0"/>
          <w:numId w:val="12"/>
        </w:numPr>
        <w:tabs>
          <w:tab w:val="left" w:pos="851"/>
        </w:tabs>
        <w:spacing w:before="0" w:after="0"/>
        <w:ind w:left="567" w:firstLine="0"/>
        <w:jc w:val="both"/>
        <w:rPr>
          <w:rStyle w:val="normaltextrun"/>
          <w:rFonts w:ascii="Museo Sans 300" w:eastAsia="Museo Sans" w:hAnsi="Museo Sans 300" w:cs="Calibri"/>
          <w:b/>
          <w:bCs/>
          <w:sz w:val="20"/>
          <w:szCs w:val="20"/>
          <w:lang w:val="es-ES"/>
        </w:rPr>
      </w:pPr>
      <w:r w:rsidRPr="00171ED0">
        <w:rPr>
          <w:rStyle w:val="normaltextrun"/>
          <w:rFonts w:ascii="Museo Sans 300" w:eastAsia="Museo Sans" w:hAnsi="Museo Sans 300"/>
          <w:b/>
          <w:bCs/>
          <w:sz w:val="20"/>
          <w:szCs w:val="20"/>
          <w:lang w:val="es-ES"/>
        </w:rPr>
        <w:t xml:space="preserve">El origen de la falla se produjo por las condiciones de la red de distribución de la sociedad ABRUZZO, S.A. de C.V. en la subestación de </w:t>
      </w:r>
      <w:r w:rsidR="00AE207E">
        <w:rPr>
          <w:rStyle w:val="normaltextrun"/>
          <w:rFonts w:ascii="Museo Sans 300" w:eastAsia="Museo Sans" w:hAnsi="Museo Sans 300"/>
          <w:b/>
          <w:bCs/>
          <w:sz w:val="20"/>
          <w:szCs w:val="20"/>
          <w:lang w:val="es-ES"/>
        </w:rPr>
        <w:t>XXX</w:t>
      </w:r>
      <w:r w:rsidRPr="00171ED0">
        <w:rPr>
          <w:rStyle w:val="normaltextrun"/>
          <w:rFonts w:ascii="Museo Sans 300" w:eastAsia="Museo Sans" w:hAnsi="Museo Sans 300"/>
          <w:b/>
          <w:bCs/>
          <w:sz w:val="20"/>
          <w:szCs w:val="20"/>
          <w:lang w:val="es-ES"/>
        </w:rPr>
        <w:t>, pues la distribuidora debería poseer su propio transformador de puesta a tierra, en lugar de compartir la referencia del transformador de puesta a tierra de otro participante de mercado.</w:t>
      </w:r>
    </w:p>
    <w:p w14:paraId="1139EC19" w14:textId="77777777" w:rsidR="00F4585D" w:rsidRDefault="00F4585D" w:rsidP="00F4585D">
      <w:pPr>
        <w:pStyle w:val="paragraph"/>
        <w:spacing w:before="0" w:after="0"/>
        <w:ind w:left="1134"/>
        <w:jc w:val="both"/>
        <w:rPr>
          <w:rStyle w:val="normaltextrun"/>
          <w:rFonts w:ascii="Museo Sans 300" w:eastAsia="Museo Sans" w:hAnsi="Museo Sans 300" w:cs="Calibri"/>
          <w:sz w:val="20"/>
          <w:szCs w:val="20"/>
          <w:lang w:val="es-ES"/>
        </w:rPr>
      </w:pPr>
    </w:p>
    <w:p w14:paraId="7623318D" w14:textId="77777777" w:rsidR="00F4585D" w:rsidRDefault="00F4585D" w:rsidP="00F4585D">
      <w:pPr>
        <w:pStyle w:val="paragraph"/>
        <w:spacing w:before="0" w:after="0"/>
        <w:ind w:left="567" w:firstLine="12"/>
        <w:jc w:val="both"/>
        <w:rPr>
          <w:rFonts w:ascii="Museo Sans 300" w:eastAsia="Museo Sans" w:hAnsi="Museo Sans 300" w:cs="Calibri"/>
          <w:sz w:val="20"/>
          <w:szCs w:val="20"/>
          <w:lang w:val="es-ES"/>
        </w:rPr>
      </w:pPr>
      <w:r w:rsidRPr="00DD1DC8">
        <w:rPr>
          <w:rFonts w:ascii="Museo Sans 300" w:eastAsia="Museo Sans" w:hAnsi="Museo Sans 300" w:cs="Calibri"/>
          <w:sz w:val="20"/>
          <w:szCs w:val="20"/>
        </w:rPr>
        <w:t>Sobre dicho argumento la Gerencia de Electricidad indicó</w:t>
      </w:r>
      <w:r>
        <w:rPr>
          <w:rFonts w:ascii="Museo Sans 300" w:eastAsia="Museo Sans" w:hAnsi="Museo Sans 300" w:cs="Calibri"/>
          <w:sz w:val="20"/>
          <w:szCs w:val="20"/>
        </w:rPr>
        <w:t xml:space="preserve"> que el </w:t>
      </w:r>
      <w:r w:rsidRPr="00AE2005">
        <w:rPr>
          <w:rFonts w:ascii="Museo Sans 300" w:eastAsia="Museo Sans" w:hAnsi="Museo Sans 300" w:cs="Calibri"/>
          <w:sz w:val="20"/>
          <w:szCs w:val="20"/>
          <w:lang w:val="es-ES"/>
        </w:rPr>
        <w:t xml:space="preserve">Protocolo de Operación de </w:t>
      </w:r>
      <w:r w:rsidRPr="00760565">
        <w:rPr>
          <w:rFonts w:ascii="Museo Sans 300" w:eastAsia="Museo Sans" w:hAnsi="Museo Sans 300" w:cs="Calibri"/>
          <w:sz w:val="20"/>
          <w:szCs w:val="20"/>
          <w:lang w:val="es-ES"/>
        </w:rPr>
        <w:t>Transformadores de Puesta a Tierra con Referencia Compartida</w:t>
      </w:r>
      <w:r>
        <w:rPr>
          <w:rFonts w:ascii="Museo Sans 300" w:eastAsia="Museo Sans" w:hAnsi="Museo Sans 300" w:cs="Calibri"/>
          <w:sz w:val="20"/>
          <w:szCs w:val="20"/>
          <w:lang w:val="es-ES"/>
        </w:rPr>
        <w:t xml:space="preserve"> (suscrito por todas las distribuidoras del país, así como por la UT, ANDA y ETESAL)</w:t>
      </w:r>
      <w:r w:rsidRPr="00760565">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aplica para los participantes del mercado propietarios de t</w:t>
      </w:r>
      <w:r w:rsidRPr="00760565">
        <w:rPr>
          <w:rFonts w:ascii="Museo Sans 300" w:eastAsia="Museo Sans" w:hAnsi="Museo Sans 300" w:cs="Calibri"/>
          <w:sz w:val="20"/>
          <w:szCs w:val="20"/>
          <w:lang w:val="es-ES"/>
        </w:rPr>
        <w:t xml:space="preserve">ransformadores de </w:t>
      </w:r>
      <w:r>
        <w:rPr>
          <w:rFonts w:ascii="Museo Sans 300" w:eastAsia="Museo Sans" w:hAnsi="Museo Sans 300" w:cs="Calibri"/>
          <w:sz w:val="20"/>
          <w:szCs w:val="20"/>
          <w:lang w:val="es-ES"/>
        </w:rPr>
        <w:t>p</w:t>
      </w:r>
      <w:r w:rsidRPr="00760565">
        <w:rPr>
          <w:rFonts w:ascii="Museo Sans 300" w:eastAsia="Museo Sans" w:hAnsi="Museo Sans 300" w:cs="Calibri"/>
          <w:sz w:val="20"/>
          <w:szCs w:val="20"/>
          <w:lang w:val="es-ES"/>
        </w:rPr>
        <w:t xml:space="preserve">uesta a </w:t>
      </w:r>
      <w:r>
        <w:rPr>
          <w:rFonts w:ascii="Museo Sans 300" w:eastAsia="Museo Sans" w:hAnsi="Museo Sans 300" w:cs="Calibri"/>
          <w:sz w:val="20"/>
          <w:szCs w:val="20"/>
          <w:lang w:val="es-ES"/>
        </w:rPr>
        <w:t>t</w:t>
      </w:r>
      <w:r w:rsidRPr="00760565">
        <w:rPr>
          <w:rFonts w:ascii="Museo Sans 300" w:eastAsia="Museo Sans" w:hAnsi="Museo Sans 300" w:cs="Calibri"/>
          <w:sz w:val="20"/>
          <w:szCs w:val="20"/>
          <w:lang w:val="es-ES"/>
        </w:rPr>
        <w:t>ierra</w:t>
      </w:r>
      <w:r>
        <w:rPr>
          <w:rFonts w:ascii="Museo Sans 300" w:eastAsia="Museo Sans" w:hAnsi="Museo Sans 300" w:cs="Calibri"/>
          <w:sz w:val="20"/>
          <w:szCs w:val="20"/>
          <w:lang w:val="es-ES"/>
        </w:rPr>
        <w:t xml:space="preserve"> </w:t>
      </w:r>
      <w:r w:rsidRPr="00760565">
        <w:rPr>
          <w:rFonts w:ascii="Museo Sans 300" w:eastAsia="Museo Sans" w:hAnsi="Museo Sans 300" w:cs="Calibri"/>
          <w:sz w:val="20"/>
          <w:szCs w:val="20"/>
          <w:lang w:val="es-ES"/>
        </w:rPr>
        <w:t xml:space="preserve">con </w:t>
      </w:r>
      <w:r>
        <w:rPr>
          <w:rFonts w:ascii="Museo Sans 300" w:eastAsia="Museo Sans" w:hAnsi="Museo Sans 300" w:cs="Calibri"/>
          <w:sz w:val="20"/>
          <w:szCs w:val="20"/>
          <w:lang w:val="es-ES"/>
        </w:rPr>
        <w:t>r</w:t>
      </w:r>
      <w:r w:rsidRPr="00760565">
        <w:rPr>
          <w:rFonts w:ascii="Museo Sans 300" w:eastAsia="Museo Sans" w:hAnsi="Museo Sans 300" w:cs="Calibri"/>
          <w:sz w:val="20"/>
          <w:szCs w:val="20"/>
          <w:lang w:val="es-ES"/>
        </w:rPr>
        <w:t xml:space="preserve">eferencia </w:t>
      </w:r>
      <w:r>
        <w:rPr>
          <w:rFonts w:ascii="Museo Sans 300" w:eastAsia="Museo Sans" w:hAnsi="Museo Sans 300" w:cs="Calibri"/>
          <w:sz w:val="20"/>
          <w:szCs w:val="20"/>
          <w:lang w:val="es-ES"/>
        </w:rPr>
        <w:t>c</w:t>
      </w:r>
      <w:r w:rsidRPr="00760565">
        <w:rPr>
          <w:rFonts w:ascii="Museo Sans 300" w:eastAsia="Museo Sans" w:hAnsi="Museo Sans 300" w:cs="Calibri"/>
          <w:sz w:val="20"/>
          <w:szCs w:val="20"/>
          <w:lang w:val="es-ES"/>
        </w:rPr>
        <w:t>ompartida</w:t>
      </w:r>
      <w:r>
        <w:rPr>
          <w:rFonts w:ascii="Museo Sans 300" w:eastAsia="Museo Sans" w:hAnsi="Museo Sans 300" w:cs="Calibri"/>
          <w:sz w:val="20"/>
          <w:szCs w:val="20"/>
          <w:lang w:val="es-ES"/>
        </w:rPr>
        <w:t xml:space="preserve"> y para aquellos que utilizan las referencias a tierra proporcionada por terceros, a ETESAL, ANDA y a la UT.</w:t>
      </w:r>
    </w:p>
    <w:p w14:paraId="3F30F073" w14:textId="77777777" w:rsidR="00F4585D" w:rsidRDefault="00F4585D" w:rsidP="00F4585D">
      <w:pPr>
        <w:pStyle w:val="paragraph"/>
        <w:spacing w:before="0" w:after="0"/>
        <w:ind w:left="720"/>
        <w:jc w:val="both"/>
        <w:rPr>
          <w:rFonts w:ascii="Museo Sans 300" w:eastAsia="Museo Sans" w:hAnsi="Museo Sans 300" w:cs="Calibri"/>
          <w:sz w:val="20"/>
          <w:szCs w:val="20"/>
          <w:lang w:val="es-ES"/>
        </w:rPr>
      </w:pPr>
    </w:p>
    <w:p w14:paraId="538539ED" w14:textId="77777777" w:rsidR="00F4585D" w:rsidRPr="00411B58" w:rsidRDefault="00F4585D" w:rsidP="00F4585D">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E</w:t>
      </w:r>
      <w:r w:rsidRPr="00411B58">
        <w:rPr>
          <w:rStyle w:val="normaltextrun"/>
          <w:rFonts w:ascii="Museo Sans 300" w:eastAsia="Museo Sans" w:hAnsi="Museo Sans 300" w:cs="Calibri"/>
          <w:sz w:val="20"/>
          <w:szCs w:val="20"/>
          <w:lang w:val="es-ES"/>
        </w:rPr>
        <w:t xml:space="preserve">l objetivo de dicho protocolo </w:t>
      </w:r>
      <w:r>
        <w:rPr>
          <w:rStyle w:val="normaltextrun"/>
          <w:rFonts w:ascii="Museo Sans 300" w:eastAsia="Museo Sans" w:hAnsi="Museo Sans 300" w:cs="Calibri"/>
          <w:sz w:val="20"/>
          <w:szCs w:val="20"/>
          <w:lang w:val="es-ES"/>
        </w:rPr>
        <w:t xml:space="preserve">es </w:t>
      </w:r>
      <w:r w:rsidRPr="00411B58">
        <w:rPr>
          <w:rStyle w:val="normaltextrun"/>
          <w:rFonts w:ascii="Museo Sans 300" w:eastAsia="Museo Sans" w:hAnsi="Museo Sans 300" w:cs="Calibri"/>
          <w:sz w:val="20"/>
          <w:szCs w:val="20"/>
          <w:lang w:val="es-ES"/>
        </w:rPr>
        <w:t>establecer los criterios generales para una adecuada coordinación en la operación de los transformadores de puesta a tierra (</w:t>
      </w:r>
      <w:proofErr w:type="spellStart"/>
      <w:r w:rsidRPr="00411B58">
        <w:rPr>
          <w:rStyle w:val="normaltextrun"/>
          <w:rFonts w:ascii="Museo Sans 300" w:eastAsia="Museo Sans" w:hAnsi="Museo Sans 300" w:cs="Calibri"/>
          <w:sz w:val="20"/>
          <w:szCs w:val="20"/>
          <w:lang w:val="es-ES"/>
        </w:rPr>
        <w:t>TdPaT</w:t>
      </w:r>
      <w:proofErr w:type="spellEnd"/>
      <w:r w:rsidRPr="00411B58">
        <w:rPr>
          <w:rStyle w:val="normaltextrun"/>
          <w:rFonts w:ascii="Museo Sans 300" w:eastAsia="Museo Sans" w:hAnsi="Museo Sans 300" w:cs="Calibri"/>
          <w:sz w:val="20"/>
          <w:szCs w:val="20"/>
          <w:lang w:val="es-ES"/>
        </w:rPr>
        <w:t>) cuya referencia a tierra es compartida por los participantes del mercado (</w:t>
      </w:r>
      <w:proofErr w:type="spellStart"/>
      <w:r w:rsidRPr="00411B58">
        <w:rPr>
          <w:rStyle w:val="normaltextrun"/>
          <w:rFonts w:ascii="Museo Sans 300" w:eastAsia="Museo Sans" w:hAnsi="Museo Sans 300" w:cs="Calibri"/>
          <w:sz w:val="20"/>
          <w:szCs w:val="20"/>
          <w:lang w:val="es-ES"/>
        </w:rPr>
        <w:t>PM’s</w:t>
      </w:r>
      <w:proofErr w:type="spellEnd"/>
      <w:r w:rsidRPr="00411B58">
        <w:rPr>
          <w:rStyle w:val="normaltextrun"/>
          <w:rFonts w:ascii="Museo Sans 300" w:eastAsia="Museo Sans" w:hAnsi="Museo Sans 300" w:cs="Calibri"/>
          <w:sz w:val="20"/>
          <w:szCs w:val="20"/>
          <w:lang w:val="es-ES"/>
        </w:rPr>
        <w:t>) que retiran de la misma barra en el punto de conexión al sistema de transmisión.</w:t>
      </w:r>
    </w:p>
    <w:p w14:paraId="390C243F" w14:textId="77777777" w:rsidR="00F4585D" w:rsidRDefault="00F4585D" w:rsidP="00F4585D">
      <w:pPr>
        <w:pStyle w:val="paragraph"/>
        <w:spacing w:before="0" w:after="0"/>
        <w:ind w:left="720"/>
        <w:jc w:val="both"/>
        <w:rPr>
          <w:rStyle w:val="normaltextrun"/>
          <w:rFonts w:ascii="Museo 300" w:eastAsia="Museo Sans" w:hAnsi="Museo 300" w:cs="Calibri"/>
          <w:sz w:val="20"/>
          <w:szCs w:val="20"/>
          <w:lang w:val="es-ES"/>
        </w:rPr>
      </w:pPr>
    </w:p>
    <w:p w14:paraId="21D754FD" w14:textId="77777777" w:rsidR="00F4585D" w:rsidRPr="00F4585D" w:rsidRDefault="00F4585D" w:rsidP="00F4585D">
      <w:pPr>
        <w:pStyle w:val="paragraph"/>
        <w:spacing w:before="0" w:after="0"/>
        <w:ind w:left="567"/>
        <w:jc w:val="both"/>
        <w:rPr>
          <w:rStyle w:val="normaltextrun"/>
          <w:rFonts w:ascii="Museo Sans 300" w:eastAsia="Museo Sans" w:hAnsi="Museo Sans 300" w:cs="Calibri"/>
          <w:sz w:val="20"/>
          <w:szCs w:val="20"/>
          <w:lang w:val="es-ES"/>
        </w:rPr>
      </w:pPr>
      <w:r w:rsidRPr="00F4585D">
        <w:rPr>
          <w:rStyle w:val="normaltextrun"/>
          <w:rFonts w:ascii="Museo Sans 300" w:eastAsia="Museo Sans" w:hAnsi="Museo Sans 300" w:cs="Calibri"/>
          <w:sz w:val="20"/>
          <w:szCs w:val="20"/>
          <w:lang w:val="es-ES"/>
        </w:rPr>
        <w:t xml:space="preserve">Teniendo en cuenta el esquema anterior, dicha Gerencia señaló que en el mencionado protocolo se establece lo siguiente: </w:t>
      </w:r>
    </w:p>
    <w:p w14:paraId="5CE4280E" w14:textId="77777777" w:rsidR="00F4585D" w:rsidRPr="00760565" w:rsidRDefault="00F4585D" w:rsidP="00F4585D">
      <w:pPr>
        <w:pStyle w:val="paragraph"/>
        <w:spacing w:before="0" w:after="0"/>
        <w:ind w:left="993"/>
        <w:jc w:val="both"/>
        <w:rPr>
          <w:rStyle w:val="normaltextrun"/>
          <w:rFonts w:ascii="Museo Sans 300" w:eastAsia="Museo Sans" w:hAnsi="Museo Sans 300" w:cs="Calibri"/>
          <w:sz w:val="20"/>
          <w:szCs w:val="20"/>
          <w:lang w:val="es-ES"/>
        </w:rPr>
      </w:pPr>
    </w:p>
    <w:p w14:paraId="37E17921" w14:textId="77777777" w:rsidR="00F4585D" w:rsidRPr="001E5C72" w:rsidRDefault="00F4585D" w:rsidP="00F4585D">
      <w:pPr>
        <w:pStyle w:val="paragraph"/>
        <w:spacing w:before="0" w:after="0"/>
        <w:ind w:left="1560" w:right="565"/>
        <w:jc w:val="both"/>
        <w:rPr>
          <w:rStyle w:val="normaltextrun"/>
          <w:rFonts w:ascii="Museo 300" w:eastAsia="Museo Sans" w:hAnsi="Museo 300" w:cs="Calibri"/>
          <w:sz w:val="16"/>
          <w:szCs w:val="16"/>
          <w:lang w:val="es-ES"/>
        </w:rPr>
      </w:pPr>
      <w:r>
        <w:rPr>
          <w:rStyle w:val="normaltextrun"/>
          <w:rFonts w:ascii="Museo 300" w:eastAsia="Museo Sans" w:hAnsi="Museo 300" w:cs="Calibri"/>
          <w:sz w:val="16"/>
          <w:szCs w:val="16"/>
          <w:lang w:val="es-ES"/>
        </w:rPr>
        <w:t xml:space="preserve">(…) </w:t>
      </w:r>
      <w:r w:rsidRPr="001E5C72">
        <w:rPr>
          <w:rStyle w:val="normaltextrun"/>
          <w:rFonts w:ascii="Museo 300" w:eastAsia="Museo Sans" w:hAnsi="Museo 300" w:cs="Calibri"/>
          <w:sz w:val="16"/>
          <w:szCs w:val="16"/>
          <w:lang w:val="es-ES"/>
        </w:rPr>
        <w:t xml:space="preserve">Dicho documento establece que el mismo debe ser adoptado como una guía para coordinar las actividades de mantenimientos, asignación de responsabilidades durante las fallas que involucren disparos originados por los </w:t>
      </w:r>
      <w:proofErr w:type="spellStart"/>
      <w:r w:rsidRPr="001E5C72">
        <w:rPr>
          <w:rStyle w:val="normaltextrun"/>
          <w:rFonts w:ascii="Museo 300" w:eastAsia="Museo Sans" w:hAnsi="Museo 300" w:cs="Calibri"/>
          <w:sz w:val="16"/>
          <w:szCs w:val="16"/>
          <w:lang w:val="es-ES"/>
        </w:rPr>
        <w:t>TdPaT</w:t>
      </w:r>
      <w:proofErr w:type="spellEnd"/>
      <w:r w:rsidRPr="001E5C72">
        <w:rPr>
          <w:rStyle w:val="normaltextrun"/>
          <w:rFonts w:ascii="Museo 300" w:eastAsia="Museo Sans" w:hAnsi="Museo 300" w:cs="Calibri"/>
          <w:sz w:val="16"/>
          <w:szCs w:val="16"/>
          <w:lang w:val="es-ES"/>
        </w:rPr>
        <w:t xml:space="preserve">, rotación en su uso (operación), y coordinación de disparos transferidos de estos equipos, que sería la activación de relés de protección de los </w:t>
      </w:r>
      <w:proofErr w:type="spellStart"/>
      <w:r w:rsidRPr="001E5C72">
        <w:rPr>
          <w:rStyle w:val="normaltextrun"/>
          <w:rFonts w:ascii="Museo 300" w:eastAsia="Museo Sans" w:hAnsi="Museo 300" w:cs="Calibri"/>
          <w:sz w:val="16"/>
          <w:szCs w:val="16"/>
          <w:lang w:val="es-ES"/>
        </w:rPr>
        <w:t>TdPaT</w:t>
      </w:r>
      <w:proofErr w:type="spellEnd"/>
      <w:r w:rsidRPr="001E5C72">
        <w:rPr>
          <w:rStyle w:val="normaltextrun"/>
          <w:rFonts w:ascii="Museo 300" w:eastAsia="Museo Sans" w:hAnsi="Museo 300" w:cs="Calibri"/>
          <w:sz w:val="16"/>
          <w:szCs w:val="16"/>
          <w:lang w:val="es-ES"/>
        </w:rPr>
        <w:t xml:space="preserve"> o de sus interruptores de protección.</w:t>
      </w:r>
      <w:r>
        <w:rPr>
          <w:rStyle w:val="normaltextrun"/>
          <w:rFonts w:ascii="Museo 300" w:eastAsia="Museo Sans" w:hAnsi="Museo 300" w:cs="Calibri"/>
          <w:sz w:val="16"/>
          <w:szCs w:val="16"/>
          <w:lang w:val="es-ES"/>
        </w:rPr>
        <w:t xml:space="preserve"> (…)</w:t>
      </w:r>
    </w:p>
    <w:p w14:paraId="5FF0AADF" w14:textId="77777777" w:rsidR="00F4585D" w:rsidRPr="001E5C72" w:rsidRDefault="00F4585D" w:rsidP="00F4585D">
      <w:pPr>
        <w:pStyle w:val="paragraph"/>
        <w:spacing w:before="0" w:after="0"/>
        <w:ind w:right="565"/>
        <w:jc w:val="both"/>
        <w:rPr>
          <w:rStyle w:val="normaltextrun"/>
          <w:rFonts w:ascii="Museo 300" w:eastAsia="Museo Sans" w:hAnsi="Museo 300" w:cs="Calibri"/>
          <w:sz w:val="16"/>
          <w:szCs w:val="16"/>
          <w:lang w:val="es-ES"/>
        </w:rPr>
      </w:pPr>
    </w:p>
    <w:p w14:paraId="2ED81C95" w14:textId="77777777" w:rsidR="00F4585D" w:rsidRPr="001E5C72" w:rsidRDefault="00F4585D" w:rsidP="00F4585D">
      <w:pPr>
        <w:pStyle w:val="paragraph"/>
        <w:spacing w:before="0" w:after="0"/>
        <w:ind w:left="1560" w:right="565"/>
        <w:jc w:val="both"/>
        <w:rPr>
          <w:rStyle w:val="normaltextrun"/>
          <w:rFonts w:ascii="Museo 300" w:eastAsia="Museo Sans" w:hAnsi="Museo 300" w:cs="Calibri"/>
          <w:sz w:val="16"/>
          <w:szCs w:val="16"/>
          <w:lang w:val="es-ES"/>
        </w:rPr>
      </w:pPr>
      <w:bookmarkStart w:id="27" w:name="_Hlk112837207"/>
      <w:r w:rsidRPr="001E5C72">
        <w:rPr>
          <w:rStyle w:val="normaltextrun"/>
          <w:rFonts w:ascii="Museo 300" w:eastAsia="Museo Sans" w:hAnsi="Museo 300" w:cs="Calibri"/>
          <w:sz w:val="16"/>
          <w:szCs w:val="16"/>
          <w:lang w:val="es-ES"/>
        </w:rPr>
        <w:lastRenderedPageBreak/>
        <w:t xml:space="preserve">Este protocolo limita a que solamente uno de los transformadores de puesta a tierra puede mantenerse en servicio permanentemente, y por tanto la misma referencia era utilizada por todos los </w:t>
      </w:r>
      <w:proofErr w:type="spellStart"/>
      <w:r w:rsidRPr="001E5C72">
        <w:rPr>
          <w:rStyle w:val="normaltextrun"/>
          <w:rFonts w:ascii="Museo 300" w:eastAsia="Museo Sans" w:hAnsi="Museo 300" w:cs="Calibri"/>
          <w:sz w:val="16"/>
          <w:szCs w:val="16"/>
          <w:lang w:val="es-ES"/>
        </w:rPr>
        <w:t>PM’s</w:t>
      </w:r>
      <w:proofErr w:type="spellEnd"/>
      <w:r w:rsidRPr="001E5C72">
        <w:rPr>
          <w:rStyle w:val="normaltextrun"/>
          <w:rFonts w:ascii="Museo 300" w:eastAsia="Museo Sans" w:hAnsi="Museo 300" w:cs="Calibri"/>
          <w:sz w:val="16"/>
          <w:szCs w:val="16"/>
          <w:lang w:val="es-ES"/>
        </w:rPr>
        <w:t xml:space="preserve"> que retiraban energía eléctrica de esas subestaciones, siendo necesario establecer un procedimiento de operación que permita coordinar las actividades de forma ordenada y segura para el personal de campo, y para el sistema eléctrico en general.</w:t>
      </w:r>
      <w:r>
        <w:rPr>
          <w:rStyle w:val="normaltextrun"/>
          <w:rFonts w:ascii="Museo 300" w:eastAsia="Museo Sans" w:hAnsi="Museo 300" w:cs="Calibri"/>
          <w:sz w:val="16"/>
          <w:szCs w:val="16"/>
          <w:lang w:val="es-ES"/>
        </w:rPr>
        <w:t xml:space="preserve"> […]</w:t>
      </w:r>
    </w:p>
    <w:bookmarkEnd w:id="27"/>
    <w:p w14:paraId="33CD455D" w14:textId="77777777" w:rsidR="00F4585D" w:rsidRPr="001E5C72" w:rsidRDefault="00F4585D" w:rsidP="00F4585D">
      <w:pPr>
        <w:pStyle w:val="paragraph"/>
        <w:spacing w:before="0" w:after="0"/>
        <w:ind w:left="1560" w:right="565"/>
        <w:jc w:val="both"/>
        <w:rPr>
          <w:rStyle w:val="normaltextrun"/>
          <w:rFonts w:ascii="Museo 300" w:eastAsia="Museo Sans" w:hAnsi="Museo 300" w:cs="Calibri"/>
          <w:sz w:val="16"/>
          <w:szCs w:val="16"/>
          <w:lang w:val="es-ES"/>
        </w:rPr>
      </w:pPr>
    </w:p>
    <w:p w14:paraId="64EAD454" w14:textId="77777777" w:rsidR="00F4585D" w:rsidRPr="002E69E0" w:rsidRDefault="00F4585D" w:rsidP="00F4585D">
      <w:pPr>
        <w:pStyle w:val="paragraph"/>
        <w:spacing w:before="0" w:after="0"/>
        <w:ind w:left="1560" w:right="565"/>
        <w:jc w:val="both"/>
        <w:rPr>
          <w:rFonts w:ascii="Museo 300" w:eastAsia="Museo Sans" w:hAnsi="Museo 300" w:cs="Calibri"/>
          <w:bCs/>
          <w:sz w:val="16"/>
          <w:szCs w:val="16"/>
        </w:rPr>
      </w:pPr>
      <w:r>
        <w:rPr>
          <w:rFonts w:ascii="Museo 300" w:eastAsia="Museo Sans" w:hAnsi="Museo 300" w:cs="Calibri"/>
          <w:bCs/>
          <w:sz w:val="16"/>
          <w:szCs w:val="16"/>
        </w:rPr>
        <w:t xml:space="preserve">[…] </w:t>
      </w:r>
      <w:r w:rsidRPr="002E69E0">
        <w:rPr>
          <w:rFonts w:ascii="Museo 300" w:eastAsia="Museo Sans" w:hAnsi="Museo 300" w:cs="Calibri"/>
          <w:bCs/>
          <w:sz w:val="16"/>
          <w:szCs w:val="16"/>
        </w:rPr>
        <w:t xml:space="preserve">Entre los pasos del procedimiento para la coordinación de mantenimientos programados que indisponen al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xml:space="preserve"> con referencia compartida y requieren poner en servicio alguno de los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xml:space="preserve"> en “</w:t>
      </w:r>
      <w:r w:rsidRPr="002E69E0">
        <w:rPr>
          <w:rFonts w:ascii="Museo 300" w:eastAsia="Museo Sans" w:hAnsi="Museo 300" w:cs="Calibri"/>
          <w:bCs/>
          <w:i/>
          <w:iCs/>
          <w:sz w:val="16"/>
          <w:szCs w:val="16"/>
        </w:rPr>
        <w:t>stand-</w:t>
      </w:r>
      <w:proofErr w:type="spellStart"/>
      <w:r w:rsidRPr="002E69E0">
        <w:rPr>
          <w:rFonts w:ascii="Museo 300" w:eastAsia="Museo Sans" w:hAnsi="Museo 300" w:cs="Calibri"/>
          <w:bCs/>
          <w:i/>
          <w:iCs/>
          <w:sz w:val="16"/>
          <w:szCs w:val="16"/>
        </w:rPr>
        <w:t>by</w:t>
      </w:r>
      <w:proofErr w:type="spellEnd"/>
      <w:r w:rsidRPr="002E69E0">
        <w:rPr>
          <w:rFonts w:ascii="Museo 300" w:eastAsia="Museo Sans" w:hAnsi="Museo 300" w:cs="Calibri"/>
          <w:bCs/>
          <w:sz w:val="16"/>
          <w:szCs w:val="16"/>
        </w:rPr>
        <w:t xml:space="preserve">” (en apoyo, en respaldo), se especifica que como criterio general para realizar la maniobra se debía considerar como primer punto para la desconexión del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xml:space="preserve"> a la desconexión o transferencia de la carga conectada a la barra de conexión de los </w:t>
      </w:r>
      <w:proofErr w:type="spellStart"/>
      <w:r w:rsidRPr="002E69E0">
        <w:rPr>
          <w:rFonts w:ascii="Museo 300" w:eastAsia="Museo Sans" w:hAnsi="Museo 300" w:cs="Calibri"/>
          <w:bCs/>
          <w:sz w:val="16"/>
          <w:szCs w:val="16"/>
        </w:rPr>
        <w:t>PM’s</w:t>
      </w:r>
      <w:proofErr w:type="spellEnd"/>
      <w:r w:rsidRPr="002E69E0">
        <w:rPr>
          <w:rFonts w:ascii="Museo 300" w:eastAsia="Museo Sans" w:hAnsi="Museo 300" w:cs="Calibri"/>
          <w:bCs/>
          <w:sz w:val="16"/>
          <w:szCs w:val="16"/>
        </w:rPr>
        <w:t xml:space="preserve"> que retiran de la subestación, dejando de último el paso de la desenergización del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w:t>
      </w:r>
    </w:p>
    <w:p w14:paraId="1FE088AA" w14:textId="77777777" w:rsidR="00F4585D" w:rsidRDefault="00F4585D" w:rsidP="00F4585D">
      <w:pPr>
        <w:pStyle w:val="paragraph"/>
        <w:spacing w:before="0" w:after="0"/>
        <w:ind w:left="1560" w:right="565"/>
        <w:jc w:val="both"/>
        <w:rPr>
          <w:rFonts w:ascii="Museo 300" w:eastAsia="Museo Sans" w:hAnsi="Museo 300" w:cs="Calibri"/>
          <w:bCs/>
          <w:sz w:val="16"/>
          <w:szCs w:val="16"/>
        </w:rPr>
      </w:pPr>
    </w:p>
    <w:p w14:paraId="03E795B0" w14:textId="399C3E5A" w:rsidR="00F4585D" w:rsidRPr="002E69E0" w:rsidRDefault="00F4585D" w:rsidP="00F4585D">
      <w:pPr>
        <w:pStyle w:val="paragraph"/>
        <w:spacing w:before="0" w:after="0"/>
        <w:ind w:left="1560" w:right="565"/>
        <w:jc w:val="both"/>
        <w:rPr>
          <w:rFonts w:ascii="Museo 300" w:eastAsia="Museo Sans" w:hAnsi="Museo 300" w:cs="Calibri"/>
          <w:bCs/>
          <w:sz w:val="16"/>
          <w:szCs w:val="16"/>
        </w:rPr>
      </w:pPr>
      <w:r w:rsidRPr="002E69E0">
        <w:rPr>
          <w:rFonts w:ascii="Museo 300" w:eastAsia="Museo Sans" w:hAnsi="Museo 300" w:cs="Calibri"/>
          <w:bCs/>
          <w:sz w:val="16"/>
          <w:szCs w:val="16"/>
        </w:rPr>
        <w:t xml:space="preserve">Aplicando estos acuerdos para el caso de ABRUZZO, debido a que no realizó transferencias de carga hacia otros puntos de compraventa de energía eléctrica, y que además su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xml:space="preserve"> se encontraba indisponible y dependiente de la Subestación </w:t>
      </w:r>
      <w:r w:rsidR="00AE207E">
        <w:rPr>
          <w:rFonts w:ascii="Museo 300" w:eastAsia="Museo Sans" w:hAnsi="Museo 300" w:cs="Calibri"/>
          <w:bCs/>
          <w:sz w:val="16"/>
          <w:szCs w:val="16"/>
        </w:rPr>
        <w:t>XXX</w:t>
      </w:r>
      <w:r w:rsidRPr="002E69E0">
        <w:rPr>
          <w:rFonts w:ascii="Museo 300" w:eastAsia="Museo Sans" w:hAnsi="Museo 300" w:cs="Calibri"/>
          <w:bCs/>
          <w:sz w:val="16"/>
          <w:szCs w:val="16"/>
        </w:rPr>
        <w:t xml:space="preserve">, aplicaba el criterio general de desconectar su carga antes de realizar la </w:t>
      </w:r>
      <w:proofErr w:type="spellStart"/>
      <w:r w:rsidRPr="002E69E0">
        <w:rPr>
          <w:rFonts w:ascii="Museo 300" w:eastAsia="Museo Sans" w:hAnsi="Museo 300" w:cs="Calibri"/>
          <w:bCs/>
          <w:sz w:val="16"/>
          <w:szCs w:val="16"/>
        </w:rPr>
        <w:t>desconexion</w:t>
      </w:r>
      <w:proofErr w:type="spellEnd"/>
      <w:r w:rsidRPr="002E69E0">
        <w:rPr>
          <w:rFonts w:ascii="Museo 300" w:eastAsia="Museo Sans" w:hAnsi="Museo 300" w:cs="Calibri"/>
          <w:bCs/>
          <w:sz w:val="16"/>
          <w:szCs w:val="16"/>
        </w:rPr>
        <w:t xml:space="preserve"> del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propiedad de DELSUR.</w:t>
      </w:r>
    </w:p>
    <w:p w14:paraId="66662FB1" w14:textId="77777777" w:rsidR="00F4585D" w:rsidRDefault="00F4585D" w:rsidP="00F4585D">
      <w:pPr>
        <w:pStyle w:val="paragraph"/>
        <w:spacing w:before="0" w:after="0"/>
        <w:ind w:left="1560" w:right="565"/>
        <w:jc w:val="both"/>
        <w:rPr>
          <w:rFonts w:ascii="Museo 300" w:eastAsia="Museo Sans" w:hAnsi="Museo 300" w:cs="Calibri"/>
          <w:bCs/>
          <w:sz w:val="16"/>
          <w:szCs w:val="16"/>
        </w:rPr>
      </w:pPr>
    </w:p>
    <w:p w14:paraId="79408053" w14:textId="2675F849" w:rsidR="00F4585D" w:rsidRPr="002E69E0" w:rsidRDefault="00F4585D" w:rsidP="00F4585D">
      <w:pPr>
        <w:pStyle w:val="paragraph"/>
        <w:spacing w:before="0" w:after="0"/>
        <w:ind w:left="1560" w:right="565"/>
        <w:jc w:val="both"/>
        <w:rPr>
          <w:rFonts w:ascii="Museo 300" w:eastAsia="Museo Sans" w:hAnsi="Museo 300" w:cs="Calibri"/>
          <w:bCs/>
          <w:sz w:val="16"/>
          <w:szCs w:val="16"/>
        </w:rPr>
      </w:pPr>
      <w:r w:rsidRPr="002E69E0">
        <w:rPr>
          <w:rFonts w:ascii="Museo 300" w:eastAsia="Museo Sans" w:hAnsi="Museo 300" w:cs="Calibri"/>
          <w:bCs/>
          <w:sz w:val="16"/>
          <w:szCs w:val="16"/>
        </w:rPr>
        <w:t xml:space="preserve">Entonces, considerando que la Unidad de Transacciones tenía conocimiento de este protocolo en común acuerdo con la transmisora y las distribuidoras, la sugerencia hecha por la UT de conectar al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xml:space="preserve"> propiedad de ABRUZZO sin partir la barra de 23 kV de Subestación </w:t>
      </w:r>
      <w:r w:rsidR="00AE207E">
        <w:rPr>
          <w:rFonts w:ascii="Museo 300" w:eastAsia="Museo Sans" w:hAnsi="Museo 300" w:cs="Calibri"/>
          <w:bCs/>
          <w:sz w:val="16"/>
          <w:szCs w:val="16"/>
        </w:rPr>
        <w:t>XXX</w:t>
      </w:r>
      <w:r w:rsidRPr="002E69E0">
        <w:rPr>
          <w:rFonts w:ascii="Museo 300" w:eastAsia="Museo Sans" w:hAnsi="Museo 300" w:cs="Calibri"/>
          <w:bCs/>
          <w:sz w:val="16"/>
          <w:szCs w:val="16"/>
        </w:rPr>
        <w:t xml:space="preserve">, colocándolo en paralelo con el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xml:space="preserve"> propiedad de DELSUR contradice al protocolo y no es procedente, puesto que la UT no ha presentado estudios de estabilidad del sistema eléctrico técnicos que determinen que la conexión en paralelo de los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xml:space="preserve"> de DELSUR y ABRUZZO en la Subestación de </w:t>
      </w:r>
      <w:r w:rsidR="00AE207E">
        <w:rPr>
          <w:rFonts w:ascii="Museo 300" w:eastAsia="Museo Sans" w:hAnsi="Museo 300" w:cs="Calibri"/>
          <w:bCs/>
          <w:sz w:val="16"/>
          <w:szCs w:val="16"/>
        </w:rPr>
        <w:t>XXX</w:t>
      </w:r>
      <w:r w:rsidRPr="002E69E0">
        <w:rPr>
          <w:rFonts w:ascii="Museo 300" w:eastAsia="Museo Sans" w:hAnsi="Museo 300" w:cs="Calibri"/>
          <w:bCs/>
          <w:sz w:val="16"/>
          <w:szCs w:val="16"/>
        </w:rPr>
        <w:t xml:space="preserve"> es viable y no compromete la seguridad del sistema.</w:t>
      </w:r>
    </w:p>
    <w:p w14:paraId="3A87E6FD" w14:textId="77777777" w:rsidR="00F4585D" w:rsidRDefault="00F4585D" w:rsidP="00F4585D">
      <w:pPr>
        <w:pStyle w:val="paragraph"/>
        <w:spacing w:before="0" w:after="0"/>
        <w:ind w:left="1560" w:right="565"/>
        <w:jc w:val="both"/>
        <w:rPr>
          <w:rFonts w:ascii="Museo 300" w:eastAsia="Museo Sans" w:hAnsi="Museo 300" w:cs="Calibri"/>
          <w:bCs/>
          <w:sz w:val="16"/>
          <w:szCs w:val="16"/>
        </w:rPr>
      </w:pPr>
    </w:p>
    <w:p w14:paraId="0AB5550D" w14:textId="77777777" w:rsidR="00F4585D" w:rsidRPr="001E5C72" w:rsidRDefault="00F4585D" w:rsidP="00F4585D">
      <w:pPr>
        <w:pStyle w:val="paragraph"/>
        <w:spacing w:before="0" w:after="0"/>
        <w:ind w:left="1560" w:right="565"/>
        <w:jc w:val="both"/>
        <w:rPr>
          <w:rStyle w:val="normaltextrun"/>
          <w:rFonts w:ascii="Museo 300" w:eastAsia="Museo Sans" w:hAnsi="Museo 300" w:cs="Calibri"/>
          <w:sz w:val="16"/>
          <w:szCs w:val="16"/>
          <w:lang w:val="es-ES"/>
        </w:rPr>
      </w:pPr>
      <w:r w:rsidRPr="002E69E0">
        <w:rPr>
          <w:rFonts w:ascii="Museo 300" w:eastAsia="Museo Sans" w:hAnsi="Museo 300" w:cs="Calibri"/>
          <w:bCs/>
          <w:sz w:val="16"/>
          <w:szCs w:val="16"/>
        </w:rPr>
        <w:t xml:space="preserve">Por otro lado, el procedimiento contenido en este protocolo ofrece una guía para las maniobras preparatorias de los trabajos programados de mantenimiento en las subestaciones de ETESAL que cuenten con </w:t>
      </w:r>
      <w:proofErr w:type="spellStart"/>
      <w:r w:rsidRPr="002E69E0">
        <w:rPr>
          <w:rFonts w:ascii="Museo 300" w:eastAsia="Museo Sans" w:hAnsi="Museo 300" w:cs="Calibri"/>
          <w:bCs/>
          <w:sz w:val="16"/>
          <w:szCs w:val="16"/>
        </w:rPr>
        <w:t>TdPaT</w:t>
      </w:r>
      <w:proofErr w:type="spellEnd"/>
      <w:r w:rsidRPr="002E69E0">
        <w:rPr>
          <w:rFonts w:ascii="Museo 300" w:eastAsia="Museo Sans" w:hAnsi="Museo 300" w:cs="Calibri"/>
          <w:bCs/>
          <w:sz w:val="16"/>
          <w:szCs w:val="16"/>
        </w:rPr>
        <w:t>, de forma ordenada y segura para el personal de campo, y para el sistema eléctrico en general.</w:t>
      </w:r>
      <w:r>
        <w:rPr>
          <w:rFonts w:ascii="Museo 300" w:eastAsia="Museo Sans" w:hAnsi="Museo 300" w:cs="Calibri"/>
          <w:bCs/>
          <w:sz w:val="16"/>
          <w:szCs w:val="16"/>
        </w:rPr>
        <w:t xml:space="preserve"> </w:t>
      </w:r>
      <w:r>
        <w:rPr>
          <w:rStyle w:val="normaltextrun"/>
          <w:rFonts w:ascii="Museo 300" w:eastAsia="Museo Sans" w:hAnsi="Museo 300" w:cs="Calibri"/>
          <w:sz w:val="16"/>
          <w:szCs w:val="16"/>
          <w:lang w:val="es-ES"/>
        </w:rPr>
        <w:t>[…]”</w:t>
      </w:r>
    </w:p>
    <w:p w14:paraId="698C7EBB" w14:textId="77777777" w:rsidR="00F4585D" w:rsidRDefault="00F4585D" w:rsidP="00F4585D">
      <w:pPr>
        <w:pStyle w:val="paragraph"/>
        <w:spacing w:before="0" w:after="0"/>
        <w:ind w:left="1134"/>
        <w:jc w:val="both"/>
        <w:rPr>
          <w:rFonts w:ascii="Museo Sans 300" w:eastAsia="Museo Sans" w:hAnsi="Museo Sans 300"/>
          <w:sz w:val="20"/>
          <w:szCs w:val="20"/>
        </w:rPr>
      </w:pPr>
    </w:p>
    <w:p w14:paraId="4DE6AFD0" w14:textId="77777777" w:rsidR="00F4585D" w:rsidRDefault="00F4585D" w:rsidP="00F4585D">
      <w:pPr>
        <w:pStyle w:val="paragraph"/>
        <w:spacing w:before="0" w:after="0"/>
        <w:ind w:left="709"/>
        <w:jc w:val="both"/>
        <w:rPr>
          <w:rFonts w:ascii="Museo Sans 300" w:eastAsia="Museo Sans" w:hAnsi="Museo Sans 300"/>
          <w:sz w:val="20"/>
          <w:szCs w:val="20"/>
        </w:rPr>
      </w:pPr>
      <w:r>
        <w:rPr>
          <w:rFonts w:ascii="Museo Sans 300" w:eastAsia="Museo Sans" w:hAnsi="Museo Sans 300"/>
          <w:sz w:val="20"/>
          <w:szCs w:val="20"/>
        </w:rPr>
        <w:t xml:space="preserve">Con respecto a este punto, en su escrito de fecha 25 de agosto de 2022, la UT explicó que no recomendaba la conexión en paralelo de los </w:t>
      </w:r>
      <w:proofErr w:type="spellStart"/>
      <w:r>
        <w:rPr>
          <w:rFonts w:ascii="Museo Sans 300" w:eastAsia="Museo Sans" w:hAnsi="Museo Sans 300"/>
          <w:sz w:val="20"/>
          <w:szCs w:val="20"/>
        </w:rPr>
        <w:t>TdPaT</w:t>
      </w:r>
      <w:proofErr w:type="spellEnd"/>
      <w:r>
        <w:rPr>
          <w:rFonts w:ascii="Museo Sans 300" w:eastAsia="Museo Sans" w:hAnsi="Museo Sans 300"/>
          <w:sz w:val="20"/>
          <w:szCs w:val="20"/>
        </w:rPr>
        <w:t xml:space="preserve"> de DELSUR y </w:t>
      </w:r>
      <w:proofErr w:type="gramStart"/>
      <w:r>
        <w:rPr>
          <w:rFonts w:ascii="Museo Sans 300" w:eastAsia="Museo Sans" w:hAnsi="Museo Sans 300"/>
          <w:sz w:val="20"/>
          <w:szCs w:val="20"/>
        </w:rPr>
        <w:t>ABRUZZO</w:t>
      </w:r>
      <w:proofErr w:type="gramEnd"/>
      <w:r>
        <w:rPr>
          <w:rFonts w:ascii="Museo Sans 300" w:eastAsia="Museo Sans" w:hAnsi="Museo Sans 300"/>
          <w:sz w:val="20"/>
          <w:szCs w:val="20"/>
        </w:rPr>
        <w:t xml:space="preserve"> sino que:</w:t>
      </w:r>
    </w:p>
    <w:p w14:paraId="0DE550B0" w14:textId="4CCBFC98" w:rsidR="00F4585D" w:rsidRDefault="00F4585D" w:rsidP="00F4585D">
      <w:pPr>
        <w:pStyle w:val="paragraph"/>
        <w:spacing w:after="0"/>
        <w:ind w:left="1560"/>
        <w:jc w:val="both"/>
        <w:rPr>
          <w:rFonts w:ascii="Museo Sans 300" w:eastAsia="Museo Sans" w:hAnsi="Museo Sans 300"/>
          <w:sz w:val="20"/>
          <w:szCs w:val="20"/>
        </w:rPr>
      </w:pPr>
      <w:r>
        <w:rPr>
          <w:rFonts w:ascii="Museo Sans 300" w:eastAsia="Museo Sans" w:hAnsi="Museo Sans 300"/>
          <w:sz w:val="20"/>
          <w:szCs w:val="20"/>
        </w:rPr>
        <w:t xml:space="preserve"> </w:t>
      </w:r>
      <w:r w:rsidRPr="00EA4E38">
        <w:rPr>
          <w:rFonts w:ascii="Museo 300" w:eastAsia="Museo Sans" w:hAnsi="Museo 300"/>
          <w:sz w:val="16"/>
          <w:szCs w:val="16"/>
        </w:rPr>
        <w:t xml:space="preserve">“(…) nuestra recomendación es que, si Abruzzo considera que su red no es capaz de operar transitoriamente sin referencia a tierra, entonces que sea su </w:t>
      </w:r>
      <w:proofErr w:type="spellStart"/>
      <w:r w:rsidRPr="00EA4E38">
        <w:rPr>
          <w:rFonts w:ascii="Museo 300" w:eastAsia="Museo Sans" w:hAnsi="Museo 300"/>
          <w:sz w:val="16"/>
          <w:szCs w:val="16"/>
        </w:rPr>
        <w:t>TdPT</w:t>
      </w:r>
      <w:proofErr w:type="spellEnd"/>
      <w:r w:rsidRPr="00EA4E38">
        <w:rPr>
          <w:rFonts w:ascii="Museo 300" w:eastAsia="Museo Sans" w:hAnsi="Museo 300"/>
          <w:sz w:val="16"/>
          <w:szCs w:val="16"/>
        </w:rPr>
        <w:t xml:space="preserve"> el que se encuentre operando en la subestación </w:t>
      </w:r>
      <w:r w:rsidR="00AE207E">
        <w:rPr>
          <w:rFonts w:ascii="Museo 300" w:eastAsia="Museo Sans" w:hAnsi="Museo 300"/>
          <w:sz w:val="16"/>
          <w:szCs w:val="16"/>
        </w:rPr>
        <w:t>XXX</w:t>
      </w:r>
      <w:r w:rsidRPr="00EA4E38">
        <w:rPr>
          <w:rFonts w:ascii="Museo 300" w:eastAsia="Museo Sans" w:hAnsi="Museo 300"/>
          <w:sz w:val="16"/>
          <w:szCs w:val="16"/>
        </w:rPr>
        <w:t xml:space="preserve">, ya que siempre que se utilice el </w:t>
      </w:r>
      <w:proofErr w:type="spellStart"/>
      <w:r w:rsidRPr="00EA4E38">
        <w:rPr>
          <w:rFonts w:ascii="Museo 300" w:eastAsia="Museo Sans" w:hAnsi="Museo 300"/>
          <w:sz w:val="16"/>
          <w:szCs w:val="16"/>
        </w:rPr>
        <w:t>TdPT</w:t>
      </w:r>
      <w:proofErr w:type="spellEnd"/>
      <w:r w:rsidRPr="00EA4E38">
        <w:rPr>
          <w:rFonts w:ascii="Museo 300" w:eastAsia="Museo Sans" w:hAnsi="Museo 300"/>
          <w:sz w:val="16"/>
          <w:szCs w:val="16"/>
        </w:rPr>
        <w:t xml:space="preserve"> de un tercero (como en el caso de utilizar la referencia de DELSUR, ver figura 1) es probable que ocurran situaciones en las que se pierda la referencia a tierra y, por consiguiente, volverían a ocurrir daños en sus equipos y en los de sus clientes (…) Adicionalmente, es importante enfatizar que el </w:t>
      </w:r>
      <w:proofErr w:type="spellStart"/>
      <w:r w:rsidRPr="00EA4E38">
        <w:rPr>
          <w:rFonts w:ascii="Museo 300" w:eastAsia="Museo Sans" w:hAnsi="Museo 300"/>
          <w:sz w:val="16"/>
          <w:szCs w:val="16"/>
        </w:rPr>
        <w:t>TdPT</w:t>
      </w:r>
      <w:proofErr w:type="spellEnd"/>
      <w:r w:rsidRPr="00EA4E38">
        <w:rPr>
          <w:rFonts w:ascii="Museo 300" w:eastAsia="Museo Sans" w:hAnsi="Museo 300"/>
          <w:sz w:val="16"/>
          <w:szCs w:val="16"/>
        </w:rPr>
        <w:t xml:space="preserve"> de DELSUR está fuera del control y monitoreo de La UT, como puede observarse en la figura 1. Esto considerando que de acuerdo con lo establecido en el artículo 33 de la Ley General de Electricidad y su reglamento, el ámbito de operación de La UT es el Sistema de Transmisión (…)”</w:t>
      </w:r>
      <w:r>
        <w:rPr>
          <w:rFonts w:ascii="Museo Sans 300" w:eastAsia="Museo Sans" w:hAnsi="Museo Sans 300"/>
          <w:sz w:val="20"/>
          <w:szCs w:val="20"/>
        </w:rPr>
        <w:t>.</w:t>
      </w:r>
    </w:p>
    <w:p w14:paraId="315523A4" w14:textId="77777777" w:rsidR="00F4585D" w:rsidRDefault="00F4585D" w:rsidP="00F4585D">
      <w:pPr>
        <w:pStyle w:val="paragraph"/>
        <w:spacing w:before="0" w:after="0"/>
        <w:ind w:left="709"/>
        <w:jc w:val="both"/>
        <w:rPr>
          <w:rFonts w:ascii="Museo Sans 300" w:eastAsia="Museo Sans" w:hAnsi="Museo Sans 300"/>
          <w:sz w:val="20"/>
          <w:szCs w:val="20"/>
        </w:rPr>
      </w:pPr>
    </w:p>
    <w:p w14:paraId="2A450ACB" w14:textId="43657489" w:rsidR="00F4585D" w:rsidRDefault="00F4585D" w:rsidP="00873E10">
      <w:pPr>
        <w:pStyle w:val="paragraph"/>
        <w:spacing w:before="0" w:after="0"/>
        <w:ind w:left="567"/>
        <w:jc w:val="both"/>
        <w:rPr>
          <w:rFonts w:ascii="Museo Sans 300" w:eastAsia="Museo Sans" w:hAnsi="Museo Sans 300"/>
          <w:sz w:val="20"/>
          <w:szCs w:val="20"/>
        </w:rPr>
      </w:pPr>
      <w:r>
        <w:rPr>
          <w:rFonts w:ascii="Museo Sans 300" w:eastAsia="Museo Sans" w:hAnsi="Museo Sans 300"/>
          <w:sz w:val="20"/>
          <w:szCs w:val="20"/>
        </w:rPr>
        <w:t xml:space="preserve">Con respecto a la recomendación de la UT, debe tenerse en cuenta </w:t>
      </w:r>
      <w:proofErr w:type="gramStart"/>
      <w:r>
        <w:rPr>
          <w:rFonts w:ascii="Museo Sans 300" w:eastAsia="Museo Sans" w:hAnsi="Museo Sans 300"/>
          <w:sz w:val="20"/>
          <w:szCs w:val="20"/>
        </w:rPr>
        <w:t>que</w:t>
      </w:r>
      <w:proofErr w:type="gramEnd"/>
      <w:r>
        <w:rPr>
          <w:rFonts w:ascii="Museo Sans 300" w:eastAsia="Museo Sans" w:hAnsi="Museo Sans 300"/>
          <w:sz w:val="20"/>
          <w:szCs w:val="20"/>
        </w:rPr>
        <w:t xml:space="preserve"> en el </w:t>
      </w:r>
      <w:r w:rsidRPr="009118D8">
        <w:rPr>
          <w:rFonts w:ascii="Museo Sans 300" w:eastAsia="Museo Sans" w:hAnsi="Museo Sans 300"/>
          <w:sz w:val="20"/>
          <w:szCs w:val="20"/>
        </w:rPr>
        <w:t>Protocolo de Operación de Transformadores de Puesta a Tierra con Referencia Compartida</w:t>
      </w:r>
      <w:r>
        <w:rPr>
          <w:rFonts w:ascii="Museo Sans 300" w:eastAsia="Museo Sans" w:hAnsi="Museo Sans 300"/>
          <w:sz w:val="20"/>
          <w:szCs w:val="20"/>
        </w:rPr>
        <w:t>, ya está considerado que los transformadores de puesta a tierra operen de forma alter</w:t>
      </w:r>
      <w:r w:rsidR="000C769A">
        <w:rPr>
          <w:rFonts w:ascii="Museo Sans 300" w:eastAsia="Museo Sans" w:hAnsi="Museo Sans 300"/>
          <w:sz w:val="20"/>
          <w:szCs w:val="20"/>
        </w:rPr>
        <w:t>n</w:t>
      </w:r>
      <w:r>
        <w:rPr>
          <w:rFonts w:ascii="Museo Sans 300" w:eastAsia="Museo Sans" w:hAnsi="Museo Sans 300"/>
          <w:sz w:val="20"/>
          <w:szCs w:val="20"/>
        </w:rPr>
        <w:t xml:space="preserve">ándose entre sí, esto implica que además del </w:t>
      </w:r>
      <w:proofErr w:type="spellStart"/>
      <w:r>
        <w:rPr>
          <w:rFonts w:ascii="Museo Sans 300" w:eastAsia="Museo Sans" w:hAnsi="Museo Sans 300"/>
          <w:sz w:val="20"/>
          <w:szCs w:val="20"/>
        </w:rPr>
        <w:t>TdPaT</w:t>
      </w:r>
      <w:proofErr w:type="spellEnd"/>
      <w:r>
        <w:rPr>
          <w:rFonts w:ascii="Museo Sans 300" w:eastAsia="Museo Sans" w:hAnsi="Museo Sans 300"/>
          <w:sz w:val="20"/>
          <w:szCs w:val="20"/>
        </w:rPr>
        <w:t xml:space="preserve"> de ABRUZZO, también el </w:t>
      </w:r>
      <w:proofErr w:type="spellStart"/>
      <w:r>
        <w:rPr>
          <w:rFonts w:ascii="Museo Sans 300" w:eastAsia="Museo Sans" w:hAnsi="Museo Sans 300"/>
          <w:sz w:val="20"/>
          <w:szCs w:val="20"/>
        </w:rPr>
        <w:t>TdPaT</w:t>
      </w:r>
      <w:proofErr w:type="spellEnd"/>
      <w:r>
        <w:rPr>
          <w:rFonts w:ascii="Museo Sans 300" w:eastAsia="Museo Sans" w:hAnsi="Museo Sans 300"/>
          <w:sz w:val="20"/>
          <w:szCs w:val="20"/>
        </w:rPr>
        <w:t xml:space="preserve"> de CAESS debería entrar en operación. </w:t>
      </w:r>
    </w:p>
    <w:p w14:paraId="35BBDAC6" w14:textId="77777777" w:rsidR="00F4585D" w:rsidRDefault="00F4585D" w:rsidP="00F4585D">
      <w:pPr>
        <w:pStyle w:val="paragraph"/>
        <w:spacing w:before="0" w:after="0"/>
        <w:ind w:left="709"/>
        <w:jc w:val="both"/>
        <w:rPr>
          <w:rFonts w:ascii="Museo Sans 300" w:eastAsia="Museo Sans" w:hAnsi="Museo Sans 300"/>
          <w:sz w:val="20"/>
          <w:szCs w:val="20"/>
        </w:rPr>
      </w:pPr>
    </w:p>
    <w:p w14:paraId="02C4AD48" w14:textId="457CDC21" w:rsidR="00F4585D" w:rsidRDefault="00F4585D" w:rsidP="00873E10">
      <w:pPr>
        <w:pStyle w:val="paragraph"/>
        <w:spacing w:before="0" w:after="0"/>
        <w:ind w:left="567"/>
        <w:jc w:val="both"/>
        <w:rPr>
          <w:rFonts w:ascii="Museo Sans 300" w:eastAsia="Museo Sans" w:hAnsi="Museo Sans 300"/>
          <w:sz w:val="20"/>
          <w:szCs w:val="20"/>
        </w:rPr>
      </w:pPr>
      <w:r>
        <w:rPr>
          <w:rFonts w:ascii="Museo Sans 300" w:eastAsia="Museo Sans" w:hAnsi="Museo Sans 300"/>
          <w:sz w:val="20"/>
          <w:szCs w:val="20"/>
        </w:rPr>
        <w:t xml:space="preserve">Por otra parte, con respecto a los argumentos sobre que, </w:t>
      </w:r>
      <w:r w:rsidRPr="00AE0B91">
        <w:rPr>
          <w:rFonts w:ascii="Museo Sans 300" w:eastAsia="Museo Sans" w:hAnsi="Museo Sans 300"/>
          <w:sz w:val="20"/>
          <w:szCs w:val="20"/>
        </w:rPr>
        <w:t xml:space="preserve">siempre que se utilice el </w:t>
      </w:r>
      <w:proofErr w:type="spellStart"/>
      <w:r w:rsidRPr="00AE0B91">
        <w:rPr>
          <w:rFonts w:ascii="Museo Sans 300" w:eastAsia="Museo Sans" w:hAnsi="Museo Sans 300"/>
          <w:sz w:val="20"/>
          <w:szCs w:val="20"/>
        </w:rPr>
        <w:t>TdP</w:t>
      </w:r>
      <w:r>
        <w:rPr>
          <w:rFonts w:ascii="Museo Sans 300" w:eastAsia="Museo Sans" w:hAnsi="Museo Sans 300"/>
          <w:sz w:val="20"/>
          <w:szCs w:val="20"/>
        </w:rPr>
        <w:t>a</w:t>
      </w:r>
      <w:r w:rsidRPr="00AE0B91">
        <w:rPr>
          <w:rFonts w:ascii="Museo Sans 300" w:eastAsia="Museo Sans" w:hAnsi="Museo Sans 300"/>
          <w:sz w:val="20"/>
          <w:szCs w:val="20"/>
        </w:rPr>
        <w:t>T</w:t>
      </w:r>
      <w:proofErr w:type="spellEnd"/>
      <w:r w:rsidRPr="00AE0B91">
        <w:rPr>
          <w:rFonts w:ascii="Museo Sans 300" w:eastAsia="Museo Sans" w:hAnsi="Museo Sans 300"/>
          <w:sz w:val="20"/>
          <w:szCs w:val="20"/>
        </w:rPr>
        <w:t xml:space="preserve"> de un tercero es probable que ocurran situaciones en las que se pierda la referencia a tierra</w:t>
      </w:r>
      <w:r>
        <w:rPr>
          <w:rFonts w:ascii="Museo Sans 300" w:eastAsia="Museo Sans" w:hAnsi="Museo Sans 300"/>
          <w:sz w:val="20"/>
          <w:szCs w:val="20"/>
        </w:rPr>
        <w:t xml:space="preserve">, y que </w:t>
      </w:r>
      <w:r w:rsidRPr="00E2064C">
        <w:rPr>
          <w:rFonts w:ascii="Museo Sans 300" w:eastAsia="Museo Sans" w:hAnsi="Museo Sans 300"/>
          <w:sz w:val="20"/>
          <w:szCs w:val="20"/>
        </w:rPr>
        <w:t xml:space="preserve">el </w:t>
      </w:r>
      <w:proofErr w:type="spellStart"/>
      <w:r w:rsidRPr="00E2064C">
        <w:rPr>
          <w:rFonts w:ascii="Museo Sans 300" w:eastAsia="Museo Sans" w:hAnsi="Museo Sans 300"/>
          <w:sz w:val="20"/>
          <w:szCs w:val="20"/>
        </w:rPr>
        <w:t>TdP</w:t>
      </w:r>
      <w:r>
        <w:rPr>
          <w:rFonts w:ascii="Museo Sans 300" w:eastAsia="Museo Sans" w:hAnsi="Museo Sans 300"/>
          <w:sz w:val="20"/>
          <w:szCs w:val="20"/>
        </w:rPr>
        <w:t>a</w:t>
      </w:r>
      <w:r w:rsidRPr="00E2064C">
        <w:rPr>
          <w:rFonts w:ascii="Museo Sans 300" w:eastAsia="Museo Sans" w:hAnsi="Museo Sans 300"/>
          <w:sz w:val="20"/>
          <w:szCs w:val="20"/>
        </w:rPr>
        <w:t>T</w:t>
      </w:r>
      <w:proofErr w:type="spellEnd"/>
      <w:r w:rsidRPr="00E2064C">
        <w:rPr>
          <w:rFonts w:ascii="Museo Sans 300" w:eastAsia="Museo Sans" w:hAnsi="Museo Sans 300"/>
          <w:sz w:val="20"/>
          <w:szCs w:val="20"/>
        </w:rPr>
        <w:t xml:space="preserve"> de DELSUR está fuera del control y monitoreo de </w:t>
      </w:r>
      <w:r w:rsidR="005C6215">
        <w:rPr>
          <w:rFonts w:ascii="Museo Sans 300" w:eastAsia="Museo Sans" w:hAnsi="Museo Sans 300"/>
          <w:sz w:val="20"/>
          <w:szCs w:val="20"/>
        </w:rPr>
        <w:t>l</w:t>
      </w:r>
      <w:r w:rsidRPr="00E2064C">
        <w:rPr>
          <w:rFonts w:ascii="Museo Sans 300" w:eastAsia="Museo Sans" w:hAnsi="Museo Sans 300"/>
          <w:sz w:val="20"/>
          <w:szCs w:val="20"/>
        </w:rPr>
        <w:t>a UT</w:t>
      </w:r>
      <w:r>
        <w:rPr>
          <w:rFonts w:ascii="Museo Sans 300" w:eastAsia="Museo Sans" w:hAnsi="Museo Sans 300"/>
          <w:sz w:val="20"/>
          <w:szCs w:val="20"/>
        </w:rPr>
        <w:t xml:space="preserve">, debe tenerse en cuenta que en el caso bajo estudio, la situación que provocó la pérdida de referencia a tierra no fue el hecho de que el </w:t>
      </w:r>
      <w:proofErr w:type="spellStart"/>
      <w:r>
        <w:rPr>
          <w:rFonts w:ascii="Museo Sans 300" w:eastAsia="Museo Sans" w:hAnsi="Museo Sans 300"/>
          <w:sz w:val="20"/>
          <w:szCs w:val="20"/>
        </w:rPr>
        <w:t>TdPaT</w:t>
      </w:r>
      <w:proofErr w:type="spellEnd"/>
      <w:r>
        <w:rPr>
          <w:rFonts w:ascii="Museo Sans 300" w:eastAsia="Museo Sans" w:hAnsi="Museo Sans 300"/>
          <w:sz w:val="20"/>
          <w:szCs w:val="20"/>
        </w:rPr>
        <w:t xml:space="preserve"> fuera de un tercero, ni que el </w:t>
      </w:r>
      <w:proofErr w:type="spellStart"/>
      <w:r>
        <w:rPr>
          <w:rFonts w:ascii="Museo Sans 300" w:eastAsia="Museo Sans" w:hAnsi="Museo Sans 300"/>
          <w:sz w:val="20"/>
          <w:szCs w:val="20"/>
        </w:rPr>
        <w:t>TdPaT</w:t>
      </w:r>
      <w:proofErr w:type="spellEnd"/>
      <w:r>
        <w:rPr>
          <w:rFonts w:ascii="Museo Sans 300" w:eastAsia="Museo Sans" w:hAnsi="Museo Sans 300"/>
          <w:sz w:val="20"/>
          <w:szCs w:val="20"/>
        </w:rPr>
        <w:t xml:space="preserve"> esté fuera del control o monitoreo de la UT, por el contrario, la causa de la pérdida de referencia a tierra fue que la UT, sin una condición que lo justifique, no siguió la guía de maniobras que le proporcionó ETESAL e incumplió el </w:t>
      </w:r>
      <w:r w:rsidRPr="009118D8">
        <w:rPr>
          <w:rFonts w:ascii="Museo Sans 300" w:eastAsia="Museo Sans" w:hAnsi="Museo Sans 300"/>
          <w:sz w:val="20"/>
          <w:szCs w:val="20"/>
        </w:rPr>
        <w:t>Protocolo de Operación de Transformadores de Puesta a Tierra con Referencia Compartida</w:t>
      </w:r>
      <w:r>
        <w:rPr>
          <w:rFonts w:ascii="Museo Sans 300" w:eastAsia="Museo Sans" w:hAnsi="Museo Sans 300"/>
          <w:sz w:val="20"/>
          <w:szCs w:val="20"/>
        </w:rPr>
        <w:t>.</w:t>
      </w:r>
    </w:p>
    <w:p w14:paraId="4E386458" w14:textId="77777777" w:rsidR="00F4585D" w:rsidRDefault="00F4585D" w:rsidP="00873E10">
      <w:pPr>
        <w:pStyle w:val="paragraph"/>
        <w:spacing w:before="0" w:after="0"/>
        <w:ind w:left="567"/>
        <w:jc w:val="both"/>
        <w:rPr>
          <w:rFonts w:ascii="Museo Sans 300" w:eastAsia="Museo Sans" w:hAnsi="Museo Sans 300"/>
          <w:sz w:val="20"/>
          <w:szCs w:val="20"/>
        </w:rPr>
      </w:pPr>
    </w:p>
    <w:p w14:paraId="646E5EDB" w14:textId="3ACDAE3C" w:rsidR="00F4585D" w:rsidRPr="00DD1DC8" w:rsidRDefault="00704F8C" w:rsidP="00873E10">
      <w:pPr>
        <w:pStyle w:val="paragraph"/>
        <w:spacing w:before="0" w:after="0"/>
        <w:ind w:left="567"/>
        <w:jc w:val="both"/>
        <w:rPr>
          <w:rFonts w:ascii="Museo Sans 300" w:eastAsia="Museo Sans" w:hAnsi="Museo Sans 300"/>
          <w:sz w:val="20"/>
          <w:szCs w:val="20"/>
        </w:rPr>
      </w:pPr>
      <w:r>
        <w:rPr>
          <w:rFonts w:ascii="Museo Sans 300" w:eastAsia="Museo Sans" w:hAnsi="Museo Sans 300"/>
          <w:sz w:val="20"/>
          <w:szCs w:val="20"/>
        </w:rPr>
        <w:t>Con base en lo anterior,</w:t>
      </w:r>
      <w:r w:rsidR="00F4585D" w:rsidRPr="00DD1DC8">
        <w:rPr>
          <w:rFonts w:ascii="Museo Sans 300" w:eastAsia="Museo Sans" w:hAnsi="Museo Sans 300"/>
          <w:sz w:val="20"/>
          <w:szCs w:val="20"/>
        </w:rPr>
        <w:t xml:space="preserve"> </w:t>
      </w:r>
      <w:r w:rsidR="00F4585D">
        <w:rPr>
          <w:rFonts w:ascii="Museo Sans 300" w:eastAsia="Museo Sans" w:hAnsi="Museo Sans 300"/>
          <w:sz w:val="20"/>
          <w:szCs w:val="20"/>
        </w:rPr>
        <w:t xml:space="preserve">la Gerencia de Electricidad concluyó </w:t>
      </w:r>
      <w:r w:rsidR="00F4585D" w:rsidRPr="00DD1DC8">
        <w:rPr>
          <w:rFonts w:ascii="Museo Sans 300" w:eastAsia="Museo Sans" w:hAnsi="Museo Sans 300"/>
          <w:sz w:val="20"/>
          <w:szCs w:val="20"/>
        </w:rPr>
        <w:t xml:space="preserve">que </w:t>
      </w:r>
      <w:r w:rsidR="00F4585D" w:rsidRPr="00873E10">
        <w:rPr>
          <w:rFonts w:ascii="Museo Sans 300" w:eastAsia="Museo Sans" w:hAnsi="Museo Sans 300"/>
          <w:sz w:val="20"/>
          <w:szCs w:val="20"/>
        </w:rPr>
        <w:t xml:space="preserve">el argumento de la UT contradice el </w:t>
      </w:r>
      <w:r w:rsidR="000A471E" w:rsidRPr="00873E10">
        <w:rPr>
          <w:rFonts w:ascii="Museo Sans 300" w:eastAsia="Museo Sans" w:hAnsi="Museo Sans 300"/>
          <w:sz w:val="20"/>
          <w:szCs w:val="20"/>
        </w:rPr>
        <w:t xml:space="preserve">Protocolo de Operación de Transformadores de Puesta a Tierra con Referencia Compartida </w:t>
      </w:r>
      <w:r w:rsidR="00F4585D" w:rsidRPr="00873E10">
        <w:rPr>
          <w:rFonts w:ascii="Museo Sans 300" w:eastAsia="Museo Sans" w:hAnsi="Museo Sans 300"/>
          <w:sz w:val="20"/>
          <w:szCs w:val="20"/>
        </w:rPr>
        <w:t xml:space="preserve">y no es procedente, puesto que la UT no ha presentado estudios técnicos de estabilidad del sistema </w:t>
      </w:r>
      <w:r w:rsidR="00F4585D" w:rsidRPr="00873E10">
        <w:rPr>
          <w:rFonts w:ascii="Museo Sans 300" w:eastAsia="Museo Sans" w:hAnsi="Museo Sans 300"/>
          <w:sz w:val="20"/>
          <w:szCs w:val="20"/>
        </w:rPr>
        <w:lastRenderedPageBreak/>
        <w:t xml:space="preserve">eléctrico que determinen que la conexión en paralelo de </w:t>
      </w:r>
      <w:r w:rsidR="00F4585D" w:rsidRPr="00DD1DC8">
        <w:rPr>
          <w:rFonts w:ascii="Museo Sans 300" w:eastAsia="Museo Sans" w:hAnsi="Museo Sans 300"/>
          <w:sz w:val="20"/>
          <w:szCs w:val="20"/>
        </w:rPr>
        <w:t xml:space="preserve">Transformadores de puesta a tierra en las redes de distribución propiedad de </w:t>
      </w:r>
      <w:r w:rsidR="00F4585D" w:rsidRPr="00873E10">
        <w:rPr>
          <w:rFonts w:ascii="Museo Sans 300" w:eastAsia="Museo Sans" w:hAnsi="Museo Sans 300"/>
          <w:sz w:val="20"/>
          <w:szCs w:val="20"/>
        </w:rPr>
        <w:t>DELSUR y ABRUZZO</w:t>
      </w:r>
      <w:r w:rsidR="00F4585D" w:rsidRPr="00DD1DC8">
        <w:rPr>
          <w:rFonts w:ascii="Museo Sans 300" w:eastAsia="Museo Sans" w:hAnsi="Museo Sans 300"/>
          <w:sz w:val="20"/>
          <w:szCs w:val="20"/>
        </w:rPr>
        <w:t xml:space="preserve">, </w:t>
      </w:r>
      <w:r w:rsidR="00F4585D" w:rsidRPr="00873E10">
        <w:rPr>
          <w:rFonts w:ascii="Museo Sans 300" w:eastAsia="Museo Sans" w:hAnsi="Museo Sans 300"/>
          <w:sz w:val="20"/>
          <w:szCs w:val="20"/>
        </w:rPr>
        <w:t>es viable y no compromete la seguridad del sistema.</w:t>
      </w:r>
    </w:p>
    <w:p w14:paraId="7D2A8D91" w14:textId="77777777" w:rsidR="00B34B6C" w:rsidRDefault="00B34B6C" w:rsidP="004D7D51">
      <w:pPr>
        <w:pStyle w:val="paragraph"/>
        <w:spacing w:before="0" w:after="0"/>
        <w:ind w:left="1560" w:right="565"/>
        <w:jc w:val="both"/>
        <w:rPr>
          <w:rFonts w:ascii="Museo 300" w:eastAsia="Museo Sans" w:hAnsi="Museo 300" w:cs="Calibri"/>
          <w:bCs/>
          <w:sz w:val="16"/>
          <w:szCs w:val="16"/>
        </w:rPr>
      </w:pPr>
    </w:p>
    <w:p w14:paraId="116C3775" w14:textId="77777777" w:rsidR="00215DD4" w:rsidRPr="00F81B71" w:rsidRDefault="00215DD4" w:rsidP="00873E10">
      <w:pPr>
        <w:pStyle w:val="paragraph"/>
        <w:numPr>
          <w:ilvl w:val="0"/>
          <w:numId w:val="12"/>
        </w:numPr>
        <w:tabs>
          <w:tab w:val="left" w:pos="851"/>
        </w:tabs>
        <w:spacing w:before="0" w:after="0"/>
        <w:ind w:left="567" w:firstLine="0"/>
        <w:jc w:val="both"/>
        <w:rPr>
          <w:rStyle w:val="normaltextrun"/>
          <w:rFonts w:ascii="Museo Sans 300" w:eastAsia="Museo Sans" w:hAnsi="Museo Sans 300" w:cs="Calibri"/>
          <w:b/>
          <w:bCs/>
          <w:sz w:val="20"/>
          <w:szCs w:val="20"/>
          <w:lang w:val="es-ES"/>
        </w:rPr>
      </w:pPr>
      <w:r>
        <w:rPr>
          <w:rStyle w:val="normaltextrun"/>
          <w:rFonts w:ascii="Museo Sans 300" w:eastAsia="Museo Sans" w:hAnsi="Museo Sans 300" w:cs="Calibri"/>
          <w:b/>
          <w:bCs/>
          <w:sz w:val="20"/>
          <w:szCs w:val="20"/>
          <w:lang w:val="es-ES"/>
        </w:rPr>
        <w:t xml:space="preserve">El origen de la falla se produjo porque la red de distribución de </w:t>
      </w:r>
      <w:r w:rsidRPr="00F81B71">
        <w:rPr>
          <w:rStyle w:val="normaltextrun"/>
          <w:rFonts w:ascii="Museo Sans 300" w:eastAsia="Museo Sans" w:hAnsi="Museo Sans 300" w:cs="Calibri"/>
          <w:b/>
          <w:bCs/>
          <w:sz w:val="20"/>
          <w:szCs w:val="20"/>
          <w:lang w:val="es-ES"/>
        </w:rPr>
        <w:t xml:space="preserve">ABRUZZO posee voltajes desbalanceados, y, por tanto, al establecerse una configuración en delta aislada, las operaciones del relé 59N fueron inmediatas. </w:t>
      </w:r>
    </w:p>
    <w:p w14:paraId="7F984C7B" w14:textId="77777777" w:rsidR="00215DD4" w:rsidRDefault="00215DD4" w:rsidP="00215DD4">
      <w:pPr>
        <w:pStyle w:val="paragraph"/>
        <w:spacing w:before="0" w:after="0"/>
        <w:ind w:left="1134"/>
        <w:jc w:val="both"/>
        <w:rPr>
          <w:rStyle w:val="normaltextrun"/>
          <w:rFonts w:ascii="Museo Sans 300" w:eastAsia="Museo Sans" w:hAnsi="Museo Sans 300" w:cs="Calibri"/>
          <w:sz w:val="20"/>
          <w:szCs w:val="20"/>
          <w:lang w:val="es-ES"/>
        </w:rPr>
      </w:pPr>
    </w:p>
    <w:p w14:paraId="10BB07BE" w14:textId="033E0EAF" w:rsidR="00215DD4" w:rsidRPr="00873E10" w:rsidRDefault="00215DD4" w:rsidP="00873E10">
      <w:pPr>
        <w:pStyle w:val="paragraph"/>
        <w:spacing w:before="0" w:after="0"/>
        <w:ind w:left="567"/>
        <w:jc w:val="both"/>
        <w:rPr>
          <w:rFonts w:ascii="Museo Sans 300" w:eastAsia="Museo Sans" w:hAnsi="Museo Sans 300"/>
          <w:sz w:val="20"/>
          <w:szCs w:val="20"/>
        </w:rPr>
      </w:pPr>
      <w:r w:rsidRPr="00873E10">
        <w:rPr>
          <w:rFonts w:ascii="Museo Sans 300" w:eastAsia="Museo Sans" w:hAnsi="Museo Sans 300"/>
          <w:sz w:val="20"/>
          <w:szCs w:val="20"/>
        </w:rPr>
        <w:t xml:space="preserve">Al respecto, la Gerencia de Electricidad señaló que solicitó a la UT los perfiles de voltaje de los interruptores de potencia </w:t>
      </w:r>
      <w:r w:rsidR="00C87363">
        <w:rPr>
          <w:rFonts w:ascii="Museo Sans 300" w:eastAsia="Museo Sans" w:hAnsi="Museo Sans 300"/>
          <w:sz w:val="20"/>
          <w:szCs w:val="20"/>
        </w:rPr>
        <w:t>XXX</w:t>
      </w:r>
      <w:r w:rsidRPr="00873E10">
        <w:rPr>
          <w:rFonts w:ascii="Museo Sans 300" w:eastAsia="Museo Sans" w:hAnsi="Museo Sans 300"/>
          <w:sz w:val="20"/>
          <w:szCs w:val="20"/>
        </w:rPr>
        <w:t xml:space="preserve">, </w:t>
      </w:r>
      <w:r w:rsidR="00C87363">
        <w:rPr>
          <w:rFonts w:ascii="Museo Sans 300" w:eastAsia="Museo Sans" w:hAnsi="Museo Sans 300"/>
          <w:sz w:val="20"/>
          <w:szCs w:val="20"/>
        </w:rPr>
        <w:t>XXX</w:t>
      </w:r>
      <w:r w:rsidRPr="00873E10">
        <w:rPr>
          <w:rFonts w:ascii="Museo Sans 300" w:eastAsia="Museo Sans" w:hAnsi="Museo Sans 300"/>
          <w:sz w:val="20"/>
          <w:szCs w:val="20"/>
        </w:rPr>
        <w:t xml:space="preserve">, 42-2-83 y </w:t>
      </w:r>
      <w:r w:rsidR="00AE207E">
        <w:rPr>
          <w:rFonts w:ascii="Museo Sans 300" w:eastAsia="Museo Sans" w:hAnsi="Museo Sans 300"/>
          <w:sz w:val="20"/>
          <w:szCs w:val="20"/>
        </w:rPr>
        <w:t>XXX</w:t>
      </w:r>
      <w:r w:rsidRPr="00873E10">
        <w:rPr>
          <w:rFonts w:ascii="Museo Sans 300" w:eastAsia="Museo Sans" w:hAnsi="Museo Sans 300"/>
          <w:sz w:val="20"/>
          <w:szCs w:val="20"/>
        </w:rPr>
        <w:t xml:space="preserve"> en el período comprendido entre las 20:00 horas del 27 de marzo y la</w:t>
      </w:r>
      <w:r w:rsidR="001548D1" w:rsidRPr="00873E10">
        <w:rPr>
          <w:rFonts w:ascii="Museo Sans 300" w:eastAsia="Museo Sans" w:hAnsi="Museo Sans 300"/>
          <w:sz w:val="20"/>
          <w:szCs w:val="20"/>
        </w:rPr>
        <w:t>s</w:t>
      </w:r>
      <w:r w:rsidRPr="00873E10">
        <w:rPr>
          <w:rFonts w:ascii="Museo Sans 300" w:eastAsia="Museo Sans" w:hAnsi="Museo Sans 300"/>
          <w:sz w:val="20"/>
          <w:szCs w:val="20"/>
        </w:rPr>
        <w:t xml:space="preserve"> 01:00 horas del 28 de marzo; sin embargo, la información remitida hacía referencia a un voltaje único de la barra de la Subestación </w:t>
      </w:r>
      <w:r w:rsidR="00AE207E">
        <w:rPr>
          <w:rFonts w:ascii="Museo Sans 300" w:eastAsia="Museo Sans" w:hAnsi="Museo Sans 300"/>
          <w:sz w:val="20"/>
          <w:szCs w:val="20"/>
        </w:rPr>
        <w:t>XXX</w:t>
      </w:r>
      <w:r w:rsidRPr="00873E10">
        <w:rPr>
          <w:rFonts w:ascii="Museo Sans 300" w:eastAsia="Museo Sans" w:hAnsi="Museo Sans 300"/>
          <w:sz w:val="20"/>
          <w:szCs w:val="20"/>
        </w:rPr>
        <w:t>, minuto a minuto, sin desglose por fases, por lo que no fue posible para dicha Gerencia verificar desbalances de tensión con dichos datos.</w:t>
      </w:r>
    </w:p>
    <w:p w14:paraId="7224BDA4" w14:textId="77777777" w:rsidR="00215DD4" w:rsidRPr="00873E10" w:rsidRDefault="00215DD4" w:rsidP="00873E10">
      <w:pPr>
        <w:pStyle w:val="paragraph"/>
        <w:spacing w:before="0" w:after="0"/>
        <w:ind w:left="567"/>
        <w:jc w:val="both"/>
        <w:rPr>
          <w:rFonts w:ascii="Museo Sans 300" w:eastAsia="Museo Sans" w:hAnsi="Museo Sans 300"/>
          <w:sz w:val="20"/>
          <w:szCs w:val="20"/>
        </w:rPr>
      </w:pPr>
    </w:p>
    <w:p w14:paraId="068C3092" w14:textId="77777777" w:rsidR="00215DD4" w:rsidRPr="00873E10" w:rsidRDefault="00215DD4" w:rsidP="00873E10">
      <w:pPr>
        <w:pStyle w:val="paragraph"/>
        <w:spacing w:before="0" w:after="0"/>
        <w:ind w:left="567"/>
        <w:jc w:val="both"/>
        <w:rPr>
          <w:rFonts w:ascii="Museo Sans 300" w:eastAsia="Museo Sans" w:hAnsi="Museo Sans 300"/>
          <w:sz w:val="20"/>
          <w:szCs w:val="20"/>
        </w:rPr>
      </w:pPr>
      <w:r w:rsidRPr="00873E10">
        <w:rPr>
          <w:rFonts w:ascii="Museo Sans 300" w:eastAsia="Museo Sans" w:hAnsi="Museo Sans 300"/>
          <w:sz w:val="20"/>
          <w:szCs w:val="20"/>
        </w:rPr>
        <w:t xml:space="preserve">Debido a lo anterior, la Gerencia de Electricidad utilizó la información remitida por la distribuidora ABRUZZO vinculados con datos de la demanda, corrientes y voltajes registrados en los equipos de medición de cabecera del alimentador (SIMEC), con un intervalo de integración de treinta minutos, del período comprendido desde febrero/2020 hasta marzo/2021, ambos meses inclusive. </w:t>
      </w:r>
    </w:p>
    <w:p w14:paraId="4B300B68" w14:textId="77777777" w:rsidR="00215DD4" w:rsidRPr="00873E10" w:rsidRDefault="00215DD4" w:rsidP="00873E10">
      <w:pPr>
        <w:pStyle w:val="paragraph"/>
        <w:spacing w:before="0" w:after="0"/>
        <w:ind w:left="567"/>
        <w:jc w:val="both"/>
        <w:rPr>
          <w:rFonts w:ascii="Museo Sans 300" w:eastAsia="Museo Sans" w:hAnsi="Museo Sans 300"/>
          <w:sz w:val="20"/>
          <w:szCs w:val="20"/>
        </w:rPr>
      </w:pPr>
    </w:p>
    <w:p w14:paraId="0D3281BB" w14:textId="77777777" w:rsidR="00215DD4" w:rsidRPr="00873E10" w:rsidRDefault="00215DD4" w:rsidP="00873E10">
      <w:pPr>
        <w:pStyle w:val="paragraph"/>
        <w:spacing w:before="0" w:after="0"/>
        <w:ind w:left="567"/>
        <w:jc w:val="both"/>
        <w:rPr>
          <w:rFonts w:ascii="Museo Sans 300" w:eastAsia="Museo Sans" w:hAnsi="Museo Sans 300"/>
          <w:sz w:val="20"/>
          <w:szCs w:val="20"/>
        </w:rPr>
      </w:pPr>
      <w:r w:rsidRPr="00873E10">
        <w:rPr>
          <w:rFonts w:ascii="Museo Sans 300" w:eastAsia="Museo Sans" w:hAnsi="Museo Sans 300"/>
          <w:sz w:val="20"/>
          <w:szCs w:val="20"/>
        </w:rPr>
        <w:t>Para tener una idea sobre la regulación de voltaje cuya severidad fue apreciable en los periodos (abril – junio y septiembre - diciembre, ambos del 2020), dicha Gerencia tomó como muestra siete días comprendidos entre el 10 al 16 de noviembre de 2020, con el fin de estimar el porcentaje de regulación de tensión, así como el porcentaje de desbalance de tensión trifásica, obteniendo los resultados siguientes:</w:t>
      </w:r>
    </w:p>
    <w:p w14:paraId="65A79A74" w14:textId="77777777" w:rsidR="00215DD4" w:rsidRDefault="00215DD4" w:rsidP="00215DD4">
      <w:pPr>
        <w:pStyle w:val="paragraph"/>
        <w:spacing w:before="0" w:after="0"/>
        <w:jc w:val="both"/>
        <w:rPr>
          <w:rStyle w:val="normaltextrun"/>
          <w:rFonts w:ascii="Museo Sans 300" w:eastAsia="Museo Sans" w:hAnsi="Museo Sans 300" w:cs="Calibri"/>
          <w:sz w:val="20"/>
          <w:szCs w:val="20"/>
          <w:lang w:val="es-ES"/>
        </w:rPr>
      </w:pPr>
    </w:p>
    <w:p w14:paraId="69DD44D5" w14:textId="5FE48C12" w:rsidR="00215DD4" w:rsidRDefault="00215DD4" w:rsidP="00CB05E3">
      <w:pPr>
        <w:pStyle w:val="paragraph"/>
        <w:numPr>
          <w:ilvl w:val="3"/>
          <w:numId w:val="6"/>
        </w:numPr>
        <w:spacing w:before="0" w:after="0"/>
        <w:ind w:left="1276" w:hanging="567"/>
        <w:jc w:val="both"/>
        <w:rPr>
          <w:rStyle w:val="normaltextrun"/>
          <w:rFonts w:ascii="Museo Sans 300" w:eastAsia="Museo Sans" w:hAnsi="Museo Sans 300" w:cs="Calibri"/>
          <w:sz w:val="20"/>
          <w:szCs w:val="20"/>
          <w:lang w:val="es-ES"/>
        </w:rPr>
      </w:pPr>
      <w:r w:rsidRPr="65E0BD06">
        <w:rPr>
          <w:rStyle w:val="normaltextrun"/>
          <w:rFonts w:ascii="Museo Sans 300" w:eastAsia="Museo Sans" w:hAnsi="Museo Sans 300" w:cs="Calibri"/>
          <w:sz w:val="20"/>
          <w:szCs w:val="20"/>
          <w:lang w:val="es-ES"/>
        </w:rPr>
        <w:t xml:space="preserve">En las fases A y C del circuito </w:t>
      </w:r>
      <w:r w:rsidR="00AE207E">
        <w:rPr>
          <w:rStyle w:val="normaltextrun"/>
          <w:rFonts w:ascii="Museo Sans 300" w:eastAsia="Museo Sans" w:hAnsi="Museo Sans 300" w:cs="Calibri"/>
          <w:sz w:val="20"/>
          <w:szCs w:val="20"/>
          <w:lang w:val="es-ES"/>
        </w:rPr>
        <w:t>XXX</w:t>
      </w:r>
      <w:r w:rsidRPr="65E0BD06">
        <w:rPr>
          <w:rStyle w:val="normaltextrun"/>
          <w:rFonts w:ascii="Museo Sans 300" w:eastAsia="Museo Sans" w:hAnsi="Museo Sans 300" w:cs="Calibri"/>
          <w:sz w:val="20"/>
          <w:szCs w:val="20"/>
          <w:lang w:val="es-ES"/>
        </w:rPr>
        <w:t xml:space="preserve"> presentan desviaciones en la regulación de tensión que sobrepasan los limites admisibles. En pararrayo fallado estaba conectado en la fase A.</w:t>
      </w:r>
    </w:p>
    <w:p w14:paraId="5DF500FB" w14:textId="77777777" w:rsidR="00CB05E3" w:rsidRDefault="00CB05E3" w:rsidP="00CB05E3">
      <w:pPr>
        <w:pStyle w:val="paragraph"/>
        <w:spacing w:before="0" w:after="0"/>
        <w:ind w:left="1276"/>
        <w:jc w:val="both"/>
        <w:rPr>
          <w:rStyle w:val="normaltextrun"/>
          <w:rFonts w:ascii="Museo Sans 300" w:eastAsia="Museo Sans" w:hAnsi="Museo Sans 300" w:cs="Calibri"/>
          <w:sz w:val="20"/>
          <w:szCs w:val="20"/>
          <w:lang w:val="es-ES"/>
        </w:rPr>
      </w:pPr>
    </w:p>
    <w:p w14:paraId="68A68069" w14:textId="16F27D3F" w:rsidR="00215DD4" w:rsidRDefault="00215DD4" w:rsidP="00CB05E3">
      <w:pPr>
        <w:pStyle w:val="paragraph"/>
        <w:numPr>
          <w:ilvl w:val="3"/>
          <w:numId w:val="6"/>
        </w:numPr>
        <w:spacing w:before="0" w:after="0"/>
        <w:ind w:left="1276" w:hanging="567"/>
        <w:jc w:val="both"/>
        <w:rPr>
          <w:rStyle w:val="normaltextrun"/>
          <w:rFonts w:ascii="Museo Sans 300" w:eastAsia="Museo Sans" w:hAnsi="Museo Sans 300" w:cs="Calibri"/>
          <w:sz w:val="20"/>
          <w:szCs w:val="20"/>
          <w:lang w:val="es-ES"/>
        </w:rPr>
      </w:pPr>
      <w:r w:rsidRPr="65E0BD06">
        <w:rPr>
          <w:rStyle w:val="normaltextrun"/>
          <w:rFonts w:ascii="Museo Sans 300" w:eastAsia="Museo Sans" w:hAnsi="Museo Sans 300" w:cs="Calibri"/>
          <w:sz w:val="20"/>
          <w:szCs w:val="20"/>
          <w:lang w:val="es-ES"/>
        </w:rPr>
        <w:t>El porcentaje de desbalance de los voltajes trifásico</w:t>
      </w:r>
      <w:r w:rsidR="001548D1">
        <w:rPr>
          <w:rStyle w:val="normaltextrun"/>
          <w:rFonts w:ascii="Museo Sans 300" w:eastAsia="Museo Sans" w:hAnsi="Museo Sans 300" w:cs="Calibri"/>
          <w:sz w:val="20"/>
          <w:szCs w:val="20"/>
          <w:lang w:val="es-ES"/>
        </w:rPr>
        <w:t>, en cual</w:t>
      </w:r>
      <w:r w:rsidRPr="65E0BD06">
        <w:rPr>
          <w:rStyle w:val="normaltextrun"/>
          <w:rFonts w:ascii="Museo Sans 300" w:eastAsia="Museo Sans" w:hAnsi="Museo Sans 300" w:cs="Calibri"/>
          <w:sz w:val="20"/>
          <w:szCs w:val="20"/>
          <w:lang w:val="es-ES"/>
        </w:rPr>
        <w:t xml:space="preserve"> los valores de desvío porcentual se encuentran entre el 6 y 9 por ciento.</w:t>
      </w:r>
    </w:p>
    <w:p w14:paraId="56991E99" w14:textId="77777777" w:rsidR="00215DD4" w:rsidRDefault="00215DD4" w:rsidP="00215DD4">
      <w:pPr>
        <w:pStyle w:val="paragraph"/>
        <w:spacing w:before="0" w:after="0"/>
        <w:ind w:left="1134"/>
        <w:jc w:val="both"/>
        <w:rPr>
          <w:rStyle w:val="normaltextrun"/>
          <w:rFonts w:ascii="Museo Sans 300" w:eastAsia="Museo Sans" w:hAnsi="Museo Sans 300" w:cs="Calibri"/>
          <w:sz w:val="20"/>
          <w:szCs w:val="20"/>
          <w:lang w:val="es-ES"/>
        </w:rPr>
      </w:pPr>
    </w:p>
    <w:p w14:paraId="4B37C759" w14:textId="77777777" w:rsidR="00215DD4" w:rsidRDefault="00215DD4" w:rsidP="008F72BE">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De tales resultados, la Gerencia de Electricidad determinó lo siguiente:</w:t>
      </w:r>
    </w:p>
    <w:p w14:paraId="35E76D29" w14:textId="77777777" w:rsidR="00215DD4" w:rsidRDefault="00215DD4" w:rsidP="00215DD4">
      <w:pPr>
        <w:pStyle w:val="paragraph"/>
        <w:spacing w:before="0" w:after="0"/>
        <w:ind w:left="993"/>
        <w:jc w:val="both"/>
        <w:rPr>
          <w:rStyle w:val="normaltextrun"/>
          <w:rFonts w:ascii="Museo Sans 300" w:eastAsia="Museo Sans" w:hAnsi="Museo Sans 300" w:cs="Calibri"/>
          <w:sz w:val="20"/>
          <w:szCs w:val="20"/>
          <w:lang w:val="es-ES"/>
        </w:rPr>
      </w:pPr>
    </w:p>
    <w:p w14:paraId="0A5390D8" w14:textId="5D5FEB9A" w:rsidR="00215DD4" w:rsidRPr="00F2052C" w:rsidRDefault="00215DD4" w:rsidP="00215DD4">
      <w:pPr>
        <w:pStyle w:val="paragraph"/>
        <w:spacing w:before="0" w:after="0"/>
        <w:ind w:left="1560" w:right="565"/>
        <w:jc w:val="both"/>
        <w:rPr>
          <w:rStyle w:val="normaltextrun"/>
          <w:rFonts w:ascii="Museo 300" w:eastAsia="Museo Sans" w:hAnsi="Museo 300" w:cs="Calibri"/>
          <w:sz w:val="16"/>
          <w:szCs w:val="16"/>
          <w:lang w:val="es-ES"/>
        </w:rPr>
      </w:pPr>
      <w:r>
        <w:rPr>
          <w:rStyle w:val="normaltextrun"/>
          <w:rFonts w:ascii="Museo 300" w:eastAsia="Museo Sans" w:hAnsi="Museo 300" w:cs="Calibri"/>
          <w:sz w:val="16"/>
          <w:szCs w:val="16"/>
          <w:lang w:val="es-ES"/>
        </w:rPr>
        <w:t xml:space="preserve">(…) </w:t>
      </w:r>
      <w:r w:rsidRPr="00F2052C">
        <w:rPr>
          <w:rStyle w:val="normaltextrun"/>
          <w:rFonts w:ascii="Museo 300" w:eastAsia="Museo Sans" w:hAnsi="Museo 300" w:cs="Calibri"/>
          <w:sz w:val="16"/>
          <w:szCs w:val="16"/>
          <w:lang w:val="es-ES"/>
        </w:rPr>
        <w:t xml:space="preserve">en los meses anteriores a la fecha del 28 de marzo de 2021 existía un problema de la regulación de tensión en las redes de distribución de ABRUZZO, lo cual había sido señalado por la UT. Sin embargo, debe tenerse en cuenta que esta medición de la tensión es realizada en la subestación de </w:t>
      </w:r>
      <w:r w:rsidR="00AE207E">
        <w:rPr>
          <w:rStyle w:val="normaltextrun"/>
          <w:rFonts w:ascii="Museo 300" w:eastAsia="Museo Sans" w:hAnsi="Museo 300" w:cs="Calibri"/>
          <w:sz w:val="16"/>
          <w:szCs w:val="16"/>
          <w:lang w:val="es-ES"/>
        </w:rPr>
        <w:t>XXX</w:t>
      </w:r>
      <w:r w:rsidRPr="00F2052C">
        <w:rPr>
          <w:rStyle w:val="normaltextrun"/>
          <w:rFonts w:ascii="Museo 300" w:eastAsia="Museo Sans" w:hAnsi="Museo 300" w:cs="Calibri"/>
          <w:sz w:val="16"/>
          <w:szCs w:val="16"/>
          <w:lang w:val="es-ES"/>
        </w:rPr>
        <w:t xml:space="preserve"> que es el punto en donde ABRUZZO recibe el suministro de energía eléctrica, y dado que las corrientes de carga del circuito de esta distribuidora difícilmente pueden modificar los niveles de tensión presentes en la subestación de ETESAL, y dado que el desbalance de voltaje observado como condición aislada es poco probable que cause una falla, no es procedente determinar una relación directa de causa y efecto entre esta condición y la falla acaecida. </w:t>
      </w:r>
    </w:p>
    <w:p w14:paraId="42E864DE" w14:textId="77777777" w:rsidR="00215DD4" w:rsidRPr="00F2052C" w:rsidRDefault="00215DD4" w:rsidP="00215DD4">
      <w:pPr>
        <w:pStyle w:val="paragraph"/>
        <w:spacing w:before="0" w:after="0"/>
        <w:ind w:left="1560" w:right="565"/>
        <w:jc w:val="both"/>
        <w:rPr>
          <w:rStyle w:val="normaltextrun"/>
          <w:rFonts w:ascii="Museo 300" w:eastAsia="Museo Sans" w:hAnsi="Museo 300" w:cs="Calibri"/>
          <w:sz w:val="16"/>
          <w:szCs w:val="16"/>
          <w:lang w:val="es-ES"/>
        </w:rPr>
      </w:pPr>
    </w:p>
    <w:p w14:paraId="68726D8A" w14:textId="77777777" w:rsidR="00215DD4" w:rsidRPr="00F2052C" w:rsidRDefault="00215DD4" w:rsidP="00215DD4">
      <w:pPr>
        <w:pStyle w:val="paragraph"/>
        <w:spacing w:before="0" w:after="0"/>
        <w:ind w:left="1560" w:right="565"/>
        <w:jc w:val="both"/>
        <w:rPr>
          <w:rStyle w:val="normaltextrun"/>
          <w:rFonts w:ascii="Museo 300" w:eastAsia="Museo Sans" w:hAnsi="Museo 300" w:cs="Calibri"/>
          <w:sz w:val="16"/>
          <w:szCs w:val="16"/>
          <w:lang w:val="es-ES"/>
        </w:rPr>
      </w:pPr>
      <w:r w:rsidRPr="00F2052C">
        <w:rPr>
          <w:rStyle w:val="normaltextrun"/>
          <w:rFonts w:ascii="Museo 300" w:eastAsia="Museo Sans" w:hAnsi="Museo 300" w:cs="Calibri"/>
          <w:sz w:val="16"/>
          <w:szCs w:val="16"/>
          <w:lang w:val="es-ES"/>
        </w:rPr>
        <w:t xml:space="preserve">Durante las maniobras del 27 de marzo de 2021 cuando la UT anuló la referencia a tierra, el punto común de las cargas desbalanceadas del circuito de ABRUZZO, que están conectadas en estrella, y con la presencia del voltaje de desplazamiento del neutro, los voltajes de fase aplicados a los apartarrayos pudieron superar o estar muy próximos al voltaje nominal máximo de diseño del pararrayos, incidiendo en el funcionamiento del pararrayos y en la activación del relé 59N. </w:t>
      </w:r>
    </w:p>
    <w:p w14:paraId="08E13F9F" w14:textId="77777777" w:rsidR="00215DD4" w:rsidRPr="00F2052C" w:rsidRDefault="00215DD4" w:rsidP="00215DD4">
      <w:pPr>
        <w:pStyle w:val="paragraph"/>
        <w:spacing w:before="0" w:after="0"/>
        <w:ind w:left="1560" w:right="565"/>
        <w:jc w:val="both"/>
        <w:rPr>
          <w:rStyle w:val="normaltextrun"/>
          <w:rFonts w:ascii="Museo 300" w:eastAsia="Museo Sans" w:hAnsi="Museo 300" w:cs="Calibri"/>
          <w:sz w:val="16"/>
          <w:szCs w:val="16"/>
          <w:lang w:val="es-ES"/>
        </w:rPr>
      </w:pPr>
    </w:p>
    <w:p w14:paraId="44526D3C" w14:textId="3C9E51A3" w:rsidR="00215DD4" w:rsidRPr="00F2052C" w:rsidRDefault="00215DD4" w:rsidP="00215DD4">
      <w:pPr>
        <w:pStyle w:val="paragraph"/>
        <w:spacing w:before="0" w:after="0"/>
        <w:ind w:left="1560" w:right="565"/>
        <w:jc w:val="both"/>
        <w:rPr>
          <w:rStyle w:val="normaltextrun"/>
          <w:rFonts w:ascii="Museo 300" w:eastAsia="Museo Sans" w:hAnsi="Museo 300" w:cs="Calibri"/>
          <w:sz w:val="16"/>
          <w:szCs w:val="16"/>
          <w:lang w:val="es-ES"/>
        </w:rPr>
      </w:pPr>
      <w:r w:rsidRPr="00F2052C">
        <w:rPr>
          <w:rStyle w:val="normaltextrun"/>
          <w:rFonts w:ascii="Museo 300" w:eastAsia="Museo Sans" w:hAnsi="Museo 300" w:cs="Calibri"/>
          <w:sz w:val="16"/>
          <w:szCs w:val="16"/>
          <w:lang w:val="es-ES"/>
        </w:rPr>
        <w:t xml:space="preserve">Además, en revisiones de los diagramas esquemáticos de conexiones del relé multifunciones SEL-351A que controla al interruptor </w:t>
      </w:r>
      <w:r w:rsidR="00AE207E">
        <w:rPr>
          <w:rStyle w:val="normaltextrun"/>
          <w:rFonts w:ascii="Museo 300" w:eastAsia="Museo Sans" w:hAnsi="Museo 300" w:cs="Calibri"/>
          <w:sz w:val="16"/>
          <w:szCs w:val="16"/>
          <w:lang w:val="es-ES"/>
        </w:rPr>
        <w:t>XXX</w:t>
      </w:r>
      <w:r w:rsidRPr="00F2052C">
        <w:rPr>
          <w:rStyle w:val="normaltextrun"/>
          <w:rFonts w:ascii="Museo 300" w:eastAsia="Museo Sans" w:hAnsi="Museo 300" w:cs="Calibri"/>
          <w:sz w:val="16"/>
          <w:szCs w:val="16"/>
          <w:lang w:val="es-ES"/>
        </w:rPr>
        <w:t>, se observa que en varios puntos de sus unifilares se requiere de una conexión a tierra, por lo que una pérdida de la referencia a tierra puede incidir en la sensibilidad del relé de protección.</w:t>
      </w:r>
    </w:p>
    <w:p w14:paraId="293572A9" w14:textId="77777777" w:rsidR="00215DD4" w:rsidRPr="00F2052C" w:rsidRDefault="00215DD4" w:rsidP="00215DD4">
      <w:pPr>
        <w:pStyle w:val="paragraph"/>
        <w:spacing w:before="0" w:after="0"/>
        <w:ind w:left="1560" w:right="565"/>
        <w:jc w:val="both"/>
        <w:rPr>
          <w:rStyle w:val="normaltextrun"/>
          <w:rFonts w:ascii="Museo 300" w:eastAsia="Museo Sans" w:hAnsi="Museo 300" w:cs="Calibri"/>
          <w:sz w:val="16"/>
          <w:szCs w:val="16"/>
          <w:lang w:val="es-ES"/>
        </w:rPr>
      </w:pPr>
    </w:p>
    <w:p w14:paraId="027C8B66" w14:textId="77777777" w:rsidR="00215DD4" w:rsidRPr="00F2052C" w:rsidRDefault="00215DD4" w:rsidP="00215DD4">
      <w:pPr>
        <w:pStyle w:val="paragraph"/>
        <w:spacing w:before="0" w:after="0"/>
        <w:ind w:left="1560" w:right="565"/>
        <w:jc w:val="both"/>
        <w:rPr>
          <w:rStyle w:val="normaltextrun"/>
          <w:rFonts w:ascii="Museo 300" w:eastAsia="Museo Sans" w:hAnsi="Museo 300" w:cs="Calibri"/>
          <w:sz w:val="16"/>
          <w:szCs w:val="16"/>
          <w:lang w:val="es-ES"/>
        </w:rPr>
      </w:pPr>
      <w:r w:rsidRPr="00F2052C">
        <w:rPr>
          <w:rStyle w:val="normaltextrun"/>
          <w:rFonts w:ascii="Museo 300" w:eastAsia="Museo Sans" w:hAnsi="Museo 300" w:cs="Calibri"/>
          <w:sz w:val="16"/>
          <w:szCs w:val="16"/>
          <w:lang w:val="es-ES"/>
        </w:rPr>
        <w:t xml:space="preserve">En consideración de lo observado anteriormente, se puede concluir que, en las redes de distribución de ABRUZZO ha existido un desbalance de voltaje por determinados períodos de tiempo, con niveles de tensión que incumplen los niveles de tolerancia establecidos en la normativa de calidad del servicio. Sin </w:t>
      </w:r>
      <w:r w:rsidRPr="00F2052C">
        <w:rPr>
          <w:rStyle w:val="normaltextrun"/>
          <w:rFonts w:ascii="Museo 300" w:eastAsia="Museo Sans" w:hAnsi="Museo 300" w:cs="Calibri"/>
          <w:sz w:val="16"/>
          <w:szCs w:val="16"/>
          <w:lang w:val="es-ES"/>
        </w:rPr>
        <w:lastRenderedPageBreak/>
        <w:t>embargo, este desbalance podría tener su origen en la red de transmisión o en otra empresa distribuidora y se puede hacer más severo al suprimir la referencia a tierra, puesto que, en esas condiciones, el sistema contaría con un neutro flotante, propiciando la existencia de un voltaje de desplazamiento del neutro y voltajes de fase aplicados a los pararrayos que permitiesen su cebado y la activación el relé 59N.</w:t>
      </w:r>
      <w:r>
        <w:rPr>
          <w:rStyle w:val="normaltextrun"/>
          <w:rFonts w:ascii="Museo 300" w:eastAsia="Museo Sans" w:hAnsi="Museo 300" w:cs="Calibri"/>
          <w:sz w:val="16"/>
          <w:szCs w:val="16"/>
          <w:lang w:val="es-ES"/>
        </w:rPr>
        <w:t xml:space="preserve"> (…)”</w:t>
      </w:r>
    </w:p>
    <w:p w14:paraId="7EFC7EE6" w14:textId="77777777" w:rsidR="00215DD4" w:rsidRPr="00F2052C" w:rsidRDefault="00215DD4" w:rsidP="00215DD4">
      <w:pPr>
        <w:pStyle w:val="paragraph"/>
        <w:spacing w:before="0" w:after="0"/>
        <w:ind w:left="993"/>
        <w:jc w:val="both"/>
        <w:rPr>
          <w:rStyle w:val="normaltextrun"/>
          <w:rFonts w:ascii="Museo Sans 300" w:eastAsia="Museo Sans" w:hAnsi="Museo Sans 300" w:cs="Calibri"/>
          <w:sz w:val="20"/>
          <w:szCs w:val="20"/>
        </w:rPr>
      </w:pPr>
    </w:p>
    <w:p w14:paraId="379D3C43" w14:textId="77777777" w:rsidR="00215DD4" w:rsidRPr="00B64986" w:rsidRDefault="00215DD4" w:rsidP="008F72BE">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 xml:space="preserve">Con base en lo indicado, la Gerencia de Electricidad sobre este argumento concluyó que los desbalances en los niveles de tensión observados por la UT en la red de distribución de ABRUZZO parecen tener un origen externo a dicha red de distribución y no tienen relación directa con </w:t>
      </w:r>
      <w:r w:rsidRPr="00B64986">
        <w:rPr>
          <w:rStyle w:val="normaltextrun"/>
          <w:rFonts w:ascii="Museo Sans 300" w:eastAsia="Museo Sans" w:hAnsi="Museo Sans 300" w:cs="Calibri"/>
          <w:sz w:val="20"/>
          <w:szCs w:val="20"/>
          <w:lang w:val="es-ES"/>
        </w:rPr>
        <w:t>la falla acaecida</w:t>
      </w:r>
      <w:r>
        <w:rPr>
          <w:rStyle w:val="normaltextrun"/>
          <w:rFonts w:ascii="Museo Sans 300" w:eastAsia="Museo Sans" w:hAnsi="Museo Sans 300" w:cs="Calibri"/>
          <w:sz w:val="20"/>
          <w:szCs w:val="20"/>
          <w:lang w:val="es-ES"/>
        </w:rPr>
        <w:t xml:space="preserve"> el 27 de marzo de 2021</w:t>
      </w:r>
      <w:r w:rsidRPr="00B64986">
        <w:rPr>
          <w:rStyle w:val="normaltextrun"/>
          <w:rFonts w:ascii="Museo Sans 300" w:eastAsia="Museo Sans" w:hAnsi="Museo Sans 300" w:cs="Calibri"/>
          <w:sz w:val="20"/>
          <w:szCs w:val="20"/>
          <w:lang w:val="es-ES"/>
        </w:rPr>
        <w:t xml:space="preserve">. </w:t>
      </w:r>
    </w:p>
    <w:p w14:paraId="16FBFECF" w14:textId="77777777" w:rsidR="00D33CAF" w:rsidRDefault="00D33CAF" w:rsidP="00A64F90">
      <w:pPr>
        <w:pStyle w:val="paragraph"/>
        <w:spacing w:before="0" w:after="0"/>
        <w:jc w:val="both"/>
        <w:rPr>
          <w:rStyle w:val="normaltextrun"/>
          <w:rFonts w:ascii="Museo Sans 300" w:eastAsia="Museo Sans" w:hAnsi="Museo Sans 300"/>
          <w:b/>
          <w:bCs/>
          <w:sz w:val="20"/>
          <w:szCs w:val="20"/>
          <w:lang w:val="es-ES"/>
        </w:rPr>
      </w:pPr>
    </w:p>
    <w:p w14:paraId="19EA9F26" w14:textId="77777777" w:rsidR="006A1C44" w:rsidRDefault="006A1C44" w:rsidP="008F72BE">
      <w:pPr>
        <w:pStyle w:val="paragraph"/>
        <w:numPr>
          <w:ilvl w:val="0"/>
          <w:numId w:val="12"/>
        </w:numPr>
        <w:tabs>
          <w:tab w:val="left" w:pos="851"/>
        </w:tabs>
        <w:spacing w:before="0" w:after="0"/>
        <w:ind w:left="567" w:firstLine="0"/>
        <w:jc w:val="both"/>
        <w:rPr>
          <w:rStyle w:val="normaltextrun"/>
          <w:rFonts w:ascii="Museo Sans 300" w:eastAsia="Museo Sans" w:hAnsi="Museo Sans 300"/>
          <w:b/>
          <w:bCs/>
          <w:sz w:val="20"/>
          <w:szCs w:val="20"/>
          <w:lang w:val="es-ES"/>
        </w:rPr>
      </w:pPr>
      <w:r w:rsidRPr="00120FC7">
        <w:rPr>
          <w:rStyle w:val="normaltextrun"/>
          <w:rFonts w:ascii="Museo Sans 300" w:eastAsia="Museo Sans" w:hAnsi="Museo Sans 300"/>
          <w:b/>
          <w:bCs/>
          <w:sz w:val="20"/>
          <w:szCs w:val="20"/>
          <w:lang w:val="es-ES"/>
        </w:rPr>
        <w:t>El ROBCP no reconoce las órdenes de maniobra como documentos oficiales,</w:t>
      </w:r>
      <w:r w:rsidRPr="00120FC7">
        <w:rPr>
          <w:b/>
          <w:bCs/>
        </w:rPr>
        <w:t xml:space="preserve"> </w:t>
      </w:r>
      <w:r w:rsidRPr="00E6237C">
        <w:rPr>
          <w:rStyle w:val="normaltextrun"/>
          <w:rFonts w:ascii="Museo Sans 300" w:eastAsia="Museo Sans" w:hAnsi="Museo Sans 300"/>
          <w:b/>
          <w:bCs/>
          <w:sz w:val="20"/>
          <w:szCs w:val="20"/>
          <w:lang w:val="es-ES"/>
        </w:rPr>
        <w:t>sirven únicamente para orientar la ejecución de las maniobras y se consideran documentos auxiliares; no</w:t>
      </w:r>
      <w:r w:rsidRPr="00120FC7">
        <w:rPr>
          <w:rStyle w:val="normaltextrun"/>
          <w:rFonts w:ascii="Museo Sans 300" w:eastAsia="Museo Sans" w:hAnsi="Museo Sans 300"/>
          <w:b/>
          <w:bCs/>
          <w:sz w:val="20"/>
          <w:szCs w:val="20"/>
          <w:lang w:val="es-ES"/>
        </w:rPr>
        <w:t xml:space="preserve"> se establece la obligatoriedad al seguimiento de éstas,</w:t>
      </w:r>
      <w:r w:rsidRPr="00E6237C">
        <w:rPr>
          <w:rStyle w:val="normaltextrun"/>
          <w:rFonts w:ascii="Museo Sans 300" w:eastAsia="Museo Sans" w:hAnsi="Museo Sans 300"/>
          <w:b/>
          <w:bCs/>
          <w:sz w:val="20"/>
          <w:szCs w:val="20"/>
          <w:lang w:val="es-ES"/>
        </w:rPr>
        <w:t xml:space="preserve"> en razón que pueden </w:t>
      </w:r>
      <w:r w:rsidRPr="00120FC7">
        <w:rPr>
          <w:rStyle w:val="normaltextrun"/>
          <w:rFonts w:ascii="Museo Sans 300" w:eastAsia="Museo Sans" w:hAnsi="Museo Sans 300"/>
          <w:b/>
          <w:bCs/>
          <w:sz w:val="20"/>
          <w:szCs w:val="20"/>
          <w:lang w:val="es-ES"/>
        </w:rPr>
        <w:t>ocurrir situaciones operativas de tiempo real, que interfieran con las mismas.</w:t>
      </w:r>
    </w:p>
    <w:p w14:paraId="58E83FF5" w14:textId="77777777" w:rsidR="006A1C44" w:rsidRPr="00120FC7" w:rsidRDefault="006A1C44" w:rsidP="006A1C44">
      <w:pPr>
        <w:pStyle w:val="paragraph"/>
        <w:spacing w:before="0" w:after="0"/>
        <w:ind w:left="1134"/>
        <w:jc w:val="both"/>
        <w:rPr>
          <w:rStyle w:val="normaltextrun"/>
          <w:rFonts w:ascii="Museo Sans 300" w:eastAsia="Museo Sans" w:hAnsi="Museo Sans 300"/>
          <w:b/>
          <w:bCs/>
          <w:sz w:val="20"/>
          <w:szCs w:val="20"/>
          <w:lang w:val="es-ES"/>
        </w:rPr>
      </w:pPr>
    </w:p>
    <w:p w14:paraId="60EA7AF6" w14:textId="77777777" w:rsidR="006A1C44" w:rsidRDefault="006A1C44" w:rsidP="008F72BE">
      <w:pPr>
        <w:pStyle w:val="paragraph"/>
        <w:spacing w:before="0" w:after="0"/>
        <w:ind w:left="567"/>
        <w:jc w:val="both"/>
        <w:rPr>
          <w:rFonts w:ascii="Museo Sans 300" w:eastAsia="Museo Sans" w:hAnsi="Museo Sans 300"/>
          <w:sz w:val="20"/>
          <w:szCs w:val="20"/>
        </w:rPr>
      </w:pPr>
      <w:r>
        <w:rPr>
          <w:rFonts w:ascii="Museo Sans 300" w:eastAsia="Museo Sans" w:hAnsi="Museo Sans 300"/>
          <w:sz w:val="20"/>
          <w:szCs w:val="20"/>
        </w:rPr>
        <w:t>Sobre dicho argumento, la Gerencia de Electricidad manifestó lo siguiente:</w:t>
      </w:r>
    </w:p>
    <w:p w14:paraId="1E7C0ADB" w14:textId="77777777" w:rsidR="006A1C44" w:rsidRDefault="006A1C44" w:rsidP="006A1C44">
      <w:pPr>
        <w:pStyle w:val="paragraph"/>
        <w:spacing w:before="0" w:after="0"/>
        <w:jc w:val="both"/>
        <w:rPr>
          <w:rStyle w:val="normaltextrun"/>
          <w:rFonts w:ascii="Museo Sans 300" w:eastAsia="Museo Sans" w:hAnsi="Museo Sans 300" w:cs="Calibri"/>
          <w:sz w:val="20"/>
          <w:szCs w:val="20"/>
          <w:lang w:val="es-ES"/>
        </w:rPr>
      </w:pPr>
    </w:p>
    <w:p w14:paraId="17B94515" w14:textId="77777777" w:rsidR="006A1C44" w:rsidRPr="0074002A"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r w:rsidRPr="0074002A">
        <w:rPr>
          <w:rStyle w:val="normaltextrun"/>
          <w:rFonts w:ascii="Museo Sans 300" w:eastAsia="Museo Sans" w:hAnsi="Museo Sans 300" w:cs="Calibri"/>
          <w:sz w:val="16"/>
          <w:szCs w:val="16"/>
          <w:lang w:val="es-ES"/>
        </w:rPr>
        <w:t xml:space="preserve">“““(…) el Capítulo 16 “Coordinación del Mantenimientos” del ROBCP, en el Numeral 16.2.1.1 dictamina que todos los mantenimientos mayores deberán ser coordinados en un Programa Anual de Mantenimientos Mayores a través de la gestión de la Unidad de Transacciones. </w:t>
      </w:r>
    </w:p>
    <w:p w14:paraId="399C0215" w14:textId="77777777" w:rsidR="006A1C44" w:rsidRPr="0074002A"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p>
    <w:p w14:paraId="3108B619" w14:textId="77777777" w:rsidR="006A1C44" w:rsidRPr="0074002A"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r>
        <w:rPr>
          <w:rStyle w:val="normaltextrun"/>
          <w:rFonts w:ascii="Museo Sans 300" w:eastAsia="Museo Sans" w:hAnsi="Museo Sans 300" w:cs="Calibri"/>
          <w:sz w:val="16"/>
          <w:szCs w:val="16"/>
          <w:lang w:val="es-ES"/>
        </w:rPr>
        <w:t xml:space="preserve">Luego, en el </w:t>
      </w:r>
      <w:r w:rsidRPr="0074002A">
        <w:rPr>
          <w:rStyle w:val="normaltextrun"/>
          <w:rFonts w:ascii="Museo Sans 300" w:eastAsia="Museo Sans" w:hAnsi="Museo Sans 300" w:cs="Calibri"/>
          <w:sz w:val="16"/>
          <w:szCs w:val="16"/>
          <w:lang w:val="es-ES"/>
        </w:rPr>
        <w:t>numeral 16.2.2.3 del ROBCP especifica que para todo P</w:t>
      </w:r>
      <w:r>
        <w:rPr>
          <w:rStyle w:val="normaltextrun"/>
          <w:rFonts w:ascii="Museo Sans 300" w:eastAsia="Museo Sans" w:hAnsi="Museo Sans 300" w:cs="Calibri"/>
          <w:sz w:val="16"/>
          <w:szCs w:val="16"/>
          <w:lang w:val="es-ES"/>
        </w:rPr>
        <w:t>M</w:t>
      </w:r>
      <w:r w:rsidRPr="0074002A">
        <w:rPr>
          <w:rStyle w:val="normaltextrun"/>
          <w:rFonts w:ascii="Museo Sans 300" w:eastAsia="Museo Sans" w:hAnsi="Museo Sans 300" w:cs="Calibri"/>
          <w:sz w:val="16"/>
          <w:szCs w:val="16"/>
          <w:lang w:val="es-ES"/>
        </w:rPr>
        <w:t xml:space="preserve"> que presente solicitudes de mantenimiento mayor, deberá realizar su solicitud a la UT, empleando para ello un formato definido por dicha sociedad; y además la solicitud deberá contar como mínimo una lista de documentos anexos, los cuales son detallados en este mismo numeral, observándose que en </w:t>
      </w:r>
      <w:r w:rsidRPr="0074002A">
        <w:rPr>
          <w:rStyle w:val="normaltextrun"/>
          <w:rFonts w:ascii="Museo Sans 300" w:eastAsia="Museo Sans" w:hAnsi="Museo Sans 300" w:cs="Calibri"/>
          <w:sz w:val="16"/>
          <w:szCs w:val="16"/>
          <w:u w:val="single"/>
          <w:lang w:val="es-ES"/>
        </w:rPr>
        <w:t>el literal (g) de ese listado se requieren las maniobras de conexión y desconexión con la red de los equipos para efectuar el trabajo</w:t>
      </w:r>
      <w:r w:rsidRPr="0074002A">
        <w:rPr>
          <w:rStyle w:val="normaltextrun"/>
          <w:rFonts w:ascii="Museo Sans 300" w:eastAsia="Museo Sans" w:hAnsi="Museo Sans 300" w:cs="Calibri"/>
          <w:sz w:val="16"/>
          <w:szCs w:val="16"/>
          <w:lang w:val="es-ES"/>
        </w:rPr>
        <w:t>.</w:t>
      </w:r>
    </w:p>
    <w:p w14:paraId="363EA816" w14:textId="77777777" w:rsidR="006A1C44" w:rsidRPr="0074002A"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p>
    <w:p w14:paraId="1CC32704" w14:textId="77777777" w:rsidR="006A1C44"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r w:rsidRPr="00920DF8">
        <w:rPr>
          <w:rStyle w:val="normaltextrun"/>
          <w:rFonts w:ascii="Museo Sans 300" w:eastAsia="Museo Sans" w:hAnsi="Museo Sans 300" w:cs="Calibri"/>
          <w:sz w:val="16"/>
          <w:szCs w:val="16"/>
          <w:lang w:val="es-ES"/>
        </w:rPr>
        <w:t xml:space="preserve">Considerando esta perspectiva, se puede considerar que las guías de maniobras para el libramiento y restablecimiento de los equipos de media tensión entregados por el PM solicitante del trabajo de mantenimiento mayor a la Unidad de Transacciones, es un documento reconocido por el ROBCP ya que sin esa guía la no autoriza la realización de ese trabajo; por lo tanto, dicha guía u orden de maniobra es un documento oficial. </w:t>
      </w:r>
    </w:p>
    <w:p w14:paraId="05BC81D3" w14:textId="77777777" w:rsidR="006A1C44"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p>
    <w:p w14:paraId="2BCD2610" w14:textId="77777777" w:rsidR="006A1C44" w:rsidRPr="00BD5D75"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r w:rsidRPr="00BD5D75">
        <w:rPr>
          <w:rStyle w:val="normaltextrun"/>
          <w:rFonts w:ascii="Museo Sans 300" w:eastAsia="Museo Sans" w:hAnsi="Museo Sans 300" w:cs="Calibri"/>
          <w:sz w:val="16"/>
          <w:szCs w:val="16"/>
          <w:lang w:val="es-ES"/>
        </w:rPr>
        <w:t xml:space="preserve">Por otra parte, con respecto a la afirmación de la UT con respecto a que la órdenes de maniobras “(…) son únicamente guías que orientan la ejecución de las maniobras y pudiesen ocurrir situaciones operativas de tiempo real, que interfieran con las mismas (…)”, se hace notar que para el presente caso no ha expresado cuáles fueron las situaciones operativas que le obligaron a realizar las operaciones en un orden diferente al planificado; la condición imprevista que se observó tuvo su origen en el incumplimiento de la secuencia de maniobras planificada que fue entregada en cumplimiento de lo establecido en el numeral 16.2.2.3 del ROBCP. </w:t>
      </w:r>
    </w:p>
    <w:p w14:paraId="783A064E" w14:textId="77777777" w:rsidR="006A1C44" w:rsidRPr="00BD5D75"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p>
    <w:p w14:paraId="6510DE03" w14:textId="77777777" w:rsidR="006A1C44" w:rsidRPr="00BD5D75" w:rsidRDefault="006A1C44" w:rsidP="006A1C44">
      <w:pPr>
        <w:pStyle w:val="paragraph"/>
        <w:spacing w:before="0" w:after="0"/>
        <w:ind w:left="1134" w:right="565"/>
        <w:jc w:val="both"/>
        <w:rPr>
          <w:rStyle w:val="normaltextrun"/>
          <w:rFonts w:ascii="Museo Sans 300" w:eastAsia="Museo Sans" w:hAnsi="Museo Sans 300" w:cs="Calibri"/>
          <w:sz w:val="16"/>
          <w:szCs w:val="16"/>
          <w:lang w:val="es-ES"/>
        </w:rPr>
      </w:pPr>
      <w:r w:rsidRPr="00BD5D75">
        <w:rPr>
          <w:rStyle w:val="normaltextrun"/>
          <w:rFonts w:ascii="Museo Sans 300" w:eastAsia="Museo Sans" w:hAnsi="Museo Sans 300" w:cs="Calibri"/>
          <w:sz w:val="16"/>
          <w:szCs w:val="16"/>
          <w:lang w:val="es-ES"/>
        </w:rPr>
        <w:t>Es de hacer notar que estas guías de maniobra son elaboradas y propuestas por la transmisora, quien es conocedora de sus instalaciones, bienes y personal a cargo, debido a su operatividad del quehacer diario propio de una subestación de potencia del sistema de transmisión.</w:t>
      </w:r>
      <w:r>
        <w:rPr>
          <w:rStyle w:val="normaltextrun"/>
          <w:rFonts w:ascii="Museo Sans 300" w:eastAsia="Museo Sans" w:hAnsi="Museo Sans 300" w:cs="Calibri"/>
          <w:sz w:val="16"/>
          <w:szCs w:val="16"/>
          <w:lang w:val="es-ES"/>
        </w:rPr>
        <w:t xml:space="preserve"> (…)”””</w:t>
      </w:r>
    </w:p>
    <w:p w14:paraId="532206B6" w14:textId="77777777" w:rsidR="006A1C44" w:rsidRPr="00BD5D75" w:rsidRDefault="006A1C44" w:rsidP="006A1C44">
      <w:pPr>
        <w:pStyle w:val="paragraph"/>
        <w:spacing w:before="0" w:after="0"/>
        <w:ind w:left="1134" w:right="565"/>
        <w:jc w:val="both"/>
        <w:rPr>
          <w:rStyle w:val="normaltextrun"/>
          <w:rFonts w:ascii="Museo Sans 300" w:eastAsia="Museo Sans" w:hAnsi="Museo Sans 300" w:cs="Calibri"/>
          <w:sz w:val="16"/>
          <w:szCs w:val="16"/>
        </w:rPr>
      </w:pPr>
    </w:p>
    <w:p w14:paraId="4A0532E0" w14:textId="6FBB9E98" w:rsidR="006A1C44" w:rsidRDefault="006A1C44" w:rsidP="008F72BE">
      <w:pPr>
        <w:pStyle w:val="paragraph"/>
        <w:spacing w:before="0" w:after="0"/>
        <w:ind w:left="567"/>
        <w:jc w:val="both"/>
        <w:rPr>
          <w:rFonts w:ascii="Museo Sans 300" w:eastAsia="Museo Sans" w:hAnsi="Museo Sans 300"/>
          <w:sz w:val="20"/>
          <w:szCs w:val="20"/>
        </w:rPr>
      </w:pPr>
      <w:r w:rsidRPr="00EA4E38">
        <w:rPr>
          <w:rFonts w:ascii="Museo Sans 300" w:eastAsia="Museo Sans" w:hAnsi="Museo Sans 300"/>
          <w:sz w:val="20"/>
          <w:szCs w:val="20"/>
        </w:rPr>
        <w:t>Sobre este punto, en su escrito de fecha 25 de agosto de 2022, la UT afirma que:</w:t>
      </w:r>
    </w:p>
    <w:p w14:paraId="447D9FC7" w14:textId="641A56BE" w:rsidR="006A1C44" w:rsidRDefault="006A1C44" w:rsidP="006A1C44">
      <w:pPr>
        <w:spacing w:after="0" w:line="240" w:lineRule="auto"/>
        <w:ind w:left="1134"/>
        <w:jc w:val="both"/>
        <w:rPr>
          <w:rFonts w:ascii="Museo Sans 300" w:eastAsia="Arial" w:hAnsi="Museo Sans 300" w:cs="Arial"/>
          <w:sz w:val="20"/>
          <w:szCs w:val="20"/>
          <w:lang w:eastAsia="es-SV"/>
        </w:rPr>
      </w:pPr>
      <w:r>
        <w:rPr>
          <w:rFonts w:ascii="Museo Sans 300" w:eastAsia="Arial" w:hAnsi="Museo Sans 300" w:cs="Arial"/>
          <w:sz w:val="20"/>
          <w:szCs w:val="20"/>
          <w:lang w:eastAsia="es-SV"/>
        </w:rPr>
        <w:t xml:space="preserve"> “</w:t>
      </w:r>
      <w:r w:rsidRPr="00EA4E38">
        <w:rPr>
          <w:rFonts w:ascii="Museo Sans 300" w:eastAsia="Arial" w:hAnsi="Museo Sans 300" w:cs="Arial"/>
          <w:sz w:val="16"/>
          <w:szCs w:val="16"/>
          <w:lang w:eastAsia="es-SV"/>
        </w:rPr>
        <w:t>(…) a lo que el numeral 16.2.2.3 está haciendo referencia son a los formatos que se describen en el anexo 03 del ROBCP “INFORMACIÓN TÉCNICA DEL SISTEMA”, los cuales en ningún momento están relacionados con las órdenes de maniobra (…)</w:t>
      </w:r>
      <w:r>
        <w:rPr>
          <w:rFonts w:ascii="Museo Sans 300" w:eastAsia="Arial" w:hAnsi="Museo Sans 300" w:cs="Arial"/>
          <w:sz w:val="20"/>
          <w:szCs w:val="20"/>
          <w:lang w:eastAsia="es-SV"/>
        </w:rPr>
        <w:t xml:space="preserve">” </w:t>
      </w:r>
    </w:p>
    <w:p w14:paraId="22677E6B" w14:textId="77777777" w:rsidR="006A1C44" w:rsidRDefault="006A1C44" w:rsidP="006A1C44">
      <w:pPr>
        <w:spacing w:after="0" w:line="240" w:lineRule="auto"/>
        <w:ind w:left="851"/>
        <w:jc w:val="both"/>
        <w:rPr>
          <w:rFonts w:ascii="Museo Sans 300" w:eastAsia="Arial" w:hAnsi="Museo Sans 300" w:cs="Arial"/>
          <w:sz w:val="20"/>
          <w:szCs w:val="20"/>
          <w:lang w:eastAsia="es-SV"/>
        </w:rPr>
      </w:pPr>
    </w:p>
    <w:p w14:paraId="7769A2A3" w14:textId="5E232451" w:rsidR="006A1C44" w:rsidRDefault="006A1C44" w:rsidP="008F72BE">
      <w:pPr>
        <w:pStyle w:val="paragraph"/>
        <w:spacing w:before="0" w:after="0"/>
        <w:ind w:left="567"/>
        <w:jc w:val="both"/>
        <w:rPr>
          <w:rFonts w:ascii="Museo Sans 300" w:eastAsia="Arial" w:hAnsi="Museo Sans 300" w:cs="Arial"/>
          <w:sz w:val="20"/>
          <w:szCs w:val="20"/>
        </w:rPr>
      </w:pPr>
      <w:r>
        <w:rPr>
          <w:rFonts w:ascii="Museo Sans 300" w:eastAsia="Arial" w:hAnsi="Museo Sans 300" w:cs="Arial"/>
          <w:sz w:val="20"/>
          <w:szCs w:val="20"/>
        </w:rPr>
        <w:t xml:space="preserve">El argumento anterior no es procedente, pues el requerimiento indicado en </w:t>
      </w:r>
      <w:r w:rsidR="007E5B30">
        <w:rPr>
          <w:rFonts w:ascii="Museo Sans 300" w:eastAsia="Arial" w:hAnsi="Museo Sans 300" w:cs="Arial"/>
          <w:sz w:val="20"/>
          <w:szCs w:val="20"/>
        </w:rPr>
        <w:t>e</w:t>
      </w:r>
      <w:r>
        <w:rPr>
          <w:rFonts w:ascii="Museo Sans 300" w:eastAsia="Arial" w:hAnsi="Museo Sans 300" w:cs="Arial"/>
          <w:sz w:val="20"/>
          <w:szCs w:val="20"/>
        </w:rPr>
        <w:t xml:space="preserve">l literal g) del numeral 16.2.2.3 del ROBCP debe </w:t>
      </w:r>
      <w:r w:rsidR="005A61F2">
        <w:rPr>
          <w:rFonts w:ascii="Museo Sans 300" w:eastAsia="Arial" w:hAnsi="Museo Sans 300" w:cs="Arial"/>
          <w:sz w:val="20"/>
          <w:szCs w:val="20"/>
        </w:rPr>
        <w:t>cumplirse,</w:t>
      </w:r>
      <w:r>
        <w:rPr>
          <w:rFonts w:ascii="Museo Sans 300" w:eastAsia="Arial" w:hAnsi="Museo Sans 300" w:cs="Arial"/>
          <w:sz w:val="20"/>
          <w:szCs w:val="20"/>
        </w:rPr>
        <w:t xml:space="preserve"> aunque en el anexo citado por la UT no se haya definido un formato específico, y la guía de maniobras que ETESAL presenta es necesaria para cumplir con ese requisito del ROBCP. </w:t>
      </w:r>
    </w:p>
    <w:p w14:paraId="2A914A44" w14:textId="77777777" w:rsidR="006A1C44" w:rsidRDefault="006A1C44" w:rsidP="006A1C44">
      <w:pPr>
        <w:spacing w:after="0" w:line="240" w:lineRule="auto"/>
        <w:ind w:left="993"/>
        <w:jc w:val="both"/>
        <w:rPr>
          <w:rFonts w:ascii="Museo Sans 300" w:eastAsia="Arial" w:hAnsi="Museo Sans 300" w:cs="Arial"/>
          <w:sz w:val="20"/>
          <w:szCs w:val="20"/>
          <w:lang w:eastAsia="es-SV"/>
        </w:rPr>
      </w:pPr>
    </w:p>
    <w:p w14:paraId="5D85FC61" w14:textId="50209C78" w:rsidR="004D7D51" w:rsidRDefault="006A1C44" w:rsidP="008F72BE">
      <w:pPr>
        <w:pStyle w:val="paragraph"/>
        <w:spacing w:before="0" w:after="0"/>
        <w:ind w:left="567"/>
        <w:jc w:val="both"/>
        <w:rPr>
          <w:rFonts w:ascii="Museo Sans 300" w:eastAsia="Arial" w:hAnsi="Museo Sans 300" w:cs="Arial"/>
          <w:sz w:val="20"/>
          <w:szCs w:val="20"/>
        </w:rPr>
      </w:pPr>
      <w:r>
        <w:rPr>
          <w:rFonts w:ascii="Museo Sans 300" w:eastAsia="Arial" w:hAnsi="Museo Sans 300" w:cs="Arial"/>
          <w:sz w:val="20"/>
          <w:szCs w:val="20"/>
        </w:rPr>
        <w:t xml:space="preserve">A modo de conclusión, dicha Gerencia estableció que </w:t>
      </w:r>
      <w:r w:rsidRPr="006700D6">
        <w:rPr>
          <w:rFonts w:ascii="Museo Sans 300" w:eastAsia="Arial" w:hAnsi="Museo Sans 300" w:cs="Arial"/>
          <w:sz w:val="20"/>
          <w:szCs w:val="20"/>
        </w:rPr>
        <w:t xml:space="preserve">las guías de </w:t>
      </w:r>
      <w:r>
        <w:rPr>
          <w:rFonts w:ascii="Museo Sans 300" w:eastAsia="Arial" w:hAnsi="Museo Sans 300" w:cs="Arial"/>
          <w:sz w:val="20"/>
          <w:szCs w:val="20"/>
        </w:rPr>
        <w:t xml:space="preserve">ejecución de las </w:t>
      </w:r>
      <w:r w:rsidRPr="006700D6">
        <w:rPr>
          <w:rFonts w:ascii="Museo Sans 300" w:eastAsia="Arial" w:hAnsi="Museo Sans 300" w:cs="Arial"/>
          <w:sz w:val="20"/>
          <w:szCs w:val="20"/>
        </w:rPr>
        <w:t>maniobra</w:t>
      </w:r>
      <w:r>
        <w:rPr>
          <w:rFonts w:ascii="Museo Sans 300" w:eastAsia="Arial" w:hAnsi="Museo Sans 300" w:cs="Arial"/>
          <w:sz w:val="20"/>
          <w:szCs w:val="20"/>
        </w:rPr>
        <w:t xml:space="preserve">s deben ser </w:t>
      </w:r>
      <w:r w:rsidRPr="006700D6">
        <w:rPr>
          <w:rFonts w:ascii="Museo Sans 300" w:eastAsia="Arial" w:hAnsi="Museo Sans 300" w:cs="Arial"/>
          <w:sz w:val="20"/>
          <w:szCs w:val="20"/>
        </w:rPr>
        <w:t>ejecutadas lo más fielmente a lo solicitado por el PM</w:t>
      </w:r>
      <w:r w:rsidR="00CB05E3">
        <w:rPr>
          <w:rFonts w:ascii="Museo Sans 300" w:eastAsia="Arial" w:hAnsi="Museo Sans 300" w:cs="Arial"/>
          <w:sz w:val="20"/>
          <w:szCs w:val="20"/>
        </w:rPr>
        <w:t>.</w:t>
      </w:r>
    </w:p>
    <w:p w14:paraId="67E965B0" w14:textId="77777777" w:rsidR="00CB05E3" w:rsidRPr="005075E4" w:rsidRDefault="00CB05E3" w:rsidP="00CB05E3">
      <w:pPr>
        <w:pStyle w:val="paragraph"/>
        <w:spacing w:before="0" w:after="0"/>
        <w:ind w:left="708"/>
        <w:jc w:val="both"/>
        <w:rPr>
          <w:rStyle w:val="normaltextrun"/>
          <w:rFonts w:ascii="Museo Sans 300" w:eastAsia="Museo Sans" w:hAnsi="Museo Sans 300" w:cs="Calibri"/>
          <w:sz w:val="20"/>
          <w:szCs w:val="20"/>
        </w:rPr>
      </w:pPr>
    </w:p>
    <w:p w14:paraId="275B1117" w14:textId="4439F56A" w:rsidR="00D51CE1" w:rsidRDefault="008560A6" w:rsidP="00D51CE1">
      <w:pPr>
        <w:pStyle w:val="paragraph"/>
        <w:numPr>
          <w:ilvl w:val="0"/>
          <w:numId w:val="12"/>
        </w:numPr>
        <w:tabs>
          <w:tab w:val="left" w:pos="851"/>
        </w:tabs>
        <w:spacing w:before="0" w:after="0"/>
        <w:ind w:left="567" w:firstLine="0"/>
        <w:jc w:val="both"/>
        <w:rPr>
          <w:rStyle w:val="normaltextrun"/>
          <w:rFonts w:ascii="Museo Sans 300" w:eastAsia="Museo Sans" w:hAnsi="Museo Sans 300"/>
          <w:b/>
          <w:bCs/>
          <w:sz w:val="20"/>
          <w:szCs w:val="20"/>
          <w:lang w:val="es-ES"/>
        </w:rPr>
      </w:pPr>
      <w:r w:rsidRPr="00D545FC">
        <w:rPr>
          <w:rStyle w:val="normaltextrun"/>
          <w:rFonts w:ascii="Museo Sans 300" w:eastAsia="Museo Sans" w:hAnsi="Museo Sans 300"/>
          <w:b/>
          <w:bCs/>
          <w:sz w:val="20"/>
          <w:szCs w:val="20"/>
          <w:lang w:val="es-ES"/>
        </w:rPr>
        <w:lastRenderedPageBreak/>
        <w:t xml:space="preserve">Los equipos (aisladores, pararrayos, dispositivos de seccionamiento, etc.) de la sociedad ABRUZZO, S.A. de C.V. en la subestación de </w:t>
      </w:r>
      <w:r w:rsidR="00AE207E">
        <w:rPr>
          <w:rStyle w:val="normaltextrun"/>
          <w:rFonts w:ascii="Museo Sans 300" w:eastAsia="Museo Sans" w:hAnsi="Museo Sans 300"/>
          <w:b/>
          <w:bCs/>
          <w:sz w:val="20"/>
          <w:szCs w:val="20"/>
          <w:lang w:val="es-ES"/>
        </w:rPr>
        <w:t>XXX</w:t>
      </w:r>
      <w:r w:rsidRPr="00D545FC">
        <w:rPr>
          <w:rStyle w:val="normaltextrun"/>
          <w:rFonts w:ascii="Museo Sans 300" w:eastAsia="Museo Sans" w:hAnsi="Museo Sans 300"/>
          <w:b/>
          <w:bCs/>
          <w:sz w:val="20"/>
          <w:szCs w:val="20"/>
          <w:lang w:val="es-ES"/>
        </w:rPr>
        <w:t xml:space="preserve"> deben estar dimensionados para soportar la operación en condición de delta aislado, así como soportar los transitorios que ocurren al pasar de una condición a la otra. </w:t>
      </w:r>
    </w:p>
    <w:p w14:paraId="293908A9" w14:textId="77777777" w:rsidR="00D51CE1" w:rsidRDefault="00D51CE1" w:rsidP="00D51CE1">
      <w:pPr>
        <w:pStyle w:val="paragraph"/>
        <w:tabs>
          <w:tab w:val="left" w:pos="851"/>
        </w:tabs>
        <w:spacing w:before="0" w:after="0"/>
        <w:ind w:left="567"/>
        <w:jc w:val="both"/>
        <w:rPr>
          <w:rStyle w:val="normaltextrun"/>
          <w:rFonts w:ascii="Museo Sans 300" w:eastAsia="Museo Sans" w:hAnsi="Museo Sans 300"/>
          <w:b/>
          <w:bCs/>
          <w:sz w:val="20"/>
          <w:szCs w:val="20"/>
          <w:lang w:val="es-ES"/>
        </w:rPr>
      </w:pPr>
    </w:p>
    <w:p w14:paraId="76617B51" w14:textId="6BAB6470" w:rsidR="008560A6" w:rsidRPr="00D51CE1" w:rsidRDefault="008560A6" w:rsidP="00D51CE1">
      <w:pPr>
        <w:pStyle w:val="paragraph"/>
        <w:tabs>
          <w:tab w:val="left" w:pos="851"/>
        </w:tabs>
        <w:spacing w:before="0" w:after="0"/>
        <w:ind w:left="567"/>
        <w:jc w:val="both"/>
        <w:rPr>
          <w:rStyle w:val="normaltextrun"/>
          <w:rFonts w:ascii="Museo Sans 300" w:eastAsia="Museo Sans" w:hAnsi="Museo Sans 300"/>
          <w:b/>
          <w:bCs/>
          <w:sz w:val="20"/>
          <w:szCs w:val="20"/>
          <w:lang w:val="es-ES"/>
        </w:rPr>
      </w:pPr>
      <w:r w:rsidRPr="00D51CE1">
        <w:rPr>
          <w:rStyle w:val="normaltextrun"/>
          <w:rFonts w:ascii="Museo Sans 300" w:eastAsia="Museo Sans" w:hAnsi="Museo Sans 300"/>
          <w:b/>
          <w:bCs/>
          <w:sz w:val="20"/>
          <w:szCs w:val="20"/>
          <w:lang w:val="es-ES"/>
        </w:rPr>
        <w:t>Adicionalmente, el esquema de protecciones implementado por sociedad ABRUZZO, S.A. de C.V. debió haberse configurado considerando ambas condiciones de operación.</w:t>
      </w:r>
    </w:p>
    <w:p w14:paraId="14C4C944" w14:textId="77777777" w:rsidR="008560A6" w:rsidRDefault="008560A6" w:rsidP="008560A6">
      <w:pPr>
        <w:pStyle w:val="paragraph"/>
        <w:spacing w:before="0" w:after="0"/>
        <w:jc w:val="both"/>
        <w:rPr>
          <w:rStyle w:val="normaltextrun"/>
          <w:rFonts w:ascii="Museo Sans 300" w:eastAsia="Museo Sans" w:hAnsi="Museo Sans 300" w:cs="Calibri"/>
          <w:sz w:val="20"/>
          <w:szCs w:val="20"/>
          <w:lang w:val="es-ES"/>
        </w:rPr>
      </w:pPr>
    </w:p>
    <w:p w14:paraId="5C69EC79" w14:textId="3C36F1AE" w:rsidR="008560A6" w:rsidRDefault="008560A6" w:rsidP="008F72BE">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Al respecto</w:t>
      </w:r>
      <w:r w:rsidR="00DB429D">
        <w:rPr>
          <w:rStyle w:val="normaltextrun"/>
          <w:rFonts w:ascii="Museo Sans 300" w:eastAsia="Museo Sans" w:hAnsi="Museo Sans 300" w:cs="Calibri"/>
          <w:sz w:val="20"/>
          <w:szCs w:val="20"/>
          <w:lang w:val="es-ES"/>
        </w:rPr>
        <w:t>,</w:t>
      </w:r>
      <w:r>
        <w:rPr>
          <w:rStyle w:val="normaltextrun"/>
          <w:rFonts w:ascii="Museo Sans 300" w:eastAsia="Museo Sans" w:hAnsi="Museo Sans 300" w:cs="Calibri"/>
          <w:sz w:val="20"/>
          <w:szCs w:val="20"/>
          <w:lang w:val="es-ES"/>
        </w:rPr>
        <w:t xml:space="preserve"> la Gerencia de Electricidad determinó lo siguiente:</w:t>
      </w:r>
    </w:p>
    <w:p w14:paraId="66A1D5B1" w14:textId="77777777" w:rsidR="008560A6" w:rsidRDefault="008560A6" w:rsidP="008560A6">
      <w:pPr>
        <w:pStyle w:val="paragraph"/>
        <w:spacing w:before="0" w:after="0"/>
        <w:ind w:left="1134"/>
        <w:jc w:val="both"/>
        <w:rPr>
          <w:rStyle w:val="normaltextrun"/>
          <w:rFonts w:ascii="Museo Sans 300" w:eastAsia="Museo Sans" w:hAnsi="Museo Sans 300" w:cs="Calibri"/>
          <w:sz w:val="20"/>
          <w:szCs w:val="20"/>
          <w:lang w:val="es-ES"/>
        </w:rPr>
      </w:pPr>
    </w:p>
    <w:p w14:paraId="698FCB2E" w14:textId="77777777" w:rsidR="008560A6" w:rsidRDefault="008560A6" w:rsidP="008560A6">
      <w:pPr>
        <w:pStyle w:val="paragraph"/>
        <w:spacing w:before="0" w:after="0"/>
        <w:ind w:left="1560" w:right="565"/>
        <w:jc w:val="both"/>
        <w:rPr>
          <w:rFonts w:ascii="Museo 300" w:hAnsi="Museo 300"/>
          <w:bCs/>
          <w:sz w:val="16"/>
          <w:szCs w:val="16"/>
          <w:lang w:eastAsia="es-ES"/>
        </w:rPr>
      </w:pPr>
      <w:r>
        <w:rPr>
          <w:rFonts w:ascii="Museo 300" w:hAnsi="Museo 300"/>
          <w:bCs/>
          <w:sz w:val="16"/>
          <w:szCs w:val="16"/>
          <w:lang w:eastAsia="es-ES"/>
        </w:rPr>
        <w:t xml:space="preserve">“(…) </w:t>
      </w:r>
      <w:r w:rsidRPr="00504555">
        <w:rPr>
          <w:rFonts w:ascii="Museo 300" w:hAnsi="Museo 300"/>
          <w:bCs/>
          <w:sz w:val="16"/>
          <w:szCs w:val="16"/>
          <w:lang w:eastAsia="es-ES"/>
        </w:rPr>
        <w:t>las Normas Técnicas de Diseño, Seguridad y Operación de las Instalaciones de Distribución Eléctrica, que en el artículo 73.3 letra G) se recomienda establecer programas conjuntos de mantenimientos de las protecciones eléctricas para verificar la coordinación de los esquemas de protección en los puntos de interconexión entre el Transmisor o Generador y el Distribuidor.</w:t>
      </w:r>
    </w:p>
    <w:p w14:paraId="4C72826B" w14:textId="77777777" w:rsidR="008560A6" w:rsidRDefault="008560A6" w:rsidP="008560A6">
      <w:pPr>
        <w:pStyle w:val="paragraph"/>
        <w:spacing w:before="0" w:after="0"/>
        <w:ind w:left="1560" w:right="565"/>
        <w:jc w:val="both"/>
        <w:rPr>
          <w:rFonts w:ascii="Museo 300" w:hAnsi="Museo 300"/>
          <w:bCs/>
          <w:sz w:val="16"/>
          <w:szCs w:val="16"/>
          <w:lang w:eastAsia="es-ES"/>
        </w:rPr>
      </w:pPr>
    </w:p>
    <w:p w14:paraId="6002337D" w14:textId="77777777" w:rsidR="008560A6" w:rsidRDefault="008560A6" w:rsidP="008560A6">
      <w:pPr>
        <w:pStyle w:val="paragraph"/>
        <w:spacing w:before="0" w:after="0"/>
        <w:ind w:left="1560" w:right="565"/>
        <w:jc w:val="both"/>
        <w:rPr>
          <w:rFonts w:ascii="Museo 300" w:hAnsi="Museo 300"/>
          <w:bCs/>
          <w:sz w:val="16"/>
          <w:szCs w:val="16"/>
          <w:lang w:eastAsia="es-ES"/>
        </w:rPr>
      </w:pPr>
      <w:r w:rsidRPr="00504555">
        <w:rPr>
          <w:rFonts w:ascii="Museo 300" w:hAnsi="Museo 300"/>
          <w:bCs/>
          <w:sz w:val="16"/>
          <w:szCs w:val="16"/>
          <w:lang w:eastAsia="es-ES"/>
        </w:rPr>
        <w:t>Por otro lado, en el ROBCP, en el Numeral 3.2.2.1. se indica que cada PM Distribuidor o Usuario Final conectado directamente a la red de transmisión debe informar a la UT la identificación de cada uno de sus nodos de retiro, y suministrar sus datos de demanda discriminados por nodo de retiro.</w:t>
      </w:r>
    </w:p>
    <w:p w14:paraId="4F7E1C79" w14:textId="77777777" w:rsidR="008560A6" w:rsidRDefault="008560A6" w:rsidP="008560A6">
      <w:pPr>
        <w:pStyle w:val="paragraph"/>
        <w:spacing w:before="0" w:after="0"/>
        <w:ind w:left="1560" w:right="565"/>
        <w:jc w:val="both"/>
        <w:rPr>
          <w:rFonts w:ascii="Museo 300" w:hAnsi="Museo 300"/>
          <w:bCs/>
          <w:sz w:val="16"/>
          <w:szCs w:val="16"/>
          <w:lang w:eastAsia="es-ES"/>
        </w:rPr>
      </w:pPr>
    </w:p>
    <w:p w14:paraId="34173489" w14:textId="77777777" w:rsidR="008560A6" w:rsidRDefault="008560A6" w:rsidP="008560A6">
      <w:pPr>
        <w:pStyle w:val="paragraph"/>
        <w:spacing w:before="0" w:after="0"/>
        <w:ind w:left="1560" w:right="565"/>
        <w:jc w:val="both"/>
        <w:rPr>
          <w:rFonts w:ascii="Museo 300" w:hAnsi="Museo 300"/>
          <w:bCs/>
          <w:sz w:val="16"/>
          <w:szCs w:val="16"/>
          <w:lang w:eastAsia="es-ES"/>
        </w:rPr>
      </w:pPr>
      <w:r w:rsidRPr="00504555">
        <w:rPr>
          <w:rFonts w:ascii="Museo 300" w:hAnsi="Museo 300"/>
          <w:bCs/>
          <w:sz w:val="16"/>
          <w:szCs w:val="16"/>
          <w:lang w:eastAsia="es-ES"/>
        </w:rPr>
        <w:t xml:space="preserve">Asimismo, en el Numeral 17.3.2.1 del ROBCP se indica que los </w:t>
      </w:r>
      <w:proofErr w:type="spellStart"/>
      <w:r w:rsidRPr="00504555">
        <w:rPr>
          <w:rFonts w:ascii="Museo 300" w:hAnsi="Museo 300"/>
          <w:bCs/>
          <w:sz w:val="16"/>
          <w:szCs w:val="16"/>
          <w:lang w:eastAsia="es-ES"/>
        </w:rPr>
        <w:t>PMs</w:t>
      </w:r>
      <w:proofErr w:type="spellEnd"/>
      <w:r w:rsidRPr="00504555">
        <w:rPr>
          <w:rFonts w:ascii="Museo 300" w:hAnsi="Museo 300"/>
          <w:bCs/>
          <w:sz w:val="16"/>
          <w:szCs w:val="16"/>
          <w:lang w:eastAsia="es-ES"/>
        </w:rPr>
        <w:t xml:space="preserve"> conectados a la red de transmisión deben realizar estudios de coordinación de las protecciones de la red al menos cada año o cuando haya algún cambio topológico del Sistema de Transmisión, los cuales deben ser presentados a la UT para su análisis y autorización.</w:t>
      </w:r>
    </w:p>
    <w:p w14:paraId="794738CB" w14:textId="77777777" w:rsidR="008560A6" w:rsidRDefault="008560A6" w:rsidP="008560A6">
      <w:pPr>
        <w:pStyle w:val="paragraph"/>
        <w:spacing w:before="0" w:after="0"/>
        <w:ind w:left="1560" w:right="565"/>
        <w:jc w:val="both"/>
        <w:rPr>
          <w:rFonts w:ascii="Museo 300" w:hAnsi="Museo 300"/>
          <w:bCs/>
          <w:sz w:val="16"/>
          <w:szCs w:val="16"/>
          <w:lang w:eastAsia="es-ES"/>
        </w:rPr>
      </w:pPr>
    </w:p>
    <w:p w14:paraId="3C5AB976" w14:textId="77777777" w:rsidR="008560A6" w:rsidRDefault="008560A6" w:rsidP="008560A6">
      <w:pPr>
        <w:pStyle w:val="paragraph"/>
        <w:spacing w:before="0" w:after="0"/>
        <w:ind w:left="1560" w:right="565"/>
        <w:jc w:val="both"/>
        <w:rPr>
          <w:rFonts w:ascii="Museo 300" w:hAnsi="Museo 300"/>
          <w:bCs/>
          <w:sz w:val="16"/>
          <w:szCs w:val="16"/>
          <w:lang w:eastAsia="es-ES"/>
        </w:rPr>
      </w:pPr>
      <w:r w:rsidRPr="00504555">
        <w:rPr>
          <w:rFonts w:ascii="Museo 300" w:hAnsi="Museo 300"/>
          <w:bCs/>
          <w:sz w:val="16"/>
          <w:szCs w:val="16"/>
          <w:lang w:eastAsia="es-ES"/>
        </w:rPr>
        <w:t>Considerando a las subestaciones de ETESAL como parte integral de los sistemas de transmisión, entonces cada distribuidor conectado a los puntos de entrega de energía eléctrica, deberían realizar los estudios de coordinación de protecciones eléctricas en mutuo acuerdo con la transmisora, para que sea la UT quien revise, haga sus observaciones y autorice que esos esquemas de coordinación de protecciones eléctricas están adecuados a las particularidades de cada subestación de ETESAL.</w:t>
      </w:r>
    </w:p>
    <w:p w14:paraId="7F89A520" w14:textId="77777777" w:rsidR="008560A6" w:rsidRDefault="008560A6" w:rsidP="008560A6">
      <w:pPr>
        <w:pStyle w:val="paragraph"/>
        <w:spacing w:before="0" w:after="0"/>
        <w:ind w:left="1560" w:right="565"/>
        <w:jc w:val="both"/>
        <w:rPr>
          <w:rFonts w:ascii="Museo 300" w:hAnsi="Museo 300"/>
          <w:bCs/>
          <w:sz w:val="16"/>
          <w:szCs w:val="16"/>
          <w:lang w:eastAsia="es-ES"/>
        </w:rPr>
      </w:pPr>
    </w:p>
    <w:p w14:paraId="5E90C4D8" w14:textId="77777777" w:rsidR="008560A6" w:rsidRDefault="008560A6" w:rsidP="008560A6">
      <w:pPr>
        <w:pStyle w:val="paragraph"/>
        <w:spacing w:before="0" w:after="0"/>
        <w:ind w:left="1560" w:right="565"/>
        <w:jc w:val="both"/>
        <w:rPr>
          <w:rFonts w:ascii="Museo 300" w:hAnsi="Museo 300"/>
          <w:bCs/>
          <w:sz w:val="16"/>
          <w:szCs w:val="16"/>
          <w:lang w:eastAsia="es-ES"/>
        </w:rPr>
      </w:pPr>
      <w:r w:rsidRPr="00504555">
        <w:rPr>
          <w:rFonts w:ascii="Museo 300" w:hAnsi="Museo 300"/>
          <w:bCs/>
          <w:sz w:val="16"/>
          <w:szCs w:val="16"/>
          <w:lang w:eastAsia="es-ES"/>
        </w:rPr>
        <w:t xml:space="preserve">Por medio de la información recabada de los operadores involucrados se observa que no hay uniformidad de criterios sobre el esquema de protecciones que debe implementarse, por ejemplo, en relación con las funciones de los relés de protección eléctrica, ETESAL no consideraba necesaria la implementación del relé 59N (sobrevoltaje línea-neutro) por parte de las distribuidoras, por lo que no había una exigencia sobre su activación en los relevadores digitales multifuncionales de protección eléctrica. Sin embargo, en sus argumentos, la UT informa que ha implementado disparo por relé 59N en el circuito 42-2-83 que es exclusivo para el suministro de energía eléctrica de la UT y sugiere que no contar con esa protección </w:t>
      </w:r>
      <w:r w:rsidRPr="00504555">
        <w:rPr>
          <w:rFonts w:ascii="Museo 300" w:hAnsi="Museo 300"/>
          <w:bCs/>
          <w:i/>
          <w:iCs/>
          <w:sz w:val="16"/>
          <w:szCs w:val="16"/>
          <w:lang w:eastAsia="es-ES"/>
        </w:rPr>
        <w:t xml:space="preserve">“(…) </w:t>
      </w:r>
      <w:r w:rsidRPr="00504555">
        <w:rPr>
          <w:rFonts w:ascii="Museo 300" w:hAnsi="Museo 300"/>
          <w:i/>
          <w:iCs/>
          <w:sz w:val="16"/>
          <w:szCs w:val="16"/>
        </w:rPr>
        <w:t>es un riesgo asumido por el distribuidor al no disponer de protecciones adecuadas ante esta posibilidad (…)”</w:t>
      </w:r>
    </w:p>
    <w:p w14:paraId="72DC74FF" w14:textId="77777777" w:rsidR="008560A6" w:rsidRDefault="008560A6" w:rsidP="008560A6">
      <w:pPr>
        <w:pStyle w:val="paragraph"/>
        <w:spacing w:before="0" w:after="0"/>
        <w:ind w:left="1134"/>
        <w:jc w:val="both"/>
        <w:rPr>
          <w:rStyle w:val="normaltextrun"/>
          <w:rFonts w:ascii="Museo Sans 300" w:eastAsia="Museo Sans" w:hAnsi="Museo Sans 300" w:cs="Calibri"/>
          <w:sz w:val="20"/>
          <w:szCs w:val="20"/>
          <w:lang w:val="es-ES"/>
        </w:rPr>
      </w:pPr>
    </w:p>
    <w:p w14:paraId="0E81555F" w14:textId="77777777" w:rsidR="008560A6" w:rsidRPr="00D51CE1" w:rsidRDefault="008560A6" w:rsidP="00D51CE1">
      <w:pPr>
        <w:pStyle w:val="paragraph"/>
        <w:spacing w:before="0" w:after="0"/>
        <w:ind w:left="567"/>
        <w:jc w:val="both"/>
        <w:rPr>
          <w:rFonts w:ascii="Museo Sans 300" w:eastAsia="Arial" w:hAnsi="Museo Sans 300" w:cs="Arial"/>
          <w:sz w:val="20"/>
          <w:szCs w:val="20"/>
        </w:rPr>
      </w:pPr>
      <w:r w:rsidRPr="00D51CE1">
        <w:rPr>
          <w:rFonts w:ascii="Museo Sans 300" w:eastAsia="Arial" w:hAnsi="Museo Sans 300" w:cs="Arial"/>
          <w:sz w:val="20"/>
          <w:szCs w:val="20"/>
        </w:rPr>
        <w:t>Bajo dichas premisas, dicha Gerencia concluyó que la UT no ha presentado evidencia de algún incumplimiento normativo por parte de la distribuidora ABRUZZO con respecto a las exigencias relacionadas con la implementación de protecciones eléctricas.</w:t>
      </w:r>
    </w:p>
    <w:p w14:paraId="12B4E55F" w14:textId="77777777" w:rsidR="008560A6" w:rsidRPr="00D51CE1" w:rsidRDefault="008560A6" w:rsidP="00D51CE1">
      <w:pPr>
        <w:pStyle w:val="paragraph"/>
        <w:spacing w:before="0" w:after="0"/>
        <w:ind w:left="567"/>
        <w:jc w:val="both"/>
        <w:rPr>
          <w:rFonts w:ascii="Museo Sans 300" w:eastAsia="Arial" w:hAnsi="Museo Sans 300" w:cs="Arial"/>
          <w:sz w:val="20"/>
          <w:szCs w:val="20"/>
        </w:rPr>
      </w:pPr>
    </w:p>
    <w:p w14:paraId="40D02868" w14:textId="77777777" w:rsidR="008560A6" w:rsidRPr="00D51CE1" w:rsidRDefault="008560A6" w:rsidP="00D51CE1">
      <w:pPr>
        <w:pStyle w:val="paragraph"/>
        <w:spacing w:before="0" w:after="0"/>
        <w:ind w:left="567"/>
        <w:jc w:val="both"/>
        <w:rPr>
          <w:rFonts w:ascii="Museo Sans 300" w:eastAsia="Arial" w:hAnsi="Museo Sans 300" w:cs="Arial"/>
          <w:sz w:val="20"/>
          <w:szCs w:val="20"/>
        </w:rPr>
      </w:pPr>
      <w:r w:rsidRPr="00D51CE1">
        <w:rPr>
          <w:rFonts w:ascii="Museo Sans 300" w:eastAsia="Arial" w:hAnsi="Museo Sans 300" w:cs="Arial"/>
          <w:sz w:val="20"/>
          <w:szCs w:val="20"/>
        </w:rPr>
        <w:t xml:space="preserve">Por otra parte, señaló que un sistema en delta aislado no es una condición normal de operación en los sistemas de distribución nacionales; la exigencia es que deben tener referencia a tierra, por la seguridad de las personas y de todos los equipos instalados en la red de distribución eléctrica, lo cual significa que la condición normal de operación es un sistema en estrella cuyo neutro tenga una sólida referencia a tierra. </w:t>
      </w:r>
    </w:p>
    <w:p w14:paraId="1A174508" w14:textId="77777777" w:rsidR="00847F9C" w:rsidRPr="00D51CE1" w:rsidRDefault="00847F9C" w:rsidP="00D51CE1">
      <w:pPr>
        <w:pStyle w:val="paragraph"/>
        <w:spacing w:before="0" w:after="0"/>
        <w:ind w:left="567"/>
        <w:jc w:val="both"/>
        <w:rPr>
          <w:rFonts w:ascii="Museo Sans 300" w:eastAsia="Arial" w:hAnsi="Museo Sans 300" w:cs="Arial"/>
          <w:sz w:val="20"/>
          <w:szCs w:val="20"/>
        </w:rPr>
      </w:pPr>
    </w:p>
    <w:p w14:paraId="76B56806" w14:textId="5CD52806" w:rsidR="00A17756" w:rsidRPr="00F81B71" w:rsidRDefault="00A17756" w:rsidP="00D51CE1">
      <w:pPr>
        <w:pStyle w:val="paragraph"/>
        <w:numPr>
          <w:ilvl w:val="0"/>
          <w:numId w:val="12"/>
        </w:numPr>
        <w:tabs>
          <w:tab w:val="left" w:pos="851"/>
        </w:tabs>
        <w:spacing w:before="0" w:after="0"/>
        <w:ind w:left="567" w:firstLine="0"/>
        <w:jc w:val="both"/>
        <w:rPr>
          <w:rStyle w:val="normaltextrun"/>
          <w:rFonts w:ascii="Museo Sans 300" w:eastAsia="Museo Sans" w:hAnsi="Museo Sans 300" w:cs="Calibri"/>
          <w:b/>
          <w:bCs/>
          <w:sz w:val="20"/>
          <w:szCs w:val="20"/>
          <w:lang w:val="es-ES"/>
        </w:rPr>
      </w:pPr>
      <w:r w:rsidRPr="00F81B71">
        <w:rPr>
          <w:rStyle w:val="normaltextrun"/>
          <w:rFonts w:ascii="Museo Sans 300" w:eastAsia="Museo Sans" w:hAnsi="Museo Sans 300" w:cs="Calibri"/>
          <w:b/>
          <w:bCs/>
          <w:sz w:val="20"/>
          <w:szCs w:val="20"/>
          <w:lang w:val="es-ES"/>
        </w:rPr>
        <w:t xml:space="preserve">Presuntas deficiencias en las características técnicas del pararrayos (apartarrayos) que la </w:t>
      </w:r>
      <w:r>
        <w:rPr>
          <w:rStyle w:val="normaltextrun"/>
          <w:rFonts w:ascii="Museo Sans 300" w:eastAsia="Museo Sans" w:hAnsi="Museo Sans 300" w:cs="Calibri"/>
          <w:b/>
          <w:bCs/>
          <w:sz w:val="20"/>
          <w:szCs w:val="20"/>
          <w:lang w:val="es-ES"/>
        </w:rPr>
        <w:t>distribuidora</w:t>
      </w:r>
      <w:r w:rsidRPr="00F81B71">
        <w:rPr>
          <w:rStyle w:val="normaltextrun"/>
          <w:rFonts w:ascii="Museo Sans 300" w:eastAsia="Museo Sans" w:hAnsi="Museo Sans 300" w:cs="Calibri"/>
          <w:b/>
          <w:bCs/>
          <w:sz w:val="20"/>
          <w:szCs w:val="20"/>
          <w:lang w:val="es-ES"/>
        </w:rPr>
        <w:t xml:space="preserve"> ABRUZZO posee en la subestación de </w:t>
      </w:r>
      <w:r w:rsidR="00AE207E">
        <w:rPr>
          <w:rStyle w:val="normaltextrun"/>
          <w:rFonts w:ascii="Museo Sans 300" w:eastAsia="Museo Sans" w:hAnsi="Museo Sans 300" w:cs="Calibri"/>
          <w:b/>
          <w:bCs/>
          <w:sz w:val="20"/>
          <w:szCs w:val="20"/>
          <w:lang w:val="es-ES"/>
        </w:rPr>
        <w:t>XXX</w:t>
      </w:r>
      <w:r w:rsidRPr="00F81B71">
        <w:rPr>
          <w:rStyle w:val="normaltextrun"/>
          <w:rFonts w:ascii="Museo Sans 300" w:eastAsia="Museo Sans" w:hAnsi="Museo Sans 300" w:cs="Calibri"/>
          <w:b/>
          <w:bCs/>
          <w:sz w:val="20"/>
          <w:szCs w:val="20"/>
          <w:lang w:val="es-ES"/>
        </w:rPr>
        <w:t xml:space="preserve"> </w:t>
      </w:r>
    </w:p>
    <w:p w14:paraId="2864A997" w14:textId="77777777" w:rsidR="00A17756" w:rsidRDefault="00A17756" w:rsidP="00A17756">
      <w:pPr>
        <w:pStyle w:val="paragraph"/>
        <w:spacing w:before="0" w:after="0"/>
        <w:ind w:left="1134"/>
        <w:jc w:val="both"/>
        <w:rPr>
          <w:rStyle w:val="normaltextrun"/>
          <w:rFonts w:ascii="Museo Sans 300" w:eastAsia="Museo Sans" w:hAnsi="Museo Sans 300" w:cs="Calibri"/>
          <w:sz w:val="20"/>
          <w:szCs w:val="20"/>
          <w:lang w:val="es-ES"/>
        </w:rPr>
      </w:pPr>
    </w:p>
    <w:p w14:paraId="38CABFA0" w14:textId="77777777" w:rsidR="00A17756" w:rsidRDefault="00A17756" w:rsidP="00D51CE1">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La Gerencia de Electricidad determinó lo siguiente:</w:t>
      </w:r>
    </w:p>
    <w:p w14:paraId="552638B0" w14:textId="77777777" w:rsidR="00A17756"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p>
    <w:p w14:paraId="3659906E" w14:textId="77777777" w:rsidR="00A17756" w:rsidRPr="00574BC2"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r>
        <w:rPr>
          <w:rStyle w:val="normaltextrun"/>
          <w:rFonts w:ascii="Museo 300" w:eastAsia="Museo Sans" w:hAnsi="Museo 300" w:cs="Calibri"/>
          <w:sz w:val="16"/>
          <w:szCs w:val="16"/>
          <w:lang w:val="es-ES"/>
        </w:rPr>
        <w:t xml:space="preserve">(…)  </w:t>
      </w:r>
      <w:r w:rsidRPr="00574BC2">
        <w:rPr>
          <w:rStyle w:val="normaltextrun"/>
          <w:rFonts w:ascii="Museo 300" w:eastAsia="Museo Sans" w:hAnsi="Museo 300" w:cs="Calibri"/>
          <w:sz w:val="16"/>
          <w:szCs w:val="16"/>
          <w:lang w:val="es-ES"/>
        </w:rPr>
        <w:t>Aplicar lo recomendado por la UT supone la adopción de un estándar constructivo de redes eléctrica aéreas y subterráneas que incluyan pararrayos con MCOV superiores a los actualmente exigidos, esto involucraría cambios en la infraestructura relacionada tales como aisladores de media tensión, nivel de aislamiento de los transformadores MT/</w:t>
      </w:r>
      <w:proofErr w:type="spellStart"/>
      <w:r w:rsidRPr="00574BC2">
        <w:rPr>
          <w:rStyle w:val="normaltextrun"/>
          <w:rFonts w:ascii="Museo 300" w:eastAsia="Museo Sans" w:hAnsi="Museo 300" w:cs="Calibri"/>
          <w:sz w:val="16"/>
          <w:szCs w:val="16"/>
          <w:lang w:val="es-ES"/>
        </w:rPr>
        <w:t>bt</w:t>
      </w:r>
      <w:proofErr w:type="spellEnd"/>
      <w:r w:rsidRPr="00574BC2">
        <w:rPr>
          <w:rStyle w:val="normaltextrun"/>
          <w:rFonts w:ascii="Museo 300" w:eastAsia="Museo Sans" w:hAnsi="Museo 300" w:cs="Calibri"/>
          <w:sz w:val="16"/>
          <w:szCs w:val="16"/>
          <w:lang w:val="es-ES"/>
        </w:rPr>
        <w:t xml:space="preserve">, y otros, con el consiguiente incremento en </w:t>
      </w:r>
      <w:r w:rsidRPr="00574BC2">
        <w:rPr>
          <w:rStyle w:val="normaltextrun"/>
          <w:rFonts w:ascii="Museo 300" w:eastAsia="Museo Sans" w:hAnsi="Museo 300" w:cs="Calibri"/>
          <w:sz w:val="16"/>
          <w:szCs w:val="16"/>
          <w:lang w:val="es-ES"/>
        </w:rPr>
        <w:lastRenderedPageBreak/>
        <w:t>las tarifas eléctricas que se les aplican a los usuarios finales, todo esto, con el inconveniente que la operación de protecciones a mayores niveles de tensión implica que los aparatos o equipos de los usuarios finales estarían expuestos a mayores niveles de sobretensión y a mayor probabilidad de daño de sus equipos.</w:t>
      </w:r>
    </w:p>
    <w:p w14:paraId="2506934B" w14:textId="77777777" w:rsidR="00A17756" w:rsidRPr="00574BC2"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p>
    <w:p w14:paraId="084D7B17" w14:textId="77777777" w:rsidR="00A17756" w:rsidRPr="00574BC2"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r w:rsidRPr="00574BC2">
        <w:rPr>
          <w:rStyle w:val="normaltextrun"/>
          <w:rFonts w:ascii="Museo 300" w:eastAsia="Museo Sans" w:hAnsi="Museo 300" w:cs="Calibri"/>
          <w:sz w:val="16"/>
          <w:szCs w:val="16"/>
          <w:lang w:val="es-ES"/>
        </w:rPr>
        <w:t>La distribuidora ABRUZZO instaló los pararrayos con las características técnicas acordes a la normativa constructiva exigida para las líneas aéreas, de tal modo que al respetar el estándar constructivo nacional se consigue la mejor coordinación del aislamiento posible.</w:t>
      </w:r>
    </w:p>
    <w:p w14:paraId="1F77E8D7" w14:textId="77777777" w:rsidR="00A17756" w:rsidRPr="00574BC2"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p>
    <w:p w14:paraId="562C3E85" w14:textId="77777777" w:rsidR="00A17756" w:rsidRPr="00574BC2"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r w:rsidRPr="00574BC2">
        <w:rPr>
          <w:rStyle w:val="normaltextrun"/>
          <w:rFonts w:ascii="Museo 300" w:eastAsia="Museo Sans" w:hAnsi="Museo 300" w:cs="Calibri"/>
          <w:sz w:val="16"/>
          <w:szCs w:val="16"/>
          <w:lang w:val="es-ES"/>
        </w:rPr>
        <w:t xml:space="preserve">Por tanto, la observación de la UT referente a que la red eléctrica, en especial los apartarrayos,  debe estar dimensionada para soportar la operación en condición de delta aislado no es procedente, ya que contraviene el Literal ( c ) del Artículo 2 de la LGE que menciona que uno de los objetivos de la ley es el uso racional y eficiente de los recursos, y considerando además que la sugerencia de la UT no se enmarca en estándares nacionales, los cuales a su vez están basados en estándares internacionales comúnmente aceptados en la industria eléctrica en lo relativo a un sistema a 23 </w:t>
      </w:r>
      <w:proofErr w:type="spellStart"/>
      <w:r w:rsidRPr="00574BC2">
        <w:rPr>
          <w:rStyle w:val="normaltextrun"/>
          <w:rFonts w:ascii="Museo 300" w:eastAsia="Museo Sans" w:hAnsi="Museo 300" w:cs="Calibri"/>
          <w:sz w:val="16"/>
          <w:szCs w:val="16"/>
          <w:lang w:val="es-ES"/>
        </w:rPr>
        <w:t>kVLL</w:t>
      </w:r>
      <w:proofErr w:type="spellEnd"/>
      <w:r w:rsidRPr="00574BC2">
        <w:rPr>
          <w:rStyle w:val="normaltextrun"/>
          <w:rFonts w:ascii="Museo 300" w:eastAsia="Museo Sans" w:hAnsi="Museo 300" w:cs="Calibri"/>
          <w:sz w:val="16"/>
          <w:szCs w:val="16"/>
          <w:lang w:val="es-ES"/>
        </w:rPr>
        <w:t xml:space="preserve"> </w:t>
      </w:r>
      <w:proofErr w:type="spellStart"/>
      <w:r w:rsidRPr="00574BC2">
        <w:rPr>
          <w:rStyle w:val="normaltextrun"/>
          <w:rFonts w:ascii="Museo 300" w:eastAsia="Museo Sans" w:hAnsi="Museo 300" w:cs="Calibri"/>
          <w:sz w:val="16"/>
          <w:szCs w:val="16"/>
          <w:lang w:val="es-ES"/>
        </w:rPr>
        <w:t>multiaterrizado</w:t>
      </w:r>
      <w:proofErr w:type="spellEnd"/>
      <w:r w:rsidRPr="00574BC2">
        <w:rPr>
          <w:rStyle w:val="normaltextrun"/>
          <w:rFonts w:ascii="Museo 300" w:eastAsia="Museo Sans" w:hAnsi="Museo 300" w:cs="Calibri"/>
          <w:sz w:val="16"/>
          <w:szCs w:val="16"/>
          <w:lang w:val="es-ES"/>
        </w:rPr>
        <w:t xml:space="preserve">. Es de recordar que el sistema de distribución eléctrica nacional es un sistema estrella con neutro corrido </w:t>
      </w:r>
      <w:proofErr w:type="spellStart"/>
      <w:r w:rsidRPr="00574BC2">
        <w:rPr>
          <w:rStyle w:val="normaltextrun"/>
          <w:rFonts w:ascii="Museo 300" w:eastAsia="Museo Sans" w:hAnsi="Museo 300" w:cs="Calibri"/>
          <w:sz w:val="16"/>
          <w:szCs w:val="16"/>
          <w:lang w:val="es-ES"/>
        </w:rPr>
        <w:t>multiaterrizado</w:t>
      </w:r>
      <w:proofErr w:type="spellEnd"/>
      <w:r w:rsidRPr="00574BC2">
        <w:rPr>
          <w:rStyle w:val="normaltextrun"/>
          <w:rFonts w:ascii="Museo 300" w:eastAsia="Museo Sans" w:hAnsi="Museo 300" w:cs="Calibri"/>
          <w:sz w:val="16"/>
          <w:szCs w:val="16"/>
          <w:lang w:val="es-ES"/>
        </w:rPr>
        <w:t>.</w:t>
      </w:r>
    </w:p>
    <w:p w14:paraId="7A6759EA" w14:textId="77777777" w:rsidR="00A17756" w:rsidRPr="00574BC2"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p>
    <w:p w14:paraId="69F171E6" w14:textId="348D27E2" w:rsidR="00A17756" w:rsidRDefault="00A17756" w:rsidP="00A17756">
      <w:pPr>
        <w:pStyle w:val="paragraph"/>
        <w:spacing w:before="0" w:after="0"/>
        <w:ind w:left="1560" w:right="565"/>
        <w:jc w:val="both"/>
        <w:rPr>
          <w:rStyle w:val="normaltextrun"/>
          <w:rFonts w:ascii="Museo Sans 300" w:eastAsia="Museo Sans" w:hAnsi="Museo Sans 300" w:cs="Calibri"/>
          <w:sz w:val="20"/>
          <w:szCs w:val="20"/>
        </w:rPr>
      </w:pPr>
      <w:r w:rsidRPr="00574BC2">
        <w:rPr>
          <w:rStyle w:val="normaltextrun"/>
          <w:rFonts w:ascii="Museo 300" w:eastAsia="Museo Sans" w:hAnsi="Museo 300" w:cs="Calibri"/>
          <w:sz w:val="16"/>
          <w:szCs w:val="16"/>
          <w:lang w:val="es-ES"/>
        </w:rPr>
        <w:t xml:space="preserve">Otro argumento expuesto por la UT es sobre si el pararrayos se encontrase en buenas condiciones de operación antes de que fallara. Al respecto, la evidencia indica que los pararrayos funcionaron correctamente hasta antes de la maniobra realizada por la UT que dejó sin referencia a la subestación. Se ha verificado la duración del tiempo en que el relé 59N enviaba alertas por sobrevoltaje; y que según los registros de SCADA dichas alarmas iniciaron a las 23:34:29 horas y finalizaron hasta las 23:36:06 horas, al momento del cierre del interruptor </w:t>
      </w:r>
      <w:r w:rsidR="00C87363">
        <w:rPr>
          <w:rStyle w:val="normaltextrun"/>
          <w:rFonts w:ascii="Museo 300" w:eastAsia="Museo Sans" w:hAnsi="Museo 300" w:cs="Calibri"/>
          <w:sz w:val="16"/>
          <w:szCs w:val="16"/>
          <w:lang w:val="es-ES"/>
        </w:rPr>
        <w:t>XXX</w:t>
      </w:r>
      <w:r w:rsidRPr="00574BC2">
        <w:rPr>
          <w:rStyle w:val="normaltextrun"/>
          <w:rFonts w:ascii="Museo 300" w:eastAsia="Museo Sans" w:hAnsi="Museo 300" w:cs="Calibri"/>
          <w:sz w:val="16"/>
          <w:szCs w:val="16"/>
          <w:lang w:val="es-ES"/>
        </w:rPr>
        <w:t>. Esto significa que hubo un lapso de un minuto con 37 segundos con sobrevoltaje línea neutro en media tensión</w:t>
      </w:r>
      <w:r>
        <w:rPr>
          <w:rStyle w:val="normaltextrun"/>
          <w:rFonts w:ascii="Museo 300" w:eastAsia="Museo Sans" w:hAnsi="Museo 300" w:cs="Calibri"/>
          <w:sz w:val="16"/>
          <w:szCs w:val="16"/>
          <w:lang w:val="es-ES"/>
        </w:rPr>
        <w:t>. (…)</w:t>
      </w:r>
    </w:p>
    <w:p w14:paraId="6EAB6330" w14:textId="77777777" w:rsidR="00A17756" w:rsidRPr="00D44925" w:rsidRDefault="00A17756" w:rsidP="00A17756">
      <w:pPr>
        <w:pStyle w:val="paragraph"/>
        <w:spacing w:before="0" w:after="0"/>
        <w:ind w:left="1560" w:right="565"/>
        <w:jc w:val="both"/>
        <w:rPr>
          <w:rStyle w:val="normaltextrun"/>
          <w:rFonts w:ascii="Museo Sans 300" w:eastAsia="Museo Sans" w:hAnsi="Museo Sans 300" w:cs="Calibri"/>
          <w:sz w:val="20"/>
          <w:szCs w:val="20"/>
        </w:rPr>
      </w:pPr>
    </w:p>
    <w:p w14:paraId="40091216" w14:textId="77E737C7" w:rsidR="00A17756" w:rsidRPr="00162F9B"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r w:rsidRPr="00162F9B">
        <w:rPr>
          <w:rStyle w:val="normaltextrun"/>
          <w:rFonts w:ascii="Museo 300" w:eastAsia="Museo Sans" w:hAnsi="Museo 300" w:cs="Calibri"/>
          <w:sz w:val="16"/>
          <w:szCs w:val="16"/>
          <w:lang w:val="es-ES"/>
        </w:rPr>
        <w:t xml:space="preserve">Durante este lapso, según los registros del sistema SCADA, la activación del relé 59N permite suponer que los pararrayos de estación soportaron voltaje altos durante la condición de operación temporal en configuración delta aislado, y ninguno de los tres dispositivos presentaron falla catastrófica por perforación de sus elementos constitutivos, lo cual hubiese sido evidente al registrarse una corriente de falla a tierra y la correspondiente operación por el relé 50N, tal y como sucedió posteriormente en la rehabilitación de la referencia a tierra a través del recierre del interruptor </w:t>
      </w:r>
      <w:r w:rsidR="00C87363">
        <w:rPr>
          <w:rStyle w:val="normaltextrun"/>
          <w:rFonts w:ascii="Museo 300" w:eastAsia="Museo Sans" w:hAnsi="Museo 300" w:cs="Calibri"/>
          <w:sz w:val="16"/>
          <w:szCs w:val="16"/>
          <w:lang w:val="es-ES"/>
        </w:rPr>
        <w:t>XXX</w:t>
      </w:r>
      <w:r w:rsidRPr="00162F9B">
        <w:rPr>
          <w:rStyle w:val="normaltextrun"/>
          <w:rFonts w:ascii="Museo 300" w:eastAsia="Museo Sans" w:hAnsi="Museo 300" w:cs="Calibri"/>
          <w:sz w:val="16"/>
          <w:szCs w:val="16"/>
          <w:lang w:val="es-ES"/>
        </w:rPr>
        <w:t>.</w:t>
      </w:r>
    </w:p>
    <w:p w14:paraId="3707B454" w14:textId="77777777" w:rsidR="00A17756" w:rsidRPr="00162F9B"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p>
    <w:p w14:paraId="3D9DC84B" w14:textId="77777777" w:rsidR="00A17756" w:rsidRPr="00162F9B" w:rsidRDefault="00A17756" w:rsidP="00A17756">
      <w:pPr>
        <w:pStyle w:val="paragraph"/>
        <w:spacing w:before="0" w:after="0"/>
        <w:ind w:left="1560" w:right="565"/>
        <w:jc w:val="both"/>
        <w:rPr>
          <w:rStyle w:val="normaltextrun"/>
          <w:rFonts w:ascii="Museo 300" w:eastAsia="Museo Sans" w:hAnsi="Museo 300" w:cs="Calibri"/>
          <w:sz w:val="16"/>
          <w:szCs w:val="16"/>
          <w:lang w:val="es-ES"/>
        </w:rPr>
      </w:pPr>
      <w:r w:rsidRPr="00162F9B">
        <w:rPr>
          <w:rStyle w:val="normaltextrun"/>
          <w:rFonts w:ascii="Museo 300" w:eastAsia="Museo Sans" w:hAnsi="Museo 300" w:cs="Calibri"/>
          <w:sz w:val="16"/>
          <w:szCs w:val="16"/>
          <w:lang w:val="es-ES"/>
        </w:rPr>
        <w:t>Por tanto, puede considerarse que los equipos apartarrayos de estación, funcionaron adecuadamente durante ese minuto con 37 segundos ante el sobrevoltaje al que se vieron sometidos, por lo que el señalamiento hecho por la UT no es procedente.</w:t>
      </w:r>
      <w:r>
        <w:rPr>
          <w:rStyle w:val="normaltextrun"/>
          <w:rFonts w:ascii="Museo 300" w:eastAsia="Museo Sans" w:hAnsi="Museo 300" w:cs="Calibri"/>
          <w:sz w:val="16"/>
          <w:szCs w:val="16"/>
          <w:lang w:val="es-ES"/>
        </w:rPr>
        <w:t xml:space="preserve"> (…)”</w:t>
      </w:r>
    </w:p>
    <w:p w14:paraId="6919AD8D" w14:textId="77777777" w:rsidR="00A17756" w:rsidRPr="00162F9B" w:rsidRDefault="00A17756" w:rsidP="00A17756">
      <w:pPr>
        <w:pStyle w:val="paragraph"/>
        <w:spacing w:before="0" w:after="0"/>
        <w:ind w:left="567"/>
        <w:jc w:val="both"/>
        <w:rPr>
          <w:rStyle w:val="normaltextrun"/>
          <w:rFonts w:ascii="Museo Sans 300" w:eastAsia="Museo Sans" w:hAnsi="Museo Sans 300" w:cs="Calibri"/>
          <w:sz w:val="20"/>
          <w:szCs w:val="20"/>
        </w:rPr>
      </w:pPr>
    </w:p>
    <w:p w14:paraId="1923DEEE" w14:textId="77777777" w:rsidR="00A17756" w:rsidRDefault="00A17756" w:rsidP="00D51CE1">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 xml:space="preserve">Con base en lo indicado, se observa que </w:t>
      </w:r>
      <w:r w:rsidRPr="00CB42DF">
        <w:rPr>
          <w:rStyle w:val="normaltextrun"/>
          <w:rFonts w:ascii="Museo Sans 300" w:eastAsia="Museo Sans" w:hAnsi="Museo Sans 300" w:cs="Calibri"/>
          <w:sz w:val="20"/>
          <w:szCs w:val="20"/>
          <w:lang w:val="es-ES"/>
        </w:rPr>
        <w:t>los apartarrayos</w:t>
      </w:r>
      <w:r>
        <w:rPr>
          <w:rStyle w:val="normaltextrun"/>
          <w:rFonts w:ascii="Museo Sans 300" w:eastAsia="Museo Sans" w:hAnsi="Museo Sans 300" w:cs="Calibri"/>
          <w:sz w:val="20"/>
          <w:szCs w:val="20"/>
          <w:lang w:val="es-ES"/>
        </w:rPr>
        <w:t>,</w:t>
      </w:r>
      <w:r w:rsidRPr="00CB42DF">
        <w:rPr>
          <w:rStyle w:val="normaltextrun"/>
          <w:rFonts w:ascii="Museo Sans 300" w:eastAsia="Museo Sans" w:hAnsi="Museo Sans 300" w:cs="Calibri"/>
          <w:sz w:val="20"/>
          <w:szCs w:val="20"/>
          <w:lang w:val="es-ES"/>
        </w:rPr>
        <w:t xml:space="preserve"> marca ABB modelo XPS</w:t>
      </w:r>
      <w:r>
        <w:rPr>
          <w:rStyle w:val="normaltextrun"/>
          <w:rFonts w:ascii="Museo Sans 300" w:eastAsia="Museo Sans" w:hAnsi="Museo Sans 300" w:cs="Calibri"/>
          <w:sz w:val="20"/>
          <w:szCs w:val="20"/>
          <w:lang w:val="es-ES"/>
        </w:rPr>
        <w:t>,</w:t>
      </w:r>
      <w:r w:rsidRPr="00CB42DF">
        <w:rPr>
          <w:rStyle w:val="normaltextrun"/>
          <w:rFonts w:ascii="Museo Sans 300" w:eastAsia="Museo Sans" w:hAnsi="Museo Sans 300" w:cs="Calibri"/>
          <w:sz w:val="20"/>
          <w:szCs w:val="20"/>
          <w:lang w:val="es-ES"/>
        </w:rPr>
        <w:t xml:space="preserve"> para un sistema de 23 </w:t>
      </w:r>
      <w:proofErr w:type="spellStart"/>
      <w:r w:rsidRPr="00CB42DF">
        <w:rPr>
          <w:rStyle w:val="normaltextrun"/>
          <w:rFonts w:ascii="Museo Sans 300" w:eastAsia="Museo Sans" w:hAnsi="Museo Sans 300" w:cs="Calibri"/>
          <w:sz w:val="20"/>
          <w:szCs w:val="20"/>
          <w:lang w:val="es-ES"/>
        </w:rPr>
        <w:t>kVLL</w:t>
      </w:r>
      <w:proofErr w:type="spellEnd"/>
      <w:r w:rsidRPr="00CB42DF">
        <w:rPr>
          <w:rStyle w:val="normaltextrun"/>
          <w:rFonts w:ascii="Museo Sans 300" w:eastAsia="Museo Sans" w:hAnsi="Museo Sans 300" w:cs="Calibri"/>
          <w:sz w:val="20"/>
          <w:szCs w:val="20"/>
          <w:lang w:val="es-ES"/>
        </w:rPr>
        <w:t>, instala</w:t>
      </w:r>
      <w:r>
        <w:rPr>
          <w:rStyle w:val="normaltextrun"/>
          <w:rFonts w:ascii="Museo Sans 300" w:eastAsia="Museo Sans" w:hAnsi="Museo Sans 300" w:cs="Calibri"/>
          <w:sz w:val="20"/>
          <w:szCs w:val="20"/>
          <w:lang w:val="es-ES"/>
        </w:rPr>
        <w:t>dos en la red</w:t>
      </w:r>
      <w:r w:rsidRPr="00CB42DF">
        <w:rPr>
          <w:rStyle w:val="normaltextrun"/>
          <w:rFonts w:ascii="Museo Sans 300" w:eastAsia="Museo Sans" w:hAnsi="Museo Sans 300" w:cs="Calibri"/>
          <w:sz w:val="20"/>
          <w:szCs w:val="20"/>
          <w:lang w:val="es-ES"/>
        </w:rPr>
        <w:t xml:space="preserve"> de ABRUZZO, s</w:t>
      </w:r>
      <w:r>
        <w:rPr>
          <w:rStyle w:val="normaltextrun"/>
          <w:rFonts w:ascii="Museo Sans 300" w:eastAsia="Museo Sans" w:hAnsi="Museo Sans 300" w:cs="Calibri"/>
          <w:sz w:val="20"/>
          <w:szCs w:val="20"/>
          <w:lang w:val="es-ES"/>
        </w:rPr>
        <w:t xml:space="preserve">on congruentes con </w:t>
      </w:r>
      <w:r w:rsidRPr="00CB42DF">
        <w:rPr>
          <w:rStyle w:val="normaltextrun"/>
          <w:rFonts w:ascii="Museo Sans 300" w:eastAsia="Museo Sans" w:hAnsi="Museo Sans 300" w:cs="Calibri"/>
          <w:sz w:val="20"/>
          <w:szCs w:val="20"/>
          <w:lang w:val="es-ES"/>
        </w:rPr>
        <w:t xml:space="preserve">los voltajes nominales </w:t>
      </w:r>
      <w:r>
        <w:rPr>
          <w:rStyle w:val="normaltextrun"/>
          <w:rFonts w:ascii="Museo Sans 300" w:eastAsia="Museo Sans" w:hAnsi="Museo Sans 300" w:cs="Calibri"/>
          <w:sz w:val="20"/>
          <w:szCs w:val="20"/>
          <w:lang w:val="es-ES"/>
        </w:rPr>
        <w:t xml:space="preserve">determinados en </w:t>
      </w:r>
      <w:r w:rsidRPr="00CB42DF">
        <w:rPr>
          <w:rStyle w:val="normaltextrun"/>
          <w:rFonts w:ascii="Museo Sans 300" w:eastAsia="Museo Sans" w:hAnsi="Museo Sans 300" w:cs="Calibri"/>
          <w:sz w:val="20"/>
          <w:szCs w:val="20"/>
          <w:lang w:val="es-ES"/>
        </w:rPr>
        <w:t xml:space="preserve">la normativa </w:t>
      </w:r>
      <w:r>
        <w:rPr>
          <w:rStyle w:val="normaltextrun"/>
          <w:rFonts w:ascii="Museo Sans 300" w:eastAsia="Museo Sans" w:hAnsi="Museo Sans 300" w:cs="Calibri"/>
          <w:sz w:val="20"/>
          <w:szCs w:val="20"/>
          <w:lang w:val="es-ES"/>
        </w:rPr>
        <w:t xml:space="preserve">sectorial </w:t>
      </w:r>
      <w:r w:rsidRPr="00CB42DF">
        <w:rPr>
          <w:rStyle w:val="normaltextrun"/>
          <w:rFonts w:ascii="Museo Sans 300" w:eastAsia="Museo Sans" w:hAnsi="Museo Sans 300" w:cs="Calibri"/>
          <w:sz w:val="20"/>
          <w:szCs w:val="20"/>
          <w:lang w:val="es-ES"/>
        </w:rPr>
        <w:t>salvadoreña para los pararrayos utilizados en las líneas de distribución</w:t>
      </w:r>
      <w:r>
        <w:rPr>
          <w:rStyle w:val="normaltextrun"/>
          <w:rFonts w:ascii="Museo Sans 300" w:eastAsia="Museo Sans" w:hAnsi="Museo Sans 300" w:cs="Calibri"/>
          <w:sz w:val="20"/>
          <w:szCs w:val="20"/>
          <w:lang w:val="es-ES"/>
        </w:rPr>
        <w:t>.</w:t>
      </w:r>
    </w:p>
    <w:p w14:paraId="2F7368A4" w14:textId="77777777" w:rsidR="00EB15D6" w:rsidRDefault="00EB15D6" w:rsidP="002B4EE0">
      <w:pPr>
        <w:pStyle w:val="paragraph"/>
        <w:spacing w:before="0" w:after="0"/>
        <w:ind w:left="1134"/>
        <w:jc w:val="both"/>
        <w:rPr>
          <w:rStyle w:val="normaltextrun"/>
          <w:rFonts w:ascii="Museo Sans 300" w:eastAsia="Museo Sans" w:hAnsi="Museo Sans 300" w:cs="Calibri"/>
          <w:sz w:val="20"/>
          <w:szCs w:val="20"/>
          <w:lang w:val="es-ES"/>
        </w:rPr>
      </w:pPr>
    </w:p>
    <w:p w14:paraId="6376C569" w14:textId="77777777" w:rsidR="00AE3C26" w:rsidRPr="00543FB7" w:rsidRDefault="00AE3C26" w:rsidP="00D51CE1">
      <w:pPr>
        <w:pStyle w:val="paragraph"/>
        <w:numPr>
          <w:ilvl w:val="0"/>
          <w:numId w:val="12"/>
        </w:numPr>
        <w:tabs>
          <w:tab w:val="left" w:pos="851"/>
          <w:tab w:val="num" w:pos="993"/>
        </w:tabs>
        <w:spacing w:before="0" w:after="0"/>
        <w:ind w:left="567" w:firstLine="0"/>
        <w:jc w:val="both"/>
        <w:rPr>
          <w:rFonts w:ascii="Museo Sans 300" w:hAnsi="Museo Sans 300"/>
          <w:b/>
          <w:sz w:val="20"/>
          <w:szCs w:val="20"/>
        </w:rPr>
      </w:pPr>
      <w:bookmarkStart w:id="28" w:name="_Toc109640853"/>
      <w:bookmarkStart w:id="29" w:name="_Toc108430995"/>
      <w:r w:rsidRPr="00873E10">
        <w:rPr>
          <w:rStyle w:val="normaltextrun"/>
          <w:rFonts w:ascii="Museo Sans 300" w:eastAsia="Museo Sans" w:hAnsi="Museo Sans 300" w:cs="Calibri"/>
          <w:b/>
          <w:sz w:val="20"/>
          <w:szCs w:val="20"/>
          <w:lang w:val="es-ES"/>
        </w:rPr>
        <w:t>Respecto</w:t>
      </w:r>
      <w:r w:rsidRPr="00873E10">
        <w:rPr>
          <w:rFonts w:ascii="Museo Sans 300" w:hAnsi="Museo Sans 300"/>
          <w:b/>
          <w:sz w:val="20"/>
          <w:szCs w:val="20"/>
        </w:rPr>
        <w:t xml:space="preserve"> a las bitácoras</w:t>
      </w:r>
      <w:r w:rsidRPr="00543FB7">
        <w:rPr>
          <w:rFonts w:ascii="Museo Sans 300" w:hAnsi="Museo Sans 300"/>
          <w:b/>
          <w:sz w:val="20"/>
          <w:szCs w:val="20"/>
        </w:rPr>
        <w:t xml:space="preserve"> de operaciones de interruptores de potencia e indicaciones del sistema SCADA.</w:t>
      </w:r>
      <w:bookmarkEnd w:id="28"/>
      <w:bookmarkEnd w:id="29"/>
    </w:p>
    <w:p w14:paraId="5E802EA0" w14:textId="77777777" w:rsidR="00AE3C26" w:rsidRPr="00C86C1F" w:rsidRDefault="00AE3C26" w:rsidP="00AE3C26">
      <w:pPr>
        <w:spacing w:after="0"/>
        <w:jc w:val="both"/>
        <w:rPr>
          <w:rFonts w:ascii="Museo Sans 100" w:eastAsia="Times New Roman" w:hAnsi="Museo Sans 100"/>
          <w:bCs/>
          <w:lang w:eastAsia="es-ES"/>
        </w:rPr>
      </w:pPr>
    </w:p>
    <w:p w14:paraId="76899606" w14:textId="77777777" w:rsidR="00AE3C26" w:rsidRPr="00B20BDB" w:rsidRDefault="00AE3C26" w:rsidP="00D51CE1">
      <w:pPr>
        <w:pStyle w:val="paragraph"/>
        <w:spacing w:before="0" w:after="0"/>
        <w:ind w:left="567"/>
        <w:jc w:val="both"/>
        <w:rPr>
          <w:rStyle w:val="normaltextrun"/>
          <w:rFonts w:ascii="Museo Sans 300" w:eastAsia="Museo Sans" w:hAnsi="Museo Sans 300" w:cs="Calibri"/>
          <w:sz w:val="20"/>
          <w:szCs w:val="20"/>
          <w:lang w:val="es-ES"/>
        </w:rPr>
      </w:pPr>
      <w:r w:rsidRPr="00D51CE1">
        <w:rPr>
          <w:rStyle w:val="normaltextrun"/>
          <w:rFonts w:ascii="Museo Sans 300" w:eastAsia="Museo Sans" w:hAnsi="Museo Sans 300" w:cs="Calibri"/>
          <w:sz w:val="20"/>
          <w:szCs w:val="20"/>
          <w:lang w:val="es-ES"/>
        </w:rPr>
        <w:t>En</w:t>
      </w:r>
      <w:r w:rsidRPr="00B20BDB">
        <w:rPr>
          <w:rStyle w:val="normaltextrun"/>
          <w:rFonts w:ascii="Museo Sans 300" w:eastAsia="Museo Sans" w:hAnsi="Museo Sans 300" w:cs="Calibri"/>
          <w:sz w:val="20"/>
          <w:szCs w:val="20"/>
        </w:rPr>
        <w:t xml:space="preserve"> este punto, </w:t>
      </w:r>
      <w:r w:rsidRPr="00B20BDB">
        <w:rPr>
          <w:rStyle w:val="normaltextrun"/>
          <w:rFonts w:ascii="Museo Sans 300" w:eastAsia="Museo Sans" w:hAnsi="Museo Sans 300" w:cs="Calibri"/>
          <w:sz w:val="20"/>
          <w:szCs w:val="20"/>
          <w:lang w:val="es-ES"/>
        </w:rPr>
        <w:t>la Gerencia de Electricidad estableció lo siguiente:</w:t>
      </w:r>
    </w:p>
    <w:p w14:paraId="174D6595" w14:textId="77777777" w:rsidR="00AE3C26" w:rsidRPr="00B20BDB" w:rsidRDefault="00AE3C26" w:rsidP="00AE3C26">
      <w:pPr>
        <w:pStyle w:val="paragraph"/>
        <w:spacing w:before="0" w:after="0"/>
        <w:ind w:left="1134"/>
        <w:jc w:val="both"/>
        <w:rPr>
          <w:rStyle w:val="normaltextrun"/>
          <w:rFonts w:ascii="Museo Sans 300" w:eastAsia="Museo Sans" w:hAnsi="Museo Sans 300" w:cs="Calibri"/>
          <w:sz w:val="20"/>
          <w:szCs w:val="20"/>
          <w:lang w:val="es-ES"/>
        </w:rPr>
      </w:pPr>
    </w:p>
    <w:p w14:paraId="0F3ED348" w14:textId="1411B240" w:rsidR="00AE3C26" w:rsidRPr="00B20BDB" w:rsidRDefault="00AE3C26" w:rsidP="00AE3C26">
      <w:pPr>
        <w:pStyle w:val="paragraph"/>
        <w:numPr>
          <w:ilvl w:val="3"/>
          <w:numId w:val="6"/>
        </w:numPr>
        <w:spacing w:before="0" w:after="0"/>
        <w:ind w:left="1418" w:hanging="567"/>
        <w:jc w:val="both"/>
        <w:rPr>
          <w:rStyle w:val="normaltextrun"/>
          <w:rFonts w:ascii="Museo Sans 300" w:eastAsia="Museo Sans" w:hAnsi="Museo Sans 300" w:cs="Calibri"/>
          <w:sz w:val="20"/>
          <w:szCs w:val="20"/>
          <w:lang w:val="es-ES"/>
        </w:rPr>
      </w:pPr>
      <w:r w:rsidRPr="65E0BD06">
        <w:rPr>
          <w:rStyle w:val="normaltextrun"/>
          <w:rFonts w:ascii="Museo Sans 300" w:eastAsia="Museo Sans" w:hAnsi="Museo Sans 300" w:cs="Calibri"/>
          <w:sz w:val="20"/>
          <w:szCs w:val="20"/>
          <w:lang w:val="es-ES"/>
        </w:rPr>
        <w:t xml:space="preserve">Al revisar la guía de maniobra que ETESAL entregó a la UT para realizar los trabajos en la Subestación </w:t>
      </w:r>
      <w:r w:rsidR="00AE207E">
        <w:rPr>
          <w:rStyle w:val="normaltextrun"/>
          <w:rFonts w:ascii="Museo Sans 300" w:eastAsia="Museo Sans" w:hAnsi="Museo Sans 300" w:cs="Calibri"/>
          <w:sz w:val="20"/>
          <w:szCs w:val="20"/>
          <w:lang w:val="es-ES"/>
        </w:rPr>
        <w:t>XXX</w:t>
      </w:r>
      <w:r w:rsidRPr="65E0BD06">
        <w:rPr>
          <w:rStyle w:val="normaltextrun"/>
          <w:rFonts w:ascii="Museo Sans 300" w:eastAsia="Museo Sans" w:hAnsi="Museo Sans 300" w:cs="Calibri"/>
          <w:sz w:val="20"/>
          <w:szCs w:val="20"/>
          <w:lang w:val="es-ES"/>
        </w:rPr>
        <w:t xml:space="preserve"> y compararla con la secuencia real de las maniobras que realizó la UT, puede verificarse que la UT efectuó las maniobras en una secuencia diferente a la planificada, provocando la pérdida de referencia a tierra y fenómenos transitorios que pudieron ser evitados al seguir la guía de maniobras establecida. </w:t>
      </w:r>
    </w:p>
    <w:p w14:paraId="783C35F0" w14:textId="77777777" w:rsidR="00AE3C26" w:rsidRPr="00B20BDB" w:rsidRDefault="00AE3C26" w:rsidP="00AE3C26">
      <w:pPr>
        <w:pStyle w:val="paragraph"/>
        <w:spacing w:before="0" w:after="0"/>
        <w:ind w:left="2880"/>
        <w:jc w:val="both"/>
        <w:rPr>
          <w:rStyle w:val="normaltextrun"/>
          <w:rFonts w:ascii="Museo Sans 300" w:eastAsia="Museo Sans" w:hAnsi="Museo Sans 300" w:cs="Calibri"/>
          <w:sz w:val="20"/>
          <w:szCs w:val="20"/>
          <w:lang w:val="es-ES"/>
        </w:rPr>
      </w:pPr>
    </w:p>
    <w:p w14:paraId="38EE2EA6" w14:textId="77777777" w:rsidR="00AE3C26" w:rsidRDefault="00AE3C26" w:rsidP="00AE3C26">
      <w:pPr>
        <w:pStyle w:val="paragraph"/>
        <w:numPr>
          <w:ilvl w:val="3"/>
          <w:numId w:val="6"/>
        </w:numPr>
        <w:spacing w:before="0" w:after="0"/>
        <w:ind w:left="1418" w:hanging="567"/>
        <w:jc w:val="both"/>
        <w:rPr>
          <w:rStyle w:val="normaltextrun"/>
          <w:rFonts w:ascii="Museo Sans 300" w:eastAsia="Museo Sans" w:hAnsi="Museo Sans 300" w:cs="Calibri"/>
          <w:sz w:val="20"/>
          <w:szCs w:val="20"/>
          <w:lang w:val="es-ES"/>
        </w:rPr>
      </w:pPr>
      <w:r w:rsidRPr="65E0BD06">
        <w:rPr>
          <w:rStyle w:val="normaltextrun"/>
          <w:rFonts w:ascii="Museo Sans 300" w:eastAsia="Museo Sans" w:hAnsi="Museo Sans 300" w:cs="Calibri"/>
          <w:sz w:val="20"/>
          <w:szCs w:val="20"/>
          <w:lang w:val="es-ES"/>
        </w:rPr>
        <w:t>ABRUZZO no tenía conocimiento previo de que la UT realizaría las maniobras en una secuencia diferente a la planificada, y el tiempo que ABRUZZO tuvo para interponer su objeción con la debida justificación fue de 37 segundos (desde las 23:33:47 hasta las 23:34:24), por lo que es evidente que las condiciones existentes eran adversas a ABRUZZO.</w:t>
      </w:r>
    </w:p>
    <w:p w14:paraId="248076E4" w14:textId="77777777" w:rsidR="00AE3C26" w:rsidRPr="00B20BDB" w:rsidRDefault="00AE3C26" w:rsidP="00AE3C26">
      <w:pPr>
        <w:pStyle w:val="paragraph"/>
        <w:spacing w:before="0" w:after="0"/>
        <w:jc w:val="both"/>
        <w:rPr>
          <w:rStyle w:val="normaltextrun"/>
          <w:rFonts w:ascii="Museo Sans 300" w:eastAsia="Museo Sans" w:hAnsi="Museo Sans 300" w:cs="Calibri"/>
          <w:sz w:val="20"/>
          <w:szCs w:val="20"/>
          <w:lang w:val="es-ES"/>
        </w:rPr>
      </w:pPr>
    </w:p>
    <w:p w14:paraId="6F5DC179" w14:textId="6169D6CB" w:rsidR="00AE3C26" w:rsidRPr="00B20BDB" w:rsidRDefault="00AE3C26" w:rsidP="00AE3C26">
      <w:pPr>
        <w:pStyle w:val="paragraph"/>
        <w:numPr>
          <w:ilvl w:val="3"/>
          <w:numId w:val="6"/>
        </w:numPr>
        <w:spacing w:before="0" w:after="0"/>
        <w:ind w:left="1418" w:hanging="567"/>
        <w:jc w:val="both"/>
        <w:rPr>
          <w:rStyle w:val="normaltextrun"/>
          <w:rFonts w:ascii="Museo Sans 300" w:eastAsia="Museo Sans" w:hAnsi="Museo Sans 300"/>
          <w:sz w:val="20"/>
          <w:szCs w:val="20"/>
          <w:lang w:val="es-ES"/>
        </w:rPr>
      </w:pPr>
      <w:r w:rsidRPr="65E0BD06">
        <w:rPr>
          <w:rStyle w:val="normaltextrun"/>
          <w:rFonts w:ascii="Museo Sans 300" w:eastAsia="Museo Sans" w:hAnsi="Museo Sans 300" w:cs="Calibri"/>
          <w:sz w:val="20"/>
          <w:szCs w:val="20"/>
          <w:lang w:val="es-ES"/>
        </w:rPr>
        <w:lastRenderedPageBreak/>
        <w:t xml:space="preserve">Al comparar entre la secuencia de operaciones de los equipos propuestas por ETESAL en las guías de maniobra de libramiento, y la secuencia de operaciones registradas en la bitácora del Reporte de Interrupciones de Equipos proporcionado por la UT, se verificó que los PAMM realizados en la Subestación </w:t>
      </w:r>
      <w:r w:rsidR="00AE207E">
        <w:rPr>
          <w:rStyle w:val="normaltextrun"/>
          <w:rFonts w:ascii="Museo Sans 300" w:eastAsia="Museo Sans" w:hAnsi="Museo Sans 300" w:cs="Calibri"/>
          <w:sz w:val="20"/>
          <w:szCs w:val="20"/>
          <w:lang w:val="es-ES"/>
        </w:rPr>
        <w:t>XXX</w:t>
      </w:r>
      <w:r w:rsidRPr="65E0BD06">
        <w:rPr>
          <w:rStyle w:val="normaltextrun"/>
          <w:rFonts w:ascii="Museo Sans 300" w:eastAsia="Museo Sans" w:hAnsi="Museo Sans 300" w:cs="Calibri"/>
          <w:sz w:val="20"/>
          <w:szCs w:val="20"/>
          <w:lang w:val="es-ES"/>
        </w:rPr>
        <w:t xml:space="preserve"> de los años 2018, 2020, y 2022 eran coincidentes entre lo solicitado y lo ejecutado en cuanto a las maniobras de libramiento de equipos interruptores. </w:t>
      </w:r>
    </w:p>
    <w:p w14:paraId="7AD42515" w14:textId="77777777" w:rsidR="00AE3C26" w:rsidRPr="00B20BDB" w:rsidRDefault="00AE3C26" w:rsidP="00AE3C26">
      <w:pPr>
        <w:pStyle w:val="paragraph"/>
        <w:spacing w:before="0" w:after="0"/>
        <w:ind w:left="2880"/>
        <w:jc w:val="both"/>
        <w:rPr>
          <w:rStyle w:val="normaltextrun"/>
          <w:rFonts w:ascii="Museo Sans 300" w:eastAsia="Museo Sans" w:hAnsi="Museo Sans 300" w:cs="Calibri"/>
          <w:sz w:val="20"/>
          <w:szCs w:val="20"/>
          <w:lang w:val="es-ES"/>
        </w:rPr>
      </w:pPr>
    </w:p>
    <w:p w14:paraId="379F86A6" w14:textId="77777777" w:rsidR="00AE3C26" w:rsidRPr="00146536" w:rsidRDefault="00AE3C26" w:rsidP="00AE3C26">
      <w:pPr>
        <w:pStyle w:val="paragraph"/>
        <w:numPr>
          <w:ilvl w:val="3"/>
          <w:numId w:val="6"/>
        </w:numPr>
        <w:spacing w:before="0" w:after="0"/>
        <w:ind w:left="1418" w:hanging="567"/>
        <w:jc w:val="both"/>
        <w:rPr>
          <w:rStyle w:val="normaltextrun"/>
          <w:rFonts w:ascii="Museo Sans 300" w:eastAsia="Museo Sans" w:hAnsi="Museo Sans 300"/>
          <w:sz w:val="20"/>
          <w:szCs w:val="20"/>
          <w:lang w:val="es-ES"/>
        </w:rPr>
      </w:pPr>
      <w:r w:rsidRPr="65E0BD06">
        <w:rPr>
          <w:rStyle w:val="normaltextrun"/>
          <w:rFonts w:ascii="Museo Sans 300" w:eastAsia="Museo Sans" w:hAnsi="Museo Sans 300" w:cs="Calibri"/>
          <w:sz w:val="20"/>
          <w:szCs w:val="20"/>
          <w:lang w:val="es-ES"/>
        </w:rPr>
        <w:t xml:space="preserve">En los años 2019 y 2021 se realizaron las maniobras en diferente orden a lo establecido. </w:t>
      </w:r>
    </w:p>
    <w:p w14:paraId="7DFD570E" w14:textId="77777777" w:rsidR="00AE3C26" w:rsidRPr="00146536" w:rsidRDefault="00AE3C26" w:rsidP="00AE3C26">
      <w:pPr>
        <w:pStyle w:val="paragraph"/>
        <w:spacing w:before="0" w:after="0"/>
        <w:ind w:left="2880"/>
        <w:jc w:val="both"/>
        <w:rPr>
          <w:rStyle w:val="normaltextrun"/>
          <w:rFonts w:ascii="Museo Sans 300" w:eastAsia="Museo Sans" w:hAnsi="Museo Sans 300"/>
          <w:sz w:val="20"/>
          <w:szCs w:val="20"/>
          <w:lang w:val="es-ES"/>
        </w:rPr>
      </w:pPr>
    </w:p>
    <w:p w14:paraId="7B01C299" w14:textId="77777777" w:rsidR="00AE3C26" w:rsidRPr="00146536" w:rsidRDefault="00AE3C26" w:rsidP="00AE3C26">
      <w:pPr>
        <w:pStyle w:val="paragraph"/>
        <w:numPr>
          <w:ilvl w:val="3"/>
          <w:numId w:val="6"/>
        </w:numPr>
        <w:spacing w:before="0" w:after="0"/>
        <w:ind w:left="1418" w:hanging="567"/>
        <w:jc w:val="both"/>
        <w:rPr>
          <w:rStyle w:val="normaltextrun"/>
          <w:rFonts w:ascii="Museo Sans 300" w:eastAsia="Museo Sans" w:hAnsi="Museo Sans 300"/>
          <w:sz w:val="20"/>
          <w:szCs w:val="20"/>
          <w:lang w:val="es-ES"/>
        </w:rPr>
      </w:pPr>
      <w:r w:rsidRPr="65E0BD06">
        <w:rPr>
          <w:rStyle w:val="normaltextrun"/>
          <w:rFonts w:ascii="Museo Sans 300" w:eastAsia="Museo Sans" w:hAnsi="Museo Sans 300" w:cs="Calibri"/>
          <w:sz w:val="20"/>
          <w:szCs w:val="20"/>
          <w:lang w:val="es-ES"/>
        </w:rPr>
        <w:t xml:space="preserve">Para el año 2021 dicha gerencia señaló que como primera diferencia que en la guía de maniobras se solicitaba la desconexión de todas las cargas de las distribuidoras antes de la desconexión de la referencia a tierra, pero que en la ejecución de las maniobras fue dejada sin referencia de tierra a la carga de la distribuidora ABRUZZO. </w:t>
      </w:r>
    </w:p>
    <w:p w14:paraId="0D935402" w14:textId="77777777" w:rsidR="00AE3C26" w:rsidRPr="00B20BDB" w:rsidRDefault="00AE3C26" w:rsidP="00AE3C26">
      <w:pPr>
        <w:pStyle w:val="paragraph"/>
        <w:spacing w:before="0" w:after="0"/>
        <w:ind w:left="2880"/>
        <w:jc w:val="both"/>
        <w:rPr>
          <w:rStyle w:val="normaltextrun"/>
          <w:rFonts w:eastAsia="Museo Sans" w:cs="Calibri"/>
          <w:lang w:val="es-ES"/>
        </w:rPr>
      </w:pPr>
    </w:p>
    <w:p w14:paraId="680A7DE8" w14:textId="40733D90" w:rsidR="00AE3C26" w:rsidRPr="00146536" w:rsidRDefault="00AE3C26" w:rsidP="00AE3C26">
      <w:pPr>
        <w:pStyle w:val="paragraph"/>
        <w:numPr>
          <w:ilvl w:val="3"/>
          <w:numId w:val="6"/>
        </w:numPr>
        <w:spacing w:before="0" w:after="0"/>
        <w:ind w:left="1418" w:hanging="567"/>
        <w:jc w:val="both"/>
        <w:rPr>
          <w:rStyle w:val="normaltextrun"/>
          <w:rFonts w:ascii="Museo Sans 300" w:eastAsia="Museo Sans" w:hAnsi="Museo Sans 300" w:cs="Calibri"/>
          <w:sz w:val="20"/>
          <w:szCs w:val="20"/>
          <w:lang w:val="es-ES"/>
        </w:rPr>
      </w:pPr>
      <w:r w:rsidRPr="65E0BD06">
        <w:rPr>
          <w:rStyle w:val="normaltextrun"/>
          <w:rFonts w:ascii="Museo Sans 300" w:eastAsia="Museo Sans" w:hAnsi="Museo Sans 300" w:cs="Calibri"/>
          <w:sz w:val="20"/>
          <w:szCs w:val="20"/>
          <w:lang w:val="es-ES"/>
        </w:rPr>
        <w:t xml:space="preserve">Entre la guía de maniobra y el reporte de interrupciones existe inconsistencias entre las horas registradas de apertura del interruptor </w:t>
      </w:r>
      <w:r w:rsidR="00C87363">
        <w:rPr>
          <w:rStyle w:val="normaltextrun"/>
          <w:rFonts w:ascii="Museo Sans 300" w:eastAsia="Museo Sans" w:hAnsi="Museo Sans 300" w:cs="Calibri"/>
          <w:sz w:val="20"/>
          <w:szCs w:val="20"/>
          <w:lang w:val="es-ES"/>
        </w:rPr>
        <w:t>XXX</w:t>
      </w:r>
      <w:r w:rsidRPr="65E0BD06">
        <w:rPr>
          <w:rStyle w:val="normaltextrun"/>
          <w:rFonts w:ascii="Museo Sans 300" w:eastAsia="Museo Sans" w:hAnsi="Museo Sans 300" w:cs="Calibri"/>
          <w:sz w:val="20"/>
          <w:szCs w:val="20"/>
          <w:lang w:val="es-ES"/>
        </w:rPr>
        <w:t xml:space="preserve"> (DELSUR) y </w:t>
      </w:r>
      <w:r w:rsidR="00AE207E">
        <w:rPr>
          <w:rStyle w:val="normaltextrun"/>
          <w:rFonts w:ascii="Museo Sans 300" w:eastAsia="Museo Sans" w:hAnsi="Museo Sans 300" w:cs="Calibri"/>
          <w:sz w:val="20"/>
          <w:szCs w:val="20"/>
          <w:lang w:val="es-ES"/>
        </w:rPr>
        <w:t>XXX</w:t>
      </w:r>
      <w:r w:rsidRPr="65E0BD06">
        <w:rPr>
          <w:rStyle w:val="normaltextrun"/>
          <w:rFonts w:ascii="Museo Sans 300" w:eastAsia="Museo Sans" w:hAnsi="Museo Sans 300" w:cs="Calibri"/>
          <w:sz w:val="20"/>
          <w:szCs w:val="20"/>
          <w:lang w:val="es-ES"/>
        </w:rPr>
        <w:t xml:space="preserve"> (ABRUZZO), puesto que según las anotaciones hechas por ETESAL en el documento de la guía de maniobra, el interruptor </w:t>
      </w:r>
      <w:r w:rsidR="00C87363">
        <w:rPr>
          <w:rStyle w:val="normaltextrun"/>
          <w:rFonts w:ascii="Museo Sans 300" w:eastAsia="Museo Sans" w:hAnsi="Museo Sans 300" w:cs="Calibri"/>
          <w:sz w:val="20"/>
          <w:szCs w:val="20"/>
          <w:lang w:val="es-ES"/>
        </w:rPr>
        <w:t>XXX</w:t>
      </w:r>
      <w:r w:rsidRPr="65E0BD06">
        <w:rPr>
          <w:rStyle w:val="normaltextrun"/>
          <w:rFonts w:ascii="Museo Sans 300" w:eastAsia="Museo Sans" w:hAnsi="Museo Sans 300" w:cs="Calibri"/>
          <w:sz w:val="20"/>
          <w:szCs w:val="20"/>
          <w:lang w:val="es-ES"/>
        </w:rPr>
        <w:t xml:space="preserve"> fue abierto a las 23:34 horas, mientras que el interruptor </w:t>
      </w:r>
      <w:r w:rsidR="00AE207E">
        <w:rPr>
          <w:rStyle w:val="normaltextrun"/>
          <w:rFonts w:ascii="Museo Sans 300" w:eastAsia="Museo Sans" w:hAnsi="Museo Sans 300" w:cs="Calibri"/>
          <w:sz w:val="20"/>
          <w:szCs w:val="20"/>
          <w:lang w:val="es-ES"/>
        </w:rPr>
        <w:t>XXX</w:t>
      </w:r>
      <w:r w:rsidRPr="65E0BD06">
        <w:rPr>
          <w:rStyle w:val="normaltextrun"/>
          <w:rFonts w:ascii="Museo Sans 300" w:eastAsia="Museo Sans" w:hAnsi="Museo Sans 300" w:cs="Calibri"/>
          <w:sz w:val="20"/>
          <w:szCs w:val="20"/>
          <w:lang w:val="es-ES"/>
        </w:rPr>
        <w:t xml:space="preserve"> fue abierto a las 23:36 horas, sin embargo, según la UT esta maniobra se realizó a las 23:34. </w:t>
      </w:r>
    </w:p>
    <w:p w14:paraId="758D1B6C" w14:textId="77777777" w:rsidR="00AE3C26" w:rsidRPr="00146536" w:rsidRDefault="00AE3C26" w:rsidP="00AE3C26">
      <w:pPr>
        <w:pStyle w:val="paragraph"/>
        <w:spacing w:before="0" w:after="0"/>
        <w:ind w:left="2880"/>
        <w:jc w:val="both"/>
        <w:rPr>
          <w:rStyle w:val="normaltextrun"/>
          <w:rFonts w:ascii="Museo Sans 300" w:eastAsia="Museo Sans" w:hAnsi="Museo Sans 300" w:cs="Calibri"/>
          <w:sz w:val="20"/>
          <w:szCs w:val="20"/>
          <w:lang w:val="es-ES"/>
        </w:rPr>
      </w:pPr>
    </w:p>
    <w:p w14:paraId="4161FEE3" w14:textId="3E8DB444" w:rsidR="00AE3C26" w:rsidRPr="00146536" w:rsidRDefault="003F16B4" w:rsidP="00AE3C26">
      <w:pPr>
        <w:pStyle w:val="paragraph"/>
        <w:numPr>
          <w:ilvl w:val="3"/>
          <w:numId w:val="6"/>
        </w:numPr>
        <w:spacing w:before="0" w:after="0"/>
        <w:ind w:left="1418" w:hanging="567"/>
        <w:jc w:val="both"/>
        <w:rPr>
          <w:rStyle w:val="normaltextrun"/>
          <w:rFonts w:ascii="Museo Sans 300" w:eastAsia="Museo Sans" w:hAnsi="Museo Sans 300" w:cs="Calibri"/>
          <w:sz w:val="20"/>
          <w:szCs w:val="20"/>
          <w:lang w:val="es-ES"/>
        </w:rPr>
      </w:pPr>
      <w:r w:rsidRPr="65E0BD06">
        <w:rPr>
          <w:rStyle w:val="normaltextrun"/>
          <w:rFonts w:ascii="Museo Sans 300" w:eastAsia="Museo Sans" w:hAnsi="Museo Sans 300" w:cs="Calibri"/>
          <w:sz w:val="20"/>
          <w:szCs w:val="20"/>
          <w:lang w:val="es-ES"/>
        </w:rPr>
        <w:t>S</w:t>
      </w:r>
      <w:r w:rsidR="00AE3C26" w:rsidRPr="65E0BD06">
        <w:rPr>
          <w:rStyle w:val="normaltextrun"/>
          <w:rFonts w:ascii="Museo Sans 300" w:eastAsia="Museo Sans" w:hAnsi="Museo Sans 300" w:cs="Calibri"/>
          <w:sz w:val="20"/>
          <w:szCs w:val="20"/>
          <w:lang w:val="es-ES"/>
        </w:rPr>
        <w:t xml:space="preserve">e detectó otra inconsistencia en el Reporte de Interrupciones de Equipos de la UT pues no está registrado el recierre del interruptor </w:t>
      </w:r>
      <w:r w:rsidR="00C87363">
        <w:rPr>
          <w:rStyle w:val="normaltextrun"/>
          <w:rFonts w:ascii="Museo Sans 300" w:eastAsia="Museo Sans" w:hAnsi="Museo Sans 300" w:cs="Calibri"/>
          <w:sz w:val="20"/>
          <w:szCs w:val="20"/>
          <w:lang w:val="es-ES"/>
        </w:rPr>
        <w:t>XXX</w:t>
      </w:r>
      <w:r w:rsidR="00AE3C26" w:rsidRPr="65E0BD06">
        <w:rPr>
          <w:rStyle w:val="normaltextrun"/>
          <w:rFonts w:ascii="Museo Sans 300" w:eastAsia="Museo Sans" w:hAnsi="Museo Sans 300" w:cs="Calibri"/>
          <w:sz w:val="20"/>
          <w:szCs w:val="20"/>
          <w:lang w:val="es-ES"/>
        </w:rPr>
        <w:t xml:space="preserve"> a las 23.36 horas reconectando la referencia a tierra, previo a la apertura del interruptor </w:t>
      </w:r>
      <w:r w:rsidR="00AE207E">
        <w:rPr>
          <w:rStyle w:val="normaltextrun"/>
          <w:rFonts w:ascii="Museo Sans 300" w:eastAsia="Museo Sans" w:hAnsi="Museo Sans 300" w:cs="Calibri"/>
          <w:sz w:val="20"/>
          <w:szCs w:val="20"/>
          <w:lang w:val="es-ES"/>
        </w:rPr>
        <w:t>XXX</w:t>
      </w:r>
      <w:r w:rsidR="00AE3C26" w:rsidRPr="65E0BD06">
        <w:rPr>
          <w:rStyle w:val="normaltextrun"/>
          <w:rFonts w:ascii="Museo Sans 300" w:eastAsia="Museo Sans" w:hAnsi="Museo Sans 300" w:cs="Calibri"/>
          <w:sz w:val="20"/>
          <w:szCs w:val="20"/>
          <w:lang w:val="es-ES"/>
        </w:rPr>
        <w:t xml:space="preserve"> por falla, y la posterior apertura del interruptor </w:t>
      </w:r>
      <w:r w:rsidR="00C87363">
        <w:rPr>
          <w:rStyle w:val="normaltextrun"/>
          <w:rFonts w:ascii="Museo Sans 300" w:eastAsia="Museo Sans" w:hAnsi="Museo Sans 300" w:cs="Calibri"/>
          <w:sz w:val="20"/>
          <w:szCs w:val="20"/>
          <w:lang w:val="es-ES"/>
        </w:rPr>
        <w:t>XXX</w:t>
      </w:r>
      <w:r w:rsidR="00AE3C26" w:rsidRPr="65E0BD06">
        <w:rPr>
          <w:rStyle w:val="normaltextrun"/>
          <w:rFonts w:ascii="Museo Sans 300" w:eastAsia="Museo Sans" w:hAnsi="Museo Sans 300" w:cs="Calibri"/>
          <w:sz w:val="20"/>
          <w:szCs w:val="20"/>
          <w:lang w:val="es-ES"/>
        </w:rPr>
        <w:t xml:space="preserve"> a las 23:49 horas del 27 de marzo de 2021.</w:t>
      </w:r>
    </w:p>
    <w:p w14:paraId="677C1FA8" w14:textId="77777777" w:rsidR="00AE3C26" w:rsidRDefault="00AE3C26" w:rsidP="00AE3C26">
      <w:pPr>
        <w:pStyle w:val="paragraph"/>
        <w:spacing w:before="0" w:after="0"/>
        <w:ind w:left="2880"/>
        <w:jc w:val="both"/>
        <w:rPr>
          <w:rStyle w:val="normaltextrun"/>
          <w:rFonts w:ascii="Museo Sans 300" w:eastAsia="Museo Sans" w:hAnsi="Museo Sans 300" w:cs="Calibri"/>
          <w:sz w:val="20"/>
          <w:szCs w:val="20"/>
          <w:lang w:val="es-ES"/>
        </w:rPr>
      </w:pPr>
    </w:p>
    <w:p w14:paraId="1FD75E07" w14:textId="77777777" w:rsidR="00AE3C26" w:rsidRDefault="00AE3C26" w:rsidP="00D51CE1">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 xml:space="preserve">Sobre este </w:t>
      </w:r>
      <w:r w:rsidRPr="00B20BDB">
        <w:rPr>
          <w:rStyle w:val="normaltextrun"/>
          <w:rFonts w:ascii="Museo Sans 300" w:eastAsia="Museo Sans" w:hAnsi="Museo Sans 300" w:cs="Calibri"/>
          <w:sz w:val="20"/>
          <w:szCs w:val="20"/>
        </w:rPr>
        <w:t xml:space="preserve">punto, </w:t>
      </w:r>
      <w:r>
        <w:rPr>
          <w:rStyle w:val="normaltextrun"/>
          <w:rFonts w:ascii="Museo Sans 300" w:eastAsia="Museo Sans" w:hAnsi="Museo Sans 300" w:cs="Calibri"/>
          <w:sz w:val="20"/>
          <w:szCs w:val="20"/>
          <w:lang w:val="es-ES"/>
        </w:rPr>
        <w:t>en su escrito de fecha 25 de agosto de 2022, la UT considera que:</w:t>
      </w:r>
    </w:p>
    <w:p w14:paraId="1FC5748E" w14:textId="77777777" w:rsidR="00AE3C26" w:rsidRPr="00B20BDB" w:rsidRDefault="00AE3C26" w:rsidP="00AE3C26">
      <w:pPr>
        <w:pStyle w:val="paragraph"/>
        <w:spacing w:after="0"/>
        <w:ind w:left="1134"/>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 xml:space="preserve"> </w:t>
      </w:r>
      <w:r w:rsidRPr="00EA4E38">
        <w:rPr>
          <w:rStyle w:val="normaltextrun"/>
          <w:rFonts w:ascii="Museo 300" w:eastAsia="Museo Sans" w:hAnsi="Museo 300" w:cs="Calibri"/>
          <w:sz w:val="16"/>
          <w:szCs w:val="16"/>
          <w:lang w:val="es-ES"/>
        </w:rPr>
        <w:t>“(…) en la operación en tiempo real, todos los PM involucrados en alguna maniobra deben estar atentos a lo que está sucediendo ya las comunicaciones que se originan vía radio, el cual es el canal oficial (…) y para indicar su no conformidad con alguna maniobra solo es necesario que el PM operador abra el medio de comunicación (radio) y emita su mensaje, lo que puede hacerse en tiempos menores a los 10 segundos, considerando que las comunicaciones por radio son inmediatas, breves y concisas. Adicional a lo anterior, el técnico responsable por parte de Abruzzo debe tener el conocimiento técnico necesario de las condiciones del sitio y de instalaciones del operador, para advertir de forma inmediata una posible afectación en su circuito; por lo que, al no haber objeción a la ejecución de la maniobra, en la operación en tiempo real se considera como aprobada por parte del operador (…)”</w:t>
      </w:r>
      <w:r>
        <w:rPr>
          <w:rStyle w:val="normaltextrun"/>
          <w:rFonts w:ascii="Museo Sans 300" w:eastAsia="Museo Sans" w:hAnsi="Museo Sans 300" w:cs="Calibri"/>
          <w:sz w:val="20"/>
          <w:szCs w:val="20"/>
          <w:lang w:val="es-ES"/>
        </w:rPr>
        <w:t>.</w:t>
      </w:r>
    </w:p>
    <w:p w14:paraId="75152B7F" w14:textId="77777777" w:rsidR="00AE3C26" w:rsidRDefault="00AE3C26" w:rsidP="00AE3C26">
      <w:pPr>
        <w:pStyle w:val="paragraph"/>
        <w:spacing w:before="0" w:after="0"/>
        <w:ind w:left="2880"/>
        <w:jc w:val="both"/>
        <w:rPr>
          <w:rStyle w:val="normaltextrun"/>
          <w:rFonts w:ascii="Museo Sans 300" w:eastAsia="Museo Sans" w:hAnsi="Museo Sans 300" w:cs="Calibri"/>
          <w:sz w:val="20"/>
          <w:szCs w:val="20"/>
          <w:lang w:val="es-ES"/>
        </w:rPr>
      </w:pPr>
    </w:p>
    <w:p w14:paraId="4832A504" w14:textId="417BD0FF" w:rsidR="00AE3C26" w:rsidRPr="00491770" w:rsidRDefault="00AE3C26" w:rsidP="00D51CE1">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 xml:space="preserve">Con respecto a lo anterior, debe tenerse en cuenta que, </w:t>
      </w:r>
      <w:r w:rsidR="000B7D6A">
        <w:rPr>
          <w:rStyle w:val="normaltextrun"/>
          <w:rFonts w:ascii="Museo Sans 300" w:eastAsia="Museo Sans" w:hAnsi="Museo Sans 300" w:cs="Calibri"/>
          <w:sz w:val="20"/>
          <w:szCs w:val="20"/>
          <w:lang w:val="es-ES"/>
        </w:rPr>
        <w:t>e</w:t>
      </w:r>
      <w:r w:rsidRPr="00491770">
        <w:rPr>
          <w:rStyle w:val="normaltextrun"/>
          <w:rFonts w:ascii="Museo Sans 300" w:eastAsia="Museo Sans" w:hAnsi="Museo Sans 300" w:cs="Calibri"/>
          <w:sz w:val="20"/>
          <w:szCs w:val="20"/>
          <w:lang w:val="es-ES"/>
        </w:rPr>
        <w:t xml:space="preserve">ntre la información </w:t>
      </w:r>
      <w:r w:rsidR="00F363F2">
        <w:rPr>
          <w:rStyle w:val="normaltextrun"/>
          <w:rFonts w:ascii="Museo Sans 300" w:eastAsia="Museo Sans" w:hAnsi="Museo Sans 300" w:cs="Calibri"/>
          <w:sz w:val="20"/>
          <w:szCs w:val="20"/>
          <w:lang w:val="es-ES"/>
        </w:rPr>
        <w:t xml:space="preserve">presentada </w:t>
      </w:r>
      <w:r w:rsidR="008A4061">
        <w:rPr>
          <w:rStyle w:val="normaltextrun"/>
          <w:rFonts w:ascii="Museo Sans 300" w:eastAsia="Museo Sans" w:hAnsi="Museo Sans 300" w:cs="Calibri"/>
          <w:sz w:val="20"/>
          <w:szCs w:val="20"/>
          <w:lang w:val="es-ES"/>
        </w:rPr>
        <w:t xml:space="preserve">por </w:t>
      </w:r>
      <w:r w:rsidRPr="00491770">
        <w:rPr>
          <w:rStyle w:val="normaltextrun"/>
          <w:rFonts w:ascii="Museo Sans 300" w:eastAsia="Museo Sans" w:hAnsi="Museo Sans 300" w:cs="Calibri"/>
          <w:sz w:val="20"/>
          <w:szCs w:val="20"/>
          <w:lang w:val="es-ES"/>
        </w:rPr>
        <w:t xml:space="preserve">la UT, se incluyeron copias digitales de las conversaciones radiales para coordinación de las maniobras previas a la ejecución de los trabajos programados, en la que se identifica a los interlocutores y las horas en las cuales efectuaron el intercambio de información, </w:t>
      </w:r>
      <w:r>
        <w:rPr>
          <w:rStyle w:val="normaltextrun"/>
          <w:rFonts w:ascii="Museo Sans 300" w:eastAsia="Museo Sans" w:hAnsi="Museo Sans 300" w:cs="Calibri"/>
          <w:sz w:val="20"/>
          <w:szCs w:val="20"/>
          <w:lang w:val="es-ES"/>
        </w:rPr>
        <w:t xml:space="preserve">y </w:t>
      </w:r>
      <w:r w:rsidRPr="00491770">
        <w:rPr>
          <w:rStyle w:val="normaltextrun"/>
          <w:rFonts w:ascii="Museo Sans 300" w:eastAsia="Museo Sans" w:hAnsi="Museo Sans 300" w:cs="Calibri"/>
          <w:sz w:val="20"/>
          <w:szCs w:val="20"/>
          <w:lang w:val="es-ES"/>
        </w:rPr>
        <w:t xml:space="preserve">se percibe problemas de recepción en varios llamados radiales, de tal modo que como mínimo en dos de ellos la información es ininteligible, empleándose de manera frecuente la vía telefónica. En dos ocasiones más, tanto ETESAL como DELSUR realizaron llamados al operador del Control del Sistema de la UT sin obtener respuesta alguna. Por lo que se evidencia que </w:t>
      </w:r>
      <w:r>
        <w:rPr>
          <w:rStyle w:val="normaltextrun"/>
          <w:rFonts w:ascii="Museo Sans 300" w:eastAsia="Museo Sans" w:hAnsi="Museo Sans 300" w:cs="Calibri"/>
          <w:sz w:val="20"/>
          <w:szCs w:val="20"/>
          <w:lang w:val="es-ES"/>
        </w:rPr>
        <w:t>en diversas ocasiones no es posible comunicarse con la UT en menos de 10 segundos, tal y como lo afirman en su escrito de fecha 25 de agosto de 2022</w:t>
      </w:r>
      <w:r w:rsidRPr="00491770">
        <w:rPr>
          <w:rStyle w:val="normaltextrun"/>
          <w:rFonts w:ascii="Museo Sans 300" w:eastAsia="Museo Sans" w:hAnsi="Museo Sans 300" w:cs="Calibri"/>
          <w:sz w:val="20"/>
          <w:szCs w:val="20"/>
          <w:lang w:val="es-ES"/>
        </w:rPr>
        <w:t>.</w:t>
      </w:r>
    </w:p>
    <w:p w14:paraId="041AB3AC" w14:textId="77777777" w:rsidR="00D51CE1" w:rsidRDefault="00D51CE1" w:rsidP="00D51CE1">
      <w:pPr>
        <w:pStyle w:val="paragraph"/>
        <w:spacing w:before="0" w:after="0"/>
        <w:ind w:left="567"/>
        <w:jc w:val="both"/>
        <w:rPr>
          <w:rStyle w:val="normaltextrun"/>
          <w:rFonts w:ascii="Museo Sans 300" w:eastAsia="Museo Sans" w:hAnsi="Museo Sans 300" w:cs="Calibri"/>
          <w:sz w:val="20"/>
          <w:szCs w:val="20"/>
          <w:lang w:val="es-ES"/>
        </w:rPr>
      </w:pPr>
    </w:p>
    <w:p w14:paraId="59F16A49" w14:textId="2D17C62F" w:rsidR="00AE3C26" w:rsidRDefault="00AE3C26" w:rsidP="00D51CE1">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Además de lo anterior, e</w:t>
      </w:r>
      <w:r w:rsidRPr="00491770">
        <w:rPr>
          <w:rStyle w:val="normaltextrun"/>
          <w:rFonts w:ascii="Museo Sans 300" w:eastAsia="Museo Sans" w:hAnsi="Museo Sans 300" w:cs="Calibri"/>
          <w:sz w:val="20"/>
          <w:szCs w:val="20"/>
          <w:lang w:val="es-ES"/>
        </w:rPr>
        <w:t xml:space="preserve">s importante señalar que según el análisis de las comunicaciones, fue DELSUR el que solicitó a la UT la desconexión del interruptor, y atendiendo a la guía de maniobras y al protocolo acordado entre la UT, ETESAL y los distribuidores, lo que se esperaba era que </w:t>
      </w:r>
      <w:r>
        <w:rPr>
          <w:rStyle w:val="normaltextrun"/>
          <w:rFonts w:ascii="Museo Sans 300" w:eastAsia="Museo Sans" w:hAnsi="Museo Sans 300" w:cs="Calibri"/>
          <w:sz w:val="20"/>
          <w:szCs w:val="20"/>
          <w:lang w:val="es-ES"/>
        </w:rPr>
        <w:t xml:space="preserve">el operador de </w:t>
      </w:r>
      <w:r w:rsidRPr="00491770">
        <w:rPr>
          <w:rStyle w:val="normaltextrun"/>
          <w:rFonts w:ascii="Museo Sans 300" w:eastAsia="Museo Sans" w:hAnsi="Museo Sans 300" w:cs="Calibri"/>
          <w:sz w:val="20"/>
          <w:szCs w:val="20"/>
          <w:lang w:val="es-ES"/>
        </w:rPr>
        <w:t xml:space="preserve">la UT indicara a DELSUR que todavía no era procedente la maniobra, desde ese punto de vista, la participación oportuna por parte de ABRUZZO requería suponer que el operador de la UT actuaría contrario a lo esperado, lo cual no es procedente, pues esto implicaría que para cada comunicación radial todos los operadores deben desconfiar del criterio de la UT y comunicarse continuamente </w:t>
      </w:r>
      <w:r w:rsidRPr="00491770">
        <w:rPr>
          <w:rStyle w:val="normaltextrun"/>
          <w:rFonts w:ascii="Museo Sans 300" w:eastAsia="Museo Sans" w:hAnsi="Museo Sans 300" w:cs="Calibri"/>
          <w:sz w:val="20"/>
          <w:szCs w:val="20"/>
          <w:lang w:val="es-ES"/>
        </w:rPr>
        <w:lastRenderedPageBreak/>
        <w:t>para evitar que la UT incumpla protocolos de operación que son del conocimiento de todos los operadores</w:t>
      </w:r>
      <w:r>
        <w:rPr>
          <w:rStyle w:val="normaltextrun"/>
          <w:rFonts w:ascii="Museo Sans 300" w:eastAsia="Museo Sans" w:hAnsi="Museo Sans 300" w:cs="Calibri"/>
          <w:sz w:val="20"/>
          <w:szCs w:val="20"/>
          <w:lang w:val="es-ES"/>
        </w:rPr>
        <w:t>.</w:t>
      </w:r>
    </w:p>
    <w:p w14:paraId="01F07DF9" w14:textId="77777777" w:rsidR="00D91956" w:rsidRPr="00D91956" w:rsidRDefault="00D91956" w:rsidP="00146536">
      <w:pPr>
        <w:pStyle w:val="paragraph"/>
        <w:spacing w:before="0" w:after="0"/>
        <w:ind w:left="2880"/>
        <w:jc w:val="both"/>
        <w:rPr>
          <w:rStyle w:val="normaltextrun"/>
          <w:rFonts w:ascii="Museo Sans 300" w:eastAsia="Museo Sans" w:hAnsi="Museo Sans 300" w:cs="Calibri"/>
          <w:sz w:val="20"/>
          <w:szCs w:val="20"/>
          <w:lang w:val="es-ES"/>
        </w:rPr>
      </w:pPr>
    </w:p>
    <w:p w14:paraId="54D153EF" w14:textId="29BFCE6A" w:rsidR="00D77B0D" w:rsidRPr="00E16DD9" w:rsidRDefault="00D77B0D" w:rsidP="00D51CE1">
      <w:pPr>
        <w:pStyle w:val="paragraph"/>
        <w:spacing w:before="0" w:after="0"/>
        <w:ind w:left="567"/>
        <w:jc w:val="both"/>
        <w:rPr>
          <w:rStyle w:val="normaltextrun"/>
          <w:rFonts w:eastAsia="Museo Sans" w:cs="Calibri"/>
          <w:b/>
          <w:u w:val="single"/>
          <w:lang w:val="es-ES"/>
        </w:rPr>
      </w:pPr>
      <w:r w:rsidRPr="00D51CE1">
        <w:rPr>
          <w:rStyle w:val="normaltextrun"/>
          <w:rFonts w:ascii="Museo Sans 500" w:eastAsia="Museo Sans" w:hAnsi="Museo Sans 500" w:cs="Calibri"/>
          <w:b/>
          <w:bCs/>
          <w:sz w:val="20"/>
          <w:szCs w:val="20"/>
          <w:lang w:val="es-ES"/>
        </w:rPr>
        <w:t>2.</w:t>
      </w:r>
      <w:r w:rsidR="003267F2" w:rsidRPr="00D51CE1">
        <w:rPr>
          <w:rStyle w:val="normaltextrun"/>
          <w:rFonts w:ascii="Museo Sans 500" w:eastAsia="Museo Sans" w:hAnsi="Museo Sans 500" w:cs="Calibri"/>
          <w:b/>
          <w:bCs/>
          <w:sz w:val="20"/>
          <w:szCs w:val="20"/>
          <w:lang w:val="es-ES"/>
        </w:rPr>
        <w:t>C.</w:t>
      </w:r>
      <w:r w:rsidRPr="00D51CE1">
        <w:rPr>
          <w:rStyle w:val="normaltextrun"/>
          <w:rFonts w:ascii="Museo Sans 500" w:eastAsia="Museo Sans" w:hAnsi="Museo Sans 500" w:cs="Calibri"/>
          <w:b/>
          <w:bCs/>
          <w:sz w:val="20"/>
          <w:szCs w:val="20"/>
          <w:lang w:val="es-ES"/>
        </w:rPr>
        <w:t xml:space="preserve"> </w:t>
      </w:r>
      <w:r w:rsidRPr="00F935B7">
        <w:rPr>
          <w:rStyle w:val="normaltextrun"/>
          <w:rFonts w:ascii="Museo Sans 500" w:eastAsia="Museo Sans" w:hAnsi="Museo Sans 500" w:cs="Calibri"/>
          <w:b/>
          <w:bCs/>
          <w:sz w:val="20"/>
          <w:szCs w:val="20"/>
          <w:u w:val="single"/>
          <w:lang w:val="es-ES"/>
        </w:rPr>
        <w:t xml:space="preserve">ARGUMENTOS DE LA SOCIEDAD </w:t>
      </w:r>
      <w:r w:rsidRPr="00E16DD9">
        <w:rPr>
          <w:rStyle w:val="normaltextrun"/>
          <w:rFonts w:ascii="Museo Sans 500" w:eastAsia="Museo Sans" w:hAnsi="Museo Sans 500" w:cs="Calibri"/>
          <w:b/>
          <w:sz w:val="20"/>
          <w:szCs w:val="20"/>
          <w:u w:val="single"/>
          <w:lang w:val="es-ES"/>
        </w:rPr>
        <w:t>ABRUZZO</w:t>
      </w:r>
      <w:r w:rsidRPr="00F935B7">
        <w:rPr>
          <w:rStyle w:val="normaltextrun"/>
          <w:rFonts w:ascii="Museo Sans 500" w:eastAsia="Museo Sans" w:hAnsi="Museo Sans 500" w:cs="Calibri"/>
          <w:b/>
          <w:bCs/>
          <w:sz w:val="20"/>
          <w:szCs w:val="20"/>
          <w:u w:val="single"/>
          <w:lang w:val="es-ES"/>
        </w:rPr>
        <w:t>, S.A. DE C.V.</w:t>
      </w:r>
    </w:p>
    <w:p w14:paraId="7D8DDE96" w14:textId="77777777" w:rsidR="00D77B0D" w:rsidRDefault="00D77B0D" w:rsidP="00D77B0D">
      <w:pPr>
        <w:spacing w:after="0" w:line="0" w:lineRule="atLeast"/>
        <w:ind w:left="567"/>
        <w:jc w:val="both"/>
        <w:rPr>
          <w:rFonts w:ascii="Museo Sans 300" w:eastAsia="Times New Roman" w:hAnsi="Museo Sans 300"/>
          <w:sz w:val="20"/>
          <w:szCs w:val="20"/>
          <w:lang w:eastAsia="es-SV"/>
        </w:rPr>
      </w:pPr>
    </w:p>
    <w:p w14:paraId="46A11215" w14:textId="77777777" w:rsidR="00D77B0D" w:rsidRDefault="00D77B0D" w:rsidP="00D51CE1">
      <w:pPr>
        <w:pStyle w:val="paragraph"/>
        <w:spacing w:before="0" w:after="0"/>
        <w:ind w:left="567"/>
        <w:jc w:val="both"/>
        <w:rPr>
          <w:rFonts w:ascii="Museo Sans 300" w:hAnsi="Museo Sans 300"/>
          <w:sz w:val="20"/>
          <w:szCs w:val="20"/>
        </w:rPr>
      </w:pPr>
      <w:r w:rsidRPr="0095780B">
        <w:rPr>
          <w:rFonts w:ascii="Museo Sans 300" w:hAnsi="Museo Sans 300"/>
          <w:sz w:val="20"/>
          <w:szCs w:val="20"/>
        </w:rPr>
        <w:t>La</w:t>
      </w:r>
      <w:r>
        <w:rPr>
          <w:rFonts w:ascii="Museo Sans 300" w:hAnsi="Museo Sans 300"/>
          <w:sz w:val="20"/>
          <w:szCs w:val="20"/>
        </w:rPr>
        <w:t xml:space="preserve"> sociedad ABRUZZO, S.A. de C.V. argumentó lo siguiente:</w:t>
      </w:r>
    </w:p>
    <w:p w14:paraId="2C3F978E" w14:textId="77777777" w:rsidR="00D77B0D" w:rsidRDefault="00D77B0D" w:rsidP="00D77B0D">
      <w:pPr>
        <w:spacing w:after="0" w:line="0" w:lineRule="atLeast"/>
        <w:ind w:left="567"/>
        <w:jc w:val="both"/>
        <w:rPr>
          <w:rFonts w:ascii="Museo Sans 300" w:eastAsia="Times New Roman" w:hAnsi="Museo Sans 300"/>
          <w:sz w:val="20"/>
          <w:szCs w:val="20"/>
          <w:lang w:eastAsia="es-SV"/>
        </w:rPr>
      </w:pPr>
    </w:p>
    <w:p w14:paraId="1EA5F9F4" w14:textId="30C890CD" w:rsidR="00D77B0D" w:rsidRPr="00CB1659" w:rsidRDefault="00D77B0D" w:rsidP="00CB05E3">
      <w:pPr>
        <w:pStyle w:val="Prrafodelista"/>
        <w:numPr>
          <w:ilvl w:val="3"/>
          <w:numId w:val="6"/>
        </w:numPr>
        <w:spacing w:line="0" w:lineRule="atLeast"/>
        <w:ind w:left="1134" w:hanging="425"/>
        <w:jc w:val="both"/>
        <w:rPr>
          <w:rFonts w:ascii="Museo Sans 300" w:hAnsi="Museo Sans 300"/>
          <w:sz w:val="20"/>
          <w:szCs w:val="20"/>
          <w:lang w:eastAsia="es-SV"/>
        </w:rPr>
      </w:pPr>
      <w:r w:rsidRPr="65E0BD06">
        <w:rPr>
          <w:rFonts w:ascii="Museo Sans 300" w:hAnsi="Museo Sans 300"/>
          <w:sz w:val="20"/>
          <w:szCs w:val="20"/>
          <w:lang w:eastAsia="es-SV"/>
        </w:rPr>
        <w:t xml:space="preserve">La UT no siguió la orden de maniobra adecuada al momento de coordinar el mantenimiento mayor programado el día 27 de marzo de 2021 en la subestación de </w:t>
      </w:r>
      <w:r w:rsidR="00AE207E">
        <w:rPr>
          <w:rFonts w:ascii="Museo Sans 300" w:hAnsi="Museo Sans 300"/>
          <w:sz w:val="20"/>
          <w:szCs w:val="20"/>
          <w:lang w:eastAsia="es-SV"/>
        </w:rPr>
        <w:t>XXX</w:t>
      </w:r>
      <w:r w:rsidRPr="65E0BD06">
        <w:rPr>
          <w:rFonts w:ascii="Museo Sans 300" w:hAnsi="Museo Sans 300"/>
          <w:sz w:val="20"/>
          <w:szCs w:val="20"/>
          <w:lang w:eastAsia="es-SV"/>
        </w:rPr>
        <w:t>.</w:t>
      </w:r>
    </w:p>
    <w:p w14:paraId="6072D789" w14:textId="77777777" w:rsidR="00D77B0D" w:rsidRPr="00D013EB" w:rsidRDefault="00D77B0D" w:rsidP="00D77B0D">
      <w:pPr>
        <w:spacing w:after="0" w:line="0" w:lineRule="atLeast"/>
        <w:jc w:val="both"/>
        <w:rPr>
          <w:rFonts w:ascii="Museo Sans 300" w:eastAsia="Times New Roman" w:hAnsi="Museo Sans 300"/>
          <w:sz w:val="20"/>
          <w:szCs w:val="20"/>
          <w:lang w:val="es-ES" w:eastAsia="es-SV"/>
        </w:rPr>
      </w:pPr>
    </w:p>
    <w:p w14:paraId="30C39111" w14:textId="696D16C3" w:rsidR="00D77B0D" w:rsidRDefault="00D77B0D" w:rsidP="00CB05E3">
      <w:pPr>
        <w:pStyle w:val="Prrafodelista"/>
        <w:numPr>
          <w:ilvl w:val="3"/>
          <w:numId w:val="6"/>
        </w:numPr>
        <w:spacing w:line="0" w:lineRule="atLeast"/>
        <w:ind w:left="1134" w:hanging="425"/>
        <w:jc w:val="both"/>
        <w:rPr>
          <w:rFonts w:ascii="Museo Sans 300" w:hAnsi="Museo Sans 300"/>
          <w:sz w:val="20"/>
          <w:szCs w:val="20"/>
          <w:lang w:eastAsia="es-SV"/>
        </w:rPr>
      </w:pPr>
      <w:r w:rsidRPr="65E0BD06">
        <w:rPr>
          <w:rFonts w:ascii="Museo Sans 300" w:hAnsi="Museo Sans 300"/>
          <w:sz w:val="20"/>
          <w:szCs w:val="20"/>
          <w:lang w:eastAsia="es-SV"/>
        </w:rPr>
        <w:t>Las instalaciones de red de distribución, el esquema de protecciones y los pararrayos instalados cumplen con lo determinado en la normativa sectorial</w:t>
      </w:r>
      <w:r w:rsidR="00B46D57" w:rsidRPr="65E0BD06">
        <w:rPr>
          <w:rFonts w:ascii="Museo Sans 300" w:hAnsi="Museo Sans 300"/>
          <w:sz w:val="20"/>
          <w:szCs w:val="20"/>
          <w:lang w:eastAsia="es-SV"/>
        </w:rPr>
        <w:t>.</w:t>
      </w:r>
    </w:p>
    <w:p w14:paraId="47D08FC2" w14:textId="77777777" w:rsidR="00B46D57" w:rsidRPr="00B46D57" w:rsidRDefault="00B46D57" w:rsidP="00B46D57">
      <w:pPr>
        <w:pStyle w:val="Prrafodelista"/>
        <w:rPr>
          <w:rFonts w:ascii="Museo Sans 300" w:hAnsi="Museo Sans 300"/>
          <w:sz w:val="20"/>
          <w:szCs w:val="20"/>
          <w:lang w:eastAsia="es-SV"/>
        </w:rPr>
      </w:pPr>
    </w:p>
    <w:p w14:paraId="767D8126" w14:textId="09054B85" w:rsidR="00B46D57" w:rsidRPr="009E6A75" w:rsidRDefault="00E71D24" w:rsidP="00CB05E3">
      <w:pPr>
        <w:pStyle w:val="Prrafodelista"/>
        <w:numPr>
          <w:ilvl w:val="3"/>
          <w:numId w:val="6"/>
        </w:numPr>
        <w:spacing w:line="0" w:lineRule="atLeast"/>
        <w:ind w:left="1134" w:hanging="425"/>
        <w:jc w:val="both"/>
        <w:rPr>
          <w:rFonts w:ascii="Museo Sans 300" w:hAnsi="Museo Sans 300"/>
          <w:sz w:val="20"/>
          <w:szCs w:val="20"/>
          <w:lang w:eastAsia="es-SV"/>
        </w:rPr>
      </w:pPr>
      <w:r w:rsidRPr="65E0BD06">
        <w:rPr>
          <w:rFonts w:ascii="Museo Sans 300" w:hAnsi="Museo Sans 300"/>
          <w:sz w:val="20"/>
          <w:szCs w:val="20"/>
          <w:lang w:eastAsia="es-SV"/>
        </w:rPr>
        <w:t xml:space="preserve">La UT debe responder </w:t>
      </w:r>
      <w:r w:rsidR="00134661" w:rsidRPr="65E0BD06">
        <w:rPr>
          <w:rFonts w:ascii="Museo Sans 300" w:hAnsi="Museo Sans 300"/>
          <w:sz w:val="20"/>
          <w:szCs w:val="20"/>
          <w:lang w:eastAsia="es-SV"/>
        </w:rPr>
        <w:t xml:space="preserve">por los daños </w:t>
      </w:r>
      <w:r w:rsidR="008A181B" w:rsidRPr="65E0BD06">
        <w:rPr>
          <w:rFonts w:ascii="Museo Sans 300" w:hAnsi="Museo Sans 300"/>
          <w:sz w:val="20"/>
          <w:szCs w:val="20"/>
          <w:lang w:eastAsia="es-SV"/>
        </w:rPr>
        <w:t xml:space="preserve">económicos </w:t>
      </w:r>
      <w:r w:rsidR="00134661" w:rsidRPr="65E0BD06">
        <w:rPr>
          <w:rFonts w:ascii="Museo Sans 300" w:hAnsi="Museo Sans 300"/>
          <w:sz w:val="20"/>
          <w:szCs w:val="20"/>
          <w:lang w:eastAsia="es-SV"/>
        </w:rPr>
        <w:t xml:space="preserve">causados </w:t>
      </w:r>
      <w:r w:rsidR="002B0B11" w:rsidRPr="65E0BD06">
        <w:rPr>
          <w:rFonts w:ascii="Museo Sans 300" w:hAnsi="Museo Sans 300"/>
          <w:sz w:val="20"/>
          <w:szCs w:val="20"/>
          <w:lang w:eastAsia="es-SV"/>
        </w:rPr>
        <w:t xml:space="preserve">a ABRUZZO y a </w:t>
      </w:r>
      <w:r w:rsidR="00AE207E">
        <w:rPr>
          <w:rFonts w:ascii="Museo Sans 300" w:hAnsi="Museo Sans 300"/>
          <w:sz w:val="20"/>
          <w:szCs w:val="20"/>
          <w:lang w:eastAsia="es-SV"/>
        </w:rPr>
        <w:t>XXX</w:t>
      </w:r>
      <w:r w:rsidR="002B0B11" w:rsidRPr="65E0BD06">
        <w:rPr>
          <w:rFonts w:ascii="Museo Sans 300" w:hAnsi="Museo Sans 300"/>
          <w:sz w:val="20"/>
          <w:szCs w:val="20"/>
          <w:lang w:eastAsia="es-SV"/>
        </w:rPr>
        <w:t>.</w:t>
      </w:r>
    </w:p>
    <w:p w14:paraId="59A0FB09" w14:textId="77777777" w:rsidR="00D77B0D" w:rsidRDefault="00D77B0D" w:rsidP="00D77B0D">
      <w:pPr>
        <w:spacing w:after="0" w:line="0" w:lineRule="atLeast"/>
        <w:ind w:left="567"/>
        <w:jc w:val="both"/>
        <w:rPr>
          <w:rFonts w:ascii="Museo Sans 300" w:eastAsia="Times New Roman" w:hAnsi="Museo Sans 300"/>
          <w:sz w:val="20"/>
          <w:szCs w:val="20"/>
          <w:lang w:val="es-ES" w:eastAsia="es-SV"/>
        </w:rPr>
      </w:pPr>
    </w:p>
    <w:p w14:paraId="0FCB7B83" w14:textId="77777777" w:rsidR="00D77B0D" w:rsidRPr="00D51CE1" w:rsidRDefault="00D77B0D" w:rsidP="00D51CE1">
      <w:pPr>
        <w:pStyle w:val="paragraph"/>
        <w:spacing w:before="0" w:after="0"/>
        <w:ind w:left="567"/>
        <w:jc w:val="both"/>
        <w:rPr>
          <w:rFonts w:ascii="Museo Sans 300" w:hAnsi="Museo Sans 300"/>
          <w:sz w:val="20"/>
          <w:szCs w:val="20"/>
        </w:rPr>
      </w:pPr>
      <w:r w:rsidRPr="00D51CE1">
        <w:rPr>
          <w:rFonts w:ascii="Museo Sans 300" w:hAnsi="Museo Sans 300"/>
          <w:sz w:val="20"/>
          <w:szCs w:val="20"/>
        </w:rPr>
        <w:t>Dichos argumentos fueron previamente abordados en los apartados anteriores, señalándose que, en general, siempre y cuando no existan condiciones especiales que lo impidan, o que comprometan la seguridad o estabilidad del sistema eléctrico, la UT debe respetar las indicaciones contenidas en las guías de maniobras y que los pararrayos utilizados cumplen con lo establecido en el Manual de Especificaciones Técnicas de los Materiales y Equipos utilizados para la Construcción de Líneas Aéreas de Distribución de Energía Eléctrica.</w:t>
      </w:r>
    </w:p>
    <w:p w14:paraId="10288039" w14:textId="77777777" w:rsidR="002B0B11" w:rsidRPr="00D51CE1" w:rsidRDefault="002B0B11" w:rsidP="00D51CE1">
      <w:pPr>
        <w:pStyle w:val="paragraph"/>
        <w:spacing w:before="0" w:after="0"/>
        <w:ind w:left="567"/>
        <w:jc w:val="both"/>
        <w:rPr>
          <w:rFonts w:ascii="Museo Sans 300" w:hAnsi="Museo Sans 300"/>
          <w:sz w:val="20"/>
          <w:szCs w:val="20"/>
        </w:rPr>
      </w:pPr>
    </w:p>
    <w:p w14:paraId="2F23A48F" w14:textId="10364B63" w:rsidR="002B0B11" w:rsidRPr="00D51CE1" w:rsidRDefault="002B0B11" w:rsidP="00D51CE1">
      <w:pPr>
        <w:pStyle w:val="paragraph"/>
        <w:spacing w:before="0" w:after="0"/>
        <w:ind w:left="567"/>
        <w:jc w:val="both"/>
        <w:rPr>
          <w:rFonts w:ascii="Museo Sans 300" w:hAnsi="Museo Sans 300"/>
          <w:sz w:val="20"/>
          <w:szCs w:val="20"/>
        </w:rPr>
      </w:pPr>
      <w:r w:rsidRPr="00D51CE1">
        <w:rPr>
          <w:rFonts w:ascii="Museo Sans 300" w:hAnsi="Museo Sans 300"/>
          <w:sz w:val="20"/>
          <w:szCs w:val="20"/>
        </w:rPr>
        <w:t>Sobre l</w:t>
      </w:r>
      <w:r w:rsidR="008A181B" w:rsidRPr="00D51CE1">
        <w:rPr>
          <w:rFonts w:ascii="Museo Sans 300" w:hAnsi="Museo Sans 300"/>
          <w:sz w:val="20"/>
          <w:szCs w:val="20"/>
        </w:rPr>
        <w:t xml:space="preserve">a compensación solicitada, este argumento será </w:t>
      </w:r>
      <w:r w:rsidR="004F6597" w:rsidRPr="00D51CE1">
        <w:rPr>
          <w:rFonts w:ascii="Museo Sans 300" w:hAnsi="Museo Sans 300"/>
          <w:sz w:val="20"/>
          <w:szCs w:val="20"/>
        </w:rPr>
        <w:t>evacuado en otro apartado.</w:t>
      </w:r>
    </w:p>
    <w:p w14:paraId="7F01B01F" w14:textId="77777777" w:rsidR="00705441" w:rsidRPr="00D77B0D" w:rsidRDefault="00705441" w:rsidP="00CA3C1E">
      <w:pPr>
        <w:pStyle w:val="paragraph"/>
        <w:spacing w:before="0" w:after="0"/>
        <w:jc w:val="both"/>
        <w:rPr>
          <w:rFonts w:ascii="Museo Sans 300" w:eastAsia="Museo Sans" w:hAnsi="Museo Sans 300"/>
          <w:sz w:val="20"/>
          <w:szCs w:val="20"/>
          <w:lang w:val="es-ES"/>
        </w:rPr>
      </w:pPr>
    </w:p>
    <w:p w14:paraId="5AC232C7" w14:textId="4B218906" w:rsidR="00476D5E" w:rsidRPr="00D51CE1" w:rsidRDefault="00476D5E" w:rsidP="00D51CE1">
      <w:pPr>
        <w:pStyle w:val="paragraph"/>
        <w:spacing w:before="0" w:after="0"/>
        <w:ind w:left="567"/>
        <w:jc w:val="both"/>
        <w:rPr>
          <w:rStyle w:val="normaltextrun"/>
          <w:rFonts w:ascii="Museo Sans 500" w:eastAsia="Museo Sans" w:hAnsi="Museo Sans 500" w:cs="Calibri"/>
          <w:b/>
          <w:bCs/>
          <w:sz w:val="20"/>
          <w:szCs w:val="20"/>
          <w:lang w:val="es-ES"/>
        </w:rPr>
      </w:pPr>
      <w:r w:rsidRPr="00D51CE1">
        <w:rPr>
          <w:rStyle w:val="normaltextrun"/>
          <w:rFonts w:ascii="Museo Sans 500" w:eastAsia="Museo Sans" w:hAnsi="Museo Sans 500" w:cs="Calibri"/>
          <w:b/>
          <w:bCs/>
          <w:sz w:val="20"/>
          <w:szCs w:val="20"/>
          <w:lang w:val="es-ES"/>
        </w:rPr>
        <w:t>2.</w:t>
      </w:r>
      <w:r w:rsidR="003267F2" w:rsidRPr="00D51CE1">
        <w:rPr>
          <w:rStyle w:val="normaltextrun"/>
          <w:rFonts w:ascii="Museo Sans 500" w:eastAsia="Museo Sans" w:hAnsi="Museo Sans 500" w:cs="Calibri"/>
          <w:b/>
          <w:bCs/>
          <w:sz w:val="20"/>
          <w:szCs w:val="20"/>
          <w:lang w:val="es-ES"/>
        </w:rPr>
        <w:t>D</w:t>
      </w:r>
      <w:r w:rsidRPr="00D51CE1">
        <w:rPr>
          <w:rStyle w:val="normaltextrun"/>
          <w:rFonts w:ascii="Museo Sans 500" w:eastAsia="Museo Sans" w:hAnsi="Museo Sans 500" w:cs="Calibri"/>
          <w:b/>
          <w:bCs/>
          <w:sz w:val="20"/>
          <w:szCs w:val="20"/>
          <w:lang w:val="es-ES"/>
        </w:rPr>
        <w:t xml:space="preserve"> </w:t>
      </w:r>
      <w:r w:rsidRPr="00D51CE1">
        <w:rPr>
          <w:rStyle w:val="normaltextrun"/>
          <w:rFonts w:ascii="Museo Sans 500" w:eastAsia="Museo Sans" w:hAnsi="Museo Sans 500" w:cs="Calibri"/>
          <w:b/>
          <w:bCs/>
          <w:sz w:val="20"/>
          <w:szCs w:val="20"/>
          <w:u w:val="single"/>
          <w:lang w:val="es-ES"/>
        </w:rPr>
        <w:t>ARGUMENTO DE ETESAL.</w:t>
      </w:r>
    </w:p>
    <w:p w14:paraId="6722E69D" w14:textId="77777777" w:rsidR="00476D5E" w:rsidRPr="00E34F4E" w:rsidRDefault="00476D5E" w:rsidP="00476D5E">
      <w:pPr>
        <w:pStyle w:val="paragraph"/>
        <w:spacing w:before="0" w:after="0"/>
        <w:ind w:left="567"/>
        <w:jc w:val="both"/>
        <w:rPr>
          <w:rFonts w:ascii="Museo Sans 100" w:eastAsia="Museo Sans" w:hAnsi="Museo Sans 100"/>
          <w:sz w:val="20"/>
          <w:szCs w:val="20"/>
        </w:rPr>
      </w:pPr>
    </w:p>
    <w:p w14:paraId="40F60B92" w14:textId="3FDAFA53" w:rsidR="00476D5E" w:rsidRPr="00FD5C59" w:rsidRDefault="00476D5E" w:rsidP="00D51CE1">
      <w:pPr>
        <w:pStyle w:val="paragraph"/>
        <w:spacing w:before="0" w:after="0"/>
        <w:ind w:left="567"/>
        <w:jc w:val="both"/>
        <w:rPr>
          <w:rFonts w:ascii="Museo Sans 300" w:hAnsi="Museo Sans 300" w:cs="Segoe UI"/>
          <w:sz w:val="20"/>
          <w:szCs w:val="20"/>
          <w:lang w:val="es-ES"/>
        </w:rPr>
      </w:pPr>
      <w:r>
        <w:rPr>
          <w:rFonts w:ascii="Museo Sans 300" w:hAnsi="Museo Sans 300" w:cs="Segoe UI"/>
          <w:sz w:val="20"/>
          <w:szCs w:val="20"/>
          <w:lang w:val="es-ES"/>
        </w:rPr>
        <w:t xml:space="preserve">La sociedad ETESAL, S.A. de C.V., remitió </w:t>
      </w:r>
      <w:r w:rsidRPr="00FD5C59">
        <w:rPr>
          <w:rFonts w:ascii="Museo Sans 300" w:hAnsi="Museo Sans 300" w:cs="Segoe UI"/>
          <w:sz w:val="20"/>
          <w:szCs w:val="20"/>
          <w:lang w:val="es-ES"/>
        </w:rPr>
        <w:t xml:space="preserve">una copia del </w:t>
      </w:r>
      <w:r>
        <w:rPr>
          <w:rFonts w:ascii="Museo Sans 300" w:hAnsi="Museo Sans 300" w:cs="Segoe UI"/>
          <w:sz w:val="20"/>
          <w:szCs w:val="20"/>
          <w:lang w:val="es-ES"/>
        </w:rPr>
        <w:t>Informe</w:t>
      </w:r>
      <w:r w:rsidRPr="00FD5C59">
        <w:rPr>
          <w:rFonts w:ascii="Museo Sans 300" w:hAnsi="Museo Sans 300" w:cs="Segoe UI"/>
          <w:sz w:val="20"/>
          <w:szCs w:val="20"/>
          <w:lang w:val="es-ES"/>
        </w:rPr>
        <w:t xml:space="preserve"> </w:t>
      </w:r>
      <w:r>
        <w:rPr>
          <w:rFonts w:ascii="Museo Sans 300" w:hAnsi="Museo Sans 300" w:cs="Segoe UI"/>
          <w:sz w:val="20"/>
          <w:szCs w:val="20"/>
          <w:lang w:val="es-ES"/>
        </w:rPr>
        <w:t>denominado “</w:t>
      </w:r>
      <w:r w:rsidRPr="00FD5C59">
        <w:rPr>
          <w:rFonts w:ascii="Museo Sans 300" w:hAnsi="Museo Sans 300" w:cs="Segoe UI"/>
          <w:sz w:val="20"/>
          <w:szCs w:val="20"/>
          <w:lang w:val="es-ES"/>
        </w:rPr>
        <w:t xml:space="preserve">Disparo del Interruptor </w:t>
      </w:r>
      <w:r w:rsidR="00AE207E">
        <w:rPr>
          <w:rFonts w:ascii="Museo Sans 300" w:hAnsi="Museo Sans 300" w:cs="Segoe UI"/>
          <w:sz w:val="20"/>
          <w:szCs w:val="20"/>
          <w:lang w:val="es-ES"/>
        </w:rPr>
        <w:t>XXX</w:t>
      </w:r>
      <w:r w:rsidRPr="00FD5C59">
        <w:rPr>
          <w:rFonts w:ascii="Museo Sans 300" w:hAnsi="Museo Sans 300" w:cs="Segoe UI"/>
          <w:sz w:val="20"/>
          <w:szCs w:val="20"/>
          <w:lang w:val="es-ES"/>
        </w:rPr>
        <w:t xml:space="preserve"> de ABRUZZO por pérdida de referencia a tierra en Subestación </w:t>
      </w:r>
      <w:r w:rsidR="00AE207E">
        <w:rPr>
          <w:rFonts w:ascii="Museo Sans 300" w:hAnsi="Museo Sans 300" w:cs="Segoe UI"/>
          <w:sz w:val="20"/>
          <w:szCs w:val="20"/>
          <w:lang w:val="es-ES"/>
        </w:rPr>
        <w:t>XXX</w:t>
      </w:r>
      <w:r w:rsidRPr="00FD5C59">
        <w:rPr>
          <w:rFonts w:ascii="Museo Sans 300" w:hAnsi="Museo Sans 300" w:cs="Segoe UI"/>
          <w:sz w:val="20"/>
          <w:szCs w:val="20"/>
          <w:lang w:val="es-ES"/>
        </w:rPr>
        <w:t>”, sucedido el 27 de marzo de 2021</w:t>
      </w:r>
      <w:r>
        <w:rPr>
          <w:rFonts w:ascii="Museo Sans 300" w:hAnsi="Museo Sans 300" w:cs="Segoe UI"/>
          <w:sz w:val="20"/>
          <w:szCs w:val="20"/>
          <w:lang w:val="es-ES"/>
        </w:rPr>
        <w:t xml:space="preserve">, en el cual indica que </w:t>
      </w:r>
      <w:r w:rsidRPr="00FD5C59">
        <w:rPr>
          <w:rFonts w:ascii="Museo Sans 300" w:hAnsi="Museo Sans 300" w:cs="Segoe UI"/>
          <w:sz w:val="20"/>
          <w:szCs w:val="20"/>
          <w:lang w:val="es-ES"/>
        </w:rPr>
        <w:t>la transmisora</w:t>
      </w:r>
      <w:r>
        <w:rPr>
          <w:rFonts w:ascii="Museo Sans 300" w:hAnsi="Museo Sans 300" w:cs="Segoe UI"/>
          <w:sz w:val="20"/>
          <w:szCs w:val="20"/>
          <w:lang w:val="es-ES"/>
        </w:rPr>
        <w:t xml:space="preserve"> </w:t>
      </w:r>
      <w:r w:rsidRPr="00FD5C59">
        <w:rPr>
          <w:rFonts w:ascii="Museo Sans 300" w:hAnsi="Museo Sans 300" w:cs="Segoe UI"/>
          <w:sz w:val="20"/>
          <w:szCs w:val="20"/>
          <w:lang w:val="es-ES"/>
        </w:rPr>
        <w:t xml:space="preserve">elaboró el documento que contenía la secuencia de maniobras para la desenergización y normalización de las instalaciones, la cual fue enviada a la Unidad de Transacciones. </w:t>
      </w:r>
    </w:p>
    <w:p w14:paraId="3A26C784" w14:textId="77777777" w:rsidR="00476D5E" w:rsidRPr="00FD5C59" w:rsidRDefault="00476D5E" w:rsidP="00476D5E">
      <w:pPr>
        <w:spacing w:after="0" w:line="240" w:lineRule="auto"/>
        <w:ind w:left="567" w:right="-2"/>
        <w:contextualSpacing/>
        <w:jc w:val="both"/>
        <w:rPr>
          <w:rFonts w:ascii="Museo Sans 300" w:eastAsia="Times New Roman" w:hAnsi="Museo Sans 300" w:cs="Segoe UI"/>
          <w:sz w:val="20"/>
          <w:szCs w:val="20"/>
          <w:lang w:val="es-ES" w:eastAsia="es-SV"/>
        </w:rPr>
      </w:pPr>
    </w:p>
    <w:p w14:paraId="7CC0E6DF" w14:textId="0D6A1BA9" w:rsidR="00476D5E" w:rsidRDefault="00476D5E" w:rsidP="00D51CE1">
      <w:pPr>
        <w:pStyle w:val="paragraph"/>
        <w:spacing w:before="0" w:after="0"/>
        <w:ind w:left="567"/>
        <w:jc w:val="both"/>
        <w:rPr>
          <w:rFonts w:ascii="Museo Sans 300" w:hAnsi="Museo Sans 300" w:cs="Segoe UI"/>
          <w:sz w:val="20"/>
          <w:szCs w:val="20"/>
          <w:lang w:val="es-ES"/>
        </w:rPr>
      </w:pPr>
      <w:r w:rsidRPr="00FD5C59">
        <w:rPr>
          <w:rFonts w:ascii="Museo Sans 300" w:hAnsi="Museo Sans 300" w:cs="Segoe UI"/>
          <w:sz w:val="20"/>
          <w:szCs w:val="20"/>
          <w:lang w:val="es-ES"/>
        </w:rPr>
        <w:t xml:space="preserve">El análisis </w:t>
      </w:r>
      <w:r>
        <w:rPr>
          <w:rFonts w:ascii="Museo Sans 300" w:hAnsi="Museo Sans 300" w:cs="Segoe UI"/>
          <w:sz w:val="20"/>
          <w:szCs w:val="20"/>
          <w:lang w:val="es-ES"/>
        </w:rPr>
        <w:t xml:space="preserve">técnico </w:t>
      </w:r>
      <w:r w:rsidRPr="00FD5C59">
        <w:rPr>
          <w:rFonts w:ascii="Museo Sans 300" w:hAnsi="Museo Sans 300" w:cs="Segoe UI"/>
          <w:sz w:val="20"/>
          <w:szCs w:val="20"/>
          <w:lang w:val="es-ES"/>
        </w:rPr>
        <w:t xml:space="preserve">realizado por </w:t>
      </w:r>
      <w:r w:rsidR="007A71F7">
        <w:rPr>
          <w:rFonts w:ascii="Museo Sans 300" w:hAnsi="Museo Sans 300" w:cs="Segoe UI"/>
          <w:sz w:val="20"/>
          <w:szCs w:val="20"/>
          <w:lang w:val="es-ES"/>
        </w:rPr>
        <w:t xml:space="preserve">la </w:t>
      </w:r>
      <w:r>
        <w:rPr>
          <w:rFonts w:ascii="Museo Sans 300" w:hAnsi="Museo Sans 300" w:cs="Segoe UI"/>
          <w:sz w:val="20"/>
          <w:szCs w:val="20"/>
          <w:lang w:val="es-ES"/>
        </w:rPr>
        <w:t xml:space="preserve">sociedad ETESAL, S.A. de C.V., </w:t>
      </w:r>
      <w:r w:rsidRPr="00FD5C59">
        <w:rPr>
          <w:rFonts w:ascii="Museo Sans 300" w:hAnsi="Museo Sans 300" w:cs="Segoe UI"/>
          <w:sz w:val="20"/>
          <w:szCs w:val="20"/>
          <w:lang w:val="es-ES"/>
        </w:rPr>
        <w:t xml:space="preserve">expresa que la pérdida de referencia a tierra a consecuencia de la apertura de los interruptores </w:t>
      </w:r>
      <w:r w:rsidR="00C87363">
        <w:rPr>
          <w:rFonts w:ascii="Museo Sans 300" w:hAnsi="Museo Sans 300" w:cs="Segoe UI"/>
          <w:sz w:val="20"/>
          <w:szCs w:val="20"/>
          <w:lang w:val="es-ES"/>
        </w:rPr>
        <w:t>XXX</w:t>
      </w:r>
      <w:r w:rsidRPr="00FD5C59">
        <w:rPr>
          <w:rFonts w:ascii="Museo Sans 300" w:hAnsi="Museo Sans 300" w:cs="Segoe UI"/>
          <w:sz w:val="20"/>
          <w:szCs w:val="20"/>
          <w:lang w:val="es-ES"/>
        </w:rPr>
        <w:t xml:space="preserve"> y </w:t>
      </w:r>
      <w:r w:rsidR="00C87363">
        <w:rPr>
          <w:rFonts w:ascii="Museo Sans 300" w:hAnsi="Museo Sans 300" w:cs="Segoe UI"/>
          <w:sz w:val="20"/>
          <w:szCs w:val="20"/>
          <w:lang w:val="es-ES"/>
        </w:rPr>
        <w:t>XXX</w:t>
      </w:r>
      <w:r w:rsidRPr="00FD5C59">
        <w:rPr>
          <w:rFonts w:ascii="Museo Sans 300" w:hAnsi="Museo Sans 300" w:cs="Segoe UI"/>
          <w:sz w:val="20"/>
          <w:szCs w:val="20"/>
          <w:lang w:val="es-ES"/>
        </w:rPr>
        <w:t xml:space="preserve"> por parte de la UT, estando el interruptor </w:t>
      </w:r>
      <w:r w:rsidR="00AE207E">
        <w:rPr>
          <w:rFonts w:ascii="Museo Sans 300" w:hAnsi="Museo Sans 300" w:cs="Segoe UI"/>
          <w:sz w:val="20"/>
          <w:szCs w:val="20"/>
          <w:lang w:val="es-ES"/>
        </w:rPr>
        <w:t>XXX</w:t>
      </w:r>
      <w:r w:rsidRPr="00FD5C59">
        <w:rPr>
          <w:rFonts w:ascii="Museo Sans 300" w:hAnsi="Museo Sans 300" w:cs="Segoe UI"/>
          <w:sz w:val="20"/>
          <w:szCs w:val="20"/>
          <w:lang w:val="es-ES"/>
        </w:rPr>
        <w:t xml:space="preserve"> de ABRUZZO aún energizado, provocaron sobretensiones por desbalances del voltaje que provocaron daño en el pararrayo de estación, abriendo el interruptor </w:t>
      </w:r>
      <w:r w:rsidR="00AE207E">
        <w:rPr>
          <w:rFonts w:ascii="Museo Sans 300" w:hAnsi="Museo Sans 300" w:cs="Segoe UI"/>
          <w:sz w:val="20"/>
          <w:szCs w:val="20"/>
          <w:lang w:val="es-ES"/>
        </w:rPr>
        <w:t>XXX</w:t>
      </w:r>
      <w:r w:rsidRPr="00FD5C59">
        <w:rPr>
          <w:rFonts w:ascii="Museo Sans 300" w:hAnsi="Museo Sans 300" w:cs="Segoe UI"/>
          <w:sz w:val="20"/>
          <w:szCs w:val="20"/>
          <w:lang w:val="es-ES"/>
        </w:rPr>
        <w:t xml:space="preserve"> a 23 kV por operación de los relés 59N y 50.</w:t>
      </w:r>
    </w:p>
    <w:p w14:paraId="0F65E3A3" w14:textId="77777777" w:rsidR="00476D5E" w:rsidRDefault="00476D5E" w:rsidP="00D51CE1">
      <w:pPr>
        <w:pStyle w:val="paragraph"/>
        <w:spacing w:before="0" w:after="0"/>
        <w:ind w:left="567"/>
        <w:jc w:val="both"/>
        <w:rPr>
          <w:rFonts w:ascii="Museo Sans 300" w:hAnsi="Museo Sans 300" w:cs="Segoe UI"/>
          <w:sz w:val="20"/>
          <w:szCs w:val="20"/>
          <w:lang w:val="es-ES"/>
        </w:rPr>
      </w:pPr>
    </w:p>
    <w:p w14:paraId="52DAA9F9" w14:textId="77777777" w:rsidR="00476D5E" w:rsidRPr="00EA4E38" w:rsidRDefault="00476D5E" w:rsidP="00D51CE1">
      <w:pPr>
        <w:pStyle w:val="paragraph"/>
        <w:spacing w:before="0" w:after="0"/>
        <w:ind w:left="567"/>
        <w:jc w:val="both"/>
        <w:rPr>
          <w:rFonts w:ascii="Museo Sans 300" w:hAnsi="Museo Sans 300" w:cs="Segoe UI"/>
          <w:sz w:val="20"/>
          <w:szCs w:val="20"/>
          <w:lang w:val="es-ES"/>
        </w:rPr>
      </w:pPr>
      <w:r>
        <w:rPr>
          <w:rFonts w:ascii="Museo Sans 300" w:hAnsi="Museo Sans 300" w:cs="Segoe UI"/>
          <w:sz w:val="20"/>
          <w:szCs w:val="20"/>
          <w:lang w:val="es-ES"/>
        </w:rPr>
        <w:t xml:space="preserve">Remitió </w:t>
      </w:r>
      <w:r w:rsidRPr="00FD5C59">
        <w:rPr>
          <w:rFonts w:ascii="Museo Sans 300" w:hAnsi="Museo Sans 300" w:cs="Segoe UI"/>
          <w:sz w:val="20"/>
          <w:szCs w:val="20"/>
          <w:lang w:val="es-ES"/>
        </w:rPr>
        <w:t>una copia de la orden de maniobra, con las anotaciones a puño y letra del operador del control del sistema de ETESAL, en donde se registraron las horas en las cuales se realizaron las maniobras de los equipos de potencia relacionados con el trabajo programado.</w:t>
      </w:r>
      <w:r>
        <w:rPr>
          <w:rFonts w:ascii="Museo Sans 300" w:hAnsi="Museo Sans 300" w:cs="Segoe UI"/>
          <w:sz w:val="20"/>
          <w:szCs w:val="20"/>
          <w:lang w:val="es-ES"/>
        </w:rPr>
        <w:t xml:space="preserve"> Asimismo, remitió l</w:t>
      </w:r>
      <w:r w:rsidRPr="00EA4E38">
        <w:rPr>
          <w:rFonts w:ascii="Museo Sans 300" w:hAnsi="Museo Sans 300" w:cs="Segoe UI"/>
          <w:sz w:val="20"/>
          <w:szCs w:val="20"/>
          <w:lang w:val="es-ES"/>
        </w:rPr>
        <w:t xml:space="preserve">a información </w:t>
      </w:r>
      <w:r>
        <w:rPr>
          <w:rFonts w:ascii="Museo Sans 300" w:hAnsi="Museo Sans 300" w:cs="Segoe UI"/>
          <w:sz w:val="20"/>
          <w:szCs w:val="20"/>
          <w:lang w:val="es-ES"/>
        </w:rPr>
        <w:t xml:space="preserve">técnica </w:t>
      </w:r>
      <w:r w:rsidRPr="00EA4E38">
        <w:rPr>
          <w:rFonts w:ascii="Museo Sans 300" w:hAnsi="Museo Sans 300" w:cs="Segoe UI"/>
          <w:sz w:val="20"/>
          <w:szCs w:val="20"/>
          <w:lang w:val="es-ES"/>
        </w:rPr>
        <w:t>adicional</w:t>
      </w:r>
      <w:r>
        <w:rPr>
          <w:rFonts w:ascii="Museo Sans 300" w:hAnsi="Museo Sans 300" w:cs="Segoe UI"/>
          <w:sz w:val="20"/>
          <w:szCs w:val="20"/>
          <w:lang w:val="es-ES"/>
        </w:rPr>
        <w:t xml:space="preserve"> siguiente</w:t>
      </w:r>
      <w:r w:rsidRPr="00EA4E38">
        <w:rPr>
          <w:rFonts w:ascii="Museo Sans 300" w:hAnsi="Museo Sans 300" w:cs="Segoe UI"/>
          <w:sz w:val="20"/>
          <w:szCs w:val="20"/>
          <w:lang w:val="es-ES"/>
        </w:rPr>
        <w:t>:</w:t>
      </w:r>
    </w:p>
    <w:p w14:paraId="29B7936B" w14:textId="77777777" w:rsidR="00476D5E" w:rsidRPr="00C86C1F" w:rsidRDefault="00476D5E" w:rsidP="00476D5E">
      <w:pPr>
        <w:pStyle w:val="Textoindependienteprimerasangra2"/>
        <w:spacing w:after="0"/>
        <w:ind w:left="0" w:firstLine="0"/>
        <w:jc w:val="both"/>
        <w:rPr>
          <w:rFonts w:ascii="Museo Sans 100" w:hAnsi="Museo Sans 100"/>
          <w:sz w:val="22"/>
          <w:szCs w:val="22"/>
          <w:lang w:val="es-SV"/>
        </w:rPr>
      </w:pPr>
    </w:p>
    <w:p w14:paraId="029F412C" w14:textId="05688B97" w:rsidR="00476D5E" w:rsidRPr="00EA4E38" w:rsidRDefault="00476D5E" w:rsidP="00476D5E">
      <w:pPr>
        <w:pStyle w:val="Prrafodelista"/>
        <w:numPr>
          <w:ilvl w:val="0"/>
          <w:numId w:val="27"/>
        </w:numPr>
        <w:ind w:left="992" w:hanging="284"/>
        <w:jc w:val="both"/>
        <w:rPr>
          <w:rFonts w:ascii="Museo Sans 300" w:eastAsia="Arial" w:hAnsi="Museo Sans 300" w:cs="Arial"/>
          <w:sz w:val="20"/>
          <w:szCs w:val="20"/>
          <w:lang w:val="es-SV" w:eastAsia="es-SV"/>
        </w:rPr>
      </w:pPr>
      <w:r w:rsidRPr="00EA4E38">
        <w:rPr>
          <w:rFonts w:ascii="Museo Sans 300" w:eastAsia="Arial" w:hAnsi="Museo Sans 300" w:cs="Arial"/>
          <w:sz w:val="20"/>
          <w:szCs w:val="20"/>
          <w:lang w:val="es-SV" w:eastAsia="es-SV"/>
        </w:rPr>
        <w:t xml:space="preserve">Guía de maniobras de PAMM realizados en Subestación </w:t>
      </w:r>
      <w:r w:rsidR="00AE207E">
        <w:rPr>
          <w:rFonts w:ascii="Museo Sans 300" w:eastAsia="Arial" w:hAnsi="Museo Sans 300" w:cs="Arial"/>
          <w:sz w:val="20"/>
          <w:szCs w:val="20"/>
          <w:lang w:val="es-SV" w:eastAsia="es-SV"/>
        </w:rPr>
        <w:t>XXX</w:t>
      </w:r>
      <w:r w:rsidRPr="00EA4E38">
        <w:rPr>
          <w:rFonts w:ascii="Museo Sans 300" w:eastAsia="Arial" w:hAnsi="Museo Sans 300" w:cs="Arial"/>
          <w:sz w:val="20"/>
          <w:szCs w:val="20"/>
          <w:lang w:val="es-SV" w:eastAsia="es-SV"/>
        </w:rPr>
        <w:t xml:space="preserve"> de los últimos cinco años, para determinar de este modo si las operaciones de apertura de los interruptores han seguido un orden determinado.</w:t>
      </w:r>
    </w:p>
    <w:p w14:paraId="3293EB89" w14:textId="77777777" w:rsidR="00476D5E" w:rsidRPr="00EA4E38" w:rsidRDefault="00476D5E" w:rsidP="00476D5E">
      <w:pPr>
        <w:pStyle w:val="Prrafodelista"/>
        <w:ind w:left="992"/>
        <w:jc w:val="both"/>
        <w:rPr>
          <w:rFonts w:ascii="Museo Sans 300" w:eastAsia="Arial" w:hAnsi="Museo Sans 300" w:cs="Arial"/>
          <w:sz w:val="20"/>
          <w:szCs w:val="20"/>
          <w:lang w:val="es-SV" w:eastAsia="es-SV"/>
        </w:rPr>
      </w:pPr>
    </w:p>
    <w:p w14:paraId="6FBFA33D" w14:textId="58C7ADCA" w:rsidR="00476D5E" w:rsidRPr="00EA4E38" w:rsidRDefault="00476D5E" w:rsidP="00476D5E">
      <w:pPr>
        <w:pStyle w:val="Prrafodelista"/>
        <w:numPr>
          <w:ilvl w:val="0"/>
          <w:numId w:val="27"/>
        </w:numPr>
        <w:ind w:left="992" w:hanging="284"/>
        <w:jc w:val="both"/>
        <w:rPr>
          <w:rFonts w:ascii="Museo Sans 300" w:eastAsia="Arial" w:hAnsi="Museo Sans 300" w:cs="Arial"/>
          <w:sz w:val="20"/>
          <w:szCs w:val="20"/>
          <w:lang w:val="es-SV" w:eastAsia="es-SV"/>
        </w:rPr>
      </w:pPr>
      <w:r w:rsidRPr="00EA4E38">
        <w:rPr>
          <w:rFonts w:ascii="Museo Sans 300" w:eastAsia="Arial" w:hAnsi="Museo Sans 300" w:cs="Arial"/>
          <w:sz w:val="20"/>
          <w:szCs w:val="20"/>
          <w:lang w:val="es-SV" w:eastAsia="es-SV"/>
        </w:rPr>
        <w:t xml:space="preserve">Registros del sistema SCADA en donde se reflejen los equipos de protección eléctrica en Subestación </w:t>
      </w:r>
      <w:r w:rsidR="00AE207E">
        <w:rPr>
          <w:rFonts w:ascii="Museo Sans 300" w:eastAsia="Arial" w:hAnsi="Museo Sans 300" w:cs="Arial"/>
          <w:sz w:val="20"/>
          <w:szCs w:val="20"/>
          <w:lang w:val="es-SV" w:eastAsia="es-SV"/>
        </w:rPr>
        <w:t>XXX</w:t>
      </w:r>
      <w:r w:rsidRPr="00EA4E38">
        <w:rPr>
          <w:rFonts w:ascii="Museo Sans 300" w:eastAsia="Arial" w:hAnsi="Museo Sans 300" w:cs="Arial"/>
          <w:sz w:val="20"/>
          <w:szCs w:val="20"/>
          <w:lang w:val="es-SV" w:eastAsia="es-SV"/>
        </w:rPr>
        <w:t>, en el período comprendido entre las 20:00 horas del 27 de marzo y la 01:00 horas del 28 de marzo. Estos registros tienen la hora hasta el detalle de los milisegundos.</w:t>
      </w:r>
    </w:p>
    <w:p w14:paraId="25E63C0B" w14:textId="77777777" w:rsidR="00476D5E" w:rsidRPr="00EA4E38" w:rsidRDefault="00476D5E" w:rsidP="00476D5E">
      <w:pPr>
        <w:pStyle w:val="Prrafodelista"/>
        <w:ind w:left="1274"/>
        <w:rPr>
          <w:rFonts w:ascii="Museo Sans 300" w:eastAsia="Arial" w:hAnsi="Museo Sans 300" w:cs="Arial"/>
          <w:sz w:val="20"/>
          <w:szCs w:val="20"/>
          <w:lang w:val="es-SV" w:eastAsia="es-SV"/>
        </w:rPr>
      </w:pPr>
    </w:p>
    <w:p w14:paraId="0C9A4698" w14:textId="15F8906E" w:rsidR="00476D5E" w:rsidRPr="00EA4E38" w:rsidRDefault="00476D5E" w:rsidP="00476D5E">
      <w:pPr>
        <w:pStyle w:val="Prrafodelista"/>
        <w:numPr>
          <w:ilvl w:val="0"/>
          <w:numId w:val="27"/>
        </w:numPr>
        <w:ind w:left="992" w:hanging="284"/>
        <w:jc w:val="both"/>
        <w:rPr>
          <w:rFonts w:ascii="Museo Sans 300" w:eastAsia="Arial" w:hAnsi="Museo Sans 300" w:cs="Arial"/>
          <w:sz w:val="20"/>
          <w:szCs w:val="20"/>
          <w:lang w:val="es-SV" w:eastAsia="es-SV"/>
        </w:rPr>
      </w:pPr>
      <w:r w:rsidRPr="00EA4E38">
        <w:rPr>
          <w:rFonts w:ascii="Museo Sans 300" w:eastAsia="Arial" w:hAnsi="Museo Sans 300" w:cs="Arial"/>
          <w:sz w:val="20"/>
          <w:szCs w:val="20"/>
          <w:lang w:val="es-SV" w:eastAsia="es-SV"/>
        </w:rPr>
        <w:lastRenderedPageBreak/>
        <w:t xml:space="preserve">Planos unifilares que muestren la disposición de los equipos de potencia en aquellas subestaciones que cuenten con transformadores de puesta a tierra, tales como </w:t>
      </w:r>
      <w:r w:rsidR="00AE207E">
        <w:rPr>
          <w:rFonts w:ascii="Museo Sans 300" w:eastAsia="Arial" w:hAnsi="Museo Sans 300" w:cs="Arial"/>
          <w:sz w:val="20"/>
          <w:szCs w:val="20"/>
          <w:lang w:val="es-SV" w:eastAsia="es-SV"/>
        </w:rPr>
        <w:t>XXX</w:t>
      </w:r>
      <w:r w:rsidRPr="00EA4E38">
        <w:rPr>
          <w:rFonts w:ascii="Museo Sans 300" w:eastAsia="Arial" w:hAnsi="Museo Sans 300" w:cs="Arial"/>
          <w:sz w:val="20"/>
          <w:szCs w:val="20"/>
          <w:lang w:val="es-SV" w:eastAsia="es-SV"/>
        </w:rPr>
        <w:t>, con los códigos de los equipos que son utilizados en las guías de maniobras, con la finalidad de seguir las operaciones hechas cronológicamente en las órdenes de maniobra de años anteriores solicitadas.</w:t>
      </w:r>
    </w:p>
    <w:p w14:paraId="1592EB78" w14:textId="77777777" w:rsidR="00476D5E" w:rsidRPr="00EA4E38" w:rsidRDefault="00476D5E" w:rsidP="00476D5E">
      <w:pPr>
        <w:pStyle w:val="Prrafodelista"/>
        <w:ind w:left="992"/>
        <w:jc w:val="both"/>
        <w:rPr>
          <w:rFonts w:ascii="Museo Sans 300" w:eastAsia="Arial" w:hAnsi="Museo Sans 300" w:cs="Arial"/>
          <w:sz w:val="20"/>
          <w:szCs w:val="20"/>
          <w:lang w:val="es-SV" w:eastAsia="es-SV"/>
        </w:rPr>
      </w:pPr>
    </w:p>
    <w:p w14:paraId="4060218D" w14:textId="77777777" w:rsidR="00476D5E" w:rsidRDefault="00476D5E" w:rsidP="00476D5E">
      <w:pPr>
        <w:pStyle w:val="Textoindependienteprimerasangra2"/>
        <w:numPr>
          <w:ilvl w:val="0"/>
          <w:numId w:val="27"/>
        </w:numPr>
        <w:spacing w:after="0"/>
        <w:ind w:left="992" w:hanging="284"/>
        <w:jc w:val="both"/>
        <w:rPr>
          <w:rFonts w:ascii="Museo Sans 300" w:hAnsi="Museo Sans 300"/>
          <w:lang w:val="es-SV"/>
        </w:rPr>
      </w:pPr>
      <w:r w:rsidRPr="00EA4E38">
        <w:rPr>
          <w:rFonts w:ascii="Museo Sans 300" w:hAnsi="Museo Sans 300"/>
          <w:lang w:val="es-SV"/>
        </w:rPr>
        <w:t xml:space="preserve">Listado o esquema normalizado de las funciones de los relés de protecciones eléctricas que los distribuidores deben instalar en los relés de los interruptores de potencia. Ante dicho requerimiento, ETESAL expresa que </w:t>
      </w:r>
      <w:r w:rsidRPr="00EA4E38">
        <w:rPr>
          <w:rFonts w:ascii="Museo Sans 300" w:hAnsi="Museo Sans 300"/>
          <w:i/>
          <w:iCs/>
          <w:lang w:val="es-SV"/>
        </w:rPr>
        <w:t xml:space="preserve">“(…) para los esquemas de protección, para sistemas referenciados </w:t>
      </w:r>
      <w:proofErr w:type="gramStart"/>
      <w:r w:rsidRPr="00EA4E38">
        <w:rPr>
          <w:rFonts w:ascii="Museo Sans 300" w:hAnsi="Museo Sans 300"/>
          <w:i/>
          <w:iCs/>
          <w:lang w:val="es-SV"/>
        </w:rPr>
        <w:t>la función de protección requerida son</w:t>
      </w:r>
      <w:proofErr w:type="gramEnd"/>
      <w:r w:rsidRPr="00EA4E38">
        <w:rPr>
          <w:rFonts w:ascii="Museo Sans 300" w:hAnsi="Museo Sans 300"/>
          <w:i/>
          <w:iCs/>
          <w:lang w:val="es-SV"/>
        </w:rPr>
        <w:t xml:space="preserve"> las </w:t>
      </w:r>
      <w:r w:rsidRPr="00EA4E38">
        <w:rPr>
          <w:rFonts w:ascii="Museo Sans 300" w:hAnsi="Museo Sans 300"/>
          <w:i/>
          <w:iCs/>
          <w:u w:val="single"/>
          <w:lang w:val="es-SV"/>
        </w:rPr>
        <w:t>sobrecorrientes a tierra</w:t>
      </w:r>
      <w:r w:rsidRPr="00EA4E38">
        <w:rPr>
          <w:rFonts w:ascii="Museo Sans 300" w:hAnsi="Museo Sans 300"/>
          <w:i/>
          <w:iCs/>
          <w:lang w:val="es-SV"/>
        </w:rPr>
        <w:t xml:space="preserve"> (secuencia cero).</w:t>
      </w:r>
      <w:r w:rsidRPr="00EA4E38">
        <w:rPr>
          <w:rFonts w:ascii="Museo Sans 300" w:hAnsi="Museo Sans 300"/>
          <w:lang w:val="es-SV"/>
        </w:rPr>
        <w:t>”</w:t>
      </w:r>
    </w:p>
    <w:p w14:paraId="5E32B615" w14:textId="77777777" w:rsidR="00DF3834" w:rsidRPr="00EA4E38" w:rsidRDefault="00DF3834" w:rsidP="00DF3834">
      <w:pPr>
        <w:pStyle w:val="Textoindependienteprimerasangra2"/>
        <w:spacing w:after="0"/>
        <w:ind w:left="0" w:firstLine="0"/>
        <w:jc w:val="both"/>
        <w:rPr>
          <w:rFonts w:ascii="Museo Sans 300" w:hAnsi="Museo Sans 300"/>
          <w:lang w:val="es-SV"/>
        </w:rPr>
      </w:pPr>
    </w:p>
    <w:p w14:paraId="42F3F896" w14:textId="77777777" w:rsidR="00476D5E" w:rsidRPr="00EA4E38" w:rsidRDefault="00476D5E" w:rsidP="00476D5E">
      <w:pPr>
        <w:pStyle w:val="Textoindependienteprimerasangra2"/>
        <w:numPr>
          <w:ilvl w:val="0"/>
          <w:numId w:val="27"/>
        </w:numPr>
        <w:spacing w:after="0"/>
        <w:ind w:left="992" w:hanging="284"/>
        <w:jc w:val="both"/>
        <w:rPr>
          <w:rFonts w:ascii="Museo Sans 300" w:hAnsi="Museo Sans 300"/>
          <w:lang w:val="es-SV"/>
        </w:rPr>
      </w:pPr>
      <w:r w:rsidRPr="00EA4E38">
        <w:rPr>
          <w:rFonts w:ascii="Museo Sans 300" w:hAnsi="Museo Sans 300"/>
          <w:lang w:val="es-SV"/>
        </w:rPr>
        <w:t xml:space="preserve">Respecto a la solicitud sobre si la empresa contaba con estudios que analizaran la conexión de varios transformadores de puesta a tierra, ETESAL señala que </w:t>
      </w:r>
      <w:r w:rsidRPr="00EA4E38">
        <w:rPr>
          <w:rFonts w:ascii="Museo Sans 300" w:hAnsi="Museo Sans 300"/>
          <w:i/>
          <w:iCs/>
          <w:lang w:val="es-SV"/>
        </w:rPr>
        <w:t>“(…) a partir de la entrada en vigencia del Acuerdo SIGET No. 201-E-2010-A, denominada NORMA TÉCNICA DE INTERCONEXIÓN ELÉCTRICA Y ACCESO DE USUARIOS FINALES A LA RED DE TRANSMISIÓN, se acata lo establecido en el Título VII: Operación y acceso a instalaciones compartidas; Capítulo II: referencia a tierra de circuitos de distribución en instalaciones existentes.”</w:t>
      </w:r>
    </w:p>
    <w:p w14:paraId="24946E95" w14:textId="77777777" w:rsidR="00476D5E" w:rsidRPr="00EA4E38" w:rsidRDefault="00476D5E" w:rsidP="00476D5E">
      <w:pPr>
        <w:spacing w:after="0" w:line="240" w:lineRule="auto"/>
        <w:ind w:left="567" w:right="-2"/>
        <w:contextualSpacing/>
        <w:jc w:val="both"/>
        <w:rPr>
          <w:rFonts w:ascii="Museo Sans 300" w:eastAsia="Times New Roman" w:hAnsi="Museo Sans 300" w:cs="Segoe UI"/>
          <w:sz w:val="20"/>
          <w:szCs w:val="20"/>
          <w:lang w:eastAsia="es-SV"/>
        </w:rPr>
      </w:pPr>
    </w:p>
    <w:p w14:paraId="6D6306AB" w14:textId="1F012A9E" w:rsidR="00476D5E" w:rsidRDefault="00476D5E" w:rsidP="00D51CE1">
      <w:pPr>
        <w:pStyle w:val="paragraph"/>
        <w:spacing w:before="0" w:after="0"/>
        <w:ind w:left="567"/>
        <w:jc w:val="both"/>
        <w:rPr>
          <w:rFonts w:ascii="Museo Sans 300" w:hAnsi="Museo Sans 300" w:cs="Segoe UI"/>
          <w:sz w:val="20"/>
          <w:szCs w:val="20"/>
          <w:lang w:val="es-ES"/>
        </w:rPr>
      </w:pPr>
      <w:r>
        <w:rPr>
          <w:rFonts w:ascii="Museo Sans 300" w:hAnsi="Museo Sans 300" w:cs="Segoe UI"/>
          <w:sz w:val="20"/>
          <w:szCs w:val="20"/>
          <w:lang w:val="es-ES"/>
        </w:rPr>
        <w:t xml:space="preserve">El análisis técnico de los argumentos y pruebas remitidas por la sociedad ETESAL, S.A. de C.V., consta en los párrafos citados previamente, y se observa que la Gerencia de Electricidad confirmó los argumentos de la transmisora referidos al origen de la falla en el sistema de distribución eléctrica de ABRUZZO y las acciones de la Unidad de Transacciones que generaron </w:t>
      </w:r>
      <w:r w:rsidRPr="00FD5C59">
        <w:rPr>
          <w:rFonts w:ascii="Museo Sans 300" w:hAnsi="Museo Sans 300" w:cs="Segoe UI"/>
          <w:sz w:val="20"/>
          <w:szCs w:val="20"/>
          <w:lang w:val="es-ES"/>
        </w:rPr>
        <w:t xml:space="preserve">la pérdida de referencia a tierra a consecuencia de la apertura de los interruptores </w:t>
      </w:r>
      <w:r w:rsidR="00C87363">
        <w:rPr>
          <w:rFonts w:ascii="Museo Sans 300" w:hAnsi="Museo Sans 300" w:cs="Segoe UI"/>
          <w:sz w:val="20"/>
          <w:szCs w:val="20"/>
          <w:lang w:val="es-ES"/>
        </w:rPr>
        <w:t>XXX</w:t>
      </w:r>
      <w:r w:rsidRPr="00FD5C59">
        <w:rPr>
          <w:rFonts w:ascii="Museo Sans 300" w:hAnsi="Museo Sans 300" w:cs="Segoe UI"/>
          <w:sz w:val="20"/>
          <w:szCs w:val="20"/>
          <w:lang w:val="es-ES"/>
        </w:rPr>
        <w:t xml:space="preserve"> y </w:t>
      </w:r>
      <w:r w:rsidR="00C87363">
        <w:rPr>
          <w:rFonts w:ascii="Museo Sans 300" w:hAnsi="Museo Sans 300" w:cs="Segoe UI"/>
          <w:sz w:val="20"/>
          <w:szCs w:val="20"/>
          <w:lang w:val="es-ES"/>
        </w:rPr>
        <w:t>XXX</w:t>
      </w:r>
      <w:r w:rsidRPr="00FD5C59">
        <w:rPr>
          <w:rFonts w:ascii="Museo Sans 300" w:hAnsi="Museo Sans 300" w:cs="Segoe UI"/>
          <w:sz w:val="20"/>
          <w:szCs w:val="20"/>
          <w:lang w:val="es-ES"/>
        </w:rPr>
        <w:t xml:space="preserve"> por parte de la UT, estando el interruptor </w:t>
      </w:r>
      <w:r w:rsidR="00AE207E">
        <w:rPr>
          <w:rFonts w:ascii="Museo Sans 300" w:hAnsi="Museo Sans 300" w:cs="Segoe UI"/>
          <w:sz w:val="20"/>
          <w:szCs w:val="20"/>
          <w:lang w:val="es-ES"/>
        </w:rPr>
        <w:t>XXX</w:t>
      </w:r>
      <w:r w:rsidRPr="00FD5C59">
        <w:rPr>
          <w:rFonts w:ascii="Museo Sans 300" w:hAnsi="Museo Sans 300" w:cs="Segoe UI"/>
          <w:sz w:val="20"/>
          <w:szCs w:val="20"/>
          <w:lang w:val="es-ES"/>
        </w:rPr>
        <w:t xml:space="preserve"> de ABRUZZO aún energizado, provocaron sobretensiones por desbalances del voltaje que provocaron daño en el pararrayo de estación, abriendo el interruptor </w:t>
      </w:r>
      <w:r w:rsidR="00AE207E">
        <w:rPr>
          <w:rFonts w:ascii="Museo Sans 300" w:hAnsi="Museo Sans 300" w:cs="Segoe UI"/>
          <w:sz w:val="20"/>
          <w:szCs w:val="20"/>
          <w:lang w:val="es-ES"/>
        </w:rPr>
        <w:t>XXX</w:t>
      </w:r>
      <w:r w:rsidRPr="00FD5C59">
        <w:rPr>
          <w:rFonts w:ascii="Museo Sans 300" w:hAnsi="Museo Sans 300" w:cs="Segoe UI"/>
          <w:sz w:val="20"/>
          <w:szCs w:val="20"/>
          <w:lang w:val="es-ES"/>
        </w:rPr>
        <w:t xml:space="preserve"> a 23 kV por operación de los relés 59N y 50.</w:t>
      </w:r>
    </w:p>
    <w:p w14:paraId="0B03C556" w14:textId="77777777" w:rsidR="00476D5E" w:rsidRDefault="00476D5E" w:rsidP="00476D5E">
      <w:pPr>
        <w:spacing w:after="0" w:line="240" w:lineRule="auto"/>
        <w:ind w:left="567" w:right="-2"/>
        <w:contextualSpacing/>
        <w:jc w:val="both"/>
        <w:rPr>
          <w:rFonts w:ascii="Museo Sans 300" w:eastAsia="Times New Roman" w:hAnsi="Museo Sans 300" w:cs="Segoe UI"/>
          <w:sz w:val="20"/>
          <w:szCs w:val="20"/>
          <w:lang w:val="es-ES" w:eastAsia="es-SV"/>
        </w:rPr>
      </w:pPr>
    </w:p>
    <w:p w14:paraId="2AB6276B" w14:textId="41BA04F1" w:rsidR="00476D5E" w:rsidRDefault="00476D5E" w:rsidP="00476D5E">
      <w:pPr>
        <w:spacing w:after="0" w:line="240" w:lineRule="auto"/>
        <w:ind w:left="567" w:right="-2"/>
        <w:contextualSpacing/>
        <w:jc w:val="both"/>
        <w:rPr>
          <w:rFonts w:ascii="Museo Sans 300" w:hAnsi="Museo Sans 300"/>
          <w:sz w:val="20"/>
          <w:szCs w:val="20"/>
        </w:rPr>
      </w:pPr>
      <w:r>
        <w:rPr>
          <w:rFonts w:ascii="Museo Sans 300" w:eastAsia="Times New Roman" w:hAnsi="Museo Sans 300" w:cs="Segoe UI"/>
          <w:sz w:val="20"/>
          <w:szCs w:val="20"/>
          <w:lang w:val="es-ES" w:eastAsia="es-SV"/>
        </w:rPr>
        <w:t xml:space="preserve">Por otra parte, </w:t>
      </w:r>
      <w:r w:rsidR="007A71F7">
        <w:rPr>
          <w:rFonts w:ascii="Museo Sans 300" w:eastAsia="Times New Roman" w:hAnsi="Museo Sans 300" w:cs="Segoe UI"/>
          <w:sz w:val="20"/>
          <w:szCs w:val="20"/>
          <w:lang w:val="es-ES" w:eastAsia="es-SV"/>
        </w:rPr>
        <w:t>l</w:t>
      </w:r>
      <w:r>
        <w:rPr>
          <w:rFonts w:ascii="Museo Sans 300" w:eastAsia="Times New Roman" w:hAnsi="Museo Sans 300" w:cs="Segoe UI"/>
          <w:sz w:val="20"/>
          <w:szCs w:val="20"/>
          <w:lang w:val="es-ES" w:eastAsia="es-SV"/>
        </w:rPr>
        <w:t xml:space="preserve">a sociedad ETESAL, S.A. de C.V. respecto al contenido del </w:t>
      </w:r>
      <w:r w:rsidRPr="00040E0E">
        <w:rPr>
          <w:rFonts w:ascii="Museo Sans 300" w:hAnsi="Museo Sans 300"/>
          <w:sz w:val="20"/>
          <w:szCs w:val="20"/>
        </w:rPr>
        <w:t>informe técnico N.° IT-CS-2022-07-007</w:t>
      </w:r>
      <w:r>
        <w:rPr>
          <w:rFonts w:ascii="Museo Sans 300" w:hAnsi="Museo Sans 300"/>
          <w:sz w:val="20"/>
          <w:szCs w:val="20"/>
        </w:rPr>
        <w:t xml:space="preserve"> rendido por la Gerencia de Electricidad, </w:t>
      </w:r>
      <w:r w:rsidRPr="00E34F4E">
        <w:rPr>
          <w:rFonts w:ascii="Museo Sans 300" w:eastAsia="Times New Roman" w:hAnsi="Museo Sans 300" w:cs="Segoe UI"/>
          <w:sz w:val="20"/>
          <w:szCs w:val="20"/>
          <w:lang w:val="es-ES" w:eastAsia="es-SV"/>
        </w:rPr>
        <w:t xml:space="preserve">solicitó </w:t>
      </w:r>
      <w:r>
        <w:rPr>
          <w:rFonts w:ascii="Museo Sans 300" w:eastAsia="Times New Roman" w:hAnsi="Museo Sans 300" w:cs="Segoe UI"/>
          <w:sz w:val="20"/>
          <w:szCs w:val="20"/>
          <w:lang w:val="es-ES" w:eastAsia="es-SV"/>
        </w:rPr>
        <w:t xml:space="preserve">que la SIGET </w:t>
      </w:r>
      <w:r w:rsidRPr="00E34F4E">
        <w:rPr>
          <w:rFonts w:ascii="Museo Sans 300" w:hAnsi="Museo Sans 300"/>
          <w:sz w:val="20"/>
          <w:szCs w:val="20"/>
        </w:rPr>
        <w:t xml:space="preserve">les indique quien deberá coordinar la revisión </w:t>
      </w:r>
      <w:r w:rsidRPr="00C842D8">
        <w:rPr>
          <w:rFonts w:ascii="Museo Sans 300" w:hAnsi="Museo Sans 300"/>
          <w:sz w:val="20"/>
          <w:szCs w:val="20"/>
        </w:rPr>
        <w:t>del “Protocolo de Operación de Transformadores de Puesta a Tierra (</w:t>
      </w:r>
      <w:proofErr w:type="spellStart"/>
      <w:r w:rsidRPr="00C842D8">
        <w:rPr>
          <w:rFonts w:ascii="Museo Sans 300" w:hAnsi="Museo Sans 300"/>
          <w:sz w:val="20"/>
          <w:szCs w:val="20"/>
        </w:rPr>
        <w:t>TdPaT</w:t>
      </w:r>
      <w:proofErr w:type="spellEnd"/>
      <w:r w:rsidRPr="00C842D8">
        <w:rPr>
          <w:rFonts w:ascii="Museo Sans 300" w:hAnsi="Museo Sans 300"/>
          <w:sz w:val="20"/>
          <w:szCs w:val="20"/>
        </w:rPr>
        <w:t>) con referencia compartida”</w:t>
      </w:r>
      <w:r>
        <w:rPr>
          <w:rFonts w:ascii="Museo Sans 300" w:hAnsi="Museo Sans 300"/>
          <w:sz w:val="20"/>
          <w:szCs w:val="20"/>
        </w:rPr>
        <w:t xml:space="preserve"> </w:t>
      </w:r>
      <w:r w:rsidRPr="00C842D8">
        <w:rPr>
          <w:rFonts w:ascii="Museo Sans 300" w:hAnsi="Museo Sans 300"/>
          <w:sz w:val="20"/>
          <w:szCs w:val="20"/>
        </w:rPr>
        <w:t xml:space="preserve">y que se evalúe por </w:t>
      </w:r>
      <w:r w:rsidR="003141B6">
        <w:rPr>
          <w:rFonts w:ascii="Museo Sans 300" w:hAnsi="Museo Sans 300"/>
          <w:sz w:val="20"/>
          <w:szCs w:val="20"/>
        </w:rPr>
        <w:t xml:space="preserve">la </w:t>
      </w:r>
      <w:r w:rsidRPr="00C842D8">
        <w:rPr>
          <w:rFonts w:ascii="Museo Sans 300" w:hAnsi="Museo Sans 300"/>
          <w:sz w:val="20"/>
          <w:szCs w:val="20"/>
        </w:rPr>
        <w:t xml:space="preserve">SIGET su inclusión en la regulación nacional. </w:t>
      </w:r>
    </w:p>
    <w:p w14:paraId="29131009" w14:textId="77777777" w:rsidR="00476D5E" w:rsidRDefault="00476D5E" w:rsidP="00476D5E">
      <w:pPr>
        <w:spacing w:after="0" w:line="240" w:lineRule="auto"/>
        <w:ind w:left="567" w:right="-2"/>
        <w:contextualSpacing/>
        <w:jc w:val="both"/>
        <w:rPr>
          <w:rFonts w:ascii="Museo Sans 300" w:eastAsia="Times New Roman" w:hAnsi="Museo Sans 300" w:cs="Segoe UI"/>
          <w:sz w:val="20"/>
          <w:szCs w:val="20"/>
          <w:lang w:eastAsia="es-SV"/>
        </w:rPr>
      </w:pPr>
    </w:p>
    <w:p w14:paraId="5B5AECC7" w14:textId="77777777" w:rsidR="00476D5E" w:rsidRDefault="00476D5E" w:rsidP="00D51CE1">
      <w:pPr>
        <w:pStyle w:val="paragraph"/>
        <w:spacing w:before="0" w:after="0"/>
        <w:ind w:left="567"/>
        <w:jc w:val="both"/>
        <w:rPr>
          <w:rFonts w:ascii="Museo Sans 300" w:hAnsi="Museo Sans 300"/>
          <w:sz w:val="20"/>
          <w:szCs w:val="20"/>
          <w:lang w:val="es-ES_tradnl"/>
        </w:rPr>
      </w:pPr>
      <w:r w:rsidRPr="00D51CE1">
        <w:rPr>
          <w:rFonts w:ascii="Museo Sans 300" w:hAnsi="Museo Sans 300" w:cs="Segoe UI"/>
          <w:sz w:val="20"/>
          <w:szCs w:val="20"/>
          <w:lang w:val="es-ES"/>
        </w:rPr>
        <w:t>Sobre</w:t>
      </w:r>
      <w:r>
        <w:rPr>
          <w:rFonts w:ascii="Museo Sans 300" w:hAnsi="Museo Sans 300" w:cs="Segoe UI"/>
          <w:sz w:val="20"/>
          <w:szCs w:val="20"/>
        </w:rPr>
        <w:t xml:space="preserve"> lo anterior, dicha solicitud se remitirá </w:t>
      </w:r>
      <w:r w:rsidRPr="00C17D50">
        <w:rPr>
          <w:rFonts w:ascii="Museo Sans 300" w:hAnsi="Museo Sans 300"/>
          <w:sz w:val="20"/>
          <w:szCs w:val="20"/>
          <w:lang w:val="es-ES_tradnl"/>
        </w:rPr>
        <w:t>a la Gerencia de Electricidad</w:t>
      </w:r>
      <w:r>
        <w:rPr>
          <w:rFonts w:ascii="Museo Sans 300" w:hAnsi="Museo Sans 300"/>
          <w:sz w:val="20"/>
          <w:szCs w:val="20"/>
          <w:lang w:val="es-ES_tradnl"/>
        </w:rPr>
        <w:t xml:space="preserve"> para que realice las gestiones que considere pertinentes. </w:t>
      </w:r>
    </w:p>
    <w:p w14:paraId="2A2554F6" w14:textId="77777777" w:rsidR="00A95542" w:rsidRDefault="00A95542" w:rsidP="00476D5E">
      <w:pPr>
        <w:spacing w:after="0" w:line="240" w:lineRule="auto"/>
        <w:contextualSpacing/>
        <w:jc w:val="both"/>
        <w:rPr>
          <w:rFonts w:ascii="Museo Sans 300" w:hAnsi="Museo Sans 300"/>
          <w:sz w:val="20"/>
          <w:szCs w:val="20"/>
          <w:lang w:val="es-ES_tradnl"/>
        </w:rPr>
      </w:pPr>
    </w:p>
    <w:p w14:paraId="2B12266F" w14:textId="1A93A1BA" w:rsidR="00A95542" w:rsidRPr="00D51CE1" w:rsidRDefault="00A95542" w:rsidP="00D51CE1">
      <w:pPr>
        <w:pStyle w:val="paragraph"/>
        <w:spacing w:before="0" w:after="0"/>
        <w:ind w:left="567"/>
        <w:jc w:val="both"/>
        <w:rPr>
          <w:rStyle w:val="normaltextrun"/>
          <w:rFonts w:ascii="Museo Sans 500" w:eastAsia="Museo Sans" w:hAnsi="Museo Sans 500" w:cs="Calibri"/>
          <w:b/>
          <w:bCs/>
          <w:sz w:val="20"/>
          <w:szCs w:val="20"/>
          <w:lang w:val="es-ES"/>
        </w:rPr>
      </w:pPr>
      <w:r w:rsidRPr="00D51CE1">
        <w:rPr>
          <w:rStyle w:val="normaltextrun"/>
          <w:rFonts w:ascii="Museo Sans 500" w:eastAsia="Museo Sans" w:hAnsi="Museo Sans 500" w:cs="Calibri"/>
          <w:b/>
          <w:bCs/>
          <w:sz w:val="20"/>
          <w:szCs w:val="20"/>
          <w:lang w:val="es-ES"/>
        </w:rPr>
        <w:t>2.</w:t>
      </w:r>
      <w:r w:rsidR="003267F2" w:rsidRPr="00D51CE1">
        <w:rPr>
          <w:rStyle w:val="normaltextrun"/>
          <w:rFonts w:ascii="Museo Sans 500" w:eastAsia="Museo Sans" w:hAnsi="Museo Sans 500" w:cs="Calibri"/>
          <w:b/>
          <w:bCs/>
          <w:sz w:val="20"/>
          <w:szCs w:val="20"/>
          <w:lang w:val="es-ES"/>
        </w:rPr>
        <w:t>E.</w:t>
      </w:r>
      <w:r w:rsidR="00B97B6A" w:rsidRPr="00D51CE1">
        <w:rPr>
          <w:rStyle w:val="normaltextrun"/>
          <w:rFonts w:ascii="Museo Sans 500" w:eastAsia="Museo Sans" w:hAnsi="Museo Sans 500" w:cs="Calibri"/>
          <w:b/>
          <w:bCs/>
          <w:sz w:val="20"/>
          <w:szCs w:val="20"/>
          <w:lang w:val="es-ES"/>
        </w:rPr>
        <w:t xml:space="preserve"> </w:t>
      </w:r>
      <w:r w:rsidR="005D435D" w:rsidRPr="00D51CE1">
        <w:rPr>
          <w:rStyle w:val="normaltextrun"/>
          <w:rFonts w:ascii="Museo Sans 500" w:eastAsia="Museo Sans" w:hAnsi="Museo Sans 500"/>
          <w:b/>
          <w:bCs/>
          <w:sz w:val="20"/>
          <w:szCs w:val="20"/>
          <w:u w:val="single"/>
        </w:rPr>
        <w:t>CONCLUSIÓN TÉCNICA</w:t>
      </w:r>
    </w:p>
    <w:p w14:paraId="7DF252A7" w14:textId="77777777" w:rsidR="00A95542" w:rsidRDefault="00A95542" w:rsidP="00560DC7">
      <w:pPr>
        <w:spacing w:after="0" w:line="240" w:lineRule="auto"/>
        <w:ind w:left="567"/>
        <w:contextualSpacing/>
        <w:jc w:val="both"/>
        <w:rPr>
          <w:rFonts w:ascii="Museo Sans 300" w:hAnsi="Museo Sans 300"/>
          <w:sz w:val="20"/>
          <w:szCs w:val="20"/>
          <w:lang w:val="es-ES_tradnl"/>
        </w:rPr>
      </w:pPr>
    </w:p>
    <w:p w14:paraId="5755FB77" w14:textId="77777777" w:rsidR="001F06BC" w:rsidRDefault="00D677B0" w:rsidP="0029723A">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L</w:t>
      </w:r>
      <w:r w:rsidRPr="00482645">
        <w:rPr>
          <w:rStyle w:val="normaltextrun"/>
          <w:rFonts w:ascii="Museo Sans 300" w:eastAsia="Museo Sans" w:hAnsi="Museo Sans 300" w:cs="Calibri"/>
          <w:sz w:val="20"/>
          <w:szCs w:val="20"/>
          <w:lang w:val="es-ES"/>
        </w:rPr>
        <w:t xml:space="preserve">a Gerencia de Electricidad </w:t>
      </w:r>
      <w:r>
        <w:rPr>
          <w:rStyle w:val="normaltextrun"/>
          <w:rFonts w:ascii="Museo Sans 300" w:eastAsia="Museo Sans" w:hAnsi="Museo Sans 300" w:cs="Calibri"/>
          <w:sz w:val="20"/>
          <w:szCs w:val="20"/>
          <w:lang w:val="es-ES"/>
        </w:rPr>
        <w:t>d</w:t>
      </w:r>
      <w:r w:rsidR="00EA09DB">
        <w:rPr>
          <w:rStyle w:val="normaltextrun"/>
          <w:rFonts w:ascii="Museo Sans 300" w:eastAsia="Museo Sans" w:hAnsi="Museo Sans 300" w:cs="Calibri"/>
          <w:sz w:val="20"/>
          <w:szCs w:val="20"/>
          <w:lang w:val="es-ES"/>
        </w:rPr>
        <w:t>e forma posterior al análisis realizado a</w:t>
      </w:r>
      <w:r w:rsidR="00C56946">
        <w:rPr>
          <w:rStyle w:val="normaltextrun"/>
          <w:rFonts w:ascii="Museo Sans 300" w:eastAsia="Museo Sans" w:hAnsi="Museo Sans 300" w:cs="Calibri"/>
          <w:sz w:val="20"/>
          <w:szCs w:val="20"/>
          <w:lang w:val="es-ES"/>
        </w:rPr>
        <w:t xml:space="preserve"> los argumentos y pruebas recopiladas en el transcurso del procedimiento, </w:t>
      </w:r>
      <w:r w:rsidR="00C51E83">
        <w:rPr>
          <w:rStyle w:val="normaltextrun"/>
          <w:rFonts w:ascii="Museo Sans 300" w:eastAsia="Museo Sans" w:hAnsi="Museo Sans 300" w:cs="Calibri"/>
          <w:sz w:val="20"/>
          <w:szCs w:val="20"/>
          <w:lang w:val="es-ES"/>
        </w:rPr>
        <w:t>con</w:t>
      </w:r>
      <w:r w:rsidR="00760BD0">
        <w:rPr>
          <w:rStyle w:val="normaltextrun"/>
          <w:rFonts w:ascii="Museo Sans 300" w:eastAsia="Museo Sans" w:hAnsi="Museo Sans 300" w:cs="Calibri"/>
          <w:sz w:val="20"/>
          <w:szCs w:val="20"/>
          <w:lang w:val="es-ES"/>
        </w:rPr>
        <w:t>c</w:t>
      </w:r>
      <w:r w:rsidR="00C51E83">
        <w:rPr>
          <w:rStyle w:val="normaltextrun"/>
          <w:rFonts w:ascii="Museo Sans 300" w:eastAsia="Museo Sans" w:hAnsi="Museo Sans 300" w:cs="Calibri"/>
          <w:sz w:val="20"/>
          <w:szCs w:val="20"/>
          <w:lang w:val="es-ES"/>
        </w:rPr>
        <w:t>luyó</w:t>
      </w:r>
      <w:r w:rsidR="001F06BC">
        <w:rPr>
          <w:rStyle w:val="normaltextrun"/>
          <w:rFonts w:ascii="Museo Sans 300" w:eastAsia="Museo Sans" w:hAnsi="Museo Sans 300" w:cs="Calibri"/>
          <w:sz w:val="20"/>
          <w:szCs w:val="20"/>
          <w:lang w:val="es-ES"/>
        </w:rPr>
        <w:t xml:space="preserve"> lo siguiente:</w:t>
      </w:r>
    </w:p>
    <w:p w14:paraId="56438BA0" w14:textId="77777777" w:rsidR="001F06BC" w:rsidRDefault="001F06BC" w:rsidP="0029723A">
      <w:pPr>
        <w:pStyle w:val="paragraph"/>
        <w:spacing w:before="0" w:after="0"/>
        <w:ind w:left="567"/>
        <w:jc w:val="both"/>
        <w:rPr>
          <w:rStyle w:val="normaltextrun"/>
          <w:rFonts w:ascii="Museo Sans 300" w:eastAsia="Museo Sans" w:hAnsi="Museo Sans 300" w:cs="Calibri"/>
          <w:sz w:val="20"/>
          <w:szCs w:val="20"/>
          <w:lang w:val="es-ES"/>
        </w:rPr>
      </w:pPr>
    </w:p>
    <w:p w14:paraId="7E258244" w14:textId="77777777" w:rsidR="001F06BC" w:rsidRDefault="001F06BC" w:rsidP="0029723A">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 xml:space="preserve">En </w:t>
      </w:r>
      <w:r w:rsidR="001D5EFE">
        <w:rPr>
          <w:rStyle w:val="normaltextrun"/>
          <w:rFonts w:ascii="Museo Sans 300" w:eastAsia="Museo Sans" w:hAnsi="Museo Sans 300" w:cs="Calibri"/>
          <w:sz w:val="20"/>
          <w:szCs w:val="20"/>
          <w:lang w:val="es-ES"/>
        </w:rPr>
        <w:t xml:space="preserve">primer </w:t>
      </w:r>
      <w:proofErr w:type="gramStart"/>
      <w:r w:rsidR="001D5EFE">
        <w:rPr>
          <w:rStyle w:val="normaltextrun"/>
          <w:rFonts w:ascii="Museo Sans 300" w:eastAsia="Museo Sans" w:hAnsi="Museo Sans 300" w:cs="Calibri"/>
          <w:sz w:val="20"/>
          <w:szCs w:val="20"/>
          <w:lang w:val="es-ES"/>
        </w:rPr>
        <w:t>lugar</w:t>
      </w:r>
      <w:proofErr w:type="gramEnd"/>
      <w:r w:rsidR="001D5EFE">
        <w:rPr>
          <w:rStyle w:val="normaltextrun"/>
          <w:rFonts w:ascii="Museo Sans 300" w:eastAsia="Museo Sans" w:hAnsi="Museo Sans 300" w:cs="Calibri"/>
          <w:sz w:val="20"/>
          <w:szCs w:val="20"/>
          <w:lang w:val="es-ES"/>
        </w:rPr>
        <w:t xml:space="preserve"> </w:t>
      </w:r>
      <w:r w:rsidR="001F4D3D">
        <w:rPr>
          <w:rStyle w:val="normaltextrun"/>
          <w:rFonts w:ascii="Museo Sans 300" w:eastAsia="Museo Sans" w:hAnsi="Museo Sans 300" w:cs="Calibri"/>
          <w:sz w:val="20"/>
          <w:szCs w:val="20"/>
          <w:lang w:val="es-ES"/>
        </w:rPr>
        <w:t>que</w:t>
      </w:r>
      <w:r w:rsidR="001D5EFE">
        <w:rPr>
          <w:rStyle w:val="normaltextrun"/>
          <w:rFonts w:ascii="Museo Sans 300" w:eastAsia="Museo Sans" w:hAnsi="Museo Sans 300" w:cs="Calibri"/>
          <w:sz w:val="20"/>
          <w:szCs w:val="20"/>
          <w:lang w:val="es-ES"/>
        </w:rPr>
        <w:t>,</w:t>
      </w:r>
      <w:r w:rsidR="001F4D3D">
        <w:rPr>
          <w:rStyle w:val="normaltextrun"/>
          <w:rFonts w:ascii="Museo Sans 300" w:eastAsia="Museo Sans" w:hAnsi="Museo Sans 300" w:cs="Calibri"/>
          <w:sz w:val="20"/>
          <w:szCs w:val="20"/>
          <w:lang w:val="es-ES"/>
        </w:rPr>
        <w:t xml:space="preserve"> </w:t>
      </w:r>
      <w:r w:rsidR="001F4D3D" w:rsidRPr="00CF6E72">
        <w:rPr>
          <w:rStyle w:val="normaltextrun"/>
          <w:rFonts w:ascii="Museo Sans 300" w:eastAsia="Museo Sans" w:hAnsi="Museo Sans 300" w:cs="Calibri"/>
          <w:sz w:val="20"/>
          <w:szCs w:val="20"/>
          <w:lang w:val="es-ES"/>
        </w:rPr>
        <w:t>no e</w:t>
      </w:r>
      <w:r w:rsidR="001F4D3D">
        <w:rPr>
          <w:rStyle w:val="normaltextrun"/>
          <w:rFonts w:ascii="Museo Sans 300" w:eastAsia="Museo Sans" w:hAnsi="Museo Sans 300" w:cs="Calibri"/>
          <w:sz w:val="20"/>
          <w:szCs w:val="20"/>
          <w:lang w:val="es-ES"/>
        </w:rPr>
        <w:t>ra</w:t>
      </w:r>
      <w:r w:rsidR="001F4D3D" w:rsidRPr="00CF6E72">
        <w:rPr>
          <w:rStyle w:val="normaltextrun"/>
          <w:rFonts w:ascii="Museo Sans 300" w:eastAsia="Museo Sans" w:hAnsi="Museo Sans 300" w:cs="Calibri"/>
          <w:sz w:val="20"/>
          <w:szCs w:val="20"/>
          <w:lang w:val="es-ES"/>
        </w:rPr>
        <w:t xml:space="preserve"> procedente </w:t>
      </w:r>
      <w:r w:rsidR="001F4D3D">
        <w:rPr>
          <w:rStyle w:val="normaltextrun"/>
          <w:rFonts w:ascii="Museo Sans 300" w:eastAsia="Museo Sans" w:hAnsi="Museo Sans 300" w:cs="Calibri"/>
          <w:sz w:val="20"/>
          <w:szCs w:val="20"/>
          <w:lang w:val="es-ES"/>
        </w:rPr>
        <w:t xml:space="preserve">el argumento de </w:t>
      </w:r>
      <w:r w:rsidR="001F4D3D" w:rsidRPr="00CF6E72">
        <w:rPr>
          <w:rStyle w:val="normaltextrun"/>
          <w:rFonts w:ascii="Museo Sans 300" w:eastAsia="Museo Sans" w:hAnsi="Museo Sans 300" w:cs="Calibri"/>
          <w:sz w:val="20"/>
          <w:szCs w:val="20"/>
          <w:lang w:val="es-ES"/>
        </w:rPr>
        <w:t xml:space="preserve">la UT </w:t>
      </w:r>
      <w:r w:rsidR="001F4D3D">
        <w:rPr>
          <w:rStyle w:val="normaltextrun"/>
          <w:rFonts w:ascii="Museo Sans 300" w:eastAsia="Museo Sans" w:hAnsi="Museo Sans 300" w:cs="Calibri"/>
          <w:sz w:val="20"/>
          <w:szCs w:val="20"/>
          <w:lang w:val="es-ES"/>
        </w:rPr>
        <w:t>vinculado</w:t>
      </w:r>
      <w:r w:rsidR="001F4D3D" w:rsidRPr="00CF6E72">
        <w:rPr>
          <w:rStyle w:val="normaltextrun"/>
          <w:rFonts w:ascii="Museo Sans 300" w:eastAsia="Museo Sans" w:hAnsi="Museo Sans 300" w:cs="Calibri"/>
          <w:sz w:val="20"/>
          <w:szCs w:val="20"/>
          <w:lang w:val="es-ES"/>
        </w:rPr>
        <w:t xml:space="preserve"> a que las guías de maniobra no son documentos oficiales, y que solamente son una pauta para la ejecución de las maniobras</w:t>
      </w:r>
      <w:r w:rsidR="001D5EFE">
        <w:rPr>
          <w:rStyle w:val="normaltextrun"/>
          <w:rFonts w:ascii="Museo Sans 300" w:eastAsia="Museo Sans" w:hAnsi="Museo Sans 300" w:cs="Calibri"/>
          <w:sz w:val="20"/>
          <w:szCs w:val="20"/>
          <w:lang w:val="es-ES"/>
        </w:rPr>
        <w:t xml:space="preserve">. </w:t>
      </w:r>
    </w:p>
    <w:p w14:paraId="1BF5B161" w14:textId="77777777" w:rsidR="001F06BC" w:rsidRDefault="001F06BC" w:rsidP="0029723A">
      <w:pPr>
        <w:pStyle w:val="paragraph"/>
        <w:spacing w:before="0" w:after="0"/>
        <w:ind w:left="567"/>
        <w:jc w:val="both"/>
        <w:rPr>
          <w:rStyle w:val="normaltextrun"/>
          <w:rFonts w:ascii="Museo Sans 300" w:eastAsia="Museo Sans" w:hAnsi="Museo Sans 300" w:cs="Calibri"/>
          <w:sz w:val="20"/>
          <w:szCs w:val="20"/>
          <w:lang w:val="es-ES"/>
        </w:rPr>
      </w:pPr>
    </w:p>
    <w:p w14:paraId="65E3525C" w14:textId="7CE2B514" w:rsidR="00A95542" w:rsidRPr="00482645" w:rsidRDefault="001D5EFE" w:rsidP="0029723A">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lang w:val="es-ES"/>
        </w:rPr>
        <w:t>En</w:t>
      </w:r>
      <w:r w:rsidR="001F06BC">
        <w:rPr>
          <w:rStyle w:val="normaltextrun"/>
          <w:rFonts w:ascii="Museo Sans 300" w:eastAsia="Museo Sans" w:hAnsi="Museo Sans 300" w:cs="Calibri"/>
          <w:sz w:val="20"/>
          <w:szCs w:val="20"/>
          <w:lang w:val="es-ES"/>
        </w:rPr>
        <w:t xml:space="preserve"> segundo </w:t>
      </w:r>
      <w:r w:rsidR="00576335">
        <w:rPr>
          <w:rStyle w:val="normaltextrun"/>
          <w:rFonts w:ascii="Museo Sans 300" w:eastAsia="Museo Sans" w:hAnsi="Museo Sans 300" w:cs="Calibri"/>
          <w:sz w:val="20"/>
          <w:szCs w:val="20"/>
          <w:lang w:val="es-ES"/>
        </w:rPr>
        <w:t>lugar,</w:t>
      </w:r>
      <w:r w:rsidR="001F06BC">
        <w:rPr>
          <w:rStyle w:val="normaltextrun"/>
          <w:rFonts w:ascii="Museo Sans 300" w:eastAsia="Museo Sans" w:hAnsi="Museo Sans 300" w:cs="Calibri"/>
          <w:sz w:val="20"/>
          <w:szCs w:val="20"/>
          <w:lang w:val="es-ES"/>
        </w:rPr>
        <w:t xml:space="preserve"> que la UT </w:t>
      </w:r>
      <w:r w:rsidR="00A95542" w:rsidRPr="00482645">
        <w:rPr>
          <w:rStyle w:val="normaltextrun"/>
          <w:rFonts w:ascii="Museo Sans 300" w:eastAsia="Museo Sans" w:hAnsi="Museo Sans 300" w:cs="Calibri"/>
          <w:sz w:val="20"/>
          <w:szCs w:val="20"/>
          <w:lang w:val="es-ES"/>
        </w:rPr>
        <w:t>no expresó, ni comprobó cuáles fueron las situaciones operativas que le obligaron a realizar las operaciones en un orden diferente al planificado</w:t>
      </w:r>
      <w:r w:rsidR="005133E9">
        <w:rPr>
          <w:rStyle w:val="normaltextrun"/>
          <w:rFonts w:ascii="Museo Sans 300" w:eastAsia="Museo Sans" w:hAnsi="Museo Sans 300" w:cs="Calibri"/>
          <w:sz w:val="20"/>
          <w:szCs w:val="20"/>
          <w:lang w:val="es-ES"/>
        </w:rPr>
        <w:t xml:space="preserve"> o si existió una </w:t>
      </w:r>
      <w:r w:rsidR="00A95542" w:rsidRPr="00482645">
        <w:rPr>
          <w:rStyle w:val="normaltextrun"/>
          <w:rFonts w:ascii="Museo Sans 300" w:eastAsia="Museo Sans" w:hAnsi="Museo Sans 300" w:cs="Calibri"/>
          <w:sz w:val="20"/>
          <w:szCs w:val="20"/>
          <w:lang w:val="es-ES"/>
        </w:rPr>
        <w:t xml:space="preserve">condición imprevista que dio origen al incumplimiento de la secuencia de maniobras planificada que le fue entregada, en cumplimiento de lo establecido en el numeral 16.2.2.3 del ROBCP, para el mantenimiento mayor ejecutado el 27 de marzo de 2021 en la subestación de </w:t>
      </w:r>
      <w:r w:rsidR="00AE207E">
        <w:rPr>
          <w:rStyle w:val="normaltextrun"/>
          <w:rFonts w:ascii="Museo Sans 300" w:eastAsia="Museo Sans" w:hAnsi="Museo Sans 300" w:cs="Calibri"/>
          <w:sz w:val="20"/>
          <w:szCs w:val="20"/>
          <w:lang w:val="es-ES"/>
        </w:rPr>
        <w:t>XXX</w:t>
      </w:r>
      <w:r w:rsidR="00A95542" w:rsidRPr="00482645">
        <w:rPr>
          <w:rStyle w:val="normaltextrun"/>
          <w:rFonts w:ascii="Museo Sans 300" w:eastAsia="Museo Sans" w:hAnsi="Museo Sans 300" w:cs="Calibri"/>
          <w:sz w:val="20"/>
          <w:szCs w:val="20"/>
          <w:lang w:val="es-ES"/>
        </w:rPr>
        <w:t xml:space="preserve">. </w:t>
      </w:r>
    </w:p>
    <w:p w14:paraId="7BA5F5C5" w14:textId="77777777" w:rsidR="00A95542" w:rsidRDefault="00A95542" w:rsidP="000C0E9C">
      <w:pPr>
        <w:pStyle w:val="paragraph"/>
        <w:spacing w:before="0" w:after="0"/>
        <w:jc w:val="both"/>
        <w:rPr>
          <w:rFonts w:ascii="Museo Sans 300" w:eastAsia="Museo Sans" w:hAnsi="Museo Sans 300"/>
          <w:sz w:val="20"/>
          <w:szCs w:val="20"/>
        </w:rPr>
      </w:pPr>
    </w:p>
    <w:p w14:paraId="73D4D56E" w14:textId="3326A9BA" w:rsidR="00465DD9" w:rsidRPr="00A841CB" w:rsidRDefault="00825350" w:rsidP="00A841CB">
      <w:pPr>
        <w:pStyle w:val="Prrafodelista"/>
        <w:ind w:left="567"/>
        <w:jc w:val="both"/>
        <w:rPr>
          <w:rFonts w:ascii="Museo Sans 300" w:hAnsi="Museo Sans 300"/>
          <w:sz w:val="20"/>
          <w:szCs w:val="20"/>
          <w:lang w:val="es-SV"/>
        </w:rPr>
      </w:pPr>
      <w:r w:rsidRPr="00A841CB">
        <w:rPr>
          <w:rFonts w:ascii="Museo Sans 300" w:eastAsia="Museo Sans" w:hAnsi="Museo Sans 300"/>
          <w:sz w:val="20"/>
          <w:szCs w:val="20"/>
        </w:rPr>
        <w:lastRenderedPageBreak/>
        <w:t xml:space="preserve">En cuanto a </w:t>
      </w:r>
      <w:r w:rsidR="00A95542" w:rsidRPr="00A841CB">
        <w:rPr>
          <w:rFonts w:ascii="Museo Sans 300" w:eastAsia="Museo Sans" w:hAnsi="Museo Sans 300"/>
          <w:sz w:val="20"/>
          <w:szCs w:val="20"/>
        </w:rPr>
        <w:t xml:space="preserve">las acciones técnicas ordenadas por la Unidad de Transacciones el día 27 de marzo de 2021 en la subestación de </w:t>
      </w:r>
      <w:r w:rsidR="00AE207E">
        <w:rPr>
          <w:rFonts w:ascii="Museo Sans 300" w:eastAsia="Museo Sans" w:hAnsi="Museo Sans 300"/>
          <w:sz w:val="20"/>
          <w:szCs w:val="20"/>
        </w:rPr>
        <w:t>XXX</w:t>
      </w:r>
      <w:r w:rsidR="00A95542" w:rsidRPr="00A841CB">
        <w:rPr>
          <w:rFonts w:ascii="Museo Sans 300" w:eastAsia="Museo Sans" w:hAnsi="Museo Sans 300"/>
          <w:sz w:val="20"/>
          <w:szCs w:val="20"/>
        </w:rPr>
        <w:t xml:space="preserve">, </w:t>
      </w:r>
      <w:r w:rsidRPr="00A841CB">
        <w:rPr>
          <w:rFonts w:ascii="Museo Sans 300" w:eastAsia="Museo Sans" w:hAnsi="Museo Sans 300"/>
          <w:sz w:val="20"/>
          <w:szCs w:val="20"/>
        </w:rPr>
        <w:t xml:space="preserve">la Gerencia de Electricidad indicó </w:t>
      </w:r>
      <w:r w:rsidR="00A841CB" w:rsidRPr="00A841CB">
        <w:rPr>
          <w:rFonts w:ascii="Museo Sans 300" w:eastAsia="Museo Sans" w:hAnsi="Museo Sans 300"/>
          <w:sz w:val="20"/>
          <w:szCs w:val="20"/>
        </w:rPr>
        <w:t xml:space="preserve">que </w:t>
      </w:r>
      <w:r w:rsidR="00465DD9" w:rsidRPr="00A841CB">
        <w:rPr>
          <w:rFonts w:ascii="Museo Sans 300" w:hAnsi="Museo Sans 300"/>
          <w:sz w:val="20"/>
          <w:szCs w:val="20"/>
          <w:lang w:val="es-SV"/>
        </w:rPr>
        <w:t xml:space="preserve">el origen de los daños reclamados por la </w:t>
      </w:r>
      <w:r w:rsidR="00375017">
        <w:rPr>
          <w:rFonts w:ascii="Museo Sans 300" w:hAnsi="Museo Sans 300"/>
          <w:sz w:val="20"/>
          <w:szCs w:val="20"/>
          <w:lang w:val="es-SV"/>
        </w:rPr>
        <w:t xml:space="preserve">sociedad </w:t>
      </w:r>
      <w:r w:rsidR="00FA33F2">
        <w:rPr>
          <w:rFonts w:ascii="Museo Sans 300" w:hAnsi="Museo Sans 300"/>
          <w:sz w:val="20"/>
          <w:szCs w:val="20"/>
          <w:lang w:val="es-SV"/>
        </w:rPr>
        <w:t>XXX</w:t>
      </w:r>
      <w:r w:rsidR="00465DD9" w:rsidRPr="00A841CB">
        <w:rPr>
          <w:rFonts w:ascii="Museo Sans 300" w:hAnsi="Museo Sans 300"/>
          <w:sz w:val="20"/>
          <w:szCs w:val="20"/>
          <w:lang w:val="es-SV"/>
        </w:rPr>
        <w:t xml:space="preserve"> fue debido a las maniobras de equipos interruptores de potencia en Subestación </w:t>
      </w:r>
      <w:r w:rsidR="00AE207E">
        <w:rPr>
          <w:rFonts w:ascii="Museo Sans 300" w:hAnsi="Museo Sans 300"/>
          <w:sz w:val="20"/>
          <w:szCs w:val="20"/>
          <w:lang w:val="es-SV"/>
        </w:rPr>
        <w:t>XXX</w:t>
      </w:r>
      <w:r w:rsidR="00465DD9" w:rsidRPr="00A841CB">
        <w:rPr>
          <w:rFonts w:ascii="Museo Sans 300" w:hAnsi="Museo Sans 300"/>
          <w:sz w:val="20"/>
          <w:szCs w:val="20"/>
          <w:lang w:val="es-SV"/>
        </w:rPr>
        <w:t xml:space="preserve"> que afectaron al circuito de distribución eléctrica propiedad de ABRUZZO, los interruptores operados se encontraban bajo el control directo de la Unidad de Transacciones, y las maniobras fueron realizadas durante la noche del 27 de marzo de 2021, en preparación para la ejecución de los trabajos programados para el mantenimiento preventivo en la Subestación </w:t>
      </w:r>
      <w:r w:rsidR="00AE207E">
        <w:rPr>
          <w:rFonts w:ascii="Museo Sans 300" w:hAnsi="Museo Sans 300"/>
          <w:sz w:val="20"/>
          <w:szCs w:val="20"/>
          <w:lang w:val="es-SV"/>
        </w:rPr>
        <w:t>XXX</w:t>
      </w:r>
      <w:r w:rsidR="00465DD9" w:rsidRPr="00A841CB">
        <w:rPr>
          <w:rFonts w:ascii="Museo Sans 300" w:hAnsi="Museo Sans 300"/>
          <w:sz w:val="20"/>
          <w:szCs w:val="20"/>
          <w:lang w:val="es-SV"/>
        </w:rPr>
        <w:t xml:space="preserve"> ETESAL.</w:t>
      </w:r>
    </w:p>
    <w:p w14:paraId="470CCFAD" w14:textId="77777777" w:rsidR="00465DD9" w:rsidRPr="00A841CB" w:rsidRDefault="00465DD9" w:rsidP="00465DD9">
      <w:pPr>
        <w:pStyle w:val="Prrafodelista"/>
        <w:ind w:left="567"/>
        <w:jc w:val="both"/>
        <w:rPr>
          <w:rFonts w:ascii="Museo Sans 300" w:hAnsi="Museo Sans 300"/>
          <w:sz w:val="20"/>
          <w:szCs w:val="20"/>
          <w:lang w:val="es-SV"/>
        </w:rPr>
      </w:pPr>
    </w:p>
    <w:p w14:paraId="5187FD48" w14:textId="033A150A" w:rsidR="00465DD9" w:rsidRPr="00A841CB" w:rsidRDefault="00465DD9" w:rsidP="00465DD9">
      <w:pPr>
        <w:pStyle w:val="Prrafodelista"/>
        <w:ind w:left="567"/>
        <w:jc w:val="both"/>
        <w:rPr>
          <w:rFonts w:ascii="Museo Sans 300" w:hAnsi="Museo Sans 300"/>
          <w:sz w:val="20"/>
          <w:szCs w:val="20"/>
          <w:lang w:val="es-SV"/>
        </w:rPr>
      </w:pPr>
      <w:r w:rsidRPr="00A841CB">
        <w:rPr>
          <w:rFonts w:ascii="Museo Sans 300" w:hAnsi="Museo Sans 300"/>
          <w:sz w:val="20"/>
          <w:szCs w:val="20"/>
          <w:lang w:val="es-SV"/>
        </w:rPr>
        <w:t xml:space="preserve">Las maniobras de apertura en los interruptores de potencia </w:t>
      </w:r>
      <w:r w:rsidR="00C87363">
        <w:rPr>
          <w:rFonts w:ascii="Museo Sans 300" w:hAnsi="Museo Sans 300"/>
          <w:sz w:val="20"/>
          <w:szCs w:val="20"/>
          <w:lang w:val="es-SV"/>
        </w:rPr>
        <w:t>XXX</w:t>
      </w:r>
      <w:r w:rsidRPr="00A841CB">
        <w:rPr>
          <w:rFonts w:ascii="Museo Sans 300" w:hAnsi="Museo Sans 300"/>
          <w:sz w:val="20"/>
          <w:szCs w:val="20"/>
          <w:lang w:val="es-SV"/>
        </w:rPr>
        <w:t xml:space="preserve"> y </w:t>
      </w:r>
      <w:r w:rsidR="00C87363">
        <w:rPr>
          <w:rFonts w:ascii="Museo Sans 300" w:hAnsi="Museo Sans 300"/>
          <w:sz w:val="20"/>
          <w:szCs w:val="20"/>
          <w:lang w:val="es-SV"/>
        </w:rPr>
        <w:t>XXX</w:t>
      </w:r>
      <w:r w:rsidRPr="00A841CB">
        <w:rPr>
          <w:rFonts w:ascii="Museo Sans 300" w:hAnsi="Museo Sans 300"/>
          <w:sz w:val="20"/>
          <w:szCs w:val="20"/>
          <w:lang w:val="es-SV"/>
        </w:rPr>
        <w:t xml:space="preserve"> se apartaron de la secuencia de maniobras que se había planificado y provocaron la pérdida de referencia a tierra y, por tanto, la red de distribución de ABRUZZO la cual fue construida bajo norma técnica salvadoreña vigente para un sistema en configuración estrella </w:t>
      </w:r>
      <w:proofErr w:type="spellStart"/>
      <w:r w:rsidRPr="00A841CB">
        <w:rPr>
          <w:rFonts w:ascii="Museo Sans 300" w:hAnsi="Museo Sans 300"/>
          <w:sz w:val="20"/>
          <w:szCs w:val="20"/>
          <w:lang w:val="es-SV"/>
        </w:rPr>
        <w:t>multiaterrizado</w:t>
      </w:r>
      <w:proofErr w:type="spellEnd"/>
      <w:r w:rsidRPr="00A841CB">
        <w:rPr>
          <w:rFonts w:ascii="Museo Sans 300" w:hAnsi="Museo Sans 300"/>
          <w:sz w:val="20"/>
          <w:szCs w:val="20"/>
          <w:lang w:val="es-SV"/>
        </w:rPr>
        <w:t xml:space="preserve"> a 23 </w:t>
      </w:r>
      <w:proofErr w:type="spellStart"/>
      <w:r w:rsidRPr="00A841CB">
        <w:rPr>
          <w:rFonts w:ascii="Museo Sans 300" w:hAnsi="Museo Sans 300"/>
          <w:sz w:val="20"/>
          <w:szCs w:val="20"/>
          <w:lang w:val="es-SV"/>
        </w:rPr>
        <w:t>kV</w:t>
      </w:r>
      <w:r w:rsidRPr="00A841CB">
        <w:rPr>
          <w:rFonts w:ascii="Museo Sans 300" w:hAnsi="Museo Sans 300"/>
          <w:sz w:val="20"/>
          <w:szCs w:val="20"/>
          <w:vertAlign w:val="subscript"/>
          <w:lang w:val="es-SV"/>
        </w:rPr>
        <w:t>LL</w:t>
      </w:r>
      <w:proofErr w:type="spellEnd"/>
      <w:r w:rsidRPr="00A841CB">
        <w:rPr>
          <w:rFonts w:ascii="Museo Sans 300" w:hAnsi="Museo Sans 300"/>
          <w:sz w:val="20"/>
          <w:szCs w:val="20"/>
          <w:lang w:val="es-SV"/>
        </w:rPr>
        <w:t xml:space="preserve">/13.28 </w:t>
      </w:r>
      <w:proofErr w:type="spellStart"/>
      <w:proofErr w:type="gramStart"/>
      <w:r w:rsidRPr="00A841CB">
        <w:rPr>
          <w:rFonts w:ascii="Museo Sans 300" w:hAnsi="Museo Sans 300"/>
          <w:sz w:val="20"/>
          <w:szCs w:val="20"/>
          <w:lang w:val="es-SV"/>
        </w:rPr>
        <w:t>kV</w:t>
      </w:r>
      <w:r w:rsidRPr="00A841CB">
        <w:rPr>
          <w:rFonts w:ascii="Museo Sans 300" w:hAnsi="Museo Sans 300"/>
          <w:sz w:val="20"/>
          <w:szCs w:val="20"/>
          <w:vertAlign w:val="subscript"/>
          <w:lang w:val="es-SV"/>
        </w:rPr>
        <w:t>LN</w:t>
      </w:r>
      <w:proofErr w:type="spellEnd"/>
      <w:r w:rsidRPr="00A841CB">
        <w:rPr>
          <w:rFonts w:ascii="Museo Sans 300" w:hAnsi="Museo Sans 300"/>
          <w:sz w:val="20"/>
          <w:szCs w:val="20"/>
          <w:lang w:val="es-SV"/>
        </w:rPr>
        <w:t xml:space="preserve"> ,</w:t>
      </w:r>
      <w:proofErr w:type="gramEnd"/>
      <w:r w:rsidRPr="00A841CB">
        <w:rPr>
          <w:rFonts w:ascii="Museo Sans 300" w:hAnsi="Museo Sans 300"/>
          <w:sz w:val="20"/>
          <w:szCs w:val="20"/>
          <w:lang w:val="es-SV"/>
        </w:rPr>
        <w:t xml:space="preserve"> oper</w:t>
      </w:r>
      <w:r w:rsidR="009666EB">
        <w:rPr>
          <w:rFonts w:ascii="Museo Sans 300" w:hAnsi="Museo Sans 300"/>
          <w:sz w:val="20"/>
          <w:szCs w:val="20"/>
          <w:lang w:val="es-SV"/>
        </w:rPr>
        <w:t xml:space="preserve">ó </w:t>
      </w:r>
      <w:r w:rsidRPr="00A841CB">
        <w:rPr>
          <w:rFonts w:ascii="Museo Sans 300" w:hAnsi="Museo Sans 300"/>
          <w:sz w:val="20"/>
          <w:szCs w:val="20"/>
          <w:lang w:val="es-SV"/>
        </w:rPr>
        <w:t xml:space="preserve">sin una sólida referencia a tierra y con una fuente de voltaje en configuración delta a 23 </w:t>
      </w:r>
      <w:proofErr w:type="spellStart"/>
      <w:r w:rsidRPr="00A841CB">
        <w:rPr>
          <w:rFonts w:ascii="Museo Sans 300" w:hAnsi="Museo Sans 300"/>
          <w:sz w:val="20"/>
          <w:szCs w:val="20"/>
          <w:lang w:val="es-SV"/>
        </w:rPr>
        <w:t>kV</w:t>
      </w:r>
      <w:r w:rsidRPr="00A841CB">
        <w:rPr>
          <w:rFonts w:ascii="Museo Sans 300" w:hAnsi="Museo Sans 300"/>
          <w:sz w:val="20"/>
          <w:szCs w:val="20"/>
          <w:vertAlign w:val="subscript"/>
          <w:lang w:val="es-SV"/>
        </w:rPr>
        <w:t>LL</w:t>
      </w:r>
      <w:proofErr w:type="spellEnd"/>
      <w:r w:rsidRPr="00A841CB">
        <w:rPr>
          <w:rFonts w:ascii="Museo Sans 300" w:hAnsi="Museo Sans 300"/>
          <w:sz w:val="20"/>
          <w:szCs w:val="20"/>
          <w:lang w:val="es-SV"/>
        </w:rPr>
        <w:t xml:space="preserve">. </w:t>
      </w:r>
    </w:p>
    <w:p w14:paraId="690CA066" w14:textId="77777777" w:rsidR="00465DD9" w:rsidRPr="00A841CB" w:rsidRDefault="00465DD9" w:rsidP="00465DD9">
      <w:pPr>
        <w:pStyle w:val="Prrafodelista"/>
        <w:ind w:left="567"/>
        <w:jc w:val="both"/>
        <w:rPr>
          <w:rFonts w:ascii="Museo Sans 300" w:hAnsi="Museo Sans 300"/>
          <w:sz w:val="20"/>
          <w:szCs w:val="20"/>
          <w:lang w:val="es-SV"/>
        </w:rPr>
      </w:pPr>
    </w:p>
    <w:p w14:paraId="247262D1" w14:textId="4748C813" w:rsidR="00465DD9" w:rsidRPr="00A841CB" w:rsidRDefault="00465DD9" w:rsidP="00465DD9">
      <w:pPr>
        <w:pStyle w:val="Prrafodelista"/>
        <w:ind w:left="567"/>
        <w:jc w:val="both"/>
        <w:rPr>
          <w:rFonts w:ascii="Museo Sans 300" w:hAnsi="Museo Sans 300"/>
          <w:sz w:val="20"/>
          <w:szCs w:val="20"/>
          <w:lang w:val="es-SV"/>
        </w:rPr>
      </w:pPr>
      <w:r w:rsidRPr="00A841CB">
        <w:rPr>
          <w:rFonts w:ascii="Museo Sans 300" w:hAnsi="Museo Sans 300"/>
          <w:sz w:val="20"/>
          <w:szCs w:val="20"/>
          <w:lang w:val="es-SV"/>
        </w:rPr>
        <w:t>Esta condición de vulnerabilidad propició entre los terminales de los pararrayos de estación un nivel de voltaje muy cercano al voltaje de operación máximo de diseño (21kV</w:t>
      </w:r>
      <w:r w:rsidRPr="00A841CB">
        <w:rPr>
          <w:rFonts w:ascii="Museo Sans 300" w:hAnsi="Museo Sans 300"/>
          <w:sz w:val="20"/>
          <w:szCs w:val="20"/>
          <w:vertAlign w:val="subscript"/>
          <w:lang w:val="es-SV"/>
        </w:rPr>
        <w:t>LN</w:t>
      </w:r>
      <w:r w:rsidRPr="00A841CB">
        <w:rPr>
          <w:rFonts w:ascii="Museo Sans 300" w:hAnsi="Museo Sans 300"/>
          <w:sz w:val="20"/>
          <w:szCs w:val="20"/>
          <w:lang w:val="es-SV"/>
        </w:rPr>
        <w:t xml:space="preserve">) y superior al MCOV (17 </w:t>
      </w:r>
      <w:proofErr w:type="spellStart"/>
      <w:r w:rsidRPr="00A841CB">
        <w:rPr>
          <w:rFonts w:ascii="Museo Sans 300" w:hAnsi="Museo Sans 300"/>
          <w:sz w:val="20"/>
          <w:szCs w:val="20"/>
          <w:lang w:val="es-SV"/>
        </w:rPr>
        <w:t>kV</w:t>
      </w:r>
      <w:r w:rsidRPr="00A841CB">
        <w:rPr>
          <w:rFonts w:ascii="Museo Sans 300" w:hAnsi="Museo Sans 300"/>
          <w:sz w:val="20"/>
          <w:szCs w:val="20"/>
          <w:vertAlign w:val="subscript"/>
          <w:lang w:val="es-SV"/>
        </w:rPr>
        <w:t>LN</w:t>
      </w:r>
      <w:proofErr w:type="spellEnd"/>
      <w:r w:rsidRPr="00A841CB">
        <w:rPr>
          <w:rFonts w:ascii="Museo Sans 300" w:hAnsi="Museo Sans 300"/>
          <w:sz w:val="20"/>
          <w:szCs w:val="20"/>
          <w:lang w:val="es-SV"/>
        </w:rPr>
        <w:t>) conforme a los datos de placa del pararrayos fallado que estaba instalado en el pórtico del interruptor de potencia de la distribuidora.</w:t>
      </w:r>
    </w:p>
    <w:p w14:paraId="5345A5C5" w14:textId="77777777" w:rsidR="00465DD9" w:rsidRPr="00A841CB" w:rsidRDefault="00465DD9" w:rsidP="00465DD9">
      <w:pPr>
        <w:pStyle w:val="Prrafodelista"/>
        <w:ind w:left="567"/>
        <w:jc w:val="both"/>
        <w:rPr>
          <w:rFonts w:ascii="Museo Sans 300" w:hAnsi="Museo Sans 300"/>
          <w:sz w:val="20"/>
          <w:szCs w:val="20"/>
          <w:lang w:val="es-SV"/>
        </w:rPr>
      </w:pPr>
    </w:p>
    <w:p w14:paraId="4D49F6AC" w14:textId="0C7BE935" w:rsidR="002A11C6" w:rsidRDefault="00465DD9" w:rsidP="006F4EBB">
      <w:pPr>
        <w:pStyle w:val="Prrafodelista"/>
        <w:ind w:left="567"/>
        <w:jc w:val="both"/>
        <w:rPr>
          <w:rFonts w:ascii="Museo Sans 300" w:hAnsi="Museo Sans 300"/>
          <w:sz w:val="20"/>
          <w:szCs w:val="20"/>
          <w:lang w:val="es-SV"/>
        </w:rPr>
      </w:pPr>
      <w:r w:rsidRPr="00A841CB">
        <w:rPr>
          <w:rFonts w:ascii="Museo Sans 300" w:hAnsi="Museo Sans 300"/>
          <w:sz w:val="20"/>
          <w:szCs w:val="20"/>
          <w:lang w:val="es-SV"/>
        </w:rPr>
        <w:t xml:space="preserve">De acuerdo a la secuencia de eventos registrados, la posterior maniobra de cierre del interruptor </w:t>
      </w:r>
      <w:r w:rsidR="00C87363">
        <w:rPr>
          <w:rFonts w:ascii="Museo Sans 300" w:hAnsi="Museo Sans 300"/>
          <w:sz w:val="20"/>
          <w:szCs w:val="20"/>
          <w:lang w:val="es-SV"/>
        </w:rPr>
        <w:t>XXX</w:t>
      </w:r>
      <w:r w:rsidRPr="00A841CB">
        <w:rPr>
          <w:rFonts w:ascii="Museo Sans 300" w:hAnsi="Museo Sans 300"/>
          <w:sz w:val="20"/>
          <w:szCs w:val="20"/>
          <w:lang w:val="es-SV"/>
        </w:rPr>
        <w:t xml:space="preserve">, que tampoco estaba contemplada en la secuencia de maniobras que se había planificado, reestableció nuevamente la referencia a tierra por medio de la reconexión del </w:t>
      </w:r>
      <w:proofErr w:type="spellStart"/>
      <w:r w:rsidRPr="00A841CB">
        <w:rPr>
          <w:rFonts w:ascii="Museo Sans 300" w:hAnsi="Museo Sans 300"/>
          <w:sz w:val="20"/>
          <w:szCs w:val="20"/>
          <w:lang w:val="es-SV"/>
        </w:rPr>
        <w:t>TdPaT</w:t>
      </w:r>
      <w:proofErr w:type="spellEnd"/>
      <w:r w:rsidRPr="00A841CB">
        <w:rPr>
          <w:rFonts w:ascii="Museo Sans 300" w:hAnsi="Museo Sans 300"/>
          <w:sz w:val="20"/>
          <w:szCs w:val="20"/>
          <w:lang w:val="es-SV"/>
        </w:rPr>
        <w:t xml:space="preserve"> propiedad de DELSUR, pero durante la transición generó perturbaciones de voltaje que sumados al sobrevoltaje existente en las terminales del pararrayos causó que la tensión superara el voltaje de diseño, debido a lo cual se dañaron los elementos internos constituyentes del descargador de sobretensiones, con la consiguiente avería del dispositivo de protección eléctrica y la apertura del interruptor </w:t>
      </w:r>
      <w:r w:rsidR="00AE207E">
        <w:rPr>
          <w:rFonts w:ascii="Museo Sans 300" w:hAnsi="Museo Sans 300"/>
          <w:sz w:val="20"/>
          <w:szCs w:val="20"/>
          <w:lang w:val="es-SV"/>
        </w:rPr>
        <w:t>XXX</w:t>
      </w:r>
      <w:r w:rsidRPr="00A841CB">
        <w:rPr>
          <w:rFonts w:ascii="Museo Sans 300" w:hAnsi="Museo Sans 300"/>
          <w:sz w:val="20"/>
          <w:szCs w:val="20"/>
          <w:lang w:val="es-SV"/>
        </w:rPr>
        <w:t xml:space="preserve"> del circuito de distribución de ABRUZZO por la sobrecorriente debida a la corriente de falla.</w:t>
      </w:r>
    </w:p>
    <w:p w14:paraId="74DD0BBB" w14:textId="77777777" w:rsidR="002A11C6" w:rsidRDefault="002A11C6" w:rsidP="003226A6">
      <w:pPr>
        <w:pStyle w:val="paragraph"/>
        <w:spacing w:before="0" w:after="0"/>
        <w:jc w:val="both"/>
        <w:rPr>
          <w:rFonts w:ascii="Museo Sans 500" w:hAnsi="Museo Sans 500"/>
          <w:b/>
          <w:sz w:val="20"/>
          <w:szCs w:val="20"/>
        </w:rPr>
      </w:pPr>
    </w:p>
    <w:p w14:paraId="17BD6E57" w14:textId="43153675" w:rsidR="00692C49" w:rsidRDefault="004B77FF" w:rsidP="001731EA">
      <w:pPr>
        <w:pStyle w:val="Prrafodelista"/>
        <w:numPr>
          <w:ilvl w:val="0"/>
          <w:numId w:val="1"/>
        </w:numPr>
        <w:spacing w:line="0" w:lineRule="atLeast"/>
        <w:jc w:val="center"/>
        <w:rPr>
          <w:rFonts w:ascii="Museo Sans 300" w:hAnsi="Museo Sans 300"/>
          <w:sz w:val="20"/>
          <w:szCs w:val="20"/>
        </w:rPr>
      </w:pPr>
      <w:r>
        <w:rPr>
          <w:rFonts w:ascii="Museo Sans 500" w:hAnsi="Museo Sans 500"/>
          <w:b/>
          <w:sz w:val="20"/>
          <w:szCs w:val="20"/>
        </w:rPr>
        <w:t>ANÁLISIS LEGAL</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76B76B6B" w14:textId="4586A4F5" w:rsidR="00952B38" w:rsidRPr="00D51CE1" w:rsidRDefault="00E71813" w:rsidP="00994F47">
      <w:pPr>
        <w:pStyle w:val="paragraph"/>
        <w:spacing w:before="0" w:after="0"/>
        <w:ind w:left="567"/>
        <w:jc w:val="both"/>
        <w:rPr>
          <w:rFonts w:ascii="Museo Sans 500" w:hAnsi="Museo Sans 500"/>
          <w:b/>
          <w:bCs/>
          <w:sz w:val="20"/>
          <w:szCs w:val="20"/>
        </w:rPr>
      </w:pPr>
      <w:r w:rsidRPr="00D51CE1">
        <w:rPr>
          <w:rFonts w:ascii="Museo Sans 500" w:hAnsi="Museo Sans 500"/>
          <w:b/>
          <w:bCs/>
          <w:sz w:val="20"/>
          <w:szCs w:val="20"/>
        </w:rPr>
        <w:t>3</w:t>
      </w:r>
      <w:r w:rsidR="00952B38" w:rsidRPr="00D51CE1">
        <w:rPr>
          <w:rFonts w:ascii="Museo Sans 500" w:hAnsi="Museo Sans 500"/>
          <w:b/>
          <w:bCs/>
          <w:sz w:val="20"/>
          <w:szCs w:val="20"/>
        </w:rPr>
        <w:t xml:space="preserve">.1. </w:t>
      </w:r>
      <w:r w:rsidR="007313E4" w:rsidRPr="00D51CE1">
        <w:rPr>
          <w:rFonts w:ascii="Museo Sans 500" w:hAnsi="Museo Sans 500"/>
          <w:b/>
          <w:bCs/>
          <w:sz w:val="20"/>
          <w:szCs w:val="20"/>
        </w:rPr>
        <w:t>Cumplimiento de garantías y derechos a las partes</w:t>
      </w:r>
    </w:p>
    <w:p w14:paraId="177D30DF" w14:textId="77777777" w:rsidR="00952B38" w:rsidRDefault="00952B38" w:rsidP="00994F47">
      <w:pPr>
        <w:pStyle w:val="paragraph"/>
        <w:spacing w:before="0" w:after="0"/>
        <w:ind w:left="567"/>
        <w:jc w:val="both"/>
        <w:rPr>
          <w:rFonts w:ascii="Museo Sans 300" w:hAnsi="Museo Sans 300"/>
          <w:sz w:val="20"/>
          <w:szCs w:val="20"/>
        </w:rPr>
      </w:pPr>
    </w:p>
    <w:p w14:paraId="0F35E6F3" w14:textId="33058B22"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artículo</w:t>
      </w:r>
      <w:r w:rsidR="001C08C7">
        <w:rPr>
          <w:rFonts w:ascii="Museo Sans 300" w:hAnsi="Museo Sans 300"/>
          <w:sz w:val="20"/>
          <w:szCs w:val="20"/>
        </w:rPr>
        <w:t xml:space="preserve"> </w:t>
      </w:r>
      <w:r w:rsidRPr="00467247">
        <w:rPr>
          <w:rFonts w:ascii="Museo Sans 300" w:hAnsi="Museo Sans 300"/>
          <w:sz w:val="20"/>
          <w:szCs w:val="20"/>
        </w:rPr>
        <w:t>5</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Ley</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Creación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SIGET</w:t>
      </w:r>
      <w:r w:rsidR="001C08C7">
        <w:rPr>
          <w:rFonts w:ascii="Museo Sans 300" w:hAnsi="Museo Sans 300"/>
          <w:sz w:val="20"/>
          <w:szCs w:val="20"/>
        </w:rPr>
        <w:t xml:space="preserve"> </w:t>
      </w:r>
      <w:r w:rsidRPr="00467247">
        <w:rPr>
          <w:rFonts w:ascii="Museo Sans 300" w:hAnsi="Museo Sans 300"/>
          <w:sz w:val="20"/>
          <w:szCs w:val="20"/>
        </w:rPr>
        <w:t>se</w:t>
      </w:r>
      <w:r w:rsidR="001C08C7">
        <w:rPr>
          <w:rFonts w:ascii="Museo Sans 300" w:hAnsi="Museo Sans 300"/>
          <w:sz w:val="20"/>
          <w:szCs w:val="20"/>
        </w:rPr>
        <w:t xml:space="preserve"> </w:t>
      </w:r>
      <w:r w:rsidRPr="00467247">
        <w:rPr>
          <w:rFonts w:ascii="Museo Sans 300" w:hAnsi="Museo Sans 300"/>
          <w:sz w:val="20"/>
          <w:szCs w:val="20"/>
        </w:rPr>
        <w:t>establecen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atribuciones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institución,</w:t>
      </w:r>
      <w:r w:rsidR="001C08C7">
        <w:rPr>
          <w:rFonts w:ascii="Museo Sans 300" w:hAnsi="Museo Sans 300"/>
          <w:sz w:val="20"/>
          <w:szCs w:val="20"/>
        </w:rPr>
        <w:t xml:space="preserve"> </w:t>
      </w:r>
      <w:r w:rsidRPr="00467247">
        <w:rPr>
          <w:rFonts w:ascii="Museo Sans 300" w:hAnsi="Museo Sans 300"/>
          <w:sz w:val="20"/>
          <w:szCs w:val="20"/>
        </w:rPr>
        <w:t>entre</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cuales</w:t>
      </w:r>
      <w:r w:rsidR="001C08C7">
        <w:rPr>
          <w:rFonts w:ascii="Museo Sans 300" w:hAnsi="Museo Sans 300"/>
          <w:sz w:val="20"/>
          <w:szCs w:val="20"/>
        </w:rPr>
        <w:t xml:space="preserve"> </w:t>
      </w:r>
      <w:r w:rsidRPr="00467247">
        <w:rPr>
          <w:rFonts w:ascii="Museo Sans 300" w:hAnsi="Museo Sans 300"/>
          <w:sz w:val="20"/>
          <w:szCs w:val="20"/>
        </w:rPr>
        <w:t>destacan</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aplicación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tratados,</w:t>
      </w:r>
      <w:r w:rsidR="001C08C7">
        <w:rPr>
          <w:rFonts w:ascii="Museo Sans 300" w:hAnsi="Museo Sans 300"/>
          <w:sz w:val="20"/>
          <w:szCs w:val="20"/>
        </w:rPr>
        <w:t xml:space="preserve"> </w:t>
      </w:r>
      <w:r w:rsidRPr="00467247">
        <w:rPr>
          <w:rFonts w:ascii="Museo Sans 300" w:hAnsi="Museo Sans 300"/>
          <w:sz w:val="20"/>
          <w:szCs w:val="20"/>
        </w:rPr>
        <w:t>leyes</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reglamentos</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regulen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actividades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sectores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electricidad</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telecomunicaciones</w:t>
      </w:r>
      <w:r w:rsidR="001C08C7">
        <w:rPr>
          <w:rFonts w:ascii="Museo Sans 300" w:hAnsi="Museo Sans 300"/>
          <w:sz w:val="20"/>
          <w:szCs w:val="20"/>
        </w:rPr>
        <w:t xml:space="preserve"> </w:t>
      </w:r>
      <w:r w:rsidRPr="00467247">
        <w:rPr>
          <w:rFonts w:ascii="Museo Sans 300" w:hAnsi="Museo Sans 300"/>
          <w:sz w:val="20"/>
          <w:szCs w:val="20"/>
        </w:rPr>
        <w:t>(potestad</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vigilancia),</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dictar</w:t>
      </w:r>
      <w:r w:rsidR="001C08C7">
        <w:rPr>
          <w:rFonts w:ascii="Museo Sans 300" w:hAnsi="Museo Sans 300"/>
          <w:sz w:val="20"/>
          <w:szCs w:val="20"/>
        </w:rPr>
        <w:t xml:space="preserve"> </w:t>
      </w:r>
      <w:r w:rsidRPr="00467247">
        <w:rPr>
          <w:rFonts w:ascii="Museo Sans 300" w:hAnsi="Museo Sans 300"/>
          <w:sz w:val="20"/>
          <w:szCs w:val="20"/>
        </w:rPr>
        <w:t>normas</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estándares</w:t>
      </w:r>
      <w:r w:rsidR="001C08C7">
        <w:rPr>
          <w:rFonts w:ascii="Museo Sans 300" w:hAnsi="Museo Sans 300"/>
          <w:sz w:val="20"/>
          <w:szCs w:val="20"/>
        </w:rPr>
        <w:t xml:space="preserve"> </w:t>
      </w:r>
      <w:r w:rsidRPr="00467247">
        <w:rPr>
          <w:rFonts w:ascii="Museo Sans 300" w:hAnsi="Museo Sans 300"/>
          <w:sz w:val="20"/>
          <w:szCs w:val="20"/>
        </w:rPr>
        <w:t>técnicos</w:t>
      </w:r>
      <w:r w:rsidR="001C08C7">
        <w:rPr>
          <w:rFonts w:ascii="Museo Sans 300" w:hAnsi="Museo Sans 300"/>
          <w:sz w:val="20"/>
          <w:szCs w:val="20"/>
        </w:rPr>
        <w:t xml:space="preserve"> </w:t>
      </w:r>
      <w:r w:rsidRPr="00467247">
        <w:rPr>
          <w:rFonts w:ascii="Museo Sans 300" w:hAnsi="Museo Sans 300"/>
          <w:sz w:val="20"/>
          <w:szCs w:val="20"/>
        </w:rPr>
        <w:t>aplicables</w:t>
      </w:r>
      <w:r w:rsidR="001C08C7">
        <w:rPr>
          <w:rFonts w:ascii="Museo Sans 300" w:hAnsi="Museo Sans 300"/>
          <w:sz w:val="20"/>
          <w:szCs w:val="20"/>
        </w:rPr>
        <w:t xml:space="preserve"> </w:t>
      </w:r>
      <w:r w:rsidRPr="00467247">
        <w:rPr>
          <w:rFonts w:ascii="Museo Sans 300" w:hAnsi="Museo Sans 300"/>
          <w:sz w:val="20"/>
          <w:szCs w:val="20"/>
        </w:rPr>
        <w:t>a</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sectores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electricidad</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telecomunicaciones,</w:t>
      </w:r>
      <w:r w:rsidR="001C08C7">
        <w:rPr>
          <w:rFonts w:ascii="Museo Sans 300" w:hAnsi="Museo Sans 300"/>
          <w:sz w:val="20"/>
          <w:szCs w:val="20"/>
        </w:rPr>
        <w:t xml:space="preserve"> </w:t>
      </w:r>
      <w:r w:rsidRPr="00467247">
        <w:rPr>
          <w:rFonts w:ascii="Museo Sans 300" w:hAnsi="Museo Sans 300"/>
          <w:sz w:val="20"/>
          <w:szCs w:val="20"/>
        </w:rPr>
        <w:t>así</w:t>
      </w:r>
      <w:r w:rsidR="001C08C7">
        <w:rPr>
          <w:rFonts w:ascii="Museo Sans 300" w:hAnsi="Museo Sans 300"/>
          <w:sz w:val="20"/>
          <w:szCs w:val="20"/>
        </w:rPr>
        <w:t xml:space="preserve"> </w:t>
      </w:r>
      <w:r w:rsidRPr="00467247">
        <w:rPr>
          <w:rFonts w:ascii="Museo Sans 300" w:hAnsi="Museo Sans 300"/>
          <w:sz w:val="20"/>
          <w:szCs w:val="20"/>
        </w:rPr>
        <w:t>como</w:t>
      </w:r>
      <w:r w:rsidR="001C08C7">
        <w:rPr>
          <w:rFonts w:ascii="Museo Sans 300" w:hAnsi="Museo Sans 300"/>
          <w:sz w:val="20"/>
          <w:szCs w:val="20"/>
        </w:rPr>
        <w:t xml:space="preserve"> </w:t>
      </w:r>
      <w:r w:rsidRPr="00467247">
        <w:rPr>
          <w:rFonts w:ascii="Museo Sans 300" w:hAnsi="Museo Sans 300"/>
          <w:sz w:val="20"/>
          <w:szCs w:val="20"/>
        </w:rPr>
        <w:t>dictar</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normas</w:t>
      </w:r>
      <w:r w:rsidR="001C08C7">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institución</w:t>
      </w:r>
      <w:r w:rsidR="001C08C7">
        <w:rPr>
          <w:rFonts w:ascii="Museo Sans 300" w:hAnsi="Museo Sans 300"/>
          <w:sz w:val="20"/>
          <w:szCs w:val="20"/>
        </w:rPr>
        <w:t xml:space="preserve"> </w:t>
      </w:r>
      <w:r w:rsidRPr="00467247">
        <w:rPr>
          <w:rFonts w:ascii="Museo Sans 300" w:hAnsi="Museo Sans 300"/>
          <w:sz w:val="20"/>
          <w:szCs w:val="20"/>
        </w:rPr>
        <w:t>(potestad</w:t>
      </w:r>
      <w:r w:rsidR="001C08C7">
        <w:rPr>
          <w:rFonts w:ascii="Museo Sans 300" w:hAnsi="Museo Sans 300"/>
          <w:sz w:val="20"/>
          <w:szCs w:val="20"/>
        </w:rPr>
        <w:t xml:space="preserve"> </w:t>
      </w:r>
      <w:r w:rsidRPr="00467247">
        <w:rPr>
          <w:rFonts w:ascii="Museo Sans 300" w:hAnsi="Museo Sans 300"/>
          <w:sz w:val="20"/>
          <w:szCs w:val="20"/>
        </w:rPr>
        <w:t>normativa</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auto</w:t>
      </w:r>
      <w:r w:rsidR="001C08C7">
        <w:rPr>
          <w:rFonts w:ascii="Museo Sans 300" w:hAnsi="Museo Sans 300"/>
          <w:sz w:val="20"/>
          <w:szCs w:val="20"/>
        </w:rPr>
        <w:t xml:space="preserve"> </w:t>
      </w:r>
      <w:r w:rsidRPr="00467247">
        <w:rPr>
          <w:rFonts w:ascii="Museo Sans 300" w:hAnsi="Museo Sans 300"/>
          <w:sz w:val="20"/>
          <w:szCs w:val="20"/>
        </w:rPr>
        <w:t>organización),</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dirimir</w:t>
      </w:r>
      <w:r w:rsidR="001C08C7">
        <w:rPr>
          <w:rFonts w:ascii="Museo Sans 300" w:hAnsi="Museo Sans 300"/>
          <w:sz w:val="20"/>
          <w:szCs w:val="20"/>
        </w:rPr>
        <w:t xml:space="preserve"> </w:t>
      </w:r>
      <w:r w:rsidRPr="00467247">
        <w:rPr>
          <w:rFonts w:ascii="Museo Sans 300" w:hAnsi="Museo Sans 300"/>
          <w:sz w:val="20"/>
          <w:szCs w:val="20"/>
        </w:rPr>
        <w:t>conflictos</w:t>
      </w:r>
      <w:r w:rsidR="001C08C7">
        <w:rPr>
          <w:rFonts w:ascii="Museo Sans 300" w:hAnsi="Museo Sans 300"/>
          <w:sz w:val="20"/>
          <w:szCs w:val="20"/>
        </w:rPr>
        <w:t xml:space="preserve"> </w:t>
      </w:r>
      <w:r w:rsidRPr="00467247">
        <w:rPr>
          <w:rFonts w:ascii="Museo Sans 300" w:hAnsi="Museo Sans 300"/>
          <w:sz w:val="20"/>
          <w:szCs w:val="20"/>
        </w:rPr>
        <w:t>entre</w:t>
      </w:r>
      <w:r w:rsidR="001C08C7">
        <w:rPr>
          <w:rFonts w:ascii="Museo Sans 300" w:hAnsi="Museo Sans 300"/>
          <w:sz w:val="20"/>
          <w:szCs w:val="20"/>
        </w:rPr>
        <w:t xml:space="preserve"> </w:t>
      </w:r>
      <w:r w:rsidRPr="00467247">
        <w:rPr>
          <w:rFonts w:ascii="Museo Sans 300" w:hAnsi="Museo Sans 300"/>
          <w:sz w:val="20"/>
          <w:szCs w:val="20"/>
        </w:rPr>
        <w:t>operadores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sectores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electricidad</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telecomunicaciones,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conformidad</w:t>
      </w:r>
      <w:r w:rsidR="001C08C7">
        <w:rPr>
          <w:rFonts w:ascii="Museo Sans 300" w:hAnsi="Museo Sans 300"/>
          <w:sz w:val="20"/>
          <w:szCs w:val="20"/>
        </w:rPr>
        <w:t xml:space="preserve"> </w:t>
      </w:r>
      <w:r w:rsidRPr="00467247">
        <w:rPr>
          <w:rFonts w:ascii="Museo Sans 300" w:hAnsi="Museo Sans 300"/>
          <w:sz w:val="20"/>
          <w:szCs w:val="20"/>
        </w:rPr>
        <w:t>con</w:t>
      </w:r>
      <w:r w:rsidR="001C08C7">
        <w:rPr>
          <w:rFonts w:ascii="Museo Sans 300" w:hAnsi="Museo Sans 300"/>
          <w:sz w:val="20"/>
          <w:szCs w:val="20"/>
        </w:rPr>
        <w:t xml:space="preserve"> </w:t>
      </w:r>
      <w:r w:rsidRPr="00467247">
        <w:rPr>
          <w:rFonts w:ascii="Museo Sans 300" w:hAnsi="Museo Sans 300"/>
          <w:sz w:val="20"/>
          <w:szCs w:val="20"/>
        </w:rPr>
        <w:t>lo</w:t>
      </w:r>
      <w:r w:rsidR="001C08C7">
        <w:rPr>
          <w:rFonts w:ascii="Museo Sans 300" w:hAnsi="Museo Sans 300"/>
          <w:sz w:val="20"/>
          <w:szCs w:val="20"/>
        </w:rPr>
        <w:t xml:space="preserve"> </w:t>
      </w:r>
      <w:r w:rsidRPr="00467247">
        <w:rPr>
          <w:rFonts w:ascii="Museo Sans 300" w:hAnsi="Museo Sans 300"/>
          <w:sz w:val="20"/>
          <w:szCs w:val="20"/>
        </w:rPr>
        <w:t>dispuesto</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normas</w:t>
      </w:r>
      <w:r w:rsidR="001C08C7">
        <w:rPr>
          <w:rFonts w:ascii="Museo Sans 300" w:hAnsi="Museo Sans 300"/>
          <w:sz w:val="20"/>
          <w:szCs w:val="20"/>
        </w:rPr>
        <w:t xml:space="preserve"> </w:t>
      </w:r>
      <w:r w:rsidRPr="00467247">
        <w:rPr>
          <w:rFonts w:ascii="Museo Sans 300" w:hAnsi="Museo Sans 300"/>
          <w:sz w:val="20"/>
          <w:szCs w:val="20"/>
        </w:rPr>
        <w:t>aplicables</w:t>
      </w:r>
      <w:r w:rsidR="001C08C7">
        <w:rPr>
          <w:rFonts w:ascii="Museo Sans 300" w:hAnsi="Museo Sans 300"/>
          <w:sz w:val="20"/>
          <w:szCs w:val="20"/>
        </w:rPr>
        <w:t xml:space="preserve"> </w:t>
      </w:r>
      <w:r w:rsidRPr="00467247">
        <w:rPr>
          <w:rFonts w:ascii="Museo Sans 300" w:hAnsi="Museo Sans 300"/>
          <w:sz w:val="20"/>
          <w:szCs w:val="20"/>
        </w:rPr>
        <w:t>(potestad</w:t>
      </w:r>
      <w:r w:rsidR="001C08C7">
        <w:rPr>
          <w:rFonts w:ascii="Museo Sans 300" w:hAnsi="Museo Sans 300"/>
          <w:sz w:val="20"/>
          <w:szCs w:val="20"/>
        </w:rPr>
        <w:t xml:space="preserve"> </w:t>
      </w:r>
      <w:r w:rsidRPr="00467247">
        <w:rPr>
          <w:rFonts w:ascii="Museo Sans 300" w:hAnsi="Museo Sans 300"/>
          <w:sz w:val="20"/>
          <w:szCs w:val="20"/>
        </w:rPr>
        <w:t>arbitral)</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realización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todos</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actos,</w:t>
      </w:r>
      <w:r w:rsidR="001C08C7">
        <w:rPr>
          <w:rFonts w:ascii="Museo Sans 300" w:hAnsi="Museo Sans 300"/>
          <w:sz w:val="20"/>
          <w:szCs w:val="20"/>
        </w:rPr>
        <w:t xml:space="preserve"> </w:t>
      </w:r>
      <w:r w:rsidRPr="00467247">
        <w:rPr>
          <w:rFonts w:ascii="Museo Sans 300" w:hAnsi="Museo Sans 300"/>
          <w:sz w:val="20"/>
          <w:szCs w:val="20"/>
        </w:rPr>
        <w:t>contratos</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operaciones</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sean</w:t>
      </w:r>
      <w:r w:rsidR="001C08C7">
        <w:rPr>
          <w:rFonts w:ascii="Museo Sans 300" w:hAnsi="Museo Sans 300"/>
          <w:sz w:val="20"/>
          <w:szCs w:val="20"/>
        </w:rPr>
        <w:t xml:space="preserve"> </w:t>
      </w:r>
      <w:r w:rsidRPr="00467247">
        <w:rPr>
          <w:rFonts w:ascii="Museo Sans 300" w:hAnsi="Museo Sans 300"/>
          <w:sz w:val="20"/>
          <w:szCs w:val="20"/>
        </w:rPr>
        <w:t>necesarios</w:t>
      </w:r>
      <w:r w:rsidR="001C08C7">
        <w:rPr>
          <w:rFonts w:ascii="Museo Sans 300" w:hAnsi="Museo Sans 300"/>
          <w:sz w:val="20"/>
          <w:szCs w:val="20"/>
        </w:rPr>
        <w:t xml:space="preserve"> </w:t>
      </w:r>
      <w:r w:rsidRPr="00467247">
        <w:rPr>
          <w:rFonts w:ascii="Museo Sans 300" w:hAnsi="Museo Sans 300"/>
          <w:sz w:val="20"/>
          <w:szCs w:val="20"/>
        </w:rPr>
        <w:t>para</w:t>
      </w:r>
      <w:r w:rsidR="001C08C7">
        <w:rPr>
          <w:rFonts w:ascii="Museo Sans 300" w:hAnsi="Museo Sans 300"/>
          <w:sz w:val="20"/>
          <w:szCs w:val="20"/>
        </w:rPr>
        <w:t xml:space="preserve"> </w:t>
      </w:r>
      <w:r w:rsidRPr="00467247">
        <w:rPr>
          <w:rFonts w:ascii="Museo Sans 300" w:hAnsi="Museo Sans 300"/>
          <w:sz w:val="20"/>
          <w:szCs w:val="20"/>
        </w:rPr>
        <w:t>cumplir</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objetivos</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le</w:t>
      </w:r>
      <w:r w:rsidR="001C08C7">
        <w:rPr>
          <w:rFonts w:ascii="Museo Sans 300" w:hAnsi="Museo Sans 300"/>
          <w:sz w:val="20"/>
          <w:szCs w:val="20"/>
        </w:rPr>
        <w:t xml:space="preserve"> </w:t>
      </w:r>
      <w:r w:rsidRPr="00467247">
        <w:rPr>
          <w:rFonts w:ascii="Museo Sans 300" w:hAnsi="Museo Sans 300"/>
          <w:sz w:val="20"/>
          <w:szCs w:val="20"/>
        </w:rPr>
        <w:t>impongan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leyes,</w:t>
      </w:r>
      <w:r w:rsidR="001C08C7">
        <w:rPr>
          <w:rFonts w:ascii="Museo Sans 300" w:hAnsi="Museo Sans 300"/>
          <w:sz w:val="20"/>
          <w:szCs w:val="20"/>
        </w:rPr>
        <w:t xml:space="preserve"> </w:t>
      </w:r>
      <w:r w:rsidRPr="00467247">
        <w:rPr>
          <w:rFonts w:ascii="Museo Sans 300" w:hAnsi="Museo Sans 300"/>
          <w:sz w:val="20"/>
          <w:szCs w:val="20"/>
        </w:rPr>
        <w:t>reglamentos</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demás</w:t>
      </w:r>
      <w:r w:rsidR="001C08C7">
        <w:rPr>
          <w:rFonts w:ascii="Museo Sans 300" w:hAnsi="Museo Sans 300"/>
          <w:sz w:val="20"/>
          <w:szCs w:val="20"/>
        </w:rPr>
        <w:t xml:space="preserve"> </w:t>
      </w:r>
      <w:r w:rsidRPr="00467247">
        <w:rPr>
          <w:rFonts w:ascii="Museo Sans 300" w:hAnsi="Museo Sans 300"/>
          <w:sz w:val="20"/>
          <w:szCs w:val="20"/>
        </w:rPr>
        <w:t>disposiciones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carácter</w:t>
      </w:r>
      <w:r w:rsidR="001C08C7">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4E474D5B" w14:textId="77777777" w:rsidR="00692C49" w:rsidRDefault="00692C49" w:rsidP="00994F47">
      <w:pPr>
        <w:pStyle w:val="paragraph"/>
        <w:spacing w:before="0" w:after="0"/>
        <w:ind w:left="567"/>
        <w:jc w:val="both"/>
        <w:rPr>
          <w:rFonts w:ascii="Museo Sans 300" w:hAnsi="Museo Sans 300"/>
          <w:sz w:val="20"/>
          <w:szCs w:val="20"/>
        </w:rPr>
      </w:pPr>
    </w:p>
    <w:p w14:paraId="18553041" w14:textId="1B3C0C2B"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ahí</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potestad</w:t>
      </w:r>
      <w:r w:rsidR="001C08C7">
        <w:rPr>
          <w:rFonts w:ascii="Museo Sans 300" w:hAnsi="Museo Sans 300"/>
          <w:sz w:val="20"/>
          <w:szCs w:val="20"/>
        </w:rPr>
        <w:t xml:space="preserve"> </w:t>
      </w:r>
      <w:r w:rsidRPr="00467247">
        <w:rPr>
          <w:rFonts w:ascii="Museo Sans 300" w:hAnsi="Museo Sans 300"/>
          <w:sz w:val="20"/>
          <w:szCs w:val="20"/>
        </w:rPr>
        <w:t>normativa</w:t>
      </w:r>
      <w:r w:rsidR="001C08C7">
        <w:rPr>
          <w:rFonts w:ascii="Museo Sans 300" w:hAnsi="Museo Sans 300"/>
          <w:sz w:val="20"/>
          <w:szCs w:val="20"/>
        </w:rPr>
        <w:t xml:space="preserve"> </w:t>
      </w:r>
      <w:r w:rsidRPr="00467247">
        <w:rPr>
          <w:rFonts w:ascii="Museo Sans 300" w:hAnsi="Museo Sans 300"/>
          <w:sz w:val="20"/>
          <w:szCs w:val="20"/>
        </w:rPr>
        <w:t>otorgada</w:t>
      </w:r>
      <w:r w:rsidR="001C08C7">
        <w:rPr>
          <w:rFonts w:ascii="Museo Sans 300" w:hAnsi="Museo Sans 300"/>
          <w:sz w:val="20"/>
          <w:szCs w:val="20"/>
        </w:rPr>
        <w:t xml:space="preserve"> </w:t>
      </w:r>
      <w:r w:rsidRPr="00467247">
        <w:rPr>
          <w:rFonts w:ascii="Museo Sans 300" w:hAnsi="Museo Sans 300"/>
          <w:sz w:val="20"/>
          <w:szCs w:val="20"/>
        </w:rPr>
        <w:t>a</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SIGET</w:t>
      </w:r>
      <w:r w:rsidR="001C08C7">
        <w:rPr>
          <w:rFonts w:ascii="Museo Sans 300" w:hAnsi="Museo Sans 300"/>
          <w:sz w:val="20"/>
          <w:szCs w:val="20"/>
        </w:rPr>
        <w:t xml:space="preserve"> </w:t>
      </w:r>
      <w:r w:rsidRPr="00467247">
        <w:rPr>
          <w:rFonts w:ascii="Museo Sans 300" w:hAnsi="Museo Sans 300"/>
          <w:sz w:val="20"/>
          <w:szCs w:val="20"/>
        </w:rPr>
        <w:t>comprende</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esta</w:t>
      </w:r>
      <w:r w:rsidR="001C08C7">
        <w:rPr>
          <w:rFonts w:ascii="Museo Sans 300" w:hAnsi="Museo Sans 300"/>
          <w:sz w:val="20"/>
          <w:szCs w:val="20"/>
        </w:rPr>
        <w:t xml:space="preserve"> </w:t>
      </w:r>
      <w:r w:rsidRPr="00467247">
        <w:rPr>
          <w:rFonts w:ascii="Museo Sans 300" w:hAnsi="Museo Sans 300"/>
          <w:sz w:val="20"/>
          <w:szCs w:val="20"/>
        </w:rPr>
        <w:t>debe</w:t>
      </w:r>
      <w:r w:rsidR="001C08C7">
        <w:rPr>
          <w:rFonts w:ascii="Museo Sans 300" w:hAnsi="Museo Sans 300"/>
          <w:sz w:val="20"/>
          <w:szCs w:val="20"/>
        </w:rPr>
        <w:t xml:space="preserve"> </w:t>
      </w:r>
      <w:r w:rsidRPr="00467247">
        <w:rPr>
          <w:rFonts w:ascii="Museo Sans 300" w:hAnsi="Museo Sans 300"/>
          <w:sz w:val="20"/>
          <w:szCs w:val="20"/>
        </w:rPr>
        <w:t>establecer</w:t>
      </w:r>
      <w:r w:rsidR="001C08C7">
        <w:rPr>
          <w:rFonts w:ascii="Museo Sans 300" w:hAnsi="Museo Sans 300"/>
          <w:sz w:val="20"/>
          <w:szCs w:val="20"/>
        </w:rPr>
        <w:t xml:space="preserve"> </w:t>
      </w:r>
      <w:r w:rsidRPr="00467247">
        <w:rPr>
          <w:rFonts w:ascii="Museo Sans 300" w:hAnsi="Museo Sans 300"/>
          <w:sz w:val="20"/>
          <w:szCs w:val="20"/>
        </w:rPr>
        <w:t>parámetros</w:t>
      </w:r>
      <w:r w:rsidR="001C08C7">
        <w:rPr>
          <w:rFonts w:ascii="Museo Sans 300" w:hAnsi="Museo Sans 300"/>
          <w:sz w:val="20"/>
          <w:szCs w:val="20"/>
        </w:rPr>
        <w:t xml:space="preserve"> </w:t>
      </w:r>
      <w:r w:rsidRPr="00467247">
        <w:rPr>
          <w:rFonts w:ascii="Museo Sans 300" w:hAnsi="Museo Sans 300"/>
          <w:sz w:val="20"/>
          <w:szCs w:val="20"/>
        </w:rPr>
        <w:t>a</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cuales</w:t>
      </w:r>
      <w:r w:rsidR="001C08C7">
        <w:rPr>
          <w:rFonts w:ascii="Museo Sans 300" w:hAnsi="Museo Sans 300"/>
          <w:sz w:val="20"/>
          <w:szCs w:val="20"/>
        </w:rPr>
        <w:t xml:space="preserve"> </w:t>
      </w:r>
      <w:r w:rsidRPr="00467247">
        <w:rPr>
          <w:rFonts w:ascii="Museo Sans 300" w:hAnsi="Museo Sans 300"/>
          <w:sz w:val="20"/>
          <w:szCs w:val="20"/>
        </w:rPr>
        <w:t>se</w:t>
      </w:r>
      <w:r w:rsidR="001C08C7">
        <w:rPr>
          <w:rFonts w:ascii="Museo Sans 300" w:hAnsi="Museo Sans 300"/>
          <w:sz w:val="20"/>
          <w:szCs w:val="20"/>
        </w:rPr>
        <w:t xml:space="preserve"> </w:t>
      </w:r>
      <w:r w:rsidRPr="00467247">
        <w:rPr>
          <w:rFonts w:ascii="Museo Sans 300" w:hAnsi="Museo Sans 300"/>
          <w:sz w:val="20"/>
          <w:szCs w:val="20"/>
        </w:rPr>
        <w:t>debe</w:t>
      </w:r>
      <w:r w:rsidR="001C08C7">
        <w:rPr>
          <w:rFonts w:ascii="Museo Sans 300" w:hAnsi="Museo Sans 300"/>
          <w:sz w:val="20"/>
          <w:szCs w:val="20"/>
        </w:rPr>
        <w:t xml:space="preserve"> </w:t>
      </w:r>
      <w:r w:rsidRPr="00467247">
        <w:rPr>
          <w:rFonts w:ascii="Museo Sans 300" w:hAnsi="Museo Sans 300"/>
          <w:sz w:val="20"/>
          <w:szCs w:val="20"/>
        </w:rPr>
        <w:t>someter</w:t>
      </w:r>
      <w:r w:rsidR="001C08C7">
        <w:rPr>
          <w:rFonts w:ascii="Museo Sans 300" w:hAnsi="Museo Sans 300"/>
          <w:sz w:val="20"/>
          <w:szCs w:val="20"/>
        </w:rPr>
        <w:t xml:space="preserve"> </w:t>
      </w:r>
      <w:r w:rsidRPr="00467247">
        <w:rPr>
          <w:rFonts w:ascii="Museo Sans 300" w:hAnsi="Museo Sans 300"/>
          <w:sz w:val="20"/>
          <w:szCs w:val="20"/>
        </w:rPr>
        <w:t>todo</w:t>
      </w:r>
      <w:r w:rsidR="001C08C7">
        <w:rPr>
          <w:rFonts w:ascii="Museo Sans 300" w:hAnsi="Museo Sans 300"/>
          <w:sz w:val="20"/>
          <w:szCs w:val="20"/>
        </w:rPr>
        <w:t xml:space="preserve"> </w:t>
      </w:r>
      <w:r w:rsidRPr="00467247">
        <w:rPr>
          <w:rFonts w:ascii="Museo Sans 300" w:hAnsi="Museo Sans 300"/>
          <w:sz w:val="20"/>
          <w:szCs w:val="20"/>
        </w:rPr>
        <w:t>sujeto</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intervenga</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sector</w:t>
      </w:r>
      <w:r w:rsidR="001C08C7">
        <w:rPr>
          <w:rFonts w:ascii="Museo Sans 300" w:hAnsi="Museo Sans 300"/>
          <w:sz w:val="20"/>
          <w:szCs w:val="20"/>
        </w:rPr>
        <w:t xml:space="preserve"> </w:t>
      </w:r>
      <w:r w:rsidRPr="00467247">
        <w:rPr>
          <w:rFonts w:ascii="Museo Sans 300" w:hAnsi="Museo Sans 300"/>
          <w:sz w:val="20"/>
          <w:szCs w:val="20"/>
        </w:rPr>
        <w:t>regulado,</w:t>
      </w:r>
      <w:r w:rsidR="001C08C7">
        <w:rPr>
          <w:rFonts w:ascii="Museo Sans 300" w:hAnsi="Museo Sans 300"/>
          <w:sz w:val="20"/>
          <w:szCs w:val="20"/>
        </w:rPr>
        <w:t xml:space="preserve"> </w:t>
      </w:r>
      <w:r w:rsidRPr="00467247">
        <w:rPr>
          <w:rFonts w:ascii="Museo Sans 300" w:hAnsi="Museo Sans 300"/>
          <w:sz w:val="20"/>
          <w:szCs w:val="20"/>
        </w:rPr>
        <w:t>tanto</w:t>
      </w:r>
      <w:r w:rsidR="001C08C7">
        <w:rPr>
          <w:rFonts w:ascii="Museo Sans 300" w:hAnsi="Museo Sans 300"/>
          <w:sz w:val="20"/>
          <w:szCs w:val="20"/>
        </w:rPr>
        <w:t xml:space="preserve"> </w:t>
      </w:r>
      <w:r w:rsidRPr="00467247">
        <w:rPr>
          <w:rFonts w:ascii="Museo Sans 300" w:hAnsi="Museo Sans 300"/>
          <w:sz w:val="20"/>
          <w:szCs w:val="20"/>
        </w:rPr>
        <w:t>distribuidor</w:t>
      </w:r>
      <w:r w:rsidR="001C08C7">
        <w:rPr>
          <w:rFonts w:ascii="Museo Sans 300" w:hAnsi="Museo Sans 300"/>
          <w:sz w:val="20"/>
          <w:szCs w:val="20"/>
        </w:rPr>
        <w:t xml:space="preserve"> </w:t>
      </w:r>
      <w:r w:rsidRPr="00467247">
        <w:rPr>
          <w:rFonts w:ascii="Museo Sans 300" w:hAnsi="Museo Sans 300"/>
          <w:sz w:val="20"/>
          <w:szCs w:val="20"/>
        </w:rPr>
        <w:t>como</w:t>
      </w:r>
      <w:r w:rsidR="001C08C7">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Pr="00467247">
        <w:rPr>
          <w:rFonts w:ascii="Museo Sans 300" w:hAnsi="Museo Sans 300"/>
          <w:sz w:val="20"/>
          <w:szCs w:val="20"/>
        </w:rPr>
        <w:t>,</w:t>
      </w:r>
      <w:r w:rsidR="001C08C7">
        <w:rPr>
          <w:rFonts w:ascii="Museo Sans 300" w:hAnsi="Museo Sans 300"/>
          <w:sz w:val="20"/>
          <w:szCs w:val="20"/>
        </w:rPr>
        <w:t xml:space="preserve"> </w:t>
      </w:r>
      <w:r w:rsidRPr="00467247">
        <w:rPr>
          <w:rFonts w:ascii="Museo Sans 300" w:hAnsi="Museo Sans 300"/>
          <w:sz w:val="20"/>
          <w:szCs w:val="20"/>
        </w:rPr>
        <w:t>debiendo</w:t>
      </w:r>
      <w:r w:rsidR="001C08C7">
        <w:rPr>
          <w:rFonts w:ascii="Museo Sans 300" w:hAnsi="Museo Sans 300"/>
          <w:sz w:val="20"/>
          <w:szCs w:val="20"/>
        </w:rPr>
        <w:t xml:space="preserve"> </w:t>
      </w:r>
      <w:r w:rsidRPr="00467247">
        <w:rPr>
          <w:rFonts w:ascii="Museo Sans 300" w:hAnsi="Museo Sans 300"/>
          <w:sz w:val="20"/>
          <w:szCs w:val="20"/>
        </w:rPr>
        <w:t>verificar</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controlar</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aplicación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tales</w:t>
      </w:r>
      <w:r w:rsidR="001C08C7">
        <w:rPr>
          <w:rFonts w:ascii="Museo Sans 300" w:hAnsi="Museo Sans 300"/>
          <w:sz w:val="20"/>
          <w:szCs w:val="20"/>
        </w:rPr>
        <w:t xml:space="preserve"> </w:t>
      </w:r>
      <w:r w:rsidRPr="00467247">
        <w:rPr>
          <w:rFonts w:ascii="Museo Sans 300" w:hAnsi="Museo Sans 300"/>
          <w:sz w:val="20"/>
          <w:szCs w:val="20"/>
        </w:rPr>
        <w:t>parámetros.</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aplicación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sus</w:t>
      </w:r>
      <w:r w:rsidR="001C08C7">
        <w:rPr>
          <w:rFonts w:ascii="Museo Sans 300" w:hAnsi="Museo Sans 300"/>
          <w:sz w:val="20"/>
          <w:szCs w:val="20"/>
        </w:rPr>
        <w:t xml:space="preserve"> </w:t>
      </w:r>
      <w:r w:rsidRPr="00467247">
        <w:rPr>
          <w:rFonts w:ascii="Museo Sans 300" w:hAnsi="Museo Sans 300"/>
          <w:sz w:val="20"/>
          <w:szCs w:val="20"/>
        </w:rPr>
        <w:t>atribuciones,</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SIGET,</w:t>
      </w:r>
      <w:r w:rsidR="001C08C7">
        <w:rPr>
          <w:rFonts w:ascii="Museo Sans 300" w:hAnsi="Museo Sans 300"/>
          <w:sz w:val="20"/>
          <w:szCs w:val="20"/>
        </w:rPr>
        <w:t xml:space="preserve"> </w:t>
      </w:r>
      <w:r w:rsidRPr="00467247">
        <w:rPr>
          <w:rFonts w:ascii="Museo Sans 300" w:hAnsi="Museo Sans 300"/>
          <w:sz w:val="20"/>
          <w:szCs w:val="20"/>
        </w:rPr>
        <w:t>basada</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interés</w:t>
      </w:r>
      <w:r w:rsidR="001C08C7">
        <w:rPr>
          <w:rFonts w:ascii="Museo Sans 300" w:hAnsi="Museo Sans 300"/>
          <w:sz w:val="20"/>
          <w:szCs w:val="20"/>
        </w:rPr>
        <w:t xml:space="preserve"> </w:t>
      </w:r>
      <w:r w:rsidRPr="00467247">
        <w:rPr>
          <w:rFonts w:ascii="Museo Sans 300" w:hAnsi="Museo Sans 300"/>
          <w:sz w:val="20"/>
          <w:szCs w:val="20"/>
        </w:rPr>
        <w:t>general</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también,</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protección</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seguridad</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usuarios,</w:t>
      </w:r>
      <w:r w:rsidR="001C08C7">
        <w:rPr>
          <w:rFonts w:ascii="Museo Sans 300" w:hAnsi="Museo Sans 300"/>
          <w:sz w:val="20"/>
          <w:szCs w:val="20"/>
        </w:rPr>
        <w:t xml:space="preserve"> </w:t>
      </w:r>
      <w:r w:rsidRPr="00467247">
        <w:rPr>
          <w:rFonts w:ascii="Museo Sans 300" w:hAnsi="Museo Sans 300"/>
          <w:sz w:val="20"/>
          <w:szCs w:val="20"/>
        </w:rPr>
        <w:t>emitió</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Normativa</w:t>
      </w:r>
      <w:r w:rsidR="001C08C7">
        <w:rPr>
          <w:rFonts w:ascii="Museo Sans 300" w:hAnsi="Museo Sans 300"/>
          <w:sz w:val="20"/>
          <w:szCs w:val="20"/>
        </w:rPr>
        <w:t xml:space="preserve"> </w:t>
      </w:r>
      <w:r w:rsidRPr="00467247">
        <w:rPr>
          <w:rFonts w:ascii="Museo Sans 300" w:hAnsi="Museo Sans 300"/>
          <w:sz w:val="20"/>
          <w:szCs w:val="20"/>
        </w:rPr>
        <w:t>para</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Compensación</w:t>
      </w:r>
      <w:r w:rsidR="001C08C7">
        <w:rPr>
          <w:rFonts w:ascii="Museo Sans 300" w:hAnsi="Museo Sans 300"/>
          <w:sz w:val="20"/>
          <w:szCs w:val="20"/>
        </w:rPr>
        <w:t xml:space="preserve"> </w:t>
      </w:r>
      <w:r w:rsidRPr="00467247">
        <w:rPr>
          <w:rFonts w:ascii="Museo Sans 300" w:hAnsi="Museo Sans 300"/>
          <w:sz w:val="20"/>
          <w:szCs w:val="20"/>
        </w:rPr>
        <w:t>por</w:t>
      </w:r>
      <w:r w:rsidR="001C08C7">
        <w:rPr>
          <w:rFonts w:ascii="Museo Sans 300" w:hAnsi="Museo Sans 300"/>
          <w:sz w:val="20"/>
          <w:szCs w:val="20"/>
        </w:rPr>
        <w:t xml:space="preserve"> </w:t>
      </w:r>
      <w:r w:rsidRPr="00467247">
        <w:rPr>
          <w:rFonts w:ascii="Museo Sans 300" w:hAnsi="Museo Sans 300"/>
          <w:sz w:val="20"/>
          <w:szCs w:val="20"/>
        </w:rPr>
        <w:t>Daños</w:t>
      </w:r>
      <w:r w:rsidR="001C08C7">
        <w:rPr>
          <w:rFonts w:ascii="Museo Sans 300" w:hAnsi="Museo Sans 300"/>
          <w:sz w:val="20"/>
          <w:szCs w:val="20"/>
        </w:rPr>
        <w:t xml:space="preserve"> </w:t>
      </w:r>
      <w:r w:rsidRPr="00467247">
        <w:rPr>
          <w:rFonts w:ascii="Museo Sans 300" w:hAnsi="Museo Sans 300"/>
          <w:sz w:val="20"/>
          <w:szCs w:val="20"/>
        </w:rPr>
        <w:t>Económicos</w:t>
      </w:r>
      <w:r w:rsidR="001C08C7">
        <w:rPr>
          <w:rFonts w:ascii="Museo Sans 300" w:hAnsi="Museo Sans 300"/>
          <w:sz w:val="20"/>
          <w:szCs w:val="20"/>
        </w:rPr>
        <w:t xml:space="preserve"> </w:t>
      </w:r>
      <w:r w:rsidRPr="00467247">
        <w:rPr>
          <w:rFonts w:ascii="Museo Sans 300" w:hAnsi="Museo Sans 300"/>
          <w:sz w:val="20"/>
          <w:szCs w:val="20"/>
        </w:rPr>
        <w:t>o</w:t>
      </w:r>
      <w:r w:rsidR="001C08C7">
        <w:rPr>
          <w:rFonts w:ascii="Museo Sans 300" w:hAnsi="Museo Sans 300"/>
          <w:sz w:val="20"/>
          <w:szCs w:val="20"/>
        </w:rPr>
        <w:t xml:space="preserve"> </w:t>
      </w:r>
      <w:r w:rsidRPr="00467247">
        <w:rPr>
          <w:rFonts w:ascii="Museo Sans 300" w:hAnsi="Museo Sans 300"/>
          <w:sz w:val="20"/>
          <w:szCs w:val="20"/>
        </w:rPr>
        <w:t>a</w:t>
      </w:r>
      <w:r w:rsidR="001C08C7">
        <w:rPr>
          <w:rFonts w:ascii="Museo Sans 300" w:hAnsi="Museo Sans 300"/>
          <w:sz w:val="20"/>
          <w:szCs w:val="20"/>
        </w:rPr>
        <w:t xml:space="preserve"> </w:t>
      </w:r>
      <w:r w:rsidRPr="00467247">
        <w:rPr>
          <w:rFonts w:ascii="Museo Sans 300" w:hAnsi="Museo Sans 300"/>
          <w:sz w:val="20"/>
          <w:szCs w:val="20"/>
        </w:rPr>
        <w:t>Equipos,</w:t>
      </w:r>
      <w:r w:rsidR="001C08C7">
        <w:rPr>
          <w:rFonts w:ascii="Museo Sans 300" w:hAnsi="Museo Sans 300"/>
          <w:sz w:val="20"/>
          <w:szCs w:val="20"/>
        </w:rPr>
        <w:t xml:space="preserve"> </w:t>
      </w:r>
      <w:r w:rsidRPr="00467247">
        <w:rPr>
          <w:rFonts w:ascii="Museo Sans 300" w:hAnsi="Museo Sans 300"/>
          <w:sz w:val="20"/>
          <w:szCs w:val="20"/>
        </w:rPr>
        <w:t>Artefactos</w:t>
      </w:r>
      <w:r w:rsidR="001C08C7">
        <w:rPr>
          <w:rFonts w:ascii="Museo Sans 300" w:hAnsi="Museo Sans 300"/>
          <w:sz w:val="20"/>
          <w:szCs w:val="20"/>
        </w:rPr>
        <w:t xml:space="preserve"> </w:t>
      </w:r>
      <w:r w:rsidRPr="00467247">
        <w:rPr>
          <w:rFonts w:ascii="Museo Sans 300" w:hAnsi="Museo Sans 300"/>
          <w:sz w:val="20"/>
          <w:szCs w:val="20"/>
        </w:rPr>
        <w:t>o</w:t>
      </w:r>
      <w:r w:rsidR="001C08C7">
        <w:rPr>
          <w:rFonts w:ascii="Museo Sans 300" w:hAnsi="Museo Sans 300"/>
          <w:sz w:val="20"/>
          <w:szCs w:val="20"/>
        </w:rPr>
        <w:t xml:space="preserve"> </w:t>
      </w:r>
      <w:r w:rsidRPr="00467247">
        <w:rPr>
          <w:rFonts w:ascii="Museo Sans 300" w:hAnsi="Museo Sans 300"/>
          <w:sz w:val="20"/>
          <w:szCs w:val="20"/>
        </w:rPr>
        <w:t>Instalaciones,</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tiene</w:t>
      </w:r>
      <w:r w:rsidR="001C08C7">
        <w:rPr>
          <w:rFonts w:ascii="Museo Sans 300" w:hAnsi="Museo Sans 300"/>
          <w:sz w:val="20"/>
          <w:szCs w:val="20"/>
        </w:rPr>
        <w:t xml:space="preserve"> </w:t>
      </w:r>
      <w:r w:rsidRPr="00467247">
        <w:rPr>
          <w:rFonts w:ascii="Museo Sans 300" w:hAnsi="Museo Sans 300"/>
          <w:sz w:val="20"/>
          <w:szCs w:val="20"/>
        </w:rPr>
        <w:t>como</w:t>
      </w:r>
      <w:r w:rsidR="001C08C7">
        <w:rPr>
          <w:rFonts w:ascii="Museo Sans 300" w:hAnsi="Museo Sans 300"/>
          <w:sz w:val="20"/>
          <w:szCs w:val="20"/>
        </w:rPr>
        <w:t xml:space="preserve"> </w:t>
      </w:r>
      <w:r w:rsidRPr="00467247">
        <w:rPr>
          <w:rFonts w:ascii="Museo Sans 300" w:hAnsi="Museo Sans 300"/>
          <w:sz w:val="20"/>
          <w:szCs w:val="20"/>
        </w:rPr>
        <w:t>finalidad</w:t>
      </w:r>
      <w:r w:rsidR="001C08C7">
        <w:rPr>
          <w:rFonts w:ascii="Museo Sans 300" w:hAnsi="Museo Sans 300"/>
          <w:sz w:val="20"/>
          <w:szCs w:val="20"/>
        </w:rPr>
        <w:t xml:space="preserve"> </w:t>
      </w:r>
      <w:r w:rsidRPr="00467247">
        <w:rPr>
          <w:rFonts w:ascii="Museo Sans 300" w:hAnsi="Museo Sans 300"/>
          <w:sz w:val="20"/>
          <w:szCs w:val="20"/>
        </w:rPr>
        <w:t>revisar</w:t>
      </w:r>
      <w:r w:rsidR="001C08C7">
        <w:rPr>
          <w:rFonts w:ascii="Museo Sans 300" w:hAnsi="Museo Sans 300"/>
          <w:sz w:val="20"/>
          <w:szCs w:val="20"/>
        </w:rPr>
        <w:t xml:space="preserve"> </w:t>
      </w:r>
      <w:r w:rsidRPr="00467247">
        <w:rPr>
          <w:rFonts w:ascii="Museo Sans 300" w:hAnsi="Museo Sans 300"/>
          <w:sz w:val="20"/>
          <w:szCs w:val="20"/>
        </w:rPr>
        <w:t>técnicamente</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origen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daños</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005404FF">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usuari</w:t>
      </w:r>
      <w:r w:rsidR="00606143">
        <w:rPr>
          <w:rFonts w:ascii="Museo Sans 300" w:hAnsi="Museo Sans 300"/>
          <w:sz w:val="20"/>
          <w:szCs w:val="20"/>
        </w:rPr>
        <w:t>o</w:t>
      </w:r>
      <w:r w:rsidR="001C08C7">
        <w:rPr>
          <w:rFonts w:ascii="Museo Sans 300" w:hAnsi="Museo Sans 300"/>
          <w:sz w:val="20"/>
          <w:szCs w:val="20"/>
        </w:rPr>
        <w:t xml:space="preserve"> </w:t>
      </w:r>
      <w:r w:rsidRPr="00467247">
        <w:rPr>
          <w:rFonts w:ascii="Museo Sans 300" w:hAnsi="Museo Sans 300"/>
          <w:sz w:val="20"/>
          <w:szCs w:val="20"/>
        </w:rPr>
        <w:t>ha</w:t>
      </w:r>
      <w:r w:rsidR="001C08C7">
        <w:rPr>
          <w:rFonts w:ascii="Museo Sans 300" w:hAnsi="Museo Sans 300"/>
          <w:sz w:val="20"/>
          <w:szCs w:val="20"/>
        </w:rPr>
        <w:t xml:space="preserve"> </w:t>
      </w:r>
      <w:r w:rsidRPr="00467247">
        <w:rPr>
          <w:rFonts w:ascii="Museo Sans 300" w:hAnsi="Museo Sans 300"/>
          <w:sz w:val="20"/>
          <w:szCs w:val="20"/>
        </w:rPr>
        <w:t>reportado,</w:t>
      </w:r>
      <w:r w:rsidR="001C08C7">
        <w:rPr>
          <w:rFonts w:ascii="Museo Sans 300" w:hAnsi="Museo Sans 300"/>
          <w:sz w:val="20"/>
          <w:szCs w:val="20"/>
        </w:rPr>
        <w:t xml:space="preserve"> </w:t>
      </w:r>
      <w:r w:rsidRPr="00467247">
        <w:rPr>
          <w:rFonts w:ascii="Museo Sans 300" w:hAnsi="Museo Sans 300"/>
          <w:sz w:val="20"/>
          <w:szCs w:val="20"/>
        </w:rPr>
        <w:t>estableciendo</w:t>
      </w:r>
      <w:r w:rsidR="001C08C7">
        <w:rPr>
          <w:rFonts w:ascii="Museo Sans 300" w:hAnsi="Museo Sans 300"/>
          <w:sz w:val="20"/>
          <w:szCs w:val="20"/>
        </w:rPr>
        <w:t xml:space="preserve"> </w:t>
      </w:r>
      <w:r w:rsidRPr="00467247">
        <w:rPr>
          <w:rFonts w:ascii="Museo Sans 300" w:hAnsi="Museo Sans 300"/>
          <w:sz w:val="20"/>
          <w:szCs w:val="20"/>
        </w:rPr>
        <w:t>si</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daños</w:t>
      </w:r>
      <w:r w:rsidR="001C08C7">
        <w:rPr>
          <w:rFonts w:ascii="Museo Sans 300" w:hAnsi="Museo Sans 300"/>
          <w:sz w:val="20"/>
          <w:szCs w:val="20"/>
        </w:rPr>
        <w:t xml:space="preserve"> </w:t>
      </w:r>
      <w:r w:rsidRPr="00467247">
        <w:rPr>
          <w:rFonts w:ascii="Museo Sans 300" w:hAnsi="Museo Sans 300"/>
          <w:sz w:val="20"/>
          <w:szCs w:val="20"/>
        </w:rPr>
        <w:t>están</w:t>
      </w:r>
      <w:r w:rsidR="001C08C7">
        <w:rPr>
          <w:rFonts w:ascii="Museo Sans 300" w:hAnsi="Museo Sans 300"/>
          <w:sz w:val="20"/>
          <w:szCs w:val="20"/>
        </w:rPr>
        <w:t xml:space="preserve"> </w:t>
      </w:r>
      <w:r w:rsidRPr="00467247">
        <w:rPr>
          <w:rFonts w:ascii="Museo Sans 300" w:hAnsi="Museo Sans 300"/>
          <w:sz w:val="20"/>
          <w:szCs w:val="20"/>
        </w:rPr>
        <w:t>relacionado</w:t>
      </w:r>
      <w:r w:rsidR="001C08C7">
        <w:rPr>
          <w:rFonts w:ascii="Museo Sans 300" w:hAnsi="Museo Sans 300"/>
          <w:sz w:val="20"/>
          <w:szCs w:val="20"/>
        </w:rPr>
        <w:t xml:space="preserve"> </w:t>
      </w:r>
      <w:r w:rsidRPr="00467247">
        <w:rPr>
          <w:rFonts w:ascii="Museo Sans 300" w:hAnsi="Museo Sans 300"/>
          <w:sz w:val="20"/>
          <w:szCs w:val="20"/>
        </w:rPr>
        <w:t>con</w:t>
      </w:r>
      <w:r w:rsidR="001C08C7">
        <w:rPr>
          <w:rFonts w:ascii="Museo Sans 300" w:hAnsi="Museo Sans 300"/>
          <w:sz w:val="20"/>
          <w:szCs w:val="20"/>
        </w:rPr>
        <w:t xml:space="preserve"> </w:t>
      </w:r>
      <w:r w:rsidRPr="00467247">
        <w:rPr>
          <w:rFonts w:ascii="Museo Sans 300" w:hAnsi="Museo Sans 300"/>
          <w:sz w:val="20"/>
          <w:szCs w:val="20"/>
        </w:rPr>
        <w:t>deficiencias</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calidad</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servicio</w:t>
      </w:r>
      <w:r w:rsidR="001C08C7">
        <w:rPr>
          <w:rFonts w:ascii="Museo Sans 300" w:hAnsi="Museo Sans 300"/>
          <w:sz w:val="20"/>
          <w:szCs w:val="20"/>
        </w:rPr>
        <w:t xml:space="preserve"> </w:t>
      </w:r>
      <w:r w:rsidRPr="00467247">
        <w:rPr>
          <w:rFonts w:ascii="Museo Sans 300" w:hAnsi="Museo Sans 300"/>
          <w:sz w:val="20"/>
          <w:szCs w:val="20"/>
        </w:rPr>
        <w:t>proporcionado</w:t>
      </w:r>
      <w:r w:rsidR="001C08C7">
        <w:rPr>
          <w:rFonts w:ascii="Museo Sans 300" w:hAnsi="Museo Sans 300"/>
          <w:sz w:val="20"/>
          <w:szCs w:val="20"/>
        </w:rPr>
        <w:t xml:space="preserve"> </w:t>
      </w:r>
      <w:r w:rsidRPr="00467247">
        <w:rPr>
          <w:rFonts w:ascii="Museo Sans 300" w:hAnsi="Museo Sans 300"/>
          <w:sz w:val="20"/>
          <w:szCs w:val="20"/>
        </w:rPr>
        <w:t>por</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distribuidor-comercializador</w:t>
      </w:r>
      <w:r w:rsidR="001C08C7">
        <w:rPr>
          <w:rFonts w:ascii="Museo Sans 300" w:hAnsi="Museo Sans 300"/>
          <w:sz w:val="20"/>
          <w:szCs w:val="20"/>
        </w:rPr>
        <w:t xml:space="preserve"> </w:t>
      </w:r>
      <w:r w:rsidRPr="00467247">
        <w:rPr>
          <w:rFonts w:ascii="Museo Sans 300" w:hAnsi="Museo Sans 300"/>
          <w:sz w:val="20"/>
          <w:szCs w:val="20"/>
        </w:rPr>
        <w:t>a</w:t>
      </w:r>
      <w:r w:rsidR="001C08C7">
        <w:rPr>
          <w:rFonts w:ascii="Museo Sans 300" w:hAnsi="Museo Sans 300"/>
          <w:sz w:val="20"/>
          <w:szCs w:val="20"/>
        </w:rPr>
        <w:t xml:space="preserve"> </w:t>
      </w:r>
      <w:r w:rsidRPr="00467247">
        <w:rPr>
          <w:rFonts w:ascii="Museo Sans 300" w:hAnsi="Museo Sans 300"/>
          <w:sz w:val="20"/>
          <w:szCs w:val="20"/>
        </w:rPr>
        <w:t>quien</w:t>
      </w:r>
      <w:r w:rsidR="001C08C7">
        <w:rPr>
          <w:rFonts w:ascii="Museo Sans 300" w:hAnsi="Museo Sans 300"/>
          <w:sz w:val="20"/>
          <w:szCs w:val="20"/>
        </w:rPr>
        <w:t xml:space="preserve"> </w:t>
      </w:r>
      <w:r w:rsidRPr="00467247">
        <w:rPr>
          <w:rFonts w:ascii="Museo Sans 300" w:hAnsi="Museo Sans 300"/>
          <w:sz w:val="20"/>
          <w:szCs w:val="20"/>
        </w:rPr>
        <w:t>se</w:t>
      </w:r>
      <w:r w:rsidR="001C08C7">
        <w:rPr>
          <w:rFonts w:ascii="Museo Sans 300" w:hAnsi="Museo Sans 300"/>
          <w:sz w:val="20"/>
          <w:szCs w:val="20"/>
        </w:rPr>
        <w:t xml:space="preserve"> </w:t>
      </w:r>
      <w:r w:rsidRPr="00467247">
        <w:rPr>
          <w:rFonts w:ascii="Museo Sans 300" w:hAnsi="Museo Sans 300"/>
          <w:sz w:val="20"/>
          <w:szCs w:val="20"/>
        </w:rPr>
        <w:t>le</w:t>
      </w:r>
      <w:r w:rsidR="001C08C7">
        <w:rPr>
          <w:rFonts w:ascii="Museo Sans 300" w:hAnsi="Museo Sans 300"/>
          <w:sz w:val="20"/>
          <w:szCs w:val="20"/>
        </w:rPr>
        <w:t xml:space="preserve"> </w:t>
      </w:r>
      <w:r w:rsidRPr="00467247">
        <w:rPr>
          <w:rFonts w:ascii="Museo Sans 300" w:hAnsi="Museo Sans 300"/>
          <w:sz w:val="20"/>
          <w:szCs w:val="20"/>
        </w:rPr>
        <w:t>imputa;</w:t>
      </w:r>
      <w:r w:rsidR="001C08C7">
        <w:rPr>
          <w:rFonts w:ascii="Museo Sans 300" w:hAnsi="Museo Sans 300"/>
          <w:sz w:val="20"/>
          <w:szCs w:val="20"/>
        </w:rPr>
        <w:t xml:space="preserve"> </w:t>
      </w:r>
      <w:r w:rsidRPr="00467247">
        <w:rPr>
          <w:rFonts w:ascii="Museo Sans 300" w:hAnsi="Museo Sans 300"/>
          <w:sz w:val="20"/>
          <w:szCs w:val="20"/>
        </w:rPr>
        <w:t>o</w:t>
      </w:r>
      <w:r w:rsidR="001C08C7">
        <w:rPr>
          <w:rFonts w:ascii="Museo Sans 300" w:hAnsi="Museo Sans 300"/>
          <w:sz w:val="20"/>
          <w:szCs w:val="20"/>
        </w:rPr>
        <w:t xml:space="preserve"> </w:t>
      </w:r>
      <w:r w:rsidRPr="00467247">
        <w:rPr>
          <w:rFonts w:ascii="Museo Sans 300" w:hAnsi="Museo Sans 300"/>
          <w:sz w:val="20"/>
          <w:szCs w:val="20"/>
        </w:rPr>
        <w:t>si</w:t>
      </w:r>
      <w:r w:rsidR="001C08C7">
        <w:rPr>
          <w:rFonts w:ascii="Museo Sans 300" w:hAnsi="Museo Sans 300"/>
          <w:sz w:val="20"/>
          <w:szCs w:val="20"/>
        </w:rPr>
        <w:t xml:space="preserve"> </w:t>
      </w:r>
      <w:r w:rsidRPr="00467247">
        <w:rPr>
          <w:rFonts w:ascii="Museo Sans 300" w:hAnsi="Museo Sans 300"/>
          <w:sz w:val="20"/>
          <w:szCs w:val="20"/>
        </w:rPr>
        <w:t>está</w:t>
      </w:r>
      <w:r w:rsidR="001C08C7">
        <w:rPr>
          <w:rFonts w:ascii="Museo Sans 300" w:hAnsi="Museo Sans 300"/>
          <w:sz w:val="20"/>
          <w:szCs w:val="20"/>
        </w:rPr>
        <w:t xml:space="preserve"> </w:t>
      </w:r>
      <w:r w:rsidRPr="00467247">
        <w:rPr>
          <w:rFonts w:ascii="Museo Sans 300" w:hAnsi="Museo Sans 300"/>
          <w:sz w:val="20"/>
          <w:szCs w:val="20"/>
        </w:rPr>
        <w:t>relacionado</w:t>
      </w:r>
      <w:r w:rsidR="001C08C7">
        <w:rPr>
          <w:rFonts w:ascii="Museo Sans 300" w:hAnsi="Museo Sans 300"/>
          <w:sz w:val="20"/>
          <w:szCs w:val="20"/>
        </w:rPr>
        <w:t xml:space="preserve"> </w:t>
      </w:r>
      <w:r w:rsidRPr="00467247">
        <w:rPr>
          <w:rFonts w:ascii="Museo Sans 300" w:hAnsi="Museo Sans 300"/>
          <w:sz w:val="20"/>
          <w:szCs w:val="20"/>
        </w:rPr>
        <w:t>con</w:t>
      </w:r>
      <w:r w:rsidR="001C08C7">
        <w:rPr>
          <w:rFonts w:ascii="Museo Sans 300" w:hAnsi="Museo Sans 300"/>
          <w:sz w:val="20"/>
          <w:szCs w:val="20"/>
        </w:rPr>
        <w:t xml:space="preserve"> </w:t>
      </w:r>
      <w:r w:rsidRPr="00467247">
        <w:rPr>
          <w:rFonts w:ascii="Museo Sans 300" w:hAnsi="Museo Sans 300"/>
          <w:sz w:val="20"/>
          <w:szCs w:val="20"/>
        </w:rPr>
        <w:t>deficiencias</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redes</w:t>
      </w:r>
      <w:r w:rsidR="001C08C7">
        <w:rPr>
          <w:rFonts w:ascii="Museo Sans 300" w:hAnsi="Museo Sans 300"/>
          <w:sz w:val="20"/>
          <w:szCs w:val="20"/>
        </w:rPr>
        <w:t xml:space="preserve"> </w:t>
      </w:r>
      <w:r w:rsidRPr="00467247">
        <w:rPr>
          <w:rFonts w:ascii="Museo Sans 300" w:hAnsi="Museo Sans 300"/>
          <w:sz w:val="20"/>
          <w:szCs w:val="20"/>
        </w:rPr>
        <w:t>internas</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inmueble</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67A34B5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ese</w:t>
      </w:r>
      <w:r w:rsidR="001C08C7">
        <w:rPr>
          <w:rFonts w:ascii="Museo Sans 300" w:hAnsi="Museo Sans 300"/>
          <w:sz w:val="20"/>
          <w:szCs w:val="20"/>
        </w:rPr>
        <w:t xml:space="preserve"> </w:t>
      </w:r>
      <w:r w:rsidRPr="00467247">
        <w:rPr>
          <w:rFonts w:ascii="Museo Sans 300" w:hAnsi="Museo Sans 300"/>
          <w:sz w:val="20"/>
          <w:szCs w:val="20"/>
        </w:rPr>
        <w:t>sentido,</w:t>
      </w:r>
      <w:r w:rsidR="001C08C7">
        <w:rPr>
          <w:rFonts w:ascii="Museo Sans 300" w:hAnsi="Museo Sans 300"/>
          <w:sz w:val="20"/>
          <w:szCs w:val="20"/>
        </w:rPr>
        <w:t xml:space="preserve"> </w:t>
      </w:r>
      <w:r w:rsidRPr="00467247">
        <w:rPr>
          <w:rFonts w:ascii="Museo Sans 300" w:hAnsi="Museo Sans 300"/>
          <w:sz w:val="20"/>
          <w:szCs w:val="20"/>
        </w:rPr>
        <w:t>al</w:t>
      </w:r>
      <w:r w:rsidR="001C08C7">
        <w:rPr>
          <w:rFonts w:ascii="Museo Sans 300" w:hAnsi="Museo Sans 300"/>
          <w:sz w:val="20"/>
          <w:szCs w:val="20"/>
        </w:rPr>
        <w:t xml:space="preserve"> </w:t>
      </w:r>
      <w:r w:rsidRPr="00467247">
        <w:rPr>
          <w:rFonts w:ascii="Museo Sans 300" w:hAnsi="Museo Sans 300"/>
          <w:sz w:val="20"/>
          <w:szCs w:val="20"/>
        </w:rPr>
        <w:t>hacer</w:t>
      </w:r>
      <w:r w:rsidR="001C08C7">
        <w:rPr>
          <w:rFonts w:ascii="Museo Sans 300" w:hAnsi="Museo Sans 300"/>
          <w:sz w:val="20"/>
          <w:szCs w:val="20"/>
        </w:rPr>
        <w:t xml:space="preserve"> </w:t>
      </w:r>
      <w:r w:rsidRPr="00467247">
        <w:rPr>
          <w:rFonts w:ascii="Museo Sans 300" w:hAnsi="Museo Sans 300"/>
          <w:sz w:val="20"/>
          <w:szCs w:val="20"/>
        </w:rPr>
        <w:t>un</w:t>
      </w:r>
      <w:r w:rsidR="001C08C7">
        <w:rPr>
          <w:rFonts w:ascii="Museo Sans 300" w:hAnsi="Museo Sans 300"/>
          <w:sz w:val="20"/>
          <w:szCs w:val="20"/>
        </w:rPr>
        <w:t xml:space="preserve"> </w:t>
      </w:r>
      <w:r w:rsidRPr="00467247">
        <w:rPr>
          <w:rFonts w:ascii="Museo Sans 300" w:hAnsi="Museo Sans 300"/>
          <w:sz w:val="20"/>
          <w:szCs w:val="20"/>
        </w:rPr>
        <w:t>análisis</w:t>
      </w:r>
      <w:r w:rsidR="001C08C7">
        <w:rPr>
          <w:rFonts w:ascii="Museo Sans 300" w:hAnsi="Museo Sans 300"/>
          <w:sz w:val="20"/>
          <w:szCs w:val="20"/>
        </w:rPr>
        <w:t xml:space="preserve"> </w:t>
      </w:r>
      <w:r w:rsidRPr="00467247">
        <w:rPr>
          <w:rFonts w:ascii="Museo Sans 300" w:hAnsi="Museo Sans 300"/>
          <w:sz w:val="20"/>
          <w:szCs w:val="20"/>
        </w:rPr>
        <w:t>legal</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procedimiento</w:t>
      </w:r>
      <w:r w:rsidR="001C08C7">
        <w:rPr>
          <w:rFonts w:ascii="Museo Sans 300" w:hAnsi="Museo Sans 300"/>
          <w:sz w:val="20"/>
          <w:szCs w:val="20"/>
        </w:rPr>
        <w:t xml:space="preserve"> </w:t>
      </w:r>
      <w:r w:rsidRPr="00467247">
        <w:rPr>
          <w:rFonts w:ascii="Museo Sans 300" w:hAnsi="Museo Sans 300"/>
          <w:sz w:val="20"/>
          <w:szCs w:val="20"/>
        </w:rPr>
        <w:t>tramitado</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informe</w:t>
      </w:r>
      <w:r w:rsidR="001C08C7">
        <w:rPr>
          <w:rFonts w:ascii="Museo Sans 300" w:hAnsi="Museo Sans 300"/>
          <w:sz w:val="20"/>
          <w:szCs w:val="20"/>
        </w:rPr>
        <w:t xml:space="preserve"> </w:t>
      </w:r>
      <w:r w:rsidRPr="00467247">
        <w:rPr>
          <w:rFonts w:ascii="Museo Sans 300" w:hAnsi="Museo Sans 300"/>
          <w:sz w:val="20"/>
          <w:szCs w:val="20"/>
        </w:rPr>
        <w:t>técnico</w:t>
      </w:r>
      <w:r w:rsidR="001C08C7">
        <w:rPr>
          <w:rFonts w:ascii="Museo Sans 300" w:hAnsi="Museo Sans 300"/>
          <w:sz w:val="20"/>
          <w:szCs w:val="20"/>
        </w:rPr>
        <w:t xml:space="preserve"> </w:t>
      </w:r>
      <w:r w:rsidRPr="00467247">
        <w:rPr>
          <w:rFonts w:ascii="Museo Sans 300" w:hAnsi="Museo Sans 300"/>
          <w:sz w:val="20"/>
          <w:szCs w:val="20"/>
        </w:rPr>
        <w:t>emitido,</w:t>
      </w:r>
      <w:r w:rsidR="001C08C7">
        <w:rPr>
          <w:rFonts w:ascii="Museo Sans 300" w:hAnsi="Museo Sans 300"/>
          <w:sz w:val="20"/>
          <w:szCs w:val="20"/>
        </w:rPr>
        <w:t xml:space="preserve"> </w:t>
      </w:r>
      <w:r w:rsidRPr="00467247">
        <w:rPr>
          <w:rFonts w:ascii="Museo Sans 300" w:hAnsi="Museo Sans 300"/>
          <w:sz w:val="20"/>
          <w:szCs w:val="20"/>
        </w:rPr>
        <w:t>se</w:t>
      </w:r>
      <w:r w:rsidR="001C08C7">
        <w:rPr>
          <w:rFonts w:ascii="Museo Sans 300" w:hAnsi="Museo Sans 300"/>
          <w:sz w:val="20"/>
          <w:szCs w:val="20"/>
        </w:rPr>
        <w:t xml:space="preserve"> </w:t>
      </w:r>
      <w:r w:rsidRPr="00467247">
        <w:rPr>
          <w:rFonts w:ascii="Museo Sans 300" w:hAnsi="Museo Sans 300"/>
          <w:sz w:val="20"/>
          <w:szCs w:val="20"/>
        </w:rPr>
        <w:t>advierte</w:t>
      </w:r>
      <w:r w:rsidR="001C08C7">
        <w:rPr>
          <w:rFonts w:ascii="Museo Sans 300" w:hAnsi="Museo Sans 300"/>
          <w:sz w:val="20"/>
          <w:szCs w:val="20"/>
        </w:rPr>
        <w:t xml:space="preserve"> </w:t>
      </w:r>
      <w:r w:rsidRPr="00467247">
        <w:rPr>
          <w:rFonts w:ascii="Museo Sans 300" w:hAnsi="Museo Sans 300"/>
          <w:sz w:val="20"/>
          <w:szCs w:val="20"/>
        </w:rPr>
        <w:t>lo</w:t>
      </w:r>
      <w:r w:rsidR="001C08C7">
        <w:rPr>
          <w:rFonts w:ascii="Museo Sans 300" w:hAnsi="Museo Sans 300"/>
          <w:sz w:val="20"/>
          <w:szCs w:val="20"/>
        </w:rPr>
        <w:t xml:space="preserve"> </w:t>
      </w:r>
      <w:r w:rsidRPr="00467247">
        <w:rPr>
          <w:rFonts w:ascii="Museo Sans 300" w:hAnsi="Museo Sans 300"/>
          <w:sz w:val="20"/>
          <w:szCs w:val="20"/>
        </w:rPr>
        <w:t>siguiente:</w:t>
      </w:r>
    </w:p>
    <w:p w14:paraId="22E7B53F" w14:textId="3B09489D" w:rsidR="00467247" w:rsidRPr="00467247" w:rsidRDefault="001C08C7"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3443898"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1C08C7">
        <w:rPr>
          <w:rFonts w:ascii="Museo Sans 300" w:hAnsi="Museo Sans 300"/>
          <w:sz w:val="20"/>
          <w:szCs w:val="20"/>
          <w:lang w:val="es-ES"/>
        </w:rPr>
        <w:t xml:space="preserve"> </w:t>
      </w:r>
      <w:r w:rsidRPr="00467247">
        <w:rPr>
          <w:rFonts w:ascii="Museo Sans 300" w:hAnsi="Museo Sans 300"/>
          <w:sz w:val="20"/>
          <w:szCs w:val="20"/>
          <w:lang w:val="es-ES"/>
        </w:rPr>
        <w:t>CAU</w:t>
      </w:r>
      <w:r w:rsidR="001C08C7">
        <w:rPr>
          <w:rFonts w:ascii="Museo Sans 300" w:hAnsi="Museo Sans 300"/>
          <w:sz w:val="20"/>
          <w:szCs w:val="20"/>
          <w:lang w:val="es-ES"/>
        </w:rPr>
        <w:t xml:space="preserve"> </w:t>
      </w:r>
      <w:r w:rsidRPr="00467247">
        <w:rPr>
          <w:rFonts w:ascii="Museo Sans 300" w:hAnsi="Museo Sans 300"/>
          <w:sz w:val="20"/>
          <w:szCs w:val="20"/>
          <w:lang w:val="es-ES"/>
        </w:rPr>
        <w:t>tramitó</w:t>
      </w:r>
      <w:r w:rsidR="001C08C7">
        <w:rPr>
          <w:rFonts w:ascii="Museo Sans 300" w:hAnsi="Museo Sans 300"/>
          <w:sz w:val="20"/>
          <w:szCs w:val="20"/>
          <w:lang w:val="es-ES"/>
        </w:rPr>
        <w:t xml:space="preserve"> </w:t>
      </w:r>
      <w:r w:rsidRPr="00467247">
        <w:rPr>
          <w:rFonts w:ascii="Museo Sans 300" w:hAnsi="Museo Sans 300"/>
          <w:sz w:val="20"/>
          <w:szCs w:val="20"/>
          <w:lang w:val="es-ES"/>
        </w:rPr>
        <w:t>el</w:t>
      </w:r>
      <w:r w:rsidR="001C08C7">
        <w:rPr>
          <w:rFonts w:ascii="Museo Sans 300" w:hAnsi="Museo Sans 300"/>
          <w:sz w:val="20"/>
          <w:szCs w:val="20"/>
          <w:lang w:val="es-ES"/>
        </w:rPr>
        <w:t xml:space="preserve"> </w:t>
      </w:r>
      <w:r w:rsidRPr="00467247">
        <w:rPr>
          <w:rFonts w:ascii="Museo Sans 300" w:hAnsi="Museo Sans 300"/>
          <w:sz w:val="20"/>
          <w:szCs w:val="20"/>
          <w:lang w:val="es-ES"/>
        </w:rPr>
        <w:t>procedimiento</w:t>
      </w:r>
      <w:r w:rsidR="001C08C7">
        <w:rPr>
          <w:rFonts w:ascii="Museo Sans 300" w:hAnsi="Museo Sans 300"/>
          <w:sz w:val="20"/>
          <w:szCs w:val="20"/>
          <w:lang w:val="es-ES"/>
        </w:rPr>
        <w:t xml:space="preserve"> </w:t>
      </w:r>
      <w:r w:rsidRPr="00467247">
        <w:rPr>
          <w:rFonts w:ascii="Museo Sans 300" w:hAnsi="Museo Sans 300"/>
          <w:sz w:val="20"/>
          <w:szCs w:val="20"/>
          <w:lang w:val="es-ES"/>
        </w:rPr>
        <w:t>legal</w:t>
      </w:r>
      <w:r w:rsidR="001C08C7">
        <w:rPr>
          <w:rFonts w:ascii="Museo Sans 300" w:hAnsi="Museo Sans 300"/>
          <w:sz w:val="20"/>
          <w:szCs w:val="20"/>
          <w:lang w:val="es-ES"/>
        </w:rPr>
        <w:t xml:space="preserve"> </w:t>
      </w:r>
      <w:r w:rsidRPr="00467247">
        <w:rPr>
          <w:rFonts w:ascii="Museo Sans 300" w:hAnsi="Museo Sans 300"/>
          <w:sz w:val="20"/>
          <w:szCs w:val="20"/>
          <w:lang w:val="es-ES"/>
        </w:rPr>
        <w:t>que</w:t>
      </w:r>
      <w:r w:rsidR="001C08C7">
        <w:rPr>
          <w:rFonts w:ascii="Museo Sans 300" w:hAnsi="Museo Sans 300"/>
          <w:sz w:val="20"/>
          <w:szCs w:val="20"/>
          <w:lang w:val="es-ES"/>
        </w:rPr>
        <w:t xml:space="preserve"> </w:t>
      </w:r>
      <w:r w:rsidRPr="00467247">
        <w:rPr>
          <w:rFonts w:ascii="Museo Sans 300" w:hAnsi="Museo Sans 300"/>
          <w:sz w:val="20"/>
          <w:szCs w:val="20"/>
          <w:lang w:val="es-ES"/>
        </w:rPr>
        <w:t>le</w:t>
      </w:r>
      <w:r w:rsidR="001C08C7">
        <w:rPr>
          <w:rFonts w:ascii="Museo Sans 300" w:hAnsi="Museo Sans 300"/>
          <w:sz w:val="20"/>
          <w:szCs w:val="20"/>
          <w:lang w:val="es-ES"/>
        </w:rPr>
        <w:t xml:space="preserve"> </w:t>
      </w:r>
      <w:r w:rsidRPr="00467247">
        <w:rPr>
          <w:rFonts w:ascii="Museo Sans 300" w:hAnsi="Museo Sans 300"/>
          <w:sz w:val="20"/>
          <w:szCs w:val="20"/>
          <w:lang w:val="es-ES"/>
        </w:rPr>
        <w:t>era</w:t>
      </w:r>
      <w:r w:rsidR="001C08C7">
        <w:rPr>
          <w:rFonts w:ascii="Museo Sans 300" w:hAnsi="Museo Sans 300"/>
          <w:sz w:val="20"/>
          <w:szCs w:val="20"/>
          <w:lang w:val="es-ES"/>
        </w:rPr>
        <w:t xml:space="preserve"> </w:t>
      </w:r>
      <w:r w:rsidRPr="00467247">
        <w:rPr>
          <w:rFonts w:ascii="Museo Sans 300" w:hAnsi="Museo Sans 300"/>
          <w:sz w:val="20"/>
          <w:szCs w:val="20"/>
          <w:lang w:val="es-ES"/>
        </w:rPr>
        <w:t>aplicable</w:t>
      </w:r>
      <w:r w:rsidR="001C08C7">
        <w:rPr>
          <w:rFonts w:ascii="Museo Sans 300" w:hAnsi="Museo Sans 300"/>
          <w:sz w:val="20"/>
          <w:szCs w:val="20"/>
          <w:lang w:val="es-ES"/>
        </w:rPr>
        <w:t xml:space="preserve"> </w:t>
      </w:r>
      <w:r w:rsidRPr="00467247">
        <w:rPr>
          <w:rFonts w:ascii="Museo Sans 300" w:hAnsi="Museo Sans 300"/>
          <w:sz w:val="20"/>
          <w:szCs w:val="20"/>
          <w:lang w:val="es-ES"/>
        </w:rPr>
        <w:t>al</w:t>
      </w:r>
      <w:r w:rsidR="001C08C7">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1C08C7">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1C08C7">
        <w:rPr>
          <w:rFonts w:ascii="Museo Sans 300" w:hAnsi="Museo Sans 300"/>
          <w:sz w:val="20"/>
          <w:szCs w:val="20"/>
        </w:rPr>
        <w:t xml:space="preserve"> </w:t>
      </w:r>
      <w:r w:rsidRPr="00467247">
        <w:rPr>
          <w:rFonts w:ascii="Museo Sans 300" w:hAnsi="Museo Sans 300"/>
          <w:sz w:val="20"/>
          <w:szCs w:val="20"/>
        </w:rPr>
        <w:t>tiene</w:t>
      </w:r>
      <w:r w:rsidR="001C08C7">
        <w:rPr>
          <w:rFonts w:ascii="Museo Sans 300" w:hAnsi="Museo Sans 300"/>
          <w:sz w:val="20"/>
          <w:szCs w:val="20"/>
        </w:rPr>
        <w:t xml:space="preserve"> </w:t>
      </w:r>
      <w:r w:rsidRPr="00467247">
        <w:rPr>
          <w:rFonts w:ascii="Museo Sans 300" w:hAnsi="Museo Sans 300"/>
          <w:sz w:val="20"/>
          <w:szCs w:val="20"/>
        </w:rPr>
        <w:t>como</w:t>
      </w:r>
      <w:r w:rsidR="001C08C7">
        <w:rPr>
          <w:rFonts w:ascii="Museo Sans 300" w:hAnsi="Museo Sans 300"/>
          <w:sz w:val="20"/>
          <w:szCs w:val="20"/>
        </w:rPr>
        <w:t xml:space="preserve"> </w:t>
      </w:r>
      <w:r w:rsidRPr="00467247">
        <w:rPr>
          <w:rFonts w:ascii="Museo Sans 300" w:hAnsi="Museo Sans 300"/>
          <w:sz w:val="20"/>
          <w:szCs w:val="20"/>
        </w:rPr>
        <w:t>finalidad</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00D71AD7">
        <w:rPr>
          <w:rFonts w:ascii="Museo Sans 300" w:hAnsi="Museo Sans 300"/>
          <w:sz w:val="20"/>
          <w:szCs w:val="20"/>
        </w:rPr>
        <w:t>las partes</w:t>
      </w:r>
      <w:r w:rsidRPr="00467247">
        <w:rPr>
          <w:rFonts w:ascii="Museo Sans 300" w:hAnsi="Museo Sans 300"/>
          <w:sz w:val="20"/>
          <w:szCs w:val="20"/>
        </w:rPr>
        <w:t>,</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iguales</w:t>
      </w:r>
      <w:r w:rsidR="001C08C7">
        <w:rPr>
          <w:rFonts w:ascii="Museo Sans 300" w:hAnsi="Museo Sans 300"/>
          <w:sz w:val="20"/>
          <w:szCs w:val="20"/>
        </w:rPr>
        <w:t xml:space="preserve"> </w:t>
      </w:r>
      <w:r w:rsidRPr="00467247">
        <w:rPr>
          <w:rFonts w:ascii="Museo Sans 300" w:hAnsi="Museo Sans 300"/>
          <w:sz w:val="20"/>
          <w:szCs w:val="20"/>
        </w:rPr>
        <w:t>condiciones,</w:t>
      </w:r>
      <w:r w:rsidR="001C08C7">
        <w:rPr>
          <w:rFonts w:ascii="Museo Sans 300" w:hAnsi="Museo Sans 300"/>
          <w:sz w:val="20"/>
          <w:szCs w:val="20"/>
        </w:rPr>
        <w:t xml:space="preserve"> </w:t>
      </w:r>
      <w:r w:rsidRPr="00467247">
        <w:rPr>
          <w:rFonts w:ascii="Museo Sans 300" w:hAnsi="Museo Sans 300"/>
          <w:sz w:val="20"/>
          <w:szCs w:val="20"/>
        </w:rPr>
        <w:t>obtengan</w:t>
      </w:r>
      <w:r w:rsidR="001C08C7">
        <w:rPr>
          <w:rFonts w:ascii="Museo Sans 300" w:hAnsi="Museo Sans 300"/>
          <w:sz w:val="20"/>
          <w:szCs w:val="20"/>
        </w:rPr>
        <w:t xml:space="preserve"> </w:t>
      </w:r>
      <w:r w:rsidRPr="00467247">
        <w:rPr>
          <w:rFonts w:ascii="Museo Sans 300" w:hAnsi="Museo Sans 300"/>
          <w:sz w:val="20"/>
          <w:szCs w:val="20"/>
        </w:rPr>
        <w:t>una</w:t>
      </w:r>
      <w:r w:rsidR="001C08C7">
        <w:rPr>
          <w:rFonts w:ascii="Museo Sans 300" w:hAnsi="Museo Sans 300"/>
          <w:sz w:val="20"/>
          <w:szCs w:val="20"/>
        </w:rPr>
        <w:t xml:space="preserve"> </w:t>
      </w:r>
      <w:r w:rsidRPr="00467247">
        <w:rPr>
          <w:rFonts w:ascii="Museo Sans 300" w:hAnsi="Museo Sans 300"/>
          <w:sz w:val="20"/>
          <w:szCs w:val="20"/>
        </w:rPr>
        <w:t>revisión</w:t>
      </w:r>
      <w:r w:rsidR="001C08C7">
        <w:rPr>
          <w:rFonts w:ascii="Museo Sans 300" w:hAnsi="Museo Sans 300"/>
          <w:sz w:val="20"/>
          <w:szCs w:val="20"/>
        </w:rPr>
        <w:t xml:space="preserve"> </w:t>
      </w:r>
      <w:r w:rsidRPr="00467247">
        <w:rPr>
          <w:rFonts w:ascii="Museo Sans 300" w:hAnsi="Museo Sans 300"/>
          <w:sz w:val="20"/>
          <w:szCs w:val="20"/>
        </w:rPr>
        <w:t>por</w:t>
      </w:r>
      <w:r w:rsidR="001C08C7">
        <w:rPr>
          <w:rFonts w:ascii="Museo Sans 300" w:hAnsi="Museo Sans 300"/>
          <w:sz w:val="20"/>
          <w:szCs w:val="20"/>
        </w:rPr>
        <w:t xml:space="preserve"> </w:t>
      </w:r>
      <w:r w:rsidRPr="00467247">
        <w:rPr>
          <w:rFonts w:ascii="Museo Sans 300" w:hAnsi="Museo Sans 300"/>
          <w:sz w:val="20"/>
          <w:szCs w:val="20"/>
        </w:rPr>
        <w:t>parte</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SIGET</w:t>
      </w:r>
      <w:r w:rsidR="001C08C7">
        <w:rPr>
          <w:rFonts w:ascii="Museo Sans 300" w:hAnsi="Museo Sans 300"/>
          <w:sz w:val="20"/>
          <w:szCs w:val="20"/>
        </w:rPr>
        <w:t xml:space="preserve"> </w:t>
      </w:r>
      <w:r w:rsidRPr="00467247">
        <w:rPr>
          <w:rFonts w:ascii="Museo Sans 300" w:hAnsi="Museo Sans 300"/>
          <w:sz w:val="20"/>
          <w:szCs w:val="20"/>
        </w:rPr>
        <w:t>respecto</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origen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daños</w:t>
      </w:r>
      <w:r w:rsidR="001C08C7">
        <w:rPr>
          <w:rFonts w:ascii="Museo Sans 300" w:hAnsi="Museo Sans 300"/>
          <w:sz w:val="20"/>
          <w:szCs w:val="20"/>
        </w:rPr>
        <w:t xml:space="preserve"> </w:t>
      </w:r>
      <w:r w:rsidRPr="00467247">
        <w:rPr>
          <w:rFonts w:ascii="Museo Sans 300" w:hAnsi="Museo Sans 300"/>
          <w:sz w:val="20"/>
          <w:szCs w:val="20"/>
        </w:rPr>
        <w:t>reportados</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generaron</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presente</w:t>
      </w:r>
      <w:r w:rsidR="001C08C7">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418CF59E" w14:textId="7E09891E"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57B78983" w14:textId="76231108"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tramitación</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procedimiento,</w:t>
      </w:r>
      <w:r w:rsidR="001C08C7">
        <w:rPr>
          <w:rFonts w:ascii="Museo Sans 300" w:hAnsi="Museo Sans 300"/>
          <w:sz w:val="20"/>
          <w:szCs w:val="20"/>
        </w:rPr>
        <w:t xml:space="preserve"> </w:t>
      </w:r>
      <w:r w:rsidRPr="00467247">
        <w:rPr>
          <w:rFonts w:ascii="Museo Sans 300" w:hAnsi="Museo Sans 300"/>
          <w:sz w:val="20"/>
          <w:szCs w:val="20"/>
        </w:rPr>
        <w:t>consta</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se</w:t>
      </w:r>
      <w:r w:rsidR="001C08C7">
        <w:rPr>
          <w:rFonts w:ascii="Museo Sans 300" w:hAnsi="Museo Sans 300"/>
          <w:sz w:val="20"/>
          <w:szCs w:val="20"/>
        </w:rPr>
        <w:t xml:space="preserve"> </w:t>
      </w:r>
      <w:r w:rsidRPr="00467247">
        <w:rPr>
          <w:rFonts w:ascii="Museo Sans 300" w:hAnsi="Museo Sans 300"/>
          <w:sz w:val="20"/>
          <w:szCs w:val="20"/>
        </w:rPr>
        <w:t>cumplieron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etapas</w:t>
      </w:r>
      <w:r w:rsidR="001C08C7">
        <w:rPr>
          <w:rFonts w:ascii="Museo Sans 300" w:hAnsi="Museo Sans 300"/>
          <w:sz w:val="20"/>
          <w:szCs w:val="20"/>
        </w:rPr>
        <w:t xml:space="preserve"> </w:t>
      </w:r>
      <w:r w:rsidRPr="00467247">
        <w:rPr>
          <w:rFonts w:ascii="Museo Sans 300" w:hAnsi="Museo Sans 300"/>
          <w:sz w:val="20"/>
          <w:szCs w:val="20"/>
        </w:rPr>
        <w:t>pertinentes</w:t>
      </w:r>
      <w:r w:rsidR="001C08C7">
        <w:rPr>
          <w:rFonts w:ascii="Museo Sans 300" w:hAnsi="Museo Sans 300"/>
          <w:sz w:val="20"/>
          <w:szCs w:val="20"/>
        </w:rPr>
        <w:t xml:space="preserve"> </w:t>
      </w:r>
      <w:r w:rsidRPr="00467247">
        <w:rPr>
          <w:rFonts w:ascii="Museo Sans 300" w:hAnsi="Museo Sans 300"/>
          <w:sz w:val="20"/>
          <w:szCs w:val="20"/>
        </w:rPr>
        <w:t>para</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partes</w:t>
      </w:r>
      <w:r w:rsidR="001C08C7">
        <w:rPr>
          <w:rFonts w:ascii="Museo Sans 300" w:hAnsi="Museo Sans 300"/>
          <w:sz w:val="20"/>
          <w:szCs w:val="20"/>
        </w:rPr>
        <w:t xml:space="preserve"> </w:t>
      </w:r>
      <w:r w:rsidRPr="00467247">
        <w:rPr>
          <w:rFonts w:ascii="Museo Sans 300" w:hAnsi="Museo Sans 300"/>
          <w:sz w:val="20"/>
          <w:szCs w:val="20"/>
        </w:rPr>
        <w:t>pudieran</w:t>
      </w:r>
      <w:r w:rsidR="001C08C7">
        <w:rPr>
          <w:rFonts w:ascii="Museo Sans 300" w:hAnsi="Museo Sans 300"/>
          <w:sz w:val="20"/>
          <w:szCs w:val="20"/>
        </w:rPr>
        <w:t xml:space="preserve"> </w:t>
      </w:r>
      <w:r w:rsidRPr="00467247">
        <w:rPr>
          <w:rFonts w:ascii="Museo Sans 300" w:hAnsi="Museo Sans 300"/>
          <w:sz w:val="20"/>
          <w:szCs w:val="20"/>
        </w:rPr>
        <w:t>expresar</w:t>
      </w:r>
      <w:r w:rsidR="001C08C7">
        <w:rPr>
          <w:rFonts w:ascii="Museo Sans 300" w:hAnsi="Museo Sans 300"/>
          <w:sz w:val="20"/>
          <w:szCs w:val="20"/>
        </w:rPr>
        <w:t xml:space="preserve"> </w:t>
      </w:r>
      <w:r w:rsidRPr="00467247">
        <w:rPr>
          <w:rFonts w:ascii="Museo Sans 300" w:hAnsi="Museo Sans 300"/>
          <w:sz w:val="20"/>
          <w:szCs w:val="20"/>
        </w:rPr>
        <w:t>sus</w:t>
      </w:r>
      <w:r w:rsidR="001C08C7">
        <w:rPr>
          <w:rFonts w:ascii="Museo Sans 300" w:hAnsi="Museo Sans 300"/>
          <w:sz w:val="20"/>
          <w:szCs w:val="20"/>
        </w:rPr>
        <w:t xml:space="preserve"> </w:t>
      </w:r>
      <w:r w:rsidRPr="00467247">
        <w:rPr>
          <w:rFonts w:ascii="Museo Sans 300" w:hAnsi="Museo Sans 300"/>
          <w:sz w:val="20"/>
          <w:szCs w:val="20"/>
        </w:rPr>
        <w:t>argumentos</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aportar</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pruebas</w:t>
      </w:r>
      <w:r w:rsidR="001C08C7">
        <w:rPr>
          <w:rFonts w:ascii="Museo Sans 300" w:hAnsi="Museo Sans 300"/>
          <w:sz w:val="20"/>
          <w:szCs w:val="20"/>
        </w:rPr>
        <w:t xml:space="preserve"> </w:t>
      </w:r>
      <w:r w:rsidRPr="00467247">
        <w:rPr>
          <w:rFonts w:ascii="Museo Sans 300" w:hAnsi="Museo Sans 300"/>
          <w:sz w:val="20"/>
          <w:szCs w:val="20"/>
        </w:rPr>
        <w:t>para</w:t>
      </w:r>
      <w:r w:rsidR="001C08C7">
        <w:rPr>
          <w:rFonts w:ascii="Museo Sans 300" w:hAnsi="Museo Sans 300"/>
          <w:sz w:val="20"/>
          <w:szCs w:val="20"/>
        </w:rPr>
        <w:t xml:space="preserve"> </w:t>
      </w:r>
      <w:r w:rsidRPr="00467247">
        <w:rPr>
          <w:rFonts w:ascii="Museo Sans 300" w:hAnsi="Museo Sans 300"/>
          <w:sz w:val="20"/>
          <w:szCs w:val="20"/>
        </w:rPr>
        <w:t>sustentar</w:t>
      </w:r>
      <w:r w:rsidR="001C08C7">
        <w:rPr>
          <w:rFonts w:ascii="Museo Sans 300" w:hAnsi="Museo Sans 300"/>
          <w:sz w:val="20"/>
          <w:szCs w:val="20"/>
        </w:rPr>
        <w:t xml:space="preserve"> </w:t>
      </w:r>
      <w:r w:rsidRPr="00467247">
        <w:rPr>
          <w:rFonts w:ascii="Museo Sans 300" w:hAnsi="Museo Sans 300"/>
          <w:sz w:val="20"/>
          <w:szCs w:val="20"/>
        </w:rPr>
        <w:t>su</w:t>
      </w:r>
      <w:r w:rsidR="001C08C7">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37233BA2" w14:textId="5D5435C4"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5DB395E8" w14:textId="4AE7F887" w:rsidR="00467247" w:rsidRPr="00467247" w:rsidRDefault="00EE64DF" w:rsidP="008D77BA">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Pr>
          <w:rFonts w:ascii="Museo Sans 300" w:hAnsi="Museo Sans 300"/>
          <w:sz w:val="20"/>
          <w:szCs w:val="20"/>
        </w:rPr>
        <w:t xml:space="preserve">Los </w:t>
      </w:r>
      <w:r w:rsidR="00467247" w:rsidRPr="00467247">
        <w:rPr>
          <w:rFonts w:ascii="Museo Sans 300" w:hAnsi="Museo Sans 300"/>
          <w:sz w:val="20"/>
          <w:szCs w:val="20"/>
        </w:rPr>
        <w:t>informe</w:t>
      </w:r>
      <w:r>
        <w:rPr>
          <w:rFonts w:ascii="Museo Sans 300" w:hAnsi="Museo Sans 300"/>
          <w:sz w:val="20"/>
          <w:szCs w:val="20"/>
        </w:rPr>
        <w:t>s</w:t>
      </w:r>
      <w:r w:rsidR="001C08C7">
        <w:rPr>
          <w:rFonts w:ascii="Museo Sans 300" w:hAnsi="Museo Sans 300"/>
          <w:sz w:val="20"/>
          <w:szCs w:val="20"/>
        </w:rPr>
        <w:t xml:space="preserve"> </w:t>
      </w:r>
      <w:r w:rsidR="00467247" w:rsidRPr="00467247">
        <w:rPr>
          <w:rFonts w:ascii="Museo Sans 300" w:hAnsi="Museo Sans 300"/>
          <w:sz w:val="20"/>
          <w:szCs w:val="20"/>
        </w:rPr>
        <w:t>técnico</w:t>
      </w:r>
      <w:r>
        <w:rPr>
          <w:rFonts w:ascii="Museo Sans 300" w:hAnsi="Museo Sans 300"/>
          <w:sz w:val="20"/>
          <w:szCs w:val="20"/>
        </w:rPr>
        <w:t>s</w:t>
      </w:r>
      <w:r w:rsidR="001C08C7">
        <w:rPr>
          <w:rFonts w:ascii="Museo Sans 300" w:hAnsi="Museo Sans 300"/>
          <w:sz w:val="20"/>
          <w:szCs w:val="20"/>
        </w:rPr>
        <w:t xml:space="preserve"> </w:t>
      </w:r>
      <w:r w:rsidR="003A4469">
        <w:rPr>
          <w:rFonts w:ascii="Museo Sans 300" w:hAnsi="Museo Sans 300"/>
          <w:sz w:val="20"/>
          <w:szCs w:val="20"/>
        </w:rPr>
        <w:t>realizado</w:t>
      </w:r>
      <w:r>
        <w:rPr>
          <w:rFonts w:ascii="Museo Sans 300" w:hAnsi="Museo Sans 300"/>
          <w:sz w:val="20"/>
          <w:szCs w:val="20"/>
        </w:rPr>
        <w:t>s</w:t>
      </w:r>
      <w:r w:rsidR="001C08C7">
        <w:rPr>
          <w:rFonts w:ascii="Museo Sans 300" w:hAnsi="Museo Sans 300"/>
          <w:sz w:val="20"/>
          <w:szCs w:val="20"/>
        </w:rPr>
        <w:t xml:space="preserve"> </w:t>
      </w:r>
      <w:r w:rsidR="003A4469">
        <w:rPr>
          <w:rFonts w:ascii="Museo Sans 300" w:hAnsi="Museo Sans 300"/>
          <w:sz w:val="20"/>
          <w:szCs w:val="20"/>
        </w:rPr>
        <w:t>por</w:t>
      </w:r>
      <w:r w:rsidR="001C08C7">
        <w:rPr>
          <w:rFonts w:ascii="Museo Sans 300" w:hAnsi="Museo Sans 300"/>
          <w:sz w:val="20"/>
          <w:szCs w:val="20"/>
        </w:rPr>
        <w:t xml:space="preserve"> </w:t>
      </w:r>
      <w:r w:rsidR="003A4469">
        <w:rPr>
          <w:rFonts w:ascii="Museo Sans 300" w:hAnsi="Museo Sans 300"/>
          <w:sz w:val="20"/>
          <w:szCs w:val="20"/>
        </w:rPr>
        <w:t>el</w:t>
      </w:r>
      <w:r w:rsidR="001C08C7">
        <w:rPr>
          <w:rFonts w:ascii="Museo Sans 300" w:hAnsi="Museo Sans 300"/>
          <w:sz w:val="20"/>
          <w:szCs w:val="20"/>
        </w:rPr>
        <w:t xml:space="preserve"> </w:t>
      </w:r>
      <w:r w:rsidR="003A4469">
        <w:rPr>
          <w:rFonts w:ascii="Museo Sans 300" w:hAnsi="Museo Sans 300"/>
          <w:sz w:val="20"/>
          <w:szCs w:val="20"/>
        </w:rPr>
        <w:t>CAU</w:t>
      </w:r>
      <w:r>
        <w:rPr>
          <w:rFonts w:ascii="Museo Sans 300" w:hAnsi="Museo Sans 300"/>
          <w:sz w:val="20"/>
          <w:szCs w:val="20"/>
        </w:rPr>
        <w:t xml:space="preserve"> y la Gerencia de Electricidad</w:t>
      </w:r>
      <w:r w:rsidR="001C08C7">
        <w:rPr>
          <w:rFonts w:ascii="Museo Sans 300" w:hAnsi="Museo Sans 300"/>
          <w:sz w:val="20"/>
          <w:szCs w:val="20"/>
        </w:rPr>
        <w:t xml:space="preserve"> </w:t>
      </w:r>
      <w:r w:rsidR="00467247" w:rsidRPr="00467247">
        <w:rPr>
          <w:rFonts w:ascii="Museo Sans 300" w:hAnsi="Museo Sans 300"/>
          <w:sz w:val="20"/>
          <w:szCs w:val="20"/>
        </w:rPr>
        <w:t>fue</w:t>
      </w:r>
      <w:r>
        <w:rPr>
          <w:rFonts w:ascii="Museo Sans 300" w:hAnsi="Museo Sans 300"/>
          <w:sz w:val="20"/>
          <w:szCs w:val="20"/>
        </w:rPr>
        <w:t>ron</w:t>
      </w:r>
      <w:r w:rsidR="001C08C7">
        <w:rPr>
          <w:rFonts w:ascii="Museo Sans 300" w:hAnsi="Museo Sans 300"/>
          <w:sz w:val="20"/>
          <w:szCs w:val="20"/>
        </w:rPr>
        <w:t xml:space="preserve"> </w:t>
      </w:r>
      <w:r w:rsidR="00467247" w:rsidRPr="00467247">
        <w:rPr>
          <w:rFonts w:ascii="Museo Sans 300" w:hAnsi="Museo Sans 300"/>
          <w:sz w:val="20"/>
          <w:szCs w:val="20"/>
        </w:rPr>
        <w:t>emitido</w:t>
      </w:r>
      <w:r>
        <w:rPr>
          <w:rFonts w:ascii="Museo Sans 300" w:hAnsi="Museo Sans 300"/>
          <w:sz w:val="20"/>
          <w:szCs w:val="20"/>
        </w:rPr>
        <w:t>s</w:t>
      </w:r>
      <w:r w:rsidR="001C08C7">
        <w:rPr>
          <w:rFonts w:ascii="Museo Sans 300" w:hAnsi="Museo Sans 300"/>
          <w:sz w:val="20"/>
          <w:szCs w:val="20"/>
        </w:rPr>
        <w:t xml:space="preserve"> </w:t>
      </w:r>
      <w:r w:rsidR="00467247" w:rsidRPr="00467247">
        <w:rPr>
          <w:rFonts w:ascii="Museo Sans 300" w:hAnsi="Museo Sans 300"/>
          <w:sz w:val="20"/>
          <w:szCs w:val="20"/>
        </w:rPr>
        <w:t>luego</w:t>
      </w:r>
      <w:r w:rsidR="001C08C7">
        <w:rPr>
          <w:rFonts w:ascii="Museo Sans 300" w:hAnsi="Museo Sans 300"/>
          <w:sz w:val="20"/>
          <w:szCs w:val="20"/>
        </w:rPr>
        <w:t xml:space="preserve"> </w:t>
      </w:r>
      <w:r w:rsidR="00467247" w:rsidRPr="00467247">
        <w:rPr>
          <w:rFonts w:ascii="Museo Sans 300" w:hAnsi="Museo Sans 300"/>
          <w:sz w:val="20"/>
          <w:szCs w:val="20"/>
        </w:rPr>
        <w:t>de</w:t>
      </w:r>
      <w:r w:rsidR="001C08C7">
        <w:rPr>
          <w:rFonts w:ascii="Museo Sans 300" w:hAnsi="Museo Sans 300"/>
          <w:sz w:val="20"/>
          <w:szCs w:val="20"/>
        </w:rPr>
        <w:t xml:space="preserve"> </w:t>
      </w:r>
      <w:r w:rsidR="00467247" w:rsidRPr="00467247">
        <w:rPr>
          <w:rFonts w:ascii="Museo Sans 300" w:hAnsi="Museo Sans 300"/>
          <w:sz w:val="20"/>
          <w:szCs w:val="20"/>
        </w:rPr>
        <w:t>un</w:t>
      </w:r>
      <w:r w:rsidR="001C08C7">
        <w:rPr>
          <w:rFonts w:ascii="Museo Sans 300" w:hAnsi="Museo Sans 300"/>
          <w:sz w:val="20"/>
          <w:szCs w:val="20"/>
        </w:rPr>
        <w:t xml:space="preserve"> </w:t>
      </w:r>
      <w:r w:rsidR="00467247" w:rsidRPr="00467247">
        <w:rPr>
          <w:rFonts w:ascii="Museo Sans 300" w:hAnsi="Museo Sans 300"/>
          <w:sz w:val="20"/>
          <w:szCs w:val="20"/>
        </w:rPr>
        <w:t>análisis</w:t>
      </w:r>
      <w:r w:rsidR="001C08C7">
        <w:rPr>
          <w:rFonts w:ascii="Museo Sans 300" w:hAnsi="Museo Sans 300"/>
          <w:sz w:val="20"/>
          <w:szCs w:val="20"/>
        </w:rPr>
        <w:t xml:space="preserve"> </w:t>
      </w:r>
      <w:r w:rsidR="00467247" w:rsidRPr="00467247">
        <w:rPr>
          <w:rFonts w:ascii="Museo Sans 300" w:hAnsi="Museo Sans 300"/>
          <w:sz w:val="20"/>
          <w:szCs w:val="20"/>
        </w:rPr>
        <w:t>que</w:t>
      </w:r>
      <w:r w:rsidR="001C08C7">
        <w:rPr>
          <w:rFonts w:ascii="Museo Sans 300" w:hAnsi="Museo Sans 300"/>
          <w:sz w:val="20"/>
          <w:szCs w:val="20"/>
        </w:rPr>
        <w:t xml:space="preserve"> </w:t>
      </w:r>
      <w:r w:rsidR="00467247" w:rsidRPr="00467247">
        <w:rPr>
          <w:rFonts w:ascii="Museo Sans 300" w:hAnsi="Museo Sans 300"/>
          <w:sz w:val="20"/>
          <w:szCs w:val="20"/>
        </w:rPr>
        <w:t>conlleva</w:t>
      </w:r>
      <w:r w:rsidR="001C08C7">
        <w:rPr>
          <w:rFonts w:ascii="Museo Sans 300" w:hAnsi="Museo Sans 300"/>
          <w:sz w:val="20"/>
          <w:szCs w:val="20"/>
        </w:rPr>
        <w:t xml:space="preserve"> </w:t>
      </w:r>
      <w:r w:rsidR="00467247" w:rsidRPr="00467247">
        <w:rPr>
          <w:rFonts w:ascii="Museo Sans 300" w:hAnsi="Museo Sans 300"/>
          <w:sz w:val="20"/>
          <w:szCs w:val="20"/>
        </w:rPr>
        <w:t>diversas</w:t>
      </w:r>
      <w:r w:rsidR="001C08C7">
        <w:rPr>
          <w:rFonts w:ascii="Museo Sans 300" w:hAnsi="Museo Sans 300"/>
          <w:sz w:val="20"/>
          <w:szCs w:val="20"/>
        </w:rPr>
        <w:t xml:space="preserve"> </w:t>
      </w:r>
      <w:r w:rsidR="00467247" w:rsidRPr="00467247">
        <w:rPr>
          <w:rFonts w:ascii="Museo Sans 300" w:hAnsi="Museo Sans 300"/>
          <w:sz w:val="20"/>
          <w:szCs w:val="20"/>
        </w:rPr>
        <w:t>diligencias</w:t>
      </w:r>
      <w:r w:rsidR="001C08C7">
        <w:rPr>
          <w:rFonts w:ascii="Museo Sans 300" w:hAnsi="Museo Sans 300"/>
          <w:sz w:val="20"/>
          <w:szCs w:val="20"/>
        </w:rPr>
        <w:t xml:space="preserve"> </w:t>
      </w:r>
      <w:r w:rsidR="00467247" w:rsidRPr="00467247">
        <w:rPr>
          <w:rFonts w:ascii="Museo Sans 300" w:hAnsi="Museo Sans 300"/>
          <w:sz w:val="20"/>
          <w:szCs w:val="20"/>
        </w:rPr>
        <w:t>a</w:t>
      </w:r>
      <w:r w:rsidR="001C08C7">
        <w:rPr>
          <w:rFonts w:ascii="Museo Sans 300" w:hAnsi="Museo Sans 300"/>
          <w:sz w:val="20"/>
          <w:szCs w:val="20"/>
        </w:rPr>
        <w:t xml:space="preserve"> </w:t>
      </w:r>
      <w:r w:rsidR="00467247" w:rsidRPr="00467247">
        <w:rPr>
          <w:rFonts w:ascii="Museo Sans 300" w:hAnsi="Museo Sans 300"/>
          <w:sz w:val="20"/>
          <w:szCs w:val="20"/>
        </w:rPr>
        <w:t>fin</w:t>
      </w:r>
      <w:r w:rsidR="001C08C7">
        <w:rPr>
          <w:rFonts w:ascii="Museo Sans 300" w:hAnsi="Museo Sans 300"/>
          <w:sz w:val="20"/>
          <w:szCs w:val="20"/>
        </w:rPr>
        <w:t xml:space="preserve"> </w:t>
      </w:r>
      <w:r w:rsidR="00467247" w:rsidRPr="00467247">
        <w:rPr>
          <w:rFonts w:ascii="Museo Sans 300" w:hAnsi="Museo Sans 300"/>
          <w:sz w:val="20"/>
          <w:szCs w:val="20"/>
        </w:rPr>
        <w:t>de</w:t>
      </w:r>
      <w:r w:rsidR="001C08C7">
        <w:rPr>
          <w:rFonts w:ascii="Museo Sans 300" w:hAnsi="Museo Sans 300"/>
          <w:sz w:val="20"/>
          <w:szCs w:val="20"/>
        </w:rPr>
        <w:t xml:space="preserve"> </w:t>
      </w:r>
      <w:r w:rsidR="00467247" w:rsidRPr="00467247">
        <w:rPr>
          <w:rFonts w:ascii="Museo Sans 300" w:hAnsi="Museo Sans 300"/>
          <w:sz w:val="20"/>
          <w:szCs w:val="20"/>
        </w:rPr>
        <w:t>recabar</w:t>
      </w:r>
      <w:r w:rsidR="001C08C7">
        <w:rPr>
          <w:rFonts w:ascii="Museo Sans 300" w:hAnsi="Museo Sans 300"/>
          <w:sz w:val="20"/>
          <w:szCs w:val="20"/>
        </w:rPr>
        <w:t xml:space="preserve"> </w:t>
      </w:r>
      <w:r w:rsidR="00467247" w:rsidRPr="00467247">
        <w:rPr>
          <w:rFonts w:ascii="Museo Sans 300" w:hAnsi="Museo Sans 300"/>
          <w:sz w:val="20"/>
          <w:szCs w:val="20"/>
        </w:rPr>
        <w:t>los</w:t>
      </w:r>
      <w:r w:rsidR="001C08C7">
        <w:rPr>
          <w:rFonts w:ascii="Museo Sans 300" w:hAnsi="Museo Sans 300"/>
          <w:sz w:val="20"/>
          <w:szCs w:val="20"/>
        </w:rPr>
        <w:t xml:space="preserve"> </w:t>
      </w:r>
      <w:r w:rsidR="00467247" w:rsidRPr="00467247">
        <w:rPr>
          <w:rFonts w:ascii="Museo Sans 300" w:hAnsi="Museo Sans 300"/>
          <w:sz w:val="20"/>
          <w:szCs w:val="20"/>
        </w:rPr>
        <w:t>insumos</w:t>
      </w:r>
      <w:r w:rsidR="001C08C7">
        <w:rPr>
          <w:rFonts w:ascii="Museo Sans 300" w:hAnsi="Museo Sans 300"/>
          <w:sz w:val="20"/>
          <w:szCs w:val="20"/>
        </w:rPr>
        <w:t xml:space="preserve"> </w:t>
      </w:r>
      <w:r w:rsidR="00467247" w:rsidRPr="00467247">
        <w:rPr>
          <w:rFonts w:ascii="Museo Sans 300" w:hAnsi="Museo Sans 300"/>
          <w:sz w:val="20"/>
          <w:szCs w:val="20"/>
        </w:rPr>
        <w:t>que</w:t>
      </w:r>
      <w:r w:rsidR="001C08C7">
        <w:rPr>
          <w:rFonts w:ascii="Museo Sans 300" w:hAnsi="Museo Sans 300"/>
          <w:sz w:val="20"/>
          <w:szCs w:val="20"/>
        </w:rPr>
        <w:t xml:space="preserve"> </w:t>
      </w:r>
      <w:r w:rsidR="00467247" w:rsidRPr="00467247">
        <w:rPr>
          <w:rFonts w:ascii="Museo Sans 300" w:hAnsi="Museo Sans 300"/>
          <w:sz w:val="20"/>
          <w:szCs w:val="20"/>
        </w:rPr>
        <w:t>denotan</w:t>
      </w:r>
      <w:r w:rsidR="001C08C7">
        <w:rPr>
          <w:rFonts w:ascii="Museo Sans 300" w:hAnsi="Museo Sans 300"/>
          <w:sz w:val="20"/>
          <w:szCs w:val="20"/>
        </w:rPr>
        <w:t xml:space="preserve"> </w:t>
      </w:r>
      <w:r w:rsidR="00467247" w:rsidRPr="00467247">
        <w:rPr>
          <w:rFonts w:ascii="Museo Sans 300" w:hAnsi="Museo Sans 300"/>
          <w:sz w:val="20"/>
          <w:szCs w:val="20"/>
        </w:rPr>
        <w:t>que</w:t>
      </w:r>
      <w:r w:rsidR="001C08C7">
        <w:rPr>
          <w:rFonts w:ascii="Museo Sans 300" w:hAnsi="Museo Sans 300"/>
          <w:sz w:val="20"/>
          <w:szCs w:val="20"/>
        </w:rPr>
        <w:t xml:space="preserve"> </w:t>
      </w:r>
      <w:r w:rsidR="00467247" w:rsidRPr="00467247">
        <w:rPr>
          <w:rFonts w:ascii="Museo Sans 300" w:hAnsi="Museo Sans 300"/>
          <w:sz w:val="20"/>
          <w:szCs w:val="20"/>
        </w:rPr>
        <w:t>existieron</w:t>
      </w:r>
      <w:r w:rsidR="001C08C7">
        <w:rPr>
          <w:rFonts w:ascii="Museo Sans 300" w:hAnsi="Museo Sans 300"/>
          <w:sz w:val="20"/>
          <w:szCs w:val="20"/>
        </w:rPr>
        <w:t xml:space="preserve"> </w:t>
      </w:r>
      <w:r w:rsidR="00467247" w:rsidRPr="00467247">
        <w:rPr>
          <w:rFonts w:ascii="Museo Sans 300" w:hAnsi="Museo Sans 300"/>
          <w:sz w:val="20"/>
          <w:szCs w:val="20"/>
        </w:rPr>
        <w:t>condiciones</w:t>
      </w:r>
      <w:r w:rsidR="001C08C7">
        <w:rPr>
          <w:rFonts w:ascii="Museo Sans 300" w:hAnsi="Museo Sans 300"/>
          <w:sz w:val="20"/>
          <w:szCs w:val="20"/>
        </w:rPr>
        <w:t xml:space="preserve"> </w:t>
      </w:r>
      <w:r w:rsidR="00467247" w:rsidRPr="00467247">
        <w:rPr>
          <w:rFonts w:ascii="Museo Sans 300" w:hAnsi="Museo Sans 300"/>
          <w:sz w:val="20"/>
          <w:szCs w:val="20"/>
        </w:rPr>
        <w:t>técnicas</w:t>
      </w:r>
      <w:r w:rsidR="001C08C7">
        <w:rPr>
          <w:rFonts w:ascii="Museo Sans 300" w:hAnsi="Museo Sans 300"/>
          <w:sz w:val="20"/>
          <w:szCs w:val="20"/>
        </w:rPr>
        <w:t xml:space="preserve"> </w:t>
      </w:r>
      <w:r w:rsidR="003A4469">
        <w:rPr>
          <w:rFonts w:ascii="Museo Sans 300" w:hAnsi="Museo Sans 300"/>
          <w:sz w:val="20"/>
          <w:szCs w:val="20"/>
        </w:rPr>
        <w:t>en</w:t>
      </w:r>
      <w:r w:rsidR="001C08C7">
        <w:rPr>
          <w:rFonts w:ascii="Museo Sans 300" w:hAnsi="Museo Sans 300"/>
          <w:sz w:val="20"/>
          <w:szCs w:val="20"/>
        </w:rPr>
        <w:t xml:space="preserve"> </w:t>
      </w:r>
      <w:r w:rsidR="003A4469">
        <w:rPr>
          <w:rFonts w:ascii="Museo Sans 300" w:hAnsi="Museo Sans 300"/>
          <w:sz w:val="20"/>
          <w:szCs w:val="20"/>
        </w:rPr>
        <w:t>la</w:t>
      </w:r>
      <w:r w:rsidR="001C08C7">
        <w:rPr>
          <w:rFonts w:ascii="Museo Sans 300" w:hAnsi="Museo Sans 300"/>
          <w:sz w:val="20"/>
          <w:szCs w:val="20"/>
        </w:rPr>
        <w:t xml:space="preserve"> </w:t>
      </w:r>
      <w:r w:rsidR="003A4469">
        <w:rPr>
          <w:rFonts w:ascii="Museo Sans 300" w:hAnsi="Museo Sans 300"/>
          <w:sz w:val="20"/>
          <w:szCs w:val="20"/>
        </w:rPr>
        <w:t>red</w:t>
      </w:r>
      <w:r w:rsidR="001C08C7">
        <w:rPr>
          <w:rFonts w:ascii="Museo Sans 300" w:hAnsi="Museo Sans 300"/>
          <w:sz w:val="20"/>
          <w:szCs w:val="20"/>
        </w:rPr>
        <w:t xml:space="preserve"> </w:t>
      </w:r>
      <w:r w:rsidR="003A4469">
        <w:rPr>
          <w:rFonts w:ascii="Museo Sans 300" w:hAnsi="Museo Sans 300"/>
          <w:sz w:val="20"/>
          <w:szCs w:val="20"/>
        </w:rPr>
        <w:t>de</w:t>
      </w:r>
      <w:r w:rsidR="001C08C7">
        <w:rPr>
          <w:rFonts w:ascii="Museo Sans 300" w:hAnsi="Museo Sans 300"/>
          <w:sz w:val="20"/>
          <w:szCs w:val="20"/>
        </w:rPr>
        <w:t xml:space="preserve"> </w:t>
      </w:r>
      <w:r w:rsidR="003A4469">
        <w:rPr>
          <w:rFonts w:ascii="Museo Sans 300" w:hAnsi="Museo Sans 300"/>
          <w:sz w:val="20"/>
          <w:szCs w:val="20"/>
        </w:rPr>
        <w:t>l</w:t>
      </w:r>
      <w:r>
        <w:rPr>
          <w:rFonts w:ascii="Museo Sans 300" w:hAnsi="Museo Sans 300"/>
          <w:sz w:val="20"/>
          <w:szCs w:val="20"/>
        </w:rPr>
        <w:t>a</w:t>
      </w:r>
      <w:r w:rsidR="001C08C7">
        <w:rPr>
          <w:rFonts w:ascii="Museo Sans 300" w:hAnsi="Museo Sans 300"/>
          <w:sz w:val="20"/>
          <w:szCs w:val="20"/>
        </w:rPr>
        <w:t xml:space="preserve"> </w:t>
      </w:r>
      <w:r w:rsidR="003A4469">
        <w:rPr>
          <w:rFonts w:ascii="Museo Sans 300" w:hAnsi="Museo Sans 300"/>
          <w:sz w:val="20"/>
          <w:szCs w:val="20"/>
        </w:rPr>
        <w:t>empresa</w:t>
      </w:r>
      <w:r w:rsidR="001C08C7">
        <w:rPr>
          <w:rFonts w:ascii="Museo Sans 300" w:hAnsi="Museo Sans 300"/>
          <w:sz w:val="20"/>
          <w:szCs w:val="20"/>
        </w:rPr>
        <w:t xml:space="preserve"> </w:t>
      </w:r>
      <w:r w:rsidR="003A4469">
        <w:rPr>
          <w:rFonts w:ascii="Museo Sans 300" w:hAnsi="Museo Sans 300"/>
          <w:sz w:val="20"/>
          <w:szCs w:val="20"/>
        </w:rPr>
        <w:t>distribuidora</w:t>
      </w:r>
      <w:r w:rsidR="001C08C7">
        <w:rPr>
          <w:rFonts w:ascii="Museo Sans 300" w:hAnsi="Museo Sans 300"/>
          <w:sz w:val="20"/>
          <w:szCs w:val="20"/>
        </w:rPr>
        <w:t xml:space="preserve"> </w:t>
      </w:r>
      <w:r w:rsidR="00467247" w:rsidRPr="00467247">
        <w:rPr>
          <w:rFonts w:ascii="Museo Sans 300" w:hAnsi="Museo Sans 300"/>
          <w:sz w:val="20"/>
          <w:szCs w:val="20"/>
        </w:rPr>
        <w:t>que</w:t>
      </w:r>
      <w:r w:rsidR="001C08C7">
        <w:rPr>
          <w:rFonts w:ascii="Museo Sans 300" w:hAnsi="Museo Sans 300"/>
          <w:sz w:val="20"/>
          <w:szCs w:val="20"/>
        </w:rPr>
        <w:t xml:space="preserve"> </w:t>
      </w:r>
      <w:r w:rsidR="00467247" w:rsidRPr="00467247">
        <w:rPr>
          <w:rFonts w:ascii="Museo Sans 300" w:hAnsi="Museo Sans 300"/>
          <w:sz w:val="20"/>
          <w:szCs w:val="20"/>
        </w:rPr>
        <w:t>afectaron</w:t>
      </w:r>
      <w:r w:rsidR="001C08C7">
        <w:rPr>
          <w:rFonts w:ascii="Museo Sans 300" w:hAnsi="Museo Sans 300"/>
          <w:sz w:val="20"/>
          <w:szCs w:val="20"/>
        </w:rPr>
        <w:t xml:space="preserve"> </w:t>
      </w:r>
      <w:r w:rsidR="002D60EB">
        <w:rPr>
          <w:rFonts w:ascii="Museo Sans 300" w:hAnsi="Museo Sans 300"/>
          <w:sz w:val="20"/>
          <w:szCs w:val="20"/>
        </w:rPr>
        <w:t>la</w:t>
      </w:r>
      <w:r w:rsidR="001C08C7">
        <w:rPr>
          <w:rFonts w:ascii="Museo Sans 300" w:hAnsi="Museo Sans 300"/>
          <w:sz w:val="20"/>
          <w:szCs w:val="20"/>
        </w:rPr>
        <w:t xml:space="preserve"> </w:t>
      </w:r>
      <w:r w:rsidR="002D60EB">
        <w:rPr>
          <w:rFonts w:ascii="Museo Sans 300" w:hAnsi="Museo Sans 300"/>
          <w:sz w:val="20"/>
          <w:szCs w:val="20"/>
        </w:rPr>
        <w:t>calidad</w:t>
      </w:r>
      <w:r w:rsidR="001C08C7">
        <w:rPr>
          <w:rFonts w:ascii="Museo Sans 300" w:hAnsi="Museo Sans 300"/>
          <w:sz w:val="20"/>
          <w:szCs w:val="20"/>
        </w:rPr>
        <w:t xml:space="preserve"> </w:t>
      </w:r>
      <w:r w:rsidR="002D60EB">
        <w:rPr>
          <w:rFonts w:ascii="Museo Sans 300" w:hAnsi="Museo Sans 300"/>
          <w:sz w:val="20"/>
          <w:szCs w:val="20"/>
        </w:rPr>
        <w:t>del</w:t>
      </w:r>
      <w:r w:rsidR="001C08C7">
        <w:rPr>
          <w:rFonts w:ascii="Museo Sans 300" w:hAnsi="Museo Sans 300"/>
          <w:sz w:val="20"/>
          <w:szCs w:val="20"/>
        </w:rPr>
        <w:t xml:space="preserve"> </w:t>
      </w:r>
      <w:r w:rsidR="002D60EB">
        <w:rPr>
          <w:rFonts w:ascii="Museo Sans 300" w:hAnsi="Museo Sans 300"/>
          <w:sz w:val="20"/>
          <w:szCs w:val="20"/>
        </w:rPr>
        <w:t>servicio</w:t>
      </w:r>
      <w:r w:rsidR="001C08C7">
        <w:rPr>
          <w:rFonts w:ascii="Museo Sans 300" w:hAnsi="Museo Sans 300"/>
          <w:sz w:val="20"/>
          <w:szCs w:val="20"/>
        </w:rPr>
        <w:t xml:space="preserve"> </w:t>
      </w:r>
      <w:r w:rsidR="002D60EB">
        <w:rPr>
          <w:rFonts w:ascii="Museo Sans 300" w:hAnsi="Museo Sans 300"/>
          <w:sz w:val="20"/>
          <w:szCs w:val="20"/>
        </w:rPr>
        <w:t>de</w:t>
      </w:r>
      <w:r w:rsidR="001C08C7">
        <w:rPr>
          <w:rFonts w:ascii="Museo Sans 300" w:hAnsi="Museo Sans 300"/>
          <w:sz w:val="20"/>
          <w:szCs w:val="20"/>
        </w:rPr>
        <w:t xml:space="preserve"> </w:t>
      </w:r>
      <w:r w:rsidR="002D60EB">
        <w:rPr>
          <w:rFonts w:ascii="Museo Sans 300" w:hAnsi="Museo Sans 300"/>
          <w:sz w:val="20"/>
          <w:szCs w:val="20"/>
        </w:rPr>
        <w:t>energía</w:t>
      </w:r>
      <w:r w:rsidR="001C08C7">
        <w:rPr>
          <w:rFonts w:ascii="Museo Sans 300" w:hAnsi="Museo Sans 300"/>
          <w:sz w:val="20"/>
          <w:szCs w:val="20"/>
        </w:rPr>
        <w:t xml:space="preserve"> </w:t>
      </w:r>
      <w:r w:rsidR="002D60EB">
        <w:rPr>
          <w:rFonts w:ascii="Museo Sans 300" w:hAnsi="Museo Sans 300"/>
          <w:sz w:val="20"/>
          <w:szCs w:val="20"/>
        </w:rPr>
        <w:t>eléctrica</w:t>
      </w:r>
      <w:r w:rsidR="001C08C7">
        <w:rPr>
          <w:rFonts w:ascii="Museo Sans 300" w:hAnsi="Museo Sans 300"/>
          <w:sz w:val="20"/>
          <w:szCs w:val="20"/>
        </w:rPr>
        <w:t xml:space="preserve"> </w:t>
      </w:r>
      <w:r w:rsidR="002D60EB">
        <w:rPr>
          <w:rFonts w:ascii="Museo Sans 300" w:hAnsi="Museo Sans 300"/>
          <w:sz w:val="20"/>
          <w:szCs w:val="20"/>
        </w:rPr>
        <w:t>en</w:t>
      </w:r>
      <w:r w:rsidR="001C08C7">
        <w:rPr>
          <w:rFonts w:ascii="Museo Sans 300" w:hAnsi="Museo Sans 300"/>
          <w:sz w:val="20"/>
          <w:szCs w:val="20"/>
        </w:rPr>
        <w:t xml:space="preserve"> </w:t>
      </w:r>
      <w:r w:rsidR="006A5ABF">
        <w:rPr>
          <w:rFonts w:ascii="Museo Sans 300" w:hAnsi="Museo Sans 300"/>
          <w:sz w:val="20"/>
          <w:szCs w:val="20"/>
        </w:rPr>
        <w:t>el</w:t>
      </w:r>
      <w:r w:rsidR="001C08C7">
        <w:rPr>
          <w:rFonts w:ascii="Museo Sans 300" w:hAnsi="Museo Sans 300"/>
          <w:sz w:val="20"/>
          <w:szCs w:val="20"/>
        </w:rPr>
        <w:t xml:space="preserve"> </w:t>
      </w:r>
      <w:r w:rsidR="00467247" w:rsidRPr="00467247">
        <w:rPr>
          <w:rFonts w:ascii="Museo Sans 300" w:hAnsi="Museo Sans 300"/>
          <w:sz w:val="20"/>
          <w:szCs w:val="20"/>
        </w:rPr>
        <w:t>suministro,</w:t>
      </w:r>
      <w:r w:rsidR="001C08C7">
        <w:rPr>
          <w:rFonts w:ascii="Museo Sans 300" w:hAnsi="Museo Sans 300"/>
          <w:sz w:val="20"/>
          <w:szCs w:val="20"/>
        </w:rPr>
        <w:t xml:space="preserve"> </w:t>
      </w:r>
      <w:r w:rsidR="00467247" w:rsidRPr="00467247">
        <w:rPr>
          <w:rFonts w:ascii="Museo Sans 300" w:hAnsi="Museo Sans 300"/>
          <w:sz w:val="20"/>
          <w:szCs w:val="20"/>
        </w:rPr>
        <w:t>por</w:t>
      </w:r>
      <w:r w:rsidR="001C08C7">
        <w:rPr>
          <w:rFonts w:ascii="Museo Sans 300" w:hAnsi="Museo Sans 300"/>
          <w:sz w:val="20"/>
          <w:szCs w:val="20"/>
        </w:rPr>
        <w:t xml:space="preserve"> </w:t>
      </w:r>
      <w:r w:rsidR="00467247" w:rsidRPr="00467247">
        <w:rPr>
          <w:rFonts w:ascii="Museo Sans 300" w:hAnsi="Museo Sans 300"/>
          <w:sz w:val="20"/>
          <w:szCs w:val="20"/>
        </w:rPr>
        <w:t>tanto,</w:t>
      </w:r>
      <w:r w:rsidR="001C08C7">
        <w:rPr>
          <w:rFonts w:ascii="Museo Sans 300" w:hAnsi="Museo Sans 300"/>
          <w:sz w:val="20"/>
          <w:szCs w:val="20"/>
        </w:rPr>
        <w:t xml:space="preserve"> </w:t>
      </w:r>
      <w:r w:rsidR="00467247" w:rsidRPr="00467247">
        <w:rPr>
          <w:rFonts w:ascii="Museo Sans 300" w:hAnsi="Museo Sans 300"/>
          <w:sz w:val="20"/>
          <w:szCs w:val="20"/>
        </w:rPr>
        <w:t>de</w:t>
      </w:r>
      <w:r w:rsidR="001C08C7">
        <w:rPr>
          <w:rFonts w:ascii="Museo Sans 300" w:hAnsi="Museo Sans 300"/>
          <w:sz w:val="20"/>
          <w:szCs w:val="20"/>
        </w:rPr>
        <w:t xml:space="preserve"> </w:t>
      </w:r>
      <w:r w:rsidR="00467247" w:rsidRPr="00467247">
        <w:rPr>
          <w:rFonts w:ascii="Museo Sans 300" w:hAnsi="Museo Sans 300"/>
          <w:sz w:val="20"/>
          <w:szCs w:val="20"/>
        </w:rPr>
        <w:t>acuerdo</w:t>
      </w:r>
      <w:r w:rsidR="001C08C7">
        <w:rPr>
          <w:rFonts w:ascii="Museo Sans 300" w:hAnsi="Museo Sans 300"/>
          <w:sz w:val="20"/>
          <w:szCs w:val="20"/>
        </w:rPr>
        <w:t xml:space="preserve"> </w:t>
      </w:r>
      <w:r w:rsidR="00467247" w:rsidRPr="00467247">
        <w:rPr>
          <w:rFonts w:ascii="Museo Sans 300" w:hAnsi="Museo Sans 300"/>
          <w:sz w:val="20"/>
          <w:szCs w:val="20"/>
        </w:rPr>
        <w:t>con</w:t>
      </w:r>
      <w:r w:rsidR="001C08C7">
        <w:rPr>
          <w:rFonts w:ascii="Museo Sans 300" w:hAnsi="Museo Sans 300"/>
          <w:sz w:val="20"/>
          <w:szCs w:val="20"/>
        </w:rPr>
        <w:t xml:space="preserve"> </w:t>
      </w:r>
      <w:r w:rsidR="00467247" w:rsidRPr="00467247">
        <w:rPr>
          <w:rFonts w:ascii="Museo Sans 300" w:hAnsi="Museo Sans 300"/>
          <w:sz w:val="20"/>
          <w:szCs w:val="20"/>
        </w:rPr>
        <w:t>la</w:t>
      </w:r>
      <w:r w:rsidR="001C08C7">
        <w:rPr>
          <w:rFonts w:ascii="Museo Sans 300" w:hAnsi="Museo Sans 300"/>
          <w:sz w:val="20"/>
          <w:szCs w:val="20"/>
        </w:rPr>
        <w:t xml:space="preserve"> </w:t>
      </w:r>
      <w:r w:rsidR="00467247" w:rsidRPr="00467247">
        <w:rPr>
          <w:rFonts w:ascii="Museo Sans 300" w:hAnsi="Museo Sans 300"/>
          <w:sz w:val="20"/>
          <w:szCs w:val="20"/>
        </w:rPr>
        <w:t>Normativa</w:t>
      </w:r>
      <w:r w:rsidR="001C08C7">
        <w:rPr>
          <w:rFonts w:ascii="Museo Sans 300" w:hAnsi="Museo Sans 300"/>
          <w:sz w:val="20"/>
          <w:szCs w:val="20"/>
        </w:rPr>
        <w:t xml:space="preserve"> </w:t>
      </w:r>
      <w:r w:rsidR="00467247" w:rsidRPr="00467247">
        <w:rPr>
          <w:rFonts w:ascii="Museo Sans 300" w:hAnsi="Museo Sans 300"/>
          <w:sz w:val="20"/>
          <w:szCs w:val="20"/>
        </w:rPr>
        <w:t>para</w:t>
      </w:r>
      <w:r w:rsidR="001C08C7">
        <w:rPr>
          <w:rFonts w:ascii="Museo Sans 300" w:hAnsi="Museo Sans 300"/>
          <w:sz w:val="20"/>
          <w:szCs w:val="20"/>
        </w:rPr>
        <w:t xml:space="preserve"> </w:t>
      </w:r>
      <w:r w:rsidR="00467247" w:rsidRPr="00467247">
        <w:rPr>
          <w:rFonts w:ascii="Museo Sans 300" w:hAnsi="Museo Sans 300"/>
          <w:sz w:val="20"/>
          <w:szCs w:val="20"/>
        </w:rPr>
        <w:t>la</w:t>
      </w:r>
      <w:r w:rsidR="001C08C7">
        <w:rPr>
          <w:rFonts w:ascii="Museo Sans 300" w:hAnsi="Museo Sans 300"/>
          <w:sz w:val="20"/>
          <w:szCs w:val="20"/>
        </w:rPr>
        <w:t xml:space="preserve"> </w:t>
      </w:r>
      <w:r w:rsidR="00467247" w:rsidRPr="00467247">
        <w:rPr>
          <w:rFonts w:ascii="Museo Sans 300" w:hAnsi="Museo Sans 300"/>
          <w:sz w:val="20"/>
          <w:szCs w:val="20"/>
        </w:rPr>
        <w:t>Compensación</w:t>
      </w:r>
      <w:r w:rsidR="001C08C7">
        <w:rPr>
          <w:rFonts w:ascii="Museo Sans 300" w:hAnsi="Museo Sans 300"/>
          <w:sz w:val="20"/>
          <w:szCs w:val="20"/>
        </w:rPr>
        <w:t xml:space="preserve"> </w:t>
      </w:r>
      <w:r w:rsidR="00467247" w:rsidRPr="00467247">
        <w:rPr>
          <w:rFonts w:ascii="Museo Sans 300" w:hAnsi="Museo Sans 300"/>
          <w:sz w:val="20"/>
          <w:szCs w:val="20"/>
        </w:rPr>
        <w:t>por</w:t>
      </w:r>
      <w:r w:rsidR="001C08C7">
        <w:rPr>
          <w:rFonts w:ascii="Museo Sans 300" w:hAnsi="Museo Sans 300"/>
          <w:sz w:val="20"/>
          <w:szCs w:val="20"/>
        </w:rPr>
        <w:t xml:space="preserve"> </w:t>
      </w:r>
      <w:r w:rsidR="00467247" w:rsidRPr="00467247">
        <w:rPr>
          <w:rFonts w:ascii="Museo Sans 300" w:hAnsi="Museo Sans 300"/>
          <w:sz w:val="20"/>
          <w:szCs w:val="20"/>
        </w:rPr>
        <w:t>Daños</w:t>
      </w:r>
      <w:r w:rsidR="001C08C7">
        <w:rPr>
          <w:rFonts w:ascii="Museo Sans 300" w:hAnsi="Museo Sans 300"/>
          <w:sz w:val="20"/>
          <w:szCs w:val="20"/>
        </w:rPr>
        <w:t xml:space="preserve"> </w:t>
      </w:r>
      <w:r w:rsidR="00467247" w:rsidRPr="00467247">
        <w:rPr>
          <w:rFonts w:ascii="Museo Sans 300" w:hAnsi="Museo Sans 300"/>
          <w:sz w:val="20"/>
          <w:szCs w:val="20"/>
        </w:rPr>
        <w:t>Económicos</w:t>
      </w:r>
      <w:r w:rsidR="001C08C7">
        <w:rPr>
          <w:rFonts w:ascii="Museo Sans 300" w:hAnsi="Museo Sans 300"/>
          <w:sz w:val="20"/>
          <w:szCs w:val="20"/>
        </w:rPr>
        <w:t xml:space="preserve"> </w:t>
      </w:r>
      <w:r w:rsidR="00467247" w:rsidRPr="00467247">
        <w:rPr>
          <w:rFonts w:ascii="Museo Sans 300" w:hAnsi="Museo Sans 300"/>
          <w:sz w:val="20"/>
          <w:szCs w:val="20"/>
        </w:rPr>
        <w:t>o</w:t>
      </w:r>
      <w:r w:rsidR="001C08C7">
        <w:rPr>
          <w:rFonts w:ascii="Museo Sans 300" w:hAnsi="Museo Sans 300"/>
          <w:sz w:val="20"/>
          <w:szCs w:val="20"/>
        </w:rPr>
        <w:t xml:space="preserve"> </w:t>
      </w:r>
      <w:r w:rsidR="00467247" w:rsidRPr="00467247">
        <w:rPr>
          <w:rFonts w:ascii="Museo Sans 300" w:hAnsi="Museo Sans 300"/>
          <w:sz w:val="20"/>
          <w:szCs w:val="20"/>
        </w:rPr>
        <w:t>a</w:t>
      </w:r>
      <w:r w:rsidR="001C08C7">
        <w:rPr>
          <w:rFonts w:ascii="Museo Sans 300" w:hAnsi="Museo Sans 300"/>
          <w:sz w:val="20"/>
          <w:szCs w:val="20"/>
        </w:rPr>
        <w:t xml:space="preserve"> </w:t>
      </w:r>
      <w:r w:rsidR="00467247" w:rsidRPr="00467247">
        <w:rPr>
          <w:rFonts w:ascii="Museo Sans 300" w:hAnsi="Museo Sans 300"/>
          <w:sz w:val="20"/>
          <w:szCs w:val="20"/>
        </w:rPr>
        <w:t>Equipos,</w:t>
      </w:r>
      <w:r w:rsidR="001C08C7">
        <w:rPr>
          <w:rFonts w:ascii="Museo Sans 300" w:hAnsi="Museo Sans 300"/>
          <w:sz w:val="20"/>
          <w:szCs w:val="20"/>
        </w:rPr>
        <w:t xml:space="preserve"> </w:t>
      </w:r>
      <w:r w:rsidR="00467247" w:rsidRPr="00467247">
        <w:rPr>
          <w:rFonts w:ascii="Museo Sans 300" w:hAnsi="Museo Sans 300"/>
          <w:sz w:val="20"/>
          <w:szCs w:val="20"/>
        </w:rPr>
        <w:t>Artefactos</w:t>
      </w:r>
      <w:r w:rsidR="001C08C7">
        <w:rPr>
          <w:rFonts w:ascii="Museo Sans 300" w:hAnsi="Museo Sans 300"/>
          <w:sz w:val="20"/>
          <w:szCs w:val="20"/>
        </w:rPr>
        <w:t xml:space="preserve"> </w:t>
      </w:r>
      <w:r w:rsidR="00467247" w:rsidRPr="00467247">
        <w:rPr>
          <w:rFonts w:ascii="Museo Sans 300" w:hAnsi="Museo Sans 300"/>
          <w:sz w:val="20"/>
          <w:szCs w:val="20"/>
        </w:rPr>
        <w:t>o</w:t>
      </w:r>
      <w:r w:rsidR="001C08C7">
        <w:rPr>
          <w:rFonts w:ascii="Museo Sans 300" w:hAnsi="Museo Sans 300"/>
          <w:sz w:val="20"/>
          <w:szCs w:val="20"/>
        </w:rPr>
        <w:t xml:space="preserve"> </w:t>
      </w:r>
      <w:r w:rsidR="00467247" w:rsidRPr="00467247">
        <w:rPr>
          <w:rFonts w:ascii="Museo Sans 300" w:hAnsi="Museo Sans 300"/>
          <w:sz w:val="20"/>
          <w:szCs w:val="20"/>
        </w:rPr>
        <w:t>Instalaciones,</w:t>
      </w:r>
      <w:r w:rsidR="001C08C7">
        <w:rPr>
          <w:rFonts w:ascii="Museo Sans 300" w:hAnsi="Museo Sans 300"/>
          <w:sz w:val="20"/>
          <w:szCs w:val="20"/>
        </w:rPr>
        <w:t xml:space="preserve"> </w:t>
      </w:r>
      <w:r>
        <w:rPr>
          <w:rFonts w:ascii="Museo Sans 300" w:hAnsi="Museo Sans 300"/>
          <w:sz w:val="20"/>
          <w:szCs w:val="20"/>
        </w:rPr>
        <w:t xml:space="preserve">es pertinente definir la responsabilidad de </w:t>
      </w:r>
      <w:r w:rsidR="00467247" w:rsidRPr="00467247">
        <w:rPr>
          <w:rFonts w:ascii="Museo Sans 300" w:hAnsi="Museo Sans 300"/>
          <w:sz w:val="20"/>
          <w:szCs w:val="20"/>
        </w:rPr>
        <w:t>los</w:t>
      </w:r>
      <w:r w:rsidR="001C08C7">
        <w:rPr>
          <w:rFonts w:ascii="Museo Sans 300" w:hAnsi="Museo Sans 300"/>
          <w:sz w:val="20"/>
          <w:szCs w:val="20"/>
        </w:rPr>
        <w:t xml:space="preserve"> </w:t>
      </w:r>
      <w:r w:rsidR="00467247" w:rsidRPr="00467247">
        <w:rPr>
          <w:rFonts w:ascii="Museo Sans 300" w:hAnsi="Museo Sans 300"/>
          <w:sz w:val="20"/>
          <w:szCs w:val="20"/>
        </w:rPr>
        <w:t>daños</w:t>
      </w:r>
      <w:r w:rsidR="001C08C7">
        <w:rPr>
          <w:rFonts w:ascii="Museo Sans 300" w:hAnsi="Museo Sans 300"/>
          <w:sz w:val="20"/>
          <w:szCs w:val="20"/>
        </w:rPr>
        <w:t xml:space="preserve"> </w:t>
      </w:r>
      <w:r w:rsidR="003A4469">
        <w:rPr>
          <w:rFonts w:ascii="Museo Sans 300" w:hAnsi="Museo Sans 300"/>
          <w:sz w:val="20"/>
          <w:szCs w:val="20"/>
        </w:rPr>
        <w:t>reclamados</w:t>
      </w:r>
      <w:r w:rsidR="00467247" w:rsidRPr="00467247">
        <w:rPr>
          <w:rFonts w:ascii="Museo Sans 300" w:hAnsi="Museo Sans 300"/>
          <w:sz w:val="20"/>
          <w:szCs w:val="20"/>
        </w:rPr>
        <w:t>.</w:t>
      </w:r>
      <w:r w:rsidR="00467247" w:rsidRPr="00467247">
        <w:rPr>
          <w:rFonts w:ascii="Cambria Math" w:hAnsi="Cambria Math" w:cs="Cambria Math"/>
          <w:sz w:val="20"/>
          <w:szCs w:val="20"/>
        </w:rPr>
        <w:t> </w:t>
      </w:r>
      <w:r w:rsidR="00467247"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4D8AE03D" w14:textId="596E12E4"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001C08C7">
        <w:rPr>
          <w:rFonts w:ascii="Museo Sans 300" w:hAnsi="Museo Sans 300"/>
          <w:sz w:val="20"/>
          <w:szCs w:val="20"/>
        </w:rPr>
        <w:t xml:space="preserve"> </w:t>
      </w:r>
    </w:p>
    <w:p w14:paraId="7E1A4575" w14:textId="3EA844DA" w:rsidR="00672DFA" w:rsidRDefault="00467247" w:rsidP="00725215">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ese</w:t>
      </w:r>
      <w:r w:rsidR="001C08C7">
        <w:rPr>
          <w:rFonts w:ascii="Museo Sans 300" w:hAnsi="Museo Sans 300"/>
          <w:sz w:val="20"/>
          <w:szCs w:val="20"/>
        </w:rPr>
        <w:t xml:space="preserve"> </w:t>
      </w:r>
      <w:r w:rsidRPr="00467247">
        <w:rPr>
          <w:rFonts w:ascii="Museo Sans 300" w:hAnsi="Museo Sans 300"/>
          <w:sz w:val="20"/>
          <w:szCs w:val="20"/>
        </w:rPr>
        <w:t>sentido,</w:t>
      </w:r>
      <w:r w:rsidR="001C08C7">
        <w:rPr>
          <w:rFonts w:ascii="Museo Sans 300" w:hAnsi="Museo Sans 300"/>
          <w:sz w:val="20"/>
          <w:szCs w:val="20"/>
        </w:rPr>
        <w:t xml:space="preserve"> </w:t>
      </w:r>
      <w:r w:rsidRPr="00467247">
        <w:rPr>
          <w:rFonts w:ascii="Museo Sans 300" w:hAnsi="Museo Sans 300"/>
          <w:sz w:val="20"/>
          <w:szCs w:val="20"/>
        </w:rPr>
        <w:t>se</w:t>
      </w:r>
      <w:r w:rsidR="001C08C7">
        <w:rPr>
          <w:rFonts w:ascii="Museo Sans 300" w:hAnsi="Museo Sans 300"/>
          <w:sz w:val="20"/>
          <w:szCs w:val="20"/>
        </w:rPr>
        <w:t xml:space="preserve"> </w:t>
      </w:r>
      <w:r w:rsidRPr="00467247">
        <w:rPr>
          <w:rFonts w:ascii="Museo Sans 300" w:hAnsi="Museo Sans 300"/>
          <w:sz w:val="20"/>
          <w:szCs w:val="20"/>
        </w:rPr>
        <w:t>advierte</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dictamen</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resuelve</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caso</w:t>
      </w:r>
      <w:r w:rsidR="001C08C7">
        <w:rPr>
          <w:rFonts w:ascii="Museo Sans 300" w:hAnsi="Museo Sans 300"/>
          <w:sz w:val="20"/>
          <w:szCs w:val="20"/>
        </w:rPr>
        <w:t xml:space="preserve"> </w:t>
      </w:r>
      <w:r w:rsidRPr="00467247">
        <w:rPr>
          <w:rFonts w:ascii="Museo Sans 300" w:hAnsi="Museo Sans 300"/>
          <w:sz w:val="20"/>
          <w:szCs w:val="20"/>
        </w:rPr>
        <w:t>fue</w:t>
      </w:r>
      <w:r w:rsidR="001C08C7">
        <w:rPr>
          <w:rFonts w:ascii="Museo Sans 300" w:hAnsi="Museo Sans 300"/>
          <w:sz w:val="20"/>
          <w:szCs w:val="20"/>
        </w:rPr>
        <w:t xml:space="preserve"> </w:t>
      </w:r>
      <w:r w:rsidRPr="00467247">
        <w:rPr>
          <w:rFonts w:ascii="Museo Sans 300" w:hAnsi="Museo Sans 300"/>
          <w:sz w:val="20"/>
          <w:szCs w:val="20"/>
        </w:rPr>
        <w:t>emitido</w:t>
      </w:r>
      <w:r w:rsidR="001C08C7">
        <w:rPr>
          <w:rFonts w:ascii="Museo Sans 300" w:hAnsi="Museo Sans 300"/>
          <w:sz w:val="20"/>
          <w:szCs w:val="20"/>
        </w:rPr>
        <w:t xml:space="preserve"> </w:t>
      </w:r>
      <w:r w:rsidRPr="00467247">
        <w:rPr>
          <w:rFonts w:ascii="Museo Sans 300" w:hAnsi="Museo Sans 300"/>
          <w:sz w:val="20"/>
          <w:szCs w:val="20"/>
        </w:rPr>
        <w:t>con</w:t>
      </w:r>
      <w:r w:rsidR="001C08C7">
        <w:rPr>
          <w:rFonts w:ascii="Museo Sans 300" w:hAnsi="Museo Sans 300"/>
          <w:sz w:val="20"/>
          <w:szCs w:val="20"/>
        </w:rPr>
        <w:t xml:space="preserve"> </w:t>
      </w:r>
      <w:r w:rsidRPr="00467247">
        <w:rPr>
          <w:rFonts w:ascii="Museo Sans 300" w:hAnsi="Museo Sans 300"/>
          <w:sz w:val="20"/>
          <w:szCs w:val="20"/>
        </w:rPr>
        <w:t>fundamento</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documentación</w:t>
      </w:r>
      <w:r w:rsidR="001C08C7">
        <w:rPr>
          <w:rFonts w:ascii="Museo Sans 300" w:hAnsi="Museo Sans 300"/>
          <w:sz w:val="20"/>
          <w:szCs w:val="20"/>
        </w:rPr>
        <w:t xml:space="preserve"> </w:t>
      </w:r>
      <w:r w:rsidRPr="00467247">
        <w:rPr>
          <w:rFonts w:ascii="Museo Sans 300" w:hAnsi="Museo Sans 300"/>
          <w:sz w:val="20"/>
          <w:szCs w:val="20"/>
        </w:rPr>
        <w:t>recopilada</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transcurso</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procedimiento,</w:t>
      </w:r>
      <w:r w:rsidR="001C08C7">
        <w:rPr>
          <w:rFonts w:ascii="Museo Sans 300" w:hAnsi="Museo Sans 300"/>
          <w:sz w:val="20"/>
          <w:szCs w:val="20"/>
        </w:rPr>
        <w:t xml:space="preserve"> </w:t>
      </w:r>
      <w:r w:rsidRPr="00467247">
        <w:rPr>
          <w:rFonts w:ascii="Museo Sans 300" w:hAnsi="Museo Sans 300"/>
          <w:sz w:val="20"/>
          <w:szCs w:val="20"/>
        </w:rPr>
        <w:t>garantizando</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la</w:t>
      </w:r>
      <w:r w:rsidR="001C08C7">
        <w:rPr>
          <w:rFonts w:ascii="Museo Sans 300" w:hAnsi="Museo Sans 300"/>
          <w:sz w:val="20"/>
          <w:szCs w:val="20"/>
        </w:rPr>
        <w:t xml:space="preserve"> </w:t>
      </w:r>
      <w:r w:rsidRPr="00467247">
        <w:rPr>
          <w:rFonts w:ascii="Museo Sans 300" w:hAnsi="Museo Sans 300"/>
          <w:sz w:val="20"/>
          <w:szCs w:val="20"/>
        </w:rPr>
        <w:t>SIGET</w:t>
      </w:r>
      <w:r w:rsidR="001C08C7">
        <w:rPr>
          <w:rFonts w:ascii="Museo Sans 300" w:hAnsi="Museo Sans 300"/>
          <w:sz w:val="20"/>
          <w:szCs w:val="20"/>
        </w:rPr>
        <w:t xml:space="preserve"> </w:t>
      </w:r>
      <w:r w:rsidRPr="00467247">
        <w:rPr>
          <w:rFonts w:ascii="Museo Sans 300" w:hAnsi="Museo Sans 300"/>
          <w:sz w:val="20"/>
          <w:szCs w:val="20"/>
        </w:rPr>
        <w:t>ha</w:t>
      </w:r>
      <w:r w:rsidR="001C08C7">
        <w:rPr>
          <w:rFonts w:ascii="Museo Sans 300" w:hAnsi="Museo Sans 300"/>
          <w:sz w:val="20"/>
          <w:szCs w:val="20"/>
        </w:rPr>
        <w:t xml:space="preserve"> </w:t>
      </w:r>
      <w:r w:rsidRPr="00467247">
        <w:rPr>
          <w:rFonts w:ascii="Museo Sans 300" w:hAnsi="Museo Sans 300"/>
          <w:sz w:val="20"/>
          <w:szCs w:val="20"/>
        </w:rPr>
        <w:t>revisado</w:t>
      </w:r>
      <w:r w:rsidR="001C08C7">
        <w:rPr>
          <w:rFonts w:ascii="Museo Sans 300" w:hAnsi="Museo Sans 300"/>
          <w:sz w:val="20"/>
          <w:szCs w:val="20"/>
        </w:rPr>
        <w:t xml:space="preserve"> </w:t>
      </w:r>
      <w:r w:rsidRPr="00467247">
        <w:rPr>
          <w:rFonts w:ascii="Museo Sans 300" w:hAnsi="Museo Sans 300"/>
          <w:sz w:val="20"/>
          <w:szCs w:val="20"/>
        </w:rPr>
        <w:t>el</w:t>
      </w:r>
      <w:r w:rsidR="001C08C7">
        <w:rPr>
          <w:rFonts w:ascii="Museo Sans 300" w:hAnsi="Museo Sans 300"/>
          <w:sz w:val="20"/>
          <w:szCs w:val="20"/>
        </w:rPr>
        <w:t xml:space="preserve"> </w:t>
      </w:r>
      <w:r w:rsidRPr="00467247">
        <w:rPr>
          <w:rFonts w:ascii="Museo Sans 300" w:hAnsi="Museo Sans 300"/>
          <w:sz w:val="20"/>
          <w:szCs w:val="20"/>
        </w:rPr>
        <w:t>origen</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daños</w:t>
      </w:r>
      <w:r w:rsidR="001C08C7">
        <w:rPr>
          <w:rFonts w:ascii="Museo Sans 300" w:hAnsi="Museo Sans 300"/>
          <w:sz w:val="20"/>
          <w:szCs w:val="20"/>
        </w:rPr>
        <w:t xml:space="preserve"> </w:t>
      </w:r>
      <w:r w:rsidRPr="00467247">
        <w:rPr>
          <w:rFonts w:ascii="Museo Sans 300" w:hAnsi="Museo Sans 300"/>
          <w:sz w:val="20"/>
          <w:szCs w:val="20"/>
        </w:rPr>
        <w:t>con</w:t>
      </w:r>
      <w:r w:rsidR="001C08C7">
        <w:rPr>
          <w:rFonts w:ascii="Museo Sans 300" w:hAnsi="Museo Sans 300"/>
          <w:sz w:val="20"/>
          <w:szCs w:val="20"/>
        </w:rPr>
        <w:t xml:space="preserve"> </w:t>
      </w:r>
      <w:r w:rsidRPr="00467247">
        <w:rPr>
          <w:rFonts w:ascii="Museo Sans 300" w:hAnsi="Museo Sans 300"/>
          <w:sz w:val="20"/>
          <w:szCs w:val="20"/>
        </w:rPr>
        <w:t>base</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lo</w:t>
      </w:r>
      <w:r w:rsidR="001C08C7">
        <w:rPr>
          <w:rFonts w:ascii="Museo Sans 300" w:hAnsi="Museo Sans 300"/>
          <w:sz w:val="20"/>
          <w:szCs w:val="20"/>
        </w:rPr>
        <w:t xml:space="preserve"> </w:t>
      </w:r>
      <w:r w:rsidRPr="00467247">
        <w:rPr>
          <w:rFonts w:ascii="Museo Sans 300" w:hAnsi="Museo Sans 300"/>
          <w:sz w:val="20"/>
          <w:szCs w:val="20"/>
        </w:rPr>
        <w:t>establecido</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normativas</w:t>
      </w:r>
      <w:r w:rsidR="001C08C7">
        <w:rPr>
          <w:rFonts w:ascii="Museo Sans 300" w:hAnsi="Museo Sans 300"/>
          <w:sz w:val="20"/>
          <w:szCs w:val="20"/>
        </w:rPr>
        <w:t xml:space="preserve"> </w:t>
      </w:r>
      <w:r w:rsidRPr="00467247">
        <w:rPr>
          <w:rFonts w:ascii="Museo Sans 300" w:hAnsi="Museo Sans 300"/>
          <w:sz w:val="20"/>
          <w:szCs w:val="20"/>
        </w:rPr>
        <w:t>vigentes.</w:t>
      </w:r>
      <w:r w:rsidR="001C08C7">
        <w:rPr>
          <w:rFonts w:ascii="Museo Sans 300" w:hAnsi="Museo Sans 300"/>
          <w:sz w:val="20"/>
          <w:szCs w:val="20"/>
        </w:rPr>
        <w:t xml:space="preserve"> </w:t>
      </w:r>
      <w:r w:rsidRPr="00467247">
        <w:rPr>
          <w:rFonts w:ascii="Museo Sans 300" w:hAnsi="Museo Sans 300"/>
          <w:sz w:val="20"/>
          <w:szCs w:val="20"/>
        </w:rPr>
        <w:t>Asimismo,</w:t>
      </w:r>
      <w:r w:rsidR="001C08C7">
        <w:rPr>
          <w:rFonts w:ascii="Museo Sans 300" w:hAnsi="Museo Sans 300"/>
          <w:sz w:val="20"/>
          <w:szCs w:val="20"/>
        </w:rPr>
        <w:t xml:space="preserve"> </w:t>
      </w:r>
      <w:r w:rsidRPr="00467247">
        <w:rPr>
          <w:rFonts w:ascii="Museo Sans 300" w:hAnsi="Museo Sans 300"/>
          <w:sz w:val="20"/>
          <w:szCs w:val="20"/>
        </w:rPr>
        <w:t>se</w:t>
      </w:r>
      <w:r w:rsidR="001C08C7">
        <w:rPr>
          <w:rFonts w:ascii="Museo Sans 300" w:hAnsi="Museo Sans 300"/>
          <w:sz w:val="20"/>
          <w:szCs w:val="20"/>
        </w:rPr>
        <w:t xml:space="preserve"> </w:t>
      </w:r>
      <w:r w:rsidRPr="00467247">
        <w:rPr>
          <w:rFonts w:ascii="Museo Sans 300" w:hAnsi="Museo Sans 300"/>
          <w:sz w:val="20"/>
          <w:szCs w:val="20"/>
        </w:rPr>
        <w:t>advierte</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ambas</w:t>
      </w:r>
      <w:r w:rsidR="001C08C7">
        <w:rPr>
          <w:rFonts w:ascii="Museo Sans 300" w:hAnsi="Museo Sans 300"/>
          <w:sz w:val="20"/>
          <w:szCs w:val="20"/>
        </w:rPr>
        <w:t xml:space="preserve"> </w:t>
      </w:r>
      <w:r w:rsidRPr="00467247">
        <w:rPr>
          <w:rFonts w:ascii="Museo Sans 300" w:hAnsi="Museo Sans 300"/>
          <w:sz w:val="20"/>
          <w:szCs w:val="20"/>
        </w:rPr>
        <w:t>partes,</w:t>
      </w:r>
      <w:r w:rsidR="001C08C7">
        <w:rPr>
          <w:rFonts w:ascii="Museo Sans 300" w:hAnsi="Museo Sans 300"/>
          <w:sz w:val="20"/>
          <w:szCs w:val="20"/>
        </w:rPr>
        <w:t xml:space="preserve"> </w:t>
      </w:r>
      <w:r w:rsidRPr="00467247">
        <w:rPr>
          <w:rFonts w:ascii="Museo Sans 300" w:hAnsi="Museo Sans 300"/>
          <w:sz w:val="20"/>
          <w:szCs w:val="20"/>
        </w:rPr>
        <w:t>en</w:t>
      </w:r>
      <w:r w:rsidR="001C08C7">
        <w:rPr>
          <w:rFonts w:ascii="Museo Sans 300" w:hAnsi="Museo Sans 300"/>
          <w:sz w:val="20"/>
          <w:szCs w:val="20"/>
        </w:rPr>
        <w:t xml:space="preserve"> </w:t>
      </w:r>
      <w:r w:rsidRPr="00467247">
        <w:rPr>
          <w:rFonts w:ascii="Museo Sans 300" w:hAnsi="Museo Sans 300"/>
          <w:sz w:val="20"/>
          <w:szCs w:val="20"/>
        </w:rPr>
        <w:t>las</w:t>
      </w:r>
      <w:r w:rsidR="001C08C7">
        <w:rPr>
          <w:rFonts w:ascii="Museo Sans 300" w:hAnsi="Museo Sans 300"/>
          <w:sz w:val="20"/>
          <w:szCs w:val="20"/>
        </w:rPr>
        <w:t xml:space="preserve"> </w:t>
      </w:r>
      <w:r w:rsidRPr="00467247">
        <w:rPr>
          <w:rFonts w:ascii="Museo Sans 300" w:hAnsi="Museo Sans 300"/>
          <w:sz w:val="20"/>
          <w:szCs w:val="20"/>
        </w:rPr>
        <w:t>diferentes</w:t>
      </w:r>
      <w:r w:rsidR="001C08C7">
        <w:rPr>
          <w:rFonts w:ascii="Museo Sans 300" w:hAnsi="Museo Sans 300"/>
          <w:sz w:val="20"/>
          <w:szCs w:val="20"/>
        </w:rPr>
        <w:t xml:space="preserve"> </w:t>
      </w:r>
      <w:r w:rsidRPr="00467247">
        <w:rPr>
          <w:rFonts w:ascii="Museo Sans 300" w:hAnsi="Museo Sans 300"/>
          <w:sz w:val="20"/>
          <w:szCs w:val="20"/>
        </w:rPr>
        <w:t>etapas</w:t>
      </w:r>
      <w:r w:rsidR="001C08C7">
        <w:rPr>
          <w:rFonts w:ascii="Museo Sans 300" w:hAnsi="Museo Sans 300"/>
          <w:sz w:val="20"/>
          <w:szCs w:val="20"/>
        </w:rPr>
        <w:t xml:space="preserve"> </w:t>
      </w:r>
      <w:r w:rsidRPr="00467247">
        <w:rPr>
          <w:rFonts w:ascii="Museo Sans 300" w:hAnsi="Museo Sans 300"/>
          <w:sz w:val="20"/>
          <w:szCs w:val="20"/>
        </w:rPr>
        <w:t>del</w:t>
      </w:r>
      <w:r w:rsidR="001C08C7">
        <w:rPr>
          <w:rFonts w:ascii="Museo Sans 300" w:hAnsi="Museo Sans 300"/>
          <w:sz w:val="20"/>
          <w:szCs w:val="20"/>
        </w:rPr>
        <w:t xml:space="preserve"> </w:t>
      </w:r>
      <w:r w:rsidRPr="00467247">
        <w:rPr>
          <w:rFonts w:ascii="Museo Sans 300" w:hAnsi="Museo Sans 300"/>
          <w:sz w:val="20"/>
          <w:szCs w:val="20"/>
        </w:rPr>
        <w:t>procedimiento,</w:t>
      </w:r>
      <w:r w:rsidR="001C08C7">
        <w:rPr>
          <w:rFonts w:ascii="Museo Sans 300" w:hAnsi="Museo Sans 300"/>
          <w:sz w:val="20"/>
          <w:szCs w:val="20"/>
        </w:rPr>
        <w:t xml:space="preserve"> </w:t>
      </w:r>
      <w:r w:rsidRPr="00467247">
        <w:rPr>
          <w:rFonts w:ascii="Museo Sans 300" w:hAnsi="Museo Sans 300"/>
          <w:sz w:val="20"/>
          <w:szCs w:val="20"/>
        </w:rPr>
        <w:t>han</w:t>
      </w:r>
      <w:r w:rsidR="001C08C7">
        <w:rPr>
          <w:rFonts w:ascii="Museo Sans 300" w:hAnsi="Museo Sans 300"/>
          <w:sz w:val="20"/>
          <w:szCs w:val="20"/>
        </w:rPr>
        <w:t xml:space="preserve"> </w:t>
      </w:r>
      <w:r w:rsidRPr="00467247">
        <w:rPr>
          <w:rFonts w:ascii="Museo Sans 300" w:hAnsi="Museo Sans 300"/>
          <w:sz w:val="20"/>
          <w:szCs w:val="20"/>
        </w:rPr>
        <w:t>tenido</w:t>
      </w:r>
      <w:r w:rsidR="001C08C7">
        <w:rPr>
          <w:rFonts w:ascii="Museo Sans 300" w:hAnsi="Museo Sans 300"/>
          <w:sz w:val="20"/>
          <w:szCs w:val="20"/>
        </w:rPr>
        <w:t xml:space="preserve"> </w:t>
      </w:r>
      <w:r w:rsidRPr="00467247">
        <w:rPr>
          <w:rFonts w:ascii="Museo Sans 300" w:hAnsi="Museo Sans 300"/>
          <w:sz w:val="20"/>
          <w:szCs w:val="20"/>
        </w:rPr>
        <w:t>igual</w:t>
      </w:r>
      <w:r w:rsidR="001C08C7">
        <w:rPr>
          <w:rFonts w:ascii="Museo Sans 300" w:hAnsi="Museo Sans 300"/>
          <w:sz w:val="20"/>
          <w:szCs w:val="20"/>
        </w:rPr>
        <w:t xml:space="preserve"> </w:t>
      </w:r>
      <w:r w:rsidRPr="00467247">
        <w:rPr>
          <w:rFonts w:ascii="Museo Sans 300" w:hAnsi="Museo Sans 300"/>
          <w:sz w:val="20"/>
          <w:szCs w:val="20"/>
        </w:rPr>
        <w:t>oportunidad</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pronunciarse,</w:t>
      </w:r>
      <w:r w:rsidR="001C08C7">
        <w:rPr>
          <w:rFonts w:ascii="Museo Sans 300" w:hAnsi="Museo Sans 300"/>
          <w:sz w:val="20"/>
          <w:szCs w:val="20"/>
        </w:rPr>
        <w:t xml:space="preserve"> </w:t>
      </w:r>
      <w:r w:rsidRPr="00467247">
        <w:rPr>
          <w:rFonts w:ascii="Museo Sans 300" w:hAnsi="Museo Sans 300"/>
          <w:sz w:val="20"/>
          <w:szCs w:val="20"/>
        </w:rPr>
        <w:t>asegurando</w:t>
      </w:r>
      <w:r w:rsidR="001C08C7">
        <w:rPr>
          <w:rFonts w:ascii="Museo Sans 300" w:hAnsi="Museo Sans 300"/>
          <w:sz w:val="20"/>
          <w:szCs w:val="20"/>
        </w:rPr>
        <w:t xml:space="preserve"> </w:t>
      </w:r>
      <w:r w:rsidRPr="00467247">
        <w:rPr>
          <w:rFonts w:ascii="Museo Sans 300" w:hAnsi="Museo Sans 300"/>
          <w:sz w:val="20"/>
          <w:szCs w:val="20"/>
        </w:rPr>
        <w:t>los</w:t>
      </w:r>
      <w:r w:rsidR="001C08C7">
        <w:rPr>
          <w:rFonts w:ascii="Museo Sans 300" w:hAnsi="Museo Sans 300"/>
          <w:sz w:val="20"/>
          <w:szCs w:val="20"/>
        </w:rPr>
        <w:t xml:space="preserve"> </w:t>
      </w:r>
      <w:r w:rsidRPr="00467247">
        <w:rPr>
          <w:rFonts w:ascii="Museo Sans 300" w:hAnsi="Museo Sans 300"/>
          <w:sz w:val="20"/>
          <w:szCs w:val="20"/>
        </w:rPr>
        <w:t>derechos</w:t>
      </w:r>
      <w:r w:rsidR="001C08C7">
        <w:rPr>
          <w:rFonts w:ascii="Museo Sans 300" w:hAnsi="Museo Sans 300"/>
          <w:sz w:val="20"/>
          <w:szCs w:val="20"/>
        </w:rPr>
        <w:t xml:space="preserve"> </w:t>
      </w:r>
      <w:r w:rsidRPr="00467247">
        <w:rPr>
          <w:rFonts w:ascii="Museo Sans 300" w:hAnsi="Museo Sans 300"/>
          <w:sz w:val="20"/>
          <w:szCs w:val="20"/>
        </w:rPr>
        <w:t>de</w:t>
      </w:r>
      <w:r w:rsidR="001C08C7">
        <w:rPr>
          <w:rFonts w:ascii="Museo Sans 300" w:hAnsi="Museo Sans 300"/>
          <w:sz w:val="20"/>
          <w:szCs w:val="20"/>
        </w:rPr>
        <w:t xml:space="preserve"> </w:t>
      </w:r>
      <w:r w:rsidRPr="00467247">
        <w:rPr>
          <w:rFonts w:ascii="Museo Sans 300" w:hAnsi="Museo Sans 300"/>
          <w:sz w:val="20"/>
          <w:szCs w:val="20"/>
        </w:rPr>
        <w:t>audiencia</w:t>
      </w:r>
      <w:r w:rsidR="001C08C7">
        <w:rPr>
          <w:rFonts w:ascii="Museo Sans 300" w:hAnsi="Museo Sans 300"/>
          <w:sz w:val="20"/>
          <w:szCs w:val="20"/>
        </w:rPr>
        <w:t xml:space="preserve"> </w:t>
      </w:r>
      <w:r w:rsidRPr="00467247">
        <w:rPr>
          <w:rFonts w:ascii="Museo Sans 300" w:hAnsi="Museo Sans 300"/>
          <w:sz w:val="20"/>
          <w:szCs w:val="20"/>
        </w:rPr>
        <w:t>y</w:t>
      </w:r>
      <w:r w:rsidR="001C08C7">
        <w:rPr>
          <w:rFonts w:ascii="Museo Sans 300" w:hAnsi="Museo Sans 300"/>
          <w:sz w:val="20"/>
          <w:szCs w:val="20"/>
        </w:rPr>
        <w:t xml:space="preserve"> </w:t>
      </w:r>
      <w:r w:rsidRPr="00467247">
        <w:rPr>
          <w:rFonts w:ascii="Museo Sans 300" w:hAnsi="Museo Sans 300"/>
          <w:sz w:val="20"/>
          <w:szCs w:val="20"/>
        </w:rPr>
        <w:t>defensa</w:t>
      </w:r>
      <w:r w:rsidR="001C08C7">
        <w:rPr>
          <w:rFonts w:ascii="Museo Sans 300" w:hAnsi="Museo Sans 300"/>
          <w:sz w:val="20"/>
          <w:szCs w:val="20"/>
        </w:rPr>
        <w:t xml:space="preserve"> </w:t>
      </w:r>
      <w:r w:rsidRPr="00467247">
        <w:rPr>
          <w:rFonts w:ascii="Museo Sans 300" w:hAnsi="Museo Sans 300"/>
          <w:sz w:val="20"/>
          <w:szCs w:val="20"/>
        </w:rPr>
        <w:t>que</w:t>
      </w:r>
      <w:r w:rsidR="001C08C7">
        <w:rPr>
          <w:rFonts w:ascii="Museo Sans 300" w:hAnsi="Museo Sans 300"/>
          <w:sz w:val="20"/>
          <w:szCs w:val="20"/>
        </w:rPr>
        <w:t xml:space="preserve"> </w:t>
      </w:r>
      <w:r w:rsidRPr="00467247">
        <w:rPr>
          <w:rFonts w:ascii="Museo Sans 300" w:hAnsi="Museo Sans 300"/>
          <w:sz w:val="20"/>
          <w:szCs w:val="20"/>
        </w:rPr>
        <w:t>conforme</w:t>
      </w:r>
      <w:r w:rsidR="001C08C7">
        <w:rPr>
          <w:rFonts w:ascii="Museo Sans 300" w:hAnsi="Museo Sans 300"/>
          <w:sz w:val="20"/>
          <w:szCs w:val="20"/>
        </w:rPr>
        <w:t xml:space="preserve"> </w:t>
      </w:r>
      <w:r w:rsidRPr="00467247">
        <w:rPr>
          <w:rFonts w:ascii="Museo Sans 300" w:hAnsi="Museo Sans 300"/>
          <w:sz w:val="20"/>
          <w:szCs w:val="20"/>
        </w:rPr>
        <w:t>a</w:t>
      </w:r>
      <w:r w:rsidR="001C08C7">
        <w:rPr>
          <w:rFonts w:ascii="Museo Sans 300" w:hAnsi="Museo Sans 300"/>
          <w:sz w:val="20"/>
          <w:szCs w:val="20"/>
        </w:rPr>
        <w:t xml:space="preserve"> </w:t>
      </w:r>
      <w:r w:rsidRPr="00467247">
        <w:rPr>
          <w:rFonts w:ascii="Museo Sans 300" w:hAnsi="Museo Sans 300"/>
          <w:sz w:val="20"/>
          <w:szCs w:val="20"/>
        </w:rPr>
        <w:t>ley</w:t>
      </w:r>
      <w:r w:rsidR="001C08C7">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5DB900AD" w14:textId="77777777" w:rsidR="00672DFA" w:rsidRDefault="00672DFA" w:rsidP="00994F47">
      <w:pPr>
        <w:pStyle w:val="paragraph"/>
        <w:spacing w:before="0" w:after="0"/>
        <w:ind w:left="567"/>
        <w:jc w:val="both"/>
        <w:rPr>
          <w:rFonts w:ascii="Cambria Math" w:hAnsi="Cambria Math" w:cs="Cambria Math"/>
          <w:sz w:val="20"/>
          <w:szCs w:val="20"/>
        </w:rPr>
      </w:pPr>
    </w:p>
    <w:p w14:paraId="0C49B0E8" w14:textId="6A0F4167" w:rsidR="000F06CE" w:rsidRPr="00D51CE1" w:rsidRDefault="00E71813" w:rsidP="00D51CE1">
      <w:pPr>
        <w:pStyle w:val="paragraph"/>
        <w:spacing w:before="0" w:after="0"/>
        <w:ind w:left="567"/>
        <w:jc w:val="both"/>
        <w:rPr>
          <w:rFonts w:ascii="Museo Sans 500" w:hAnsi="Museo Sans 500"/>
          <w:b/>
          <w:bCs/>
          <w:sz w:val="20"/>
          <w:szCs w:val="20"/>
        </w:rPr>
      </w:pPr>
      <w:r w:rsidRPr="00D51CE1">
        <w:rPr>
          <w:rFonts w:ascii="Museo Sans 500" w:hAnsi="Museo Sans 500"/>
          <w:b/>
          <w:bCs/>
          <w:sz w:val="20"/>
          <w:szCs w:val="20"/>
        </w:rPr>
        <w:t>3</w:t>
      </w:r>
      <w:r w:rsidR="0063743F" w:rsidRPr="00D51CE1">
        <w:rPr>
          <w:rFonts w:ascii="Museo Sans 500" w:hAnsi="Museo Sans 500"/>
          <w:b/>
          <w:bCs/>
          <w:sz w:val="20"/>
          <w:szCs w:val="20"/>
        </w:rPr>
        <w:t>.</w:t>
      </w:r>
      <w:r w:rsidR="00952B38" w:rsidRPr="00D51CE1">
        <w:rPr>
          <w:rFonts w:ascii="Museo Sans 500" w:hAnsi="Museo Sans 500"/>
          <w:b/>
          <w:bCs/>
          <w:sz w:val="20"/>
          <w:szCs w:val="20"/>
        </w:rPr>
        <w:t>2</w:t>
      </w:r>
      <w:r w:rsidR="00E87648" w:rsidRPr="00D51CE1">
        <w:rPr>
          <w:rFonts w:ascii="Museo Sans 500" w:hAnsi="Museo Sans 500"/>
          <w:b/>
          <w:bCs/>
          <w:sz w:val="20"/>
          <w:szCs w:val="20"/>
        </w:rPr>
        <w:t>. Sobre la compensación de los daños reclam</w:t>
      </w:r>
      <w:r w:rsidR="0034014A" w:rsidRPr="00D51CE1">
        <w:rPr>
          <w:rFonts w:ascii="Museo Sans 500" w:hAnsi="Museo Sans 500"/>
          <w:b/>
          <w:bCs/>
          <w:sz w:val="20"/>
          <w:szCs w:val="20"/>
        </w:rPr>
        <w:t xml:space="preserve">ados </w:t>
      </w:r>
      <w:r w:rsidR="00E87648" w:rsidRPr="00D51CE1">
        <w:rPr>
          <w:rFonts w:ascii="Museo Sans 500" w:hAnsi="Museo Sans 500"/>
          <w:b/>
          <w:bCs/>
          <w:sz w:val="20"/>
          <w:szCs w:val="20"/>
        </w:rPr>
        <w:t xml:space="preserve">por la sociedad </w:t>
      </w:r>
      <w:r w:rsidR="00FA33F2">
        <w:rPr>
          <w:rFonts w:ascii="Museo Sans 500" w:hAnsi="Museo Sans 500"/>
          <w:b/>
          <w:bCs/>
          <w:sz w:val="20"/>
          <w:szCs w:val="20"/>
        </w:rPr>
        <w:t>XXX</w:t>
      </w:r>
    </w:p>
    <w:p w14:paraId="15EDFBC6" w14:textId="77777777" w:rsidR="00D51CE1" w:rsidRDefault="00D51CE1" w:rsidP="000F06CE">
      <w:pPr>
        <w:spacing w:after="0" w:line="240" w:lineRule="auto"/>
        <w:ind w:left="567"/>
        <w:jc w:val="both"/>
        <w:rPr>
          <w:rFonts w:ascii="Museo Sans 300" w:eastAsia="Times New Roman" w:hAnsi="Museo Sans 300" w:cs="Calibri"/>
          <w:color w:val="000000"/>
          <w:sz w:val="20"/>
          <w:szCs w:val="20"/>
          <w:bdr w:val="none" w:sz="0" w:space="0" w:color="auto" w:frame="1"/>
          <w:lang w:eastAsia="es-419"/>
        </w:rPr>
      </w:pPr>
    </w:p>
    <w:p w14:paraId="02146A89" w14:textId="27E1A119"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A modo de introducción, corresponde indicar que la Ley de Creación de la SIGET y su Reglamento, la Ley General de Electricidad y su Reglamento, así como demás normas técnicas, buscan salvaguardar los derechos de los usuarios y los operadores que hacen uso del servicio de energía. Entre estos se encuentran: </w:t>
      </w:r>
    </w:p>
    <w:p w14:paraId="6447AA5D"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2C5F8C27" w14:textId="77777777" w:rsidR="000F06CE" w:rsidRPr="00EE4944" w:rsidRDefault="000F06CE" w:rsidP="00672DFA">
      <w:pPr>
        <w:spacing w:after="0" w:line="240" w:lineRule="auto"/>
        <w:ind w:left="709" w:hanging="142"/>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Derecho a recibir productos de calidad: Recibir el servicio de conformidad con las condiciones que establece las normas técnicas.  </w:t>
      </w:r>
    </w:p>
    <w:p w14:paraId="689080E4"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0AADAB09" w14:textId="77777777" w:rsidR="000F06CE" w:rsidRPr="00EE4944" w:rsidRDefault="000F06CE" w:rsidP="000F06CE">
      <w:pPr>
        <w:spacing w:after="0" w:line="240" w:lineRule="auto"/>
        <w:ind w:left="709" w:hanging="142"/>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Derecho a la seguridad: Derecho a que los servicios no causen daño en condiciones normales de uso. </w:t>
      </w:r>
    </w:p>
    <w:p w14:paraId="43872394" w14:textId="77777777" w:rsidR="000F06CE" w:rsidRPr="00EE4944" w:rsidRDefault="000F06CE" w:rsidP="00672DFA">
      <w:pPr>
        <w:numPr>
          <w:ilvl w:val="0"/>
          <w:numId w:val="30"/>
        </w:numPr>
        <w:spacing w:beforeAutospacing="1" w:after="0" w:afterAutospacing="1" w:line="240" w:lineRule="auto"/>
        <w:ind w:hanging="153"/>
        <w:jc w:val="both"/>
        <w:rPr>
          <w:rFonts w:eastAsia="Times New Roman" w:cs="Calibri"/>
          <w:color w:val="000000"/>
          <w:sz w:val="24"/>
          <w:szCs w:val="24"/>
          <w:lang w:eastAsia="es-419"/>
        </w:rPr>
      </w:pPr>
      <w:r w:rsidRPr="00EE4944">
        <w:rPr>
          <w:rFonts w:ascii="Museo Sans 300" w:eastAsia="Times New Roman" w:hAnsi="Museo Sans 300" w:cs="Calibri"/>
          <w:color w:val="000000"/>
          <w:sz w:val="20"/>
          <w:szCs w:val="20"/>
          <w:bdr w:val="none" w:sz="0" w:space="0" w:color="auto" w:frame="1"/>
          <w:lang w:eastAsia="es-419"/>
        </w:rPr>
        <w:t>Derecho a la reclamación</w:t>
      </w:r>
      <w:r w:rsidRPr="00EE4944">
        <w:rPr>
          <w:rFonts w:ascii="Museo Sans 300" w:eastAsia="Times New Roman" w:hAnsi="Museo Sans 300" w:cs="Calibri"/>
          <w:i/>
          <w:iCs/>
          <w:color w:val="000000"/>
          <w:sz w:val="20"/>
          <w:szCs w:val="20"/>
          <w:bdr w:val="none" w:sz="0" w:space="0" w:color="auto" w:frame="1"/>
          <w:lang w:eastAsia="es-419"/>
        </w:rPr>
        <w:t>: </w:t>
      </w:r>
      <w:r w:rsidRPr="00EE4944">
        <w:rPr>
          <w:rFonts w:ascii="Museo Sans 300" w:eastAsia="Times New Roman" w:hAnsi="Museo Sans 300" w:cs="Calibri"/>
          <w:color w:val="000000"/>
          <w:sz w:val="20"/>
          <w:szCs w:val="20"/>
          <w:bdr w:val="none" w:sz="0" w:space="0" w:color="auto" w:frame="1"/>
          <w:lang w:eastAsia="es-419"/>
        </w:rPr>
        <w:t>Reclamar directamente ante el productor, proveedor o prestador y obtener reparación integral, oportuna y adecuada de todos los daños sufridos. </w:t>
      </w:r>
      <w:r w:rsidRPr="00EE4944">
        <w:rPr>
          <w:rFonts w:eastAsia="Times New Roman" w:cs="Calibri"/>
          <w:color w:val="000000"/>
          <w:sz w:val="24"/>
          <w:szCs w:val="24"/>
          <w:lang w:eastAsia="es-419"/>
        </w:rPr>
        <w:br/>
      </w:r>
      <w:r w:rsidRPr="00EE4944">
        <w:rPr>
          <w:rFonts w:ascii="Museo Sans 300" w:eastAsia="Times New Roman" w:hAnsi="Museo Sans 300" w:cs="Calibri"/>
          <w:color w:val="000000"/>
          <w:sz w:val="20"/>
          <w:szCs w:val="20"/>
          <w:bdr w:val="none" w:sz="0" w:space="0" w:color="auto" w:frame="1"/>
          <w:lang w:eastAsia="es-419"/>
        </w:rPr>
        <w:t> </w:t>
      </w:r>
    </w:p>
    <w:p w14:paraId="326CBE28" w14:textId="77777777" w:rsidR="000F06CE" w:rsidRPr="00EE4944" w:rsidRDefault="000F06CE" w:rsidP="00672DFA">
      <w:pPr>
        <w:numPr>
          <w:ilvl w:val="0"/>
          <w:numId w:val="30"/>
        </w:numPr>
        <w:spacing w:beforeAutospacing="1" w:after="0" w:afterAutospacing="1" w:line="240" w:lineRule="auto"/>
        <w:ind w:hanging="153"/>
        <w:jc w:val="both"/>
        <w:rPr>
          <w:rFonts w:eastAsia="Times New Roman" w:cs="Calibri"/>
          <w:color w:val="000000"/>
          <w:sz w:val="24"/>
          <w:szCs w:val="24"/>
          <w:lang w:eastAsia="es-419"/>
        </w:rPr>
      </w:pPr>
      <w:r w:rsidRPr="00EE4944">
        <w:rPr>
          <w:rFonts w:ascii="Museo Sans 300" w:eastAsia="Times New Roman" w:hAnsi="Museo Sans 300" w:cs="Calibri"/>
          <w:color w:val="000000"/>
          <w:sz w:val="20"/>
          <w:szCs w:val="20"/>
          <w:bdr w:val="none" w:sz="0" w:space="0" w:color="auto" w:frame="1"/>
          <w:lang w:eastAsia="es-419"/>
        </w:rPr>
        <w:t>Protección contractual</w:t>
      </w:r>
      <w:r w:rsidRPr="00EE4944">
        <w:rPr>
          <w:rFonts w:ascii="Museo Sans 300" w:eastAsia="Times New Roman" w:hAnsi="Museo Sans 300" w:cs="Calibri"/>
          <w:i/>
          <w:iCs/>
          <w:color w:val="000000"/>
          <w:sz w:val="20"/>
          <w:szCs w:val="20"/>
          <w:bdr w:val="none" w:sz="0" w:space="0" w:color="auto" w:frame="1"/>
          <w:lang w:eastAsia="es-419"/>
        </w:rPr>
        <w:t>: </w:t>
      </w:r>
      <w:r w:rsidRPr="00EE4944">
        <w:rPr>
          <w:rFonts w:ascii="Museo Sans 300" w:eastAsia="Times New Roman" w:hAnsi="Museo Sans 300" w:cs="Calibri"/>
          <w:color w:val="000000"/>
          <w:sz w:val="20"/>
          <w:szCs w:val="20"/>
          <w:bdr w:val="none" w:sz="0" w:space="0" w:color="auto" w:frame="1"/>
          <w:lang w:eastAsia="es-419"/>
        </w:rPr>
        <w:t>Ser protegido de las cláusulas abusivas en los contratos de adhesión, en los términos de la ley. </w:t>
      </w:r>
    </w:p>
    <w:p w14:paraId="10C7D2C2"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En atención a lo expuesto, en el presente apartado se abordará el marco regulatorio sobre el cual se ha cimentado el funcionamiento y responsabilidad de los operadores que intervienen en el sector eléctrico, con el fin primordial de establecer los derechos y obligaciones a que están sujetos los diferentes actores del mercado eléctrico. </w:t>
      </w:r>
    </w:p>
    <w:p w14:paraId="43F820DF" w14:textId="77777777" w:rsidR="000F06CE" w:rsidRDefault="000F06CE" w:rsidP="000F06CE">
      <w:pPr>
        <w:spacing w:after="0" w:line="240" w:lineRule="auto"/>
        <w:ind w:left="567"/>
        <w:jc w:val="both"/>
        <w:rPr>
          <w:rFonts w:ascii="Museo Sans 300" w:eastAsia="Times New Roman" w:hAnsi="Museo Sans 300" w:cs="Calibri"/>
          <w:color w:val="000000"/>
          <w:sz w:val="20"/>
          <w:szCs w:val="20"/>
          <w:bdr w:val="none" w:sz="0" w:space="0" w:color="auto" w:frame="1"/>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112D2B6A" w14:textId="785A86F3"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xml:space="preserve">Para iniciar el análisis, debe exponerse que en las actividades que se desarrollan en el sector eléctrico (transmisión, generación, comercialización y distribución de energía eléctrica) existen riesgos </w:t>
      </w:r>
      <w:r w:rsidRPr="00EE4944">
        <w:rPr>
          <w:rFonts w:ascii="Museo Sans 300" w:eastAsia="Times New Roman" w:hAnsi="Museo Sans 300" w:cs="Calibri"/>
          <w:color w:val="000000"/>
          <w:sz w:val="20"/>
          <w:szCs w:val="20"/>
          <w:bdr w:val="none" w:sz="0" w:space="0" w:color="auto" w:frame="1"/>
          <w:lang w:eastAsia="es-419"/>
        </w:rPr>
        <w:lastRenderedPageBreak/>
        <w:t>inherentes a cada una de ellas, los cuales pueden desencadenar en fallas graves que afecten la actividad económica, la integridad física y produzca daños y perjuicios a usuarios y terceros. </w:t>
      </w:r>
    </w:p>
    <w:p w14:paraId="0CE73C08"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1DF6AD11" w14:textId="31F8E351"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xml:space="preserve">En este mismo sentido, el conocimiento de la estructura del sector nos permite identificar la responsabilidad en cada eslabón de esta cadena, con el fin de precisar sobre quién o quiénes recae directamente la responsabilidad de compensar los daños reclamados por la sociedad </w:t>
      </w:r>
      <w:r w:rsidR="00FA33F2">
        <w:rPr>
          <w:rFonts w:ascii="Museo Sans 300" w:eastAsia="Times New Roman" w:hAnsi="Museo Sans 300" w:cs="Calibri"/>
          <w:color w:val="000000"/>
          <w:sz w:val="20"/>
          <w:szCs w:val="20"/>
          <w:bdr w:val="none" w:sz="0" w:space="0" w:color="auto" w:frame="1"/>
          <w:lang w:eastAsia="es-419"/>
        </w:rPr>
        <w:t>XXX</w:t>
      </w:r>
      <w:r w:rsidRPr="00EE4944">
        <w:rPr>
          <w:rFonts w:ascii="Museo Sans 300" w:eastAsia="Times New Roman" w:hAnsi="Museo Sans 300" w:cs="Calibri"/>
          <w:color w:val="000000"/>
          <w:sz w:val="20"/>
          <w:szCs w:val="20"/>
          <w:bdr w:val="none" w:sz="0" w:space="0" w:color="auto" w:frame="1"/>
          <w:lang w:eastAsia="es-419"/>
        </w:rPr>
        <w:t>  </w:t>
      </w:r>
    </w:p>
    <w:p w14:paraId="1B5A1475" w14:textId="77777777" w:rsidR="000F06CE" w:rsidRPr="00EE4944" w:rsidRDefault="000F06CE" w:rsidP="000F06CE">
      <w:pPr>
        <w:spacing w:after="0" w:line="240" w:lineRule="auto"/>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69CF9794" w14:textId="4C6F96FE"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xml:space="preserve">Ahora bien, debido a las conclusiones señaladas en el N.° IT-CS-2022-07-007 relacionada a que la falla del día 27 de marzo del 2021 se originó por las maniobras realizadas por la UT, S.A. de C.V. (transmisora) en los equipos interruptores de potencia en Subestación </w:t>
      </w:r>
      <w:r w:rsidR="00AE207E">
        <w:rPr>
          <w:rFonts w:ascii="Museo Sans 300" w:eastAsia="Times New Roman" w:hAnsi="Museo Sans 300" w:cs="Calibri"/>
          <w:color w:val="000000"/>
          <w:sz w:val="20"/>
          <w:szCs w:val="20"/>
          <w:bdr w:val="none" w:sz="0" w:space="0" w:color="auto" w:frame="1"/>
          <w:lang w:eastAsia="es-419"/>
        </w:rPr>
        <w:t>XXX</w:t>
      </w:r>
      <w:r w:rsidRPr="00EE4944">
        <w:rPr>
          <w:rFonts w:ascii="Museo Sans 300" w:eastAsia="Times New Roman" w:hAnsi="Museo Sans 300" w:cs="Calibri"/>
          <w:color w:val="000000"/>
          <w:sz w:val="20"/>
          <w:szCs w:val="20"/>
          <w:bdr w:val="none" w:sz="0" w:space="0" w:color="auto" w:frame="1"/>
          <w:lang w:eastAsia="es-419"/>
        </w:rPr>
        <w:t xml:space="preserve"> que afectaron al circuito de distribución eléctrica propiedad de ABRUZZO, S.A. de C.V. (distribuidor) y que provocaron los daños en la sociedad </w:t>
      </w:r>
      <w:r w:rsidR="00FA33F2">
        <w:rPr>
          <w:rFonts w:ascii="Museo Sans 300" w:eastAsia="Times New Roman" w:hAnsi="Museo Sans 300" w:cs="Calibri"/>
          <w:color w:val="000000"/>
          <w:sz w:val="20"/>
          <w:szCs w:val="20"/>
          <w:bdr w:val="none" w:sz="0" w:space="0" w:color="auto" w:frame="1"/>
          <w:lang w:val="es-ES" w:eastAsia="es-419"/>
        </w:rPr>
        <w:t>XXX</w:t>
      </w:r>
      <w:r w:rsidRPr="00EE4944">
        <w:rPr>
          <w:rFonts w:ascii="Museo Sans 300" w:eastAsia="Times New Roman" w:hAnsi="Museo Sans 300" w:cs="Calibri"/>
          <w:color w:val="000000"/>
          <w:sz w:val="20"/>
          <w:szCs w:val="20"/>
          <w:bdr w:val="none" w:sz="0" w:space="0" w:color="auto" w:frame="1"/>
          <w:lang w:val="es-ES" w:eastAsia="es-419"/>
        </w:rPr>
        <w:t xml:space="preserve"> (usuario), el presente análisis se centrará en las actividades de transmisión y distribución frente al usuario. </w:t>
      </w:r>
      <w:r w:rsidRPr="00EE4944">
        <w:rPr>
          <w:rFonts w:ascii="Museo Sans 300" w:eastAsia="Times New Roman" w:hAnsi="Museo Sans 300" w:cs="Calibri"/>
          <w:color w:val="000000"/>
          <w:sz w:val="20"/>
          <w:szCs w:val="20"/>
          <w:bdr w:val="none" w:sz="0" w:space="0" w:color="auto" w:frame="1"/>
          <w:lang w:eastAsia="es-419"/>
        </w:rPr>
        <w:t> </w:t>
      </w:r>
    </w:p>
    <w:p w14:paraId="5BF7091E"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2F25A382"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En cuanto a la actividad de transmisión, en el artículo 33 de la Ley General de Electricidad se establece que todo sistema interconectado deberá contar con una Unidad de Transacciones, en adelante la UT, que tendrá por objetivo: </w:t>
      </w:r>
    </w:p>
    <w:p w14:paraId="3731058C" w14:textId="2CAACCD8" w:rsidR="00FD3338" w:rsidRPr="00FD3338" w:rsidRDefault="000F06CE" w:rsidP="00FD3338">
      <w:pPr>
        <w:numPr>
          <w:ilvl w:val="4"/>
          <w:numId w:val="31"/>
        </w:numPr>
        <w:tabs>
          <w:tab w:val="clear" w:pos="3600"/>
        </w:tabs>
        <w:spacing w:beforeAutospacing="1" w:after="0" w:afterAutospacing="1" w:line="240" w:lineRule="auto"/>
        <w:ind w:left="1134" w:hanging="567"/>
        <w:jc w:val="both"/>
        <w:rPr>
          <w:rFonts w:ascii="Museo Sans 300" w:eastAsia="Times New Roman" w:hAnsi="Museo Sans 300" w:cs="Calibri"/>
          <w:color w:val="000000"/>
          <w:sz w:val="20"/>
          <w:szCs w:val="20"/>
          <w:lang w:eastAsia="es-419"/>
        </w:rPr>
      </w:pPr>
      <w:r w:rsidRPr="00EE4944">
        <w:rPr>
          <w:rFonts w:ascii="Museo Sans 300" w:eastAsia="Times New Roman" w:hAnsi="Museo Sans 300" w:cs="Calibri"/>
          <w:color w:val="000000"/>
          <w:sz w:val="20"/>
          <w:szCs w:val="20"/>
          <w:bdr w:val="none" w:sz="0" w:space="0" w:color="auto" w:frame="1"/>
          <w:lang w:eastAsia="es-419"/>
        </w:rPr>
        <w:t>Operar el sistema de transmisión, mantener la seguridad del sistema y asegurar la calidad mínima de los servicios y suministro; y, </w:t>
      </w:r>
    </w:p>
    <w:p w14:paraId="2C02C8DA" w14:textId="77777777" w:rsidR="000F06CE" w:rsidRPr="00EE4944" w:rsidRDefault="000F06CE" w:rsidP="00FD3338">
      <w:pPr>
        <w:numPr>
          <w:ilvl w:val="4"/>
          <w:numId w:val="31"/>
        </w:numPr>
        <w:tabs>
          <w:tab w:val="clear" w:pos="3600"/>
          <w:tab w:val="num" w:pos="1134"/>
        </w:tabs>
        <w:spacing w:beforeAutospacing="1" w:after="0" w:afterAutospacing="1" w:line="240" w:lineRule="auto"/>
        <w:ind w:hanging="3033"/>
        <w:rPr>
          <w:rFonts w:ascii="Museo Sans 300" w:eastAsia="Times New Roman" w:hAnsi="Museo Sans 300" w:cs="Calibri"/>
          <w:color w:val="000000"/>
          <w:sz w:val="20"/>
          <w:szCs w:val="20"/>
          <w:lang w:eastAsia="es-419"/>
        </w:rPr>
      </w:pPr>
      <w:r w:rsidRPr="00EE4944">
        <w:rPr>
          <w:rFonts w:ascii="Museo Sans 300" w:eastAsia="Times New Roman" w:hAnsi="Museo Sans 300" w:cs="Calibri"/>
          <w:color w:val="000000"/>
          <w:sz w:val="20"/>
          <w:szCs w:val="20"/>
          <w:bdr w:val="none" w:sz="0" w:space="0" w:color="auto" w:frame="1"/>
          <w:lang w:eastAsia="es-419"/>
        </w:rPr>
        <w:t>Operar el mercado mayorista de energía eléctrica. </w:t>
      </w:r>
    </w:p>
    <w:p w14:paraId="01E017E9" w14:textId="4B9B910A"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Entre las responsabilidades que se le pueden atribuir es el mantenimiento, la atención de emergencias, la administración y la infraestructura, las cuales deben estar coordinadas para dar respuesta oportuna y un adecuado seguimiento a las necesidades de bienes y servicios de los operadores conectados.  </w:t>
      </w:r>
    </w:p>
    <w:p w14:paraId="0D01E86A"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1D3DE8C7" w14:textId="1ADF751B"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xml:space="preserve">Por otra parte, en los artículos 4 y 31 de la Ley General de Electricidad se regula que la actividad de distribución tiene como eje central el transporte de energía eléctrica a través de un conjunto de líneas y subestaciones, con sus equipos asociados, que operan a tensiones menores de </w:t>
      </w:r>
      <w:r w:rsidR="00315631">
        <w:rPr>
          <w:rFonts w:ascii="Museo Sans 300" w:eastAsia="Times New Roman" w:hAnsi="Museo Sans 300" w:cs="Calibri"/>
          <w:color w:val="000000"/>
          <w:sz w:val="20"/>
          <w:szCs w:val="20"/>
          <w:bdr w:val="none" w:sz="0" w:space="0" w:color="auto" w:frame="1"/>
          <w:lang w:eastAsia="es-419"/>
        </w:rPr>
        <w:t>115</w:t>
      </w:r>
      <w:r w:rsidRPr="00EE4944">
        <w:rPr>
          <w:rFonts w:ascii="Museo Sans 300" w:eastAsia="Times New Roman" w:hAnsi="Museo Sans 300" w:cs="Calibri"/>
          <w:color w:val="000000"/>
          <w:sz w:val="20"/>
          <w:szCs w:val="20"/>
          <w:bdr w:val="none" w:sz="0" w:space="0" w:color="auto" w:frame="1"/>
          <w:lang w:eastAsia="es-419"/>
        </w:rPr>
        <w:t xml:space="preserve"> KV para abastecer el servicio de energía en todo el territorio nacional. Dentro de las responsabilidades que son inherentes de la actividad de distribución se encuentra la responsabilidad por el mantenimiento preventivo y correctivo de las líneas de distribución de energía, así como responder por daños a infraestructura o equipos por efecto de fallas en las redes y otras circunstancias que repercutan de forma negativa en la calidad del suministro.  </w:t>
      </w:r>
    </w:p>
    <w:p w14:paraId="6B17E296"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0E5C9051"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En cuanto al usuario, debe definirse de conformidad con los artículos 4 letra m) y 75 de la Ley General de Electricidad como aquel que compra energía eléctrica y que debe contratar el suministro con un distribuidor/comercializador, cuya relación se rige conforme a las normativas establecidas por la SIGET. </w:t>
      </w:r>
    </w:p>
    <w:p w14:paraId="10191A04" w14:textId="77777777"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w:t>
      </w:r>
    </w:p>
    <w:p w14:paraId="2E07D3D6" w14:textId="34BEF3FC" w:rsidR="000F06CE" w:rsidRPr="00EE4944" w:rsidRDefault="000F06CE" w:rsidP="000F06CE">
      <w:pPr>
        <w:spacing w:after="0" w:line="240" w:lineRule="auto"/>
        <w:ind w:left="567"/>
        <w:jc w:val="both"/>
        <w:rPr>
          <w:rFonts w:eastAsia="Times New Roman" w:cs="Calibri"/>
          <w:color w:val="000000"/>
          <w:lang w:eastAsia="es-419"/>
        </w:rPr>
      </w:pPr>
      <w:r w:rsidRPr="00EE4944">
        <w:rPr>
          <w:rFonts w:ascii="Museo Sans 300" w:eastAsia="Times New Roman" w:hAnsi="Museo Sans 300" w:cs="Calibri"/>
          <w:color w:val="000000"/>
          <w:sz w:val="20"/>
          <w:szCs w:val="20"/>
          <w:bdr w:val="none" w:sz="0" w:space="0" w:color="auto" w:frame="1"/>
          <w:lang w:eastAsia="es-419"/>
        </w:rPr>
        <w:t xml:space="preserve">Una vez expuesta </w:t>
      </w:r>
      <w:r w:rsidR="00117DDE">
        <w:rPr>
          <w:rFonts w:ascii="Museo Sans 300" w:eastAsia="Times New Roman" w:hAnsi="Museo Sans 300" w:cs="Calibri"/>
          <w:color w:val="000000"/>
          <w:sz w:val="20"/>
          <w:szCs w:val="20"/>
          <w:bdr w:val="none" w:sz="0" w:space="0" w:color="auto" w:frame="1"/>
          <w:lang w:eastAsia="es-419"/>
        </w:rPr>
        <w:t>una parte de l</w:t>
      </w:r>
      <w:r w:rsidRPr="00EE4944">
        <w:rPr>
          <w:rFonts w:ascii="Museo Sans 300" w:eastAsia="Times New Roman" w:hAnsi="Museo Sans 300" w:cs="Calibri"/>
          <w:color w:val="000000"/>
          <w:sz w:val="20"/>
          <w:szCs w:val="20"/>
          <w:bdr w:val="none" w:sz="0" w:space="0" w:color="auto" w:frame="1"/>
          <w:lang w:eastAsia="es-419"/>
        </w:rPr>
        <w:t>a estructura del sector eléctrico (transmisión – distribución – usuario), se hace necesario y de gran importancia definir las diferentes responsabilidades de los intervinientes del mercado frente a la solicitud de compensación de daños de un usuario, según el marco regulatorio. </w:t>
      </w:r>
    </w:p>
    <w:p w14:paraId="03CBECB2" w14:textId="77777777" w:rsidR="008A6C95" w:rsidRDefault="008A6C95" w:rsidP="008A6C95">
      <w:pPr>
        <w:pStyle w:val="NormalWeb"/>
        <w:shd w:val="clear" w:color="auto" w:fill="FFFFFF"/>
        <w:spacing w:before="0" w:beforeAutospacing="0" w:after="0" w:afterAutospacing="0"/>
        <w:ind w:left="567"/>
        <w:jc w:val="both"/>
        <w:textAlignment w:val="baseline"/>
        <w:rPr>
          <w:rFonts w:ascii="Museo Sans 300" w:hAnsi="Museo Sans 300" w:cs="Calibri"/>
          <w:color w:val="000000"/>
          <w:sz w:val="20"/>
          <w:szCs w:val="20"/>
          <w:bdr w:val="none" w:sz="0" w:space="0" w:color="auto" w:frame="1"/>
        </w:rPr>
      </w:pPr>
    </w:p>
    <w:p w14:paraId="533DAEBB" w14:textId="7786A745" w:rsidR="008A6C95" w:rsidRPr="008A6C95" w:rsidRDefault="008A6C95" w:rsidP="008A6C95">
      <w:pPr>
        <w:pStyle w:val="NormalWeb"/>
        <w:shd w:val="clear" w:color="auto" w:fill="FFFFFF"/>
        <w:spacing w:before="0" w:beforeAutospacing="0" w:after="0" w:afterAutospacing="0"/>
        <w:ind w:left="567"/>
        <w:jc w:val="both"/>
        <w:textAlignment w:val="baseline"/>
        <w:rPr>
          <w:rFonts w:ascii="Museo Sans 300" w:hAnsi="Museo Sans 300" w:cs="Calibri"/>
          <w:color w:val="000000"/>
          <w:sz w:val="22"/>
          <w:szCs w:val="22"/>
        </w:rPr>
      </w:pPr>
      <w:r w:rsidRPr="008A6C95">
        <w:rPr>
          <w:rFonts w:ascii="Museo Sans 300" w:hAnsi="Museo Sans 300" w:cs="Calibri"/>
          <w:color w:val="000000"/>
          <w:sz w:val="20"/>
          <w:szCs w:val="20"/>
          <w:bdr w:val="none" w:sz="0" w:space="0" w:color="auto" w:frame="1"/>
          <w:lang w:val="es-ES"/>
        </w:rPr>
        <w:t>Respecto de la compensación de daños reclamada por los usuarios finales, corresponde indicar que </w:t>
      </w:r>
      <w:r w:rsidRPr="008A6C95">
        <w:rPr>
          <w:rFonts w:ascii="Museo Sans 300" w:hAnsi="Museo Sans 300" w:cs="Calibri"/>
          <w:color w:val="000000"/>
          <w:sz w:val="20"/>
          <w:szCs w:val="20"/>
          <w:bdr w:val="none" w:sz="0" w:space="0" w:color="auto" w:frame="1"/>
          <w:lang w:val="es-SV"/>
        </w:rPr>
        <w:t>los artículos 31 de la Ley General de Electricidad y 19 de los Términos y Condiciones Generales al Consumidor del Pliego Tarifario aplicable para el año 2021 establecen que el distribuidor será responsable de los daños que cause a los equipos con los que sus instalaciones estén interconectadas, así como también a los de terceros.  </w:t>
      </w:r>
    </w:p>
    <w:p w14:paraId="006528BC"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olor w:val="000000"/>
          <w:sz w:val="24"/>
          <w:szCs w:val="24"/>
          <w:bdr w:val="none" w:sz="0" w:space="0" w:color="auto" w:frame="1"/>
          <w:lang w:eastAsia="es-419"/>
        </w:rPr>
        <w:lastRenderedPageBreak/>
        <w:t> </w:t>
      </w:r>
    </w:p>
    <w:p w14:paraId="43D85DE2"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En el artículo 84 inciso 2 ° de la Ley General de Electricidad se indica que la SIGET deberá establecer las normas técnicas destinadas a regular la compensación por daños económicos o a equipos, artefactos o instalaciones. </w:t>
      </w:r>
      <w:r w:rsidRPr="008A6C95">
        <w:rPr>
          <w:rFonts w:ascii="Museo Sans 300" w:eastAsia="Times New Roman" w:hAnsi="Museo Sans 300" w:cs="Calibri"/>
          <w:color w:val="000000"/>
          <w:sz w:val="20"/>
          <w:szCs w:val="20"/>
          <w:bdr w:val="none" w:sz="0" w:space="0" w:color="auto" w:frame="1"/>
          <w:lang w:val="es-ES" w:eastAsia="es-419"/>
        </w:rPr>
        <w:t>En aplicación de dicha facultad, se emitió la Normativa para la Compensación por Daños Económicos o a Equipos, Artefactos o Instalaciones, en donde se establece el procedimiento para compensación por daños económicos o a equipos, artefactos o instalaciones surgidos en el marco de las relaciones jurídicas del sector eléctrico, o entre operadores y un usuario.   </w:t>
      </w:r>
    </w:p>
    <w:p w14:paraId="5E9679AC"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olor w:val="000000"/>
          <w:sz w:val="24"/>
          <w:szCs w:val="24"/>
          <w:bdr w:val="none" w:sz="0" w:space="0" w:color="auto" w:frame="1"/>
          <w:lang w:eastAsia="es-419"/>
        </w:rPr>
        <w:t> </w:t>
      </w:r>
    </w:p>
    <w:p w14:paraId="4DC6AA27"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val="es-ES" w:eastAsia="es-419"/>
        </w:rPr>
        <w:t>En el artículo 6 se indica que en el caso que la controversia surja entre un operador y un usuario final, será responsabilidad del Centro de Atención al Usuario –CAU- brindar todo el apoyo técnico requerido para resolverla. Cuando la controversia sea entre operadores, será responsabilidad de la Gerencia de Electricidad investigar, analizar y dictaminar sobre el origen de los daños reclamados.  </w:t>
      </w:r>
      <w:r w:rsidRPr="008A6C95">
        <w:rPr>
          <w:rFonts w:ascii="Museo Sans 300" w:eastAsia="Times New Roman" w:hAnsi="Museo Sans 300"/>
          <w:color w:val="000000"/>
          <w:sz w:val="24"/>
          <w:szCs w:val="24"/>
          <w:bdr w:val="none" w:sz="0" w:space="0" w:color="auto" w:frame="1"/>
          <w:lang w:eastAsia="es-419"/>
        </w:rPr>
        <w:t> </w:t>
      </w:r>
    </w:p>
    <w:p w14:paraId="597A7EDF"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r w:rsidRPr="008A6C95">
        <w:rPr>
          <w:rFonts w:ascii="Museo Sans 300" w:eastAsia="Times New Roman" w:hAnsi="Museo Sans 300" w:cs="Calibri"/>
          <w:color w:val="000000"/>
          <w:bdr w:val="none" w:sz="0" w:space="0" w:color="auto" w:frame="1"/>
          <w:lang w:eastAsia="es-419"/>
        </w:rPr>
        <w:t> </w:t>
      </w:r>
    </w:p>
    <w:p w14:paraId="4B620FA5"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Conforme a las atribuciones y facultades contempladas en la Ley General de Electricidad y en la </w:t>
      </w:r>
      <w:r w:rsidRPr="008A6C95">
        <w:rPr>
          <w:rFonts w:ascii="Museo Sans 300" w:eastAsia="Times New Roman" w:hAnsi="Museo Sans 300" w:cs="Calibri"/>
          <w:color w:val="000000"/>
          <w:sz w:val="20"/>
          <w:szCs w:val="20"/>
          <w:bdr w:val="none" w:sz="0" w:space="0" w:color="auto" w:frame="1"/>
          <w:lang w:val="es-ES" w:eastAsia="es-419"/>
        </w:rPr>
        <w:t>Normativa para la Compensación por Daños Económicos o a Equipos, Artefactos o Instalaciones, dicha compensación económica se habilita cuando existe una disminución, o deterioro de los valores económicos que integran el patrimonio del afectado, relacionados con el daño de aparatos, equipos eléctricos, artefactos, bienes muebles, atribuible al suministro de energía eléctrica.</w:t>
      </w:r>
      <w:r w:rsidRPr="008A6C95">
        <w:rPr>
          <w:rFonts w:ascii="Museo Sans 300" w:eastAsia="Times New Roman" w:hAnsi="Museo Sans 300" w:cs="Calibri"/>
          <w:color w:val="000000"/>
          <w:sz w:val="20"/>
          <w:szCs w:val="20"/>
          <w:bdr w:val="none" w:sz="0" w:space="0" w:color="auto" w:frame="1"/>
          <w:lang w:eastAsia="es-419"/>
        </w:rPr>
        <w:t> </w:t>
      </w:r>
      <w:r w:rsidRPr="008A6C95">
        <w:rPr>
          <w:rFonts w:ascii="Museo Sans 300" w:eastAsia="Times New Roman" w:hAnsi="Museo Sans 300" w:cs="Calibri"/>
          <w:color w:val="000000"/>
          <w:bdr w:val="none" w:sz="0" w:space="0" w:color="auto" w:frame="1"/>
          <w:lang w:eastAsia="es-419"/>
        </w:rPr>
        <w:t> </w:t>
      </w:r>
    </w:p>
    <w:p w14:paraId="0BFF1698" w14:textId="77777777" w:rsidR="008A6C95" w:rsidRPr="008A6C95" w:rsidRDefault="008A6C95" w:rsidP="008A6C95">
      <w:pPr>
        <w:shd w:val="clear" w:color="auto" w:fill="FFFFFF"/>
        <w:spacing w:after="0" w:line="240" w:lineRule="auto"/>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r w:rsidRPr="008A6C95">
        <w:rPr>
          <w:rFonts w:ascii="Museo Sans 300" w:eastAsia="Times New Roman" w:hAnsi="Museo Sans 300" w:cs="Calibri"/>
          <w:color w:val="000000"/>
          <w:bdr w:val="none" w:sz="0" w:space="0" w:color="auto" w:frame="1"/>
          <w:lang w:eastAsia="es-419"/>
        </w:rPr>
        <w:t> </w:t>
      </w:r>
    </w:p>
    <w:p w14:paraId="54127D0A"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Desarrolladas las consideraciones anteriores, debe exponerse que </w:t>
      </w:r>
      <w:r w:rsidRPr="008A6C95">
        <w:rPr>
          <w:rFonts w:ascii="Museo Sans 300" w:eastAsia="Times New Roman" w:hAnsi="Museo Sans 300" w:cs="Calibri"/>
          <w:color w:val="000000"/>
          <w:sz w:val="20"/>
          <w:szCs w:val="20"/>
          <w:bdr w:val="none" w:sz="0" w:space="0" w:color="auto" w:frame="1"/>
          <w:lang w:val="es-419" w:eastAsia="es-419"/>
        </w:rPr>
        <w:t>la prestación del servicio para la atención de usuarios se desarrolla a través de la cadena determinada por la interacción de las actividades de generación, transmisión, distribución y comercialización que desarrollan las empresas del sector. </w:t>
      </w:r>
    </w:p>
    <w:p w14:paraId="6453CED5"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p>
    <w:p w14:paraId="7E32B849"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Debido a que la distribuidora es la entidad que opera la infraestructura eléctrica y transporta la energía que se entrega al usuario, el marco regulatorio le establece la obligación de realizar dicha actividad de manera eficiente y confiable para proteger los derechos e intereses de los usuarios; y cuando ocurre una falla en el servicio y produce algún daño, debe compensar al usuario las reparaciones e indemnizaciones que se originan por una deficiente prestación del servicio de energía eléctrica.  </w:t>
      </w:r>
    </w:p>
    <w:p w14:paraId="7AD4D2D5"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p>
    <w:p w14:paraId="51A94192" w14:textId="5BDD643D"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xml:space="preserve">Ahora bien, como se ha recalcado en el presente caso, el evento que produjo el daño ocurrido en los equipos eléctricos propiedad de la sociedad </w:t>
      </w:r>
      <w:r w:rsidR="00FA33F2">
        <w:rPr>
          <w:rFonts w:ascii="Museo Sans 300" w:eastAsia="Times New Roman" w:hAnsi="Museo Sans 300" w:cs="Calibri"/>
          <w:color w:val="000000"/>
          <w:sz w:val="20"/>
          <w:szCs w:val="20"/>
          <w:bdr w:val="none" w:sz="0" w:space="0" w:color="auto" w:frame="1"/>
          <w:lang w:eastAsia="es-419"/>
        </w:rPr>
        <w:t>XXX</w:t>
      </w:r>
      <w:r w:rsidRPr="008A6C95">
        <w:rPr>
          <w:rFonts w:ascii="Museo Sans 300" w:eastAsia="Times New Roman" w:hAnsi="Museo Sans 300" w:cs="Calibri"/>
          <w:color w:val="000000"/>
          <w:sz w:val="20"/>
          <w:szCs w:val="20"/>
          <w:bdr w:val="none" w:sz="0" w:space="0" w:color="auto" w:frame="1"/>
          <w:lang w:eastAsia="es-419"/>
        </w:rPr>
        <w:t xml:space="preserve"> tuvo origen en una serie de fenómenos transitorios ocurridos por la realización de maniobras ordenadas por la UT, S.A. de C.V. en la subestación de </w:t>
      </w:r>
      <w:r w:rsidR="00AE207E">
        <w:rPr>
          <w:rFonts w:ascii="Museo Sans 300" w:eastAsia="Times New Roman" w:hAnsi="Museo Sans 300" w:cs="Calibri"/>
          <w:color w:val="000000"/>
          <w:sz w:val="20"/>
          <w:szCs w:val="20"/>
          <w:bdr w:val="none" w:sz="0" w:space="0" w:color="auto" w:frame="1"/>
          <w:lang w:eastAsia="es-419"/>
        </w:rPr>
        <w:t>XXX</w:t>
      </w:r>
      <w:r w:rsidRPr="008A6C95">
        <w:rPr>
          <w:rFonts w:ascii="Museo Sans 300" w:eastAsia="Times New Roman" w:hAnsi="Museo Sans 300" w:cs="Calibri"/>
          <w:color w:val="000000"/>
          <w:sz w:val="20"/>
          <w:szCs w:val="20"/>
          <w:bdr w:val="none" w:sz="0" w:space="0" w:color="auto" w:frame="1"/>
          <w:lang w:eastAsia="es-419"/>
        </w:rPr>
        <w:t>, que se apartaron de lo planificado en la guía de maniobras. </w:t>
      </w:r>
    </w:p>
    <w:p w14:paraId="6545522E"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p>
    <w:p w14:paraId="441F39D8" w14:textId="7D0EC5E4"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xml:space="preserve">Dicha situación plantea un escenario atípico a lo normado en el marco regulatorio, pues no puede trasladarse la obligación a la sociedad ABRUZZO, S.A. de C.V. de compensar a la sociedad </w:t>
      </w:r>
      <w:r w:rsidR="00FA33F2">
        <w:rPr>
          <w:rFonts w:ascii="Museo Sans 300" w:eastAsia="Times New Roman" w:hAnsi="Museo Sans 300" w:cs="Calibri"/>
          <w:color w:val="000000"/>
          <w:sz w:val="20"/>
          <w:szCs w:val="20"/>
          <w:bdr w:val="none" w:sz="0" w:space="0" w:color="auto" w:frame="1"/>
          <w:lang w:eastAsia="es-419"/>
        </w:rPr>
        <w:t>XXX</w:t>
      </w:r>
      <w:r w:rsidRPr="008A6C95">
        <w:rPr>
          <w:rFonts w:ascii="Museo Sans 300" w:eastAsia="Times New Roman" w:hAnsi="Museo Sans 300" w:cs="Calibri"/>
          <w:color w:val="000000"/>
          <w:sz w:val="20"/>
          <w:szCs w:val="20"/>
          <w:bdr w:val="none" w:sz="0" w:space="0" w:color="auto" w:frame="1"/>
          <w:lang w:eastAsia="es-419"/>
        </w:rPr>
        <w:t xml:space="preserve"> cuando ha quedado evidenciado con los resultados de la investigación de la Gerencia de Electricidad los hechos siguientes:  </w:t>
      </w:r>
    </w:p>
    <w:p w14:paraId="7CFAEB95" w14:textId="77777777" w:rsidR="008A6C95" w:rsidRPr="008A6C95" w:rsidRDefault="008A6C95" w:rsidP="008A6C95">
      <w:pPr>
        <w:numPr>
          <w:ilvl w:val="0"/>
          <w:numId w:val="35"/>
        </w:numPr>
        <w:shd w:val="clear" w:color="auto" w:fill="FFFFFF"/>
        <w:spacing w:beforeAutospacing="1" w:after="0" w:afterAutospacing="1" w:line="240" w:lineRule="auto"/>
        <w:ind w:hanging="153"/>
        <w:jc w:val="both"/>
        <w:textAlignment w:val="baseline"/>
        <w:rPr>
          <w:rFonts w:ascii="Museo Sans 300" w:eastAsia="Times New Roman" w:hAnsi="Museo Sans 300" w:cs="Calibri"/>
          <w:color w:val="000000"/>
          <w:sz w:val="24"/>
          <w:szCs w:val="24"/>
          <w:lang w:val="es-419" w:eastAsia="es-419"/>
        </w:rPr>
      </w:pPr>
      <w:r w:rsidRPr="008A6C95">
        <w:rPr>
          <w:rFonts w:ascii="Museo Sans 300" w:eastAsia="Times New Roman" w:hAnsi="Museo Sans 300" w:cs="Calibri"/>
          <w:color w:val="000000"/>
          <w:sz w:val="20"/>
          <w:szCs w:val="20"/>
          <w:bdr w:val="none" w:sz="0" w:space="0" w:color="auto" w:frame="1"/>
          <w:lang w:val="es-ES" w:eastAsia="es-419"/>
        </w:rPr>
        <w:t>Los pararrayos utilizados por ABRUZZO cumplen lo establecido en el “Manual de Especificaciones Técnicas de los Materiales y Equipos Utilizados para la construcción de Líneas Aéreas de Distribución de Energía Eléctrica” (Acuerdo N.° 301-E-2003), el cual aplica a todas las empresas distribuidoras.</w:t>
      </w:r>
    </w:p>
    <w:p w14:paraId="412CA459" w14:textId="67A481CE" w:rsidR="008A6C95" w:rsidRPr="008A6C95" w:rsidRDefault="008A6C95" w:rsidP="008A6C95">
      <w:pPr>
        <w:numPr>
          <w:ilvl w:val="0"/>
          <w:numId w:val="36"/>
        </w:numPr>
        <w:shd w:val="clear" w:color="auto" w:fill="FFFFFF"/>
        <w:spacing w:beforeAutospacing="1" w:after="0" w:afterAutospacing="1" w:line="240" w:lineRule="auto"/>
        <w:ind w:hanging="153"/>
        <w:jc w:val="both"/>
        <w:textAlignment w:val="baseline"/>
        <w:rPr>
          <w:rFonts w:ascii="Museo Sans 300" w:eastAsia="Times New Roman" w:hAnsi="Museo Sans 300" w:cs="Calibri"/>
          <w:color w:val="000000"/>
          <w:sz w:val="24"/>
          <w:szCs w:val="24"/>
          <w:lang w:val="es-419" w:eastAsia="es-419"/>
        </w:rPr>
      </w:pPr>
      <w:r w:rsidRPr="008A6C95">
        <w:rPr>
          <w:rFonts w:ascii="Museo Sans 300" w:eastAsia="Times New Roman" w:hAnsi="Museo Sans 300" w:cs="Calibri"/>
          <w:color w:val="000000"/>
          <w:sz w:val="20"/>
          <w:szCs w:val="20"/>
          <w:bdr w:val="none" w:sz="0" w:space="0" w:color="auto" w:frame="1"/>
          <w:lang w:val="es-ES" w:eastAsia="es-419"/>
        </w:rPr>
        <w:t xml:space="preserve">En el punto de entrega de la subestación </w:t>
      </w:r>
      <w:r w:rsidR="00AE207E">
        <w:rPr>
          <w:rFonts w:ascii="Museo Sans 300" w:eastAsia="Times New Roman" w:hAnsi="Museo Sans 300" w:cs="Calibri"/>
          <w:color w:val="000000"/>
          <w:sz w:val="20"/>
          <w:szCs w:val="20"/>
          <w:bdr w:val="none" w:sz="0" w:space="0" w:color="auto" w:frame="1"/>
          <w:lang w:val="es-ES" w:eastAsia="es-419"/>
        </w:rPr>
        <w:t>XXX</w:t>
      </w:r>
      <w:r w:rsidRPr="008A6C95">
        <w:rPr>
          <w:rFonts w:ascii="Museo Sans 300" w:eastAsia="Times New Roman" w:hAnsi="Museo Sans 300" w:cs="Calibri"/>
          <w:color w:val="000000"/>
          <w:sz w:val="20"/>
          <w:szCs w:val="20"/>
          <w:bdr w:val="none" w:sz="0" w:space="0" w:color="auto" w:frame="1"/>
          <w:lang w:val="es-ES" w:eastAsia="es-419"/>
        </w:rPr>
        <w:t xml:space="preserve"> de ETESAL está sujeto a los mismos niveles de desbalance de tensión que DELSUR y CAESS, además, la carga de ABRUZZO no es significativa comparada con la capacidad de la subestación, por lo que su incidencia en el nivel de voltaje en el punto de entrega de ETESAL es mínimo. </w:t>
      </w:r>
    </w:p>
    <w:p w14:paraId="68A9AF7D" w14:textId="77777777" w:rsidR="008A6C95" w:rsidRPr="008A6C95" w:rsidRDefault="008A6C95" w:rsidP="008A6C95">
      <w:pPr>
        <w:numPr>
          <w:ilvl w:val="0"/>
          <w:numId w:val="37"/>
        </w:numPr>
        <w:shd w:val="clear" w:color="auto" w:fill="FFFFFF"/>
        <w:spacing w:beforeAutospacing="1" w:after="0" w:afterAutospacing="1" w:line="240" w:lineRule="auto"/>
        <w:ind w:hanging="153"/>
        <w:jc w:val="both"/>
        <w:textAlignment w:val="baseline"/>
        <w:rPr>
          <w:rFonts w:ascii="Museo Sans 300" w:eastAsia="Times New Roman" w:hAnsi="Museo Sans 300" w:cs="Calibri"/>
          <w:color w:val="000000"/>
          <w:sz w:val="24"/>
          <w:szCs w:val="24"/>
          <w:lang w:val="es-419" w:eastAsia="es-419"/>
        </w:rPr>
      </w:pPr>
      <w:r w:rsidRPr="008A6C95">
        <w:rPr>
          <w:rFonts w:ascii="Museo Sans 300" w:eastAsia="Times New Roman" w:hAnsi="Museo Sans 300" w:cs="Calibri"/>
          <w:color w:val="000000"/>
          <w:sz w:val="20"/>
          <w:szCs w:val="20"/>
          <w:bdr w:val="none" w:sz="0" w:space="0" w:color="auto" w:frame="1"/>
          <w:lang w:val="es-ES" w:eastAsia="es-419"/>
        </w:rPr>
        <w:lastRenderedPageBreak/>
        <w:t>En cuanto a la implementación de una protección por disparo del relé 59N, la Unidad de Transacciones no ha presentado evidencia de un incumplimiento regulatorio por parte de ABRUZZO.</w:t>
      </w:r>
      <w:r w:rsidRPr="008A6C95">
        <w:rPr>
          <w:rFonts w:ascii="Museo Sans 300" w:eastAsia="Times New Roman" w:hAnsi="Museo Sans 300" w:cs="Calibri"/>
          <w:color w:val="000000"/>
          <w:sz w:val="24"/>
          <w:szCs w:val="24"/>
          <w:lang w:val="es-419" w:eastAsia="es-419"/>
        </w:rPr>
        <w:t> </w:t>
      </w:r>
    </w:p>
    <w:p w14:paraId="2DDDE599" w14:textId="0CA47E28" w:rsidR="008A6C95" w:rsidRPr="008A6C95" w:rsidRDefault="008A6C95" w:rsidP="008A6C95">
      <w:pPr>
        <w:numPr>
          <w:ilvl w:val="0"/>
          <w:numId w:val="38"/>
        </w:numPr>
        <w:shd w:val="clear" w:color="auto" w:fill="FFFFFF"/>
        <w:spacing w:beforeAutospacing="1" w:after="0" w:afterAutospacing="1" w:line="240" w:lineRule="auto"/>
        <w:ind w:hanging="153"/>
        <w:jc w:val="both"/>
        <w:textAlignment w:val="baseline"/>
        <w:rPr>
          <w:rFonts w:ascii="Museo Sans 300" w:eastAsia="Times New Roman" w:hAnsi="Museo Sans 300" w:cs="Calibri"/>
          <w:color w:val="000000"/>
          <w:sz w:val="24"/>
          <w:szCs w:val="24"/>
          <w:lang w:val="es-419" w:eastAsia="es-419"/>
        </w:rPr>
      </w:pPr>
      <w:r w:rsidRPr="008A6C95">
        <w:rPr>
          <w:rFonts w:ascii="Museo Sans 300" w:eastAsia="Times New Roman" w:hAnsi="Museo Sans 300" w:cs="Calibri"/>
          <w:color w:val="000000"/>
          <w:sz w:val="20"/>
          <w:szCs w:val="20"/>
          <w:bdr w:val="none" w:sz="0" w:space="0" w:color="auto" w:frame="1"/>
          <w:lang w:val="es-ES" w:eastAsia="es-419"/>
        </w:rPr>
        <w:t xml:space="preserve">Se carece de evidencia de que el evento generador del daño ocurrido fuese la condición operativa relacionada con el nivel de aislamiento del </w:t>
      </w:r>
      <w:proofErr w:type="spellStart"/>
      <w:r w:rsidRPr="008A6C95">
        <w:rPr>
          <w:rFonts w:ascii="Museo Sans 300" w:eastAsia="Times New Roman" w:hAnsi="Museo Sans 300" w:cs="Calibri"/>
          <w:color w:val="000000"/>
          <w:sz w:val="20"/>
          <w:szCs w:val="20"/>
          <w:bdr w:val="none" w:sz="0" w:space="0" w:color="auto" w:frame="1"/>
          <w:lang w:val="es-ES" w:eastAsia="es-419"/>
        </w:rPr>
        <w:t>apartarayo</w:t>
      </w:r>
      <w:proofErr w:type="spellEnd"/>
      <w:r w:rsidRPr="008A6C95">
        <w:rPr>
          <w:rFonts w:ascii="Museo Sans 300" w:eastAsia="Times New Roman" w:hAnsi="Museo Sans 300" w:cs="Calibri"/>
          <w:color w:val="000000"/>
          <w:sz w:val="20"/>
          <w:szCs w:val="20"/>
          <w:bdr w:val="none" w:sz="0" w:space="0" w:color="auto" w:frame="1"/>
          <w:lang w:val="es-ES" w:eastAsia="es-419"/>
        </w:rPr>
        <w:t xml:space="preserve">, o el nivel de desbalance de tensión en la subestación de </w:t>
      </w:r>
      <w:r w:rsidR="00AE207E">
        <w:rPr>
          <w:rFonts w:ascii="Museo Sans 300" w:eastAsia="Times New Roman" w:hAnsi="Museo Sans 300" w:cs="Calibri"/>
          <w:color w:val="000000"/>
          <w:sz w:val="20"/>
          <w:szCs w:val="20"/>
          <w:bdr w:val="none" w:sz="0" w:space="0" w:color="auto" w:frame="1"/>
          <w:lang w:val="es-ES" w:eastAsia="es-419"/>
        </w:rPr>
        <w:t>XXX</w:t>
      </w:r>
      <w:r w:rsidRPr="008A6C95">
        <w:rPr>
          <w:rFonts w:ascii="Museo Sans 300" w:eastAsia="Times New Roman" w:hAnsi="Museo Sans 300" w:cs="Calibri"/>
          <w:color w:val="000000"/>
          <w:sz w:val="20"/>
          <w:szCs w:val="20"/>
          <w:bdr w:val="none" w:sz="0" w:space="0" w:color="auto" w:frame="1"/>
          <w:lang w:val="es-ES" w:eastAsia="es-419"/>
        </w:rPr>
        <w:t>, o la falta de un cierto tipo de función de protección eléctrica; sino que, según la secuencia de eventos ocurrida, la causa fue la serie de fenómenos transitorios ocurridos por la realización de maniobras que se apartaron de lo planificado, en cuanto a la desconexión y posterior reconexión de la referencia a tierra para la carga de la red eléctrica de distribución de ABRUZZO conectada a la fuente de alimentación de energía durante dichas maniobras</w:t>
      </w:r>
      <w:r w:rsidR="00712232">
        <w:rPr>
          <w:rFonts w:ascii="Museo Sans 300" w:eastAsia="Times New Roman" w:hAnsi="Museo Sans 300" w:cs="Calibri"/>
          <w:color w:val="000000"/>
          <w:sz w:val="20"/>
          <w:szCs w:val="20"/>
          <w:bdr w:val="none" w:sz="0" w:space="0" w:color="auto" w:frame="1"/>
          <w:lang w:val="es-ES" w:eastAsia="es-419"/>
        </w:rPr>
        <w:t>.</w:t>
      </w:r>
      <w:r w:rsidRPr="008A6C95">
        <w:rPr>
          <w:rFonts w:ascii="Museo Sans 300" w:eastAsia="Times New Roman" w:hAnsi="Museo Sans 300" w:cs="Calibri"/>
          <w:color w:val="000000"/>
          <w:sz w:val="20"/>
          <w:szCs w:val="20"/>
          <w:bdr w:val="none" w:sz="0" w:space="0" w:color="auto" w:frame="1"/>
          <w:lang w:eastAsia="es-419"/>
        </w:rPr>
        <w:t> </w:t>
      </w:r>
    </w:p>
    <w:p w14:paraId="34BDF87F"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olor w:val="000000"/>
          <w:sz w:val="24"/>
          <w:szCs w:val="24"/>
          <w:lang w:val="es-419" w:eastAsia="es-419"/>
        </w:rPr>
      </w:pPr>
      <w:r w:rsidRPr="008A6C95">
        <w:rPr>
          <w:rFonts w:ascii="Museo Sans 300" w:eastAsia="Times New Roman" w:hAnsi="Museo Sans 300"/>
          <w:color w:val="000000"/>
          <w:sz w:val="20"/>
          <w:szCs w:val="20"/>
          <w:bdr w:val="none" w:sz="0" w:space="0" w:color="auto" w:frame="1"/>
          <w:lang w:eastAsia="es-419"/>
        </w:rPr>
        <w:t>En esa línea lógica,</w:t>
      </w:r>
      <w:r w:rsidRPr="008A6C95">
        <w:rPr>
          <w:rFonts w:ascii="Museo Sans 300" w:eastAsia="Times New Roman" w:hAnsi="Museo Sans 300"/>
          <w:color w:val="000000"/>
          <w:sz w:val="20"/>
          <w:szCs w:val="20"/>
          <w:bdr w:val="none" w:sz="0" w:space="0" w:color="auto" w:frame="1"/>
          <w:lang w:val="es-ES" w:eastAsia="es-419"/>
        </w:rPr>
        <w:t> </w:t>
      </w:r>
      <w:r w:rsidRPr="008A6C95">
        <w:rPr>
          <w:rFonts w:ascii="Museo Sans 300" w:eastAsia="Times New Roman" w:hAnsi="Museo Sans 300"/>
          <w:color w:val="000000"/>
          <w:sz w:val="20"/>
          <w:szCs w:val="20"/>
          <w:bdr w:val="none" w:sz="0" w:space="0" w:color="auto" w:frame="1"/>
          <w:lang w:eastAsia="es-419"/>
        </w:rPr>
        <w:t>debe traerse a colación que el procedimiento administrativo es el cauce que sirve a la Administración Pública para preparar su voluntad, es decir, le aporta todos los elementos fácticos necesarios para que se pueda resolver de forma apegada a Derecho, los asuntos que se le presenten. En tal sentido, los procedimientos en general responden a una serie de principios que lo inspiran, los cuales varían dependiendo del área sobre la cual se desarrollan.</w:t>
      </w:r>
      <w:r w:rsidRPr="008A6C95">
        <w:rPr>
          <w:rFonts w:ascii="Museo Sans 300" w:eastAsia="Times New Roman" w:hAnsi="Museo Sans 300"/>
          <w:color w:val="000000"/>
          <w:sz w:val="20"/>
          <w:szCs w:val="20"/>
          <w:bdr w:val="none" w:sz="0" w:space="0" w:color="auto" w:frame="1"/>
          <w:lang w:val="es-419" w:eastAsia="es-419"/>
        </w:rPr>
        <w:t> </w:t>
      </w:r>
      <w:r w:rsidRPr="008A6C95">
        <w:rPr>
          <w:rFonts w:ascii="Museo Sans 300" w:eastAsia="Times New Roman" w:hAnsi="Museo Sans 300" w:cs="Segoe UI"/>
          <w:color w:val="000000"/>
          <w:sz w:val="20"/>
          <w:szCs w:val="20"/>
          <w:bdr w:val="none" w:sz="0" w:space="0" w:color="auto" w:frame="1"/>
          <w:lang w:val="es-419" w:eastAsia="es-419"/>
        </w:rPr>
        <w:t> </w:t>
      </w:r>
    </w:p>
    <w:p w14:paraId="76F2F8C6"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val="es-419" w:eastAsia="es-419"/>
        </w:rPr>
        <w:t> </w:t>
      </w:r>
      <w:r w:rsidRPr="008A6C95">
        <w:rPr>
          <w:rFonts w:ascii="Museo Sans 300" w:eastAsia="Times New Roman" w:hAnsi="Museo Sans 300"/>
          <w:color w:val="000000"/>
          <w:sz w:val="24"/>
          <w:szCs w:val="24"/>
          <w:bdr w:val="none" w:sz="0" w:space="0" w:color="auto" w:frame="1"/>
          <w:lang w:eastAsia="es-419"/>
        </w:rPr>
        <w:t> </w:t>
      </w:r>
    </w:p>
    <w:p w14:paraId="623EBF8F" w14:textId="77777777" w:rsidR="008A6C95" w:rsidRPr="008A6C95" w:rsidRDefault="008A6C95" w:rsidP="008A6C95">
      <w:pPr>
        <w:shd w:val="clear" w:color="auto" w:fill="FFFFFF"/>
        <w:spacing w:after="0" w:line="240" w:lineRule="auto"/>
        <w:ind w:left="555"/>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De ahí que, en el procedimiento administrativo el órgano que debe resolver está sujeto al principio de la verdad material, establecido en el artículo 3 número 8 de la LPA, que lo define de la manera siguiente:</w:t>
      </w:r>
      <w:r w:rsidRPr="008A6C95">
        <w:rPr>
          <w:rFonts w:ascii="Museo Sans 300" w:eastAsia="Times New Roman" w:hAnsi="Museo Sans 300" w:cs="Calibri"/>
          <w:color w:val="000000"/>
          <w:sz w:val="20"/>
          <w:szCs w:val="20"/>
          <w:bdr w:val="none" w:sz="0" w:space="0" w:color="auto" w:frame="1"/>
          <w:lang w:val="es-419" w:eastAsia="es-419"/>
        </w:rPr>
        <w:t> </w:t>
      </w:r>
      <w:r w:rsidRPr="008A6C95">
        <w:rPr>
          <w:rFonts w:ascii="Museo Sans 300" w:eastAsia="Times New Roman" w:hAnsi="Museo Sans 300" w:cs="Segoe UI"/>
          <w:color w:val="000000"/>
          <w:sz w:val="20"/>
          <w:szCs w:val="20"/>
          <w:bdr w:val="none" w:sz="0" w:space="0" w:color="auto" w:frame="1"/>
          <w:lang w:val="es-419" w:eastAsia="es-419"/>
        </w:rPr>
        <w:t> </w:t>
      </w:r>
    </w:p>
    <w:p w14:paraId="1C47C611" w14:textId="77777777" w:rsidR="008A6C95" w:rsidRPr="008A6C95" w:rsidRDefault="008A6C95" w:rsidP="008A6C95">
      <w:pPr>
        <w:shd w:val="clear" w:color="auto" w:fill="FFFFFF"/>
        <w:spacing w:after="0" w:line="240" w:lineRule="auto"/>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val="es-419" w:eastAsia="es-419"/>
        </w:rPr>
        <w:t> </w:t>
      </w:r>
      <w:r w:rsidRPr="008A6C95">
        <w:rPr>
          <w:rFonts w:ascii="Museo Sans 300" w:eastAsia="Times New Roman" w:hAnsi="Museo Sans 300" w:cs="Segoe UI"/>
          <w:color w:val="000000"/>
          <w:sz w:val="20"/>
          <w:szCs w:val="20"/>
          <w:bdr w:val="none" w:sz="0" w:space="0" w:color="auto" w:frame="1"/>
          <w:lang w:val="es-419" w:eastAsia="es-419"/>
        </w:rPr>
        <w:t> </w:t>
      </w:r>
    </w:p>
    <w:p w14:paraId="088629FC" w14:textId="77777777" w:rsidR="008A6C95" w:rsidRPr="008A6C95" w:rsidRDefault="008A6C95" w:rsidP="008A6C95">
      <w:pPr>
        <w:shd w:val="clear" w:color="auto" w:fill="FFFFFF"/>
        <w:spacing w:after="0" w:line="240" w:lineRule="auto"/>
        <w:ind w:left="555"/>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16"/>
          <w:szCs w:val="16"/>
          <w:bdr w:val="none" w:sz="0" w:space="0" w:color="auto" w:frame="1"/>
          <w:lang w:eastAsia="es-419"/>
        </w:rPr>
        <w:t>«(…)</w:t>
      </w:r>
      <w:r w:rsidRPr="008A6C95">
        <w:rPr>
          <w:rFonts w:ascii="Museo Sans 300" w:eastAsia="Times New Roman" w:hAnsi="Museo Sans 300" w:cs="Calibri"/>
          <w:color w:val="000000"/>
          <w:sz w:val="16"/>
          <w:szCs w:val="16"/>
          <w:bdr w:val="none" w:sz="0" w:space="0" w:color="auto" w:frame="1"/>
          <w:lang w:val="es-419" w:eastAsia="es-419"/>
        </w:rPr>
        <w:t> </w:t>
      </w:r>
      <w:r w:rsidRPr="008A6C95">
        <w:rPr>
          <w:rFonts w:ascii="Museo Sans 300" w:eastAsia="Times New Roman" w:hAnsi="Museo Sans 300" w:cs="Calibri"/>
          <w:color w:val="000000"/>
          <w:sz w:val="16"/>
          <w:szCs w:val="16"/>
          <w:bdr w:val="none" w:sz="0" w:space="0" w:color="auto" w:frame="1"/>
          <w:lang w:eastAsia="es-419"/>
        </w:rPr>
        <w:t>Verdad Material: Las actuaciones de la autoridad administrativa deberán ajustarse a la verdad material que resulte de los hechos, aun cuando no hayan sido alegados ni se deriven de pruebas propuestas por los interesados; (…)»</w:t>
      </w:r>
      <w:r w:rsidRPr="008A6C95">
        <w:rPr>
          <w:rFonts w:ascii="Museo Sans 300" w:eastAsia="Times New Roman" w:hAnsi="Museo Sans 300" w:cs="Calibri"/>
          <w:color w:val="000000"/>
          <w:sz w:val="16"/>
          <w:szCs w:val="16"/>
          <w:bdr w:val="none" w:sz="0" w:space="0" w:color="auto" w:frame="1"/>
          <w:lang w:val="es-419" w:eastAsia="es-419"/>
        </w:rPr>
        <w:t> </w:t>
      </w:r>
      <w:r w:rsidRPr="008A6C95">
        <w:rPr>
          <w:rFonts w:ascii="Museo Sans 300" w:eastAsia="Times New Roman" w:hAnsi="Museo Sans 300" w:cs="Segoe UI"/>
          <w:color w:val="000000"/>
          <w:sz w:val="16"/>
          <w:szCs w:val="16"/>
          <w:bdr w:val="none" w:sz="0" w:space="0" w:color="auto" w:frame="1"/>
          <w:lang w:val="es-419" w:eastAsia="es-419"/>
        </w:rPr>
        <w:t> </w:t>
      </w:r>
    </w:p>
    <w:p w14:paraId="1E0557AE" w14:textId="77777777" w:rsidR="008A6C95" w:rsidRPr="008A6C95" w:rsidRDefault="008A6C95" w:rsidP="008A6C95">
      <w:pPr>
        <w:shd w:val="clear" w:color="auto" w:fill="FFFFFF"/>
        <w:spacing w:after="0" w:line="240" w:lineRule="auto"/>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val="es-419" w:eastAsia="es-419"/>
        </w:rPr>
        <w:t> </w:t>
      </w:r>
      <w:r w:rsidRPr="008A6C95">
        <w:rPr>
          <w:rFonts w:ascii="Museo Sans 300" w:eastAsia="Times New Roman" w:hAnsi="Museo Sans 300" w:cs="Segoe UI"/>
          <w:color w:val="000000"/>
          <w:sz w:val="20"/>
          <w:szCs w:val="20"/>
          <w:bdr w:val="none" w:sz="0" w:space="0" w:color="auto" w:frame="1"/>
          <w:lang w:val="es-419" w:eastAsia="es-419"/>
        </w:rPr>
        <w:t> </w:t>
      </w:r>
    </w:p>
    <w:p w14:paraId="4E016B5A" w14:textId="77777777" w:rsidR="008A6C95" w:rsidRPr="008A6C95" w:rsidRDefault="008A6C95" w:rsidP="008A6C95">
      <w:pPr>
        <w:shd w:val="clear" w:color="auto" w:fill="FFFFFF"/>
        <w:spacing w:after="0" w:line="240" w:lineRule="auto"/>
        <w:ind w:left="555"/>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En ese sentido, la autoridad administrativa está obligada a recabar los elementos necesarios que le permitan reconstruir los hechos con la mayor aproximación posible a la realidad, a fin de dirimir el diferendo conforme a Derecho, independientemente de si éstos han sido alegados por las partes. De tal manera que, la decisión administrativa ha de ser independiente a la voluntad de las partes, pues su objetivo será siempre ajustarse al principio de verdad material.  </w:t>
      </w:r>
    </w:p>
    <w:p w14:paraId="27803DEE" w14:textId="77777777" w:rsidR="008A6C95" w:rsidRPr="008A6C95" w:rsidRDefault="008A6C95" w:rsidP="008A6C95">
      <w:pPr>
        <w:shd w:val="clear" w:color="auto" w:fill="FFFFFF"/>
        <w:spacing w:after="0" w:line="240" w:lineRule="auto"/>
        <w:ind w:left="555"/>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p>
    <w:p w14:paraId="7DD48BF4" w14:textId="2A3F8DB0" w:rsidR="008A6C95" w:rsidRPr="008A6C95" w:rsidRDefault="008A6C95" w:rsidP="008A6C95">
      <w:pPr>
        <w:shd w:val="clear" w:color="auto" w:fill="FFFFFF"/>
        <w:spacing w:after="0" w:line="240" w:lineRule="auto"/>
        <w:ind w:left="555"/>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xml:space="preserve">Por consiguiente, dicha decisión no depende de la voluntad del administrado de aportar o no las pruebas del caso, sino a los hechos </w:t>
      </w:r>
      <w:r w:rsidR="00AE6732">
        <w:rPr>
          <w:rFonts w:ascii="Museo Sans 300" w:eastAsia="Times New Roman" w:hAnsi="Museo Sans 300" w:cs="Calibri"/>
          <w:color w:val="000000"/>
          <w:sz w:val="20"/>
          <w:szCs w:val="20"/>
          <w:bdr w:val="none" w:sz="0" w:space="0" w:color="auto" w:frame="1"/>
          <w:lang w:eastAsia="es-419"/>
        </w:rPr>
        <w:t xml:space="preserve">que </w:t>
      </w:r>
      <w:r w:rsidRPr="008A6C95">
        <w:rPr>
          <w:rFonts w:ascii="Museo Sans 300" w:eastAsia="Times New Roman" w:hAnsi="Museo Sans 300" w:cs="Calibri"/>
          <w:color w:val="000000"/>
          <w:sz w:val="20"/>
          <w:szCs w:val="20"/>
          <w:bdr w:val="none" w:sz="0" w:space="0" w:color="auto" w:frame="1"/>
          <w:lang w:eastAsia="es-419"/>
        </w:rPr>
        <w:t>materialmente</w:t>
      </w:r>
      <w:r w:rsidR="00AE6732">
        <w:rPr>
          <w:rFonts w:ascii="Museo Sans 300" w:eastAsia="Times New Roman" w:hAnsi="Museo Sans 300" w:cs="Calibri"/>
          <w:color w:val="000000"/>
          <w:sz w:val="20"/>
          <w:szCs w:val="20"/>
          <w:bdr w:val="none" w:sz="0" w:space="0" w:color="auto" w:frame="1"/>
          <w:lang w:eastAsia="es-419"/>
        </w:rPr>
        <w:t xml:space="preserve"> se apegan a lo</w:t>
      </w:r>
      <w:r w:rsidRPr="008A6C95">
        <w:rPr>
          <w:rFonts w:ascii="Museo Sans 300" w:eastAsia="Times New Roman" w:hAnsi="Museo Sans 300" w:cs="Calibri"/>
          <w:color w:val="000000"/>
          <w:sz w:val="20"/>
          <w:szCs w:val="20"/>
          <w:bdr w:val="none" w:sz="0" w:space="0" w:color="auto" w:frame="1"/>
          <w:lang w:eastAsia="es-419"/>
        </w:rPr>
        <w:t xml:space="preserve"> verdadero.</w:t>
      </w:r>
      <w:r w:rsidRPr="008A6C95">
        <w:rPr>
          <w:rFonts w:ascii="Museo Sans 300" w:eastAsia="Times New Roman" w:hAnsi="Museo Sans 300" w:cs="Calibri"/>
          <w:color w:val="000000"/>
          <w:sz w:val="20"/>
          <w:szCs w:val="20"/>
          <w:bdr w:val="none" w:sz="0" w:space="0" w:color="auto" w:frame="1"/>
          <w:lang w:val="es-419" w:eastAsia="es-419"/>
        </w:rPr>
        <w:t> </w:t>
      </w:r>
      <w:r w:rsidRPr="008A6C95">
        <w:rPr>
          <w:rFonts w:ascii="Museo Sans 300" w:eastAsia="Times New Roman" w:hAnsi="Museo Sans 300" w:cs="Segoe UI"/>
          <w:color w:val="000000"/>
          <w:sz w:val="20"/>
          <w:szCs w:val="20"/>
          <w:bdr w:val="none" w:sz="0" w:space="0" w:color="auto" w:frame="1"/>
          <w:lang w:val="es-419" w:eastAsia="es-419"/>
        </w:rPr>
        <w:t> </w:t>
      </w:r>
    </w:p>
    <w:p w14:paraId="5E0A0E31"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val="es-419" w:eastAsia="es-419"/>
        </w:rPr>
        <w:t> </w:t>
      </w:r>
    </w:p>
    <w:p w14:paraId="42CF6610" w14:textId="0F544861"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xml:space="preserve">Acorde a lo expuesto, y habiendo determinado el nivel de responsabilidad de la UT en los daños reclamados por la sociedad </w:t>
      </w:r>
      <w:r w:rsidR="00FA33F2">
        <w:rPr>
          <w:rFonts w:ascii="Museo Sans 300" w:eastAsia="Times New Roman" w:hAnsi="Museo Sans 300" w:cs="Calibri"/>
          <w:color w:val="000000"/>
          <w:sz w:val="20"/>
          <w:szCs w:val="20"/>
          <w:bdr w:val="none" w:sz="0" w:space="0" w:color="auto" w:frame="1"/>
          <w:lang w:eastAsia="es-419"/>
        </w:rPr>
        <w:t>XXX</w:t>
      </w:r>
      <w:r w:rsidRPr="008A6C95">
        <w:rPr>
          <w:rFonts w:ascii="Museo Sans 300" w:eastAsia="Times New Roman" w:hAnsi="Museo Sans 300" w:cs="Calibri"/>
          <w:color w:val="000000"/>
          <w:sz w:val="20"/>
          <w:szCs w:val="20"/>
          <w:bdr w:val="none" w:sz="0" w:space="0" w:color="auto" w:frame="1"/>
          <w:lang w:eastAsia="es-419"/>
        </w:rPr>
        <w:t>, corresponde indicar que el marco regulatorio está encaminado a preservar y proteger -de todos los actores que participan en el mercado eléctrico- los derechos de los usuarios y operadores frente a posibles daños y perjuicios causados por fallas en la operación del sector eléctrico.  </w:t>
      </w:r>
    </w:p>
    <w:p w14:paraId="298B3BBF"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p>
    <w:p w14:paraId="08A675A4" w14:textId="7AFB9E9F" w:rsidR="002B43EC" w:rsidRDefault="008A6C95" w:rsidP="00D963CC">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val="es-ES" w:eastAsia="es-419"/>
        </w:rPr>
      </w:pPr>
      <w:r w:rsidRPr="008A6C95">
        <w:rPr>
          <w:rFonts w:ascii="Museo Sans 300" w:eastAsia="Times New Roman" w:hAnsi="Museo Sans 300" w:cs="Calibri"/>
          <w:color w:val="000000"/>
          <w:sz w:val="20"/>
          <w:szCs w:val="20"/>
          <w:bdr w:val="none" w:sz="0" w:space="0" w:color="auto" w:frame="1"/>
          <w:lang w:eastAsia="es-419"/>
        </w:rPr>
        <w:t>Dentro de este esquema, establecer que la sociedad ABRUZZO, S.A. de C.V. tiene la obligación de compensar económicamente a la sociedad </w:t>
      </w:r>
      <w:r w:rsidR="00FA33F2">
        <w:rPr>
          <w:rFonts w:ascii="Museo Sans 300" w:eastAsia="Times New Roman" w:hAnsi="Museo Sans 300" w:cs="Calibri"/>
          <w:color w:val="000000"/>
          <w:sz w:val="20"/>
          <w:szCs w:val="20"/>
          <w:bdr w:val="none" w:sz="0" w:space="0" w:color="auto" w:frame="1"/>
          <w:lang w:val="es-ES" w:eastAsia="es-419"/>
        </w:rPr>
        <w:t>XXX</w:t>
      </w:r>
      <w:r w:rsidRPr="008A6C95">
        <w:rPr>
          <w:rFonts w:ascii="Museo Sans 300" w:eastAsia="Times New Roman" w:hAnsi="Museo Sans 300" w:cs="Calibri"/>
          <w:color w:val="000000"/>
          <w:sz w:val="20"/>
          <w:szCs w:val="20"/>
          <w:bdr w:val="none" w:sz="0" w:space="0" w:color="auto" w:frame="1"/>
          <w:lang w:val="es-ES" w:eastAsia="es-419"/>
        </w:rPr>
        <w:t xml:space="preserve"> basándose únicamente en el marco de una responsabilidad por el contrato de suministro suscrito entre </w:t>
      </w:r>
      <w:r w:rsidR="00160DEE" w:rsidRPr="008A6C95">
        <w:rPr>
          <w:rFonts w:ascii="Museo Sans 300" w:eastAsia="Times New Roman" w:hAnsi="Museo Sans 300" w:cs="Calibri"/>
          <w:color w:val="000000"/>
          <w:sz w:val="20"/>
          <w:szCs w:val="20"/>
          <w:bdr w:val="none" w:sz="0" w:space="0" w:color="auto" w:frame="1"/>
          <w:lang w:val="es-ES" w:eastAsia="es-419"/>
        </w:rPr>
        <w:t xml:space="preserve">ambas, </w:t>
      </w:r>
      <w:r w:rsidR="00692916">
        <w:rPr>
          <w:rFonts w:ascii="Museo Sans 300" w:eastAsia="Times New Roman" w:hAnsi="Museo Sans 300" w:cs="Calibri"/>
          <w:color w:val="000000"/>
          <w:sz w:val="20"/>
          <w:szCs w:val="20"/>
          <w:bdr w:val="none" w:sz="0" w:space="0" w:color="auto" w:frame="1"/>
          <w:lang w:val="es-ES" w:eastAsia="es-419"/>
        </w:rPr>
        <w:t xml:space="preserve">es atribuirle una </w:t>
      </w:r>
      <w:r w:rsidR="00160DEE" w:rsidRPr="008A6C95">
        <w:rPr>
          <w:rFonts w:ascii="Museo Sans 300" w:eastAsia="Times New Roman" w:hAnsi="Museo Sans 300" w:cs="Calibri"/>
          <w:color w:val="000000"/>
          <w:sz w:val="20"/>
          <w:szCs w:val="20"/>
          <w:bdr w:val="none" w:sz="0" w:space="0" w:color="auto" w:frame="1"/>
          <w:lang w:val="es-ES" w:eastAsia="es-419"/>
        </w:rPr>
        <w:t>carga</w:t>
      </w:r>
      <w:r w:rsidRPr="008A6C95">
        <w:rPr>
          <w:rFonts w:ascii="Museo Sans 300" w:eastAsia="Times New Roman" w:hAnsi="Museo Sans 300" w:cs="Calibri"/>
          <w:color w:val="000000"/>
          <w:sz w:val="20"/>
          <w:szCs w:val="20"/>
          <w:bdr w:val="none" w:sz="0" w:space="0" w:color="auto" w:frame="1"/>
          <w:lang w:val="es-ES" w:eastAsia="es-419"/>
        </w:rPr>
        <w:t xml:space="preserve"> </w:t>
      </w:r>
      <w:r w:rsidR="00B20D18">
        <w:rPr>
          <w:rFonts w:ascii="Museo Sans 300" w:eastAsia="Times New Roman" w:hAnsi="Museo Sans 300" w:cs="Calibri"/>
          <w:color w:val="000000"/>
          <w:sz w:val="20"/>
          <w:szCs w:val="20"/>
          <w:bdr w:val="none" w:sz="0" w:space="0" w:color="auto" w:frame="1"/>
          <w:lang w:val="es-ES" w:eastAsia="es-419"/>
        </w:rPr>
        <w:t xml:space="preserve">o </w:t>
      </w:r>
      <w:r w:rsidRPr="008A6C95">
        <w:rPr>
          <w:rFonts w:ascii="Museo Sans 300" w:eastAsia="Times New Roman" w:hAnsi="Museo Sans 300" w:cs="Calibri"/>
          <w:color w:val="000000"/>
          <w:sz w:val="20"/>
          <w:szCs w:val="20"/>
          <w:bdr w:val="none" w:sz="0" w:space="0" w:color="auto" w:frame="1"/>
          <w:lang w:val="es-ES" w:eastAsia="es-419"/>
        </w:rPr>
        <w:t>responsabilidad que no le corresponde</w:t>
      </w:r>
      <w:r w:rsidR="00861B87">
        <w:rPr>
          <w:rFonts w:ascii="Museo Sans 300" w:eastAsia="Times New Roman" w:hAnsi="Museo Sans 300" w:cs="Calibri"/>
          <w:color w:val="000000"/>
          <w:sz w:val="20"/>
          <w:szCs w:val="20"/>
          <w:bdr w:val="none" w:sz="0" w:space="0" w:color="auto" w:frame="1"/>
          <w:lang w:val="es-ES" w:eastAsia="es-419"/>
        </w:rPr>
        <w:t>.</w:t>
      </w:r>
    </w:p>
    <w:p w14:paraId="7D33305B" w14:textId="77777777" w:rsidR="002B43EC" w:rsidRDefault="002B43EC" w:rsidP="00D963CC">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val="es-ES" w:eastAsia="es-419"/>
        </w:rPr>
      </w:pPr>
    </w:p>
    <w:p w14:paraId="25E4B56F" w14:textId="1903244C" w:rsidR="00AE6732" w:rsidRPr="00D963CC" w:rsidRDefault="005C4C51" w:rsidP="00D963CC">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eastAsia="es-419"/>
        </w:rPr>
      </w:pPr>
      <w:r>
        <w:rPr>
          <w:rFonts w:ascii="Museo Sans 300" w:eastAsia="Times New Roman" w:hAnsi="Museo Sans 300" w:cs="Calibri"/>
          <w:color w:val="000000"/>
          <w:sz w:val="20"/>
          <w:szCs w:val="20"/>
          <w:bdr w:val="none" w:sz="0" w:space="0" w:color="auto" w:frame="1"/>
          <w:lang w:eastAsia="es-419"/>
        </w:rPr>
        <w:t>En este estado, cabe acotar que l</w:t>
      </w:r>
      <w:r w:rsidRPr="00F87667">
        <w:rPr>
          <w:rFonts w:ascii="Museo Sans 300" w:eastAsia="Times New Roman" w:hAnsi="Museo Sans 300" w:cs="Calibri"/>
          <w:color w:val="000000"/>
          <w:sz w:val="20"/>
          <w:szCs w:val="20"/>
          <w:bdr w:val="none" w:sz="0" w:space="0" w:color="auto" w:frame="1"/>
          <w:lang w:eastAsia="es-419"/>
        </w:rPr>
        <w:t xml:space="preserve">a relación causal </w:t>
      </w:r>
      <w:r>
        <w:rPr>
          <w:rFonts w:ascii="Museo Sans 300" w:eastAsia="Times New Roman" w:hAnsi="Museo Sans 300" w:cs="Calibri"/>
          <w:color w:val="000000"/>
          <w:sz w:val="20"/>
          <w:szCs w:val="20"/>
          <w:bdr w:val="none" w:sz="0" w:space="0" w:color="auto" w:frame="1"/>
          <w:lang w:eastAsia="es-419"/>
        </w:rPr>
        <w:t xml:space="preserve">en materia de responsabilidad, </w:t>
      </w:r>
      <w:r w:rsidRPr="00F87667">
        <w:rPr>
          <w:rFonts w:ascii="Museo Sans 300" w:eastAsia="Times New Roman" w:hAnsi="Museo Sans 300" w:cs="Calibri"/>
          <w:color w:val="000000"/>
          <w:sz w:val="20"/>
          <w:szCs w:val="20"/>
          <w:bdr w:val="none" w:sz="0" w:space="0" w:color="auto" w:frame="1"/>
          <w:lang w:eastAsia="es-419"/>
        </w:rPr>
        <w:t>consiste en el enlace material o físico que existe entre</w:t>
      </w:r>
      <w:r>
        <w:rPr>
          <w:rFonts w:ascii="Museo Sans 300" w:eastAsia="Times New Roman" w:hAnsi="Museo Sans 300" w:cs="Calibri"/>
          <w:color w:val="000000"/>
          <w:sz w:val="20"/>
          <w:szCs w:val="20"/>
          <w:bdr w:val="none" w:sz="0" w:space="0" w:color="auto" w:frame="1"/>
          <w:lang w:eastAsia="es-419"/>
        </w:rPr>
        <w:t xml:space="preserve"> </w:t>
      </w:r>
      <w:r w:rsidRPr="00F87667">
        <w:rPr>
          <w:rFonts w:ascii="Museo Sans 300" w:eastAsia="Times New Roman" w:hAnsi="Museo Sans 300" w:cs="Calibri"/>
          <w:color w:val="000000"/>
          <w:sz w:val="20"/>
          <w:szCs w:val="20"/>
          <w:bdr w:val="none" w:sz="0" w:space="0" w:color="auto" w:frame="1"/>
          <w:lang w:eastAsia="es-419"/>
        </w:rPr>
        <w:t>un</w:t>
      </w:r>
      <w:r>
        <w:rPr>
          <w:rFonts w:ascii="Museo Sans 300" w:eastAsia="Times New Roman" w:hAnsi="Museo Sans 300" w:cs="Calibri"/>
          <w:color w:val="000000"/>
          <w:sz w:val="20"/>
          <w:szCs w:val="20"/>
          <w:bdr w:val="none" w:sz="0" w:space="0" w:color="auto" w:frame="1"/>
          <w:lang w:eastAsia="es-419"/>
        </w:rPr>
        <w:t xml:space="preserve"> </w:t>
      </w:r>
      <w:r w:rsidRPr="00F87667">
        <w:rPr>
          <w:rFonts w:ascii="Museo Sans 300" w:eastAsia="Times New Roman" w:hAnsi="Museo Sans 300" w:cs="Calibri"/>
          <w:color w:val="000000"/>
          <w:sz w:val="20"/>
          <w:szCs w:val="20"/>
          <w:bdr w:val="none" w:sz="0" w:space="0" w:color="auto" w:frame="1"/>
          <w:lang w:eastAsia="es-419"/>
        </w:rPr>
        <w:t>hecho-</w:t>
      </w:r>
      <w:r>
        <w:rPr>
          <w:rFonts w:ascii="Museo Sans 300" w:eastAsia="Times New Roman" w:hAnsi="Museo Sans 300" w:cs="Calibri"/>
          <w:color w:val="000000"/>
          <w:sz w:val="20"/>
          <w:szCs w:val="20"/>
          <w:bdr w:val="none" w:sz="0" w:space="0" w:color="auto" w:frame="1"/>
          <w:lang w:eastAsia="es-419"/>
        </w:rPr>
        <w:t xml:space="preserve"> </w:t>
      </w:r>
      <w:r w:rsidRPr="00F87667">
        <w:rPr>
          <w:rFonts w:ascii="Museo Sans 300" w:eastAsia="Times New Roman" w:hAnsi="Museo Sans 300" w:cs="Calibri"/>
          <w:color w:val="000000"/>
          <w:sz w:val="20"/>
          <w:szCs w:val="20"/>
          <w:bdr w:val="none" w:sz="0" w:space="0" w:color="auto" w:frame="1"/>
          <w:lang w:eastAsia="es-419"/>
        </w:rPr>
        <w:t>antecedente (acción u omisión) y un hecho</w:t>
      </w:r>
      <w:r w:rsidR="00B05375">
        <w:rPr>
          <w:rFonts w:ascii="Museo Sans 300" w:eastAsia="Times New Roman" w:hAnsi="Museo Sans 300" w:cs="Calibri"/>
          <w:color w:val="000000"/>
          <w:sz w:val="20"/>
          <w:szCs w:val="20"/>
          <w:bdr w:val="none" w:sz="0" w:space="0" w:color="auto" w:frame="1"/>
          <w:lang w:eastAsia="es-419"/>
        </w:rPr>
        <w:t xml:space="preserve"> </w:t>
      </w:r>
      <w:r w:rsidRPr="00F87667">
        <w:rPr>
          <w:rFonts w:ascii="Museo Sans 300" w:eastAsia="Times New Roman" w:hAnsi="Museo Sans 300" w:cs="Calibri"/>
          <w:color w:val="000000"/>
          <w:sz w:val="20"/>
          <w:szCs w:val="20"/>
          <w:bdr w:val="none" w:sz="0" w:space="0" w:color="auto" w:frame="1"/>
          <w:lang w:eastAsia="es-419"/>
        </w:rPr>
        <w:t>consecuente (el resultado dañoso</w:t>
      </w:r>
      <w:r>
        <w:rPr>
          <w:rFonts w:ascii="Museo Sans 300" w:eastAsia="Times New Roman" w:hAnsi="Museo Sans 300" w:cs="Calibri"/>
          <w:color w:val="000000"/>
          <w:sz w:val="20"/>
          <w:szCs w:val="20"/>
          <w:bdr w:val="none" w:sz="0" w:space="0" w:color="auto" w:frame="1"/>
          <w:lang w:eastAsia="es-419"/>
        </w:rPr>
        <w:t>)</w:t>
      </w:r>
      <w:r w:rsidR="007F39DF">
        <w:rPr>
          <w:rFonts w:ascii="Museo Sans 300" w:eastAsia="Times New Roman" w:hAnsi="Museo Sans 300" w:cs="Calibri"/>
          <w:color w:val="000000"/>
          <w:sz w:val="20"/>
          <w:szCs w:val="20"/>
          <w:bdr w:val="none" w:sz="0" w:space="0" w:color="auto" w:frame="1"/>
          <w:lang w:eastAsia="es-419"/>
        </w:rPr>
        <w:t>;</w:t>
      </w:r>
      <w:r>
        <w:rPr>
          <w:rFonts w:ascii="Museo Sans 300" w:eastAsia="Times New Roman" w:hAnsi="Museo Sans 300" w:cs="Calibri"/>
          <w:color w:val="000000"/>
          <w:sz w:val="20"/>
          <w:szCs w:val="20"/>
          <w:bdr w:val="none" w:sz="0" w:space="0" w:color="auto" w:frame="1"/>
          <w:lang w:eastAsia="es-419"/>
        </w:rPr>
        <w:t xml:space="preserve"> premisa que no es aplicable </w:t>
      </w:r>
      <w:r w:rsidR="007E0BAC">
        <w:rPr>
          <w:rFonts w:ascii="Museo Sans 300" w:eastAsia="Times New Roman" w:hAnsi="Museo Sans 300" w:cs="Calibri"/>
          <w:color w:val="000000"/>
          <w:sz w:val="20"/>
          <w:szCs w:val="20"/>
          <w:bdr w:val="none" w:sz="0" w:space="0" w:color="auto" w:frame="1"/>
          <w:lang w:eastAsia="es-419"/>
        </w:rPr>
        <w:t>para</w:t>
      </w:r>
      <w:r>
        <w:rPr>
          <w:rFonts w:ascii="Museo Sans 300" w:eastAsia="Times New Roman" w:hAnsi="Museo Sans 300" w:cs="Calibri"/>
          <w:color w:val="000000"/>
          <w:sz w:val="20"/>
          <w:szCs w:val="20"/>
          <w:bdr w:val="none" w:sz="0" w:space="0" w:color="auto" w:frame="1"/>
          <w:lang w:eastAsia="es-419"/>
        </w:rPr>
        <w:t xml:space="preserve"> la sociedad ABRUZZO, S.A. de C.V., conforme al antecedente de hechos recabados</w:t>
      </w:r>
      <w:r w:rsidR="007E0BAC">
        <w:rPr>
          <w:rFonts w:ascii="Museo Sans 300" w:eastAsia="Times New Roman" w:hAnsi="Museo Sans 300" w:cs="Calibri"/>
          <w:color w:val="000000"/>
          <w:sz w:val="20"/>
          <w:szCs w:val="20"/>
          <w:bdr w:val="none" w:sz="0" w:space="0" w:color="auto" w:frame="1"/>
          <w:lang w:eastAsia="es-419"/>
        </w:rPr>
        <w:t xml:space="preserve"> y lo emitido en el dictamen efectuado por la Gerencia de Electricidad;</w:t>
      </w:r>
      <w:r>
        <w:rPr>
          <w:rFonts w:ascii="Museo Sans 300" w:eastAsia="Times New Roman" w:hAnsi="Museo Sans 300" w:cs="Calibri"/>
          <w:color w:val="000000"/>
          <w:sz w:val="20"/>
          <w:szCs w:val="20"/>
          <w:bdr w:val="none" w:sz="0" w:space="0" w:color="auto" w:frame="1"/>
          <w:lang w:eastAsia="es-419"/>
        </w:rPr>
        <w:t xml:space="preserve"> la cual, bajo la exigibilidad </w:t>
      </w:r>
      <w:r w:rsidR="007E0BAC">
        <w:rPr>
          <w:rFonts w:ascii="Museo Sans 300" w:eastAsia="Times New Roman" w:hAnsi="Museo Sans 300" w:cs="Calibri"/>
          <w:color w:val="000000"/>
          <w:sz w:val="20"/>
          <w:szCs w:val="20"/>
          <w:bdr w:val="none" w:sz="0" w:space="0" w:color="auto" w:frame="1"/>
          <w:lang w:eastAsia="es-419"/>
        </w:rPr>
        <w:t xml:space="preserve">requerida para el ejercicio de maniobras en la subestación de </w:t>
      </w:r>
      <w:r w:rsidR="00AE207E">
        <w:rPr>
          <w:rFonts w:ascii="Museo Sans 300" w:eastAsia="Times New Roman" w:hAnsi="Museo Sans 300" w:cs="Calibri"/>
          <w:color w:val="000000"/>
          <w:sz w:val="20"/>
          <w:szCs w:val="20"/>
          <w:bdr w:val="none" w:sz="0" w:space="0" w:color="auto" w:frame="1"/>
          <w:lang w:eastAsia="es-419"/>
        </w:rPr>
        <w:t>XXX</w:t>
      </w:r>
      <w:r w:rsidR="007E0BAC">
        <w:rPr>
          <w:rFonts w:ascii="Museo Sans 300" w:eastAsia="Times New Roman" w:hAnsi="Museo Sans 300" w:cs="Calibri"/>
          <w:color w:val="000000"/>
          <w:sz w:val="20"/>
          <w:szCs w:val="20"/>
          <w:bdr w:val="none" w:sz="0" w:space="0" w:color="auto" w:frame="1"/>
          <w:lang w:eastAsia="es-419"/>
        </w:rPr>
        <w:t xml:space="preserve">, </w:t>
      </w:r>
      <w:r w:rsidR="0022490F">
        <w:rPr>
          <w:rFonts w:ascii="Museo Sans 300" w:eastAsia="Times New Roman" w:hAnsi="Museo Sans 300" w:cs="Calibri"/>
          <w:color w:val="000000"/>
          <w:sz w:val="20"/>
          <w:szCs w:val="20"/>
          <w:bdr w:val="none" w:sz="0" w:space="0" w:color="auto" w:frame="1"/>
          <w:lang w:eastAsia="es-419"/>
        </w:rPr>
        <w:t>no p</w:t>
      </w:r>
      <w:r w:rsidR="00174728">
        <w:rPr>
          <w:rFonts w:ascii="Museo Sans 300" w:eastAsia="Times New Roman" w:hAnsi="Museo Sans 300" w:cs="Calibri"/>
          <w:color w:val="000000"/>
          <w:sz w:val="20"/>
          <w:szCs w:val="20"/>
          <w:bdr w:val="none" w:sz="0" w:space="0" w:color="auto" w:frame="1"/>
          <w:lang w:eastAsia="es-419"/>
        </w:rPr>
        <w:t xml:space="preserve">udo efectuar ninguna acción para </w:t>
      </w:r>
      <w:r w:rsidR="005D435D">
        <w:rPr>
          <w:rFonts w:ascii="Museo Sans 300" w:eastAsia="Times New Roman" w:hAnsi="Museo Sans 300" w:cs="Calibri"/>
          <w:color w:val="000000"/>
          <w:sz w:val="20"/>
          <w:szCs w:val="20"/>
          <w:bdr w:val="none" w:sz="0" w:space="0" w:color="auto" w:frame="1"/>
          <w:lang w:eastAsia="es-419"/>
        </w:rPr>
        <w:t>prever</w:t>
      </w:r>
      <w:r w:rsidR="007E0BAC">
        <w:rPr>
          <w:rFonts w:ascii="Museo Sans 300" w:eastAsia="Times New Roman" w:hAnsi="Museo Sans 300" w:cs="Calibri"/>
          <w:color w:val="000000"/>
          <w:sz w:val="20"/>
          <w:szCs w:val="20"/>
          <w:bdr w:val="none" w:sz="0" w:space="0" w:color="auto" w:frame="1"/>
          <w:lang w:eastAsia="es-419"/>
        </w:rPr>
        <w:t xml:space="preserve"> los daños ocasionados a </w:t>
      </w:r>
      <w:r w:rsidR="0022490F">
        <w:rPr>
          <w:rFonts w:ascii="Museo Sans 300" w:eastAsia="Times New Roman" w:hAnsi="Museo Sans 300" w:cs="Calibri"/>
          <w:color w:val="000000"/>
          <w:sz w:val="20"/>
          <w:szCs w:val="20"/>
          <w:bdr w:val="none" w:sz="0" w:space="0" w:color="auto" w:frame="1"/>
          <w:lang w:eastAsia="es-419"/>
        </w:rPr>
        <w:t xml:space="preserve">la </w:t>
      </w:r>
      <w:r w:rsidR="0022490F">
        <w:rPr>
          <w:rFonts w:ascii="Museo Sans 300" w:eastAsia="Times New Roman" w:hAnsi="Museo Sans 300" w:cs="Calibri"/>
          <w:color w:val="000000"/>
          <w:sz w:val="20"/>
          <w:szCs w:val="20"/>
          <w:bdr w:val="none" w:sz="0" w:space="0" w:color="auto" w:frame="1"/>
          <w:lang w:eastAsia="es-419"/>
        </w:rPr>
        <w:lastRenderedPageBreak/>
        <w:t xml:space="preserve">sociedad </w:t>
      </w:r>
      <w:r w:rsidR="00FA33F2">
        <w:rPr>
          <w:rFonts w:ascii="Museo Sans 300" w:eastAsia="Times New Roman" w:hAnsi="Museo Sans 300" w:cs="Calibri"/>
          <w:color w:val="000000"/>
          <w:sz w:val="20"/>
          <w:szCs w:val="20"/>
          <w:bdr w:val="none" w:sz="0" w:space="0" w:color="auto" w:frame="1"/>
          <w:lang w:eastAsia="es-419"/>
        </w:rPr>
        <w:t>XXX</w:t>
      </w:r>
      <w:r w:rsidR="007F39DF">
        <w:rPr>
          <w:rFonts w:ascii="Museo Sans 300" w:eastAsia="Times New Roman" w:hAnsi="Museo Sans 300" w:cs="Calibri"/>
          <w:color w:val="000000"/>
          <w:sz w:val="20"/>
          <w:szCs w:val="20"/>
          <w:bdr w:val="none" w:sz="0" w:space="0" w:color="auto" w:frame="1"/>
          <w:lang w:eastAsia="es-419"/>
        </w:rPr>
        <w:t xml:space="preserve">, debido a que no tenia </w:t>
      </w:r>
      <w:r w:rsidR="00C20486">
        <w:rPr>
          <w:rFonts w:ascii="Museo Sans 300" w:eastAsia="Times New Roman" w:hAnsi="Museo Sans 300" w:cs="Calibri"/>
          <w:color w:val="000000"/>
          <w:sz w:val="20"/>
          <w:szCs w:val="20"/>
          <w:bdr w:val="none" w:sz="0" w:space="0" w:color="auto" w:frame="1"/>
          <w:lang w:eastAsia="es-419"/>
        </w:rPr>
        <w:t xml:space="preserve">el control sobre los dispositivos de protección </w:t>
      </w:r>
      <w:r w:rsidR="0030179C">
        <w:rPr>
          <w:rFonts w:ascii="Museo Sans 300" w:eastAsia="Times New Roman" w:hAnsi="Museo Sans 300" w:cs="Calibri"/>
          <w:color w:val="000000"/>
          <w:sz w:val="20"/>
          <w:szCs w:val="20"/>
          <w:bdr w:val="none" w:sz="0" w:space="0" w:color="auto" w:frame="1"/>
          <w:lang w:eastAsia="es-419"/>
        </w:rPr>
        <w:t xml:space="preserve">y maniobras para incidir en la operación de dicha subestación el día </w:t>
      </w:r>
      <w:r w:rsidR="00C7354C">
        <w:rPr>
          <w:rFonts w:ascii="Museo Sans 300" w:eastAsia="Times New Roman" w:hAnsi="Museo Sans 300" w:cs="Calibri"/>
          <w:color w:val="000000"/>
          <w:sz w:val="20"/>
          <w:szCs w:val="20"/>
          <w:bdr w:val="none" w:sz="0" w:space="0" w:color="auto" w:frame="1"/>
          <w:lang w:eastAsia="es-419"/>
        </w:rPr>
        <w:t>27 de marzo de 2021</w:t>
      </w:r>
      <w:r>
        <w:rPr>
          <w:rFonts w:ascii="Museo Sans 300" w:eastAsia="Times New Roman" w:hAnsi="Museo Sans 300" w:cs="Calibri"/>
          <w:color w:val="000000"/>
          <w:sz w:val="20"/>
          <w:szCs w:val="20"/>
          <w:bdr w:val="none" w:sz="0" w:space="0" w:color="auto" w:frame="1"/>
          <w:lang w:eastAsia="es-419"/>
        </w:rPr>
        <w:t xml:space="preserve">. </w:t>
      </w:r>
    </w:p>
    <w:p w14:paraId="0B64F421" w14:textId="77777777" w:rsidR="008A6C95" w:rsidRPr="00F87667"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eastAsia="es-419"/>
        </w:rPr>
      </w:pPr>
      <w:r w:rsidRPr="008A6C95">
        <w:rPr>
          <w:rFonts w:ascii="Museo Sans 300" w:eastAsia="Times New Roman" w:hAnsi="Museo Sans 300" w:cs="Calibri"/>
          <w:color w:val="000000"/>
          <w:sz w:val="20"/>
          <w:szCs w:val="20"/>
          <w:bdr w:val="none" w:sz="0" w:space="0" w:color="auto" w:frame="1"/>
          <w:lang w:eastAsia="es-419"/>
        </w:rPr>
        <w:t> </w:t>
      </w:r>
    </w:p>
    <w:p w14:paraId="6CB4F875" w14:textId="56FB0007" w:rsidR="00461D84" w:rsidRDefault="0022490F" w:rsidP="008A6C95">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eastAsia="es-419"/>
        </w:rPr>
      </w:pPr>
      <w:r>
        <w:rPr>
          <w:rFonts w:ascii="Museo Sans 300" w:eastAsia="Times New Roman" w:hAnsi="Museo Sans 300" w:cs="Calibri"/>
          <w:color w:val="000000"/>
          <w:sz w:val="20"/>
          <w:szCs w:val="20"/>
          <w:bdr w:val="none" w:sz="0" w:space="0" w:color="auto" w:frame="1"/>
          <w:lang w:eastAsia="es-419"/>
        </w:rPr>
        <w:t>Por otro lado</w:t>
      </w:r>
      <w:r w:rsidR="008A6C95" w:rsidRPr="008A6C95">
        <w:rPr>
          <w:rFonts w:ascii="Museo Sans 300" w:eastAsia="Times New Roman" w:hAnsi="Museo Sans 300" w:cs="Calibri"/>
          <w:color w:val="000000"/>
          <w:sz w:val="20"/>
          <w:szCs w:val="20"/>
          <w:bdr w:val="none" w:sz="0" w:space="0" w:color="auto" w:frame="1"/>
          <w:lang w:eastAsia="es-419"/>
        </w:rPr>
        <w:t xml:space="preserve">, </w:t>
      </w:r>
      <w:r>
        <w:rPr>
          <w:rFonts w:ascii="Museo Sans 300" w:eastAsia="Times New Roman" w:hAnsi="Museo Sans 300" w:cs="Calibri"/>
          <w:color w:val="000000"/>
          <w:sz w:val="20"/>
          <w:szCs w:val="20"/>
          <w:bdr w:val="none" w:sz="0" w:space="0" w:color="auto" w:frame="1"/>
          <w:lang w:eastAsia="es-419"/>
        </w:rPr>
        <w:t xml:space="preserve">en el caso de </w:t>
      </w:r>
      <w:r w:rsidR="008A6C95" w:rsidRPr="008A6C95">
        <w:rPr>
          <w:rFonts w:ascii="Museo Sans 300" w:eastAsia="Times New Roman" w:hAnsi="Museo Sans 300" w:cs="Calibri"/>
          <w:color w:val="000000"/>
          <w:sz w:val="20"/>
          <w:szCs w:val="20"/>
          <w:bdr w:val="none" w:sz="0" w:space="0" w:color="auto" w:frame="1"/>
          <w:lang w:eastAsia="es-419"/>
        </w:rPr>
        <w:t xml:space="preserve">la sociedad UT, S.A. de C.V., en su calidad de operador nacional del sistema de transmisión y del mercado mayorista de energía eléctrica, </w:t>
      </w:r>
      <w:r w:rsidRPr="008A6C95">
        <w:rPr>
          <w:rFonts w:ascii="Museo Sans 300" w:eastAsia="Times New Roman" w:hAnsi="Museo Sans 300" w:cs="Calibri"/>
          <w:color w:val="000000"/>
          <w:sz w:val="20"/>
          <w:szCs w:val="20"/>
          <w:bdr w:val="none" w:sz="0" w:space="0" w:color="auto" w:frame="1"/>
          <w:lang w:eastAsia="es-419"/>
        </w:rPr>
        <w:t>es importante recalcar que </w:t>
      </w:r>
      <w:r>
        <w:rPr>
          <w:rFonts w:ascii="Museo Sans 300" w:eastAsia="Times New Roman" w:hAnsi="Museo Sans 300" w:cs="Calibri"/>
          <w:color w:val="000000"/>
          <w:sz w:val="20"/>
          <w:szCs w:val="20"/>
          <w:bdr w:val="none" w:sz="0" w:space="0" w:color="auto" w:frame="1"/>
          <w:lang w:eastAsia="es-419"/>
        </w:rPr>
        <w:t xml:space="preserve">conforme a los hallazgos resultantes de la investigación de la Gerencia de Electricidad, dicho operador, </w:t>
      </w:r>
      <w:bookmarkStart w:id="30" w:name="_Hlk114734560"/>
      <w:r w:rsidR="008A6C95" w:rsidRPr="008A6C95">
        <w:rPr>
          <w:rFonts w:ascii="Museo Sans 300" w:eastAsia="Times New Roman" w:hAnsi="Museo Sans 300" w:cs="Calibri"/>
          <w:color w:val="000000"/>
          <w:sz w:val="20"/>
          <w:szCs w:val="20"/>
          <w:bdr w:val="none" w:sz="0" w:space="0" w:color="auto" w:frame="1"/>
          <w:lang w:eastAsia="es-419"/>
        </w:rPr>
        <w:t xml:space="preserve">incumplió lo planificado en la guía de maniobras para el mantenimiento mayor programado en la subestación de </w:t>
      </w:r>
      <w:r w:rsidR="00AE207E">
        <w:rPr>
          <w:rFonts w:ascii="Museo Sans 300" w:eastAsia="Times New Roman" w:hAnsi="Museo Sans 300" w:cs="Calibri"/>
          <w:color w:val="000000"/>
          <w:sz w:val="20"/>
          <w:szCs w:val="20"/>
          <w:bdr w:val="none" w:sz="0" w:space="0" w:color="auto" w:frame="1"/>
          <w:lang w:eastAsia="es-419"/>
        </w:rPr>
        <w:t>XXX</w:t>
      </w:r>
      <w:bookmarkEnd w:id="30"/>
      <w:r w:rsidR="008A6C95" w:rsidRPr="008A6C95">
        <w:rPr>
          <w:rFonts w:ascii="Museo Sans 300" w:eastAsia="Times New Roman" w:hAnsi="Museo Sans 300" w:cs="Calibri"/>
          <w:color w:val="000000"/>
          <w:sz w:val="20"/>
          <w:szCs w:val="20"/>
          <w:bdr w:val="none" w:sz="0" w:space="0" w:color="auto" w:frame="1"/>
          <w:lang w:eastAsia="es-419"/>
        </w:rPr>
        <w:t>, mediante la coordinación incorrecta</w:t>
      </w:r>
      <w:r w:rsidR="00FB38A6">
        <w:rPr>
          <w:rFonts w:ascii="Museo Sans 300" w:eastAsia="Times New Roman" w:hAnsi="Museo Sans 300" w:cs="Calibri"/>
          <w:color w:val="000000"/>
          <w:sz w:val="20"/>
          <w:szCs w:val="20"/>
          <w:bdr w:val="none" w:sz="0" w:space="0" w:color="auto" w:frame="1"/>
          <w:lang w:eastAsia="es-419"/>
        </w:rPr>
        <w:t xml:space="preserve"> de</w:t>
      </w:r>
      <w:r w:rsidR="008A6C95" w:rsidRPr="008A6C95">
        <w:rPr>
          <w:rFonts w:ascii="Museo Sans 300" w:eastAsia="Times New Roman" w:hAnsi="Museo Sans 300" w:cs="Calibri"/>
          <w:color w:val="000000"/>
          <w:sz w:val="20"/>
          <w:szCs w:val="20"/>
          <w:bdr w:val="none" w:sz="0" w:space="0" w:color="auto" w:frame="1"/>
          <w:lang w:eastAsia="es-419"/>
        </w:rPr>
        <w:t xml:space="preserve"> los equipos interruptores de potencia en </w:t>
      </w:r>
      <w:r w:rsidR="00FB38A6">
        <w:rPr>
          <w:rFonts w:ascii="Museo Sans 300" w:eastAsia="Times New Roman" w:hAnsi="Museo Sans 300" w:cs="Calibri"/>
          <w:color w:val="000000"/>
          <w:sz w:val="20"/>
          <w:szCs w:val="20"/>
          <w:bdr w:val="none" w:sz="0" w:space="0" w:color="auto" w:frame="1"/>
          <w:lang w:eastAsia="es-419"/>
        </w:rPr>
        <w:t>dicha s</w:t>
      </w:r>
      <w:r w:rsidR="008A6C95" w:rsidRPr="008A6C95">
        <w:rPr>
          <w:rFonts w:ascii="Museo Sans 300" w:eastAsia="Times New Roman" w:hAnsi="Museo Sans 300" w:cs="Calibri"/>
          <w:color w:val="000000"/>
          <w:sz w:val="20"/>
          <w:szCs w:val="20"/>
          <w:bdr w:val="none" w:sz="0" w:space="0" w:color="auto" w:frame="1"/>
          <w:lang w:eastAsia="es-419"/>
        </w:rPr>
        <w:t>ubestación que originaron una serie de fenómenos transitorios en el servicio eléctrico que dañaron los bienes reclamados.  </w:t>
      </w:r>
    </w:p>
    <w:p w14:paraId="7105DE1B" w14:textId="77777777" w:rsidR="004D53D3" w:rsidRDefault="004D53D3" w:rsidP="00F87667">
      <w:pPr>
        <w:shd w:val="clear" w:color="auto" w:fill="FFFFFF"/>
        <w:spacing w:after="0" w:line="240" w:lineRule="auto"/>
        <w:jc w:val="both"/>
        <w:textAlignment w:val="baseline"/>
        <w:rPr>
          <w:rFonts w:ascii="Museo Sans 300" w:eastAsia="Times New Roman" w:hAnsi="Museo Sans 300" w:cs="Calibri"/>
          <w:color w:val="000000"/>
          <w:sz w:val="20"/>
          <w:szCs w:val="20"/>
          <w:bdr w:val="none" w:sz="0" w:space="0" w:color="auto" w:frame="1"/>
          <w:lang w:eastAsia="es-419"/>
        </w:rPr>
      </w:pPr>
    </w:p>
    <w:p w14:paraId="3AF65767" w14:textId="2F3F28A2" w:rsidR="008A6C95" w:rsidRPr="008A6C95" w:rsidRDefault="004D53D3"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Pr>
          <w:rFonts w:ascii="Museo Sans 300" w:eastAsia="Times New Roman" w:hAnsi="Museo Sans 300" w:cs="Calibri"/>
          <w:color w:val="000000"/>
          <w:sz w:val="20"/>
          <w:szCs w:val="20"/>
          <w:bdr w:val="none" w:sz="0" w:space="0" w:color="auto" w:frame="1"/>
          <w:lang w:eastAsia="es-419"/>
        </w:rPr>
        <w:t>En ese sentido,</w:t>
      </w:r>
      <w:r w:rsidR="00086F3B">
        <w:rPr>
          <w:rFonts w:ascii="Museo Sans 300" w:eastAsia="Times New Roman" w:hAnsi="Museo Sans 300" w:cs="Calibri"/>
          <w:color w:val="000000"/>
          <w:sz w:val="20"/>
          <w:szCs w:val="20"/>
          <w:bdr w:val="none" w:sz="0" w:space="0" w:color="auto" w:frame="1"/>
          <w:lang w:eastAsia="es-419"/>
        </w:rPr>
        <w:t xml:space="preserve"> las causales de responsabilidad derivan en analizar el nexo causal a nivel de autoría-quien lo produjo-, la causalidad material-como se originaron-</w:t>
      </w:r>
      <w:r>
        <w:rPr>
          <w:rFonts w:ascii="Museo Sans 300" w:eastAsia="Times New Roman" w:hAnsi="Museo Sans 300" w:cs="Calibri"/>
          <w:color w:val="000000"/>
          <w:sz w:val="20"/>
          <w:szCs w:val="20"/>
          <w:bdr w:val="none" w:sz="0" w:space="0" w:color="auto" w:frame="1"/>
          <w:lang w:eastAsia="es-419"/>
        </w:rPr>
        <w:t xml:space="preserve"> y</w:t>
      </w:r>
      <w:r w:rsidR="00086F3B">
        <w:rPr>
          <w:rFonts w:ascii="Museo Sans 300" w:eastAsia="Times New Roman" w:hAnsi="Museo Sans 300" w:cs="Calibri"/>
          <w:color w:val="000000"/>
          <w:sz w:val="20"/>
          <w:szCs w:val="20"/>
          <w:bdr w:val="none" w:sz="0" w:space="0" w:color="auto" w:frame="1"/>
          <w:lang w:eastAsia="es-419"/>
        </w:rPr>
        <w:t xml:space="preserve"> la causalidad jurídica-</w:t>
      </w:r>
      <w:r w:rsidR="00174728">
        <w:rPr>
          <w:rFonts w:ascii="Museo Sans 300" w:eastAsia="Times New Roman" w:hAnsi="Museo Sans 300" w:cs="Calibri"/>
          <w:color w:val="000000"/>
          <w:sz w:val="20"/>
          <w:szCs w:val="20"/>
          <w:bdr w:val="none" w:sz="0" w:space="0" w:color="auto" w:frame="1"/>
          <w:lang w:eastAsia="es-419"/>
        </w:rPr>
        <w:t xml:space="preserve"> </w:t>
      </w:r>
      <w:proofErr w:type="gramStart"/>
      <w:r w:rsidR="00B20D18">
        <w:rPr>
          <w:rFonts w:ascii="Museo Sans 300" w:eastAsia="Times New Roman" w:hAnsi="Museo Sans 300" w:cs="Calibri"/>
          <w:color w:val="000000"/>
          <w:sz w:val="20"/>
          <w:szCs w:val="20"/>
          <w:bdr w:val="none" w:sz="0" w:space="0" w:color="auto" w:frame="1"/>
          <w:lang w:eastAsia="es-419"/>
        </w:rPr>
        <w:t>que</w:t>
      </w:r>
      <w:proofErr w:type="gramEnd"/>
      <w:r w:rsidR="00B20D18">
        <w:rPr>
          <w:rFonts w:ascii="Museo Sans 300" w:eastAsia="Times New Roman" w:hAnsi="Museo Sans 300" w:cs="Calibri"/>
          <w:color w:val="000000"/>
          <w:sz w:val="20"/>
          <w:szCs w:val="20"/>
          <w:bdr w:val="none" w:sz="0" w:space="0" w:color="auto" w:frame="1"/>
          <w:lang w:eastAsia="es-419"/>
        </w:rPr>
        <w:t xml:space="preserve"> </w:t>
      </w:r>
      <w:r w:rsidR="00086F3B">
        <w:rPr>
          <w:rFonts w:ascii="Museo Sans 300" w:eastAsia="Times New Roman" w:hAnsi="Museo Sans 300" w:cs="Calibri"/>
          <w:color w:val="000000"/>
          <w:sz w:val="20"/>
          <w:szCs w:val="20"/>
          <w:bdr w:val="none" w:sz="0" w:space="0" w:color="auto" w:frame="1"/>
          <w:lang w:eastAsia="es-419"/>
        </w:rPr>
        <w:t xml:space="preserve">ante </w:t>
      </w:r>
      <w:r w:rsidR="00B20D18">
        <w:rPr>
          <w:rFonts w:ascii="Museo Sans 300" w:eastAsia="Times New Roman" w:hAnsi="Museo Sans 300" w:cs="Calibri"/>
          <w:color w:val="000000"/>
          <w:sz w:val="20"/>
          <w:szCs w:val="20"/>
          <w:bdr w:val="none" w:sz="0" w:space="0" w:color="auto" w:frame="1"/>
          <w:lang w:eastAsia="es-419"/>
        </w:rPr>
        <w:t>un</w:t>
      </w:r>
      <w:r w:rsidR="00086F3B">
        <w:rPr>
          <w:rFonts w:ascii="Museo Sans 300" w:eastAsia="Times New Roman" w:hAnsi="Museo Sans 300" w:cs="Calibri"/>
          <w:color w:val="000000"/>
          <w:sz w:val="20"/>
          <w:szCs w:val="20"/>
          <w:bdr w:val="none" w:sz="0" w:space="0" w:color="auto" w:frame="1"/>
          <w:lang w:eastAsia="es-419"/>
        </w:rPr>
        <w:t xml:space="preserve">a acción u omisión, </w:t>
      </w:r>
      <w:r w:rsidR="009A7284">
        <w:rPr>
          <w:rFonts w:ascii="Museo Sans 300" w:eastAsia="Times New Roman" w:hAnsi="Museo Sans 300" w:cs="Calibri"/>
          <w:color w:val="000000"/>
          <w:sz w:val="20"/>
          <w:szCs w:val="20"/>
          <w:bdr w:val="none" w:sz="0" w:space="0" w:color="auto" w:frame="1"/>
          <w:lang w:eastAsia="es-419"/>
        </w:rPr>
        <w:t>existe</w:t>
      </w:r>
      <w:r>
        <w:rPr>
          <w:rFonts w:ascii="Museo Sans 300" w:eastAsia="Times New Roman" w:hAnsi="Museo Sans 300" w:cs="Calibri"/>
          <w:color w:val="000000"/>
          <w:sz w:val="20"/>
          <w:szCs w:val="20"/>
          <w:bdr w:val="none" w:sz="0" w:space="0" w:color="auto" w:frame="1"/>
          <w:lang w:eastAsia="es-419"/>
        </w:rPr>
        <w:t xml:space="preserve"> un resultado</w:t>
      </w:r>
      <w:r w:rsidR="00174728">
        <w:rPr>
          <w:rFonts w:ascii="Museo Sans 300" w:eastAsia="Times New Roman" w:hAnsi="Museo Sans 300" w:cs="Calibri"/>
          <w:color w:val="000000"/>
          <w:sz w:val="20"/>
          <w:szCs w:val="20"/>
          <w:bdr w:val="none" w:sz="0" w:space="0" w:color="auto" w:frame="1"/>
          <w:lang w:eastAsia="es-419"/>
        </w:rPr>
        <w:t>.</w:t>
      </w:r>
      <w:r w:rsidR="00086F3B">
        <w:rPr>
          <w:rFonts w:ascii="Museo Sans 300" w:eastAsia="Times New Roman" w:hAnsi="Museo Sans 300" w:cs="Calibri"/>
          <w:color w:val="000000"/>
          <w:sz w:val="20"/>
          <w:szCs w:val="20"/>
          <w:bdr w:val="none" w:sz="0" w:space="0" w:color="auto" w:frame="1"/>
          <w:lang w:eastAsia="es-419"/>
        </w:rPr>
        <w:t xml:space="preserve"> </w:t>
      </w:r>
    </w:p>
    <w:p w14:paraId="1783D3DA" w14:textId="77777777" w:rsidR="008A6C95" w:rsidRPr="008A6C9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sidRPr="008A6C95">
        <w:rPr>
          <w:rFonts w:ascii="Museo Sans 300" w:eastAsia="Times New Roman" w:hAnsi="Museo Sans 300" w:cs="Calibri"/>
          <w:color w:val="000000"/>
          <w:sz w:val="20"/>
          <w:szCs w:val="20"/>
          <w:bdr w:val="none" w:sz="0" w:space="0" w:color="auto" w:frame="1"/>
          <w:lang w:eastAsia="es-419"/>
        </w:rPr>
        <w:t> </w:t>
      </w:r>
    </w:p>
    <w:p w14:paraId="7AD578EE" w14:textId="250688FF" w:rsidR="009A7284" w:rsidRDefault="009A7284" w:rsidP="008A6C95">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eastAsia="es-419"/>
        </w:rPr>
      </w:pPr>
      <w:r>
        <w:rPr>
          <w:rFonts w:ascii="Museo Sans 300" w:eastAsia="Times New Roman" w:hAnsi="Museo Sans 300" w:cs="Calibri"/>
          <w:color w:val="000000"/>
          <w:sz w:val="20"/>
          <w:szCs w:val="20"/>
          <w:bdr w:val="none" w:sz="0" w:space="0" w:color="auto" w:frame="1"/>
          <w:lang w:eastAsia="es-419"/>
        </w:rPr>
        <w:t xml:space="preserve">De ahí que, no se pueden limitar las responsabilidades al prestador del servicio, aunque por binomio </w:t>
      </w:r>
      <w:r w:rsidR="003267F2">
        <w:rPr>
          <w:rFonts w:ascii="Museo Sans 300" w:eastAsia="Times New Roman" w:hAnsi="Museo Sans 300" w:cs="Calibri"/>
          <w:color w:val="000000"/>
          <w:sz w:val="20"/>
          <w:szCs w:val="20"/>
          <w:bdr w:val="none" w:sz="0" w:space="0" w:color="auto" w:frame="1"/>
          <w:lang w:eastAsia="es-419"/>
        </w:rPr>
        <w:t>contractual</w:t>
      </w:r>
      <w:r>
        <w:rPr>
          <w:rFonts w:ascii="Museo Sans 300" w:eastAsia="Times New Roman" w:hAnsi="Museo Sans 300" w:cs="Calibri"/>
          <w:color w:val="000000"/>
          <w:sz w:val="20"/>
          <w:szCs w:val="20"/>
          <w:bdr w:val="none" w:sz="0" w:space="0" w:color="auto" w:frame="1"/>
          <w:lang w:eastAsia="es-419"/>
        </w:rPr>
        <w:t xml:space="preserve"> con el usuario está llamado a responder de los daños ocasionados a los equipos de éste, con base en </w:t>
      </w:r>
      <w:r w:rsidRPr="00270203">
        <w:rPr>
          <w:rFonts w:ascii="Museo Sans 300" w:eastAsia="Times New Roman" w:hAnsi="Museo Sans 300" w:cs="Calibri"/>
          <w:color w:val="000000"/>
          <w:sz w:val="20"/>
          <w:szCs w:val="20"/>
          <w:bdr w:val="none" w:sz="0" w:space="0" w:color="auto" w:frame="1"/>
          <w:lang w:val="es-ES" w:eastAsia="es-419"/>
        </w:rPr>
        <w:t>la Normativa para la Compensación por Daños Económicos o a Equipos, Artefactos o Instalaciones</w:t>
      </w:r>
      <w:r w:rsidRPr="00461D84">
        <w:rPr>
          <w:rFonts w:ascii="Museo Sans 300" w:eastAsia="Times New Roman" w:hAnsi="Museo Sans 300" w:cs="Calibri"/>
          <w:color w:val="000000"/>
          <w:sz w:val="20"/>
          <w:szCs w:val="20"/>
          <w:bdr w:val="none" w:sz="0" w:space="0" w:color="auto" w:frame="1"/>
          <w:lang w:eastAsia="es-419"/>
        </w:rPr>
        <w:t>,</w:t>
      </w:r>
      <w:r>
        <w:rPr>
          <w:rFonts w:ascii="Museo Sans 300" w:eastAsia="Times New Roman" w:hAnsi="Museo Sans 300" w:cs="Calibri"/>
          <w:color w:val="000000"/>
          <w:sz w:val="20"/>
          <w:szCs w:val="20"/>
          <w:bdr w:val="none" w:sz="0" w:space="0" w:color="auto" w:frame="1"/>
          <w:lang w:eastAsia="es-419"/>
        </w:rPr>
        <w:t xml:space="preserve"> </w:t>
      </w:r>
      <w:r w:rsidR="00B20D18">
        <w:rPr>
          <w:rFonts w:ascii="Museo Sans 300" w:eastAsia="Times New Roman" w:hAnsi="Museo Sans 300" w:cs="Calibri"/>
          <w:color w:val="000000"/>
          <w:sz w:val="20"/>
          <w:szCs w:val="20"/>
          <w:bdr w:val="none" w:sz="0" w:space="0" w:color="auto" w:frame="1"/>
          <w:lang w:eastAsia="es-419"/>
        </w:rPr>
        <w:t>debido a que</w:t>
      </w:r>
      <w:r>
        <w:rPr>
          <w:rFonts w:ascii="Museo Sans 300" w:eastAsia="Times New Roman" w:hAnsi="Museo Sans 300" w:cs="Calibri"/>
          <w:color w:val="000000"/>
          <w:sz w:val="20"/>
          <w:szCs w:val="20"/>
          <w:bdr w:val="none" w:sz="0" w:space="0" w:color="auto" w:frame="1"/>
          <w:lang w:eastAsia="es-419"/>
        </w:rPr>
        <w:t xml:space="preserve"> la comprobación de los hechos </w:t>
      </w:r>
      <w:r w:rsidR="00B20D18">
        <w:rPr>
          <w:rFonts w:ascii="Museo Sans 300" w:eastAsia="Times New Roman" w:hAnsi="Museo Sans 300" w:cs="Calibri"/>
          <w:color w:val="000000"/>
          <w:sz w:val="20"/>
          <w:szCs w:val="20"/>
          <w:bdr w:val="none" w:sz="0" w:space="0" w:color="auto" w:frame="1"/>
          <w:lang w:eastAsia="es-419"/>
        </w:rPr>
        <w:t xml:space="preserve">del caso en particular, </w:t>
      </w:r>
      <w:r>
        <w:rPr>
          <w:rFonts w:ascii="Museo Sans 300" w:eastAsia="Times New Roman" w:hAnsi="Museo Sans 300" w:cs="Calibri"/>
          <w:color w:val="000000"/>
          <w:sz w:val="20"/>
          <w:szCs w:val="20"/>
          <w:bdr w:val="none" w:sz="0" w:space="0" w:color="auto" w:frame="1"/>
          <w:lang w:eastAsia="es-419"/>
        </w:rPr>
        <w:t xml:space="preserve">ha determinado que </w:t>
      </w:r>
      <w:r w:rsidR="00B20D18">
        <w:rPr>
          <w:rFonts w:ascii="Museo Sans 300" w:eastAsia="Times New Roman" w:hAnsi="Museo Sans 300" w:cs="Calibri"/>
          <w:color w:val="000000"/>
          <w:sz w:val="20"/>
          <w:szCs w:val="20"/>
          <w:bdr w:val="none" w:sz="0" w:space="0" w:color="auto" w:frame="1"/>
          <w:lang w:eastAsia="es-419"/>
        </w:rPr>
        <w:t xml:space="preserve">los daños </w:t>
      </w:r>
      <w:r w:rsidR="00365855">
        <w:rPr>
          <w:rFonts w:ascii="Museo Sans 300" w:eastAsia="Times New Roman" w:hAnsi="Museo Sans 300" w:cs="Calibri"/>
          <w:color w:val="000000"/>
          <w:sz w:val="20"/>
          <w:szCs w:val="20"/>
          <w:bdr w:val="none" w:sz="0" w:space="0" w:color="auto" w:frame="1"/>
          <w:lang w:eastAsia="es-419"/>
        </w:rPr>
        <w:t>resultantes</w:t>
      </w:r>
      <w:r w:rsidR="00B20D18">
        <w:rPr>
          <w:rFonts w:ascii="Museo Sans 300" w:eastAsia="Times New Roman" w:hAnsi="Museo Sans 300" w:cs="Calibri"/>
          <w:color w:val="000000"/>
          <w:sz w:val="20"/>
          <w:szCs w:val="20"/>
          <w:bdr w:val="none" w:sz="0" w:space="0" w:color="auto" w:frame="1"/>
          <w:lang w:eastAsia="es-419"/>
        </w:rPr>
        <w:t xml:space="preserve">, </w:t>
      </w:r>
      <w:r>
        <w:rPr>
          <w:rFonts w:ascii="Museo Sans 300" w:eastAsia="Times New Roman" w:hAnsi="Museo Sans 300" w:cs="Calibri"/>
          <w:color w:val="000000"/>
          <w:sz w:val="20"/>
          <w:szCs w:val="20"/>
          <w:bdr w:val="none" w:sz="0" w:space="0" w:color="auto" w:frame="1"/>
          <w:lang w:eastAsia="es-419"/>
        </w:rPr>
        <w:t>no ha</w:t>
      </w:r>
      <w:r w:rsidR="00B20D18">
        <w:rPr>
          <w:rFonts w:ascii="Museo Sans 300" w:eastAsia="Times New Roman" w:hAnsi="Museo Sans 300" w:cs="Calibri"/>
          <w:color w:val="000000"/>
          <w:sz w:val="20"/>
          <w:szCs w:val="20"/>
          <w:bdr w:val="none" w:sz="0" w:space="0" w:color="auto" w:frame="1"/>
          <w:lang w:eastAsia="es-419"/>
        </w:rPr>
        <w:t>n</w:t>
      </w:r>
      <w:r>
        <w:rPr>
          <w:rFonts w:ascii="Museo Sans 300" w:eastAsia="Times New Roman" w:hAnsi="Museo Sans 300" w:cs="Calibri"/>
          <w:color w:val="000000"/>
          <w:sz w:val="20"/>
          <w:szCs w:val="20"/>
          <w:bdr w:val="none" w:sz="0" w:space="0" w:color="auto" w:frame="1"/>
          <w:lang w:eastAsia="es-419"/>
        </w:rPr>
        <w:t xml:space="preserve"> sido a </w:t>
      </w:r>
      <w:r w:rsidR="00B20D18">
        <w:rPr>
          <w:rFonts w:ascii="Museo Sans 300" w:eastAsia="Times New Roman" w:hAnsi="Museo Sans 300" w:cs="Calibri"/>
          <w:color w:val="000000"/>
          <w:sz w:val="20"/>
          <w:szCs w:val="20"/>
          <w:bdr w:val="none" w:sz="0" w:space="0" w:color="auto" w:frame="1"/>
          <w:lang w:eastAsia="es-419"/>
        </w:rPr>
        <w:t>raíz</w:t>
      </w:r>
      <w:r>
        <w:rPr>
          <w:rFonts w:ascii="Museo Sans 300" w:eastAsia="Times New Roman" w:hAnsi="Museo Sans 300" w:cs="Calibri"/>
          <w:color w:val="000000"/>
          <w:sz w:val="20"/>
          <w:szCs w:val="20"/>
          <w:bdr w:val="none" w:sz="0" w:space="0" w:color="auto" w:frame="1"/>
          <w:lang w:eastAsia="es-419"/>
        </w:rPr>
        <w:t xml:space="preserve"> de la acción u omisión de la distribuidora, sino de</w:t>
      </w:r>
      <w:r w:rsidR="00365855">
        <w:rPr>
          <w:rFonts w:ascii="Museo Sans 300" w:eastAsia="Times New Roman" w:hAnsi="Museo Sans 300" w:cs="Calibri"/>
          <w:color w:val="000000"/>
          <w:sz w:val="20"/>
          <w:szCs w:val="20"/>
          <w:bdr w:val="none" w:sz="0" w:space="0" w:color="auto" w:frame="1"/>
          <w:lang w:eastAsia="es-419"/>
        </w:rPr>
        <w:t>l accionar de</w:t>
      </w:r>
      <w:r>
        <w:rPr>
          <w:rFonts w:ascii="Museo Sans 300" w:eastAsia="Times New Roman" w:hAnsi="Museo Sans 300" w:cs="Calibri"/>
          <w:color w:val="000000"/>
          <w:sz w:val="20"/>
          <w:szCs w:val="20"/>
          <w:bdr w:val="none" w:sz="0" w:space="0" w:color="auto" w:frame="1"/>
          <w:lang w:eastAsia="es-419"/>
        </w:rPr>
        <w:t xml:space="preserve"> </w:t>
      </w:r>
      <w:r w:rsidRPr="008A6C95">
        <w:rPr>
          <w:rFonts w:ascii="Museo Sans 300" w:eastAsia="Times New Roman" w:hAnsi="Museo Sans 300" w:cs="Calibri"/>
          <w:color w:val="000000"/>
          <w:sz w:val="20"/>
          <w:szCs w:val="20"/>
          <w:bdr w:val="none" w:sz="0" w:space="0" w:color="auto" w:frame="1"/>
          <w:lang w:eastAsia="es-419"/>
        </w:rPr>
        <w:t>la sociedad UT, S.A. de C.V.</w:t>
      </w:r>
    </w:p>
    <w:p w14:paraId="720DB6F0" w14:textId="77777777" w:rsidR="009A7284" w:rsidRDefault="009A7284" w:rsidP="008A6C95">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eastAsia="es-419"/>
        </w:rPr>
      </w:pPr>
    </w:p>
    <w:p w14:paraId="058C950A" w14:textId="47980D4C" w:rsidR="005A140E" w:rsidRPr="00006605" w:rsidRDefault="008A6C95" w:rsidP="008A6C95">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eastAsia="es-419"/>
        </w:rPr>
      </w:pPr>
      <w:r w:rsidRPr="008A6C95">
        <w:rPr>
          <w:rFonts w:ascii="Museo Sans 300" w:eastAsia="Times New Roman" w:hAnsi="Museo Sans 300" w:cs="Calibri"/>
          <w:color w:val="000000"/>
          <w:sz w:val="20"/>
          <w:szCs w:val="20"/>
          <w:bdr w:val="none" w:sz="0" w:space="0" w:color="auto" w:frame="1"/>
          <w:lang w:eastAsia="es-419"/>
        </w:rPr>
        <w:t xml:space="preserve">De conformidad con lo planteado, al haberse comprobado el vínculo directo que existió entre las maniobras realizadas por la UT, S.A. de C.V. el día veintisiete de marzo del dos </w:t>
      </w:r>
      <w:proofErr w:type="gramStart"/>
      <w:r w:rsidRPr="008A6C95">
        <w:rPr>
          <w:rFonts w:ascii="Museo Sans 300" w:eastAsia="Times New Roman" w:hAnsi="Museo Sans 300" w:cs="Calibri"/>
          <w:color w:val="000000"/>
          <w:sz w:val="20"/>
          <w:szCs w:val="20"/>
          <w:bdr w:val="none" w:sz="0" w:space="0" w:color="auto" w:frame="1"/>
          <w:lang w:eastAsia="es-419"/>
        </w:rPr>
        <w:t>mil veintiuno</w:t>
      </w:r>
      <w:proofErr w:type="gramEnd"/>
      <w:r w:rsidRPr="008A6C95">
        <w:rPr>
          <w:rFonts w:ascii="Museo Sans 300" w:eastAsia="Times New Roman" w:hAnsi="Museo Sans 300" w:cs="Calibri"/>
          <w:color w:val="000000"/>
          <w:sz w:val="20"/>
          <w:szCs w:val="20"/>
          <w:bdr w:val="none" w:sz="0" w:space="0" w:color="auto" w:frame="1"/>
          <w:lang w:eastAsia="es-419"/>
        </w:rPr>
        <w:t xml:space="preserve"> y el daño causado a los aparatos eléctricos reclamados por la sociedad </w:t>
      </w:r>
      <w:r w:rsidR="00FA33F2">
        <w:rPr>
          <w:rFonts w:ascii="Museo Sans 300" w:eastAsia="Times New Roman" w:hAnsi="Museo Sans 300" w:cs="Calibri"/>
          <w:color w:val="000000"/>
          <w:sz w:val="20"/>
          <w:szCs w:val="20"/>
          <w:bdr w:val="none" w:sz="0" w:space="0" w:color="auto" w:frame="1"/>
          <w:lang w:val="es-ES" w:eastAsia="es-419"/>
        </w:rPr>
        <w:t>XXX</w:t>
      </w:r>
      <w:r w:rsidRPr="008A6C95">
        <w:rPr>
          <w:rFonts w:ascii="Museo Sans 300" w:eastAsia="Times New Roman" w:hAnsi="Museo Sans 300" w:cs="Calibri"/>
          <w:color w:val="000000"/>
          <w:sz w:val="20"/>
          <w:szCs w:val="20"/>
          <w:bdr w:val="none" w:sz="0" w:space="0" w:color="auto" w:frame="1"/>
          <w:lang w:val="es-ES" w:eastAsia="es-419"/>
        </w:rPr>
        <w:t xml:space="preserve">, </w:t>
      </w:r>
      <w:r w:rsidR="003B775A">
        <w:rPr>
          <w:rFonts w:ascii="Museo Sans 300" w:eastAsia="Times New Roman" w:hAnsi="Museo Sans 300" w:cs="Calibri"/>
          <w:color w:val="000000"/>
          <w:sz w:val="20"/>
          <w:szCs w:val="20"/>
          <w:bdr w:val="none" w:sz="0" w:space="0" w:color="auto" w:frame="1"/>
          <w:lang w:val="es-ES" w:eastAsia="es-419"/>
        </w:rPr>
        <w:t xml:space="preserve">se ha podido determinar que la responsabilidad de los daños ocasionados, se </w:t>
      </w:r>
      <w:r w:rsidR="00365855">
        <w:rPr>
          <w:rFonts w:ascii="Museo Sans 300" w:eastAsia="Times New Roman" w:hAnsi="Museo Sans 300" w:cs="Calibri"/>
          <w:color w:val="000000"/>
          <w:sz w:val="20"/>
          <w:szCs w:val="20"/>
          <w:bdr w:val="none" w:sz="0" w:space="0" w:color="auto" w:frame="1"/>
          <w:lang w:val="es-ES" w:eastAsia="es-419"/>
        </w:rPr>
        <w:t>focaliza en</w:t>
      </w:r>
      <w:r w:rsidR="003B775A">
        <w:rPr>
          <w:rFonts w:ascii="Museo Sans 300" w:eastAsia="Times New Roman" w:hAnsi="Museo Sans 300" w:cs="Calibri"/>
          <w:color w:val="000000"/>
          <w:sz w:val="20"/>
          <w:szCs w:val="20"/>
          <w:bdr w:val="none" w:sz="0" w:space="0" w:color="auto" w:frame="1"/>
          <w:lang w:val="es-ES" w:eastAsia="es-419"/>
        </w:rPr>
        <w:t xml:space="preserve"> la</w:t>
      </w:r>
      <w:r w:rsidR="0013425B">
        <w:rPr>
          <w:rFonts w:ascii="Museo Sans 300" w:eastAsia="Times New Roman" w:hAnsi="Museo Sans 300" w:cs="Calibri"/>
          <w:color w:val="000000"/>
          <w:sz w:val="20"/>
          <w:szCs w:val="20"/>
          <w:bdr w:val="none" w:sz="0" w:space="0" w:color="auto" w:frame="1"/>
          <w:lang w:val="es-ES" w:eastAsia="es-419"/>
        </w:rPr>
        <w:t xml:space="preserve"> </w:t>
      </w:r>
      <w:r w:rsidR="003B775A">
        <w:rPr>
          <w:rFonts w:ascii="Museo Sans 300" w:eastAsia="Times New Roman" w:hAnsi="Museo Sans 300" w:cs="Calibri"/>
          <w:color w:val="000000"/>
          <w:sz w:val="20"/>
          <w:szCs w:val="20"/>
          <w:bdr w:val="none" w:sz="0" w:space="0" w:color="auto" w:frame="1"/>
          <w:lang w:val="es-ES" w:eastAsia="es-419"/>
        </w:rPr>
        <w:t>conducta efectuada por</w:t>
      </w:r>
      <w:r w:rsidR="009A7284">
        <w:rPr>
          <w:rFonts w:ascii="Museo Sans 300" w:eastAsia="Times New Roman" w:hAnsi="Museo Sans 300" w:cs="Calibri"/>
          <w:color w:val="000000"/>
          <w:sz w:val="20"/>
          <w:szCs w:val="20"/>
          <w:bdr w:val="none" w:sz="0" w:space="0" w:color="auto" w:frame="1"/>
          <w:lang w:val="es-ES" w:eastAsia="es-419"/>
        </w:rPr>
        <w:t xml:space="preserve"> la Unidad de Transacciones</w:t>
      </w:r>
      <w:r w:rsidR="005A140E">
        <w:rPr>
          <w:rFonts w:ascii="Museo Sans 300" w:eastAsia="Times New Roman" w:hAnsi="Museo Sans 300" w:cs="Calibri"/>
          <w:color w:val="000000"/>
          <w:sz w:val="20"/>
          <w:szCs w:val="20"/>
          <w:bdr w:val="none" w:sz="0" w:space="0" w:color="auto" w:frame="1"/>
          <w:lang w:eastAsia="es-419"/>
        </w:rPr>
        <w:t>.</w:t>
      </w:r>
    </w:p>
    <w:p w14:paraId="3B599114" w14:textId="77777777" w:rsidR="005A140E" w:rsidRDefault="005A140E" w:rsidP="008A6C95">
      <w:pPr>
        <w:shd w:val="clear" w:color="auto" w:fill="FFFFFF"/>
        <w:spacing w:after="0" w:line="240" w:lineRule="auto"/>
        <w:ind w:left="567"/>
        <w:jc w:val="both"/>
        <w:textAlignment w:val="baseline"/>
        <w:rPr>
          <w:rFonts w:ascii="Museo Sans 300" w:eastAsia="Times New Roman" w:hAnsi="Museo Sans 300" w:cs="Calibri"/>
          <w:color w:val="000000"/>
          <w:sz w:val="20"/>
          <w:szCs w:val="20"/>
          <w:bdr w:val="none" w:sz="0" w:space="0" w:color="auto" w:frame="1"/>
          <w:lang w:val="es-ES" w:eastAsia="es-419"/>
        </w:rPr>
      </w:pPr>
    </w:p>
    <w:p w14:paraId="376305F9" w14:textId="5589CA36" w:rsidR="008A6C95" w:rsidRPr="008A6C95" w:rsidRDefault="003B775A" w:rsidP="008A6C95">
      <w:pPr>
        <w:shd w:val="clear" w:color="auto" w:fill="FFFFFF"/>
        <w:spacing w:after="0" w:line="240" w:lineRule="auto"/>
        <w:ind w:left="567"/>
        <w:jc w:val="both"/>
        <w:textAlignment w:val="baseline"/>
        <w:rPr>
          <w:rFonts w:ascii="Museo Sans 300" w:eastAsia="Times New Roman" w:hAnsi="Museo Sans 300" w:cs="Calibri"/>
          <w:color w:val="000000"/>
          <w:lang w:val="es-419" w:eastAsia="es-419"/>
        </w:rPr>
      </w:pPr>
      <w:r>
        <w:rPr>
          <w:rFonts w:ascii="Museo Sans 300" w:eastAsia="Times New Roman" w:hAnsi="Museo Sans 300" w:cs="Calibri"/>
          <w:color w:val="000000"/>
          <w:sz w:val="20"/>
          <w:szCs w:val="20"/>
          <w:bdr w:val="none" w:sz="0" w:space="0" w:color="auto" w:frame="1"/>
          <w:lang w:val="es-ES" w:eastAsia="es-419"/>
        </w:rPr>
        <w:t xml:space="preserve">En consecuencia, la </w:t>
      </w:r>
      <w:r w:rsidRPr="008A6C95">
        <w:rPr>
          <w:rFonts w:ascii="Museo Sans 300" w:eastAsia="Times New Roman" w:hAnsi="Museo Sans 300" w:cs="Calibri"/>
          <w:color w:val="000000"/>
          <w:sz w:val="20"/>
          <w:szCs w:val="20"/>
          <w:bdr w:val="none" w:sz="0" w:space="0" w:color="auto" w:frame="1"/>
          <w:lang w:eastAsia="es-419"/>
        </w:rPr>
        <w:t>UT, S.A. de C.V</w:t>
      </w:r>
      <w:r>
        <w:rPr>
          <w:rFonts w:ascii="Museo Sans 300" w:eastAsia="Times New Roman" w:hAnsi="Museo Sans 300" w:cs="Calibri"/>
          <w:color w:val="000000"/>
          <w:sz w:val="20"/>
          <w:szCs w:val="20"/>
          <w:bdr w:val="none" w:sz="0" w:space="0" w:color="auto" w:frame="1"/>
          <w:lang w:eastAsia="es-419"/>
        </w:rPr>
        <w:t>.,</w:t>
      </w:r>
      <w:r w:rsidR="008A6C95" w:rsidRPr="008A6C95">
        <w:rPr>
          <w:rFonts w:ascii="Museo Sans 300" w:eastAsia="Times New Roman" w:hAnsi="Museo Sans 300" w:cs="Calibri"/>
          <w:color w:val="000000"/>
          <w:sz w:val="20"/>
          <w:szCs w:val="20"/>
          <w:bdr w:val="none" w:sz="0" w:space="0" w:color="auto" w:frame="1"/>
          <w:lang w:eastAsia="es-419"/>
        </w:rPr>
        <w:t xml:space="preserve"> debe compensar a la sociedad </w:t>
      </w:r>
      <w:r w:rsidR="00FA33F2">
        <w:rPr>
          <w:rFonts w:ascii="Museo Sans 300" w:eastAsia="Times New Roman" w:hAnsi="Museo Sans 300" w:cs="Calibri"/>
          <w:color w:val="000000"/>
          <w:sz w:val="20"/>
          <w:szCs w:val="20"/>
          <w:bdr w:val="none" w:sz="0" w:space="0" w:color="auto" w:frame="1"/>
          <w:lang w:eastAsia="es-419"/>
        </w:rPr>
        <w:t>XXX</w:t>
      </w:r>
      <w:r w:rsidR="008A6C95" w:rsidRPr="008A6C95">
        <w:rPr>
          <w:rFonts w:ascii="Museo Sans 300" w:eastAsia="Times New Roman" w:hAnsi="Museo Sans 300" w:cs="Calibri"/>
          <w:color w:val="000000"/>
          <w:sz w:val="20"/>
          <w:szCs w:val="20"/>
          <w:bdr w:val="none" w:sz="0" w:space="0" w:color="auto" w:frame="1"/>
          <w:lang w:eastAsia="es-419"/>
        </w:rPr>
        <w:t xml:space="preserve"> por los daños ocurridos en los equipos eléctricos conectados a los suministros identificados con los NIS </w:t>
      </w:r>
      <w:r w:rsidR="00FA33F2">
        <w:rPr>
          <w:rFonts w:ascii="Museo Sans 300" w:eastAsia="Times New Roman" w:hAnsi="Museo Sans 300" w:cs="Calibri"/>
          <w:color w:val="000000"/>
          <w:sz w:val="20"/>
          <w:szCs w:val="20"/>
          <w:bdr w:val="none" w:sz="0" w:space="0" w:color="auto" w:frame="1"/>
          <w:lang w:eastAsia="es-419"/>
        </w:rPr>
        <w:t>XXX</w:t>
      </w:r>
      <w:r w:rsidR="008A6C95" w:rsidRPr="008A6C95">
        <w:rPr>
          <w:rFonts w:ascii="Museo Sans 300" w:eastAsia="Times New Roman" w:hAnsi="Museo Sans 300" w:cs="Calibri"/>
          <w:color w:val="000000"/>
          <w:sz w:val="20"/>
          <w:szCs w:val="20"/>
          <w:bdr w:val="none" w:sz="0" w:space="0" w:color="auto" w:frame="1"/>
          <w:lang w:eastAsia="es-419"/>
        </w:rPr>
        <w:t xml:space="preserve"> y </w:t>
      </w:r>
      <w:r w:rsidR="00FA33F2">
        <w:rPr>
          <w:rFonts w:ascii="Museo Sans 300" w:eastAsia="Times New Roman" w:hAnsi="Museo Sans 300" w:cs="Calibri"/>
          <w:color w:val="000000"/>
          <w:sz w:val="20"/>
          <w:szCs w:val="20"/>
          <w:bdr w:val="none" w:sz="0" w:space="0" w:color="auto" w:frame="1"/>
          <w:lang w:eastAsia="es-419"/>
        </w:rPr>
        <w:t>XXX</w:t>
      </w:r>
      <w:r w:rsidR="008A6C95" w:rsidRPr="008A6C95">
        <w:rPr>
          <w:rFonts w:ascii="Museo Sans 300" w:eastAsia="Times New Roman" w:hAnsi="Museo Sans 300" w:cs="Calibri"/>
          <w:color w:val="000000"/>
          <w:sz w:val="20"/>
          <w:szCs w:val="20"/>
          <w:bdr w:val="none" w:sz="0" w:space="0" w:color="auto" w:frame="1"/>
          <w:lang w:eastAsia="es-419"/>
        </w:rPr>
        <w:t>. </w:t>
      </w:r>
      <w:r w:rsidR="008A6C95" w:rsidRPr="008A6C95">
        <w:rPr>
          <w:rFonts w:ascii="Museo Sans 300" w:eastAsia="Times New Roman" w:hAnsi="Museo Sans 300" w:cs="Calibri"/>
          <w:color w:val="000000"/>
          <w:sz w:val="20"/>
          <w:szCs w:val="20"/>
          <w:bdr w:val="none" w:sz="0" w:space="0" w:color="auto" w:frame="1"/>
          <w:lang w:val="es-ES" w:eastAsia="es-419"/>
        </w:rPr>
        <w:t> </w:t>
      </w:r>
    </w:p>
    <w:p w14:paraId="6E9A2817" w14:textId="77777777" w:rsidR="00F16ADC" w:rsidRDefault="00F16ADC" w:rsidP="000F06CE">
      <w:pPr>
        <w:autoSpaceDE w:val="0"/>
        <w:autoSpaceDN w:val="0"/>
        <w:adjustRightInd w:val="0"/>
        <w:spacing w:after="0" w:line="240" w:lineRule="auto"/>
        <w:jc w:val="both"/>
        <w:rPr>
          <w:rStyle w:val="normaltextrun"/>
          <w:rFonts w:ascii="Museo Sans 300" w:eastAsia="Museo Sans" w:hAnsi="Museo Sans 300" w:cs="Calibri"/>
          <w:sz w:val="20"/>
          <w:szCs w:val="20"/>
        </w:rPr>
      </w:pPr>
    </w:p>
    <w:p w14:paraId="0433683B" w14:textId="21FFFD89" w:rsidR="00F16ADC" w:rsidRPr="008C3653" w:rsidRDefault="00E71813" w:rsidP="00F16ADC">
      <w:pPr>
        <w:pStyle w:val="paragraph"/>
        <w:spacing w:before="0" w:after="0"/>
        <w:ind w:left="567"/>
        <w:jc w:val="both"/>
        <w:rPr>
          <w:rFonts w:ascii="Museo Sans 300" w:eastAsia="Museo Sans" w:hAnsi="Museo Sans 300" w:cs="Calibri"/>
          <w:sz w:val="20"/>
          <w:szCs w:val="20"/>
          <w:lang w:val="es-ES"/>
        </w:rPr>
      </w:pPr>
      <w:r>
        <w:rPr>
          <w:rFonts w:ascii="Museo Sans 500" w:hAnsi="Museo Sans 500"/>
          <w:b/>
          <w:sz w:val="20"/>
          <w:szCs w:val="20"/>
        </w:rPr>
        <w:t>3</w:t>
      </w:r>
      <w:r w:rsidR="00F16ADC">
        <w:rPr>
          <w:rFonts w:ascii="Museo Sans 500" w:hAnsi="Museo Sans 500"/>
          <w:b/>
          <w:sz w:val="20"/>
          <w:szCs w:val="20"/>
        </w:rPr>
        <w:t xml:space="preserve">.3. </w:t>
      </w:r>
      <w:r w:rsidR="00F16ADC" w:rsidRPr="00994F47">
        <w:rPr>
          <w:rFonts w:ascii="Museo Sans 500" w:hAnsi="Museo Sans 500"/>
          <w:b/>
          <w:sz w:val="20"/>
          <w:szCs w:val="20"/>
        </w:rPr>
        <w:t>C</w:t>
      </w:r>
      <w:r w:rsidR="00F16ADC" w:rsidRPr="00CC2404">
        <w:rPr>
          <w:rFonts w:ascii="Museo Sans 500" w:hAnsi="Museo Sans 500"/>
          <w:b/>
          <w:sz w:val="20"/>
          <w:szCs w:val="20"/>
        </w:rPr>
        <w:t>ompensación</w:t>
      </w:r>
      <w:r w:rsidR="00F16ADC">
        <w:rPr>
          <w:rFonts w:ascii="Museo Sans 500" w:hAnsi="Museo Sans 500"/>
          <w:b/>
          <w:sz w:val="20"/>
          <w:szCs w:val="20"/>
        </w:rPr>
        <w:t xml:space="preserve"> </w:t>
      </w:r>
      <w:r w:rsidR="00F16ADC" w:rsidRPr="00CC2404">
        <w:rPr>
          <w:rFonts w:ascii="Museo Sans 500" w:hAnsi="Museo Sans 500"/>
          <w:b/>
          <w:sz w:val="20"/>
          <w:szCs w:val="20"/>
        </w:rPr>
        <w:t>económica</w:t>
      </w:r>
      <w:r w:rsidR="00F16ADC">
        <w:rPr>
          <w:rFonts w:ascii="Museo Sans 500" w:hAnsi="Museo Sans 500"/>
          <w:b/>
          <w:sz w:val="20"/>
          <w:szCs w:val="20"/>
        </w:rPr>
        <w:t xml:space="preserve"> de aparatos y bienes </w:t>
      </w:r>
    </w:p>
    <w:p w14:paraId="4332596E" w14:textId="77777777" w:rsidR="00F16ADC" w:rsidRDefault="00F16ADC" w:rsidP="00F16ADC">
      <w:pPr>
        <w:pStyle w:val="paragraph"/>
        <w:spacing w:before="0" w:after="0"/>
        <w:ind w:left="567"/>
        <w:jc w:val="both"/>
        <w:rPr>
          <w:rStyle w:val="normaltextrun"/>
          <w:rFonts w:ascii="Museo Sans 300" w:eastAsia="Museo Sans" w:hAnsi="Museo Sans 300" w:cs="Calibri"/>
          <w:sz w:val="20"/>
          <w:szCs w:val="20"/>
        </w:rPr>
      </w:pPr>
    </w:p>
    <w:p w14:paraId="7D9D9B10" w14:textId="77777777" w:rsidR="00F16ADC" w:rsidRPr="00991D61" w:rsidRDefault="00F16ADC" w:rsidP="00F16ADC">
      <w:pPr>
        <w:pStyle w:val="paragraph"/>
        <w:spacing w:before="0" w:after="0"/>
        <w:ind w:left="567"/>
        <w:jc w:val="both"/>
        <w:rPr>
          <w:rFonts w:ascii="Museo Sans 300" w:hAnsi="Museo Sans 300"/>
          <w:sz w:val="20"/>
          <w:szCs w:val="20"/>
        </w:rPr>
      </w:pPr>
      <w:r>
        <w:rPr>
          <w:rFonts w:ascii="Museo Sans 300" w:eastAsia="Calibri" w:hAnsi="Museo Sans 300"/>
          <w:sz w:val="20"/>
          <w:szCs w:val="20"/>
        </w:rPr>
        <w:t>L</w:t>
      </w:r>
      <w:r w:rsidRPr="00271CD7">
        <w:rPr>
          <w:rFonts w:ascii="Museo Sans 300" w:eastAsia="Calibri" w:hAnsi="Museo Sans 300"/>
          <w:sz w:val="20"/>
          <w:szCs w:val="20"/>
        </w:rPr>
        <w:t>a</w:t>
      </w:r>
      <w:r>
        <w:rPr>
          <w:rFonts w:ascii="Museo Sans 300" w:eastAsia="Calibri" w:hAnsi="Museo Sans 300"/>
          <w:sz w:val="20"/>
          <w:szCs w:val="20"/>
        </w:rPr>
        <w:t xml:space="preserve"> </w:t>
      </w:r>
      <w:bookmarkStart w:id="31" w:name="_Hlk98424318"/>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bookmarkEnd w:id="31"/>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2252A74E" w14:textId="77777777" w:rsidR="00F16ADC" w:rsidRPr="005068B8" w:rsidRDefault="00F16ADC" w:rsidP="00F16ADC">
      <w:pPr>
        <w:pStyle w:val="paragraph"/>
        <w:spacing w:before="0" w:after="0" w:line="0" w:lineRule="atLeast"/>
        <w:ind w:left="426"/>
        <w:jc w:val="both"/>
        <w:rPr>
          <w:rFonts w:ascii="Museo Sans 300" w:hAnsi="Museo Sans 300"/>
          <w:sz w:val="20"/>
          <w:szCs w:val="20"/>
        </w:rPr>
      </w:pPr>
    </w:p>
    <w:p w14:paraId="57E923CA" w14:textId="77777777" w:rsidR="00F16ADC" w:rsidRDefault="00F16ADC" w:rsidP="00F16ADC">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260EEF06" w14:textId="77777777" w:rsidR="00F16ADC" w:rsidRPr="00F1429C" w:rsidRDefault="00F16ADC" w:rsidP="00F16ADC">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25F48F93" w14:textId="77777777" w:rsidR="00F16ADC" w:rsidRPr="00F1429C" w:rsidRDefault="00F16ADC" w:rsidP="00F16ADC">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3234BE70" w14:textId="77777777" w:rsidR="00F16ADC" w:rsidRPr="00F1429C" w:rsidRDefault="00F16ADC" w:rsidP="00F16ADC">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2C7AA5D5" w14:textId="77777777" w:rsidR="00F16ADC" w:rsidRDefault="00F16ADC" w:rsidP="00F16ADC">
      <w:pPr>
        <w:pStyle w:val="paragraph"/>
        <w:spacing w:before="0" w:after="0"/>
        <w:ind w:left="567"/>
        <w:jc w:val="both"/>
        <w:rPr>
          <w:rStyle w:val="normaltextrun"/>
          <w:rFonts w:ascii="Museo Sans 300" w:eastAsia="Museo Sans" w:hAnsi="Museo Sans 300" w:cs="Calibri"/>
          <w:sz w:val="20"/>
          <w:szCs w:val="20"/>
        </w:rPr>
      </w:pPr>
    </w:p>
    <w:p w14:paraId="7838995E" w14:textId="2B23C5D2" w:rsidR="00F16ADC" w:rsidRDefault="00F16ADC" w:rsidP="00F16ADC">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 xml:space="preserve">En razón que los equipos reclamados han sido sustituidos por </w:t>
      </w:r>
      <w:r>
        <w:rPr>
          <w:rStyle w:val="normaltextrun"/>
          <w:rFonts w:ascii="Museo Sans 300" w:hAnsi="Museo Sans 300"/>
          <w:color w:val="000000"/>
          <w:sz w:val="20"/>
          <w:szCs w:val="20"/>
          <w:bdr w:val="none" w:sz="0" w:space="0" w:color="auto" w:frame="1"/>
          <w:lang w:val="es-ES"/>
        </w:rPr>
        <w:t xml:space="preserve">la sociedad </w:t>
      </w:r>
      <w:r w:rsidR="00FA33F2">
        <w:rPr>
          <w:rStyle w:val="normaltextrun"/>
          <w:rFonts w:ascii="Museo Sans 300" w:hAnsi="Museo Sans 300"/>
          <w:color w:val="000000"/>
          <w:sz w:val="20"/>
          <w:szCs w:val="20"/>
          <w:bdr w:val="none" w:sz="0" w:space="0" w:color="auto" w:frame="1"/>
          <w:lang w:val="es-ES"/>
        </w:rPr>
        <w:t>XXX</w:t>
      </w:r>
      <w:r>
        <w:rPr>
          <w:rStyle w:val="normaltextrun"/>
          <w:rFonts w:ascii="Museo Sans 300" w:hAnsi="Museo Sans 300"/>
          <w:color w:val="000000"/>
          <w:sz w:val="20"/>
          <w:szCs w:val="20"/>
          <w:bdr w:val="none" w:sz="0" w:space="0" w:color="auto" w:frame="1"/>
          <w:lang w:val="es-ES"/>
        </w:rPr>
        <w:t xml:space="preserve">, según lo constatado por el CAU en su informe técnico N.° IT-0010-CAU-22, </w:t>
      </w: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2E60A5CF" w14:textId="77777777" w:rsidR="00F16ADC" w:rsidRDefault="00F16ADC" w:rsidP="00F16ADC">
      <w:pPr>
        <w:pStyle w:val="paragraph"/>
        <w:spacing w:before="0" w:after="0"/>
        <w:ind w:left="567"/>
        <w:jc w:val="both"/>
        <w:rPr>
          <w:rStyle w:val="normaltextrun"/>
          <w:rFonts w:ascii="Museo Sans 300" w:eastAsia="Museo Sans" w:hAnsi="Museo Sans 300" w:cs="Calibri"/>
          <w:sz w:val="20"/>
          <w:szCs w:val="20"/>
          <w:lang w:val="es-ES"/>
        </w:rPr>
      </w:pPr>
    </w:p>
    <w:p w14:paraId="4CC5B703" w14:textId="4DD33DB5" w:rsidR="00F16ADC" w:rsidRDefault="00F16ADC" w:rsidP="00F16ADC">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w:t>
      </w:r>
      <w:r w:rsidRPr="00AE7B2F">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sociedad</w:t>
      </w:r>
      <w:r>
        <w:rPr>
          <w:rStyle w:val="normaltextrun"/>
          <w:rFonts w:ascii="Museo Sans 300" w:eastAsia="Museo Sans" w:hAnsi="Museo Sans 300"/>
          <w:sz w:val="20"/>
          <w:szCs w:val="20"/>
        </w:rPr>
        <w:t xml:space="preserve"> </w:t>
      </w:r>
      <w:bookmarkStart w:id="32" w:name="_Hlk114584969"/>
      <w:r w:rsidR="00FA33F2">
        <w:rPr>
          <w:rStyle w:val="normaltextrun"/>
          <w:rFonts w:ascii="Museo Sans 300" w:hAnsi="Museo Sans 300"/>
          <w:color w:val="000000"/>
          <w:sz w:val="20"/>
          <w:szCs w:val="20"/>
          <w:bdr w:val="none" w:sz="0" w:space="0" w:color="auto" w:frame="1"/>
          <w:lang w:val="es-ES"/>
        </w:rPr>
        <w:t>XXX</w:t>
      </w:r>
      <w:r>
        <w:rPr>
          <w:rStyle w:val="normaltextrun"/>
          <w:rFonts w:ascii="Museo Sans 300" w:eastAsia="Museo Sans" w:hAnsi="Museo Sans 300"/>
          <w:sz w:val="20"/>
          <w:szCs w:val="20"/>
          <w:lang w:val="es-ES"/>
        </w:rPr>
        <w:t xml:space="preserve"> </w:t>
      </w:r>
      <w:bookmarkEnd w:id="32"/>
      <w:r>
        <w:rPr>
          <w:rStyle w:val="normaltextrun"/>
          <w:rFonts w:ascii="Museo Sans 300" w:eastAsia="Museo Sans" w:hAnsi="Museo Sans 300"/>
          <w:sz w:val="20"/>
          <w:szCs w:val="20"/>
          <w:lang w:val="es-ES"/>
        </w:rPr>
        <w:t xml:space="preserve">debe ser compensada económicamente </w:t>
      </w:r>
      <w:r w:rsidR="008116AD">
        <w:rPr>
          <w:rStyle w:val="normaltextrun"/>
          <w:rFonts w:ascii="Museo Sans 300" w:eastAsia="Museo Sans" w:hAnsi="Museo Sans 300"/>
          <w:sz w:val="20"/>
          <w:szCs w:val="20"/>
          <w:lang w:val="es-ES"/>
        </w:rPr>
        <w:t xml:space="preserve">por la </w:t>
      </w:r>
      <w:r w:rsidR="00D34F30">
        <w:rPr>
          <w:rStyle w:val="normaltextrun"/>
          <w:rFonts w:ascii="Museo Sans 300" w:eastAsia="Museo Sans" w:hAnsi="Museo Sans 300"/>
          <w:sz w:val="20"/>
          <w:szCs w:val="20"/>
          <w:lang w:val="es-ES"/>
        </w:rPr>
        <w:t xml:space="preserve">UT, S.A. de C.V.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Pr>
          <w:rStyle w:val="normaltextrun"/>
          <w:rFonts w:ascii="Museo Sans 300" w:eastAsia="Museo Sans" w:hAnsi="Museo Sans 300"/>
          <w:sz w:val="20"/>
          <w:szCs w:val="20"/>
          <w:lang w:val="es-ES"/>
        </w:rPr>
        <w:t xml:space="preserve"> CATORCE MIL QUINIENTOS DIECISIETE 76/100 DÓLARES DE LOS ESTADOS UNIDOS DE AMÉRICA (USD 14,517.76) IVA incluido.</w:t>
      </w:r>
    </w:p>
    <w:p w14:paraId="602ACCD1" w14:textId="77777777" w:rsidR="00A57B43" w:rsidRDefault="00A57B43" w:rsidP="00F16ADC">
      <w:pPr>
        <w:pStyle w:val="paragraph"/>
        <w:spacing w:before="0" w:after="0"/>
        <w:ind w:left="567"/>
        <w:jc w:val="both"/>
        <w:rPr>
          <w:rStyle w:val="normaltextrun"/>
          <w:rFonts w:ascii="Museo Sans 300" w:eastAsia="Museo Sans" w:hAnsi="Museo Sans 300"/>
          <w:sz w:val="20"/>
          <w:szCs w:val="20"/>
          <w:lang w:val="es-ES"/>
        </w:rPr>
      </w:pPr>
    </w:p>
    <w:p w14:paraId="5D4F1C63" w14:textId="77777777" w:rsidR="00D34F30" w:rsidRPr="00A57B43" w:rsidRDefault="00D34F30" w:rsidP="00D34F30">
      <w:pPr>
        <w:pStyle w:val="paragraph"/>
        <w:spacing w:before="0" w:after="0"/>
        <w:ind w:left="567"/>
        <w:jc w:val="both"/>
        <w:rPr>
          <w:rStyle w:val="normaltextrun"/>
          <w:rFonts w:ascii="Museo Sans 500" w:eastAsia="Museo Sans" w:hAnsi="Museo Sans 500"/>
          <w:b/>
          <w:bCs/>
          <w:sz w:val="20"/>
          <w:szCs w:val="20"/>
          <w:lang w:val="es-ES"/>
        </w:rPr>
      </w:pPr>
      <w:r w:rsidRPr="00A57B43">
        <w:rPr>
          <w:rStyle w:val="normaltextrun"/>
          <w:rFonts w:ascii="Museo Sans 500" w:eastAsia="Museo Sans" w:hAnsi="Museo Sans 500"/>
          <w:b/>
          <w:bCs/>
          <w:sz w:val="20"/>
          <w:szCs w:val="20"/>
          <w:lang w:val="es-ES"/>
        </w:rPr>
        <w:t>3.4. Otras consideraciones</w:t>
      </w:r>
    </w:p>
    <w:p w14:paraId="3A4AA55D" w14:textId="77777777" w:rsidR="00F2712E" w:rsidRPr="00E9600B" w:rsidRDefault="00F2712E" w:rsidP="00F2712E">
      <w:pPr>
        <w:spacing w:after="0" w:line="240" w:lineRule="auto"/>
        <w:jc w:val="both"/>
        <w:rPr>
          <w:rFonts w:ascii="Museo Sans 300" w:eastAsia="Times New Roman" w:hAnsi="Museo Sans 300"/>
          <w:color w:val="000000"/>
          <w:sz w:val="24"/>
          <w:szCs w:val="24"/>
          <w:lang w:eastAsia="es-419"/>
        </w:rPr>
      </w:pPr>
      <w:r w:rsidRPr="00E9600B">
        <w:rPr>
          <w:rFonts w:ascii="Museo Sans 300" w:eastAsia="Times New Roman" w:hAnsi="Museo Sans 300"/>
          <w:color w:val="000000"/>
          <w:sz w:val="20"/>
          <w:szCs w:val="20"/>
          <w:bdr w:val="none" w:sz="0" w:space="0" w:color="auto" w:frame="1"/>
          <w:lang w:val="es-ES" w:eastAsia="es-419"/>
        </w:rPr>
        <w:t> </w:t>
      </w:r>
    </w:p>
    <w:p w14:paraId="5CB6BA79" w14:textId="2E0C4D0B" w:rsidR="00F2712E" w:rsidRPr="00E9600B" w:rsidRDefault="005D435D" w:rsidP="00F2712E">
      <w:pPr>
        <w:shd w:val="clear" w:color="auto" w:fill="FFFFFF"/>
        <w:spacing w:after="0" w:line="240" w:lineRule="auto"/>
        <w:ind w:left="567"/>
        <w:jc w:val="both"/>
        <w:rPr>
          <w:rFonts w:ascii="Museo Sans 300" w:eastAsia="Times New Roman" w:hAnsi="Museo Sans 300" w:cs="Calibri"/>
          <w:color w:val="000000"/>
          <w:lang w:val="es-419" w:eastAsia="es-419"/>
        </w:rPr>
      </w:pPr>
      <w:r w:rsidRPr="00E9600B">
        <w:rPr>
          <w:rFonts w:ascii="Museo Sans 300" w:eastAsia="Times New Roman" w:hAnsi="Museo Sans 300" w:cs="Calibri"/>
          <w:color w:val="000000"/>
          <w:sz w:val="20"/>
          <w:szCs w:val="20"/>
          <w:bdr w:val="none" w:sz="0" w:space="0" w:color="auto" w:frame="1"/>
          <w:lang w:val="es-ES" w:eastAsia="es-419"/>
        </w:rPr>
        <w:t>Durante</w:t>
      </w:r>
      <w:r>
        <w:rPr>
          <w:rFonts w:ascii="Museo Sans 300" w:eastAsia="Times New Roman" w:hAnsi="Museo Sans 300" w:cs="Calibri"/>
          <w:color w:val="000000"/>
          <w:sz w:val="20"/>
          <w:szCs w:val="20"/>
          <w:bdr w:val="none" w:sz="0" w:space="0" w:color="auto" w:frame="1"/>
          <w:lang w:val="es-ES" w:eastAsia="es-419"/>
        </w:rPr>
        <w:t xml:space="preserve"> </w:t>
      </w:r>
      <w:r w:rsidR="00F2712E" w:rsidRPr="00E9600B">
        <w:rPr>
          <w:rFonts w:ascii="Museo Sans 300" w:eastAsia="Times New Roman" w:hAnsi="Museo Sans 300" w:cs="Calibri"/>
          <w:color w:val="000000"/>
          <w:sz w:val="20"/>
          <w:szCs w:val="20"/>
          <w:bdr w:val="none" w:sz="0" w:space="0" w:color="auto" w:frame="1"/>
          <w:lang w:val="es-ES" w:eastAsia="es-419"/>
        </w:rPr>
        <w:t>la tramitación del procedimiento, la UT ha manifestado su inconformidad con lo planteado en los informes técnicos rendido por el CAU y la Gerencia de Electricidad respecto de su participación y su responsabilidad en los </w:t>
      </w:r>
      <w:r w:rsidR="00F2712E" w:rsidRPr="00E9600B">
        <w:rPr>
          <w:rFonts w:ascii="Museo Sans 300" w:eastAsia="Times New Roman" w:hAnsi="Museo Sans 300" w:cs="Calibri"/>
          <w:color w:val="000000"/>
          <w:sz w:val="20"/>
          <w:szCs w:val="20"/>
          <w:bdr w:val="none" w:sz="0" w:space="0" w:color="auto" w:frame="1"/>
          <w:lang w:eastAsia="es-419"/>
        </w:rPr>
        <w:t>fenómenos transitorios ocurridos el día veintisiete de marzo del año dos mil veintiuno, por lo tanto, corresponde indicar lo siguiente: </w:t>
      </w:r>
    </w:p>
    <w:p w14:paraId="691C9E0E" w14:textId="7289EFF3" w:rsidR="00F2712E" w:rsidRPr="00E9600B" w:rsidRDefault="00F2712E" w:rsidP="00F2712E">
      <w:pPr>
        <w:numPr>
          <w:ilvl w:val="0"/>
          <w:numId w:val="33"/>
        </w:numPr>
        <w:shd w:val="clear" w:color="auto" w:fill="FFFFFF"/>
        <w:spacing w:beforeAutospacing="1" w:after="0" w:afterAutospacing="1" w:line="240" w:lineRule="auto"/>
        <w:ind w:hanging="153"/>
        <w:jc w:val="both"/>
        <w:rPr>
          <w:rFonts w:ascii="Museo Sans 300" w:eastAsia="Times New Roman" w:hAnsi="Museo Sans 300" w:cs="Calibri"/>
          <w:color w:val="000000"/>
          <w:sz w:val="24"/>
          <w:szCs w:val="24"/>
          <w:lang w:val="es-419" w:eastAsia="es-419"/>
        </w:rPr>
      </w:pPr>
      <w:r w:rsidRPr="00E9600B">
        <w:rPr>
          <w:rFonts w:ascii="Museo Sans 300" w:eastAsia="Times New Roman" w:hAnsi="Museo Sans 300" w:cs="Calibri"/>
          <w:color w:val="000000"/>
          <w:sz w:val="20"/>
          <w:szCs w:val="20"/>
          <w:bdr w:val="none" w:sz="0" w:space="0" w:color="auto" w:frame="1"/>
          <w:lang w:eastAsia="es-419"/>
        </w:rPr>
        <w:t>L</w:t>
      </w:r>
      <w:r w:rsidRPr="00E9600B">
        <w:rPr>
          <w:rFonts w:ascii="Museo Sans 300" w:eastAsia="Times New Roman" w:hAnsi="Museo Sans 300" w:cs="Calibri"/>
          <w:color w:val="000000"/>
          <w:sz w:val="20"/>
          <w:szCs w:val="20"/>
          <w:bdr w:val="none" w:sz="0" w:space="0" w:color="auto" w:frame="1"/>
          <w:lang w:val="es-ES" w:eastAsia="es-419"/>
        </w:rPr>
        <w:t>a sociedad UT</w:t>
      </w:r>
      <w:r w:rsidR="00425FC2">
        <w:rPr>
          <w:rFonts w:ascii="Museo Sans 300" w:eastAsia="Times New Roman" w:hAnsi="Museo Sans 300" w:cs="Calibri"/>
          <w:color w:val="000000"/>
          <w:sz w:val="20"/>
          <w:szCs w:val="20"/>
          <w:bdr w:val="none" w:sz="0" w:space="0" w:color="auto" w:frame="1"/>
          <w:lang w:val="es-ES" w:eastAsia="es-419"/>
        </w:rPr>
        <w:t>, S.A. de C.V.</w:t>
      </w:r>
      <w:r w:rsidRPr="00E9600B">
        <w:rPr>
          <w:rFonts w:ascii="Museo Sans 300" w:eastAsia="Times New Roman" w:hAnsi="Museo Sans 300" w:cs="Calibri"/>
          <w:color w:val="000000"/>
          <w:sz w:val="20"/>
          <w:szCs w:val="20"/>
          <w:bdr w:val="none" w:sz="0" w:space="0" w:color="auto" w:frame="1"/>
          <w:lang w:val="es-ES" w:eastAsia="es-419"/>
        </w:rPr>
        <w:t xml:space="preserve"> </w:t>
      </w:r>
      <w:r w:rsidR="00425FC2">
        <w:rPr>
          <w:rFonts w:ascii="Museo Sans 300" w:eastAsia="Times New Roman" w:hAnsi="Museo Sans 300" w:cs="Calibri"/>
          <w:color w:val="000000"/>
          <w:sz w:val="20"/>
          <w:szCs w:val="20"/>
          <w:bdr w:val="none" w:sz="0" w:space="0" w:color="auto" w:frame="1"/>
          <w:lang w:val="es-ES" w:eastAsia="es-419"/>
        </w:rPr>
        <w:t xml:space="preserve">en un plazo de </w:t>
      </w:r>
      <w:r w:rsidR="006D43C3">
        <w:rPr>
          <w:rFonts w:ascii="Museo Sans 300" w:eastAsia="Times New Roman" w:hAnsi="Museo Sans 300" w:cs="Calibri"/>
          <w:color w:val="000000"/>
          <w:sz w:val="20"/>
          <w:szCs w:val="20"/>
          <w:bdr w:val="none" w:sz="0" w:space="0" w:color="auto" w:frame="1"/>
          <w:lang w:val="es-ES" w:eastAsia="es-419"/>
        </w:rPr>
        <w:t xml:space="preserve">diez </w:t>
      </w:r>
      <w:r w:rsidR="00425FC2">
        <w:rPr>
          <w:rFonts w:ascii="Museo Sans 300" w:eastAsia="Times New Roman" w:hAnsi="Museo Sans 300" w:cs="Calibri"/>
          <w:color w:val="000000"/>
          <w:sz w:val="20"/>
          <w:szCs w:val="20"/>
          <w:bdr w:val="none" w:sz="0" w:space="0" w:color="auto" w:frame="1"/>
          <w:lang w:val="es-ES" w:eastAsia="es-419"/>
        </w:rPr>
        <w:t xml:space="preserve">días hábiles contados a partir del día siguiente a la notificación de este acuerdo, </w:t>
      </w:r>
      <w:r w:rsidRPr="00E9600B">
        <w:rPr>
          <w:rFonts w:ascii="Museo Sans 300" w:eastAsia="Times New Roman" w:hAnsi="Museo Sans 300" w:cs="Calibri"/>
          <w:color w:val="000000"/>
          <w:sz w:val="20"/>
          <w:szCs w:val="20"/>
          <w:bdr w:val="none" w:sz="0" w:space="0" w:color="auto" w:frame="1"/>
          <w:lang w:val="es-ES" w:eastAsia="es-419"/>
        </w:rPr>
        <w:t xml:space="preserve">debe </w:t>
      </w:r>
      <w:r w:rsidR="00425FC2">
        <w:rPr>
          <w:rFonts w:ascii="Museo Sans 300" w:eastAsia="Times New Roman" w:hAnsi="Museo Sans 300" w:cs="Calibri"/>
          <w:color w:val="000000"/>
          <w:sz w:val="20"/>
          <w:szCs w:val="20"/>
          <w:bdr w:val="none" w:sz="0" w:space="0" w:color="auto" w:frame="1"/>
          <w:lang w:val="es-ES" w:eastAsia="es-419"/>
        </w:rPr>
        <w:t xml:space="preserve">remitir la documentación necesaria para comprobar el pago a la sociedad </w:t>
      </w:r>
      <w:r w:rsidR="00FA33F2">
        <w:rPr>
          <w:rFonts w:ascii="Museo Sans 300" w:eastAsia="Times New Roman" w:hAnsi="Museo Sans 300" w:cs="Calibri"/>
          <w:color w:val="000000"/>
          <w:sz w:val="20"/>
          <w:szCs w:val="20"/>
          <w:bdr w:val="none" w:sz="0" w:space="0" w:color="auto" w:frame="1"/>
          <w:lang w:val="es-ES" w:eastAsia="es-419"/>
        </w:rPr>
        <w:t>XXX</w:t>
      </w:r>
      <w:r w:rsidR="00425FC2">
        <w:rPr>
          <w:rFonts w:ascii="Museo Sans 300" w:eastAsia="Times New Roman" w:hAnsi="Museo Sans 300" w:cs="Calibri"/>
          <w:color w:val="000000"/>
          <w:sz w:val="20"/>
          <w:szCs w:val="20"/>
          <w:bdr w:val="none" w:sz="0" w:space="0" w:color="auto" w:frame="1"/>
          <w:lang w:val="es-ES" w:eastAsia="es-419"/>
        </w:rPr>
        <w:t xml:space="preserve"> de </w:t>
      </w:r>
      <w:r w:rsidRPr="00E9600B">
        <w:rPr>
          <w:rFonts w:ascii="Museo Sans 300" w:eastAsia="Times New Roman" w:hAnsi="Museo Sans 300" w:cs="Calibri"/>
          <w:color w:val="000000"/>
          <w:sz w:val="20"/>
          <w:szCs w:val="20"/>
          <w:bdr w:val="none" w:sz="0" w:space="0" w:color="auto" w:frame="1"/>
          <w:lang w:val="es-ES" w:eastAsia="es-419"/>
        </w:rPr>
        <w:t>la cantidad de CATORCE MIL QUINIENTOS DIECISIETE 76/100 DÓLARES DE LOS ESTADOS UNIDOS DE AMÉRICA (USD 14,517.76) IVA incluido</w:t>
      </w:r>
      <w:r w:rsidR="00425FC2">
        <w:rPr>
          <w:rFonts w:ascii="Museo Sans 300" w:eastAsia="Times New Roman" w:hAnsi="Museo Sans 300" w:cs="Calibri"/>
          <w:color w:val="000000"/>
          <w:sz w:val="20"/>
          <w:szCs w:val="20"/>
          <w:bdr w:val="none" w:sz="0" w:space="0" w:color="auto" w:frame="1"/>
          <w:lang w:val="es-ES" w:eastAsia="es-419"/>
        </w:rPr>
        <w:t xml:space="preserve"> en concepto de compensación de daños.</w:t>
      </w:r>
      <w:r w:rsidRPr="00E9600B">
        <w:rPr>
          <w:rFonts w:ascii="Museo Sans 300" w:eastAsia="Times New Roman" w:hAnsi="Museo Sans 300" w:cs="Calibri"/>
          <w:color w:val="000000"/>
          <w:sz w:val="20"/>
          <w:szCs w:val="20"/>
          <w:bdr w:val="none" w:sz="0" w:space="0" w:color="auto" w:frame="1"/>
          <w:lang w:val="es-ES" w:eastAsia="es-419"/>
        </w:rPr>
        <w:t> </w:t>
      </w:r>
    </w:p>
    <w:p w14:paraId="53DF3F41" w14:textId="7E3AE05C" w:rsidR="00425FC2" w:rsidRPr="00425FC2" w:rsidRDefault="00714612" w:rsidP="00425FC2">
      <w:pPr>
        <w:numPr>
          <w:ilvl w:val="0"/>
          <w:numId w:val="34"/>
        </w:numPr>
        <w:shd w:val="clear" w:color="auto" w:fill="FFFFFF"/>
        <w:spacing w:beforeAutospacing="1" w:after="0" w:afterAutospacing="1" w:line="240" w:lineRule="auto"/>
        <w:ind w:left="709" w:hanging="153"/>
        <w:jc w:val="both"/>
        <w:rPr>
          <w:rFonts w:ascii="Museo Sans 300" w:eastAsia="Times New Roman" w:hAnsi="Museo Sans 300" w:cs="Calibri"/>
          <w:color w:val="000000"/>
          <w:sz w:val="20"/>
          <w:szCs w:val="20"/>
          <w:bdr w:val="none" w:sz="0" w:space="0" w:color="auto" w:frame="1"/>
          <w:shd w:val="clear" w:color="auto" w:fill="FFFFFF"/>
          <w:lang w:val="es-ES" w:eastAsia="es-419"/>
        </w:rPr>
      </w:pPr>
      <w:r>
        <w:rPr>
          <w:rFonts w:ascii="Museo Sans 300" w:eastAsia="Times New Roman" w:hAnsi="Museo Sans 300" w:cs="Calibri"/>
          <w:color w:val="000000"/>
          <w:sz w:val="20"/>
          <w:szCs w:val="20"/>
          <w:bdr w:val="none" w:sz="0" w:space="0" w:color="auto" w:frame="1"/>
          <w:lang w:val="es-ES" w:eastAsia="es-419"/>
        </w:rPr>
        <w:t xml:space="preserve"> Las partes t</w:t>
      </w:r>
      <w:r w:rsidR="00425FC2" w:rsidRPr="00425FC2">
        <w:rPr>
          <w:rFonts w:ascii="Museo Sans 300" w:eastAsia="Times New Roman" w:hAnsi="Museo Sans 300" w:cs="Calibri"/>
          <w:color w:val="000000"/>
          <w:sz w:val="20"/>
          <w:szCs w:val="20"/>
          <w:bdr w:val="none" w:sz="0" w:space="0" w:color="auto" w:frame="1"/>
          <w:lang w:val="es-ES" w:eastAsia="es-419"/>
        </w:rPr>
        <w:t>ienen salvo su derecho de plantear el inicio de un procedimiento de resolución de conflicto, conforme a los artículos 84 y siguientes de la Ley General de Electricidad; o bien,</w:t>
      </w:r>
      <w:r w:rsidR="008A6C95">
        <w:rPr>
          <w:rFonts w:ascii="Museo Sans 300" w:eastAsia="Times New Roman" w:hAnsi="Museo Sans 300" w:cs="Calibri"/>
          <w:color w:val="000000"/>
          <w:sz w:val="20"/>
          <w:szCs w:val="20"/>
          <w:bdr w:val="none" w:sz="0" w:space="0" w:color="auto" w:frame="1"/>
          <w:lang w:val="es-ES" w:eastAsia="es-419"/>
        </w:rPr>
        <w:t xml:space="preserve"> utilizar</w:t>
      </w:r>
      <w:r w:rsidR="00425FC2" w:rsidRPr="00425FC2">
        <w:rPr>
          <w:rFonts w:ascii="Museo Sans 300" w:eastAsia="Times New Roman" w:hAnsi="Museo Sans 300" w:cs="Calibri"/>
          <w:color w:val="000000"/>
          <w:sz w:val="20"/>
          <w:szCs w:val="20"/>
          <w:bdr w:val="none" w:sz="0" w:space="0" w:color="auto" w:frame="1"/>
          <w:lang w:val="es-ES" w:eastAsia="es-419"/>
        </w:rPr>
        <w:t xml:space="preserve"> </w:t>
      </w:r>
      <w:r w:rsidR="00F2712E" w:rsidRPr="00425FC2">
        <w:rPr>
          <w:rFonts w:ascii="Museo Sans 300" w:eastAsia="Times New Roman" w:hAnsi="Museo Sans 300" w:cs="Calibri"/>
          <w:color w:val="000000"/>
          <w:sz w:val="20"/>
          <w:szCs w:val="20"/>
          <w:bdr w:val="none" w:sz="0" w:space="0" w:color="auto" w:frame="1"/>
          <w:lang w:val="es-ES" w:eastAsia="es-419"/>
        </w:rPr>
        <w:t>las vías judiciales para </w:t>
      </w:r>
      <w:r w:rsidR="00F2712E" w:rsidRPr="00425FC2">
        <w:rPr>
          <w:rFonts w:ascii="Museo Sans 300" w:eastAsia="Times New Roman" w:hAnsi="Museo Sans 300" w:cs="Calibri"/>
          <w:color w:val="000000"/>
          <w:sz w:val="20"/>
          <w:szCs w:val="20"/>
          <w:bdr w:val="none" w:sz="0" w:space="0" w:color="auto" w:frame="1"/>
          <w:shd w:val="clear" w:color="auto" w:fill="FFFFFF"/>
          <w:lang w:val="es-ES" w:eastAsia="es-419"/>
        </w:rPr>
        <w:t>presentar sus pretensiones en los tribunales ordinarios correspondientes</w:t>
      </w:r>
      <w:r w:rsidR="00425FC2" w:rsidRPr="00425FC2">
        <w:rPr>
          <w:rFonts w:ascii="Museo Sans 300" w:eastAsia="Times New Roman" w:hAnsi="Museo Sans 300" w:cs="Calibri"/>
          <w:color w:val="000000"/>
          <w:sz w:val="20"/>
          <w:szCs w:val="20"/>
          <w:bdr w:val="none" w:sz="0" w:space="0" w:color="auto" w:frame="1"/>
          <w:shd w:val="clear" w:color="auto" w:fill="FFFFFF"/>
          <w:lang w:val="es-ES" w:eastAsia="es-419"/>
        </w:rPr>
        <w:t xml:space="preserve">. </w:t>
      </w:r>
    </w:p>
    <w:p w14:paraId="6B886696" w14:textId="771BA28C" w:rsidR="00CF0F22" w:rsidRPr="00AE37A9" w:rsidRDefault="007C7D2A" w:rsidP="00AE37A9">
      <w:pPr>
        <w:shd w:val="clear" w:color="auto" w:fill="FFFFFF"/>
        <w:spacing w:beforeAutospacing="1" w:after="0" w:afterAutospacing="1" w:line="240" w:lineRule="auto"/>
        <w:ind w:left="567"/>
        <w:jc w:val="both"/>
        <w:rPr>
          <w:rFonts w:ascii="Museo Sans 300" w:eastAsia="Times New Roman" w:hAnsi="Museo Sans 300" w:cs="Calibri"/>
          <w:color w:val="000000"/>
          <w:sz w:val="20"/>
          <w:szCs w:val="20"/>
          <w:bdr w:val="none" w:sz="0" w:space="0" w:color="auto" w:frame="1"/>
          <w:shd w:val="clear" w:color="auto" w:fill="FFFFFF"/>
          <w:lang w:val="es-ES" w:eastAsia="es-419"/>
        </w:rPr>
      </w:pPr>
      <w:r>
        <w:rPr>
          <w:rFonts w:ascii="Museo Sans 300" w:eastAsia="Times New Roman" w:hAnsi="Museo Sans 300" w:cs="Calibri"/>
          <w:color w:val="000000"/>
          <w:sz w:val="20"/>
          <w:szCs w:val="20"/>
          <w:bdr w:val="none" w:sz="0" w:space="0" w:color="auto" w:frame="1"/>
          <w:lang w:val="es-ES" w:eastAsia="es-419"/>
        </w:rPr>
        <w:t>En suma</w:t>
      </w:r>
      <w:r w:rsidR="00F2712E" w:rsidRPr="00425FC2">
        <w:rPr>
          <w:rFonts w:ascii="Museo Sans 300" w:eastAsia="Times New Roman" w:hAnsi="Museo Sans 300" w:cs="Calibri"/>
          <w:color w:val="000000"/>
          <w:sz w:val="20"/>
          <w:szCs w:val="20"/>
          <w:bdr w:val="none" w:sz="0" w:space="0" w:color="auto" w:frame="1"/>
          <w:lang w:val="es-ES" w:eastAsia="es-419"/>
        </w:rPr>
        <w:t xml:space="preserve">, </w:t>
      </w:r>
      <w:r w:rsidR="00F2712E" w:rsidRPr="00425FC2">
        <w:rPr>
          <w:rFonts w:ascii="Museo Sans 300" w:eastAsia="Times New Roman" w:hAnsi="Museo Sans 300" w:cs="Calibri"/>
          <w:color w:val="000000"/>
          <w:sz w:val="20"/>
          <w:szCs w:val="20"/>
          <w:bdr w:val="none" w:sz="0" w:space="0" w:color="auto" w:frame="1"/>
          <w:shd w:val="clear" w:color="auto" w:fill="FFFFFF"/>
          <w:lang w:val="es-ES" w:eastAsia="es-419"/>
        </w:rPr>
        <w:t>el cumplimiento de la normativa sectorial no depende ni está supeditado a la resolución de un posible diferendo entre los operadores</w:t>
      </w:r>
      <w:r w:rsidR="00714612">
        <w:rPr>
          <w:rFonts w:ascii="Museo Sans 300" w:eastAsia="Times New Roman" w:hAnsi="Museo Sans 300" w:cs="Calibri"/>
          <w:color w:val="000000"/>
          <w:sz w:val="20"/>
          <w:szCs w:val="20"/>
          <w:bdr w:val="none" w:sz="0" w:space="0" w:color="auto" w:frame="1"/>
          <w:shd w:val="clear" w:color="auto" w:fill="FFFFFF"/>
          <w:lang w:val="es-ES" w:eastAsia="es-419"/>
        </w:rPr>
        <w:t>, a menos que se produzca algunas de las condiciones establecidas en el artículo 30 de la Ley de Procedimientos Administrativos.</w:t>
      </w:r>
    </w:p>
    <w:p w14:paraId="21CC78E1" w14:textId="2452671C" w:rsidR="00847C31" w:rsidRPr="00C85308" w:rsidRDefault="00847C31" w:rsidP="00D74B8C">
      <w:pPr>
        <w:pStyle w:val="Prrafodelista"/>
        <w:numPr>
          <w:ilvl w:val="0"/>
          <w:numId w:val="1"/>
        </w:numPr>
        <w:spacing w:line="0" w:lineRule="atLeast"/>
        <w:jc w:val="center"/>
        <w:rPr>
          <w:rFonts w:ascii="Museo Sans 500" w:hAnsi="Museo Sans 500"/>
          <w:b/>
          <w:sz w:val="20"/>
          <w:szCs w:val="20"/>
        </w:rPr>
      </w:pPr>
      <w:r w:rsidRPr="00C85308">
        <w:rPr>
          <w:rFonts w:ascii="Museo Sans 500" w:hAnsi="Museo Sans 500"/>
          <w:b/>
          <w:sz w:val="20"/>
          <w:szCs w:val="20"/>
        </w:rPr>
        <w:t>CONCLUSIONES</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541C921F" w14:textId="4524D59E" w:rsidR="00847C31" w:rsidRPr="00D85341" w:rsidRDefault="00847C31" w:rsidP="00B96D2E">
      <w:pPr>
        <w:spacing w:line="240" w:lineRule="auto"/>
        <w:ind w:left="567"/>
        <w:jc w:val="both"/>
        <w:rPr>
          <w:rFonts w:ascii="Museo Sans 300" w:eastAsia="Times New Roman" w:hAnsi="Museo Sans 300" w:cs="Calibri"/>
          <w:color w:val="000000"/>
          <w:sz w:val="20"/>
          <w:szCs w:val="20"/>
          <w:bdr w:val="none" w:sz="0" w:space="0" w:color="auto" w:frame="1"/>
          <w:lang w:val="es-ES" w:eastAsia="es-419"/>
        </w:rPr>
      </w:pPr>
      <w:r w:rsidRPr="00D85341">
        <w:rPr>
          <w:rFonts w:ascii="Museo Sans 300" w:eastAsia="Times New Roman" w:hAnsi="Museo Sans 300" w:cs="Calibri"/>
          <w:color w:val="000000"/>
          <w:sz w:val="20"/>
          <w:szCs w:val="20"/>
          <w:bdr w:val="none" w:sz="0" w:space="0" w:color="auto" w:frame="1"/>
          <w:lang w:val="es-ES" w:eastAsia="es-419"/>
        </w:rPr>
        <w:t>De</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conformidad</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con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el</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artículo</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20</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de</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la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Normativa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para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la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Compensación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por</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Daños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Económicos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o</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Equipos,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Artefactos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o</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Instalaciones,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la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resolución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final</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deberá</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definir</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si</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es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procedente</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una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compensación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económica,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para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lo</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cual</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dicha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resolución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será</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fundamentada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en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el</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dictamen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técnico</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del</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467247" w:rsidRPr="00D85341">
        <w:rPr>
          <w:rFonts w:ascii="Museo Sans 300" w:eastAsia="Times New Roman" w:hAnsi="Museo Sans 300" w:cs="Calibri"/>
          <w:color w:val="000000"/>
          <w:sz w:val="20"/>
          <w:szCs w:val="20"/>
          <w:bdr w:val="none" w:sz="0" w:space="0" w:color="auto" w:frame="1"/>
          <w:lang w:val="es-ES" w:eastAsia="es-419"/>
        </w:rPr>
        <w:t>perito</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467247" w:rsidRPr="00D85341">
        <w:rPr>
          <w:rFonts w:ascii="Museo Sans 300" w:eastAsia="Times New Roman" w:hAnsi="Museo Sans 300" w:cs="Calibri"/>
          <w:color w:val="000000"/>
          <w:sz w:val="20"/>
          <w:szCs w:val="20"/>
          <w:bdr w:val="none" w:sz="0" w:space="0" w:color="auto" w:frame="1"/>
          <w:lang w:val="es-ES" w:eastAsia="es-419"/>
        </w:rPr>
        <w:t>designado</w:t>
      </w:r>
      <w:r w:rsidRPr="00D85341">
        <w:rPr>
          <w:rFonts w:ascii="Museo Sans 300" w:eastAsia="Times New Roman" w:hAnsi="Museo Sans 300" w:cs="Calibri"/>
          <w:color w:val="000000"/>
          <w:sz w:val="20"/>
          <w:szCs w:val="20"/>
          <w:bdr w:val="none" w:sz="0" w:space="0" w:color="auto" w:frame="1"/>
          <w:lang w:val="es-ES" w:eastAsia="es-419"/>
        </w:rPr>
        <w:t>.</w:t>
      </w:r>
    </w:p>
    <w:p w14:paraId="2B95D136" w14:textId="5F64909D" w:rsidR="00863EC3" w:rsidRPr="00D85341" w:rsidRDefault="00847C31" w:rsidP="00CF0F22">
      <w:pPr>
        <w:spacing w:line="240" w:lineRule="auto"/>
        <w:ind w:left="567"/>
        <w:jc w:val="both"/>
        <w:rPr>
          <w:rFonts w:ascii="Museo Sans 300" w:eastAsia="Times New Roman" w:hAnsi="Museo Sans 300" w:cs="Calibri"/>
          <w:color w:val="000000"/>
          <w:sz w:val="20"/>
          <w:szCs w:val="20"/>
          <w:bdr w:val="none" w:sz="0" w:space="0" w:color="auto" w:frame="1"/>
          <w:lang w:val="es-ES" w:eastAsia="es-419"/>
        </w:rPr>
      </w:pPr>
      <w:r w:rsidRPr="00D85341">
        <w:rPr>
          <w:rFonts w:ascii="Museo Sans 300" w:eastAsia="Times New Roman" w:hAnsi="Museo Sans 300" w:cs="Calibri"/>
          <w:color w:val="000000"/>
          <w:sz w:val="20"/>
          <w:szCs w:val="20"/>
          <w:bdr w:val="none" w:sz="0" w:space="0" w:color="auto" w:frame="1"/>
          <w:lang w:val="es-ES" w:eastAsia="es-419"/>
        </w:rPr>
        <w:t>En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atención</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3D68E2" w:rsidRPr="00D85341">
        <w:rPr>
          <w:rFonts w:ascii="Museo Sans 300" w:eastAsia="Times New Roman" w:hAnsi="Museo Sans 300" w:cs="Calibri"/>
          <w:color w:val="000000"/>
          <w:sz w:val="20"/>
          <w:szCs w:val="20"/>
          <w:bdr w:val="none" w:sz="0" w:space="0" w:color="auto" w:frame="1"/>
          <w:lang w:val="es-ES" w:eastAsia="es-419"/>
        </w:rPr>
        <w:t>a</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3D68E2" w:rsidRPr="00D85341">
        <w:rPr>
          <w:rFonts w:ascii="Museo Sans 300" w:eastAsia="Times New Roman" w:hAnsi="Museo Sans 300" w:cs="Calibri"/>
          <w:color w:val="000000"/>
          <w:sz w:val="20"/>
          <w:szCs w:val="20"/>
          <w:bdr w:val="none" w:sz="0" w:space="0" w:color="auto" w:frame="1"/>
          <w:lang w:val="es-ES" w:eastAsia="es-419"/>
        </w:rPr>
        <w:t>los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3D68E2" w:rsidRPr="00D85341">
        <w:rPr>
          <w:rFonts w:ascii="Museo Sans 300" w:eastAsia="Times New Roman" w:hAnsi="Museo Sans 300" w:cs="Calibri"/>
          <w:color w:val="000000"/>
          <w:sz w:val="20"/>
          <w:szCs w:val="20"/>
          <w:bdr w:val="none" w:sz="0" w:space="0" w:color="auto" w:frame="1"/>
          <w:lang w:val="es-ES" w:eastAsia="es-419"/>
        </w:rPr>
        <w:t>fundamentos</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3D68E2" w:rsidRPr="00107290">
        <w:rPr>
          <w:rFonts w:ascii="Museo Sans 300" w:eastAsia="Times New Roman" w:hAnsi="Museo Sans 300" w:cs="Calibri"/>
          <w:color w:val="000000"/>
          <w:sz w:val="20"/>
          <w:szCs w:val="20"/>
          <w:bdr w:val="none" w:sz="0" w:space="0" w:color="auto" w:frame="1"/>
          <w:lang w:val="es-ES" w:eastAsia="es-419"/>
        </w:rPr>
        <w:t>expuestos</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003D68E2" w:rsidRPr="00107290">
        <w:rPr>
          <w:rFonts w:ascii="Museo Sans 300" w:eastAsia="Times New Roman" w:hAnsi="Museo Sans 300" w:cs="Calibri"/>
          <w:color w:val="000000"/>
          <w:sz w:val="20"/>
          <w:szCs w:val="20"/>
          <w:bdr w:val="none" w:sz="0" w:space="0" w:color="auto" w:frame="1"/>
          <w:lang w:val="es-ES" w:eastAsia="es-419"/>
        </w:rPr>
        <w:t>en</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00A9760A" w:rsidRPr="00107290">
        <w:rPr>
          <w:rFonts w:ascii="Museo Sans 300" w:eastAsia="Times New Roman" w:hAnsi="Museo Sans 300"/>
          <w:color w:val="000000"/>
          <w:sz w:val="20"/>
          <w:szCs w:val="20"/>
          <w:bdr w:val="none" w:sz="0" w:space="0" w:color="auto" w:frame="1"/>
          <w:lang w:eastAsia="es-419"/>
        </w:rPr>
        <w:t>los</w:t>
      </w:r>
      <w:r w:rsidR="001C08C7" w:rsidRPr="00107290">
        <w:rPr>
          <w:rFonts w:ascii="Museo Sans 300" w:eastAsia="Times New Roman" w:hAnsi="Museo Sans 300"/>
          <w:color w:val="000000"/>
          <w:sz w:val="20"/>
          <w:szCs w:val="20"/>
          <w:bdr w:val="none" w:sz="0" w:space="0" w:color="auto" w:frame="1"/>
          <w:lang w:eastAsia="es-419"/>
        </w:rPr>
        <w:t xml:space="preserve"> </w:t>
      </w:r>
      <w:r w:rsidR="00C71909" w:rsidRPr="00107290">
        <w:rPr>
          <w:rFonts w:ascii="Museo Sans 300" w:eastAsia="Times New Roman" w:hAnsi="Museo Sans 300"/>
          <w:color w:val="000000"/>
          <w:sz w:val="20"/>
          <w:szCs w:val="20"/>
          <w:bdr w:val="none" w:sz="0" w:space="0" w:color="auto" w:frame="1"/>
          <w:lang w:eastAsia="es-419"/>
        </w:rPr>
        <w:t>informe</w:t>
      </w:r>
      <w:r w:rsidR="00A9760A" w:rsidRPr="00107290">
        <w:rPr>
          <w:rFonts w:ascii="Museo Sans 300" w:eastAsia="Times New Roman" w:hAnsi="Museo Sans 300"/>
          <w:color w:val="000000"/>
          <w:sz w:val="20"/>
          <w:szCs w:val="20"/>
          <w:bdr w:val="none" w:sz="0" w:space="0" w:color="auto" w:frame="1"/>
          <w:lang w:eastAsia="es-419"/>
        </w:rPr>
        <w:t>s</w:t>
      </w:r>
      <w:r w:rsidR="001C08C7" w:rsidRPr="00107290">
        <w:rPr>
          <w:rFonts w:ascii="Museo Sans 300" w:eastAsia="Times New Roman" w:hAnsi="Museo Sans 300"/>
          <w:color w:val="000000"/>
          <w:sz w:val="20"/>
          <w:szCs w:val="20"/>
          <w:bdr w:val="none" w:sz="0" w:space="0" w:color="auto" w:frame="1"/>
          <w:lang w:eastAsia="es-419"/>
        </w:rPr>
        <w:t xml:space="preserve"> </w:t>
      </w:r>
      <w:r w:rsidR="00C71909" w:rsidRPr="00107290">
        <w:rPr>
          <w:rFonts w:ascii="Museo Sans 300" w:eastAsia="Times New Roman" w:hAnsi="Museo Sans 300"/>
          <w:color w:val="000000"/>
          <w:sz w:val="20"/>
          <w:szCs w:val="20"/>
          <w:bdr w:val="none" w:sz="0" w:space="0" w:color="auto" w:frame="1"/>
          <w:lang w:eastAsia="es-419"/>
        </w:rPr>
        <w:t>técnico</w:t>
      </w:r>
      <w:r w:rsidR="00A9760A" w:rsidRPr="00107290">
        <w:rPr>
          <w:rFonts w:ascii="Museo Sans 300" w:eastAsia="Times New Roman" w:hAnsi="Museo Sans 300"/>
          <w:color w:val="000000"/>
          <w:sz w:val="20"/>
          <w:szCs w:val="20"/>
          <w:bdr w:val="none" w:sz="0" w:space="0" w:color="auto" w:frame="1"/>
          <w:lang w:eastAsia="es-419"/>
        </w:rPr>
        <w:t>s</w:t>
      </w:r>
      <w:r w:rsidR="001C08C7" w:rsidRPr="00107290">
        <w:rPr>
          <w:rFonts w:ascii="Museo Sans 300" w:eastAsia="Times New Roman" w:hAnsi="Museo Sans 300"/>
          <w:color w:val="000000"/>
          <w:sz w:val="20"/>
          <w:szCs w:val="20"/>
          <w:bdr w:val="none" w:sz="0" w:space="0" w:color="auto" w:frame="1"/>
          <w:lang w:eastAsia="es-419"/>
        </w:rPr>
        <w:t xml:space="preserve"> </w:t>
      </w:r>
      <w:r w:rsidR="00C71909" w:rsidRPr="00107290">
        <w:rPr>
          <w:rFonts w:ascii="Museo Sans 300" w:eastAsia="Times New Roman" w:hAnsi="Museo Sans 300"/>
          <w:color w:val="000000"/>
          <w:sz w:val="20"/>
          <w:szCs w:val="20"/>
          <w:bdr w:val="none" w:sz="0" w:space="0" w:color="auto" w:frame="1"/>
          <w:lang w:eastAsia="es-419"/>
        </w:rPr>
        <w:t>N.°</w:t>
      </w:r>
      <w:r w:rsidR="001C08C7" w:rsidRPr="00107290">
        <w:rPr>
          <w:rFonts w:ascii="Museo Sans 300" w:eastAsia="Times New Roman" w:hAnsi="Museo Sans 300"/>
          <w:color w:val="000000"/>
          <w:sz w:val="20"/>
          <w:szCs w:val="20"/>
          <w:bdr w:val="none" w:sz="0" w:space="0" w:color="auto" w:frame="1"/>
          <w:lang w:eastAsia="es-419"/>
        </w:rPr>
        <w:t xml:space="preserve"> </w:t>
      </w:r>
      <w:r w:rsidR="00C71909" w:rsidRPr="00107290">
        <w:rPr>
          <w:rFonts w:ascii="Museo Sans 300" w:eastAsia="Times New Roman" w:hAnsi="Museo Sans 300"/>
          <w:color w:val="000000"/>
          <w:sz w:val="20"/>
          <w:szCs w:val="20"/>
          <w:bdr w:val="none" w:sz="0" w:space="0" w:color="auto" w:frame="1"/>
          <w:lang w:eastAsia="es-419"/>
        </w:rPr>
        <w:t>IT-</w:t>
      </w:r>
      <w:r w:rsidR="00B26F94" w:rsidRPr="00107290">
        <w:rPr>
          <w:rFonts w:ascii="Museo Sans 300" w:eastAsia="Times New Roman" w:hAnsi="Museo Sans 300"/>
          <w:color w:val="000000"/>
          <w:sz w:val="20"/>
          <w:szCs w:val="20"/>
          <w:bdr w:val="none" w:sz="0" w:space="0" w:color="auto" w:frame="1"/>
          <w:lang w:eastAsia="es-419"/>
        </w:rPr>
        <w:t>0010-CAU-22</w:t>
      </w:r>
      <w:r w:rsidR="00A9760A" w:rsidRPr="00107290">
        <w:rPr>
          <w:rFonts w:ascii="Museo Sans 300" w:eastAsia="Times New Roman" w:hAnsi="Museo Sans 300"/>
          <w:color w:val="000000"/>
          <w:sz w:val="20"/>
          <w:szCs w:val="20"/>
          <w:bdr w:val="none" w:sz="0" w:space="0" w:color="auto" w:frame="1"/>
          <w:lang w:eastAsia="es-419"/>
        </w:rPr>
        <w:t xml:space="preserve"> e </w:t>
      </w:r>
      <w:r w:rsidR="00A9760A" w:rsidRPr="00107290">
        <w:rPr>
          <w:rFonts w:ascii="Museo Sans 300" w:eastAsia="Times New Roman" w:hAnsi="Museo Sans 300" w:cs="Calibri"/>
          <w:color w:val="000000"/>
          <w:sz w:val="20"/>
          <w:szCs w:val="20"/>
          <w:bdr w:val="none" w:sz="0" w:space="0" w:color="auto" w:frame="1"/>
          <w:lang w:val="es-ES" w:eastAsia="es-419"/>
        </w:rPr>
        <w:t>IT-CS-2022-07-007</w:t>
      </w:r>
      <w:r w:rsidRPr="00107290">
        <w:rPr>
          <w:rFonts w:ascii="Museo Sans 300" w:eastAsia="Times New Roman" w:hAnsi="Museo Sans 300" w:cs="Calibri"/>
          <w:color w:val="000000"/>
          <w:sz w:val="20"/>
          <w:szCs w:val="20"/>
          <w:bdr w:val="none" w:sz="0" w:space="0" w:color="auto" w:frame="1"/>
          <w:lang w:val="es-ES" w:eastAsia="es-419"/>
        </w:rPr>
        <w:t>,</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Pr="00107290">
        <w:rPr>
          <w:rFonts w:ascii="Museo Sans 300" w:eastAsia="Times New Roman" w:hAnsi="Museo Sans 300" w:cs="Calibri"/>
          <w:color w:val="000000"/>
          <w:sz w:val="20"/>
          <w:szCs w:val="20"/>
          <w:bdr w:val="none" w:sz="0" w:space="0" w:color="auto" w:frame="1"/>
          <w:lang w:val="es-ES" w:eastAsia="es-419"/>
        </w:rPr>
        <w:t>esta</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00FF76A2" w:rsidRPr="00107290">
        <w:rPr>
          <w:rFonts w:ascii="Museo Sans 300" w:eastAsia="Times New Roman" w:hAnsi="Museo Sans 300" w:cs="Calibri"/>
          <w:color w:val="000000"/>
          <w:sz w:val="20"/>
          <w:szCs w:val="20"/>
          <w:bdr w:val="none" w:sz="0" w:space="0" w:color="auto" w:frame="1"/>
          <w:lang w:val="es-ES" w:eastAsia="es-419"/>
        </w:rPr>
        <w:t>Superintendencia</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Pr="00107290">
        <w:rPr>
          <w:rFonts w:ascii="Museo Sans 300" w:eastAsia="Times New Roman" w:hAnsi="Museo Sans 300" w:cs="Calibri"/>
          <w:color w:val="000000"/>
          <w:sz w:val="20"/>
          <w:szCs w:val="20"/>
          <w:bdr w:val="none" w:sz="0" w:space="0" w:color="auto" w:frame="1"/>
          <w:lang w:val="es-ES" w:eastAsia="es-419"/>
        </w:rPr>
        <w:t>se</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Pr="00107290">
        <w:rPr>
          <w:rFonts w:ascii="Museo Sans 300" w:eastAsia="Times New Roman" w:hAnsi="Museo Sans 300" w:cs="Calibri"/>
          <w:color w:val="000000"/>
          <w:sz w:val="20"/>
          <w:szCs w:val="20"/>
          <w:bdr w:val="none" w:sz="0" w:space="0" w:color="auto" w:frame="1"/>
          <w:lang w:val="es-ES" w:eastAsia="es-419"/>
        </w:rPr>
        <w:t>adhiere</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00656598" w:rsidRPr="00107290">
        <w:rPr>
          <w:rFonts w:ascii="Museo Sans 300" w:eastAsia="Times New Roman" w:hAnsi="Museo Sans 300" w:cs="Calibri"/>
          <w:color w:val="000000"/>
          <w:sz w:val="20"/>
          <w:szCs w:val="20"/>
          <w:bdr w:val="none" w:sz="0" w:space="0" w:color="auto" w:frame="1"/>
          <w:lang w:val="es-ES" w:eastAsia="es-419"/>
        </w:rPr>
        <w:t>a</w:t>
      </w:r>
      <w:r w:rsidR="00A9760A" w:rsidRPr="00107290">
        <w:rPr>
          <w:rFonts w:ascii="Museo Sans 300" w:eastAsia="Times New Roman" w:hAnsi="Museo Sans 300" w:cs="Calibri"/>
          <w:color w:val="000000"/>
          <w:sz w:val="20"/>
          <w:szCs w:val="20"/>
          <w:bdr w:val="none" w:sz="0" w:space="0" w:color="auto" w:frame="1"/>
          <w:lang w:val="es-ES" w:eastAsia="es-419"/>
        </w:rPr>
        <w:t xml:space="preserve"> </w:t>
      </w:r>
      <w:r w:rsidR="00656598" w:rsidRPr="00107290">
        <w:rPr>
          <w:rFonts w:ascii="Museo Sans 300" w:eastAsia="Times New Roman" w:hAnsi="Museo Sans 300" w:cs="Calibri"/>
          <w:color w:val="000000"/>
          <w:sz w:val="20"/>
          <w:szCs w:val="20"/>
          <w:bdr w:val="none" w:sz="0" w:space="0" w:color="auto" w:frame="1"/>
          <w:lang w:val="es-ES" w:eastAsia="es-419"/>
        </w:rPr>
        <w:t>l</w:t>
      </w:r>
      <w:r w:rsidR="00A9760A" w:rsidRPr="00107290">
        <w:rPr>
          <w:rFonts w:ascii="Museo Sans 300" w:eastAsia="Times New Roman" w:hAnsi="Museo Sans 300" w:cs="Calibri"/>
          <w:color w:val="000000"/>
          <w:sz w:val="20"/>
          <w:szCs w:val="20"/>
          <w:bdr w:val="none" w:sz="0" w:space="0" w:color="auto" w:frame="1"/>
          <w:lang w:val="es-ES" w:eastAsia="es-419"/>
        </w:rPr>
        <w:t>os</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00A9760A" w:rsidRPr="00107290">
        <w:rPr>
          <w:rFonts w:ascii="Museo Sans 300" w:eastAsia="Times New Roman" w:hAnsi="Museo Sans 300" w:cs="Calibri"/>
          <w:color w:val="000000"/>
          <w:sz w:val="20"/>
          <w:szCs w:val="20"/>
          <w:bdr w:val="none" w:sz="0" w:space="0" w:color="auto" w:frame="1"/>
          <w:lang w:val="es-ES" w:eastAsia="es-419"/>
        </w:rPr>
        <w:t>dictámenes</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00656598" w:rsidRPr="00107290">
        <w:rPr>
          <w:rFonts w:ascii="Museo Sans 300" w:eastAsia="Times New Roman" w:hAnsi="Museo Sans 300" w:cs="Calibri"/>
          <w:color w:val="000000"/>
          <w:sz w:val="20"/>
          <w:szCs w:val="20"/>
          <w:bdr w:val="none" w:sz="0" w:space="0" w:color="auto" w:frame="1"/>
          <w:lang w:val="es-ES" w:eastAsia="es-419"/>
        </w:rPr>
        <w:t>del</w:t>
      </w:r>
      <w:r w:rsidR="001C08C7" w:rsidRPr="00107290">
        <w:rPr>
          <w:rFonts w:ascii="Museo Sans 300" w:eastAsia="Times New Roman" w:hAnsi="Museo Sans 300" w:cs="Calibri"/>
          <w:color w:val="000000"/>
          <w:sz w:val="20"/>
          <w:szCs w:val="20"/>
          <w:bdr w:val="none" w:sz="0" w:space="0" w:color="auto" w:frame="1"/>
          <w:lang w:val="es-ES" w:eastAsia="es-419"/>
        </w:rPr>
        <w:t xml:space="preserve"> </w:t>
      </w:r>
      <w:r w:rsidR="00656598" w:rsidRPr="00107290">
        <w:rPr>
          <w:rFonts w:ascii="Museo Sans 300" w:eastAsia="Times New Roman" w:hAnsi="Museo Sans 300" w:cs="Calibri"/>
          <w:color w:val="000000"/>
          <w:sz w:val="20"/>
          <w:szCs w:val="20"/>
          <w:bdr w:val="none" w:sz="0" w:space="0" w:color="auto" w:frame="1"/>
          <w:lang w:val="es-ES" w:eastAsia="es-419"/>
        </w:rPr>
        <w:t>CAU</w:t>
      </w:r>
      <w:r w:rsidR="00A9760A" w:rsidRPr="00107290">
        <w:rPr>
          <w:rFonts w:ascii="Museo Sans 300" w:eastAsia="Times New Roman" w:hAnsi="Museo Sans 300" w:cs="Calibri"/>
          <w:color w:val="000000"/>
          <w:sz w:val="20"/>
          <w:szCs w:val="20"/>
          <w:bdr w:val="none" w:sz="0" w:space="0" w:color="auto" w:frame="1"/>
          <w:lang w:val="es-ES" w:eastAsia="es-419"/>
        </w:rPr>
        <w:t xml:space="preserve"> y la Gerencia de Electricidad</w:t>
      </w:r>
      <w:r w:rsidRPr="00107290">
        <w:rPr>
          <w:rFonts w:ascii="Museo Sans 300" w:eastAsia="Times New Roman" w:hAnsi="Museo Sans 300" w:cs="Calibri"/>
          <w:color w:val="000000"/>
          <w:sz w:val="20"/>
          <w:szCs w:val="20"/>
          <w:bdr w:val="none" w:sz="0" w:space="0" w:color="auto" w:frame="1"/>
          <w:lang w:val="es-ES" w:eastAsia="es-419"/>
        </w:rPr>
        <w:t>,</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siendo</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Pr="00D85341">
        <w:rPr>
          <w:rFonts w:ascii="Museo Sans 300" w:eastAsia="Times New Roman" w:hAnsi="Museo Sans 300" w:cs="Calibri"/>
          <w:color w:val="000000"/>
          <w:sz w:val="20"/>
          <w:szCs w:val="20"/>
          <w:bdr w:val="none" w:sz="0" w:space="0" w:color="auto" w:frame="1"/>
          <w:lang w:val="es-ES" w:eastAsia="es-419"/>
        </w:rPr>
        <w:t>procedente</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3D68E2" w:rsidRPr="00D85341">
        <w:rPr>
          <w:rFonts w:ascii="Museo Sans 300" w:eastAsia="Times New Roman" w:hAnsi="Museo Sans 300" w:cs="Calibri"/>
          <w:color w:val="000000"/>
          <w:sz w:val="20"/>
          <w:szCs w:val="20"/>
          <w:bdr w:val="none" w:sz="0" w:space="0" w:color="auto" w:frame="1"/>
          <w:lang w:val="es-ES" w:eastAsia="es-419"/>
        </w:rPr>
        <w:t>determinar</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3D68E2" w:rsidRPr="00D85341">
        <w:rPr>
          <w:rFonts w:ascii="Museo Sans 300" w:eastAsia="Times New Roman" w:hAnsi="Museo Sans 300" w:cs="Calibri"/>
          <w:color w:val="000000"/>
          <w:sz w:val="20"/>
          <w:szCs w:val="20"/>
          <w:bdr w:val="none" w:sz="0" w:space="0" w:color="auto" w:frame="1"/>
          <w:lang w:val="es-ES" w:eastAsia="es-419"/>
        </w:rPr>
        <w:t>que</w:t>
      </w:r>
      <w:r w:rsidR="001C08C7" w:rsidRPr="00D85341">
        <w:rPr>
          <w:rFonts w:ascii="Museo Sans 300" w:eastAsia="Times New Roman" w:hAnsi="Museo Sans 300" w:cs="Calibri"/>
          <w:color w:val="000000"/>
          <w:sz w:val="20"/>
          <w:szCs w:val="20"/>
          <w:bdr w:val="none" w:sz="0" w:space="0" w:color="auto" w:frame="1"/>
          <w:lang w:val="es-ES" w:eastAsia="es-419"/>
        </w:rPr>
        <w:t xml:space="preserve"> </w:t>
      </w:r>
      <w:r w:rsidR="00E87F44" w:rsidRPr="00D85341">
        <w:rPr>
          <w:rFonts w:ascii="Museo Sans 300" w:eastAsia="Times New Roman" w:hAnsi="Museo Sans 300" w:cs="Calibri"/>
          <w:color w:val="000000"/>
          <w:sz w:val="20"/>
          <w:szCs w:val="20"/>
          <w:bdr w:val="none" w:sz="0" w:space="0" w:color="auto" w:frame="1"/>
          <w:lang w:val="es-ES" w:eastAsia="es-419"/>
        </w:rPr>
        <w:t xml:space="preserve">el evento que produjo el daño ocurrido en los equipos de eléctricos propiedad de la sociedad </w:t>
      </w:r>
      <w:r w:rsidR="00FA33F2">
        <w:rPr>
          <w:rFonts w:ascii="Museo Sans 300" w:eastAsia="Times New Roman" w:hAnsi="Museo Sans 300" w:cs="Calibri"/>
          <w:color w:val="000000"/>
          <w:sz w:val="20"/>
          <w:szCs w:val="20"/>
          <w:bdr w:val="none" w:sz="0" w:space="0" w:color="auto" w:frame="1"/>
          <w:lang w:val="es-ES" w:eastAsia="es-419"/>
        </w:rPr>
        <w:t>XXX</w:t>
      </w:r>
      <w:r w:rsidR="00E87F44" w:rsidRPr="00D85341">
        <w:rPr>
          <w:rFonts w:ascii="Museo Sans 300" w:eastAsia="Times New Roman" w:hAnsi="Museo Sans 300" w:cs="Calibri"/>
          <w:color w:val="000000"/>
          <w:sz w:val="20"/>
          <w:szCs w:val="20"/>
          <w:bdr w:val="none" w:sz="0" w:space="0" w:color="auto" w:frame="1"/>
          <w:lang w:val="es-ES" w:eastAsia="es-419"/>
        </w:rPr>
        <w:t xml:space="preserve"> tuvo origen en una serie de fenómenos transitorios ocurridos por la realización de maniobras ordenadas por la Unidad de Transacciones en la subestación de </w:t>
      </w:r>
      <w:r w:rsidR="00AE207E">
        <w:rPr>
          <w:rFonts w:ascii="Museo Sans 300" w:eastAsia="Times New Roman" w:hAnsi="Museo Sans 300" w:cs="Calibri"/>
          <w:color w:val="000000"/>
          <w:sz w:val="20"/>
          <w:szCs w:val="20"/>
          <w:bdr w:val="none" w:sz="0" w:space="0" w:color="auto" w:frame="1"/>
          <w:lang w:val="es-ES" w:eastAsia="es-419"/>
        </w:rPr>
        <w:t>XXX</w:t>
      </w:r>
      <w:r w:rsidR="00E87F44" w:rsidRPr="00D85341">
        <w:rPr>
          <w:rFonts w:ascii="Museo Sans 300" w:eastAsia="Times New Roman" w:hAnsi="Museo Sans 300" w:cs="Calibri"/>
          <w:color w:val="000000"/>
          <w:sz w:val="20"/>
          <w:szCs w:val="20"/>
          <w:bdr w:val="none" w:sz="0" w:space="0" w:color="auto" w:frame="1"/>
          <w:lang w:val="es-ES" w:eastAsia="es-419"/>
        </w:rPr>
        <w:t xml:space="preserve"> que se apartaron de lo planificado en la guía de maniobras, en cuanto a la desconexión y posterior reconexión de la referencia a tierra para la carga de la red eléctrica de distribución de la sociedad ABRUZZO, S.A. de C.V. conectada a la fuente de alimentación de energía durante dichas maniobras.</w:t>
      </w:r>
    </w:p>
    <w:p w14:paraId="07F3309F" w14:textId="3BB23524" w:rsidR="00640C6E" w:rsidRDefault="00E87F44" w:rsidP="00CF0F22">
      <w:pPr>
        <w:spacing w:line="240" w:lineRule="auto"/>
        <w:ind w:left="567"/>
        <w:jc w:val="both"/>
        <w:rPr>
          <w:rFonts w:ascii="Museo Sans 300" w:eastAsia="Times New Roman" w:hAnsi="Museo Sans 300" w:cs="Calibri"/>
          <w:color w:val="000000"/>
          <w:sz w:val="20"/>
          <w:szCs w:val="20"/>
          <w:bdr w:val="none" w:sz="0" w:space="0" w:color="auto" w:frame="1"/>
          <w:lang w:val="es-ES" w:eastAsia="es-419"/>
        </w:rPr>
      </w:pPr>
      <w:r w:rsidRPr="00D85341">
        <w:rPr>
          <w:rFonts w:ascii="Museo Sans 300" w:eastAsia="Times New Roman" w:hAnsi="Museo Sans 300" w:cs="Calibri"/>
          <w:color w:val="000000"/>
          <w:sz w:val="20"/>
          <w:szCs w:val="20"/>
          <w:bdr w:val="none" w:sz="0" w:space="0" w:color="auto" w:frame="1"/>
          <w:lang w:val="es-ES" w:eastAsia="es-419"/>
        </w:rPr>
        <w:t xml:space="preserve">Los fenómenos eléctricos transitorios descritos fueron sobrevoltajes que se trasladaron por las redes de distribución eléctrica de la sociedad ABRUZZO, S.A. de C.V., hasta los suministros de la sociedad </w:t>
      </w:r>
      <w:r w:rsidR="00FA33F2">
        <w:rPr>
          <w:rFonts w:ascii="Museo Sans 300" w:eastAsia="Times New Roman" w:hAnsi="Museo Sans 300" w:cs="Calibri"/>
          <w:color w:val="000000"/>
          <w:sz w:val="20"/>
          <w:szCs w:val="20"/>
          <w:bdr w:val="none" w:sz="0" w:space="0" w:color="auto" w:frame="1"/>
          <w:lang w:val="es-ES" w:eastAsia="es-419"/>
        </w:rPr>
        <w:t>XXX</w:t>
      </w:r>
    </w:p>
    <w:p w14:paraId="6FDB660B" w14:textId="424A0835" w:rsidR="00C8181B" w:rsidRDefault="00C8181B" w:rsidP="005853FC">
      <w:pPr>
        <w:spacing w:line="240" w:lineRule="auto"/>
        <w:ind w:left="567"/>
        <w:jc w:val="both"/>
        <w:rPr>
          <w:rFonts w:ascii="Museo Sans 300" w:eastAsia="Times New Roman" w:hAnsi="Museo Sans 300" w:cs="Calibri"/>
          <w:color w:val="000000"/>
          <w:sz w:val="20"/>
          <w:szCs w:val="20"/>
          <w:bdr w:val="none" w:sz="0" w:space="0" w:color="auto" w:frame="1"/>
          <w:lang w:val="es-ES" w:eastAsia="es-419"/>
        </w:rPr>
      </w:pPr>
      <w:r>
        <w:rPr>
          <w:rFonts w:ascii="Museo Sans 300" w:eastAsia="Times New Roman" w:hAnsi="Museo Sans 300" w:cs="Calibri"/>
          <w:color w:val="000000"/>
          <w:sz w:val="20"/>
          <w:szCs w:val="20"/>
          <w:bdr w:val="none" w:sz="0" w:space="0" w:color="auto" w:frame="1"/>
          <w:lang w:val="es-ES" w:eastAsia="es-419"/>
        </w:rPr>
        <w:t xml:space="preserve">En consecuencia, tomando en cuenta que la relación de supra subordinación entre la UT y la distribuidora, estableció que esta última no tenía control sobre los dispositivos de protección y maniobras para incidir en la operación de la subestación de </w:t>
      </w:r>
      <w:r w:rsidR="00AE207E">
        <w:rPr>
          <w:rFonts w:ascii="Museo Sans 300" w:eastAsia="Times New Roman" w:hAnsi="Museo Sans 300" w:cs="Calibri"/>
          <w:color w:val="000000"/>
          <w:sz w:val="20"/>
          <w:szCs w:val="20"/>
          <w:bdr w:val="none" w:sz="0" w:space="0" w:color="auto" w:frame="1"/>
          <w:lang w:val="es-ES" w:eastAsia="es-419"/>
        </w:rPr>
        <w:t>XXX</w:t>
      </w:r>
      <w:r>
        <w:rPr>
          <w:rFonts w:ascii="Museo Sans 300" w:eastAsia="Times New Roman" w:hAnsi="Museo Sans 300" w:cs="Calibri"/>
          <w:color w:val="000000"/>
          <w:sz w:val="20"/>
          <w:szCs w:val="20"/>
          <w:bdr w:val="none" w:sz="0" w:space="0" w:color="auto" w:frame="1"/>
          <w:lang w:val="es-ES" w:eastAsia="es-419"/>
        </w:rPr>
        <w:t xml:space="preserve">, por lo que no podía realizar acciones que afectaran a lo planificado y que le correspondía ejecutarlas exclusivamente a la sociedad UT, S.A. de C.V.; paralelo a ello, si pudo comprobarse que la sociedad UT, S.A. de C.V. se </w:t>
      </w:r>
      <w:r>
        <w:rPr>
          <w:rFonts w:ascii="Museo Sans 300" w:eastAsia="Times New Roman" w:hAnsi="Museo Sans 300" w:cs="Calibri"/>
          <w:color w:val="000000"/>
          <w:sz w:val="20"/>
          <w:szCs w:val="20"/>
          <w:bdr w:val="none" w:sz="0" w:space="0" w:color="auto" w:frame="1"/>
          <w:lang w:val="es-ES" w:eastAsia="es-419"/>
        </w:rPr>
        <w:lastRenderedPageBreak/>
        <w:t xml:space="preserve">apartó de dicha planificación, sin implementar los mecanismos necesarios para evitar la situación resultante, generándose así, el evento que provocó los daños reclamados por la sociedad </w:t>
      </w:r>
      <w:r w:rsidR="00AE207E">
        <w:rPr>
          <w:rFonts w:ascii="Museo Sans 300" w:eastAsia="Times New Roman" w:hAnsi="Museo Sans 300" w:cs="Calibri"/>
          <w:color w:val="000000"/>
          <w:sz w:val="20"/>
          <w:szCs w:val="20"/>
          <w:bdr w:val="none" w:sz="0" w:space="0" w:color="auto" w:frame="1"/>
          <w:lang w:val="es-ES" w:eastAsia="es-419"/>
        </w:rPr>
        <w:t>XXX</w:t>
      </w:r>
      <w:r w:rsidRPr="00D85341">
        <w:rPr>
          <w:rFonts w:ascii="Museo Sans 300" w:eastAsia="Times New Roman" w:hAnsi="Museo Sans 300" w:cs="Calibri"/>
          <w:color w:val="000000"/>
          <w:sz w:val="20"/>
          <w:szCs w:val="20"/>
          <w:bdr w:val="none" w:sz="0" w:space="0" w:color="auto" w:frame="1"/>
          <w:lang w:val="es-ES" w:eastAsia="es-419"/>
        </w:rPr>
        <w:t>, S.A. de C.V</w:t>
      </w:r>
      <w:r>
        <w:rPr>
          <w:rFonts w:ascii="Museo Sans 300" w:eastAsia="Times New Roman" w:hAnsi="Museo Sans 300" w:cs="Calibri"/>
          <w:color w:val="000000"/>
          <w:sz w:val="20"/>
          <w:szCs w:val="20"/>
          <w:bdr w:val="none" w:sz="0" w:space="0" w:color="auto" w:frame="1"/>
          <w:lang w:val="es-ES" w:eastAsia="es-419"/>
        </w:rPr>
        <w:t xml:space="preserve"> </w:t>
      </w:r>
    </w:p>
    <w:p w14:paraId="1A8A565F" w14:textId="7CAB4A69" w:rsidR="00D2115B" w:rsidRDefault="006B5AF3" w:rsidP="005853FC">
      <w:pPr>
        <w:spacing w:line="240" w:lineRule="auto"/>
        <w:ind w:left="567"/>
        <w:jc w:val="both"/>
        <w:rPr>
          <w:rFonts w:ascii="Museo Sans 300" w:eastAsia="Times New Roman" w:hAnsi="Museo Sans 300" w:cs="Calibri"/>
          <w:color w:val="000000"/>
          <w:sz w:val="20"/>
          <w:szCs w:val="20"/>
          <w:bdr w:val="none" w:sz="0" w:space="0" w:color="auto" w:frame="1"/>
          <w:lang w:val="es-ES" w:eastAsia="es-419"/>
        </w:rPr>
      </w:pPr>
      <w:r>
        <w:rPr>
          <w:rFonts w:ascii="Museo Sans 300" w:eastAsia="Times New Roman" w:hAnsi="Museo Sans 300" w:cs="Calibri"/>
          <w:color w:val="000000"/>
          <w:sz w:val="20"/>
          <w:szCs w:val="20"/>
          <w:bdr w:val="none" w:sz="0" w:space="0" w:color="auto" w:frame="1"/>
          <w:lang w:val="es-ES" w:eastAsia="es-419"/>
        </w:rPr>
        <w:t>Co</w:t>
      </w:r>
      <w:r w:rsidR="00D2115B">
        <w:rPr>
          <w:rFonts w:ascii="Museo Sans 300" w:eastAsia="Times New Roman" w:hAnsi="Museo Sans 300" w:cs="Calibri"/>
          <w:color w:val="000000"/>
          <w:sz w:val="20"/>
          <w:szCs w:val="20"/>
          <w:bdr w:val="none" w:sz="0" w:space="0" w:color="auto" w:frame="1"/>
          <w:lang w:val="es-ES" w:eastAsia="es-419"/>
        </w:rPr>
        <w:t>n</w:t>
      </w:r>
      <w:r>
        <w:rPr>
          <w:rFonts w:ascii="Museo Sans 300" w:eastAsia="Times New Roman" w:hAnsi="Museo Sans 300" w:cs="Calibri"/>
          <w:color w:val="000000"/>
          <w:sz w:val="20"/>
          <w:szCs w:val="20"/>
          <w:bdr w:val="none" w:sz="0" w:space="0" w:color="auto" w:frame="1"/>
          <w:lang w:val="es-ES" w:eastAsia="es-419"/>
        </w:rPr>
        <w:t xml:space="preserve"> todo</w:t>
      </w:r>
      <w:r w:rsidR="00D2115B">
        <w:rPr>
          <w:rFonts w:ascii="Museo Sans 300" w:eastAsia="Times New Roman" w:hAnsi="Museo Sans 300" w:cs="Calibri"/>
          <w:color w:val="000000"/>
          <w:sz w:val="20"/>
          <w:szCs w:val="20"/>
          <w:bdr w:val="none" w:sz="0" w:space="0" w:color="auto" w:frame="1"/>
          <w:lang w:val="es-ES" w:eastAsia="es-419"/>
        </w:rPr>
        <w:t xml:space="preserve"> lo anterior,</w:t>
      </w:r>
      <w:r>
        <w:rPr>
          <w:rFonts w:ascii="Museo Sans 300" w:eastAsia="Times New Roman" w:hAnsi="Museo Sans 300" w:cs="Calibri"/>
          <w:color w:val="000000"/>
          <w:sz w:val="20"/>
          <w:szCs w:val="20"/>
          <w:bdr w:val="none" w:sz="0" w:space="0" w:color="auto" w:frame="1"/>
          <w:lang w:val="es-ES" w:eastAsia="es-419"/>
        </w:rPr>
        <w:t xml:space="preserve"> se han verificado</w:t>
      </w:r>
      <w:r w:rsidR="001F27D8">
        <w:rPr>
          <w:rFonts w:ascii="Museo Sans 300" w:eastAsia="Times New Roman" w:hAnsi="Museo Sans 300" w:cs="Calibri"/>
          <w:color w:val="000000"/>
          <w:sz w:val="20"/>
          <w:szCs w:val="20"/>
          <w:bdr w:val="none" w:sz="0" w:space="0" w:color="auto" w:frame="1"/>
          <w:lang w:val="es-ES" w:eastAsia="es-419"/>
        </w:rPr>
        <w:t xml:space="preserve"> los presupuestos relativos al nexo causal</w:t>
      </w:r>
      <w:r>
        <w:rPr>
          <w:rFonts w:ascii="Museo Sans 300" w:eastAsia="Times New Roman" w:hAnsi="Museo Sans 300" w:cs="Calibri"/>
          <w:color w:val="000000"/>
          <w:sz w:val="20"/>
          <w:szCs w:val="20"/>
          <w:bdr w:val="none" w:sz="0" w:space="0" w:color="auto" w:frame="1"/>
          <w:lang w:val="es-ES" w:eastAsia="es-419"/>
        </w:rPr>
        <w:t>,</w:t>
      </w:r>
      <w:r w:rsidR="001F27D8">
        <w:rPr>
          <w:rFonts w:ascii="Museo Sans 300" w:eastAsia="Times New Roman" w:hAnsi="Museo Sans 300" w:cs="Calibri"/>
          <w:color w:val="000000"/>
          <w:sz w:val="20"/>
          <w:szCs w:val="20"/>
          <w:bdr w:val="none" w:sz="0" w:space="0" w:color="auto" w:frame="1"/>
          <w:lang w:val="es-ES" w:eastAsia="es-419"/>
        </w:rPr>
        <w:t xml:space="preserve"> que </w:t>
      </w:r>
      <w:r w:rsidR="00365855">
        <w:rPr>
          <w:rFonts w:ascii="Museo Sans 300" w:eastAsia="Times New Roman" w:hAnsi="Museo Sans 300" w:cs="Calibri"/>
          <w:color w:val="000000"/>
          <w:sz w:val="20"/>
          <w:szCs w:val="20"/>
          <w:bdr w:val="none" w:sz="0" w:space="0" w:color="auto" w:frame="1"/>
          <w:lang w:val="es-ES" w:eastAsia="es-419"/>
        </w:rPr>
        <w:t xml:space="preserve">han </w:t>
      </w:r>
      <w:r w:rsidR="001F27D8">
        <w:rPr>
          <w:rFonts w:ascii="Museo Sans 300" w:eastAsia="Times New Roman" w:hAnsi="Museo Sans 300" w:cs="Calibri"/>
          <w:color w:val="000000"/>
          <w:sz w:val="20"/>
          <w:szCs w:val="20"/>
          <w:bdr w:val="none" w:sz="0" w:space="0" w:color="auto" w:frame="1"/>
          <w:lang w:val="es-ES" w:eastAsia="es-419"/>
        </w:rPr>
        <w:t>determina</w:t>
      </w:r>
      <w:r w:rsidR="00365855">
        <w:rPr>
          <w:rFonts w:ascii="Museo Sans 300" w:eastAsia="Times New Roman" w:hAnsi="Museo Sans 300" w:cs="Calibri"/>
          <w:color w:val="000000"/>
          <w:sz w:val="20"/>
          <w:szCs w:val="20"/>
          <w:bdr w:val="none" w:sz="0" w:space="0" w:color="auto" w:frame="1"/>
          <w:lang w:val="es-ES" w:eastAsia="es-419"/>
        </w:rPr>
        <w:t>do las acciones/omisiones</w:t>
      </w:r>
      <w:r w:rsidR="001F27D8">
        <w:rPr>
          <w:rFonts w:ascii="Museo Sans 300" w:eastAsia="Times New Roman" w:hAnsi="Museo Sans 300" w:cs="Calibri"/>
          <w:color w:val="000000"/>
          <w:sz w:val="20"/>
          <w:szCs w:val="20"/>
          <w:bdr w:val="none" w:sz="0" w:space="0" w:color="auto" w:frame="1"/>
          <w:lang w:val="es-ES" w:eastAsia="es-419"/>
        </w:rPr>
        <w:t xml:space="preserve"> </w:t>
      </w:r>
      <w:r w:rsidR="00365855">
        <w:rPr>
          <w:rFonts w:ascii="Museo Sans 300" w:eastAsia="Times New Roman" w:hAnsi="Museo Sans 300" w:cs="Calibri"/>
          <w:color w:val="000000"/>
          <w:sz w:val="20"/>
          <w:szCs w:val="20"/>
          <w:bdr w:val="none" w:sz="0" w:space="0" w:color="auto" w:frame="1"/>
          <w:lang w:val="es-ES" w:eastAsia="es-419"/>
        </w:rPr>
        <w:t>d</w:t>
      </w:r>
      <w:r w:rsidR="00D2115B">
        <w:rPr>
          <w:rFonts w:ascii="Museo Sans 300" w:eastAsia="Times New Roman" w:hAnsi="Museo Sans 300" w:cs="Calibri"/>
          <w:color w:val="000000"/>
          <w:sz w:val="20"/>
          <w:szCs w:val="20"/>
          <w:bdr w:val="none" w:sz="0" w:space="0" w:color="auto" w:frame="1"/>
          <w:lang w:val="es-ES" w:eastAsia="es-419"/>
        </w:rPr>
        <w:t>el sujeto responsable del resultado ocasionado</w:t>
      </w:r>
      <w:r w:rsidR="00C76D26">
        <w:rPr>
          <w:rFonts w:ascii="Museo Sans 300" w:eastAsia="Times New Roman" w:hAnsi="Museo Sans 300" w:cs="Calibri"/>
          <w:color w:val="000000"/>
          <w:sz w:val="20"/>
          <w:szCs w:val="20"/>
          <w:bdr w:val="none" w:sz="0" w:space="0" w:color="auto" w:frame="1"/>
          <w:lang w:val="es-ES" w:eastAsia="es-419"/>
        </w:rPr>
        <w:t xml:space="preserve">. </w:t>
      </w:r>
    </w:p>
    <w:p w14:paraId="01A9AD62" w14:textId="22729E81" w:rsidR="00B46C5D" w:rsidRPr="00D85341" w:rsidRDefault="007C7D2A" w:rsidP="005853FC">
      <w:pPr>
        <w:spacing w:line="240" w:lineRule="auto"/>
        <w:ind w:left="567"/>
        <w:jc w:val="both"/>
        <w:rPr>
          <w:rFonts w:ascii="Museo Sans 300" w:eastAsia="Times New Roman" w:hAnsi="Museo Sans 300" w:cs="Calibri"/>
          <w:color w:val="000000"/>
          <w:sz w:val="20"/>
          <w:szCs w:val="20"/>
          <w:bdr w:val="none" w:sz="0" w:space="0" w:color="auto" w:frame="1"/>
          <w:lang w:val="es-ES" w:eastAsia="es-419"/>
        </w:rPr>
      </w:pPr>
      <w:r>
        <w:rPr>
          <w:rFonts w:ascii="Museo Sans 300" w:eastAsia="Times New Roman" w:hAnsi="Museo Sans 300" w:cs="Calibri"/>
          <w:color w:val="000000"/>
          <w:sz w:val="20"/>
          <w:szCs w:val="20"/>
          <w:bdr w:val="none" w:sz="0" w:space="0" w:color="auto" w:frame="1"/>
          <w:lang w:val="es-ES" w:eastAsia="es-419"/>
        </w:rPr>
        <w:t>Finalmente, s</w:t>
      </w:r>
      <w:r w:rsidR="00C76D26">
        <w:rPr>
          <w:rFonts w:ascii="Museo Sans 300" w:eastAsia="Times New Roman" w:hAnsi="Museo Sans 300" w:cs="Calibri"/>
          <w:color w:val="000000"/>
          <w:sz w:val="20"/>
          <w:szCs w:val="20"/>
          <w:bdr w:val="none" w:sz="0" w:space="0" w:color="auto" w:frame="1"/>
          <w:lang w:val="es-ES" w:eastAsia="es-419"/>
        </w:rPr>
        <w:t>e concluye por parte de</w:t>
      </w:r>
      <w:r w:rsidR="005C62E8">
        <w:rPr>
          <w:rFonts w:ascii="Museo Sans 300" w:eastAsia="Times New Roman" w:hAnsi="Museo Sans 300" w:cs="Calibri"/>
          <w:color w:val="000000"/>
          <w:sz w:val="20"/>
          <w:szCs w:val="20"/>
          <w:bdr w:val="none" w:sz="0" w:space="0" w:color="auto" w:frame="1"/>
          <w:lang w:val="es-ES" w:eastAsia="es-419"/>
        </w:rPr>
        <w:t xml:space="preserve"> </w:t>
      </w:r>
      <w:r w:rsidR="004036B8">
        <w:rPr>
          <w:rFonts w:ascii="Museo Sans 300" w:eastAsia="Times New Roman" w:hAnsi="Museo Sans 300" w:cs="Calibri"/>
          <w:color w:val="000000"/>
          <w:sz w:val="20"/>
          <w:szCs w:val="20"/>
          <w:bdr w:val="none" w:sz="0" w:space="0" w:color="auto" w:frame="1"/>
          <w:lang w:val="es-ES" w:eastAsia="es-419"/>
        </w:rPr>
        <w:t xml:space="preserve">esta </w:t>
      </w:r>
      <w:r w:rsidR="00C8181B">
        <w:rPr>
          <w:rFonts w:ascii="Museo Sans 300" w:eastAsia="Times New Roman" w:hAnsi="Museo Sans 300" w:cs="Calibri"/>
          <w:color w:val="000000"/>
          <w:sz w:val="20"/>
          <w:szCs w:val="20"/>
          <w:bdr w:val="none" w:sz="0" w:space="0" w:color="auto" w:frame="1"/>
          <w:lang w:val="es-ES" w:eastAsia="es-419"/>
        </w:rPr>
        <w:t>Superintendencia, conforme</w:t>
      </w:r>
      <w:r w:rsidR="005C62E8">
        <w:rPr>
          <w:rFonts w:ascii="Museo Sans 300" w:eastAsia="Times New Roman" w:hAnsi="Museo Sans 300" w:cs="Calibri"/>
          <w:color w:val="000000"/>
          <w:sz w:val="20"/>
          <w:szCs w:val="20"/>
          <w:bdr w:val="none" w:sz="0" w:space="0" w:color="auto" w:frame="1"/>
          <w:lang w:val="es-ES" w:eastAsia="es-419"/>
        </w:rPr>
        <w:t xml:space="preserve"> a</w:t>
      </w:r>
      <w:r w:rsidR="00C76D26">
        <w:rPr>
          <w:rFonts w:ascii="Museo Sans 300" w:eastAsia="Times New Roman" w:hAnsi="Museo Sans 300" w:cs="Calibri"/>
          <w:color w:val="000000"/>
          <w:sz w:val="20"/>
          <w:szCs w:val="20"/>
          <w:bdr w:val="none" w:sz="0" w:space="0" w:color="auto" w:frame="1"/>
          <w:lang w:val="es-ES" w:eastAsia="es-419"/>
        </w:rPr>
        <w:t xml:space="preserve">l análisis técnico y jurídico </w:t>
      </w:r>
      <w:r w:rsidR="00D2115B">
        <w:rPr>
          <w:rFonts w:ascii="Museo Sans 300" w:eastAsia="Times New Roman" w:hAnsi="Museo Sans 300" w:cs="Calibri"/>
          <w:color w:val="000000"/>
          <w:sz w:val="20"/>
          <w:szCs w:val="20"/>
          <w:bdr w:val="none" w:sz="0" w:space="0" w:color="auto" w:frame="1"/>
          <w:lang w:val="es-ES" w:eastAsia="es-419"/>
        </w:rPr>
        <w:t>desarrollado en el presente acuerdo,</w:t>
      </w:r>
      <w:r w:rsidR="005C62E8">
        <w:rPr>
          <w:rFonts w:ascii="Museo Sans 300" w:eastAsia="Times New Roman" w:hAnsi="Museo Sans 300" w:cs="Calibri"/>
          <w:color w:val="000000"/>
          <w:sz w:val="20"/>
          <w:szCs w:val="20"/>
          <w:bdr w:val="none" w:sz="0" w:space="0" w:color="auto" w:frame="1"/>
          <w:lang w:val="es-ES" w:eastAsia="es-419"/>
        </w:rPr>
        <w:t xml:space="preserve"> establecer </w:t>
      </w:r>
      <w:r w:rsidR="00C76D26">
        <w:rPr>
          <w:rFonts w:ascii="Museo Sans 300" w:eastAsia="Times New Roman" w:hAnsi="Museo Sans 300" w:cs="Calibri"/>
          <w:color w:val="000000"/>
          <w:sz w:val="20"/>
          <w:szCs w:val="20"/>
          <w:bdr w:val="none" w:sz="0" w:space="0" w:color="auto" w:frame="1"/>
          <w:lang w:val="es-ES" w:eastAsia="es-419"/>
        </w:rPr>
        <w:t>la</w:t>
      </w:r>
      <w:r w:rsidR="005C62E8">
        <w:rPr>
          <w:rFonts w:ascii="Museo Sans 300" w:eastAsia="Times New Roman" w:hAnsi="Museo Sans 300" w:cs="Calibri"/>
          <w:color w:val="000000"/>
          <w:sz w:val="20"/>
          <w:szCs w:val="20"/>
          <w:bdr w:val="none" w:sz="0" w:space="0" w:color="auto" w:frame="1"/>
          <w:lang w:val="es-ES" w:eastAsia="es-419"/>
        </w:rPr>
        <w:t xml:space="preserve"> obligación de </w:t>
      </w:r>
      <w:r w:rsidR="00C76D26">
        <w:rPr>
          <w:rFonts w:ascii="Museo Sans 300" w:eastAsia="Times New Roman" w:hAnsi="Museo Sans 300" w:cs="Calibri"/>
          <w:color w:val="000000"/>
          <w:sz w:val="20"/>
          <w:szCs w:val="20"/>
          <w:bdr w:val="none" w:sz="0" w:space="0" w:color="auto" w:frame="1"/>
          <w:lang w:val="es-ES" w:eastAsia="es-419"/>
        </w:rPr>
        <w:t xml:space="preserve">la sociedad UT, S.A. de C.V. de </w:t>
      </w:r>
      <w:r w:rsidR="005C62E8">
        <w:rPr>
          <w:rFonts w:ascii="Museo Sans 300" w:eastAsia="Times New Roman" w:hAnsi="Museo Sans 300" w:cs="Calibri"/>
          <w:color w:val="000000"/>
          <w:sz w:val="20"/>
          <w:szCs w:val="20"/>
          <w:bdr w:val="none" w:sz="0" w:space="0" w:color="auto" w:frame="1"/>
          <w:lang w:val="es-ES" w:eastAsia="es-419"/>
        </w:rPr>
        <w:t xml:space="preserve">resarcir </w:t>
      </w:r>
      <w:r w:rsidR="004036B8">
        <w:rPr>
          <w:rFonts w:ascii="Museo Sans 300" w:eastAsia="Times New Roman" w:hAnsi="Museo Sans 300" w:cs="Calibri"/>
          <w:color w:val="000000"/>
          <w:sz w:val="20"/>
          <w:szCs w:val="20"/>
          <w:bdr w:val="none" w:sz="0" w:space="0" w:color="auto" w:frame="1"/>
          <w:lang w:val="es-ES" w:eastAsia="es-419"/>
        </w:rPr>
        <w:t>económicamente a la sociedad reclamante a fin de reparar los perjuicios causados.</w:t>
      </w:r>
    </w:p>
    <w:p w14:paraId="3FC40E2D" w14:textId="2B7183F9" w:rsidR="00847C31" w:rsidRPr="00E71813" w:rsidRDefault="00847C31" w:rsidP="00D74B8C">
      <w:pPr>
        <w:pStyle w:val="Prrafodelista"/>
        <w:numPr>
          <w:ilvl w:val="0"/>
          <w:numId w:val="1"/>
        </w:numPr>
        <w:spacing w:line="0" w:lineRule="atLeast"/>
        <w:jc w:val="center"/>
        <w:rPr>
          <w:rFonts w:ascii="Museo Sans 500" w:hAnsi="Museo Sans 500"/>
          <w:b/>
          <w:sz w:val="20"/>
          <w:szCs w:val="20"/>
        </w:rPr>
      </w:pPr>
      <w:r w:rsidRPr="00E71813">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4C7943E7" w14:textId="2B0A6711" w:rsidR="00D61CD1" w:rsidRPr="00E65164" w:rsidRDefault="00847C31" w:rsidP="00E65164">
      <w:pPr>
        <w:spacing w:line="240" w:lineRule="auto"/>
        <w:ind w:left="567"/>
        <w:jc w:val="both"/>
        <w:rPr>
          <w:rFonts w:ascii="Museo Sans 300" w:hAnsi="Museo Sans 300"/>
          <w:sz w:val="20"/>
          <w:szCs w:val="20"/>
        </w:rPr>
      </w:pPr>
      <w:r w:rsidRPr="00994F47">
        <w:rPr>
          <w:rFonts w:ascii="Museo Sans 300" w:hAnsi="Museo Sans 300"/>
          <w:sz w:val="20"/>
          <w:szCs w:val="20"/>
        </w:rPr>
        <w:t>En</w:t>
      </w:r>
      <w:r w:rsidR="001C08C7">
        <w:rPr>
          <w:rFonts w:ascii="Museo Sans 300" w:hAnsi="Museo Sans 300"/>
          <w:sz w:val="20"/>
          <w:szCs w:val="20"/>
        </w:rPr>
        <w:t xml:space="preserve"> </w:t>
      </w:r>
      <w:r w:rsidRPr="00994F47">
        <w:rPr>
          <w:rFonts w:ascii="Museo Sans 300" w:hAnsi="Museo Sans 300"/>
          <w:sz w:val="20"/>
          <w:szCs w:val="20"/>
        </w:rPr>
        <w:t>cumplimiento</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los</w:t>
      </w:r>
      <w:r w:rsidR="001C08C7">
        <w:rPr>
          <w:rFonts w:ascii="Museo Sans 300" w:hAnsi="Museo Sans 300"/>
          <w:sz w:val="20"/>
          <w:szCs w:val="20"/>
        </w:rPr>
        <w:t xml:space="preserve"> </w:t>
      </w:r>
      <w:r w:rsidRPr="00994F47">
        <w:rPr>
          <w:rFonts w:ascii="Museo Sans 300" w:hAnsi="Museo Sans 300"/>
          <w:sz w:val="20"/>
          <w:szCs w:val="20"/>
        </w:rPr>
        <w:t>artículos</w:t>
      </w:r>
      <w:r w:rsidR="001C08C7">
        <w:rPr>
          <w:rFonts w:ascii="Museo Sans 300" w:hAnsi="Museo Sans 300"/>
          <w:sz w:val="20"/>
          <w:szCs w:val="20"/>
        </w:rPr>
        <w:t xml:space="preserve"> </w:t>
      </w:r>
      <w:r w:rsidRPr="00994F47">
        <w:rPr>
          <w:rFonts w:ascii="Museo Sans 300" w:hAnsi="Museo Sans 300"/>
          <w:sz w:val="20"/>
          <w:szCs w:val="20"/>
        </w:rPr>
        <w:t>132</w:t>
      </w:r>
      <w:r w:rsidR="001C08C7">
        <w:rPr>
          <w:rFonts w:ascii="Museo Sans 300" w:hAnsi="Museo Sans 300"/>
          <w:sz w:val="20"/>
          <w:szCs w:val="20"/>
        </w:rPr>
        <w:t xml:space="preserve"> </w:t>
      </w:r>
      <w:r w:rsidRPr="00994F47">
        <w:rPr>
          <w:rFonts w:ascii="Museo Sans 300" w:hAnsi="Museo Sans 300"/>
          <w:sz w:val="20"/>
          <w:szCs w:val="20"/>
        </w:rPr>
        <w:t>y</w:t>
      </w:r>
      <w:r w:rsidR="001C08C7">
        <w:rPr>
          <w:rFonts w:ascii="Museo Sans 300" w:hAnsi="Museo Sans 300"/>
          <w:sz w:val="20"/>
          <w:szCs w:val="20"/>
        </w:rPr>
        <w:t xml:space="preserve"> </w:t>
      </w:r>
      <w:r w:rsidRPr="00994F47">
        <w:rPr>
          <w:rFonts w:ascii="Museo Sans 300" w:hAnsi="Museo Sans 300"/>
          <w:sz w:val="20"/>
          <w:szCs w:val="20"/>
        </w:rPr>
        <w:t>133</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la</w:t>
      </w:r>
      <w:r w:rsidR="001C08C7">
        <w:rPr>
          <w:rFonts w:ascii="Museo Sans 300" w:hAnsi="Museo Sans 300"/>
          <w:sz w:val="20"/>
          <w:szCs w:val="20"/>
        </w:rPr>
        <w:t xml:space="preserve"> </w:t>
      </w:r>
      <w:r w:rsidRPr="00994F47">
        <w:rPr>
          <w:rFonts w:ascii="Museo Sans 300" w:hAnsi="Museo Sans 300"/>
          <w:sz w:val="20"/>
          <w:szCs w:val="20"/>
        </w:rPr>
        <w:t>Ley</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Procedimientos</w:t>
      </w:r>
      <w:r w:rsidR="001C08C7">
        <w:rPr>
          <w:rFonts w:ascii="Museo Sans 300" w:hAnsi="Museo Sans 300"/>
          <w:sz w:val="20"/>
          <w:szCs w:val="20"/>
        </w:rPr>
        <w:t xml:space="preserve"> </w:t>
      </w:r>
      <w:r w:rsidRPr="00994F47">
        <w:rPr>
          <w:rFonts w:ascii="Museo Sans 300" w:hAnsi="Museo Sans 300"/>
          <w:sz w:val="20"/>
          <w:szCs w:val="20"/>
        </w:rPr>
        <w:t>Administrativos</w:t>
      </w:r>
      <w:r w:rsidR="001C08C7">
        <w:rPr>
          <w:rFonts w:ascii="Museo Sans 300" w:hAnsi="Museo Sans 300"/>
          <w:sz w:val="20"/>
          <w:szCs w:val="20"/>
        </w:rPr>
        <w:t xml:space="preserve"> </w:t>
      </w:r>
      <w:r w:rsidRPr="00994F47">
        <w:rPr>
          <w:rFonts w:ascii="Museo Sans 300" w:hAnsi="Museo Sans 300"/>
          <w:sz w:val="20"/>
          <w:szCs w:val="20"/>
        </w:rPr>
        <w:t>(LPA),</w:t>
      </w:r>
      <w:r w:rsidR="001C08C7">
        <w:rPr>
          <w:rFonts w:ascii="Museo Sans 300" w:hAnsi="Museo Sans 300"/>
          <w:sz w:val="20"/>
          <w:szCs w:val="20"/>
        </w:rPr>
        <w:t xml:space="preserve"> </w:t>
      </w:r>
      <w:r w:rsidRPr="00994F47">
        <w:rPr>
          <w:rFonts w:ascii="Museo Sans 300" w:hAnsi="Museo Sans 300"/>
          <w:sz w:val="20"/>
          <w:szCs w:val="20"/>
        </w:rPr>
        <w:t>el</w:t>
      </w:r>
      <w:r w:rsidR="001C08C7">
        <w:rPr>
          <w:rFonts w:ascii="Museo Sans 300" w:hAnsi="Museo Sans 300"/>
          <w:sz w:val="20"/>
          <w:szCs w:val="20"/>
        </w:rPr>
        <w:t xml:space="preserve"> </w:t>
      </w:r>
      <w:r w:rsidRPr="00994F47">
        <w:rPr>
          <w:rFonts w:ascii="Museo Sans 300" w:hAnsi="Museo Sans 300"/>
          <w:sz w:val="20"/>
          <w:szCs w:val="20"/>
        </w:rPr>
        <w:t>recurso</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reconsideración</w:t>
      </w:r>
      <w:r w:rsidR="001C08C7">
        <w:rPr>
          <w:rFonts w:ascii="Museo Sans 300" w:hAnsi="Museo Sans 300"/>
          <w:sz w:val="20"/>
          <w:szCs w:val="20"/>
        </w:rPr>
        <w:t xml:space="preserve"> </w:t>
      </w:r>
      <w:r w:rsidRPr="00994F47">
        <w:rPr>
          <w:rFonts w:ascii="Museo Sans 300" w:hAnsi="Museo Sans 300"/>
          <w:sz w:val="20"/>
          <w:szCs w:val="20"/>
        </w:rPr>
        <w:t>puede</w:t>
      </w:r>
      <w:r w:rsidR="001C08C7">
        <w:rPr>
          <w:rFonts w:ascii="Museo Sans 300" w:hAnsi="Museo Sans 300"/>
          <w:sz w:val="20"/>
          <w:szCs w:val="20"/>
        </w:rPr>
        <w:t xml:space="preserve"> </w:t>
      </w:r>
      <w:r w:rsidRPr="00994F47">
        <w:rPr>
          <w:rFonts w:ascii="Museo Sans 300" w:hAnsi="Museo Sans 300"/>
          <w:sz w:val="20"/>
          <w:szCs w:val="20"/>
        </w:rPr>
        <w:t>ser</w:t>
      </w:r>
      <w:r w:rsidR="001C08C7">
        <w:rPr>
          <w:rFonts w:ascii="Museo Sans 300" w:hAnsi="Museo Sans 300"/>
          <w:sz w:val="20"/>
          <w:szCs w:val="20"/>
        </w:rPr>
        <w:t xml:space="preserve"> </w:t>
      </w:r>
      <w:r w:rsidRPr="00994F47">
        <w:rPr>
          <w:rFonts w:ascii="Museo Sans 300" w:hAnsi="Museo Sans 300"/>
          <w:sz w:val="20"/>
          <w:szCs w:val="20"/>
        </w:rPr>
        <w:t>interpuesto</w:t>
      </w:r>
      <w:r w:rsidR="001C08C7">
        <w:rPr>
          <w:rFonts w:ascii="Museo Sans 300" w:hAnsi="Museo Sans 300"/>
          <w:sz w:val="20"/>
          <w:szCs w:val="20"/>
        </w:rPr>
        <w:t xml:space="preserve"> </w:t>
      </w:r>
      <w:r w:rsidRPr="00994F47">
        <w:rPr>
          <w:rFonts w:ascii="Museo Sans 300" w:hAnsi="Museo Sans 300"/>
          <w:sz w:val="20"/>
          <w:szCs w:val="20"/>
        </w:rPr>
        <w:t>en</w:t>
      </w:r>
      <w:r w:rsidR="001C08C7">
        <w:rPr>
          <w:rFonts w:ascii="Museo Sans 300" w:hAnsi="Museo Sans 300"/>
          <w:sz w:val="20"/>
          <w:szCs w:val="20"/>
        </w:rPr>
        <w:t xml:space="preserve"> </w:t>
      </w:r>
      <w:r w:rsidRPr="00994F47">
        <w:rPr>
          <w:rFonts w:ascii="Museo Sans 300" w:hAnsi="Museo Sans 300"/>
          <w:sz w:val="20"/>
          <w:szCs w:val="20"/>
        </w:rPr>
        <w:t>el</w:t>
      </w:r>
      <w:r w:rsidR="001C08C7">
        <w:rPr>
          <w:rFonts w:ascii="Museo Sans 300" w:hAnsi="Museo Sans 300"/>
          <w:sz w:val="20"/>
          <w:szCs w:val="20"/>
        </w:rPr>
        <w:t xml:space="preserve"> </w:t>
      </w:r>
      <w:r w:rsidRPr="00994F47">
        <w:rPr>
          <w:rFonts w:ascii="Museo Sans 300" w:hAnsi="Museo Sans 300"/>
          <w:sz w:val="20"/>
          <w:szCs w:val="20"/>
        </w:rPr>
        <w:t>plazo</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diez</w:t>
      </w:r>
      <w:r w:rsidR="001C08C7">
        <w:rPr>
          <w:rFonts w:ascii="Museo Sans 300" w:hAnsi="Museo Sans 300"/>
          <w:sz w:val="20"/>
          <w:szCs w:val="20"/>
        </w:rPr>
        <w:t xml:space="preserve"> </w:t>
      </w:r>
      <w:r w:rsidRPr="00994F47">
        <w:rPr>
          <w:rFonts w:ascii="Museo Sans 300" w:hAnsi="Museo Sans 300"/>
          <w:sz w:val="20"/>
          <w:szCs w:val="20"/>
        </w:rPr>
        <w:t>días</w:t>
      </w:r>
      <w:r w:rsidR="001C08C7">
        <w:rPr>
          <w:rFonts w:ascii="Museo Sans 300" w:hAnsi="Museo Sans 300"/>
          <w:sz w:val="20"/>
          <w:szCs w:val="20"/>
        </w:rPr>
        <w:t xml:space="preserve"> </w:t>
      </w:r>
      <w:r w:rsidRPr="00994F47">
        <w:rPr>
          <w:rFonts w:ascii="Museo Sans 300" w:hAnsi="Museo Sans 300"/>
          <w:sz w:val="20"/>
          <w:szCs w:val="20"/>
        </w:rPr>
        <w:t>hábiles</w:t>
      </w:r>
      <w:r w:rsidR="001C08C7">
        <w:rPr>
          <w:rFonts w:ascii="Museo Sans 300" w:hAnsi="Museo Sans 300"/>
          <w:sz w:val="20"/>
          <w:szCs w:val="20"/>
        </w:rPr>
        <w:t xml:space="preserve"> </w:t>
      </w:r>
      <w:r w:rsidRPr="00994F47">
        <w:rPr>
          <w:rFonts w:ascii="Museo Sans 300" w:hAnsi="Museo Sans 300"/>
          <w:sz w:val="20"/>
          <w:szCs w:val="20"/>
        </w:rPr>
        <w:t>contados</w:t>
      </w:r>
      <w:r w:rsidR="001C08C7">
        <w:rPr>
          <w:rFonts w:ascii="Museo Sans 300" w:hAnsi="Museo Sans 300"/>
          <w:sz w:val="20"/>
          <w:szCs w:val="20"/>
        </w:rPr>
        <w:t xml:space="preserve"> </w:t>
      </w:r>
      <w:r w:rsidRPr="00994F47">
        <w:rPr>
          <w:rFonts w:ascii="Museo Sans 300" w:hAnsi="Museo Sans 300"/>
          <w:sz w:val="20"/>
          <w:szCs w:val="20"/>
        </w:rPr>
        <w:t>a</w:t>
      </w:r>
      <w:r w:rsidR="001C08C7">
        <w:rPr>
          <w:rFonts w:ascii="Museo Sans 300" w:hAnsi="Museo Sans 300"/>
          <w:sz w:val="20"/>
          <w:szCs w:val="20"/>
        </w:rPr>
        <w:t xml:space="preserve"> </w:t>
      </w:r>
      <w:r w:rsidRPr="00994F47">
        <w:rPr>
          <w:rFonts w:ascii="Museo Sans 300" w:hAnsi="Museo Sans 300"/>
          <w:sz w:val="20"/>
          <w:szCs w:val="20"/>
        </w:rPr>
        <w:t>partir</w:t>
      </w:r>
      <w:r w:rsidR="001C08C7">
        <w:rPr>
          <w:rFonts w:ascii="Museo Sans 300" w:hAnsi="Museo Sans 300"/>
          <w:sz w:val="20"/>
          <w:szCs w:val="20"/>
        </w:rPr>
        <w:t xml:space="preserve"> </w:t>
      </w:r>
      <w:r w:rsidRPr="00994F47">
        <w:rPr>
          <w:rFonts w:ascii="Museo Sans 300" w:hAnsi="Museo Sans 300"/>
          <w:sz w:val="20"/>
          <w:szCs w:val="20"/>
        </w:rPr>
        <w:t>del</w:t>
      </w:r>
      <w:r w:rsidR="001C08C7">
        <w:rPr>
          <w:rFonts w:ascii="Museo Sans 300" w:hAnsi="Museo Sans 300"/>
          <w:sz w:val="20"/>
          <w:szCs w:val="20"/>
        </w:rPr>
        <w:t xml:space="preserve"> </w:t>
      </w:r>
      <w:r w:rsidRPr="00994F47">
        <w:rPr>
          <w:rFonts w:ascii="Museo Sans 300" w:hAnsi="Museo Sans 300"/>
          <w:sz w:val="20"/>
          <w:szCs w:val="20"/>
        </w:rPr>
        <w:t>día</w:t>
      </w:r>
      <w:r w:rsidR="001C08C7">
        <w:rPr>
          <w:rFonts w:ascii="Museo Sans 300" w:hAnsi="Museo Sans 300"/>
          <w:sz w:val="20"/>
          <w:szCs w:val="20"/>
        </w:rPr>
        <w:t xml:space="preserve"> </w:t>
      </w:r>
      <w:r w:rsidRPr="00994F47">
        <w:rPr>
          <w:rFonts w:ascii="Museo Sans 300" w:hAnsi="Museo Sans 300"/>
          <w:sz w:val="20"/>
          <w:szCs w:val="20"/>
        </w:rPr>
        <w:t>siguiente</w:t>
      </w:r>
      <w:r w:rsidR="001C08C7">
        <w:rPr>
          <w:rFonts w:ascii="Museo Sans 300" w:hAnsi="Museo Sans 300"/>
          <w:sz w:val="20"/>
          <w:szCs w:val="20"/>
        </w:rPr>
        <w:t xml:space="preserve"> </w:t>
      </w:r>
      <w:r w:rsidRPr="00994F47">
        <w:rPr>
          <w:rFonts w:ascii="Museo Sans 300" w:hAnsi="Museo Sans 300"/>
          <w:sz w:val="20"/>
          <w:szCs w:val="20"/>
        </w:rPr>
        <w:t>a</w:t>
      </w:r>
      <w:r w:rsidR="001C08C7">
        <w:rPr>
          <w:rFonts w:ascii="Museo Sans 300" w:hAnsi="Museo Sans 300"/>
          <w:sz w:val="20"/>
          <w:szCs w:val="20"/>
        </w:rPr>
        <w:t xml:space="preserve"> </w:t>
      </w:r>
      <w:r w:rsidRPr="00994F47">
        <w:rPr>
          <w:rFonts w:ascii="Museo Sans 300" w:hAnsi="Museo Sans 300"/>
          <w:sz w:val="20"/>
          <w:szCs w:val="20"/>
        </w:rPr>
        <w:t>la</w:t>
      </w:r>
      <w:r w:rsidR="001C08C7">
        <w:rPr>
          <w:rFonts w:ascii="Museo Sans 300" w:hAnsi="Museo Sans 300"/>
          <w:sz w:val="20"/>
          <w:szCs w:val="20"/>
        </w:rPr>
        <w:t xml:space="preserve"> </w:t>
      </w:r>
      <w:r w:rsidRPr="00994F47">
        <w:rPr>
          <w:rFonts w:ascii="Museo Sans 300" w:hAnsi="Museo Sans 300"/>
          <w:sz w:val="20"/>
          <w:szCs w:val="20"/>
        </w:rPr>
        <w:t>fecha</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notificación</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este</w:t>
      </w:r>
      <w:r w:rsidR="001C08C7">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1C08C7">
        <w:rPr>
          <w:rFonts w:ascii="Museo Sans 300" w:hAnsi="Museo Sans 300"/>
          <w:sz w:val="20"/>
          <w:szCs w:val="20"/>
        </w:rPr>
        <w:t xml:space="preserve"> </w:t>
      </w:r>
      <w:r w:rsidRPr="00994F47">
        <w:rPr>
          <w:rFonts w:ascii="Museo Sans 300" w:hAnsi="Museo Sans 300"/>
          <w:sz w:val="20"/>
          <w:szCs w:val="20"/>
        </w:rPr>
        <w:t>y</w:t>
      </w:r>
      <w:r w:rsidR="001C08C7">
        <w:rPr>
          <w:rFonts w:ascii="Museo Sans 300" w:hAnsi="Museo Sans 300"/>
          <w:sz w:val="20"/>
          <w:szCs w:val="20"/>
        </w:rPr>
        <w:t xml:space="preserve"> </w:t>
      </w:r>
      <w:r w:rsidRPr="00994F47">
        <w:rPr>
          <w:rFonts w:ascii="Museo Sans 300" w:hAnsi="Museo Sans 300"/>
          <w:sz w:val="20"/>
          <w:szCs w:val="20"/>
        </w:rPr>
        <w:t>el</w:t>
      </w:r>
      <w:r w:rsidR="001C08C7">
        <w:rPr>
          <w:rFonts w:ascii="Museo Sans 300" w:hAnsi="Museo Sans 300"/>
          <w:sz w:val="20"/>
          <w:szCs w:val="20"/>
        </w:rPr>
        <w:t xml:space="preserve"> </w:t>
      </w:r>
      <w:r w:rsidRPr="00994F47">
        <w:rPr>
          <w:rFonts w:ascii="Museo Sans 300" w:hAnsi="Museo Sans 300"/>
          <w:sz w:val="20"/>
          <w:szCs w:val="20"/>
        </w:rPr>
        <w:t>recurso</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apelación,</w:t>
      </w:r>
      <w:r w:rsidR="001C08C7">
        <w:rPr>
          <w:rFonts w:ascii="Museo Sans 300" w:hAnsi="Museo Sans 300"/>
          <w:sz w:val="20"/>
          <w:szCs w:val="20"/>
        </w:rPr>
        <w:t xml:space="preserve"> </w:t>
      </w:r>
      <w:r w:rsidRPr="00994F47">
        <w:rPr>
          <w:rFonts w:ascii="Museo Sans 300" w:hAnsi="Museo Sans 300"/>
          <w:sz w:val="20"/>
          <w:szCs w:val="20"/>
        </w:rPr>
        <w:t>en</w:t>
      </w:r>
      <w:r w:rsidR="001C08C7">
        <w:rPr>
          <w:rFonts w:ascii="Museo Sans 300" w:hAnsi="Museo Sans 300"/>
          <w:sz w:val="20"/>
          <w:szCs w:val="20"/>
        </w:rPr>
        <w:t xml:space="preserve"> </w:t>
      </w:r>
      <w:r w:rsidRPr="00994F47">
        <w:rPr>
          <w:rFonts w:ascii="Museo Sans 300" w:hAnsi="Museo Sans 300"/>
          <w:sz w:val="20"/>
          <w:szCs w:val="20"/>
        </w:rPr>
        <w:t>el</w:t>
      </w:r>
      <w:r w:rsidR="001C08C7">
        <w:rPr>
          <w:rFonts w:ascii="Museo Sans 300" w:hAnsi="Museo Sans 300"/>
          <w:sz w:val="20"/>
          <w:szCs w:val="20"/>
        </w:rPr>
        <w:t xml:space="preserve"> </w:t>
      </w:r>
      <w:r w:rsidRPr="00994F47">
        <w:rPr>
          <w:rFonts w:ascii="Museo Sans 300" w:hAnsi="Museo Sans 300"/>
          <w:sz w:val="20"/>
          <w:szCs w:val="20"/>
        </w:rPr>
        <w:t>plazo</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quince</w:t>
      </w:r>
      <w:r w:rsidR="001C08C7">
        <w:rPr>
          <w:rFonts w:ascii="Museo Sans 300" w:hAnsi="Museo Sans 300"/>
          <w:sz w:val="20"/>
          <w:szCs w:val="20"/>
        </w:rPr>
        <w:t xml:space="preserve"> </w:t>
      </w:r>
      <w:r w:rsidRPr="00994F47">
        <w:rPr>
          <w:rFonts w:ascii="Museo Sans 300" w:hAnsi="Museo Sans 300"/>
          <w:sz w:val="20"/>
          <w:szCs w:val="20"/>
        </w:rPr>
        <w:t>días</w:t>
      </w:r>
      <w:r w:rsidR="001C08C7">
        <w:rPr>
          <w:rFonts w:ascii="Museo Sans 300" w:hAnsi="Museo Sans 300"/>
          <w:sz w:val="20"/>
          <w:szCs w:val="20"/>
        </w:rPr>
        <w:t xml:space="preserve"> </w:t>
      </w:r>
      <w:r w:rsidRPr="00994F47">
        <w:rPr>
          <w:rFonts w:ascii="Museo Sans 300" w:hAnsi="Museo Sans 300"/>
          <w:sz w:val="20"/>
          <w:szCs w:val="20"/>
        </w:rPr>
        <w:t>hábiles</w:t>
      </w:r>
      <w:r w:rsidR="001C08C7">
        <w:rPr>
          <w:rFonts w:ascii="Museo Sans 300" w:hAnsi="Museo Sans 300"/>
          <w:sz w:val="20"/>
          <w:szCs w:val="20"/>
        </w:rPr>
        <w:t xml:space="preserve"> </w:t>
      </w:r>
      <w:r w:rsidRPr="00994F47">
        <w:rPr>
          <w:rFonts w:ascii="Museo Sans 300" w:hAnsi="Museo Sans 300"/>
          <w:sz w:val="20"/>
          <w:szCs w:val="20"/>
        </w:rPr>
        <w:t>contados</w:t>
      </w:r>
      <w:r w:rsidR="001C08C7">
        <w:rPr>
          <w:rFonts w:ascii="Museo Sans 300" w:hAnsi="Museo Sans 300"/>
          <w:sz w:val="20"/>
          <w:szCs w:val="20"/>
        </w:rPr>
        <w:t xml:space="preserve"> </w:t>
      </w:r>
      <w:r w:rsidRPr="00994F47">
        <w:rPr>
          <w:rFonts w:ascii="Museo Sans 300" w:hAnsi="Museo Sans 300"/>
          <w:sz w:val="20"/>
          <w:szCs w:val="20"/>
        </w:rPr>
        <w:t>a</w:t>
      </w:r>
      <w:r w:rsidR="001C08C7">
        <w:rPr>
          <w:rFonts w:ascii="Museo Sans 300" w:hAnsi="Museo Sans 300"/>
          <w:sz w:val="20"/>
          <w:szCs w:val="20"/>
        </w:rPr>
        <w:t xml:space="preserve"> </w:t>
      </w:r>
      <w:r w:rsidRPr="00994F47">
        <w:rPr>
          <w:rFonts w:ascii="Museo Sans 300" w:hAnsi="Museo Sans 300"/>
          <w:sz w:val="20"/>
          <w:szCs w:val="20"/>
        </w:rPr>
        <w:t>partir</w:t>
      </w:r>
      <w:r w:rsidR="001C08C7">
        <w:rPr>
          <w:rFonts w:ascii="Museo Sans 300" w:hAnsi="Museo Sans 300"/>
          <w:sz w:val="20"/>
          <w:szCs w:val="20"/>
        </w:rPr>
        <w:t xml:space="preserve"> </w:t>
      </w:r>
      <w:r w:rsidRPr="00994F47">
        <w:rPr>
          <w:rFonts w:ascii="Museo Sans 300" w:hAnsi="Museo Sans 300"/>
          <w:sz w:val="20"/>
          <w:szCs w:val="20"/>
        </w:rPr>
        <w:t>del</w:t>
      </w:r>
      <w:r w:rsidR="001C08C7">
        <w:rPr>
          <w:rFonts w:ascii="Museo Sans 300" w:hAnsi="Museo Sans 300"/>
          <w:sz w:val="20"/>
          <w:szCs w:val="20"/>
        </w:rPr>
        <w:t xml:space="preserve"> </w:t>
      </w:r>
      <w:r w:rsidRPr="00994F47">
        <w:rPr>
          <w:rFonts w:ascii="Museo Sans 300" w:hAnsi="Museo Sans 300"/>
          <w:sz w:val="20"/>
          <w:szCs w:val="20"/>
        </w:rPr>
        <w:t>día</w:t>
      </w:r>
      <w:r w:rsidR="001C08C7">
        <w:rPr>
          <w:rFonts w:ascii="Museo Sans 300" w:hAnsi="Museo Sans 300"/>
          <w:sz w:val="20"/>
          <w:szCs w:val="20"/>
        </w:rPr>
        <w:t xml:space="preserve"> </w:t>
      </w:r>
      <w:r w:rsidRPr="00994F47">
        <w:rPr>
          <w:rFonts w:ascii="Museo Sans 300" w:hAnsi="Museo Sans 300"/>
          <w:sz w:val="20"/>
          <w:szCs w:val="20"/>
        </w:rPr>
        <w:t>siguiente</w:t>
      </w:r>
      <w:r w:rsidR="001C08C7">
        <w:rPr>
          <w:rFonts w:ascii="Museo Sans 300" w:hAnsi="Museo Sans 300"/>
          <w:sz w:val="20"/>
          <w:szCs w:val="20"/>
        </w:rPr>
        <w:t xml:space="preserve"> </w:t>
      </w:r>
      <w:r w:rsidRPr="00994F47">
        <w:rPr>
          <w:rFonts w:ascii="Museo Sans 300" w:hAnsi="Museo Sans 300"/>
          <w:sz w:val="20"/>
          <w:szCs w:val="20"/>
        </w:rPr>
        <w:t>a</w:t>
      </w:r>
      <w:r w:rsidR="001C08C7">
        <w:rPr>
          <w:rFonts w:ascii="Museo Sans 300" w:hAnsi="Museo Sans 300"/>
          <w:sz w:val="20"/>
          <w:szCs w:val="20"/>
        </w:rPr>
        <w:t xml:space="preserve"> </w:t>
      </w:r>
      <w:r w:rsidRPr="00994F47">
        <w:rPr>
          <w:rFonts w:ascii="Museo Sans 300" w:hAnsi="Museo Sans 300"/>
          <w:sz w:val="20"/>
          <w:szCs w:val="20"/>
        </w:rPr>
        <w:t>la</w:t>
      </w:r>
      <w:r w:rsidR="001C08C7">
        <w:rPr>
          <w:rFonts w:ascii="Museo Sans 300" w:hAnsi="Museo Sans 300"/>
          <w:sz w:val="20"/>
          <w:szCs w:val="20"/>
        </w:rPr>
        <w:t xml:space="preserve"> </w:t>
      </w:r>
      <w:r w:rsidRPr="00994F47">
        <w:rPr>
          <w:rFonts w:ascii="Museo Sans 300" w:hAnsi="Museo Sans 300"/>
          <w:sz w:val="20"/>
          <w:szCs w:val="20"/>
        </w:rPr>
        <w:t>fecha</w:t>
      </w:r>
      <w:r w:rsidR="001C08C7">
        <w:rPr>
          <w:rFonts w:ascii="Museo Sans 300" w:hAnsi="Museo Sans 300"/>
          <w:sz w:val="20"/>
          <w:szCs w:val="20"/>
        </w:rPr>
        <w:t xml:space="preserve"> </w:t>
      </w:r>
      <w:r w:rsidRPr="00994F47">
        <w:rPr>
          <w:rFonts w:ascii="Museo Sans 300" w:hAnsi="Museo Sans 300"/>
          <w:sz w:val="20"/>
          <w:szCs w:val="20"/>
        </w:rPr>
        <w:t>de</w:t>
      </w:r>
      <w:r w:rsidR="001C08C7">
        <w:rPr>
          <w:rFonts w:ascii="Museo Sans 300" w:hAnsi="Museo Sans 300"/>
          <w:sz w:val="20"/>
          <w:szCs w:val="20"/>
        </w:rPr>
        <w:t xml:space="preserve"> </w:t>
      </w:r>
      <w:r w:rsidRPr="00994F47">
        <w:rPr>
          <w:rFonts w:ascii="Museo Sans 300" w:hAnsi="Museo Sans 300"/>
          <w:sz w:val="20"/>
          <w:szCs w:val="20"/>
        </w:rPr>
        <w:t>notificación,</w:t>
      </w:r>
      <w:r w:rsidR="001C08C7">
        <w:rPr>
          <w:rFonts w:ascii="Museo Sans 300" w:hAnsi="Museo Sans 300"/>
          <w:sz w:val="20"/>
          <w:szCs w:val="20"/>
        </w:rPr>
        <w:t xml:space="preserve"> </w:t>
      </w:r>
      <w:r w:rsidRPr="00994F47">
        <w:rPr>
          <w:rFonts w:ascii="Museo Sans 300" w:hAnsi="Museo Sans 300"/>
          <w:sz w:val="20"/>
          <w:szCs w:val="20"/>
        </w:rPr>
        <w:t>con</w:t>
      </w:r>
      <w:r w:rsidR="001C08C7">
        <w:rPr>
          <w:rFonts w:ascii="Museo Sans 300" w:hAnsi="Museo Sans 300"/>
          <w:sz w:val="20"/>
          <w:szCs w:val="20"/>
        </w:rPr>
        <w:t xml:space="preserve"> </w:t>
      </w:r>
      <w:r w:rsidRPr="00994F47">
        <w:rPr>
          <w:rFonts w:ascii="Museo Sans 300" w:hAnsi="Museo Sans 300"/>
          <w:sz w:val="20"/>
          <w:szCs w:val="20"/>
        </w:rPr>
        <w:t>base</w:t>
      </w:r>
      <w:r w:rsidR="001C08C7">
        <w:rPr>
          <w:rFonts w:ascii="Museo Sans 300" w:hAnsi="Museo Sans 300"/>
          <w:sz w:val="20"/>
          <w:szCs w:val="20"/>
        </w:rPr>
        <w:t xml:space="preserve"> </w:t>
      </w:r>
      <w:r w:rsidRPr="00994F47">
        <w:rPr>
          <w:rFonts w:ascii="Museo Sans 300" w:hAnsi="Museo Sans 300"/>
          <w:sz w:val="20"/>
          <w:szCs w:val="20"/>
        </w:rPr>
        <w:t>en</w:t>
      </w:r>
      <w:r w:rsidR="001C08C7">
        <w:rPr>
          <w:rFonts w:ascii="Museo Sans 300" w:hAnsi="Museo Sans 300"/>
          <w:sz w:val="20"/>
          <w:szCs w:val="20"/>
        </w:rPr>
        <w:t xml:space="preserve"> </w:t>
      </w:r>
      <w:r w:rsidRPr="00994F47">
        <w:rPr>
          <w:rFonts w:ascii="Museo Sans 300" w:hAnsi="Museo Sans 300"/>
          <w:sz w:val="20"/>
          <w:szCs w:val="20"/>
        </w:rPr>
        <w:t>los</w:t>
      </w:r>
      <w:r w:rsidR="001C08C7">
        <w:rPr>
          <w:rFonts w:ascii="Museo Sans 300" w:hAnsi="Museo Sans 300"/>
          <w:sz w:val="20"/>
          <w:szCs w:val="20"/>
        </w:rPr>
        <w:t xml:space="preserve"> </w:t>
      </w:r>
      <w:r w:rsidRPr="00994F47">
        <w:rPr>
          <w:rFonts w:ascii="Museo Sans 300" w:hAnsi="Museo Sans 300"/>
          <w:sz w:val="20"/>
          <w:szCs w:val="20"/>
        </w:rPr>
        <w:t>artículos</w:t>
      </w:r>
      <w:r w:rsidR="001C08C7">
        <w:rPr>
          <w:rFonts w:ascii="Museo Sans 300" w:hAnsi="Museo Sans 300"/>
          <w:sz w:val="20"/>
          <w:szCs w:val="20"/>
        </w:rPr>
        <w:t xml:space="preserve"> </w:t>
      </w:r>
      <w:r w:rsidRPr="00994F47">
        <w:rPr>
          <w:rFonts w:ascii="Museo Sans 300" w:hAnsi="Museo Sans 300"/>
          <w:sz w:val="20"/>
          <w:szCs w:val="20"/>
        </w:rPr>
        <w:t>134</w:t>
      </w:r>
      <w:r w:rsidR="001C08C7">
        <w:rPr>
          <w:rFonts w:ascii="Museo Sans 300" w:hAnsi="Museo Sans 300"/>
          <w:sz w:val="20"/>
          <w:szCs w:val="20"/>
        </w:rPr>
        <w:t xml:space="preserve"> </w:t>
      </w:r>
      <w:r w:rsidRPr="00994F47">
        <w:rPr>
          <w:rFonts w:ascii="Museo Sans 300" w:hAnsi="Museo Sans 300"/>
          <w:sz w:val="20"/>
          <w:szCs w:val="20"/>
        </w:rPr>
        <w:t>y</w:t>
      </w:r>
      <w:r w:rsidR="001C08C7">
        <w:rPr>
          <w:rFonts w:ascii="Museo Sans 300" w:hAnsi="Museo Sans 300"/>
          <w:sz w:val="20"/>
          <w:szCs w:val="20"/>
        </w:rPr>
        <w:t xml:space="preserve"> </w:t>
      </w:r>
      <w:r w:rsidRPr="00994F47">
        <w:rPr>
          <w:rFonts w:ascii="Museo Sans 300" w:hAnsi="Museo Sans 300"/>
          <w:sz w:val="20"/>
          <w:szCs w:val="20"/>
        </w:rPr>
        <w:t>135</w:t>
      </w:r>
      <w:r w:rsidR="001C08C7">
        <w:rPr>
          <w:rFonts w:ascii="Museo Sans 300" w:hAnsi="Museo Sans 300"/>
          <w:sz w:val="20"/>
          <w:szCs w:val="20"/>
        </w:rPr>
        <w:t xml:space="preserve"> </w:t>
      </w:r>
      <w:r w:rsidRPr="00994F47">
        <w:rPr>
          <w:rFonts w:ascii="Museo Sans 300" w:hAnsi="Museo Sans 300"/>
          <w:sz w:val="20"/>
          <w:szCs w:val="20"/>
        </w:rPr>
        <w:t>LPA.</w:t>
      </w:r>
    </w:p>
    <w:p w14:paraId="3D095EB9" w14:textId="5CB884C9"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1C08C7">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1C08C7">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1C08C7">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1C08C7">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1C08C7">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1C08C7">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1C08C7">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1C08C7">
        <w:rPr>
          <w:rFonts w:ascii="Museo Sans 300" w:eastAsia="Times New Roman" w:hAnsi="Museo Sans 300"/>
          <w:sz w:val="20"/>
          <w:szCs w:val="20"/>
          <w:lang w:eastAsia="es-SV"/>
        </w:rPr>
        <w:t xml:space="preserve"> </w:t>
      </w:r>
      <w:r w:rsidR="00A9760A">
        <w:rPr>
          <w:rStyle w:val="normaltextrun"/>
          <w:rFonts w:ascii="Museo Sans 300" w:eastAsia="Museo Sans" w:hAnsi="Museo Sans 300" w:cs="Calibri"/>
          <w:sz w:val="20"/>
          <w:szCs w:val="20"/>
          <w:lang w:val="es-ES"/>
        </w:rPr>
        <w:t>los</w:t>
      </w:r>
      <w:r w:rsidR="001C08C7">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informe</w:t>
      </w:r>
      <w:r w:rsidR="00A9760A">
        <w:rPr>
          <w:rStyle w:val="normaltextrun"/>
          <w:rFonts w:ascii="Museo Sans 300" w:eastAsia="Museo Sans" w:hAnsi="Museo Sans 300" w:cs="Calibri"/>
          <w:sz w:val="20"/>
          <w:szCs w:val="20"/>
          <w:lang w:val="es-ES"/>
        </w:rPr>
        <w:t>s</w:t>
      </w:r>
      <w:r w:rsidR="001C08C7">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técnico</w:t>
      </w:r>
      <w:r w:rsidR="00A9760A">
        <w:rPr>
          <w:rStyle w:val="normaltextrun"/>
          <w:rFonts w:ascii="Museo Sans 300" w:eastAsia="Museo Sans" w:hAnsi="Museo Sans 300" w:cs="Calibri"/>
          <w:sz w:val="20"/>
          <w:szCs w:val="20"/>
          <w:lang w:val="es-ES"/>
        </w:rPr>
        <w:t>s</w:t>
      </w:r>
      <w:r w:rsidR="001C08C7">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N.°</w:t>
      </w:r>
      <w:r w:rsidR="001C08C7">
        <w:rPr>
          <w:rStyle w:val="normaltextrun"/>
          <w:rFonts w:ascii="Museo Sans 300" w:eastAsia="Museo Sans" w:hAnsi="Museo Sans 300" w:cs="Calibri"/>
          <w:sz w:val="20"/>
          <w:szCs w:val="20"/>
          <w:lang w:val="es-ES"/>
        </w:rPr>
        <w:t xml:space="preserve"> </w:t>
      </w:r>
      <w:r w:rsidR="00C71909" w:rsidRPr="0067445F">
        <w:rPr>
          <w:rStyle w:val="normaltextrun"/>
          <w:rFonts w:ascii="Museo Sans 300" w:eastAsia="Museo Sans" w:hAnsi="Museo Sans 300" w:cs="Calibri"/>
          <w:sz w:val="20"/>
          <w:szCs w:val="20"/>
          <w:lang w:val="es-ES"/>
        </w:rPr>
        <w:t>IT-</w:t>
      </w:r>
      <w:r w:rsidR="00B26F94">
        <w:rPr>
          <w:rStyle w:val="normaltextrun"/>
          <w:rFonts w:ascii="Museo Sans 300" w:eastAsia="Museo Sans" w:hAnsi="Museo Sans 300" w:cs="Calibri"/>
          <w:sz w:val="20"/>
          <w:szCs w:val="20"/>
          <w:lang w:val="es-ES"/>
        </w:rPr>
        <w:t>0010-CAU-22</w:t>
      </w:r>
      <w:r w:rsidR="00A9760A">
        <w:rPr>
          <w:rStyle w:val="normaltextrun"/>
          <w:rFonts w:ascii="Museo Sans 300" w:eastAsia="Museo Sans" w:hAnsi="Museo Sans 300" w:cs="Calibri"/>
          <w:sz w:val="20"/>
          <w:szCs w:val="20"/>
          <w:lang w:val="es-ES"/>
        </w:rPr>
        <w:t xml:space="preserve"> e </w:t>
      </w:r>
      <w:r w:rsidR="00A9760A" w:rsidRPr="00040E0E">
        <w:rPr>
          <w:rFonts w:ascii="Museo Sans 300" w:hAnsi="Museo Sans 300"/>
          <w:sz w:val="20"/>
          <w:szCs w:val="20"/>
        </w:rPr>
        <w:t>IT-CS-2022-07-007</w:t>
      </w:r>
      <w:r w:rsidR="001C08C7">
        <w:rPr>
          <w:rStyle w:val="normaltextrun"/>
          <w:rFonts w:ascii="Museo Sans 300" w:eastAsia="Museo Sans" w:hAnsi="Museo Sans 300" w:cs="Calibri"/>
          <w:sz w:val="20"/>
          <w:szCs w:val="20"/>
          <w:lang w:val="es-ES"/>
        </w:rPr>
        <w:t xml:space="preserve"> </w:t>
      </w:r>
      <w:r w:rsidRPr="777E7F56">
        <w:rPr>
          <w:rFonts w:ascii="Museo Sans 300" w:eastAsia="Times New Roman" w:hAnsi="Museo Sans 300"/>
          <w:sz w:val="20"/>
          <w:szCs w:val="20"/>
          <w:lang w:eastAsia="es-SV"/>
        </w:rPr>
        <w:t>rendido</w:t>
      </w:r>
      <w:r w:rsidR="00A9760A">
        <w:rPr>
          <w:rFonts w:ascii="Museo Sans 300" w:eastAsia="Times New Roman" w:hAnsi="Museo Sans 300"/>
          <w:sz w:val="20"/>
          <w:szCs w:val="20"/>
          <w:lang w:eastAsia="es-SV"/>
        </w:rPr>
        <w:t>s</w:t>
      </w:r>
      <w:r w:rsidR="001C08C7">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1C08C7">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1C08C7">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A9760A">
        <w:rPr>
          <w:rFonts w:ascii="Museo Sans 300" w:eastAsia="Times New Roman" w:hAnsi="Museo Sans 300"/>
          <w:sz w:val="20"/>
          <w:szCs w:val="20"/>
          <w:lang w:eastAsia="es-SV"/>
        </w:rPr>
        <w:t xml:space="preserve"> y la Gerencia de Electricidad</w:t>
      </w:r>
      <w:r w:rsidR="00773C89" w:rsidRPr="777E7F56">
        <w:rPr>
          <w:rFonts w:ascii="Museo Sans 300" w:eastAsia="Times New Roman" w:hAnsi="Museo Sans 300"/>
          <w:sz w:val="20"/>
          <w:szCs w:val="20"/>
          <w:lang w:eastAsia="es-SV"/>
        </w:rPr>
        <w:t>,</w:t>
      </w:r>
      <w:r w:rsidR="001C08C7">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1C08C7">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1C08C7">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632ECFCE" w:rsidR="00847C31"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4BF0AB7D" w14:textId="7A50E733" w:rsidR="001F584A" w:rsidRPr="00FD5992" w:rsidRDefault="00847C31" w:rsidP="002B72A4">
      <w:pPr>
        <w:pStyle w:val="Prrafodelista"/>
        <w:numPr>
          <w:ilvl w:val="1"/>
          <w:numId w:val="34"/>
        </w:numPr>
        <w:tabs>
          <w:tab w:val="left" w:pos="567"/>
        </w:tabs>
        <w:spacing w:line="0" w:lineRule="atLeast"/>
        <w:ind w:left="426"/>
        <w:contextualSpacing/>
        <w:jc w:val="both"/>
        <w:rPr>
          <w:rFonts w:ascii="Museo Sans 300" w:hAnsi="Museo Sans 300"/>
          <w:sz w:val="20"/>
          <w:szCs w:val="20"/>
        </w:rPr>
      </w:pPr>
      <w:r w:rsidRPr="00FD5992">
        <w:rPr>
          <w:rFonts w:ascii="Museo Sans 300" w:hAnsi="Museo Sans 300"/>
          <w:sz w:val="20"/>
          <w:szCs w:val="20"/>
          <w:lang w:eastAsia="es-SV"/>
        </w:rPr>
        <w:t>Determinar</w:t>
      </w:r>
      <w:r w:rsidR="001C08C7" w:rsidRPr="00FD5992">
        <w:rPr>
          <w:rFonts w:ascii="Museo Sans 300" w:hAnsi="Museo Sans 300"/>
          <w:sz w:val="20"/>
          <w:szCs w:val="20"/>
          <w:lang w:eastAsia="es-SV"/>
        </w:rPr>
        <w:t xml:space="preserve"> </w:t>
      </w:r>
      <w:r w:rsidR="007E2B44" w:rsidRPr="00FD5992">
        <w:rPr>
          <w:rFonts w:ascii="Museo Sans 300" w:hAnsi="Museo Sans 300"/>
          <w:sz w:val="20"/>
          <w:szCs w:val="20"/>
          <w:lang w:eastAsia="es-SV"/>
        </w:rPr>
        <w:t xml:space="preserve">que </w:t>
      </w:r>
      <w:r w:rsidR="007E2B44" w:rsidRPr="00FD5992">
        <w:rPr>
          <w:rFonts w:ascii="Museo Sans 300" w:hAnsi="Museo Sans 300"/>
          <w:sz w:val="20"/>
          <w:szCs w:val="20"/>
        </w:rPr>
        <w:t>l</w:t>
      </w:r>
      <w:r w:rsidR="00C721C9" w:rsidRPr="00FD5992">
        <w:rPr>
          <w:rFonts w:ascii="Museo Sans 300" w:hAnsi="Museo Sans 300"/>
          <w:sz w:val="20"/>
          <w:szCs w:val="20"/>
        </w:rPr>
        <w:t xml:space="preserve">a falla eléctrica </w:t>
      </w:r>
      <w:r w:rsidR="007E2B44" w:rsidRPr="00FD5992">
        <w:rPr>
          <w:rFonts w:ascii="Museo Sans 300" w:hAnsi="Museo Sans 300"/>
          <w:sz w:val="20"/>
          <w:szCs w:val="20"/>
        </w:rPr>
        <w:t>ocurrida el</w:t>
      </w:r>
      <w:r w:rsidR="001F584A" w:rsidRPr="00FD5992">
        <w:rPr>
          <w:rFonts w:ascii="Museo Sans 300" w:hAnsi="Museo Sans 300"/>
          <w:sz w:val="20"/>
          <w:szCs w:val="20"/>
        </w:rPr>
        <w:t xml:space="preserve"> día</w:t>
      </w:r>
      <w:r w:rsidR="007E2B44" w:rsidRPr="00FD5992">
        <w:rPr>
          <w:rFonts w:ascii="Museo Sans 300" w:hAnsi="Museo Sans 300"/>
          <w:sz w:val="20"/>
          <w:szCs w:val="20"/>
        </w:rPr>
        <w:t xml:space="preserve"> veintisiete de marzo del año dos mil veintiuno </w:t>
      </w:r>
      <w:r w:rsidR="0004155B" w:rsidRPr="00FD5992">
        <w:rPr>
          <w:rFonts w:ascii="Museo Sans 300" w:hAnsi="Museo Sans 300"/>
          <w:sz w:val="20"/>
          <w:szCs w:val="20"/>
        </w:rPr>
        <w:t xml:space="preserve">tuvo origen en una serie de fenómenos transitorios ocurridos por la realización de maniobras ordenadas por la Unidad de Transacciones </w:t>
      </w:r>
      <w:r w:rsidR="00E65164" w:rsidRPr="00FD5992">
        <w:rPr>
          <w:rFonts w:ascii="Museo Sans 300" w:hAnsi="Museo Sans 300"/>
          <w:sz w:val="20"/>
          <w:szCs w:val="20"/>
        </w:rPr>
        <w:t xml:space="preserve">(UT) </w:t>
      </w:r>
      <w:r w:rsidR="0004155B" w:rsidRPr="00FD5992">
        <w:rPr>
          <w:rFonts w:ascii="Museo Sans 300" w:hAnsi="Museo Sans 300"/>
          <w:sz w:val="20"/>
          <w:szCs w:val="20"/>
        </w:rPr>
        <w:t xml:space="preserve">en la subestación de </w:t>
      </w:r>
      <w:r w:rsidR="00AE207E">
        <w:rPr>
          <w:rFonts w:ascii="Museo Sans 300" w:hAnsi="Museo Sans 300"/>
          <w:sz w:val="20"/>
          <w:szCs w:val="20"/>
        </w:rPr>
        <w:t>XXX</w:t>
      </w:r>
      <w:r w:rsidR="0004155B" w:rsidRPr="00FD5992">
        <w:rPr>
          <w:rFonts w:ascii="Museo Sans 300" w:hAnsi="Museo Sans 300"/>
          <w:sz w:val="20"/>
          <w:szCs w:val="20"/>
        </w:rPr>
        <w:t xml:space="preserve"> que se apartaron de lo planificado en la guía de maniobras</w:t>
      </w:r>
      <w:r w:rsidR="00B21782" w:rsidRPr="00FD5992">
        <w:rPr>
          <w:rFonts w:ascii="Museo Sans 300" w:hAnsi="Museo Sans 300"/>
          <w:sz w:val="20"/>
          <w:szCs w:val="20"/>
        </w:rPr>
        <w:t xml:space="preserve">. Dichos </w:t>
      </w:r>
      <w:r w:rsidR="0004155B" w:rsidRPr="00FD5992">
        <w:rPr>
          <w:rFonts w:ascii="Museo Sans 300" w:hAnsi="Museo Sans 300"/>
          <w:sz w:val="20"/>
          <w:szCs w:val="20"/>
        </w:rPr>
        <w:t xml:space="preserve">fenómenos eléctricos transitorios fueron sobrevoltajes que se trasladaron por las redes de distribución eléctrica de la sociedad ABRUZZO, S.A. de C.V., hasta los suministros de la sociedad </w:t>
      </w:r>
      <w:r w:rsidR="00FA33F2">
        <w:rPr>
          <w:rFonts w:ascii="Museo Sans 300" w:hAnsi="Museo Sans 300"/>
          <w:sz w:val="20"/>
          <w:szCs w:val="20"/>
        </w:rPr>
        <w:t>XXX</w:t>
      </w:r>
      <w:r w:rsidR="001F584A" w:rsidRPr="00FD5992">
        <w:rPr>
          <w:rFonts w:ascii="Museo Sans 300" w:hAnsi="Museo Sans 300"/>
          <w:sz w:val="20"/>
          <w:szCs w:val="20"/>
          <w:lang w:eastAsia="es-SV"/>
        </w:rPr>
        <w:t xml:space="preserve"> identificados con </w:t>
      </w:r>
      <w:r w:rsidR="001F584A" w:rsidRPr="00FD5992">
        <w:rPr>
          <w:rFonts w:ascii="Museo Sans 300" w:eastAsia="Museo Sans" w:hAnsi="Museo Sans 300"/>
          <w:sz w:val="20"/>
          <w:szCs w:val="20"/>
        </w:rPr>
        <w:t xml:space="preserve">los suministros con NIS </w:t>
      </w:r>
      <w:r w:rsidR="00FA33F2">
        <w:rPr>
          <w:rFonts w:ascii="Museo Sans 300" w:eastAsia="Museo Sans" w:hAnsi="Museo Sans 300"/>
          <w:sz w:val="20"/>
          <w:szCs w:val="20"/>
        </w:rPr>
        <w:t>XXX</w:t>
      </w:r>
      <w:r w:rsidR="001F584A" w:rsidRPr="00FD5992">
        <w:rPr>
          <w:rFonts w:ascii="Museo Sans 300" w:eastAsia="Museo Sans" w:hAnsi="Museo Sans 300"/>
          <w:sz w:val="20"/>
          <w:szCs w:val="20"/>
        </w:rPr>
        <w:t xml:space="preserve"> y </w:t>
      </w:r>
      <w:r w:rsidR="00FA33F2">
        <w:rPr>
          <w:rFonts w:ascii="Museo Sans 300" w:eastAsia="Museo Sans" w:hAnsi="Museo Sans 300"/>
          <w:sz w:val="20"/>
          <w:szCs w:val="20"/>
        </w:rPr>
        <w:t>XXX</w:t>
      </w:r>
      <w:r w:rsidR="00E65164" w:rsidRPr="00FD5992">
        <w:rPr>
          <w:rFonts w:ascii="Museo Sans 300" w:eastAsia="Museo Sans" w:hAnsi="Museo Sans 300"/>
          <w:sz w:val="20"/>
          <w:szCs w:val="20"/>
        </w:rPr>
        <w:t>, dañando los equipos reclamados</w:t>
      </w:r>
      <w:r w:rsidR="00B96D2E" w:rsidRPr="00FD5992">
        <w:rPr>
          <w:rFonts w:ascii="Museo Sans 300" w:eastAsia="Museo Sans" w:hAnsi="Museo Sans 300"/>
          <w:sz w:val="20"/>
          <w:szCs w:val="20"/>
        </w:rPr>
        <w:t xml:space="preserve"> por el usuario</w:t>
      </w:r>
      <w:r w:rsidR="009B6B52" w:rsidRPr="00FD5992">
        <w:rPr>
          <w:rFonts w:ascii="Museo Sans 300" w:eastAsia="Museo Sans" w:hAnsi="Museo Sans 300"/>
          <w:sz w:val="20"/>
          <w:szCs w:val="20"/>
        </w:rPr>
        <w:t>.</w:t>
      </w:r>
      <w:r w:rsidR="007C7D2A" w:rsidRPr="00FD5992">
        <w:rPr>
          <w:rFonts w:ascii="Museo Sans 300" w:eastAsia="Museo Sans" w:hAnsi="Museo Sans 300"/>
          <w:sz w:val="20"/>
          <w:szCs w:val="20"/>
        </w:rPr>
        <w:t xml:space="preserve"> </w:t>
      </w:r>
      <w:r w:rsidR="006F2C7F" w:rsidRPr="00FD5992">
        <w:rPr>
          <w:rFonts w:ascii="Museo Sans 300" w:eastAsia="Museo Sans" w:hAnsi="Museo Sans 300"/>
          <w:sz w:val="20"/>
          <w:szCs w:val="20"/>
        </w:rPr>
        <w:t xml:space="preserve">Debe establecerse </w:t>
      </w:r>
      <w:r w:rsidR="00866952" w:rsidRPr="00FD5992">
        <w:rPr>
          <w:rFonts w:ascii="Museo Sans 300" w:hAnsi="Museo Sans 300" w:cs="Calibri"/>
          <w:color w:val="000000"/>
          <w:sz w:val="20"/>
          <w:szCs w:val="20"/>
          <w:bdr w:val="none" w:sz="0" w:space="0" w:color="auto" w:frame="1"/>
          <w:lang w:eastAsia="es-419"/>
        </w:rPr>
        <w:t xml:space="preserve">que la distribuidora bajo la relación de supra subordinación con la UT durante dichas </w:t>
      </w:r>
      <w:r w:rsidR="00B51D05" w:rsidRPr="00FD5992">
        <w:rPr>
          <w:rFonts w:ascii="Museo Sans 300" w:hAnsi="Museo Sans 300" w:cs="Calibri"/>
          <w:color w:val="000000"/>
          <w:sz w:val="20"/>
          <w:szCs w:val="20"/>
          <w:bdr w:val="none" w:sz="0" w:space="0" w:color="auto" w:frame="1"/>
          <w:lang w:eastAsia="es-419"/>
        </w:rPr>
        <w:t>maniobras</w:t>
      </w:r>
      <w:r w:rsidR="00866952" w:rsidRPr="00FD5992">
        <w:rPr>
          <w:rFonts w:ascii="Museo Sans 300" w:hAnsi="Museo Sans 300" w:cs="Calibri"/>
          <w:color w:val="000000"/>
          <w:sz w:val="20"/>
          <w:szCs w:val="20"/>
          <w:bdr w:val="none" w:sz="0" w:space="0" w:color="auto" w:frame="1"/>
          <w:lang w:eastAsia="es-419"/>
        </w:rPr>
        <w:t xml:space="preserve"> no </w:t>
      </w:r>
      <w:r w:rsidR="00C8181B" w:rsidRPr="00FD5992">
        <w:rPr>
          <w:rFonts w:ascii="Museo Sans 300" w:hAnsi="Museo Sans 300" w:cs="Calibri"/>
          <w:color w:val="000000"/>
          <w:sz w:val="20"/>
          <w:szCs w:val="20"/>
          <w:bdr w:val="none" w:sz="0" w:space="0" w:color="auto" w:frame="1"/>
          <w:lang w:eastAsia="es-419"/>
        </w:rPr>
        <w:t xml:space="preserve">tuvo control sobre las </w:t>
      </w:r>
      <w:r w:rsidR="00866952" w:rsidRPr="00FD5992">
        <w:rPr>
          <w:rFonts w:ascii="Museo Sans 300" w:hAnsi="Museo Sans 300" w:cs="Calibri"/>
          <w:color w:val="000000"/>
          <w:sz w:val="20"/>
          <w:szCs w:val="20"/>
          <w:bdr w:val="none" w:sz="0" w:space="0" w:color="auto" w:frame="1"/>
          <w:lang w:eastAsia="es-419"/>
        </w:rPr>
        <w:t xml:space="preserve">acciones </w:t>
      </w:r>
      <w:r w:rsidR="00C8181B" w:rsidRPr="00FD5992">
        <w:rPr>
          <w:rFonts w:ascii="Museo Sans 300" w:hAnsi="Museo Sans 300" w:cs="Calibri"/>
          <w:color w:val="000000"/>
          <w:sz w:val="20"/>
          <w:szCs w:val="20"/>
          <w:bdr w:val="none" w:sz="0" w:space="0" w:color="auto" w:frame="1"/>
          <w:lang w:eastAsia="es-419"/>
        </w:rPr>
        <w:t>rea</w:t>
      </w:r>
      <w:r w:rsidR="00645209" w:rsidRPr="00FD5992">
        <w:rPr>
          <w:rFonts w:ascii="Museo Sans 300" w:hAnsi="Museo Sans 300" w:cs="Calibri"/>
          <w:color w:val="000000"/>
          <w:sz w:val="20"/>
          <w:szCs w:val="20"/>
          <w:bdr w:val="none" w:sz="0" w:space="0" w:color="auto" w:frame="1"/>
          <w:lang w:eastAsia="es-419"/>
        </w:rPr>
        <w:t xml:space="preserve">lizadas por la UT </w:t>
      </w:r>
      <w:r w:rsidR="00B51D05" w:rsidRPr="00FD5992">
        <w:rPr>
          <w:rFonts w:ascii="Museo Sans 300" w:hAnsi="Museo Sans 300" w:cs="Calibri"/>
          <w:color w:val="000000"/>
          <w:sz w:val="20"/>
          <w:szCs w:val="20"/>
          <w:bdr w:val="none" w:sz="0" w:space="0" w:color="auto" w:frame="1"/>
          <w:lang w:eastAsia="es-419"/>
        </w:rPr>
        <w:t xml:space="preserve">y que fueron ejecutadas de forma </w:t>
      </w:r>
      <w:r w:rsidR="00866952" w:rsidRPr="00FD5992">
        <w:rPr>
          <w:rFonts w:ascii="Museo Sans 300" w:hAnsi="Museo Sans 300" w:cs="Calibri"/>
          <w:color w:val="000000"/>
          <w:sz w:val="20"/>
          <w:szCs w:val="20"/>
          <w:bdr w:val="none" w:sz="0" w:space="0" w:color="auto" w:frame="1"/>
          <w:lang w:eastAsia="es-419"/>
        </w:rPr>
        <w:t>distinta a lo planificado</w:t>
      </w:r>
      <w:r w:rsidR="006D6C2C" w:rsidRPr="00FD5992">
        <w:rPr>
          <w:rFonts w:ascii="Museo Sans 300" w:hAnsi="Museo Sans 300" w:cs="Calibri"/>
          <w:color w:val="000000"/>
          <w:sz w:val="20"/>
          <w:szCs w:val="20"/>
          <w:bdr w:val="none" w:sz="0" w:space="0" w:color="auto" w:frame="1"/>
          <w:lang w:eastAsia="es-419"/>
        </w:rPr>
        <w:t>.</w:t>
      </w:r>
    </w:p>
    <w:p w14:paraId="7F6643A0" w14:textId="6AEFAAE1" w:rsidR="0004155B" w:rsidRPr="00B21782" w:rsidRDefault="0004155B" w:rsidP="001F584A">
      <w:pPr>
        <w:pStyle w:val="Prrafodelista"/>
        <w:tabs>
          <w:tab w:val="left" w:pos="993"/>
        </w:tabs>
        <w:spacing w:line="0" w:lineRule="atLeast"/>
        <w:ind w:left="1080"/>
        <w:contextualSpacing/>
        <w:jc w:val="both"/>
        <w:rPr>
          <w:rFonts w:ascii="Museo Sans 300" w:hAnsi="Museo Sans 300"/>
          <w:sz w:val="20"/>
          <w:szCs w:val="20"/>
        </w:rPr>
      </w:pPr>
    </w:p>
    <w:p w14:paraId="30EBCA5B" w14:textId="1E3094C5" w:rsidR="00762509" w:rsidRDefault="00542413" w:rsidP="002B72A4">
      <w:pPr>
        <w:pStyle w:val="Prrafodelista"/>
        <w:numPr>
          <w:ilvl w:val="1"/>
          <w:numId w:val="34"/>
        </w:numPr>
        <w:tabs>
          <w:tab w:val="left" w:pos="567"/>
        </w:tabs>
        <w:spacing w:line="0" w:lineRule="atLeast"/>
        <w:ind w:left="426"/>
        <w:contextualSpacing/>
        <w:jc w:val="both"/>
        <w:rPr>
          <w:rFonts w:ascii="Museo Sans 300" w:hAnsi="Museo Sans 300" w:cs="Calibri"/>
          <w:color w:val="000000"/>
          <w:sz w:val="20"/>
          <w:szCs w:val="20"/>
          <w:bdr w:val="none" w:sz="0" w:space="0" w:color="auto" w:frame="1"/>
          <w:lang w:eastAsia="es-419"/>
        </w:rPr>
      </w:pPr>
      <w:r>
        <w:rPr>
          <w:rFonts w:ascii="Museo Sans 300" w:hAnsi="Museo Sans 300"/>
          <w:sz w:val="20"/>
          <w:szCs w:val="20"/>
          <w:lang w:eastAsia="es-SV"/>
        </w:rPr>
        <w:t>L</w:t>
      </w:r>
      <w:r w:rsidR="007B1937" w:rsidRPr="00542413">
        <w:rPr>
          <w:rFonts w:ascii="Museo Sans 300" w:hAnsi="Museo Sans 300"/>
          <w:sz w:val="20"/>
          <w:szCs w:val="20"/>
          <w:lang w:eastAsia="es-SV"/>
        </w:rPr>
        <w:t>a</w:t>
      </w:r>
      <w:r w:rsidR="001C08C7" w:rsidRPr="00542413">
        <w:rPr>
          <w:rFonts w:ascii="Museo Sans 300" w:hAnsi="Museo Sans 300"/>
          <w:sz w:val="20"/>
          <w:szCs w:val="20"/>
          <w:lang w:eastAsia="es-SV"/>
        </w:rPr>
        <w:t xml:space="preserve"> </w:t>
      </w:r>
      <w:r w:rsidR="007B1937" w:rsidRPr="00542413">
        <w:rPr>
          <w:rFonts w:ascii="Museo Sans 300" w:hAnsi="Museo Sans 300"/>
          <w:sz w:val="20"/>
          <w:szCs w:val="20"/>
          <w:lang w:eastAsia="es-SV"/>
        </w:rPr>
        <w:t>sociedad</w:t>
      </w:r>
      <w:r w:rsidR="00E65164" w:rsidRPr="00542413">
        <w:rPr>
          <w:rFonts w:ascii="Museo Sans 300" w:hAnsi="Museo Sans 300"/>
          <w:sz w:val="20"/>
          <w:szCs w:val="20"/>
          <w:lang w:eastAsia="es-SV"/>
        </w:rPr>
        <w:t xml:space="preserve"> UT</w:t>
      </w:r>
      <w:r w:rsidR="00613E86" w:rsidRPr="00542413">
        <w:rPr>
          <w:rFonts w:ascii="Museo Sans 300" w:hAnsi="Museo Sans 300"/>
          <w:sz w:val="20"/>
          <w:szCs w:val="20"/>
          <w:lang w:eastAsia="es-SV"/>
        </w:rPr>
        <w:t>,</w:t>
      </w:r>
      <w:r w:rsidR="001C08C7" w:rsidRPr="00542413">
        <w:rPr>
          <w:rFonts w:ascii="Museo Sans 300" w:hAnsi="Museo Sans 300"/>
          <w:sz w:val="20"/>
          <w:szCs w:val="20"/>
          <w:lang w:eastAsia="es-SV"/>
        </w:rPr>
        <w:t xml:space="preserve"> </w:t>
      </w:r>
      <w:r w:rsidR="00613E86" w:rsidRPr="00542413">
        <w:rPr>
          <w:rFonts w:ascii="Museo Sans 300" w:hAnsi="Museo Sans 300"/>
          <w:sz w:val="20"/>
          <w:szCs w:val="20"/>
          <w:lang w:eastAsia="es-SV"/>
        </w:rPr>
        <w:t>S.A.</w:t>
      </w:r>
      <w:r w:rsidR="001C08C7" w:rsidRPr="00542413">
        <w:rPr>
          <w:rFonts w:ascii="Museo Sans 300" w:hAnsi="Museo Sans 300"/>
          <w:sz w:val="20"/>
          <w:szCs w:val="20"/>
          <w:lang w:eastAsia="es-SV"/>
        </w:rPr>
        <w:t xml:space="preserve"> </w:t>
      </w:r>
      <w:r w:rsidR="00613E86" w:rsidRPr="00542413">
        <w:rPr>
          <w:rFonts w:ascii="Museo Sans 300" w:hAnsi="Museo Sans 300"/>
          <w:sz w:val="20"/>
          <w:szCs w:val="20"/>
          <w:lang w:eastAsia="es-SV"/>
        </w:rPr>
        <w:t>de</w:t>
      </w:r>
      <w:r w:rsidR="001C08C7" w:rsidRPr="00542413">
        <w:rPr>
          <w:rFonts w:ascii="Museo Sans 300" w:hAnsi="Museo Sans 300"/>
          <w:sz w:val="20"/>
          <w:szCs w:val="20"/>
          <w:lang w:eastAsia="es-SV"/>
        </w:rPr>
        <w:t xml:space="preserve"> </w:t>
      </w:r>
      <w:r w:rsidR="00613E86" w:rsidRPr="00542413">
        <w:rPr>
          <w:rFonts w:ascii="Museo Sans 300" w:hAnsi="Museo Sans 300"/>
          <w:sz w:val="20"/>
          <w:szCs w:val="20"/>
          <w:lang w:eastAsia="es-SV"/>
        </w:rPr>
        <w:t>C.V.</w:t>
      </w:r>
      <w:r w:rsidR="00E65164" w:rsidRPr="00542413">
        <w:rPr>
          <w:rFonts w:ascii="Museo Sans 300" w:hAnsi="Museo Sans 300"/>
          <w:sz w:val="20"/>
          <w:szCs w:val="20"/>
          <w:lang w:eastAsia="es-SV"/>
        </w:rPr>
        <w:t xml:space="preserve"> </w:t>
      </w:r>
      <w:r w:rsidR="00F4032E" w:rsidRPr="00542413">
        <w:rPr>
          <w:rFonts w:ascii="Museo Sans 300" w:hAnsi="Museo Sans 300"/>
          <w:sz w:val="20"/>
          <w:szCs w:val="20"/>
          <w:lang w:eastAsia="es-SV"/>
        </w:rPr>
        <w:t>deb</w:t>
      </w:r>
      <w:r w:rsidR="004B3DA4" w:rsidRPr="00542413">
        <w:rPr>
          <w:rFonts w:ascii="Museo Sans 300" w:hAnsi="Museo Sans 300"/>
          <w:sz w:val="20"/>
          <w:szCs w:val="20"/>
          <w:lang w:eastAsia="es-SV"/>
        </w:rPr>
        <w:t>e</w:t>
      </w:r>
      <w:r w:rsidR="001C08C7" w:rsidRPr="00542413">
        <w:rPr>
          <w:rFonts w:ascii="Museo Sans 300" w:hAnsi="Museo Sans 300"/>
          <w:sz w:val="20"/>
          <w:szCs w:val="20"/>
          <w:lang w:eastAsia="es-SV"/>
        </w:rPr>
        <w:t xml:space="preserve"> </w:t>
      </w:r>
      <w:r w:rsidR="00F4032E" w:rsidRPr="00542413">
        <w:rPr>
          <w:rFonts w:ascii="Museo Sans 300" w:hAnsi="Museo Sans 300"/>
          <w:sz w:val="20"/>
          <w:szCs w:val="20"/>
          <w:lang w:eastAsia="es-SV"/>
        </w:rPr>
        <w:t>compensar</w:t>
      </w:r>
      <w:r w:rsidR="001C08C7" w:rsidRPr="00542413">
        <w:rPr>
          <w:rFonts w:ascii="Museo Sans 300" w:hAnsi="Museo Sans 300"/>
          <w:sz w:val="20"/>
          <w:szCs w:val="20"/>
          <w:lang w:eastAsia="es-SV"/>
        </w:rPr>
        <w:t xml:space="preserve"> </w:t>
      </w:r>
      <w:r w:rsidR="00F4032E" w:rsidRPr="00542413">
        <w:rPr>
          <w:rFonts w:ascii="Museo Sans 300" w:hAnsi="Museo Sans 300"/>
          <w:sz w:val="20"/>
          <w:szCs w:val="20"/>
          <w:lang w:eastAsia="es-SV"/>
        </w:rPr>
        <w:t>económicamente</w:t>
      </w:r>
      <w:r w:rsidR="001C08C7" w:rsidRPr="00542413">
        <w:rPr>
          <w:rFonts w:ascii="Museo Sans 300" w:hAnsi="Museo Sans 300"/>
          <w:sz w:val="20"/>
          <w:szCs w:val="20"/>
          <w:lang w:eastAsia="es-SV"/>
        </w:rPr>
        <w:t xml:space="preserve"> </w:t>
      </w:r>
      <w:r w:rsidR="00D03BF7" w:rsidRPr="00542413">
        <w:rPr>
          <w:rFonts w:ascii="Museo Sans 300" w:hAnsi="Museo Sans 300"/>
          <w:sz w:val="20"/>
          <w:szCs w:val="20"/>
          <w:lang w:eastAsia="es-SV"/>
        </w:rPr>
        <w:t>a</w:t>
      </w:r>
      <w:r w:rsidR="001C08C7" w:rsidRPr="00542413">
        <w:rPr>
          <w:rFonts w:ascii="Museo Sans 300" w:hAnsi="Museo Sans 300"/>
          <w:sz w:val="20"/>
          <w:szCs w:val="20"/>
          <w:lang w:eastAsia="es-SV"/>
        </w:rPr>
        <w:t xml:space="preserve"> </w:t>
      </w:r>
      <w:r w:rsidR="00121B67" w:rsidRPr="00542413">
        <w:rPr>
          <w:rFonts w:ascii="Museo Sans 300" w:hAnsi="Museo Sans 300"/>
          <w:sz w:val="20"/>
          <w:szCs w:val="20"/>
          <w:lang w:eastAsia="es-SV"/>
        </w:rPr>
        <w:t>la sociedad INMOBILIARIA</w:t>
      </w:r>
      <w:r w:rsidR="00B262F3" w:rsidRPr="00542413">
        <w:rPr>
          <w:rFonts w:ascii="Museo Sans 300" w:hAnsi="Museo Sans 300"/>
          <w:sz w:val="20"/>
          <w:szCs w:val="20"/>
          <w:lang w:eastAsia="es-SV"/>
        </w:rPr>
        <w:t xml:space="preserve">, </w:t>
      </w:r>
      <w:r w:rsidR="00121B67" w:rsidRPr="00542413">
        <w:rPr>
          <w:rFonts w:ascii="Museo Sans 300" w:hAnsi="Museo Sans 300"/>
          <w:sz w:val="20"/>
          <w:szCs w:val="20"/>
          <w:lang w:eastAsia="es-SV"/>
        </w:rPr>
        <w:t>CONSTELACIÓN, S.A. de C.V.</w:t>
      </w:r>
      <w:r w:rsidR="001C08C7" w:rsidRPr="00542413">
        <w:rPr>
          <w:rFonts w:ascii="Museo Sans 300" w:hAnsi="Museo Sans 300"/>
          <w:sz w:val="20"/>
          <w:szCs w:val="20"/>
          <w:lang w:eastAsia="es-SV"/>
        </w:rPr>
        <w:t xml:space="preserve"> </w:t>
      </w:r>
      <w:r w:rsidR="000E04B7" w:rsidRPr="00542413">
        <w:rPr>
          <w:rFonts w:ascii="Museo Sans 300" w:hAnsi="Museo Sans 300"/>
          <w:sz w:val="20"/>
          <w:szCs w:val="20"/>
          <w:lang w:eastAsia="es-SV"/>
        </w:rPr>
        <w:t>por</w:t>
      </w:r>
      <w:r w:rsidR="001C08C7" w:rsidRPr="00542413">
        <w:rPr>
          <w:rFonts w:ascii="Museo Sans 300" w:hAnsi="Museo Sans 300"/>
          <w:sz w:val="20"/>
          <w:szCs w:val="20"/>
          <w:lang w:eastAsia="es-SV"/>
        </w:rPr>
        <w:t xml:space="preserve"> </w:t>
      </w:r>
      <w:r w:rsidR="00D03BF7" w:rsidRPr="00542413">
        <w:rPr>
          <w:rFonts w:ascii="Museo Sans 300" w:hAnsi="Museo Sans 300"/>
          <w:sz w:val="20"/>
          <w:szCs w:val="20"/>
          <w:lang w:eastAsia="es-SV"/>
        </w:rPr>
        <w:t>la</w:t>
      </w:r>
      <w:r w:rsidR="001C08C7" w:rsidRPr="00542413">
        <w:rPr>
          <w:rFonts w:ascii="Museo Sans 300" w:hAnsi="Museo Sans 300"/>
          <w:sz w:val="20"/>
          <w:szCs w:val="20"/>
          <w:lang w:eastAsia="es-SV"/>
        </w:rPr>
        <w:t xml:space="preserve"> </w:t>
      </w:r>
      <w:r w:rsidR="00D03BF7" w:rsidRPr="00542413">
        <w:rPr>
          <w:rFonts w:ascii="Museo Sans 300" w:hAnsi="Museo Sans 300"/>
          <w:sz w:val="20"/>
          <w:szCs w:val="20"/>
          <w:lang w:eastAsia="es-SV"/>
        </w:rPr>
        <w:t>cantidad</w:t>
      </w:r>
      <w:r w:rsidR="001C08C7" w:rsidRPr="00542413">
        <w:rPr>
          <w:rFonts w:ascii="Museo Sans 300" w:hAnsi="Museo Sans 300"/>
          <w:sz w:val="20"/>
          <w:szCs w:val="20"/>
          <w:lang w:eastAsia="es-SV"/>
        </w:rPr>
        <w:t xml:space="preserve"> </w:t>
      </w:r>
      <w:r w:rsidR="00D03BF7" w:rsidRPr="00542413">
        <w:rPr>
          <w:rFonts w:ascii="Museo Sans 300" w:hAnsi="Museo Sans 300"/>
          <w:sz w:val="20"/>
          <w:szCs w:val="20"/>
          <w:lang w:eastAsia="es-SV"/>
        </w:rPr>
        <w:t>de</w:t>
      </w:r>
      <w:r w:rsidR="001C08C7" w:rsidRPr="00542413">
        <w:rPr>
          <w:rFonts w:ascii="Museo Sans 300" w:hAnsi="Museo Sans 300"/>
          <w:sz w:val="20"/>
          <w:szCs w:val="20"/>
          <w:lang w:eastAsia="es-SV"/>
        </w:rPr>
        <w:t xml:space="preserve"> </w:t>
      </w:r>
      <w:r w:rsidR="00F90121" w:rsidRPr="00542413">
        <w:rPr>
          <w:rFonts w:ascii="Museo Sans 300" w:hAnsi="Museo Sans 300"/>
          <w:sz w:val="20"/>
          <w:szCs w:val="20"/>
          <w:lang w:eastAsia="es-SV"/>
        </w:rPr>
        <w:t>CATORCE MIL QUINIENTOS DIECISIETE 76/100 DÓLARES DE LOS ESTADOS UNIDOS DE AMÉRICA (USD 14,517.76)</w:t>
      </w:r>
      <w:r w:rsidR="001C08C7" w:rsidRPr="00542413">
        <w:rPr>
          <w:rFonts w:ascii="Museo Sans 300" w:hAnsi="Museo Sans 300"/>
          <w:sz w:val="20"/>
          <w:szCs w:val="20"/>
          <w:lang w:eastAsia="es-SV"/>
        </w:rPr>
        <w:t xml:space="preserve"> </w:t>
      </w:r>
      <w:r w:rsidR="00E44AB6" w:rsidRPr="00542413">
        <w:rPr>
          <w:rFonts w:ascii="Museo Sans 300" w:hAnsi="Museo Sans 300"/>
          <w:sz w:val="20"/>
          <w:szCs w:val="20"/>
          <w:lang w:eastAsia="es-SV"/>
        </w:rPr>
        <w:t>IVA</w:t>
      </w:r>
      <w:r w:rsidR="001C08C7" w:rsidRPr="00542413">
        <w:rPr>
          <w:rFonts w:ascii="Museo Sans 300" w:hAnsi="Museo Sans 300"/>
          <w:sz w:val="20"/>
          <w:szCs w:val="20"/>
          <w:lang w:eastAsia="es-SV"/>
        </w:rPr>
        <w:t xml:space="preserve"> </w:t>
      </w:r>
      <w:r w:rsidR="00E44AB6" w:rsidRPr="00542413">
        <w:rPr>
          <w:rFonts w:ascii="Museo Sans 300" w:hAnsi="Museo Sans 300"/>
          <w:sz w:val="20"/>
          <w:szCs w:val="20"/>
          <w:lang w:eastAsia="es-SV"/>
        </w:rPr>
        <w:t>incluido</w:t>
      </w:r>
      <w:r w:rsidR="00D71AD7" w:rsidRPr="00542413">
        <w:rPr>
          <w:rFonts w:ascii="Museo Sans 300" w:hAnsi="Museo Sans 300"/>
          <w:sz w:val="20"/>
          <w:szCs w:val="20"/>
          <w:lang w:eastAsia="es-SV"/>
        </w:rPr>
        <w:t xml:space="preserve">, </w:t>
      </w:r>
      <w:r w:rsidR="006B5AF3" w:rsidRPr="00542413">
        <w:rPr>
          <w:rFonts w:ascii="Museo Sans 300" w:hAnsi="Museo Sans 300" w:cs="Calibri"/>
          <w:color w:val="000000"/>
          <w:sz w:val="20"/>
          <w:szCs w:val="20"/>
          <w:bdr w:val="none" w:sz="0" w:space="0" w:color="auto" w:frame="1"/>
          <w:lang w:eastAsia="es-419"/>
        </w:rPr>
        <w:t xml:space="preserve">por comprobarse que </w:t>
      </w:r>
      <w:r w:rsidR="00FB38A6" w:rsidRPr="008A6C95">
        <w:rPr>
          <w:rFonts w:ascii="Museo Sans 300" w:hAnsi="Museo Sans 300" w:cs="Calibri"/>
          <w:color w:val="000000"/>
          <w:sz w:val="20"/>
          <w:szCs w:val="20"/>
          <w:bdr w:val="none" w:sz="0" w:space="0" w:color="auto" w:frame="1"/>
          <w:lang w:eastAsia="es-419"/>
        </w:rPr>
        <w:t xml:space="preserve">incumplió lo planificado en la guía de maniobras para el mantenimiento mayor programado en la subestación de </w:t>
      </w:r>
      <w:r w:rsidR="00AE207E">
        <w:rPr>
          <w:rFonts w:ascii="Museo Sans 300" w:hAnsi="Museo Sans 300" w:cs="Calibri"/>
          <w:color w:val="000000"/>
          <w:sz w:val="20"/>
          <w:szCs w:val="20"/>
          <w:bdr w:val="none" w:sz="0" w:space="0" w:color="auto" w:frame="1"/>
          <w:lang w:eastAsia="es-419"/>
        </w:rPr>
        <w:t>XXX</w:t>
      </w:r>
      <w:r w:rsidR="006B5AF3" w:rsidRPr="00542413">
        <w:rPr>
          <w:rFonts w:ascii="Museo Sans 300" w:hAnsi="Museo Sans 300" w:cs="Calibri"/>
          <w:color w:val="000000"/>
          <w:sz w:val="20"/>
          <w:szCs w:val="20"/>
          <w:bdr w:val="none" w:sz="0" w:space="0" w:color="auto" w:frame="1"/>
          <w:lang w:eastAsia="es-419"/>
        </w:rPr>
        <w:t xml:space="preserve">, generando el evento que provocó los daños reclamados por la sociedad </w:t>
      </w:r>
      <w:r w:rsidR="00FA33F2">
        <w:rPr>
          <w:rFonts w:ascii="Museo Sans 300" w:hAnsi="Museo Sans 300" w:cs="Calibri"/>
          <w:color w:val="000000"/>
          <w:sz w:val="20"/>
          <w:szCs w:val="20"/>
          <w:bdr w:val="none" w:sz="0" w:space="0" w:color="auto" w:frame="1"/>
          <w:lang w:eastAsia="es-419"/>
        </w:rPr>
        <w:t>XXX</w:t>
      </w:r>
    </w:p>
    <w:p w14:paraId="407DD09C" w14:textId="77777777" w:rsidR="00762509" w:rsidRPr="00762509" w:rsidRDefault="00762509" w:rsidP="00762509">
      <w:pPr>
        <w:pStyle w:val="Prrafodelista"/>
        <w:rPr>
          <w:rFonts w:ascii="Museo Sans 300" w:hAnsi="Museo Sans 300" w:cs="Calibri"/>
          <w:color w:val="000000"/>
          <w:sz w:val="20"/>
          <w:szCs w:val="20"/>
          <w:bdr w:val="none" w:sz="0" w:space="0" w:color="auto" w:frame="1"/>
          <w:lang w:eastAsia="es-419"/>
        </w:rPr>
      </w:pPr>
    </w:p>
    <w:p w14:paraId="677CB79D" w14:textId="1F35B5EC" w:rsidR="00D71AD7" w:rsidRPr="001F584A" w:rsidRDefault="006B5AF3" w:rsidP="00147834">
      <w:pPr>
        <w:pStyle w:val="Prrafodelista"/>
        <w:tabs>
          <w:tab w:val="left" w:pos="567"/>
        </w:tabs>
        <w:ind w:left="567"/>
        <w:contextualSpacing/>
        <w:jc w:val="both"/>
        <w:rPr>
          <w:rFonts w:ascii="Museo Sans 300" w:hAnsi="Museo Sans 300"/>
          <w:sz w:val="20"/>
          <w:szCs w:val="20"/>
          <w:lang w:eastAsia="es-SV"/>
        </w:rPr>
      </w:pPr>
      <w:r>
        <w:rPr>
          <w:rFonts w:ascii="Museo Sans 300" w:hAnsi="Museo Sans 300"/>
          <w:sz w:val="20"/>
          <w:szCs w:val="20"/>
          <w:lang w:eastAsia="es-SV"/>
        </w:rPr>
        <w:t>La compensación</w:t>
      </w:r>
      <w:r w:rsidR="005A43DA">
        <w:rPr>
          <w:rFonts w:ascii="Museo Sans 300" w:hAnsi="Museo Sans 300"/>
          <w:sz w:val="20"/>
          <w:szCs w:val="20"/>
          <w:lang w:eastAsia="es-SV"/>
        </w:rPr>
        <w:t xml:space="preserve"> económica se deriva de los equipos eléctricos: </w:t>
      </w:r>
    </w:p>
    <w:p w14:paraId="369CFD25" w14:textId="77777777" w:rsidR="00D71AD7" w:rsidRPr="00D71AD7" w:rsidRDefault="00D71AD7" w:rsidP="00D71AD7">
      <w:pPr>
        <w:pStyle w:val="Prrafodelista"/>
        <w:rPr>
          <w:rFonts w:ascii="Museo Sans 300" w:hAnsi="Museo Sans 300"/>
          <w:sz w:val="20"/>
          <w:szCs w:val="20"/>
          <w:lang w:eastAsia="es-SV"/>
        </w:rPr>
      </w:pPr>
    </w:p>
    <w:p w14:paraId="7B7C1CFB" w14:textId="25AEF41A" w:rsidR="00C52C42" w:rsidRPr="00F87713" w:rsidRDefault="00D71AD7" w:rsidP="00D71AD7">
      <w:pPr>
        <w:pStyle w:val="Prrafodelista"/>
        <w:tabs>
          <w:tab w:val="left" w:pos="993"/>
        </w:tabs>
        <w:spacing w:line="0" w:lineRule="atLeast"/>
        <w:ind w:left="360"/>
        <w:contextualSpacing/>
        <w:jc w:val="center"/>
        <w:rPr>
          <w:rFonts w:ascii="Museo Sans 300" w:hAnsi="Museo Sans 300"/>
          <w:sz w:val="20"/>
          <w:szCs w:val="20"/>
          <w:lang w:eastAsia="es-SV"/>
        </w:rPr>
      </w:pPr>
      <w:r w:rsidRPr="00E56C35">
        <w:rPr>
          <w:noProof/>
        </w:rPr>
        <w:drawing>
          <wp:inline distT="0" distB="0" distL="0" distR="0" wp14:anchorId="7234A609" wp14:editId="124F1B4E">
            <wp:extent cx="5507193" cy="1663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4494" cy="1699136"/>
                    </a:xfrm>
                    <a:prstGeom prst="rect">
                      <a:avLst/>
                    </a:prstGeom>
                    <a:noFill/>
                    <a:ln>
                      <a:noFill/>
                    </a:ln>
                  </pic:spPr>
                </pic:pic>
              </a:graphicData>
            </a:graphic>
          </wp:inline>
        </w:drawing>
      </w:r>
    </w:p>
    <w:p w14:paraId="46108A52" w14:textId="77777777" w:rsidR="00340137" w:rsidRPr="00340137" w:rsidRDefault="00340137" w:rsidP="005D6C4D">
      <w:pPr>
        <w:spacing w:after="0" w:line="240" w:lineRule="auto"/>
        <w:contextualSpacing/>
        <w:jc w:val="both"/>
        <w:rPr>
          <w:rFonts w:ascii="Museo Sans 300" w:hAnsi="Museo Sans 300"/>
          <w:sz w:val="20"/>
          <w:szCs w:val="20"/>
          <w:lang w:val="es-ES_tradnl"/>
        </w:rPr>
      </w:pPr>
    </w:p>
    <w:p w14:paraId="02DB77FB" w14:textId="509B37CD" w:rsidR="00B46C5D" w:rsidRPr="008A6C95" w:rsidRDefault="006D6C2C" w:rsidP="005853FC">
      <w:pPr>
        <w:spacing w:line="240" w:lineRule="auto"/>
        <w:ind w:left="567"/>
        <w:contextualSpacing/>
        <w:jc w:val="both"/>
        <w:rPr>
          <w:rFonts w:ascii="Museo Sans 300" w:hAnsi="Museo Sans 300"/>
          <w:sz w:val="20"/>
          <w:szCs w:val="20"/>
          <w:lang w:val="es-ES_tradnl"/>
        </w:rPr>
      </w:pPr>
      <w:r w:rsidRPr="00E9600B">
        <w:rPr>
          <w:rFonts w:ascii="Museo Sans 300" w:eastAsia="Times New Roman" w:hAnsi="Museo Sans 300" w:cs="Calibri"/>
          <w:color w:val="000000"/>
          <w:sz w:val="20"/>
          <w:szCs w:val="20"/>
          <w:bdr w:val="none" w:sz="0" w:space="0" w:color="auto" w:frame="1"/>
          <w:lang w:eastAsia="es-419"/>
        </w:rPr>
        <w:lastRenderedPageBreak/>
        <w:t>L</w:t>
      </w:r>
      <w:r w:rsidRPr="00E9600B">
        <w:rPr>
          <w:rFonts w:ascii="Museo Sans 300" w:eastAsia="Times New Roman" w:hAnsi="Museo Sans 300" w:cs="Calibri"/>
          <w:color w:val="000000"/>
          <w:sz w:val="20"/>
          <w:szCs w:val="20"/>
          <w:bdr w:val="none" w:sz="0" w:space="0" w:color="auto" w:frame="1"/>
          <w:lang w:val="es-ES" w:eastAsia="es-419"/>
        </w:rPr>
        <w:t>a sociedad UT</w:t>
      </w:r>
      <w:r>
        <w:rPr>
          <w:rFonts w:ascii="Museo Sans 300" w:eastAsia="Times New Roman" w:hAnsi="Museo Sans 300" w:cs="Calibri"/>
          <w:color w:val="000000"/>
          <w:sz w:val="20"/>
          <w:szCs w:val="20"/>
          <w:bdr w:val="none" w:sz="0" w:space="0" w:color="auto" w:frame="1"/>
          <w:lang w:val="es-ES" w:eastAsia="es-419"/>
        </w:rPr>
        <w:t>, S.A. de C.V.</w:t>
      </w:r>
      <w:r w:rsidRPr="00E9600B">
        <w:rPr>
          <w:rFonts w:ascii="Museo Sans 300" w:eastAsia="Times New Roman" w:hAnsi="Museo Sans 300" w:cs="Calibri"/>
          <w:color w:val="000000"/>
          <w:sz w:val="20"/>
          <w:szCs w:val="20"/>
          <w:bdr w:val="none" w:sz="0" w:space="0" w:color="auto" w:frame="1"/>
          <w:lang w:val="es-ES" w:eastAsia="es-419"/>
        </w:rPr>
        <w:t xml:space="preserve"> </w:t>
      </w:r>
      <w:r>
        <w:rPr>
          <w:rFonts w:ascii="Museo Sans 300" w:eastAsia="Times New Roman" w:hAnsi="Museo Sans 300" w:cs="Calibri"/>
          <w:color w:val="000000"/>
          <w:sz w:val="20"/>
          <w:szCs w:val="20"/>
          <w:bdr w:val="none" w:sz="0" w:space="0" w:color="auto" w:frame="1"/>
          <w:lang w:val="es-ES" w:eastAsia="es-419"/>
        </w:rPr>
        <w:t xml:space="preserve">en un plazo de </w:t>
      </w:r>
      <w:r w:rsidR="00147C4B">
        <w:rPr>
          <w:rFonts w:ascii="Museo Sans 300" w:eastAsia="Times New Roman" w:hAnsi="Museo Sans 300" w:cs="Calibri"/>
          <w:color w:val="000000"/>
          <w:sz w:val="20"/>
          <w:szCs w:val="20"/>
          <w:bdr w:val="none" w:sz="0" w:space="0" w:color="auto" w:frame="1"/>
          <w:lang w:val="es-ES" w:eastAsia="es-419"/>
        </w:rPr>
        <w:t xml:space="preserve">diez </w:t>
      </w:r>
      <w:r>
        <w:rPr>
          <w:rFonts w:ascii="Museo Sans 300" w:eastAsia="Times New Roman" w:hAnsi="Museo Sans 300" w:cs="Calibri"/>
          <w:color w:val="000000"/>
          <w:sz w:val="20"/>
          <w:szCs w:val="20"/>
          <w:bdr w:val="none" w:sz="0" w:space="0" w:color="auto" w:frame="1"/>
          <w:lang w:val="es-ES" w:eastAsia="es-419"/>
        </w:rPr>
        <w:t xml:space="preserve">días hábiles contados a partir del día siguiente a la notificación de este acuerdo, </w:t>
      </w:r>
      <w:r w:rsidRPr="00E9600B">
        <w:rPr>
          <w:rFonts w:ascii="Museo Sans 300" w:eastAsia="Times New Roman" w:hAnsi="Museo Sans 300" w:cs="Calibri"/>
          <w:color w:val="000000"/>
          <w:sz w:val="20"/>
          <w:szCs w:val="20"/>
          <w:bdr w:val="none" w:sz="0" w:space="0" w:color="auto" w:frame="1"/>
          <w:lang w:val="es-ES" w:eastAsia="es-419"/>
        </w:rPr>
        <w:t xml:space="preserve">debe </w:t>
      </w:r>
      <w:r>
        <w:rPr>
          <w:rFonts w:ascii="Museo Sans 300" w:eastAsia="Times New Roman" w:hAnsi="Museo Sans 300" w:cs="Calibri"/>
          <w:color w:val="000000"/>
          <w:sz w:val="20"/>
          <w:szCs w:val="20"/>
          <w:bdr w:val="none" w:sz="0" w:space="0" w:color="auto" w:frame="1"/>
          <w:lang w:val="es-ES" w:eastAsia="es-419"/>
        </w:rPr>
        <w:t xml:space="preserve">remitir la documentación necesaria para comprobar el cumplimiento de lo </w:t>
      </w:r>
      <w:r w:rsidR="005853FC">
        <w:rPr>
          <w:rFonts w:ascii="Museo Sans 300" w:eastAsia="Times New Roman" w:hAnsi="Museo Sans 300" w:cs="Calibri"/>
          <w:color w:val="000000"/>
          <w:sz w:val="20"/>
          <w:szCs w:val="20"/>
          <w:bdr w:val="none" w:sz="0" w:space="0" w:color="auto" w:frame="1"/>
          <w:lang w:val="es-ES" w:eastAsia="es-419"/>
        </w:rPr>
        <w:t xml:space="preserve">requerido en el presente numeral. </w:t>
      </w:r>
    </w:p>
    <w:p w14:paraId="3738EA7D" w14:textId="6573290C" w:rsidR="008E40A0" w:rsidRDefault="00F02E4B" w:rsidP="002B72A4">
      <w:pPr>
        <w:pStyle w:val="Prrafodelista"/>
        <w:numPr>
          <w:ilvl w:val="1"/>
          <w:numId w:val="34"/>
        </w:numPr>
        <w:tabs>
          <w:tab w:val="left" w:pos="567"/>
        </w:tabs>
        <w:spacing w:line="0" w:lineRule="atLeast"/>
        <w:ind w:left="426"/>
        <w:contextualSpacing/>
        <w:jc w:val="both"/>
        <w:rPr>
          <w:rFonts w:ascii="Museo Sans 300" w:hAnsi="Museo Sans 300"/>
          <w:sz w:val="20"/>
          <w:szCs w:val="20"/>
          <w:lang w:val="es-ES_tradnl"/>
        </w:rPr>
      </w:pPr>
      <w:r w:rsidRPr="00B262F3">
        <w:rPr>
          <w:rFonts w:ascii="Museo Sans 300" w:hAnsi="Museo Sans 300"/>
          <w:sz w:val="20"/>
          <w:szCs w:val="20"/>
          <w:lang w:val="es-ES_tradnl"/>
        </w:rPr>
        <w:t>Remitir</w:t>
      </w:r>
      <w:r w:rsidR="001035F0" w:rsidRPr="00B262F3">
        <w:rPr>
          <w:rFonts w:ascii="Museo Sans 300" w:hAnsi="Museo Sans 300"/>
          <w:sz w:val="20"/>
          <w:szCs w:val="20"/>
          <w:lang w:val="es-ES_tradnl"/>
        </w:rPr>
        <w:t xml:space="preserve"> a la Gerencia de Electricidad la solicitud de la sociedad ETESAL, S.A. de C.V. vinculada con la actualización e incorporación en la normativa sectorial del </w:t>
      </w:r>
      <w:r w:rsidR="001035F0" w:rsidRPr="00B262F3">
        <w:rPr>
          <w:rFonts w:ascii="Museo Sans 300" w:eastAsia="SimSun" w:hAnsi="Museo Sans 300"/>
          <w:color w:val="000000"/>
          <w:spacing w:val="-5"/>
          <w:sz w:val="20"/>
          <w:szCs w:val="20"/>
        </w:rPr>
        <w:t>Protocolo de Operación de transformadores de puesta a tierra con referencia compartida</w:t>
      </w:r>
      <w:r w:rsidR="000840E7" w:rsidRPr="00B262F3">
        <w:rPr>
          <w:rFonts w:ascii="Museo Sans 300" w:hAnsi="Museo Sans 300"/>
          <w:sz w:val="20"/>
          <w:szCs w:val="20"/>
          <w:lang w:val="es-ES_tradnl"/>
        </w:rPr>
        <w:t xml:space="preserve">, para que realice las gestiones </w:t>
      </w:r>
      <w:r w:rsidR="00560DC7" w:rsidRPr="00B262F3">
        <w:rPr>
          <w:rFonts w:ascii="Museo Sans 300" w:hAnsi="Museo Sans 300"/>
          <w:sz w:val="20"/>
          <w:szCs w:val="20"/>
          <w:lang w:val="es-ES_tradnl"/>
        </w:rPr>
        <w:t xml:space="preserve">que considere pertinentes. </w:t>
      </w:r>
    </w:p>
    <w:p w14:paraId="63F9C6B6" w14:textId="77777777" w:rsidR="00B262F3" w:rsidRPr="00B262F3" w:rsidRDefault="00B262F3" w:rsidP="00B262F3">
      <w:pPr>
        <w:pStyle w:val="Prrafodelista"/>
        <w:rPr>
          <w:rFonts w:ascii="Museo Sans 300" w:hAnsi="Museo Sans 300"/>
          <w:sz w:val="20"/>
          <w:szCs w:val="20"/>
          <w:lang w:val="es-ES_tradnl"/>
        </w:rPr>
      </w:pPr>
    </w:p>
    <w:p w14:paraId="676C8F7E" w14:textId="0B11DE37" w:rsidR="00D70840" w:rsidRPr="00B262F3" w:rsidRDefault="008C1A9D" w:rsidP="002B72A4">
      <w:pPr>
        <w:pStyle w:val="Prrafodelista"/>
        <w:numPr>
          <w:ilvl w:val="1"/>
          <w:numId w:val="34"/>
        </w:numPr>
        <w:tabs>
          <w:tab w:val="left" w:pos="567"/>
        </w:tabs>
        <w:spacing w:line="0" w:lineRule="atLeast"/>
        <w:ind w:left="426"/>
        <w:contextualSpacing/>
        <w:jc w:val="both"/>
        <w:rPr>
          <w:rFonts w:ascii="Museo Sans 300" w:hAnsi="Museo Sans 300"/>
          <w:sz w:val="20"/>
          <w:szCs w:val="20"/>
          <w:lang w:val="es-ES_tradnl"/>
        </w:rPr>
      </w:pPr>
      <w:r w:rsidRPr="00B262F3">
        <w:rPr>
          <w:rFonts w:ascii="Museo Sans 300" w:hAnsi="Museo Sans 300"/>
          <w:sz w:val="20"/>
          <w:szCs w:val="20"/>
          <w:lang w:eastAsia="es-SV"/>
        </w:rPr>
        <w:t>Notificar</w:t>
      </w:r>
      <w:r w:rsidR="001C08C7" w:rsidRPr="00B262F3">
        <w:rPr>
          <w:rFonts w:ascii="Museo Sans 300" w:hAnsi="Museo Sans 300"/>
          <w:sz w:val="20"/>
          <w:szCs w:val="20"/>
          <w:lang w:eastAsia="es-SV"/>
        </w:rPr>
        <w:t xml:space="preserve"> </w:t>
      </w:r>
      <w:r w:rsidR="00367DF5" w:rsidRPr="00B262F3">
        <w:rPr>
          <w:rFonts w:ascii="Museo Sans 300" w:hAnsi="Museo Sans 300"/>
          <w:sz w:val="20"/>
          <w:szCs w:val="20"/>
          <w:lang w:eastAsia="es-SV"/>
        </w:rPr>
        <w:t xml:space="preserve">este acuerdo a las sociedades </w:t>
      </w:r>
      <w:r w:rsidR="00FA33F2">
        <w:rPr>
          <w:rFonts w:ascii="Museo Sans 300" w:hAnsi="Museo Sans 300"/>
          <w:sz w:val="20"/>
          <w:szCs w:val="20"/>
          <w:lang w:eastAsia="es-SV"/>
        </w:rPr>
        <w:t>XXX</w:t>
      </w:r>
      <w:r w:rsidR="005E3961" w:rsidRPr="00B262F3">
        <w:rPr>
          <w:rFonts w:ascii="Museo Sans 300" w:hAnsi="Museo Sans 300"/>
          <w:sz w:val="20"/>
          <w:szCs w:val="20"/>
          <w:lang w:eastAsia="es-SV"/>
        </w:rPr>
        <w:t>,</w:t>
      </w:r>
      <w:r w:rsidR="00367DF5" w:rsidRPr="00B262F3">
        <w:rPr>
          <w:rFonts w:ascii="Museo Sans 300" w:hAnsi="Museo Sans 300"/>
          <w:sz w:val="20"/>
          <w:szCs w:val="20"/>
          <w:lang w:eastAsia="es-SV"/>
        </w:rPr>
        <w:t xml:space="preserve"> ABRUZZO, S.A. de C.V.</w:t>
      </w:r>
      <w:r w:rsidR="005E3961" w:rsidRPr="00B262F3">
        <w:rPr>
          <w:rFonts w:ascii="Museo Sans 300" w:hAnsi="Museo Sans 300"/>
          <w:sz w:val="20"/>
          <w:szCs w:val="20"/>
          <w:lang w:eastAsia="es-SV"/>
        </w:rPr>
        <w:t>, UT, S.A. de C.V.</w:t>
      </w:r>
      <w:r w:rsidR="008866A1" w:rsidRPr="00B262F3">
        <w:rPr>
          <w:rFonts w:ascii="Museo Sans 300" w:hAnsi="Museo Sans 300"/>
          <w:sz w:val="20"/>
          <w:szCs w:val="20"/>
          <w:lang w:eastAsia="es-SV"/>
        </w:rPr>
        <w:t xml:space="preserve"> y ETESAL, S.A. de C.V.</w:t>
      </w:r>
    </w:p>
    <w:p w14:paraId="3E3AD5E9" w14:textId="0A7297D7" w:rsidR="000E04B7" w:rsidRPr="005E3961" w:rsidRDefault="000E04B7" w:rsidP="00847C31">
      <w:pPr>
        <w:spacing w:after="0" w:line="0" w:lineRule="atLeast"/>
        <w:jc w:val="center"/>
        <w:rPr>
          <w:rFonts w:ascii="Museo Sans 300" w:eastAsia="Times New Roman" w:hAnsi="Museo Sans 300"/>
          <w:sz w:val="20"/>
          <w:szCs w:val="20"/>
          <w:lang w:val="es-ES" w:eastAsia="es-ES"/>
        </w:rPr>
      </w:pPr>
    </w:p>
    <w:p w14:paraId="6937B9FE" w14:textId="565C3296" w:rsidR="00401D98" w:rsidRDefault="00401D98"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770292">
      <w:pPr>
        <w:spacing w:after="0" w:line="0" w:lineRule="atLeast"/>
        <w:rPr>
          <w:rFonts w:ascii="Museo Sans 300" w:eastAsia="Times New Roman" w:hAnsi="Museo Sans 300"/>
          <w:sz w:val="20"/>
          <w:szCs w:val="20"/>
          <w:lang w:val="es-ES_tradnl" w:eastAsia="es-ES"/>
        </w:rPr>
      </w:pPr>
    </w:p>
    <w:p w14:paraId="260F2E67" w14:textId="18506C65"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1C08C7">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1C08C7">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1C08C7">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C7354C">
      <w:headerReference w:type="even" r:id="rId12"/>
      <w:headerReference w:type="default" r:id="rId13"/>
      <w:footerReference w:type="even" r:id="rId14"/>
      <w:footerReference w:type="default" r:id="rId15"/>
      <w:headerReference w:type="first" r:id="rId16"/>
      <w:footerReference w:type="first" r:id="rId17"/>
      <w:pgSz w:w="12240" w:h="15840" w:code="1"/>
      <w:pgMar w:top="1840" w:right="1327" w:bottom="1418" w:left="1276" w:header="0" w:footer="6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BC15" w14:textId="77777777" w:rsidR="00724208" w:rsidRDefault="00724208">
      <w:pPr>
        <w:spacing w:after="0" w:line="240" w:lineRule="auto"/>
      </w:pPr>
      <w:r>
        <w:separator/>
      </w:r>
    </w:p>
  </w:endnote>
  <w:endnote w:type="continuationSeparator" w:id="0">
    <w:p w14:paraId="3906FFDA" w14:textId="77777777" w:rsidR="00724208" w:rsidRDefault="00724208">
      <w:pPr>
        <w:spacing w:after="0" w:line="240" w:lineRule="auto"/>
      </w:pPr>
      <w:r>
        <w:continuationSeparator/>
      </w:r>
    </w:p>
  </w:endnote>
  <w:endnote w:type="continuationNotice" w:id="1">
    <w:p w14:paraId="6C398868" w14:textId="77777777" w:rsidR="00724208" w:rsidRDefault="00724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0976F1B4" w:rsidR="00D10337" w:rsidRPr="00435827" w:rsidRDefault="00D10337">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056206">
      <w:rPr>
        <w:rFonts w:ascii="Museo Sans 300" w:hAnsi="Museo Sans 300"/>
        <w:b/>
        <w:bCs/>
        <w:noProof/>
        <w:sz w:val="16"/>
        <w:szCs w:val="16"/>
      </w:rPr>
      <w:t>12</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056206">
      <w:rPr>
        <w:rFonts w:ascii="Museo Sans 300" w:hAnsi="Museo Sans 300"/>
        <w:b/>
        <w:bCs/>
        <w:noProof/>
        <w:sz w:val="16"/>
        <w:szCs w:val="16"/>
      </w:rPr>
      <w:t>13</w:t>
    </w:r>
    <w:r w:rsidRPr="00435827">
      <w:rPr>
        <w:rFonts w:ascii="Museo Sans 300" w:hAnsi="Museo Sans 300"/>
        <w:b/>
        <w:bCs/>
        <w:sz w:val="16"/>
        <w:szCs w:val="16"/>
      </w:rPr>
      <w:fldChar w:fldCharType="end"/>
    </w:r>
  </w:p>
  <w:p w14:paraId="6909F8CB" w14:textId="6F505E37" w:rsidR="00D10337" w:rsidRDefault="00FA33F2" w:rsidP="001C08C7">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 xml:space="preserve"> </w:t>
    </w:r>
    <w:r w:rsidR="00D5045B">
      <w:rPr>
        <w:rFonts w:ascii="Bembo Std" w:hAnsi="Bembo Std"/>
        <w:b/>
        <w:color w:val="000000" w:themeColor="text1"/>
        <w:sz w:val="14"/>
        <w:szCs w:val="14"/>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659F9C66" w14:textId="436BBB74" w:rsidR="00D10337" w:rsidRDefault="00FA33F2" w:rsidP="00FA33F2">
            <w:pPr>
              <w:pStyle w:val="Piedepgina"/>
              <w:jc w:val="center"/>
            </w:pPr>
            <w:r>
              <w:rPr>
                <w:rFonts w:ascii="Museo Sans 300" w:hAnsi="Museo Sans 300"/>
                <w:sz w:val="18"/>
                <w:szCs w:val="18"/>
                <w:lang w:val="es-ES"/>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D10337" w:rsidRPr="009A54AC" w:rsidRDefault="00D1033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D10337" w:rsidRPr="009074D7" w:rsidRDefault="00D1033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6B28FFF7" w14:textId="239E1AC9" w:rsidR="00D10337" w:rsidRPr="009074D7" w:rsidRDefault="00FA33F2"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r>
      <w:rPr>
        <w:rFonts w:ascii="Bembo Std" w:hAnsi="Bembo Std"/>
        <w:b/>
        <w:color w:val="000000" w:themeColor="text1"/>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9387" w14:textId="77777777" w:rsidR="00724208" w:rsidRDefault="00724208">
      <w:pPr>
        <w:spacing w:after="0" w:line="240" w:lineRule="auto"/>
      </w:pPr>
      <w:r>
        <w:separator/>
      </w:r>
    </w:p>
  </w:footnote>
  <w:footnote w:type="continuationSeparator" w:id="0">
    <w:p w14:paraId="1E5443D2" w14:textId="77777777" w:rsidR="00724208" w:rsidRDefault="00724208">
      <w:pPr>
        <w:spacing w:after="0" w:line="240" w:lineRule="auto"/>
      </w:pPr>
      <w:r>
        <w:continuationSeparator/>
      </w:r>
    </w:p>
  </w:footnote>
  <w:footnote w:type="continuationNotice" w:id="1">
    <w:p w14:paraId="0C3FDEFB" w14:textId="77777777" w:rsidR="00724208" w:rsidRDefault="00724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D10337" w:rsidRDefault="00D10337">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5FCE" w14:textId="77777777" w:rsidR="00C7354C" w:rsidRDefault="00C7354C" w:rsidP="00754E7A">
    <w:pPr>
      <w:outlineLvl w:val="1"/>
    </w:pPr>
  </w:p>
  <w:p w14:paraId="6D095C4E" w14:textId="332FCA01" w:rsidR="00D10337" w:rsidRDefault="00D10337"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FDA4" w14:textId="77777777" w:rsidR="00AE2E70" w:rsidRDefault="00AE2E70" w:rsidP="004F15AC">
    <w:pPr>
      <w:pStyle w:val="Encabezado"/>
      <w:jc w:val="center"/>
    </w:pPr>
  </w:p>
  <w:p w14:paraId="3BE4AB21" w14:textId="6E56E2D5" w:rsidR="00D10337" w:rsidRPr="00754E7A" w:rsidRDefault="00D10337" w:rsidP="004F15AC">
    <w:pPr>
      <w:pStyle w:val="Encabezado"/>
      <w:jc w:val="center"/>
    </w:pPr>
    <w:r>
      <w:rPr>
        <w:noProof/>
        <w:lang w:eastAsia="es-SV"/>
      </w:rPr>
      <w:drawing>
        <wp:anchor distT="0" distB="0" distL="114300" distR="114300" simplePos="0" relativeHeight="251658243" behindDoc="1" locked="0" layoutInCell="1" allowOverlap="1" wp14:anchorId="222F3E3F" wp14:editId="1CDDEEF0">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C87"/>
    <w:multiLevelType w:val="multilevel"/>
    <w:tmpl w:val="AA0E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978F0"/>
    <w:multiLevelType w:val="multilevel"/>
    <w:tmpl w:val="CF7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1655"/>
    <w:multiLevelType w:val="hybridMultilevel"/>
    <w:tmpl w:val="160C433A"/>
    <w:lvl w:ilvl="0" w:tplc="68CA93E4">
      <w:start w:val="1"/>
      <w:numFmt w:val="decimal"/>
      <w:lvlText w:val="%1."/>
      <w:lvlJc w:val="left"/>
      <w:pPr>
        <w:ind w:left="2629" w:hanging="360"/>
      </w:pPr>
      <w:rPr>
        <w:sz w:val="20"/>
        <w:szCs w:val="20"/>
      </w:rPr>
    </w:lvl>
    <w:lvl w:ilvl="1" w:tplc="440A0019" w:tentative="1">
      <w:start w:val="1"/>
      <w:numFmt w:val="lowerLetter"/>
      <w:lvlText w:val="%2."/>
      <w:lvlJc w:val="left"/>
      <w:pPr>
        <w:ind w:left="3349" w:hanging="360"/>
      </w:pPr>
    </w:lvl>
    <w:lvl w:ilvl="2" w:tplc="440A001B" w:tentative="1">
      <w:start w:val="1"/>
      <w:numFmt w:val="lowerRoman"/>
      <w:lvlText w:val="%3."/>
      <w:lvlJc w:val="right"/>
      <w:pPr>
        <w:ind w:left="4069" w:hanging="180"/>
      </w:pPr>
    </w:lvl>
    <w:lvl w:ilvl="3" w:tplc="440A000F" w:tentative="1">
      <w:start w:val="1"/>
      <w:numFmt w:val="decimal"/>
      <w:lvlText w:val="%4."/>
      <w:lvlJc w:val="left"/>
      <w:pPr>
        <w:ind w:left="4789" w:hanging="360"/>
      </w:pPr>
    </w:lvl>
    <w:lvl w:ilvl="4" w:tplc="440A0019" w:tentative="1">
      <w:start w:val="1"/>
      <w:numFmt w:val="lowerLetter"/>
      <w:lvlText w:val="%5."/>
      <w:lvlJc w:val="left"/>
      <w:pPr>
        <w:ind w:left="5509" w:hanging="360"/>
      </w:pPr>
    </w:lvl>
    <w:lvl w:ilvl="5" w:tplc="440A001B" w:tentative="1">
      <w:start w:val="1"/>
      <w:numFmt w:val="lowerRoman"/>
      <w:lvlText w:val="%6."/>
      <w:lvlJc w:val="right"/>
      <w:pPr>
        <w:ind w:left="6229" w:hanging="180"/>
      </w:pPr>
    </w:lvl>
    <w:lvl w:ilvl="6" w:tplc="440A000F" w:tentative="1">
      <w:start w:val="1"/>
      <w:numFmt w:val="decimal"/>
      <w:lvlText w:val="%7."/>
      <w:lvlJc w:val="left"/>
      <w:pPr>
        <w:ind w:left="6949" w:hanging="360"/>
      </w:pPr>
    </w:lvl>
    <w:lvl w:ilvl="7" w:tplc="440A0019" w:tentative="1">
      <w:start w:val="1"/>
      <w:numFmt w:val="lowerLetter"/>
      <w:lvlText w:val="%8."/>
      <w:lvlJc w:val="left"/>
      <w:pPr>
        <w:ind w:left="7669" w:hanging="360"/>
      </w:pPr>
    </w:lvl>
    <w:lvl w:ilvl="8" w:tplc="440A001B" w:tentative="1">
      <w:start w:val="1"/>
      <w:numFmt w:val="lowerRoman"/>
      <w:lvlText w:val="%9."/>
      <w:lvlJc w:val="right"/>
      <w:pPr>
        <w:ind w:left="8389" w:hanging="180"/>
      </w:pPr>
    </w:lvl>
  </w:abstractNum>
  <w:abstractNum w:abstractNumId="3" w15:restartNumberingAfterBreak="0">
    <w:nsid w:val="0CFD054A"/>
    <w:multiLevelType w:val="multilevel"/>
    <w:tmpl w:val="2F08D68E"/>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E267697"/>
    <w:multiLevelType w:val="multilevel"/>
    <w:tmpl w:val="C2A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878EE"/>
    <w:multiLevelType w:val="multilevel"/>
    <w:tmpl w:val="0520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E2077"/>
    <w:multiLevelType w:val="hybridMultilevel"/>
    <w:tmpl w:val="E7124394"/>
    <w:lvl w:ilvl="0" w:tplc="D4F40B32">
      <w:start w:val="1"/>
      <w:numFmt w:val="lowerLetter"/>
      <w:lvlText w:val="%1)"/>
      <w:lvlJc w:val="left"/>
      <w:rPr>
        <w:rFonts w:ascii="Museo 300" w:eastAsia="Calibri" w:hAnsi="Museo 300" w:cs="Times New Roman" w:hint="default"/>
        <w:sz w:val="16"/>
        <w:szCs w:val="16"/>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18D56BB"/>
    <w:multiLevelType w:val="multilevel"/>
    <w:tmpl w:val="2A1AA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F2F2D"/>
    <w:multiLevelType w:val="hybridMultilevel"/>
    <w:tmpl w:val="6414BBA2"/>
    <w:lvl w:ilvl="0" w:tplc="5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C1481E"/>
    <w:multiLevelType w:val="hybridMultilevel"/>
    <w:tmpl w:val="0E842D0C"/>
    <w:lvl w:ilvl="0" w:tplc="729098D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C226258"/>
    <w:multiLevelType w:val="hybridMultilevel"/>
    <w:tmpl w:val="8F3A2CA4"/>
    <w:lvl w:ilvl="0" w:tplc="0ABC11C8">
      <w:start w:val="6"/>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3" w15:restartNumberingAfterBreak="0">
    <w:nsid w:val="38CA4D5C"/>
    <w:multiLevelType w:val="hybridMultilevel"/>
    <w:tmpl w:val="F3165E26"/>
    <w:lvl w:ilvl="0" w:tplc="3E6C256A">
      <w:start w:val="1"/>
      <w:numFmt w:val="bullet"/>
      <w:lvlText w:val="•"/>
      <w:lvlJc w:val="left"/>
      <w:pPr>
        <w:tabs>
          <w:tab w:val="num" w:pos="720"/>
        </w:tabs>
        <w:ind w:left="720" w:hanging="360"/>
      </w:pPr>
      <w:rPr>
        <w:rFonts w:ascii="Arial" w:hAnsi="Arial" w:hint="default"/>
      </w:rPr>
    </w:lvl>
    <w:lvl w:ilvl="1" w:tplc="CCC2E54E" w:tentative="1">
      <w:start w:val="1"/>
      <w:numFmt w:val="bullet"/>
      <w:lvlText w:val="•"/>
      <w:lvlJc w:val="left"/>
      <w:pPr>
        <w:tabs>
          <w:tab w:val="num" w:pos="1440"/>
        </w:tabs>
        <w:ind w:left="1440" w:hanging="360"/>
      </w:pPr>
      <w:rPr>
        <w:rFonts w:ascii="Arial" w:hAnsi="Arial" w:hint="default"/>
      </w:rPr>
    </w:lvl>
    <w:lvl w:ilvl="2" w:tplc="8D5EDA68" w:tentative="1">
      <w:start w:val="1"/>
      <w:numFmt w:val="bullet"/>
      <w:lvlText w:val="•"/>
      <w:lvlJc w:val="left"/>
      <w:pPr>
        <w:tabs>
          <w:tab w:val="num" w:pos="2160"/>
        </w:tabs>
        <w:ind w:left="2160" w:hanging="360"/>
      </w:pPr>
      <w:rPr>
        <w:rFonts w:ascii="Arial" w:hAnsi="Arial" w:hint="default"/>
      </w:rPr>
    </w:lvl>
    <w:lvl w:ilvl="3" w:tplc="6178BD38" w:tentative="1">
      <w:start w:val="1"/>
      <w:numFmt w:val="bullet"/>
      <w:lvlText w:val="•"/>
      <w:lvlJc w:val="left"/>
      <w:pPr>
        <w:tabs>
          <w:tab w:val="num" w:pos="2880"/>
        </w:tabs>
        <w:ind w:left="2880" w:hanging="360"/>
      </w:pPr>
      <w:rPr>
        <w:rFonts w:ascii="Arial" w:hAnsi="Arial" w:hint="default"/>
      </w:rPr>
    </w:lvl>
    <w:lvl w:ilvl="4" w:tplc="A03EF0E4" w:tentative="1">
      <w:start w:val="1"/>
      <w:numFmt w:val="bullet"/>
      <w:lvlText w:val="•"/>
      <w:lvlJc w:val="left"/>
      <w:pPr>
        <w:tabs>
          <w:tab w:val="num" w:pos="3600"/>
        </w:tabs>
        <w:ind w:left="3600" w:hanging="360"/>
      </w:pPr>
      <w:rPr>
        <w:rFonts w:ascii="Arial" w:hAnsi="Arial" w:hint="default"/>
      </w:rPr>
    </w:lvl>
    <w:lvl w:ilvl="5" w:tplc="0898FBF2" w:tentative="1">
      <w:start w:val="1"/>
      <w:numFmt w:val="bullet"/>
      <w:lvlText w:val="•"/>
      <w:lvlJc w:val="left"/>
      <w:pPr>
        <w:tabs>
          <w:tab w:val="num" w:pos="4320"/>
        </w:tabs>
        <w:ind w:left="4320" w:hanging="360"/>
      </w:pPr>
      <w:rPr>
        <w:rFonts w:ascii="Arial" w:hAnsi="Arial" w:hint="default"/>
      </w:rPr>
    </w:lvl>
    <w:lvl w:ilvl="6" w:tplc="3B6E6140" w:tentative="1">
      <w:start w:val="1"/>
      <w:numFmt w:val="bullet"/>
      <w:lvlText w:val="•"/>
      <w:lvlJc w:val="left"/>
      <w:pPr>
        <w:tabs>
          <w:tab w:val="num" w:pos="5040"/>
        </w:tabs>
        <w:ind w:left="5040" w:hanging="360"/>
      </w:pPr>
      <w:rPr>
        <w:rFonts w:ascii="Arial" w:hAnsi="Arial" w:hint="default"/>
      </w:rPr>
    </w:lvl>
    <w:lvl w:ilvl="7" w:tplc="50A41388" w:tentative="1">
      <w:start w:val="1"/>
      <w:numFmt w:val="bullet"/>
      <w:lvlText w:val="•"/>
      <w:lvlJc w:val="left"/>
      <w:pPr>
        <w:tabs>
          <w:tab w:val="num" w:pos="5760"/>
        </w:tabs>
        <w:ind w:left="5760" w:hanging="360"/>
      </w:pPr>
      <w:rPr>
        <w:rFonts w:ascii="Arial" w:hAnsi="Arial" w:hint="default"/>
      </w:rPr>
    </w:lvl>
    <w:lvl w:ilvl="8" w:tplc="B0E0EF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574757"/>
    <w:multiLevelType w:val="hybridMultilevel"/>
    <w:tmpl w:val="574EAB60"/>
    <w:lvl w:ilvl="0" w:tplc="356A9E82">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CE013A8"/>
    <w:multiLevelType w:val="hybridMultilevel"/>
    <w:tmpl w:val="07604BB4"/>
    <w:lvl w:ilvl="0" w:tplc="2700AE28">
      <w:start w:val="5"/>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3CF24022"/>
    <w:multiLevelType w:val="hybridMultilevel"/>
    <w:tmpl w:val="19B222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720" w:hanging="36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2450F7D"/>
    <w:multiLevelType w:val="multilevel"/>
    <w:tmpl w:val="3DDCB5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F0A69"/>
    <w:multiLevelType w:val="hybridMultilevel"/>
    <w:tmpl w:val="645A6FF0"/>
    <w:lvl w:ilvl="0" w:tplc="933E45B4">
      <w:start w:val="6"/>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8D97C39"/>
    <w:multiLevelType w:val="hybridMultilevel"/>
    <w:tmpl w:val="D7906A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A2B0F79"/>
    <w:multiLevelType w:val="hybridMultilevel"/>
    <w:tmpl w:val="A044F8B4"/>
    <w:lvl w:ilvl="0" w:tplc="440A000D">
      <w:start w:val="1"/>
      <w:numFmt w:val="bullet"/>
      <w:lvlText w:val=""/>
      <w:lvlJc w:val="left"/>
      <w:pPr>
        <w:ind w:left="2280" w:hanging="360"/>
      </w:pPr>
      <w:rPr>
        <w:rFonts w:ascii="Wingdings" w:hAnsi="Wingdings"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22" w15:restartNumberingAfterBreak="0">
    <w:nsid w:val="4AF2706D"/>
    <w:multiLevelType w:val="hybridMultilevel"/>
    <w:tmpl w:val="6A2EDAF0"/>
    <w:lvl w:ilvl="0" w:tplc="B3766710">
      <w:start w:val="1"/>
      <w:numFmt w:val="decimal"/>
      <w:lvlText w:val="%1."/>
      <w:lvlJc w:val="left"/>
      <w:pPr>
        <w:ind w:left="720" w:hanging="360"/>
      </w:pPr>
      <w:rPr>
        <w:rFonts w:ascii="Museo Sans 500" w:hAnsi="Museo Sans 500" w:hint="default"/>
        <w:b/>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D5915BB"/>
    <w:multiLevelType w:val="hybridMultilevel"/>
    <w:tmpl w:val="AC20E4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4E2918"/>
    <w:multiLevelType w:val="hybridMultilevel"/>
    <w:tmpl w:val="0A9EB49A"/>
    <w:lvl w:ilvl="0" w:tplc="440A000F">
      <w:start w:val="1"/>
      <w:numFmt w:val="decimal"/>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29E4C11"/>
    <w:multiLevelType w:val="hybridMultilevel"/>
    <w:tmpl w:val="50E6FBBC"/>
    <w:lvl w:ilvl="0" w:tplc="580A0001">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94A85"/>
    <w:multiLevelType w:val="multilevel"/>
    <w:tmpl w:val="853E348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4"/>
      <w:numFmt w:val="decimal"/>
      <w:lvlText w:val="%6."/>
      <w:lvlJc w:val="left"/>
      <w:pPr>
        <w:ind w:left="4320" w:hanging="360"/>
      </w:pPr>
      <w:rPr>
        <w:rFonts w:eastAsia="Times New Roman" w:cs="Times New Roman"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AB49CD"/>
    <w:multiLevelType w:val="hybridMultilevel"/>
    <w:tmpl w:val="9B1036A6"/>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15">
      <w:start w:val="1"/>
      <w:numFmt w:val="upperLetter"/>
      <w:lvlText w:val="%4."/>
      <w:lvlJc w:val="left"/>
      <w:pPr>
        <w:ind w:left="1211"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9"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1A3845"/>
    <w:multiLevelType w:val="hybridMultilevel"/>
    <w:tmpl w:val="E1BEB24E"/>
    <w:lvl w:ilvl="0" w:tplc="440A0001">
      <w:start w:val="1"/>
      <w:numFmt w:val="bullet"/>
      <w:lvlText w:val=""/>
      <w:lvlJc w:val="left"/>
      <w:pPr>
        <w:ind w:left="1647" w:hanging="360"/>
      </w:pPr>
      <w:rPr>
        <w:rFonts w:ascii="Symbol" w:hAnsi="Symbol" w:hint="default"/>
      </w:rPr>
    </w:lvl>
    <w:lvl w:ilvl="1" w:tplc="440A0003" w:tentative="1">
      <w:start w:val="1"/>
      <w:numFmt w:val="bullet"/>
      <w:lvlText w:val="o"/>
      <w:lvlJc w:val="left"/>
      <w:pPr>
        <w:ind w:left="2367" w:hanging="360"/>
      </w:pPr>
      <w:rPr>
        <w:rFonts w:ascii="Courier New" w:hAnsi="Courier New" w:cs="Courier New" w:hint="default"/>
      </w:rPr>
    </w:lvl>
    <w:lvl w:ilvl="2" w:tplc="440A0005" w:tentative="1">
      <w:start w:val="1"/>
      <w:numFmt w:val="bullet"/>
      <w:lvlText w:val=""/>
      <w:lvlJc w:val="left"/>
      <w:pPr>
        <w:ind w:left="3087" w:hanging="360"/>
      </w:pPr>
      <w:rPr>
        <w:rFonts w:ascii="Wingdings" w:hAnsi="Wingdings" w:hint="default"/>
      </w:rPr>
    </w:lvl>
    <w:lvl w:ilvl="3" w:tplc="440A0001" w:tentative="1">
      <w:start w:val="1"/>
      <w:numFmt w:val="bullet"/>
      <w:lvlText w:val=""/>
      <w:lvlJc w:val="left"/>
      <w:pPr>
        <w:ind w:left="3807" w:hanging="360"/>
      </w:pPr>
      <w:rPr>
        <w:rFonts w:ascii="Symbol" w:hAnsi="Symbol" w:hint="default"/>
      </w:rPr>
    </w:lvl>
    <w:lvl w:ilvl="4" w:tplc="440A0003" w:tentative="1">
      <w:start w:val="1"/>
      <w:numFmt w:val="bullet"/>
      <w:lvlText w:val="o"/>
      <w:lvlJc w:val="left"/>
      <w:pPr>
        <w:ind w:left="4527" w:hanging="360"/>
      </w:pPr>
      <w:rPr>
        <w:rFonts w:ascii="Courier New" w:hAnsi="Courier New" w:cs="Courier New" w:hint="default"/>
      </w:rPr>
    </w:lvl>
    <w:lvl w:ilvl="5" w:tplc="440A0005" w:tentative="1">
      <w:start w:val="1"/>
      <w:numFmt w:val="bullet"/>
      <w:lvlText w:val=""/>
      <w:lvlJc w:val="left"/>
      <w:pPr>
        <w:ind w:left="5247" w:hanging="360"/>
      </w:pPr>
      <w:rPr>
        <w:rFonts w:ascii="Wingdings" w:hAnsi="Wingdings" w:hint="default"/>
      </w:rPr>
    </w:lvl>
    <w:lvl w:ilvl="6" w:tplc="440A0001" w:tentative="1">
      <w:start w:val="1"/>
      <w:numFmt w:val="bullet"/>
      <w:lvlText w:val=""/>
      <w:lvlJc w:val="left"/>
      <w:pPr>
        <w:ind w:left="5967" w:hanging="360"/>
      </w:pPr>
      <w:rPr>
        <w:rFonts w:ascii="Symbol" w:hAnsi="Symbol" w:hint="default"/>
      </w:rPr>
    </w:lvl>
    <w:lvl w:ilvl="7" w:tplc="440A0003" w:tentative="1">
      <w:start w:val="1"/>
      <w:numFmt w:val="bullet"/>
      <w:lvlText w:val="o"/>
      <w:lvlJc w:val="left"/>
      <w:pPr>
        <w:ind w:left="6687" w:hanging="360"/>
      </w:pPr>
      <w:rPr>
        <w:rFonts w:ascii="Courier New" w:hAnsi="Courier New" w:cs="Courier New" w:hint="default"/>
      </w:rPr>
    </w:lvl>
    <w:lvl w:ilvl="8" w:tplc="440A0005" w:tentative="1">
      <w:start w:val="1"/>
      <w:numFmt w:val="bullet"/>
      <w:lvlText w:val=""/>
      <w:lvlJc w:val="left"/>
      <w:pPr>
        <w:ind w:left="7407" w:hanging="360"/>
      </w:pPr>
      <w:rPr>
        <w:rFonts w:ascii="Wingdings" w:hAnsi="Wingdings" w:hint="default"/>
      </w:rPr>
    </w:lvl>
  </w:abstractNum>
  <w:abstractNum w:abstractNumId="31" w15:restartNumberingAfterBreak="0">
    <w:nsid w:val="69872732"/>
    <w:multiLevelType w:val="hybridMultilevel"/>
    <w:tmpl w:val="D00E236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B8757BC"/>
    <w:multiLevelType w:val="hybridMultilevel"/>
    <w:tmpl w:val="25102E0E"/>
    <w:lvl w:ilvl="0" w:tplc="95265F7A">
      <w:start w:val="4"/>
      <w:numFmt w:val="bullet"/>
      <w:lvlText w:val=""/>
      <w:lvlJc w:val="left"/>
      <w:pPr>
        <w:ind w:left="927" w:hanging="360"/>
      </w:pPr>
      <w:rPr>
        <w:rFonts w:ascii="Symbol" w:eastAsia="Times New Roman" w:hAnsi="Symbol" w:cs="Segoe UI"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3" w15:restartNumberingAfterBreak="0">
    <w:nsid w:val="6CDF7AEA"/>
    <w:multiLevelType w:val="hybridMultilevel"/>
    <w:tmpl w:val="C0168BEA"/>
    <w:lvl w:ilvl="0" w:tplc="86ACD3AA">
      <w:start w:val="8"/>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722D7B67"/>
    <w:multiLevelType w:val="multilevel"/>
    <w:tmpl w:val="36B07420"/>
    <w:lvl w:ilvl="0">
      <w:start w:val="1"/>
      <w:numFmt w:val="decimal"/>
      <w:lvlText w:val="%1."/>
      <w:lvlJc w:val="left"/>
      <w:pPr>
        <w:ind w:left="720" w:hanging="360"/>
      </w:pPr>
      <w:rPr>
        <w:rFonts w:hint="default"/>
        <w:b/>
        <w:sz w:val="24"/>
        <w:szCs w:val="19"/>
      </w:rPr>
    </w:lvl>
    <w:lvl w:ilvl="1">
      <w:start w:val="1"/>
      <w:numFmt w:val="decimal"/>
      <w:isLgl/>
      <w:lvlText w:val="%1.%2"/>
      <w:lvlJc w:val="left"/>
      <w:pPr>
        <w:ind w:left="360" w:hanging="360"/>
      </w:pPr>
      <w:rPr>
        <w:rFonts w:ascii="Museo Sans 100" w:hAnsi="Museo Sans 100" w:cs="Times New Roman" w:hint="default"/>
        <w:b/>
        <w:i w:val="0"/>
        <w:color w:val="auto"/>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FE5839"/>
    <w:multiLevelType w:val="multilevel"/>
    <w:tmpl w:val="749E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33474"/>
    <w:multiLevelType w:val="multilevel"/>
    <w:tmpl w:val="F4EE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50A54"/>
    <w:multiLevelType w:val="hybridMultilevel"/>
    <w:tmpl w:val="9B56A5C2"/>
    <w:lvl w:ilvl="0" w:tplc="992A5A16">
      <w:start w:val="2"/>
      <w:numFmt w:val="lowerLetter"/>
      <w:lvlText w:val="%1)"/>
      <w:lvlJc w:val="left"/>
      <w:pPr>
        <w:ind w:left="2912" w:hanging="360"/>
      </w:pPr>
      <w:rPr>
        <w:rFonts w:hint="default"/>
      </w:rPr>
    </w:lvl>
    <w:lvl w:ilvl="1" w:tplc="96F852D0">
      <w:start w:val="1"/>
      <w:numFmt w:val="decimal"/>
      <w:lvlText w:val="%2."/>
      <w:lvlJc w:val="left"/>
      <w:pPr>
        <w:ind w:left="3632" w:hanging="360"/>
      </w:pPr>
      <w:rPr>
        <w:rFonts w:hint="default"/>
      </w:rPr>
    </w:lvl>
    <w:lvl w:ilvl="2" w:tplc="440A001B">
      <w:start w:val="1"/>
      <w:numFmt w:val="lowerRoman"/>
      <w:lvlText w:val="%3."/>
      <w:lvlJc w:val="right"/>
      <w:pPr>
        <w:ind w:left="4352" w:hanging="180"/>
      </w:pPr>
    </w:lvl>
    <w:lvl w:ilvl="3" w:tplc="440A000F">
      <w:start w:val="1"/>
      <w:numFmt w:val="decimal"/>
      <w:lvlText w:val="%4."/>
      <w:lvlJc w:val="left"/>
      <w:pPr>
        <w:ind w:left="2629" w:hanging="360"/>
      </w:pPr>
    </w:lvl>
    <w:lvl w:ilvl="4" w:tplc="9B4ADE62">
      <w:start w:val="1"/>
      <w:numFmt w:val="upperLetter"/>
      <w:lvlText w:val="%5."/>
      <w:lvlJc w:val="left"/>
      <w:pPr>
        <w:ind w:left="5792" w:hanging="360"/>
      </w:pPr>
      <w:rPr>
        <w:rFonts w:hint="default"/>
      </w:r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38" w15:restartNumberingAfterBreak="0">
    <w:nsid w:val="7E721D34"/>
    <w:multiLevelType w:val="multilevel"/>
    <w:tmpl w:val="7918E966"/>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numFmt w:val="bullet"/>
      <w:lvlText w:val="-"/>
      <w:lvlJc w:val="left"/>
      <w:pPr>
        <w:ind w:left="2880" w:hanging="360"/>
      </w:pPr>
      <w:rPr>
        <w:rFonts w:ascii="Museo Sans 300" w:eastAsia="Museo Sans" w:hAnsi="Museo Sans 300" w:cs="Calibri" w:hint="default"/>
      </w:rPr>
    </w:lvl>
    <w:lvl w:ilvl="4">
      <w:start w:val="1"/>
      <w:numFmt w:val="decimal"/>
      <w:lvlText w:val="%5."/>
      <w:lvlJc w:val="left"/>
      <w:pPr>
        <w:ind w:left="3600" w:hanging="360"/>
      </w:pPr>
      <w:rPr>
        <w:rFonts w:ascii="Museo 300" w:hAnsi="Museo 300" w:hint="default"/>
        <w:b w:val="0"/>
        <w:bCs w:val="0"/>
        <w:sz w:val="16"/>
        <w:szCs w:val="16"/>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EDA38CF"/>
    <w:multiLevelType w:val="hybridMultilevel"/>
    <w:tmpl w:val="5B6E11D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num w:numId="1" w16cid:durableId="11360707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513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887617">
    <w:abstractNumId w:val="6"/>
  </w:num>
  <w:num w:numId="4" w16cid:durableId="535315049">
    <w:abstractNumId w:val="29"/>
  </w:num>
  <w:num w:numId="5" w16cid:durableId="1913659394">
    <w:abstractNumId w:val="25"/>
  </w:num>
  <w:num w:numId="6" w16cid:durableId="740058002">
    <w:abstractNumId w:val="38"/>
  </w:num>
  <w:num w:numId="7" w16cid:durableId="391542470">
    <w:abstractNumId w:val="26"/>
  </w:num>
  <w:num w:numId="8" w16cid:durableId="1602374121">
    <w:abstractNumId w:val="28"/>
  </w:num>
  <w:num w:numId="9" w16cid:durableId="1040009064">
    <w:abstractNumId w:val="20"/>
  </w:num>
  <w:num w:numId="10" w16cid:durableId="604844513">
    <w:abstractNumId w:val="30"/>
  </w:num>
  <w:num w:numId="11" w16cid:durableId="800657949">
    <w:abstractNumId w:val="10"/>
  </w:num>
  <w:num w:numId="12" w16cid:durableId="265112634">
    <w:abstractNumId w:val="32"/>
  </w:num>
  <w:num w:numId="13" w16cid:durableId="188229591">
    <w:abstractNumId w:val="7"/>
  </w:num>
  <w:num w:numId="14" w16cid:durableId="808984900">
    <w:abstractNumId w:val="16"/>
  </w:num>
  <w:num w:numId="15" w16cid:durableId="1470325498">
    <w:abstractNumId w:val="37"/>
  </w:num>
  <w:num w:numId="16" w16cid:durableId="1269661298">
    <w:abstractNumId w:val="3"/>
  </w:num>
  <w:num w:numId="17" w16cid:durableId="1085146639">
    <w:abstractNumId w:val="21"/>
  </w:num>
  <w:num w:numId="18" w16cid:durableId="775055430">
    <w:abstractNumId w:val="24"/>
  </w:num>
  <w:num w:numId="19" w16cid:durableId="600989779">
    <w:abstractNumId w:val="14"/>
  </w:num>
  <w:num w:numId="20" w16cid:durableId="336737038">
    <w:abstractNumId w:val="27"/>
  </w:num>
  <w:num w:numId="21" w16cid:durableId="1873226329">
    <w:abstractNumId w:val="2"/>
  </w:num>
  <w:num w:numId="22" w16cid:durableId="1694728187">
    <w:abstractNumId w:val="19"/>
  </w:num>
  <w:num w:numId="23" w16cid:durableId="622006244">
    <w:abstractNumId w:val="39"/>
  </w:num>
  <w:num w:numId="24" w16cid:durableId="1560360062">
    <w:abstractNumId w:val="9"/>
  </w:num>
  <w:num w:numId="25" w16cid:durableId="2004116784">
    <w:abstractNumId w:val="33"/>
  </w:num>
  <w:num w:numId="26" w16cid:durableId="937640117">
    <w:abstractNumId w:val="34"/>
  </w:num>
  <w:num w:numId="27" w16cid:durableId="243997286">
    <w:abstractNumId w:val="11"/>
  </w:num>
  <w:num w:numId="28" w16cid:durableId="1586381303">
    <w:abstractNumId w:val="12"/>
  </w:num>
  <w:num w:numId="29" w16cid:durableId="1939680493">
    <w:abstractNumId w:val="15"/>
  </w:num>
  <w:num w:numId="30" w16cid:durableId="719089332">
    <w:abstractNumId w:val="1"/>
  </w:num>
  <w:num w:numId="31" w16cid:durableId="1141734367">
    <w:abstractNumId w:val="8"/>
  </w:num>
  <w:num w:numId="32" w16cid:durableId="2029477935">
    <w:abstractNumId w:val="17"/>
  </w:num>
  <w:num w:numId="33" w16cid:durableId="1163621200">
    <w:abstractNumId w:val="0"/>
  </w:num>
  <w:num w:numId="34" w16cid:durableId="605162546">
    <w:abstractNumId w:val="18"/>
  </w:num>
  <w:num w:numId="35" w16cid:durableId="431047041">
    <w:abstractNumId w:val="5"/>
  </w:num>
  <w:num w:numId="36" w16cid:durableId="951404927">
    <w:abstractNumId w:val="35"/>
  </w:num>
  <w:num w:numId="37" w16cid:durableId="1410230084">
    <w:abstractNumId w:val="4"/>
  </w:num>
  <w:num w:numId="38" w16cid:durableId="1845314585">
    <w:abstractNumId w:val="36"/>
  </w:num>
  <w:num w:numId="39" w16cid:durableId="847329772">
    <w:abstractNumId w:val="13"/>
  </w:num>
  <w:num w:numId="40" w16cid:durableId="1205950371">
    <w:abstractNumId w:val="23"/>
  </w:num>
  <w:num w:numId="41" w16cid:durableId="146774665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E8B"/>
    <w:rsid w:val="000011DF"/>
    <w:rsid w:val="00003006"/>
    <w:rsid w:val="00003467"/>
    <w:rsid w:val="00003587"/>
    <w:rsid w:val="00003BFE"/>
    <w:rsid w:val="0000426E"/>
    <w:rsid w:val="00004AF0"/>
    <w:rsid w:val="00004DAD"/>
    <w:rsid w:val="000052EB"/>
    <w:rsid w:val="000053E5"/>
    <w:rsid w:val="00006605"/>
    <w:rsid w:val="000068DC"/>
    <w:rsid w:val="00006CCA"/>
    <w:rsid w:val="000102DB"/>
    <w:rsid w:val="00010F42"/>
    <w:rsid w:val="00014410"/>
    <w:rsid w:val="00014FFD"/>
    <w:rsid w:val="0001601E"/>
    <w:rsid w:val="0001628B"/>
    <w:rsid w:val="00020609"/>
    <w:rsid w:val="00021808"/>
    <w:rsid w:val="00023848"/>
    <w:rsid w:val="0002400E"/>
    <w:rsid w:val="00024200"/>
    <w:rsid w:val="00024300"/>
    <w:rsid w:val="00026F5A"/>
    <w:rsid w:val="00027CC9"/>
    <w:rsid w:val="00030C68"/>
    <w:rsid w:val="00030C97"/>
    <w:rsid w:val="00030E33"/>
    <w:rsid w:val="00031798"/>
    <w:rsid w:val="00032D32"/>
    <w:rsid w:val="0003498E"/>
    <w:rsid w:val="00035B4F"/>
    <w:rsid w:val="000362A7"/>
    <w:rsid w:val="00036731"/>
    <w:rsid w:val="00036C4F"/>
    <w:rsid w:val="00037AA3"/>
    <w:rsid w:val="000405DD"/>
    <w:rsid w:val="00040AE2"/>
    <w:rsid w:val="00040C0C"/>
    <w:rsid w:val="0004155B"/>
    <w:rsid w:val="00042248"/>
    <w:rsid w:val="00042F04"/>
    <w:rsid w:val="0004395A"/>
    <w:rsid w:val="00043BA2"/>
    <w:rsid w:val="00043CC4"/>
    <w:rsid w:val="00045779"/>
    <w:rsid w:val="00045E6E"/>
    <w:rsid w:val="000461E0"/>
    <w:rsid w:val="00046344"/>
    <w:rsid w:val="00050785"/>
    <w:rsid w:val="00050BD7"/>
    <w:rsid w:val="000511B3"/>
    <w:rsid w:val="00051795"/>
    <w:rsid w:val="00051ECB"/>
    <w:rsid w:val="0005294A"/>
    <w:rsid w:val="00052ED6"/>
    <w:rsid w:val="00052F6D"/>
    <w:rsid w:val="00053241"/>
    <w:rsid w:val="00053727"/>
    <w:rsid w:val="00054903"/>
    <w:rsid w:val="00054B78"/>
    <w:rsid w:val="00054BB8"/>
    <w:rsid w:val="00056206"/>
    <w:rsid w:val="0005653F"/>
    <w:rsid w:val="00057322"/>
    <w:rsid w:val="00057A46"/>
    <w:rsid w:val="00057D20"/>
    <w:rsid w:val="000602AD"/>
    <w:rsid w:val="00061D6F"/>
    <w:rsid w:val="00064663"/>
    <w:rsid w:val="000647E1"/>
    <w:rsid w:val="00064B63"/>
    <w:rsid w:val="00065778"/>
    <w:rsid w:val="0006743F"/>
    <w:rsid w:val="00072648"/>
    <w:rsid w:val="00073773"/>
    <w:rsid w:val="0007426F"/>
    <w:rsid w:val="000767E9"/>
    <w:rsid w:val="0007699F"/>
    <w:rsid w:val="000769D7"/>
    <w:rsid w:val="000774C3"/>
    <w:rsid w:val="0007762D"/>
    <w:rsid w:val="0007779C"/>
    <w:rsid w:val="00080272"/>
    <w:rsid w:val="000820F2"/>
    <w:rsid w:val="000826C7"/>
    <w:rsid w:val="00083008"/>
    <w:rsid w:val="00083D62"/>
    <w:rsid w:val="000840E7"/>
    <w:rsid w:val="000845F0"/>
    <w:rsid w:val="00086051"/>
    <w:rsid w:val="00086F3B"/>
    <w:rsid w:val="0008738D"/>
    <w:rsid w:val="00087E32"/>
    <w:rsid w:val="0009061C"/>
    <w:rsid w:val="000911A5"/>
    <w:rsid w:val="00091385"/>
    <w:rsid w:val="00091A61"/>
    <w:rsid w:val="00092D31"/>
    <w:rsid w:val="00092D38"/>
    <w:rsid w:val="00093138"/>
    <w:rsid w:val="000931FA"/>
    <w:rsid w:val="00093FBF"/>
    <w:rsid w:val="00094777"/>
    <w:rsid w:val="000948F1"/>
    <w:rsid w:val="0009518A"/>
    <w:rsid w:val="00095628"/>
    <w:rsid w:val="000956CD"/>
    <w:rsid w:val="00095C63"/>
    <w:rsid w:val="00096FFD"/>
    <w:rsid w:val="00097379"/>
    <w:rsid w:val="00097993"/>
    <w:rsid w:val="000A0E3B"/>
    <w:rsid w:val="000A1704"/>
    <w:rsid w:val="000A2A07"/>
    <w:rsid w:val="000A2CBC"/>
    <w:rsid w:val="000A2F2E"/>
    <w:rsid w:val="000A471E"/>
    <w:rsid w:val="000A4DB5"/>
    <w:rsid w:val="000A52CE"/>
    <w:rsid w:val="000A5832"/>
    <w:rsid w:val="000A6A4A"/>
    <w:rsid w:val="000A7572"/>
    <w:rsid w:val="000A7F88"/>
    <w:rsid w:val="000B0803"/>
    <w:rsid w:val="000B278D"/>
    <w:rsid w:val="000B29CB"/>
    <w:rsid w:val="000B2A6B"/>
    <w:rsid w:val="000B3447"/>
    <w:rsid w:val="000B3AF6"/>
    <w:rsid w:val="000B4640"/>
    <w:rsid w:val="000B4794"/>
    <w:rsid w:val="000B47B1"/>
    <w:rsid w:val="000B5520"/>
    <w:rsid w:val="000B6AF4"/>
    <w:rsid w:val="000B7645"/>
    <w:rsid w:val="000B768D"/>
    <w:rsid w:val="000B78BA"/>
    <w:rsid w:val="000B7D6A"/>
    <w:rsid w:val="000C07F9"/>
    <w:rsid w:val="000C0C5B"/>
    <w:rsid w:val="000C0E9C"/>
    <w:rsid w:val="000C114D"/>
    <w:rsid w:val="000C1391"/>
    <w:rsid w:val="000C1E49"/>
    <w:rsid w:val="000C3A16"/>
    <w:rsid w:val="000C3B22"/>
    <w:rsid w:val="000C4F59"/>
    <w:rsid w:val="000C5DBE"/>
    <w:rsid w:val="000C6A2A"/>
    <w:rsid w:val="000C6BBA"/>
    <w:rsid w:val="000C6BFF"/>
    <w:rsid w:val="000C769A"/>
    <w:rsid w:val="000C7911"/>
    <w:rsid w:val="000C7D59"/>
    <w:rsid w:val="000C7EBA"/>
    <w:rsid w:val="000D0AE0"/>
    <w:rsid w:val="000D0DE3"/>
    <w:rsid w:val="000D1441"/>
    <w:rsid w:val="000D14EB"/>
    <w:rsid w:val="000D184D"/>
    <w:rsid w:val="000D1A58"/>
    <w:rsid w:val="000D1F8C"/>
    <w:rsid w:val="000D2C23"/>
    <w:rsid w:val="000D3D60"/>
    <w:rsid w:val="000D4617"/>
    <w:rsid w:val="000D4B66"/>
    <w:rsid w:val="000D5692"/>
    <w:rsid w:val="000E002C"/>
    <w:rsid w:val="000E04B7"/>
    <w:rsid w:val="000E0D58"/>
    <w:rsid w:val="000E0E7C"/>
    <w:rsid w:val="000E20EA"/>
    <w:rsid w:val="000E2AFE"/>
    <w:rsid w:val="000E3DB7"/>
    <w:rsid w:val="000E409A"/>
    <w:rsid w:val="000E453D"/>
    <w:rsid w:val="000E5D6F"/>
    <w:rsid w:val="000E67A2"/>
    <w:rsid w:val="000E73E2"/>
    <w:rsid w:val="000E7608"/>
    <w:rsid w:val="000F06CE"/>
    <w:rsid w:val="000F0D0E"/>
    <w:rsid w:val="000F0E13"/>
    <w:rsid w:val="000F1948"/>
    <w:rsid w:val="000F26C9"/>
    <w:rsid w:val="000F2FFC"/>
    <w:rsid w:val="000F3000"/>
    <w:rsid w:val="000F3205"/>
    <w:rsid w:val="000F35F2"/>
    <w:rsid w:val="000F3CC7"/>
    <w:rsid w:val="000F4219"/>
    <w:rsid w:val="000F4616"/>
    <w:rsid w:val="000F49F6"/>
    <w:rsid w:val="000F540F"/>
    <w:rsid w:val="000F5747"/>
    <w:rsid w:val="000F746D"/>
    <w:rsid w:val="000F7946"/>
    <w:rsid w:val="000F7A24"/>
    <w:rsid w:val="000F7A3E"/>
    <w:rsid w:val="00100178"/>
    <w:rsid w:val="001018AC"/>
    <w:rsid w:val="00101A39"/>
    <w:rsid w:val="00102046"/>
    <w:rsid w:val="00102ACB"/>
    <w:rsid w:val="00102D99"/>
    <w:rsid w:val="00102DEA"/>
    <w:rsid w:val="00103523"/>
    <w:rsid w:val="001035F0"/>
    <w:rsid w:val="00103891"/>
    <w:rsid w:val="00103DD0"/>
    <w:rsid w:val="00103F63"/>
    <w:rsid w:val="00106E7E"/>
    <w:rsid w:val="00106F26"/>
    <w:rsid w:val="00107290"/>
    <w:rsid w:val="00107671"/>
    <w:rsid w:val="0011047F"/>
    <w:rsid w:val="00110B73"/>
    <w:rsid w:val="00111749"/>
    <w:rsid w:val="00111A23"/>
    <w:rsid w:val="00111B4B"/>
    <w:rsid w:val="00111E94"/>
    <w:rsid w:val="00113B97"/>
    <w:rsid w:val="00114193"/>
    <w:rsid w:val="001152BC"/>
    <w:rsid w:val="00115A00"/>
    <w:rsid w:val="00117DDE"/>
    <w:rsid w:val="00117FFD"/>
    <w:rsid w:val="00120888"/>
    <w:rsid w:val="00120BBB"/>
    <w:rsid w:val="00121802"/>
    <w:rsid w:val="00121B67"/>
    <w:rsid w:val="001226D0"/>
    <w:rsid w:val="001237CB"/>
    <w:rsid w:val="001239A8"/>
    <w:rsid w:val="00123C32"/>
    <w:rsid w:val="0012679F"/>
    <w:rsid w:val="00126F06"/>
    <w:rsid w:val="00127186"/>
    <w:rsid w:val="001274CC"/>
    <w:rsid w:val="001276D1"/>
    <w:rsid w:val="0012785B"/>
    <w:rsid w:val="00130033"/>
    <w:rsid w:val="001304E9"/>
    <w:rsid w:val="001327F4"/>
    <w:rsid w:val="00132D41"/>
    <w:rsid w:val="00132D96"/>
    <w:rsid w:val="0013425B"/>
    <w:rsid w:val="00134661"/>
    <w:rsid w:val="00135F08"/>
    <w:rsid w:val="00140347"/>
    <w:rsid w:val="001426A5"/>
    <w:rsid w:val="00142CB5"/>
    <w:rsid w:val="00143512"/>
    <w:rsid w:val="0014352D"/>
    <w:rsid w:val="00146536"/>
    <w:rsid w:val="00146B0B"/>
    <w:rsid w:val="00146B41"/>
    <w:rsid w:val="001473B3"/>
    <w:rsid w:val="00147834"/>
    <w:rsid w:val="00147C4B"/>
    <w:rsid w:val="00147E1D"/>
    <w:rsid w:val="001506E3"/>
    <w:rsid w:val="00150AA7"/>
    <w:rsid w:val="00150AF2"/>
    <w:rsid w:val="0015103B"/>
    <w:rsid w:val="00151280"/>
    <w:rsid w:val="00152D32"/>
    <w:rsid w:val="00153990"/>
    <w:rsid w:val="001548D1"/>
    <w:rsid w:val="00154D32"/>
    <w:rsid w:val="00156D8A"/>
    <w:rsid w:val="00157068"/>
    <w:rsid w:val="001601EC"/>
    <w:rsid w:val="00160DEE"/>
    <w:rsid w:val="00162F9B"/>
    <w:rsid w:val="00163BAA"/>
    <w:rsid w:val="00163EB1"/>
    <w:rsid w:val="00164228"/>
    <w:rsid w:val="00164A0B"/>
    <w:rsid w:val="00165B8C"/>
    <w:rsid w:val="00165FF3"/>
    <w:rsid w:val="00167081"/>
    <w:rsid w:val="00167E9E"/>
    <w:rsid w:val="00167F08"/>
    <w:rsid w:val="0017023E"/>
    <w:rsid w:val="00170404"/>
    <w:rsid w:val="00170857"/>
    <w:rsid w:val="00170FE2"/>
    <w:rsid w:val="00171156"/>
    <w:rsid w:val="00171CBC"/>
    <w:rsid w:val="00171ED0"/>
    <w:rsid w:val="00172A62"/>
    <w:rsid w:val="00172FAF"/>
    <w:rsid w:val="001731EA"/>
    <w:rsid w:val="00174599"/>
    <w:rsid w:val="00174728"/>
    <w:rsid w:val="001772FF"/>
    <w:rsid w:val="0017760A"/>
    <w:rsid w:val="00177D87"/>
    <w:rsid w:val="00180B5E"/>
    <w:rsid w:val="00180E72"/>
    <w:rsid w:val="00181B8F"/>
    <w:rsid w:val="00183D36"/>
    <w:rsid w:val="00186B94"/>
    <w:rsid w:val="00186E44"/>
    <w:rsid w:val="00190B41"/>
    <w:rsid w:val="00191F04"/>
    <w:rsid w:val="00192B8F"/>
    <w:rsid w:val="00193353"/>
    <w:rsid w:val="00193AA2"/>
    <w:rsid w:val="00193D17"/>
    <w:rsid w:val="00193ED4"/>
    <w:rsid w:val="00193F42"/>
    <w:rsid w:val="00194747"/>
    <w:rsid w:val="00194BE5"/>
    <w:rsid w:val="00194FD3"/>
    <w:rsid w:val="00195574"/>
    <w:rsid w:val="0019586E"/>
    <w:rsid w:val="0019600A"/>
    <w:rsid w:val="00196067"/>
    <w:rsid w:val="001961CD"/>
    <w:rsid w:val="001967DC"/>
    <w:rsid w:val="00196A60"/>
    <w:rsid w:val="00196FCF"/>
    <w:rsid w:val="001972F2"/>
    <w:rsid w:val="001A06CE"/>
    <w:rsid w:val="001A0E58"/>
    <w:rsid w:val="001A23C7"/>
    <w:rsid w:val="001A255F"/>
    <w:rsid w:val="001A27CE"/>
    <w:rsid w:val="001A2B51"/>
    <w:rsid w:val="001A3643"/>
    <w:rsid w:val="001A45AB"/>
    <w:rsid w:val="001A6C45"/>
    <w:rsid w:val="001A7680"/>
    <w:rsid w:val="001B07FB"/>
    <w:rsid w:val="001B1BBF"/>
    <w:rsid w:val="001B3CED"/>
    <w:rsid w:val="001B3D78"/>
    <w:rsid w:val="001B6840"/>
    <w:rsid w:val="001C08C7"/>
    <w:rsid w:val="001C2010"/>
    <w:rsid w:val="001C35A3"/>
    <w:rsid w:val="001C4FD5"/>
    <w:rsid w:val="001C540F"/>
    <w:rsid w:val="001C665B"/>
    <w:rsid w:val="001C6B36"/>
    <w:rsid w:val="001D0362"/>
    <w:rsid w:val="001D0D5A"/>
    <w:rsid w:val="001D17A5"/>
    <w:rsid w:val="001D1968"/>
    <w:rsid w:val="001D1CC5"/>
    <w:rsid w:val="001D3FE3"/>
    <w:rsid w:val="001D4127"/>
    <w:rsid w:val="001D5328"/>
    <w:rsid w:val="001D5EFE"/>
    <w:rsid w:val="001E0CA6"/>
    <w:rsid w:val="001E3E4B"/>
    <w:rsid w:val="001E3E56"/>
    <w:rsid w:val="001E4055"/>
    <w:rsid w:val="001E4C85"/>
    <w:rsid w:val="001E4FDC"/>
    <w:rsid w:val="001E55FB"/>
    <w:rsid w:val="001E5670"/>
    <w:rsid w:val="001E592F"/>
    <w:rsid w:val="001E5A19"/>
    <w:rsid w:val="001E5C72"/>
    <w:rsid w:val="001E7870"/>
    <w:rsid w:val="001F02C3"/>
    <w:rsid w:val="001F06BC"/>
    <w:rsid w:val="001F27D8"/>
    <w:rsid w:val="001F2BB3"/>
    <w:rsid w:val="001F4184"/>
    <w:rsid w:val="001F4CB0"/>
    <w:rsid w:val="001F4D3D"/>
    <w:rsid w:val="001F584A"/>
    <w:rsid w:val="001F62DC"/>
    <w:rsid w:val="001F6C06"/>
    <w:rsid w:val="001F6D49"/>
    <w:rsid w:val="0020052F"/>
    <w:rsid w:val="00203C5B"/>
    <w:rsid w:val="00203CDF"/>
    <w:rsid w:val="0020454E"/>
    <w:rsid w:val="002050D6"/>
    <w:rsid w:val="002052ED"/>
    <w:rsid w:val="00206165"/>
    <w:rsid w:val="00206B79"/>
    <w:rsid w:val="00206E49"/>
    <w:rsid w:val="00207EE1"/>
    <w:rsid w:val="00213CD3"/>
    <w:rsid w:val="002142BF"/>
    <w:rsid w:val="00215DD4"/>
    <w:rsid w:val="0021660C"/>
    <w:rsid w:val="00216FEE"/>
    <w:rsid w:val="0022005A"/>
    <w:rsid w:val="00220877"/>
    <w:rsid w:val="002220EE"/>
    <w:rsid w:val="00222FD0"/>
    <w:rsid w:val="002230BE"/>
    <w:rsid w:val="00223B50"/>
    <w:rsid w:val="0022490F"/>
    <w:rsid w:val="002272B1"/>
    <w:rsid w:val="00230A88"/>
    <w:rsid w:val="00231E10"/>
    <w:rsid w:val="002322A9"/>
    <w:rsid w:val="002328C4"/>
    <w:rsid w:val="00232AA5"/>
    <w:rsid w:val="00232DB8"/>
    <w:rsid w:val="002337DD"/>
    <w:rsid w:val="00233AEA"/>
    <w:rsid w:val="002341B7"/>
    <w:rsid w:val="0023483E"/>
    <w:rsid w:val="0023533D"/>
    <w:rsid w:val="002403BD"/>
    <w:rsid w:val="00241861"/>
    <w:rsid w:val="00241E39"/>
    <w:rsid w:val="0024300F"/>
    <w:rsid w:val="002444CD"/>
    <w:rsid w:val="00244C86"/>
    <w:rsid w:val="00244CEA"/>
    <w:rsid w:val="00244FD1"/>
    <w:rsid w:val="00245083"/>
    <w:rsid w:val="002452CD"/>
    <w:rsid w:val="00246A7D"/>
    <w:rsid w:val="0024704A"/>
    <w:rsid w:val="0024795F"/>
    <w:rsid w:val="00247C03"/>
    <w:rsid w:val="00250346"/>
    <w:rsid w:val="00250509"/>
    <w:rsid w:val="002507A6"/>
    <w:rsid w:val="002509BB"/>
    <w:rsid w:val="00252D06"/>
    <w:rsid w:val="002536F2"/>
    <w:rsid w:val="002560F5"/>
    <w:rsid w:val="0025694C"/>
    <w:rsid w:val="00257637"/>
    <w:rsid w:val="00260E14"/>
    <w:rsid w:val="002616D3"/>
    <w:rsid w:val="00261837"/>
    <w:rsid w:val="00261AAC"/>
    <w:rsid w:val="00261EAD"/>
    <w:rsid w:val="00263C6A"/>
    <w:rsid w:val="00264111"/>
    <w:rsid w:val="0026574F"/>
    <w:rsid w:val="00266182"/>
    <w:rsid w:val="0026650F"/>
    <w:rsid w:val="0026702A"/>
    <w:rsid w:val="00267371"/>
    <w:rsid w:val="0027099D"/>
    <w:rsid w:val="00270F11"/>
    <w:rsid w:val="00271CD7"/>
    <w:rsid w:val="00271F28"/>
    <w:rsid w:val="0027202D"/>
    <w:rsid w:val="00272230"/>
    <w:rsid w:val="00272A1B"/>
    <w:rsid w:val="00272E6D"/>
    <w:rsid w:val="00273390"/>
    <w:rsid w:val="002736A9"/>
    <w:rsid w:val="002737BB"/>
    <w:rsid w:val="00273C22"/>
    <w:rsid w:val="002740EB"/>
    <w:rsid w:val="00274716"/>
    <w:rsid w:val="002749CF"/>
    <w:rsid w:val="00275AD6"/>
    <w:rsid w:val="00275BF6"/>
    <w:rsid w:val="00275C6F"/>
    <w:rsid w:val="00276710"/>
    <w:rsid w:val="00276F94"/>
    <w:rsid w:val="00277A8C"/>
    <w:rsid w:val="00277DE7"/>
    <w:rsid w:val="002802CF"/>
    <w:rsid w:val="0028128B"/>
    <w:rsid w:val="00281867"/>
    <w:rsid w:val="002821F2"/>
    <w:rsid w:val="0028229A"/>
    <w:rsid w:val="00283145"/>
    <w:rsid w:val="0028355F"/>
    <w:rsid w:val="00283B7B"/>
    <w:rsid w:val="00283F33"/>
    <w:rsid w:val="00284CA9"/>
    <w:rsid w:val="00286030"/>
    <w:rsid w:val="002863A3"/>
    <w:rsid w:val="00286664"/>
    <w:rsid w:val="002870A9"/>
    <w:rsid w:val="002874E5"/>
    <w:rsid w:val="00287897"/>
    <w:rsid w:val="00291B63"/>
    <w:rsid w:val="00292AF5"/>
    <w:rsid w:val="00293579"/>
    <w:rsid w:val="00294B07"/>
    <w:rsid w:val="00294D28"/>
    <w:rsid w:val="00294D8D"/>
    <w:rsid w:val="00296412"/>
    <w:rsid w:val="002971F6"/>
    <w:rsid w:val="0029723A"/>
    <w:rsid w:val="00297950"/>
    <w:rsid w:val="002A11C6"/>
    <w:rsid w:val="002A3828"/>
    <w:rsid w:val="002A3BA7"/>
    <w:rsid w:val="002A6298"/>
    <w:rsid w:val="002A63A6"/>
    <w:rsid w:val="002B0B11"/>
    <w:rsid w:val="002B15E5"/>
    <w:rsid w:val="002B1623"/>
    <w:rsid w:val="002B1A4F"/>
    <w:rsid w:val="002B43EC"/>
    <w:rsid w:val="002B4489"/>
    <w:rsid w:val="002B4EE0"/>
    <w:rsid w:val="002B54B5"/>
    <w:rsid w:val="002B5C82"/>
    <w:rsid w:val="002B5D9D"/>
    <w:rsid w:val="002B69F6"/>
    <w:rsid w:val="002B6B32"/>
    <w:rsid w:val="002B6DDF"/>
    <w:rsid w:val="002B72A4"/>
    <w:rsid w:val="002B7413"/>
    <w:rsid w:val="002B7602"/>
    <w:rsid w:val="002B783E"/>
    <w:rsid w:val="002C09B6"/>
    <w:rsid w:val="002C21F8"/>
    <w:rsid w:val="002C258B"/>
    <w:rsid w:val="002C30C4"/>
    <w:rsid w:val="002C3389"/>
    <w:rsid w:val="002C380B"/>
    <w:rsid w:val="002C6412"/>
    <w:rsid w:val="002D0DF2"/>
    <w:rsid w:val="002D135C"/>
    <w:rsid w:val="002D1B63"/>
    <w:rsid w:val="002D32BF"/>
    <w:rsid w:val="002D35D3"/>
    <w:rsid w:val="002D44FF"/>
    <w:rsid w:val="002D494F"/>
    <w:rsid w:val="002D60CE"/>
    <w:rsid w:val="002D60EB"/>
    <w:rsid w:val="002D6A34"/>
    <w:rsid w:val="002D7073"/>
    <w:rsid w:val="002D75BD"/>
    <w:rsid w:val="002E2150"/>
    <w:rsid w:val="002E288C"/>
    <w:rsid w:val="002E2CE1"/>
    <w:rsid w:val="002E315A"/>
    <w:rsid w:val="002E343F"/>
    <w:rsid w:val="002E419D"/>
    <w:rsid w:val="002E5831"/>
    <w:rsid w:val="002E69E0"/>
    <w:rsid w:val="002E79D4"/>
    <w:rsid w:val="002F0373"/>
    <w:rsid w:val="002F1649"/>
    <w:rsid w:val="002F1885"/>
    <w:rsid w:val="002F21E1"/>
    <w:rsid w:val="002F2A4C"/>
    <w:rsid w:val="002F382A"/>
    <w:rsid w:val="002F4CE5"/>
    <w:rsid w:val="002F59D6"/>
    <w:rsid w:val="002F6C7E"/>
    <w:rsid w:val="0030009B"/>
    <w:rsid w:val="00301297"/>
    <w:rsid w:val="0030179C"/>
    <w:rsid w:val="0030196D"/>
    <w:rsid w:val="00303405"/>
    <w:rsid w:val="00303845"/>
    <w:rsid w:val="00303B4C"/>
    <w:rsid w:val="00303B63"/>
    <w:rsid w:val="0030408C"/>
    <w:rsid w:val="00304723"/>
    <w:rsid w:val="003064C0"/>
    <w:rsid w:val="00306626"/>
    <w:rsid w:val="003100F0"/>
    <w:rsid w:val="003101BF"/>
    <w:rsid w:val="0031051E"/>
    <w:rsid w:val="003109B3"/>
    <w:rsid w:val="00310B09"/>
    <w:rsid w:val="00310BA4"/>
    <w:rsid w:val="003116C7"/>
    <w:rsid w:val="0031308A"/>
    <w:rsid w:val="00313FAA"/>
    <w:rsid w:val="003141B6"/>
    <w:rsid w:val="0031450A"/>
    <w:rsid w:val="003147B2"/>
    <w:rsid w:val="00314921"/>
    <w:rsid w:val="00314CEA"/>
    <w:rsid w:val="00315631"/>
    <w:rsid w:val="003169FC"/>
    <w:rsid w:val="00317574"/>
    <w:rsid w:val="00320DB4"/>
    <w:rsid w:val="00321864"/>
    <w:rsid w:val="00321A42"/>
    <w:rsid w:val="00322275"/>
    <w:rsid w:val="003226A6"/>
    <w:rsid w:val="003242A2"/>
    <w:rsid w:val="00325790"/>
    <w:rsid w:val="003267F2"/>
    <w:rsid w:val="00331637"/>
    <w:rsid w:val="003325FC"/>
    <w:rsid w:val="00332C89"/>
    <w:rsid w:val="00333353"/>
    <w:rsid w:val="00334320"/>
    <w:rsid w:val="0033466B"/>
    <w:rsid w:val="00334B7D"/>
    <w:rsid w:val="0033519A"/>
    <w:rsid w:val="00335C51"/>
    <w:rsid w:val="0033618A"/>
    <w:rsid w:val="00337292"/>
    <w:rsid w:val="00337B0E"/>
    <w:rsid w:val="00340091"/>
    <w:rsid w:val="00340137"/>
    <w:rsid w:val="0034014A"/>
    <w:rsid w:val="003407FC"/>
    <w:rsid w:val="00341B24"/>
    <w:rsid w:val="00341C2A"/>
    <w:rsid w:val="00341E9C"/>
    <w:rsid w:val="003420B9"/>
    <w:rsid w:val="00342FD4"/>
    <w:rsid w:val="00343266"/>
    <w:rsid w:val="00343B08"/>
    <w:rsid w:val="00345183"/>
    <w:rsid w:val="003455E5"/>
    <w:rsid w:val="00345D56"/>
    <w:rsid w:val="00345DA7"/>
    <w:rsid w:val="00346351"/>
    <w:rsid w:val="0034743E"/>
    <w:rsid w:val="00347BF7"/>
    <w:rsid w:val="003500DA"/>
    <w:rsid w:val="003506D1"/>
    <w:rsid w:val="00350A1F"/>
    <w:rsid w:val="00352433"/>
    <w:rsid w:val="00352631"/>
    <w:rsid w:val="003536E1"/>
    <w:rsid w:val="00353C37"/>
    <w:rsid w:val="00356E38"/>
    <w:rsid w:val="00357577"/>
    <w:rsid w:val="00360052"/>
    <w:rsid w:val="00360AA7"/>
    <w:rsid w:val="00360E1A"/>
    <w:rsid w:val="003618AA"/>
    <w:rsid w:val="0036200B"/>
    <w:rsid w:val="003631A9"/>
    <w:rsid w:val="00364407"/>
    <w:rsid w:val="00365855"/>
    <w:rsid w:val="00365AC8"/>
    <w:rsid w:val="00367DF5"/>
    <w:rsid w:val="0037044A"/>
    <w:rsid w:val="00370F1F"/>
    <w:rsid w:val="003723C2"/>
    <w:rsid w:val="0037303D"/>
    <w:rsid w:val="003735E9"/>
    <w:rsid w:val="003746B3"/>
    <w:rsid w:val="00375017"/>
    <w:rsid w:val="0037586B"/>
    <w:rsid w:val="00376699"/>
    <w:rsid w:val="00376FE4"/>
    <w:rsid w:val="003776F9"/>
    <w:rsid w:val="00380A2F"/>
    <w:rsid w:val="003812FE"/>
    <w:rsid w:val="0038363A"/>
    <w:rsid w:val="00383E6F"/>
    <w:rsid w:val="00384137"/>
    <w:rsid w:val="003847CC"/>
    <w:rsid w:val="00384BFF"/>
    <w:rsid w:val="00385481"/>
    <w:rsid w:val="003854EB"/>
    <w:rsid w:val="003857BC"/>
    <w:rsid w:val="00385A5F"/>
    <w:rsid w:val="00385F44"/>
    <w:rsid w:val="00385F8F"/>
    <w:rsid w:val="003861C1"/>
    <w:rsid w:val="0038635E"/>
    <w:rsid w:val="00386470"/>
    <w:rsid w:val="00387E67"/>
    <w:rsid w:val="003912A4"/>
    <w:rsid w:val="00391E4F"/>
    <w:rsid w:val="00391F75"/>
    <w:rsid w:val="00393C4A"/>
    <w:rsid w:val="00394276"/>
    <w:rsid w:val="003945FA"/>
    <w:rsid w:val="00395A82"/>
    <w:rsid w:val="003968BB"/>
    <w:rsid w:val="00396FE1"/>
    <w:rsid w:val="00397522"/>
    <w:rsid w:val="00397E1E"/>
    <w:rsid w:val="003A077D"/>
    <w:rsid w:val="003A1338"/>
    <w:rsid w:val="003A15DC"/>
    <w:rsid w:val="003A1ED7"/>
    <w:rsid w:val="003A299D"/>
    <w:rsid w:val="003A2A1C"/>
    <w:rsid w:val="003A3690"/>
    <w:rsid w:val="003A4469"/>
    <w:rsid w:val="003A4671"/>
    <w:rsid w:val="003A5111"/>
    <w:rsid w:val="003A59AD"/>
    <w:rsid w:val="003A6EAD"/>
    <w:rsid w:val="003A7A11"/>
    <w:rsid w:val="003B03DC"/>
    <w:rsid w:val="003B57CD"/>
    <w:rsid w:val="003B5F00"/>
    <w:rsid w:val="003B6FA8"/>
    <w:rsid w:val="003B775A"/>
    <w:rsid w:val="003C0829"/>
    <w:rsid w:val="003C131A"/>
    <w:rsid w:val="003C15B9"/>
    <w:rsid w:val="003C1918"/>
    <w:rsid w:val="003C3636"/>
    <w:rsid w:val="003C38CE"/>
    <w:rsid w:val="003C45F2"/>
    <w:rsid w:val="003C4B30"/>
    <w:rsid w:val="003C5052"/>
    <w:rsid w:val="003C5AE8"/>
    <w:rsid w:val="003C5E2E"/>
    <w:rsid w:val="003C6C01"/>
    <w:rsid w:val="003D0016"/>
    <w:rsid w:val="003D065F"/>
    <w:rsid w:val="003D06DA"/>
    <w:rsid w:val="003D08B4"/>
    <w:rsid w:val="003D0C9E"/>
    <w:rsid w:val="003D21BE"/>
    <w:rsid w:val="003D5171"/>
    <w:rsid w:val="003D5F04"/>
    <w:rsid w:val="003D68E2"/>
    <w:rsid w:val="003E003D"/>
    <w:rsid w:val="003E0B83"/>
    <w:rsid w:val="003E10A4"/>
    <w:rsid w:val="003E2352"/>
    <w:rsid w:val="003E257F"/>
    <w:rsid w:val="003E4033"/>
    <w:rsid w:val="003E5044"/>
    <w:rsid w:val="003E5138"/>
    <w:rsid w:val="003E5B21"/>
    <w:rsid w:val="003E69F0"/>
    <w:rsid w:val="003E7A1C"/>
    <w:rsid w:val="003E7AC9"/>
    <w:rsid w:val="003E7F1C"/>
    <w:rsid w:val="003F05B1"/>
    <w:rsid w:val="003F11EF"/>
    <w:rsid w:val="003F16B4"/>
    <w:rsid w:val="003F172F"/>
    <w:rsid w:val="003F2FAA"/>
    <w:rsid w:val="003F41D6"/>
    <w:rsid w:val="003F4527"/>
    <w:rsid w:val="003F5DEC"/>
    <w:rsid w:val="003F6007"/>
    <w:rsid w:val="003F63A7"/>
    <w:rsid w:val="003F6DDA"/>
    <w:rsid w:val="003F72EE"/>
    <w:rsid w:val="003F77F0"/>
    <w:rsid w:val="00400C8B"/>
    <w:rsid w:val="0040150F"/>
    <w:rsid w:val="004015F3"/>
    <w:rsid w:val="00401D98"/>
    <w:rsid w:val="00401E00"/>
    <w:rsid w:val="004020EC"/>
    <w:rsid w:val="00402C36"/>
    <w:rsid w:val="00402D83"/>
    <w:rsid w:val="004033D3"/>
    <w:rsid w:val="004036B8"/>
    <w:rsid w:val="00403D6D"/>
    <w:rsid w:val="00403EEE"/>
    <w:rsid w:val="00404003"/>
    <w:rsid w:val="0040442E"/>
    <w:rsid w:val="004056D7"/>
    <w:rsid w:val="00406717"/>
    <w:rsid w:val="004067FA"/>
    <w:rsid w:val="00410C5E"/>
    <w:rsid w:val="0041166A"/>
    <w:rsid w:val="00411B58"/>
    <w:rsid w:val="00412391"/>
    <w:rsid w:val="00412759"/>
    <w:rsid w:val="004135DC"/>
    <w:rsid w:val="00415FB7"/>
    <w:rsid w:val="00416036"/>
    <w:rsid w:val="0041626F"/>
    <w:rsid w:val="004166CF"/>
    <w:rsid w:val="00422C1F"/>
    <w:rsid w:val="00422C32"/>
    <w:rsid w:val="0042387C"/>
    <w:rsid w:val="004252CF"/>
    <w:rsid w:val="004257E9"/>
    <w:rsid w:val="00425D22"/>
    <w:rsid w:val="00425FC2"/>
    <w:rsid w:val="0042683D"/>
    <w:rsid w:val="00431A61"/>
    <w:rsid w:val="00431E21"/>
    <w:rsid w:val="004325FD"/>
    <w:rsid w:val="00432719"/>
    <w:rsid w:val="00433520"/>
    <w:rsid w:val="0043365D"/>
    <w:rsid w:val="0043535D"/>
    <w:rsid w:val="0043549C"/>
    <w:rsid w:val="004355A0"/>
    <w:rsid w:val="00435827"/>
    <w:rsid w:val="00437054"/>
    <w:rsid w:val="00437B37"/>
    <w:rsid w:val="0044059F"/>
    <w:rsid w:val="004406F8"/>
    <w:rsid w:val="00441292"/>
    <w:rsid w:val="00441453"/>
    <w:rsid w:val="00442023"/>
    <w:rsid w:val="0044350A"/>
    <w:rsid w:val="0044362E"/>
    <w:rsid w:val="0044507B"/>
    <w:rsid w:val="00445E36"/>
    <w:rsid w:val="00446259"/>
    <w:rsid w:val="0045119B"/>
    <w:rsid w:val="00452356"/>
    <w:rsid w:val="004528C6"/>
    <w:rsid w:val="00452A93"/>
    <w:rsid w:val="004537A9"/>
    <w:rsid w:val="0045401F"/>
    <w:rsid w:val="0045432D"/>
    <w:rsid w:val="00454BF8"/>
    <w:rsid w:val="0045567D"/>
    <w:rsid w:val="00455B94"/>
    <w:rsid w:val="0045634B"/>
    <w:rsid w:val="004567FD"/>
    <w:rsid w:val="00456C8D"/>
    <w:rsid w:val="00456CA8"/>
    <w:rsid w:val="004579CD"/>
    <w:rsid w:val="00457E0B"/>
    <w:rsid w:val="00457E63"/>
    <w:rsid w:val="00460745"/>
    <w:rsid w:val="00461C02"/>
    <w:rsid w:val="00461D84"/>
    <w:rsid w:val="00461E21"/>
    <w:rsid w:val="00461E8B"/>
    <w:rsid w:val="004633B8"/>
    <w:rsid w:val="0046344A"/>
    <w:rsid w:val="0046393F"/>
    <w:rsid w:val="00464EA4"/>
    <w:rsid w:val="00465DD9"/>
    <w:rsid w:val="00467247"/>
    <w:rsid w:val="00470AD4"/>
    <w:rsid w:val="00470BF4"/>
    <w:rsid w:val="00470F43"/>
    <w:rsid w:val="004712D2"/>
    <w:rsid w:val="0047187D"/>
    <w:rsid w:val="00472DAB"/>
    <w:rsid w:val="00473322"/>
    <w:rsid w:val="004738F5"/>
    <w:rsid w:val="00474451"/>
    <w:rsid w:val="004746DF"/>
    <w:rsid w:val="00474FB9"/>
    <w:rsid w:val="0047536F"/>
    <w:rsid w:val="00475818"/>
    <w:rsid w:val="00476D5E"/>
    <w:rsid w:val="00480068"/>
    <w:rsid w:val="0048098D"/>
    <w:rsid w:val="00480F91"/>
    <w:rsid w:val="0048135B"/>
    <w:rsid w:val="00482496"/>
    <w:rsid w:val="00482645"/>
    <w:rsid w:val="0048441F"/>
    <w:rsid w:val="00484A15"/>
    <w:rsid w:val="0048611C"/>
    <w:rsid w:val="004878AA"/>
    <w:rsid w:val="00490457"/>
    <w:rsid w:val="0049069E"/>
    <w:rsid w:val="0049183B"/>
    <w:rsid w:val="00492351"/>
    <w:rsid w:val="00494A98"/>
    <w:rsid w:val="0049552D"/>
    <w:rsid w:val="004965B4"/>
    <w:rsid w:val="004A06E2"/>
    <w:rsid w:val="004A06EA"/>
    <w:rsid w:val="004A0D4E"/>
    <w:rsid w:val="004A1058"/>
    <w:rsid w:val="004A2D46"/>
    <w:rsid w:val="004A3D4A"/>
    <w:rsid w:val="004A50F3"/>
    <w:rsid w:val="004A5192"/>
    <w:rsid w:val="004A526A"/>
    <w:rsid w:val="004A5C4D"/>
    <w:rsid w:val="004B1E97"/>
    <w:rsid w:val="004B31FD"/>
    <w:rsid w:val="004B3544"/>
    <w:rsid w:val="004B3DA4"/>
    <w:rsid w:val="004B65F4"/>
    <w:rsid w:val="004B6FC3"/>
    <w:rsid w:val="004B7658"/>
    <w:rsid w:val="004B77FF"/>
    <w:rsid w:val="004B7BEB"/>
    <w:rsid w:val="004B7C9F"/>
    <w:rsid w:val="004C1E27"/>
    <w:rsid w:val="004C29F7"/>
    <w:rsid w:val="004C2E18"/>
    <w:rsid w:val="004C3711"/>
    <w:rsid w:val="004C3B79"/>
    <w:rsid w:val="004C4353"/>
    <w:rsid w:val="004C450C"/>
    <w:rsid w:val="004C4E64"/>
    <w:rsid w:val="004C513F"/>
    <w:rsid w:val="004C621D"/>
    <w:rsid w:val="004C6651"/>
    <w:rsid w:val="004C702C"/>
    <w:rsid w:val="004C7421"/>
    <w:rsid w:val="004D0681"/>
    <w:rsid w:val="004D2823"/>
    <w:rsid w:val="004D2F81"/>
    <w:rsid w:val="004D43BA"/>
    <w:rsid w:val="004D4668"/>
    <w:rsid w:val="004D469E"/>
    <w:rsid w:val="004D53D3"/>
    <w:rsid w:val="004D5BD5"/>
    <w:rsid w:val="004D6ADD"/>
    <w:rsid w:val="004D7D51"/>
    <w:rsid w:val="004E0078"/>
    <w:rsid w:val="004E08A3"/>
    <w:rsid w:val="004E14FE"/>
    <w:rsid w:val="004E1B94"/>
    <w:rsid w:val="004E2521"/>
    <w:rsid w:val="004E300D"/>
    <w:rsid w:val="004E48C8"/>
    <w:rsid w:val="004E4C51"/>
    <w:rsid w:val="004E4D65"/>
    <w:rsid w:val="004E554B"/>
    <w:rsid w:val="004E71F3"/>
    <w:rsid w:val="004E77F3"/>
    <w:rsid w:val="004E7D8F"/>
    <w:rsid w:val="004E7ED7"/>
    <w:rsid w:val="004F0C18"/>
    <w:rsid w:val="004F15AC"/>
    <w:rsid w:val="004F190E"/>
    <w:rsid w:val="004F25DF"/>
    <w:rsid w:val="004F276B"/>
    <w:rsid w:val="004F4165"/>
    <w:rsid w:val="004F497A"/>
    <w:rsid w:val="004F56E1"/>
    <w:rsid w:val="004F5FBC"/>
    <w:rsid w:val="004F6597"/>
    <w:rsid w:val="004F6660"/>
    <w:rsid w:val="004F7877"/>
    <w:rsid w:val="004F7CB1"/>
    <w:rsid w:val="00501832"/>
    <w:rsid w:val="005019CF"/>
    <w:rsid w:val="0050266E"/>
    <w:rsid w:val="00502DED"/>
    <w:rsid w:val="0050332E"/>
    <w:rsid w:val="0050367F"/>
    <w:rsid w:val="005044DB"/>
    <w:rsid w:val="00504555"/>
    <w:rsid w:val="00504D1C"/>
    <w:rsid w:val="005051E5"/>
    <w:rsid w:val="005068B8"/>
    <w:rsid w:val="005069FA"/>
    <w:rsid w:val="005075E4"/>
    <w:rsid w:val="00510192"/>
    <w:rsid w:val="005105F7"/>
    <w:rsid w:val="00510982"/>
    <w:rsid w:val="005133E9"/>
    <w:rsid w:val="0051355F"/>
    <w:rsid w:val="00514461"/>
    <w:rsid w:val="0051624C"/>
    <w:rsid w:val="00516D71"/>
    <w:rsid w:val="005204A4"/>
    <w:rsid w:val="005212E5"/>
    <w:rsid w:val="0052292C"/>
    <w:rsid w:val="005246A6"/>
    <w:rsid w:val="00525268"/>
    <w:rsid w:val="00525DCD"/>
    <w:rsid w:val="00527A6F"/>
    <w:rsid w:val="005300AF"/>
    <w:rsid w:val="005303AF"/>
    <w:rsid w:val="005303B9"/>
    <w:rsid w:val="00532CA0"/>
    <w:rsid w:val="005336A9"/>
    <w:rsid w:val="00533823"/>
    <w:rsid w:val="00533DDA"/>
    <w:rsid w:val="00535385"/>
    <w:rsid w:val="00535C74"/>
    <w:rsid w:val="00535F51"/>
    <w:rsid w:val="00536529"/>
    <w:rsid w:val="00537477"/>
    <w:rsid w:val="005378E4"/>
    <w:rsid w:val="005404FF"/>
    <w:rsid w:val="005408EA"/>
    <w:rsid w:val="005417AD"/>
    <w:rsid w:val="00542413"/>
    <w:rsid w:val="00543849"/>
    <w:rsid w:val="00543D66"/>
    <w:rsid w:val="00543FB7"/>
    <w:rsid w:val="00544445"/>
    <w:rsid w:val="00545ECE"/>
    <w:rsid w:val="005463D4"/>
    <w:rsid w:val="005469F1"/>
    <w:rsid w:val="0054734D"/>
    <w:rsid w:val="00547EBC"/>
    <w:rsid w:val="00550658"/>
    <w:rsid w:val="00550BD5"/>
    <w:rsid w:val="00550CA3"/>
    <w:rsid w:val="005540D2"/>
    <w:rsid w:val="0055420A"/>
    <w:rsid w:val="00554529"/>
    <w:rsid w:val="0055519F"/>
    <w:rsid w:val="00555AA4"/>
    <w:rsid w:val="00555AE5"/>
    <w:rsid w:val="0055615E"/>
    <w:rsid w:val="00556CB8"/>
    <w:rsid w:val="005602EA"/>
    <w:rsid w:val="00560DC7"/>
    <w:rsid w:val="00561289"/>
    <w:rsid w:val="0056182C"/>
    <w:rsid w:val="00561A59"/>
    <w:rsid w:val="00561F0B"/>
    <w:rsid w:val="005627F7"/>
    <w:rsid w:val="00562E48"/>
    <w:rsid w:val="005632A9"/>
    <w:rsid w:val="00563B5C"/>
    <w:rsid w:val="005646AE"/>
    <w:rsid w:val="00564DC6"/>
    <w:rsid w:val="00565915"/>
    <w:rsid w:val="00565C4F"/>
    <w:rsid w:val="0056623C"/>
    <w:rsid w:val="0056730E"/>
    <w:rsid w:val="00570017"/>
    <w:rsid w:val="00570B2E"/>
    <w:rsid w:val="005724E2"/>
    <w:rsid w:val="00572CDA"/>
    <w:rsid w:val="005731B1"/>
    <w:rsid w:val="00573651"/>
    <w:rsid w:val="00574146"/>
    <w:rsid w:val="00574836"/>
    <w:rsid w:val="00574BC2"/>
    <w:rsid w:val="00575332"/>
    <w:rsid w:val="00576335"/>
    <w:rsid w:val="00576DE1"/>
    <w:rsid w:val="00580652"/>
    <w:rsid w:val="00580BA3"/>
    <w:rsid w:val="00581CAF"/>
    <w:rsid w:val="00581E2C"/>
    <w:rsid w:val="005835A6"/>
    <w:rsid w:val="00583E1B"/>
    <w:rsid w:val="005853FC"/>
    <w:rsid w:val="0058572F"/>
    <w:rsid w:val="00586A2F"/>
    <w:rsid w:val="00586B85"/>
    <w:rsid w:val="0058759E"/>
    <w:rsid w:val="00587D09"/>
    <w:rsid w:val="00590347"/>
    <w:rsid w:val="005903CF"/>
    <w:rsid w:val="00591876"/>
    <w:rsid w:val="00591D6C"/>
    <w:rsid w:val="00592FAD"/>
    <w:rsid w:val="005940EC"/>
    <w:rsid w:val="005945A9"/>
    <w:rsid w:val="00595C73"/>
    <w:rsid w:val="00596572"/>
    <w:rsid w:val="00596BBB"/>
    <w:rsid w:val="00596EE3"/>
    <w:rsid w:val="00596F5A"/>
    <w:rsid w:val="005A0ABB"/>
    <w:rsid w:val="005A140E"/>
    <w:rsid w:val="005A249C"/>
    <w:rsid w:val="005A2EA1"/>
    <w:rsid w:val="005A43DA"/>
    <w:rsid w:val="005A536D"/>
    <w:rsid w:val="005A61F2"/>
    <w:rsid w:val="005A7B76"/>
    <w:rsid w:val="005B00AC"/>
    <w:rsid w:val="005B060E"/>
    <w:rsid w:val="005B0ACD"/>
    <w:rsid w:val="005B103E"/>
    <w:rsid w:val="005B11E7"/>
    <w:rsid w:val="005B218E"/>
    <w:rsid w:val="005B26B9"/>
    <w:rsid w:val="005B31CE"/>
    <w:rsid w:val="005B369C"/>
    <w:rsid w:val="005B3BBB"/>
    <w:rsid w:val="005B4B51"/>
    <w:rsid w:val="005B5EB9"/>
    <w:rsid w:val="005B7505"/>
    <w:rsid w:val="005C175C"/>
    <w:rsid w:val="005C37DA"/>
    <w:rsid w:val="005C4707"/>
    <w:rsid w:val="005C4BAE"/>
    <w:rsid w:val="005C4BB8"/>
    <w:rsid w:val="005C4C51"/>
    <w:rsid w:val="005C58FC"/>
    <w:rsid w:val="005C5B82"/>
    <w:rsid w:val="005C61F9"/>
    <w:rsid w:val="005C6215"/>
    <w:rsid w:val="005C62E8"/>
    <w:rsid w:val="005C7352"/>
    <w:rsid w:val="005D0673"/>
    <w:rsid w:val="005D0C64"/>
    <w:rsid w:val="005D1B8A"/>
    <w:rsid w:val="005D26FC"/>
    <w:rsid w:val="005D435D"/>
    <w:rsid w:val="005D44F9"/>
    <w:rsid w:val="005D4E82"/>
    <w:rsid w:val="005D5E58"/>
    <w:rsid w:val="005D62D3"/>
    <w:rsid w:val="005D6C4D"/>
    <w:rsid w:val="005D7052"/>
    <w:rsid w:val="005D7704"/>
    <w:rsid w:val="005E02CC"/>
    <w:rsid w:val="005E0ACE"/>
    <w:rsid w:val="005E1C24"/>
    <w:rsid w:val="005E2215"/>
    <w:rsid w:val="005E2801"/>
    <w:rsid w:val="005E3961"/>
    <w:rsid w:val="005E415B"/>
    <w:rsid w:val="005E434A"/>
    <w:rsid w:val="005E4D43"/>
    <w:rsid w:val="005E5573"/>
    <w:rsid w:val="005E6B44"/>
    <w:rsid w:val="005E720F"/>
    <w:rsid w:val="005E73B1"/>
    <w:rsid w:val="005E788B"/>
    <w:rsid w:val="005F104F"/>
    <w:rsid w:val="005F1397"/>
    <w:rsid w:val="005F3875"/>
    <w:rsid w:val="005F3E1A"/>
    <w:rsid w:val="005F4A97"/>
    <w:rsid w:val="005F4C98"/>
    <w:rsid w:val="005F4FB4"/>
    <w:rsid w:val="005F618C"/>
    <w:rsid w:val="005F61B4"/>
    <w:rsid w:val="005F6A9E"/>
    <w:rsid w:val="005F78E9"/>
    <w:rsid w:val="005F7D34"/>
    <w:rsid w:val="006006EF"/>
    <w:rsid w:val="006009FA"/>
    <w:rsid w:val="00600E85"/>
    <w:rsid w:val="00601086"/>
    <w:rsid w:val="00601268"/>
    <w:rsid w:val="00601B91"/>
    <w:rsid w:val="00602D69"/>
    <w:rsid w:val="00604506"/>
    <w:rsid w:val="00606143"/>
    <w:rsid w:val="0060695E"/>
    <w:rsid w:val="0060738E"/>
    <w:rsid w:val="006074E8"/>
    <w:rsid w:val="006116D5"/>
    <w:rsid w:val="00611C4C"/>
    <w:rsid w:val="00613E86"/>
    <w:rsid w:val="00615FF0"/>
    <w:rsid w:val="0061747A"/>
    <w:rsid w:val="00617BAA"/>
    <w:rsid w:val="006209D9"/>
    <w:rsid w:val="00620CA4"/>
    <w:rsid w:val="00620E80"/>
    <w:rsid w:val="0062445C"/>
    <w:rsid w:val="00624462"/>
    <w:rsid w:val="00624A0D"/>
    <w:rsid w:val="006250A7"/>
    <w:rsid w:val="0062759F"/>
    <w:rsid w:val="0063026F"/>
    <w:rsid w:val="00630941"/>
    <w:rsid w:val="00630A28"/>
    <w:rsid w:val="006315B0"/>
    <w:rsid w:val="0063371F"/>
    <w:rsid w:val="006340BA"/>
    <w:rsid w:val="00634335"/>
    <w:rsid w:val="0063463D"/>
    <w:rsid w:val="00634ADE"/>
    <w:rsid w:val="0063516F"/>
    <w:rsid w:val="006354A8"/>
    <w:rsid w:val="0063593C"/>
    <w:rsid w:val="00636921"/>
    <w:rsid w:val="0063743F"/>
    <w:rsid w:val="00640788"/>
    <w:rsid w:val="0064081A"/>
    <w:rsid w:val="00640C6E"/>
    <w:rsid w:val="00641180"/>
    <w:rsid w:val="00641803"/>
    <w:rsid w:val="006442A2"/>
    <w:rsid w:val="00645209"/>
    <w:rsid w:val="006454AE"/>
    <w:rsid w:val="00645773"/>
    <w:rsid w:val="0064768F"/>
    <w:rsid w:val="00650183"/>
    <w:rsid w:val="00652595"/>
    <w:rsid w:val="006530B0"/>
    <w:rsid w:val="00654565"/>
    <w:rsid w:val="00656598"/>
    <w:rsid w:val="00656CAD"/>
    <w:rsid w:val="00660713"/>
    <w:rsid w:val="00660E1A"/>
    <w:rsid w:val="00661054"/>
    <w:rsid w:val="00661C90"/>
    <w:rsid w:val="006638E6"/>
    <w:rsid w:val="00664571"/>
    <w:rsid w:val="00664B1F"/>
    <w:rsid w:val="00665AD6"/>
    <w:rsid w:val="0066661A"/>
    <w:rsid w:val="006676CA"/>
    <w:rsid w:val="006700D6"/>
    <w:rsid w:val="00670F1B"/>
    <w:rsid w:val="0067157E"/>
    <w:rsid w:val="00671EF1"/>
    <w:rsid w:val="00672C26"/>
    <w:rsid w:val="00672DFA"/>
    <w:rsid w:val="0067445F"/>
    <w:rsid w:val="006744C2"/>
    <w:rsid w:val="0067468F"/>
    <w:rsid w:val="006747B1"/>
    <w:rsid w:val="00674F8A"/>
    <w:rsid w:val="00675250"/>
    <w:rsid w:val="00675D26"/>
    <w:rsid w:val="00676A09"/>
    <w:rsid w:val="00677891"/>
    <w:rsid w:val="006826C4"/>
    <w:rsid w:val="0068349B"/>
    <w:rsid w:val="00683738"/>
    <w:rsid w:val="00683A47"/>
    <w:rsid w:val="00683F11"/>
    <w:rsid w:val="0068482C"/>
    <w:rsid w:val="006848E5"/>
    <w:rsid w:val="00685A4C"/>
    <w:rsid w:val="00686005"/>
    <w:rsid w:val="00686298"/>
    <w:rsid w:val="00686428"/>
    <w:rsid w:val="006866BB"/>
    <w:rsid w:val="006869C8"/>
    <w:rsid w:val="00687596"/>
    <w:rsid w:val="0068767C"/>
    <w:rsid w:val="00687B98"/>
    <w:rsid w:val="00690F13"/>
    <w:rsid w:val="006925F0"/>
    <w:rsid w:val="00692916"/>
    <w:rsid w:val="00692AC2"/>
    <w:rsid w:val="00692C49"/>
    <w:rsid w:val="00693A8C"/>
    <w:rsid w:val="006941DC"/>
    <w:rsid w:val="00694590"/>
    <w:rsid w:val="0069475F"/>
    <w:rsid w:val="00695DF3"/>
    <w:rsid w:val="0069604D"/>
    <w:rsid w:val="006967C7"/>
    <w:rsid w:val="006A17FD"/>
    <w:rsid w:val="006A1C44"/>
    <w:rsid w:val="006A377A"/>
    <w:rsid w:val="006A409F"/>
    <w:rsid w:val="006A52C6"/>
    <w:rsid w:val="006A5ABF"/>
    <w:rsid w:val="006A65D4"/>
    <w:rsid w:val="006A67DD"/>
    <w:rsid w:val="006A6E84"/>
    <w:rsid w:val="006A7DDD"/>
    <w:rsid w:val="006A7F24"/>
    <w:rsid w:val="006B086C"/>
    <w:rsid w:val="006B0DEB"/>
    <w:rsid w:val="006B0E76"/>
    <w:rsid w:val="006B1121"/>
    <w:rsid w:val="006B1EA1"/>
    <w:rsid w:val="006B2374"/>
    <w:rsid w:val="006B264A"/>
    <w:rsid w:val="006B2B50"/>
    <w:rsid w:val="006B34C2"/>
    <w:rsid w:val="006B3AB9"/>
    <w:rsid w:val="006B4E00"/>
    <w:rsid w:val="006B545A"/>
    <w:rsid w:val="006B584C"/>
    <w:rsid w:val="006B5AF3"/>
    <w:rsid w:val="006B60A6"/>
    <w:rsid w:val="006B727A"/>
    <w:rsid w:val="006C0D1E"/>
    <w:rsid w:val="006C19D9"/>
    <w:rsid w:val="006C1AE1"/>
    <w:rsid w:val="006C213F"/>
    <w:rsid w:val="006C3838"/>
    <w:rsid w:val="006C3F72"/>
    <w:rsid w:val="006C4A34"/>
    <w:rsid w:val="006C4D11"/>
    <w:rsid w:val="006C5C5B"/>
    <w:rsid w:val="006C5ED0"/>
    <w:rsid w:val="006C6102"/>
    <w:rsid w:val="006C70F6"/>
    <w:rsid w:val="006C77E1"/>
    <w:rsid w:val="006C7ACA"/>
    <w:rsid w:val="006C7C5A"/>
    <w:rsid w:val="006D1307"/>
    <w:rsid w:val="006D1815"/>
    <w:rsid w:val="006D3293"/>
    <w:rsid w:val="006D3AB9"/>
    <w:rsid w:val="006D43C3"/>
    <w:rsid w:val="006D4C6A"/>
    <w:rsid w:val="006D5C8F"/>
    <w:rsid w:val="006D621F"/>
    <w:rsid w:val="006D6736"/>
    <w:rsid w:val="006D6C2C"/>
    <w:rsid w:val="006D76BC"/>
    <w:rsid w:val="006D7D12"/>
    <w:rsid w:val="006E01A1"/>
    <w:rsid w:val="006E1A01"/>
    <w:rsid w:val="006E2B8D"/>
    <w:rsid w:val="006E2E3D"/>
    <w:rsid w:val="006E2F6A"/>
    <w:rsid w:val="006E57E1"/>
    <w:rsid w:val="006E5B4C"/>
    <w:rsid w:val="006E61BD"/>
    <w:rsid w:val="006E65DD"/>
    <w:rsid w:val="006E6D3F"/>
    <w:rsid w:val="006E7643"/>
    <w:rsid w:val="006F02A2"/>
    <w:rsid w:val="006F1487"/>
    <w:rsid w:val="006F2C7F"/>
    <w:rsid w:val="006F4EBB"/>
    <w:rsid w:val="006F7156"/>
    <w:rsid w:val="006F7605"/>
    <w:rsid w:val="007008EA"/>
    <w:rsid w:val="00703906"/>
    <w:rsid w:val="0070396C"/>
    <w:rsid w:val="00703BBC"/>
    <w:rsid w:val="00704C94"/>
    <w:rsid w:val="00704F8C"/>
    <w:rsid w:val="00705441"/>
    <w:rsid w:val="00705A25"/>
    <w:rsid w:val="0070688C"/>
    <w:rsid w:val="007073AC"/>
    <w:rsid w:val="00707798"/>
    <w:rsid w:val="00707A50"/>
    <w:rsid w:val="00710647"/>
    <w:rsid w:val="007115D7"/>
    <w:rsid w:val="00712232"/>
    <w:rsid w:val="0071227F"/>
    <w:rsid w:val="00712284"/>
    <w:rsid w:val="007143C5"/>
    <w:rsid w:val="00714612"/>
    <w:rsid w:val="0071595D"/>
    <w:rsid w:val="00715E70"/>
    <w:rsid w:val="00715FC7"/>
    <w:rsid w:val="00720507"/>
    <w:rsid w:val="00720D88"/>
    <w:rsid w:val="00720F39"/>
    <w:rsid w:val="007216F6"/>
    <w:rsid w:val="00721C6D"/>
    <w:rsid w:val="00721D22"/>
    <w:rsid w:val="00721D40"/>
    <w:rsid w:val="00721D80"/>
    <w:rsid w:val="007223D8"/>
    <w:rsid w:val="00724208"/>
    <w:rsid w:val="00725215"/>
    <w:rsid w:val="00726162"/>
    <w:rsid w:val="00726AAE"/>
    <w:rsid w:val="00727697"/>
    <w:rsid w:val="00727DB9"/>
    <w:rsid w:val="007308EE"/>
    <w:rsid w:val="00730ECD"/>
    <w:rsid w:val="007313E4"/>
    <w:rsid w:val="00731A17"/>
    <w:rsid w:val="00731C00"/>
    <w:rsid w:val="00732FD8"/>
    <w:rsid w:val="00733A52"/>
    <w:rsid w:val="0073408E"/>
    <w:rsid w:val="00734FBB"/>
    <w:rsid w:val="007351C6"/>
    <w:rsid w:val="00735511"/>
    <w:rsid w:val="0073613D"/>
    <w:rsid w:val="007363B1"/>
    <w:rsid w:val="00736422"/>
    <w:rsid w:val="00736F3E"/>
    <w:rsid w:val="0074002A"/>
    <w:rsid w:val="00740463"/>
    <w:rsid w:val="00740F5F"/>
    <w:rsid w:val="007427DA"/>
    <w:rsid w:val="00742D27"/>
    <w:rsid w:val="00743C08"/>
    <w:rsid w:val="007440CB"/>
    <w:rsid w:val="007452FC"/>
    <w:rsid w:val="007466A1"/>
    <w:rsid w:val="00746DA7"/>
    <w:rsid w:val="00746DE5"/>
    <w:rsid w:val="007476C0"/>
    <w:rsid w:val="007510DA"/>
    <w:rsid w:val="0075169B"/>
    <w:rsid w:val="00751751"/>
    <w:rsid w:val="00752D66"/>
    <w:rsid w:val="007534A6"/>
    <w:rsid w:val="0075393B"/>
    <w:rsid w:val="0075433C"/>
    <w:rsid w:val="00754BFD"/>
    <w:rsid w:val="00754E7A"/>
    <w:rsid w:val="00755149"/>
    <w:rsid w:val="00757D6A"/>
    <w:rsid w:val="00760436"/>
    <w:rsid w:val="00760524"/>
    <w:rsid w:val="00760565"/>
    <w:rsid w:val="007608DC"/>
    <w:rsid w:val="00760BD0"/>
    <w:rsid w:val="00761349"/>
    <w:rsid w:val="00762509"/>
    <w:rsid w:val="007626C0"/>
    <w:rsid w:val="007651AD"/>
    <w:rsid w:val="00765EDB"/>
    <w:rsid w:val="00770292"/>
    <w:rsid w:val="007709E8"/>
    <w:rsid w:val="007723A7"/>
    <w:rsid w:val="0077265E"/>
    <w:rsid w:val="00772900"/>
    <w:rsid w:val="00772E71"/>
    <w:rsid w:val="00773C89"/>
    <w:rsid w:val="00774683"/>
    <w:rsid w:val="00775E9E"/>
    <w:rsid w:val="007769D7"/>
    <w:rsid w:val="00776CCA"/>
    <w:rsid w:val="00777204"/>
    <w:rsid w:val="007773EF"/>
    <w:rsid w:val="00780523"/>
    <w:rsid w:val="007814CF"/>
    <w:rsid w:val="007836E5"/>
    <w:rsid w:val="00783DCB"/>
    <w:rsid w:val="0078519B"/>
    <w:rsid w:val="00785DA7"/>
    <w:rsid w:val="007865E7"/>
    <w:rsid w:val="00787BDD"/>
    <w:rsid w:val="00787CB5"/>
    <w:rsid w:val="007904D2"/>
    <w:rsid w:val="00790D83"/>
    <w:rsid w:val="00791CD8"/>
    <w:rsid w:val="00792531"/>
    <w:rsid w:val="00794268"/>
    <w:rsid w:val="00794DA7"/>
    <w:rsid w:val="00795AA3"/>
    <w:rsid w:val="00795FC0"/>
    <w:rsid w:val="00795FE8"/>
    <w:rsid w:val="00796420"/>
    <w:rsid w:val="0079698E"/>
    <w:rsid w:val="00796EBB"/>
    <w:rsid w:val="007A0E54"/>
    <w:rsid w:val="007A0F24"/>
    <w:rsid w:val="007A1052"/>
    <w:rsid w:val="007A24D3"/>
    <w:rsid w:val="007A2844"/>
    <w:rsid w:val="007A28FF"/>
    <w:rsid w:val="007A29BF"/>
    <w:rsid w:val="007A3430"/>
    <w:rsid w:val="007A385C"/>
    <w:rsid w:val="007A3A50"/>
    <w:rsid w:val="007A40E0"/>
    <w:rsid w:val="007A5032"/>
    <w:rsid w:val="007A56F9"/>
    <w:rsid w:val="007A5D1E"/>
    <w:rsid w:val="007A668C"/>
    <w:rsid w:val="007A66B8"/>
    <w:rsid w:val="007A71F7"/>
    <w:rsid w:val="007A78AF"/>
    <w:rsid w:val="007A7EA7"/>
    <w:rsid w:val="007B12B3"/>
    <w:rsid w:val="007B1937"/>
    <w:rsid w:val="007B3D09"/>
    <w:rsid w:val="007B3EAA"/>
    <w:rsid w:val="007B46F5"/>
    <w:rsid w:val="007B49FE"/>
    <w:rsid w:val="007B6C59"/>
    <w:rsid w:val="007B6C90"/>
    <w:rsid w:val="007B733F"/>
    <w:rsid w:val="007C1537"/>
    <w:rsid w:val="007C37F7"/>
    <w:rsid w:val="007C5AA3"/>
    <w:rsid w:val="007C5ACC"/>
    <w:rsid w:val="007C616E"/>
    <w:rsid w:val="007C664E"/>
    <w:rsid w:val="007C67BF"/>
    <w:rsid w:val="007C7B9D"/>
    <w:rsid w:val="007C7BCB"/>
    <w:rsid w:val="007C7D2A"/>
    <w:rsid w:val="007D0CD9"/>
    <w:rsid w:val="007D19E6"/>
    <w:rsid w:val="007D3268"/>
    <w:rsid w:val="007D3EB8"/>
    <w:rsid w:val="007D4DEA"/>
    <w:rsid w:val="007D4F45"/>
    <w:rsid w:val="007D5A6F"/>
    <w:rsid w:val="007D5AD4"/>
    <w:rsid w:val="007D6B28"/>
    <w:rsid w:val="007D6F85"/>
    <w:rsid w:val="007D765F"/>
    <w:rsid w:val="007D7AB2"/>
    <w:rsid w:val="007E04F8"/>
    <w:rsid w:val="007E081D"/>
    <w:rsid w:val="007E0BAC"/>
    <w:rsid w:val="007E0D30"/>
    <w:rsid w:val="007E270A"/>
    <w:rsid w:val="007E272A"/>
    <w:rsid w:val="007E2B44"/>
    <w:rsid w:val="007E5B30"/>
    <w:rsid w:val="007E5FF7"/>
    <w:rsid w:val="007F0DC0"/>
    <w:rsid w:val="007F117A"/>
    <w:rsid w:val="007F20BA"/>
    <w:rsid w:val="007F2F73"/>
    <w:rsid w:val="007F341D"/>
    <w:rsid w:val="007F39DF"/>
    <w:rsid w:val="007F439D"/>
    <w:rsid w:val="007F688A"/>
    <w:rsid w:val="007F71AF"/>
    <w:rsid w:val="007F7433"/>
    <w:rsid w:val="007F7593"/>
    <w:rsid w:val="007F7D4C"/>
    <w:rsid w:val="00800A09"/>
    <w:rsid w:val="00800F6F"/>
    <w:rsid w:val="008020B7"/>
    <w:rsid w:val="00802D63"/>
    <w:rsid w:val="00804AE8"/>
    <w:rsid w:val="00804ECA"/>
    <w:rsid w:val="0080534A"/>
    <w:rsid w:val="00806066"/>
    <w:rsid w:val="008062FB"/>
    <w:rsid w:val="00806596"/>
    <w:rsid w:val="00807742"/>
    <w:rsid w:val="00810329"/>
    <w:rsid w:val="008116AD"/>
    <w:rsid w:val="00812024"/>
    <w:rsid w:val="0081310A"/>
    <w:rsid w:val="008157A5"/>
    <w:rsid w:val="008162B1"/>
    <w:rsid w:val="008162E8"/>
    <w:rsid w:val="00816871"/>
    <w:rsid w:val="00817F34"/>
    <w:rsid w:val="008204D3"/>
    <w:rsid w:val="00821053"/>
    <w:rsid w:val="00822F25"/>
    <w:rsid w:val="008248A1"/>
    <w:rsid w:val="00825350"/>
    <w:rsid w:val="00825FF6"/>
    <w:rsid w:val="008262D2"/>
    <w:rsid w:val="008262D9"/>
    <w:rsid w:val="0082724E"/>
    <w:rsid w:val="00831010"/>
    <w:rsid w:val="008327B3"/>
    <w:rsid w:val="00834D48"/>
    <w:rsid w:val="00835067"/>
    <w:rsid w:val="00835193"/>
    <w:rsid w:val="008352A3"/>
    <w:rsid w:val="00835717"/>
    <w:rsid w:val="0083581B"/>
    <w:rsid w:val="00835839"/>
    <w:rsid w:val="00837621"/>
    <w:rsid w:val="00837EB8"/>
    <w:rsid w:val="008400BD"/>
    <w:rsid w:val="00840BBA"/>
    <w:rsid w:val="008416AE"/>
    <w:rsid w:val="0084403B"/>
    <w:rsid w:val="00844134"/>
    <w:rsid w:val="00844486"/>
    <w:rsid w:val="00844CC2"/>
    <w:rsid w:val="008452A1"/>
    <w:rsid w:val="00846449"/>
    <w:rsid w:val="00846979"/>
    <w:rsid w:val="00847C31"/>
    <w:rsid w:val="00847F9C"/>
    <w:rsid w:val="00850F66"/>
    <w:rsid w:val="008533D3"/>
    <w:rsid w:val="00853E89"/>
    <w:rsid w:val="00854427"/>
    <w:rsid w:val="0085458F"/>
    <w:rsid w:val="00854675"/>
    <w:rsid w:val="008560A6"/>
    <w:rsid w:val="00861B87"/>
    <w:rsid w:val="00863110"/>
    <w:rsid w:val="00863B36"/>
    <w:rsid w:val="00863EC3"/>
    <w:rsid w:val="00864338"/>
    <w:rsid w:val="00864AB3"/>
    <w:rsid w:val="00864D7D"/>
    <w:rsid w:val="008661B6"/>
    <w:rsid w:val="00866952"/>
    <w:rsid w:val="00871348"/>
    <w:rsid w:val="008717C4"/>
    <w:rsid w:val="0087197C"/>
    <w:rsid w:val="008735C5"/>
    <w:rsid w:val="00873E10"/>
    <w:rsid w:val="00875003"/>
    <w:rsid w:val="0087520F"/>
    <w:rsid w:val="0087560E"/>
    <w:rsid w:val="008758AB"/>
    <w:rsid w:val="00877BDE"/>
    <w:rsid w:val="00877BF9"/>
    <w:rsid w:val="00881A95"/>
    <w:rsid w:val="00882B9E"/>
    <w:rsid w:val="0088326F"/>
    <w:rsid w:val="0088465D"/>
    <w:rsid w:val="00884777"/>
    <w:rsid w:val="00884EE7"/>
    <w:rsid w:val="00886199"/>
    <w:rsid w:val="008866A1"/>
    <w:rsid w:val="00886757"/>
    <w:rsid w:val="00887B34"/>
    <w:rsid w:val="00891AAB"/>
    <w:rsid w:val="0089337E"/>
    <w:rsid w:val="008942DC"/>
    <w:rsid w:val="0089488A"/>
    <w:rsid w:val="008948D0"/>
    <w:rsid w:val="00894DCF"/>
    <w:rsid w:val="00895AA1"/>
    <w:rsid w:val="008963E1"/>
    <w:rsid w:val="008971E3"/>
    <w:rsid w:val="00897596"/>
    <w:rsid w:val="008A181B"/>
    <w:rsid w:val="008A1F87"/>
    <w:rsid w:val="008A4061"/>
    <w:rsid w:val="008A57ED"/>
    <w:rsid w:val="008A5B3F"/>
    <w:rsid w:val="008A5C3A"/>
    <w:rsid w:val="008A6C95"/>
    <w:rsid w:val="008A79DA"/>
    <w:rsid w:val="008B0E1A"/>
    <w:rsid w:val="008B209D"/>
    <w:rsid w:val="008B2175"/>
    <w:rsid w:val="008B3413"/>
    <w:rsid w:val="008B391C"/>
    <w:rsid w:val="008B4192"/>
    <w:rsid w:val="008B7558"/>
    <w:rsid w:val="008C056E"/>
    <w:rsid w:val="008C1392"/>
    <w:rsid w:val="008C1A9D"/>
    <w:rsid w:val="008C1B42"/>
    <w:rsid w:val="008C263C"/>
    <w:rsid w:val="008C2F10"/>
    <w:rsid w:val="008C3653"/>
    <w:rsid w:val="008C436A"/>
    <w:rsid w:val="008C485C"/>
    <w:rsid w:val="008C4D47"/>
    <w:rsid w:val="008C5B4B"/>
    <w:rsid w:val="008C712A"/>
    <w:rsid w:val="008C7539"/>
    <w:rsid w:val="008D0EC0"/>
    <w:rsid w:val="008D2748"/>
    <w:rsid w:val="008D3639"/>
    <w:rsid w:val="008D4B06"/>
    <w:rsid w:val="008D662A"/>
    <w:rsid w:val="008D77BA"/>
    <w:rsid w:val="008E0058"/>
    <w:rsid w:val="008E10AD"/>
    <w:rsid w:val="008E1323"/>
    <w:rsid w:val="008E1A88"/>
    <w:rsid w:val="008E3341"/>
    <w:rsid w:val="008E377F"/>
    <w:rsid w:val="008E37EB"/>
    <w:rsid w:val="008E40A0"/>
    <w:rsid w:val="008E494E"/>
    <w:rsid w:val="008E4B22"/>
    <w:rsid w:val="008E5050"/>
    <w:rsid w:val="008E5DC9"/>
    <w:rsid w:val="008E5F44"/>
    <w:rsid w:val="008E6392"/>
    <w:rsid w:val="008E6F3E"/>
    <w:rsid w:val="008E70AD"/>
    <w:rsid w:val="008E7BFF"/>
    <w:rsid w:val="008E7E39"/>
    <w:rsid w:val="008F1AC1"/>
    <w:rsid w:val="008F271E"/>
    <w:rsid w:val="008F2759"/>
    <w:rsid w:val="008F381E"/>
    <w:rsid w:val="008F52A5"/>
    <w:rsid w:val="008F7114"/>
    <w:rsid w:val="008F72BE"/>
    <w:rsid w:val="00900CCA"/>
    <w:rsid w:val="00902541"/>
    <w:rsid w:val="00903E07"/>
    <w:rsid w:val="00905151"/>
    <w:rsid w:val="009074C7"/>
    <w:rsid w:val="009074D7"/>
    <w:rsid w:val="00907B4E"/>
    <w:rsid w:val="00910CCF"/>
    <w:rsid w:val="00911619"/>
    <w:rsid w:val="009129B9"/>
    <w:rsid w:val="0091328A"/>
    <w:rsid w:val="00913529"/>
    <w:rsid w:val="0091363B"/>
    <w:rsid w:val="009137B6"/>
    <w:rsid w:val="00915BD7"/>
    <w:rsid w:val="00916799"/>
    <w:rsid w:val="00916BC2"/>
    <w:rsid w:val="009201EA"/>
    <w:rsid w:val="00920DF8"/>
    <w:rsid w:val="009219EC"/>
    <w:rsid w:val="009229B8"/>
    <w:rsid w:val="00923024"/>
    <w:rsid w:val="00923A30"/>
    <w:rsid w:val="00924083"/>
    <w:rsid w:val="00924DF1"/>
    <w:rsid w:val="00925219"/>
    <w:rsid w:val="0092568A"/>
    <w:rsid w:val="0092719D"/>
    <w:rsid w:val="009278F5"/>
    <w:rsid w:val="00932716"/>
    <w:rsid w:val="009342B4"/>
    <w:rsid w:val="00934681"/>
    <w:rsid w:val="00936691"/>
    <w:rsid w:val="0093694E"/>
    <w:rsid w:val="00936F2D"/>
    <w:rsid w:val="00937395"/>
    <w:rsid w:val="00940113"/>
    <w:rsid w:val="00940BDA"/>
    <w:rsid w:val="009417C4"/>
    <w:rsid w:val="009420CC"/>
    <w:rsid w:val="0094261C"/>
    <w:rsid w:val="00945791"/>
    <w:rsid w:val="0094607F"/>
    <w:rsid w:val="00946664"/>
    <w:rsid w:val="00946B2D"/>
    <w:rsid w:val="009475AE"/>
    <w:rsid w:val="00947781"/>
    <w:rsid w:val="00952B38"/>
    <w:rsid w:val="0095430E"/>
    <w:rsid w:val="00954973"/>
    <w:rsid w:val="00954FBA"/>
    <w:rsid w:val="00955800"/>
    <w:rsid w:val="0095780B"/>
    <w:rsid w:val="00957B38"/>
    <w:rsid w:val="009605D0"/>
    <w:rsid w:val="009612E2"/>
    <w:rsid w:val="00962648"/>
    <w:rsid w:val="0096268D"/>
    <w:rsid w:val="00962B1B"/>
    <w:rsid w:val="00962BDC"/>
    <w:rsid w:val="0096458A"/>
    <w:rsid w:val="0096565D"/>
    <w:rsid w:val="00965C58"/>
    <w:rsid w:val="009666EB"/>
    <w:rsid w:val="00966D3A"/>
    <w:rsid w:val="00970216"/>
    <w:rsid w:val="00970354"/>
    <w:rsid w:val="00971CC3"/>
    <w:rsid w:val="00972EE8"/>
    <w:rsid w:val="00972F14"/>
    <w:rsid w:val="00973D68"/>
    <w:rsid w:val="009743C9"/>
    <w:rsid w:val="009761EA"/>
    <w:rsid w:val="009765B7"/>
    <w:rsid w:val="00976A86"/>
    <w:rsid w:val="00977DAA"/>
    <w:rsid w:val="00980C8C"/>
    <w:rsid w:val="0098304A"/>
    <w:rsid w:val="0098357D"/>
    <w:rsid w:val="00984382"/>
    <w:rsid w:val="0098485D"/>
    <w:rsid w:val="0098493C"/>
    <w:rsid w:val="00985E14"/>
    <w:rsid w:val="00986814"/>
    <w:rsid w:val="0098698C"/>
    <w:rsid w:val="00986B06"/>
    <w:rsid w:val="00986D09"/>
    <w:rsid w:val="00986D6B"/>
    <w:rsid w:val="0098741C"/>
    <w:rsid w:val="009876FF"/>
    <w:rsid w:val="00990D31"/>
    <w:rsid w:val="00991D61"/>
    <w:rsid w:val="009931E5"/>
    <w:rsid w:val="009937B7"/>
    <w:rsid w:val="00993FFA"/>
    <w:rsid w:val="0099406B"/>
    <w:rsid w:val="00994F47"/>
    <w:rsid w:val="00995389"/>
    <w:rsid w:val="009A0B21"/>
    <w:rsid w:val="009A1435"/>
    <w:rsid w:val="009A219B"/>
    <w:rsid w:val="009A26DD"/>
    <w:rsid w:val="009A2DF0"/>
    <w:rsid w:val="009A30B0"/>
    <w:rsid w:val="009A3121"/>
    <w:rsid w:val="009A3366"/>
    <w:rsid w:val="009A4C59"/>
    <w:rsid w:val="009A5065"/>
    <w:rsid w:val="009A54AC"/>
    <w:rsid w:val="009A6B31"/>
    <w:rsid w:val="009A7284"/>
    <w:rsid w:val="009B02DC"/>
    <w:rsid w:val="009B0EBF"/>
    <w:rsid w:val="009B206B"/>
    <w:rsid w:val="009B218F"/>
    <w:rsid w:val="009B402F"/>
    <w:rsid w:val="009B6B52"/>
    <w:rsid w:val="009B7259"/>
    <w:rsid w:val="009B72D2"/>
    <w:rsid w:val="009C0300"/>
    <w:rsid w:val="009C03E1"/>
    <w:rsid w:val="009C06D1"/>
    <w:rsid w:val="009C165C"/>
    <w:rsid w:val="009C1808"/>
    <w:rsid w:val="009C3648"/>
    <w:rsid w:val="009C51AA"/>
    <w:rsid w:val="009C57F2"/>
    <w:rsid w:val="009C60FF"/>
    <w:rsid w:val="009C682A"/>
    <w:rsid w:val="009C6B86"/>
    <w:rsid w:val="009C6F13"/>
    <w:rsid w:val="009D11AE"/>
    <w:rsid w:val="009D1822"/>
    <w:rsid w:val="009D1BB6"/>
    <w:rsid w:val="009D3B47"/>
    <w:rsid w:val="009D46DF"/>
    <w:rsid w:val="009D4D8C"/>
    <w:rsid w:val="009D5084"/>
    <w:rsid w:val="009D5411"/>
    <w:rsid w:val="009D5EFF"/>
    <w:rsid w:val="009D6D35"/>
    <w:rsid w:val="009D73BA"/>
    <w:rsid w:val="009E1700"/>
    <w:rsid w:val="009E1D91"/>
    <w:rsid w:val="009E230A"/>
    <w:rsid w:val="009E2A3A"/>
    <w:rsid w:val="009E3F7B"/>
    <w:rsid w:val="009E44AF"/>
    <w:rsid w:val="009E5037"/>
    <w:rsid w:val="009E5E2D"/>
    <w:rsid w:val="009E6322"/>
    <w:rsid w:val="009E6497"/>
    <w:rsid w:val="009E6A75"/>
    <w:rsid w:val="009E79BE"/>
    <w:rsid w:val="009F0B8F"/>
    <w:rsid w:val="009F19E5"/>
    <w:rsid w:val="009F1BFE"/>
    <w:rsid w:val="009F2284"/>
    <w:rsid w:val="009F2B59"/>
    <w:rsid w:val="009F4538"/>
    <w:rsid w:val="009F519F"/>
    <w:rsid w:val="009F52CA"/>
    <w:rsid w:val="009F608F"/>
    <w:rsid w:val="009F6493"/>
    <w:rsid w:val="009F71DF"/>
    <w:rsid w:val="00A0329E"/>
    <w:rsid w:val="00A03AC2"/>
    <w:rsid w:val="00A04F2C"/>
    <w:rsid w:val="00A05747"/>
    <w:rsid w:val="00A06266"/>
    <w:rsid w:val="00A063AE"/>
    <w:rsid w:val="00A065DF"/>
    <w:rsid w:val="00A0666C"/>
    <w:rsid w:val="00A07242"/>
    <w:rsid w:val="00A077C8"/>
    <w:rsid w:val="00A07A56"/>
    <w:rsid w:val="00A1123F"/>
    <w:rsid w:val="00A11774"/>
    <w:rsid w:val="00A1243C"/>
    <w:rsid w:val="00A130AE"/>
    <w:rsid w:val="00A16BC1"/>
    <w:rsid w:val="00A16EBC"/>
    <w:rsid w:val="00A171B2"/>
    <w:rsid w:val="00A17756"/>
    <w:rsid w:val="00A17ED4"/>
    <w:rsid w:val="00A2254C"/>
    <w:rsid w:val="00A24233"/>
    <w:rsid w:val="00A25A21"/>
    <w:rsid w:val="00A26487"/>
    <w:rsid w:val="00A27E38"/>
    <w:rsid w:val="00A31D2F"/>
    <w:rsid w:val="00A32ACD"/>
    <w:rsid w:val="00A33F24"/>
    <w:rsid w:val="00A3466B"/>
    <w:rsid w:val="00A36681"/>
    <w:rsid w:val="00A377D1"/>
    <w:rsid w:val="00A40383"/>
    <w:rsid w:val="00A407F7"/>
    <w:rsid w:val="00A40D29"/>
    <w:rsid w:val="00A411F8"/>
    <w:rsid w:val="00A41BD0"/>
    <w:rsid w:val="00A41E4F"/>
    <w:rsid w:val="00A426DB"/>
    <w:rsid w:val="00A43CBC"/>
    <w:rsid w:val="00A44541"/>
    <w:rsid w:val="00A448E1"/>
    <w:rsid w:val="00A451C4"/>
    <w:rsid w:val="00A45CFA"/>
    <w:rsid w:val="00A462AB"/>
    <w:rsid w:val="00A466F5"/>
    <w:rsid w:val="00A46DBE"/>
    <w:rsid w:val="00A46F8F"/>
    <w:rsid w:val="00A47850"/>
    <w:rsid w:val="00A47BB8"/>
    <w:rsid w:val="00A50441"/>
    <w:rsid w:val="00A50D4C"/>
    <w:rsid w:val="00A51111"/>
    <w:rsid w:val="00A51D3B"/>
    <w:rsid w:val="00A524A6"/>
    <w:rsid w:val="00A52882"/>
    <w:rsid w:val="00A5348D"/>
    <w:rsid w:val="00A5374D"/>
    <w:rsid w:val="00A53934"/>
    <w:rsid w:val="00A53E13"/>
    <w:rsid w:val="00A54647"/>
    <w:rsid w:val="00A54677"/>
    <w:rsid w:val="00A556D1"/>
    <w:rsid w:val="00A55A69"/>
    <w:rsid w:val="00A55EED"/>
    <w:rsid w:val="00A57332"/>
    <w:rsid w:val="00A57948"/>
    <w:rsid w:val="00A57B43"/>
    <w:rsid w:val="00A57B77"/>
    <w:rsid w:val="00A60260"/>
    <w:rsid w:val="00A60908"/>
    <w:rsid w:val="00A60A7F"/>
    <w:rsid w:val="00A62CE5"/>
    <w:rsid w:val="00A63251"/>
    <w:rsid w:val="00A63697"/>
    <w:rsid w:val="00A63CFB"/>
    <w:rsid w:val="00A64CAB"/>
    <w:rsid w:val="00A64F90"/>
    <w:rsid w:val="00A65454"/>
    <w:rsid w:val="00A65D37"/>
    <w:rsid w:val="00A65D92"/>
    <w:rsid w:val="00A66E08"/>
    <w:rsid w:val="00A67088"/>
    <w:rsid w:val="00A67487"/>
    <w:rsid w:val="00A67DBA"/>
    <w:rsid w:val="00A729A7"/>
    <w:rsid w:val="00A73C65"/>
    <w:rsid w:val="00A73C88"/>
    <w:rsid w:val="00A7450D"/>
    <w:rsid w:val="00A750A9"/>
    <w:rsid w:val="00A750AD"/>
    <w:rsid w:val="00A75F11"/>
    <w:rsid w:val="00A76ABA"/>
    <w:rsid w:val="00A76CC9"/>
    <w:rsid w:val="00A80884"/>
    <w:rsid w:val="00A815DE"/>
    <w:rsid w:val="00A817A0"/>
    <w:rsid w:val="00A81BD1"/>
    <w:rsid w:val="00A81C31"/>
    <w:rsid w:val="00A82D19"/>
    <w:rsid w:val="00A8418C"/>
    <w:rsid w:val="00A841CB"/>
    <w:rsid w:val="00A84298"/>
    <w:rsid w:val="00A851A7"/>
    <w:rsid w:val="00A85AB8"/>
    <w:rsid w:val="00A8629C"/>
    <w:rsid w:val="00A86D8F"/>
    <w:rsid w:val="00A87E29"/>
    <w:rsid w:val="00A90215"/>
    <w:rsid w:val="00A90526"/>
    <w:rsid w:val="00A91079"/>
    <w:rsid w:val="00A912BB"/>
    <w:rsid w:val="00A912C6"/>
    <w:rsid w:val="00A93696"/>
    <w:rsid w:val="00A93F1F"/>
    <w:rsid w:val="00A9495E"/>
    <w:rsid w:val="00A9534B"/>
    <w:rsid w:val="00A9553F"/>
    <w:rsid w:val="00A95542"/>
    <w:rsid w:val="00A959E4"/>
    <w:rsid w:val="00A96089"/>
    <w:rsid w:val="00A962FF"/>
    <w:rsid w:val="00A9724E"/>
    <w:rsid w:val="00A9760A"/>
    <w:rsid w:val="00A97D12"/>
    <w:rsid w:val="00AA1C02"/>
    <w:rsid w:val="00AA1F94"/>
    <w:rsid w:val="00AA3FCF"/>
    <w:rsid w:val="00AA6EA3"/>
    <w:rsid w:val="00AB01E7"/>
    <w:rsid w:val="00AB0EE6"/>
    <w:rsid w:val="00AB1350"/>
    <w:rsid w:val="00AB13C1"/>
    <w:rsid w:val="00AB23F6"/>
    <w:rsid w:val="00AB24FE"/>
    <w:rsid w:val="00AB26EC"/>
    <w:rsid w:val="00AB3681"/>
    <w:rsid w:val="00AB3841"/>
    <w:rsid w:val="00AB458F"/>
    <w:rsid w:val="00AB48DA"/>
    <w:rsid w:val="00AB4EDE"/>
    <w:rsid w:val="00AB52AB"/>
    <w:rsid w:val="00AB67E2"/>
    <w:rsid w:val="00AC0695"/>
    <w:rsid w:val="00AC0D57"/>
    <w:rsid w:val="00AC1A64"/>
    <w:rsid w:val="00AC2041"/>
    <w:rsid w:val="00AC29D7"/>
    <w:rsid w:val="00AC338B"/>
    <w:rsid w:val="00AC3616"/>
    <w:rsid w:val="00AC4986"/>
    <w:rsid w:val="00AC5B92"/>
    <w:rsid w:val="00AC71C0"/>
    <w:rsid w:val="00AC758F"/>
    <w:rsid w:val="00AC782A"/>
    <w:rsid w:val="00AD3115"/>
    <w:rsid w:val="00AD4608"/>
    <w:rsid w:val="00AD48FF"/>
    <w:rsid w:val="00AD5AC7"/>
    <w:rsid w:val="00AD5D78"/>
    <w:rsid w:val="00AD6203"/>
    <w:rsid w:val="00AD6990"/>
    <w:rsid w:val="00AD6B0D"/>
    <w:rsid w:val="00AD7BDC"/>
    <w:rsid w:val="00AD7D80"/>
    <w:rsid w:val="00AD7EAF"/>
    <w:rsid w:val="00AE2005"/>
    <w:rsid w:val="00AE207E"/>
    <w:rsid w:val="00AE25A8"/>
    <w:rsid w:val="00AE276D"/>
    <w:rsid w:val="00AE2E70"/>
    <w:rsid w:val="00AE3249"/>
    <w:rsid w:val="00AE37A9"/>
    <w:rsid w:val="00AE3A6B"/>
    <w:rsid w:val="00AE3C26"/>
    <w:rsid w:val="00AE4F60"/>
    <w:rsid w:val="00AE5900"/>
    <w:rsid w:val="00AE627A"/>
    <w:rsid w:val="00AE6732"/>
    <w:rsid w:val="00AE7272"/>
    <w:rsid w:val="00AE7B2F"/>
    <w:rsid w:val="00AF0554"/>
    <w:rsid w:val="00AF0D55"/>
    <w:rsid w:val="00AF0FA1"/>
    <w:rsid w:val="00AF10A3"/>
    <w:rsid w:val="00AF1C17"/>
    <w:rsid w:val="00AF1CB1"/>
    <w:rsid w:val="00AF2F60"/>
    <w:rsid w:val="00AF3001"/>
    <w:rsid w:val="00AF3AC9"/>
    <w:rsid w:val="00AF511B"/>
    <w:rsid w:val="00AF51F3"/>
    <w:rsid w:val="00AF5243"/>
    <w:rsid w:val="00AF526C"/>
    <w:rsid w:val="00AF5396"/>
    <w:rsid w:val="00AF5788"/>
    <w:rsid w:val="00AF5BBD"/>
    <w:rsid w:val="00AF7118"/>
    <w:rsid w:val="00AF7C17"/>
    <w:rsid w:val="00B0020A"/>
    <w:rsid w:val="00B0200A"/>
    <w:rsid w:val="00B03C8B"/>
    <w:rsid w:val="00B05375"/>
    <w:rsid w:val="00B054C4"/>
    <w:rsid w:val="00B05869"/>
    <w:rsid w:val="00B060FF"/>
    <w:rsid w:val="00B06D11"/>
    <w:rsid w:val="00B06DE5"/>
    <w:rsid w:val="00B10DF9"/>
    <w:rsid w:val="00B11F7E"/>
    <w:rsid w:val="00B123BE"/>
    <w:rsid w:val="00B127D0"/>
    <w:rsid w:val="00B13274"/>
    <w:rsid w:val="00B1482A"/>
    <w:rsid w:val="00B161DE"/>
    <w:rsid w:val="00B16387"/>
    <w:rsid w:val="00B16ED1"/>
    <w:rsid w:val="00B179CA"/>
    <w:rsid w:val="00B2050E"/>
    <w:rsid w:val="00B20757"/>
    <w:rsid w:val="00B20BDB"/>
    <w:rsid w:val="00B20D18"/>
    <w:rsid w:val="00B21782"/>
    <w:rsid w:val="00B2208A"/>
    <w:rsid w:val="00B2298C"/>
    <w:rsid w:val="00B229C2"/>
    <w:rsid w:val="00B22C59"/>
    <w:rsid w:val="00B231D9"/>
    <w:rsid w:val="00B235CF"/>
    <w:rsid w:val="00B250EA"/>
    <w:rsid w:val="00B254B2"/>
    <w:rsid w:val="00B25F12"/>
    <w:rsid w:val="00B262F3"/>
    <w:rsid w:val="00B26D91"/>
    <w:rsid w:val="00B26F94"/>
    <w:rsid w:val="00B30153"/>
    <w:rsid w:val="00B31473"/>
    <w:rsid w:val="00B318F3"/>
    <w:rsid w:val="00B31FAB"/>
    <w:rsid w:val="00B321DE"/>
    <w:rsid w:val="00B333DB"/>
    <w:rsid w:val="00B34B6C"/>
    <w:rsid w:val="00B35B8B"/>
    <w:rsid w:val="00B35DA4"/>
    <w:rsid w:val="00B3666B"/>
    <w:rsid w:val="00B36D57"/>
    <w:rsid w:val="00B40666"/>
    <w:rsid w:val="00B41327"/>
    <w:rsid w:val="00B4135F"/>
    <w:rsid w:val="00B415D8"/>
    <w:rsid w:val="00B41E84"/>
    <w:rsid w:val="00B44C76"/>
    <w:rsid w:val="00B44F31"/>
    <w:rsid w:val="00B453A4"/>
    <w:rsid w:val="00B4630E"/>
    <w:rsid w:val="00B46339"/>
    <w:rsid w:val="00B46545"/>
    <w:rsid w:val="00B46C5D"/>
    <w:rsid w:val="00B46D57"/>
    <w:rsid w:val="00B47B17"/>
    <w:rsid w:val="00B503AA"/>
    <w:rsid w:val="00B50A6F"/>
    <w:rsid w:val="00B51070"/>
    <w:rsid w:val="00B518A2"/>
    <w:rsid w:val="00B51D05"/>
    <w:rsid w:val="00B52AF2"/>
    <w:rsid w:val="00B54600"/>
    <w:rsid w:val="00B54A71"/>
    <w:rsid w:val="00B54DAB"/>
    <w:rsid w:val="00B55D56"/>
    <w:rsid w:val="00B56283"/>
    <w:rsid w:val="00B6033E"/>
    <w:rsid w:val="00B605AA"/>
    <w:rsid w:val="00B61D85"/>
    <w:rsid w:val="00B61F38"/>
    <w:rsid w:val="00B6313C"/>
    <w:rsid w:val="00B6344D"/>
    <w:rsid w:val="00B6372B"/>
    <w:rsid w:val="00B63E1A"/>
    <w:rsid w:val="00B6484C"/>
    <w:rsid w:val="00B64986"/>
    <w:rsid w:val="00B64EBE"/>
    <w:rsid w:val="00B64FA2"/>
    <w:rsid w:val="00B64FBA"/>
    <w:rsid w:val="00B65393"/>
    <w:rsid w:val="00B657D2"/>
    <w:rsid w:val="00B65BBB"/>
    <w:rsid w:val="00B669DE"/>
    <w:rsid w:val="00B670FD"/>
    <w:rsid w:val="00B67238"/>
    <w:rsid w:val="00B717D7"/>
    <w:rsid w:val="00B724A8"/>
    <w:rsid w:val="00B74690"/>
    <w:rsid w:val="00B74748"/>
    <w:rsid w:val="00B75599"/>
    <w:rsid w:val="00B76869"/>
    <w:rsid w:val="00B76CA3"/>
    <w:rsid w:val="00B774AA"/>
    <w:rsid w:val="00B77C8F"/>
    <w:rsid w:val="00B80186"/>
    <w:rsid w:val="00B83266"/>
    <w:rsid w:val="00B83CD5"/>
    <w:rsid w:val="00B84D7E"/>
    <w:rsid w:val="00B8538C"/>
    <w:rsid w:val="00B85A56"/>
    <w:rsid w:val="00B85C6D"/>
    <w:rsid w:val="00B861B7"/>
    <w:rsid w:val="00B87004"/>
    <w:rsid w:val="00B8706F"/>
    <w:rsid w:val="00B87B1B"/>
    <w:rsid w:val="00B87FB6"/>
    <w:rsid w:val="00B92A89"/>
    <w:rsid w:val="00B9355E"/>
    <w:rsid w:val="00B94D82"/>
    <w:rsid w:val="00B94E98"/>
    <w:rsid w:val="00B96D2E"/>
    <w:rsid w:val="00B970AA"/>
    <w:rsid w:val="00B972CF"/>
    <w:rsid w:val="00B974B5"/>
    <w:rsid w:val="00B976BE"/>
    <w:rsid w:val="00B97B6A"/>
    <w:rsid w:val="00BA1036"/>
    <w:rsid w:val="00BA3082"/>
    <w:rsid w:val="00BA34E2"/>
    <w:rsid w:val="00BA3A0A"/>
    <w:rsid w:val="00BA3A15"/>
    <w:rsid w:val="00BA3D94"/>
    <w:rsid w:val="00BA52A4"/>
    <w:rsid w:val="00BA7496"/>
    <w:rsid w:val="00BB0D18"/>
    <w:rsid w:val="00BB3035"/>
    <w:rsid w:val="00BB4ABE"/>
    <w:rsid w:val="00BB4EA7"/>
    <w:rsid w:val="00BB7704"/>
    <w:rsid w:val="00BB7D99"/>
    <w:rsid w:val="00BC0779"/>
    <w:rsid w:val="00BC1134"/>
    <w:rsid w:val="00BC1FED"/>
    <w:rsid w:val="00BC3A67"/>
    <w:rsid w:val="00BC4622"/>
    <w:rsid w:val="00BC4D58"/>
    <w:rsid w:val="00BC51AA"/>
    <w:rsid w:val="00BC5388"/>
    <w:rsid w:val="00BC598E"/>
    <w:rsid w:val="00BC6929"/>
    <w:rsid w:val="00BC717D"/>
    <w:rsid w:val="00BD01A6"/>
    <w:rsid w:val="00BD03DC"/>
    <w:rsid w:val="00BD0750"/>
    <w:rsid w:val="00BD1A9C"/>
    <w:rsid w:val="00BD1E3A"/>
    <w:rsid w:val="00BD23CB"/>
    <w:rsid w:val="00BD4116"/>
    <w:rsid w:val="00BD5CD9"/>
    <w:rsid w:val="00BD5D75"/>
    <w:rsid w:val="00BD6691"/>
    <w:rsid w:val="00BD66D2"/>
    <w:rsid w:val="00BD6EF9"/>
    <w:rsid w:val="00BD79A5"/>
    <w:rsid w:val="00BD79E4"/>
    <w:rsid w:val="00BE0086"/>
    <w:rsid w:val="00BE018A"/>
    <w:rsid w:val="00BE0BFD"/>
    <w:rsid w:val="00BE11DE"/>
    <w:rsid w:val="00BE14F7"/>
    <w:rsid w:val="00BE2A4B"/>
    <w:rsid w:val="00BE3862"/>
    <w:rsid w:val="00BE426B"/>
    <w:rsid w:val="00BE5034"/>
    <w:rsid w:val="00BE5329"/>
    <w:rsid w:val="00BE5788"/>
    <w:rsid w:val="00BE5797"/>
    <w:rsid w:val="00BE5C02"/>
    <w:rsid w:val="00BE5CA6"/>
    <w:rsid w:val="00BE5EF9"/>
    <w:rsid w:val="00BE6201"/>
    <w:rsid w:val="00BF11EE"/>
    <w:rsid w:val="00BF3261"/>
    <w:rsid w:val="00BF37F8"/>
    <w:rsid w:val="00BF4B70"/>
    <w:rsid w:val="00BF4BD5"/>
    <w:rsid w:val="00BF54C4"/>
    <w:rsid w:val="00BF7D5B"/>
    <w:rsid w:val="00C01295"/>
    <w:rsid w:val="00C01CE8"/>
    <w:rsid w:val="00C01D16"/>
    <w:rsid w:val="00C02CC5"/>
    <w:rsid w:val="00C03BE4"/>
    <w:rsid w:val="00C06654"/>
    <w:rsid w:val="00C0717A"/>
    <w:rsid w:val="00C07318"/>
    <w:rsid w:val="00C104FB"/>
    <w:rsid w:val="00C10CA6"/>
    <w:rsid w:val="00C129E6"/>
    <w:rsid w:val="00C13C45"/>
    <w:rsid w:val="00C15741"/>
    <w:rsid w:val="00C15EE2"/>
    <w:rsid w:val="00C1644B"/>
    <w:rsid w:val="00C164EE"/>
    <w:rsid w:val="00C16E73"/>
    <w:rsid w:val="00C17D50"/>
    <w:rsid w:val="00C20486"/>
    <w:rsid w:val="00C205A9"/>
    <w:rsid w:val="00C2409E"/>
    <w:rsid w:val="00C25AB6"/>
    <w:rsid w:val="00C25B15"/>
    <w:rsid w:val="00C2617D"/>
    <w:rsid w:val="00C26CD0"/>
    <w:rsid w:val="00C26D73"/>
    <w:rsid w:val="00C27E01"/>
    <w:rsid w:val="00C31724"/>
    <w:rsid w:val="00C33142"/>
    <w:rsid w:val="00C342C8"/>
    <w:rsid w:val="00C34A15"/>
    <w:rsid w:val="00C3607D"/>
    <w:rsid w:val="00C36C55"/>
    <w:rsid w:val="00C37121"/>
    <w:rsid w:val="00C37DCA"/>
    <w:rsid w:val="00C41194"/>
    <w:rsid w:val="00C41F5F"/>
    <w:rsid w:val="00C42A99"/>
    <w:rsid w:val="00C42C6F"/>
    <w:rsid w:val="00C44861"/>
    <w:rsid w:val="00C44B05"/>
    <w:rsid w:val="00C454FB"/>
    <w:rsid w:val="00C46407"/>
    <w:rsid w:val="00C50658"/>
    <w:rsid w:val="00C519AB"/>
    <w:rsid w:val="00C51E83"/>
    <w:rsid w:val="00C52C42"/>
    <w:rsid w:val="00C5383D"/>
    <w:rsid w:val="00C551E5"/>
    <w:rsid w:val="00C5523B"/>
    <w:rsid w:val="00C552B5"/>
    <w:rsid w:val="00C56946"/>
    <w:rsid w:val="00C56E66"/>
    <w:rsid w:val="00C603EC"/>
    <w:rsid w:val="00C62C28"/>
    <w:rsid w:val="00C63A87"/>
    <w:rsid w:val="00C64A0A"/>
    <w:rsid w:val="00C67F30"/>
    <w:rsid w:val="00C70057"/>
    <w:rsid w:val="00C71761"/>
    <w:rsid w:val="00C71909"/>
    <w:rsid w:val="00C721C9"/>
    <w:rsid w:val="00C7354C"/>
    <w:rsid w:val="00C76BC8"/>
    <w:rsid w:val="00C76D26"/>
    <w:rsid w:val="00C76F95"/>
    <w:rsid w:val="00C80609"/>
    <w:rsid w:val="00C81299"/>
    <w:rsid w:val="00C8181B"/>
    <w:rsid w:val="00C81F39"/>
    <w:rsid w:val="00C81F85"/>
    <w:rsid w:val="00C842D8"/>
    <w:rsid w:val="00C84C28"/>
    <w:rsid w:val="00C85308"/>
    <w:rsid w:val="00C85845"/>
    <w:rsid w:val="00C85910"/>
    <w:rsid w:val="00C866B2"/>
    <w:rsid w:val="00C86757"/>
    <w:rsid w:val="00C86832"/>
    <w:rsid w:val="00C87363"/>
    <w:rsid w:val="00C8738F"/>
    <w:rsid w:val="00C87C4C"/>
    <w:rsid w:val="00C87D20"/>
    <w:rsid w:val="00C925FA"/>
    <w:rsid w:val="00C92D1B"/>
    <w:rsid w:val="00C9318D"/>
    <w:rsid w:val="00C931DF"/>
    <w:rsid w:val="00C931FD"/>
    <w:rsid w:val="00C94411"/>
    <w:rsid w:val="00C94DE5"/>
    <w:rsid w:val="00C9550B"/>
    <w:rsid w:val="00C957EF"/>
    <w:rsid w:val="00C969F0"/>
    <w:rsid w:val="00C96D88"/>
    <w:rsid w:val="00C97056"/>
    <w:rsid w:val="00C9720A"/>
    <w:rsid w:val="00C97F4C"/>
    <w:rsid w:val="00CA1D6C"/>
    <w:rsid w:val="00CA2222"/>
    <w:rsid w:val="00CA3918"/>
    <w:rsid w:val="00CA3AFD"/>
    <w:rsid w:val="00CA3C1E"/>
    <w:rsid w:val="00CA40EC"/>
    <w:rsid w:val="00CA4BE7"/>
    <w:rsid w:val="00CA64BC"/>
    <w:rsid w:val="00CA6CB4"/>
    <w:rsid w:val="00CA6D96"/>
    <w:rsid w:val="00CA786C"/>
    <w:rsid w:val="00CB0532"/>
    <w:rsid w:val="00CB05E3"/>
    <w:rsid w:val="00CB10B8"/>
    <w:rsid w:val="00CB1659"/>
    <w:rsid w:val="00CB19D6"/>
    <w:rsid w:val="00CB27F5"/>
    <w:rsid w:val="00CB3A7D"/>
    <w:rsid w:val="00CB42DF"/>
    <w:rsid w:val="00CB4A43"/>
    <w:rsid w:val="00CB5598"/>
    <w:rsid w:val="00CB64E7"/>
    <w:rsid w:val="00CB765F"/>
    <w:rsid w:val="00CC084E"/>
    <w:rsid w:val="00CC0ADA"/>
    <w:rsid w:val="00CC12D5"/>
    <w:rsid w:val="00CC2404"/>
    <w:rsid w:val="00CC30D7"/>
    <w:rsid w:val="00CC4E57"/>
    <w:rsid w:val="00CC7B44"/>
    <w:rsid w:val="00CC7F67"/>
    <w:rsid w:val="00CD0AC8"/>
    <w:rsid w:val="00CD2971"/>
    <w:rsid w:val="00CD2D74"/>
    <w:rsid w:val="00CD44EC"/>
    <w:rsid w:val="00CD45F6"/>
    <w:rsid w:val="00CD51B3"/>
    <w:rsid w:val="00CD547A"/>
    <w:rsid w:val="00CD5F65"/>
    <w:rsid w:val="00CD6E26"/>
    <w:rsid w:val="00CD7C74"/>
    <w:rsid w:val="00CD7F89"/>
    <w:rsid w:val="00CE059D"/>
    <w:rsid w:val="00CE16CC"/>
    <w:rsid w:val="00CE18EA"/>
    <w:rsid w:val="00CE3E01"/>
    <w:rsid w:val="00CE4A52"/>
    <w:rsid w:val="00CE605F"/>
    <w:rsid w:val="00CE658E"/>
    <w:rsid w:val="00CE667B"/>
    <w:rsid w:val="00CF01C6"/>
    <w:rsid w:val="00CF03C5"/>
    <w:rsid w:val="00CF0908"/>
    <w:rsid w:val="00CF0F22"/>
    <w:rsid w:val="00CF1C7F"/>
    <w:rsid w:val="00CF20F0"/>
    <w:rsid w:val="00CF2180"/>
    <w:rsid w:val="00CF3135"/>
    <w:rsid w:val="00CF4A81"/>
    <w:rsid w:val="00CF5963"/>
    <w:rsid w:val="00CF6411"/>
    <w:rsid w:val="00CF6E72"/>
    <w:rsid w:val="00CF77CA"/>
    <w:rsid w:val="00CF7A49"/>
    <w:rsid w:val="00CF7E18"/>
    <w:rsid w:val="00D013EB"/>
    <w:rsid w:val="00D03BF7"/>
    <w:rsid w:val="00D042DC"/>
    <w:rsid w:val="00D045AA"/>
    <w:rsid w:val="00D04E9E"/>
    <w:rsid w:val="00D05447"/>
    <w:rsid w:val="00D05CE0"/>
    <w:rsid w:val="00D102E2"/>
    <w:rsid w:val="00D10337"/>
    <w:rsid w:val="00D11D4A"/>
    <w:rsid w:val="00D14369"/>
    <w:rsid w:val="00D14D2B"/>
    <w:rsid w:val="00D16D32"/>
    <w:rsid w:val="00D16E22"/>
    <w:rsid w:val="00D17821"/>
    <w:rsid w:val="00D2115B"/>
    <w:rsid w:val="00D215CF"/>
    <w:rsid w:val="00D22A15"/>
    <w:rsid w:val="00D305F2"/>
    <w:rsid w:val="00D31A5F"/>
    <w:rsid w:val="00D334D8"/>
    <w:rsid w:val="00D33C14"/>
    <w:rsid w:val="00D33CAF"/>
    <w:rsid w:val="00D3453E"/>
    <w:rsid w:val="00D348F4"/>
    <w:rsid w:val="00D34F30"/>
    <w:rsid w:val="00D357D9"/>
    <w:rsid w:val="00D363D8"/>
    <w:rsid w:val="00D36AE4"/>
    <w:rsid w:val="00D41955"/>
    <w:rsid w:val="00D4399C"/>
    <w:rsid w:val="00D44925"/>
    <w:rsid w:val="00D46C85"/>
    <w:rsid w:val="00D471EB"/>
    <w:rsid w:val="00D47656"/>
    <w:rsid w:val="00D47C07"/>
    <w:rsid w:val="00D50131"/>
    <w:rsid w:val="00D50186"/>
    <w:rsid w:val="00D50393"/>
    <w:rsid w:val="00D5045B"/>
    <w:rsid w:val="00D50592"/>
    <w:rsid w:val="00D514E4"/>
    <w:rsid w:val="00D51B93"/>
    <w:rsid w:val="00D51CE1"/>
    <w:rsid w:val="00D529E7"/>
    <w:rsid w:val="00D5439B"/>
    <w:rsid w:val="00D545FC"/>
    <w:rsid w:val="00D56D6A"/>
    <w:rsid w:val="00D574E9"/>
    <w:rsid w:val="00D57AA4"/>
    <w:rsid w:val="00D57B23"/>
    <w:rsid w:val="00D57E0F"/>
    <w:rsid w:val="00D604B5"/>
    <w:rsid w:val="00D607FC"/>
    <w:rsid w:val="00D6152A"/>
    <w:rsid w:val="00D61C0E"/>
    <w:rsid w:val="00D61CD1"/>
    <w:rsid w:val="00D61D97"/>
    <w:rsid w:val="00D6249B"/>
    <w:rsid w:val="00D62CB4"/>
    <w:rsid w:val="00D63A71"/>
    <w:rsid w:val="00D66960"/>
    <w:rsid w:val="00D67215"/>
    <w:rsid w:val="00D677B0"/>
    <w:rsid w:val="00D7014E"/>
    <w:rsid w:val="00D70840"/>
    <w:rsid w:val="00D70D97"/>
    <w:rsid w:val="00D71AD7"/>
    <w:rsid w:val="00D72EDD"/>
    <w:rsid w:val="00D734BB"/>
    <w:rsid w:val="00D74A19"/>
    <w:rsid w:val="00D74B8C"/>
    <w:rsid w:val="00D75043"/>
    <w:rsid w:val="00D769FA"/>
    <w:rsid w:val="00D76A3C"/>
    <w:rsid w:val="00D77B0D"/>
    <w:rsid w:val="00D77F61"/>
    <w:rsid w:val="00D801AA"/>
    <w:rsid w:val="00D81255"/>
    <w:rsid w:val="00D826FE"/>
    <w:rsid w:val="00D85341"/>
    <w:rsid w:val="00D8602D"/>
    <w:rsid w:val="00D864E7"/>
    <w:rsid w:val="00D867CF"/>
    <w:rsid w:val="00D87F05"/>
    <w:rsid w:val="00D90EED"/>
    <w:rsid w:val="00D911B1"/>
    <w:rsid w:val="00D91956"/>
    <w:rsid w:val="00D92420"/>
    <w:rsid w:val="00D92574"/>
    <w:rsid w:val="00D92A2D"/>
    <w:rsid w:val="00D92BEA"/>
    <w:rsid w:val="00D963CC"/>
    <w:rsid w:val="00D9643C"/>
    <w:rsid w:val="00D96E68"/>
    <w:rsid w:val="00D9789E"/>
    <w:rsid w:val="00DA07C4"/>
    <w:rsid w:val="00DA2027"/>
    <w:rsid w:val="00DA2701"/>
    <w:rsid w:val="00DA4E18"/>
    <w:rsid w:val="00DA5A65"/>
    <w:rsid w:val="00DA683C"/>
    <w:rsid w:val="00DA6ABF"/>
    <w:rsid w:val="00DA72EC"/>
    <w:rsid w:val="00DA74C2"/>
    <w:rsid w:val="00DA7731"/>
    <w:rsid w:val="00DA7B77"/>
    <w:rsid w:val="00DB082E"/>
    <w:rsid w:val="00DB1544"/>
    <w:rsid w:val="00DB23B9"/>
    <w:rsid w:val="00DB2F33"/>
    <w:rsid w:val="00DB3763"/>
    <w:rsid w:val="00DB429D"/>
    <w:rsid w:val="00DB4C4C"/>
    <w:rsid w:val="00DB5824"/>
    <w:rsid w:val="00DB591E"/>
    <w:rsid w:val="00DB62D9"/>
    <w:rsid w:val="00DB6363"/>
    <w:rsid w:val="00DB6F26"/>
    <w:rsid w:val="00DB71CE"/>
    <w:rsid w:val="00DB7756"/>
    <w:rsid w:val="00DB785A"/>
    <w:rsid w:val="00DB7B06"/>
    <w:rsid w:val="00DC029B"/>
    <w:rsid w:val="00DC087C"/>
    <w:rsid w:val="00DC098B"/>
    <w:rsid w:val="00DC1816"/>
    <w:rsid w:val="00DC2501"/>
    <w:rsid w:val="00DC350F"/>
    <w:rsid w:val="00DC450F"/>
    <w:rsid w:val="00DC45DE"/>
    <w:rsid w:val="00DC4918"/>
    <w:rsid w:val="00DC63DB"/>
    <w:rsid w:val="00DC644C"/>
    <w:rsid w:val="00DD0706"/>
    <w:rsid w:val="00DD0EBB"/>
    <w:rsid w:val="00DD1C75"/>
    <w:rsid w:val="00DD1DC8"/>
    <w:rsid w:val="00DD3045"/>
    <w:rsid w:val="00DD379B"/>
    <w:rsid w:val="00DD4610"/>
    <w:rsid w:val="00DD469A"/>
    <w:rsid w:val="00DD58BF"/>
    <w:rsid w:val="00DD67E9"/>
    <w:rsid w:val="00DD721F"/>
    <w:rsid w:val="00DD7598"/>
    <w:rsid w:val="00DD7787"/>
    <w:rsid w:val="00DE0686"/>
    <w:rsid w:val="00DE1148"/>
    <w:rsid w:val="00DE2D60"/>
    <w:rsid w:val="00DE31C5"/>
    <w:rsid w:val="00DE3DAB"/>
    <w:rsid w:val="00DE4C8E"/>
    <w:rsid w:val="00DE52BE"/>
    <w:rsid w:val="00DE6FCA"/>
    <w:rsid w:val="00DE7E25"/>
    <w:rsid w:val="00DF0142"/>
    <w:rsid w:val="00DF0A55"/>
    <w:rsid w:val="00DF0CEA"/>
    <w:rsid w:val="00DF1BB6"/>
    <w:rsid w:val="00DF1C47"/>
    <w:rsid w:val="00DF3255"/>
    <w:rsid w:val="00DF33B2"/>
    <w:rsid w:val="00DF3834"/>
    <w:rsid w:val="00DF3B4B"/>
    <w:rsid w:val="00DF4278"/>
    <w:rsid w:val="00DF42E8"/>
    <w:rsid w:val="00DF4980"/>
    <w:rsid w:val="00DF49C3"/>
    <w:rsid w:val="00DF55AD"/>
    <w:rsid w:val="00DF6831"/>
    <w:rsid w:val="00DF77B4"/>
    <w:rsid w:val="00E00727"/>
    <w:rsid w:val="00E00834"/>
    <w:rsid w:val="00E015EC"/>
    <w:rsid w:val="00E02C4D"/>
    <w:rsid w:val="00E02D34"/>
    <w:rsid w:val="00E03288"/>
    <w:rsid w:val="00E034B7"/>
    <w:rsid w:val="00E03B30"/>
    <w:rsid w:val="00E03E75"/>
    <w:rsid w:val="00E03F04"/>
    <w:rsid w:val="00E042A3"/>
    <w:rsid w:val="00E0438C"/>
    <w:rsid w:val="00E05120"/>
    <w:rsid w:val="00E05B5E"/>
    <w:rsid w:val="00E062A3"/>
    <w:rsid w:val="00E06957"/>
    <w:rsid w:val="00E069F8"/>
    <w:rsid w:val="00E06CAA"/>
    <w:rsid w:val="00E075DB"/>
    <w:rsid w:val="00E07863"/>
    <w:rsid w:val="00E11DC2"/>
    <w:rsid w:val="00E12A69"/>
    <w:rsid w:val="00E12D93"/>
    <w:rsid w:val="00E12F9D"/>
    <w:rsid w:val="00E1304E"/>
    <w:rsid w:val="00E13173"/>
    <w:rsid w:val="00E133C7"/>
    <w:rsid w:val="00E13E0F"/>
    <w:rsid w:val="00E1688A"/>
    <w:rsid w:val="00E16DD9"/>
    <w:rsid w:val="00E16E65"/>
    <w:rsid w:val="00E21EE1"/>
    <w:rsid w:val="00E22A21"/>
    <w:rsid w:val="00E25E07"/>
    <w:rsid w:val="00E261EE"/>
    <w:rsid w:val="00E26437"/>
    <w:rsid w:val="00E26C17"/>
    <w:rsid w:val="00E26E3E"/>
    <w:rsid w:val="00E26E6D"/>
    <w:rsid w:val="00E27001"/>
    <w:rsid w:val="00E27A9E"/>
    <w:rsid w:val="00E31079"/>
    <w:rsid w:val="00E31A92"/>
    <w:rsid w:val="00E3241F"/>
    <w:rsid w:val="00E339E0"/>
    <w:rsid w:val="00E3400A"/>
    <w:rsid w:val="00E34437"/>
    <w:rsid w:val="00E3462F"/>
    <w:rsid w:val="00E34F4E"/>
    <w:rsid w:val="00E351B0"/>
    <w:rsid w:val="00E352C6"/>
    <w:rsid w:val="00E35B29"/>
    <w:rsid w:val="00E36C8F"/>
    <w:rsid w:val="00E36E27"/>
    <w:rsid w:val="00E37707"/>
    <w:rsid w:val="00E405E4"/>
    <w:rsid w:val="00E40F68"/>
    <w:rsid w:val="00E411C8"/>
    <w:rsid w:val="00E41495"/>
    <w:rsid w:val="00E418E5"/>
    <w:rsid w:val="00E41F25"/>
    <w:rsid w:val="00E4277C"/>
    <w:rsid w:val="00E42C43"/>
    <w:rsid w:val="00E4305B"/>
    <w:rsid w:val="00E43D06"/>
    <w:rsid w:val="00E445C8"/>
    <w:rsid w:val="00E447F4"/>
    <w:rsid w:val="00E44AB6"/>
    <w:rsid w:val="00E44D0A"/>
    <w:rsid w:val="00E44E3D"/>
    <w:rsid w:val="00E44EF9"/>
    <w:rsid w:val="00E451D9"/>
    <w:rsid w:val="00E45716"/>
    <w:rsid w:val="00E45911"/>
    <w:rsid w:val="00E46597"/>
    <w:rsid w:val="00E47C1F"/>
    <w:rsid w:val="00E506BF"/>
    <w:rsid w:val="00E50F04"/>
    <w:rsid w:val="00E5289C"/>
    <w:rsid w:val="00E530AA"/>
    <w:rsid w:val="00E53438"/>
    <w:rsid w:val="00E539D9"/>
    <w:rsid w:val="00E565E3"/>
    <w:rsid w:val="00E57C5E"/>
    <w:rsid w:val="00E60E47"/>
    <w:rsid w:val="00E61C93"/>
    <w:rsid w:val="00E6237C"/>
    <w:rsid w:val="00E63686"/>
    <w:rsid w:val="00E63CDE"/>
    <w:rsid w:val="00E6420E"/>
    <w:rsid w:val="00E64FE7"/>
    <w:rsid w:val="00E65164"/>
    <w:rsid w:val="00E65A48"/>
    <w:rsid w:val="00E65B7C"/>
    <w:rsid w:val="00E65BDC"/>
    <w:rsid w:val="00E65FB1"/>
    <w:rsid w:val="00E672EC"/>
    <w:rsid w:val="00E677A9"/>
    <w:rsid w:val="00E67A5C"/>
    <w:rsid w:val="00E7054E"/>
    <w:rsid w:val="00E709CF"/>
    <w:rsid w:val="00E716E5"/>
    <w:rsid w:val="00E71813"/>
    <w:rsid w:val="00E71B8A"/>
    <w:rsid w:val="00E71D23"/>
    <w:rsid w:val="00E71D24"/>
    <w:rsid w:val="00E7231C"/>
    <w:rsid w:val="00E72A9D"/>
    <w:rsid w:val="00E72B26"/>
    <w:rsid w:val="00E72C55"/>
    <w:rsid w:val="00E74AEE"/>
    <w:rsid w:val="00E74FD0"/>
    <w:rsid w:val="00E75838"/>
    <w:rsid w:val="00E75CFD"/>
    <w:rsid w:val="00E762CE"/>
    <w:rsid w:val="00E76DD5"/>
    <w:rsid w:val="00E7750A"/>
    <w:rsid w:val="00E77E78"/>
    <w:rsid w:val="00E80A2F"/>
    <w:rsid w:val="00E80E40"/>
    <w:rsid w:val="00E81BA0"/>
    <w:rsid w:val="00E82C90"/>
    <w:rsid w:val="00E83CF8"/>
    <w:rsid w:val="00E83DFB"/>
    <w:rsid w:val="00E8400B"/>
    <w:rsid w:val="00E84112"/>
    <w:rsid w:val="00E84B8A"/>
    <w:rsid w:val="00E84DC4"/>
    <w:rsid w:val="00E84F3D"/>
    <w:rsid w:val="00E85827"/>
    <w:rsid w:val="00E87648"/>
    <w:rsid w:val="00E87F44"/>
    <w:rsid w:val="00E913E4"/>
    <w:rsid w:val="00E9166A"/>
    <w:rsid w:val="00E93F05"/>
    <w:rsid w:val="00E93F98"/>
    <w:rsid w:val="00E951AE"/>
    <w:rsid w:val="00E95C1B"/>
    <w:rsid w:val="00E9600B"/>
    <w:rsid w:val="00E96100"/>
    <w:rsid w:val="00E96909"/>
    <w:rsid w:val="00E97505"/>
    <w:rsid w:val="00E97B97"/>
    <w:rsid w:val="00EA09DB"/>
    <w:rsid w:val="00EA35B1"/>
    <w:rsid w:val="00EA4243"/>
    <w:rsid w:val="00EA4F21"/>
    <w:rsid w:val="00EA5141"/>
    <w:rsid w:val="00EA672E"/>
    <w:rsid w:val="00EA72BC"/>
    <w:rsid w:val="00EA785A"/>
    <w:rsid w:val="00EA7BB9"/>
    <w:rsid w:val="00EB0791"/>
    <w:rsid w:val="00EB15D6"/>
    <w:rsid w:val="00EB1E0B"/>
    <w:rsid w:val="00EB24E2"/>
    <w:rsid w:val="00EB42E9"/>
    <w:rsid w:val="00EB45EC"/>
    <w:rsid w:val="00EB59B3"/>
    <w:rsid w:val="00EB5FD9"/>
    <w:rsid w:val="00EB6103"/>
    <w:rsid w:val="00EB7BE6"/>
    <w:rsid w:val="00EC05C2"/>
    <w:rsid w:val="00EC0F48"/>
    <w:rsid w:val="00EC1F60"/>
    <w:rsid w:val="00EC22C3"/>
    <w:rsid w:val="00EC2B26"/>
    <w:rsid w:val="00EC5E16"/>
    <w:rsid w:val="00EC7F92"/>
    <w:rsid w:val="00ED190A"/>
    <w:rsid w:val="00ED30B1"/>
    <w:rsid w:val="00ED322B"/>
    <w:rsid w:val="00ED51D0"/>
    <w:rsid w:val="00ED59E4"/>
    <w:rsid w:val="00ED5B86"/>
    <w:rsid w:val="00ED61BF"/>
    <w:rsid w:val="00ED6831"/>
    <w:rsid w:val="00ED6BDF"/>
    <w:rsid w:val="00EE0E9F"/>
    <w:rsid w:val="00EE0F7C"/>
    <w:rsid w:val="00EE230A"/>
    <w:rsid w:val="00EE2AB2"/>
    <w:rsid w:val="00EE34DD"/>
    <w:rsid w:val="00EE3606"/>
    <w:rsid w:val="00EE386D"/>
    <w:rsid w:val="00EE41D6"/>
    <w:rsid w:val="00EE58C4"/>
    <w:rsid w:val="00EE5AD5"/>
    <w:rsid w:val="00EE5D63"/>
    <w:rsid w:val="00EE64DF"/>
    <w:rsid w:val="00EE6BCC"/>
    <w:rsid w:val="00EF0A3C"/>
    <w:rsid w:val="00EF14D0"/>
    <w:rsid w:val="00EF39B4"/>
    <w:rsid w:val="00EF4939"/>
    <w:rsid w:val="00EF5B48"/>
    <w:rsid w:val="00EF62CB"/>
    <w:rsid w:val="00EF6CFD"/>
    <w:rsid w:val="00EF7115"/>
    <w:rsid w:val="00EF7EBD"/>
    <w:rsid w:val="00F02E4B"/>
    <w:rsid w:val="00F03991"/>
    <w:rsid w:val="00F04E95"/>
    <w:rsid w:val="00F05A57"/>
    <w:rsid w:val="00F068CE"/>
    <w:rsid w:val="00F06A7A"/>
    <w:rsid w:val="00F07753"/>
    <w:rsid w:val="00F07CB9"/>
    <w:rsid w:val="00F07E18"/>
    <w:rsid w:val="00F1002F"/>
    <w:rsid w:val="00F11B12"/>
    <w:rsid w:val="00F11DEA"/>
    <w:rsid w:val="00F1271F"/>
    <w:rsid w:val="00F128AF"/>
    <w:rsid w:val="00F13113"/>
    <w:rsid w:val="00F13B69"/>
    <w:rsid w:val="00F1429C"/>
    <w:rsid w:val="00F1449C"/>
    <w:rsid w:val="00F15795"/>
    <w:rsid w:val="00F15935"/>
    <w:rsid w:val="00F16809"/>
    <w:rsid w:val="00F1685D"/>
    <w:rsid w:val="00F16ADC"/>
    <w:rsid w:val="00F17059"/>
    <w:rsid w:val="00F17442"/>
    <w:rsid w:val="00F17770"/>
    <w:rsid w:val="00F2052C"/>
    <w:rsid w:val="00F2175C"/>
    <w:rsid w:val="00F21AF7"/>
    <w:rsid w:val="00F21CAA"/>
    <w:rsid w:val="00F23A7B"/>
    <w:rsid w:val="00F23B1C"/>
    <w:rsid w:val="00F23DE2"/>
    <w:rsid w:val="00F25858"/>
    <w:rsid w:val="00F258C9"/>
    <w:rsid w:val="00F270E7"/>
    <w:rsid w:val="00F2712E"/>
    <w:rsid w:val="00F277C7"/>
    <w:rsid w:val="00F31260"/>
    <w:rsid w:val="00F322F3"/>
    <w:rsid w:val="00F3242A"/>
    <w:rsid w:val="00F33170"/>
    <w:rsid w:val="00F344EE"/>
    <w:rsid w:val="00F34E08"/>
    <w:rsid w:val="00F35010"/>
    <w:rsid w:val="00F35B0E"/>
    <w:rsid w:val="00F363F2"/>
    <w:rsid w:val="00F36E18"/>
    <w:rsid w:val="00F4032E"/>
    <w:rsid w:val="00F413B4"/>
    <w:rsid w:val="00F41DA9"/>
    <w:rsid w:val="00F42561"/>
    <w:rsid w:val="00F4384B"/>
    <w:rsid w:val="00F43E8C"/>
    <w:rsid w:val="00F441E0"/>
    <w:rsid w:val="00F4467D"/>
    <w:rsid w:val="00F4481F"/>
    <w:rsid w:val="00F44F9D"/>
    <w:rsid w:val="00F4585D"/>
    <w:rsid w:val="00F45FEB"/>
    <w:rsid w:val="00F50A19"/>
    <w:rsid w:val="00F51CB0"/>
    <w:rsid w:val="00F522FD"/>
    <w:rsid w:val="00F5251C"/>
    <w:rsid w:val="00F53F44"/>
    <w:rsid w:val="00F54C51"/>
    <w:rsid w:val="00F56B05"/>
    <w:rsid w:val="00F57668"/>
    <w:rsid w:val="00F5799E"/>
    <w:rsid w:val="00F60B21"/>
    <w:rsid w:val="00F6225D"/>
    <w:rsid w:val="00F62F1A"/>
    <w:rsid w:val="00F641CA"/>
    <w:rsid w:val="00F64867"/>
    <w:rsid w:val="00F65C4F"/>
    <w:rsid w:val="00F661F1"/>
    <w:rsid w:val="00F67A0C"/>
    <w:rsid w:val="00F70686"/>
    <w:rsid w:val="00F70CFF"/>
    <w:rsid w:val="00F71D1F"/>
    <w:rsid w:val="00F7295A"/>
    <w:rsid w:val="00F72B1C"/>
    <w:rsid w:val="00F74F4E"/>
    <w:rsid w:val="00F753F6"/>
    <w:rsid w:val="00F75405"/>
    <w:rsid w:val="00F7789F"/>
    <w:rsid w:val="00F80073"/>
    <w:rsid w:val="00F80176"/>
    <w:rsid w:val="00F804CD"/>
    <w:rsid w:val="00F80BEE"/>
    <w:rsid w:val="00F812C4"/>
    <w:rsid w:val="00F81B71"/>
    <w:rsid w:val="00F81CEF"/>
    <w:rsid w:val="00F82009"/>
    <w:rsid w:val="00F82757"/>
    <w:rsid w:val="00F829D9"/>
    <w:rsid w:val="00F83263"/>
    <w:rsid w:val="00F8356F"/>
    <w:rsid w:val="00F848CD"/>
    <w:rsid w:val="00F848D5"/>
    <w:rsid w:val="00F84F23"/>
    <w:rsid w:val="00F858EC"/>
    <w:rsid w:val="00F85C07"/>
    <w:rsid w:val="00F85DCC"/>
    <w:rsid w:val="00F85ED2"/>
    <w:rsid w:val="00F85FAB"/>
    <w:rsid w:val="00F863F4"/>
    <w:rsid w:val="00F87667"/>
    <w:rsid w:val="00F87713"/>
    <w:rsid w:val="00F87D44"/>
    <w:rsid w:val="00F90121"/>
    <w:rsid w:val="00F90944"/>
    <w:rsid w:val="00F91101"/>
    <w:rsid w:val="00F92058"/>
    <w:rsid w:val="00F922B1"/>
    <w:rsid w:val="00F92505"/>
    <w:rsid w:val="00F93363"/>
    <w:rsid w:val="00F933EB"/>
    <w:rsid w:val="00F935B7"/>
    <w:rsid w:val="00F939A6"/>
    <w:rsid w:val="00F95794"/>
    <w:rsid w:val="00F9666E"/>
    <w:rsid w:val="00F968D7"/>
    <w:rsid w:val="00F96A0B"/>
    <w:rsid w:val="00F97D21"/>
    <w:rsid w:val="00FA002D"/>
    <w:rsid w:val="00FA005F"/>
    <w:rsid w:val="00FA0623"/>
    <w:rsid w:val="00FA07ED"/>
    <w:rsid w:val="00FA1B37"/>
    <w:rsid w:val="00FA33F2"/>
    <w:rsid w:val="00FA34E3"/>
    <w:rsid w:val="00FA38E4"/>
    <w:rsid w:val="00FA3DFA"/>
    <w:rsid w:val="00FA3E6F"/>
    <w:rsid w:val="00FA4306"/>
    <w:rsid w:val="00FA44C7"/>
    <w:rsid w:val="00FA5410"/>
    <w:rsid w:val="00FA5F26"/>
    <w:rsid w:val="00FB1248"/>
    <w:rsid w:val="00FB1679"/>
    <w:rsid w:val="00FB23B3"/>
    <w:rsid w:val="00FB23D1"/>
    <w:rsid w:val="00FB3326"/>
    <w:rsid w:val="00FB371C"/>
    <w:rsid w:val="00FB38A6"/>
    <w:rsid w:val="00FB4FD9"/>
    <w:rsid w:val="00FB511E"/>
    <w:rsid w:val="00FB5B3E"/>
    <w:rsid w:val="00FB6CE1"/>
    <w:rsid w:val="00FC1113"/>
    <w:rsid w:val="00FC1B0B"/>
    <w:rsid w:val="00FC2391"/>
    <w:rsid w:val="00FC3B00"/>
    <w:rsid w:val="00FC45AF"/>
    <w:rsid w:val="00FC4785"/>
    <w:rsid w:val="00FC78FF"/>
    <w:rsid w:val="00FD2D8A"/>
    <w:rsid w:val="00FD2D94"/>
    <w:rsid w:val="00FD3338"/>
    <w:rsid w:val="00FD5992"/>
    <w:rsid w:val="00FD6B38"/>
    <w:rsid w:val="00FE0F8E"/>
    <w:rsid w:val="00FE11FF"/>
    <w:rsid w:val="00FE136B"/>
    <w:rsid w:val="00FE1905"/>
    <w:rsid w:val="00FE2CE3"/>
    <w:rsid w:val="00FE3E7E"/>
    <w:rsid w:val="00FE4310"/>
    <w:rsid w:val="00FE577B"/>
    <w:rsid w:val="00FE7435"/>
    <w:rsid w:val="00FF0084"/>
    <w:rsid w:val="00FF0BA6"/>
    <w:rsid w:val="00FF3D54"/>
    <w:rsid w:val="00FF3FE4"/>
    <w:rsid w:val="00FF43E3"/>
    <w:rsid w:val="00FF463A"/>
    <w:rsid w:val="00FF4BCA"/>
    <w:rsid w:val="00FF7506"/>
    <w:rsid w:val="00FF76A2"/>
    <w:rsid w:val="01387BD8"/>
    <w:rsid w:val="04E221DB"/>
    <w:rsid w:val="04F4DA90"/>
    <w:rsid w:val="091CEDD2"/>
    <w:rsid w:val="092A6560"/>
    <w:rsid w:val="0A336B96"/>
    <w:rsid w:val="0ADE5E8F"/>
    <w:rsid w:val="0B113023"/>
    <w:rsid w:val="0B93093E"/>
    <w:rsid w:val="0EC3FF93"/>
    <w:rsid w:val="11468CA6"/>
    <w:rsid w:val="1745E793"/>
    <w:rsid w:val="1D807ECE"/>
    <w:rsid w:val="1DC6E11E"/>
    <w:rsid w:val="1E0C8910"/>
    <w:rsid w:val="2759173E"/>
    <w:rsid w:val="28274146"/>
    <w:rsid w:val="286A9E97"/>
    <w:rsid w:val="2969B948"/>
    <w:rsid w:val="29BFE5A8"/>
    <w:rsid w:val="2A6AB191"/>
    <w:rsid w:val="2B5DB147"/>
    <w:rsid w:val="2F759326"/>
    <w:rsid w:val="303E69C5"/>
    <w:rsid w:val="326D8816"/>
    <w:rsid w:val="332480C8"/>
    <w:rsid w:val="3405C978"/>
    <w:rsid w:val="352335D2"/>
    <w:rsid w:val="35521736"/>
    <w:rsid w:val="382CF037"/>
    <w:rsid w:val="38475584"/>
    <w:rsid w:val="39FA8797"/>
    <w:rsid w:val="3A313366"/>
    <w:rsid w:val="3BF8FC59"/>
    <w:rsid w:val="3DCE4C09"/>
    <w:rsid w:val="407B96C4"/>
    <w:rsid w:val="4149E18E"/>
    <w:rsid w:val="419717BD"/>
    <w:rsid w:val="43B0B04B"/>
    <w:rsid w:val="443170D1"/>
    <w:rsid w:val="44FFC30F"/>
    <w:rsid w:val="45337F7E"/>
    <w:rsid w:val="4678F2A4"/>
    <w:rsid w:val="49527B0B"/>
    <w:rsid w:val="4F5FF213"/>
    <w:rsid w:val="50FF5D87"/>
    <w:rsid w:val="54C8D40C"/>
    <w:rsid w:val="5661CE7B"/>
    <w:rsid w:val="590D601E"/>
    <w:rsid w:val="5ADEA96E"/>
    <w:rsid w:val="605E7355"/>
    <w:rsid w:val="645D56B9"/>
    <w:rsid w:val="647AB267"/>
    <w:rsid w:val="65832EA4"/>
    <w:rsid w:val="65E0BD06"/>
    <w:rsid w:val="6A4FD111"/>
    <w:rsid w:val="6DAE1E67"/>
    <w:rsid w:val="711B261B"/>
    <w:rsid w:val="72F5A13B"/>
    <w:rsid w:val="777E7F56"/>
    <w:rsid w:val="7833B5B1"/>
    <w:rsid w:val="78A8BFED"/>
    <w:rsid w:val="79302695"/>
    <w:rsid w:val="798682AC"/>
    <w:rsid w:val="7AC5DD9A"/>
    <w:rsid w:val="7B28BB9B"/>
    <w:rsid w:val="7C1CA1AF"/>
    <w:rsid w:val="7CBB6967"/>
    <w:rsid w:val="7E2DA583"/>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5347D37B-A0C4-44D7-B994-1A6D7EDA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uiPriority w:val="99"/>
    <w:unhideWhenUsed/>
    <w:rsid w:val="00600E85"/>
    <w:rPr>
      <w:color w:val="0000FF"/>
      <w:u w:val="single"/>
    </w:rPr>
  </w:style>
  <w:style w:type="paragraph" w:customStyle="1" w:styleId="xmsonormal">
    <w:name w:val="x_msonormal"/>
    <w:basedOn w:val="Normal"/>
    <w:rsid w:val="00600E85"/>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Mencinsinresolver1">
    <w:name w:val="Mención sin resolver1"/>
    <w:uiPriority w:val="99"/>
    <w:semiHidden/>
    <w:unhideWhenUsed/>
    <w:rsid w:val="00600E85"/>
    <w:rPr>
      <w:color w:val="605E5C"/>
      <w:shd w:val="clear" w:color="auto" w:fill="E1DFDD"/>
    </w:rPr>
  </w:style>
  <w:style w:type="paragraph" w:styleId="Textonotapie">
    <w:name w:val="footnote text"/>
    <w:basedOn w:val="Normal"/>
    <w:link w:val="TextonotapieCar"/>
    <w:rsid w:val="00380A2F"/>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380A2F"/>
    <w:rPr>
      <w:rFonts w:ascii="Times New Roman" w:eastAsia="Times New Roman" w:hAnsi="Times New Roman" w:cs="Times New Roman"/>
      <w:lang w:val="es-ES" w:eastAsia="es-ES"/>
    </w:rPr>
  </w:style>
  <w:style w:type="paragraph" w:styleId="Sangradetextonormal">
    <w:name w:val="Body Text Indent"/>
    <w:basedOn w:val="Normal"/>
    <w:link w:val="SangradetextonormalCar"/>
    <w:uiPriority w:val="99"/>
    <w:semiHidden/>
    <w:unhideWhenUsed/>
    <w:rsid w:val="009B206B"/>
    <w:pPr>
      <w:spacing w:after="120"/>
      <w:ind w:left="283"/>
    </w:pPr>
  </w:style>
  <w:style w:type="character" w:customStyle="1" w:styleId="SangradetextonormalCar">
    <w:name w:val="Sangría de texto normal Car"/>
    <w:basedOn w:val="Fuentedeprrafopredeter"/>
    <w:link w:val="Sangradetextonormal"/>
    <w:uiPriority w:val="99"/>
    <w:semiHidden/>
    <w:rsid w:val="009B206B"/>
    <w:rPr>
      <w:rFonts w:ascii="Calibri" w:eastAsia="Calibri" w:hAnsi="Calibri" w:cs="Times New Roman"/>
      <w:sz w:val="22"/>
      <w:szCs w:val="22"/>
      <w:lang w:val="es-SV" w:eastAsia="en-US"/>
    </w:rPr>
  </w:style>
  <w:style w:type="paragraph" w:styleId="Textoindependienteprimerasangra2">
    <w:name w:val="Body Text First Indent 2"/>
    <w:basedOn w:val="Sangradetextonormal"/>
    <w:link w:val="Textoindependienteprimerasangra2Car"/>
    <w:uiPriority w:val="99"/>
    <w:unhideWhenUsed/>
    <w:rsid w:val="009B206B"/>
    <w:pPr>
      <w:spacing w:after="160" w:line="259" w:lineRule="auto"/>
      <w:ind w:left="360" w:firstLine="360"/>
    </w:pPr>
    <w:rPr>
      <w:rFonts w:ascii="Arial" w:eastAsia="Arial" w:hAnsi="Arial" w:cs="Arial"/>
      <w:sz w:val="20"/>
      <w:szCs w:val="20"/>
      <w:lang w:val="en-US" w:eastAsia="es-SV"/>
    </w:rPr>
  </w:style>
  <w:style w:type="character" w:customStyle="1" w:styleId="Textoindependienteprimerasangra2Car">
    <w:name w:val="Texto independiente primera sangría 2 Car"/>
    <w:basedOn w:val="SangradetextonormalCar"/>
    <w:link w:val="Textoindependienteprimerasangra2"/>
    <w:uiPriority w:val="99"/>
    <w:rsid w:val="009B206B"/>
    <w:rPr>
      <w:rFonts w:ascii="Calibri" w:eastAsia="Calibri" w:hAnsi="Calibri" w:cs="Times New Roman"/>
      <w:sz w:val="22"/>
      <w:szCs w:val="22"/>
      <w:lang w:val="es-SV" w:eastAsia="en-US"/>
    </w:rPr>
  </w:style>
  <w:style w:type="paragraph" w:customStyle="1" w:styleId="xxmsonormal">
    <w:name w:val="x_x_msonormal"/>
    <w:basedOn w:val="Normal"/>
    <w:rsid w:val="00E9600B"/>
    <w:pPr>
      <w:spacing w:before="100" w:beforeAutospacing="1" w:after="100" w:afterAutospacing="1" w:line="240" w:lineRule="auto"/>
    </w:pPr>
    <w:rPr>
      <w:rFonts w:ascii="Times New Roman" w:eastAsia="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7915">
      <w:bodyDiv w:val="1"/>
      <w:marLeft w:val="0"/>
      <w:marRight w:val="0"/>
      <w:marTop w:val="0"/>
      <w:marBottom w:val="0"/>
      <w:divBdr>
        <w:top w:val="none" w:sz="0" w:space="0" w:color="auto"/>
        <w:left w:val="none" w:sz="0" w:space="0" w:color="auto"/>
        <w:bottom w:val="none" w:sz="0" w:space="0" w:color="auto"/>
        <w:right w:val="none" w:sz="0" w:space="0" w:color="auto"/>
      </w:divBdr>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37707389">
      <w:bodyDiv w:val="1"/>
      <w:marLeft w:val="0"/>
      <w:marRight w:val="0"/>
      <w:marTop w:val="0"/>
      <w:marBottom w:val="0"/>
      <w:divBdr>
        <w:top w:val="none" w:sz="0" w:space="0" w:color="auto"/>
        <w:left w:val="none" w:sz="0" w:space="0" w:color="auto"/>
        <w:bottom w:val="none" w:sz="0" w:space="0" w:color="auto"/>
        <w:right w:val="none" w:sz="0" w:space="0" w:color="auto"/>
      </w:divBdr>
    </w:div>
    <w:div w:id="64452966">
      <w:bodyDiv w:val="1"/>
      <w:marLeft w:val="0"/>
      <w:marRight w:val="0"/>
      <w:marTop w:val="0"/>
      <w:marBottom w:val="0"/>
      <w:divBdr>
        <w:top w:val="none" w:sz="0" w:space="0" w:color="auto"/>
        <w:left w:val="none" w:sz="0" w:space="0" w:color="auto"/>
        <w:bottom w:val="none" w:sz="0" w:space="0" w:color="auto"/>
        <w:right w:val="none" w:sz="0" w:space="0" w:color="auto"/>
      </w:divBdr>
      <w:divsChild>
        <w:div w:id="76757952">
          <w:marLeft w:val="0"/>
          <w:marRight w:val="0"/>
          <w:marTop w:val="0"/>
          <w:marBottom w:val="0"/>
          <w:divBdr>
            <w:top w:val="none" w:sz="0" w:space="0" w:color="auto"/>
            <w:left w:val="none" w:sz="0" w:space="0" w:color="auto"/>
            <w:bottom w:val="none" w:sz="0" w:space="0" w:color="auto"/>
            <w:right w:val="none" w:sz="0" w:space="0" w:color="auto"/>
          </w:divBdr>
        </w:div>
        <w:div w:id="499197723">
          <w:marLeft w:val="0"/>
          <w:marRight w:val="0"/>
          <w:marTop w:val="0"/>
          <w:marBottom w:val="0"/>
          <w:divBdr>
            <w:top w:val="none" w:sz="0" w:space="0" w:color="auto"/>
            <w:left w:val="none" w:sz="0" w:space="0" w:color="auto"/>
            <w:bottom w:val="none" w:sz="0" w:space="0" w:color="auto"/>
            <w:right w:val="none" w:sz="0" w:space="0" w:color="auto"/>
          </w:divBdr>
        </w:div>
        <w:div w:id="1056733776">
          <w:marLeft w:val="0"/>
          <w:marRight w:val="0"/>
          <w:marTop w:val="0"/>
          <w:marBottom w:val="0"/>
          <w:divBdr>
            <w:top w:val="none" w:sz="0" w:space="0" w:color="auto"/>
            <w:left w:val="none" w:sz="0" w:space="0" w:color="auto"/>
            <w:bottom w:val="none" w:sz="0" w:space="0" w:color="auto"/>
            <w:right w:val="none" w:sz="0" w:space="0" w:color="auto"/>
          </w:divBdr>
        </w:div>
        <w:div w:id="1302618726">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108398459">
      <w:bodyDiv w:val="1"/>
      <w:marLeft w:val="0"/>
      <w:marRight w:val="0"/>
      <w:marTop w:val="0"/>
      <w:marBottom w:val="0"/>
      <w:divBdr>
        <w:top w:val="none" w:sz="0" w:space="0" w:color="auto"/>
        <w:left w:val="none" w:sz="0" w:space="0" w:color="auto"/>
        <w:bottom w:val="none" w:sz="0" w:space="0" w:color="auto"/>
        <w:right w:val="none" w:sz="0" w:space="0" w:color="auto"/>
      </w:divBdr>
      <w:divsChild>
        <w:div w:id="991643526">
          <w:marLeft w:val="360"/>
          <w:marRight w:val="0"/>
          <w:marTop w:val="200"/>
          <w:marBottom w:val="0"/>
          <w:divBdr>
            <w:top w:val="none" w:sz="0" w:space="0" w:color="auto"/>
            <w:left w:val="none" w:sz="0" w:space="0" w:color="auto"/>
            <w:bottom w:val="none" w:sz="0" w:space="0" w:color="auto"/>
            <w:right w:val="none" w:sz="0" w:space="0" w:color="auto"/>
          </w:divBdr>
        </w:div>
      </w:divsChild>
    </w:div>
    <w:div w:id="251402749">
      <w:bodyDiv w:val="1"/>
      <w:marLeft w:val="0"/>
      <w:marRight w:val="0"/>
      <w:marTop w:val="0"/>
      <w:marBottom w:val="0"/>
      <w:divBdr>
        <w:top w:val="none" w:sz="0" w:space="0" w:color="auto"/>
        <w:left w:val="none" w:sz="0" w:space="0" w:color="auto"/>
        <w:bottom w:val="none" w:sz="0" w:space="0" w:color="auto"/>
        <w:right w:val="none" w:sz="0" w:space="0" w:color="auto"/>
      </w:divBdr>
      <w:divsChild>
        <w:div w:id="1761296521">
          <w:marLeft w:val="0"/>
          <w:marRight w:val="0"/>
          <w:marTop w:val="0"/>
          <w:marBottom w:val="0"/>
          <w:divBdr>
            <w:top w:val="none" w:sz="0" w:space="0" w:color="auto"/>
            <w:left w:val="none" w:sz="0" w:space="0" w:color="auto"/>
            <w:bottom w:val="none" w:sz="0" w:space="0" w:color="auto"/>
            <w:right w:val="none" w:sz="0" w:space="0" w:color="auto"/>
          </w:divBdr>
        </w:div>
      </w:divsChild>
    </w:div>
    <w:div w:id="318727803">
      <w:bodyDiv w:val="1"/>
      <w:marLeft w:val="0"/>
      <w:marRight w:val="0"/>
      <w:marTop w:val="0"/>
      <w:marBottom w:val="0"/>
      <w:divBdr>
        <w:top w:val="none" w:sz="0" w:space="0" w:color="auto"/>
        <w:left w:val="none" w:sz="0" w:space="0" w:color="auto"/>
        <w:bottom w:val="none" w:sz="0" w:space="0" w:color="auto"/>
        <w:right w:val="none" w:sz="0" w:space="0" w:color="auto"/>
      </w:divBdr>
      <w:divsChild>
        <w:div w:id="97338116">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46573751">
      <w:bodyDiv w:val="1"/>
      <w:marLeft w:val="0"/>
      <w:marRight w:val="0"/>
      <w:marTop w:val="0"/>
      <w:marBottom w:val="0"/>
      <w:divBdr>
        <w:top w:val="none" w:sz="0" w:space="0" w:color="auto"/>
        <w:left w:val="none" w:sz="0" w:space="0" w:color="auto"/>
        <w:bottom w:val="none" w:sz="0" w:space="0" w:color="auto"/>
        <w:right w:val="none" w:sz="0" w:space="0" w:color="auto"/>
      </w:divBdr>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23164111">
      <w:bodyDiv w:val="1"/>
      <w:marLeft w:val="0"/>
      <w:marRight w:val="0"/>
      <w:marTop w:val="0"/>
      <w:marBottom w:val="0"/>
      <w:divBdr>
        <w:top w:val="none" w:sz="0" w:space="0" w:color="auto"/>
        <w:left w:val="none" w:sz="0" w:space="0" w:color="auto"/>
        <w:bottom w:val="none" w:sz="0" w:space="0" w:color="auto"/>
        <w:right w:val="none" w:sz="0" w:space="0" w:color="auto"/>
      </w:divBdr>
      <w:divsChild>
        <w:div w:id="623970854">
          <w:marLeft w:val="0"/>
          <w:marRight w:val="0"/>
          <w:marTop w:val="0"/>
          <w:marBottom w:val="0"/>
          <w:divBdr>
            <w:top w:val="none" w:sz="0" w:space="0" w:color="auto"/>
            <w:left w:val="none" w:sz="0" w:space="0" w:color="auto"/>
            <w:bottom w:val="none" w:sz="0" w:space="0" w:color="auto"/>
            <w:right w:val="none" w:sz="0" w:space="0" w:color="auto"/>
          </w:divBdr>
        </w:div>
        <w:div w:id="1026952070">
          <w:marLeft w:val="0"/>
          <w:marRight w:val="0"/>
          <w:marTop w:val="0"/>
          <w:marBottom w:val="0"/>
          <w:divBdr>
            <w:top w:val="none" w:sz="0" w:space="0" w:color="auto"/>
            <w:left w:val="none" w:sz="0" w:space="0" w:color="auto"/>
            <w:bottom w:val="none" w:sz="0" w:space="0" w:color="auto"/>
            <w:right w:val="none" w:sz="0" w:space="0" w:color="auto"/>
          </w:divBdr>
        </w:div>
        <w:div w:id="1872918975">
          <w:marLeft w:val="0"/>
          <w:marRight w:val="0"/>
          <w:marTop w:val="0"/>
          <w:marBottom w:val="0"/>
          <w:divBdr>
            <w:top w:val="none" w:sz="0" w:space="0" w:color="auto"/>
            <w:left w:val="none" w:sz="0" w:space="0" w:color="auto"/>
            <w:bottom w:val="none" w:sz="0" w:space="0" w:color="auto"/>
            <w:right w:val="none" w:sz="0" w:space="0" w:color="auto"/>
          </w:divBdr>
        </w:div>
      </w:divsChild>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024867017">
      <w:bodyDiv w:val="1"/>
      <w:marLeft w:val="0"/>
      <w:marRight w:val="0"/>
      <w:marTop w:val="0"/>
      <w:marBottom w:val="0"/>
      <w:divBdr>
        <w:top w:val="none" w:sz="0" w:space="0" w:color="auto"/>
        <w:left w:val="none" w:sz="0" w:space="0" w:color="auto"/>
        <w:bottom w:val="none" w:sz="0" w:space="0" w:color="auto"/>
        <w:right w:val="none" w:sz="0" w:space="0" w:color="auto"/>
      </w:divBdr>
      <w:divsChild>
        <w:div w:id="138153621">
          <w:marLeft w:val="0"/>
          <w:marRight w:val="0"/>
          <w:marTop w:val="0"/>
          <w:marBottom w:val="0"/>
          <w:divBdr>
            <w:top w:val="none" w:sz="0" w:space="0" w:color="auto"/>
            <w:left w:val="none" w:sz="0" w:space="0" w:color="auto"/>
            <w:bottom w:val="none" w:sz="0" w:space="0" w:color="auto"/>
            <w:right w:val="none" w:sz="0" w:space="0" w:color="auto"/>
          </w:divBdr>
        </w:div>
        <w:div w:id="154034251">
          <w:marLeft w:val="0"/>
          <w:marRight w:val="0"/>
          <w:marTop w:val="0"/>
          <w:marBottom w:val="0"/>
          <w:divBdr>
            <w:top w:val="none" w:sz="0" w:space="0" w:color="auto"/>
            <w:left w:val="none" w:sz="0" w:space="0" w:color="auto"/>
            <w:bottom w:val="none" w:sz="0" w:space="0" w:color="auto"/>
            <w:right w:val="none" w:sz="0" w:space="0" w:color="auto"/>
          </w:divBdr>
        </w:div>
        <w:div w:id="785926743">
          <w:marLeft w:val="0"/>
          <w:marRight w:val="0"/>
          <w:marTop w:val="0"/>
          <w:marBottom w:val="0"/>
          <w:divBdr>
            <w:top w:val="none" w:sz="0" w:space="0" w:color="auto"/>
            <w:left w:val="none" w:sz="0" w:space="0" w:color="auto"/>
            <w:bottom w:val="none" w:sz="0" w:space="0" w:color="auto"/>
            <w:right w:val="none" w:sz="0" w:space="0" w:color="auto"/>
          </w:divBdr>
        </w:div>
        <w:div w:id="1084911248">
          <w:marLeft w:val="0"/>
          <w:marRight w:val="0"/>
          <w:marTop w:val="0"/>
          <w:marBottom w:val="0"/>
          <w:divBdr>
            <w:top w:val="none" w:sz="0" w:space="0" w:color="auto"/>
            <w:left w:val="none" w:sz="0" w:space="0" w:color="auto"/>
            <w:bottom w:val="none" w:sz="0" w:space="0" w:color="auto"/>
            <w:right w:val="none" w:sz="0" w:space="0" w:color="auto"/>
          </w:divBdr>
        </w:div>
        <w:div w:id="1194155576">
          <w:marLeft w:val="0"/>
          <w:marRight w:val="0"/>
          <w:marTop w:val="0"/>
          <w:marBottom w:val="0"/>
          <w:divBdr>
            <w:top w:val="none" w:sz="0" w:space="0" w:color="auto"/>
            <w:left w:val="none" w:sz="0" w:space="0" w:color="auto"/>
            <w:bottom w:val="none" w:sz="0" w:space="0" w:color="auto"/>
            <w:right w:val="none" w:sz="0" w:space="0" w:color="auto"/>
          </w:divBdr>
        </w:div>
      </w:divsChild>
    </w:div>
    <w:div w:id="1047140461">
      <w:bodyDiv w:val="1"/>
      <w:marLeft w:val="0"/>
      <w:marRight w:val="0"/>
      <w:marTop w:val="0"/>
      <w:marBottom w:val="0"/>
      <w:divBdr>
        <w:top w:val="none" w:sz="0" w:space="0" w:color="auto"/>
        <w:left w:val="none" w:sz="0" w:space="0" w:color="auto"/>
        <w:bottom w:val="none" w:sz="0" w:space="0" w:color="auto"/>
        <w:right w:val="none" w:sz="0" w:space="0" w:color="auto"/>
      </w:divBdr>
      <w:divsChild>
        <w:div w:id="510534551">
          <w:marLeft w:val="0"/>
          <w:marRight w:val="0"/>
          <w:marTop w:val="0"/>
          <w:marBottom w:val="0"/>
          <w:divBdr>
            <w:top w:val="none" w:sz="0" w:space="0" w:color="auto"/>
            <w:left w:val="none" w:sz="0" w:space="0" w:color="auto"/>
            <w:bottom w:val="none" w:sz="0" w:space="0" w:color="auto"/>
            <w:right w:val="none" w:sz="0" w:space="0" w:color="auto"/>
          </w:divBdr>
        </w:div>
        <w:div w:id="701712206">
          <w:marLeft w:val="0"/>
          <w:marRight w:val="0"/>
          <w:marTop w:val="0"/>
          <w:marBottom w:val="0"/>
          <w:divBdr>
            <w:top w:val="none" w:sz="0" w:space="0" w:color="auto"/>
            <w:left w:val="none" w:sz="0" w:space="0" w:color="auto"/>
            <w:bottom w:val="none" w:sz="0" w:space="0" w:color="auto"/>
            <w:right w:val="none" w:sz="0" w:space="0" w:color="auto"/>
          </w:divBdr>
        </w:div>
        <w:div w:id="836965976">
          <w:marLeft w:val="0"/>
          <w:marRight w:val="0"/>
          <w:marTop w:val="0"/>
          <w:marBottom w:val="0"/>
          <w:divBdr>
            <w:top w:val="none" w:sz="0" w:space="0" w:color="auto"/>
            <w:left w:val="none" w:sz="0" w:space="0" w:color="auto"/>
            <w:bottom w:val="none" w:sz="0" w:space="0" w:color="auto"/>
            <w:right w:val="none" w:sz="0" w:space="0" w:color="auto"/>
          </w:divBdr>
        </w:div>
        <w:div w:id="1465080803">
          <w:marLeft w:val="0"/>
          <w:marRight w:val="0"/>
          <w:marTop w:val="0"/>
          <w:marBottom w:val="0"/>
          <w:divBdr>
            <w:top w:val="none" w:sz="0" w:space="0" w:color="auto"/>
            <w:left w:val="none" w:sz="0" w:space="0" w:color="auto"/>
            <w:bottom w:val="none" w:sz="0" w:space="0" w:color="auto"/>
            <w:right w:val="none" w:sz="0" w:space="0" w:color="auto"/>
          </w:divBdr>
        </w:div>
        <w:div w:id="1559587573">
          <w:marLeft w:val="0"/>
          <w:marRight w:val="0"/>
          <w:marTop w:val="0"/>
          <w:marBottom w:val="0"/>
          <w:divBdr>
            <w:top w:val="none" w:sz="0" w:space="0" w:color="auto"/>
            <w:left w:val="none" w:sz="0" w:space="0" w:color="auto"/>
            <w:bottom w:val="none" w:sz="0" w:space="0" w:color="auto"/>
            <w:right w:val="none" w:sz="0" w:space="0" w:color="auto"/>
          </w:divBdr>
        </w:div>
      </w:divsChild>
    </w:div>
    <w:div w:id="1108230695">
      <w:bodyDiv w:val="1"/>
      <w:marLeft w:val="0"/>
      <w:marRight w:val="0"/>
      <w:marTop w:val="0"/>
      <w:marBottom w:val="0"/>
      <w:divBdr>
        <w:top w:val="none" w:sz="0" w:space="0" w:color="auto"/>
        <w:left w:val="none" w:sz="0" w:space="0" w:color="auto"/>
        <w:bottom w:val="none" w:sz="0" w:space="0" w:color="auto"/>
        <w:right w:val="none" w:sz="0" w:space="0" w:color="auto"/>
      </w:divBdr>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293250335">
      <w:bodyDiv w:val="1"/>
      <w:marLeft w:val="0"/>
      <w:marRight w:val="0"/>
      <w:marTop w:val="0"/>
      <w:marBottom w:val="0"/>
      <w:divBdr>
        <w:top w:val="none" w:sz="0" w:space="0" w:color="auto"/>
        <w:left w:val="none" w:sz="0" w:space="0" w:color="auto"/>
        <w:bottom w:val="none" w:sz="0" w:space="0" w:color="auto"/>
        <w:right w:val="none" w:sz="0" w:space="0" w:color="auto"/>
      </w:divBdr>
      <w:divsChild>
        <w:div w:id="139541531">
          <w:marLeft w:val="0"/>
          <w:marRight w:val="0"/>
          <w:marTop w:val="0"/>
          <w:marBottom w:val="0"/>
          <w:divBdr>
            <w:top w:val="none" w:sz="0" w:space="0" w:color="auto"/>
            <w:left w:val="none" w:sz="0" w:space="0" w:color="auto"/>
            <w:bottom w:val="none" w:sz="0" w:space="0" w:color="auto"/>
            <w:right w:val="none" w:sz="0" w:space="0" w:color="auto"/>
          </w:divBdr>
          <w:divsChild>
            <w:div w:id="762190823">
              <w:marLeft w:val="0"/>
              <w:marRight w:val="0"/>
              <w:marTop w:val="0"/>
              <w:marBottom w:val="0"/>
              <w:divBdr>
                <w:top w:val="none" w:sz="0" w:space="0" w:color="auto"/>
                <w:left w:val="none" w:sz="0" w:space="0" w:color="auto"/>
                <w:bottom w:val="none" w:sz="0" w:space="0" w:color="auto"/>
                <w:right w:val="none" w:sz="0" w:space="0" w:color="auto"/>
              </w:divBdr>
            </w:div>
          </w:divsChild>
        </w:div>
        <w:div w:id="185295512">
          <w:marLeft w:val="0"/>
          <w:marRight w:val="0"/>
          <w:marTop w:val="0"/>
          <w:marBottom w:val="0"/>
          <w:divBdr>
            <w:top w:val="none" w:sz="0" w:space="0" w:color="auto"/>
            <w:left w:val="none" w:sz="0" w:space="0" w:color="auto"/>
            <w:bottom w:val="none" w:sz="0" w:space="0" w:color="auto"/>
            <w:right w:val="none" w:sz="0" w:space="0" w:color="auto"/>
          </w:divBdr>
          <w:divsChild>
            <w:div w:id="1787192224">
              <w:marLeft w:val="0"/>
              <w:marRight w:val="0"/>
              <w:marTop w:val="0"/>
              <w:marBottom w:val="0"/>
              <w:divBdr>
                <w:top w:val="none" w:sz="0" w:space="0" w:color="auto"/>
                <w:left w:val="none" w:sz="0" w:space="0" w:color="auto"/>
                <w:bottom w:val="none" w:sz="0" w:space="0" w:color="auto"/>
                <w:right w:val="none" w:sz="0" w:space="0" w:color="auto"/>
              </w:divBdr>
            </w:div>
          </w:divsChild>
        </w:div>
        <w:div w:id="739525363">
          <w:marLeft w:val="0"/>
          <w:marRight w:val="0"/>
          <w:marTop w:val="0"/>
          <w:marBottom w:val="0"/>
          <w:divBdr>
            <w:top w:val="none" w:sz="0" w:space="0" w:color="auto"/>
            <w:left w:val="none" w:sz="0" w:space="0" w:color="auto"/>
            <w:bottom w:val="none" w:sz="0" w:space="0" w:color="auto"/>
            <w:right w:val="none" w:sz="0" w:space="0" w:color="auto"/>
          </w:divBdr>
          <w:divsChild>
            <w:div w:id="69039373">
              <w:marLeft w:val="0"/>
              <w:marRight w:val="0"/>
              <w:marTop w:val="0"/>
              <w:marBottom w:val="0"/>
              <w:divBdr>
                <w:top w:val="none" w:sz="0" w:space="0" w:color="auto"/>
                <w:left w:val="none" w:sz="0" w:space="0" w:color="auto"/>
                <w:bottom w:val="none" w:sz="0" w:space="0" w:color="auto"/>
                <w:right w:val="none" w:sz="0" w:space="0" w:color="auto"/>
              </w:divBdr>
            </w:div>
          </w:divsChild>
        </w:div>
        <w:div w:id="770121780">
          <w:marLeft w:val="0"/>
          <w:marRight w:val="0"/>
          <w:marTop w:val="0"/>
          <w:marBottom w:val="0"/>
          <w:divBdr>
            <w:top w:val="none" w:sz="0" w:space="0" w:color="auto"/>
            <w:left w:val="none" w:sz="0" w:space="0" w:color="auto"/>
            <w:bottom w:val="none" w:sz="0" w:space="0" w:color="auto"/>
            <w:right w:val="none" w:sz="0" w:space="0" w:color="auto"/>
          </w:divBdr>
          <w:divsChild>
            <w:div w:id="1935547345">
              <w:marLeft w:val="0"/>
              <w:marRight w:val="0"/>
              <w:marTop w:val="0"/>
              <w:marBottom w:val="0"/>
              <w:divBdr>
                <w:top w:val="none" w:sz="0" w:space="0" w:color="auto"/>
                <w:left w:val="none" w:sz="0" w:space="0" w:color="auto"/>
                <w:bottom w:val="none" w:sz="0" w:space="0" w:color="auto"/>
                <w:right w:val="none" w:sz="0" w:space="0" w:color="auto"/>
              </w:divBdr>
            </w:div>
          </w:divsChild>
        </w:div>
        <w:div w:id="1239753517">
          <w:marLeft w:val="0"/>
          <w:marRight w:val="0"/>
          <w:marTop w:val="0"/>
          <w:marBottom w:val="0"/>
          <w:divBdr>
            <w:top w:val="none" w:sz="0" w:space="0" w:color="auto"/>
            <w:left w:val="none" w:sz="0" w:space="0" w:color="auto"/>
            <w:bottom w:val="none" w:sz="0" w:space="0" w:color="auto"/>
            <w:right w:val="none" w:sz="0" w:space="0" w:color="auto"/>
          </w:divBdr>
          <w:divsChild>
            <w:div w:id="89090227">
              <w:marLeft w:val="0"/>
              <w:marRight w:val="0"/>
              <w:marTop w:val="0"/>
              <w:marBottom w:val="0"/>
              <w:divBdr>
                <w:top w:val="none" w:sz="0" w:space="0" w:color="auto"/>
                <w:left w:val="none" w:sz="0" w:space="0" w:color="auto"/>
                <w:bottom w:val="none" w:sz="0" w:space="0" w:color="auto"/>
                <w:right w:val="none" w:sz="0" w:space="0" w:color="auto"/>
              </w:divBdr>
            </w:div>
          </w:divsChild>
        </w:div>
        <w:div w:id="1352300577">
          <w:marLeft w:val="0"/>
          <w:marRight w:val="0"/>
          <w:marTop w:val="0"/>
          <w:marBottom w:val="0"/>
          <w:divBdr>
            <w:top w:val="none" w:sz="0" w:space="0" w:color="auto"/>
            <w:left w:val="none" w:sz="0" w:space="0" w:color="auto"/>
            <w:bottom w:val="none" w:sz="0" w:space="0" w:color="auto"/>
            <w:right w:val="none" w:sz="0" w:space="0" w:color="auto"/>
          </w:divBdr>
          <w:divsChild>
            <w:div w:id="1863392914">
              <w:marLeft w:val="0"/>
              <w:marRight w:val="0"/>
              <w:marTop w:val="0"/>
              <w:marBottom w:val="0"/>
              <w:divBdr>
                <w:top w:val="none" w:sz="0" w:space="0" w:color="auto"/>
                <w:left w:val="none" w:sz="0" w:space="0" w:color="auto"/>
                <w:bottom w:val="none" w:sz="0" w:space="0" w:color="auto"/>
                <w:right w:val="none" w:sz="0" w:space="0" w:color="auto"/>
              </w:divBdr>
            </w:div>
          </w:divsChild>
        </w:div>
        <w:div w:id="1563059574">
          <w:marLeft w:val="0"/>
          <w:marRight w:val="0"/>
          <w:marTop w:val="0"/>
          <w:marBottom w:val="0"/>
          <w:divBdr>
            <w:top w:val="none" w:sz="0" w:space="0" w:color="auto"/>
            <w:left w:val="none" w:sz="0" w:space="0" w:color="auto"/>
            <w:bottom w:val="none" w:sz="0" w:space="0" w:color="auto"/>
            <w:right w:val="none" w:sz="0" w:space="0" w:color="auto"/>
          </w:divBdr>
          <w:divsChild>
            <w:div w:id="2147358200">
              <w:marLeft w:val="0"/>
              <w:marRight w:val="0"/>
              <w:marTop w:val="0"/>
              <w:marBottom w:val="0"/>
              <w:divBdr>
                <w:top w:val="none" w:sz="0" w:space="0" w:color="auto"/>
                <w:left w:val="none" w:sz="0" w:space="0" w:color="auto"/>
                <w:bottom w:val="none" w:sz="0" w:space="0" w:color="auto"/>
                <w:right w:val="none" w:sz="0" w:space="0" w:color="auto"/>
              </w:divBdr>
            </w:div>
          </w:divsChild>
        </w:div>
        <w:div w:id="1878663750">
          <w:marLeft w:val="0"/>
          <w:marRight w:val="0"/>
          <w:marTop w:val="0"/>
          <w:marBottom w:val="0"/>
          <w:divBdr>
            <w:top w:val="none" w:sz="0" w:space="0" w:color="auto"/>
            <w:left w:val="none" w:sz="0" w:space="0" w:color="auto"/>
            <w:bottom w:val="none" w:sz="0" w:space="0" w:color="auto"/>
            <w:right w:val="none" w:sz="0" w:space="0" w:color="auto"/>
          </w:divBdr>
          <w:divsChild>
            <w:div w:id="9904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431386733">
      <w:bodyDiv w:val="1"/>
      <w:marLeft w:val="0"/>
      <w:marRight w:val="0"/>
      <w:marTop w:val="0"/>
      <w:marBottom w:val="0"/>
      <w:divBdr>
        <w:top w:val="none" w:sz="0" w:space="0" w:color="auto"/>
        <w:left w:val="none" w:sz="0" w:space="0" w:color="auto"/>
        <w:bottom w:val="none" w:sz="0" w:space="0" w:color="auto"/>
        <w:right w:val="none" w:sz="0" w:space="0" w:color="auto"/>
      </w:divBdr>
      <w:divsChild>
        <w:div w:id="11878223">
          <w:marLeft w:val="0"/>
          <w:marRight w:val="0"/>
          <w:marTop w:val="0"/>
          <w:marBottom w:val="0"/>
          <w:divBdr>
            <w:top w:val="none" w:sz="0" w:space="0" w:color="auto"/>
            <w:left w:val="none" w:sz="0" w:space="0" w:color="auto"/>
            <w:bottom w:val="none" w:sz="0" w:space="0" w:color="auto"/>
            <w:right w:val="none" w:sz="0" w:space="0" w:color="auto"/>
          </w:divBdr>
        </w:div>
        <w:div w:id="70928765">
          <w:marLeft w:val="0"/>
          <w:marRight w:val="0"/>
          <w:marTop w:val="0"/>
          <w:marBottom w:val="0"/>
          <w:divBdr>
            <w:top w:val="none" w:sz="0" w:space="0" w:color="auto"/>
            <w:left w:val="none" w:sz="0" w:space="0" w:color="auto"/>
            <w:bottom w:val="none" w:sz="0" w:space="0" w:color="auto"/>
            <w:right w:val="none" w:sz="0" w:space="0" w:color="auto"/>
          </w:divBdr>
        </w:div>
        <w:div w:id="160825591">
          <w:marLeft w:val="0"/>
          <w:marRight w:val="0"/>
          <w:marTop w:val="0"/>
          <w:marBottom w:val="0"/>
          <w:divBdr>
            <w:top w:val="none" w:sz="0" w:space="0" w:color="auto"/>
            <w:left w:val="none" w:sz="0" w:space="0" w:color="auto"/>
            <w:bottom w:val="none" w:sz="0" w:space="0" w:color="auto"/>
            <w:right w:val="none" w:sz="0" w:space="0" w:color="auto"/>
          </w:divBdr>
        </w:div>
        <w:div w:id="178007122">
          <w:marLeft w:val="0"/>
          <w:marRight w:val="0"/>
          <w:marTop w:val="0"/>
          <w:marBottom w:val="0"/>
          <w:divBdr>
            <w:top w:val="none" w:sz="0" w:space="0" w:color="auto"/>
            <w:left w:val="none" w:sz="0" w:space="0" w:color="auto"/>
            <w:bottom w:val="none" w:sz="0" w:space="0" w:color="auto"/>
            <w:right w:val="none" w:sz="0" w:space="0" w:color="auto"/>
          </w:divBdr>
        </w:div>
        <w:div w:id="1141574744">
          <w:marLeft w:val="0"/>
          <w:marRight w:val="0"/>
          <w:marTop w:val="0"/>
          <w:marBottom w:val="0"/>
          <w:divBdr>
            <w:top w:val="none" w:sz="0" w:space="0" w:color="auto"/>
            <w:left w:val="none" w:sz="0" w:space="0" w:color="auto"/>
            <w:bottom w:val="none" w:sz="0" w:space="0" w:color="auto"/>
            <w:right w:val="none" w:sz="0" w:space="0" w:color="auto"/>
          </w:divBdr>
        </w:div>
        <w:div w:id="1219825869">
          <w:marLeft w:val="0"/>
          <w:marRight w:val="0"/>
          <w:marTop w:val="0"/>
          <w:marBottom w:val="0"/>
          <w:divBdr>
            <w:top w:val="none" w:sz="0" w:space="0" w:color="auto"/>
            <w:left w:val="none" w:sz="0" w:space="0" w:color="auto"/>
            <w:bottom w:val="none" w:sz="0" w:space="0" w:color="auto"/>
            <w:right w:val="none" w:sz="0" w:space="0" w:color="auto"/>
          </w:divBdr>
        </w:div>
        <w:div w:id="1318068048">
          <w:marLeft w:val="0"/>
          <w:marRight w:val="0"/>
          <w:marTop w:val="0"/>
          <w:marBottom w:val="0"/>
          <w:divBdr>
            <w:top w:val="none" w:sz="0" w:space="0" w:color="auto"/>
            <w:left w:val="none" w:sz="0" w:space="0" w:color="auto"/>
            <w:bottom w:val="none" w:sz="0" w:space="0" w:color="auto"/>
            <w:right w:val="none" w:sz="0" w:space="0" w:color="auto"/>
          </w:divBdr>
        </w:div>
        <w:div w:id="1458991738">
          <w:marLeft w:val="0"/>
          <w:marRight w:val="0"/>
          <w:marTop w:val="0"/>
          <w:marBottom w:val="0"/>
          <w:divBdr>
            <w:top w:val="none" w:sz="0" w:space="0" w:color="auto"/>
            <w:left w:val="none" w:sz="0" w:space="0" w:color="auto"/>
            <w:bottom w:val="none" w:sz="0" w:space="0" w:color="auto"/>
            <w:right w:val="none" w:sz="0" w:space="0" w:color="auto"/>
          </w:divBdr>
        </w:div>
        <w:div w:id="1486052077">
          <w:marLeft w:val="0"/>
          <w:marRight w:val="0"/>
          <w:marTop w:val="0"/>
          <w:marBottom w:val="0"/>
          <w:divBdr>
            <w:top w:val="none" w:sz="0" w:space="0" w:color="auto"/>
            <w:left w:val="none" w:sz="0" w:space="0" w:color="auto"/>
            <w:bottom w:val="none" w:sz="0" w:space="0" w:color="auto"/>
            <w:right w:val="none" w:sz="0" w:space="0" w:color="auto"/>
          </w:divBdr>
        </w:div>
        <w:div w:id="1643994974">
          <w:marLeft w:val="0"/>
          <w:marRight w:val="0"/>
          <w:marTop w:val="0"/>
          <w:marBottom w:val="0"/>
          <w:divBdr>
            <w:top w:val="none" w:sz="0" w:space="0" w:color="auto"/>
            <w:left w:val="none" w:sz="0" w:space="0" w:color="auto"/>
            <w:bottom w:val="none" w:sz="0" w:space="0" w:color="auto"/>
            <w:right w:val="none" w:sz="0" w:space="0" w:color="auto"/>
          </w:divBdr>
        </w:div>
        <w:div w:id="16718280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568998500">
      <w:bodyDiv w:val="1"/>
      <w:marLeft w:val="0"/>
      <w:marRight w:val="0"/>
      <w:marTop w:val="0"/>
      <w:marBottom w:val="0"/>
      <w:divBdr>
        <w:top w:val="none" w:sz="0" w:space="0" w:color="auto"/>
        <w:left w:val="none" w:sz="0" w:space="0" w:color="auto"/>
        <w:bottom w:val="none" w:sz="0" w:space="0" w:color="auto"/>
        <w:right w:val="none" w:sz="0" w:space="0" w:color="auto"/>
      </w:divBdr>
      <w:divsChild>
        <w:div w:id="307829853">
          <w:marLeft w:val="0"/>
          <w:marRight w:val="0"/>
          <w:marTop w:val="0"/>
          <w:marBottom w:val="0"/>
          <w:divBdr>
            <w:top w:val="none" w:sz="0" w:space="0" w:color="auto"/>
            <w:left w:val="none" w:sz="0" w:space="0" w:color="auto"/>
            <w:bottom w:val="none" w:sz="0" w:space="0" w:color="auto"/>
            <w:right w:val="none" w:sz="0" w:space="0" w:color="auto"/>
          </w:divBdr>
          <w:divsChild>
            <w:div w:id="1807576439">
              <w:marLeft w:val="0"/>
              <w:marRight w:val="0"/>
              <w:marTop w:val="0"/>
              <w:marBottom w:val="0"/>
              <w:divBdr>
                <w:top w:val="none" w:sz="0" w:space="0" w:color="auto"/>
                <w:left w:val="none" w:sz="0" w:space="0" w:color="auto"/>
                <w:bottom w:val="none" w:sz="0" w:space="0" w:color="auto"/>
                <w:right w:val="none" w:sz="0" w:space="0" w:color="auto"/>
              </w:divBdr>
            </w:div>
          </w:divsChild>
        </w:div>
        <w:div w:id="393434819">
          <w:marLeft w:val="0"/>
          <w:marRight w:val="0"/>
          <w:marTop w:val="0"/>
          <w:marBottom w:val="0"/>
          <w:divBdr>
            <w:top w:val="none" w:sz="0" w:space="0" w:color="auto"/>
            <w:left w:val="none" w:sz="0" w:space="0" w:color="auto"/>
            <w:bottom w:val="none" w:sz="0" w:space="0" w:color="auto"/>
            <w:right w:val="none" w:sz="0" w:space="0" w:color="auto"/>
          </w:divBdr>
          <w:divsChild>
            <w:div w:id="1516337761">
              <w:marLeft w:val="0"/>
              <w:marRight w:val="0"/>
              <w:marTop w:val="0"/>
              <w:marBottom w:val="0"/>
              <w:divBdr>
                <w:top w:val="none" w:sz="0" w:space="0" w:color="auto"/>
                <w:left w:val="none" w:sz="0" w:space="0" w:color="auto"/>
                <w:bottom w:val="none" w:sz="0" w:space="0" w:color="auto"/>
                <w:right w:val="none" w:sz="0" w:space="0" w:color="auto"/>
              </w:divBdr>
            </w:div>
          </w:divsChild>
        </w:div>
        <w:div w:id="537399643">
          <w:marLeft w:val="0"/>
          <w:marRight w:val="0"/>
          <w:marTop w:val="0"/>
          <w:marBottom w:val="0"/>
          <w:divBdr>
            <w:top w:val="none" w:sz="0" w:space="0" w:color="auto"/>
            <w:left w:val="none" w:sz="0" w:space="0" w:color="auto"/>
            <w:bottom w:val="none" w:sz="0" w:space="0" w:color="auto"/>
            <w:right w:val="none" w:sz="0" w:space="0" w:color="auto"/>
          </w:divBdr>
          <w:divsChild>
            <w:div w:id="818151652">
              <w:marLeft w:val="0"/>
              <w:marRight w:val="0"/>
              <w:marTop w:val="0"/>
              <w:marBottom w:val="0"/>
              <w:divBdr>
                <w:top w:val="none" w:sz="0" w:space="0" w:color="auto"/>
                <w:left w:val="none" w:sz="0" w:space="0" w:color="auto"/>
                <w:bottom w:val="none" w:sz="0" w:space="0" w:color="auto"/>
                <w:right w:val="none" w:sz="0" w:space="0" w:color="auto"/>
              </w:divBdr>
            </w:div>
          </w:divsChild>
        </w:div>
        <w:div w:id="784272094">
          <w:marLeft w:val="0"/>
          <w:marRight w:val="0"/>
          <w:marTop w:val="0"/>
          <w:marBottom w:val="0"/>
          <w:divBdr>
            <w:top w:val="none" w:sz="0" w:space="0" w:color="auto"/>
            <w:left w:val="none" w:sz="0" w:space="0" w:color="auto"/>
            <w:bottom w:val="none" w:sz="0" w:space="0" w:color="auto"/>
            <w:right w:val="none" w:sz="0" w:space="0" w:color="auto"/>
          </w:divBdr>
          <w:divsChild>
            <w:div w:id="672227356">
              <w:marLeft w:val="0"/>
              <w:marRight w:val="0"/>
              <w:marTop w:val="0"/>
              <w:marBottom w:val="0"/>
              <w:divBdr>
                <w:top w:val="none" w:sz="0" w:space="0" w:color="auto"/>
                <w:left w:val="none" w:sz="0" w:space="0" w:color="auto"/>
                <w:bottom w:val="none" w:sz="0" w:space="0" w:color="auto"/>
                <w:right w:val="none" w:sz="0" w:space="0" w:color="auto"/>
              </w:divBdr>
            </w:div>
          </w:divsChild>
        </w:div>
        <w:div w:id="983582821">
          <w:marLeft w:val="0"/>
          <w:marRight w:val="0"/>
          <w:marTop w:val="0"/>
          <w:marBottom w:val="0"/>
          <w:divBdr>
            <w:top w:val="none" w:sz="0" w:space="0" w:color="auto"/>
            <w:left w:val="none" w:sz="0" w:space="0" w:color="auto"/>
            <w:bottom w:val="none" w:sz="0" w:space="0" w:color="auto"/>
            <w:right w:val="none" w:sz="0" w:space="0" w:color="auto"/>
          </w:divBdr>
          <w:divsChild>
            <w:div w:id="1233739304">
              <w:marLeft w:val="0"/>
              <w:marRight w:val="0"/>
              <w:marTop w:val="0"/>
              <w:marBottom w:val="0"/>
              <w:divBdr>
                <w:top w:val="none" w:sz="0" w:space="0" w:color="auto"/>
                <w:left w:val="none" w:sz="0" w:space="0" w:color="auto"/>
                <w:bottom w:val="none" w:sz="0" w:space="0" w:color="auto"/>
                <w:right w:val="none" w:sz="0" w:space="0" w:color="auto"/>
              </w:divBdr>
            </w:div>
          </w:divsChild>
        </w:div>
        <w:div w:id="1283414440">
          <w:marLeft w:val="0"/>
          <w:marRight w:val="0"/>
          <w:marTop w:val="0"/>
          <w:marBottom w:val="0"/>
          <w:divBdr>
            <w:top w:val="none" w:sz="0" w:space="0" w:color="auto"/>
            <w:left w:val="none" w:sz="0" w:space="0" w:color="auto"/>
            <w:bottom w:val="none" w:sz="0" w:space="0" w:color="auto"/>
            <w:right w:val="none" w:sz="0" w:space="0" w:color="auto"/>
          </w:divBdr>
          <w:divsChild>
            <w:div w:id="366108791">
              <w:marLeft w:val="0"/>
              <w:marRight w:val="0"/>
              <w:marTop w:val="0"/>
              <w:marBottom w:val="0"/>
              <w:divBdr>
                <w:top w:val="none" w:sz="0" w:space="0" w:color="auto"/>
                <w:left w:val="none" w:sz="0" w:space="0" w:color="auto"/>
                <w:bottom w:val="none" w:sz="0" w:space="0" w:color="auto"/>
                <w:right w:val="none" w:sz="0" w:space="0" w:color="auto"/>
              </w:divBdr>
            </w:div>
          </w:divsChild>
        </w:div>
        <w:div w:id="1762221494">
          <w:marLeft w:val="0"/>
          <w:marRight w:val="0"/>
          <w:marTop w:val="0"/>
          <w:marBottom w:val="0"/>
          <w:divBdr>
            <w:top w:val="none" w:sz="0" w:space="0" w:color="auto"/>
            <w:left w:val="none" w:sz="0" w:space="0" w:color="auto"/>
            <w:bottom w:val="none" w:sz="0" w:space="0" w:color="auto"/>
            <w:right w:val="none" w:sz="0" w:space="0" w:color="auto"/>
          </w:divBdr>
          <w:divsChild>
            <w:div w:id="351807790">
              <w:marLeft w:val="0"/>
              <w:marRight w:val="0"/>
              <w:marTop w:val="0"/>
              <w:marBottom w:val="0"/>
              <w:divBdr>
                <w:top w:val="none" w:sz="0" w:space="0" w:color="auto"/>
                <w:left w:val="none" w:sz="0" w:space="0" w:color="auto"/>
                <w:bottom w:val="none" w:sz="0" w:space="0" w:color="auto"/>
                <w:right w:val="none" w:sz="0" w:space="0" w:color="auto"/>
              </w:divBdr>
            </w:div>
          </w:divsChild>
        </w:div>
        <w:div w:id="1839812018">
          <w:marLeft w:val="0"/>
          <w:marRight w:val="0"/>
          <w:marTop w:val="0"/>
          <w:marBottom w:val="0"/>
          <w:divBdr>
            <w:top w:val="none" w:sz="0" w:space="0" w:color="auto"/>
            <w:left w:val="none" w:sz="0" w:space="0" w:color="auto"/>
            <w:bottom w:val="none" w:sz="0" w:space="0" w:color="auto"/>
            <w:right w:val="none" w:sz="0" w:space="0" w:color="auto"/>
          </w:divBdr>
          <w:divsChild>
            <w:div w:id="16357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445">
      <w:bodyDiv w:val="1"/>
      <w:marLeft w:val="0"/>
      <w:marRight w:val="0"/>
      <w:marTop w:val="0"/>
      <w:marBottom w:val="0"/>
      <w:divBdr>
        <w:top w:val="none" w:sz="0" w:space="0" w:color="auto"/>
        <w:left w:val="none" w:sz="0" w:space="0" w:color="auto"/>
        <w:bottom w:val="none" w:sz="0" w:space="0" w:color="auto"/>
        <w:right w:val="none" w:sz="0" w:space="0" w:color="auto"/>
      </w:divBdr>
    </w:div>
    <w:div w:id="1809666116">
      <w:bodyDiv w:val="1"/>
      <w:marLeft w:val="0"/>
      <w:marRight w:val="0"/>
      <w:marTop w:val="0"/>
      <w:marBottom w:val="0"/>
      <w:divBdr>
        <w:top w:val="none" w:sz="0" w:space="0" w:color="auto"/>
        <w:left w:val="none" w:sz="0" w:space="0" w:color="auto"/>
        <w:bottom w:val="none" w:sz="0" w:space="0" w:color="auto"/>
        <w:right w:val="none" w:sz="0" w:space="0" w:color="auto"/>
      </w:divBdr>
      <w:divsChild>
        <w:div w:id="22369991">
          <w:marLeft w:val="0"/>
          <w:marRight w:val="0"/>
          <w:marTop w:val="0"/>
          <w:marBottom w:val="0"/>
          <w:divBdr>
            <w:top w:val="none" w:sz="0" w:space="0" w:color="auto"/>
            <w:left w:val="none" w:sz="0" w:space="0" w:color="auto"/>
            <w:bottom w:val="none" w:sz="0" w:space="0" w:color="auto"/>
            <w:right w:val="none" w:sz="0" w:space="0" w:color="auto"/>
          </w:divBdr>
        </w:div>
        <w:div w:id="35400500">
          <w:marLeft w:val="0"/>
          <w:marRight w:val="0"/>
          <w:marTop w:val="0"/>
          <w:marBottom w:val="0"/>
          <w:divBdr>
            <w:top w:val="none" w:sz="0" w:space="0" w:color="auto"/>
            <w:left w:val="none" w:sz="0" w:space="0" w:color="auto"/>
            <w:bottom w:val="none" w:sz="0" w:space="0" w:color="auto"/>
            <w:right w:val="none" w:sz="0" w:space="0" w:color="auto"/>
          </w:divBdr>
        </w:div>
        <w:div w:id="39593730">
          <w:marLeft w:val="0"/>
          <w:marRight w:val="0"/>
          <w:marTop w:val="0"/>
          <w:marBottom w:val="0"/>
          <w:divBdr>
            <w:top w:val="none" w:sz="0" w:space="0" w:color="auto"/>
            <w:left w:val="none" w:sz="0" w:space="0" w:color="auto"/>
            <w:bottom w:val="none" w:sz="0" w:space="0" w:color="auto"/>
            <w:right w:val="none" w:sz="0" w:space="0" w:color="auto"/>
          </w:divBdr>
        </w:div>
        <w:div w:id="646473087">
          <w:marLeft w:val="0"/>
          <w:marRight w:val="0"/>
          <w:marTop w:val="0"/>
          <w:marBottom w:val="0"/>
          <w:divBdr>
            <w:top w:val="none" w:sz="0" w:space="0" w:color="auto"/>
            <w:left w:val="none" w:sz="0" w:space="0" w:color="auto"/>
            <w:bottom w:val="none" w:sz="0" w:space="0" w:color="auto"/>
            <w:right w:val="none" w:sz="0" w:space="0" w:color="auto"/>
          </w:divBdr>
        </w:div>
        <w:div w:id="745692829">
          <w:marLeft w:val="0"/>
          <w:marRight w:val="0"/>
          <w:marTop w:val="0"/>
          <w:marBottom w:val="0"/>
          <w:divBdr>
            <w:top w:val="none" w:sz="0" w:space="0" w:color="auto"/>
            <w:left w:val="none" w:sz="0" w:space="0" w:color="auto"/>
            <w:bottom w:val="none" w:sz="0" w:space="0" w:color="auto"/>
            <w:right w:val="none" w:sz="0" w:space="0" w:color="auto"/>
          </w:divBdr>
        </w:div>
        <w:div w:id="1060981452">
          <w:marLeft w:val="0"/>
          <w:marRight w:val="0"/>
          <w:marTop w:val="0"/>
          <w:marBottom w:val="0"/>
          <w:divBdr>
            <w:top w:val="none" w:sz="0" w:space="0" w:color="auto"/>
            <w:left w:val="none" w:sz="0" w:space="0" w:color="auto"/>
            <w:bottom w:val="none" w:sz="0" w:space="0" w:color="auto"/>
            <w:right w:val="none" w:sz="0" w:space="0" w:color="auto"/>
          </w:divBdr>
        </w:div>
        <w:div w:id="1993872476">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73124274">
      <w:bodyDiv w:val="1"/>
      <w:marLeft w:val="0"/>
      <w:marRight w:val="0"/>
      <w:marTop w:val="0"/>
      <w:marBottom w:val="0"/>
      <w:divBdr>
        <w:top w:val="none" w:sz="0" w:space="0" w:color="auto"/>
        <w:left w:val="none" w:sz="0" w:space="0" w:color="auto"/>
        <w:bottom w:val="none" w:sz="0" w:space="0" w:color="auto"/>
        <w:right w:val="none" w:sz="0" w:space="0" w:color="auto"/>
      </w:divBdr>
      <w:divsChild>
        <w:div w:id="395131837">
          <w:marLeft w:val="0"/>
          <w:marRight w:val="0"/>
          <w:marTop w:val="0"/>
          <w:marBottom w:val="0"/>
          <w:divBdr>
            <w:top w:val="none" w:sz="0" w:space="0" w:color="auto"/>
            <w:left w:val="none" w:sz="0" w:space="0" w:color="auto"/>
            <w:bottom w:val="none" w:sz="0" w:space="0" w:color="auto"/>
            <w:right w:val="none" w:sz="0" w:space="0" w:color="auto"/>
          </w:divBdr>
        </w:div>
        <w:div w:id="431321974">
          <w:marLeft w:val="0"/>
          <w:marRight w:val="0"/>
          <w:marTop w:val="0"/>
          <w:marBottom w:val="0"/>
          <w:divBdr>
            <w:top w:val="none" w:sz="0" w:space="0" w:color="auto"/>
            <w:left w:val="none" w:sz="0" w:space="0" w:color="auto"/>
            <w:bottom w:val="none" w:sz="0" w:space="0" w:color="auto"/>
            <w:right w:val="none" w:sz="0" w:space="0" w:color="auto"/>
          </w:divBdr>
        </w:div>
        <w:div w:id="571113258">
          <w:marLeft w:val="0"/>
          <w:marRight w:val="0"/>
          <w:marTop w:val="0"/>
          <w:marBottom w:val="0"/>
          <w:divBdr>
            <w:top w:val="none" w:sz="0" w:space="0" w:color="auto"/>
            <w:left w:val="none" w:sz="0" w:space="0" w:color="auto"/>
            <w:bottom w:val="none" w:sz="0" w:space="0" w:color="auto"/>
            <w:right w:val="none" w:sz="0" w:space="0" w:color="auto"/>
          </w:divBdr>
        </w:div>
        <w:div w:id="696008226">
          <w:marLeft w:val="0"/>
          <w:marRight w:val="0"/>
          <w:marTop w:val="0"/>
          <w:marBottom w:val="0"/>
          <w:divBdr>
            <w:top w:val="none" w:sz="0" w:space="0" w:color="auto"/>
            <w:left w:val="none" w:sz="0" w:space="0" w:color="auto"/>
            <w:bottom w:val="none" w:sz="0" w:space="0" w:color="auto"/>
            <w:right w:val="none" w:sz="0" w:space="0" w:color="auto"/>
          </w:divBdr>
        </w:div>
        <w:div w:id="838347203">
          <w:marLeft w:val="0"/>
          <w:marRight w:val="0"/>
          <w:marTop w:val="0"/>
          <w:marBottom w:val="0"/>
          <w:divBdr>
            <w:top w:val="none" w:sz="0" w:space="0" w:color="auto"/>
            <w:left w:val="none" w:sz="0" w:space="0" w:color="auto"/>
            <w:bottom w:val="none" w:sz="0" w:space="0" w:color="auto"/>
            <w:right w:val="none" w:sz="0" w:space="0" w:color="auto"/>
          </w:divBdr>
        </w:div>
        <w:div w:id="1039091666">
          <w:marLeft w:val="0"/>
          <w:marRight w:val="0"/>
          <w:marTop w:val="0"/>
          <w:marBottom w:val="0"/>
          <w:divBdr>
            <w:top w:val="none" w:sz="0" w:space="0" w:color="auto"/>
            <w:left w:val="none" w:sz="0" w:space="0" w:color="auto"/>
            <w:bottom w:val="none" w:sz="0" w:space="0" w:color="auto"/>
            <w:right w:val="none" w:sz="0" w:space="0" w:color="auto"/>
          </w:divBdr>
        </w:div>
        <w:div w:id="1303579986">
          <w:marLeft w:val="0"/>
          <w:marRight w:val="0"/>
          <w:marTop w:val="0"/>
          <w:marBottom w:val="0"/>
          <w:divBdr>
            <w:top w:val="none" w:sz="0" w:space="0" w:color="auto"/>
            <w:left w:val="none" w:sz="0" w:space="0" w:color="auto"/>
            <w:bottom w:val="none" w:sz="0" w:space="0" w:color="auto"/>
            <w:right w:val="none" w:sz="0" w:space="0" w:color="auto"/>
          </w:divBdr>
        </w:div>
        <w:div w:id="1770151662">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24297886">
      <w:bodyDiv w:val="1"/>
      <w:marLeft w:val="0"/>
      <w:marRight w:val="0"/>
      <w:marTop w:val="0"/>
      <w:marBottom w:val="0"/>
      <w:divBdr>
        <w:top w:val="none" w:sz="0" w:space="0" w:color="auto"/>
        <w:left w:val="none" w:sz="0" w:space="0" w:color="auto"/>
        <w:bottom w:val="none" w:sz="0" w:space="0" w:color="auto"/>
        <w:right w:val="none" w:sz="0" w:space="0" w:color="auto"/>
      </w:divBdr>
      <w:divsChild>
        <w:div w:id="504635328">
          <w:marLeft w:val="0"/>
          <w:marRight w:val="0"/>
          <w:marTop w:val="0"/>
          <w:marBottom w:val="0"/>
          <w:divBdr>
            <w:top w:val="none" w:sz="0" w:space="0" w:color="auto"/>
            <w:left w:val="none" w:sz="0" w:space="0" w:color="auto"/>
            <w:bottom w:val="none" w:sz="0" w:space="0" w:color="auto"/>
            <w:right w:val="none" w:sz="0" w:space="0" w:color="auto"/>
          </w:divBdr>
          <w:divsChild>
            <w:div w:id="941451801">
              <w:marLeft w:val="0"/>
              <w:marRight w:val="0"/>
              <w:marTop w:val="0"/>
              <w:marBottom w:val="0"/>
              <w:divBdr>
                <w:top w:val="none" w:sz="0" w:space="0" w:color="auto"/>
                <w:left w:val="none" w:sz="0" w:space="0" w:color="auto"/>
                <w:bottom w:val="none" w:sz="0" w:space="0" w:color="auto"/>
                <w:right w:val="none" w:sz="0" w:space="0" w:color="auto"/>
              </w:divBdr>
            </w:div>
            <w:div w:id="1260865880">
              <w:marLeft w:val="0"/>
              <w:marRight w:val="0"/>
              <w:marTop w:val="0"/>
              <w:marBottom w:val="0"/>
              <w:divBdr>
                <w:top w:val="none" w:sz="0" w:space="0" w:color="auto"/>
                <w:left w:val="none" w:sz="0" w:space="0" w:color="auto"/>
                <w:bottom w:val="none" w:sz="0" w:space="0" w:color="auto"/>
                <w:right w:val="none" w:sz="0" w:space="0" w:color="auto"/>
              </w:divBdr>
            </w:div>
            <w:div w:id="1351253380">
              <w:marLeft w:val="0"/>
              <w:marRight w:val="0"/>
              <w:marTop w:val="0"/>
              <w:marBottom w:val="0"/>
              <w:divBdr>
                <w:top w:val="none" w:sz="0" w:space="0" w:color="auto"/>
                <w:left w:val="none" w:sz="0" w:space="0" w:color="auto"/>
                <w:bottom w:val="none" w:sz="0" w:space="0" w:color="auto"/>
                <w:right w:val="none" w:sz="0" w:space="0" w:color="auto"/>
              </w:divBdr>
            </w:div>
            <w:div w:id="1706834360">
              <w:marLeft w:val="0"/>
              <w:marRight w:val="0"/>
              <w:marTop w:val="0"/>
              <w:marBottom w:val="0"/>
              <w:divBdr>
                <w:top w:val="none" w:sz="0" w:space="0" w:color="auto"/>
                <w:left w:val="none" w:sz="0" w:space="0" w:color="auto"/>
                <w:bottom w:val="none" w:sz="0" w:space="0" w:color="auto"/>
                <w:right w:val="none" w:sz="0" w:space="0" w:color="auto"/>
              </w:divBdr>
            </w:div>
            <w:div w:id="1973904515">
              <w:marLeft w:val="0"/>
              <w:marRight w:val="0"/>
              <w:marTop w:val="0"/>
              <w:marBottom w:val="0"/>
              <w:divBdr>
                <w:top w:val="none" w:sz="0" w:space="0" w:color="auto"/>
                <w:left w:val="none" w:sz="0" w:space="0" w:color="auto"/>
                <w:bottom w:val="none" w:sz="0" w:space="0" w:color="auto"/>
                <w:right w:val="none" w:sz="0" w:space="0" w:color="auto"/>
              </w:divBdr>
            </w:div>
          </w:divsChild>
        </w:div>
        <w:div w:id="616563365">
          <w:marLeft w:val="0"/>
          <w:marRight w:val="0"/>
          <w:marTop w:val="0"/>
          <w:marBottom w:val="0"/>
          <w:divBdr>
            <w:top w:val="none" w:sz="0" w:space="0" w:color="auto"/>
            <w:left w:val="none" w:sz="0" w:space="0" w:color="auto"/>
            <w:bottom w:val="none" w:sz="0" w:space="0" w:color="auto"/>
            <w:right w:val="none" w:sz="0" w:space="0" w:color="auto"/>
          </w:divBdr>
        </w:div>
        <w:div w:id="1453014035">
          <w:marLeft w:val="0"/>
          <w:marRight w:val="0"/>
          <w:marTop w:val="0"/>
          <w:marBottom w:val="0"/>
          <w:divBdr>
            <w:top w:val="none" w:sz="0" w:space="0" w:color="auto"/>
            <w:left w:val="none" w:sz="0" w:space="0" w:color="auto"/>
            <w:bottom w:val="none" w:sz="0" w:space="0" w:color="auto"/>
            <w:right w:val="none" w:sz="0" w:space="0" w:color="auto"/>
          </w:divBdr>
          <w:divsChild>
            <w:div w:id="459542525">
              <w:marLeft w:val="0"/>
              <w:marRight w:val="0"/>
              <w:marTop w:val="0"/>
              <w:marBottom w:val="0"/>
              <w:divBdr>
                <w:top w:val="none" w:sz="0" w:space="0" w:color="auto"/>
                <w:left w:val="none" w:sz="0" w:space="0" w:color="auto"/>
                <w:bottom w:val="none" w:sz="0" w:space="0" w:color="auto"/>
                <w:right w:val="none" w:sz="0" w:space="0" w:color="auto"/>
              </w:divBdr>
            </w:div>
            <w:div w:id="733817437">
              <w:marLeft w:val="0"/>
              <w:marRight w:val="0"/>
              <w:marTop w:val="0"/>
              <w:marBottom w:val="0"/>
              <w:divBdr>
                <w:top w:val="none" w:sz="0" w:space="0" w:color="auto"/>
                <w:left w:val="none" w:sz="0" w:space="0" w:color="auto"/>
                <w:bottom w:val="none" w:sz="0" w:space="0" w:color="auto"/>
                <w:right w:val="none" w:sz="0" w:space="0" w:color="auto"/>
              </w:divBdr>
            </w:div>
            <w:div w:id="964191907">
              <w:marLeft w:val="0"/>
              <w:marRight w:val="0"/>
              <w:marTop w:val="0"/>
              <w:marBottom w:val="0"/>
              <w:divBdr>
                <w:top w:val="none" w:sz="0" w:space="0" w:color="auto"/>
                <w:left w:val="none" w:sz="0" w:space="0" w:color="auto"/>
                <w:bottom w:val="none" w:sz="0" w:space="0" w:color="auto"/>
                <w:right w:val="none" w:sz="0" w:space="0" w:color="auto"/>
              </w:divBdr>
            </w:div>
          </w:divsChild>
        </w:div>
        <w:div w:id="1883665212">
          <w:marLeft w:val="0"/>
          <w:marRight w:val="0"/>
          <w:marTop w:val="0"/>
          <w:marBottom w:val="0"/>
          <w:divBdr>
            <w:top w:val="none" w:sz="0" w:space="0" w:color="auto"/>
            <w:left w:val="none" w:sz="0" w:space="0" w:color="auto"/>
            <w:bottom w:val="none" w:sz="0" w:space="0" w:color="auto"/>
            <w:right w:val="none" w:sz="0" w:space="0" w:color="auto"/>
          </w:divBdr>
          <w:divsChild>
            <w:div w:id="256907359">
              <w:marLeft w:val="0"/>
              <w:marRight w:val="0"/>
              <w:marTop w:val="0"/>
              <w:marBottom w:val="0"/>
              <w:divBdr>
                <w:top w:val="none" w:sz="0" w:space="0" w:color="auto"/>
                <w:left w:val="none" w:sz="0" w:space="0" w:color="auto"/>
                <w:bottom w:val="none" w:sz="0" w:space="0" w:color="auto"/>
                <w:right w:val="none" w:sz="0" w:space="0" w:color="auto"/>
              </w:divBdr>
            </w:div>
            <w:div w:id="328139861">
              <w:marLeft w:val="0"/>
              <w:marRight w:val="0"/>
              <w:marTop w:val="0"/>
              <w:marBottom w:val="0"/>
              <w:divBdr>
                <w:top w:val="none" w:sz="0" w:space="0" w:color="auto"/>
                <w:left w:val="none" w:sz="0" w:space="0" w:color="auto"/>
                <w:bottom w:val="none" w:sz="0" w:space="0" w:color="auto"/>
                <w:right w:val="none" w:sz="0" w:space="0" w:color="auto"/>
              </w:divBdr>
            </w:div>
            <w:div w:id="794372485">
              <w:marLeft w:val="0"/>
              <w:marRight w:val="0"/>
              <w:marTop w:val="0"/>
              <w:marBottom w:val="0"/>
              <w:divBdr>
                <w:top w:val="none" w:sz="0" w:space="0" w:color="auto"/>
                <w:left w:val="none" w:sz="0" w:space="0" w:color="auto"/>
                <w:bottom w:val="none" w:sz="0" w:space="0" w:color="auto"/>
                <w:right w:val="none" w:sz="0" w:space="0" w:color="auto"/>
              </w:divBdr>
            </w:div>
            <w:div w:id="1142770713">
              <w:marLeft w:val="0"/>
              <w:marRight w:val="0"/>
              <w:marTop w:val="0"/>
              <w:marBottom w:val="0"/>
              <w:divBdr>
                <w:top w:val="none" w:sz="0" w:space="0" w:color="auto"/>
                <w:left w:val="none" w:sz="0" w:space="0" w:color="auto"/>
                <w:bottom w:val="none" w:sz="0" w:space="0" w:color="auto"/>
                <w:right w:val="none" w:sz="0" w:space="0" w:color="auto"/>
              </w:divBdr>
            </w:div>
            <w:div w:id="2058165807">
              <w:marLeft w:val="0"/>
              <w:marRight w:val="0"/>
              <w:marTop w:val="0"/>
              <w:marBottom w:val="0"/>
              <w:divBdr>
                <w:top w:val="none" w:sz="0" w:space="0" w:color="auto"/>
                <w:left w:val="none" w:sz="0" w:space="0" w:color="auto"/>
                <w:bottom w:val="none" w:sz="0" w:space="0" w:color="auto"/>
                <w:right w:val="none" w:sz="0" w:space="0" w:color="auto"/>
              </w:divBdr>
            </w:div>
          </w:divsChild>
        </w:div>
        <w:div w:id="1938127214">
          <w:marLeft w:val="0"/>
          <w:marRight w:val="0"/>
          <w:marTop w:val="0"/>
          <w:marBottom w:val="0"/>
          <w:divBdr>
            <w:top w:val="none" w:sz="0" w:space="0" w:color="auto"/>
            <w:left w:val="none" w:sz="0" w:space="0" w:color="auto"/>
            <w:bottom w:val="none" w:sz="0" w:space="0" w:color="auto"/>
            <w:right w:val="none" w:sz="0" w:space="0" w:color="auto"/>
          </w:divBdr>
          <w:divsChild>
            <w:div w:id="512450510">
              <w:marLeft w:val="0"/>
              <w:marRight w:val="0"/>
              <w:marTop w:val="0"/>
              <w:marBottom w:val="0"/>
              <w:divBdr>
                <w:top w:val="none" w:sz="0" w:space="0" w:color="auto"/>
                <w:left w:val="none" w:sz="0" w:space="0" w:color="auto"/>
                <w:bottom w:val="none" w:sz="0" w:space="0" w:color="auto"/>
                <w:right w:val="none" w:sz="0" w:space="0" w:color="auto"/>
              </w:divBdr>
            </w:div>
            <w:div w:id="8690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48953 y 48982, proyecto elaborado 22sept2022</Observaciones>
    <JefeNacional xmlns="93a27197-5ea5-4ef4-9c25-de38a9c385a4">Aprobado con correcciones</JefeNacional>
    <SharedWithUsers xmlns="16eb6295-d7d6-48b3-b711-8779e8ac98f5">
      <UserInfo>
        <DisplayName>Carolina Fuentes</DisplayName>
        <AccountId>31</AccountId>
        <AccountType/>
      </UserInfo>
    </SharedWithUsers>
  </documentManagement>
</p:properties>
</file>

<file path=customXml/itemProps1.xml><?xml version="1.0" encoding="utf-8"?>
<ds:datastoreItem xmlns:ds="http://schemas.openxmlformats.org/officeDocument/2006/customXml" ds:itemID="{385F7333-AC48-4D61-812D-36A1F744DFE8}">
  <ds:schemaRefs>
    <ds:schemaRef ds:uri="http://schemas.openxmlformats.org/officeDocument/2006/bibliography"/>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0B60E08F-C6A5-47B6-8F09-50F7F5B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87</TotalTime>
  <Pages>31</Pages>
  <Words>17144</Words>
  <Characters>94293</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3</cp:revision>
  <cp:lastPrinted>2022-09-23T15:34:00Z</cp:lastPrinted>
  <dcterms:created xsi:type="dcterms:W3CDTF">2022-10-27T18:30:00Z</dcterms:created>
  <dcterms:modified xsi:type="dcterms:W3CDTF">2022-10-27T19:56:00Z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