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0A6D" w14:textId="7FC4CBAA" w:rsidR="000C7DD6" w:rsidRDefault="000C7DD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6A7A5F2"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3E7B72">
        <w:rPr>
          <w:rFonts w:ascii="Museo Sans 900" w:eastAsia="Times New Roman" w:hAnsi="Museo Sans 900" w:cs="Times New Roman"/>
          <w:b/>
          <w:bCs/>
          <w:sz w:val="20"/>
          <w:szCs w:val="20"/>
          <w:lang w:val="es-MX" w:eastAsia="es-ES"/>
        </w:rPr>
        <w:t>1782</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3E7B72">
        <w:rPr>
          <w:rFonts w:ascii="Museo Sans 300" w:eastAsia="Times New Roman" w:hAnsi="Museo Sans 300" w:cs="Times New Roman"/>
          <w:sz w:val="20"/>
          <w:szCs w:val="20"/>
          <w:lang w:val="es-MX" w:eastAsia="es-ES"/>
        </w:rPr>
        <w:t>nueve</w:t>
      </w:r>
      <w:r w:rsidR="003E7B72"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3E7B72">
        <w:rPr>
          <w:rFonts w:ascii="Museo Sans 300" w:eastAsia="Times New Roman" w:hAnsi="Museo Sans 300" w:cs="Times New Roman"/>
          <w:sz w:val="20"/>
          <w:szCs w:val="20"/>
          <w:lang w:val="es-MX" w:eastAsia="es-ES"/>
        </w:rPr>
        <w:t xml:space="preserve">veinte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3E7B72">
        <w:rPr>
          <w:rFonts w:ascii="Museo Sans 300" w:eastAsia="Times New Roman" w:hAnsi="Museo Sans 300" w:cs="Times New Roman"/>
          <w:sz w:val="20"/>
          <w:szCs w:val="20"/>
          <w:lang w:val="es-MX" w:eastAsia="es-ES"/>
        </w:rPr>
        <w:t xml:space="preserve">veinte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3E7B72">
        <w:rPr>
          <w:rFonts w:ascii="Museo Sans 300" w:eastAsia="Times New Roman" w:hAnsi="Museo Sans 300" w:cs="Times New Roman"/>
          <w:sz w:val="20"/>
          <w:szCs w:val="20"/>
          <w:lang w:val="es-MX" w:eastAsia="es-ES"/>
        </w:rPr>
        <w:t>septiembre</w:t>
      </w:r>
      <w:r w:rsidR="003E7B72"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90BD716"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C268AF">
        <w:rPr>
          <w:rFonts w:ascii="Museo Sans 300" w:hAnsi="Museo Sans 300"/>
          <w:sz w:val="20"/>
          <w:szCs w:val="20"/>
        </w:rPr>
        <w:t>ocho</w:t>
      </w:r>
      <w:r w:rsidR="00D21B64">
        <w:rPr>
          <w:rFonts w:ascii="Museo Sans 300" w:hAnsi="Museo Sans 300"/>
          <w:sz w:val="20"/>
          <w:szCs w:val="20"/>
        </w:rPr>
        <w:t xml:space="preserve"> de diciem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B906FA">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4D5184">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usuario del suministro identificado con el NIC </w:t>
      </w:r>
      <w:r w:rsidR="004D5184">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C268AF">
        <w:rPr>
          <w:rFonts w:ascii="Museo Sans 300" w:hAnsi="Museo Sans 300"/>
          <w:sz w:val="20"/>
          <w:szCs w:val="20"/>
        </w:rPr>
        <w:t>NOVECIENTOS SETENTA Y SEIS 84/100 DÓLARES DE LOS ESTADOS UNIDOS DE AMÉRICA (USD 976.84)</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D865A43"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6442E">
        <w:rPr>
          <w:rFonts w:ascii="Museo Sans 300" w:hAnsi="Museo Sans 300"/>
          <w:sz w:val="20"/>
          <w:szCs w:val="20"/>
          <w:lang w:val="es-SV"/>
        </w:rPr>
        <w:t>00</w:t>
      </w:r>
      <w:r w:rsidR="00BA3287">
        <w:rPr>
          <w:rFonts w:ascii="Museo Sans 300" w:hAnsi="Museo Sans 300"/>
          <w:sz w:val="20"/>
          <w:szCs w:val="20"/>
          <w:lang w:val="es-SV"/>
        </w:rPr>
        <w:t>4</w:t>
      </w:r>
      <w:r w:rsidR="0076442E">
        <w:rPr>
          <w:rFonts w:ascii="Museo Sans 300" w:hAnsi="Museo Sans 300"/>
          <w:sz w:val="20"/>
          <w:szCs w:val="20"/>
          <w:lang w:val="es-SV"/>
        </w:rPr>
        <w:t>0-2022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A3287">
        <w:rPr>
          <w:rFonts w:ascii="Museo Sans 300" w:hAnsi="Museo Sans 300"/>
          <w:sz w:val="20"/>
          <w:szCs w:val="20"/>
          <w:lang w:val="es-SV"/>
        </w:rPr>
        <w:t>diez</w:t>
      </w:r>
      <w:r w:rsidR="0076442E">
        <w:rPr>
          <w:rFonts w:ascii="Museo Sans 300" w:hAnsi="Museo Sans 300"/>
          <w:sz w:val="20"/>
          <w:szCs w:val="20"/>
          <w:lang w:val="es-SV"/>
        </w:rPr>
        <w:t xml:space="preserve">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5C56E7C8"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A416FB">
        <w:rPr>
          <w:rFonts w:ascii="Museo Sans 300" w:hAnsi="Museo Sans 300"/>
          <w:sz w:val="20"/>
          <w:szCs w:val="20"/>
        </w:rPr>
        <w:t xml:space="preserve"> distribuidora y al usuario los días d</w:t>
      </w:r>
      <w:r w:rsidR="00BA3287">
        <w:rPr>
          <w:rFonts w:ascii="Museo Sans 300" w:hAnsi="Museo Sans 300"/>
          <w:sz w:val="20"/>
          <w:szCs w:val="20"/>
        </w:rPr>
        <w:t xml:space="preserve">iecinueve y veinte </w:t>
      </w:r>
      <w:r w:rsidR="009163A5" w:rsidRPr="00674AEA">
        <w:rPr>
          <w:rFonts w:ascii="Museo Sans 300" w:hAnsi="Museo Sans 300"/>
          <w:sz w:val="20"/>
          <w:szCs w:val="20"/>
          <w:lang w:val="es-ES_tradnl"/>
        </w:rPr>
        <w:t>del mismo mes y año,</w:t>
      </w:r>
      <w:r w:rsidR="00A416FB">
        <w:rPr>
          <w:rFonts w:ascii="Museo Sans 300" w:hAnsi="Museo Sans 300"/>
          <w:sz w:val="20"/>
          <w:szCs w:val="20"/>
          <w:lang w:val="es-ES_tradnl"/>
        </w:rPr>
        <w:t xml:space="preserve"> respectivamente, </w:t>
      </w:r>
      <w:r w:rsidRPr="00674AEA">
        <w:rPr>
          <w:rFonts w:ascii="Museo Sans 300" w:hAnsi="Museo Sans 300"/>
          <w:sz w:val="20"/>
          <w:szCs w:val="20"/>
        </w:rPr>
        <w:t xml:space="preserve">por lo que el plazo otorgado a la distribuidora finalizó el día </w:t>
      </w:r>
      <w:r w:rsidR="00BA3287">
        <w:rPr>
          <w:rFonts w:ascii="Museo Sans 300" w:hAnsi="Museo Sans 300"/>
          <w:sz w:val="20"/>
          <w:szCs w:val="20"/>
        </w:rPr>
        <w:t>dos de febr</w:t>
      </w:r>
      <w:r w:rsidR="00A416FB">
        <w:rPr>
          <w:rFonts w:ascii="Museo Sans 300" w:hAnsi="Museo Sans 300"/>
          <w:sz w:val="20"/>
          <w:szCs w:val="20"/>
        </w:rPr>
        <w:t>ero del presente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CD04422" w:rsidR="00A36EB4" w:rsidRPr="00FC0EBE" w:rsidRDefault="00D9648C" w:rsidP="00FC0EBE">
      <w:pPr>
        <w:pStyle w:val="Prrafodelista"/>
        <w:tabs>
          <w:tab w:val="left" w:pos="426"/>
        </w:tabs>
        <w:ind w:left="426"/>
        <w:jc w:val="both"/>
        <w:rPr>
          <w:rFonts w:ascii="Museo Sans 300" w:hAnsi="Museo Sans 300"/>
          <w:sz w:val="20"/>
          <w:szCs w:val="20"/>
          <w:lang w:val="es-SV"/>
        </w:rPr>
      </w:pPr>
      <w:r w:rsidRPr="00FC0EBE">
        <w:rPr>
          <w:rFonts w:ascii="Museo Sans 300" w:hAnsi="Museo Sans 300"/>
          <w:sz w:val="20"/>
          <w:szCs w:val="20"/>
          <w:lang w:val="es-SV"/>
        </w:rPr>
        <w:t xml:space="preserve">El día </w:t>
      </w:r>
      <w:r w:rsidR="00FC0EBE">
        <w:rPr>
          <w:rFonts w:ascii="Museo Sans 300" w:hAnsi="Museo Sans 300"/>
          <w:sz w:val="20"/>
          <w:szCs w:val="20"/>
        </w:rPr>
        <w:t xml:space="preserve">dos de febrero </w:t>
      </w:r>
      <w:r w:rsidR="00D474A5" w:rsidRPr="00FC0EBE">
        <w:rPr>
          <w:rFonts w:ascii="Museo Sans 300" w:hAnsi="Museo Sans 300"/>
          <w:sz w:val="20"/>
          <w:szCs w:val="20"/>
          <w:lang w:val="es-SV"/>
        </w:rPr>
        <w:t>de este año</w:t>
      </w:r>
      <w:r w:rsidRPr="00FC0EBE">
        <w:rPr>
          <w:rFonts w:ascii="Museo Sans 300" w:hAnsi="Museo Sans 300"/>
          <w:sz w:val="20"/>
          <w:szCs w:val="20"/>
          <w:lang w:val="es-SV"/>
        </w:rPr>
        <w:t xml:space="preserve">, el ingeniero </w:t>
      </w:r>
      <w:r w:rsidR="004D5184">
        <w:rPr>
          <w:rFonts w:ascii="Museo Sans 300" w:hAnsi="Museo Sans 300"/>
          <w:sz w:val="20"/>
          <w:szCs w:val="20"/>
          <w:lang w:val="es-SV"/>
        </w:rPr>
        <w:t>XXX</w:t>
      </w:r>
      <w:r w:rsidRPr="00FC0EBE">
        <w:rPr>
          <w:rFonts w:ascii="Museo Sans 300" w:hAnsi="Museo Sans 300"/>
          <w:sz w:val="20"/>
          <w:szCs w:val="20"/>
          <w:lang w:val="es-SV"/>
        </w:rPr>
        <w:t>, apoderado especial de la sociedad EEO, S.A. de C.V.</w:t>
      </w:r>
      <w:r w:rsidR="005546A0" w:rsidRPr="00FC0EBE">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674AEA" w:rsidRPr="00FC0EBE">
        <w:rPr>
          <w:rFonts w:ascii="Museo Sans 300" w:hAnsi="Museo Sans 300"/>
          <w:sz w:val="20"/>
          <w:szCs w:val="20"/>
          <w:lang w:val="es-SV"/>
        </w:rPr>
        <w:t xml:space="preserve">de forma digital </w:t>
      </w:r>
      <w:r w:rsidR="005546A0" w:rsidRPr="00FC0EBE">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27EBD535" w:rsid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656AFA90"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8F20A07"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C21728">
        <w:rPr>
          <w:rFonts w:ascii="Museo Sans 300" w:eastAsia="Arial" w:hAnsi="Museo Sans 300"/>
          <w:sz w:val="20"/>
          <w:szCs w:val="20"/>
          <w:lang w:eastAsia="es-SV"/>
        </w:rPr>
        <w:t>9</w:t>
      </w:r>
      <w:r w:rsidR="001A5D2C">
        <w:rPr>
          <w:rFonts w:ascii="Museo Sans 300" w:eastAsia="Arial" w:hAnsi="Museo Sans 300"/>
          <w:sz w:val="20"/>
          <w:szCs w:val="20"/>
          <w:lang w:eastAsia="es-SV"/>
        </w:rPr>
        <w:t>7035343</w:t>
      </w:r>
      <w:r w:rsidR="00A36EB4" w:rsidRPr="00A36EB4">
        <w:rPr>
          <w:rFonts w:ascii="Museo Sans 300" w:eastAsia="Arial" w:hAnsi="Museo Sans 300"/>
          <w:sz w:val="20"/>
          <w:szCs w:val="20"/>
          <w:lang w:eastAsia="es-SV"/>
        </w:rPr>
        <w:t>.</w:t>
      </w:r>
    </w:p>
    <w:p w14:paraId="47B2C29F" w14:textId="426C80C5" w:rsidR="00674AEA" w:rsidRPr="00674AEA" w:rsidRDefault="00D474A5"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674AEA">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674AEA">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DF0234">
        <w:rPr>
          <w:rFonts w:ascii="Museo Sans 300" w:eastAsia="Arial" w:hAnsi="Museo Sans 300"/>
          <w:sz w:val="20"/>
          <w:szCs w:val="20"/>
          <w:lang w:val="es-SV" w:eastAsia="es-SV"/>
        </w:rPr>
        <w:t>20294462, 20294463 y 20294464</w:t>
      </w:r>
      <w:r w:rsidR="00674AEA" w:rsidRPr="00674AEA">
        <w:rPr>
          <w:rFonts w:ascii="Museo Sans 300" w:eastAsia="Arial" w:hAnsi="Museo Sans 300"/>
          <w:sz w:val="20"/>
          <w:szCs w:val="20"/>
          <w:lang w:val="es-SV" w:eastAsia="es-SV"/>
        </w:rPr>
        <w:t>.</w:t>
      </w:r>
    </w:p>
    <w:p w14:paraId="2FE1183E" w14:textId="7BA5E25C" w:rsidR="00674AEA" w:rsidRPr="00674AEA" w:rsidRDefault="00D474A5"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 xml:space="preserve">cta de inspección de condiciones irregulares bajo la orden </w:t>
      </w:r>
      <w:r w:rsidR="00DF0234">
        <w:rPr>
          <w:rFonts w:ascii="Museo Sans 300" w:eastAsia="Arial" w:hAnsi="Museo Sans 300"/>
          <w:sz w:val="20"/>
          <w:szCs w:val="20"/>
          <w:lang w:val="es-SV" w:eastAsia="es-SV"/>
        </w:rPr>
        <w:t>20294462</w:t>
      </w:r>
      <w:r w:rsidR="00674AEA" w:rsidRPr="00674AEA">
        <w:rPr>
          <w:rFonts w:ascii="Museo Sans 300" w:eastAsia="Arial" w:hAnsi="Museo Sans 300"/>
          <w:sz w:val="20"/>
          <w:szCs w:val="20"/>
          <w:lang w:val="es-SV" w:eastAsia="es-SV"/>
        </w:rPr>
        <w:t>.</w:t>
      </w:r>
    </w:p>
    <w:p w14:paraId="1D6DA4F5" w14:textId="66BCCE07"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296AB22" w:rsidR="00A36EB4" w:rsidRPr="00A36EB4" w:rsidRDefault="00D474A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3D3E2166"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Pr="00653314">
        <w:rPr>
          <w:rFonts w:ascii="Museo Sans 300" w:hAnsi="Museo Sans 300"/>
          <w:sz w:val="20"/>
          <w:szCs w:val="20"/>
          <w:lang w:eastAsia="es-SV"/>
        </w:rPr>
        <w:t>0</w:t>
      </w:r>
      <w:r w:rsidR="00D474A5">
        <w:rPr>
          <w:rFonts w:ascii="Museo Sans 300" w:hAnsi="Museo Sans 300"/>
          <w:sz w:val="20"/>
          <w:szCs w:val="20"/>
          <w:lang w:eastAsia="es-SV"/>
        </w:rPr>
        <w:t>0</w:t>
      </w:r>
      <w:r w:rsidR="00DF0234">
        <w:rPr>
          <w:rFonts w:ascii="Museo Sans 300" w:hAnsi="Museo Sans 300"/>
          <w:sz w:val="20"/>
          <w:szCs w:val="20"/>
          <w:lang w:eastAsia="es-SV"/>
        </w:rPr>
        <w:t>95</w:t>
      </w:r>
      <w:r w:rsidRPr="00653314">
        <w:rPr>
          <w:rFonts w:ascii="Museo Sans 300" w:hAnsi="Museo Sans 300"/>
          <w:sz w:val="20"/>
          <w:szCs w:val="20"/>
          <w:lang w:eastAsia="es-SV"/>
        </w:rPr>
        <w:t>-CAU-2</w:t>
      </w:r>
      <w:r w:rsidR="00D474A5">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DF0234">
        <w:rPr>
          <w:rFonts w:ascii="Museo Sans 300" w:hAnsi="Museo Sans 300"/>
          <w:sz w:val="20"/>
          <w:szCs w:val="20"/>
          <w:lang w:eastAsia="es-SV"/>
        </w:rPr>
        <w:t>tres de febr</w:t>
      </w:r>
      <w:r w:rsidR="00D474A5">
        <w:rPr>
          <w:rFonts w:ascii="Museo Sans 300" w:hAnsi="Museo Sans 300"/>
          <w:sz w:val="20"/>
          <w:szCs w:val="20"/>
          <w:lang w:eastAsia="es-SV"/>
        </w:rPr>
        <w:t>ero del presente año</w:t>
      </w:r>
      <w:r w:rsidRPr="00653314">
        <w:rPr>
          <w:rFonts w:ascii="Museo Sans 300" w:hAnsi="Museo Sans 300"/>
          <w:sz w:val="20"/>
          <w:szCs w:val="20"/>
          <w:lang w:eastAsia="es-SV"/>
        </w:rPr>
        <w:t>, el CAU informó que elaboraría el informe técnico correspondiente.</w:t>
      </w:r>
    </w:p>
    <w:p w14:paraId="31F3EEC9" w14:textId="093C495E" w:rsidR="00D474A5" w:rsidRDefault="00D474A5" w:rsidP="00354C6A">
      <w:pPr>
        <w:pStyle w:val="Prrafodelista"/>
        <w:tabs>
          <w:tab w:val="left" w:pos="426"/>
        </w:tabs>
        <w:ind w:left="426"/>
        <w:jc w:val="both"/>
        <w:rPr>
          <w:rFonts w:ascii="Museo Sans 300" w:hAnsi="Museo Sans 300"/>
          <w:sz w:val="20"/>
          <w:szCs w:val="20"/>
          <w:lang w:eastAsia="es-SV"/>
        </w:rPr>
      </w:pPr>
    </w:p>
    <w:p w14:paraId="68D74C00" w14:textId="77777777" w:rsidR="00270791" w:rsidRPr="00354C6A" w:rsidRDefault="00270791"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0050C036"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1B5932">
        <w:rPr>
          <w:rFonts w:ascii="Museo Sans 300" w:hAnsi="Museo Sans 300"/>
          <w:sz w:val="20"/>
          <w:szCs w:val="20"/>
        </w:rPr>
        <w:t>0</w:t>
      </w:r>
      <w:r w:rsidR="00D474A5">
        <w:rPr>
          <w:rFonts w:ascii="Museo Sans 300" w:hAnsi="Museo Sans 300"/>
          <w:sz w:val="20"/>
          <w:szCs w:val="20"/>
        </w:rPr>
        <w:t>3</w:t>
      </w:r>
      <w:r w:rsidR="00185F8C">
        <w:rPr>
          <w:rFonts w:ascii="Museo Sans 300" w:hAnsi="Museo Sans 300"/>
          <w:sz w:val="20"/>
          <w:szCs w:val="20"/>
        </w:rPr>
        <w:t>54</w:t>
      </w:r>
      <w:r w:rsidR="001B5932">
        <w:rPr>
          <w:rFonts w:ascii="Museo Sans 300" w:hAnsi="Museo Sans 300"/>
          <w:sz w:val="20"/>
          <w:szCs w:val="20"/>
        </w:rPr>
        <w:t>-2022</w:t>
      </w:r>
      <w:r w:rsidRPr="70478C62">
        <w:rPr>
          <w:rFonts w:ascii="Museo Sans 300" w:hAnsi="Museo Sans 300"/>
          <w:sz w:val="20"/>
          <w:szCs w:val="20"/>
        </w:rPr>
        <w:t xml:space="preserve">-CAU de fecha </w:t>
      </w:r>
      <w:r w:rsidR="00185F8C">
        <w:rPr>
          <w:rFonts w:ascii="Museo Sans 300" w:hAnsi="Museo Sans 300"/>
          <w:sz w:val="20"/>
          <w:szCs w:val="20"/>
        </w:rPr>
        <w:t xml:space="preserve">veintidós </w:t>
      </w:r>
      <w:r w:rsidR="00D474A5">
        <w:rPr>
          <w:rFonts w:ascii="Museo Sans 300" w:hAnsi="Museo Sans 300"/>
          <w:sz w:val="20"/>
          <w:szCs w:val="20"/>
        </w:rPr>
        <w:t>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43B5E1C8"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 xml:space="preserve">la </w:t>
      </w:r>
      <w:r w:rsidR="00C21728" w:rsidRPr="00D87DF2">
        <w:rPr>
          <w:rFonts w:ascii="Museo Sans 300" w:hAnsi="Museo Sans 300"/>
          <w:sz w:val="20"/>
          <w:szCs w:val="20"/>
        </w:rPr>
        <w:t>distribuidora y a</w:t>
      </w:r>
      <w:r w:rsidR="00BB66F8">
        <w:rPr>
          <w:rFonts w:ascii="Museo Sans 300" w:hAnsi="Museo Sans 300"/>
          <w:sz w:val="20"/>
          <w:szCs w:val="20"/>
        </w:rPr>
        <w:t>l</w:t>
      </w:r>
      <w:r w:rsidR="00C21728" w:rsidRPr="00D87DF2">
        <w:rPr>
          <w:rFonts w:ascii="Museo Sans 300" w:hAnsi="Museo Sans 300"/>
          <w:sz w:val="20"/>
          <w:szCs w:val="20"/>
        </w:rPr>
        <w:t xml:space="preserve"> usuari</w:t>
      </w:r>
      <w:r w:rsidR="00BB66F8">
        <w:rPr>
          <w:rFonts w:ascii="Museo Sans 300" w:hAnsi="Museo Sans 300"/>
          <w:sz w:val="20"/>
          <w:szCs w:val="20"/>
        </w:rPr>
        <w:t>o</w:t>
      </w:r>
      <w:r w:rsidR="00C21728" w:rsidRPr="00D87DF2">
        <w:rPr>
          <w:rFonts w:ascii="Museo Sans 300" w:hAnsi="Museo Sans 300"/>
          <w:sz w:val="20"/>
          <w:szCs w:val="20"/>
        </w:rPr>
        <w:t xml:space="preserve"> </w:t>
      </w:r>
      <w:r w:rsidR="00C21728" w:rsidRPr="00D87DF2">
        <w:rPr>
          <w:rFonts w:ascii="Museo Sans 300" w:hAnsi="Museo Sans 300"/>
          <w:sz w:val="20"/>
          <w:szCs w:val="20"/>
          <w:lang w:val="es-ES_tradnl"/>
        </w:rPr>
        <w:t xml:space="preserve">los días </w:t>
      </w:r>
      <w:r w:rsidR="000F2859">
        <w:rPr>
          <w:rFonts w:ascii="Museo Sans 300" w:hAnsi="Museo Sans 300"/>
          <w:sz w:val="20"/>
          <w:szCs w:val="20"/>
          <w:lang w:val="es-ES_tradnl"/>
        </w:rPr>
        <w:t xml:space="preserve">veinticinco </w:t>
      </w:r>
      <w:r w:rsidR="00492750">
        <w:rPr>
          <w:rFonts w:ascii="Museo Sans 300" w:hAnsi="Museo Sans 300"/>
          <w:sz w:val="20"/>
          <w:szCs w:val="20"/>
          <w:lang w:val="es-ES_tradnl"/>
        </w:rPr>
        <w:t xml:space="preserve">y veintiocho </w:t>
      </w:r>
      <w:r w:rsidR="000F2859">
        <w:rPr>
          <w:rFonts w:ascii="Museo Sans 300" w:hAnsi="Museo Sans 300"/>
          <w:sz w:val="20"/>
          <w:szCs w:val="20"/>
          <w:lang w:val="es-ES_tradnl"/>
        </w:rPr>
        <w:t>de febrero</w:t>
      </w:r>
      <w:r w:rsidR="00320BE2">
        <w:rPr>
          <w:rFonts w:ascii="Museo Sans 300" w:hAnsi="Museo Sans 300"/>
          <w:sz w:val="20"/>
          <w:szCs w:val="20"/>
          <w:lang w:val="es-ES_tradnl"/>
        </w:rPr>
        <w:t xml:space="preserve"> de este año</w:t>
      </w:r>
      <w:r w:rsidR="00C21728" w:rsidRPr="00D87DF2">
        <w:rPr>
          <w:rFonts w:ascii="Museo Sans 300" w:hAnsi="Museo Sans 300"/>
          <w:sz w:val="20"/>
          <w:szCs w:val="20"/>
          <w:lang w:val="es-ES_tradnl"/>
        </w:rPr>
        <w:t xml:space="preserve">, respectivamente, por lo que el plazo finalizó, en el mismo orden, los días </w:t>
      </w:r>
      <w:r w:rsidR="00BD233F">
        <w:rPr>
          <w:rFonts w:ascii="Museo Sans 300" w:hAnsi="Museo Sans 300"/>
          <w:sz w:val="20"/>
          <w:szCs w:val="20"/>
          <w:lang w:val="es-ES_tradnl"/>
        </w:rPr>
        <w:t>veinticinco y veintiocho</w:t>
      </w:r>
      <w:r w:rsidR="000F2859">
        <w:rPr>
          <w:rFonts w:ascii="Museo Sans 300" w:hAnsi="Museo Sans 300"/>
          <w:sz w:val="20"/>
          <w:szCs w:val="20"/>
          <w:lang w:val="es-ES_tradnl"/>
        </w:rPr>
        <w:t xml:space="preserve"> </w:t>
      </w:r>
      <w:r w:rsidR="006A6122">
        <w:rPr>
          <w:rFonts w:ascii="Museo Sans 300" w:hAnsi="Museo Sans 300"/>
          <w:sz w:val="20"/>
          <w:szCs w:val="20"/>
          <w:lang w:val="es-ES_tradnl"/>
        </w:rPr>
        <w:t xml:space="preserve">de </w:t>
      </w:r>
      <w:r w:rsidR="000F2859">
        <w:rPr>
          <w:rFonts w:ascii="Museo Sans 300" w:hAnsi="Museo Sans 300"/>
          <w:sz w:val="20"/>
          <w:szCs w:val="20"/>
          <w:lang w:val="es-ES_tradnl"/>
        </w:rPr>
        <w:t>marz</w:t>
      </w:r>
      <w:r w:rsidR="006A6122">
        <w:rPr>
          <w:rFonts w:ascii="Museo Sans 300" w:hAnsi="Museo Sans 300"/>
          <w:sz w:val="20"/>
          <w:szCs w:val="20"/>
          <w:lang w:val="es-ES_tradnl"/>
        </w:rPr>
        <w:t>o del presente año</w:t>
      </w:r>
      <w:r w:rsidR="00C21728">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312B31DC"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BD233F">
        <w:rPr>
          <w:rFonts w:ascii="Museo Sans 300" w:hAnsi="Museo Sans 300"/>
          <w:sz w:val="20"/>
          <w:szCs w:val="20"/>
        </w:rPr>
        <w:t>veintiuno</w:t>
      </w:r>
      <w:r w:rsidR="00DD38EC">
        <w:rPr>
          <w:rFonts w:ascii="Museo Sans 300" w:hAnsi="Museo Sans 300"/>
          <w:sz w:val="20"/>
          <w:szCs w:val="20"/>
        </w:rPr>
        <w:t xml:space="preserve">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5D9E533"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552E58">
        <w:rPr>
          <w:rFonts w:ascii="Museo Sans 300" w:hAnsi="Museo Sans 300"/>
          <w:sz w:val="20"/>
          <w:szCs w:val="20"/>
          <w:lang w:val="es-SV"/>
        </w:rPr>
        <w:t>E-0</w:t>
      </w:r>
      <w:r w:rsidR="00E2370A">
        <w:rPr>
          <w:rFonts w:ascii="Museo Sans 300" w:hAnsi="Museo Sans 300"/>
          <w:sz w:val="20"/>
          <w:szCs w:val="20"/>
          <w:lang w:val="es-SV"/>
        </w:rPr>
        <w:t>724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2370A">
        <w:rPr>
          <w:rFonts w:ascii="Museo Sans 300" w:hAnsi="Museo Sans 300"/>
          <w:sz w:val="20"/>
          <w:szCs w:val="20"/>
          <w:lang w:val="es-SV"/>
        </w:rPr>
        <w:t>siete</w:t>
      </w:r>
      <w:r w:rsidR="00552E58">
        <w:rPr>
          <w:rFonts w:ascii="Museo Sans 300" w:hAnsi="Museo Sans 300"/>
          <w:sz w:val="20"/>
          <w:szCs w:val="20"/>
          <w:lang w:val="es-SV"/>
        </w:rPr>
        <w:t xml:space="preserve">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4D5184">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B12C905"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001054">
        <w:rPr>
          <w:rFonts w:ascii="Museo Sans 300" w:hAnsi="Museo Sans 300"/>
          <w:sz w:val="20"/>
          <w:szCs w:val="20"/>
          <w:lang w:val="es-SV"/>
        </w:rPr>
        <w:t xml:space="preserve"> distribuidora y al usuario los días </w:t>
      </w:r>
      <w:r w:rsidR="00D471EC">
        <w:rPr>
          <w:rFonts w:ascii="Museo Sans 300" w:hAnsi="Museo Sans 300"/>
          <w:sz w:val="20"/>
          <w:szCs w:val="20"/>
          <w:lang w:val="es-SV"/>
        </w:rPr>
        <w:t>veinte y veintiuno</w:t>
      </w:r>
      <w:r w:rsidR="00001054">
        <w:rPr>
          <w:rFonts w:ascii="Museo Sans 300" w:hAnsi="Museo Sans 300"/>
          <w:sz w:val="20"/>
          <w:szCs w:val="20"/>
          <w:lang w:val="es-SV"/>
        </w:rPr>
        <w:t xml:space="preserve"> </w:t>
      </w:r>
      <w:r w:rsidR="000821E6">
        <w:rPr>
          <w:rFonts w:ascii="Museo Sans 300" w:hAnsi="Museo Sans 300"/>
          <w:sz w:val="20"/>
          <w:szCs w:val="20"/>
          <w:lang w:val="es-SV"/>
        </w:rPr>
        <w:t xml:space="preserve">del mismo </w:t>
      </w:r>
      <w:r w:rsidR="00001054">
        <w:rPr>
          <w:rFonts w:ascii="Museo Sans 300" w:hAnsi="Museo Sans 300"/>
          <w:sz w:val="20"/>
          <w:szCs w:val="20"/>
          <w:lang w:val="es-SV"/>
        </w:rPr>
        <w:t xml:space="preserve">mes y </w:t>
      </w:r>
      <w:r w:rsidR="000821E6">
        <w:rPr>
          <w:rFonts w:ascii="Museo Sans 300" w:hAnsi="Museo Sans 300"/>
          <w:sz w:val="20"/>
          <w:szCs w:val="20"/>
          <w:lang w:val="es-SV"/>
        </w:rPr>
        <w:t>año</w:t>
      </w:r>
      <w:r w:rsidR="00001054">
        <w:rPr>
          <w:rFonts w:ascii="Museo Sans 300" w:hAnsi="Museo Sans 300"/>
          <w:sz w:val="20"/>
          <w:szCs w:val="20"/>
          <w:lang w:val="es-SV"/>
        </w:rPr>
        <w:t>, respectivamente</w:t>
      </w:r>
      <w:r w:rsidR="0074482C">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6136BD43"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E304EA">
        <w:rPr>
          <w:rFonts w:ascii="Museo Sans 300" w:hAnsi="Museo Sans 300"/>
          <w:sz w:val="20"/>
          <w:szCs w:val="20"/>
          <w:lang w:val="es-SV"/>
        </w:rPr>
        <w:t>dieci</w:t>
      </w:r>
      <w:r w:rsidR="00D471EC">
        <w:rPr>
          <w:rFonts w:ascii="Museo Sans 300" w:hAnsi="Museo Sans 300"/>
          <w:sz w:val="20"/>
          <w:szCs w:val="20"/>
          <w:lang w:val="es-SV"/>
        </w:rPr>
        <w:t>ocho</w:t>
      </w:r>
      <w:r w:rsidR="00E304EA">
        <w:rPr>
          <w:rFonts w:ascii="Museo Sans 300" w:hAnsi="Museo Sans 300"/>
          <w:sz w:val="20"/>
          <w:szCs w:val="20"/>
          <w:lang w:val="es-SV"/>
        </w:rPr>
        <w:t xml:space="preserve"> de mayo</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sidR="00E304EA">
        <w:rPr>
          <w:rFonts w:ascii="Museo Sans 300" w:hAnsi="Museo Sans 300"/>
          <w:sz w:val="20"/>
          <w:szCs w:val="20"/>
          <w:lang w:val="es-SV"/>
        </w:rPr>
        <w:t>4</w:t>
      </w:r>
      <w:r w:rsidR="00D471EC">
        <w:rPr>
          <w:rFonts w:ascii="Museo Sans 300" w:hAnsi="Museo Sans 300"/>
          <w:sz w:val="20"/>
          <w:szCs w:val="20"/>
          <w:lang w:val="es-SV"/>
        </w:rPr>
        <w:t>69</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D471EC">
        <w:rPr>
          <w:rFonts w:ascii="Museo Sans 300" w:hAnsi="Museo Sans 300"/>
          <w:sz w:val="20"/>
          <w:szCs w:val="20"/>
          <w:lang w:val="es-SV"/>
        </w:rPr>
        <w:t>E-0724</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3704C041"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w:t>
      </w:r>
      <w:r w:rsidR="004555A4">
        <w:rPr>
          <w:rFonts w:ascii="Museo Sans 300" w:hAnsi="Museo Sans 300"/>
          <w:sz w:val="20"/>
          <w:szCs w:val="20"/>
          <w:lang w:val="es-SV"/>
        </w:rPr>
        <w:t>1</w:t>
      </w:r>
      <w:r w:rsidR="00C6197B">
        <w:rPr>
          <w:rFonts w:ascii="Museo Sans 300" w:hAnsi="Museo Sans 300"/>
          <w:sz w:val="20"/>
          <w:szCs w:val="20"/>
          <w:lang w:val="es-SV"/>
        </w:rPr>
        <w:t>106</w:t>
      </w:r>
      <w:r w:rsidRPr="00B50AA0">
        <w:rPr>
          <w:rFonts w:ascii="Museo Sans 300" w:hAnsi="Museo Sans 300"/>
          <w:sz w:val="20"/>
          <w:szCs w:val="20"/>
          <w:lang w:val="es-SV"/>
        </w:rPr>
        <w:t xml:space="preserve">-2022-CAU de fecha </w:t>
      </w:r>
      <w:r w:rsidR="00C6197B">
        <w:rPr>
          <w:rFonts w:ascii="Museo Sans 300" w:hAnsi="Museo Sans 300"/>
          <w:sz w:val="20"/>
          <w:szCs w:val="20"/>
          <w:lang w:val="es-SV"/>
        </w:rPr>
        <w:t>dos de juni</w:t>
      </w:r>
      <w:r w:rsidR="0086079F">
        <w:rPr>
          <w:rFonts w:ascii="Museo Sans 300" w:hAnsi="Museo Sans 300"/>
          <w:sz w:val="20"/>
          <w:szCs w:val="20"/>
          <w:lang w:val="es-SV"/>
        </w:rPr>
        <w:t>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D471EC">
        <w:rPr>
          <w:rFonts w:ascii="Museo Sans 300" w:hAnsi="Museo Sans 300"/>
          <w:sz w:val="20"/>
          <w:szCs w:val="20"/>
          <w:lang w:val="es-SV"/>
        </w:rPr>
        <w:t>E-0724</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0EFDCB68"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215A8D">
        <w:rPr>
          <w:rFonts w:ascii="Museo Sans 300" w:hAnsi="Museo Sans 300"/>
          <w:sz w:val="20"/>
          <w:szCs w:val="20"/>
          <w:lang w:val="es-SV"/>
        </w:rPr>
        <w:t xml:space="preserve">s partes el día </w:t>
      </w:r>
      <w:r w:rsidR="00C6197B">
        <w:rPr>
          <w:rFonts w:ascii="Museo Sans 300" w:hAnsi="Museo Sans 300"/>
          <w:sz w:val="20"/>
          <w:szCs w:val="20"/>
          <w:lang w:val="es-SV"/>
        </w:rPr>
        <w:t>siete de juni</w:t>
      </w:r>
      <w:r w:rsidR="0086079F">
        <w:rPr>
          <w:rFonts w:ascii="Museo Sans 300" w:hAnsi="Museo Sans 300"/>
          <w:sz w:val="20"/>
          <w:szCs w:val="20"/>
          <w:lang w:val="es-SV"/>
        </w:rPr>
        <w:t>o</w:t>
      </w:r>
      <w:r w:rsidRPr="00B50AA0">
        <w:rPr>
          <w:rFonts w:ascii="Museo Sans 300" w:hAnsi="Museo Sans 300"/>
          <w:sz w:val="20"/>
          <w:szCs w:val="20"/>
          <w:lang w:val="es-SV"/>
        </w:rPr>
        <w:t xml:space="preserve"> de este año</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386CE08F"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1C4D96">
        <w:rPr>
          <w:rFonts w:ascii="Museo Sans 300" w:hAnsi="Museo Sans 300"/>
          <w:sz w:val="20"/>
          <w:szCs w:val="20"/>
        </w:rPr>
        <w:t>veinte</w:t>
      </w:r>
      <w:r w:rsidR="0086079F">
        <w:rPr>
          <w:rFonts w:ascii="Museo Sans 300" w:hAnsi="Museo Sans 300"/>
          <w:sz w:val="20"/>
          <w:szCs w:val="20"/>
        </w:rPr>
        <w:t xml:space="preserv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4D5184">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39EF35B" w14:textId="03EA8B1B" w:rsidR="002438CF" w:rsidRDefault="002438CF" w:rsidP="00600E08">
      <w:pPr>
        <w:pStyle w:val="Prrafodelista"/>
        <w:tabs>
          <w:tab w:val="left" w:pos="426"/>
        </w:tabs>
        <w:ind w:left="426"/>
        <w:jc w:val="both"/>
        <w:rPr>
          <w:rFonts w:ascii="Museo Sans 300" w:hAnsi="Museo Sans 300"/>
          <w:sz w:val="20"/>
          <w:szCs w:val="20"/>
          <w:lang w:val="es-SV"/>
        </w:rPr>
      </w:pPr>
    </w:p>
    <w:p w14:paraId="57E74241" w14:textId="5DE5A156" w:rsidR="002438CF" w:rsidRDefault="002438CF" w:rsidP="00600E08">
      <w:pPr>
        <w:pStyle w:val="Prrafodelista"/>
        <w:tabs>
          <w:tab w:val="left" w:pos="426"/>
        </w:tabs>
        <w:ind w:left="426"/>
        <w:jc w:val="both"/>
        <w:rPr>
          <w:rFonts w:ascii="Museo Sans 300" w:hAnsi="Museo Sans 300"/>
          <w:sz w:val="20"/>
          <w:szCs w:val="20"/>
          <w:lang w:val="es-SV"/>
        </w:rPr>
      </w:pPr>
    </w:p>
    <w:p w14:paraId="4D6B4565" w14:textId="7B22F4FA" w:rsidR="002438CF" w:rsidRDefault="002438CF" w:rsidP="00600E08">
      <w:pPr>
        <w:pStyle w:val="Prrafodelista"/>
        <w:tabs>
          <w:tab w:val="left" w:pos="426"/>
        </w:tabs>
        <w:ind w:left="426"/>
        <w:jc w:val="both"/>
        <w:rPr>
          <w:rFonts w:ascii="Museo Sans 300" w:hAnsi="Museo Sans 300"/>
          <w:sz w:val="20"/>
          <w:szCs w:val="20"/>
          <w:lang w:val="es-SV"/>
        </w:rPr>
      </w:pPr>
    </w:p>
    <w:p w14:paraId="071D07B2" w14:textId="7FBCE84A" w:rsidR="000C7DD6" w:rsidRDefault="000C7DD6" w:rsidP="00600E08">
      <w:pPr>
        <w:pStyle w:val="Prrafodelista"/>
        <w:tabs>
          <w:tab w:val="left" w:pos="426"/>
        </w:tabs>
        <w:ind w:left="426"/>
        <w:jc w:val="both"/>
        <w:rPr>
          <w:rFonts w:ascii="Museo Sans 300" w:hAnsi="Museo Sans 300"/>
          <w:sz w:val="20"/>
          <w:szCs w:val="20"/>
          <w:lang w:val="es-SV"/>
        </w:rPr>
      </w:pPr>
    </w:p>
    <w:p w14:paraId="0D285AAB" w14:textId="602B084B" w:rsidR="000C7DD6" w:rsidRDefault="000C7DD6" w:rsidP="00600E08">
      <w:pPr>
        <w:pStyle w:val="Prrafodelista"/>
        <w:tabs>
          <w:tab w:val="left" w:pos="426"/>
        </w:tabs>
        <w:ind w:left="426"/>
        <w:jc w:val="both"/>
        <w:rPr>
          <w:rFonts w:ascii="Museo Sans 300" w:hAnsi="Museo Sans 300"/>
          <w:sz w:val="20"/>
          <w:szCs w:val="20"/>
          <w:lang w:val="es-SV"/>
        </w:rPr>
      </w:pPr>
    </w:p>
    <w:p w14:paraId="6DEA0B98" w14:textId="46CBCB11" w:rsidR="000C7DD6" w:rsidRDefault="000C7DD6" w:rsidP="00600E08">
      <w:pPr>
        <w:pStyle w:val="Prrafodelista"/>
        <w:tabs>
          <w:tab w:val="left" w:pos="426"/>
        </w:tabs>
        <w:ind w:left="426"/>
        <w:jc w:val="both"/>
        <w:rPr>
          <w:rFonts w:ascii="Museo Sans 300" w:hAnsi="Museo Sans 300"/>
          <w:sz w:val="20"/>
          <w:szCs w:val="20"/>
          <w:lang w:val="es-SV"/>
        </w:rPr>
      </w:pPr>
    </w:p>
    <w:p w14:paraId="133A26F7" w14:textId="38F598C3" w:rsidR="000C7DD6" w:rsidRDefault="000C7DD6" w:rsidP="00600E08">
      <w:pPr>
        <w:pStyle w:val="Prrafodelista"/>
        <w:tabs>
          <w:tab w:val="left" w:pos="426"/>
        </w:tabs>
        <w:ind w:left="426"/>
        <w:jc w:val="both"/>
        <w:rPr>
          <w:rFonts w:ascii="Museo Sans 300" w:hAnsi="Museo Sans 300"/>
          <w:sz w:val="20"/>
          <w:szCs w:val="20"/>
          <w:lang w:val="es-SV"/>
        </w:rPr>
      </w:pPr>
    </w:p>
    <w:p w14:paraId="40F2522C" w14:textId="77777777" w:rsidR="000C7DD6" w:rsidRDefault="000C7DD6" w:rsidP="00600E08">
      <w:pPr>
        <w:pStyle w:val="Prrafodelista"/>
        <w:tabs>
          <w:tab w:val="left" w:pos="426"/>
        </w:tabs>
        <w:ind w:left="426"/>
        <w:jc w:val="both"/>
        <w:rPr>
          <w:rFonts w:ascii="Museo Sans 300" w:hAnsi="Museo Sans 300"/>
          <w:sz w:val="20"/>
          <w:szCs w:val="20"/>
          <w:lang w:val="es-SV"/>
        </w:rPr>
      </w:pPr>
    </w:p>
    <w:p w14:paraId="131A1DDB" w14:textId="77777777" w:rsidR="002438CF" w:rsidRDefault="002438CF" w:rsidP="00600E08">
      <w:pPr>
        <w:pStyle w:val="Prrafodelista"/>
        <w:tabs>
          <w:tab w:val="left" w:pos="426"/>
        </w:tabs>
        <w:ind w:left="426"/>
        <w:jc w:val="both"/>
        <w:rPr>
          <w:rFonts w:ascii="Museo Sans 300" w:hAnsi="Museo Sans 300"/>
          <w:sz w:val="20"/>
          <w:szCs w:val="20"/>
          <w:u w:val="single"/>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57B5D9B" w14:textId="713B05A9" w:rsidR="000470CD" w:rsidRDefault="007B6E8E" w:rsidP="003D329F">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0470CD" w:rsidRPr="000470CD">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23 de octubre de 2021.</w:t>
      </w:r>
      <w:r w:rsidR="00270791">
        <w:rPr>
          <w:rFonts w:ascii="Museo 300" w:eastAsia="Times New Roman" w:hAnsi="Museo 300" w:cs="Segoe UI"/>
          <w:sz w:val="16"/>
          <w:szCs w:val="16"/>
          <w:lang w:val="es-ES" w:eastAsia="es-SV"/>
        </w:rPr>
        <w:t xml:space="preserve"> (…)</w:t>
      </w:r>
      <w:r w:rsidR="003D329F">
        <w:rPr>
          <w:rFonts w:ascii="Museo 300" w:eastAsia="Times New Roman" w:hAnsi="Museo 300" w:cs="Segoe UI"/>
          <w:sz w:val="16"/>
          <w:szCs w:val="16"/>
          <w:lang w:val="es-ES" w:eastAsia="es-SV"/>
        </w:rPr>
        <w:t xml:space="preserve"> </w:t>
      </w:r>
    </w:p>
    <w:p w14:paraId="2A3CAA56" w14:textId="77777777" w:rsidR="00931BC9" w:rsidRPr="00931BC9" w:rsidRDefault="00931BC9" w:rsidP="00931BC9">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931BC9">
        <w:rPr>
          <w:rFonts w:ascii="Museo 300" w:eastAsia="Times New Roman" w:hAnsi="Museo 300" w:cs="Segoe UI"/>
          <w:sz w:val="16"/>
          <w:szCs w:val="16"/>
          <w:lang w:val="es-ES" w:eastAsia="es-SV"/>
        </w:rPr>
        <w:t>De las pruebas presentadas relacionadas a la condición detectada por EEO en fecha 23 de octubre de 2021, se puede determinar lo siguiente:</w:t>
      </w:r>
    </w:p>
    <w:p w14:paraId="1AA9035D" w14:textId="77777777" w:rsidR="00931BC9" w:rsidRDefault="00931BC9" w:rsidP="00931BC9">
      <w:pPr>
        <w:numPr>
          <w:ilvl w:val="0"/>
          <w:numId w:val="8"/>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931BC9">
        <w:rPr>
          <w:rFonts w:ascii="Museo 300" w:eastAsia="Times New Roman" w:hAnsi="Museo 300" w:cs="Segoe UI"/>
          <w:sz w:val="16"/>
          <w:szCs w:val="16"/>
          <w:lang w:val="es-ES" w:eastAsia="es-SV"/>
        </w:rPr>
        <w:t>La distribuidora ha presentado fotografías con las que se demuestran que existió una condición irregular, consistente en una alteración interna en el equipo de medición, debido a la anulación del paso de corriente de la fase “A” por el transformador de corriente del equipo de medición, con la finalidad de impedir el correcto registro de la energía consumida en el suministro del denunciante.</w:t>
      </w:r>
    </w:p>
    <w:p w14:paraId="0AAD0792" w14:textId="129C8BB9" w:rsidR="00931BC9" w:rsidRPr="00931BC9" w:rsidRDefault="00931BC9" w:rsidP="00931BC9">
      <w:pPr>
        <w:numPr>
          <w:ilvl w:val="0"/>
          <w:numId w:val="8"/>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931BC9">
        <w:rPr>
          <w:rFonts w:ascii="Museo 300" w:eastAsia="Times New Roman" w:hAnsi="Museo 300" w:cs="Segoe UI"/>
          <w:sz w:val="16"/>
          <w:szCs w:val="16"/>
          <w:lang w:val="es-ES" w:eastAsia="es-SV"/>
        </w:rPr>
        <w:t>La distribuidora EEO realizó la prueba de exactitudes al equipo de medición bajo análisis, la cual dio como resultado un valor de promedio de registro de 49.94 %. No obstante, más adelante se plantean algunas observaciones sobre el valor antes citado.</w:t>
      </w:r>
    </w:p>
    <w:p w14:paraId="48246855" w14:textId="5EF392AA" w:rsidR="00D77F9D" w:rsidRPr="00E86F51" w:rsidRDefault="00931BC9" w:rsidP="00931BC9">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931BC9">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 </w:t>
      </w:r>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3311648" w14:textId="6AD42438" w:rsidR="00503B68" w:rsidRPr="00503B68" w:rsidRDefault="0053357E" w:rsidP="00503B6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503B68" w:rsidRPr="00503B68">
        <w:rPr>
          <w:rFonts w:ascii="Museo 300" w:eastAsia="Times New Roman" w:hAnsi="Museo 300" w:cs="Segoe UI"/>
          <w:sz w:val="16"/>
          <w:szCs w:val="16"/>
          <w:lang w:val="es-ES" w:eastAsia="es-SV"/>
        </w:rPr>
        <w:t xml:space="preserve">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64BFB51" w14:textId="77777777" w:rsidR="00503B68" w:rsidRPr="00503B68" w:rsidRDefault="00503B68" w:rsidP="00503B6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En ese sentido, con la información a la que se ha tenido acceso respecto al funcionamiento del equipo de medición, el cual no estaba registrando toda la carga debido a la anulación de la fase “A” del transformador de corriente; se establece que la prueba de exactitud efectuada por el personal técnico de EEO es un parámetro concreto y fiable para el cálculo de la determinación de la energía no registrada en el suministro.</w:t>
      </w:r>
    </w:p>
    <w:p w14:paraId="02126311" w14:textId="77777777" w:rsidR="00503B68" w:rsidRPr="00503B68" w:rsidRDefault="00503B68" w:rsidP="00503B6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 xml:space="preserve">Por tanto, el CAU determina que el método estipulado en el artículo 5.2, literal f) Porcentaje de desviación de la exactitud del medidor es el indicado para la elaboración del cálculo de recuperación de la energía consumida y no registrada, realizándolo según la Metodología para el Control de Equipos de Medición emitido por SIGET contenido en el Anexo E del acuerdo 192-E-2004. </w:t>
      </w:r>
    </w:p>
    <w:p w14:paraId="166F3FCC" w14:textId="77777777" w:rsidR="00503B68" w:rsidRPr="00503B68" w:rsidRDefault="00503B68" w:rsidP="00503B6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El método para la determinación del registro de porcentaje promedio de los medidores electrónicos es el siguiente:</w:t>
      </w:r>
    </w:p>
    <w:p w14:paraId="1E8175E6" w14:textId="69734961" w:rsidR="00503B68" w:rsidRPr="00503B68" w:rsidRDefault="00706033" w:rsidP="00503B6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m:oMathPara>
        <m:oMath>
          <m:f>
            <m:fPr>
              <m:ctrlPr>
                <w:rPr>
                  <w:rFonts w:ascii="Cambria Math" w:eastAsia="Times New Roman" w:hAnsi="Cambria Math" w:cs="Segoe UI"/>
                  <w:i/>
                  <w:sz w:val="16"/>
                  <w:szCs w:val="16"/>
                  <w:lang w:val="es-ES" w:eastAsia="es-SV"/>
                </w:rPr>
              </m:ctrlPr>
            </m:fPr>
            <m:num>
              <m:r>
                <w:rPr>
                  <w:rFonts w:ascii="Cambria Math" w:eastAsia="Times New Roman" w:hAnsi="Cambria Math" w:cs="Segoe UI"/>
                  <w:sz w:val="16"/>
                  <w:szCs w:val="16"/>
                  <w:lang w:val="es-ES" w:eastAsia="es-SV"/>
                </w:rPr>
                <m:t>4</m:t>
              </m:r>
              <m:r>
                <w:rPr>
                  <w:rFonts w:ascii="Cambria Math" w:eastAsia="Times New Roman" w:hAnsi="Cambria Math" w:cs="Segoe UI"/>
                  <w:sz w:val="16"/>
                  <w:szCs w:val="16"/>
                  <w:lang w:val="es-ES" w:eastAsia="es-SV"/>
                </w:rPr>
                <m:t>HL</m:t>
              </m:r>
              <m:r>
                <w:rPr>
                  <w:rFonts w:ascii="Cambria Math" w:eastAsia="Times New Roman" w:hAnsi="Cambria Math" w:cs="Segoe UI"/>
                  <w:sz w:val="16"/>
                  <w:szCs w:val="16"/>
                  <w:lang w:val="es-ES" w:eastAsia="es-SV"/>
                </w:rPr>
                <m:t>+2</m:t>
              </m:r>
              <m:r>
                <w:rPr>
                  <w:rFonts w:ascii="Cambria Math" w:eastAsia="Times New Roman" w:hAnsi="Cambria Math" w:cs="Segoe UI"/>
                  <w:sz w:val="16"/>
                  <w:szCs w:val="16"/>
                  <w:lang w:val="es-ES" w:eastAsia="es-SV"/>
                </w:rPr>
                <m:t>LL</m:t>
              </m:r>
              <m:r>
                <w:rPr>
                  <w:rFonts w:ascii="Cambria Math" w:eastAsia="Times New Roman" w:hAnsi="Cambria Math" w:cs="Segoe UI"/>
                  <w:sz w:val="16"/>
                  <w:szCs w:val="16"/>
                  <w:lang w:val="es-ES" w:eastAsia="es-SV"/>
                </w:rPr>
                <m:t>+</m:t>
              </m:r>
              <m:r>
                <w:rPr>
                  <w:rFonts w:ascii="Cambria Math" w:eastAsia="Times New Roman" w:hAnsi="Cambria Math" w:cs="Segoe UI"/>
                  <w:sz w:val="16"/>
                  <w:szCs w:val="16"/>
                  <w:lang w:val="es-ES" w:eastAsia="es-SV"/>
                </w:rPr>
                <m:t>PF</m:t>
              </m:r>
            </m:num>
            <m:den>
              <m:r>
                <w:rPr>
                  <w:rFonts w:ascii="Cambria Math" w:eastAsia="Times New Roman" w:hAnsi="Cambria Math" w:cs="Segoe UI"/>
                  <w:sz w:val="16"/>
                  <w:szCs w:val="16"/>
                  <w:lang w:val="es-ES" w:eastAsia="es-SV"/>
                </w:rPr>
                <m:t>7</m:t>
              </m:r>
            </m:den>
          </m:f>
          <m:r>
            <w:rPr>
              <w:rFonts w:ascii="Cambria Math" w:eastAsia="Times New Roman" w:hAnsi="Cambria Math" w:cs="Segoe UI"/>
              <w:sz w:val="16"/>
              <w:szCs w:val="16"/>
              <w:lang w:val="es-ES" w:eastAsia="es-SV"/>
            </w:rPr>
            <m:t>=</m:t>
          </m:r>
          <m:f>
            <m:fPr>
              <m:ctrlPr>
                <w:rPr>
                  <w:rFonts w:ascii="Cambria Math" w:eastAsia="Times New Roman" w:hAnsi="Cambria Math" w:cs="Segoe UI"/>
                  <w:i/>
                  <w:sz w:val="16"/>
                  <w:szCs w:val="16"/>
                  <w:lang w:val="es-ES" w:eastAsia="es-SV"/>
                </w:rPr>
              </m:ctrlPr>
            </m:fPr>
            <m:num>
              <m:r>
                <w:rPr>
                  <w:rFonts w:ascii="Cambria Math" w:eastAsia="Times New Roman" w:hAnsi="Cambria Math" w:cs="Segoe UI"/>
                  <w:sz w:val="16"/>
                  <w:szCs w:val="16"/>
                  <w:lang w:val="es-ES" w:eastAsia="es-SV"/>
                </w:rPr>
                <m:t>4*49.91+2*50.</m:t>
              </m:r>
              <m:r>
                <w:rPr>
                  <w:rFonts w:ascii="Cambria Math" w:eastAsia="Times New Roman" w:hAnsi="Cambria Math" w:cs="Segoe UI"/>
                  <w:sz w:val="16"/>
                  <w:szCs w:val="16"/>
                  <w:lang w:val="es-ES" w:eastAsia="es-SV"/>
                </w:rPr>
                <m:t>05+50.49</m:t>
              </m:r>
            </m:num>
            <m:den>
              <m:r>
                <w:rPr>
                  <w:rFonts w:ascii="Cambria Math" w:eastAsia="Times New Roman" w:hAnsi="Cambria Math" w:cs="Segoe UI"/>
                  <w:sz w:val="16"/>
                  <w:szCs w:val="16"/>
                  <w:lang w:val="es-ES" w:eastAsia="es-SV"/>
                </w:rPr>
                <m:t>7</m:t>
              </m:r>
            </m:den>
          </m:f>
          <m:r>
            <w:rPr>
              <w:rFonts w:ascii="Cambria Math" w:eastAsia="Times New Roman" w:hAnsi="Cambria Math" w:cs="Segoe UI"/>
              <w:sz w:val="16"/>
              <w:szCs w:val="16"/>
              <w:lang w:val="es-ES" w:eastAsia="es-SV"/>
            </w:rPr>
            <m:t>=50.03%</m:t>
          </m:r>
        </m:oMath>
      </m:oMathPara>
    </w:p>
    <w:p w14:paraId="6794BD7D" w14:textId="77777777" w:rsidR="00503B68" w:rsidRPr="00503B68" w:rsidRDefault="00503B68" w:rsidP="00503B6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Con base en la fórmula anterior, se determina que la energía que fue consumida y debidamente registrada por el medidor es solamente el 50.03 %, valor que fue calculado según el método antes mencionado aprobado por SIGET; es decir en el suministro se dejó de registrar un 47.97 % del total de la energía demandada en la vivienda.</w:t>
      </w:r>
    </w:p>
    <w:p w14:paraId="4C9FE7AE" w14:textId="20FDBC30" w:rsidR="00503B68" w:rsidRPr="00503B68" w:rsidRDefault="00503B68" w:rsidP="00503B6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 xml:space="preserve">A continuación, se muestra tabla elaborada correspondiente a los valores reales de consumo en el periodo retroactivo equivalente a 180 días. </w:t>
      </w:r>
      <w:r w:rsidR="00E024B2">
        <w:rPr>
          <w:rFonts w:ascii="Museo 300" w:eastAsia="Times New Roman" w:hAnsi="Museo 300" w:cs="Segoe UI"/>
          <w:sz w:val="16"/>
          <w:szCs w:val="16"/>
          <w:lang w:val="es-ES" w:eastAsia="es-SV"/>
        </w:rPr>
        <w:t>(…)</w:t>
      </w:r>
    </w:p>
    <w:p w14:paraId="3B318D4C" w14:textId="77777777" w:rsidR="00503B68" w:rsidRPr="00503B68" w:rsidRDefault="00503B68" w:rsidP="00503B68">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77067D00" w14:textId="77777777" w:rsidR="00503B68" w:rsidRPr="00503B68" w:rsidRDefault="00503B68" w:rsidP="00503B6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 xml:space="preserve">Con la finalidad de mejorar la representatividad del consumo mensual promedio, esta superintendencia define que, para casos como este donde se tiene la prueba técnica del porcentaje de desviación del equipo medidor, </w:t>
      </w:r>
      <w:r w:rsidRPr="00503B68">
        <w:rPr>
          <w:rFonts w:ascii="Museo 300" w:eastAsia="Times New Roman" w:hAnsi="Museo 300" w:cs="Segoe UI"/>
          <w:sz w:val="16"/>
          <w:szCs w:val="16"/>
          <w:lang w:val="es-ES" w:eastAsia="es-SV"/>
        </w:rPr>
        <w:lastRenderedPageBreak/>
        <w:t xml:space="preserve">el método a utilizar es dicho porcentaje de desviación, tal y como está establecido en el literal f) del artículo 5.2 del Procedimiento contenido en el acuerdo </w:t>
      </w:r>
      <w:proofErr w:type="spellStart"/>
      <w:r w:rsidRPr="00503B68">
        <w:rPr>
          <w:rFonts w:ascii="Museo 300" w:eastAsia="Times New Roman" w:hAnsi="Museo 300" w:cs="Segoe UI"/>
          <w:sz w:val="16"/>
          <w:szCs w:val="16"/>
          <w:lang w:val="es-ES" w:eastAsia="es-SV"/>
        </w:rPr>
        <w:t>N.°</w:t>
      </w:r>
      <w:proofErr w:type="spellEnd"/>
      <w:r w:rsidRPr="00503B68">
        <w:rPr>
          <w:rFonts w:ascii="Museo 300" w:eastAsia="Times New Roman" w:hAnsi="Museo 300" w:cs="Segoe UI"/>
          <w:sz w:val="16"/>
          <w:szCs w:val="16"/>
          <w:lang w:val="es-ES" w:eastAsia="es-SV"/>
        </w:rPr>
        <w:t xml:space="preserve"> 283-E-2011.</w:t>
      </w:r>
    </w:p>
    <w:p w14:paraId="5F3A1589" w14:textId="77777777" w:rsidR="00503B68" w:rsidRPr="00503B68" w:rsidRDefault="00503B68" w:rsidP="00503B6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 xml:space="preserve">El CAU utilizará para la recuperación de la energía no registrada el porcentaje de desviación determinado a través del cálculo según la Metodología para el Control de Equipos de Medición emitido por SIGET contenido en el Anexo E del acuerdo 192-E-2004 y tomando en cuenta los valores de la carga alta, baja y factor de potencia obtenidos a partir de la prueba de exactitud efectuada al equipo de medición </w:t>
      </w:r>
      <w:proofErr w:type="spellStart"/>
      <w:r w:rsidRPr="00503B68">
        <w:rPr>
          <w:rFonts w:ascii="Museo 300" w:eastAsia="Times New Roman" w:hAnsi="Museo 300" w:cs="Segoe UI"/>
          <w:sz w:val="16"/>
          <w:szCs w:val="16"/>
          <w:lang w:val="es-ES" w:eastAsia="es-SV"/>
        </w:rPr>
        <w:t>n.°</w:t>
      </w:r>
      <w:proofErr w:type="spellEnd"/>
      <w:r w:rsidRPr="00503B68">
        <w:rPr>
          <w:rFonts w:ascii="Museo 300" w:eastAsia="Times New Roman" w:hAnsi="Museo 300" w:cs="Segoe UI"/>
          <w:sz w:val="16"/>
          <w:szCs w:val="16"/>
          <w:lang w:val="es-ES" w:eastAsia="es-SV"/>
        </w:rPr>
        <w:t xml:space="preserve"> 96160571. </w:t>
      </w:r>
    </w:p>
    <w:p w14:paraId="44C25B78" w14:textId="77777777" w:rsidR="00503B68" w:rsidRPr="00503B68" w:rsidRDefault="00503B68" w:rsidP="00503B6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 xml:space="preserve">El CAU determinó el porcentaje de desviación correspondiente al 47.97 %, como es mostrado en la tabla </w:t>
      </w:r>
      <w:proofErr w:type="spellStart"/>
      <w:r w:rsidRPr="00503B68">
        <w:rPr>
          <w:rFonts w:ascii="Museo 300" w:eastAsia="Times New Roman" w:hAnsi="Museo 300" w:cs="Segoe UI"/>
          <w:sz w:val="16"/>
          <w:szCs w:val="16"/>
          <w:lang w:val="es-ES" w:eastAsia="es-SV"/>
        </w:rPr>
        <w:t>n.°</w:t>
      </w:r>
      <w:proofErr w:type="spellEnd"/>
      <w:r w:rsidRPr="00503B68">
        <w:rPr>
          <w:rFonts w:ascii="Museo 300" w:eastAsia="Times New Roman" w:hAnsi="Museo 300" w:cs="Segoe UI"/>
          <w:sz w:val="16"/>
          <w:szCs w:val="16"/>
          <w:lang w:val="es-ES" w:eastAsia="es-SV"/>
        </w:rPr>
        <w:t xml:space="preserve"> 2 del presente informe, dicho valor indica que el equipo de medición no estaba registrando el total de la energía demandada por los equipos eléctricos en la vivienda del denunciante.</w:t>
      </w:r>
    </w:p>
    <w:p w14:paraId="6F3BD871" w14:textId="77777777" w:rsidR="00503B68" w:rsidRPr="00503B68" w:rsidRDefault="00503B68" w:rsidP="00503B68">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 xml:space="preserve">Respecto al período retroactivo de recuperación, este corresponde a 180 días comprendidos entre el 26 de abril hasta el 23 de octubre de 2021. </w:t>
      </w:r>
    </w:p>
    <w:p w14:paraId="71D316C9" w14:textId="1C358A8C" w:rsidR="00C85B37" w:rsidRPr="00C85B37" w:rsidRDefault="00503B68" w:rsidP="007A53C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03B68">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974 kWh, equivalente a la cantidad de ciento ochenta 94/100 dólares de los Estados Unidos de América (USD 180.94) IVA incluido</w:t>
      </w:r>
      <w:r>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p>
    <w:p w14:paraId="68836274" w14:textId="77777777" w:rsidR="0053357E" w:rsidRDefault="0053357E" w:rsidP="008B7A00">
      <w:pPr>
        <w:spacing w:after="0" w:line="240" w:lineRule="auto"/>
        <w:ind w:left="426"/>
        <w:jc w:val="both"/>
        <w:rPr>
          <w:rFonts w:ascii="Museo Sans 300" w:hAnsi="Museo Sans 300"/>
          <w:sz w:val="20"/>
          <w:szCs w:val="20"/>
          <w:u w:val="single"/>
        </w:rPr>
      </w:pPr>
    </w:p>
    <w:p w14:paraId="48720AB6" w14:textId="3DA470A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6C5AA199" w14:textId="7BFF2AFC" w:rsidR="00503B68" w:rsidRPr="00503B68" w:rsidRDefault="00503B68" w:rsidP="00E024B2">
      <w:pPr>
        <w:pStyle w:val="Prrafodelista"/>
        <w:numPr>
          <w:ilvl w:val="0"/>
          <w:numId w:val="9"/>
        </w:numPr>
        <w:spacing w:after="200"/>
        <w:ind w:right="708"/>
        <w:jc w:val="both"/>
        <w:rPr>
          <w:rFonts w:ascii="Museo 300" w:hAnsi="Museo 300" w:cs="Segoe UI"/>
          <w:color w:val="000000"/>
          <w:sz w:val="16"/>
          <w:szCs w:val="16"/>
          <w:shd w:val="clear" w:color="auto" w:fill="FFFFFF"/>
        </w:rPr>
      </w:pPr>
      <w:r w:rsidRPr="00503B68">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4D5184">
        <w:rPr>
          <w:rFonts w:ascii="Museo 300" w:hAnsi="Museo 300" w:cs="Segoe UI"/>
          <w:color w:val="000000"/>
          <w:sz w:val="16"/>
          <w:szCs w:val="16"/>
          <w:shd w:val="clear" w:color="auto" w:fill="FFFFFF"/>
        </w:rPr>
        <w:t>XXX</w:t>
      </w:r>
      <w:r w:rsidRPr="00503B68">
        <w:rPr>
          <w:rFonts w:ascii="Museo 300" w:hAnsi="Museo 300" w:cs="Segoe UI"/>
          <w:color w:val="000000"/>
          <w:sz w:val="16"/>
          <w:szCs w:val="16"/>
          <w:shd w:val="clear" w:color="auto" w:fill="FFFFFF"/>
        </w:rPr>
        <w:t>, 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64D65082" w14:textId="77777777" w:rsidR="00503B68" w:rsidRPr="00503B68" w:rsidRDefault="00503B68" w:rsidP="00E024B2">
      <w:pPr>
        <w:pStyle w:val="Prrafodelista"/>
        <w:numPr>
          <w:ilvl w:val="0"/>
          <w:numId w:val="9"/>
        </w:numPr>
        <w:spacing w:after="200"/>
        <w:ind w:right="708"/>
        <w:jc w:val="both"/>
        <w:rPr>
          <w:rFonts w:ascii="Museo 300" w:hAnsi="Museo 300" w:cs="Segoe UI"/>
          <w:color w:val="000000"/>
          <w:sz w:val="16"/>
          <w:szCs w:val="16"/>
          <w:shd w:val="clear" w:color="auto" w:fill="FFFFFF"/>
        </w:rPr>
      </w:pPr>
      <w:r w:rsidRPr="00503B68">
        <w:rPr>
          <w:rFonts w:ascii="Museo 300" w:hAnsi="Museo 300" w:cs="Segoe UI"/>
          <w:color w:val="000000"/>
          <w:sz w:val="16"/>
          <w:szCs w:val="16"/>
          <w:shd w:val="clear" w:color="auto" w:fill="FFFFFF"/>
        </w:rPr>
        <w:t>Conforme con el análisis efectuado en el presente informe, se determina que la cantidad de novecientos setenta y seis 84/100 dólares de los Estados Unidos de América (USD 976.84) IVA incluido, cobrados por la sociedad EEO en concepto de ENR en el suministro, debe de rectificarse</w:t>
      </w:r>
    </w:p>
    <w:p w14:paraId="4BAB16C4" w14:textId="0F941336" w:rsidR="00562498" w:rsidRPr="00240277" w:rsidRDefault="00503B68" w:rsidP="00E024B2">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503B68">
        <w:rPr>
          <w:rFonts w:ascii="Museo 300" w:hAnsi="Museo 300" w:cs="Segoe UI"/>
          <w:color w:val="000000"/>
          <w:sz w:val="16"/>
          <w:szCs w:val="16"/>
          <w:shd w:val="clear" w:color="auto" w:fill="FFFFFF"/>
        </w:rPr>
        <w:t xml:space="preserve">Se establece que el monto a recuperar por parte de la sociedad EEO en concepto de energía no registrada, asciende a la cantidad de ciento ochenta 94/100 dólares de los Estados Unidos de América (USD 180.94) IVA incluido; además, la distribuidora podrá efectuar el cobro de los intereses generados tal y como se indica en el artículo 36 de los Términos y Condiciones Generales al Consumidor Final del Pliego Tarifario del año </w:t>
      </w:r>
      <w:proofErr w:type="gramStart"/>
      <w:r w:rsidRPr="00503B68">
        <w:rPr>
          <w:rFonts w:ascii="Museo 300" w:hAnsi="Museo 300" w:cs="Segoe UI"/>
          <w:color w:val="000000"/>
          <w:sz w:val="16"/>
          <w:szCs w:val="16"/>
          <w:shd w:val="clear" w:color="auto" w:fill="FFFFFF"/>
        </w:rPr>
        <w:t>2021.</w:t>
      </w:r>
      <w:r w:rsidR="00562498" w:rsidRPr="00240277">
        <w:rPr>
          <w:rFonts w:ascii="Museo 300" w:eastAsia="Arial" w:hAnsi="Museo 300"/>
          <w:color w:val="000000" w:themeColor="text1"/>
          <w:sz w:val="16"/>
          <w:szCs w:val="16"/>
        </w:rPr>
        <w:t>[</w:t>
      </w:r>
      <w:proofErr w:type="gramEnd"/>
      <w:r w:rsidR="00562498" w:rsidRPr="00240277">
        <w:rPr>
          <w:rFonts w:ascii="Museo 300" w:eastAsia="Arial" w:hAnsi="Museo 300"/>
          <w:color w:val="000000" w:themeColor="text1"/>
          <w:sz w:val="16"/>
          <w:szCs w:val="16"/>
        </w:rPr>
        <w:t>…]</w:t>
      </w:r>
      <w:r w:rsidR="007B6E8E" w:rsidRPr="0024027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DA2AF6E"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240277">
        <w:rPr>
          <w:rFonts w:ascii="Museo Sans 300" w:hAnsi="Museo Sans 300"/>
          <w:sz w:val="20"/>
          <w:szCs w:val="20"/>
          <w:lang w:val="es-SV"/>
        </w:rPr>
        <w:t>588</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40277">
        <w:rPr>
          <w:rFonts w:ascii="Museo Sans 300" w:hAnsi="Museo Sans 300"/>
          <w:sz w:val="20"/>
          <w:szCs w:val="20"/>
          <w:lang w:val="es-SV"/>
        </w:rPr>
        <w:t>dieciséis de agost</w:t>
      </w:r>
      <w:r w:rsidR="00152692">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4D5184">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1ADEFC73"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 xml:space="preserve">la </w:t>
      </w:r>
      <w:r w:rsidR="00DA48F0" w:rsidRPr="00D87DF2">
        <w:rPr>
          <w:rFonts w:ascii="Museo Sans 300" w:hAnsi="Museo Sans 300"/>
          <w:sz w:val="20"/>
          <w:szCs w:val="20"/>
        </w:rPr>
        <w:t>distribuidora y a</w:t>
      </w:r>
      <w:r w:rsidR="00DA48F0">
        <w:rPr>
          <w:rFonts w:ascii="Museo Sans 300" w:hAnsi="Museo Sans 300"/>
          <w:sz w:val="20"/>
          <w:szCs w:val="20"/>
        </w:rPr>
        <w:t>l</w:t>
      </w:r>
      <w:r w:rsidR="00DA48F0" w:rsidRPr="00D87DF2">
        <w:rPr>
          <w:rFonts w:ascii="Museo Sans 300" w:hAnsi="Museo Sans 300"/>
          <w:sz w:val="20"/>
          <w:szCs w:val="20"/>
        </w:rPr>
        <w:t xml:space="preserve"> usuari</w:t>
      </w:r>
      <w:r w:rsidR="00DA48F0">
        <w:rPr>
          <w:rFonts w:ascii="Museo Sans 300" w:hAnsi="Museo Sans 300"/>
          <w:sz w:val="20"/>
          <w:szCs w:val="20"/>
        </w:rPr>
        <w:t>o</w:t>
      </w:r>
      <w:r w:rsidR="00DA48F0" w:rsidRPr="00D87DF2">
        <w:rPr>
          <w:rFonts w:ascii="Museo Sans 300" w:hAnsi="Museo Sans 300"/>
          <w:sz w:val="20"/>
          <w:szCs w:val="20"/>
        </w:rPr>
        <w:t xml:space="preserve"> </w:t>
      </w:r>
      <w:r w:rsidR="00DA48F0" w:rsidRPr="00D87DF2">
        <w:rPr>
          <w:rFonts w:ascii="Museo Sans 300" w:hAnsi="Museo Sans 300"/>
          <w:sz w:val="20"/>
          <w:szCs w:val="20"/>
          <w:lang w:val="es-ES_tradnl"/>
        </w:rPr>
        <w:t>los días</w:t>
      </w:r>
      <w:r w:rsidR="00DA48F0">
        <w:rPr>
          <w:rFonts w:ascii="Museo Sans 300" w:hAnsi="Museo Sans 300"/>
          <w:sz w:val="20"/>
          <w:szCs w:val="20"/>
          <w:lang w:val="es-ES_tradnl"/>
        </w:rPr>
        <w:t xml:space="preserve"> </w:t>
      </w:r>
      <w:r w:rsidR="00240277">
        <w:rPr>
          <w:rFonts w:ascii="Museo Sans 300" w:hAnsi="Museo Sans 300"/>
          <w:sz w:val="20"/>
          <w:szCs w:val="20"/>
          <w:lang w:val="es-ES_tradnl"/>
        </w:rPr>
        <w:t xml:space="preserve">diecinueve y </w:t>
      </w:r>
      <w:r w:rsidR="000E6302">
        <w:rPr>
          <w:rFonts w:ascii="Museo Sans 300" w:hAnsi="Museo Sans 300"/>
          <w:sz w:val="20"/>
          <w:szCs w:val="20"/>
          <w:lang w:val="es-ES_tradnl"/>
        </w:rPr>
        <w:t>veinti</w:t>
      </w:r>
      <w:r w:rsidR="009815FA">
        <w:rPr>
          <w:rFonts w:ascii="Museo Sans 300" w:hAnsi="Museo Sans 300"/>
          <w:sz w:val="20"/>
          <w:szCs w:val="20"/>
          <w:lang w:val="es-ES_tradnl"/>
        </w:rPr>
        <w:t>dós</w:t>
      </w:r>
      <w:r w:rsidR="000E6302">
        <w:rPr>
          <w:rFonts w:ascii="Museo Sans 300" w:hAnsi="Museo Sans 300"/>
          <w:sz w:val="20"/>
          <w:szCs w:val="20"/>
          <w:lang w:val="es-ES_tradnl"/>
        </w:rPr>
        <w:t xml:space="preserve"> </w:t>
      </w:r>
      <w:r w:rsidR="00DA48F0">
        <w:rPr>
          <w:rFonts w:ascii="Museo Sans 300" w:hAnsi="Museo Sans 300"/>
          <w:sz w:val="20"/>
          <w:szCs w:val="20"/>
          <w:lang w:val="es-ES_tradnl"/>
        </w:rPr>
        <w:t xml:space="preserve">de </w:t>
      </w:r>
      <w:r w:rsidR="00240277">
        <w:rPr>
          <w:rFonts w:ascii="Museo Sans 300" w:hAnsi="Museo Sans 300"/>
          <w:sz w:val="20"/>
          <w:szCs w:val="20"/>
          <w:lang w:val="es-ES_tradnl"/>
        </w:rPr>
        <w:t>agost</w:t>
      </w:r>
      <w:r w:rsidR="00DA48F0">
        <w:rPr>
          <w:rFonts w:ascii="Museo Sans 300" w:hAnsi="Museo Sans 300"/>
          <w:sz w:val="20"/>
          <w:szCs w:val="20"/>
          <w:lang w:val="es-ES_tradnl"/>
        </w:rPr>
        <w:t>o de este año</w:t>
      </w:r>
      <w:r w:rsidR="00DA48F0" w:rsidRPr="00D87DF2">
        <w:rPr>
          <w:rFonts w:ascii="Museo Sans 300" w:hAnsi="Museo Sans 300"/>
          <w:sz w:val="20"/>
          <w:szCs w:val="20"/>
          <w:lang w:val="es-ES_tradnl"/>
        </w:rPr>
        <w:t xml:space="preserve">, respectivamente, por lo que el plazo finalizó, en el mismo orden, los días </w:t>
      </w:r>
      <w:r w:rsidR="00240277">
        <w:rPr>
          <w:rFonts w:ascii="Museo Sans 300" w:hAnsi="Museo Sans 300"/>
          <w:sz w:val="20"/>
          <w:szCs w:val="20"/>
          <w:lang w:val="es-ES_tradnl"/>
        </w:rPr>
        <w:t>dos y cinco de septiembre</w:t>
      </w:r>
      <w:r w:rsidR="0007385E">
        <w:rPr>
          <w:rFonts w:ascii="Museo Sans 300" w:hAnsi="Museo Sans 300"/>
          <w:sz w:val="20"/>
          <w:szCs w:val="20"/>
          <w:lang w:val="es-ES_tradnl"/>
        </w:rPr>
        <w:t xml:space="preserve"> de este año.</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02D14E88" w14:textId="61481F6F" w:rsidR="00CE569C"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630C13">
        <w:rPr>
          <w:rFonts w:ascii="Museo Sans 300" w:eastAsia="Times New Roman" w:hAnsi="Museo Sans 300" w:cs="Times New Roman"/>
          <w:sz w:val="20"/>
          <w:szCs w:val="20"/>
          <w:lang w:eastAsia="es-ES"/>
        </w:rPr>
        <w:t xml:space="preserve">treinta y uno </w:t>
      </w:r>
      <w:r w:rsidR="00BA7268">
        <w:rPr>
          <w:rFonts w:ascii="Museo Sans 300" w:eastAsia="Times New Roman" w:hAnsi="Museo Sans 300" w:cs="Times New Roman"/>
          <w:sz w:val="20"/>
          <w:szCs w:val="20"/>
          <w:lang w:eastAsia="es-ES"/>
        </w:rPr>
        <w:t>de agost</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w:t>
      </w:r>
    </w:p>
    <w:p w14:paraId="4FB7FF06" w14:textId="77777777" w:rsidR="00CE569C" w:rsidRDefault="00CE569C"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DAF6CE" w14:textId="7303D094"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val="es-ES" w:eastAsia="es-ES"/>
        </w:rPr>
        <w:t xml:space="preserve">Por su parte, </w:t>
      </w:r>
      <w:r w:rsidR="00BB66F8">
        <w:rPr>
          <w:rFonts w:ascii="Museo Sans 300" w:eastAsia="Times New Roman" w:hAnsi="Museo Sans 300" w:cs="Times New Roman"/>
          <w:sz w:val="20"/>
          <w:szCs w:val="20"/>
          <w:lang w:val="es-ES" w:eastAsia="es-ES"/>
        </w:rPr>
        <w:t xml:space="preserve">el </w:t>
      </w:r>
      <w:r w:rsidR="00CE569C">
        <w:rPr>
          <w:rFonts w:ascii="Museo Sans 300" w:eastAsia="Times New Roman" w:hAnsi="Museo Sans 300" w:cs="Times New Roman"/>
          <w:sz w:val="20"/>
          <w:szCs w:val="20"/>
          <w:lang w:val="es-ES" w:eastAsia="es-ES"/>
        </w:rPr>
        <w:t>día dos de septiembre de este año</w:t>
      </w:r>
      <w:r w:rsidR="00BF105A">
        <w:rPr>
          <w:rFonts w:ascii="Museo Sans 300" w:eastAsia="Times New Roman" w:hAnsi="Museo Sans 300" w:cs="Times New Roman"/>
          <w:sz w:val="20"/>
          <w:szCs w:val="20"/>
          <w:lang w:val="es-ES" w:eastAsia="es-ES"/>
        </w:rPr>
        <w:t>,</w:t>
      </w:r>
      <w:r w:rsidR="00CE569C">
        <w:rPr>
          <w:rFonts w:ascii="Museo Sans 300" w:eastAsia="Times New Roman" w:hAnsi="Museo Sans 300" w:cs="Times New Roman"/>
          <w:sz w:val="20"/>
          <w:szCs w:val="20"/>
          <w:lang w:val="es-ES" w:eastAsia="es-ES"/>
        </w:rPr>
        <w:t xml:space="preserve"> el </w:t>
      </w:r>
      <w:r w:rsidR="004D5184">
        <w:rPr>
          <w:rFonts w:ascii="Museo Sans 300" w:eastAsia="Times New Roman" w:hAnsi="Museo Sans 300" w:cs="Times New Roman"/>
          <w:sz w:val="20"/>
          <w:szCs w:val="20"/>
          <w:lang w:val="es-ES" w:eastAsia="es-ES"/>
        </w:rPr>
        <w:t>XXX</w:t>
      </w:r>
      <w:r w:rsidR="00CE569C">
        <w:rPr>
          <w:rFonts w:ascii="Museo Sans 300" w:eastAsia="Times New Roman" w:hAnsi="Museo Sans 300" w:cs="Times New Roman"/>
          <w:sz w:val="20"/>
          <w:szCs w:val="20"/>
          <w:lang w:val="es-ES" w:eastAsia="es-ES"/>
        </w:rPr>
        <w:t xml:space="preserve">, </w:t>
      </w:r>
      <w:r w:rsidRPr="70478C62">
        <w:rPr>
          <w:rFonts w:ascii="Museo Sans 300" w:eastAsia="Times New Roman" w:hAnsi="Museo Sans 300" w:cs="Times New Roman"/>
          <w:sz w:val="20"/>
          <w:szCs w:val="20"/>
          <w:lang w:val="es-ES" w:eastAsia="es-ES"/>
        </w:rPr>
        <w:t xml:space="preserve">presentó </w:t>
      </w:r>
      <w:r w:rsidR="00CE569C">
        <w:rPr>
          <w:rFonts w:ascii="Museo Sans 300" w:eastAsia="Times New Roman" w:hAnsi="Museo Sans 300" w:cs="Times New Roman"/>
          <w:sz w:val="20"/>
          <w:szCs w:val="20"/>
          <w:lang w:val="es-ES" w:eastAsia="es-ES"/>
        </w:rPr>
        <w:t xml:space="preserve">un escrito expresando su conformidad con el monto de </w:t>
      </w:r>
      <w:r w:rsidR="00CE569C" w:rsidRPr="00CE569C">
        <w:rPr>
          <w:rFonts w:ascii="Museo Sans 300" w:eastAsia="Times New Roman" w:hAnsi="Museo Sans 300" w:cs="Segoe UI"/>
          <w:color w:val="000000"/>
          <w:sz w:val="20"/>
          <w:szCs w:val="20"/>
          <w:shd w:val="clear" w:color="auto" w:fill="FFFFFF"/>
          <w:lang w:val="es-ES" w:eastAsia="es-ES"/>
        </w:rPr>
        <w:t xml:space="preserve">CIENTO OCHENTA 94/100 DÓLARES DE </w:t>
      </w:r>
      <w:r w:rsidR="00CE569C" w:rsidRPr="00E024B2">
        <w:rPr>
          <w:rFonts w:ascii="Museo Sans 300" w:eastAsia="Times New Roman" w:hAnsi="Museo Sans 300" w:cs="Segoe UI"/>
          <w:color w:val="000000"/>
          <w:sz w:val="20"/>
          <w:szCs w:val="20"/>
          <w:shd w:val="clear" w:color="auto" w:fill="FFFFFF"/>
          <w:lang w:val="es-ES" w:eastAsia="es-ES"/>
        </w:rPr>
        <w:t xml:space="preserve">LOS ESTADOS UNIDOS DE </w:t>
      </w:r>
      <w:r w:rsidR="00CE569C" w:rsidRPr="00E024B2">
        <w:rPr>
          <w:rFonts w:ascii="Museo Sans 300" w:eastAsia="Times New Roman" w:hAnsi="Museo Sans 300" w:cs="Segoe UI"/>
          <w:color w:val="000000"/>
          <w:sz w:val="20"/>
          <w:szCs w:val="20"/>
          <w:shd w:val="clear" w:color="auto" w:fill="FFFFFF"/>
          <w:lang w:val="es-ES" w:eastAsia="es-ES"/>
        </w:rPr>
        <w:lastRenderedPageBreak/>
        <w:t>AMÉRICA (USD 180.94</w:t>
      </w:r>
      <w:r w:rsidR="00CE569C" w:rsidRPr="00E024B2">
        <w:rPr>
          <w:rFonts w:ascii="Museo Sans 300" w:eastAsia="Times New Roman" w:hAnsi="Museo Sans 300" w:cs="Times New Roman"/>
          <w:sz w:val="20"/>
          <w:szCs w:val="20"/>
          <w:lang w:val="es-ES" w:eastAsia="es-ES"/>
        </w:rPr>
        <w:t>) en concepto de energía no registrada, determinado por el CAU y solicita que la distribuidora le conceda un plan de pago para cancelar dicha cantidad.</w:t>
      </w:r>
    </w:p>
    <w:p w14:paraId="4AA5F5BB" w14:textId="778775C8" w:rsidR="0053357E" w:rsidRDefault="0053357E"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22BE67BA" w14:textId="77777777" w:rsidR="009815FA" w:rsidRDefault="009815F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364F288"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2B8FE96" w14:textId="2E0B764B" w:rsidR="0053357E" w:rsidRDefault="0053357E" w:rsidP="0053357E">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5BD0D89B"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76128BB2" w14:textId="77777777" w:rsidR="0053357E" w:rsidRDefault="0053357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58B062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D518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35C6FBF"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4D5184">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24B7304" w14:textId="77777777" w:rsidR="003D329F" w:rsidRDefault="00C34300" w:rsidP="003D329F">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3D329F" w:rsidRPr="000470CD">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23 de octubre de 2021.</w:t>
      </w:r>
      <w:r w:rsidR="003D329F">
        <w:rPr>
          <w:rFonts w:ascii="Museo 300" w:eastAsia="Times New Roman" w:hAnsi="Museo 300" w:cs="Segoe UI"/>
          <w:sz w:val="16"/>
          <w:szCs w:val="16"/>
          <w:lang w:val="es-ES" w:eastAsia="es-SV"/>
        </w:rPr>
        <w:t xml:space="preserve"> </w:t>
      </w:r>
      <w:r w:rsidR="00D70E74">
        <w:rPr>
          <w:rFonts w:ascii="Museo 300" w:hAnsi="Museo 300"/>
          <w:spacing w:val="-8"/>
          <w:sz w:val="16"/>
          <w:szCs w:val="16"/>
        </w:rPr>
        <w:t>(…)</w:t>
      </w:r>
    </w:p>
    <w:p w14:paraId="4DC82805" w14:textId="0A7517C5" w:rsidR="00C34300" w:rsidRPr="003D329F" w:rsidRDefault="003D329F" w:rsidP="003D329F">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931BC9">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el consumo real demandado por los equipos eléctricos. Siendo esto un incumplimiento, por parte del usuario, de lo establecido en los Términos y Condiciones Generales al Consumidor Final del Pliego Tarifario del Año 2021. </w:t>
      </w:r>
      <w:r w:rsidR="00BA7268" w:rsidRPr="00BA7268">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26D9668C" w:rsidR="00CB28A3" w:rsidRDefault="007160EE" w:rsidP="00BB66F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F0333F">
        <w:rPr>
          <w:rFonts w:ascii="Museo Sans 300" w:hAnsi="Museo Sans 300" w:cs="Segoe UI"/>
          <w:sz w:val="20"/>
          <w:szCs w:val="20"/>
          <w:lang w:eastAsia="es-MX"/>
        </w:rPr>
        <w:t xml:space="preserve">cuanto </w:t>
      </w:r>
      <w:r w:rsidR="00BB66F8" w:rsidRPr="00F0333F">
        <w:rPr>
          <w:rStyle w:val="normaltextrun"/>
          <w:rFonts w:ascii="Museo Sans 300" w:hAnsi="Museo Sans 300"/>
          <w:color w:val="000000"/>
          <w:sz w:val="20"/>
          <w:szCs w:val="20"/>
        </w:rPr>
        <w:t xml:space="preserve">el señor </w:t>
      </w:r>
      <w:r w:rsidR="004D5184">
        <w:rPr>
          <w:rStyle w:val="normaltextrun"/>
          <w:rFonts w:ascii="Museo Sans 300" w:hAnsi="Museo Sans 300"/>
          <w:color w:val="000000"/>
          <w:sz w:val="20"/>
          <w:szCs w:val="20"/>
        </w:rPr>
        <w:t>XXX</w:t>
      </w:r>
      <w:r w:rsidR="007A36E1" w:rsidRPr="00F0333F">
        <w:rPr>
          <w:rFonts w:ascii="Museo Sans 300" w:hAnsi="Museo Sans 300" w:cs="Segoe UI"/>
          <w:sz w:val="20"/>
          <w:szCs w:val="20"/>
          <w:lang w:eastAsia="es-MX"/>
        </w:rPr>
        <w:t>,</w:t>
      </w:r>
      <w:r w:rsidR="007A36E1" w:rsidRPr="00F0333F">
        <w:rPr>
          <w:rFonts w:ascii="Museo Sans 300" w:hAnsi="Museo Sans 300"/>
          <w:sz w:val="20"/>
          <w:szCs w:val="20"/>
        </w:rPr>
        <w:t xml:space="preserve">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69AAA2E5" w14:textId="5044458A" w:rsidR="00F0333F" w:rsidRPr="00AD4D64" w:rsidRDefault="002E300A" w:rsidP="00F0333F">
      <w:pPr>
        <w:autoSpaceDE w:val="0"/>
        <w:adjustRightInd w:val="0"/>
        <w:spacing w:after="0" w:line="240" w:lineRule="auto"/>
        <w:ind w:left="426"/>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r w:rsidR="004D5184">
        <w:rPr>
          <w:rFonts w:ascii="Museo Sans 300" w:hAnsi="Museo Sans 300"/>
          <w:sz w:val="20"/>
          <w:szCs w:val="20"/>
        </w:rPr>
        <w:t>XXX</w:t>
      </w:r>
      <w:r w:rsidRPr="00CF3467">
        <w:rPr>
          <w:rFonts w:ascii="Museo Sans 300" w:hAnsi="Museo Sans 300" w:cs="Segoe UI"/>
          <w:sz w:val="20"/>
          <w:szCs w:val="20"/>
          <w:lang w:eastAsia="es-MX"/>
        </w:rPr>
        <w:t xml:space="preserve"> </w:t>
      </w:r>
      <w:r w:rsidR="00F0333F" w:rsidRPr="00AD4D64">
        <w:rPr>
          <w:rFonts w:ascii="Museo Sans 300" w:hAnsi="Museo Sans 300" w:cs="Segoe UI"/>
          <w:sz w:val="20"/>
          <w:szCs w:val="20"/>
          <w:lang w:eastAsia="es-MX"/>
        </w:rPr>
        <w:t>que existió</w:t>
      </w:r>
      <w:r w:rsidR="00F0333F" w:rsidRPr="00AD4D64">
        <w:rPr>
          <w:rStyle w:val="normaltextrun"/>
          <w:rFonts w:ascii="Museo Sans 300" w:hAnsi="Museo Sans 300"/>
          <w:color w:val="000000"/>
          <w:sz w:val="20"/>
          <w:szCs w:val="20"/>
          <w:shd w:val="clear" w:color="auto" w:fill="FFFFFF"/>
        </w:rPr>
        <w:t xml:space="preserve"> </w:t>
      </w:r>
      <w:r w:rsidR="00F0333F" w:rsidRPr="00AD4D64">
        <w:rPr>
          <w:rFonts w:ascii="Museo Sans 300" w:hAnsi="Museo Sans 300"/>
          <w:color w:val="000000"/>
          <w:sz w:val="20"/>
          <w:szCs w:val="20"/>
          <w:shd w:val="clear" w:color="auto" w:fill="FFFFFF"/>
        </w:rPr>
        <w:t xml:space="preserve">una condición irregular </w:t>
      </w:r>
      <w:r w:rsidR="00F0333F" w:rsidRPr="00AD4D64">
        <w:rPr>
          <w:rFonts w:ascii="Museo Sans 300" w:hAnsi="Museo Sans 300" w:cs="Segoe UI"/>
          <w:sz w:val="20"/>
          <w:szCs w:val="20"/>
          <w:lang w:eastAsia="es-MX"/>
        </w:rPr>
        <w:t>consistente en la alteración interna del equipo de medición</w:t>
      </w:r>
      <w:r w:rsidR="00F0333F">
        <w:rPr>
          <w:rFonts w:ascii="Museo Sans 300" w:hAnsi="Museo Sans 300" w:cs="Segoe UI"/>
          <w:sz w:val="20"/>
          <w:szCs w:val="20"/>
          <w:lang w:eastAsia="es-MX"/>
        </w:rPr>
        <w:t xml:space="preserve"> por medio de la cual se impidió el correcto registro del consumo de energía eléctrica.</w:t>
      </w:r>
    </w:p>
    <w:p w14:paraId="5B04F629" w14:textId="52380A33" w:rsidR="00C24FB1" w:rsidRDefault="00C24FB1" w:rsidP="00F0333F">
      <w:pPr>
        <w:suppressAutoHyphens w:val="0"/>
        <w:autoSpaceDN/>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AE94EB1" w14:textId="77777777" w:rsidR="000C6B0E" w:rsidRDefault="00053DB3" w:rsidP="000C6B0E">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lastRenderedPageBreak/>
        <w:t xml:space="preserve">De acuerdo con lo establecido en el informe técnico, el CAU </w:t>
      </w:r>
      <w:r w:rsidR="00D40947" w:rsidRPr="00D40947">
        <w:rPr>
          <w:rFonts w:ascii="Museo Sans 300" w:hAnsi="Museo Sans 300"/>
          <w:sz w:val="20"/>
          <w:szCs w:val="20"/>
        </w:rPr>
        <w:t xml:space="preserve">no validó el cálculo de ENR </w:t>
      </w:r>
      <w:r w:rsidR="008C7675" w:rsidRPr="00C9434D">
        <w:rPr>
          <w:rFonts w:ascii="Museo Sans 300" w:hAnsi="Museo Sans 300"/>
          <w:sz w:val="20"/>
          <w:szCs w:val="20"/>
        </w:rPr>
        <w:t xml:space="preserve">realizado por la distribuidora </w:t>
      </w:r>
      <w:r w:rsidR="000C6B0E" w:rsidRPr="00C9434D">
        <w:rPr>
          <w:rFonts w:ascii="Museo Sans 300" w:hAnsi="Museo Sans 300"/>
          <w:sz w:val="20"/>
          <w:szCs w:val="20"/>
        </w:rPr>
        <w:t>basado en la</w:t>
      </w:r>
      <w:r w:rsidR="000C6B0E">
        <w:rPr>
          <w:rFonts w:ascii="Museo Sans 300" w:hAnsi="Museo Sans 300"/>
          <w:sz w:val="20"/>
          <w:szCs w:val="20"/>
        </w:rPr>
        <w:t xml:space="preserve"> sumatoria de la </w:t>
      </w:r>
      <w:r w:rsidR="000C6B0E" w:rsidRPr="00C9434D">
        <w:rPr>
          <w:rFonts w:ascii="Museo Sans 300" w:hAnsi="Museo Sans 300"/>
          <w:sz w:val="20"/>
          <w:szCs w:val="20"/>
        </w:rPr>
        <w:t xml:space="preserve">corriente </w:t>
      </w:r>
      <w:r w:rsidR="000C6B0E">
        <w:rPr>
          <w:rFonts w:ascii="Museo Sans 300" w:hAnsi="Museo Sans 300"/>
          <w:sz w:val="20"/>
          <w:szCs w:val="20"/>
        </w:rPr>
        <w:t xml:space="preserve">instantánea </w:t>
      </w:r>
      <w:r w:rsidR="000C6B0E" w:rsidRPr="00C9434D">
        <w:rPr>
          <w:rFonts w:ascii="Museo Sans 300" w:hAnsi="Museo Sans 300"/>
          <w:sz w:val="20"/>
          <w:szCs w:val="20"/>
        </w:rPr>
        <w:t>medida en la</w:t>
      </w:r>
      <w:r w:rsidR="000C6B0E">
        <w:rPr>
          <w:rFonts w:ascii="Museo Sans 300" w:hAnsi="Museo Sans 300"/>
          <w:sz w:val="20"/>
          <w:szCs w:val="20"/>
        </w:rPr>
        <w:t>s fases A y B de la acometida,</w:t>
      </w:r>
      <w:r w:rsidR="000C6B0E" w:rsidRPr="00C9434D">
        <w:rPr>
          <w:rFonts w:ascii="Museo Sans 300" w:hAnsi="Museo Sans 300"/>
          <w:sz w:val="20"/>
          <w:szCs w:val="20"/>
        </w:rPr>
        <w:t xml:space="preserve"> debido a que</w:t>
      </w:r>
      <w:r w:rsidR="000C6B0E">
        <w:rPr>
          <w:rFonts w:ascii="Museo Sans 300" w:hAnsi="Museo Sans 300"/>
          <w:sz w:val="20"/>
          <w:szCs w:val="20"/>
        </w:rPr>
        <w:t xml:space="preserve">: </w:t>
      </w:r>
    </w:p>
    <w:p w14:paraId="737CB34A" w14:textId="77777777" w:rsidR="000C6B0E" w:rsidRDefault="000C6B0E" w:rsidP="000C6B0E">
      <w:pPr>
        <w:autoSpaceDE w:val="0"/>
        <w:spacing w:after="0" w:line="240" w:lineRule="auto"/>
        <w:ind w:left="426"/>
        <w:jc w:val="both"/>
        <w:rPr>
          <w:rFonts w:ascii="Museo Sans 300" w:hAnsi="Museo Sans 300"/>
          <w:sz w:val="20"/>
          <w:szCs w:val="20"/>
        </w:rPr>
      </w:pPr>
    </w:p>
    <w:p w14:paraId="170846E9" w14:textId="639015B7" w:rsidR="00A32096" w:rsidRPr="009815FA" w:rsidRDefault="00DB58F9" w:rsidP="009815FA">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t xml:space="preserve">El método utilizado por la distribuidora no se encuentra regulado en </w:t>
      </w:r>
      <w:proofErr w:type="spellStart"/>
      <w:r w:rsidRPr="009815FA">
        <w:rPr>
          <w:rFonts w:ascii="Museo Sans 300" w:hAnsi="Museo Sans 300"/>
          <w:sz w:val="20"/>
          <w:szCs w:val="20"/>
        </w:rPr>
        <w:t>e</w:t>
      </w:r>
      <w:proofErr w:type="spellEnd"/>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710156C0" w14:textId="77777777" w:rsidR="00A32096" w:rsidRDefault="00A32096" w:rsidP="000C6B0E">
      <w:pPr>
        <w:autoSpaceDE w:val="0"/>
        <w:spacing w:after="0" w:line="240" w:lineRule="auto"/>
        <w:ind w:left="426"/>
        <w:jc w:val="both"/>
        <w:rPr>
          <w:rFonts w:ascii="Museo Sans 300" w:hAnsi="Museo Sans 300"/>
          <w:sz w:val="20"/>
          <w:szCs w:val="20"/>
        </w:rPr>
      </w:pPr>
    </w:p>
    <w:p w14:paraId="58410299" w14:textId="6D283218" w:rsidR="000C6B0E" w:rsidRDefault="000C6B0E" w:rsidP="009815FA">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justifica técnicamente que la sumatoria de corrientes instantáneas de las fases A y B por 17.82 amperios era consumida de forma </w:t>
      </w:r>
      <w:r w:rsidRPr="006425D4">
        <w:rPr>
          <w:rFonts w:ascii="Museo Sans 300" w:hAnsi="Museo Sans 300"/>
          <w:sz w:val="20"/>
          <w:szCs w:val="20"/>
        </w:rPr>
        <w:t xml:space="preserve">constante </w:t>
      </w:r>
      <w:r>
        <w:rPr>
          <w:rFonts w:ascii="Museo Sans 300" w:hAnsi="Museo Sans 300"/>
          <w:sz w:val="20"/>
          <w:szCs w:val="20"/>
        </w:rPr>
        <w:t>durante</w:t>
      </w:r>
      <w:r w:rsidRPr="006425D4">
        <w:rPr>
          <w:rFonts w:ascii="Museo Sans 300" w:hAnsi="Museo Sans 300"/>
          <w:sz w:val="20"/>
          <w:szCs w:val="20"/>
        </w:rPr>
        <w:t xml:space="preserve"> 12 horas </w:t>
      </w:r>
      <w:r>
        <w:rPr>
          <w:rFonts w:ascii="Museo Sans 300" w:hAnsi="Museo Sans 300"/>
          <w:sz w:val="20"/>
          <w:szCs w:val="20"/>
        </w:rPr>
        <w:t>diarias</w:t>
      </w:r>
      <w:r w:rsidR="003E7B72">
        <w:rPr>
          <w:rFonts w:ascii="Museo Sans 300" w:hAnsi="Museo Sans 300"/>
          <w:sz w:val="20"/>
          <w:szCs w:val="20"/>
        </w:rPr>
        <w:t>.</w:t>
      </w:r>
    </w:p>
    <w:p w14:paraId="510D8611" w14:textId="77777777" w:rsidR="000C6B0E" w:rsidRDefault="000C6B0E" w:rsidP="009815FA">
      <w:pPr>
        <w:pStyle w:val="Prrafodelista"/>
        <w:autoSpaceDE w:val="0"/>
        <w:ind w:left="1134"/>
        <w:jc w:val="both"/>
        <w:rPr>
          <w:rFonts w:ascii="Museo Sans 300" w:hAnsi="Museo Sans 300"/>
          <w:sz w:val="20"/>
          <w:szCs w:val="20"/>
        </w:rPr>
      </w:pPr>
    </w:p>
    <w:p w14:paraId="4C671871" w14:textId="4C7083FB" w:rsidR="000C6B0E" w:rsidRDefault="000C6B0E" w:rsidP="009815FA">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w:t>
      </w:r>
    </w:p>
    <w:p w14:paraId="634BF1A2" w14:textId="77777777" w:rsidR="000C6B0E" w:rsidRDefault="000C6B0E" w:rsidP="009815FA">
      <w:pPr>
        <w:pStyle w:val="Prrafodelista"/>
        <w:autoSpaceDE w:val="0"/>
        <w:ind w:left="1134"/>
        <w:jc w:val="both"/>
        <w:rPr>
          <w:rFonts w:ascii="Museo Sans 300" w:hAnsi="Museo Sans 300"/>
          <w:sz w:val="20"/>
          <w:szCs w:val="20"/>
        </w:rPr>
      </w:pPr>
    </w:p>
    <w:p w14:paraId="0EDD15E4" w14:textId="449C37B1" w:rsidR="000C6B0E" w:rsidRDefault="000C6B0E" w:rsidP="009815FA">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Se estaría considerando la energía consumida y registrada en la fase “B”, la cual no fue afectada por la alteración del medidor. </w:t>
      </w:r>
    </w:p>
    <w:p w14:paraId="529D8BE4" w14:textId="77777777" w:rsidR="000C6B0E" w:rsidRDefault="000C6B0E" w:rsidP="000C6B0E">
      <w:pPr>
        <w:autoSpaceDE w:val="0"/>
        <w:spacing w:after="0" w:line="240" w:lineRule="auto"/>
        <w:ind w:left="426"/>
        <w:jc w:val="both"/>
        <w:rPr>
          <w:rFonts w:ascii="Museo Sans 300" w:hAnsi="Museo Sans 300"/>
          <w:sz w:val="20"/>
          <w:szCs w:val="20"/>
        </w:rPr>
      </w:pPr>
    </w:p>
    <w:p w14:paraId="010C8F49" w14:textId="77777777" w:rsidR="000C6B0E" w:rsidRDefault="000C6B0E" w:rsidP="000C6B0E">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59E194BF" w14:textId="77777777" w:rsidR="000C6B0E" w:rsidRPr="00530358" w:rsidRDefault="000C6B0E" w:rsidP="000C6B0E">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3E144A31" w14:textId="412E664C" w:rsidR="000C6B0E" w:rsidRPr="00530358" w:rsidRDefault="000C6B0E" w:rsidP="000C6B0E">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w:t>
      </w:r>
      <w:r>
        <w:rPr>
          <w:rFonts w:ascii="Museo Sans 300" w:hAnsi="Museo Sans 300"/>
          <w:sz w:val="20"/>
          <w:szCs w:val="20"/>
        </w:rPr>
        <w:t xml:space="preserve"> p</w:t>
      </w:r>
      <w:r w:rsidRPr="00C52B56">
        <w:rPr>
          <w:rFonts w:ascii="Museo Sans 300" w:hAnsi="Museo Sans 300"/>
          <w:sz w:val="20"/>
          <w:szCs w:val="20"/>
        </w:rPr>
        <w:t>orcentaje</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desviación</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la</w:t>
      </w:r>
      <w:r>
        <w:rPr>
          <w:rFonts w:ascii="Museo Sans 300" w:hAnsi="Museo Sans 300"/>
          <w:sz w:val="20"/>
          <w:szCs w:val="20"/>
        </w:rPr>
        <w:t xml:space="preserve"> </w:t>
      </w:r>
      <w:r w:rsidRPr="00C52B56">
        <w:rPr>
          <w:rFonts w:ascii="Museo Sans 300" w:hAnsi="Museo Sans 300"/>
          <w:sz w:val="20"/>
          <w:szCs w:val="20"/>
        </w:rPr>
        <w:t>exactitud</w:t>
      </w:r>
      <w:r>
        <w:rPr>
          <w:rFonts w:ascii="Museo Sans 300" w:hAnsi="Museo Sans 300"/>
          <w:sz w:val="20"/>
          <w:szCs w:val="20"/>
        </w:rPr>
        <w:t xml:space="preserve"> </w:t>
      </w:r>
      <w:r w:rsidRPr="007E5ADD">
        <w:rPr>
          <w:rFonts w:ascii="Museo Sans 300" w:hAnsi="Museo Sans 300"/>
          <w:color w:val="000000"/>
          <w:sz w:val="20"/>
          <w:szCs w:val="20"/>
          <w:shd w:val="clear" w:color="auto" w:fill="FFFFFF"/>
          <w:lang w:val="es-ES"/>
        </w:rPr>
        <w:t>del</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equipo</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medición</w:t>
      </w:r>
      <w:r>
        <w:rPr>
          <w:rFonts w:ascii="Museo Sans 300" w:hAnsi="Museo Sans 300"/>
          <w:color w:val="000000"/>
          <w:sz w:val="20"/>
          <w:szCs w:val="20"/>
          <w:shd w:val="clear" w:color="auto" w:fill="FFFFFF"/>
          <w:lang w:val="es-ES"/>
        </w:rPr>
        <w:t xml:space="preserve"> </w:t>
      </w:r>
      <w:proofErr w:type="spellStart"/>
      <w:r>
        <w:rPr>
          <w:rFonts w:ascii="Museo Sans 300" w:hAnsi="Museo Sans 300"/>
          <w:color w:val="000000"/>
          <w:sz w:val="20"/>
          <w:szCs w:val="20"/>
          <w:shd w:val="clear" w:color="auto" w:fill="FFFFFF"/>
          <w:lang w:val="es-ES"/>
        </w:rPr>
        <w:t>N.°</w:t>
      </w:r>
      <w:proofErr w:type="spellEnd"/>
      <w:r>
        <w:rPr>
          <w:rFonts w:ascii="Museo Sans 300" w:hAnsi="Museo Sans 300"/>
          <w:color w:val="000000"/>
          <w:sz w:val="20"/>
          <w:szCs w:val="20"/>
          <w:shd w:val="clear" w:color="auto" w:fill="FFFFFF"/>
          <w:lang w:val="es-ES"/>
        </w:rPr>
        <w:t xml:space="preserve"> </w:t>
      </w:r>
      <w:r w:rsidRPr="00AD4D64">
        <w:rPr>
          <w:rFonts w:ascii="Museo Sans 300" w:hAnsi="Museo Sans 300" w:cs="Segoe UI"/>
          <w:sz w:val="20"/>
          <w:szCs w:val="20"/>
          <w:lang w:eastAsia="es-MX"/>
        </w:rPr>
        <w:t>9</w:t>
      </w:r>
      <w:r>
        <w:rPr>
          <w:rFonts w:ascii="Museo Sans 300" w:hAnsi="Museo Sans 300" w:cs="Segoe UI"/>
          <w:sz w:val="20"/>
          <w:szCs w:val="20"/>
          <w:lang w:eastAsia="es-MX"/>
        </w:rPr>
        <w:t>616</w:t>
      </w:r>
      <w:r w:rsidR="00270063">
        <w:rPr>
          <w:rFonts w:ascii="Museo Sans 300" w:hAnsi="Museo Sans 300" w:cs="Segoe UI"/>
          <w:sz w:val="20"/>
          <w:szCs w:val="20"/>
          <w:lang w:eastAsia="es-MX"/>
        </w:rPr>
        <w:t>0571</w:t>
      </w:r>
      <w:r>
        <w:rPr>
          <w:rFonts w:ascii="Museo Sans 300" w:hAnsi="Museo Sans 300"/>
          <w:color w:val="000000"/>
          <w:sz w:val="20"/>
          <w:szCs w:val="20"/>
          <w:shd w:val="clear" w:color="auto" w:fill="FFFFFF"/>
          <w:lang w:val="es-ES"/>
        </w:rPr>
        <w:t xml:space="preserve"> </w:t>
      </w:r>
      <w:r>
        <w:rPr>
          <w:rFonts w:ascii="Museo Sans 300" w:hAnsi="Museo Sans 300"/>
          <w:sz w:val="20"/>
          <w:szCs w:val="20"/>
        </w:rPr>
        <w:t xml:space="preserve">equivalente al </w:t>
      </w:r>
      <w:r w:rsidR="00270063">
        <w:rPr>
          <w:rFonts w:ascii="Museo Sans 300" w:hAnsi="Museo Sans 300" w:cs="Segoe UI"/>
          <w:sz w:val="20"/>
          <w:szCs w:val="20"/>
          <w:lang w:eastAsia="es-MX"/>
        </w:rPr>
        <w:t>47.97</w:t>
      </w:r>
      <w:r w:rsidRPr="00AD4D64">
        <w:rPr>
          <w:rFonts w:ascii="Museo Sans 300" w:hAnsi="Museo Sans 300" w:cs="Segoe UI"/>
          <w:sz w:val="20"/>
          <w:szCs w:val="20"/>
          <w:lang w:eastAsia="es-MX"/>
        </w:rPr>
        <w:t>%</w:t>
      </w:r>
      <w:r w:rsidRPr="00C52B56">
        <w:rPr>
          <w:rFonts w:ascii="Museo Sans 300" w:hAnsi="Museo Sans 300"/>
          <w:sz w:val="20"/>
          <w:szCs w:val="20"/>
        </w:rPr>
        <w:t>;</w:t>
      </w:r>
    </w:p>
    <w:p w14:paraId="2B6F00D6" w14:textId="77777777" w:rsidR="000C6B0E" w:rsidRPr="00530358" w:rsidRDefault="000C6B0E" w:rsidP="000C6B0E">
      <w:pPr>
        <w:autoSpaceDE w:val="0"/>
        <w:spacing w:after="0" w:line="240" w:lineRule="auto"/>
        <w:ind w:left="774"/>
        <w:jc w:val="both"/>
        <w:rPr>
          <w:rFonts w:ascii="Museo Sans 300" w:hAnsi="Museo Sans 300"/>
          <w:sz w:val="20"/>
          <w:szCs w:val="20"/>
        </w:rPr>
      </w:pPr>
    </w:p>
    <w:p w14:paraId="5C7FCCB6" w14:textId="190B260B" w:rsidR="000C6B0E" w:rsidRPr="00530358" w:rsidRDefault="000C6B0E" w:rsidP="000C6B0E">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w:t>
      </w:r>
      <w:r w:rsidR="00270063">
        <w:rPr>
          <w:rFonts w:ascii="Museo Sans 300" w:hAnsi="Museo Sans 300"/>
          <w:sz w:val="20"/>
          <w:szCs w:val="20"/>
          <w:lang w:val="es-ES"/>
        </w:rPr>
        <w:t>veintiséis de abril</w:t>
      </w:r>
      <w:r>
        <w:rPr>
          <w:rFonts w:ascii="Museo Sans 300" w:hAnsi="Museo Sans 300"/>
          <w:sz w:val="20"/>
          <w:szCs w:val="20"/>
          <w:lang w:val="es-ES"/>
        </w:rPr>
        <w:t xml:space="preserve"> </w:t>
      </w:r>
      <w:r w:rsidR="005D2AD9">
        <w:rPr>
          <w:rFonts w:ascii="Museo Sans 300" w:hAnsi="Museo Sans 300"/>
          <w:sz w:val="20"/>
          <w:szCs w:val="20"/>
          <w:lang w:val="es-ES"/>
        </w:rPr>
        <w:t xml:space="preserve">al </w:t>
      </w:r>
      <w:r w:rsidR="00270063">
        <w:rPr>
          <w:rFonts w:ascii="Museo Sans 300" w:hAnsi="Museo Sans 300"/>
          <w:sz w:val="20"/>
          <w:szCs w:val="20"/>
          <w:lang w:val="es-ES"/>
        </w:rPr>
        <w:t>veintitrés de octu</w:t>
      </w:r>
      <w:r>
        <w:rPr>
          <w:rFonts w:ascii="Museo Sans 300" w:hAnsi="Museo Sans 300"/>
          <w:sz w:val="20"/>
          <w:szCs w:val="20"/>
          <w:lang w:val="es-ES"/>
        </w:rPr>
        <w:t xml:space="preserve">bre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3C08DB0F" w14:textId="2DDD3A16" w:rsidR="00530358" w:rsidRPr="000B20C3" w:rsidRDefault="00530358" w:rsidP="000C6B0E">
      <w:pPr>
        <w:autoSpaceDE w:val="0"/>
        <w:spacing w:after="0" w:line="240" w:lineRule="auto"/>
        <w:ind w:left="426"/>
        <w:jc w:val="both"/>
        <w:rPr>
          <w:rFonts w:ascii="Museo Sans 300" w:hAnsi="Museo Sans 300"/>
          <w:sz w:val="20"/>
          <w:szCs w:val="20"/>
        </w:rPr>
      </w:pPr>
    </w:p>
    <w:p w14:paraId="3796FE61" w14:textId="5F41A3E6"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270063">
        <w:rPr>
          <w:rFonts w:ascii="Museo Sans 300" w:hAnsi="Museo Sans 300"/>
          <w:sz w:val="20"/>
          <w:szCs w:val="20"/>
        </w:rPr>
        <w:t>CIENTO OCHENTA 94/100 DÓLARES DE LOS ESTADOS UNIDOS DE AMÉRICA (USD 180.94)</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74398937" w14:textId="5E51FAF0" w:rsidR="00270063" w:rsidRDefault="00270063" w:rsidP="00530358">
      <w:pPr>
        <w:autoSpaceDE w:val="0"/>
        <w:spacing w:after="0" w:line="240" w:lineRule="auto"/>
        <w:ind w:left="426"/>
        <w:jc w:val="both"/>
        <w:rPr>
          <w:rFonts w:ascii="Museo Sans 300" w:hAnsi="Museo Sans 300"/>
          <w:sz w:val="20"/>
          <w:szCs w:val="20"/>
        </w:rPr>
      </w:pPr>
    </w:p>
    <w:p w14:paraId="0A14C20D" w14:textId="5B9EF6B1" w:rsidR="00270063" w:rsidRDefault="00270063" w:rsidP="00530358">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Respecto a la solicitud del usuario que la distribuidora le conceda </w:t>
      </w:r>
      <w:bookmarkStart w:id="1" w:name="_Hlk113878776"/>
      <w:r>
        <w:rPr>
          <w:rFonts w:ascii="Museo Sans 300" w:hAnsi="Museo Sans 300"/>
          <w:sz w:val="20"/>
          <w:szCs w:val="20"/>
        </w:rPr>
        <w:t xml:space="preserve">un plan de pago para cancelar la cantidad en concepto de energía no registrada, </w:t>
      </w:r>
      <w:bookmarkEnd w:id="1"/>
      <w:r>
        <w:rPr>
          <w:rFonts w:ascii="Museo Sans 300" w:hAnsi="Museo Sans 300"/>
          <w:sz w:val="20"/>
          <w:szCs w:val="20"/>
        </w:rPr>
        <w:t>se le instru</w:t>
      </w:r>
      <w:r w:rsidR="00F7436C">
        <w:rPr>
          <w:rFonts w:ascii="Museo Sans 300" w:hAnsi="Museo Sans 300"/>
          <w:sz w:val="20"/>
          <w:szCs w:val="20"/>
        </w:rPr>
        <w:t xml:space="preserve">ye que tiene el derecho de efectuar dicha gestión en las agencias comerciales de la distribuidora. </w:t>
      </w:r>
    </w:p>
    <w:p w14:paraId="5B098BA4" w14:textId="183F0A51" w:rsidR="002036C6" w:rsidRDefault="002036C6"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626120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D518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F242DBA" w14:textId="59318BE7" w:rsidR="00F0333F" w:rsidRPr="007503FB" w:rsidRDefault="007643C9" w:rsidP="00F0333F">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4D5184">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4D5184">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w:t>
      </w:r>
      <w:r w:rsidR="00F0333F" w:rsidRPr="00605871">
        <w:rPr>
          <w:rFonts w:ascii="Museo Sans 300" w:hAnsi="Museo Sans 300"/>
          <w:color w:val="000000"/>
          <w:sz w:val="20"/>
          <w:szCs w:val="20"/>
          <w:shd w:val="clear" w:color="auto" w:fill="FFFFFF"/>
        </w:rPr>
        <w:t>se comprobó la condición irregular</w:t>
      </w:r>
      <w:r w:rsidR="00F0333F" w:rsidRPr="0023179C">
        <w:rPr>
          <w:rFonts w:ascii="Museo Sans 300" w:hAnsi="Museo Sans 300"/>
          <w:color w:val="000000"/>
          <w:sz w:val="20"/>
          <w:szCs w:val="20"/>
          <w:shd w:val="clear" w:color="auto" w:fill="FFFFFF"/>
        </w:rPr>
        <w:t xml:space="preserve"> </w:t>
      </w:r>
      <w:r w:rsidR="00F0333F" w:rsidRPr="00DF110F">
        <w:rPr>
          <w:rFonts w:ascii="Museo Sans 300" w:hAnsi="Museo Sans 300"/>
          <w:color w:val="000000"/>
          <w:sz w:val="20"/>
          <w:szCs w:val="20"/>
          <w:shd w:val="clear" w:color="auto" w:fill="FFFFFF"/>
        </w:rPr>
        <w:t xml:space="preserve">consistente </w:t>
      </w:r>
      <w:r w:rsidR="00F0333F" w:rsidRPr="007503FB">
        <w:rPr>
          <w:rFonts w:ascii="Museo Sans 300" w:hAnsi="Museo Sans 300"/>
          <w:color w:val="000000"/>
          <w:sz w:val="20"/>
          <w:szCs w:val="20"/>
          <w:shd w:val="clear" w:color="auto" w:fill="FFFFFF"/>
        </w:rPr>
        <w:t xml:space="preserve">en </w:t>
      </w:r>
      <w:r w:rsidR="00F0333F" w:rsidRPr="0023179C">
        <w:rPr>
          <w:rFonts w:ascii="Museo Sans 300" w:hAnsi="Museo Sans 300"/>
          <w:color w:val="000000"/>
          <w:sz w:val="20"/>
          <w:szCs w:val="20"/>
          <w:shd w:val="clear" w:color="auto" w:fill="FFFFFF"/>
        </w:rPr>
        <w:t>la alteración interna del equipo de medición</w:t>
      </w:r>
      <w:r w:rsidR="00F0333F" w:rsidRPr="007503FB">
        <w:rPr>
          <w:rFonts w:ascii="Museo Sans 300" w:hAnsi="Museo Sans 300"/>
          <w:color w:val="000000"/>
          <w:sz w:val="20"/>
          <w:szCs w:val="20"/>
          <w:shd w:val="clear" w:color="auto" w:fill="FFFFFF"/>
        </w:rPr>
        <w:t>.</w:t>
      </w:r>
    </w:p>
    <w:p w14:paraId="139AD05F" w14:textId="69FAFFFA"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002A9457"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270063">
        <w:rPr>
          <w:rFonts w:ascii="Museo Sans 300" w:hAnsi="Museo Sans 300"/>
          <w:sz w:val="20"/>
          <w:szCs w:val="20"/>
        </w:rPr>
        <w:t>CIENTO OCHENTA 94/100 DÓLARES DE LOS ESTADOS UNIDOS DE AMÉRICA (USD 180.94)</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C8982CD" w14:textId="426BF154" w:rsidR="00F7436C" w:rsidRDefault="00F7436C" w:rsidP="00D348E0">
      <w:pPr>
        <w:suppressAutoHyphens w:val="0"/>
        <w:autoSpaceDN/>
        <w:spacing w:after="0" w:line="240" w:lineRule="auto"/>
        <w:ind w:left="426"/>
        <w:jc w:val="both"/>
        <w:rPr>
          <w:rFonts w:ascii="Museo Sans 300" w:hAnsi="Museo Sans 300"/>
          <w:sz w:val="20"/>
          <w:szCs w:val="20"/>
        </w:rPr>
      </w:pPr>
    </w:p>
    <w:p w14:paraId="600A24B6" w14:textId="6B89BF6F" w:rsidR="00F7436C" w:rsidRDefault="00F7436C" w:rsidP="00F7436C">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Asimismo, se instruye al usuario que tiene el derecho de efectuar la gestión de </w:t>
      </w:r>
      <w:r w:rsidRPr="00F7436C">
        <w:rPr>
          <w:rFonts w:ascii="Museo Sans 300" w:hAnsi="Museo Sans 300"/>
          <w:sz w:val="20"/>
          <w:szCs w:val="20"/>
        </w:rPr>
        <w:t>un plan de pago para cancelar la cantidad en concepto de energía no registrada,</w:t>
      </w:r>
      <w:r>
        <w:rPr>
          <w:rFonts w:ascii="Museo Sans 300" w:hAnsi="Museo Sans 300"/>
          <w:sz w:val="20"/>
          <w:szCs w:val="20"/>
        </w:rPr>
        <w:t xml:space="preserve"> en las agencias comerciales de la distribuidora.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6BED7345" w:rsid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F6C18F4" w14:textId="77777777" w:rsidR="00BF4C45" w:rsidRPr="005E45BC" w:rsidRDefault="00BF4C45" w:rsidP="00BD0CC6">
      <w:pPr>
        <w:suppressAutoHyphens w:val="0"/>
        <w:autoSpaceDN/>
        <w:spacing w:after="0" w:line="240" w:lineRule="auto"/>
        <w:ind w:left="426"/>
        <w:jc w:val="both"/>
        <w:rPr>
          <w:rFonts w:ascii="Museo Sans 300" w:eastAsia="Arial" w:hAnsi="Museo Sans 300" w:cs="Times New Roman"/>
          <w:sz w:val="20"/>
          <w:szCs w:val="20"/>
        </w:rPr>
      </w:pPr>
    </w:p>
    <w:p w14:paraId="1E350063" w14:textId="589436C4" w:rsidR="005E45BC" w:rsidRPr="005E45BC" w:rsidRDefault="005E45BC" w:rsidP="00F7436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4D5184">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BF3D55" w14:textId="2A141DB9" w:rsidR="00F0333F" w:rsidRPr="00050EA3" w:rsidRDefault="00BE3772" w:rsidP="009815FA">
      <w:pPr>
        <w:pStyle w:val="Prrafodelista"/>
        <w:numPr>
          <w:ilvl w:val="0"/>
          <w:numId w:val="22"/>
        </w:numPr>
        <w:ind w:left="426"/>
        <w:jc w:val="both"/>
        <w:rPr>
          <w:rFonts w:ascii="Museo Sans 300" w:eastAsia="Calibri" w:hAnsi="Museo Sans 300" w:cs="Arial"/>
          <w:color w:val="000000"/>
          <w:sz w:val="20"/>
          <w:szCs w:val="20"/>
          <w:shd w:val="clear" w:color="auto" w:fill="FFFFFF"/>
        </w:rPr>
      </w:pPr>
      <w:r w:rsidRPr="00F0333F">
        <w:rPr>
          <w:rFonts w:ascii="Museo Sans 300" w:eastAsia="Calibri" w:hAnsi="Museo Sans 300"/>
          <w:color w:val="000000"/>
          <w:sz w:val="20"/>
          <w:szCs w:val="20"/>
          <w:shd w:val="clear" w:color="auto" w:fill="FFFFFF"/>
        </w:rPr>
        <w:t xml:space="preserve">Establecer que en el suministro identificado con el NIC </w:t>
      </w:r>
      <w:r w:rsidR="004D5184">
        <w:rPr>
          <w:rFonts w:ascii="Museo Sans 300" w:eastAsia="Calibri" w:hAnsi="Museo Sans 300"/>
          <w:color w:val="000000"/>
          <w:sz w:val="20"/>
          <w:szCs w:val="20"/>
          <w:shd w:val="clear" w:color="auto" w:fill="FFFFFF"/>
        </w:rPr>
        <w:t>XXX</w:t>
      </w:r>
      <w:r w:rsidRPr="00F0333F">
        <w:rPr>
          <w:rFonts w:ascii="Museo Sans 300" w:eastAsia="Calibri" w:hAnsi="Museo Sans 300"/>
          <w:color w:val="000000"/>
          <w:sz w:val="20"/>
          <w:szCs w:val="20"/>
          <w:shd w:val="clear" w:color="auto" w:fill="FFFFFF"/>
        </w:rPr>
        <w:t xml:space="preserve"> </w:t>
      </w:r>
      <w:r w:rsidR="00F0333F">
        <w:rPr>
          <w:rFonts w:ascii="Museo Sans 300" w:eastAsia="Calibri" w:hAnsi="Museo Sans 300"/>
          <w:color w:val="000000"/>
          <w:sz w:val="20"/>
          <w:szCs w:val="20"/>
          <w:shd w:val="clear" w:color="auto" w:fill="FFFFFF"/>
        </w:rPr>
        <w:t xml:space="preserve">se comprobó </w:t>
      </w:r>
      <w:r w:rsidR="00F0333F" w:rsidRPr="00050EA3">
        <w:rPr>
          <w:rFonts w:ascii="Museo Sans 300" w:eastAsia="Calibri" w:hAnsi="Museo Sans 300"/>
          <w:color w:val="000000"/>
          <w:sz w:val="20"/>
          <w:szCs w:val="20"/>
          <w:shd w:val="clear" w:color="auto" w:fill="FFFFFF"/>
        </w:rPr>
        <w:t xml:space="preserve">una condición irregular consistente </w:t>
      </w:r>
      <w:r w:rsidR="00F0333F">
        <w:rPr>
          <w:rFonts w:ascii="Museo Sans 300" w:eastAsia="Calibri" w:hAnsi="Museo Sans 300"/>
          <w:color w:val="000000"/>
          <w:sz w:val="20"/>
          <w:szCs w:val="20"/>
          <w:shd w:val="clear" w:color="auto" w:fill="FFFFFF"/>
        </w:rPr>
        <w:t xml:space="preserve">en </w:t>
      </w:r>
      <w:r w:rsidR="00F0333F" w:rsidRPr="00AD4D64">
        <w:rPr>
          <w:rFonts w:ascii="Museo Sans 300" w:eastAsia="Calibri" w:hAnsi="Museo Sans 300" w:cs="Segoe UI"/>
          <w:sz w:val="20"/>
          <w:szCs w:val="20"/>
          <w:lang w:eastAsia="es-MX"/>
        </w:rPr>
        <w:t>la alteración interna del equipo de medición</w:t>
      </w:r>
      <w:r w:rsidR="00F0333F" w:rsidRPr="007503FB">
        <w:rPr>
          <w:rFonts w:ascii="Museo Sans 300" w:eastAsia="Calibri" w:hAnsi="Museo Sans 300"/>
          <w:color w:val="000000"/>
          <w:sz w:val="20"/>
          <w:szCs w:val="20"/>
          <w:shd w:val="clear" w:color="auto" w:fill="FFFFFF"/>
          <w:lang w:val="es-SV"/>
        </w:rPr>
        <w:t xml:space="preserve">, </w:t>
      </w:r>
      <w:r w:rsidR="00F0333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03A0BB73" w:rsidR="00DF110F" w:rsidRPr="00F0333F" w:rsidRDefault="00DF110F" w:rsidP="00F0333F">
      <w:pPr>
        <w:pStyle w:val="Prrafodelista"/>
        <w:ind w:left="426"/>
        <w:jc w:val="both"/>
        <w:rPr>
          <w:rFonts w:ascii="Museo Sans 300" w:hAnsi="Museo Sans 300"/>
          <w:color w:val="000000"/>
          <w:sz w:val="20"/>
          <w:szCs w:val="20"/>
          <w:shd w:val="clear" w:color="auto" w:fill="FFFFFF"/>
        </w:rPr>
      </w:pPr>
    </w:p>
    <w:p w14:paraId="5F804912" w14:textId="356355C6" w:rsidR="007A36E1" w:rsidRPr="007A36E1" w:rsidRDefault="009D142E" w:rsidP="009815FA">
      <w:pPr>
        <w:pStyle w:val="Prrafodelista"/>
        <w:numPr>
          <w:ilvl w:val="0"/>
          <w:numId w:val="2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270063">
        <w:rPr>
          <w:rFonts w:ascii="Museo Sans 300" w:eastAsia="Calibri" w:hAnsi="Museo Sans 300"/>
          <w:sz w:val="20"/>
          <w:szCs w:val="20"/>
          <w:lang w:eastAsia="en-US"/>
        </w:rPr>
        <w:t>CIENTO OCHENTA 94/100 DÓLARES DE LOS ESTADOS UNIDOS DE AMÉRICA (USD 180.94)</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14597E88" w14:textId="77777777" w:rsidR="00BF4C45" w:rsidRDefault="00BF4C45" w:rsidP="00BF4C45">
      <w:pPr>
        <w:pStyle w:val="Prrafodelista"/>
        <w:ind w:left="426"/>
        <w:jc w:val="both"/>
        <w:rPr>
          <w:rFonts w:ascii="Museo Sans 300" w:hAnsi="Museo Sans 300"/>
          <w:color w:val="000000"/>
          <w:sz w:val="20"/>
          <w:szCs w:val="20"/>
          <w:shd w:val="clear" w:color="auto" w:fill="FFFFFF"/>
        </w:rPr>
      </w:pPr>
    </w:p>
    <w:p w14:paraId="444B0CD5" w14:textId="032B2F3D" w:rsidR="00BF4C45" w:rsidRPr="00EA417A" w:rsidRDefault="00BF4C45" w:rsidP="00BF4C45">
      <w:pPr>
        <w:pStyle w:val="Prrafodelista"/>
        <w:ind w:left="426"/>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4D5184">
        <w:rPr>
          <w:rFonts w:ascii="Museo Sans 300" w:hAnsi="Museo Sans 300"/>
          <w:color w:val="000000"/>
          <w:sz w:val="20"/>
          <w:szCs w:val="20"/>
          <w:shd w:val="clear" w:color="auto" w:fill="FFFFFF"/>
        </w:rPr>
        <w:t>XXX</w:t>
      </w:r>
      <w:r w:rsidRPr="00EA417A">
        <w:rPr>
          <w:rFonts w:ascii="Museo Sans 300" w:hAnsi="Museo Sans 300"/>
          <w:color w:val="000000"/>
          <w:sz w:val="20"/>
          <w:szCs w:val="20"/>
          <w:shd w:val="clear" w:color="auto" w:fill="FFFFFF"/>
        </w:rPr>
        <w:t xml:space="preserve"> rendido por el CAU de la SIGET. </w:t>
      </w:r>
    </w:p>
    <w:p w14:paraId="0E381888" w14:textId="77777777" w:rsidR="00BF4C45" w:rsidRPr="00FF0938" w:rsidRDefault="00BF4C45" w:rsidP="00BF4C45">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15E1BA89" w:rsidR="004961AA" w:rsidRPr="00050EA3" w:rsidRDefault="00BD1CF2" w:rsidP="009815FA">
      <w:pPr>
        <w:pStyle w:val="Prrafodelista"/>
        <w:numPr>
          <w:ilvl w:val="0"/>
          <w:numId w:val="2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4D5184">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10D8E2A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7AE605" w14:textId="77777777" w:rsidR="007B3499" w:rsidRDefault="007B349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D5184">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85A4" w14:textId="77777777" w:rsidR="0068053E" w:rsidRDefault="0068053E">
      <w:pPr>
        <w:spacing w:after="0" w:line="240" w:lineRule="auto"/>
      </w:pPr>
      <w:r>
        <w:separator/>
      </w:r>
    </w:p>
  </w:endnote>
  <w:endnote w:type="continuationSeparator" w:id="0">
    <w:p w14:paraId="2E54306F" w14:textId="77777777" w:rsidR="0068053E" w:rsidRDefault="0068053E">
      <w:pPr>
        <w:spacing w:after="0" w:line="240" w:lineRule="auto"/>
      </w:pPr>
      <w:r>
        <w:continuationSeparator/>
      </w:r>
    </w:p>
  </w:endnote>
  <w:endnote w:type="continuationNotice" w:id="1">
    <w:p w14:paraId="2CE3171F" w14:textId="77777777" w:rsidR="0068053E" w:rsidRDefault="00680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4ECA" w14:textId="77777777" w:rsidR="0068053E" w:rsidRDefault="0068053E">
      <w:pPr>
        <w:spacing w:after="0" w:line="240" w:lineRule="auto"/>
      </w:pPr>
      <w:r>
        <w:rPr>
          <w:color w:val="000000"/>
        </w:rPr>
        <w:separator/>
      </w:r>
    </w:p>
  </w:footnote>
  <w:footnote w:type="continuationSeparator" w:id="0">
    <w:p w14:paraId="679C537E" w14:textId="77777777" w:rsidR="0068053E" w:rsidRDefault="0068053E">
      <w:pPr>
        <w:spacing w:after="0" w:line="240" w:lineRule="auto"/>
      </w:pPr>
      <w:r>
        <w:continuationSeparator/>
      </w:r>
    </w:p>
  </w:footnote>
  <w:footnote w:type="continuationNotice" w:id="1">
    <w:p w14:paraId="5D7F7B0A" w14:textId="77777777" w:rsidR="0068053E" w:rsidRDefault="00680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2666ACE"/>
    <w:multiLevelType w:val="hybridMultilevel"/>
    <w:tmpl w:val="7D3007F6"/>
    <w:lvl w:ilvl="0" w:tplc="8326B8F0">
      <w:start w:val="1"/>
      <w:numFmt w:val="lowerLetter"/>
      <w:lvlText w:val="%1)"/>
      <w:lvlJc w:val="left"/>
      <w:pPr>
        <w:ind w:left="786" w:hanging="360"/>
      </w:pPr>
      <w:rPr>
        <w:rFonts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9"/>
  </w:num>
  <w:num w:numId="2" w16cid:durableId="928197553">
    <w:abstractNumId w:val="10"/>
  </w:num>
  <w:num w:numId="3" w16cid:durableId="1243876699">
    <w:abstractNumId w:val="15"/>
  </w:num>
  <w:num w:numId="4" w16cid:durableId="366300204">
    <w:abstractNumId w:val="9"/>
  </w:num>
  <w:num w:numId="5" w16cid:durableId="264658130">
    <w:abstractNumId w:val="2"/>
  </w:num>
  <w:num w:numId="6" w16cid:durableId="1854177027">
    <w:abstractNumId w:val="12"/>
  </w:num>
  <w:num w:numId="7" w16cid:durableId="239561887">
    <w:abstractNumId w:val="17"/>
  </w:num>
  <w:num w:numId="8" w16cid:durableId="1939946484">
    <w:abstractNumId w:val="3"/>
  </w:num>
  <w:num w:numId="9" w16cid:durableId="273251262">
    <w:abstractNumId w:val="18"/>
  </w:num>
  <w:num w:numId="10" w16cid:durableId="255946365">
    <w:abstractNumId w:val="1"/>
  </w:num>
  <w:num w:numId="11" w16cid:durableId="1745450826">
    <w:abstractNumId w:val="0"/>
  </w:num>
  <w:num w:numId="12" w16cid:durableId="985889100">
    <w:abstractNumId w:val="7"/>
  </w:num>
  <w:num w:numId="13" w16cid:durableId="1261449639">
    <w:abstractNumId w:val="16"/>
  </w:num>
  <w:num w:numId="14" w16cid:durableId="158271881">
    <w:abstractNumId w:val="6"/>
  </w:num>
  <w:num w:numId="15" w16cid:durableId="245918769">
    <w:abstractNumId w:val="20"/>
  </w:num>
  <w:num w:numId="16" w16cid:durableId="1248419980">
    <w:abstractNumId w:val="8"/>
  </w:num>
  <w:num w:numId="17" w16cid:durableId="1246264589">
    <w:abstractNumId w:val="5"/>
  </w:num>
  <w:num w:numId="18" w16cid:durableId="340164106">
    <w:abstractNumId w:val="13"/>
  </w:num>
  <w:num w:numId="19" w16cid:durableId="2060205602">
    <w:abstractNumId w:val="4"/>
  </w:num>
  <w:num w:numId="20" w16cid:durableId="494958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146289">
    <w:abstractNumId w:val="11"/>
  </w:num>
  <w:num w:numId="22" w16cid:durableId="15461356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054"/>
    <w:rsid w:val="00001A60"/>
    <w:rsid w:val="0000605C"/>
    <w:rsid w:val="000061C7"/>
    <w:rsid w:val="00006D7E"/>
    <w:rsid w:val="000133A6"/>
    <w:rsid w:val="00017420"/>
    <w:rsid w:val="00020EAC"/>
    <w:rsid w:val="00021A23"/>
    <w:rsid w:val="00022AFF"/>
    <w:rsid w:val="00024745"/>
    <w:rsid w:val="00026506"/>
    <w:rsid w:val="000278DA"/>
    <w:rsid w:val="000319D6"/>
    <w:rsid w:val="00031E7D"/>
    <w:rsid w:val="00031ED6"/>
    <w:rsid w:val="00032659"/>
    <w:rsid w:val="00034EA3"/>
    <w:rsid w:val="000353A1"/>
    <w:rsid w:val="000354B7"/>
    <w:rsid w:val="00035756"/>
    <w:rsid w:val="00043AE0"/>
    <w:rsid w:val="00044429"/>
    <w:rsid w:val="00045587"/>
    <w:rsid w:val="00046D76"/>
    <w:rsid w:val="000470CD"/>
    <w:rsid w:val="00050EA3"/>
    <w:rsid w:val="00052214"/>
    <w:rsid w:val="0005306D"/>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85E"/>
    <w:rsid w:val="000739A9"/>
    <w:rsid w:val="00077C68"/>
    <w:rsid w:val="000807C0"/>
    <w:rsid w:val="00080835"/>
    <w:rsid w:val="00082058"/>
    <w:rsid w:val="000821E6"/>
    <w:rsid w:val="00083417"/>
    <w:rsid w:val="00085EF8"/>
    <w:rsid w:val="000875D7"/>
    <w:rsid w:val="000918BA"/>
    <w:rsid w:val="00094CFD"/>
    <w:rsid w:val="000A0826"/>
    <w:rsid w:val="000A2266"/>
    <w:rsid w:val="000A49D1"/>
    <w:rsid w:val="000A4F16"/>
    <w:rsid w:val="000A59B5"/>
    <w:rsid w:val="000A6F15"/>
    <w:rsid w:val="000B20C3"/>
    <w:rsid w:val="000B5267"/>
    <w:rsid w:val="000B5B37"/>
    <w:rsid w:val="000B6475"/>
    <w:rsid w:val="000B69C8"/>
    <w:rsid w:val="000B7003"/>
    <w:rsid w:val="000C21DC"/>
    <w:rsid w:val="000C285F"/>
    <w:rsid w:val="000C2E71"/>
    <w:rsid w:val="000C553A"/>
    <w:rsid w:val="000C6B0E"/>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6302"/>
    <w:rsid w:val="000E7826"/>
    <w:rsid w:val="000E7FA4"/>
    <w:rsid w:val="000F18E4"/>
    <w:rsid w:val="000F2859"/>
    <w:rsid w:val="000F325F"/>
    <w:rsid w:val="000F3787"/>
    <w:rsid w:val="000F4848"/>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692"/>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5F8C"/>
    <w:rsid w:val="00186DE1"/>
    <w:rsid w:val="001870DC"/>
    <w:rsid w:val="001870F6"/>
    <w:rsid w:val="001900B7"/>
    <w:rsid w:val="0019123B"/>
    <w:rsid w:val="0019194C"/>
    <w:rsid w:val="0019194E"/>
    <w:rsid w:val="001925CC"/>
    <w:rsid w:val="00193DAE"/>
    <w:rsid w:val="00196DAC"/>
    <w:rsid w:val="00197FF0"/>
    <w:rsid w:val="001A5D2C"/>
    <w:rsid w:val="001B098B"/>
    <w:rsid w:val="001B2309"/>
    <w:rsid w:val="001B3D33"/>
    <w:rsid w:val="001B510C"/>
    <w:rsid w:val="001B5932"/>
    <w:rsid w:val="001B5FA6"/>
    <w:rsid w:val="001B67BC"/>
    <w:rsid w:val="001B7FDA"/>
    <w:rsid w:val="001C4D3F"/>
    <w:rsid w:val="001C4D96"/>
    <w:rsid w:val="001C5DBB"/>
    <w:rsid w:val="001D180D"/>
    <w:rsid w:val="001D2720"/>
    <w:rsid w:val="001D3320"/>
    <w:rsid w:val="001D46D6"/>
    <w:rsid w:val="001D5133"/>
    <w:rsid w:val="001D55E0"/>
    <w:rsid w:val="001D591F"/>
    <w:rsid w:val="001D7273"/>
    <w:rsid w:val="001E0394"/>
    <w:rsid w:val="001E30D0"/>
    <w:rsid w:val="001E4151"/>
    <w:rsid w:val="001E49A7"/>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AE1"/>
    <w:rsid w:val="002131E3"/>
    <w:rsid w:val="00213D79"/>
    <w:rsid w:val="0021571F"/>
    <w:rsid w:val="00215A8D"/>
    <w:rsid w:val="00224102"/>
    <w:rsid w:val="002245F5"/>
    <w:rsid w:val="00226D96"/>
    <w:rsid w:val="00227C15"/>
    <w:rsid w:val="00230528"/>
    <w:rsid w:val="0023776B"/>
    <w:rsid w:val="00240277"/>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063"/>
    <w:rsid w:val="00270791"/>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4888"/>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54D"/>
    <w:rsid w:val="003A0769"/>
    <w:rsid w:val="003A1150"/>
    <w:rsid w:val="003A1C56"/>
    <w:rsid w:val="003B0637"/>
    <w:rsid w:val="003B0C32"/>
    <w:rsid w:val="003B29D7"/>
    <w:rsid w:val="003B58AF"/>
    <w:rsid w:val="003B5A01"/>
    <w:rsid w:val="003C07DF"/>
    <w:rsid w:val="003C0C0D"/>
    <w:rsid w:val="003C1074"/>
    <w:rsid w:val="003C10F4"/>
    <w:rsid w:val="003C238A"/>
    <w:rsid w:val="003C37BA"/>
    <w:rsid w:val="003C4D06"/>
    <w:rsid w:val="003C558E"/>
    <w:rsid w:val="003C61E9"/>
    <w:rsid w:val="003C6D0E"/>
    <w:rsid w:val="003C7052"/>
    <w:rsid w:val="003D0F35"/>
    <w:rsid w:val="003D1B59"/>
    <w:rsid w:val="003D329F"/>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E7B72"/>
    <w:rsid w:val="003F1049"/>
    <w:rsid w:val="003F12F0"/>
    <w:rsid w:val="003F28F9"/>
    <w:rsid w:val="003F2B41"/>
    <w:rsid w:val="003F2BD6"/>
    <w:rsid w:val="003F3124"/>
    <w:rsid w:val="003F42F9"/>
    <w:rsid w:val="003F4E1E"/>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55A4"/>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2750"/>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3B7E"/>
    <w:rsid w:val="004B6C7B"/>
    <w:rsid w:val="004C32B6"/>
    <w:rsid w:val="004C608E"/>
    <w:rsid w:val="004C6BA6"/>
    <w:rsid w:val="004C7A9A"/>
    <w:rsid w:val="004D17F8"/>
    <w:rsid w:val="004D5184"/>
    <w:rsid w:val="004D5373"/>
    <w:rsid w:val="004E3AF4"/>
    <w:rsid w:val="004E4C99"/>
    <w:rsid w:val="004E4CC5"/>
    <w:rsid w:val="004E572D"/>
    <w:rsid w:val="004E6680"/>
    <w:rsid w:val="004E71BC"/>
    <w:rsid w:val="004F0B58"/>
    <w:rsid w:val="004F2FDC"/>
    <w:rsid w:val="004F5F8B"/>
    <w:rsid w:val="004F7688"/>
    <w:rsid w:val="004F7C8A"/>
    <w:rsid w:val="00503B68"/>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357E"/>
    <w:rsid w:val="00534546"/>
    <w:rsid w:val="00534B0B"/>
    <w:rsid w:val="005353AB"/>
    <w:rsid w:val="00535AAE"/>
    <w:rsid w:val="00540072"/>
    <w:rsid w:val="00540C6E"/>
    <w:rsid w:val="005419CB"/>
    <w:rsid w:val="00541A96"/>
    <w:rsid w:val="00543EA8"/>
    <w:rsid w:val="0054469C"/>
    <w:rsid w:val="00545079"/>
    <w:rsid w:val="005479BD"/>
    <w:rsid w:val="00550C64"/>
    <w:rsid w:val="00551F4C"/>
    <w:rsid w:val="00552E58"/>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39A8"/>
    <w:rsid w:val="00583C70"/>
    <w:rsid w:val="00584EB9"/>
    <w:rsid w:val="00587A1B"/>
    <w:rsid w:val="00591331"/>
    <w:rsid w:val="00591C5B"/>
    <w:rsid w:val="0059226F"/>
    <w:rsid w:val="00594A2F"/>
    <w:rsid w:val="00594F57"/>
    <w:rsid w:val="005965E9"/>
    <w:rsid w:val="005A107A"/>
    <w:rsid w:val="005A165E"/>
    <w:rsid w:val="005A40EF"/>
    <w:rsid w:val="005B0AFE"/>
    <w:rsid w:val="005B507F"/>
    <w:rsid w:val="005B600B"/>
    <w:rsid w:val="005C17E0"/>
    <w:rsid w:val="005C4602"/>
    <w:rsid w:val="005C4AA8"/>
    <w:rsid w:val="005C6EDB"/>
    <w:rsid w:val="005C7DB4"/>
    <w:rsid w:val="005D040D"/>
    <w:rsid w:val="005D16C6"/>
    <w:rsid w:val="005D2AD9"/>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0C13"/>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878"/>
    <w:rsid w:val="00666CA2"/>
    <w:rsid w:val="00667342"/>
    <w:rsid w:val="00667D35"/>
    <w:rsid w:val="0067339B"/>
    <w:rsid w:val="00674AEA"/>
    <w:rsid w:val="00676F14"/>
    <w:rsid w:val="0068053E"/>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033"/>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246"/>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442E"/>
    <w:rsid w:val="00765EB6"/>
    <w:rsid w:val="00766B8A"/>
    <w:rsid w:val="007704EB"/>
    <w:rsid w:val="00770697"/>
    <w:rsid w:val="00773BE0"/>
    <w:rsid w:val="007750A1"/>
    <w:rsid w:val="0077567E"/>
    <w:rsid w:val="0077617C"/>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3CE"/>
    <w:rsid w:val="007A5974"/>
    <w:rsid w:val="007A5AE0"/>
    <w:rsid w:val="007A6048"/>
    <w:rsid w:val="007A6386"/>
    <w:rsid w:val="007A6D3F"/>
    <w:rsid w:val="007B0966"/>
    <w:rsid w:val="007B2821"/>
    <w:rsid w:val="007B3499"/>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43C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079F"/>
    <w:rsid w:val="00861779"/>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9E5"/>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C7675"/>
    <w:rsid w:val="008D1FA2"/>
    <w:rsid w:val="008D3625"/>
    <w:rsid w:val="008D413B"/>
    <w:rsid w:val="008D5DEC"/>
    <w:rsid w:val="008D66A2"/>
    <w:rsid w:val="008D6C15"/>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B55"/>
    <w:rsid w:val="00931BC9"/>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5FA"/>
    <w:rsid w:val="009816BF"/>
    <w:rsid w:val="009862DD"/>
    <w:rsid w:val="00987573"/>
    <w:rsid w:val="00992867"/>
    <w:rsid w:val="009940C1"/>
    <w:rsid w:val="0099435F"/>
    <w:rsid w:val="0099526D"/>
    <w:rsid w:val="009A0B16"/>
    <w:rsid w:val="009A1FDC"/>
    <w:rsid w:val="009A2E72"/>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72C"/>
    <w:rsid w:val="009F1566"/>
    <w:rsid w:val="009F1838"/>
    <w:rsid w:val="009F4096"/>
    <w:rsid w:val="009F4800"/>
    <w:rsid w:val="009F5B19"/>
    <w:rsid w:val="009F6537"/>
    <w:rsid w:val="009F6938"/>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827"/>
    <w:rsid w:val="00A22A5C"/>
    <w:rsid w:val="00A22A9A"/>
    <w:rsid w:val="00A22F46"/>
    <w:rsid w:val="00A25328"/>
    <w:rsid w:val="00A25531"/>
    <w:rsid w:val="00A2672A"/>
    <w:rsid w:val="00A32096"/>
    <w:rsid w:val="00A33F90"/>
    <w:rsid w:val="00A341EC"/>
    <w:rsid w:val="00A34A87"/>
    <w:rsid w:val="00A351D1"/>
    <w:rsid w:val="00A3673B"/>
    <w:rsid w:val="00A36EB4"/>
    <w:rsid w:val="00A37A64"/>
    <w:rsid w:val="00A37B03"/>
    <w:rsid w:val="00A37E25"/>
    <w:rsid w:val="00A403FD"/>
    <w:rsid w:val="00A416D0"/>
    <w:rsid w:val="00A416FB"/>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A7A6A"/>
    <w:rsid w:val="00AB35B5"/>
    <w:rsid w:val="00AB3A08"/>
    <w:rsid w:val="00AB7274"/>
    <w:rsid w:val="00AC269F"/>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10B2"/>
    <w:rsid w:val="00B03458"/>
    <w:rsid w:val="00B034DD"/>
    <w:rsid w:val="00B06715"/>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5200"/>
    <w:rsid w:val="00B77972"/>
    <w:rsid w:val="00B82FAF"/>
    <w:rsid w:val="00B90012"/>
    <w:rsid w:val="00B906FA"/>
    <w:rsid w:val="00B91D6D"/>
    <w:rsid w:val="00B9350A"/>
    <w:rsid w:val="00B93D29"/>
    <w:rsid w:val="00B951C8"/>
    <w:rsid w:val="00BA080B"/>
    <w:rsid w:val="00BA1489"/>
    <w:rsid w:val="00BA26DC"/>
    <w:rsid w:val="00BA2D8D"/>
    <w:rsid w:val="00BA3287"/>
    <w:rsid w:val="00BA374D"/>
    <w:rsid w:val="00BA3842"/>
    <w:rsid w:val="00BA4FC7"/>
    <w:rsid w:val="00BA504D"/>
    <w:rsid w:val="00BA6A15"/>
    <w:rsid w:val="00BA7268"/>
    <w:rsid w:val="00BA7C2B"/>
    <w:rsid w:val="00BB25C6"/>
    <w:rsid w:val="00BB66F8"/>
    <w:rsid w:val="00BC2A64"/>
    <w:rsid w:val="00BC3FA5"/>
    <w:rsid w:val="00BC49A5"/>
    <w:rsid w:val="00BC4BED"/>
    <w:rsid w:val="00BC52B8"/>
    <w:rsid w:val="00BC563B"/>
    <w:rsid w:val="00BD0CC6"/>
    <w:rsid w:val="00BD1CF2"/>
    <w:rsid w:val="00BD233F"/>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BF105A"/>
    <w:rsid w:val="00BF4C45"/>
    <w:rsid w:val="00C021C9"/>
    <w:rsid w:val="00C03CB0"/>
    <w:rsid w:val="00C100B0"/>
    <w:rsid w:val="00C11290"/>
    <w:rsid w:val="00C1466C"/>
    <w:rsid w:val="00C14D0F"/>
    <w:rsid w:val="00C1566A"/>
    <w:rsid w:val="00C160AD"/>
    <w:rsid w:val="00C17608"/>
    <w:rsid w:val="00C21728"/>
    <w:rsid w:val="00C2292D"/>
    <w:rsid w:val="00C2462E"/>
    <w:rsid w:val="00C24FB1"/>
    <w:rsid w:val="00C2611B"/>
    <w:rsid w:val="00C268AF"/>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97B"/>
    <w:rsid w:val="00C62974"/>
    <w:rsid w:val="00C62F3E"/>
    <w:rsid w:val="00C64258"/>
    <w:rsid w:val="00C662B3"/>
    <w:rsid w:val="00C73E6E"/>
    <w:rsid w:val="00C73F22"/>
    <w:rsid w:val="00C753BE"/>
    <w:rsid w:val="00C762C7"/>
    <w:rsid w:val="00C7720C"/>
    <w:rsid w:val="00C821BC"/>
    <w:rsid w:val="00C82AD9"/>
    <w:rsid w:val="00C837C0"/>
    <w:rsid w:val="00C85B37"/>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69C"/>
    <w:rsid w:val="00CE5835"/>
    <w:rsid w:val="00CE5FAD"/>
    <w:rsid w:val="00CF0920"/>
    <w:rsid w:val="00CF3467"/>
    <w:rsid w:val="00CF3F3A"/>
    <w:rsid w:val="00CF451B"/>
    <w:rsid w:val="00CF5A58"/>
    <w:rsid w:val="00CF747E"/>
    <w:rsid w:val="00D005C3"/>
    <w:rsid w:val="00D01A81"/>
    <w:rsid w:val="00D0491B"/>
    <w:rsid w:val="00D055BE"/>
    <w:rsid w:val="00D07E4A"/>
    <w:rsid w:val="00D07EF3"/>
    <w:rsid w:val="00D10C22"/>
    <w:rsid w:val="00D1166C"/>
    <w:rsid w:val="00D11F52"/>
    <w:rsid w:val="00D15556"/>
    <w:rsid w:val="00D20BE7"/>
    <w:rsid w:val="00D21B64"/>
    <w:rsid w:val="00D21FBB"/>
    <w:rsid w:val="00D222C9"/>
    <w:rsid w:val="00D233F0"/>
    <w:rsid w:val="00D24594"/>
    <w:rsid w:val="00D24BF3"/>
    <w:rsid w:val="00D255E2"/>
    <w:rsid w:val="00D2750A"/>
    <w:rsid w:val="00D27E01"/>
    <w:rsid w:val="00D30248"/>
    <w:rsid w:val="00D30945"/>
    <w:rsid w:val="00D3213A"/>
    <w:rsid w:val="00D34890"/>
    <w:rsid w:val="00D348E0"/>
    <w:rsid w:val="00D36437"/>
    <w:rsid w:val="00D36499"/>
    <w:rsid w:val="00D40947"/>
    <w:rsid w:val="00D4269C"/>
    <w:rsid w:val="00D4496B"/>
    <w:rsid w:val="00D471EC"/>
    <w:rsid w:val="00D474A5"/>
    <w:rsid w:val="00D526E8"/>
    <w:rsid w:val="00D56D8F"/>
    <w:rsid w:val="00D61134"/>
    <w:rsid w:val="00D65418"/>
    <w:rsid w:val="00D70E74"/>
    <w:rsid w:val="00D744AE"/>
    <w:rsid w:val="00D74551"/>
    <w:rsid w:val="00D75DEB"/>
    <w:rsid w:val="00D77F9D"/>
    <w:rsid w:val="00D811F9"/>
    <w:rsid w:val="00D818ED"/>
    <w:rsid w:val="00D85087"/>
    <w:rsid w:val="00D853F1"/>
    <w:rsid w:val="00D8688A"/>
    <w:rsid w:val="00D87CA0"/>
    <w:rsid w:val="00D94956"/>
    <w:rsid w:val="00D94E20"/>
    <w:rsid w:val="00D9648C"/>
    <w:rsid w:val="00D97E74"/>
    <w:rsid w:val="00DA04A9"/>
    <w:rsid w:val="00DA0629"/>
    <w:rsid w:val="00DA0B20"/>
    <w:rsid w:val="00DA1DDB"/>
    <w:rsid w:val="00DA2C97"/>
    <w:rsid w:val="00DA3A23"/>
    <w:rsid w:val="00DA4608"/>
    <w:rsid w:val="00DA48F0"/>
    <w:rsid w:val="00DA6B05"/>
    <w:rsid w:val="00DB0538"/>
    <w:rsid w:val="00DB229A"/>
    <w:rsid w:val="00DB37E8"/>
    <w:rsid w:val="00DB58F9"/>
    <w:rsid w:val="00DB6A63"/>
    <w:rsid w:val="00DB73F5"/>
    <w:rsid w:val="00DC109E"/>
    <w:rsid w:val="00DC1882"/>
    <w:rsid w:val="00DC1E6B"/>
    <w:rsid w:val="00DC27DF"/>
    <w:rsid w:val="00DC3332"/>
    <w:rsid w:val="00DC466C"/>
    <w:rsid w:val="00DC6945"/>
    <w:rsid w:val="00DD1DC4"/>
    <w:rsid w:val="00DD2472"/>
    <w:rsid w:val="00DD2F98"/>
    <w:rsid w:val="00DD38EC"/>
    <w:rsid w:val="00DD441C"/>
    <w:rsid w:val="00DD4AAA"/>
    <w:rsid w:val="00DD5F74"/>
    <w:rsid w:val="00DD689E"/>
    <w:rsid w:val="00DE1DDC"/>
    <w:rsid w:val="00DE1E33"/>
    <w:rsid w:val="00DE3A89"/>
    <w:rsid w:val="00DE68E1"/>
    <w:rsid w:val="00DE70BA"/>
    <w:rsid w:val="00DF0234"/>
    <w:rsid w:val="00DF0569"/>
    <w:rsid w:val="00DF110F"/>
    <w:rsid w:val="00DF11F0"/>
    <w:rsid w:val="00DF12E1"/>
    <w:rsid w:val="00DF2186"/>
    <w:rsid w:val="00DF3CCD"/>
    <w:rsid w:val="00DF55F3"/>
    <w:rsid w:val="00DF5C90"/>
    <w:rsid w:val="00DF79DC"/>
    <w:rsid w:val="00DF7FAC"/>
    <w:rsid w:val="00E00A63"/>
    <w:rsid w:val="00E01BA4"/>
    <w:rsid w:val="00E024B2"/>
    <w:rsid w:val="00E04716"/>
    <w:rsid w:val="00E04F0A"/>
    <w:rsid w:val="00E101B6"/>
    <w:rsid w:val="00E10904"/>
    <w:rsid w:val="00E1131F"/>
    <w:rsid w:val="00E150F4"/>
    <w:rsid w:val="00E150FC"/>
    <w:rsid w:val="00E23299"/>
    <w:rsid w:val="00E2370A"/>
    <w:rsid w:val="00E238F3"/>
    <w:rsid w:val="00E24456"/>
    <w:rsid w:val="00E27C58"/>
    <w:rsid w:val="00E304EA"/>
    <w:rsid w:val="00E3257E"/>
    <w:rsid w:val="00E32D64"/>
    <w:rsid w:val="00E33016"/>
    <w:rsid w:val="00E3626B"/>
    <w:rsid w:val="00E36AA2"/>
    <w:rsid w:val="00E37DB9"/>
    <w:rsid w:val="00E44C82"/>
    <w:rsid w:val="00E45EDD"/>
    <w:rsid w:val="00E4648B"/>
    <w:rsid w:val="00E46DFC"/>
    <w:rsid w:val="00E500AE"/>
    <w:rsid w:val="00E524FB"/>
    <w:rsid w:val="00E5340D"/>
    <w:rsid w:val="00E5429A"/>
    <w:rsid w:val="00E54783"/>
    <w:rsid w:val="00E54EE5"/>
    <w:rsid w:val="00E574AC"/>
    <w:rsid w:val="00E579BC"/>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418"/>
    <w:rsid w:val="00EC2B52"/>
    <w:rsid w:val="00EC2C3D"/>
    <w:rsid w:val="00EC49AF"/>
    <w:rsid w:val="00EC5D53"/>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33F"/>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2C24"/>
    <w:rsid w:val="00F64714"/>
    <w:rsid w:val="00F65BEE"/>
    <w:rsid w:val="00F664CC"/>
    <w:rsid w:val="00F701D7"/>
    <w:rsid w:val="00F70F94"/>
    <w:rsid w:val="00F718E3"/>
    <w:rsid w:val="00F71C70"/>
    <w:rsid w:val="00F7436C"/>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67A"/>
    <w:rsid w:val="00FB5C3E"/>
    <w:rsid w:val="00FC0EB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50065, proyecto elaborado 12sept2022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ADF812DA-1B67-4DA2-A3C8-65963C74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9</Pages>
  <Words>4346</Words>
  <Characters>23909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9</cp:revision>
  <cp:lastPrinted>2022-07-22T19:47:00Z</cp:lastPrinted>
  <dcterms:created xsi:type="dcterms:W3CDTF">2022-09-14T15:42:00Z</dcterms:created>
  <dcterms:modified xsi:type="dcterms:W3CDTF">2022-11-01T19:17:00Z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