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E3B498D"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EE3B0A">
        <w:rPr>
          <w:rFonts w:ascii="Museo Sans 900" w:eastAsia="Times New Roman" w:hAnsi="Museo Sans 900" w:cs="Times New Roman"/>
          <w:b/>
          <w:bCs/>
          <w:sz w:val="20"/>
          <w:szCs w:val="20"/>
          <w:lang w:val="es-MX" w:eastAsia="es-ES"/>
        </w:rPr>
        <w:t>1662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EE3B0A">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EE3B0A">
        <w:rPr>
          <w:rFonts w:ascii="Museo Sans 300" w:eastAsia="Times New Roman" w:hAnsi="Museo Sans 300" w:cs="Times New Roman"/>
          <w:sz w:val="20"/>
          <w:szCs w:val="20"/>
          <w:lang w:val="es-MX" w:eastAsia="es-ES"/>
        </w:rPr>
        <w:t>diez</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7805F7">
        <w:rPr>
          <w:rFonts w:ascii="Museo Sans 300" w:eastAsia="Times New Roman" w:hAnsi="Museo Sans 300" w:cs="Times New Roman"/>
          <w:sz w:val="20"/>
          <w:szCs w:val="20"/>
          <w:lang w:val="es-MX" w:eastAsia="es-ES"/>
        </w:rPr>
        <w:t>veinticinco</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EE3B0A">
        <w:rPr>
          <w:rFonts w:ascii="Museo Sans 300" w:eastAsia="Times New Roman" w:hAnsi="Museo Sans 300" w:cs="Times New Roman"/>
          <w:sz w:val="20"/>
          <w:szCs w:val="20"/>
          <w:lang w:val="es-MX" w:eastAsia="es-ES"/>
        </w:rPr>
        <w:t>agosto</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DE4E2E9"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614854">
        <w:rPr>
          <w:rFonts w:ascii="Museo Sans 300" w:hAnsi="Museo Sans 300"/>
          <w:sz w:val="20"/>
          <w:szCs w:val="20"/>
        </w:rPr>
        <w:t>treinta</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DA514D">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C052BC">
        <w:rPr>
          <w:rStyle w:val="normaltextrun"/>
          <w:rFonts w:ascii="Museo Sans 300" w:hAnsi="Museo Sans 300"/>
          <w:color w:val="000000"/>
          <w:sz w:val="20"/>
          <w:szCs w:val="20"/>
        </w:rPr>
        <w:t>XXX</w:t>
      </w:r>
      <w:r w:rsidR="00614854">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51314B">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614854">
        <w:rPr>
          <w:rFonts w:ascii="Museo Sans 300" w:hAnsi="Museo Sans 300"/>
          <w:sz w:val="20"/>
          <w:szCs w:val="20"/>
        </w:rPr>
        <w:t>DOS MIL CINCUENTA Y CINCO 72</w:t>
      </w:r>
      <w:r w:rsidR="0034141E">
        <w:rPr>
          <w:rFonts w:ascii="Museo Sans 300" w:hAnsi="Museo Sans 300"/>
          <w:sz w:val="20"/>
          <w:szCs w:val="20"/>
        </w:rPr>
        <w:t xml:space="preserve">/100 DÓLARES DE LOS ESTADOS UNIDOS DE AMÉRICA (USD </w:t>
      </w:r>
      <w:r w:rsidR="00614854">
        <w:rPr>
          <w:rFonts w:ascii="Museo Sans 300" w:hAnsi="Museo Sans 300"/>
          <w:sz w:val="20"/>
          <w:szCs w:val="20"/>
        </w:rPr>
        <w:t>2,055.72</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C052BC">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0300A9A"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FA306C">
        <w:rPr>
          <w:rFonts w:ascii="Museo Sans 300" w:hAnsi="Museo Sans 300"/>
          <w:sz w:val="20"/>
          <w:szCs w:val="20"/>
          <w:lang w:val="es-SV"/>
        </w:rPr>
        <w:t>360</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A306C">
        <w:rPr>
          <w:rFonts w:ascii="Museo Sans 300" w:hAnsi="Museo Sans 300"/>
          <w:sz w:val="20"/>
          <w:szCs w:val="20"/>
          <w:lang w:val="es-SV"/>
        </w:rPr>
        <w:t>veinte de diciembre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AD0AB33"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FA306C">
        <w:rPr>
          <w:rFonts w:ascii="Museo Sans 300" w:hAnsi="Museo Sans 300"/>
          <w:sz w:val="20"/>
          <w:szCs w:val="20"/>
        </w:rPr>
        <w:t xml:space="preserve"> distribuidora y al usuario los días veintitrés de diciembre del año pasado y cuatro de enero de este año, respectivamente</w:t>
      </w:r>
      <w:r w:rsidR="009163A5" w:rsidRPr="00674AEA">
        <w:rPr>
          <w:rFonts w:ascii="Museo Sans 300" w:hAnsi="Museo Sans 300"/>
          <w:sz w:val="20"/>
          <w:szCs w:val="20"/>
          <w:lang w:val="es-ES_tradnl"/>
        </w:rPr>
        <w:t>,</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384BFC">
        <w:rPr>
          <w:rFonts w:ascii="Museo Sans 300" w:hAnsi="Museo Sans 300"/>
          <w:sz w:val="20"/>
          <w:szCs w:val="20"/>
        </w:rPr>
        <w:t>catorce de enero de este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57F69CDA"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384BFC">
        <w:rPr>
          <w:rFonts w:ascii="Museo Sans 300" w:hAnsi="Museo Sans 300"/>
          <w:sz w:val="20"/>
          <w:szCs w:val="20"/>
        </w:rPr>
        <w:t xml:space="preserve">catorce </w:t>
      </w:r>
      <w:r w:rsidR="004B3B7E">
        <w:rPr>
          <w:rFonts w:ascii="Museo Sans 300" w:hAnsi="Museo Sans 300"/>
          <w:sz w:val="20"/>
          <w:szCs w:val="20"/>
        </w:rPr>
        <w:t xml:space="preserve">de </w:t>
      </w:r>
      <w:r w:rsidR="00384BFC">
        <w:rPr>
          <w:rFonts w:ascii="Museo Sans 300" w:hAnsi="Museo Sans 300"/>
          <w:sz w:val="20"/>
          <w:szCs w:val="20"/>
        </w:rPr>
        <w:t>enero de este año</w:t>
      </w:r>
      <w:r w:rsidRPr="70478C62">
        <w:rPr>
          <w:rFonts w:ascii="Museo Sans 300" w:hAnsi="Museo Sans 300"/>
          <w:sz w:val="20"/>
          <w:szCs w:val="20"/>
        </w:rPr>
        <w:t>, el ingeniero</w:t>
      </w:r>
      <w:r w:rsidR="00C052BC">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5E776818"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384BFC">
        <w:rPr>
          <w:rFonts w:ascii="Museo Sans 300" w:eastAsia="Arial" w:hAnsi="Museo Sans 300"/>
          <w:sz w:val="20"/>
          <w:szCs w:val="20"/>
          <w:lang w:eastAsia="es-SV"/>
        </w:rPr>
        <w:t>96902144</w:t>
      </w:r>
      <w:r w:rsidR="00A36EB4" w:rsidRPr="00A36EB4">
        <w:rPr>
          <w:rFonts w:ascii="Museo Sans 300" w:eastAsia="Arial" w:hAnsi="Museo Sans 300"/>
          <w:sz w:val="20"/>
          <w:szCs w:val="20"/>
          <w:lang w:eastAsia="es-SV"/>
        </w:rPr>
        <w:t>.</w:t>
      </w:r>
    </w:p>
    <w:p w14:paraId="47B2C29F" w14:textId="70268907"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384BFC">
        <w:rPr>
          <w:rFonts w:ascii="Museo Sans 300" w:eastAsia="Arial" w:hAnsi="Museo Sans 300"/>
          <w:sz w:val="20"/>
          <w:szCs w:val="20"/>
          <w:lang w:val="es-SV" w:eastAsia="es-SV"/>
        </w:rPr>
        <w:t>19881144, 20288158 y 20288162</w:t>
      </w:r>
      <w:r w:rsidR="00674AEA" w:rsidRPr="00674AEA">
        <w:rPr>
          <w:rFonts w:ascii="Museo Sans 300" w:eastAsia="Arial" w:hAnsi="Museo Sans 300"/>
          <w:sz w:val="20"/>
          <w:szCs w:val="20"/>
          <w:lang w:val="es-SV" w:eastAsia="es-SV"/>
        </w:rPr>
        <w:t>.</w:t>
      </w:r>
    </w:p>
    <w:p w14:paraId="2FE1183E" w14:textId="42C2835F"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de inspección de condiciones irregulares bajo la orden</w:t>
      </w:r>
      <w:r w:rsidR="00384BFC">
        <w:rPr>
          <w:rFonts w:ascii="Museo Sans 300" w:eastAsia="Arial" w:hAnsi="Museo Sans 300"/>
          <w:sz w:val="20"/>
          <w:szCs w:val="20"/>
          <w:lang w:val="es-SV" w:eastAsia="es-SV"/>
        </w:rPr>
        <w:t xml:space="preserve"> 19881144</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6F0B0699"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384BFC">
        <w:rPr>
          <w:rFonts w:ascii="Museo Sans 300" w:hAnsi="Museo Sans 300"/>
          <w:sz w:val="20"/>
          <w:szCs w:val="20"/>
          <w:lang w:eastAsia="es-SV"/>
        </w:rPr>
        <w:t>047</w:t>
      </w:r>
      <w:r w:rsidRPr="00653314">
        <w:rPr>
          <w:rFonts w:ascii="Museo Sans 300" w:hAnsi="Museo Sans 300"/>
          <w:sz w:val="20"/>
          <w:szCs w:val="20"/>
          <w:lang w:eastAsia="es-SV"/>
        </w:rPr>
        <w:t>-CAU-2</w:t>
      </w:r>
      <w:r w:rsidR="00F569DE">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384BFC">
        <w:rPr>
          <w:rFonts w:ascii="Museo Sans 300" w:hAnsi="Museo Sans 300"/>
          <w:sz w:val="20"/>
          <w:szCs w:val="20"/>
          <w:lang w:eastAsia="es-SV"/>
        </w:rPr>
        <w:t>diecinueve de enero del presente año</w:t>
      </w:r>
      <w:r w:rsidRPr="00653314">
        <w:rPr>
          <w:rFonts w:ascii="Museo Sans 300" w:hAnsi="Museo Sans 300"/>
          <w:sz w:val="20"/>
          <w:szCs w:val="20"/>
          <w:lang w:eastAsia="es-SV"/>
        </w:rPr>
        <w:t>, el CAU informó que elaboraría el informe técnico correspondiente.</w:t>
      </w:r>
    </w:p>
    <w:p w14:paraId="15090070" w14:textId="77777777" w:rsidR="00063556" w:rsidRDefault="0006355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622CDDFE"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F569DE">
        <w:rPr>
          <w:rFonts w:ascii="Museo Sans 300" w:hAnsi="Museo Sans 300"/>
          <w:sz w:val="20"/>
          <w:szCs w:val="20"/>
        </w:rPr>
        <w:t>0255</w:t>
      </w:r>
      <w:r w:rsidR="001B5932">
        <w:rPr>
          <w:rFonts w:ascii="Museo Sans 300" w:hAnsi="Museo Sans 300"/>
          <w:sz w:val="20"/>
          <w:szCs w:val="20"/>
        </w:rPr>
        <w:t>-2022</w:t>
      </w:r>
      <w:r w:rsidRPr="70478C62">
        <w:rPr>
          <w:rFonts w:ascii="Museo Sans 300" w:hAnsi="Museo Sans 300"/>
          <w:sz w:val="20"/>
          <w:szCs w:val="20"/>
        </w:rPr>
        <w:t xml:space="preserve">-CAU de fecha </w:t>
      </w:r>
      <w:r w:rsidR="00F569DE">
        <w:rPr>
          <w:rFonts w:ascii="Museo Sans 300" w:hAnsi="Museo Sans 300"/>
          <w:sz w:val="20"/>
          <w:szCs w:val="20"/>
        </w:rPr>
        <w:t>diez</w:t>
      </w:r>
      <w:r w:rsidR="00386A42">
        <w:rPr>
          <w:rFonts w:ascii="Museo Sans 300" w:hAnsi="Museo Sans 300"/>
          <w:sz w:val="20"/>
          <w:szCs w:val="20"/>
        </w:rPr>
        <w:t xml:space="preserve">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6B218236"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362CAF">
        <w:rPr>
          <w:rFonts w:ascii="Museo Sans 300" w:hAnsi="Museo Sans 300"/>
          <w:sz w:val="20"/>
          <w:szCs w:val="20"/>
          <w:lang w:val="es-ES_tradnl"/>
        </w:rPr>
        <w:t>veintiuno y veintidós</w:t>
      </w:r>
      <w:r w:rsidR="004A3511">
        <w:rPr>
          <w:rFonts w:ascii="Museo Sans 300" w:hAnsi="Museo Sans 300"/>
          <w:sz w:val="20"/>
          <w:szCs w:val="20"/>
          <w:lang w:val="es-ES_tradnl"/>
        </w:rPr>
        <w:t xml:space="preserve"> de febrero de este año</w:t>
      </w:r>
      <w:r w:rsidR="004A3511" w:rsidRPr="00D87DF2">
        <w:rPr>
          <w:rFonts w:ascii="Museo Sans 300" w:hAnsi="Museo Sans 300"/>
          <w:sz w:val="20"/>
          <w:szCs w:val="20"/>
          <w:lang w:val="es-ES_tradnl"/>
        </w:rPr>
        <w:t xml:space="preserve">, respectivamente, por lo que el plazo finalizó, en el mismo orden, los </w:t>
      </w:r>
      <w:r w:rsidR="00362CAF">
        <w:rPr>
          <w:rFonts w:ascii="Museo Sans 300" w:hAnsi="Museo Sans 300"/>
          <w:sz w:val="20"/>
          <w:szCs w:val="20"/>
          <w:lang w:val="es-ES_tradnl"/>
        </w:rPr>
        <w:t>días veintiuno y veintidós</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47390120"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4A3511">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F6F82C7"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362CAF">
        <w:rPr>
          <w:rFonts w:ascii="Museo Sans 300" w:hAnsi="Museo Sans 300"/>
          <w:sz w:val="20"/>
          <w:szCs w:val="20"/>
          <w:lang w:val="es-SV"/>
        </w:rPr>
        <w:t>647</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62CAF">
        <w:rPr>
          <w:rFonts w:ascii="Museo Sans 300" w:hAnsi="Museo Sans 300"/>
          <w:sz w:val="20"/>
          <w:szCs w:val="20"/>
          <w:lang w:val="es-SV"/>
        </w:rPr>
        <w:t>treinta y uno</w:t>
      </w:r>
      <w:r w:rsidR="004A3511">
        <w:rPr>
          <w:rFonts w:ascii="Museo Sans 300" w:hAnsi="Museo Sans 300"/>
          <w:sz w:val="20"/>
          <w:szCs w:val="20"/>
          <w:lang w:val="es-SV"/>
        </w:rPr>
        <w:t xml:space="preserve"> </w:t>
      </w:r>
      <w:r w:rsidR="00F72BF7">
        <w:rPr>
          <w:rFonts w:ascii="Museo Sans 300" w:hAnsi="Museo Sans 300"/>
          <w:sz w:val="20"/>
          <w:szCs w:val="20"/>
          <w:lang w:val="es-SV"/>
        </w:rPr>
        <w:t>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052B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6607DC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362CAF">
        <w:rPr>
          <w:rFonts w:ascii="Museo Sans 300" w:hAnsi="Museo Sans 300"/>
          <w:sz w:val="20"/>
          <w:szCs w:val="20"/>
          <w:lang w:val="es-SV"/>
        </w:rPr>
        <w:t xml:space="preserve"> distribuidora y al usuario los días siete y ocho de abril </w:t>
      </w:r>
      <w:r w:rsidR="000821E6">
        <w:rPr>
          <w:rFonts w:ascii="Museo Sans 300" w:hAnsi="Museo Sans 300"/>
          <w:sz w:val="20"/>
          <w:szCs w:val="20"/>
          <w:lang w:val="es-SV"/>
        </w:rPr>
        <w:t>del mismo año</w:t>
      </w:r>
      <w:r w:rsidR="00063556">
        <w:rPr>
          <w:rFonts w:ascii="Museo Sans 300" w:hAnsi="Museo Sans 300"/>
          <w:sz w:val="20"/>
          <w:szCs w:val="20"/>
          <w:lang w:val="es-SV"/>
        </w:rPr>
        <w:t>, respectivamente</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25D152F5"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362CAF">
        <w:rPr>
          <w:rFonts w:ascii="Museo Sans 300" w:hAnsi="Museo Sans 300"/>
          <w:sz w:val="20"/>
          <w:szCs w:val="20"/>
          <w:lang w:val="es-SV"/>
        </w:rPr>
        <w:t>once</w:t>
      </w:r>
      <w:r w:rsidR="00D3213A">
        <w:rPr>
          <w:rFonts w:ascii="Museo Sans 300" w:hAnsi="Museo Sans 300"/>
          <w:sz w:val="20"/>
          <w:szCs w:val="20"/>
          <w:lang w:val="es-SV"/>
        </w:rPr>
        <w:t xml:space="preserve"> de </w:t>
      </w:r>
      <w:r w:rsidR="00362CAF">
        <w:rPr>
          <w:rFonts w:ascii="Museo Sans 300" w:hAnsi="Museo Sans 300"/>
          <w:sz w:val="20"/>
          <w:szCs w:val="20"/>
          <w:lang w:val="es-SV"/>
        </w:rPr>
        <w:t>mayo</w:t>
      </w:r>
      <w:r w:rsidRPr="00B50AA0">
        <w:rPr>
          <w:rFonts w:ascii="Museo Sans 300" w:hAnsi="Museo Sans 300"/>
          <w:sz w:val="20"/>
          <w:szCs w:val="20"/>
          <w:lang w:val="es-SV"/>
        </w:rPr>
        <w:t xml:space="preserve"> del presente año, el CAU remitió el memorando N.° M-0</w:t>
      </w:r>
      <w:r w:rsidR="00362CAF">
        <w:rPr>
          <w:rFonts w:ascii="Museo Sans 300" w:hAnsi="Museo Sans 300"/>
          <w:sz w:val="20"/>
          <w:szCs w:val="20"/>
          <w:lang w:val="es-SV"/>
        </w:rPr>
        <w:t>422</w:t>
      </w:r>
      <w:r w:rsidRPr="00B50AA0">
        <w:rPr>
          <w:rFonts w:ascii="Museo Sans 300" w:hAnsi="Museo Sans 300"/>
          <w:sz w:val="20"/>
          <w:szCs w:val="20"/>
          <w:lang w:val="es-SV"/>
        </w:rPr>
        <w:t xml:space="preserve">-CAU-22, en el cual solicitó que se le conceda prórroga para rendir el informe técnico requerido en el acuerdo N.° </w:t>
      </w:r>
      <w:r w:rsidR="003C3442">
        <w:rPr>
          <w:rFonts w:ascii="Museo Sans 300" w:hAnsi="Museo Sans 300"/>
          <w:sz w:val="20"/>
          <w:szCs w:val="20"/>
          <w:lang w:val="es-SV"/>
        </w:rPr>
        <w:t>E-0</w:t>
      </w:r>
      <w:r w:rsidR="00362CAF">
        <w:rPr>
          <w:rFonts w:ascii="Museo Sans 300" w:hAnsi="Museo Sans 300"/>
          <w:sz w:val="20"/>
          <w:szCs w:val="20"/>
          <w:lang w:val="es-SV"/>
        </w:rPr>
        <w:t>647</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07EFA43C"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362CAF">
        <w:rPr>
          <w:rFonts w:ascii="Museo Sans 300" w:hAnsi="Museo Sans 300"/>
          <w:sz w:val="20"/>
          <w:szCs w:val="20"/>
          <w:lang w:val="es-SV"/>
        </w:rPr>
        <w:t>1011</w:t>
      </w:r>
      <w:r w:rsidRPr="00B50AA0">
        <w:rPr>
          <w:rFonts w:ascii="Museo Sans 300" w:hAnsi="Museo Sans 300"/>
          <w:sz w:val="20"/>
          <w:szCs w:val="20"/>
          <w:lang w:val="es-SV"/>
        </w:rPr>
        <w:t xml:space="preserve">-2022-CAU de fecha </w:t>
      </w:r>
      <w:r w:rsidR="00362CAF">
        <w:rPr>
          <w:rFonts w:ascii="Museo Sans 300" w:hAnsi="Museo Sans 300"/>
          <w:sz w:val="20"/>
          <w:szCs w:val="20"/>
          <w:lang w:val="es-SV"/>
        </w:rPr>
        <w:t>dieci</w:t>
      </w:r>
      <w:r w:rsidR="003C3442">
        <w:rPr>
          <w:rFonts w:ascii="Museo Sans 300" w:hAnsi="Museo Sans 300"/>
          <w:sz w:val="20"/>
          <w:szCs w:val="20"/>
          <w:lang w:val="es-SV"/>
        </w:rPr>
        <w:t>nueve</w:t>
      </w:r>
      <w:r w:rsidR="00A17215">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3C3442">
        <w:rPr>
          <w:rFonts w:ascii="Museo Sans 300" w:hAnsi="Museo Sans 300"/>
          <w:sz w:val="20"/>
          <w:szCs w:val="20"/>
          <w:lang w:val="es-SV"/>
        </w:rPr>
        <w:t>E-0</w:t>
      </w:r>
      <w:r w:rsidR="00362CAF">
        <w:rPr>
          <w:rFonts w:ascii="Museo Sans 300" w:hAnsi="Museo Sans 300"/>
          <w:sz w:val="20"/>
          <w:szCs w:val="20"/>
          <w:lang w:val="es-SV"/>
        </w:rPr>
        <w:t>647</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2356C4D0"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w:t>
      </w:r>
      <w:r w:rsidR="00362CAF">
        <w:rPr>
          <w:rFonts w:ascii="Museo Sans 300" w:hAnsi="Museo Sans 300"/>
          <w:sz w:val="20"/>
          <w:szCs w:val="20"/>
          <w:lang w:val="es-SV"/>
        </w:rPr>
        <w:t>as partes el día veinticuatro del citado mes y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32F5CFDB"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32B0B">
        <w:rPr>
          <w:rFonts w:ascii="Museo Sans 300" w:hAnsi="Museo Sans 300"/>
          <w:sz w:val="20"/>
          <w:szCs w:val="20"/>
        </w:rPr>
        <w:t xml:space="preserve">nueve de </w:t>
      </w:r>
      <w:r w:rsidR="006D5A5F">
        <w:rPr>
          <w:rFonts w:ascii="Museo Sans 300" w:hAnsi="Museo Sans 300"/>
          <w:sz w:val="20"/>
          <w:szCs w:val="20"/>
        </w:rPr>
        <w:t>junio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C052BC">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3B0D97A7" w:rsidR="002438CF" w:rsidRDefault="002438CF" w:rsidP="00600E08">
      <w:pPr>
        <w:pStyle w:val="Prrafodelista"/>
        <w:tabs>
          <w:tab w:val="left" w:pos="426"/>
        </w:tabs>
        <w:ind w:left="426"/>
        <w:jc w:val="both"/>
        <w:rPr>
          <w:rFonts w:ascii="Museo Sans 300" w:hAnsi="Museo Sans 300"/>
          <w:sz w:val="20"/>
          <w:szCs w:val="20"/>
          <w:lang w:val="es-SV"/>
        </w:rPr>
      </w:pPr>
    </w:p>
    <w:p w14:paraId="137FC83F" w14:textId="2831E5EA" w:rsidR="00432B0B" w:rsidRDefault="00432B0B" w:rsidP="00600E08">
      <w:pPr>
        <w:pStyle w:val="Prrafodelista"/>
        <w:tabs>
          <w:tab w:val="left" w:pos="426"/>
        </w:tabs>
        <w:ind w:left="426"/>
        <w:jc w:val="both"/>
        <w:rPr>
          <w:rFonts w:ascii="Museo Sans 300" w:hAnsi="Museo Sans 300"/>
          <w:sz w:val="20"/>
          <w:szCs w:val="20"/>
          <w:lang w:val="es-SV"/>
        </w:rPr>
      </w:pPr>
    </w:p>
    <w:p w14:paraId="1D4E115C" w14:textId="77777777" w:rsidR="00432B0B" w:rsidRDefault="00432B0B"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51A6F9D6" w:rsidR="000C7DD6" w:rsidRDefault="000C7DD6" w:rsidP="00600E08">
      <w:pPr>
        <w:pStyle w:val="Prrafodelista"/>
        <w:tabs>
          <w:tab w:val="left" w:pos="426"/>
        </w:tabs>
        <w:ind w:left="426"/>
        <w:jc w:val="both"/>
        <w:rPr>
          <w:rFonts w:ascii="Museo Sans 300" w:hAnsi="Museo Sans 300"/>
          <w:sz w:val="20"/>
          <w:szCs w:val="20"/>
          <w:lang w:val="es-SV"/>
        </w:rPr>
      </w:pPr>
    </w:p>
    <w:p w14:paraId="0DCB77F6" w14:textId="51C5DD73" w:rsidR="00D07753" w:rsidRDefault="00D07753" w:rsidP="00600E08">
      <w:pPr>
        <w:pStyle w:val="Prrafodelista"/>
        <w:tabs>
          <w:tab w:val="left" w:pos="426"/>
        </w:tabs>
        <w:ind w:left="426"/>
        <w:jc w:val="both"/>
        <w:rPr>
          <w:rFonts w:ascii="Museo Sans 300" w:hAnsi="Museo Sans 300"/>
          <w:sz w:val="20"/>
          <w:szCs w:val="20"/>
          <w:lang w:val="es-SV"/>
        </w:rPr>
      </w:pPr>
    </w:p>
    <w:p w14:paraId="2ECD70C0" w14:textId="77777777" w:rsidR="00D07753" w:rsidRDefault="00D07753"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2779BF9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9FDB46D" w14:textId="77777777" w:rsidR="00E0397D" w:rsidRPr="00E0397D" w:rsidRDefault="007B6E8E" w:rsidP="00E0397D">
      <w:pPr>
        <w:suppressAutoHyphens w:val="0"/>
        <w:autoSpaceDN/>
        <w:spacing w:after="200"/>
        <w:ind w:left="708" w:right="708" w:firstLine="1"/>
        <w:textAlignment w:val="auto"/>
        <w:rPr>
          <w:rFonts w:ascii="Museo 300"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E0397D" w:rsidRPr="00E0397D">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21 de octubre del año 2021, detallando el incumplimiento a las condiciones contractuales; y, que según su criterio consistió en una línea directa con nivel de tensión a 120 voltios y que fue compuesta a través de la unión entre la fase “B” de la fuente con la fase “B” de carga, evitando que la corriente que demandaba el suministro por esa línea no fuera registrada por el equipo de medición. </w:t>
      </w:r>
    </w:p>
    <w:p w14:paraId="256ADAFD" w14:textId="51CBEE28" w:rsidR="003735D2" w:rsidRPr="003735D2" w:rsidRDefault="00B15153" w:rsidP="001842E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D7463">
        <w:rPr>
          <w:rFonts w:ascii="Museo 300" w:hAnsi="Museo 300"/>
          <w:noProof/>
          <w:sz w:val="16"/>
          <w:szCs w:val="16"/>
        </w:rPr>
        <w:t>(…)</w:t>
      </w:r>
      <w:r w:rsidR="001842E0">
        <w:rPr>
          <w:rFonts w:ascii="Museo 300" w:hAnsi="Museo 300"/>
          <w:noProof/>
          <w:sz w:val="16"/>
          <w:szCs w:val="16"/>
        </w:rPr>
        <w:t xml:space="preserve"> </w:t>
      </w:r>
      <w:r w:rsidR="003735D2" w:rsidRPr="003735D2">
        <w:rPr>
          <w:rFonts w:ascii="Museo 300" w:eastAsia="Times New Roman" w:hAnsi="Museo 300" w:cs="Segoe UI"/>
          <w:sz w:val="16"/>
          <w:szCs w:val="16"/>
          <w:lang w:val="es-ES" w:eastAsia="es-SV"/>
        </w:rPr>
        <w:t>De las pruebas presentadas relacionadas a la condición detectada por EEO, el CAU ha determinado lo siguiente:</w:t>
      </w:r>
    </w:p>
    <w:p w14:paraId="0F5FDE6A" w14:textId="77777777" w:rsidR="003735D2" w:rsidRPr="003735D2" w:rsidRDefault="003735D2" w:rsidP="003735D2">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 xml:space="preserve">La distribuidora en las fotografías provistas determinó que en el suministro existió una condición irregular, consistente en una conexión de línea directa con un nivel de tensión a 120 voltios y conectada desde la fase “B” de la fuente, empalmada con cinchas plásticas con la fase “B” de la carga, </w:t>
      </w:r>
    </w:p>
    <w:p w14:paraId="2C2D67AF" w14:textId="77777777" w:rsidR="003735D2" w:rsidRPr="003735D2" w:rsidRDefault="003735D2" w:rsidP="003735D2">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Al respecto, la distribuidora demostró fehacientemente la existencia de una condición irregular en el presente suministro, sin embargo, de acuerdo con la pruebas analizadas por el CAU, la condición detectada por EEO corresponde a un puente eléctrico a través de la unión de la fase “B” de la fuente y la carga; por lo que no es una línea directa, intercala o en derivación, ya que la condición observada en la fotografía #7, demuestra una unión entre la referida fase, lo cual provocó que cierta cantidad de energía eléctrica si fuera registrada por el equipo de medición.</w:t>
      </w:r>
    </w:p>
    <w:p w14:paraId="50D790F1" w14:textId="77777777" w:rsidR="003735D2" w:rsidRPr="003735D2" w:rsidRDefault="003735D2" w:rsidP="003735D2">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 xml:space="preserve">Se observa en la fotografía # 8 la corriente total que era derivada hacia el interior del inmueble por medio de la unión de la fase “B” de la fuente y la carga, dicho valor registrado fue de 30.98 amperios. </w:t>
      </w:r>
    </w:p>
    <w:p w14:paraId="4E845FFC" w14:textId="77777777" w:rsidR="003735D2" w:rsidRPr="003735D2" w:rsidRDefault="003735D2" w:rsidP="003735D2">
      <w:pPr>
        <w:numPr>
          <w:ilvl w:val="0"/>
          <w:numId w:val="20"/>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Por otra parte, el personal técnico de EEO no determinó específicamente las características técnicas de los equipos eléctricos que demandaban la corriente que no estaba siendo registrada por el equipo de medición, solo identificó que en la vivienda existían tres aires acondicionados.</w:t>
      </w:r>
    </w:p>
    <w:p w14:paraId="48246855" w14:textId="1AB87606" w:rsidR="00D77F9D" w:rsidRPr="00E86F51" w:rsidRDefault="003735D2" w:rsidP="003735D2">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del Pliego Tarifario correspondiente al año 2021</w:t>
      </w:r>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ACF960C" w14:textId="6F3FF03E" w:rsidR="003735D2" w:rsidRPr="003735D2" w:rsidRDefault="00C85B37" w:rsidP="003735D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3735D2">
        <w:rPr>
          <w:rFonts w:ascii="Museo 300" w:eastAsia="Times New Roman" w:hAnsi="Museo 300" w:cs="Segoe UI"/>
          <w:sz w:val="16"/>
          <w:szCs w:val="16"/>
          <w:lang w:val="es-ES" w:eastAsia="es-SV"/>
        </w:rPr>
        <w:t xml:space="preserve"> </w:t>
      </w:r>
      <w:r w:rsidR="003735D2" w:rsidRPr="003735D2">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55DE359" w14:textId="77777777" w:rsidR="003735D2" w:rsidRPr="003735D2" w:rsidRDefault="003735D2" w:rsidP="003735D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36F76358" w14:textId="77777777" w:rsidR="003735D2" w:rsidRPr="003735D2" w:rsidRDefault="003735D2" w:rsidP="003735D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8F7A621" w14:textId="77777777" w:rsidR="003735D2" w:rsidRPr="003735D2" w:rsidRDefault="003735D2" w:rsidP="0051314B">
      <w:pPr>
        <w:numPr>
          <w:ilvl w:val="0"/>
          <w:numId w:val="19"/>
        </w:numPr>
        <w:suppressAutoHyphens w:val="0"/>
        <w:autoSpaceDN/>
        <w:spacing w:after="200" w:line="240" w:lineRule="auto"/>
        <w:ind w:left="1212"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las inconsistencias expresadas por el CAU en la sección anterior.</w:t>
      </w:r>
    </w:p>
    <w:p w14:paraId="4295FFCB" w14:textId="77777777" w:rsidR="003735D2" w:rsidRPr="003735D2" w:rsidRDefault="003735D2" w:rsidP="0051314B">
      <w:pPr>
        <w:numPr>
          <w:ilvl w:val="0"/>
          <w:numId w:val="7"/>
        </w:numPr>
        <w:suppressAutoHyphens w:val="0"/>
        <w:autoSpaceDN/>
        <w:spacing w:after="200" w:line="240" w:lineRule="auto"/>
        <w:ind w:left="1225"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885 kWh, y será la base para el recálculo de la energía a recuperar. </w:t>
      </w:r>
    </w:p>
    <w:p w14:paraId="2A194B93" w14:textId="77777777" w:rsidR="003735D2" w:rsidRPr="003735D2" w:rsidRDefault="003735D2" w:rsidP="0051314B">
      <w:pPr>
        <w:numPr>
          <w:ilvl w:val="0"/>
          <w:numId w:val="7"/>
        </w:numPr>
        <w:suppressAutoHyphens w:val="0"/>
        <w:autoSpaceDN/>
        <w:spacing w:after="200" w:line="240" w:lineRule="auto"/>
        <w:ind w:left="1225" w:right="708"/>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lastRenderedPageBreak/>
        <w:t>Respecto al período retroactivo de recuperación, este corresponde a 180 días comprendidos entre el 24 de abril hasta el 21 de octubre de 2021.</w:t>
      </w:r>
    </w:p>
    <w:p w14:paraId="40F65CCB" w14:textId="40A3EDED" w:rsidR="009D3203" w:rsidRPr="00C85B37" w:rsidRDefault="003735D2" w:rsidP="00B1515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735D2">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1,940 kWh, equivalente a la cantidad de quinientos dos 68/100 dólares de los Estados Unidos de América (USD 502.68)</w:t>
      </w:r>
      <w:r w:rsidRPr="003735D2">
        <w:rPr>
          <w:rFonts w:ascii="Museo 300" w:eastAsia="Times New Roman" w:hAnsi="Museo 300" w:cs="Segoe UI"/>
          <w:b/>
          <w:bCs/>
          <w:sz w:val="16"/>
          <w:szCs w:val="16"/>
          <w:lang w:val="es-ES" w:eastAsia="es-SV"/>
        </w:rPr>
        <w:t xml:space="preserve"> </w:t>
      </w:r>
      <w:r w:rsidRPr="003735D2">
        <w:rPr>
          <w:rFonts w:ascii="Museo 300" w:eastAsia="Times New Roman" w:hAnsi="Museo 300" w:cs="Segoe UI"/>
          <w:sz w:val="16"/>
          <w:szCs w:val="16"/>
          <w:lang w:val="es-ES" w:eastAsia="es-SV"/>
        </w:rPr>
        <w:t>IVA incluido</w:t>
      </w:r>
      <w:r>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C7EA548" w14:textId="5E007F44" w:rsidR="003735D2" w:rsidRPr="00972FAE" w:rsidRDefault="00B06CB3" w:rsidP="00972FAE">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El</w:t>
      </w:r>
      <w:r w:rsidR="003735D2">
        <w:rPr>
          <w:rFonts w:ascii="Museo 300" w:hAnsi="Museo 300" w:cs="Segoe UI"/>
          <w:color w:val="000000"/>
          <w:sz w:val="16"/>
          <w:szCs w:val="16"/>
          <w:shd w:val="clear" w:color="auto" w:fill="FFFFFF"/>
        </w:rPr>
        <w:t xml:space="preserve"> </w:t>
      </w:r>
      <w:r w:rsidR="003735D2" w:rsidRPr="003735D2">
        <w:rPr>
          <w:rFonts w:ascii="Museo 300" w:hAnsi="Museo 300" w:cs="Segoe UI"/>
          <w:color w:val="000000"/>
          <w:sz w:val="16"/>
          <w:szCs w:val="16"/>
          <w:shd w:val="clear" w:color="auto" w:fill="FFFFFF"/>
        </w:rPr>
        <w:t xml:space="preserve">CAU determina con base en el análisis efectuado a las pruebas proporcionadas por las partes involucradas, que existió una condición irregular en el suministro con NIC </w:t>
      </w:r>
      <w:r w:rsidR="00C052BC">
        <w:rPr>
          <w:rFonts w:ascii="Museo 300" w:hAnsi="Museo 300" w:cs="Segoe UI"/>
          <w:color w:val="000000"/>
          <w:sz w:val="16"/>
          <w:szCs w:val="16"/>
          <w:shd w:val="clear" w:color="auto" w:fill="FFFFFF"/>
        </w:rPr>
        <w:t>XXX</w:t>
      </w:r>
      <w:r w:rsidR="003735D2" w:rsidRPr="003735D2">
        <w:rPr>
          <w:rFonts w:ascii="Museo 300" w:hAnsi="Museo 300" w:cs="Segoe UI"/>
          <w:color w:val="000000"/>
          <w:sz w:val="16"/>
          <w:szCs w:val="16"/>
          <w:shd w:val="clear" w:color="auto" w:fill="FFFFFF"/>
        </w:rPr>
        <w:t>, consistente en un puente eléctrico a través de la unión de la fase “B” de la fuente y la carga, lo cual permitió que en el suministro se adquiriera energía eléctrica de forma indebida; por tanto, EEO tiene derecho a recuperar en concepto de una energía consumida y no registrada tal y como está estipulado en el Procedimiento para Investigar la Existencia de Condiciones Irregulares en el suministro de Energía Eléctrica del Usuario Final.</w:t>
      </w:r>
    </w:p>
    <w:p w14:paraId="6922F288" w14:textId="48F2583C" w:rsidR="003735D2" w:rsidRPr="00972FAE" w:rsidRDefault="003735D2" w:rsidP="00972FAE">
      <w:pPr>
        <w:pStyle w:val="Prrafodelista"/>
        <w:numPr>
          <w:ilvl w:val="0"/>
          <w:numId w:val="9"/>
        </w:numPr>
        <w:spacing w:after="200"/>
        <w:ind w:right="708"/>
        <w:jc w:val="both"/>
        <w:rPr>
          <w:rFonts w:ascii="Museo 300" w:hAnsi="Museo 300" w:cs="Segoe UI"/>
          <w:color w:val="000000"/>
          <w:sz w:val="16"/>
          <w:szCs w:val="16"/>
          <w:shd w:val="clear" w:color="auto" w:fill="FFFFFF"/>
        </w:rPr>
      </w:pPr>
      <w:r w:rsidRPr="003735D2">
        <w:rPr>
          <w:rFonts w:ascii="Museo 300" w:hAnsi="Museo 300" w:cs="Segoe UI"/>
          <w:color w:val="000000"/>
          <w:sz w:val="16"/>
          <w:szCs w:val="16"/>
          <w:shd w:val="clear" w:color="auto" w:fill="FFFFFF"/>
        </w:rPr>
        <w:t xml:space="preserve">Conforme con el análisis efectuado en el presente informe, se establece que la cantidad de dos mil cincuenta y cinco 72/100 dólares de los Estados Unidos de América (USD 2,055.72) IVA incluido, cobrados por la distribuidora EEO en concepto de ENR en el suministro del señor </w:t>
      </w:r>
      <w:r w:rsidR="00C052BC">
        <w:rPr>
          <w:rFonts w:ascii="Museo 300" w:hAnsi="Museo 300" w:cs="Segoe UI"/>
          <w:color w:val="000000"/>
          <w:sz w:val="16"/>
          <w:szCs w:val="16"/>
          <w:shd w:val="clear" w:color="auto" w:fill="FFFFFF"/>
        </w:rPr>
        <w:t>XXX</w:t>
      </w:r>
      <w:r w:rsidRPr="003735D2">
        <w:rPr>
          <w:rFonts w:ascii="Museo 300" w:hAnsi="Museo 300" w:cs="Segoe UI"/>
          <w:color w:val="000000"/>
          <w:sz w:val="16"/>
          <w:szCs w:val="16"/>
          <w:shd w:val="clear" w:color="auto" w:fill="FFFFFF"/>
        </w:rPr>
        <w:t xml:space="preserve"> debe de rectificarse.</w:t>
      </w:r>
    </w:p>
    <w:p w14:paraId="4BAB16C4" w14:textId="40A5FA25" w:rsidR="00562498" w:rsidRPr="00972FAE" w:rsidRDefault="003735D2" w:rsidP="00972FAE">
      <w:pPr>
        <w:pStyle w:val="Prrafodelista"/>
        <w:numPr>
          <w:ilvl w:val="0"/>
          <w:numId w:val="9"/>
        </w:numPr>
        <w:spacing w:after="200"/>
        <w:ind w:right="708"/>
        <w:jc w:val="both"/>
        <w:rPr>
          <w:rFonts w:ascii="Museo 300" w:hAnsi="Museo 300" w:cs="Segoe UI"/>
          <w:color w:val="000000"/>
          <w:sz w:val="16"/>
          <w:szCs w:val="16"/>
          <w:shd w:val="clear" w:color="auto" w:fill="FFFFFF"/>
        </w:rPr>
      </w:pPr>
      <w:r w:rsidRPr="003735D2">
        <w:rPr>
          <w:rFonts w:ascii="Museo 300" w:hAnsi="Museo 300" w:cs="Segoe UI"/>
          <w:color w:val="000000"/>
          <w:sz w:val="16"/>
          <w:szCs w:val="16"/>
          <w:shd w:val="clear" w:color="auto" w:fill="FFFFFF"/>
        </w:rPr>
        <w:t>Se establece que el monto a recuperar por parte de EEO en concepto de energía no registrada, asciende a 1,940 kWh, equivalentes a quinientos dos 68/100 dólares de los Estados Unidos de América (USD 502.68)</w:t>
      </w:r>
      <w:r w:rsidRPr="003735D2">
        <w:rPr>
          <w:rFonts w:ascii="Museo 300" w:hAnsi="Museo 300" w:cs="Segoe UI"/>
          <w:b/>
          <w:bCs/>
          <w:color w:val="000000"/>
          <w:sz w:val="16"/>
          <w:szCs w:val="16"/>
          <w:shd w:val="clear" w:color="auto" w:fill="FFFFFF"/>
        </w:rPr>
        <w:t xml:space="preserve"> </w:t>
      </w:r>
      <w:r w:rsidRPr="003735D2">
        <w:rPr>
          <w:rFonts w:ascii="Museo 300" w:hAnsi="Museo 300" w:cs="Segoe UI"/>
          <w:color w:val="000000"/>
          <w:sz w:val="16"/>
          <w:szCs w:val="16"/>
          <w:shd w:val="clear" w:color="auto" w:fill="FFFFFF"/>
        </w:rPr>
        <w:t>IVA incluido. Además, la distribuidora podrá efectuar el cobro de los intereses generados tal y como se indica en el artículo 36 de los Términos y Condiciones Generales al Consumidor Final, del Pliego Tarifario del año 2021</w:t>
      </w:r>
      <w:r w:rsidR="00B06CB3" w:rsidRPr="00972FAE">
        <w:rPr>
          <w:rFonts w:ascii="Museo 300" w:hAnsi="Museo 300" w:cs="Segoe UI"/>
          <w:color w:val="000000"/>
          <w:sz w:val="16"/>
          <w:szCs w:val="16"/>
          <w:shd w:val="clear" w:color="auto" w:fill="FFFFFF"/>
        </w:rPr>
        <w:t xml:space="preserve"> </w:t>
      </w:r>
      <w:r w:rsidR="00562498" w:rsidRPr="00972FAE">
        <w:rPr>
          <w:rFonts w:ascii="Museo 300" w:eastAsia="Arial" w:hAnsi="Museo 300"/>
          <w:color w:val="000000" w:themeColor="text1"/>
          <w:sz w:val="16"/>
          <w:szCs w:val="16"/>
        </w:rPr>
        <w:t>[…]</w:t>
      </w:r>
      <w:r w:rsidR="007B6E8E" w:rsidRPr="00972FAE">
        <w:rPr>
          <w:rFonts w:ascii="Museo 300" w:eastAsia="Arial" w:hAnsi="Museo 300"/>
          <w:color w:val="000000" w:themeColor="text1"/>
          <w:sz w:val="16"/>
          <w:szCs w:val="16"/>
        </w:rPr>
        <w:t>”</w:t>
      </w:r>
      <w:r w:rsidR="00972FA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DE25802"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644D84">
        <w:rPr>
          <w:rFonts w:ascii="Museo Sans 300" w:hAnsi="Museo Sans 300"/>
          <w:sz w:val="20"/>
          <w:szCs w:val="20"/>
          <w:lang w:val="es-SV"/>
        </w:rPr>
        <w:t>2</w:t>
      </w:r>
      <w:r w:rsidR="00432B0B">
        <w:rPr>
          <w:rFonts w:ascii="Museo Sans 300" w:hAnsi="Museo Sans 300"/>
          <w:sz w:val="20"/>
          <w:szCs w:val="20"/>
          <w:lang w:val="es-SV"/>
        </w:rPr>
        <w:t>82</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32B0B">
        <w:rPr>
          <w:rFonts w:ascii="Museo Sans 300" w:hAnsi="Museo Sans 300"/>
          <w:sz w:val="20"/>
          <w:szCs w:val="20"/>
          <w:lang w:val="es-SV"/>
        </w:rPr>
        <w:t>veintidós</w:t>
      </w:r>
      <w:r w:rsidR="00721DEC">
        <w:rPr>
          <w:rFonts w:ascii="Museo Sans 300" w:hAnsi="Museo Sans 300"/>
          <w:sz w:val="20"/>
          <w:szCs w:val="20"/>
          <w:lang w:val="es-SV"/>
        </w:rPr>
        <w:t xml:space="preserve"> de ju</w:t>
      </w:r>
      <w:r w:rsidR="00644D84">
        <w:rPr>
          <w:rFonts w:ascii="Museo Sans 300" w:hAnsi="Museo Sans 300"/>
          <w:sz w:val="20"/>
          <w:szCs w:val="20"/>
          <w:lang w:val="es-SV"/>
        </w:rPr>
        <w:t>n</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C052BC">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50BB8DB2"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995B67">
        <w:rPr>
          <w:rFonts w:ascii="Museo Sans 300" w:hAnsi="Museo Sans 300"/>
          <w:sz w:val="20"/>
          <w:szCs w:val="20"/>
        </w:rPr>
        <w:t>veintisiete</w:t>
      </w:r>
      <w:r w:rsidR="00644D84">
        <w:rPr>
          <w:rFonts w:ascii="Museo Sans 300" w:hAnsi="Museo Sans 300"/>
          <w:sz w:val="20"/>
          <w:szCs w:val="20"/>
        </w:rPr>
        <w:t xml:space="preserve"> de jun</w:t>
      </w:r>
      <w:r w:rsidR="006660A4">
        <w:rPr>
          <w:rFonts w:ascii="Museo Sans 300" w:hAnsi="Museo Sans 300"/>
          <w:sz w:val="20"/>
          <w:szCs w:val="20"/>
        </w:rPr>
        <w:t>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995B67">
        <w:rPr>
          <w:rFonts w:ascii="Museo Sans 300" w:hAnsi="Museo Sans 300"/>
          <w:sz w:val="20"/>
          <w:szCs w:val="20"/>
          <w:lang w:val="es-ES_tradnl"/>
        </w:rPr>
        <w:t xml:space="preserve">nueve de julio del presente </w:t>
      </w:r>
      <w:r w:rsidR="00DA48F0">
        <w:rPr>
          <w:rFonts w:ascii="Museo Sans 300" w:hAnsi="Museo Sans 300"/>
          <w:sz w:val="20"/>
          <w:szCs w:val="20"/>
          <w:lang w:val="es-ES_tradnl"/>
        </w:rPr>
        <w:t>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27ABB76E"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44D84">
        <w:rPr>
          <w:rFonts w:ascii="Museo Sans 300" w:eastAsia="Times New Roman" w:hAnsi="Museo Sans 300" w:cs="Times New Roman"/>
          <w:sz w:val="20"/>
          <w:szCs w:val="20"/>
          <w:lang w:eastAsia="es-ES"/>
        </w:rPr>
        <w:t>veinti</w:t>
      </w:r>
      <w:r w:rsidR="00931150">
        <w:rPr>
          <w:rFonts w:ascii="Museo Sans 300" w:eastAsia="Times New Roman" w:hAnsi="Museo Sans 300" w:cs="Times New Roman"/>
          <w:sz w:val="20"/>
          <w:szCs w:val="20"/>
          <w:lang w:eastAsia="es-ES"/>
        </w:rPr>
        <w:t>nueve</w:t>
      </w:r>
      <w:r w:rsidR="00644D84">
        <w:rPr>
          <w:rFonts w:ascii="Museo Sans 300" w:eastAsia="Times New Roman" w:hAnsi="Museo Sans 300" w:cs="Times New Roman"/>
          <w:sz w:val="20"/>
          <w:szCs w:val="20"/>
          <w:lang w:eastAsia="es-ES"/>
        </w:rPr>
        <w:t xml:space="preserve"> de juni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01A8AD70"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011028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3F7326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652AD0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CC4410D" w14:textId="77777777" w:rsidR="009D3203" w:rsidRDefault="009D3203"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40007E5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B28BEE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052B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859DF1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C052BC">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AB8C78B" w14:textId="77777777" w:rsidR="0045289D" w:rsidRPr="0045289D" w:rsidRDefault="00C34300" w:rsidP="0045289D">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5289D" w:rsidRPr="0045289D">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21 de octubre del año 2021, detallando el incumplimiento a las condiciones contractuales; y, que según su criterio consistió en una línea directa con nivel de tensión a 120 voltios y que fue compuesta a través de la unión entre la fase “B” de la fuente con la fase “B” de carga, evitando que la corriente que demandaba el suministro por esa línea no fuera registrada por el equipo de medición. </w:t>
      </w:r>
    </w:p>
    <w:p w14:paraId="4DC82805" w14:textId="34A93876" w:rsidR="00C34300" w:rsidRPr="0045289D" w:rsidRDefault="0045289D" w:rsidP="0045289D">
      <w:pPr>
        <w:tabs>
          <w:tab w:val="left" w:pos="993"/>
          <w:tab w:val="left" w:pos="9072"/>
        </w:tabs>
        <w:spacing w:line="240" w:lineRule="auto"/>
        <w:ind w:left="993" w:right="709"/>
        <w:jc w:val="both"/>
        <w:rPr>
          <w:rFonts w:ascii="Museo 300" w:eastAsia="Arial" w:hAnsi="Museo 300"/>
          <w:color w:val="000000"/>
          <w:sz w:val="16"/>
          <w:szCs w:val="16"/>
          <w:lang w:val="es-ES"/>
        </w:rPr>
      </w:pPr>
      <w:r w:rsidRPr="0045289D">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del Pliego Tarifario correspondiente al año 202</w:t>
      </w:r>
      <w:r>
        <w:rPr>
          <w:rFonts w:ascii="Museo 300" w:eastAsia="Arial" w:hAnsi="Museo 300"/>
          <w:color w:val="000000"/>
          <w:sz w:val="16"/>
          <w:szCs w:val="16"/>
          <w:lang w:val="es-ES"/>
        </w:rPr>
        <w:t xml:space="preserve">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55197F84"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w:t>
      </w:r>
      <w:r w:rsidR="00C052BC">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4B20B646"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C052BC">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w:t>
      </w:r>
      <w:r w:rsidR="00295F15">
        <w:rPr>
          <w:rFonts w:ascii="Museo Sans 300" w:hAnsi="Museo Sans 300" w:cs="Segoe UI"/>
          <w:sz w:val="20"/>
          <w:szCs w:val="20"/>
          <w:lang w:val="es-ES" w:eastAsia="es-MX"/>
        </w:rPr>
        <w:t xml:space="preserve">condición irregular, </w:t>
      </w:r>
      <w:r w:rsidR="009D3203">
        <w:rPr>
          <w:rFonts w:ascii="Museo Sans 300" w:hAnsi="Museo Sans 300" w:cs="Segoe UI"/>
          <w:sz w:val="20"/>
          <w:szCs w:val="20"/>
          <w:lang w:val="es-ES" w:eastAsia="es-MX"/>
        </w:rPr>
        <w:t>a través de la unión de la fase B de la fuente con la fase B de la carga</w:t>
      </w:r>
      <w:r w:rsidR="00634BB7">
        <w:rPr>
          <w:rFonts w:ascii="Museo Sans 300" w:hAnsi="Museo Sans 300" w:cs="Segoe UI"/>
          <w:sz w:val="20"/>
          <w:szCs w:val="20"/>
          <w:lang w:val="es-ES" w:eastAsia="es-MX"/>
        </w:rPr>
        <w:t xml:space="preserve">,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1D9ADC39"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w:t>
      </w:r>
      <w:r w:rsidR="00F23EFB">
        <w:rPr>
          <w:rFonts w:ascii="Museo Sans 300" w:hAnsi="Museo Sans 300"/>
          <w:sz w:val="20"/>
          <w:szCs w:val="20"/>
        </w:rPr>
        <w:t>las razones siguientes</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64DD4F1E" w:rsidR="00AF10B4" w:rsidRPr="00577B23" w:rsidRDefault="00AF10B4" w:rsidP="00577B23">
      <w:pPr>
        <w:pStyle w:val="Prrafodelista"/>
        <w:numPr>
          <w:ilvl w:val="1"/>
          <w:numId w:val="21"/>
        </w:numPr>
        <w:autoSpaceDE w:val="0"/>
        <w:ind w:left="993" w:hanging="284"/>
        <w:jc w:val="both"/>
        <w:rPr>
          <w:rFonts w:ascii="Museo Sans 300" w:hAnsi="Museo Sans 300"/>
          <w:sz w:val="20"/>
          <w:szCs w:val="20"/>
        </w:rPr>
      </w:pPr>
      <w:r w:rsidRPr="00577B23">
        <w:rPr>
          <w:rFonts w:ascii="Museo Sans 300" w:hAnsi="Museo Sans 300"/>
          <w:sz w:val="20"/>
          <w:szCs w:val="20"/>
        </w:rPr>
        <w:t xml:space="preserve">No se justifica técnicamente que </w:t>
      </w:r>
      <w:r w:rsidR="00ED18A9" w:rsidRPr="00577B23">
        <w:rPr>
          <w:rFonts w:ascii="Museo Sans 300" w:hAnsi="Museo Sans 300"/>
          <w:sz w:val="20"/>
          <w:szCs w:val="20"/>
        </w:rPr>
        <w:t>la corriente instantánea</w:t>
      </w:r>
      <w:r w:rsidR="00ED18A9">
        <w:rPr>
          <w:rFonts w:ascii="Museo Sans 300" w:hAnsi="Museo Sans 300"/>
          <w:sz w:val="20"/>
          <w:szCs w:val="20"/>
        </w:rPr>
        <w:t>, que circulaba después del punto de unión, por</w:t>
      </w:r>
      <w:r w:rsidRPr="00577B23">
        <w:rPr>
          <w:rFonts w:ascii="Museo Sans 300" w:hAnsi="Museo Sans 300"/>
          <w:sz w:val="20"/>
          <w:szCs w:val="20"/>
        </w:rPr>
        <w:t xml:space="preserve"> </w:t>
      </w:r>
      <w:r w:rsidR="00330000" w:rsidRPr="00577B23">
        <w:rPr>
          <w:rFonts w:ascii="Museo Sans 300" w:hAnsi="Museo Sans 300"/>
          <w:sz w:val="20"/>
          <w:szCs w:val="20"/>
        </w:rPr>
        <w:t>30.98</w:t>
      </w:r>
      <w:r w:rsidRPr="00577B23">
        <w:rPr>
          <w:rFonts w:ascii="Museo Sans 300" w:hAnsi="Museo Sans 300"/>
          <w:sz w:val="20"/>
          <w:szCs w:val="20"/>
        </w:rPr>
        <w:t xml:space="preserve"> amperios era consumida de forma constante durante 12 horas diarias</w:t>
      </w:r>
      <w:r w:rsidR="00B9384C" w:rsidRPr="00577B23">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0936A180" w:rsidR="00AF10B4" w:rsidRDefault="00AF10B4" w:rsidP="00577B23">
      <w:pPr>
        <w:pStyle w:val="Prrafodelista"/>
        <w:numPr>
          <w:ilvl w:val="1"/>
          <w:numId w:val="21"/>
        </w:numPr>
        <w:autoSpaceDE w:val="0"/>
        <w:ind w:left="993" w:hanging="284"/>
        <w:jc w:val="both"/>
        <w:rPr>
          <w:rFonts w:ascii="Museo Sans 300" w:hAnsi="Museo Sans 300"/>
          <w:sz w:val="20"/>
          <w:szCs w:val="20"/>
        </w:rPr>
      </w:pP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entre otros)</w:t>
      </w:r>
      <w:r>
        <w:rPr>
          <w:rFonts w:ascii="Museo Sans 300" w:hAnsi="Museo Sans 300"/>
          <w:sz w:val="20"/>
          <w:szCs w:val="20"/>
        </w:rPr>
        <w:t xml:space="preserve">. </w:t>
      </w:r>
    </w:p>
    <w:p w14:paraId="6A2925D4" w14:textId="77777777" w:rsidR="0011140A" w:rsidRDefault="0011140A" w:rsidP="00577B23">
      <w:pPr>
        <w:tabs>
          <w:tab w:val="left" w:pos="426"/>
        </w:tabs>
        <w:spacing w:after="0" w:line="240" w:lineRule="auto"/>
        <w:ind w:left="993"/>
        <w:jc w:val="both"/>
        <w:rPr>
          <w:rFonts w:ascii="Museo Sans 300" w:eastAsia="Times New Roman" w:hAnsi="Museo Sans 300"/>
          <w:sz w:val="20"/>
          <w:szCs w:val="20"/>
          <w:lang w:eastAsia="es-ES"/>
        </w:rPr>
      </w:pPr>
    </w:p>
    <w:p w14:paraId="13B107E4" w14:textId="0A2FE321"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la vivienda posee equipos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3C858F64" w14:textId="6ADAD5C1" w:rsidR="00665EFF" w:rsidRDefault="00665EF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77777777" w:rsidR="00382A4F" w:rsidRDefault="00382A4F" w:rsidP="00577B23">
      <w:pPr>
        <w:tabs>
          <w:tab w:val="left" w:pos="426"/>
        </w:tabs>
        <w:spacing w:after="0" w:line="240" w:lineRule="auto"/>
        <w:ind w:left="993"/>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w:t>
      </w:r>
      <w:r w:rsidRPr="00384AA0">
        <w:rPr>
          <w:rFonts w:ascii="Museo Sans 300" w:eastAsia="Times New Roman" w:hAnsi="Museo Sans 300"/>
          <w:sz w:val="20"/>
          <w:szCs w:val="20"/>
          <w:lang w:eastAsia="es-ES"/>
        </w:rPr>
        <w:lastRenderedPageBreak/>
        <w:t xml:space="preserve">ni </w:t>
      </w:r>
      <w:r>
        <w:rPr>
          <w:rFonts w:ascii="Museo Sans 300" w:eastAsia="Times New Roman" w:hAnsi="Museo Sans 300"/>
          <w:sz w:val="20"/>
          <w:szCs w:val="20"/>
          <w:lang w:eastAsia="es-ES"/>
        </w:rPr>
        <w:t xml:space="preserve">se sustenta 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C6836DF" w14:textId="62651AB5" w:rsidR="00D5749A" w:rsidRDefault="00D5749A" w:rsidP="00577B23">
      <w:pPr>
        <w:pStyle w:val="Prrafodelista"/>
        <w:numPr>
          <w:ilvl w:val="1"/>
          <w:numId w:val="21"/>
        </w:numPr>
        <w:autoSpaceDE w:val="0"/>
        <w:ind w:left="993" w:hanging="284"/>
        <w:jc w:val="both"/>
        <w:rPr>
          <w:rFonts w:ascii="Museo Sans 300" w:hAnsi="Museo Sans 300"/>
          <w:sz w:val="20"/>
          <w:szCs w:val="20"/>
        </w:rPr>
      </w:pPr>
      <w:r>
        <w:rPr>
          <w:rFonts w:ascii="Museo Sans 300" w:hAnsi="Museo Sans 300"/>
          <w:sz w:val="20"/>
          <w:szCs w:val="20"/>
        </w:rPr>
        <w:t>Sobre</w:t>
      </w:r>
      <w:r w:rsidR="0028750E">
        <w:rPr>
          <w:rFonts w:ascii="Museo Sans 300" w:hAnsi="Museo Sans 300"/>
          <w:sz w:val="20"/>
          <w:szCs w:val="20"/>
        </w:rPr>
        <w:t xml:space="preserve"> las mediciones instantáneas </w:t>
      </w:r>
      <w:r>
        <w:rPr>
          <w:rFonts w:ascii="Museo Sans 300" w:hAnsi="Museo Sans 300"/>
          <w:sz w:val="20"/>
          <w:szCs w:val="20"/>
        </w:rPr>
        <w:t xml:space="preserve">se advirtió </w:t>
      </w:r>
      <w:r w:rsidR="001B083A">
        <w:rPr>
          <w:rFonts w:ascii="Museo Sans 300" w:hAnsi="Museo Sans 300"/>
          <w:sz w:val="20"/>
          <w:szCs w:val="20"/>
        </w:rPr>
        <w:t>que,</w:t>
      </w:r>
      <w:r w:rsidR="0028750E">
        <w:rPr>
          <w:rFonts w:ascii="Museo Sans 300" w:hAnsi="Museo Sans 300"/>
          <w:sz w:val="20"/>
          <w:szCs w:val="20"/>
        </w:rPr>
        <w:t xml:space="preserve"> </w:t>
      </w:r>
      <w:r>
        <w:rPr>
          <w:rFonts w:ascii="Museo Sans 300" w:hAnsi="Museo Sans 300"/>
          <w:sz w:val="20"/>
          <w:szCs w:val="20"/>
        </w:rPr>
        <w:t xml:space="preserve">en </w:t>
      </w:r>
      <w:r w:rsidR="00D51684">
        <w:rPr>
          <w:rFonts w:ascii="Museo Sans 300" w:hAnsi="Museo Sans 300"/>
          <w:sz w:val="20"/>
          <w:szCs w:val="20"/>
        </w:rPr>
        <w:t xml:space="preserve">la </w:t>
      </w:r>
      <w:r w:rsidRPr="00D5749A">
        <w:rPr>
          <w:rFonts w:ascii="Museo Sans 300" w:hAnsi="Museo Sans 300"/>
          <w:sz w:val="20"/>
          <w:szCs w:val="20"/>
        </w:rPr>
        <w:t xml:space="preserve">pantalla digital del amperímetro, el gráfico de barras analógico del instrumento registró un valor menor a la corriente que muestran los </w:t>
      </w:r>
      <w:r w:rsidR="00DF3E79">
        <w:rPr>
          <w:rFonts w:ascii="Museo Sans 300" w:hAnsi="Museo Sans 300"/>
          <w:sz w:val="20"/>
          <w:szCs w:val="20"/>
        </w:rPr>
        <w:t>“</w:t>
      </w:r>
      <w:proofErr w:type="spellStart"/>
      <w:r w:rsidRPr="00577B23">
        <w:rPr>
          <w:rFonts w:ascii="Museo Sans 300" w:hAnsi="Museo Sans 300"/>
          <w:sz w:val="20"/>
          <w:szCs w:val="20"/>
        </w:rPr>
        <w:t>display</w:t>
      </w:r>
      <w:proofErr w:type="spellEnd"/>
      <w:r w:rsidR="00DF3E79" w:rsidRPr="00577B23">
        <w:rPr>
          <w:rFonts w:ascii="Museo Sans 300" w:hAnsi="Museo Sans 300"/>
          <w:sz w:val="20"/>
          <w:szCs w:val="20"/>
        </w:rPr>
        <w:t>”</w:t>
      </w:r>
      <w:r w:rsidRPr="00D5749A">
        <w:rPr>
          <w:rFonts w:ascii="Museo Sans 300" w:hAnsi="Museo Sans 300"/>
          <w:sz w:val="20"/>
          <w:szCs w:val="20"/>
        </w:rPr>
        <w:t xml:space="preserve"> de 7 segmentos</w:t>
      </w:r>
      <w:r>
        <w:rPr>
          <w:rFonts w:ascii="Museo Sans 300" w:hAnsi="Museo Sans 300"/>
          <w:sz w:val="20"/>
          <w:szCs w:val="20"/>
        </w:rPr>
        <w:t>.</w:t>
      </w:r>
    </w:p>
    <w:p w14:paraId="5BD3CFC5" w14:textId="77777777" w:rsidR="00D5749A" w:rsidRDefault="00D5749A" w:rsidP="00DD3933">
      <w:pPr>
        <w:autoSpaceDE w:val="0"/>
        <w:spacing w:after="0" w:line="240" w:lineRule="auto"/>
        <w:ind w:left="426"/>
        <w:jc w:val="both"/>
        <w:rPr>
          <w:rFonts w:ascii="Museo Sans 300" w:hAnsi="Museo Sans 300"/>
          <w:sz w:val="20"/>
          <w:szCs w:val="20"/>
        </w:rPr>
      </w:pPr>
    </w:p>
    <w:p w14:paraId="48280DD2" w14:textId="3CB62CAF" w:rsidR="00533E14" w:rsidRDefault="00D5749A" w:rsidP="00003711">
      <w:p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Lo </w:t>
      </w:r>
      <w:r w:rsidR="00500B4C">
        <w:rPr>
          <w:rFonts w:ascii="Museo Sans 300" w:hAnsi="Museo Sans 300"/>
          <w:sz w:val="20"/>
          <w:szCs w:val="20"/>
        </w:rPr>
        <w:t xml:space="preserve">observado </w:t>
      </w:r>
      <w:r>
        <w:rPr>
          <w:rFonts w:ascii="Museo Sans 300" w:hAnsi="Museo Sans 300"/>
          <w:sz w:val="20"/>
          <w:szCs w:val="20"/>
        </w:rPr>
        <w:t xml:space="preserve">permite establecer una incongruencia </w:t>
      </w:r>
      <w:r w:rsidR="00D51684">
        <w:rPr>
          <w:rFonts w:ascii="Museo Sans 300" w:hAnsi="Museo Sans 300"/>
          <w:sz w:val="20"/>
          <w:szCs w:val="20"/>
        </w:rPr>
        <w:t xml:space="preserve">y falta de precisión </w:t>
      </w:r>
      <w:r>
        <w:rPr>
          <w:rFonts w:ascii="Museo Sans 300" w:hAnsi="Museo Sans 300"/>
          <w:sz w:val="20"/>
          <w:szCs w:val="20"/>
        </w:rPr>
        <w:t>en las mediciones</w:t>
      </w:r>
      <w:r w:rsidR="00D51684">
        <w:rPr>
          <w:rFonts w:ascii="Museo Sans 300" w:hAnsi="Museo Sans 300"/>
          <w:sz w:val="20"/>
          <w:szCs w:val="20"/>
        </w:rPr>
        <w:t xml:space="preserve"> realizadas a la línea directa</w:t>
      </w:r>
      <w:r>
        <w:rPr>
          <w:rFonts w:ascii="Museo Sans 300" w:hAnsi="Museo Sans 300"/>
          <w:sz w:val="20"/>
          <w:szCs w:val="20"/>
        </w:rPr>
        <w:t xml:space="preserve">, </w:t>
      </w:r>
      <w:r w:rsidR="003C7191">
        <w:rPr>
          <w:rFonts w:ascii="Museo Sans 300" w:hAnsi="Museo Sans 300"/>
          <w:sz w:val="20"/>
          <w:szCs w:val="20"/>
        </w:rPr>
        <w:t xml:space="preserve">al no </w:t>
      </w:r>
      <w:r w:rsidR="00533E14" w:rsidRPr="00D5749A">
        <w:rPr>
          <w:rFonts w:ascii="Museo Sans 300" w:hAnsi="Museo Sans 300"/>
          <w:sz w:val="20"/>
          <w:szCs w:val="20"/>
        </w:rPr>
        <w:t>esper</w:t>
      </w:r>
      <w:r w:rsidR="00533E14">
        <w:rPr>
          <w:rFonts w:ascii="Museo Sans 300" w:hAnsi="Museo Sans 300"/>
          <w:sz w:val="20"/>
          <w:szCs w:val="20"/>
        </w:rPr>
        <w:t>ar</w:t>
      </w:r>
      <w:r w:rsidR="00533E14" w:rsidRPr="00D5749A">
        <w:rPr>
          <w:rFonts w:ascii="Museo Sans 300" w:hAnsi="Museo Sans 300"/>
          <w:sz w:val="20"/>
          <w:szCs w:val="20"/>
        </w:rPr>
        <w:t xml:space="preserve"> que la escala digital se estabilizara</w:t>
      </w:r>
      <w:r w:rsidR="00533E14">
        <w:rPr>
          <w:rFonts w:ascii="Museo Sans 300" w:hAnsi="Museo Sans 300"/>
          <w:sz w:val="20"/>
          <w:szCs w:val="20"/>
        </w:rPr>
        <w:t xml:space="preserve">, lo cual hubiera permitido </w:t>
      </w:r>
      <w:r w:rsidR="00533E14" w:rsidRPr="00D5749A">
        <w:rPr>
          <w:rFonts w:ascii="Museo Sans 300" w:hAnsi="Museo Sans 300"/>
          <w:sz w:val="20"/>
          <w:szCs w:val="20"/>
        </w:rPr>
        <w:t>obtener una lectura</w:t>
      </w:r>
      <w:r w:rsidR="00533E14">
        <w:rPr>
          <w:rFonts w:ascii="Museo Sans 300" w:hAnsi="Museo Sans 300"/>
          <w:sz w:val="20"/>
          <w:szCs w:val="20"/>
        </w:rPr>
        <w:t xml:space="preserve"> de corriente </w:t>
      </w:r>
      <w:r w:rsidR="00533E14" w:rsidRPr="00D5749A">
        <w:rPr>
          <w:rFonts w:ascii="Museo Sans 300" w:hAnsi="Museo Sans 300"/>
          <w:sz w:val="20"/>
          <w:szCs w:val="20"/>
        </w:rPr>
        <w:t xml:space="preserve">coherente con la </w:t>
      </w:r>
      <w:r w:rsidR="00533E14">
        <w:rPr>
          <w:rFonts w:ascii="Museo Sans 300" w:hAnsi="Museo Sans 300"/>
          <w:sz w:val="20"/>
          <w:szCs w:val="20"/>
        </w:rPr>
        <w:t xml:space="preserve">escala </w:t>
      </w:r>
      <w:r w:rsidR="00533E14" w:rsidRPr="00D5749A">
        <w:rPr>
          <w:rFonts w:ascii="Museo Sans 300" w:hAnsi="Museo Sans 300"/>
          <w:sz w:val="20"/>
          <w:szCs w:val="20"/>
        </w:rPr>
        <w:t>analógica</w:t>
      </w:r>
      <w:r w:rsidR="00533E14">
        <w:rPr>
          <w:rFonts w:ascii="Museo Sans 300" w:hAnsi="Museo Sans 300"/>
          <w:sz w:val="20"/>
          <w:szCs w:val="20"/>
        </w:rPr>
        <w:t>.</w:t>
      </w:r>
      <w:r w:rsidR="00533E14" w:rsidRPr="00D5749A">
        <w:rPr>
          <w:rFonts w:ascii="Museo Sans 300" w:hAnsi="Museo Sans 300"/>
          <w:sz w:val="20"/>
          <w:szCs w:val="20"/>
        </w:rPr>
        <w:t xml:space="preserve"> </w:t>
      </w:r>
    </w:p>
    <w:p w14:paraId="6E379510" w14:textId="7C0507DC" w:rsidR="00D51684" w:rsidRDefault="00D51684" w:rsidP="00D51684">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680B6E38"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censo de carga </w:t>
      </w:r>
      <w:r w:rsidR="006635D9">
        <w:rPr>
          <w:rFonts w:ascii="Museo Sans 300" w:hAnsi="Museo Sans 300"/>
          <w:sz w:val="20"/>
          <w:szCs w:val="20"/>
        </w:rPr>
        <w:t>d</w:t>
      </w:r>
      <w:r w:rsidRPr="00DF3E79">
        <w:rPr>
          <w:rFonts w:ascii="Museo Sans 300" w:hAnsi="Museo Sans 300"/>
          <w:sz w:val="20"/>
          <w:szCs w:val="20"/>
        </w:rPr>
        <w:t>el inmueble</w:t>
      </w:r>
      <w:r w:rsidRPr="00DF3E79">
        <w:rPr>
          <w:rFonts w:ascii="Museo Sans 300" w:hAnsi="Museo Sans 300"/>
          <w:color w:val="000000"/>
          <w:sz w:val="20"/>
          <w:szCs w:val="20"/>
          <w:shd w:val="clear" w:color="auto" w:fill="FFFFFF"/>
        </w:rPr>
        <w:t xml:space="preserve"> que corresponde a un consumo mensual de </w:t>
      </w:r>
      <w:r w:rsidR="00577B23">
        <w:rPr>
          <w:rFonts w:ascii="Museo Sans 300" w:hAnsi="Museo Sans 300"/>
          <w:color w:val="000000"/>
          <w:sz w:val="20"/>
          <w:szCs w:val="20"/>
          <w:shd w:val="clear" w:color="auto" w:fill="FFFFFF"/>
        </w:rPr>
        <w:t>88</w:t>
      </w:r>
      <w:r w:rsidR="00DE24E2">
        <w:rPr>
          <w:rFonts w:ascii="Museo Sans 300" w:hAnsi="Museo Sans 300"/>
          <w:color w:val="000000"/>
          <w:sz w:val="20"/>
          <w:szCs w:val="20"/>
          <w:shd w:val="clear" w:color="auto" w:fill="FFFFFF"/>
        </w:rPr>
        <w:t>5</w:t>
      </w:r>
      <w:r w:rsidR="00500B4C" w:rsidRPr="00DF3E79">
        <w:rPr>
          <w:rFonts w:ascii="Museo Sans 300" w:hAnsi="Museo Sans 300"/>
          <w:color w:val="000000"/>
          <w:sz w:val="20"/>
          <w:szCs w:val="20"/>
          <w:shd w:val="clear" w:color="auto" w:fill="FFFFFF"/>
        </w:rPr>
        <w:t xml:space="preserve"> </w:t>
      </w:r>
      <w:r w:rsidRPr="00DF3E79">
        <w:rPr>
          <w:rFonts w:ascii="Museo Sans 300" w:hAnsi="Museo Sans 300"/>
          <w:color w:val="000000"/>
          <w:sz w:val="20"/>
          <w:szCs w:val="20"/>
          <w:shd w:val="clear" w:color="auto" w:fill="FFFFFF"/>
        </w:rPr>
        <w:t>kWh</w:t>
      </w:r>
      <w:r w:rsidRPr="00DF3E79">
        <w:rPr>
          <w:rFonts w:ascii="Museo Sans 300" w:hAnsi="Museo Sans 300"/>
          <w:sz w:val="20"/>
          <w:szCs w:val="20"/>
        </w:rPr>
        <w:t>.</w:t>
      </w:r>
    </w:p>
    <w:p w14:paraId="04048256" w14:textId="017C3B65"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577B23">
        <w:rPr>
          <w:rFonts w:ascii="Museo Sans 300" w:hAnsi="Museo Sans 300"/>
          <w:sz w:val="20"/>
          <w:szCs w:val="20"/>
          <w:lang w:val="es-ES"/>
        </w:rPr>
        <w:t>24 de abril</w:t>
      </w:r>
      <w:r w:rsidRPr="00DF3E79">
        <w:rPr>
          <w:rFonts w:ascii="Museo Sans 300" w:hAnsi="Museo Sans 300"/>
          <w:sz w:val="20"/>
          <w:szCs w:val="20"/>
          <w:lang w:val="es-ES"/>
        </w:rPr>
        <w:t xml:space="preserve"> al </w:t>
      </w:r>
      <w:r w:rsidR="00577B23">
        <w:rPr>
          <w:rFonts w:ascii="Museo Sans 300" w:hAnsi="Museo Sans 300"/>
          <w:sz w:val="20"/>
          <w:szCs w:val="20"/>
          <w:lang w:val="es-ES"/>
        </w:rPr>
        <w:t>21 de octubre</w:t>
      </w:r>
      <w:r w:rsidRPr="00DF3E79">
        <w:rPr>
          <w:rFonts w:ascii="Museo Sans 300" w:hAnsi="Museo Sans 300"/>
          <w:sz w:val="20"/>
          <w:szCs w:val="20"/>
          <w:lang w:val="es-ES"/>
        </w:rPr>
        <w:t xml:space="preserve"> del año </w:t>
      </w:r>
      <w:r w:rsidR="00577B23">
        <w:rPr>
          <w:rFonts w:ascii="Museo Sans 300" w:hAnsi="Museo Sans 300"/>
          <w:sz w:val="20"/>
          <w:szCs w:val="20"/>
          <w:lang w:val="es-ES"/>
        </w:rPr>
        <w:t>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4B093858" w14:textId="299A5E0D" w:rsidR="005B41CC" w:rsidRDefault="00053DB3" w:rsidP="008E7A76">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8E7A76">
        <w:rPr>
          <w:rFonts w:ascii="Museo Sans 300" w:hAnsi="Museo Sans 300"/>
          <w:sz w:val="20"/>
          <w:szCs w:val="20"/>
        </w:rPr>
        <w:t>QUINIENTOS DOS 68</w:t>
      </w:r>
      <w:r w:rsidR="00DF3E79">
        <w:rPr>
          <w:rFonts w:ascii="Museo Sans 300" w:hAnsi="Museo Sans 300"/>
          <w:sz w:val="20"/>
          <w:szCs w:val="20"/>
        </w:rPr>
        <w:t xml:space="preserve">/100 DÓLARES DE LOS ESTADOS UNIDOS DE AMÉRICA (USD </w:t>
      </w:r>
      <w:r w:rsidR="008E7A76">
        <w:rPr>
          <w:rFonts w:ascii="Museo Sans 300" w:hAnsi="Museo Sans 300"/>
          <w:sz w:val="20"/>
          <w:szCs w:val="20"/>
        </w:rPr>
        <w:t>502.68</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8E7A76">
        <w:rPr>
          <w:rFonts w:ascii="Museo Sans 300" w:hAnsi="Museo Sans 300"/>
          <w:sz w:val="20"/>
          <w:szCs w:val="20"/>
        </w:rPr>
        <w:t xml:space="preserve">, </w:t>
      </w:r>
      <w:r w:rsidR="005B41CC" w:rsidRPr="00F8781B">
        <w:rPr>
          <w:rFonts w:ascii="Museo Sans 300" w:hAnsi="Museo Sans 300"/>
          <w:sz w:val="20"/>
          <w:szCs w:val="20"/>
        </w:rPr>
        <w:t>más los intereses correspondientes en aplicación al artículo 36 de los Términos y Condiciones Generales al Consumidor Final, para el año 2021.</w:t>
      </w:r>
    </w:p>
    <w:p w14:paraId="0D91C16A" w14:textId="3BC3701F" w:rsidR="00517D31" w:rsidRDefault="00517D31" w:rsidP="00530358">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A8757B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052B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6F376461"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8CD4F9D"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C052BC">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052BC">
        <w:rPr>
          <w:rFonts w:ascii="Museo Sans 300" w:hAnsi="Museo Sans 300"/>
          <w:color w:val="000000"/>
          <w:sz w:val="20"/>
          <w:szCs w:val="20"/>
          <w:shd w:val="clear" w:color="auto" w:fill="FFFFFF"/>
        </w:rPr>
        <w:lastRenderedPageBreak/>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31016E">
        <w:rPr>
          <w:rFonts w:ascii="Museo Sans 300" w:hAnsi="Museo Sans 300"/>
          <w:color w:val="000000"/>
          <w:sz w:val="20"/>
          <w:szCs w:val="20"/>
          <w:shd w:val="clear" w:color="auto" w:fill="FFFFFF"/>
        </w:rPr>
        <w:t xml:space="preserve">un puente eléctrico entre la fase B de la fuente y la </w:t>
      </w:r>
      <w:r w:rsidR="000A07DB">
        <w:rPr>
          <w:rFonts w:ascii="Museo Sans 300" w:hAnsi="Museo Sans 300"/>
          <w:color w:val="000000"/>
          <w:sz w:val="20"/>
          <w:szCs w:val="20"/>
          <w:shd w:val="clear" w:color="auto" w:fill="FFFFFF"/>
        </w:rPr>
        <w:t xml:space="preserve">fase B de la </w:t>
      </w:r>
      <w:r w:rsidR="0031016E">
        <w:rPr>
          <w:rFonts w:ascii="Museo Sans 300" w:hAnsi="Museo Sans 300"/>
          <w:color w:val="000000"/>
          <w:sz w:val="20"/>
          <w:szCs w:val="20"/>
          <w:shd w:val="clear" w:color="auto" w:fill="FFFFFF"/>
        </w:rPr>
        <w:t>carga</w:t>
      </w:r>
      <w:r w:rsidR="007503FB" w:rsidRPr="007503FB">
        <w:rPr>
          <w:rFonts w:ascii="Museo Sans 300" w:hAnsi="Museo Sans 300"/>
          <w:color w:val="000000"/>
          <w:sz w:val="20"/>
          <w:szCs w:val="20"/>
          <w:shd w:val="clear" w:color="auto" w:fill="FFFFFF"/>
        </w:rPr>
        <w:t>.</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24C436F3" w14:textId="489D8FA4" w:rsidR="00384E7D" w:rsidRDefault="005E45BC" w:rsidP="0031016E">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E7A76">
        <w:rPr>
          <w:rFonts w:ascii="Museo Sans 300" w:hAnsi="Museo Sans 300"/>
          <w:sz w:val="20"/>
          <w:szCs w:val="20"/>
        </w:rPr>
        <w:t>QUINIENTOS DOS 68</w:t>
      </w:r>
      <w:r w:rsidR="00DF3E79">
        <w:rPr>
          <w:rFonts w:ascii="Museo Sans 300" w:hAnsi="Museo Sans 300"/>
          <w:sz w:val="20"/>
          <w:szCs w:val="20"/>
        </w:rPr>
        <w:t xml:space="preserve">/100 DÓLARES DE LOS ESTADOS UNIDOS DE AMÉRICA (USD </w:t>
      </w:r>
      <w:r w:rsidR="008E7A76">
        <w:rPr>
          <w:rFonts w:ascii="Museo Sans 300" w:hAnsi="Museo Sans 300"/>
          <w:sz w:val="20"/>
          <w:szCs w:val="20"/>
        </w:rPr>
        <w:t>502.68</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31016E">
        <w:rPr>
          <w:rFonts w:ascii="Museo Sans 300" w:hAnsi="Museo Sans 300"/>
          <w:sz w:val="20"/>
          <w:szCs w:val="20"/>
        </w:rPr>
        <w:t xml:space="preserve">, </w:t>
      </w:r>
      <w:r w:rsidR="00384E7D" w:rsidRPr="00F8781B">
        <w:rPr>
          <w:rFonts w:ascii="Museo Sans 300" w:hAnsi="Museo Sans 300"/>
          <w:sz w:val="20"/>
          <w:szCs w:val="20"/>
        </w:rPr>
        <w:t>más los intereses correspondientes en aplicación al artículo 36 de los Términos y Condiciones Generales al Consumidor Final, para el año 2021.</w:t>
      </w:r>
    </w:p>
    <w:p w14:paraId="468FA8AD" w14:textId="77777777" w:rsidR="001650BE" w:rsidRDefault="001650BE" w:rsidP="0031016E">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1CD4B6E9"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C052B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4C4C924"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C052BC">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w:t>
      </w:r>
      <w:r w:rsidR="00280CD9">
        <w:rPr>
          <w:rFonts w:ascii="Museo Sans 300" w:eastAsia="Calibri" w:hAnsi="Museo Sans 300"/>
          <w:color w:val="000000"/>
          <w:sz w:val="20"/>
          <w:szCs w:val="20"/>
          <w:shd w:val="clear" w:color="auto" w:fill="FFFFFF"/>
          <w:lang w:val="es-SV"/>
        </w:rPr>
        <w:t xml:space="preserve"> un puente eléctrico entre la fase B de la fuente y la fase B de la carga</w:t>
      </w:r>
      <w:r w:rsidR="00DF3E79" w:rsidRPr="00F74A18">
        <w:rPr>
          <w:rFonts w:ascii="Museo Sans 300" w:eastAsia="Calibri" w:hAnsi="Museo Sans 300"/>
          <w:color w:val="000000"/>
          <w:sz w:val="20"/>
          <w:szCs w:val="20"/>
          <w:shd w:val="clear" w:color="auto" w:fill="FFFFFF"/>
          <w:lang w:val="es-SV"/>
        </w:rPr>
        <w:t>,</w:t>
      </w:r>
      <w:r w:rsidR="00F74A18" w:rsidRPr="00F74A18">
        <w:rPr>
          <w:rFonts w:ascii="Museo Sans 300" w:eastAsia="Calibri" w:hAnsi="Museo Sans 300"/>
          <w:color w:val="000000"/>
          <w:sz w:val="20"/>
          <w:szCs w:val="20"/>
          <w:shd w:val="clear" w:color="auto" w:fill="FFFFFF"/>
          <w:lang w:val="es-SV"/>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27442A0E" w:rsidR="00871A5D" w:rsidRPr="0031016E" w:rsidRDefault="009D142E" w:rsidP="0031016E">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8E7A76">
        <w:rPr>
          <w:rFonts w:ascii="Museo Sans 300" w:eastAsia="Calibri" w:hAnsi="Museo Sans 300"/>
          <w:sz w:val="20"/>
          <w:szCs w:val="20"/>
          <w:lang w:eastAsia="en-US"/>
        </w:rPr>
        <w:t>QUINIENTOS DOS 68</w:t>
      </w:r>
      <w:r w:rsidR="00DF3E79">
        <w:rPr>
          <w:rFonts w:ascii="Museo Sans 300" w:eastAsia="Calibri" w:hAnsi="Museo Sans 300"/>
          <w:sz w:val="20"/>
          <w:szCs w:val="20"/>
          <w:lang w:eastAsia="en-US"/>
        </w:rPr>
        <w:t xml:space="preserve">/100 DÓLARES DE LOS ESTADOS UNIDOS DE AMÉRICA (USD </w:t>
      </w:r>
      <w:r w:rsidR="008E7A76">
        <w:rPr>
          <w:rFonts w:ascii="Museo Sans 300" w:eastAsia="Calibri" w:hAnsi="Museo Sans 300"/>
          <w:sz w:val="20"/>
          <w:szCs w:val="20"/>
          <w:lang w:eastAsia="en-US"/>
        </w:rPr>
        <w:t>502.68</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31016E">
        <w:rPr>
          <w:rFonts w:ascii="Museo Sans 300" w:hAnsi="Museo Sans 300"/>
          <w:sz w:val="20"/>
          <w:szCs w:val="20"/>
        </w:rPr>
        <w:t>, más los intereses correspondientes en aplicación al artículo 36 de los Términos y Condiciones Generales al Consumidor Final, para el año 2021.</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093D71E4"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C052BC">
        <w:rPr>
          <w:rStyle w:val="normaltextrun"/>
          <w:rFonts w:ascii="Museo Sans 300" w:hAnsi="Museo Sans 300"/>
          <w:color w:val="000000"/>
          <w:sz w:val="20"/>
          <w:szCs w:val="20"/>
        </w:rPr>
        <w:t>XXX</w:t>
      </w:r>
      <w:r w:rsidR="0031016E">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4BF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1191" w14:textId="77777777" w:rsidR="00B1742C" w:rsidRDefault="00B1742C">
      <w:pPr>
        <w:spacing w:after="0" w:line="240" w:lineRule="auto"/>
      </w:pPr>
      <w:r>
        <w:separator/>
      </w:r>
    </w:p>
  </w:endnote>
  <w:endnote w:type="continuationSeparator" w:id="0">
    <w:p w14:paraId="0BDF62B6" w14:textId="77777777" w:rsidR="00B1742C" w:rsidRDefault="00B1742C">
      <w:pPr>
        <w:spacing w:after="0" w:line="240" w:lineRule="auto"/>
      </w:pPr>
      <w:r>
        <w:continuationSeparator/>
      </w:r>
    </w:p>
  </w:endnote>
  <w:endnote w:type="continuationNotice" w:id="1">
    <w:p w14:paraId="45EC6267" w14:textId="77777777" w:rsidR="00B1742C" w:rsidRDefault="00B1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05BB" w14:textId="77777777" w:rsidR="00B1742C" w:rsidRDefault="00B1742C">
      <w:pPr>
        <w:spacing w:after="0" w:line="240" w:lineRule="auto"/>
      </w:pPr>
      <w:r>
        <w:rPr>
          <w:color w:val="000000"/>
        </w:rPr>
        <w:separator/>
      </w:r>
    </w:p>
  </w:footnote>
  <w:footnote w:type="continuationSeparator" w:id="0">
    <w:p w14:paraId="36803CC0" w14:textId="77777777" w:rsidR="00B1742C" w:rsidRDefault="00B1742C">
      <w:pPr>
        <w:spacing w:after="0" w:line="240" w:lineRule="auto"/>
      </w:pPr>
      <w:r>
        <w:continuationSeparator/>
      </w:r>
    </w:p>
  </w:footnote>
  <w:footnote w:type="continuationNotice" w:id="1">
    <w:p w14:paraId="604AA35F" w14:textId="77777777" w:rsidR="00B1742C" w:rsidRDefault="00B174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0092E"/>
    <w:multiLevelType w:val="hybridMultilevel"/>
    <w:tmpl w:val="17FEC3C0"/>
    <w:lvl w:ilvl="0" w:tplc="440A0017">
      <w:start w:val="1"/>
      <w:numFmt w:val="lowerLetter"/>
      <w:lvlText w:val="%1)"/>
      <w:lvlJc w:val="left"/>
      <w:pPr>
        <w:ind w:left="1146" w:hanging="360"/>
      </w:pPr>
    </w:lvl>
    <w:lvl w:ilvl="1" w:tplc="440A0017">
      <w:start w:val="1"/>
      <w:numFmt w:val="lowerLetter"/>
      <w:lvlText w:val="%2)"/>
      <w:lvlJc w:val="left"/>
      <w:pPr>
        <w:ind w:left="1200"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 w15:restartNumberingAfterBreak="0">
    <w:nsid w:val="2FBA3B4E"/>
    <w:multiLevelType w:val="hybridMultilevel"/>
    <w:tmpl w:val="10BC6B4C"/>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9"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0"/>
  </w:num>
  <w:num w:numId="2" w16cid:durableId="928197553">
    <w:abstractNumId w:val="12"/>
  </w:num>
  <w:num w:numId="3" w16cid:durableId="1243876699">
    <w:abstractNumId w:val="16"/>
  </w:num>
  <w:num w:numId="4" w16cid:durableId="366300204">
    <w:abstractNumId w:val="11"/>
  </w:num>
  <w:num w:numId="5" w16cid:durableId="264658130">
    <w:abstractNumId w:val="3"/>
  </w:num>
  <w:num w:numId="6" w16cid:durableId="1854177027">
    <w:abstractNumId w:val="14"/>
  </w:num>
  <w:num w:numId="7" w16cid:durableId="239561887">
    <w:abstractNumId w:val="18"/>
  </w:num>
  <w:num w:numId="8" w16cid:durableId="1939946484">
    <w:abstractNumId w:val="4"/>
  </w:num>
  <w:num w:numId="9" w16cid:durableId="273251262">
    <w:abstractNumId w:val="19"/>
  </w:num>
  <w:num w:numId="10" w16cid:durableId="255946365">
    <w:abstractNumId w:val="2"/>
  </w:num>
  <w:num w:numId="11" w16cid:durableId="1745450826">
    <w:abstractNumId w:val="0"/>
  </w:num>
  <w:num w:numId="12" w16cid:durableId="985889100">
    <w:abstractNumId w:val="9"/>
  </w:num>
  <w:num w:numId="13" w16cid:durableId="1261449639">
    <w:abstractNumId w:val="17"/>
  </w:num>
  <w:num w:numId="14" w16cid:durableId="158271881">
    <w:abstractNumId w:val="8"/>
  </w:num>
  <w:num w:numId="15" w16cid:durableId="245918769">
    <w:abstractNumId w:val="21"/>
  </w:num>
  <w:num w:numId="16" w16cid:durableId="1248419980">
    <w:abstractNumId w:val="10"/>
  </w:num>
  <w:num w:numId="17" w16cid:durableId="1246264589">
    <w:abstractNumId w:val="5"/>
  </w:num>
  <w:num w:numId="18" w16cid:durableId="23405546">
    <w:abstractNumId w:val="1"/>
  </w:num>
  <w:num w:numId="19" w16cid:durableId="265581798">
    <w:abstractNumId w:val="15"/>
  </w:num>
  <w:num w:numId="20" w16cid:durableId="2118524289">
    <w:abstractNumId w:val="7"/>
  </w:num>
  <w:num w:numId="21" w16cid:durableId="321324229">
    <w:abstractNumId w:val="6"/>
  </w:num>
  <w:num w:numId="22" w16cid:durableId="5244855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711"/>
    <w:rsid w:val="0000605C"/>
    <w:rsid w:val="000061C7"/>
    <w:rsid w:val="00006BA7"/>
    <w:rsid w:val="00006D7E"/>
    <w:rsid w:val="00007B54"/>
    <w:rsid w:val="000133A6"/>
    <w:rsid w:val="00016E3C"/>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55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7DB"/>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40A"/>
    <w:rsid w:val="0011199E"/>
    <w:rsid w:val="00112284"/>
    <w:rsid w:val="001122EF"/>
    <w:rsid w:val="001177AA"/>
    <w:rsid w:val="0012173E"/>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5CF5"/>
    <w:rsid w:val="00146773"/>
    <w:rsid w:val="001509B7"/>
    <w:rsid w:val="00151984"/>
    <w:rsid w:val="00152858"/>
    <w:rsid w:val="001529D1"/>
    <w:rsid w:val="00152A63"/>
    <w:rsid w:val="00156B2E"/>
    <w:rsid w:val="00160688"/>
    <w:rsid w:val="00160B9D"/>
    <w:rsid w:val="001612F2"/>
    <w:rsid w:val="00162E9F"/>
    <w:rsid w:val="001636BD"/>
    <w:rsid w:val="001650BE"/>
    <w:rsid w:val="00166347"/>
    <w:rsid w:val="00170129"/>
    <w:rsid w:val="0017177B"/>
    <w:rsid w:val="00172DE4"/>
    <w:rsid w:val="00175AF8"/>
    <w:rsid w:val="00175ECC"/>
    <w:rsid w:val="00176A1D"/>
    <w:rsid w:val="001817B7"/>
    <w:rsid w:val="00182267"/>
    <w:rsid w:val="001829F8"/>
    <w:rsid w:val="00183CF1"/>
    <w:rsid w:val="001842E0"/>
    <w:rsid w:val="00185080"/>
    <w:rsid w:val="00186DE1"/>
    <w:rsid w:val="001870DC"/>
    <w:rsid w:val="001870F6"/>
    <w:rsid w:val="001900B7"/>
    <w:rsid w:val="0019123B"/>
    <w:rsid w:val="0019194C"/>
    <w:rsid w:val="0019194E"/>
    <w:rsid w:val="001919C3"/>
    <w:rsid w:val="001925CC"/>
    <w:rsid w:val="00193DAE"/>
    <w:rsid w:val="00196DAC"/>
    <w:rsid w:val="00197FF0"/>
    <w:rsid w:val="001B083A"/>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C6B"/>
    <w:rsid w:val="00257FD7"/>
    <w:rsid w:val="00260583"/>
    <w:rsid w:val="00260C24"/>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CD9"/>
    <w:rsid w:val="00280DFF"/>
    <w:rsid w:val="00282394"/>
    <w:rsid w:val="002826FA"/>
    <w:rsid w:val="00283243"/>
    <w:rsid w:val="00283819"/>
    <w:rsid w:val="002853C4"/>
    <w:rsid w:val="0028619E"/>
    <w:rsid w:val="00287302"/>
    <w:rsid w:val="0028750E"/>
    <w:rsid w:val="0029124E"/>
    <w:rsid w:val="00293E2D"/>
    <w:rsid w:val="00294EC3"/>
    <w:rsid w:val="00295F15"/>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66B"/>
    <w:rsid w:val="002C5DCD"/>
    <w:rsid w:val="002C6E72"/>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16E"/>
    <w:rsid w:val="003102B4"/>
    <w:rsid w:val="00310FBB"/>
    <w:rsid w:val="00311109"/>
    <w:rsid w:val="003149B6"/>
    <w:rsid w:val="00320A28"/>
    <w:rsid w:val="00320BE2"/>
    <w:rsid w:val="0032146A"/>
    <w:rsid w:val="00324500"/>
    <w:rsid w:val="00324B7B"/>
    <w:rsid w:val="00327915"/>
    <w:rsid w:val="00330000"/>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2CAF"/>
    <w:rsid w:val="0036470A"/>
    <w:rsid w:val="003652C5"/>
    <w:rsid w:val="0036745E"/>
    <w:rsid w:val="00371AB2"/>
    <w:rsid w:val="00372392"/>
    <w:rsid w:val="00372FC1"/>
    <w:rsid w:val="003735D2"/>
    <w:rsid w:val="00374D00"/>
    <w:rsid w:val="00375BCB"/>
    <w:rsid w:val="003760D1"/>
    <w:rsid w:val="00380743"/>
    <w:rsid w:val="00380F80"/>
    <w:rsid w:val="00382A4F"/>
    <w:rsid w:val="003836C4"/>
    <w:rsid w:val="00384BFC"/>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C7191"/>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2B0B"/>
    <w:rsid w:val="004331A7"/>
    <w:rsid w:val="00433AEB"/>
    <w:rsid w:val="004374EE"/>
    <w:rsid w:val="00440445"/>
    <w:rsid w:val="00442D52"/>
    <w:rsid w:val="004500AE"/>
    <w:rsid w:val="00451C2F"/>
    <w:rsid w:val="0045289D"/>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1097"/>
    <w:rsid w:val="005050BE"/>
    <w:rsid w:val="0050621F"/>
    <w:rsid w:val="00506FBD"/>
    <w:rsid w:val="005071D9"/>
    <w:rsid w:val="0050739E"/>
    <w:rsid w:val="0050775C"/>
    <w:rsid w:val="00511C2A"/>
    <w:rsid w:val="00512C70"/>
    <w:rsid w:val="00512F62"/>
    <w:rsid w:val="0051314B"/>
    <w:rsid w:val="005170B9"/>
    <w:rsid w:val="0051723C"/>
    <w:rsid w:val="00517258"/>
    <w:rsid w:val="005176DE"/>
    <w:rsid w:val="00517853"/>
    <w:rsid w:val="00517D31"/>
    <w:rsid w:val="0052011F"/>
    <w:rsid w:val="00522BF4"/>
    <w:rsid w:val="00524000"/>
    <w:rsid w:val="0052610D"/>
    <w:rsid w:val="005276AA"/>
    <w:rsid w:val="00530358"/>
    <w:rsid w:val="00533E14"/>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77B23"/>
    <w:rsid w:val="0058066F"/>
    <w:rsid w:val="005839A8"/>
    <w:rsid w:val="00583C70"/>
    <w:rsid w:val="00584EB9"/>
    <w:rsid w:val="00587A1B"/>
    <w:rsid w:val="00591331"/>
    <w:rsid w:val="00591C5B"/>
    <w:rsid w:val="0059226F"/>
    <w:rsid w:val="00594A2F"/>
    <w:rsid w:val="00594F57"/>
    <w:rsid w:val="005A107A"/>
    <w:rsid w:val="005A165E"/>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4854"/>
    <w:rsid w:val="00615964"/>
    <w:rsid w:val="00616093"/>
    <w:rsid w:val="00616D4F"/>
    <w:rsid w:val="0062128B"/>
    <w:rsid w:val="00621543"/>
    <w:rsid w:val="0062235C"/>
    <w:rsid w:val="00622CB1"/>
    <w:rsid w:val="006243BA"/>
    <w:rsid w:val="006255AC"/>
    <w:rsid w:val="00626846"/>
    <w:rsid w:val="00631508"/>
    <w:rsid w:val="0063253D"/>
    <w:rsid w:val="00634BB7"/>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D98"/>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4FE8"/>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D5A5F"/>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2C3C"/>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50A1"/>
    <w:rsid w:val="0077567E"/>
    <w:rsid w:val="007805F7"/>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453B"/>
    <w:rsid w:val="007B5C2F"/>
    <w:rsid w:val="007B6E8E"/>
    <w:rsid w:val="007B732E"/>
    <w:rsid w:val="007C0C95"/>
    <w:rsid w:val="007C1CBB"/>
    <w:rsid w:val="007C2908"/>
    <w:rsid w:val="007C2CB2"/>
    <w:rsid w:val="007C2EC0"/>
    <w:rsid w:val="007C3AD1"/>
    <w:rsid w:val="007C4CA6"/>
    <w:rsid w:val="007C50C8"/>
    <w:rsid w:val="007C5E64"/>
    <w:rsid w:val="007C648A"/>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65CD"/>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66506"/>
    <w:rsid w:val="00870938"/>
    <w:rsid w:val="00871A5D"/>
    <w:rsid w:val="00871CB9"/>
    <w:rsid w:val="00872187"/>
    <w:rsid w:val="008722C6"/>
    <w:rsid w:val="00873A9B"/>
    <w:rsid w:val="00877045"/>
    <w:rsid w:val="00877FAA"/>
    <w:rsid w:val="00880478"/>
    <w:rsid w:val="008815D9"/>
    <w:rsid w:val="00883283"/>
    <w:rsid w:val="008833CD"/>
    <w:rsid w:val="00885980"/>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E7A76"/>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4CCF"/>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1150"/>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2FAE"/>
    <w:rsid w:val="0097314C"/>
    <w:rsid w:val="00975E5D"/>
    <w:rsid w:val="009767C1"/>
    <w:rsid w:val="00977DDE"/>
    <w:rsid w:val="009816BF"/>
    <w:rsid w:val="009862DD"/>
    <w:rsid w:val="00987573"/>
    <w:rsid w:val="00992867"/>
    <w:rsid w:val="009940C1"/>
    <w:rsid w:val="0099435F"/>
    <w:rsid w:val="0099526D"/>
    <w:rsid w:val="00995B67"/>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3203"/>
    <w:rsid w:val="009D603E"/>
    <w:rsid w:val="009D7E56"/>
    <w:rsid w:val="009E02B5"/>
    <w:rsid w:val="009E04B4"/>
    <w:rsid w:val="009E284D"/>
    <w:rsid w:val="009E2C09"/>
    <w:rsid w:val="009E5976"/>
    <w:rsid w:val="009E59A5"/>
    <w:rsid w:val="009E6640"/>
    <w:rsid w:val="009E69FE"/>
    <w:rsid w:val="009E6AAF"/>
    <w:rsid w:val="009F0CC9"/>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09BF"/>
    <w:rsid w:val="00A416D0"/>
    <w:rsid w:val="00A416D1"/>
    <w:rsid w:val="00A4572B"/>
    <w:rsid w:val="00A47934"/>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40E"/>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463"/>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53"/>
    <w:rsid w:val="00B151C0"/>
    <w:rsid w:val="00B16BF0"/>
    <w:rsid w:val="00B16E9A"/>
    <w:rsid w:val="00B171D7"/>
    <w:rsid w:val="00B1742C"/>
    <w:rsid w:val="00B17D15"/>
    <w:rsid w:val="00B17E30"/>
    <w:rsid w:val="00B20E34"/>
    <w:rsid w:val="00B21FF0"/>
    <w:rsid w:val="00B22198"/>
    <w:rsid w:val="00B234D8"/>
    <w:rsid w:val="00B24907"/>
    <w:rsid w:val="00B26793"/>
    <w:rsid w:val="00B326F6"/>
    <w:rsid w:val="00B3298A"/>
    <w:rsid w:val="00B33EB6"/>
    <w:rsid w:val="00B351ED"/>
    <w:rsid w:val="00B35711"/>
    <w:rsid w:val="00B36ED1"/>
    <w:rsid w:val="00B405FA"/>
    <w:rsid w:val="00B429C4"/>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51B"/>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052BC"/>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43B7"/>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514D"/>
    <w:rsid w:val="00DA6B05"/>
    <w:rsid w:val="00DB0538"/>
    <w:rsid w:val="00DB229A"/>
    <w:rsid w:val="00DB37E8"/>
    <w:rsid w:val="00DB3AF2"/>
    <w:rsid w:val="00DB4459"/>
    <w:rsid w:val="00DB6A63"/>
    <w:rsid w:val="00DB73F5"/>
    <w:rsid w:val="00DB7C5C"/>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24E2"/>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397D"/>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8A9"/>
    <w:rsid w:val="00ED1F27"/>
    <w:rsid w:val="00ED20A0"/>
    <w:rsid w:val="00ED504E"/>
    <w:rsid w:val="00ED5F70"/>
    <w:rsid w:val="00ED7A02"/>
    <w:rsid w:val="00EE09B3"/>
    <w:rsid w:val="00EE0A7C"/>
    <w:rsid w:val="00EE2C0A"/>
    <w:rsid w:val="00EE3B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3EFB"/>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69DE"/>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306C"/>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26B1"/>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49985. 18/08/22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9E8E31C4-C85C-4EC6-AFE8-B37948713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9</Pages>
  <Words>4343</Words>
  <Characters>23891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38</cp:revision>
  <cp:lastPrinted>2022-08-23T18:34:00Z</cp:lastPrinted>
  <dcterms:created xsi:type="dcterms:W3CDTF">2022-08-18T22:53:00Z</dcterms:created>
  <dcterms:modified xsi:type="dcterms:W3CDTF">2022-11-01T16:42:00Z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