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8283" w14:textId="77777777" w:rsidR="00EA657F" w:rsidRDefault="00EA657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7E42C1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5D73DF">
        <w:rPr>
          <w:rFonts w:ascii="Museo Sans 900" w:eastAsia="Times New Roman" w:hAnsi="Museo Sans 900" w:cs="Times New Roman"/>
          <w:b/>
          <w:bCs/>
          <w:sz w:val="20"/>
          <w:szCs w:val="20"/>
          <w:lang w:val="es-MX" w:eastAsia="es-ES"/>
        </w:rPr>
        <w:t>1638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5D73DF">
        <w:rPr>
          <w:rFonts w:ascii="Museo Sans 300" w:eastAsia="Times New Roman" w:hAnsi="Museo Sans 300" w:cs="Times New Roman"/>
          <w:sz w:val="20"/>
          <w:szCs w:val="20"/>
          <w:lang w:val="es-MX" w:eastAsia="es-ES"/>
        </w:rPr>
        <w:t>nueve</w:t>
      </w:r>
      <w:r w:rsidR="005D73DF"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5D73DF">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5D73DF">
        <w:rPr>
          <w:rFonts w:ascii="Museo Sans 300" w:eastAsia="Times New Roman" w:hAnsi="Museo Sans 300" w:cs="Times New Roman"/>
          <w:sz w:val="20"/>
          <w:szCs w:val="20"/>
          <w:lang w:val="es-MX" w:eastAsia="es-ES"/>
        </w:rPr>
        <w:t xml:space="preserve">veintidós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5D73DF">
        <w:rPr>
          <w:rFonts w:ascii="Museo Sans 300" w:eastAsia="Times New Roman" w:hAnsi="Museo Sans 300" w:cs="Times New Roman"/>
          <w:sz w:val="20"/>
          <w:szCs w:val="20"/>
          <w:lang w:val="es-MX" w:eastAsia="es-ES"/>
        </w:rPr>
        <w:t>agosto</w:t>
      </w:r>
      <w:r w:rsidR="005D73DF"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831B0A8"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DF72BC">
        <w:rPr>
          <w:rFonts w:ascii="Museo Sans 300" w:hAnsi="Museo Sans 300"/>
          <w:sz w:val="20"/>
          <w:szCs w:val="20"/>
        </w:rPr>
        <w:t>nueve</w:t>
      </w:r>
      <w:r w:rsidR="00217EB0">
        <w:rPr>
          <w:rFonts w:ascii="Museo Sans 300" w:hAnsi="Museo Sans 300"/>
          <w:sz w:val="20"/>
          <w:szCs w:val="20"/>
        </w:rPr>
        <w:t xml:space="preserve">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4C2E6D">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DF72BC">
        <w:rPr>
          <w:rFonts w:ascii="Museo Sans 300" w:hAnsi="Museo Sans 300"/>
          <w:sz w:val="20"/>
          <w:szCs w:val="20"/>
        </w:rPr>
        <w:t>MIL CIENTO DOCE 88/100 DÓLARES DE LOS ESTADOS UNIDOS DE AMÉRICA (USD 1,112.88)</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4C2E6D">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197F1D0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D6F5004" w14:textId="77777777" w:rsidR="00E7309F" w:rsidRDefault="00E7309F"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525D5C7A"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62B1A8E8" w14:textId="77777777" w:rsidR="00E7309F" w:rsidRDefault="00E7309F"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1D3EBFB"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912F66">
        <w:rPr>
          <w:rFonts w:ascii="Museo Sans 300" w:hAnsi="Museo Sans 300"/>
          <w:sz w:val="20"/>
          <w:szCs w:val="20"/>
          <w:lang w:val="es-SV"/>
        </w:rPr>
        <w:t>21</w:t>
      </w:r>
      <w:r w:rsidR="00C03B8B">
        <w:rPr>
          <w:rFonts w:ascii="Museo Sans 300" w:hAnsi="Museo Sans 300"/>
          <w:sz w:val="20"/>
          <w:szCs w:val="20"/>
          <w:lang w:val="es-SV"/>
        </w:rPr>
        <w:t>4</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912F66">
        <w:rPr>
          <w:rFonts w:ascii="Museo Sans 300" w:hAnsi="Museo Sans 300"/>
          <w:sz w:val="20"/>
          <w:szCs w:val="20"/>
          <w:lang w:val="es-SV"/>
        </w:rPr>
        <w:t>veinticuatro</w:t>
      </w:r>
      <w:r w:rsidR="009163A5">
        <w:rPr>
          <w:rFonts w:ascii="Museo Sans 300" w:hAnsi="Museo Sans 300"/>
          <w:sz w:val="20"/>
          <w:szCs w:val="20"/>
          <w:lang w:val="es-SV"/>
        </w:rPr>
        <w:t xml:space="preserve"> de noviem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27DFD65"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7C5E64">
        <w:rPr>
          <w:rFonts w:ascii="Museo Sans 300" w:hAnsi="Museo Sans 300"/>
          <w:sz w:val="20"/>
          <w:szCs w:val="20"/>
        </w:rPr>
        <w:t xml:space="preserve">s partes el día </w:t>
      </w:r>
      <w:r w:rsidR="00912F66">
        <w:rPr>
          <w:rFonts w:ascii="Museo Sans 300" w:hAnsi="Museo Sans 300"/>
          <w:sz w:val="20"/>
          <w:szCs w:val="20"/>
        </w:rPr>
        <w:t>veintinueve</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912F66">
        <w:rPr>
          <w:rFonts w:ascii="Museo Sans 300" w:hAnsi="Museo Sans 300"/>
          <w:sz w:val="20"/>
          <w:szCs w:val="20"/>
        </w:rPr>
        <w:t>trece</w:t>
      </w:r>
      <w:r w:rsidR="004B3B7E">
        <w:rPr>
          <w:rFonts w:ascii="Museo Sans 300" w:hAnsi="Museo Sans 300"/>
          <w:sz w:val="20"/>
          <w:szCs w:val="20"/>
        </w:rPr>
        <w:t xml:space="preserve"> de dic</w:t>
      </w:r>
      <w:r w:rsidR="00674AEA" w:rsidRPr="00674AEA">
        <w:rPr>
          <w:rFonts w:ascii="Museo Sans 300" w:hAnsi="Museo Sans 300"/>
          <w:sz w:val="20"/>
          <w:szCs w:val="20"/>
        </w:rPr>
        <w:t>iem</w:t>
      </w:r>
      <w:r w:rsidR="007F367D" w:rsidRPr="00674AEA">
        <w:rPr>
          <w:rFonts w:ascii="Museo Sans 300" w:hAnsi="Museo Sans 300"/>
          <w:sz w:val="20"/>
          <w:szCs w:val="20"/>
        </w:rPr>
        <w:t>bre</w:t>
      </w:r>
      <w:r w:rsidR="008C15CF" w:rsidRPr="00674AEA">
        <w:rPr>
          <w:rFonts w:ascii="Museo Sans 300" w:hAnsi="Museo Sans 300"/>
          <w:sz w:val="20"/>
          <w:szCs w:val="20"/>
        </w:rPr>
        <w:t xml:space="preserve"> del</w:t>
      </w:r>
      <w:r w:rsidR="5C4C3006" w:rsidRPr="00674AEA">
        <w:rPr>
          <w:rFonts w:ascii="Museo Sans 300" w:hAnsi="Museo Sans 300"/>
          <w:sz w:val="20"/>
          <w:szCs w:val="20"/>
        </w:rPr>
        <w:t xml:space="preserve"> año recién pasado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5F56D96C"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B326F6">
        <w:rPr>
          <w:rFonts w:ascii="Museo Sans 300" w:hAnsi="Museo Sans 300"/>
          <w:sz w:val="20"/>
          <w:szCs w:val="20"/>
        </w:rPr>
        <w:t>trece</w:t>
      </w:r>
      <w:r w:rsidR="004B3B7E">
        <w:rPr>
          <w:rFonts w:ascii="Museo Sans 300" w:hAnsi="Museo Sans 300"/>
          <w:sz w:val="20"/>
          <w:szCs w:val="20"/>
        </w:rPr>
        <w:t xml:space="preserve"> de dic</w:t>
      </w:r>
      <w:r w:rsidR="00674AEA">
        <w:rPr>
          <w:rFonts w:ascii="Museo Sans 300" w:hAnsi="Museo Sans 300"/>
          <w:sz w:val="20"/>
          <w:szCs w:val="20"/>
        </w:rPr>
        <w:t>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DE1D31">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0621921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926461">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47B2C29F" w14:textId="17DB3F2B"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C03B8B">
        <w:rPr>
          <w:rFonts w:ascii="Museo Sans 300" w:eastAsia="Arial" w:hAnsi="Museo Sans 300"/>
          <w:sz w:val="20"/>
          <w:szCs w:val="20"/>
          <w:lang w:val="es-SV" w:eastAsia="es-SV"/>
        </w:rPr>
        <w:t>20200587, 20253411 y 20253415</w:t>
      </w:r>
      <w:r w:rsidR="00674AEA" w:rsidRPr="00674AEA">
        <w:rPr>
          <w:rFonts w:ascii="Museo Sans 300" w:eastAsia="Arial" w:hAnsi="Museo Sans 300"/>
          <w:sz w:val="20"/>
          <w:szCs w:val="20"/>
          <w:lang w:val="es-SV" w:eastAsia="es-SV"/>
        </w:rPr>
        <w:t>.</w:t>
      </w:r>
    </w:p>
    <w:p w14:paraId="2FE1183E" w14:textId="1E8E63FB"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C03B8B">
        <w:rPr>
          <w:rFonts w:ascii="Museo Sans 300" w:eastAsia="Arial" w:hAnsi="Museo Sans 300"/>
          <w:sz w:val="20"/>
          <w:szCs w:val="20"/>
          <w:lang w:val="es-SV" w:eastAsia="es-SV"/>
        </w:rPr>
        <w:t>20253411</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35ABF8C0"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C54BB2">
        <w:rPr>
          <w:rFonts w:ascii="Museo Sans 300" w:hAnsi="Museo Sans 300"/>
          <w:sz w:val="20"/>
          <w:szCs w:val="20"/>
          <w:lang w:eastAsia="es-SV"/>
        </w:rPr>
        <w:t>6</w:t>
      </w:r>
      <w:r w:rsidR="00AD5A13">
        <w:rPr>
          <w:rFonts w:ascii="Museo Sans 300" w:hAnsi="Museo Sans 300"/>
          <w:sz w:val="20"/>
          <w:szCs w:val="20"/>
          <w:lang w:eastAsia="es-SV"/>
        </w:rPr>
        <w:t>7</w:t>
      </w:r>
      <w:r w:rsidR="000A41D9">
        <w:rPr>
          <w:rFonts w:ascii="Museo Sans 300" w:hAnsi="Museo Sans 300"/>
          <w:sz w:val="20"/>
          <w:szCs w:val="20"/>
          <w:lang w:eastAsia="es-SV"/>
        </w:rPr>
        <w:t>6</w:t>
      </w:r>
      <w:r w:rsidRPr="00653314">
        <w:rPr>
          <w:rFonts w:ascii="Museo Sans 300" w:hAnsi="Museo Sans 300"/>
          <w:sz w:val="20"/>
          <w:szCs w:val="20"/>
          <w:lang w:eastAsia="es-SV"/>
        </w:rPr>
        <w:t xml:space="preserve">-CAU-21, de fecha </w:t>
      </w:r>
      <w:r w:rsidR="00AD5A13">
        <w:rPr>
          <w:rFonts w:ascii="Museo Sans 300" w:hAnsi="Museo Sans 300"/>
          <w:sz w:val="20"/>
          <w:szCs w:val="20"/>
          <w:lang w:eastAsia="es-SV"/>
        </w:rPr>
        <w:t xml:space="preserve">dieciséis </w:t>
      </w:r>
      <w:r w:rsidR="004B3B7E">
        <w:rPr>
          <w:rFonts w:ascii="Museo Sans 300" w:hAnsi="Museo Sans 300"/>
          <w:sz w:val="20"/>
          <w:szCs w:val="20"/>
          <w:lang w:eastAsia="es-SV"/>
        </w:rPr>
        <w:t>de dic</w:t>
      </w:r>
      <w:r w:rsidR="00C54BB2">
        <w:rPr>
          <w:rFonts w:ascii="Museo Sans 300" w:hAnsi="Museo Sans 300"/>
          <w:sz w:val="20"/>
          <w:szCs w:val="20"/>
          <w:lang w:eastAsia="es-SV"/>
        </w:rPr>
        <w:t>iem</w:t>
      </w:r>
      <w:r w:rsidR="001177AA" w:rsidRPr="00653314">
        <w:rPr>
          <w:rFonts w:ascii="Museo Sans 300" w:hAnsi="Museo Sans 300"/>
          <w:sz w:val="20"/>
          <w:szCs w:val="20"/>
          <w:lang w:eastAsia="es-SV"/>
        </w:rPr>
        <w:t>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3DA6C48C" w14:textId="62DD8D02" w:rsidR="00FA12C6" w:rsidRDefault="00FA12C6" w:rsidP="00354C6A">
      <w:pPr>
        <w:pStyle w:val="Prrafodelista"/>
        <w:tabs>
          <w:tab w:val="left" w:pos="426"/>
        </w:tabs>
        <w:ind w:left="426"/>
        <w:jc w:val="both"/>
        <w:rPr>
          <w:rFonts w:ascii="Museo Sans 300" w:hAnsi="Museo Sans 300"/>
          <w:sz w:val="20"/>
          <w:szCs w:val="20"/>
          <w:lang w:eastAsia="es-SV"/>
        </w:rPr>
      </w:pPr>
    </w:p>
    <w:p w14:paraId="6877803B" w14:textId="4B7F56F6" w:rsidR="00D07753" w:rsidRDefault="00D07753" w:rsidP="00354C6A">
      <w:pPr>
        <w:pStyle w:val="Prrafodelista"/>
        <w:tabs>
          <w:tab w:val="left" w:pos="426"/>
        </w:tabs>
        <w:ind w:left="426"/>
        <w:jc w:val="both"/>
        <w:rPr>
          <w:rFonts w:ascii="Museo Sans 300" w:hAnsi="Museo Sans 300"/>
          <w:sz w:val="20"/>
          <w:szCs w:val="20"/>
          <w:lang w:eastAsia="es-SV"/>
        </w:rPr>
      </w:pPr>
    </w:p>
    <w:p w14:paraId="6F37FB0C" w14:textId="77777777" w:rsidR="00D07753" w:rsidRDefault="00D07753"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4FF9E41"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w:t>
      </w:r>
      <w:r w:rsidR="000A41D9">
        <w:rPr>
          <w:rFonts w:ascii="Museo Sans 300" w:hAnsi="Museo Sans 300"/>
          <w:sz w:val="20"/>
          <w:szCs w:val="20"/>
        </w:rPr>
        <w:t>125</w:t>
      </w:r>
      <w:r w:rsidR="001B5932">
        <w:rPr>
          <w:rFonts w:ascii="Museo Sans 300" w:hAnsi="Museo Sans 300"/>
          <w:sz w:val="20"/>
          <w:szCs w:val="20"/>
        </w:rPr>
        <w:t>-2022</w:t>
      </w:r>
      <w:r w:rsidRPr="70478C62">
        <w:rPr>
          <w:rFonts w:ascii="Museo Sans 300" w:hAnsi="Museo Sans 300"/>
          <w:sz w:val="20"/>
          <w:szCs w:val="20"/>
        </w:rPr>
        <w:t xml:space="preserve">-CAU de fecha </w:t>
      </w:r>
      <w:r w:rsidR="000A41D9">
        <w:rPr>
          <w:rFonts w:ascii="Museo Sans 300" w:hAnsi="Museo Sans 300"/>
          <w:sz w:val="20"/>
          <w:szCs w:val="20"/>
        </w:rPr>
        <w:t>treinta y uno</w:t>
      </w:r>
      <w:r w:rsidR="001B5932">
        <w:rPr>
          <w:rFonts w:ascii="Museo Sans 300" w:hAnsi="Museo Sans 300"/>
          <w:sz w:val="20"/>
          <w:szCs w:val="20"/>
        </w:rPr>
        <w:t xml:space="preserve"> de enero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786BDA74"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6606FA">
        <w:rPr>
          <w:rFonts w:ascii="Museo Sans 300" w:hAnsi="Museo Sans 300"/>
          <w:sz w:val="20"/>
          <w:szCs w:val="20"/>
        </w:rPr>
        <w:t xml:space="preserve">s partes el día tres de febrero </w:t>
      </w:r>
      <w:r w:rsidR="00320BE2">
        <w:rPr>
          <w:rFonts w:ascii="Museo Sans 300" w:hAnsi="Museo Sans 300"/>
          <w:sz w:val="20"/>
          <w:szCs w:val="20"/>
          <w:lang w:val="es-ES_tradnl"/>
        </w:rPr>
        <w:t>de este año</w:t>
      </w:r>
      <w:r w:rsidR="00C21728" w:rsidRPr="00D87DF2">
        <w:rPr>
          <w:rFonts w:ascii="Museo Sans 300" w:hAnsi="Museo Sans 300"/>
          <w:sz w:val="20"/>
          <w:szCs w:val="20"/>
          <w:lang w:val="es-ES_tradnl"/>
        </w:rPr>
        <w:t>, por lo que el plazo finalizó</w:t>
      </w:r>
      <w:r w:rsidR="00390AB0">
        <w:rPr>
          <w:rFonts w:ascii="Museo Sans 300" w:hAnsi="Museo Sans 300"/>
          <w:sz w:val="20"/>
          <w:szCs w:val="20"/>
          <w:lang w:val="es-ES_tradnl"/>
        </w:rPr>
        <w:t xml:space="preserve"> el tres de marz</w:t>
      </w:r>
      <w:r w:rsidR="006A6122">
        <w:rPr>
          <w:rFonts w:ascii="Museo Sans 300" w:hAnsi="Museo Sans 300"/>
          <w:sz w:val="20"/>
          <w:szCs w:val="20"/>
          <w:lang w:val="es-ES_tradnl"/>
        </w:rPr>
        <w:t>o 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5045C9E3"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A7196C">
        <w:rPr>
          <w:rFonts w:ascii="Museo Sans 300" w:hAnsi="Museo Sans 300"/>
          <w:sz w:val="20"/>
          <w:szCs w:val="20"/>
        </w:rPr>
        <w:t>veinticuatro</w:t>
      </w:r>
      <w:r w:rsidR="00F72BF7">
        <w:rPr>
          <w:rFonts w:ascii="Museo Sans 300" w:hAnsi="Museo Sans 300"/>
          <w:sz w:val="20"/>
          <w:szCs w:val="20"/>
        </w:rPr>
        <w:t xml:space="preserve"> de febr</w:t>
      </w:r>
      <w:r>
        <w:rPr>
          <w:rFonts w:ascii="Museo Sans 300" w:hAnsi="Museo Sans 300"/>
          <w:sz w:val="20"/>
          <w:szCs w:val="20"/>
        </w:rPr>
        <w:t xml:space="preserve">ero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0EFA1B09" w14:textId="77777777" w:rsidR="00E7309F" w:rsidRPr="0099526D" w:rsidRDefault="00E7309F"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B655438"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EB7ED4">
        <w:rPr>
          <w:rFonts w:ascii="Museo Sans 300" w:hAnsi="Museo Sans 300"/>
          <w:sz w:val="20"/>
          <w:szCs w:val="20"/>
          <w:lang w:val="es-SV"/>
        </w:rPr>
        <w:t>530</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72BF7">
        <w:rPr>
          <w:rFonts w:ascii="Museo Sans 300" w:hAnsi="Museo Sans 300"/>
          <w:sz w:val="20"/>
          <w:szCs w:val="20"/>
          <w:lang w:val="es-SV"/>
        </w:rPr>
        <w:t>c</w:t>
      </w:r>
      <w:r w:rsidR="00EB7ED4">
        <w:rPr>
          <w:rFonts w:ascii="Museo Sans 300" w:hAnsi="Museo Sans 300"/>
          <w:sz w:val="20"/>
          <w:szCs w:val="20"/>
          <w:lang w:val="es-SV"/>
        </w:rPr>
        <w:t>atorce</w:t>
      </w:r>
      <w:r w:rsidR="00F72BF7">
        <w:rPr>
          <w:rFonts w:ascii="Museo Sans 300" w:hAnsi="Museo Sans 300"/>
          <w:sz w:val="20"/>
          <w:szCs w:val="20"/>
          <w:lang w:val="es-SV"/>
        </w:rPr>
        <w:t xml:space="preserv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4C2E6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26DF0BF"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4C2BA8">
        <w:rPr>
          <w:rFonts w:ascii="Museo Sans 300" w:hAnsi="Museo Sans 300"/>
          <w:sz w:val="20"/>
          <w:szCs w:val="20"/>
          <w:lang w:val="es-SV"/>
        </w:rPr>
        <w:t xml:space="preserve"> distribuidora y al usuario los</w:t>
      </w:r>
      <w:r w:rsidR="0074482C">
        <w:rPr>
          <w:rFonts w:ascii="Museo Sans 300" w:hAnsi="Museo Sans 300"/>
          <w:sz w:val="20"/>
          <w:szCs w:val="20"/>
          <w:lang w:val="es-SV"/>
        </w:rPr>
        <w:t xml:space="preserve"> día</w:t>
      </w:r>
      <w:r w:rsidR="004C2BA8">
        <w:rPr>
          <w:rFonts w:ascii="Museo Sans 300" w:hAnsi="Museo Sans 300"/>
          <w:sz w:val="20"/>
          <w:szCs w:val="20"/>
          <w:lang w:val="es-SV"/>
        </w:rPr>
        <w:t>s</w:t>
      </w:r>
      <w:r w:rsidR="0074482C">
        <w:rPr>
          <w:rFonts w:ascii="Museo Sans 300" w:hAnsi="Museo Sans 300"/>
          <w:sz w:val="20"/>
          <w:szCs w:val="20"/>
          <w:lang w:val="es-SV"/>
        </w:rPr>
        <w:t xml:space="preserve"> </w:t>
      </w:r>
      <w:r w:rsidR="004C2BA8">
        <w:rPr>
          <w:rFonts w:ascii="Museo Sans 300" w:hAnsi="Museo Sans 300"/>
          <w:sz w:val="20"/>
          <w:szCs w:val="20"/>
          <w:lang w:val="es-SV"/>
        </w:rPr>
        <w:t>diecisiete y veintiuno</w:t>
      </w:r>
      <w:r w:rsidR="0074482C">
        <w:rPr>
          <w:rFonts w:ascii="Museo Sans 300" w:hAnsi="Museo Sans 300"/>
          <w:sz w:val="20"/>
          <w:szCs w:val="20"/>
          <w:lang w:val="es-SV"/>
        </w:rPr>
        <w:t xml:space="preserve"> de marzo</w:t>
      </w:r>
      <w:r w:rsidR="00CC1FA1">
        <w:rPr>
          <w:rFonts w:ascii="Museo Sans 300" w:hAnsi="Museo Sans 300"/>
          <w:sz w:val="20"/>
          <w:szCs w:val="20"/>
          <w:lang w:val="es-SV"/>
        </w:rPr>
        <w:t xml:space="preserve"> </w:t>
      </w:r>
      <w:r w:rsidR="000821E6">
        <w:rPr>
          <w:rFonts w:ascii="Museo Sans 300" w:hAnsi="Museo Sans 300"/>
          <w:sz w:val="20"/>
          <w:szCs w:val="20"/>
          <w:lang w:val="es-SV"/>
        </w:rPr>
        <w:t>del mismo año</w:t>
      </w:r>
      <w:r w:rsidR="004C2BA8">
        <w:rPr>
          <w:rFonts w:ascii="Museo Sans 300" w:hAnsi="Museo Sans 300"/>
          <w:sz w:val="20"/>
          <w:szCs w:val="20"/>
          <w:lang w:val="es-SV"/>
        </w:rPr>
        <w:t>, respectivamente</w:t>
      </w:r>
      <w:r w:rsidR="007448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1B478B95"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F72BF7">
        <w:rPr>
          <w:rFonts w:ascii="Museo Sans 300" w:hAnsi="Museo Sans 300"/>
          <w:sz w:val="20"/>
          <w:szCs w:val="20"/>
          <w:lang w:val="es-SV"/>
        </w:rPr>
        <w:t>veinti</w:t>
      </w:r>
      <w:r w:rsidR="003C4D7B">
        <w:rPr>
          <w:rFonts w:ascii="Museo Sans 300" w:hAnsi="Museo Sans 300"/>
          <w:sz w:val="20"/>
          <w:szCs w:val="20"/>
          <w:lang w:val="es-SV"/>
        </w:rPr>
        <w:t>dós</w:t>
      </w:r>
      <w:r w:rsidR="00D3213A">
        <w:rPr>
          <w:rFonts w:ascii="Museo Sans 300" w:hAnsi="Museo Sans 300"/>
          <w:sz w:val="20"/>
          <w:szCs w:val="20"/>
          <w:lang w:val="es-SV"/>
        </w:rPr>
        <w:t xml:space="preserve"> de abril</w:t>
      </w:r>
      <w:r w:rsidRPr="00B50AA0">
        <w:rPr>
          <w:rFonts w:ascii="Museo Sans 300" w:hAnsi="Museo Sans 300"/>
          <w:sz w:val="20"/>
          <w:szCs w:val="20"/>
          <w:lang w:val="es-SV"/>
        </w:rPr>
        <w:t xml:space="preserve"> del presente año, el CAU remitió el memorando N.° M-0</w:t>
      </w:r>
      <w:r w:rsidR="00D3213A">
        <w:rPr>
          <w:rFonts w:ascii="Museo Sans 300" w:hAnsi="Museo Sans 300"/>
          <w:sz w:val="20"/>
          <w:szCs w:val="20"/>
          <w:lang w:val="es-SV"/>
        </w:rPr>
        <w:t>3</w:t>
      </w:r>
      <w:r w:rsidR="003C4D7B">
        <w:rPr>
          <w:rFonts w:ascii="Museo Sans 300" w:hAnsi="Museo Sans 300"/>
          <w:sz w:val="20"/>
          <w:szCs w:val="20"/>
          <w:lang w:val="es-SV"/>
        </w:rPr>
        <w:t>56</w:t>
      </w:r>
      <w:r w:rsidRPr="00B50AA0">
        <w:rPr>
          <w:rFonts w:ascii="Museo Sans 300" w:hAnsi="Museo Sans 300"/>
          <w:sz w:val="20"/>
          <w:szCs w:val="20"/>
          <w:lang w:val="es-SV"/>
        </w:rPr>
        <w:t xml:space="preserve">-CAU-22, en el cual solicitó que se le conceda prórroga para rendir el informe técnico requerido en el acuerdo N.° </w:t>
      </w:r>
      <w:r w:rsidR="003C4D7B">
        <w:rPr>
          <w:rFonts w:ascii="Museo Sans 300" w:hAnsi="Museo Sans 300"/>
          <w:sz w:val="20"/>
          <w:szCs w:val="20"/>
          <w:lang w:val="es-SV"/>
        </w:rPr>
        <w:t>E-0530</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3D869FB3"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w:t>
      </w:r>
      <w:r w:rsidR="00F944E0">
        <w:rPr>
          <w:rFonts w:ascii="Museo Sans 300" w:hAnsi="Museo Sans 300"/>
          <w:sz w:val="20"/>
          <w:szCs w:val="20"/>
          <w:lang w:val="es-SV"/>
        </w:rPr>
        <w:t>8</w:t>
      </w:r>
      <w:r w:rsidR="00A17215">
        <w:rPr>
          <w:rFonts w:ascii="Museo Sans 300" w:hAnsi="Museo Sans 300"/>
          <w:sz w:val="20"/>
          <w:szCs w:val="20"/>
          <w:lang w:val="es-SV"/>
        </w:rPr>
        <w:t>75</w:t>
      </w:r>
      <w:r w:rsidRPr="00B50AA0">
        <w:rPr>
          <w:rFonts w:ascii="Museo Sans 300" w:hAnsi="Museo Sans 300"/>
          <w:sz w:val="20"/>
          <w:szCs w:val="20"/>
          <w:lang w:val="es-SV"/>
        </w:rPr>
        <w:t xml:space="preserve">-2022-CAU de fecha </w:t>
      </w:r>
      <w:r w:rsidR="00A17215">
        <w:rPr>
          <w:rFonts w:ascii="Museo Sans 300" w:hAnsi="Museo Sans 300"/>
          <w:sz w:val="20"/>
          <w:szCs w:val="20"/>
          <w:lang w:val="es-SV"/>
        </w:rPr>
        <w:t>dos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3C4D7B">
        <w:rPr>
          <w:rFonts w:ascii="Museo Sans 300" w:hAnsi="Museo Sans 300"/>
          <w:sz w:val="20"/>
          <w:szCs w:val="20"/>
          <w:lang w:val="es-SV"/>
        </w:rPr>
        <w:t>E-0530</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24582581"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F944E0">
        <w:rPr>
          <w:rFonts w:ascii="Museo Sans 300" w:hAnsi="Museo Sans 300"/>
          <w:sz w:val="20"/>
          <w:szCs w:val="20"/>
          <w:lang w:val="es-SV"/>
        </w:rPr>
        <w:t xml:space="preserve"> distribuidora y al usuario los</w:t>
      </w:r>
      <w:r w:rsidR="00215A8D">
        <w:rPr>
          <w:rFonts w:ascii="Museo Sans 300" w:hAnsi="Museo Sans 300"/>
          <w:sz w:val="20"/>
          <w:szCs w:val="20"/>
          <w:lang w:val="es-SV"/>
        </w:rPr>
        <w:t xml:space="preserve"> día</w:t>
      </w:r>
      <w:r w:rsidR="00F944E0">
        <w:rPr>
          <w:rFonts w:ascii="Museo Sans 300" w:hAnsi="Museo Sans 300"/>
          <w:sz w:val="20"/>
          <w:szCs w:val="20"/>
          <w:lang w:val="es-SV"/>
        </w:rPr>
        <w:t>s</w:t>
      </w:r>
      <w:r w:rsidR="00215A8D">
        <w:rPr>
          <w:rFonts w:ascii="Museo Sans 300" w:hAnsi="Museo Sans 300"/>
          <w:sz w:val="20"/>
          <w:szCs w:val="20"/>
          <w:lang w:val="es-SV"/>
        </w:rPr>
        <w:t xml:space="preserve"> </w:t>
      </w:r>
      <w:r w:rsidR="00D07753">
        <w:rPr>
          <w:rFonts w:ascii="Museo Sans 300" w:hAnsi="Museo Sans 300"/>
          <w:sz w:val="20"/>
          <w:szCs w:val="20"/>
          <w:lang w:val="es-SV"/>
        </w:rPr>
        <w:t>nueve y doce</w:t>
      </w:r>
      <w:r w:rsidR="00F944E0">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w:t>
      </w:r>
      <w:r w:rsidR="00F944E0">
        <w:rPr>
          <w:rFonts w:ascii="Museo Sans 300" w:hAnsi="Museo Sans 300"/>
          <w:sz w:val="20"/>
          <w:szCs w:val="20"/>
          <w:lang w:val="es-SV"/>
        </w:rPr>
        <w:t>, respectivamente</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2966690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07753">
        <w:rPr>
          <w:rFonts w:ascii="Museo Sans 300" w:hAnsi="Museo Sans 300"/>
          <w:sz w:val="20"/>
          <w:szCs w:val="20"/>
        </w:rPr>
        <w:t>treinta de juni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926461">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1F9BFA90" w:rsidR="000C7DD6" w:rsidRDefault="000C7DD6" w:rsidP="00600E08">
      <w:pPr>
        <w:pStyle w:val="Prrafodelista"/>
        <w:tabs>
          <w:tab w:val="left" w:pos="426"/>
        </w:tabs>
        <w:ind w:left="426"/>
        <w:jc w:val="both"/>
        <w:rPr>
          <w:rFonts w:ascii="Museo Sans 300" w:hAnsi="Museo Sans 300"/>
          <w:sz w:val="20"/>
          <w:szCs w:val="20"/>
          <w:lang w:val="es-SV"/>
        </w:rPr>
      </w:pPr>
    </w:p>
    <w:p w14:paraId="3DE83164" w14:textId="77777777" w:rsidR="00E7309F" w:rsidRDefault="00E7309F" w:rsidP="00600E08">
      <w:pPr>
        <w:pStyle w:val="Prrafodelista"/>
        <w:tabs>
          <w:tab w:val="left" w:pos="426"/>
        </w:tabs>
        <w:ind w:left="426"/>
        <w:jc w:val="both"/>
        <w:rPr>
          <w:rFonts w:ascii="Museo Sans 300" w:hAnsi="Museo Sans 300"/>
          <w:sz w:val="20"/>
          <w:szCs w:val="20"/>
          <w:lang w:val="es-SV"/>
        </w:rPr>
      </w:pPr>
    </w:p>
    <w:p w14:paraId="136833E8" w14:textId="77777777" w:rsidR="00E7309F" w:rsidRDefault="00E7309F" w:rsidP="00600E08">
      <w:pPr>
        <w:pStyle w:val="Prrafodelista"/>
        <w:tabs>
          <w:tab w:val="left" w:pos="426"/>
        </w:tabs>
        <w:ind w:left="426"/>
        <w:jc w:val="both"/>
        <w:rPr>
          <w:rFonts w:ascii="Museo Sans 300" w:hAnsi="Museo Sans 300"/>
          <w:sz w:val="20"/>
          <w:szCs w:val="20"/>
          <w:lang w:val="es-SV"/>
        </w:rPr>
      </w:pPr>
    </w:p>
    <w:p w14:paraId="0DCB77F6" w14:textId="51C5DD73" w:rsidR="00D07753" w:rsidRDefault="00D07753"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5F98F71B"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C0E718" w14:textId="77777777" w:rsidR="00006BA7" w:rsidRPr="00006BA7" w:rsidRDefault="007B6E8E" w:rsidP="00006BA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1454098"/>
      <w:bookmarkStart w:id="2" w:name="_Hlk109047479"/>
      <w:bookmarkStart w:id="3" w:name="_Hlk111215106"/>
      <w:r w:rsidR="00006BA7" w:rsidRPr="00006BA7">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11 de octubre de 2021, detallando una supuesta condición irregular, consistente en dos líneas directas para un nivel de tensión de 120 voltios conectadas desde una de las fases de alimentación de lampara de alumbrado público sin ser medidos por un equipo contador, con la finalidad de impedir el correcto registro de la energía consumida en el suministro.</w:t>
      </w:r>
      <w:bookmarkEnd w:id="1"/>
    </w:p>
    <w:p w14:paraId="5898EBDB" w14:textId="77777777" w:rsidR="006C7723" w:rsidRPr="006C7723" w:rsidRDefault="006C7723" w:rsidP="006C7723">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De las pruebas presentadas relacionadas a la condición detectada por EEO en fecha 11 de octubre de 2021, se puede determinar lo siguiente:</w:t>
      </w:r>
    </w:p>
    <w:p w14:paraId="7D9D2358" w14:textId="77777777" w:rsidR="006C7723" w:rsidRPr="006C7723" w:rsidRDefault="006C7723" w:rsidP="006C7723">
      <w:pPr>
        <w:numPr>
          <w:ilvl w:val="0"/>
          <w:numId w:val="8"/>
        </w:numPr>
        <w:suppressAutoHyphens w:val="0"/>
        <w:autoSpaceDN/>
        <w:spacing w:after="200" w:line="240" w:lineRule="auto"/>
        <w:ind w:left="1418" w:right="708"/>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La distribuidora ha mostrado fotografías con las que se demuestran que existió una conexión irregular, consistente en dos líneas directas a 120 voltios conectada desde una de las fases de alimentación de una lampara del alumbrado público, fuera de medición, la cual ingresaba a la vivienda del denunciante, con la finalidad de impedir el correcto registro de la energía consumida en el suministro bajo análisis.</w:t>
      </w:r>
    </w:p>
    <w:p w14:paraId="1880C2A1" w14:textId="1051BE13" w:rsidR="006C7723" w:rsidRPr="006C7723" w:rsidRDefault="006C7723" w:rsidP="006C7723">
      <w:pPr>
        <w:numPr>
          <w:ilvl w:val="0"/>
          <w:numId w:val="8"/>
        </w:numPr>
        <w:suppressAutoHyphens w:val="0"/>
        <w:autoSpaceDN/>
        <w:spacing w:after="200" w:line="240" w:lineRule="auto"/>
        <w:ind w:left="1418" w:right="708"/>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 xml:space="preserve">Es necesario mencionar que, EEO presentó una serie de videos en los cuales se constató la trayectoria de las líneas directas, por un total de veinte metros de recorrido y atravesando un total de 2 postes de concreto hasta llegar a la vivienda del </w:t>
      </w:r>
      <w:r w:rsidR="00926461">
        <w:rPr>
          <w:rFonts w:ascii="Museo 300" w:eastAsia="Times New Roman" w:hAnsi="Museo 300" w:cs="Segoe UI"/>
          <w:sz w:val="16"/>
          <w:szCs w:val="16"/>
          <w:lang w:val="es-ES" w:eastAsia="es-SV"/>
        </w:rPr>
        <w:t>XXX</w:t>
      </w:r>
      <w:r w:rsidRPr="006C7723">
        <w:rPr>
          <w:rFonts w:ascii="Museo 300" w:eastAsia="Times New Roman" w:hAnsi="Museo 300" w:cs="Segoe UI"/>
          <w:sz w:val="16"/>
          <w:szCs w:val="16"/>
          <w:lang w:val="es-ES" w:eastAsia="es-SV"/>
        </w:rPr>
        <w:t>.</w:t>
      </w:r>
    </w:p>
    <w:p w14:paraId="79F765BC" w14:textId="77777777" w:rsidR="006C7723" w:rsidRPr="006C7723" w:rsidRDefault="006C7723" w:rsidP="006C7723">
      <w:pPr>
        <w:numPr>
          <w:ilvl w:val="0"/>
          <w:numId w:val="8"/>
        </w:numPr>
        <w:suppressAutoHyphens w:val="0"/>
        <w:autoSpaceDN/>
        <w:spacing w:after="200" w:line="240" w:lineRule="auto"/>
        <w:ind w:left="1418" w:right="708"/>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En la fotografía N.° 5 se muestra la intensidad de la corriente instantánea que era demandada en ese momento a través de las líneas directas, por un valor de 16.87 amperios.</w:t>
      </w:r>
    </w:p>
    <w:p w14:paraId="5838B702" w14:textId="77777777" w:rsidR="006C7723" w:rsidRPr="006C7723" w:rsidRDefault="006C7723" w:rsidP="006C7723">
      <w:pPr>
        <w:numPr>
          <w:ilvl w:val="0"/>
          <w:numId w:val="8"/>
        </w:numPr>
        <w:suppressAutoHyphens w:val="0"/>
        <w:autoSpaceDN/>
        <w:spacing w:after="200" w:line="240" w:lineRule="auto"/>
        <w:ind w:left="1418" w:right="708"/>
        <w:jc w:val="both"/>
        <w:textAlignment w:val="auto"/>
        <w:rPr>
          <w:rFonts w:ascii="Museo 300" w:eastAsia="Times New Roman" w:hAnsi="Museo 300" w:cs="Segoe UI"/>
          <w:sz w:val="16"/>
          <w:szCs w:val="16"/>
          <w:lang w:eastAsia="es-SV"/>
        </w:rPr>
      </w:pPr>
      <w:r w:rsidRPr="006C7723">
        <w:rPr>
          <w:rFonts w:ascii="Museo 300" w:eastAsia="Times New Roman" w:hAnsi="Museo 300" w:cs="Segoe UI"/>
          <w:sz w:val="16"/>
          <w:szCs w:val="16"/>
          <w:lang w:val="es-ES" w:eastAsia="es-SV"/>
        </w:rPr>
        <w:t>El personal de la distribuidora no determinó que equipos eléctricos en el interior de la vivienda estaban consumiendo la energía a través de las líneas directas encontradas.</w:t>
      </w:r>
    </w:p>
    <w:p w14:paraId="48246855" w14:textId="658FE73A" w:rsidR="00D77F9D" w:rsidRPr="00E86F51" w:rsidRDefault="006C7723" w:rsidP="00006BA7">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bookmarkStart w:id="4" w:name="_Hlk111454127"/>
      <w:r w:rsidRPr="006C7723">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consistente en dos líneas directas para un nivel de tensión de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 </w:t>
      </w:r>
      <w:bookmarkEnd w:id="2"/>
      <w:bookmarkEnd w:id="3"/>
      <w:bookmarkEnd w:id="4"/>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81E225C" w14:textId="77777777" w:rsidR="006C7723" w:rsidRPr="006C7723" w:rsidRDefault="006C7723" w:rsidP="006C772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595B9561" w14:textId="77777777" w:rsidR="006C7723" w:rsidRPr="006C7723" w:rsidRDefault="006C7723" w:rsidP="006C772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528013D" w14:textId="77777777" w:rsidR="006C7723" w:rsidRPr="006C7723" w:rsidRDefault="006C7723" w:rsidP="006C772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1AC4875C" w14:textId="77777777" w:rsidR="006C7723" w:rsidRPr="006C7723" w:rsidRDefault="006C7723" w:rsidP="00EA657F">
      <w:pPr>
        <w:numPr>
          <w:ilvl w:val="0"/>
          <w:numId w:val="7"/>
        </w:numPr>
        <w:suppressAutoHyphens w:val="0"/>
        <w:autoSpaceDN/>
        <w:spacing w:after="200" w:line="240" w:lineRule="auto"/>
        <w:ind w:right="708" w:hanging="230"/>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El cálculo de la energía no registrada obtenido por EEO, tomando como base la corriente instantánea bajo el criterio que esta es constante durante 12 horas diarias no será considerado para el recálculo de la energía a recuperar. Debido a las inconsistencias expresadas por el CAU en la sección anterior.</w:t>
      </w:r>
    </w:p>
    <w:p w14:paraId="3906BF05" w14:textId="77777777" w:rsidR="006C7723" w:rsidRPr="006C7723" w:rsidRDefault="006C7723" w:rsidP="00EA657F">
      <w:pPr>
        <w:numPr>
          <w:ilvl w:val="0"/>
          <w:numId w:val="7"/>
        </w:numPr>
        <w:suppressAutoHyphens w:val="0"/>
        <w:autoSpaceDN/>
        <w:spacing w:after="200" w:line="240" w:lineRule="auto"/>
        <w:ind w:right="708" w:hanging="230"/>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525 kWh, y será la base para el recálculo de la energía a recuperar. </w:t>
      </w:r>
    </w:p>
    <w:p w14:paraId="327DFFD0" w14:textId="77777777" w:rsidR="006C7723" w:rsidRPr="006C7723" w:rsidRDefault="006C7723" w:rsidP="006C772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lastRenderedPageBreak/>
        <w:t xml:space="preserve">El CAU determina que el período retroactivo de recuperación corresponde a 18 días, los cuales EEO tiene derecho a recuperar y están comprendidos entre el 23 de septiembre hasta el 11 de octubre de 2021. </w:t>
      </w:r>
    </w:p>
    <w:p w14:paraId="6A67D2DC" w14:textId="5D5082C2" w:rsidR="006C7723" w:rsidRPr="006C7723" w:rsidRDefault="006C7723" w:rsidP="006C772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C7723">
        <w:rPr>
          <w:rFonts w:ascii="Museo 300" w:eastAsia="Times New Roman" w:hAnsi="Museo 300" w:cs="Segoe UI"/>
          <w:sz w:val="16"/>
          <w:szCs w:val="16"/>
          <w:lang w:val="es-ES" w:eastAsia="es-SV"/>
        </w:rPr>
        <w:t xml:space="preserve">Esto debido a que la primera fecha en mención, según la orden de servicio N.° 20200587, fue cuando la distribuidora realizó una inspección técnica al suministro en la cual efectuaron cambiaron el medidor dejando instalado el nuevo equipo de medición # </w:t>
      </w:r>
      <w:r w:rsidR="00926461">
        <w:rPr>
          <w:rFonts w:ascii="Museo 300" w:eastAsia="Times New Roman" w:hAnsi="Museo 300" w:cs="Segoe UI"/>
          <w:sz w:val="16"/>
          <w:szCs w:val="16"/>
          <w:lang w:val="es-ES" w:eastAsia="es-SV"/>
        </w:rPr>
        <w:t>XXX</w:t>
      </w:r>
      <w:r w:rsidRPr="006C7723">
        <w:rPr>
          <w:rFonts w:ascii="Museo 300" w:eastAsia="Times New Roman" w:hAnsi="Museo 300" w:cs="Segoe UI"/>
          <w:sz w:val="16"/>
          <w:szCs w:val="16"/>
          <w:lang w:val="es-ES" w:eastAsia="es-SV"/>
        </w:rPr>
        <w:t>, al interior de una caja de policarbonato; durante dicha visita no reportar ninguna condición irregular en la vivienda, tal y como se muestra en el siguiente fragmento.</w:t>
      </w:r>
    </w:p>
    <w:p w14:paraId="7C903C93" w14:textId="35CE571A" w:rsidR="00A416D1" w:rsidRPr="00A416D1" w:rsidRDefault="00A416D1" w:rsidP="00A416D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416D1">
        <w:rPr>
          <w:rFonts w:ascii="Museo 300" w:eastAsia="Times New Roman" w:hAnsi="Museo 300" w:cs="Segoe UI"/>
          <w:sz w:val="16"/>
          <w:szCs w:val="16"/>
          <w:lang w:val="es-ES" w:eastAsia="es-SV"/>
        </w:rPr>
        <w:t xml:space="preserve">Es de señalar que durante el proceso de normalización de la red en el sector donde se encuentra el inmueble bajo análisis, llevado a cabo por EEO en fecha 23 de septiembre de 2021, fue sustituida la acometida del suministro del </w:t>
      </w:r>
      <w:r w:rsidR="00926461">
        <w:rPr>
          <w:rFonts w:ascii="Museo 300" w:eastAsia="Times New Roman" w:hAnsi="Museo 300" w:cs="Segoe UI"/>
          <w:sz w:val="16"/>
          <w:szCs w:val="16"/>
          <w:lang w:val="es-ES" w:eastAsia="es-SV"/>
        </w:rPr>
        <w:t>XXX</w:t>
      </w:r>
      <w:r w:rsidRPr="00A416D1">
        <w:rPr>
          <w:rFonts w:ascii="Museo 300" w:eastAsia="Times New Roman" w:hAnsi="Museo 300" w:cs="Segoe UI"/>
          <w:sz w:val="16"/>
          <w:szCs w:val="16"/>
          <w:lang w:val="es-ES" w:eastAsia="es-SV"/>
        </w:rPr>
        <w:t xml:space="preserve"> por un cable del tipo concéntrico, siendo alimentado desde una caja en el mismo poste de la lampara en donde posteriormente encontraron las dos líneas directas; en esa ocasión de haber existido dicha conexión ilegal ellos la hubieran detectado. Por lo tanto, se establece esta fecha en mención como inicio de la condición irregular. </w:t>
      </w:r>
    </w:p>
    <w:p w14:paraId="71D316C9" w14:textId="787B2F24" w:rsidR="00C85B37" w:rsidRPr="00C85B37" w:rsidRDefault="00A416D1" w:rsidP="00D308A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416D1">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230 kWh, equivalente a la cantidad de cincuenta y cuatro 30/100 dólares de los Estados Unidos de América (USD 54.30)</w:t>
      </w:r>
      <w:r w:rsidRPr="00A416D1">
        <w:rPr>
          <w:rFonts w:ascii="Museo 300" w:eastAsia="Times New Roman" w:hAnsi="Museo 300" w:cs="Segoe UI"/>
          <w:b/>
          <w:bCs/>
          <w:sz w:val="16"/>
          <w:szCs w:val="16"/>
          <w:lang w:val="es-ES" w:eastAsia="es-SV"/>
        </w:rPr>
        <w:t xml:space="preserve"> </w:t>
      </w:r>
      <w:r w:rsidRPr="00A416D1">
        <w:rPr>
          <w:rFonts w:ascii="Museo 300" w:eastAsia="Times New Roman" w:hAnsi="Museo 300" w:cs="Segoe UI"/>
          <w:sz w:val="16"/>
          <w:szCs w:val="16"/>
          <w:lang w:val="es-ES" w:eastAsia="es-SV"/>
        </w:rPr>
        <w:t>IVA incluido</w:t>
      </w:r>
      <w:r>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9DB99BB" w14:textId="345EF018" w:rsidR="00A416D1" w:rsidRPr="00A416D1" w:rsidRDefault="00A416D1" w:rsidP="00A416D1">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A416D1">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4C2E6D">
        <w:rPr>
          <w:rFonts w:ascii="Museo 300" w:hAnsi="Museo 300" w:cs="Segoe UI"/>
          <w:color w:val="000000"/>
          <w:sz w:val="16"/>
          <w:szCs w:val="16"/>
          <w:shd w:val="clear" w:color="auto" w:fill="FFFFFF"/>
        </w:rPr>
        <w:t>XXX</w:t>
      </w:r>
      <w:r w:rsidRPr="00A416D1">
        <w:rPr>
          <w:rFonts w:ascii="Museo 300" w:hAnsi="Museo 300" w:cs="Segoe UI"/>
          <w:color w:val="000000"/>
          <w:sz w:val="16"/>
          <w:szCs w:val="16"/>
          <w:shd w:val="clear" w:color="auto" w:fill="FFFFFF"/>
        </w:rPr>
        <w:t>, consistente en dos líneas directas para un nivel de tensión de 120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2C55BA6F" w14:textId="0C6C92D3" w:rsidR="00A416D1" w:rsidRPr="00A416D1" w:rsidRDefault="00A416D1" w:rsidP="00A416D1">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A416D1">
        <w:rPr>
          <w:rFonts w:ascii="Museo 300" w:hAnsi="Museo 300" w:cs="Segoe UI"/>
          <w:color w:val="000000"/>
          <w:sz w:val="16"/>
          <w:szCs w:val="16"/>
          <w:shd w:val="clear" w:color="auto" w:fill="FFFFFF"/>
        </w:rPr>
        <w:t xml:space="preserve">Conforme con la investigación efectuada y mostrada en el presente informe, se establece que la cantidad de mil ciento doce 88/100 dólares de los Estados Unidos de América (USD 1,112.88) IVA incluido, cobrados por la distribuidora EEO en concepto de ENR en el suministro del señor </w:t>
      </w:r>
      <w:r w:rsidR="004C2E6D">
        <w:rPr>
          <w:rFonts w:ascii="Museo 300" w:hAnsi="Museo 300" w:cs="Segoe UI"/>
          <w:color w:val="000000"/>
          <w:sz w:val="16"/>
          <w:szCs w:val="16"/>
          <w:shd w:val="clear" w:color="auto" w:fill="FFFFFF"/>
        </w:rPr>
        <w:t>XXX</w:t>
      </w:r>
      <w:r w:rsidRPr="00A416D1">
        <w:rPr>
          <w:rFonts w:ascii="Museo 300" w:hAnsi="Museo 300" w:cs="Segoe UI"/>
          <w:color w:val="000000"/>
          <w:sz w:val="16"/>
          <w:szCs w:val="16"/>
          <w:shd w:val="clear" w:color="auto" w:fill="FFFFFF"/>
        </w:rPr>
        <w:t>, debe de rectificarse.</w:t>
      </w:r>
    </w:p>
    <w:p w14:paraId="4BAB16C4" w14:textId="15AD3C59" w:rsidR="00562498" w:rsidRPr="00E7309F" w:rsidRDefault="00A416D1" w:rsidP="00A416D1">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A416D1">
        <w:rPr>
          <w:rFonts w:ascii="Museo 300" w:hAnsi="Museo 300" w:cs="Segoe UI"/>
          <w:color w:val="000000"/>
          <w:sz w:val="16"/>
          <w:szCs w:val="16"/>
          <w:shd w:val="clear" w:color="auto" w:fill="FFFFFF"/>
        </w:rPr>
        <w:t>Se establece que el monto a recuperar por parte de EEO en concepto de energía no registrada, asciende a la cantidad de cincuenta y cuatro 30/100 dólares de los Estados Unidos de América (USD 54.30)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A416D1">
        <w:rPr>
          <w:rFonts w:ascii="Museo 300" w:eastAsia="Arial" w:hAnsi="Museo 300"/>
          <w:color w:val="000000" w:themeColor="text1"/>
          <w:sz w:val="16"/>
          <w:szCs w:val="16"/>
        </w:rPr>
        <w:t>[…]</w:t>
      </w:r>
      <w:r w:rsidR="007B6E8E" w:rsidRPr="00A416D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5C8E2C9"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721DEC">
        <w:rPr>
          <w:rFonts w:ascii="Museo Sans 300" w:hAnsi="Museo Sans 300"/>
          <w:sz w:val="20"/>
          <w:szCs w:val="20"/>
          <w:lang w:val="es-SV"/>
        </w:rPr>
        <w:t>413</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21DEC">
        <w:rPr>
          <w:rFonts w:ascii="Museo Sans 300" w:hAnsi="Museo Sans 300"/>
          <w:sz w:val="20"/>
          <w:szCs w:val="20"/>
          <w:lang w:val="es-SV"/>
        </w:rPr>
        <w:t>once de jul</w:t>
      </w:r>
      <w:r w:rsidR="004C0778">
        <w:rPr>
          <w:rFonts w:ascii="Museo Sans 300" w:hAnsi="Museo Sans 300"/>
          <w:sz w:val="20"/>
          <w:szCs w:val="20"/>
          <w:lang w:val="es-SV"/>
        </w:rPr>
        <w:t>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926461">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620E8940"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catorce de </w:t>
      </w:r>
      <w:r w:rsidR="006660A4">
        <w:rPr>
          <w:rFonts w:ascii="Museo Sans 300" w:hAnsi="Museo Sans 300"/>
          <w:sz w:val="20"/>
          <w:szCs w:val="20"/>
        </w:rPr>
        <w:t>julio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veintiocho de jul</w:t>
      </w:r>
      <w:r w:rsidR="00DA48F0">
        <w:rPr>
          <w:rFonts w:ascii="Museo Sans 300" w:hAnsi="Museo Sans 300"/>
          <w:sz w:val="20"/>
          <w:szCs w:val="20"/>
          <w:lang w:val="es-ES_tradnl"/>
        </w:rPr>
        <w:t>io del presente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76F19AAF"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660A4">
        <w:rPr>
          <w:rFonts w:ascii="Museo Sans 300" w:eastAsia="Times New Roman" w:hAnsi="Museo Sans 300" w:cs="Times New Roman"/>
          <w:sz w:val="20"/>
          <w:szCs w:val="20"/>
          <w:lang w:eastAsia="es-ES"/>
        </w:rPr>
        <w:t>veintiuno de jul</w:t>
      </w:r>
      <w:r w:rsidR="009F4800">
        <w:rPr>
          <w:rFonts w:ascii="Museo Sans 300" w:eastAsia="Times New Roman" w:hAnsi="Museo Sans 300" w:cs="Times New Roman"/>
          <w:sz w:val="20"/>
          <w:szCs w:val="20"/>
          <w:lang w:eastAsia="es-ES"/>
        </w:rPr>
        <w:t>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0FBBA352"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2C753A09" w14:textId="28403C6B" w:rsidR="00E7309F" w:rsidRDefault="00E7309F"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435AA3D8" w14:textId="77777777" w:rsidR="00E7309F" w:rsidRDefault="00E7309F"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074C808C"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lastRenderedPageBreak/>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8240C33" w14:textId="77777777" w:rsidR="00E7309F" w:rsidRDefault="00E7309F" w:rsidP="00E7309F">
      <w:pPr>
        <w:pStyle w:val="Prrafodelista"/>
        <w:tabs>
          <w:tab w:val="left" w:pos="426"/>
        </w:tabs>
        <w:ind w:left="426"/>
        <w:jc w:val="both"/>
        <w:rPr>
          <w:rFonts w:ascii="Museo Sans 300" w:hAnsi="Museo Sans 300"/>
          <w:sz w:val="20"/>
          <w:szCs w:val="20"/>
        </w:rPr>
      </w:pP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70156C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C2E6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50772D2"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926461">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58F5AF6"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5C73A7" w:rsidRPr="005C73A7">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11 de octubre de 2021, detallando una supuesta condición irregular, consistente en dos líneas directas para un nivel de tensión de 120 voltios conectadas desde una de las fases de alimentación de lampara de alumbrado público sin ser medidos por un equipo contador, con la finalidad de impedir el correcto registro de la energía consumida en el suministro.</w:t>
      </w:r>
      <w:r w:rsidR="005C73A7" w:rsidRPr="005C73A7">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3A357A8A" w:rsidR="00C34300" w:rsidRPr="00DA1DDB" w:rsidRDefault="00C949A4" w:rsidP="00D70E74">
      <w:pPr>
        <w:tabs>
          <w:tab w:val="left" w:pos="993"/>
          <w:tab w:val="left" w:pos="9072"/>
        </w:tabs>
        <w:spacing w:line="240" w:lineRule="auto"/>
        <w:ind w:left="993" w:right="709"/>
        <w:jc w:val="both"/>
        <w:rPr>
          <w:rFonts w:ascii="Museo 300" w:hAnsi="Museo 300"/>
          <w:color w:val="000000" w:themeColor="text1"/>
          <w:sz w:val="16"/>
          <w:szCs w:val="16"/>
        </w:rPr>
      </w:pPr>
      <w:r w:rsidRPr="006C7723">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consistente en dos líneas directas para un nivel de tensión de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67A1F5AA"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4C2E6D">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4DB0774A" w:rsidR="007503FB" w:rsidRPr="007503FB" w:rsidRDefault="002E300A" w:rsidP="00BB66F8">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926461">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la conexión de una línea directa </w:t>
      </w:r>
      <w:r w:rsidR="004C745C">
        <w:rPr>
          <w:rFonts w:ascii="Museo Sans 300" w:hAnsi="Museo Sans 300"/>
          <w:color w:val="000000"/>
          <w:sz w:val="20"/>
          <w:szCs w:val="20"/>
          <w:shd w:val="clear" w:color="auto" w:fill="FFFFFF"/>
        </w:rPr>
        <w:t>en la red de distribución eléctrica</w:t>
      </w:r>
      <w:r w:rsidR="00F95D83">
        <w:rPr>
          <w:rFonts w:ascii="Museo Sans 300" w:hAnsi="Museo Sans 300"/>
          <w:color w:val="000000"/>
          <w:sz w:val="20"/>
          <w:szCs w:val="20"/>
          <w:shd w:val="clear" w:color="auto" w:fill="FFFFFF"/>
        </w:rPr>
        <w:t xml:space="preserve"> que se dirigía hacia el </w:t>
      </w:r>
      <w:r w:rsidR="00E7309F">
        <w:rPr>
          <w:rFonts w:ascii="Museo Sans 300" w:hAnsi="Museo Sans 300"/>
          <w:color w:val="000000"/>
          <w:sz w:val="20"/>
          <w:szCs w:val="20"/>
          <w:shd w:val="clear" w:color="auto" w:fill="FFFFFF"/>
        </w:rPr>
        <w:t>inmueble,</w:t>
      </w:r>
      <w:r w:rsidR="007503FB" w:rsidRPr="007503FB">
        <w:rPr>
          <w:rFonts w:ascii="Museo Sans 300" w:hAnsi="Museo Sans 300"/>
          <w:color w:val="000000"/>
          <w:sz w:val="20"/>
          <w:szCs w:val="20"/>
          <w:shd w:val="clear" w:color="auto" w:fill="FFFFFF"/>
        </w:rPr>
        <w:t xml:space="preserve">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6B0619FC"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62639C8C" w:rsidR="00AF10B4" w:rsidRDefault="00AF10B4" w:rsidP="00AF10B4">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No se justifica técnicamente que la corriente instantánea de 1</w:t>
      </w:r>
      <w:r w:rsidR="00236519">
        <w:rPr>
          <w:rFonts w:ascii="Museo Sans 300" w:hAnsi="Museo Sans 300"/>
          <w:sz w:val="20"/>
          <w:szCs w:val="20"/>
          <w:lang w:val="es-ES"/>
        </w:rPr>
        <w:t>6.87</w:t>
      </w:r>
      <w:r>
        <w:rPr>
          <w:rFonts w:ascii="Museo Sans 300" w:hAnsi="Museo Sans 300"/>
          <w:sz w:val="20"/>
          <w:szCs w:val="20"/>
          <w:lang w:val="es-ES"/>
        </w:rPr>
        <w:t xml:space="preserve">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r w:rsidR="005851A2">
        <w:rPr>
          <w:rFonts w:ascii="Museo Sans 300" w:hAnsi="Museo Sans 300"/>
          <w:sz w:val="20"/>
          <w:szCs w:val="20"/>
          <w:lang w:val="es-ES"/>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44DE1654" w:rsidR="00AF10B4" w:rsidRDefault="00AF10B4" w:rsidP="00AF10B4">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lastRenderedPageBreak/>
        <w:t>b)</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170B66A4" w14:textId="1CEA367F" w:rsidR="00382A4F" w:rsidRDefault="00382A4F" w:rsidP="00AF10B4">
      <w:pPr>
        <w:autoSpaceDE w:val="0"/>
        <w:spacing w:after="0" w:line="240" w:lineRule="auto"/>
        <w:ind w:left="426"/>
        <w:jc w:val="both"/>
        <w:rPr>
          <w:rFonts w:ascii="Museo Sans 300" w:hAnsi="Museo Sans 300"/>
          <w:sz w:val="20"/>
          <w:szCs w:val="20"/>
        </w:rPr>
      </w:pPr>
    </w:p>
    <w:p w14:paraId="13B107E4" w14:textId="25ED4642"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de ideas, es pertinente indicar que la vivienda posee un aire acondicionado y una refrigeradora, equipos que </w:t>
      </w:r>
      <w:r w:rsidRPr="00384AA0">
        <w:rPr>
          <w:rFonts w:ascii="Museo Sans 300" w:eastAsia="Times New Roman" w:hAnsi="Museo Sans 300"/>
          <w:sz w:val="20"/>
          <w:szCs w:val="20"/>
          <w:lang w:eastAsia="es-ES"/>
        </w:rPr>
        <w:t>son de tipo inductivo</w:t>
      </w:r>
      <w:r>
        <w:rPr>
          <w:rFonts w:ascii="Museo Sans 300" w:eastAsia="Times New Roman" w:hAnsi="Museo Sans 300"/>
          <w:sz w:val="20"/>
          <w:szCs w:val="20"/>
          <w:lang w:eastAsia="es-ES"/>
        </w:rPr>
        <w:t xml:space="preserve">, los cuales </w:t>
      </w:r>
      <w:r w:rsidRPr="00384AA0">
        <w:rPr>
          <w:rFonts w:ascii="Museo Sans 300" w:eastAsia="Times New Roman" w:hAnsi="Museo Sans 300"/>
          <w:sz w:val="20"/>
          <w:szCs w:val="20"/>
          <w:lang w:eastAsia="es-ES"/>
        </w:rPr>
        <w:t xml:space="preserve">durante el proceso de arranque se caracterizan </w:t>
      </w:r>
      <w:r>
        <w:rPr>
          <w:rFonts w:ascii="Museo Sans 300" w:eastAsia="Times New Roman" w:hAnsi="Museo Sans 300"/>
          <w:sz w:val="20"/>
          <w:szCs w:val="20"/>
          <w:lang w:eastAsia="es-ES"/>
        </w:rPr>
        <w:t>por</w:t>
      </w:r>
      <w:r w:rsidRPr="00384AA0">
        <w:rPr>
          <w:rFonts w:ascii="Museo Sans 300" w:eastAsia="Times New Roman" w:hAnsi="Museo Sans 300"/>
          <w:sz w:val="20"/>
          <w:szCs w:val="20"/>
          <w:lang w:eastAsia="es-ES"/>
        </w:rPr>
        <w:t xml:space="preserve"> un</w:t>
      </w:r>
      <w:r>
        <w:rPr>
          <w:rFonts w:ascii="Museo Sans 300" w:eastAsia="Times New Roman" w:hAnsi="Museo Sans 300"/>
          <w:sz w:val="20"/>
          <w:szCs w:val="20"/>
          <w:lang w:eastAsia="es-ES"/>
        </w:rPr>
        <w:t xml:space="preserve"> elevado consumo de corriente</w:t>
      </w:r>
      <w:r w:rsidRPr="00384AA0">
        <w:rPr>
          <w:rFonts w:ascii="Museo Sans 300" w:eastAsia="Times New Roman" w:hAnsi="Museo Sans 300"/>
          <w:sz w:val="20"/>
          <w:szCs w:val="20"/>
          <w:lang w:eastAsia="es-ES"/>
        </w:rPr>
        <w:t xml:space="preserve"> momentáneo</w:t>
      </w:r>
      <w:r>
        <w:rPr>
          <w:rFonts w:ascii="Museo Sans 300" w:eastAsia="Times New Roman" w:hAnsi="Museo Sans 300"/>
          <w:sz w:val="20"/>
          <w:szCs w:val="20"/>
          <w:lang w:eastAsia="es-ES"/>
        </w:rPr>
        <w:t xml:space="preserve"> (pico de consumo energético)</w:t>
      </w:r>
      <w:r w:rsidRPr="00384AA0">
        <w:rPr>
          <w:rFonts w:ascii="Museo Sans 300" w:eastAsia="Times New Roman" w:hAnsi="Museo Sans 300"/>
          <w:sz w:val="20"/>
          <w:szCs w:val="20"/>
          <w:lang w:eastAsia="es-ES"/>
        </w:rPr>
        <w:t xml:space="preserve">, el cual posteriormente </w:t>
      </w:r>
      <w:r>
        <w:rPr>
          <w:rFonts w:ascii="Museo Sans 300" w:eastAsia="Times New Roman" w:hAnsi="Museo Sans 300"/>
          <w:sz w:val="20"/>
          <w:szCs w:val="20"/>
          <w:lang w:eastAsia="es-ES"/>
        </w:rPr>
        <w:t xml:space="preserve">disminuye y </w:t>
      </w:r>
      <w:r w:rsidRPr="00384AA0">
        <w:rPr>
          <w:rFonts w:ascii="Museo Sans 300" w:eastAsia="Times New Roman" w:hAnsi="Museo Sans 300"/>
          <w:sz w:val="20"/>
          <w:szCs w:val="20"/>
          <w:lang w:eastAsia="es-ES"/>
        </w:rPr>
        <w:t>se estabiliza</w:t>
      </w:r>
      <w:r>
        <w:rPr>
          <w:rFonts w:ascii="Museo Sans 300" w:eastAsia="Times New Roman" w:hAnsi="Museo Sans 300"/>
          <w:sz w:val="20"/>
          <w:szCs w:val="20"/>
          <w:lang w:eastAsia="es-ES"/>
        </w:rPr>
        <w:t>;</w:t>
      </w:r>
      <w:r w:rsidRPr="00384AA0">
        <w:rPr>
          <w:rFonts w:ascii="Museo Sans 300" w:eastAsia="Times New Roman" w:hAnsi="Museo Sans 300"/>
          <w:sz w:val="20"/>
          <w:szCs w:val="20"/>
          <w:lang w:eastAsia="es-ES"/>
        </w:rPr>
        <w:t xml:space="preserve"> dicha corriente</w:t>
      </w:r>
      <w:r>
        <w:rPr>
          <w:rFonts w:ascii="Museo Sans 300" w:eastAsia="Times New Roman" w:hAnsi="Museo Sans 300"/>
          <w:sz w:val="20"/>
          <w:szCs w:val="20"/>
          <w:lang w:eastAsia="es-ES"/>
        </w:rPr>
        <w:t xml:space="preserve"> máxima</w:t>
      </w:r>
      <w:r w:rsidRPr="00384AA0">
        <w:rPr>
          <w:rFonts w:ascii="Museo Sans 300" w:eastAsia="Times New Roman" w:hAnsi="Museo Sans 300"/>
          <w:sz w:val="20"/>
          <w:szCs w:val="20"/>
          <w:lang w:eastAsia="es-ES"/>
        </w:rPr>
        <w:t xml:space="preserve"> es denominada “corriente de arranque”. </w:t>
      </w:r>
    </w:p>
    <w:p w14:paraId="09886F3A" w14:textId="77777777"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p>
    <w:p w14:paraId="521FBCCA" w14:textId="77777777"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corriente instantánea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60395CFC" w14:textId="77777777" w:rsidR="00382A4F" w:rsidRDefault="00382A4F" w:rsidP="00AF10B4">
      <w:pPr>
        <w:autoSpaceDE w:val="0"/>
        <w:spacing w:after="0" w:line="240" w:lineRule="auto"/>
        <w:ind w:left="426"/>
        <w:jc w:val="both"/>
        <w:rPr>
          <w:rFonts w:ascii="Museo Sans 300" w:hAnsi="Museo Sans 300"/>
          <w:sz w:val="20"/>
          <w:szCs w:val="20"/>
        </w:rPr>
      </w:pPr>
    </w:p>
    <w:p w14:paraId="182A3E4E" w14:textId="77777777" w:rsidR="00DD3933" w:rsidRDefault="00DD3933" w:rsidP="00DD393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27A4F461" w14:textId="77777777" w:rsidR="00DD3933" w:rsidRPr="00530358" w:rsidRDefault="00DD3933" w:rsidP="00DD393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4A2F8CB1" w14:textId="0D664BF9" w:rsidR="00382A4F" w:rsidRPr="00530358"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 xml:space="preserve">El </w:t>
      </w:r>
      <w:r>
        <w:rPr>
          <w:rFonts w:ascii="Museo Sans 300" w:hAnsi="Museo Sans 300"/>
          <w:sz w:val="20"/>
          <w:szCs w:val="20"/>
        </w:rPr>
        <w:t xml:space="preserve">censo de carga efectuado </w:t>
      </w:r>
      <w:r>
        <w:rPr>
          <w:rFonts w:ascii="Museo Sans 300" w:hAnsi="Museo Sans 300"/>
          <w:color w:val="000000"/>
          <w:sz w:val="20"/>
          <w:szCs w:val="20"/>
          <w:shd w:val="clear" w:color="auto" w:fill="FFFFFF"/>
        </w:rPr>
        <w:t>que corresponde a un consumo mensual de 525kWh</w:t>
      </w:r>
      <w:r w:rsidRPr="00530358">
        <w:rPr>
          <w:rFonts w:ascii="Museo Sans 300" w:hAnsi="Museo Sans 300"/>
          <w:sz w:val="20"/>
          <w:szCs w:val="20"/>
        </w:rPr>
        <w:t>.</w:t>
      </w:r>
    </w:p>
    <w:p w14:paraId="1FAE7D2A" w14:textId="2F505002" w:rsidR="00530358" w:rsidRPr="00D40947" w:rsidRDefault="00530358" w:rsidP="00D40947">
      <w:pPr>
        <w:autoSpaceDE w:val="0"/>
        <w:spacing w:after="0" w:line="240" w:lineRule="auto"/>
        <w:ind w:left="426"/>
        <w:jc w:val="both"/>
        <w:rPr>
          <w:rFonts w:ascii="Museo Sans 300" w:hAnsi="Museo Sans 300"/>
          <w:sz w:val="20"/>
          <w:szCs w:val="20"/>
          <w:lang w:val="es-ES"/>
        </w:rPr>
      </w:pPr>
    </w:p>
    <w:p w14:paraId="04048256" w14:textId="1B7F8DBC"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382A4F">
        <w:rPr>
          <w:rFonts w:ascii="Museo Sans 300" w:hAnsi="Museo Sans 300"/>
          <w:sz w:val="20"/>
          <w:szCs w:val="20"/>
          <w:lang w:val="es-ES"/>
        </w:rPr>
        <w:t>veintitrés de septiembre</w:t>
      </w:r>
      <w:r w:rsidRPr="00530358">
        <w:rPr>
          <w:rFonts w:ascii="Museo Sans 300" w:hAnsi="Museo Sans 300"/>
          <w:sz w:val="20"/>
          <w:szCs w:val="20"/>
          <w:lang w:val="es-ES"/>
        </w:rPr>
        <w:t xml:space="preserve"> al </w:t>
      </w:r>
      <w:r w:rsidR="00382A4F">
        <w:rPr>
          <w:rFonts w:ascii="Museo Sans 300" w:hAnsi="Museo Sans 300"/>
          <w:sz w:val="20"/>
          <w:szCs w:val="20"/>
          <w:lang w:val="es-ES"/>
        </w:rPr>
        <w:t>once de octu</w:t>
      </w:r>
      <w:r w:rsidR="00AF10B4">
        <w:rPr>
          <w:rFonts w:ascii="Museo Sans 300" w:hAnsi="Museo Sans 300"/>
          <w:sz w:val="20"/>
          <w:szCs w:val="20"/>
          <w:lang w:val="es-ES"/>
        </w:rPr>
        <w:t>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01F7179A" w14:textId="77777777" w:rsidR="00DB4459" w:rsidRDefault="00DB4459" w:rsidP="00DB4459">
      <w:pPr>
        <w:pStyle w:val="Prrafodelista"/>
        <w:rPr>
          <w:rFonts w:ascii="Museo Sans 300" w:hAnsi="Museo Sans 300"/>
          <w:sz w:val="20"/>
          <w:szCs w:val="20"/>
        </w:rPr>
      </w:pPr>
    </w:p>
    <w:p w14:paraId="7F5124F7" w14:textId="6809BAE0" w:rsidR="00DB4459" w:rsidRPr="00530358" w:rsidRDefault="00DB4459"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Dicho período fue limitado a dieciocho días, debido a que la distribuidora realizó el día </w:t>
      </w:r>
      <w:r>
        <w:rPr>
          <w:rFonts w:ascii="Museo Sans 300" w:hAnsi="Museo Sans 300"/>
          <w:sz w:val="20"/>
          <w:szCs w:val="20"/>
          <w:lang w:val="es-ES"/>
        </w:rPr>
        <w:t>veintitrés de septiembre</w:t>
      </w:r>
      <w:r>
        <w:rPr>
          <w:rFonts w:ascii="Museo Sans 300" w:hAnsi="Museo Sans 300"/>
          <w:sz w:val="20"/>
          <w:szCs w:val="20"/>
        </w:rPr>
        <w:t xml:space="preserve"> de dos mil veintiuno </w:t>
      </w:r>
      <w:r w:rsidR="00F0791E">
        <w:rPr>
          <w:rFonts w:ascii="Museo Sans 300" w:hAnsi="Museo Sans 300"/>
          <w:sz w:val="20"/>
          <w:szCs w:val="20"/>
        </w:rPr>
        <w:t xml:space="preserve">la instalación </w:t>
      </w:r>
      <w:r>
        <w:rPr>
          <w:rFonts w:ascii="Museo Sans 300" w:hAnsi="Museo Sans 300"/>
          <w:sz w:val="20"/>
          <w:szCs w:val="20"/>
        </w:rPr>
        <w:t xml:space="preserve">del medidor </w:t>
      </w:r>
      <w:proofErr w:type="spellStart"/>
      <w:r w:rsidR="00F0791E">
        <w:rPr>
          <w:rFonts w:ascii="Museo Sans 300" w:hAnsi="Museo Sans 300"/>
          <w:sz w:val="20"/>
          <w:szCs w:val="20"/>
        </w:rPr>
        <w:t>N.°</w:t>
      </w:r>
      <w:proofErr w:type="spellEnd"/>
      <w:r w:rsidR="00F0791E">
        <w:rPr>
          <w:rFonts w:ascii="Museo Sans 300" w:hAnsi="Museo Sans 300"/>
          <w:sz w:val="20"/>
          <w:szCs w:val="20"/>
        </w:rPr>
        <w:t xml:space="preserve"> </w:t>
      </w:r>
      <w:r w:rsidR="00926461">
        <w:rPr>
          <w:rFonts w:ascii="Museo Sans 300" w:hAnsi="Museo Sans 300"/>
          <w:sz w:val="20"/>
          <w:szCs w:val="20"/>
        </w:rPr>
        <w:t>XXX</w:t>
      </w:r>
      <w:r w:rsidR="00F0791E">
        <w:rPr>
          <w:rFonts w:ascii="Museo Sans 300" w:hAnsi="Museo Sans 300"/>
          <w:sz w:val="20"/>
          <w:szCs w:val="20"/>
        </w:rPr>
        <w:t xml:space="preserve"> en el suministro </w:t>
      </w:r>
      <w:r>
        <w:rPr>
          <w:rFonts w:ascii="Museo Sans 300" w:hAnsi="Museo Sans 300"/>
          <w:sz w:val="20"/>
          <w:szCs w:val="20"/>
        </w:rPr>
        <w:t>y no reportó ninguna irregularidad que afectara el servicio eléctrico en el inmueble.</w:t>
      </w:r>
    </w:p>
    <w:p w14:paraId="076D2A29" w14:textId="77777777" w:rsidR="00DB4459" w:rsidRPr="00530358" w:rsidRDefault="00DB4459" w:rsidP="00DB4459">
      <w:pPr>
        <w:autoSpaceDE w:val="0"/>
        <w:spacing w:after="0" w:line="240" w:lineRule="auto"/>
        <w:ind w:left="1068"/>
        <w:jc w:val="both"/>
        <w:rPr>
          <w:rFonts w:ascii="Museo Sans 300" w:hAnsi="Museo Sans 300"/>
          <w:sz w:val="20"/>
          <w:szCs w:val="20"/>
        </w:rPr>
      </w:pPr>
    </w:p>
    <w:p w14:paraId="3796FE61" w14:textId="43BCF932"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F0791E">
        <w:rPr>
          <w:rFonts w:ascii="Museo Sans 300" w:hAnsi="Museo Sans 300"/>
          <w:sz w:val="20"/>
          <w:szCs w:val="20"/>
        </w:rPr>
        <w:t>CINCUENTA Y CUATRO 30/100 DÓLARES DE LOS ESTADOS UNIDOS DE AMÉRICA (USD 54.30)</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457B82F1" w14:textId="4BF8A137" w:rsidR="002036C6" w:rsidRDefault="00AF10B4" w:rsidP="00530358">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 </w:t>
      </w: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37D04D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C2E6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lastRenderedPageBreak/>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12C33449"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926461">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4C2E6D">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una conexión directa </w:t>
      </w:r>
      <w:r w:rsidR="004C745C">
        <w:rPr>
          <w:rFonts w:ascii="Museo Sans 300" w:hAnsi="Museo Sans 300"/>
          <w:color w:val="000000"/>
          <w:sz w:val="20"/>
          <w:szCs w:val="20"/>
          <w:shd w:val="clear" w:color="auto" w:fill="FFFFFF"/>
        </w:rPr>
        <w:t xml:space="preserve">desde la red de distribución eléctrica </w:t>
      </w:r>
      <w:r w:rsidR="007503FB" w:rsidRPr="007503FB">
        <w:rPr>
          <w:rFonts w:ascii="Museo Sans 300" w:hAnsi="Museo Sans 300"/>
          <w:color w:val="000000"/>
          <w:sz w:val="20"/>
          <w:szCs w:val="20"/>
          <w:shd w:val="clear" w:color="auto" w:fill="FFFFFF"/>
        </w:rPr>
        <w:t>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6FB59C8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0791E">
        <w:rPr>
          <w:rFonts w:ascii="Museo Sans 300" w:hAnsi="Museo Sans 300"/>
          <w:sz w:val="20"/>
          <w:szCs w:val="20"/>
        </w:rPr>
        <w:t>CINCUENTA Y CUATRO 30/100 DÓLARES DE LOS ESTADOS UNIDOS DE AMÉRICA (USD 54.30)</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19EAF014"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926461">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84A20DA"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4C2E6D">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en una línea eléctrica</w:t>
      </w:r>
      <w:r w:rsidR="00F95D83">
        <w:rPr>
          <w:rFonts w:ascii="Museo Sans 300" w:eastAsia="Calibri" w:hAnsi="Museo Sans 300"/>
          <w:color w:val="000000"/>
          <w:sz w:val="20"/>
          <w:szCs w:val="20"/>
          <w:shd w:val="clear" w:color="auto" w:fill="FFFFFF"/>
          <w:lang w:val="es-SV"/>
        </w:rPr>
        <w:t xml:space="preserve"> </w:t>
      </w:r>
      <w:r w:rsidR="007503FB" w:rsidRPr="007503FB">
        <w:rPr>
          <w:rFonts w:ascii="Museo Sans 300" w:eastAsia="Calibri" w:hAnsi="Museo Sans 300"/>
          <w:color w:val="000000"/>
          <w:sz w:val="20"/>
          <w:szCs w:val="20"/>
          <w:shd w:val="clear" w:color="auto" w:fill="FFFFFF"/>
          <w:lang w:val="es-SV"/>
        </w:rPr>
        <w:t xml:space="preserve">conectada </w:t>
      </w:r>
      <w:r w:rsidR="00236519">
        <w:rPr>
          <w:rFonts w:ascii="Museo Sans 300" w:hAnsi="Museo Sans 300"/>
          <w:color w:val="000000"/>
          <w:sz w:val="20"/>
          <w:szCs w:val="20"/>
          <w:shd w:val="clear" w:color="auto" w:fill="FFFFFF"/>
        </w:rPr>
        <w:t xml:space="preserve">desde la red de distribución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F804912" w14:textId="27152293" w:rsidR="007A36E1" w:rsidRPr="007A36E1"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F0791E">
        <w:rPr>
          <w:rFonts w:ascii="Museo Sans 300" w:eastAsia="Calibri" w:hAnsi="Museo Sans 300"/>
          <w:sz w:val="20"/>
          <w:szCs w:val="20"/>
          <w:lang w:eastAsia="en-US"/>
        </w:rPr>
        <w:t>CINCUENTA Y CUATRO 30/100 DÓLARES DE LOS ESTADOS UNIDOS DE AMÉRICA (USD 54.30)</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57802921" w14:textId="77777777" w:rsidR="007A36E1" w:rsidRPr="007A36E1" w:rsidRDefault="007A36E1" w:rsidP="007A36E1">
      <w:pPr>
        <w:pStyle w:val="Prrafodelista"/>
        <w:rPr>
          <w:rFonts w:ascii="Museo Sans 300" w:hAnsi="Museo Sans 300"/>
          <w:color w:val="000000"/>
          <w:sz w:val="20"/>
          <w:szCs w:val="20"/>
          <w:shd w:val="clear" w:color="auto" w:fill="FFFFFF"/>
        </w:rPr>
      </w:pPr>
    </w:p>
    <w:p w14:paraId="0231197F" w14:textId="22ACF0A7" w:rsidR="00D506AB" w:rsidRPr="007A36E1" w:rsidRDefault="00D506AB" w:rsidP="00D506AB">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926461">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53DC7666" w14:textId="77777777" w:rsidR="00060475" w:rsidRPr="00D506AB" w:rsidRDefault="00060475" w:rsidP="00060475">
      <w:pPr>
        <w:pStyle w:val="Prrafodelista"/>
        <w:ind w:left="426"/>
        <w:jc w:val="both"/>
        <w:rPr>
          <w:rFonts w:ascii="Museo Sans 300" w:hAnsi="Museo Sans 300"/>
          <w:color w:val="000000"/>
          <w:sz w:val="20"/>
          <w:szCs w:val="20"/>
          <w:shd w:val="clear" w:color="auto" w:fill="FFFFFF"/>
          <w:lang w:val="es-SV"/>
        </w:rPr>
      </w:pPr>
    </w:p>
    <w:p w14:paraId="343CA117" w14:textId="65B3C900"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4C2E6D">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E1D31">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07AD" w14:textId="77777777" w:rsidR="0088343F" w:rsidRDefault="0088343F">
      <w:pPr>
        <w:spacing w:after="0" w:line="240" w:lineRule="auto"/>
      </w:pPr>
      <w:r>
        <w:separator/>
      </w:r>
    </w:p>
  </w:endnote>
  <w:endnote w:type="continuationSeparator" w:id="0">
    <w:p w14:paraId="479E51EF" w14:textId="77777777" w:rsidR="0088343F" w:rsidRDefault="0088343F">
      <w:pPr>
        <w:spacing w:after="0" w:line="240" w:lineRule="auto"/>
      </w:pPr>
      <w:r>
        <w:continuationSeparator/>
      </w:r>
    </w:p>
  </w:endnote>
  <w:endnote w:type="continuationNotice" w:id="1">
    <w:p w14:paraId="43D107E9" w14:textId="77777777" w:rsidR="0088343F" w:rsidRDefault="00883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C0E2" w14:textId="77777777" w:rsidR="0088343F" w:rsidRDefault="0088343F">
      <w:pPr>
        <w:spacing w:after="0" w:line="240" w:lineRule="auto"/>
      </w:pPr>
      <w:r>
        <w:rPr>
          <w:color w:val="000000"/>
        </w:rPr>
        <w:separator/>
      </w:r>
    </w:p>
  </w:footnote>
  <w:footnote w:type="continuationSeparator" w:id="0">
    <w:p w14:paraId="3B0DD73B" w14:textId="77777777" w:rsidR="0088343F" w:rsidRDefault="0088343F">
      <w:pPr>
        <w:spacing w:after="0" w:line="240" w:lineRule="auto"/>
      </w:pPr>
      <w:r>
        <w:continuationSeparator/>
      </w:r>
    </w:p>
  </w:footnote>
  <w:footnote w:type="continuationNotice" w:id="1">
    <w:p w14:paraId="2539D4BF" w14:textId="77777777" w:rsidR="0088343F" w:rsidRDefault="00883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7"/>
  </w:num>
  <w:num w:numId="2" w16cid:durableId="928197553">
    <w:abstractNumId w:val="10"/>
  </w:num>
  <w:num w:numId="3" w16cid:durableId="1243876699">
    <w:abstractNumId w:val="13"/>
  </w:num>
  <w:num w:numId="4" w16cid:durableId="366300204">
    <w:abstractNumId w:val="9"/>
  </w:num>
  <w:num w:numId="5" w16cid:durableId="264658130">
    <w:abstractNumId w:val="3"/>
  </w:num>
  <w:num w:numId="6" w16cid:durableId="1854177027">
    <w:abstractNumId w:val="11"/>
  </w:num>
  <w:num w:numId="7" w16cid:durableId="239561887">
    <w:abstractNumId w:val="15"/>
  </w:num>
  <w:num w:numId="8" w16cid:durableId="1939946484">
    <w:abstractNumId w:val="4"/>
  </w:num>
  <w:num w:numId="9" w16cid:durableId="273251262">
    <w:abstractNumId w:val="16"/>
  </w:num>
  <w:num w:numId="10" w16cid:durableId="255946365">
    <w:abstractNumId w:val="2"/>
  </w:num>
  <w:num w:numId="11" w16cid:durableId="1745450826">
    <w:abstractNumId w:val="0"/>
  </w:num>
  <w:num w:numId="12" w16cid:durableId="985889100">
    <w:abstractNumId w:val="7"/>
  </w:num>
  <w:num w:numId="13" w16cid:durableId="1261449639">
    <w:abstractNumId w:val="14"/>
  </w:num>
  <w:num w:numId="14" w16cid:durableId="158271881">
    <w:abstractNumId w:val="6"/>
  </w:num>
  <w:num w:numId="15" w16cid:durableId="245918769">
    <w:abstractNumId w:val="18"/>
  </w:num>
  <w:num w:numId="16" w16cid:durableId="1248419980">
    <w:abstractNumId w:val="8"/>
  </w:num>
  <w:num w:numId="17" w16cid:durableId="1246264589">
    <w:abstractNumId w:val="5"/>
  </w:num>
  <w:num w:numId="18" w16cid:durableId="23405546">
    <w:abstractNumId w:val="1"/>
  </w:num>
  <w:num w:numId="19" w16cid:durableId="26558179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5BBB"/>
    <w:rsid w:val="003862F3"/>
    <w:rsid w:val="003863A2"/>
    <w:rsid w:val="00387CAF"/>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7BA"/>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B7E"/>
    <w:rsid w:val="004B6C7B"/>
    <w:rsid w:val="004C0778"/>
    <w:rsid w:val="004C2BA8"/>
    <w:rsid w:val="004C2E6D"/>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39A8"/>
    <w:rsid w:val="00583C70"/>
    <w:rsid w:val="00584EB9"/>
    <w:rsid w:val="005851A2"/>
    <w:rsid w:val="00587A1B"/>
    <w:rsid w:val="00591331"/>
    <w:rsid w:val="00591C5B"/>
    <w:rsid w:val="0059226F"/>
    <w:rsid w:val="00594A2F"/>
    <w:rsid w:val="00594F57"/>
    <w:rsid w:val="005A107A"/>
    <w:rsid w:val="005A165E"/>
    <w:rsid w:val="005A315F"/>
    <w:rsid w:val="005A40EF"/>
    <w:rsid w:val="005B0AFE"/>
    <w:rsid w:val="005B507F"/>
    <w:rsid w:val="005B600B"/>
    <w:rsid w:val="005C17E0"/>
    <w:rsid w:val="005C4602"/>
    <w:rsid w:val="005C4AA8"/>
    <w:rsid w:val="005C6EDB"/>
    <w:rsid w:val="005C73A7"/>
    <w:rsid w:val="005C7DB4"/>
    <w:rsid w:val="005D040D"/>
    <w:rsid w:val="005D16C6"/>
    <w:rsid w:val="005D42B3"/>
    <w:rsid w:val="005D4FED"/>
    <w:rsid w:val="005D69B9"/>
    <w:rsid w:val="005D73DF"/>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6FA"/>
    <w:rsid w:val="00660907"/>
    <w:rsid w:val="00663865"/>
    <w:rsid w:val="00663AAC"/>
    <w:rsid w:val="00663FA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343F"/>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461"/>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D1B"/>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20DF"/>
    <w:rsid w:val="00A7715D"/>
    <w:rsid w:val="00A77E8C"/>
    <w:rsid w:val="00A816FC"/>
    <w:rsid w:val="00A832A4"/>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26E8"/>
    <w:rsid w:val="00D53331"/>
    <w:rsid w:val="00D56D8F"/>
    <w:rsid w:val="00D577CA"/>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332"/>
    <w:rsid w:val="00DC466C"/>
    <w:rsid w:val="00DC6945"/>
    <w:rsid w:val="00DD1DC4"/>
    <w:rsid w:val="00DD2472"/>
    <w:rsid w:val="00DD2F98"/>
    <w:rsid w:val="00DD3933"/>
    <w:rsid w:val="00DD441C"/>
    <w:rsid w:val="00DD4AAA"/>
    <w:rsid w:val="00DD5F74"/>
    <w:rsid w:val="00DD689E"/>
    <w:rsid w:val="00DE1D31"/>
    <w:rsid w:val="00DE1DDC"/>
    <w:rsid w:val="00DE1E33"/>
    <w:rsid w:val="00DE3A89"/>
    <w:rsid w:val="00DE68E1"/>
    <w:rsid w:val="00DE70BA"/>
    <w:rsid w:val="00DF0569"/>
    <w:rsid w:val="00DF110F"/>
    <w:rsid w:val="00DF11F0"/>
    <w:rsid w:val="00DF12E1"/>
    <w:rsid w:val="00DF2186"/>
    <w:rsid w:val="00DF3CCD"/>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46F48"/>
    <w:rsid w:val="00E500AE"/>
    <w:rsid w:val="00E524FB"/>
    <w:rsid w:val="00E5340D"/>
    <w:rsid w:val="00E5429A"/>
    <w:rsid w:val="00E54783"/>
    <w:rsid w:val="00E54EE5"/>
    <w:rsid w:val="00E574AC"/>
    <w:rsid w:val="00E579BC"/>
    <w:rsid w:val="00E62625"/>
    <w:rsid w:val="00E632E7"/>
    <w:rsid w:val="00E638B7"/>
    <w:rsid w:val="00E63A84"/>
    <w:rsid w:val="00E64553"/>
    <w:rsid w:val="00E6697E"/>
    <w:rsid w:val="00E66BDD"/>
    <w:rsid w:val="00E70747"/>
    <w:rsid w:val="00E7279D"/>
    <w:rsid w:val="00E7309F"/>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657F"/>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51FC"/>
    <w:rsid w:val="00F75B4A"/>
    <w:rsid w:val="00F765EA"/>
    <w:rsid w:val="00F772E4"/>
    <w:rsid w:val="00F77EB5"/>
    <w:rsid w:val="00F8508A"/>
    <w:rsid w:val="00F8781B"/>
    <w:rsid w:val="00F87FC6"/>
    <w:rsid w:val="00F91EAE"/>
    <w:rsid w:val="00F926D6"/>
    <w:rsid w:val="00F92C09"/>
    <w:rsid w:val="00F944E0"/>
    <w:rsid w:val="00F948E3"/>
    <w:rsid w:val="00F94C43"/>
    <w:rsid w:val="00F94DA1"/>
    <w:rsid w:val="00F95D83"/>
    <w:rsid w:val="00FA0551"/>
    <w:rsid w:val="00FA12C6"/>
    <w:rsid w:val="00FA1BB8"/>
    <w:rsid w:val="00FA1D39"/>
    <w:rsid w:val="00FA66CE"/>
    <w:rsid w:val="00FA72A2"/>
    <w:rsid w:val="00FA746C"/>
    <w:rsid w:val="00FB42B0"/>
    <w:rsid w:val="00FB4814"/>
    <w:rsid w:val="00FB567A"/>
    <w:rsid w:val="00FB5C3E"/>
    <w:rsid w:val="00FC1240"/>
    <w:rsid w:val="00FC13CB"/>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49729, proyecto elaborado 15agosto2022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46338-0086-42D8-A4E9-95A2D3A06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9</Pages>
  <Words>4456</Words>
  <Characters>24513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cp:revision>
  <cp:lastPrinted>2022-07-22T19:47:00Z</cp:lastPrinted>
  <dcterms:created xsi:type="dcterms:W3CDTF">2022-08-17T19:36:00Z</dcterms:created>
  <dcterms:modified xsi:type="dcterms:W3CDTF">2022-11-01T15:43:00Z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